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龙岗区发展和改革专项资金关于支持新能源、安全节能环保产业高质量发展实施细则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（修订稿）（征求意见稿）</w:t>
      </w:r>
    </w:p>
    <w:p>
      <w:pPr>
        <w:pStyle w:val="2"/>
        <w:rPr>
          <w:rFonts w:hint="eastAsia"/>
        </w:rPr>
      </w:pP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outlineLvl w:val="0"/>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第一条</w:t>
      </w:r>
      <w:r>
        <w:rPr>
          <w:rFonts w:hint="eastAsia" w:ascii="仿宋_GB2312" w:hAnsi="仿宋_GB2312" w:eastAsia="仿宋_GB2312" w:cs="仿宋_GB2312"/>
          <w:color w:val="auto"/>
          <w:kern w:val="2"/>
          <w:sz w:val="32"/>
          <w:szCs w:val="32"/>
          <w:lang w:val="en-US" w:eastAsia="zh-CN" w:bidi="ar"/>
        </w:rPr>
        <w:t xml:space="preserve"> 根据《深圳市人民政府办公厅关于印发深圳市促进绿色低碳产业高质量发展若干措施的通知》（深府办规〔2022〕4 号）《深圳市龙岗区区级财政专项资金管理办法（修订）》（深龙府规〔2024〕4号）</w:t>
      </w:r>
      <w:r>
        <w:rPr>
          <w:rFonts w:hint="eastAsia" w:ascii="仿宋_GB2312" w:hAnsi="仿宋_GB2312" w:eastAsia="仿宋_GB2312" w:cs="仿宋_GB2312"/>
          <w:b w:val="0"/>
          <w:bCs w:val="0"/>
          <w:color w:val="auto"/>
          <w:kern w:val="2"/>
          <w:sz w:val="32"/>
          <w:szCs w:val="32"/>
          <w:lang w:val="en-US" w:eastAsia="zh-CN" w:bidi="ar"/>
        </w:rPr>
        <w:t>，结合工作实际，制定本实施细则。</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 xml:space="preserve">第二条 </w:t>
      </w:r>
      <w:r>
        <w:rPr>
          <w:rFonts w:hint="eastAsia" w:ascii="仿宋_GB2312" w:hAnsi="仿宋_GB2312" w:eastAsia="仿宋_GB2312" w:cs="仿宋_GB2312"/>
          <w:b w:val="0"/>
          <w:bCs w:val="0"/>
          <w:color w:val="auto"/>
          <w:kern w:val="2"/>
          <w:sz w:val="32"/>
          <w:szCs w:val="32"/>
          <w:lang w:val="en-US" w:eastAsia="zh-CN" w:bidi="ar"/>
        </w:rPr>
        <w:t>本实施细则所需资金从深圳市龙岗区发展和改革专项资金中列支，实行总额控制，如果年度</w:t>
      </w:r>
      <w:r>
        <w:rPr>
          <w:rFonts w:hint="default" w:ascii="仿宋_GB2312" w:hAnsi="仿宋_GB2312" w:eastAsia="仿宋_GB2312" w:cs="仿宋_GB2312"/>
          <w:b w:val="0"/>
          <w:bCs w:val="0"/>
          <w:color w:val="auto"/>
          <w:kern w:val="2"/>
          <w:sz w:val="32"/>
          <w:szCs w:val="32"/>
          <w:lang w:eastAsia="zh-CN" w:bidi="ar"/>
        </w:rPr>
        <w:t>鼓励</w:t>
      </w:r>
      <w:r>
        <w:rPr>
          <w:rFonts w:hint="eastAsia" w:ascii="仿宋_GB2312" w:hAnsi="仿宋_GB2312" w:eastAsia="仿宋_GB2312" w:cs="仿宋_GB2312"/>
          <w:b w:val="0"/>
          <w:bCs w:val="0"/>
          <w:color w:val="auto"/>
          <w:kern w:val="2"/>
          <w:sz w:val="32"/>
          <w:szCs w:val="32"/>
          <w:lang w:val="en-US" w:eastAsia="zh-CN" w:bidi="ar"/>
        </w:rPr>
        <w:t>规模超出核定后的财政预算，则对应获</w:t>
      </w:r>
      <w:r>
        <w:rPr>
          <w:rFonts w:hint="default" w:ascii="仿宋_GB2312" w:hAnsi="仿宋_GB2312" w:eastAsia="仿宋_GB2312" w:cs="仿宋_GB2312"/>
          <w:b w:val="0"/>
          <w:bCs w:val="0"/>
          <w:color w:val="auto"/>
          <w:kern w:val="2"/>
          <w:sz w:val="32"/>
          <w:szCs w:val="32"/>
          <w:lang w:eastAsia="zh-CN" w:bidi="ar"/>
        </w:rPr>
        <w:t>鼓励</w:t>
      </w:r>
      <w:r>
        <w:rPr>
          <w:rFonts w:hint="eastAsia" w:ascii="仿宋_GB2312" w:hAnsi="仿宋_GB2312" w:eastAsia="仿宋_GB2312" w:cs="仿宋_GB2312"/>
          <w:b w:val="0"/>
          <w:bCs w:val="0"/>
          <w:color w:val="auto"/>
          <w:kern w:val="2"/>
          <w:sz w:val="32"/>
          <w:szCs w:val="32"/>
          <w:lang w:val="en-US" w:eastAsia="zh-CN" w:bidi="ar"/>
        </w:rPr>
        <w:t>金额按比例核减。</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2" w:firstLineChars="200"/>
        <w:jc w:val="both"/>
        <w:textAlignment w:val="auto"/>
        <w:rPr>
          <w:rFonts w:hint="eastAsia" w:ascii="CESI仿宋-GB2312" w:hAnsi="CESI仿宋-GB2312" w:eastAsia="CESI仿宋-GB2312" w:cs="CESI仿宋-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 xml:space="preserve">第三条 </w:t>
      </w:r>
      <w:r>
        <w:rPr>
          <w:rFonts w:hint="eastAsia" w:ascii="仿宋_GB2312" w:hAnsi="仿宋_GB2312" w:eastAsia="仿宋_GB2312" w:cs="仿宋_GB2312"/>
          <w:b w:val="0"/>
          <w:bCs w:val="0"/>
          <w:color w:val="auto"/>
          <w:kern w:val="2"/>
          <w:sz w:val="32"/>
          <w:szCs w:val="32"/>
          <w:lang w:val="en-US" w:eastAsia="zh-CN" w:bidi="ar"/>
        </w:rPr>
        <w:t>深圳市龙岗区发展和改革局是本细则的实施部门。</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left"/>
        <w:textAlignment w:val="auto"/>
        <w:outlineLvl w:val="0"/>
        <w:rPr>
          <w:rFonts w:hint="eastAsia" w:ascii="黑体" w:hAnsi="黑体" w:eastAsia="黑体" w:cs="黑体"/>
          <w:color w:val="auto"/>
          <w:kern w:val="2"/>
          <w:sz w:val="32"/>
          <w:szCs w:val="32"/>
          <w:lang w:val="en-US" w:eastAsia="zh-CN" w:bidi="ar"/>
        </w:rPr>
      </w:pP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outlineLvl w:val="0"/>
        <w:rPr>
          <w:rFonts w:hint="eastAsia" w:ascii="黑体" w:hAnsi="黑体" w:eastAsia="黑体" w:cs="黑体"/>
          <w:color w:val="auto"/>
          <w:kern w:val="2"/>
          <w:sz w:val="32"/>
          <w:szCs w:val="32"/>
          <w:lang w:val="en-US" w:eastAsia="zh-CN" w:bidi="ar"/>
        </w:rPr>
      </w:pPr>
      <w:r>
        <w:rPr>
          <w:rFonts w:hint="eastAsia" w:ascii="黑体" w:hAnsi="黑体" w:eastAsia="黑体" w:cs="黑体"/>
          <w:color w:val="auto"/>
          <w:kern w:val="2"/>
          <w:sz w:val="32"/>
          <w:szCs w:val="32"/>
          <w:lang w:val="en-US" w:eastAsia="zh-CN" w:bidi="ar"/>
        </w:rPr>
        <w:t>第二章 扶持范围</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jc w:val="left"/>
        <w:textAlignment w:val="auto"/>
        <w:outlineLvl w:val="0"/>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 xml:space="preserve">第四条 </w:t>
      </w:r>
      <w:r>
        <w:rPr>
          <w:rFonts w:hint="eastAsia" w:ascii="仿宋_GB2312" w:hAnsi="仿宋_GB2312" w:eastAsia="仿宋_GB2312" w:cs="仿宋_GB2312"/>
          <w:b w:val="0"/>
          <w:bCs w:val="0"/>
          <w:color w:val="auto"/>
          <w:kern w:val="2"/>
          <w:sz w:val="32"/>
          <w:szCs w:val="32"/>
          <w:lang w:val="en-US" w:eastAsia="zh-CN" w:bidi="ar"/>
        </w:rPr>
        <w:t>本实施细则重点支持以下领域：</w:t>
      </w:r>
    </w:p>
    <w:p>
      <w:pPr>
        <w:keepNext w:val="0"/>
        <w:keepLines w:val="0"/>
        <w:pageBreakBefore w:val="0"/>
        <w:widowControl/>
        <w:suppressLineNumbers w:val="0"/>
        <w:kinsoku/>
        <w:wordWrap/>
        <w:overflowPunct/>
        <w:topLinePunct w:val="0"/>
        <w:autoSpaceDN/>
        <w:bidi w:val="0"/>
        <w:spacing w:line="560" w:lineRule="exact"/>
        <w:ind w:firstLine="642"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color w:val="auto"/>
          <w:kern w:val="2"/>
          <w:sz w:val="32"/>
          <w:szCs w:val="32"/>
          <w:lang w:val="en-US" w:eastAsia="zh-CN" w:bidi="ar"/>
        </w:rPr>
        <w:t>储能领域：</w:t>
      </w:r>
      <w:r>
        <w:rPr>
          <w:rFonts w:hint="default" w:ascii="仿宋_GB2312" w:hAnsi="仿宋_GB2312" w:eastAsia="仿宋_GB2312" w:cs="仿宋_GB2312"/>
          <w:kern w:val="0"/>
          <w:sz w:val="32"/>
          <w:szCs w:val="32"/>
          <w:lang w:eastAsia="zh-CN" w:bidi="ar"/>
        </w:rPr>
        <w:t>锂离子电池、钠离子电池、钠盐电池、固态/半固态电池、液流电池等</w:t>
      </w:r>
      <w:r>
        <w:rPr>
          <w:rFonts w:hint="default" w:ascii="仿宋_GB2312" w:hAnsi="仿宋_GB2312" w:eastAsia="仿宋_GB2312" w:cs="仿宋_GB2312"/>
          <w:b/>
          <w:bCs/>
          <w:kern w:val="0"/>
          <w:sz w:val="32"/>
          <w:szCs w:val="32"/>
          <w:lang w:eastAsia="zh-CN" w:bidi="ar"/>
        </w:rPr>
        <w:t>电化学储能技术领域</w:t>
      </w:r>
      <w:r>
        <w:rPr>
          <w:rFonts w:hint="default" w:ascii="仿宋_GB2312" w:hAnsi="仿宋_GB2312" w:eastAsia="仿宋_GB2312" w:cs="仿宋_GB2312"/>
          <w:kern w:val="0"/>
          <w:sz w:val="32"/>
          <w:szCs w:val="32"/>
          <w:lang w:eastAsia="zh-CN" w:bidi="ar"/>
        </w:rPr>
        <w:t>；</w:t>
      </w:r>
      <w:r>
        <w:rPr>
          <w:rFonts w:hint="default" w:ascii="仿宋_GB2312" w:hAnsi="仿宋_GB2312" w:eastAsia="仿宋_GB2312" w:cs="仿宋_GB2312"/>
          <w:kern w:val="0"/>
          <w:sz w:val="32"/>
          <w:szCs w:val="32"/>
          <w:lang w:val="en-US" w:eastAsia="zh-CN" w:bidi="ar"/>
        </w:rPr>
        <w:t>高镍三元/</w:t>
      </w:r>
      <w:r>
        <w:rPr>
          <w:rFonts w:hint="eastAsia" w:ascii="仿宋_GB2312" w:hAnsi="仿宋_GB2312" w:eastAsia="仿宋_GB2312" w:cs="仿宋_GB2312"/>
          <w:kern w:val="0"/>
          <w:sz w:val="32"/>
          <w:szCs w:val="32"/>
          <w:lang w:val="en-US" w:eastAsia="zh-CN" w:bidi="ar"/>
        </w:rPr>
        <w:t>锰系</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硫系</w:t>
      </w:r>
      <w:r>
        <w:rPr>
          <w:rFonts w:hint="default" w:ascii="仿宋_GB2312" w:hAnsi="仿宋_GB2312" w:eastAsia="仿宋_GB2312" w:cs="仿宋_GB2312"/>
          <w:b w:val="0"/>
          <w:bCs w:val="0"/>
          <w:kern w:val="0"/>
          <w:sz w:val="32"/>
          <w:szCs w:val="32"/>
          <w:lang w:val="en-US" w:eastAsia="zh-CN" w:bidi="ar"/>
        </w:rPr>
        <w:t>正极</w:t>
      </w:r>
      <w:r>
        <w:rPr>
          <w:rFonts w:hint="eastAsia" w:ascii="仿宋_GB2312" w:hAnsi="仿宋_GB2312" w:eastAsia="仿宋_GB2312" w:cs="仿宋_GB2312"/>
          <w:b/>
          <w:bCs/>
          <w:kern w:val="0"/>
          <w:sz w:val="32"/>
          <w:szCs w:val="32"/>
          <w:lang w:val="en-US" w:eastAsia="zh-CN" w:bidi="ar"/>
        </w:rPr>
        <w:t>、</w:t>
      </w:r>
      <w:r>
        <w:rPr>
          <w:rFonts w:hint="default" w:ascii="仿宋_GB2312" w:hAnsi="仿宋_GB2312" w:eastAsia="仿宋_GB2312" w:cs="仿宋_GB2312"/>
          <w:b w:val="0"/>
          <w:bCs w:val="0"/>
          <w:kern w:val="0"/>
          <w:sz w:val="32"/>
          <w:szCs w:val="32"/>
          <w:lang w:val="en-US" w:eastAsia="zh-CN" w:bidi="ar"/>
        </w:rPr>
        <w:t>硅</w:t>
      </w:r>
      <w:r>
        <w:rPr>
          <w:rFonts w:hint="default" w:ascii="仿宋_GB2312" w:hAnsi="仿宋_GB2312" w:eastAsia="仿宋_GB2312" w:cs="仿宋_GB2312"/>
          <w:kern w:val="0"/>
          <w:sz w:val="32"/>
          <w:szCs w:val="32"/>
          <w:lang w:val="en-US" w:eastAsia="zh-CN" w:bidi="ar"/>
        </w:rPr>
        <w:t>基</w:t>
      </w:r>
      <w:r>
        <w:rPr>
          <w:rFonts w:hint="eastAsia" w:ascii="仿宋_GB2312" w:hAnsi="仿宋_GB2312" w:eastAsia="仿宋_GB2312" w:cs="仿宋_GB2312"/>
          <w:kern w:val="0"/>
          <w:sz w:val="32"/>
          <w:szCs w:val="32"/>
          <w:lang w:val="en-US" w:eastAsia="zh-CN" w:bidi="ar"/>
        </w:rPr>
        <w:t>/锡基/锗基/钛基/金属锂/金属氧化物</w:t>
      </w:r>
      <w:r>
        <w:rPr>
          <w:rFonts w:hint="default" w:ascii="仿宋_GB2312" w:hAnsi="仿宋_GB2312" w:eastAsia="仿宋_GB2312" w:cs="仿宋_GB2312"/>
          <w:kern w:val="0"/>
          <w:sz w:val="32"/>
          <w:szCs w:val="32"/>
          <w:lang w:val="en-US" w:eastAsia="zh-CN" w:bidi="ar"/>
        </w:rPr>
        <w:t>负</w:t>
      </w:r>
      <w:r>
        <w:rPr>
          <w:rFonts w:hint="eastAsia" w:ascii="仿宋_GB2312" w:hAnsi="仿宋_GB2312" w:eastAsia="仿宋_GB2312" w:cs="仿宋_GB2312"/>
          <w:kern w:val="0"/>
          <w:sz w:val="32"/>
          <w:szCs w:val="32"/>
          <w:lang w:val="en-US" w:eastAsia="zh-CN" w:bidi="ar"/>
        </w:rPr>
        <w:t>极，固态/半固态电解质、低厚度</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高孔隙率</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高离子电导率隔膜、正负极粘合剂等</w:t>
      </w:r>
      <w:r>
        <w:rPr>
          <w:rFonts w:hint="eastAsia" w:ascii="仿宋_GB2312" w:hAnsi="仿宋_GB2312" w:eastAsia="仿宋_GB2312" w:cs="仿宋_GB2312"/>
          <w:b/>
          <w:bCs/>
          <w:kern w:val="0"/>
          <w:sz w:val="32"/>
          <w:szCs w:val="32"/>
          <w:lang w:val="en-US" w:eastAsia="zh-CN" w:bidi="ar"/>
        </w:rPr>
        <w:t>电池材料技术领域</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eastAsia="zh-CN" w:bidi="ar"/>
        </w:rPr>
        <w:t>电芯模组、储能变流器（PCS）、电池管理系统（BMS）、能量管理系统（EMS）、储能系统集成（ESS）等</w:t>
      </w:r>
      <w:r>
        <w:rPr>
          <w:rFonts w:hint="default" w:ascii="仿宋_GB2312" w:hAnsi="仿宋_GB2312" w:eastAsia="仿宋_GB2312" w:cs="仿宋_GB2312"/>
          <w:b/>
          <w:bCs/>
          <w:kern w:val="0"/>
          <w:sz w:val="32"/>
          <w:szCs w:val="32"/>
          <w:lang w:eastAsia="zh-CN" w:bidi="ar"/>
        </w:rPr>
        <w:t>储能元器件领域</w:t>
      </w:r>
      <w:r>
        <w:rPr>
          <w:rFonts w:hint="default" w:ascii="仿宋_GB2312" w:hAnsi="仿宋_GB2312" w:eastAsia="仿宋_GB2312" w:cs="仿宋_GB2312"/>
          <w:kern w:val="0"/>
          <w:sz w:val="32"/>
          <w:szCs w:val="32"/>
          <w:lang w:eastAsia="zh-CN" w:bidi="ar"/>
        </w:rPr>
        <w:t>；车网互动</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V2G</w:t>
      </w:r>
      <w:r>
        <w:rPr>
          <w:rFonts w:hint="eastAsia" w:ascii="仿宋_GB2312" w:hAnsi="仿宋_GB2312" w:eastAsia="仿宋_GB2312" w:cs="仿宋_GB2312"/>
          <w:kern w:val="0"/>
          <w:sz w:val="32"/>
          <w:szCs w:val="32"/>
          <w:lang w:eastAsia="zh-CN" w:bidi="ar"/>
        </w:rPr>
        <w:t>）</w:t>
      </w:r>
      <w:r>
        <w:rPr>
          <w:rFonts w:hint="default" w:ascii="仿宋_GB2312" w:hAnsi="仿宋_GB2312" w:eastAsia="仿宋_GB2312" w:cs="仿宋_GB2312"/>
          <w:kern w:val="0"/>
          <w:sz w:val="32"/>
          <w:szCs w:val="32"/>
          <w:lang w:eastAsia="zh-CN" w:bidi="ar"/>
        </w:rPr>
        <w:t>、虚拟电厂、共享储能、储能大数据等电源侧、电网侧、用户侧</w:t>
      </w:r>
      <w:r>
        <w:rPr>
          <w:rFonts w:hint="default" w:ascii="仿宋_GB2312" w:hAnsi="仿宋_GB2312" w:eastAsia="仿宋_GB2312" w:cs="仿宋_GB2312"/>
          <w:b/>
          <w:bCs/>
          <w:kern w:val="0"/>
          <w:sz w:val="32"/>
          <w:szCs w:val="32"/>
          <w:lang w:eastAsia="zh-CN" w:bidi="ar"/>
        </w:rPr>
        <w:t>储能应用领域</w:t>
      </w:r>
      <w:r>
        <w:rPr>
          <w:rFonts w:hint="default" w:ascii="仿宋_GB2312" w:hAnsi="仿宋_GB2312" w:eastAsia="仿宋_GB2312" w:cs="仿宋_GB2312"/>
          <w:kern w:val="0"/>
          <w:sz w:val="32"/>
          <w:szCs w:val="32"/>
          <w:lang w:eastAsia="zh-CN" w:bidi="ar"/>
        </w:rPr>
        <w:t>。</w:t>
      </w:r>
    </w:p>
    <w:p>
      <w:pPr>
        <w:keepNext w:val="0"/>
        <w:keepLines w:val="0"/>
        <w:pageBreakBefore w:val="0"/>
        <w:widowControl/>
        <w:suppressLineNumbers w:val="0"/>
        <w:kinsoku/>
        <w:wordWrap/>
        <w:overflowPunct/>
        <w:topLinePunct w:val="0"/>
        <w:autoSpaceDN/>
        <w:bidi w:val="0"/>
        <w:spacing w:line="560" w:lineRule="exact"/>
        <w:ind w:firstLine="642" w:firstLineChars="200"/>
        <w:jc w:val="both"/>
        <w:textAlignment w:val="auto"/>
        <w:rPr>
          <w:rFonts w:hint="eastAsia" w:ascii="仿宋_GB2312" w:hAnsi="仿宋_GB2312" w:eastAsia="仿宋_GB2312" w:cs="仿宋_GB2312"/>
          <w:bCs/>
          <w:color w:val="auto"/>
          <w:kern w:val="2"/>
          <w:sz w:val="32"/>
          <w:szCs w:val="32"/>
          <w:lang w:val="en-US" w:eastAsia="zh-CN" w:bidi="ar"/>
        </w:rPr>
      </w:pPr>
      <w:r>
        <w:rPr>
          <w:rFonts w:hint="eastAsia" w:ascii="仿宋_GB2312" w:hAnsi="仿宋_GB2312" w:eastAsia="仿宋_GB2312" w:cs="仿宋_GB2312"/>
          <w:b/>
          <w:bCs w:val="0"/>
          <w:color w:val="auto"/>
          <w:kern w:val="2"/>
          <w:sz w:val="32"/>
          <w:szCs w:val="32"/>
          <w:lang w:val="en-US" w:eastAsia="zh-CN" w:bidi="ar"/>
        </w:rPr>
        <w:t>氢能领域</w:t>
      </w:r>
      <w:r>
        <w:rPr>
          <w:rFonts w:hint="eastAsia" w:ascii="仿宋_GB2312" w:hAnsi="仿宋_GB2312" w:eastAsia="仿宋_GB2312" w:cs="仿宋_GB2312"/>
          <w:bCs/>
          <w:color w:val="auto"/>
          <w:kern w:val="2"/>
          <w:sz w:val="32"/>
          <w:szCs w:val="32"/>
          <w:lang w:val="en-US" w:eastAsia="zh-CN" w:bidi="ar"/>
        </w:rPr>
        <w:t>：碱性</w:t>
      </w:r>
      <w:r>
        <w:rPr>
          <w:rFonts w:hint="default" w:ascii="仿宋_GB2312" w:hAnsi="仿宋_GB2312" w:eastAsia="仿宋_GB2312" w:cs="仿宋_GB2312"/>
          <w:bCs/>
          <w:color w:val="auto"/>
          <w:kern w:val="2"/>
          <w:sz w:val="32"/>
          <w:szCs w:val="32"/>
          <w:lang w:val="en-US" w:eastAsia="zh-CN" w:bidi="ar"/>
        </w:rPr>
        <w:t>/</w:t>
      </w:r>
      <w:r>
        <w:rPr>
          <w:rFonts w:hint="eastAsia" w:ascii="仿宋_GB2312" w:hAnsi="仿宋_GB2312" w:eastAsia="仿宋_GB2312" w:cs="仿宋_GB2312"/>
          <w:bCs/>
          <w:color w:val="auto"/>
          <w:kern w:val="2"/>
          <w:sz w:val="32"/>
          <w:szCs w:val="32"/>
          <w:lang w:val="en-US" w:eastAsia="zh-CN" w:bidi="ar"/>
        </w:rPr>
        <w:t>固体氧化物电解槽、高质子传导性长寿命膜材料、高耐蚀碳纸、高效低铂催化剂、高导电导热气体扩散层、高压储氢罐体材料、固态储氢等</w:t>
      </w:r>
      <w:r>
        <w:rPr>
          <w:rFonts w:hint="eastAsia" w:ascii="仿宋_GB2312" w:hAnsi="仿宋_GB2312" w:eastAsia="仿宋_GB2312" w:cs="仿宋_GB2312"/>
          <w:b/>
          <w:bCs w:val="0"/>
          <w:color w:val="auto"/>
          <w:kern w:val="2"/>
          <w:sz w:val="32"/>
          <w:szCs w:val="32"/>
          <w:lang w:val="en-US" w:eastAsia="zh-CN" w:bidi="ar"/>
        </w:rPr>
        <w:t>关键材料领域</w:t>
      </w:r>
      <w:r>
        <w:rPr>
          <w:rFonts w:hint="eastAsia" w:ascii="仿宋_GB2312" w:hAnsi="仿宋_GB2312" w:eastAsia="仿宋_GB2312" w:cs="仿宋_GB2312"/>
          <w:bCs/>
          <w:color w:val="auto"/>
          <w:kern w:val="2"/>
          <w:sz w:val="32"/>
          <w:szCs w:val="32"/>
          <w:lang w:val="en-US" w:eastAsia="zh-CN" w:bidi="ar"/>
        </w:rPr>
        <w:t>；质子交换膜电解水制氢、碱性水电解制氢、固体氧化物电解水制氢、海水原位电解水制氢、核能高温制氢、光解水制氢、生物制氢、工业副产制氢等</w:t>
      </w:r>
      <w:r>
        <w:rPr>
          <w:rFonts w:hint="eastAsia" w:ascii="仿宋_GB2312" w:hAnsi="仿宋_GB2312" w:eastAsia="仿宋_GB2312" w:cs="仿宋_GB2312"/>
          <w:b/>
          <w:bCs w:val="0"/>
          <w:color w:val="auto"/>
          <w:kern w:val="2"/>
          <w:sz w:val="32"/>
          <w:szCs w:val="32"/>
          <w:lang w:val="en-US" w:eastAsia="zh-CN" w:bidi="ar"/>
        </w:rPr>
        <w:t>制氢技术领域</w:t>
      </w:r>
      <w:r>
        <w:rPr>
          <w:rFonts w:hint="eastAsia" w:ascii="仿宋_GB2312" w:hAnsi="仿宋_GB2312" w:eastAsia="仿宋_GB2312" w:cs="仿宋_GB2312"/>
          <w:bCs/>
          <w:color w:val="auto"/>
          <w:kern w:val="2"/>
          <w:sz w:val="32"/>
          <w:szCs w:val="32"/>
          <w:lang w:val="en-US" w:eastAsia="zh-CN" w:bidi="ar"/>
        </w:rPr>
        <w:t>；低温液态、固态合金、高压储氢、天然气管道掺氢及安全预警等</w:t>
      </w:r>
      <w:r>
        <w:rPr>
          <w:rFonts w:hint="eastAsia" w:ascii="仿宋_GB2312" w:hAnsi="仿宋_GB2312" w:eastAsia="仿宋_GB2312" w:cs="仿宋_GB2312"/>
          <w:b/>
          <w:bCs w:val="0"/>
          <w:color w:val="auto"/>
          <w:kern w:val="2"/>
          <w:sz w:val="32"/>
          <w:szCs w:val="32"/>
          <w:lang w:val="en-US" w:eastAsia="zh-CN" w:bidi="ar"/>
        </w:rPr>
        <w:t>氢储运技术领域</w:t>
      </w:r>
      <w:r>
        <w:rPr>
          <w:rFonts w:hint="eastAsia" w:ascii="仿宋_GB2312" w:hAnsi="仿宋_GB2312" w:eastAsia="仿宋_GB2312" w:cs="仿宋_GB2312"/>
          <w:bCs/>
          <w:color w:val="auto"/>
          <w:kern w:val="2"/>
          <w:sz w:val="32"/>
          <w:szCs w:val="32"/>
          <w:lang w:val="en-US" w:eastAsia="zh-CN" w:bidi="ar"/>
        </w:rPr>
        <w:t>；燃料电池、氢能发电、氢能化工等</w:t>
      </w:r>
      <w:r>
        <w:rPr>
          <w:rFonts w:hint="eastAsia" w:ascii="仿宋_GB2312" w:hAnsi="仿宋_GB2312" w:eastAsia="仿宋_GB2312" w:cs="仿宋_GB2312"/>
          <w:b/>
          <w:bCs w:val="0"/>
          <w:color w:val="auto"/>
          <w:kern w:val="2"/>
          <w:sz w:val="32"/>
          <w:szCs w:val="32"/>
          <w:lang w:val="en-US" w:eastAsia="zh-CN" w:bidi="ar"/>
        </w:rPr>
        <w:t>氢能利用领域；加氢站、氢能系统集成、标准与检测等配套支持技术领域</w:t>
      </w:r>
      <w:r>
        <w:rPr>
          <w:rFonts w:hint="eastAsia" w:ascii="仿宋_GB2312" w:hAnsi="仿宋_GB2312" w:eastAsia="仿宋_GB2312" w:cs="仿宋_GB2312"/>
          <w:bCs/>
          <w:color w:val="auto"/>
          <w:kern w:val="2"/>
          <w:sz w:val="32"/>
          <w:szCs w:val="32"/>
          <w:lang w:val="en-US" w:eastAsia="zh-CN" w:bidi="ar"/>
        </w:rPr>
        <w:t>。</w:t>
      </w:r>
    </w:p>
    <w:p>
      <w:pPr>
        <w:keepNext w:val="0"/>
        <w:keepLines w:val="0"/>
        <w:pageBreakBefore w:val="0"/>
        <w:widowControl/>
        <w:suppressLineNumbers w:val="0"/>
        <w:kinsoku/>
        <w:wordWrap/>
        <w:overflowPunct/>
        <w:topLinePunct w:val="0"/>
        <w:autoSpaceDN/>
        <w:bidi w:val="0"/>
        <w:spacing w:line="560" w:lineRule="exact"/>
        <w:ind w:firstLine="642" w:firstLineChars="200"/>
        <w:jc w:val="both"/>
        <w:textAlignment w:val="auto"/>
        <w:rPr>
          <w:rFonts w:hint="eastAsia" w:ascii="仿宋_GB2312" w:hAnsi="仿宋_GB2312" w:eastAsia="仿宋_GB2312" w:cs="仿宋_GB2312"/>
          <w:bCs/>
          <w:color w:val="auto"/>
          <w:kern w:val="2"/>
          <w:sz w:val="32"/>
          <w:szCs w:val="32"/>
          <w:lang w:val="en-US" w:eastAsia="zh-CN" w:bidi="ar"/>
        </w:rPr>
      </w:pPr>
      <w:r>
        <w:rPr>
          <w:rFonts w:hint="eastAsia" w:ascii="仿宋_GB2312" w:hAnsi="仿宋_GB2312" w:eastAsia="仿宋_GB2312" w:cs="仿宋_GB2312"/>
          <w:b/>
          <w:bCs w:val="0"/>
          <w:color w:val="auto"/>
          <w:kern w:val="2"/>
          <w:sz w:val="32"/>
          <w:szCs w:val="32"/>
          <w:lang w:val="en-US" w:eastAsia="zh-CN" w:bidi="ar"/>
        </w:rPr>
        <w:t>光伏领域：柔性</w:t>
      </w:r>
      <w:r>
        <w:rPr>
          <w:rFonts w:hint="eastAsia" w:ascii="仿宋_GB2312" w:hAnsi="仿宋_GB2312" w:eastAsia="仿宋_GB2312" w:cs="仿宋_GB2312"/>
          <w:bCs/>
          <w:color w:val="auto"/>
          <w:kern w:val="2"/>
          <w:sz w:val="32"/>
          <w:szCs w:val="32"/>
          <w:lang w:val="en-US" w:eastAsia="zh-CN" w:bidi="ar"/>
        </w:rPr>
        <w:t>有机薄膜</w:t>
      </w:r>
      <w:r>
        <w:rPr>
          <w:rFonts w:hint="default" w:ascii="仿宋_GB2312" w:hAnsi="仿宋_GB2312" w:eastAsia="仿宋_GB2312" w:cs="仿宋_GB2312"/>
          <w:bCs/>
          <w:color w:val="auto"/>
          <w:kern w:val="2"/>
          <w:sz w:val="32"/>
          <w:szCs w:val="32"/>
          <w:lang w:eastAsia="zh-CN" w:bidi="ar"/>
        </w:rPr>
        <w:t>、</w:t>
      </w:r>
      <w:r>
        <w:rPr>
          <w:rFonts w:hint="eastAsia" w:ascii="仿宋_GB2312" w:hAnsi="仿宋_GB2312" w:eastAsia="仿宋_GB2312" w:cs="仿宋_GB2312"/>
          <w:bCs/>
          <w:color w:val="auto"/>
          <w:kern w:val="2"/>
          <w:sz w:val="32"/>
          <w:szCs w:val="32"/>
          <w:lang w:val="en-US" w:eastAsia="zh-CN" w:bidi="ar"/>
        </w:rPr>
        <w:t>钙钛矿</w:t>
      </w:r>
      <w:r>
        <w:rPr>
          <w:rFonts w:hint="default" w:ascii="仿宋_GB2312" w:hAnsi="仿宋_GB2312" w:eastAsia="仿宋_GB2312" w:cs="仿宋_GB2312"/>
          <w:bCs/>
          <w:color w:val="auto"/>
          <w:kern w:val="2"/>
          <w:sz w:val="32"/>
          <w:szCs w:val="32"/>
          <w:lang w:eastAsia="zh-CN" w:bidi="ar"/>
        </w:rPr>
        <w:t>、碲化镉等</w:t>
      </w:r>
      <w:r>
        <w:rPr>
          <w:rFonts w:hint="eastAsia" w:ascii="仿宋_GB2312" w:hAnsi="仿宋_GB2312" w:eastAsia="仿宋_GB2312" w:cs="仿宋_GB2312"/>
          <w:b/>
          <w:bCs w:val="0"/>
          <w:color w:val="auto"/>
          <w:kern w:val="2"/>
          <w:sz w:val="32"/>
          <w:szCs w:val="32"/>
          <w:lang w:val="en-US" w:eastAsia="zh-CN" w:bidi="ar"/>
        </w:rPr>
        <w:t>薄膜太阳能电池材料</w:t>
      </w:r>
      <w:r>
        <w:rPr>
          <w:rFonts w:hint="default" w:ascii="仿宋_GB2312" w:hAnsi="仿宋_GB2312" w:eastAsia="仿宋_GB2312" w:cs="仿宋_GB2312"/>
          <w:b/>
          <w:bCs w:val="0"/>
          <w:color w:val="auto"/>
          <w:kern w:val="2"/>
          <w:sz w:val="32"/>
          <w:szCs w:val="32"/>
          <w:lang w:eastAsia="zh-CN" w:bidi="ar"/>
        </w:rPr>
        <w:t>领域</w:t>
      </w:r>
      <w:r>
        <w:rPr>
          <w:rFonts w:hint="eastAsia" w:ascii="仿宋_GB2312" w:hAnsi="仿宋_GB2312" w:eastAsia="仿宋_GB2312" w:cs="仿宋_GB2312"/>
          <w:bCs/>
          <w:color w:val="auto"/>
          <w:kern w:val="2"/>
          <w:sz w:val="32"/>
          <w:szCs w:val="32"/>
          <w:lang w:val="en-US" w:eastAsia="zh-CN" w:bidi="ar"/>
        </w:rPr>
        <w:t>；异质结电池、隧穿氧化层钝化接触电池、交指式背接触电池、混合结构电池等</w:t>
      </w:r>
      <w:r>
        <w:rPr>
          <w:rFonts w:hint="default" w:ascii="仿宋_GB2312" w:hAnsi="仿宋_GB2312" w:eastAsia="仿宋_GB2312" w:cs="仿宋_GB2312"/>
          <w:b/>
          <w:bCs w:val="0"/>
          <w:color w:val="auto"/>
          <w:kern w:val="2"/>
          <w:sz w:val="32"/>
          <w:szCs w:val="32"/>
          <w:lang w:eastAsia="zh-CN" w:bidi="ar"/>
        </w:rPr>
        <w:t>晶硅太阳能</w:t>
      </w:r>
      <w:r>
        <w:rPr>
          <w:rFonts w:hint="eastAsia" w:ascii="仿宋_GB2312" w:hAnsi="仿宋_GB2312" w:eastAsia="仿宋_GB2312" w:cs="仿宋_GB2312"/>
          <w:b/>
          <w:bCs w:val="0"/>
          <w:color w:val="auto"/>
          <w:kern w:val="2"/>
          <w:sz w:val="32"/>
          <w:szCs w:val="32"/>
          <w:lang w:val="en-US" w:eastAsia="zh-CN" w:bidi="ar"/>
        </w:rPr>
        <w:t>电池</w:t>
      </w:r>
      <w:r>
        <w:rPr>
          <w:rFonts w:hint="default" w:ascii="仿宋_GB2312" w:hAnsi="仿宋_GB2312" w:eastAsia="仿宋_GB2312" w:cs="仿宋_GB2312"/>
          <w:b/>
          <w:bCs w:val="0"/>
          <w:color w:val="auto"/>
          <w:kern w:val="2"/>
          <w:sz w:val="32"/>
          <w:szCs w:val="32"/>
          <w:lang w:val="en-US" w:eastAsia="zh-CN" w:bidi="ar"/>
        </w:rPr>
        <w:t>技术</w:t>
      </w:r>
      <w:r>
        <w:rPr>
          <w:rFonts w:hint="default" w:ascii="仿宋_GB2312" w:hAnsi="仿宋_GB2312" w:eastAsia="仿宋_GB2312" w:cs="仿宋_GB2312"/>
          <w:b/>
          <w:bCs w:val="0"/>
          <w:color w:val="auto"/>
          <w:kern w:val="2"/>
          <w:sz w:val="32"/>
          <w:szCs w:val="32"/>
          <w:lang w:eastAsia="zh-CN" w:bidi="ar"/>
        </w:rPr>
        <w:t>领域</w:t>
      </w:r>
      <w:r>
        <w:rPr>
          <w:rFonts w:hint="eastAsia" w:ascii="仿宋_GB2312" w:hAnsi="仿宋_GB2312" w:eastAsia="仿宋_GB2312" w:cs="仿宋_GB2312"/>
          <w:bCs/>
          <w:color w:val="auto"/>
          <w:kern w:val="2"/>
          <w:sz w:val="32"/>
          <w:szCs w:val="32"/>
          <w:lang w:val="en-US" w:eastAsia="zh-CN" w:bidi="ar"/>
        </w:rPr>
        <w:t>；大功率高效率智能逆变器</w:t>
      </w:r>
      <w:r>
        <w:rPr>
          <w:rFonts w:hint="default" w:ascii="仿宋_GB2312" w:hAnsi="仿宋_GB2312" w:eastAsia="仿宋_GB2312" w:cs="仿宋_GB2312"/>
          <w:bCs/>
          <w:color w:val="auto"/>
          <w:kern w:val="2"/>
          <w:sz w:val="32"/>
          <w:szCs w:val="32"/>
          <w:lang w:eastAsia="zh-CN" w:bidi="ar"/>
        </w:rPr>
        <w:t>、</w:t>
      </w:r>
      <w:r>
        <w:rPr>
          <w:rFonts w:hint="eastAsia" w:ascii="仿宋_GB2312" w:hAnsi="仿宋_GB2312" w:eastAsia="仿宋_GB2312" w:cs="仿宋_GB2312"/>
          <w:bCs/>
          <w:color w:val="auto"/>
          <w:kern w:val="2"/>
          <w:sz w:val="32"/>
          <w:szCs w:val="32"/>
          <w:lang w:val="en-US" w:eastAsia="zh-CN" w:bidi="ar"/>
        </w:rPr>
        <w:t>优化器、双玻半片等</w:t>
      </w:r>
      <w:r>
        <w:rPr>
          <w:rFonts w:hint="eastAsia" w:ascii="仿宋_GB2312" w:hAnsi="仿宋_GB2312" w:eastAsia="仿宋_GB2312" w:cs="仿宋_GB2312"/>
          <w:b/>
          <w:bCs w:val="0"/>
          <w:color w:val="auto"/>
          <w:kern w:val="2"/>
          <w:sz w:val="32"/>
          <w:szCs w:val="32"/>
          <w:lang w:val="en-US" w:eastAsia="zh-CN" w:bidi="ar"/>
        </w:rPr>
        <w:t>光伏组件</w:t>
      </w:r>
      <w:r>
        <w:rPr>
          <w:rFonts w:hint="default" w:ascii="仿宋_GB2312" w:hAnsi="仿宋_GB2312" w:eastAsia="仿宋_GB2312" w:cs="仿宋_GB2312"/>
          <w:b/>
          <w:bCs w:val="0"/>
          <w:color w:val="auto"/>
          <w:kern w:val="2"/>
          <w:sz w:val="32"/>
          <w:szCs w:val="32"/>
          <w:lang w:eastAsia="zh-CN" w:bidi="ar"/>
        </w:rPr>
        <w:t>领域</w:t>
      </w:r>
      <w:r>
        <w:rPr>
          <w:rFonts w:hint="eastAsia" w:ascii="仿宋_GB2312" w:hAnsi="仿宋_GB2312" w:eastAsia="仿宋_GB2312" w:cs="仿宋_GB2312"/>
          <w:bCs/>
          <w:color w:val="auto"/>
          <w:kern w:val="2"/>
          <w:sz w:val="32"/>
          <w:szCs w:val="32"/>
          <w:lang w:val="en-US" w:eastAsia="zh-CN" w:bidi="ar"/>
        </w:rPr>
        <w:t>；量子点太阳能电池等新兴技术。</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Cs/>
          <w:color w:val="auto"/>
          <w:kern w:val="2"/>
          <w:sz w:val="32"/>
          <w:szCs w:val="32"/>
          <w:lang w:val="en-US" w:eastAsia="zh-CN" w:bidi="ar"/>
        </w:rPr>
      </w:pPr>
      <w:r>
        <w:rPr>
          <w:rFonts w:hint="eastAsia" w:ascii="仿宋_GB2312" w:hAnsi="仿宋_GB2312" w:eastAsia="仿宋_GB2312" w:cs="仿宋_GB2312"/>
          <w:b/>
          <w:bCs w:val="0"/>
          <w:color w:val="auto"/>
          <w:kern w:val="2"/>
          <w:sz w:val="32"/>
          <w:szCs w:val="32"/>
          <w:lang w:val="en-US" w:eastAsia="zh-CN" w:bidi="ar"/>
        </w:rPr>
        <w:t>核能领域：</w:t>
      </w:r>
      <w:r>
        <w:rPr>
          <w:rFonts w:hint="eastAsia" w:ascii="仿宋_GB2312" w:hAnsi="仿宋_GB2312" w:eastAsia="仿宋_GB2312" w:cs="仿宋_GB2312"/>
          <w:bCs/>
          <w:color w:val="auto"/>
          <w:kern w:val="2"/>
          <w:sz w:val="32"/>
          <w:szCs w:val="32"/>
          <w:lang w:val="en-US" w:eastAsia="zh-CN" w:bidi="ar"/>
        </w:rPr>
        <w:t>核燃料组件、事故容错燃料、核级泵阀等</w:t>
      </w:r>
      <w:r>
        <w:rPr>
          <w:rFonts w:hint="eastAsia" w:ascii="仿宋_GB2312" w:hAnsi="仿宋_GB2312" w:eastAsia="仿宋_GB2312" w:cs="仿宋_GB2312"/>
          <w:b/>
          <w:bCs w:val="0"/>
          <w:color w:val="auto"/>
          <w:kern w:val="2"/>
          <w:sz w:val="32"/>
          <w:szCs w:val="32"/>
          <w:lang w:val="en-US" w:eastAsia="zh-CN" w:bidi="ar"/>
        </w:rPr>
        <w:t>关键技术</w:t>
      </w:r>
      <w:r>
        <w:rPr>
          <w:rFonts w:hint="default" w:ascii="仿宋_GB2312" w:hAnsi="仿宋_GB2312" w:eastAsia="仿宋_GB2312" w:cs="仿宋_GB2312"/>
          <w:b/>
          <w:bCs w:val="0"/>
          <w:color w:val="auto"/>
          <w:kern w:val="2"/>
          <w:sz w:val="32"/>
          <w:szCs w:val="32"/>
          <w:lang w:eastAsia="zh-CN" w:bidi="ar"/>
        </w:rPr>
        <w:t>环节</w:t>
      </w:r>
      <w:r>
        <w:rPr>
          <w:rFonts w:hint="default" w:ascii="仿宋_GB2312" w:hAnsi="仿宋_GB2312" w:eastAsia="仿宋_GB2312" w:cs="仿宋_GB2312"/>
          <w:b/>
          <w:bCs w:val="0"/>
          <w:color w:val="auto"/>
          <w:kern w:val="2"/>
          <w:sz w:val="32"/>
          <w:szCs w:val="32"/>
          <w:lang w:val="en-US" w:eastAsia="zh-CN" w:bidi="ar"/>
        </w:rPr>
        <w:t>领域</w:t>
      </w:r>
      <w:r>
        <w:rPr>
          <w:rFonts w:hint="eastAsia" w:ascii="仿宋_GB2312" w:hAnsi="仿宋_GB2312" w:eastAsia="仿宋_GB2312" w:cs="仿宋_GB2312"/>
          <w:bCs/>
          <w:color w:val="auto"/>
          <w:kern w:val="2"/>
          <w:sz w:val="32"/>
          <w:szCs w:val="32"/>
          <w:lang w:val="en-US" w:eastAsia="zh-CN" w:bidi="ar"/>
        </w:rPr>
        <w:t>；</w:t>
      </w:r>
      <w:r>
        <w:rPr>
          <w:rFonts w:hint="eastAsia" w:ascii="仿宋_GB2312" w:hAnsi="仿宋_GB2312" w:eastAsia="仿宋_GB2312" w:cs="仿宋_GB2312"/>
          <w:bCs/>
          <w:color w:val="auto"/>
          <w:kern w:val="2"/>
          <w:sz w:val="32"/>
          <w:szCs w:val="32"/>
          <w:highlight w:val="none"/>
          <w:lang w:val="en-US" w:eastAsia="zh-CN" w:bidi="ar"/>
        </w:rPr>
        <w:t>第四代核反应堆、可控核聚变、熔盐堆技术、空间核反应堆电源</w:t>
      </w:r>
      <w:r>
        <w:rPr>
          <w:rFonts w:hint="default" w:ascii="仿宋_GB2312" w:hAnsi="仿宋_GB2312" w:eastAsia="仿宋_GB2312" w:cs="仿宋_GB2312"/>
          <w:bCs/>
          <w:color w:val="auto"/>
          <w:kern w:val="2"/>
          <w:sz w:val="32"/>
          <w:szCs w:val="32"/>
          <w:highlight w:val="none"/>
          <w:lang w:eastAsia="zh-CN" w:bidi="ar"/>
        </w:rPr>
        <w:t>等</w:t>
      </w:r>
      <w:r>
        <w:rPr>
          <w:rFonts w:hint="default" w:ascii="仿宋_GB2312" w:hAnsi="仿宋_GB2312" w:eastAsia="仿宋_GB2312" w:cs="仿宋_GB2312"/>
          <w:b/>
          <w:bCs w:val="0"/>
          <w:color w:val="auto"/>
          <w:kern w:val="2"/>
          <w:sz w:val="32"/>
          <w:szCs w:val="32"/>
          <w:highlight w:val="none"/>
          <w:lang w:eastAsia="zh-CN" w:bidi="ar"/>
        </w:rPr>
        <w:t>前沿</w:t>
      </w:r>
      <w:r>
        <w:rPr>
          <w:rFonts w:hint="default" w:ascii="仿宋_GB2312" w:hAnsi="仿宋_GB2312" w:eastAsia="仿宋_GB2312" w:cs="仿宋_GB2312"/>
          <w:b/>
          <w:bCs w:val="0"/>
          <w:color w:val="auto"/>
          <w:kern w:val="2"/>
          <w:sz w:val="32"/>
          <w:szCs w:val="32"/>
          <w:highlight w:val="none"/>
          <w:lang w:val="en-US" w:eastAsia="zh-CN" w:bidi="ar"/>
        </w:rPr>
        <w:t>核</w:t>
      </w:r>
      <w:r>
        <w:rPr>
          <w:rFonts w:hint="default" w:ascii="仿宋_GB2312" w:hAnsi="仿宋_GB2312" w:eastAsia="仿宋_GB2312" w:cs="仿宋_GB2312"/>
          <w:b/>
          <w:bCs w:val="0"/>
          <w:color w:val="auto"/>
          <w:kern w:val="2"/>
          <w:sz w:val="32"/>
          <w:szCs w:val="32"/>
          <w:highlight w:val="none"/>
          <w:lang w:eastAsia="zh-CN" w:bidi="ar"/>
        </w:rPr>
        <w:t>技术领域</w:t>
      </w:r>
      <w:r>
        <w:rPr>
          <w:rFonts w:hint="default" w:ascii="仿宋_GB2312" w:hAnsi="仿宋_GB2312" w:eastAsia="仿宋_GB2312" w:cs="仿宋_GB2312"/>
          <w:bCs/>
          <w:color w:val="auto"/>
          <w:kern w:val="2"/>
          <w:sz w:val="32"/>
          <w:szCs w:val="32"/>
          <w:highlight w:val="none"/>
          <w:lang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安全防护及监测、通信系统、核级线缆、电源系统、智能运维平台等</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核电配套</w:t>
      </w:r>
      <w:r>
        <w:rPr>
          <w:rFonts w:hint="default" w:ascii="仿宋_GB2312" w:hAnsi="仿宋_GB2312" w:eastAsia="仿宋_GB2312" w:cs="仿宋_GB2312"/>
          <w:b/>
          <w:bCs/>
          <w:i w:val="0"/>
          <w:iCs w:val="0"/>
          <w:caps w:val="0"/>
          <w:color w:val="auto"/>
          <w:spacing w:val="0"/>
          <w:kern w:val="0"/>
          <w:sz w:val="32"/>
          <w:szCs w:val="32"/>
          <w:shd w:val="clear" w:fill="FFFFFF"/>
          <w:lang w:eastAsia="zh-CN" w:bidi="ar"/>
        </w:rPr>
        <w:t>领域</w:t>
      </w:r>
      <w:r>
        <w:rPr>
          <w:rFonts w:hint="default" w:ascii="仿宋_GB2312" w:hAnsi="仿宋_GB2312" w:eastAsia="仿宋_GB2312" w:cs="仿宋_GB2312"/>
          <w:i w:val="0"/>
          <w:iCs w:val="0"/>
          <w:caps w:val="0"/>
          <w:color w:val="auto"/>
          <w:spacing w:val="0"/>
          <w:kern w:val="0"/>
          <w:sz w:val="32"/>
          <w:szCs w:val="32"/>
          <w:shd w:val="clear" w:fill="FFFFFF"/>
          <w:lang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环保、医疗健康、新材料等</w:t>
      </w:r>
      <w:r>
        <w:rPr>
          <w:rFonts w:hint="default" w:ascii="仿宋_GB2312" w:hAnsi="仿宋_GB2312" w:eastAsia="仿宋_GB2312" w:cs="仿宋_GB2312"/>
          <w:b/>
          <w:bCs/>
          <w:i w:val="0"/>
          <w:iCs w:val="0"/>
          <w:caps w:val="0"/>
          <w:color w:val="auto"/>
          <w:spacing w:val="0"/>
          <w:kern w:val="0"/>
          <w:sz w:val="32"/>
          <w:szCs w:val="32"/>
          <w:shd w:val="clear" w:fill="FFFFFF"/>
          <w:lang w:eastAsia="zh-CN" w:bidi="ar"/>
        </w:rPr>
        <w:t>非动力</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核技术综合应用领域</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bCs w:val="0"/>
          <w:color w:val="auto"/>
          <w:kern w:val="2"/>
          <w:sz w:val="32"/>
          <w:szCs w:val="32"/>
          <w:highlight w:val="none"/>
          <w:lang w:val="en-US" w:eastAsia="zh-CN" w:bidi="ar"/>
        </w:rPr>
      </w:pPr>
      <w:r>
        <w:rPr>
          <w:rFonts w:hint="eastAsia" w:ascii="仿宋_GB2312" w:hAnsi="仿宋_GB2312" w:eastAsia="仿宋_GB2312" w:cs="仿宋_GB2312"/>
          <w:b/>
          <w:bCs w:val="0"/>
          <w:color w:val="auto"/>
          <w:kern w:val="2"/>
          <w:sz w:val="32"/>
          <w:szCs w:val="32"/>
          <w:highlight w:val="none"/>
          <w:lang w:val="en-US" w:eastAsia="zh-CN" w:bidi="ar"/>
        </w:rPr>
        <w:t>新兴能源领域：</w:t>
      </w:r>
      <w:r>
        <w:rPr>
          <w:rFonts w:hint="eastAsia" w:ascii="仿宋_GB2312" w:hAnsi="仿宋_GB2312" w:eastAsia="仿宋_GB2312" w:cs="仿宋_GB2312"/>
          <w:b w:val="0"/>
          <w:bCs/>
          <w:color w:val="auto"/>
          <w:kern w:val="2"/>
          <w:sz w:val="32"/>
          <w:szCs w:val="32"/>
          <w:highlight w:val="none"/>
          <w:lang w:val="en-US" w:eastAsia="zh-CN" w:bidi="ar"/>
        </w:rPr>
        <w:t>天然气水合物开采、地热能梯级开发等</w:t>
      </w:r>
      <w:r>
        <w:rPr>
          <w:rFonts w:hint="eastAsia" w:ascii="仿宋_GB2312" w:hAnsi="仿宋_GB2312" w:eastAsia="仿宋_GB2312" w:cs="仿宋_GB2312"/>
          <w:b/>
          <w:bCs w:val="0"/>
          <w:color w:val="auto"/>
          <w:kern w:val="2"/>
          <w:sz w:val="32"/>
          <w:szCs w:val="32"/>
          <w:highlight w:val="none"/>
          <w:lang w:val="en-US" w:eastAsia="zh-CN" w:bidi="ar"/>
        </w:rPr>
        <w:t>新兴领域技术</w:t>
      </w:r>
      <w:r>
        <w:rPr>
          <w:rFonts w:hint="eastAsia" w:ascii="仿宋_GB2312" w:hAnsi="仿宋_GB2312" w:eastAsia="仿宋_GB2312" w:cs="仿宋_GB2312"/>
          <w:b w:val="0"/>
          <w:bCs/>
          <w:color w:val="auto"/>
          <w:kern w:val="2"/>
          <w:sz w:val="32"/>
          <w:szCs w:val="32"/>
          <w:highlight w:val="none"/>
          <w:lang w:val="en-US" w:eastAsia="zh-CN" w:bidi="ar"/>
        </w:rPr>
        <w:t>；物理勘探、钻完井、井场和环境监测、试采装备安全保障等</w:t>
      </w:r>
      <w:r>
        <w:rPr>
          <w:rFonts w:hint="eastAsia" w:ascii="仿宋_GB2312" w:hAnsi="仿宋_GB2312" w:eastAsia="仿宋_GB2312" w:cs="仿宋_GB2312"/>
          <w:b/>
          <w:bCs w:val="0"/>
          <w:color w:val="auto"/>
          <w:kern w:val="2"/>
          <w:sz w:val="32"/>
          <w:szCs w:val="32"/>
          <w:highlight w:val="none"/>
          <w:lang w:val="en-US" w:eastAsia="zh-CN" w:bidi="ar"/>
        </w:rPr>
        <w:t>关键环节保障支撑</w:t>
      </w:r>
      <w:r>
        <w:rPr>
          <w:rFonts w:hint="eastAsia" w:ascii="仿宋_GB2312" w:hAnsi="仿宋_GB2312" w:eastAsia="仿宋_GB2312" w:cs="仿宋_GB2312"/>
          <w:b w:val="0"/>
          <w:bCs/>
          <w:color w:val="auto"/>
          <w:kern w:val="2"/>
          <w:sz w:val="32"/>
          <w:szCs w:val="32"/>
          <w:highlight w:val="none"/>
          <w:lang w:val="en-US" w:eastAsia="zh-CN" w:bidi="ar"/>
        </w:rPr>
        <w:t>。</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ar"/>
        </w:rPr>
      </w:pPr>
      <w:r>
        <w:rPr>
          <w:rFonts w:hint="eastAsia" w:ascii="仿宋_GB2312" w:hAnsi="仿宋_GB2312" w:eastAsia="仿宋_GB2312" w:cs="仿宋_GB2312"/>
          <w:b/>
          <w:bCs w:val="0"/>
          <w:color w:val="auto"/>
          <w:kern w:val="2"/>
          <w:sz w:val="32"/>
          <w:szCs w:val="32"/>
          <w:highlight w:val="none"/>
          <w:lang w:val="en-US" w:eastAsia="zh-CN" w:bidi="ar"/>
        </w:rPr>
        <w:t>安全节能环保领域：</w:t>
      </w:r>
      <w:r>
        <w:rPr>
          <w:rFonts w:hint="eastAsia" w:ascii="仿宋_GB2312" w:hAnsi="仿宋_GB2312" w:eastAsia="仿宋_GB2312" w:cs="仿宋_GB2312"/>
          <w:b w:val="0"/>
          <w:bCs/>
          <w:color w:val="auto"/>
          <w:kern w:val="2"/>
          <w:sz w:val="32"/>
          <w:szCs w:val="32"/>
          <w:highlight w:val="none"/>
          <w:lang w:val="en-US" w:eastAsia="zh-CN" w:bidi="ar"/>
        </w:rPr>
        <w:t>灾害监测预警技术及产品、应急救援处置装备技术及产品、安全应急服务</w:t>
      </w:r>
      <w:r>
        <w:rPr>
          <w:rFonts w:hint="eastAsia" w:ascii="仿宋_GB2312" w:hAnsi="仿宋_GB2312" w:eastAsia="仿宋_GB2312" w:cs="仿宋_GB2312"/>
          <w:b/>
          <w:bCs w:val="0"/>
          <w:color w:val="auto"/>
          <w:kern w:val="2"/>
          <w:sz w:val="32"/>
          <w:szCs w:val="32"/>
          <w:highlight w:val="none"/>
          <w:lang w:val="en-US" w:eastAsia="zh-CN" w:bidi="ar"/>
        </w:rPr>
        <w:t>等安全应急领域</w:t>
      </w:r>
      <w:r>
        <w:rPr>
          <w:rFonts w:hint="eastAsia" w:ascii="仿宋_GB2312" w:hAnsi="仿宋_GB2312" w:eastAsia="仿宋_GB2312" w:cs="仿宋_GB2312"/>
          <w:b w:val="0"/>
          <w:bCs/>
          <w:color w:val="auto"/>
          <w:kern w:val="2"/>
          <w:sz w:val="32"/>
          <w:szCs w:val="32"/>
          <w:highlight w:val="none"/>
          <w:lang w:val="en-US" w:eastAsia="zh-CN" w:bidi="ar"/>
        </w:rPr>
        <w:t>；高效电机与变频器、半导体照明、先进制冷、建筑节能、综合能源服务</w:t>
      </w:r>
      <w:r>
        <w:rPr>
          <w:rFonts w:hint="eastAsia" w:ascii="仿宋_GB2312" w:hAnsi="仿宋_GB2312" w:eastAsia="仿宋_GB2312" w:cs="仿宋_GB2312"/>
          <w:b/>
          <w:bCs w:val="0"/>
          <w:color w:val="auto"/>
          <w:kern w:val="2"/>
          <w:sz w:val="32"/>
          <w:szCs w:val="32"/>
          <w:highlight w:val="none"/>
          <w:lang w:val="en-US" w:eastAsia="zh-CN" w:bidi="ar"/>
        </w:rPr>
        <w:t>等节能领域</w:t>
      </w:r>
      <w:r>
        <w:rPr>
          <w:rFonts w:hint="eastAsia" w:ascii="仿宋_GB2312" w:hAnsi="仿宋_GB2312" w:eastAsia="仿宋_GB2312" w:cs="仿宋_GB2312"/>
          <w:b w:val="0"/>
          <w:bCs/>
          <w:color w:val="auto"/>
          <w:kern w:val="2"/>
          <w:sz w:val="32"/>
          <w:szCs w:val="32"/>
          <w:highlight w:val="none"/>
          <w:lang w:val="en-US" w:eastAsia="zh-CN" w:bidi="ar"/>
        </w:rPr>
        <w:t>；可吸入颗粒物、臭氧、底泥、固废、土壤重金属等污染防治技术、废弃物处理处置、环境服务</w:t>
      </w:r>
      <w:r>
        <w:rPr>
          <w:rFonts w:hint="eastAsia" w:ascii="仿宋_GB2312" w:hAnsi="仿宋_GB2312" w:eastAsia="仿宋_GB2312" w:cs="仿宋_GB2312"/>
          <w:b/>
          <w:bCs w:val="0"/>
          <w:color w:val="auto"/>
          <w:kern w:val="2"/>
          <w:sz w:val="32"/>
          <w:szCs w:val="32"/>
          <w:highlight w:val="none"/>
          <w:lang w:val="en-US" w:eastAsia="zh-CN" w:bidi="ar"/>
        </w:rPr>
        <w:t>等环保领域</w:t>
      </w:r>
      <w:r>
        <w:rPr>
          <w:rFonts w:hint="eastAsia" w:ascii="仿宋_GB2312" w:hAnsi="仿宋_GB2312" w:eastAsia="仿宋_GB2312" w:cs="仿宋_GB2312"/>
          <w:b w:val="0"/>
          <w:bCs/>
          <w:color w:val="auto"/>
          <w:kern w:val="2"/>
          <w:sz w:val="32"/>
          <w:szCs w:val="32"/>
          <w:highlight w:val="none"/>
          <w:lang w:val="en-US" w:eastAsia="zh-CN" w:bidi="ar"/>
        </w:rPr>
        <w:t>；动力电池回收、建筑与生物质废弃物循环</w:t>
      </w:r>
      <w:r>
        <w:rPr>
          <w:rFonts w:hint="eastAsia" w:ascii="仿宋_GB2312" w:hAnsi="仿宋_GB2312" w:eastAsia="仿宋_GB2312" w:cs="仿宋_GB2312"/>
          <w:b/>
          <w:bCs w:val="0"/>
          <w:color w:val="auto"/>
          <w:kern w:val="2"/>
          <w:sz w:val="32"/>
          <w:szCs w:val="32"/>
          <w:highlight w:val="none"/>
          <w:lang w:val="en-US" w:eastAsia="zh-CN" w:bidi="ar"/>
        </w:rPr>
        <w:t>等资源循环利用领域</w:t>
      </w:r>
      <w:r>
        <w:rPr>
          <w:rFonts w:hint="eastAsia" w:ascii="仿宋_GB2312" w:hAnsi="仿宋_GB2312" w:eastAsia="仿宋_GB2312" w:cs="仿宋_GB2312"/>
          <w:b w:val="0"/>
          <w:bCs/>
          <w:color w:val="auto"/>
          <w:kern w:val="2"/>
          <w:sz w:val="32"/>
          <w:szCs w:val="32"/>
          <w:highlight w:val="none"/>
          <w:lang w:val="en-US" w:eastAsia="zh-CN" w:bidi="ar"/>
        </w:rPr>
        <w:t>；企业碳管理、碳核算与减排服务、产品碳足迹、项目碳认证咨询、</w:t>
      </w:r>
      <w:r>
        <w:rPr>
          <w:rFonts w:hint="eastAsia" w:ascii="仿宋_GB2312" w:hAnsi="仿宋_GB2312" w:eastAsia="仿宋_GB2312" w:cs="仿宋_GB2312"/>
          <w:b w:val="0"/>
          <w:bCs/>
          <w:color w:val="auto"/>
          <w:kern w:val="2"/>
          <w:sz w:val="32"/>
          <w:szCs w:val="32"/>
          <w:highlight w:val="none"/>
          <w:u w:val="none"/>
          <w:lang w:val="en-US" w:eastAsia="zh-CN" w:bidi="ar"/>
        </w:rPr>
        <w:t>基于新技术新模式的碳方法学</w:t>
      </w:r>
      <w:r>
        <w:rPr>
          <w:rFonts w:hint="eastAsia" w:ascii="仿宋_GB2312" w:hAnsi="仿宋_GB2312" w:eastAsia="仿宋_GB2312" w:cs="仿宋_GB2312"/>
          <w:b w:val="0"/>
          <w:bCs/>
          <w:color w:val="auto"/>
          <w:kern w:val="2"/>
          <w:sz w:val="32"/>
          <w:szCs w:val="32"/>
          <w:highlight w:val="none"/>
          <w:lang w:val="en-US" w:eastAsia="zh-CN" w:bidi="ar"/>
        </w:rPr>
        <w:t>等</w:t>
      </w:r>
      <w:r>
        <w:rPr>
          <w:rFonts w:hint="eastAsia" w:ascii="仿宋_GB2312" w:hAnsi="仿宋_GB2312" w:eastAsia="仿宋_GB2312" w:cs="仿宋_GB2312"/>
          <w:b/>
          <w:bCs w:val="0"/>
          <w:color w:val="auto"/>
          <w:kern w:val="2"/>
          <w:sz w:val="32"/>
          <w:szCs w:val="32"/>
          <w:highlight w:val="none"/>
          <w:lang w:val="en-US" w:eastAsia="zh-CN" w:bidi="ar"/>
        </w:rPr>
        <w:t>碳管理服务领域</w:t>
      </w:r>
      <w:r>
        <w:rPr>
          <w:rFonts w:hint="eastAsia" w:ascii="仿宋_GB2312" w:hAnsi="仿宋_GB2312" w:eastAsia="仿宋_GB2312" w:cs="仿宋_GB2312"/>
          <w:b w:val="0"/>
          <w:bCs/>
          <w:color w:val="auto"/>
          <w:kern w:val="2"/>
          <w:sz w:val="32"/>
          <w:szCs w:val="32"/>
          <w:highlight w:val="none"/>
          <w:lang w:val="en-US" w:eastAsia="zh-CN" w:bidi="ar"/>
        </w:rPr>
        <w:t>。</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ar"/>
        </w:rPr>
      </w:pP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center"/>
        <w:textAlignment w:val="auto"/>
        <w:outlineLvl w:val="0"/>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val="en-US" w:eastAsia="zh-CN" w:bidi="ar"/>
        </w:rPr>
        <w:t>第三章 扶持标准</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2"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第五条 支持重点领域</w:t>
      </w:r>
      <w:r>
        <w:rPr>
          <w:rFonts w:hint="eastAsia" w:ascii="仿宋_GB2312" w:hAnsi="仿宋_GB2312" w:eastAsia="仿宋_GB2312" w:cs="仿宋_GB2312"/>
          <w:b/>
          <w:bCs/>
          <w:color w:val="auto"/>
          <w:kern w:val="0"/>
          <w:sz w:val="32"/>
          <w:szCs w:val="32"/>
          <w:lang w:val="en-US" w:eastAsia="zh-CN" w:bidi="ar"/>
        </w:rPr>
        <w:t>关键技术攻关</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（一）鼓励开展第四条所列支持领域的研发攻关。</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1.支持范围</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新能源、安全节能环保领军企业开展重点支持领域核心技术研发项目。</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2.支持标准</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对于年产值达20亿元以上、5亿元以上、1亿元以上的企业，联合高校、科研机构开展核心技术研发的项目，按照项目投入的10%、7.5%、5%给予支持；对于承担国家级项目的牵头或参与单位，按照国家实际资助金额的20%予以支持，对于承担省、市级项目，按照实际获得资助金额的10%予以支持，单个项目支持最高不超过200万元，每家企业仅限支持一个项目。</w:t>
      </w:r>
    </w:p>
    <w:p>
      <w:pPr>
        <w:keepNext w:val="0"/>
        <w:keepLines w:val="0"/>
        <w:pageBreakBefore w:val="0"/>
        <w:widowControl/>
        <w:numPr>
          <w:ilvl w:val="0"/>
          <w:numId w:val="2"/>
        </w:numPr>
        <w:suppressLineNumbers w:val="0"/>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鼓励开展标准体系建设。</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960" w:firstLineChars="3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1.支持范围</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960" w:firstLineChars="3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企业、高等院校、科研院所及行业协会等主体围绕重点领域关键环节开展标准研制。</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960" w:firstLineChars="300"/>
        <w:jc w:val="both"/>
        <w:textAlignment w:val="auto"/>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2.支持标准</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对于主导或重点参与（排名前三）的企业或机构，按国际标准、国家标准、行业标准分别给予最高100万、50万、30万资助。</w:t>
      </w:r>
    </w:p>
    <w:p>
      <w:pPr>
        <w:keepNext w:val="0"/>
        <w:keepLines w:val="0"/>
        <w:pageBreakBefore w:val="0"/>
        <w:widowControl/>
        <w:numPr>
          <w:ilvl w:val="0"/>
          <w:numId w:val="2"/>
        </w:numPr>
        <w:suppressLineNumbers w:val="0"/>
        <w:kinsoku/>
        <w:wordWrap/>
        <w:overflowPunct/>
        <w:topLinePunct w:val="0"/>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促进知识产权运用。</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1.支持范围</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支持重点领域企业从区内高校和科研机构获得专利转让或专利实施许可。</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2.支持标准</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对获得PCT国际专利转让或PCT国际专利实施许可并投入生产的单位给予25万元一次性资助。</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第六条 支持重点领域中试及产业化</w:t>
      </w:r>
    </w:p>
    <w:p>
      <w:pPr>
        <w:keepNext w:val="0"/>
        <w:keepLines w:val="0"/>
        <w:pageBreakBefore w:val="0"/>
        <w:widowControl/>
        <w:numPr>
          <w:ilvl w:val="0"/>
          <w:numId w:val="0"/>
        </w:numPr>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（一）支持重点领域首台套产业重大技术装备首台(套)、新材料首批次、软件首版次推广应用。</w:t>
      </w:r>
    </w:p>
    <w:p>
      <w:pPr>
        <w:pStyle w:val="2"/>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1.支持范围</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国家、省级能源领域首台（套）重大技术装备项目、区内企业或机构首次采购辖区内新认定的能源领域首台套装备产品。</w:t>
      </w:r>
    </w:p>
    <w:p>
      <w:pPr>
        <w:keepNext w:val="0"/>
        <w:keepLines w:val="0"/>
        <w:pageBreakBefore w:val="0"/>
        <w:widowControl/>
        <w:numPr>
          <w:ilvl w:val="0"/>
          <w:numId w:val="0"/>
        </w:numPr>
        <w:kinsoku/>
        <w:wordWrap/>
        <w:overflowPunct/>
        <w:topLinePunct w:val="0"/>
        <w:autoSpaceDN/>
        <w:bidi w:val="0"/>
        <w:spacing w:line="560" w:lineRule="exact"/>
        <w:ind w:firstLine="640" w:firstLineChars="20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2.支持标准</w:t>
      </w:r>
    </w:p>
    <w:p>
      <w:pPr>
        <w:keepNext w:val="0"/>
        <w:keepLines w:val="0"/>
        <w:pageBreakBefore w:val="0"/>
        <w:widowControl/>
        <w:numPr>
          <w:ilvl w:val="0"/>
          <w:numId w:val="0"/>
        </w:numPr>
        <w:kinsoku/>
        <w:wordWrap/>
        <w:overflowPunct/>
        <w:topLinePunct w:val="0"/>
        <w:autoSpaceDN/>
        <w:bidi w:val="0"/>
        <w:spacing w:line="560" w:lineRule="exact"/>
        <w:ind w:firstLine="640" w:firstLineChars="200"/>
        <w:jc w:val="both"/>
        <w:textAlignment w:val="auto"/>
        <w:rPr>
          <w:rFonts w:hint="eastAsia" w:ascii="楷体" w:hAnsi="楷体" w:eastAsia="楷体" w:cs="楷体"/>
          <w:b w:val="0"/>
          <w:bCs w:val="0"/>
          <w:color w:val="auto"/>
          <w:kern w:val="2"/>
          <w:sz w:val="24"/>
          <w:szCs w:val="24"/>
          <w:u w:val="single"/>
          <w:lang w:val="en-US" w:eastAsia="zh-CN" w:bidi="ar"/>
        </w:rPr>
      </w:pPr>
      <w:r>
        <w:rPr>
          <w:rFonts w:hint="eastAsia" w:ascii="仿宋_GB2312" w:hAnsi="仿宋_GB2312" w:eastAsia="仿宋_GB2312" w:cs="仿宋_GB2312"/>
          <w:lang w:val="en-US" w:eastAsia="zh-CN"/>
        </w:rPr>
        <w:t>对认定的国家、省级能源领域首台（套）重大技术装备的项目，给予100万元的一次性奖励。对区内企业或单位首次采购辖区内新认定的首台套装备产品，按照首批采购金额给予采购方20%的一次性补贴，最高不超过200万元。</w:t>
      </w:r>
    </w:p>
    <w:p>
      <w:pPr>
        <w:keepNext w:val="0"/>
        <w:keepLines w:val="0"/>
        <w:pageBreakBefore w:val="0"/>
        <w:widowControl/>
        <w:numPr>
          <w:ilvl w:val="0"/>
          <w:numId w:val="3"/>
        </w:numPr>
        <w:suppressLineNumbers w:val="0"/>
        <w:kinsoku/>
        <w:wordWrap/>
        <w:overflowPunct/>
        <w:topLinePunct w:val="0"/>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支持重点领域企业中试及产业化项目。</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1.支持范围</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重点支持领域企业开展薄膜太阳能电池（钙钛矿、自发电玻璃等）、固态电池（含新型正负极材料（磷酸铁锂、三元锂正极材料、石墨负极材料除外）、固态电解质、粘合剂、固态及半固态电芯（</w:t>
      </w:r>
      <w:r>
        <w:rPr>
          <w:rFonts w:hint="eastAsia" w:ascii="仿宋_GB2312" w:hAnsi="仿宋_GB2312" w:eastAsia="仿宋_GB2312" w:cs="仿宋_GB2312"/>
          <w:b w:val="0"/>
          <w:bCs w:val="0"/>
          <w:color w:val="auto"/>
          <w:kern w:val="2"/>
          <w:sz w:val="32"/>
          <w:szCs w:val="32"/>
          <w:u w:val="none"/>
          <w:lang w:val="en-US" w:eastAsia="zh-CN" w:bidi="ar"/>
        </w:rPr>
        <w:t>含液量&lt;1%，能量密度&gt;350Wh/Kg,充电速率&gt;=3C</w:t>
      </w:r>
      <w:r>
        <w:rPr>
          <w:rFonts w:hint="eastAsia" w:ascii="仿宋_GB2312" w:hAnsi="仿宋_GB2312" w:eastAsia="仿宋_GB2312" w:cs="仿宋_GB2312"/>
          <w:b w:val="0"/>
          <w:bCs w:val="0"/>
          <w:color w:val="auto"/>
          <w:kern w:val="0"/>
          <w:sz w:val="32"/>
          <w:szCs w:val="32"/>
          <w:highlight w:val="none"/>
          <w:lang w:val="en-US" w:eastAsia="zh-CN" w:bidi="ar"/>
        </w:rPr>
        <w:t>）、制氢储氢（含PEM、AEM膜、电解堆等核心部件、电解水制氢系统）、燃料电池、核能、新兴储能产品生产制造中试及产业化项目。</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2.支持标准</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项目竣工投产后最高按照</w:t>
      </w:r>
      <w:r>
        <w:rPr>
          <w:rFonts w:hint="eastAsia" w:ascii="仿宋_GB2312" w:hAnsi="仿宋_GB2312" w:eastAsia="仿宋_GB2312" w:cs="仿宋_GB2312"/>
          <w:b w:val="0"/>
          <w:bCs w:val="0"/>
          <w:color w:val="auto"/>
          <w:kern w:val="0"/>
          <w:sz w:val="32"/>
          <w:szCs w:val="32"/>
          <w:highlight w:val="none"/>
          <w:lang w:eastAsia="zh-CN" w:bidi="ar"/>
        </w:rPr>
        <w:t>核定</w:t>
      </w:r>
      <w:r>
        <w:rPr>
          <w:rFonts w:hint="eastAsia" w:ascii="仿宋_GB2312" w:hAnsi="仿宋_GB2312" w:eastAsia="仿宋_GB2312" w:cs="仿宋_GB2312"/>
          <w:b w:val="0"/>
          <w:bCs w:val="0"/>
          <w:color w:val="auto"/>
          <w:kern w:val="0"/>
          <w:sz w:val="32"/>
          <w:szCs w:val="32"/>
          <w:highlight w:val="none"/>
          <w:lang w:val="en-US" w:eastAsia="zh-CN" w:bidi="ar"/>
        </w:rPr>
        <w:t>项目</w:t>
      </w:r>
      <w:r>
        <w:rPr>
          <w:rFonts w:hint="eastAsia" w:ascii="仿宋_GB2312" w:hAnsi="仿宋_GB2312" w:eastAsia="仿宋_GB2312" w:cs="仿宋_GB2312"/>
          <w:b w:val="0"/>
          <w:bCs w:val="0"/>
          <w:color w:val="auto"/>
          <w:kern w:val="0"/>
          <w:sz w:val="32"/>
          <w:szCs w:val="32"/>
          <w:highlight w:val="none"/>
          <w:lang w:eastAsia="zh-CN" w:bidi="ar"/>
        </w:rPr>
        <w:t>总投资1</w:t>
      </w:r>
      <w:r>
        <w:rPr>
          <w:rFonts w:hint="eastAsia" w:ascii="仿宋_GB2312" w:hAnsi="仿宋_GB2312" w:eastAsia="仿宋_GB2312" w:cs="仿宋_GB2312"/>
          <w:b w:val="0"/>
          <w:bCs w:val="0"/>
          <w:color w:val="auto"/>
          <w:kern w:val="0"/>
          <w:sz w:val="32"/>
          <w:szCs w:val="32"/>
          <w:highlight w:val="none"/>
          <w:lang w:val="en-US" w:eastAsia="zh-CN" w:bidi="ar"/>
        </w:rPr>
        <w:t>0%给予扶持。其中</w:t>
      </w:r>
      <w:r>
        <w:rPr>
          <w:rFonts w:hint="eastAsia" w:ascii="仿宋_GB2312" w:hAnsi="仿宋_GB2312" w:eastAsia="仿宋_GB2312" w:cs="仿宋_GB2312"/>
          <w:color w:val="auto"/>
          <w:kern w:val="2"/>
          <w:sz w:val="32"/>
          <w:szCs w:val="32"/>
          <w:highlight w:val="none"/>
          <w:lang w:val="en-US" w:eastAsia="zh-CN" w:bidi="ar"/>
        </w:rPr>
        <w:t>建设中试基地或中试生产线，</w:t>
      </w:r>
      <w:r>
        <w:rPr>
          <w:rFonts w:hint="eastAsia" w:ascii="仿宋_GB2312" w:hAnsi="仿宋_GB2312" w:eastAsia="仿宋_GB2312" w:cs="仿宋_GB2312"/>
          <w:b w:val="0"/>
          <w:bCs w:val="0"/>
          <w:color w:val="auto"/>
          <w:kern w:val="0"/>
          <w:sz w:val="32"/>
          <w:szCs w:val="32"/>
          <w:highlight w:val="none"/>
          <w:lang w:val="en-US" w:eastAsia="zh-CN" w:bidi="ar"/>
        </w:rPr>
        <w:t>项目规模需大于1000万元，</w:t>
      </w:r>
      <w:r>
        <w:rPr>
          <w:rFonts w:hint="eastAsia" w:ascii="仿宋_GB2312" w:hAnsi="仿宋_GB2312" w:eastAsia="仿宋_GB2312" w:cs="仿宋_GB2312"/>
          <w:color w:val="auto"/>
          <w:kern w:val="2"/>
          <w:sz w:val="32"/>
          <w:szCs w:val="32"/>
          <w:highlight w:val="none"/>
          <w:lang w:val="en-US" w:eastAsia="zh-CN" w:bidi="ar"/>
        </w:rPr>
        <w:t>单个项目给予不超过200万元支持；实施产业化项目，</w:t>
      </w:r>
      <w:r>
        <w:rPr>
          <w:rFonts w:hint="eastAsia" w:ascii="仿宋_GB2312" w:hAnsi="仿宋_GB2312" w:eastAsia="仿宋_GB2312" w:cs="仿宋_GB2312"/>
          <w:b w:val="0"/>
          <w:bCs w:val="0"/>
          <w:color w:val="auto"/>
          <w:kern w:val="0"/>
          <w:sz w:val="32"/>
          <w:szCs w:val="32"/>
          <w:highlight w:val="none"/>
          <w:lang w:val="en-US" w:eastAsia="zh-CN" w:bidi="ar"/>
        </w:rPr>
        <w:t>项目规模需大于3000万元，给予不超过3</w:t>
      </w:r>
      <w:r>
        <w:rPr>
          <w:rFonts w:hint="eastAsia" w:ascii="仿宋_GB2312" w:hAnsi="仿宋_GB2312" w:eastAsia="仿宋_GB2312" w:cs="仿宋_GB2312"/>
          <w:b w:val="0"/>
          <w:bCs w:val="0"/>
          <w:color w:val="auto"/>
          <w:kern w:val="0"/>
          <w:sz w:val="32"/>
          <w:szCs w:val="32"/>
          <w:highlight w:val="none"/>
          <w:lang w:eastAsia="zh-CN" w:bidi="ar"/>
        </w:rPr>
        <w:t>00</w:t>
      </w:r>
      <w:r>
        <w:rPr>
          <w:rFonts w:hint="eastAsia" w:ascii="仿宋_GB2312" w:hAnsi="仿宋_GB2312" w:eastAsia="仿宋_GB2312" w:cs="仿宋_GB2312"/>
          <w:b w:val="0"/>
          <w:bCs w:val="0"/>
          <w:color w:val="auto"/>
          <w:kern w:val="0"/>
          <w:sz w:val="32"/>
          <w:szCs w:val="32"/>
          <w:highlight w:val="none"/>
          <w:lang w:val="en-US" w:eastAsia="zh-CN" w:bidi="ar"/>
        </w:rPr>
        <w:t>万元</w:t>
      </w:r>
      <w:r>
        <w:rPr>
          <w:rFonts w:hint="eastAsia" w:ascii="仿宋_GB2312" w:hAnsi="仿宋_GB2312" w:eastAsia="仿宋_GB2312" w:cs="仿宋_GB2312"/>
          <w:b w:val="0"/>
          <w:bCs w:val="0"/>
          <w:color w:val="auto"/>
          <w:kern w:val="0"/>
          <w:sz w:val="32"/>
          <w:szCs w:val="32"/>
          <w:highlight w:val="none"/>
          <w:lang w:eastAsia="zh-CN" w:bidi="ar"/>
        </w:rPr>
        <w:t>支持</w:t>
      </w:r>
      <w:r>
        <w:rPr>
          <w:rFonts w:hint="eastAsia" w:ascii="仿宋_GB2312" w:hAnsi="仿宋_GB2312" w:eastAsia="仿宋_GB2312" w:cs="仿宋_GB2312"/>
          <w:b w:val="0"/>
          <w:bCs w:val="0"/>
          <w:color w:val="auto"/>
          <w:kern w:val="2"/>
          <w:sz w:val="32"/>
          <w:szCs w:val="32"/>
          <w:highlight w:val="none"/>
          <w:lang w:val="en-US" w:eastAsia="zh-CN" w:bidi="ar"/>
        </w:rPr>
        <w:t>。单个企业支持项目不超过1个。</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第七条 支持</w:t>
      </w:r>
      <w:r>
        <w:rPr>
          <w:rFonts w:hint="eastAsia" w:ascii="仿宋_GB2312" w:hAnsi="仿宋_GB2312" w:eastAsia="仿宋_GB2312" w:cs="仿宋_GB2312"/>
          <w:b/>
          <w:bCs/>
          <w:color w:val="auto"/>
          <w:kern w:val="2"/>
          <w:sz w:val="32"/>
          <w:szCs w:val="32"/>
          <w:lang w:eastAsia="zh-CN" w:bidi="ar"/>
        </w:rPr>
        <w:t>重点领域</w:t>
      </w:r>
      <w:r>
        <w:rPr>
          <w:rFonts w:hint="eastAsia" w:ascii="仿宋_GB2312" w:hAnsi="仿宋_GB2312" w:eastAsia="仿宋_GB2312" w:cs="仿宋_GB2312"/>
          <w:b/>
          <w:bCs/>
          <w:color w:val="auto"/>
          <w:kern w:val="2"/>
          <w:sz w:val="32"/>
          <w:szCs w:val="32"/>
          <w:lang w:val="en-US" w:eastAsia="zh-CN" w:bidi="ar"/>
        </w:rPr>
        <w:t>企业做大做强</w:t>
      </w:r>
    </w:p>
    <w:p>
      <w:pPr>
        <w:pStyle w:val="18"/>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1.支持范围</w:t>
      </w:r>
    </w:p>
    <w:p>
      <w:pPr>
        <w:pStyle w:val="18"/>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实现产值规模（营业收入）增长的</w:t>
      </w:r>
      <w:r>
        <w:rPr>
          <w:rFonts w:hint="eastAsia" w:ascii="仿宋_GB2312" w:hAnsi="仿宋_GB2312" w:eastAsia="仿宋_GB2312" w:cs="仿宋_GB2312"/>
          <w:color w:val="auto"/>
          <w:kern w:val="2"/>
          <w:sz w:val="32"/>
          <w:szCs w:val="32"/>
          <w:highlight w:val="none"/>
          <w:lang w:val="en-US" w:eastAsia="zh-CN" w:bidi="ar"/>
        </w:rPr>
        <w:t>重点支持领域</w:t>
      </w:r>
      <w:r>
        <w:rPr>
          <w:rFonts w:hint="eastAsia" w:ascii="仿宋_GB2312" w:hAnsi="仿宋_GB2312" w:eastAsia="仿宋_GB2312" w:cs="仿宋_GB2312"/>
          <w:color w:val="auto"/>
          <w:kern w:val="2"/>
          <w:sz w:val="32"/>
          <w:szCs w:val="32"/>
          <w:lang w:val="en-US" w:eastAsia="zh-CN" w:bidi="ar"/>
        </w:rPr>
        <w:t>新能源和安全节能环保企业。</w:t>
      </w:r>
    </w:p>
    <w:p>
      <w:pPr>
        <w:pStyle w:val="18"/>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2.支持标准</w:t>
      </w:r>
    </w:p>
    <w:p>
      <w:pPr>
        <w:pStyle w:val="18"/>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highlight w:val="none"/>
          <w:lang w:val="en-US" w:eastAsia="zh-CN" w:bidi="ar"/>
        </w:rPr>
        <w:t>产值规模（营业收入）首次突破</w:t>
      </w:r>
      <w:r>
        <w:rPr>
          <w:rFonts w:hint="default" w:ascii="仿宋_GB2312" w:hAnsi="仿宋_GB2312" w:eastAsia="仿宋_GB2312" w:cs="仿宋_GB2312"/>
          <w:color w:val="auto"/>
          <w:kern w:val="2"/>
          <w:sz w:val="32"/>
          <w:szCs w:val="32"/>
          <w:highlight w:val="none"/>
          <w:lang w:eastAsia="zh-CN" w:bidi="ar"/>
        </w:rPr>
        <w:t>1</w:t>
      </w:r>
      <w:r>
        <w:rPr>
          <w:rFonts w:hint="eastAsia" w:ascii="仿宋_GB2312" w:hAnsi="仿宋_GB2312" w:eastAsia="仿宋_GB2312" w:cs="仿宋_GB2312"/>
          <w:color w:val="auto"/>
          <w:kern w:val="2"/>
          <w:sz w:val="32"/>
          <w:szCs w:val="32"/>
          <w:highlight w:val="none"/>
          <w:lang w:val="en-US" w:eastAsia="zh-CN" w:bidi="ar"/>
        </w:rPr>
        <w:t>亿元、</w:t>
      </w:r>
      <w:r>
        <w:rPr>
          <w:rFonts w:hint="default" w:ascii="仿宋_GB2312" w:hAnsi="仿宋_GB2312" w:eastAsia="仿宋_GB2312" w:cs="仿宋_GB2312"/>
          <w:color w:val="auto"/>
          <w:kern w:val="2"/>
          <w:sz w:val="32"/>
          <w:szCs w:val="32"/>
          <w:highlight w:val="none"/>
          <w:lang w:eastAsia="zh-CN" w:bidi="ar"/>
        </w:rPr>
        <w:t>5</w:t>
      </w:r>
      <w:r>
        <w:rPr>
          <w:rFonts w:hint="eastAsia" w:ascii="仿宋_GB2312" w:hAnsi="仿宋_GB2312" w:eastAsia="仿宋_GB2312" w:cs="仿宋_GB2312"/>
          <w:color w:val="auto"/>
          <w:kern w:val="2"/>
          <w:sz w:val="32"/>
          <w:szCs w:val="32"/>
          <w:highlight w:val="none"/>
          <w:lang w:val="en-US" w:eastAsia="zh-CN" w:bidi="ar"/>
        </w:rPr>
        <w:t>亿元、</w:t>
      </w:r>
      <w:r>
        <w:rPr>
          <w:rFonts w:hint="default" w:ascii="仿宋_GB2312" w:hAnsi="仿宋_GB2312" w:eastAsia="仿宋_GB2312" w:cs="仿宋_GB2312"/>
          <w:color w:val="auto"/>
          <w:kern w:val="2"/>
          <w:sz w:val="32"/>
          <w:szCs w:val="32"/>
          <w:highlight w:val="none"/>
          <w:lang w:eastAsia="zh-CN" w:bidi="ar"/>
        </w:rPr>
        <w:t>10</w:t>
      </w:r>
      <w:r>
        <w:rPr>
          <w:rFonts w:hint="eastAsia" w:ascii="仿宋_GB2312" w:hAnsi="仿宋_GB2312" w:eastAsia="仿宋_GB2312" w:cs="仿宋_GB2312"/>
          <w:color w:val="auto"/>
          <w:kern w:val="2"/>
          <w:sz w:val="32"/>
          <w:szCs w:val="32"/>
          <w:highlight w:val="none"/>
          <w:lang w:val="en-US" w:eastAsia="zh-CN" w:bidi="ar"/>
        </w:rPr>
        <w:t>亿元、</w:t>
      </w:r>
      <w:r>
        <w:rPr>
          <w:rFonts w:hint="default" w:ascii="仿宋_GB2312" w:hAnsi="仿宋_GB2312" w:eastAsia="仿宋_GB2312" w:cs="仿宋_GB2312"/>
          <w:color w:val="auto"/>
          <w:kern w:val="2"/>
          <w:sz w:val="32"/>
          <w:szCs w:val="32"/>
          <w:highlight w:val="none"/>
          <w:lang w:eastAsia="zh-CN" w:bidi="ar"/>
        </w:rPr>
        <w:t>20</w:t>
      </w:r>
      <w:r>
        <w:rPr>
          <w:rFonts w:hint="eastAsia" w:ascii="仿宋_GB2312" w:hAnsi="仿宋_GB2312" w:eastAsia="仿宋_GB2312" w:cs="仿宋_GB2312"/>
          <w:color w:val="auto"/>
          <w:kern w:val="2"/>
          <w:sz w:val="32"/>
          <w:szCs w:val="32"/>
          <w:highlight w:val="none"/>
          <w:lang w:val="en-US" w:eastAsia="zh-CN" w:bidi="ar"/>
        </w:rPr>
        <w:t>亿元的，经核准给予</w:t>
      </w:r>
      <w:r>
        <w:rPr>
          <w:rFonts w:hint="default" w:ascii="仿宋_GB2312" w:hAnsi="仿宋_GB2312" w:eastAsia="仿宋_GB2312" w:cs="仿宋_GB2312"/>
          <w:color w:val="auto"/>
          <w:kern w:val="2"/>
          <w:sz w:val="32"/>
          <w:szCs w:val="32"/>
          <w:highlight w:val="none"/>
          <w:lang w:eastAsia="zh-CN" w:bidi="ar"/>
        </w:rPr>
        <w:t>20</w:t>
      </w:r>
      <w:r>
        <w:rPr>
          <w:rFonts w:hint="eastAsia" w:ascii="仿宋_GB2312" w:hAnsi="仿宋_GB2312" w:eastAsia="仿宋_GB2312" w:cs="仿宋_GB2312"/>
          <w:color w:val="auto"/>
          <w:kern w:val="2"/>
          <w:sz w:val="32"/>
          <w:szCs w:val="32"/>
          <w:highlight w:val="none"/>
          <w:lang w:val="en-US" w:eastAsia="zh-CN" w:bidi="ar"/>
        </w:rPr>
        <w:t>万元、</w:t>
      </w:r>
      <w:r>
        <w:rPr>
          <w:rFonts w:hint="default" w:ascii="仿宋_GB2312" w:hAnsi="仿宋_GB2312" w:eastAsia="仿宋_GB2312" w:cs="仿宋_GB2312"/>
          <w:color w:val="auto"/>
          <w:kern w:val="2"/>
          <w:sz w:val="32"/>
          <w:szCs w:val="32"/>
          <w:highlight w:val="none"/>
          <w:lang w:eastAsia="zh-CN" w:bidi="ar"/>
        </w:rPr>
        <w:t>50</w:t>
      </w:r>
      <w:r>
        <w:rPr>
          <w:rFonts w:hint="eastAsia" w:ascii="仿宋_GB2312" w:hAnsi="仿宋_GB2312" w:eastAsia="仿宋_GB2312" w:cs="仿宋_GB2312"/>
          <w:color w:val="auto"/>
          <w:kern w:val="2"/>
          <w:sz w:val="32"/>
          <w:szCs w:val="32"/>
          <w:highlight w:val="none"/>
          <w:lang w:val="en-US" w:eastAsia="zh-CN" w:bidi="ar"/>
        </w:rPr>
        <w:t>万元、100万元、200万元</w:t>
      </w:r>
      <w:r>
        <w:rPr>
          <w:rFonts w:hint="default" w:ascii="仿宋_GB2312" w:hAnsi="仿宋_GB2312" w:eastAsia="仿宋_GB2312" w:cs="仿宋_GB2312"/>
          <w:color w:val="auto"/>
          <w:kern w:val="2"/>
          <w:sz w:val="32"/>
          <w:szCs w:val="32"/>
          <w:highlight w:val="none"/>
          <w:lang w:eastAsia="zh-CN" w:bidi="ar"/>
        </w:rPr>
        <w:t>鼓励</w:t>
      </w:r>
      <w:r>
        <w:rPr>
          <w:rFonts w:hint="eastAsia" w:ascii="仿宋_GB2312" w:hAnsi="仿宋_GB2312" w:eastAsia="仿宋_GB2312" w:cs="仿宋_GB2312"/>
          <w:color w:val="auto"/>
          <w:kern w:val="2"/>
          <w:sz w:val="32"/>
          <w:szCs w:val="32"/>
          <w:highlight w:val="none"/>
          <w:lang w:val="en-US" w:eastAsia="zh-CN" w:bidi="ar"/>
        </w:rPr>
        <w:t>。对于已享受过上一档资金支持的，晋级部分按差额补齐。</w:t>
      </w:r>
      <w:r>
        <w:rPr>
          <w:rFonts w:hint="eastAsia" w:ascii="仿宋_GB2312" w:hAnsi="仿宋_GB2312" w:eastAsia="仿宋_GB2312" w:cs="仿宋_GB2312"/>
          <w:color w:val="auto"/>
          <w:kern w:val="2"/>
          <w:sz w:val="32"/>
          <w:szCs w:val="32"/>
          <w:lang w:val="en-US" w:eastAsia="zh-CN" w:bidi="ar"/>
        </w:rPr>
        <w:t>产值规模（营业收入）以相关部门的数据为准。</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第八条 支持</w:t>
      </w:r>
      <w:r>
        <w:rPr>
          <w:rFonts w:hint="eastAsia" w:ascii="仿宋_GB2312" w:hAnsi="仿宋_GB2312" w:eastAsia="仿宋_GB2312" w:cs="仿宋_GB2312"/>
          <w:b/>
          <w:bCs/>
          <w:color w:val="auto"/>
          <w:kern w:val="2"/>
          <w:sz w:val="32"/>
          <w:szCs w:val="32"/>
          <w:lang w:eastAsia="zh-CN" w:bidi="ar"/>
        </w:rPr>
        <w:t>重点领域搭建</w:t>
      </w:r>
      <w:r>
        <w:rPr>
          <w:rFonts w:hint="eastAsia" w:ascii="仿宋_GB2312" w:hAnsi="仿宋_GB2312" w:eastAsia="仿宋_GB2312" w:cs="仿宋_GB2312"/>
          <w:b/>
          <w:bCs w:val="0"/>
          <w:color w:val="auto"/>
          <w:kern w:val="0"/>
          <w:sz w:val="32"/>
          <w:szCs w:val="32"/>
          <w:lang w:eastAsia="zh-CN" w:bidi="ar"/>
        </w:rPr>
        <w:t>应用示范</w:t>
      </w:r>
      <w:r>
        <w:rPr>
          <w:rFonts w:hint="eastAsia" w:ascii="仿宋_GB2312" w:hAnsi="仿宋_GB2312" w:eastAsia="仿宋_GB2312" w:cs="仿宋_GB2312"/>
          <w:b/>
          <w:bCs/>
          <w:color w:val="auto"/>
          <w:kern w:val="2"/>
          <w:sz w:val="32"/>
          <w:szCs w:val="32"/>
          <w:lang w:eastAsia="zh-CN" w:bidi="ar"/>
        </w:rPr>
        <w:t>场景</w:t>
      </w:r>
    </w:p>
    <w:p>
      <w:pPr>
        <w:pStyle w:val="18"/>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（一）支持范围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
        </w:rPr>
        <w:t>新能源和安全节能环保企业，在</w:t>
      </w:r>
      <w:r>
        <w:rPr>
          <w:rFonts w:hint="eastAsia" w:ascii="仿宋_GB2312" w:hAnsi="仿宋_GB2312" w:eastAsia="仿宋_GB2312" w:cs="仿宋_GB2312"/>
          <w:color w:val="auto"/>
          <w:kern w:val="2"/>
          <w:sz w:val="32"/>
          <w:szCs w:val="32"/>
          <w:highlight w:val="none"/>
          <w:lang w:val="en-US" w:eastAsia="zh-CN" w:bidi="ar"/>
        </w:rPr>
        <w:t>重点支持领域搭建应用示范场景。</w:t>
      </w:r>
    </w:p>
    <w:p>
      <w:pPr>
        <w:pStyle w:val="18"/>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（二）支持标准</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right="0" w:firstLine="642"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1.储能领域</w:t>
      </w:r>
    </w:p>
    <w:p>
      <w:pPr>
        <w:keepNext w:val="0"/>
        <w:keepLines w:val="0"/>
        <w:pageBreakBefore w:val="0"/>
        <w:widowControl/>
        <w:suppressLineNumbers w:val="0"/>
        <w:kinsoku/>
        <w:wordWrap/>
        <w:overflowPunct/>
        <w:topLinePunct w:val="0"/>
        <w:autoSpaceDN/>
        <w:bidi w:val="0"/>
        <w:spacing w:line="560" w:lineRule="exact"/>
        <w:ind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鼓励打造工商业园区储能示范场景。</w:t>
      </w:r>
      <w:r>
        <w:rPr>
          <w:rFonts w:hint="eastAsia" w:ascii="仿宋_GB2312" w:hAnsi="仿宋_GB2312" w:eastAsia="仿宋_GB2312" w:cs="仿宋_GB2312"/>
          <w:color w:val="auto"/>
          <w:kern w:val="2"/>
          <w:sz w:val="32"/>
          <w:szCs w:val="32"/>
          <w:highlight w:val="none"/>
          <w:lang w:val="en-US" w:eastAsia="zh-CN" w:bidi="ar"/>
        </w:rPr>
        <w:t>鼓励在有条件的仓储物流园区、工商业园区布局搭建V2G、光储直柔、新型储能电站、智能微电网等示范场景，按实际投资的20%，给予最高100万元</w:t>
      </w:r>
      <w:r>
        <w:rPr>
          <w:rFonts w:hint="default" w:ascii="仿宋_GB2312" w:hAnsi="仿宋_GB2312" w:eastAsia="仿宋_GB2312" w:cs="仿宋_GB2312"/>
          <w:color w:val="auto"/>
          <w:kern w:val="2"/>
          <w:sz w:val="32"/>
          <w:szCs w:val="32"/>
          <w:highlight w:val="none"/>
          <w:lang w:eastAsia="zh-CN" w:bidi="ar"/>
        </w:rPr>
        <w:t>鼓励</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鼓励新能源汽车移动储能应用场景示范。</w:t>
      </w:r>
      <w:r>
        <w:rPr>
          <w:rFonts w:hint="eastAsia" w:ascii="仿宋_GB2312" w:hAnsi="仿宋_GB2312" w:eastAsia="仿宋_GB2312" w:cs="仿宋_GB2312"/>
          <w:color w:val="auto"/>
          <w:kern w:val="2"/>
          <w:sz w:val="32"/>
          <w:szCs w:val="32"/>
          <w:highlight w:val="none"/>
          <w:lang w:val="en-US" w:eastAsia="zh-CN" w:bidi="ar"/>
        </w:rPr>
        <w:t>支持公交首末站、社会停车场、充电站等设施开展充储放智能化改造示范，探索应用规模化车网互动模式，对符合条件的项目，按实际投资的20%，给予最高100万元支持。</w:t>
      </w:r>
    </w:p>
    <w:p>
      <w:pPr>
        <w:keepNext w:val="0"/>
        <w:keepLines w:val="0"/>
        <w:pageBreakBefore w:val="0"/>
        <w:widowControl/>
        <w:numPr>
          <w:ilvl w:val="0"/>
          <w:numId w:val="0"/>
        </w:numPr>
        <w:suppressLineNumbers w:val="0"/>
        <w:kinsoku/>
        <w:wordWrap/>
        <w:overflowPunct/>
        <w:topLinePunct w:val="0"/>
        <w:autoSpaceDN/>
        <w:bidi w:val="0"/>
        <w:spacing w:line="560" w:lineRule="exact"/>
        <w:ind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鼓励搭建虚拟电厂商业模式示范场景。</w:t>
      </w:r>
      <w:r>
        <w:rPr>
          <w:rFonts w:hint="eastAsia" w:ascii="仿宋_GB2312" w:hAnsi="仿宋_GB2312" w:eastAsia="仿宋_GB2312" w:cs="仿宋_GB2312"/>
          <w:color w:val="auto"/>
          <w:kern w:val="2"/>
          <w:sz w:val="32"/>
          <w:szCs w:val="32"/>
          <w:highlight w:val="none"/>
          <w:lang w:val="en-US" w:eastAsia="zh-CN" w:bidi="ar"/>
        </w:rPr>
        <w:t>鼓励建设虚拟电厂资源聚合平台，促进用户资源有效聚合。鼓励虚拟电厂发挥调频、调峰作用，对虚拟电厂资源聚合平台投资主体最高连续3年按响应收益10%给予支持，给予单家企业每年最高200万元支持。强化“智能化设备+场景化”高效协同，鼓励数据中心储能、工商业储能等场景开展智能化改造示范，对改造接入虚拟电厂的新型储能项目，按改造实际投资的20%，给予项目最高100万元支持。</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right="0" w:firstLine="642" w:firstLineChars="200"/>
        <w:jc w:val="left"/>
        <w:textAlignment w:val="auto"/>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2.氢能领域</w:t>
      </w:r>
    </w:p>
    <w:p>
      <w:pPr>
        <w:pStyle w:val="2"/>
        <w:keepNext w:val="0"/>
        <w:keepLines w:val="0"/>
        <w:pageBreakBefore w:val="0"/>
        <w:widowControl/>
        <w:suppressLineNumbers w:val="0"/>
        <w:kinsoku/>
        <w:wordWrap/>
        <w:overflowPunct/>
        <w:topLinePunct w:val="0"/>
        <w:autoSpaceDN/>
        <w:bidi w:val="0"/>
        <w:spacing w:line="560" w:lineRule="exact"/>
        <w:ind w:firstLine="642" w:firstLineChars="200"/>
        <w:jc w:val="both"/>
        <w:textAlignment w:val="auto"/>
        <w:rPr>
          <w:rFonts w:hint="default"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鼓励开展氢能多元化示范应用</w:t>
      </w:r>
      <w:r>
        <w:rPr>
          <w:rFonts w:hint="default" w:ascii="仿宋_GB2312" w:hAnsi="仿宋_GB2312" w:eastAsia="仿宋_GB2312" w:cs="仿宋_GB2312"/>
          <w:b/>
          <w:bCs/>
          <w:color w:val="auto"/>
          <w:kern w:val="2"/>
          <w:sz w:val="32"/>
          <w:szCs w:val="32"/>
          <w:highlight w:val="none"/>
          <w:lang w:val="en-US" w:eastAsia="zh-CN" w:bidi="ar"/>
        </w:rPr>
        <w:t>。</w:t>
      </w:r>
      <w:r>
        <w:rPr>
          <w:rFonts w:hint="default" w:ascii="仿宋_GB2312" w:hAnsi="仿宋_GB2312" w:eastAsia="仿宋_GB2312" w:cs="仿宋_GB2312"/>
          <w:color w:val="auto"/>
          <w:kern w:val="2"/>
          <w:sz w:val="32"/>
          <w:szCs w:val="32"/>
          <w:highlight w:val="none"/>
          <w:lang w:val="en-US" w:eastAsia="zh-CN" w:bidi="ar"/>
        </w:rPr>
        <w:t>结合绿色建筑、产业园区、公立医院、大型数据中心等场景用能需求，探索开展备用电源、高温固体氧化物燃料电池热电联供等试点应用</w:t>
      </w:r>
      <w:r>
        <w:rPr>
          <w:rFonts w:hint="eastAsia" w:ascii="仿宋_GB2312" w:hAnsi="仿宋_GB2312" w:eastAsia="仿宋_GB2312" w:cs="仿宋_GB2312"/>
          <w:color w:val="auto"/>
          <w:kern w:val="2"/>
          <w:sz w:val="32"/>
          <w:szCs w:val="32"/>
          <w:highlight w:val="none"/>
          <w:lang w:val="en-US" w:eastAsia="zh-CN" w:bidi="ar"/>
        </w:rPr>
        <w:t>；鼓励</w:t>
      </w:r>
      <w:r>
        <w:rPr>
          <w:rFonts w:hint="default" w:ascii="仿宋_GB2312" w:hAnsi="仿宋_GB2312" w:eastAsia="仿宋_GB2312" w:cs="仿宋_GB2312"/>
          <w:color w:val="auto"/>
          <w:kern w:val="2"/>
          <w:sz w:val="32"/>
          <w:szCs w:val="32"/>
          <w:highlight w:val="none"/>
          <w:lang w:val="en-US" w:eastAsia="zh-CN" w:bidi="ar"/>
        </w:rPr>
        <w:t>发电厂利用低谷时段富余发电能力建设可中断电力电解水制氢项目</w:t>
      </w:r>
      <w:r>
        <w:rPr>
          <w:rFonts w:hint="eastAsia" w:ascii="仿宋_GB2312" w:hAnsi="仿宋_GB2312" w:eastAsia="仿宋_GB2312" w:cs="仿宋_GB2312"/>
          <w:color w:val="auto"/>
          <w:kern w:val="2"/>
          <w:sz w:val="32"/>
          <w:szCs w:val="32"/>
          <w:highlight w:val="none"/>
          <w:lang w:val="en-US" w:eastAsia="zh-CN" w:bidi="ar"/>
        </w:rPr>
        <w:t>；</w:t>
      </w:r>
      <w:r>
        <w:rPr>
          <w:rFonts w:hint="default" w:ascii="仿宋_GB2312" w:hAnsi="仿宋_GB2312" w:eastAsia="仿宋_GB2312" w:cs="仿宋_GB2312"/>
          <w:color w:val="auto"/>
          <w:kern w:val="2"/>
          <w:sz w:val="32"/>
          <w:szCs w:val="32"/>
          <w:highlight w:val="none"/>
          <w:lang w:val="en-US" w:eastAsia="zh-CN" w:bidi="ar"/>
        </w:rPr>
        <w:t>鼓励在旅游观光、海上执法、货物运输、消防救援、电力巡检、工业测绘等领域开展氢能动力船舶、无人机、氢燃料电池电动垂直起降飞行器（HVTOL）等技术研发及应用示范</w:t>
      </w:r>
      <w:r>
        <w:rPr>
          <w:rFonts w:hint="eastAsia" w:ascii="仿宋_GB2312" w:hAnsi="仿宋_GB2312" w:eastAsia="仿宋_GB2312" w:cs="仿宋_GB2312"/>
          <w:color w:val="auto"/>
          <w:kern w:val="2"/>
          <w:sz w:val="32"/>
          <w:szCs w:val="32"/>
          <w:highlight w:val="none"/>
          <w:lang w:val="en-US" w:eastAsia="zh-CN" w:bidi="ar"/>
        </w:rPr>
        <w:t>；</w:t>
      </w:r>
      <w:r>
        <w:rPr>
          <w:rFonts w:hint="default" w:ascii="仿宋_GB2312" w:hAnsi="仿宋_GB2312" w:eastAsia="仿宋_GB2312" w:cs="仿宋_GB2312"/>
          <w:color w:val="auto"/>
          <w:kern w:val="2"/>
          <w:sz w:val="32"/>
          <w:szCs w:val="32"/>
          <w:highlight w:val="none"/>
          <w:lang w:val="en-US" w:eastAsia="zh-CN" w:bidi="ar"/>
        </w:rPr>
        <w:t>鼓励开展天然气掺氢发电、城镇燃气管网掺氢等领域的研究和技术应用</w:t>
      </w:r>
      <w:r>
        <w:rPr>
          <w:rFonts w:hint="eastAsia" w:ascii="仿宋_GB2312" w:hAnsi="仿宋_GB2312" w:eastAsia="仿宋_GB2312" w:cs="仿宋_GB2312"/>
          <w:color w:val="auto"/>
          <w:kern w:val="2"/>
          <w:sz w:val="32"/>
          <w:szCs w:val="32"/>
          <w:highlight w:val="none"/>
          <w:lang w:val="en-US" w:eastAsia="zh-CN" w:bidi="ar"/>
        </w:rPr>
        <w:t>；对符合以上条件的应用场景，给予投资额10%的补贴，最高100万元。</w:t>
      </w:r>
    </w:p>
    <w:p>
      <w:pPr>
        <w:pStyle w:val="18"/>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3.安全节能环保领域</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kern w:val="2"/>
          <w:sz w:val="24"/>
          <w:szCs w:val="24"/>
          <w:u w:val="none"/>
          <w:lang w:val="en-US" w:eastAsia="zh-CN" w:bidi="ar"/>
        </w:rPr>
      </w:pPr>
      <w:r>
        <w:rPr>
          <w:rFonts w:hint="eastAsia" w:ascii="仿宋_GB2312" w:hAnsi="仿宋_GB2312" w:eastAsia="仿宋_GB2312" w:cs="仿宋_GB2312"/>
          <w:b w:val="0"/>
          <w:bCs w:val="0"/>
          <w:color w:val="auto"/>
          <w:kern w:val="2"/>
          <w:sz w:val="32"/>
          <w:szCs w:val="32"/>
          <w:lang w:val="en-US" w:eastAsia="zh-CN" w:bidi="ar"/>
        </w:rPr>
        <w:t>鼓励打造绿色工业示范园区试点示范。支持园区开展绿色低碳化改造升级，推动绿色低碳循环产业园区建设。根据《深圳市产业园区绿色低碳化改造评估标准》有关评分标准，对实施项目复查结果高于90分且总投资额超300万的，按照核定建设改造总投资的10%，给予最高100万元支持。</w:t>
      </w:r>
      <w:r>
        <w:rPr>
          <w:rFonts w:hint="eastAsia" w:ascii="仿宋_GB2312" w:hAnsi="仿宋_GB2312" w:eastAsia="仿宋_GB2312" w:cs="仿宋_GB2312"/>
          <w:b w:val="0"/>
          <w:bCs w:val="0"/>
          <w:i w:val="0"/>
          <w:iCs w:val="0"/>
          <w:color w:val="auto"/>
          <w:kern w:val="2"/>
          <w:sz w:val="32"/>
          <w:szCs w:val="32"/>
          <w:u w:val="none"/>
          <w:lang w:val="en-US" w:eastAsia="zh-CN" w:bidi="ar"/>
        </w:rPr>
        <w:t>鼓励使用绿色低碳新技术、新模式，对在园区升级改造中使用了国家、省、市发改委认定的绿色低碳技术的，在评分中予以额外加分。</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kern w:val="2"/>
          <w:sz w:val="32"/>
          <w:szCs w:val="32"/>
          <w:u w:val="none"/>
          <w:lang w:val="en-US" w:eastAsia="zh-CN" w:bidi="ar"/>
        </w:rPr>
      </w:pPr>
      <w:r>
        <w:rPr>
          <w:rFonts w:hint="eastAsia" w:ascii="仿宋_GB2312" w:hAnsi="仿宋_GB2312" w:eastAsia="仿宋_GB2312" w:cs="仿宋_GB2312"/>
          <w:b/>
          <w:bCs/>
          <w:color w:val="auto"/>
          <w:kern w:val="2"/>
          <w:sz w:val="32"/>
          <w:szCs w:val="32"/>
          <w:u w:val="none"/>
          <w:lang w:val="en-US" w:eastAsia="zh-CN" w:bidi="ar"/>
        </w:rPr>
        <w:t>4.退役动力电池梯次循环利用</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kern w:val="2"/>
          <w:sz w:val="32"/>
          <w:szCs w:val="32"/>
          <w:u w:val="none"/>
          <w:lang w:val="en-US" w:eastAsia="zh-CN" w:bidi="ar"/>
        </w:rPr>
      </w:pPr>
      <w:r>
        <w:rPr>
          <w:rFonts w:hint="eastAsia" w:ascii="仿宋_GB2312" w:hAnsi="仿宋_GB2312" w:eastAsia="仿宋_GB2312" w:cs="仿宋_GB2312"/>
          <w:b w:val="0"/>
          <w:bCs w:val="0"/>
          <w:color w:val="auto"/>
          <w:kern w:val="2"/>
          <w:sz w:val="32"/>
          <w:szCs w:val="32"/>
          <w:u w:val="none"/>
          <w:lang w:val="en-US" w:eastAsia="zh-CN" w:bidi="ar"/>
        </w:rPr>
        <w:t>鼓励打造推动动力电池梯次利用示范应用场景。对搭建退役动力电池梯次利用、循环利用全链路应用示范场景，按照场景年度销售的合格梯次、循环利用电池容量，给予10元/KWh支持,单个企业支持一个项目，最高200万元</w:t>
      </w:r>
      <w:r>
        <w:rPr>
          <w:rFonts w:hint="eastAsia" w:ascii="仿宋_GB2312" w:hAnsi="仿宋_GB2312" w:eastAsia="仿宋_GB2312" w:cs="仿宋_GB2312"/>
          <w:b/>
          <w:bCs/>
          <w:color w:val="auto"/>
          <w:kern w:val="2"/>
          <w:sz w:val="32"/>
          <w:szCs w:val="32"/>
          <w:u w:val="none"/>
          <w:lang w:val="en-US" w:eastAsia="zh-CN" w:bidi="ar"/>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kern w:val="2"/>
          <w:sz w:val="32"/>
          <w:szCs w:val="32"/>
          <w:u w:val="none"/>
          <w:lang w:val="en-US" w:eastAsia="zh-CN" w:bidi="ar"/>
        </w:rPr>
      </w:pPr>
      <w:r>
        <w:rPr>
          <w:rFonts w:hint="eastAsia" w:ascii="仿宋_GB2312" w:hAnsi="仿宋_GB2312" w:eastAsia="仿宋_GB2312" w:cs="仿宋_GB2312"/>
          <w:b/>
          <w:bCs/>
          <w:color w:val="auto"/>
          <w:kern w:val="2"/>
          <w:sz w:val="32"/>
          <w:szCs w:val="32"/>
          <w:u w:val="none"/>
          <w:lang w:val="en-US" w:eastAsia="zh-CN" w:bidi="ar"/>
        </w:rPr>
        <w:t>5.固态电池示范应用</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auto"/>
          <w:kern w:val="2"/>
          <w:sz w:val="32"/>
          <w:szCs w:val="32"/>
          <w:u w:val="none"/>
          <w:lang w:val="en-US" w:eastAsia="zh-CN" w:bidi="ar"/>
        </w:rPr>
      </w:pPr>
      <w:r>
        <w:rPr>
          <w:rFonts w:hint="eastAsia" w:ascii="仿宋_GB2312" w:hAnsi="仿宋_GB2312" w:eastAsia="仿宋_GB2312" w:cs="仿宋_GB2312"/>
          <w:b w:val="0"/>
          <w:bCs w:val="0"/>
          <w:color w:val="auto"/>
          <w:kern w:val="2"/>
          <w:sz w:val="32"/>
          <w:szCs w:val="32"/>
          <w:u w:val="none"/>
          <w:lang w:val="en-US" w:eastAsia="zh-CN" w:bidi="ar"/>
        </w:rPr>
        <w:t>鼓励打造固态电池示范应用场景。对于搭建半固态、全固态电池（含液量&lt;1%，能量密度&gt;350Wh/Kg,充电速率&gt;=3C，完整电芯成品批次良品率稳定）在新能源汽车、低空飞行器、人形机器人、储能设施等领域的应用示范场景，给予项目投资额10%补贴，最高200万元。</w:t>
      </w:r>
    </w:p>
    <w:p>
      <w:pPr>
        <w:pStyle w:val="18"/>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第九条 降低</w:t>
      </w:r>
      <w:r>
        <w:rPr>
          <w:rFonts w:hint="eastAsia" w:ascii="仿宋_GB2312" w:hAnsi="仿宋_GB2312" w:eastAsia="仿宋_GB2312" w:cs="仿宋_GB2312"/>
          <w:b/>
          <w:bCs/>
          <w:color w:val="auto"/>
          <w:kern w:val="2"/>
          <w:sz w:val="32"/>
          <w:szCs w:val="32"/>
          <w:lang w:eastAsia="zh-CN" w:bidi="ar"/>
        </w:rPr>
        <w:t>重点领域</w:t>
      </w:r>
      <w:r>
        <w:rPr>
          <w:rFonts w:hint="eastAsia" w:ascii="仿宋_GB2312" w:hAnsi="仿宋_GB2312" w:eastAsia="仿宋_GB2312" w:cs="仿宋_GB2312"/>
          <w:b/>
          <w:bCs/>
          <w:color w:val="auto"/>
          <w:kern w:val="2"/>
          <w:sz w:val="32"/>
          <w:szCs w:val="32"/>
          <w:lang w:val="en-US" w:eastAsia="zh-CN" w:bidi="ar"/>
        </w:rPr>
        <w:t>企业租金成本</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
        </w:rPr>
      </w:pPr>
      <w:r>
        <w:rPr>
          <w:rFonts w:hint="eastAsia" w:ascii="仿宋_GB2312" w:hAnsi="仿宋_GB2312" w:eastAsia="仿宋_GB2312" w:cs="仿宋_GB2312"/>
          <w:b w:val="0"/>
          <w:bCs w:val="0"/>
          <w:color w:val="auto"/>
          <w:kern w:val="2"/>
          <w:sz w:val="32"/>
          <w:szCs w:val="32"/>
          <w:u w:val="none"/>
          <w:lang w:val="en-US" w:eastAsia="zh-CN" w:bidi="ar"/>
        </w:rPr>
        <w:t>（一）支持范围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
        </w:rPr>
      </w:pPr>
      <w:r>
        <w:rPr>
          <w:rFonts w:hint="eastAsia" w:ascii="仿宋_GB2312" w:hAnsi="仿宋_GB2312" w:eastAsia="仿宋_GB2312" w:cs="仿宋_GB2312"/>
          <w:b w:val="0"/>
          <w:bCs w:val="0"/>
          <w:color w:val="auto"/>
          <w:kern w:val="2"/>
          <w:sz w:val="32"/>
          <w:szCs w:val="32"/>
          <w:u w:val="none"/>
          <w:lang w:val="en-US" w:eastAsia="zh-CN" w:bidi="ar"/>
        </w:rPr>
        <w:t>1.新能源、安全节能环保领军企业，近三年内在龙岗成立区域总部或子公司的，包括：世界500强、中国500强、全球新能源500强、福布斯中国投资价值初创企业100强、专精特新“小巨人”、新注册资本超1000万元的重点企业；</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
        </w:rPr>
      </w:pPr>
      <w:r>
        <w:rPr>
          <w:rFonts w:hint="eastAsia" w:ascii="仿宋_GB2312" w:hAnsi="仿宋_GB2312" w:eastAsia="仿宋_GB2312" w:cs="仿宋_GB2312"/>
          <w:b w:val="0"/>
          <w:bCs w:val="0"/>
          <w:color w:val="auto"/>
          <w:kern w:val="2"/>
          <w:sz w:val="32"/>
          <w:szCs w:val="32"/>
          <w:u w:val="none"/>
          <w:lang w:val="en-US" w:eastAsia="zh-CN" w:bidi="ar"/>
        </w:rPr>
        <w:t>2.新能源、安全节能环保优质企业，新增</w:t>
      </w:r>
      <w:r>
        <w:rPr>
          <w:rFonts w:hint="eastAsia" w:ascii="仿宋_GB2312" w:hAnsi="仿宋_GB2312" w:eastAsia="仿宋_GB2312" w:cs="仿宋_GB2312"/>
          <w:color w:val="auto"/>
          <w:kern w:val="2"/>
          <w:sz w:val="32"/>
          <w:szCs w:val="32"/>
          <w:highlight w:val="none"/>
          <w:lang w:val="en-US" w:eastAsia="zh-CN" w:bidi="ar"/>
        </w:rPr>
        <w:t>建设中试基地或生产线，</w:t>
      </w:r>
      <w:r>
        <w:rPr>
          <w:rFonts w:hint="eastAsia" w:ascii="仿宋_GB2312" w:hAnsi="仿宋_GB2312" w:eastAsia="仿宋_GB2312" w:cs="仿宋_GB2312"/>
          <w:b w:val="0"/>
          <w:bCs w:val="0"/>
          <w:color w:val="auto"/>
          <w:kern w:val="2"/>
          <w:sz w:val="32"/>
          <w:szCs w:val="32"/>
          <w:u w:val="none"/>
          <w:lang w:val="en-US" w:eastAsia="zh-CN" w:bidi="ar"/>
        </w:rPr>
        <w:t>增资扩产投资额超1000万元。</w:t>
      </w:r>
    </w:p>
    <w:p>
      <w:pPr>
        <w:pStyle w:val="2"/>
        <w:rPr>
          <w:rFonts w:hint="eastAsia"/>
          <w:lang w:val="en-US" w:eastAsia="zh-CN"/>
        </w:rPr>
      </w:pPr>
      <w:r>
        <w:rPr>
          <w:rFonts w:hint="eastAsia" w:ascii="仿宋_GB2312" w:hAnsi="仿宋_GB2312" w:eastAsia="仿宋_GB2312" w:cs="仿宋_GB2312"/>
          <w:b w:val="0"/>
          <w:bCs w:val="0"/>
          <w:color w:val="auto"/>
          <w:kern w:val="2"/>
          <w:sz w:val="32"/>
          <w:szCs w:val="32"/>
          <w:u w:val="none"/>
          <w:lang w:val="en-US" w:eastAsia="zh-CN" w:bidi="ar"/>
        </w:rPr>
        <w:t>（二）支持标准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sz w:val="32"/>
          <w:szCs w:val="32"/>
          <w:u w:val="none"/>
          <w:lang w:val="en-US" w:eastAsia="zh-CN"/>
        </w:rPr>
        <w:t>按照最高不超过实际发生</w:t>
      </w:r>
      <w:r>
        <w:rPr>
          <w:rFonts w:hint="eastAsia" w:ascii="仿宋_GB2312" w:hAnsi="仿宋_GB2312" w:eastAsia="仿宋_GB2312" w:cs="仿宋_GB2312"/>
          <w:color w:val="auto"/>
          <w:kern w:val="2"/>
          <w:sz w:val="32"/>
          <w:szCs w:val="32"/>
          <w:lang w:val="en-US" w:eastAsia="zh-CN" w:bidi="ar"/>
        </w:rPr>
        <w:t>租金的50%给予租金补贴，每年不超过100万元，在本实施细则有效期内最多扶持三年。本条款与其他区级政策同类支持事项不重复享受。</w:t>
      </w:r>
    </w:p>
    <w:p>
      <w:pPr>
        <w:keepNext w:val="0"/>
        <w:keepLines w:val="0"/>
        <w:pageBreakBefore w:val="0"/>
        <w:kinsoku/>
        <w:wordWrap/>
        <w:overflowPunct/>
        <w:topLinePunct w:val="0"/>
        <w:autoSpaceDE/>
        <w:autoSpaceDN/>
        <w:bidi w:val="0"/>
        <w:adjustRightInd w:val="0"/>
        <w:snapToGrid w:val="0"/>
        <w:spacing w:line="560" w:lineRule="exact"/>
        <w:ind w:firstLine="642" w:firstLineChars="200"/>
        <w:jc w:val="left"/>
        <w:textAlignment w:val="auto"/>
        <w:rPr>
          <w:rFonts w:hint="eastAsia" w:ascii="CESI仿宋-GB2312" w:hAnsi="CESI仿宋-GB2312" w:eastAsia="CESI仿宋-GB2312" w:cs="CESI仿宋-GB2312"/>
          <w:b/>
          <w:bCs/>
          <w:color w:val="auto"/>
          <w:kern w:val="2"/>
          <w:sz w:val="32"/>
          <w:szCs w:val="32"/>
          <w:highlight w:val="none"/>
          <w:u w:val="single"/>
          <w:lang w:val="en-US" w:eastAsia="zh-CN" w:bidi="ar"/>
        </w:rPr>
      </w:pPr>
      <w:r>
        <w:rPr>
          <w:rFonts w:hint="eastAsia" w:ascii="仿宋_GB2312" w:hAnsi="仿宋_GB2312" w:eastAsia="仿宋_GB2312" w:cs="仿宋_GB2312"/>
          <w:b/>
          <w:bCs/>
          <w:color w:val="auto"/>
          <w:kern w:val="2"/>
          <w:sz w:val="32"/>
          <w:szCs w:val="32"/>
          <w:lang w:val="en-US" w:eastAsia="zh-CN" w:bidi="ar"/>
        </w:rPr>
        <w:t>第十条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仿宋_GB2312" w:eastAsia="仿宋_GB2312" w:cs="仿宋_GB2312"/>
          <w:b/>
          <w:bCs/>
          <w:color w:val="auto"/>
          <w:kern w:val="2"/>
          <w:sz w:val="32"/>
          <w:szCs w:val="32"/>
          <w:lang w:val="en-US" w:eastAsia="zh-CN" w:bidi="ar"/>
        </w:rPr>
        <w:t>支持重点领域企业提升产业交流合作水平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（一）支持范围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对参加海外大型综合性展会、专业展会的重点支持领域新能源和安全节能环保企业</w:t>
      </w:r>
    </w:p>
    <w:p>
      <w:pPr>
        <w:keepNext w:val="0"/>
        <w:keepLines w:val="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支持标准</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经核准按实际发生展位费金额的40%予以支持，对已获得深圳市展位费扶持的企业，按企业实际发生展位费的50%与市级扶持金额的差额给予扶持，每家企业每年支持上限50万元。本条款与其他区级政策同类支持事项不重复享受。实际发生金额以第三方专项审计机构数据为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left"/>
        <w:textAlignment w:val="auto"/>
        <w:rPr>
          <w:rFonts w:hint="eastAsia" w:ascii="CESI仿宋-GB2312" w:hAnsi="CESI仿宋-GB2312" w:eastAsia="CESI仿宋-GB2312" w:cs="CESI仿宋-GB2312"/>
          <w:b/>
          <w:bCs/>
          <w:color w:val="auto"/>
          <w:kern w:val="2"/>
          <w:sz w:val="32"/>
          <w:szCs w:val="32"/>
          <w:lang w:val="en-US" w:eastAsia="zh-CN" w:bidi="ar"/>
        </w:rPr>
      </w:pPr>
      <w:r>
        <w:rPr>
          <w:rFonts w:hint="eastAsia" w:ascii="CESI仿宋-GB2312" w:hAnsi="CESI仿宋-GB2312" w:eastAsia="CESI仿宋-GB2312" w:cs="CESI仿宋-GB2312"/>
          <w:b/>
          <w:bCs/>
          <w:color w:val="auto"/>
          <w:kern w:val="2"/>
          <w:sz w:val="32"/>
          <w:szCs w:val="32"/>
          <w:lang w:val="en-US" w:eastAsia="zh-CN" w:bidi="ar"/>
        </w:rPr>
        <w:t>第十</w:t>
      </w:r>
      <w:r>
        <w:rPr>
          <w:rFonts w:hint="eastAsia" w:ascii="CESI仿宋-GB2312" w:hAnsi="CESI仿宋-GB2312" w:cs="CESI仿宋-GB2312"/>
          <w:b/>
          <w:bCs/>
          <w:color w:val="auto"/>
          <w:kern w:val="2"/>
          <w:sz w:val="32"/>
          <w:szCs w:val="32"/>
          <w:lang w:val="en-US" w:eastAsia="zh-CN" w:bidi="ar"/>
        </w:rPr>
        <w:t>一</w:t>
      </w:r>
      <w:r>
        <w:rPr>
          <w:rFonts w:hint="eastAsia" w:ascii="CESI仿宋-GB2312" w:hAnsi="CESI仿宋-GB2312" w:eastAsia="CESI仿宋-GB2312" w:cs="CESI仿宋-GB2312"/>
          <w:b/>
          <w:bCs/>
          <w:color w:val="auto"/>
          <w:kern w:val="2"/>
          <w:sz w:val="32"/>
          <w:szCs w:val="32"/>
          <w:lang w:val="en-US" w:eastAsia="zh-CN" w:bidi="ar"/>
        </w:rPr>
        <w:t>条 引导重点领域企业国际化发展</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（一）支持范围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对获得国际标准化认证和国际市场准入认证的重点支持领域企业</w:t>
      </w:r>
    </w:p>
    <w:p>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支持标准</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
        </w:rPr>
        <w:t>经核准按照不超过实际发生认证费用的20%予以资助，总金额不超过50万元。实际发生金额以第三方专项审计机构数据为准。本条款与其他区级政策同类支持事项不重复享受。</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60" w:lineRule="exact"/>
        <w:ind w:left="0" w:right="0" w:rightChars="0" w:firstLine="640" w:firstLineChars="200"/>
        <w:jc w:val="center"/>
        <w:textAlignment w:val="auto"/>
        <w:rPr>
          <w:rFonts w:hint="eastAsia" w:ascii="CESI黑体-GB2312" w:hAnsi="CESI黑体-GB2312" w:eastAsia="CESI黑体-GB2312" w:cs="CESI黑体-GB2312"/>
          <w:color w:val="auto"/>
          <w:kern w:val="2"/>
          <w:sz w:val="32"/>
          <w:szCs w:val="32"/>
        </w:rPr>
      </w:pPr>
      <w:r>
        <w:rPr>
          <w:rFonts w:hint="eastAsia" w:ascii="CESI黑体-GB2312" w:hAnsi="CESI黑体-GB2312" w:eastAsia="CESI黑体-GB2312" w:cs="CESI黑体-GB2312"/>
          <w:color w:val="auto"/>
          <w:kern w:val="2"/>
          <w:sz w:val="32"/>
          <w:szCs w:val="32"/>
          <w:lang w:val="en-US" w:eastAsia="zh-CN" w:bidi="ar"/>
        </w:rPr>
        <w:t>第四章 申报条件</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第十</w:t>
      </w:r>
      <w:r>
        <w:rPr>
          <w:rFonts w:hint="default" w:ascii="仿宋_GB2312" w:hAnsi="仿宋_GB2312" w:eastAsia="仿宋_GB2312" w:cs="仿宋_GB2312"/>
          <w:b/>
          <w:bCs/>
          <w:color w:val="auto"/>
          <w:kern w:val="2"/>
          <w:sz w:val="32"/>
          <w:szCs w:val="32"/>
          <w:lang w:val="en-US" w:eastAsia="zh-CN" w:bidi="ar"/>
        </w:rPr>
        <w:t>二</w:t>
      </w:r>
      <w:r>
        <w:rPr>
          <w:rFonts w:hint="eastAsia" w:ascii="仿宋_GB2312" w:hAnsi="仿宋_GB2312" w:eastAsia="仿宋_GB2312" w:cs="仿宋_GB2312"/>
          <w:b/>
          <w:bCs/>
          <w:color w:val="auto"/>
          <w:kern w:val="2"/>
          <w:sz w:val="32"/>
          <w:szCs w:val="32"/>
          <w:lang w:val="en-US" w:eastAsia="zh-CN" w:bidi="ar"/>
        </w:rPr>
        <w:t xml:space="preserve">条 </w:t>
      </w:r>
      <w:r>
        <w:rPr>
          <w:rFonts w:hint="eastAsia" w:ascii="仿宋_GB2312" w:hAnsi="仿宋_GB2312" w:eastAsia="仿宋_GB2312" w:cs="仿宋_GB2312"/>
          <w:color w:val="auto"/>
          <w:kern w:val="2"/>
          <w:sz w:val="32"/>
          <w:szCs w:val="32"/>
          <w:lang w:val="en-US" w:eastAsia="zh-CN" w:bidi="ar"/>
        </w:rPr>
        <w:t>申报单位需符合下列基础条件：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（一）在龙岗区行政区域内</w:t>
      </w:r>
      <w:r>
        <w:rPr>
          <w:rFonts w:hint="eastAsia" w:ascii="仿宋_GB2312" w:hAnsi="仿宋_GB2312" w:eastAsia="仿宋_GB2312" w:cs="仿宋_GB2312"/>
          <w:color w:val="auto"/>
          <w:kern w:val="2"/>
          <w:sz w:val="32"/>
          <w:szCs w:val="32"/>
          <w:lang w:eastAsia="zh-CN" w:bidi="ar"/>
        </w:rPr>
        <w:t>实际从事经营活动</w:t>
      </w:r>
      <w:r>
        <w:rPr>
          <w:rFonts w:hint="eastAsia" w:ascii="仿宋_GB2312" w:hAnsi="仿宋_GB2312" w:eastAsia="仿宋_GB2312" w:cs="仿宋_GB2312"/>
          <w:color w:val="auto"/>
          <w:kern w:val="2"/>
          <w:sz w:val="32"/>
          <w:szCs w:val="32"/>
          <w:lang w:val="en-US" w:eastAsia="zh-CN" w:bidi="ar"/>
        </w:rPr>
        <w:t>的新能源、安全节能环保法人企业，且符合第四条所列出的重点支持领域。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（二）申报单位未被纳入严重失信主体名单且在有效期内。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（三）对申报材料的真实性、合法性和完整性负责，不得弄虚作假、套取、骗取专项资金。</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（四）申报单位提交的生产经营数据应与系统数据一致。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（五）申报单位不得以同一事项重复申报或者多头申报区级专项资金，同一事项确因政策允许需申报多项专项资金的，应当在申报材料中予以明确。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（六）符合申报的相关要求和条件，并在规定时限内提交申请。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（七）法律、法规、规章和上级机关相关规范性文件规定的其他条件。</w:t>
      </w:r>
    </w:p>
    <w:p>
      <w:pPr>
        <w:pStyle w:val="2"/>
        <w:rPr>
          <w:rFonts w:hint="eastAsia"/>
          <w:lang w:val="en-US" w:eastAsia="zh-CN"/>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outlineLvl w:val="0"/>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val="en-US" w:eastAsia="zh-CN" w:bidi="ar"/>
        </w:rPr>
        <w:t>第五章 申请和受理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55"/>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第十</w:t>
      </w:r>
      <w:r>
        <w:rPr>
          <w:rFonts w:hint="default" w:ascii="仿宋_GB2312" w:hAnsi="仿宋_GB2312" w:eastAsia="仿宋_GB2312" w:cs="仿宋_GB2312"/>
          <w:b/>
          <w:bCs/>
          <w:color w:val="auto"/>
          <w:kern w:val="2"/>
          <w:sz w:val="32"/>
          <w:szCs w:val="32"/>
          <w:lang w:val="en-US" w:eastAsia="zh-CN" w:bidi="ar"/>
        </w:rPr>
        <w:t>三</w:t>
      </w:r>
      <w:r>
        <w:rPr>
          <w:rFonts w:hint="eastAsia" w:ascii="仿宋_GB2312" w:hAnsi="仿宋_GB2312" w:eastAsia="仿宋_GB2312" w:cs="仿宋_GB2312"/>
          <w:b/>
          <w:bCs/>
          <w:color w:val="auto"/>
          <w:kern w:val="2"/>
          <w:sz w:val="32"/>
          <w:szCs w:val="32"/>
          <w:lang w:val="en-US" w:eastAsia="zh-CN" w:bidi="ar"/>
        </w:rPr>
        <w:t>条</w:t>
      </w:r>
      <w:r>
        <w:rPr>
          <w:rFonts w:hint="eastAsia" w:ascii="仿宋_GB2312" w:hAnsi="仿宋_GB2312" w:eastAsia="仿宋_GB2312" w:cs="仿宋_GB2312"/>
          <w:b w:val="0"/>
          <w:bCs w:val="0"/>
          <w:color w:val="auto"/>
          <w:kern w:val="2"/>
          <w:sz w:val="32"/>
          <w:szCs w:val="32"/>
          <w:lang w:val="en-US" w:eastAsia="zh-CN" w:bidi="ar"/>
        </w:rPr>
        <w:t xml:space="preserve"> 深圳市龙岗区发</w:t>
      </w:r>
      <w:r>
        <w:rPr>
          <w:rFonts w:hint="eastAsia" w:ascii="仿宋_GB2312" w:hAnsi="仿宋_GB2312" w:eastAsia="仿宋_GB2312" w:cs="仿宋_GB2312"/>
          <w:color w:val="auto"/>
          <w:kern w:val="2"/>
          <w:sz w:val="32"/>
          <w:szCs w:val="32"/>
          <w:lang w:val="en-US" w:eastAsia="zh-CN" w:bidi="ar"/>
        </w:rPr>
        <w:t>展和改革局可根据本实施细则制定年度扶持计划及相关文件（包括申报指南、公告等）在“龙岗政府在线”“深圳市龙岗区发展和改革局网站”发布，明确受理时间、申报条件、申请材料等内容。</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b/>
          <w:bCs w:val="0"/>
          <w:color w:val="auto"/>
          <w:kern w:val="2"/>
          <w:sz w:val="32"/>
          <w:szCs w:val="32"/>
          <w:lang w:val="en-US" w:eastAsia="zh-CN" w:bidi="ar"/>
        </w:rPr>
        <w:t>第十</w:t>
      </w:r>
      <w:r>
        <w:rPr>
          <w:rFonts w:hint="default" w:ascii="仿宋_GB2312" w:hAnsi="仿宋_GB2312" w:eastAsia="仿宋_GB2312" w:cs="仿宋_GB2312"/>
          <w:b/>
          <w:bCs w:val="0"/>
          <w:color w:val="auto"/>
          <w:kern w:val="2"/>
          <w:sz w:val="32"/>
          <w:szCs w:val="32"/>
          <w:lang w:val="en-US" w:eastAsia="zh-CN" w:bidi="ar"/>
        </w:rPr>
        <w:t>四</w:t>
      </w:r>
      <w:r>
        <w:rPr>
          <w:rFonts w:hint="eastAsia" w:ascii="仿宋_GB2312" w:hAnsi="仿宋_GB2312" w:eastAsia="仿宋_GB2312" w:cs="仿宋_GB2312"/>
          <w:b/>
          <w:bCs w:val="0"/>
          <w:color w:val="auto"/>
          <w:kern w:val="2"/>
          <w:sz w:val="32"/>
          <w:szCs w:val="32"/>
          <w:lang w:val="en-US" w:eastAsia="zh-CN" w:bidi="ar"/>
        </w:rPr>
        <w:t xml:space="preserve">条 </w:t>
      </w:r>
      <w:r>
        <w:rPr>
          <w:rFonts w:hint="eastAsia" w:ascii="仿宋_GB2312" w:hAnsi="仿宋_GB2312" w:eastAsia="仿宋_GB2312" w:cs="仿宋_GB2312"/>
          <w:color w:val="auto"/>
          <w:kern w:val="2"/>
          <w:sz w:val="32"/>
          <w:szCs w:val="32"/>
          <w:lang w:val="en-US" w:eastAsia="zh-CN" w:bidi="ar"/>
        </w:rPr>
        <w:t>申报龙岗区新能源产业专项资金具体要求可登录“龙岗政府在线”或“深圳市</w:t>
      </w:r>
      <w:r>
        <w:rPr>
          <w:rFonts w:hint="default" w:ascii="仿宋_GB2312" w:hAnsi="仿宋_GB2312" w:eastAsia="仿宋_GB2312" w:cs="仿宋_GB2312"/>
          <w:color w:val="auto"/>
          <w:kern w:val="2"/>
          <w:sz w:val="32"/>
          <w:szCs w:val="32"/>
          <w:lang w:eastAsia="zh-CN" w:bidi="ar"/>
        </w:rPr>
        <w:t>龙岗区</w:t>
      </w:r>
      <w:r>
        <w:rPr>
          <w:rFonts w:hint="eastAsia" w:ascii="仿宋_GB2312" w:hAnsi="仿宋_GB2312" w:eastAsia="仿宋_GB2312" w:cs="仿宋_GB2312"/>
          <w:color w:val="auto"/>
          <w:kern w:val="2"/>
          <w:sz w:val="32"/>
          <w:szCs w:val="32"/>
          <w:lang w:val="en-US" w:eastAsia="zh-CN" w:bidi="ar"/>
        </w:rPr>
        <w:t>发展和改革局网站”查询相应申报指南。</w:t>
      </w:r>
    </w:p>
    <w:p>
      <w:pPr>
        <w:pStyle w:val="2"/>
        <w:rPr>
          <w:rFonts w:hint="eastAsia"/>
          <w:lang w:val="en-US" w:eastAsia="zh-CN"/>
        </w:rPr>
      </w:pPr>
      <w:bookmarkStart w:id="0" w:name="_GoBack"/>
      <w:bookmarkEnd w:id="0"/>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outlineLvl w:val="0"/>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val="en-US" w:eastAsia="zh-CN" w:bidi="ar"/>
        </w:rPr>
        <w:t>第六章 审核、评审和公示</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val="0"/>
          <w:color w:val="auto"/>
          <w:kern w:val="2"/>
          <w:sz w:val="32"/>
          <w:szCs w:val="32"/>
          <w:lang w:val="en-US" w:eastAsia="zh-CN" w:bidi="ar"/>
        </w:rPr>
        <w:t>第十</w:t>
      </w:r>
      <w:r>
        <w:rPr>
          <w:rFonts w:hint="default" w:ascii="仿宋_GB2312" w:hAnsi="仿宋_GB2312" w:eastAsia="仿宋_GB2312" w:cs="仿宋_GB2312"/>
          <w:b/>
          <w:bCs w:val="0"/>
          <w:color w:val="auto"/>
          <w:kern w:val="2"/>
          <w:sz w:val="32"/>
          <w:szCs w:val="32"/>
          <w:lang w:val="en-US" w:eastAsia="zh-CN" w:bidi="ar"/>
        </w:rPr>
        <w:t>五</w:t>
      </w:r>
      <w:r>
        <w:rPr>
          <w:rFonts w:hint="eastAsia" w:ascii="仿宋_GB2312" w:hAnsi="仿宋_GB2312" w:eastAsia="仿宋_GB2312" w:cs="仿宋_GB2312"/>
          <w:b/>
          <w:bCs w:val="0"/>
          <w:color w:val="auto"/>
          <w:kern w:val="2"/>
          <w:sz w:val="32"/>
          <w:szCs w:val="32"/>
          <w:lang w:val="en-US" w:eastAsia="zh-CN" w:bidi="ar"/>
        </w:rPr>
        <w:t>条</w:t>
      </w:r>
      <w:r>
        <w:rPr>
          <w:rFonts w:hint="eastAsia" w:ascii="仿宋_GB2312" w:hAnsi="仿宋_GB2312" w:eastAsia="仿宋_GB2312" w:cs="仿宋_GB2312"/>
          <w:color w:val="auto"/>
          <w:kern w:val="2"/>
          <w:sz w:val="32"/>
          <w:szCs w:val="32"/>
          <w:lang w:val="en-US" w:eastAsia="zh-CN" w:bidi="ar"/>
        </w:rPr>
        <w:t xml:space="preserve"> 深圳市龙岗区发展和改革局根据《深圳市龙岗区区级财政专项资金管理办法》《深圳市龙岗区发展和改革专项资金管理办法》与本实施细则规定对申报项目或单位进行审核。在审核期间，应就申报单位的注册地情况、纳统情况、是否存在重复性申报、是否列入严重失信主体名单且在有效期内等情况征求各有关单位意见。</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val="0"/>
          <w:color w:val="auto"/>
          <w:kern w:val="2"/>
          <w:sz w:val="32"/>
          <w:szCs w:val="32"/>
          <w:lang w:val="en-US" w:eastAsia="zh-CN" w:bidi="ar"/>
        </w:rPr>
        <w:t>第十</w:t>
      </w:r>
      <w:r>
        <w:rPr>
          <w:rFonts w:hint="default" w:ascii="仿宋_GB2312" w:hAnsi="仿宋_GB2312" w:eastAsia="仿宋_GB2312" w:cs="仿宋_GB2312"/>
          <w:b/>
          <w:bCs w:val="0"/>
          <w:color w:val="auto"/>
          <w:kern w:val="2"/>
          <w:sz w:val="32"/>
          <w:szCs w:val="32"/>
          <w:lang w:val="en-US" w:eastAsia="zh-CN" w:bidi="ar"/>
        </w:rPr>
        <w:t>六</w:t>
      </w:r>
      <w:r>
        <w:rPr>
          <w:rFonts w:hint="eastAsia" w:ascii="仿宋_GB2312" w:hAnsi="仿宋_GB2312" w:eastAsia="仿宋_GB2312" w:cs="仿宋_GB2312"/>
          <w:b/>
          <w:bCs w:val="0"/>
          <w:color w:val="auto"/>
          <w:kern w:val="2"/>
          <w:sz w:val="32"/>
          <w:szCs w:val="32"/>
          <w:lang w:val="en-US" w:eastAsia="zh-CN" w:bidi="ar"/>
        </w:rPr>
        <w:t>条</w:t>
      </w:r>
      <w:r>
        <w:rPr>
          <w:rFonts w:hint="eastAsia" w:ascii="仿宋_GB2312" w:hAnsi="仿宋_GB2312" w:eastAsia="仿宋_GB2312" w:cs="仿宋_GB2312"/>
          <w:color w:val="auto"/>
          <w:kern w:val="2"/>
          <w:sz w:val="32"/>
          <w:szCs w:val="32"/>
          <w:lang w:val="en-US" w:eastAsia="zh-CN" w:bidi="ar"/>
        </w:rPr>
        <w:t xml:space="preserve"> 深圳市龙岗区发展和改革局可委托第三方专业服务机构，通过组织相关领域专家，就项目创新性、产业化能力、是否符合龙岗重点产业导向等维度展开评审或专项审计等工作协助审核，并根据年度资金安排编制资金扶持计划，确定拟扶持名单和扶持金额。</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2" w:firstLineChars="200"/>
        <w:jc w:val="both"/>
        <w:textAlignment w:val="auto"/>
        <w:rPr>
          <w:rFonts w:hint="default" w:ascii="仿宋_GB2312" w:hAnsi="Arial" w:eastAsia="仿宋_GB2312" w:cs="Times New Roman"/>
          <w:color w:val="auto"/>
          <w:kern w:val="2"/>
          <w:sz w:val="32"/>
          <w:szCs w:val="32"/>
        </w:rPr>
      </w:pPr>
      <w:r>
        <w:rPr>
          <w:rFonts w:hint="eastAsia" w:ascii="仿宋_GB2312" w:hAnsi="仿宋_GB2312" w:eastAsia="仿宋_GB2312" w:cs="仿宋_GB2312"/>
          <w:b/>
          <w:bCs w:val="0"/>
          <w:color w:val="auto"/>
          <w:kern w:val="2"/>
          <w:sz w:val="32"/>
          <w:szCs w:val="32"/>
          <w:lang w:val="en-US" w:eastAsia="zh-CN" w:bidi="ar"/>
        </w:rPr>
        <w:t>第</w:t>
      </w:r>
      <w:r>
        <w:rPr>
          <w:rFonts w:hint="eastAsia" w:ascii="仿宋_GB2312" w:hAnsi="仿宋_GB2312" w:eastAsia="仿宋_GB2312" w:cs="仿宋_GB2312"/>
          <w:b/>
          <w:bCs w:val="0"/>
          <w:color w:val="auto"/>
          <w:kern w:val="2"/>
          <w:sz w:val="32"/>
          <w:szCs w:val="32"/>
          <w:lang w:eastAsia="zh-CN" w:bidi="ar"/>
        </w:rPr>
        <w:t>十</w:t>
      </w:r>
      <w:r>
        <w:rPr>
          <w:rFonts w:hint="default" w:ascii="仿宋_GB2312" w:hAnsi="仿宋_GB2312" w:eastAsia="仿宋_GB2312" w:cs="仿宋_GB2312"/>
          <w:b/>
          <w:bCs w:val="0"/>
          <w:color w:val="auto"/>
          <w:kern w:val="2"/>
          <w:sz w:val="32"/>
          <w:szCs w:val="32"/>
          <w:lang w:val="en-US" w:eastAsia="zh-CN" w:bidi="ar"/>
        </w:rPr>
        <w:t>七</w:t>
      </w:r>
      <w:r>
        <w:rPr>
          <w:rFonts w:hint="eastAsia" w:ascii="仿宋_GB2312" w:hAnsi="仿宋_GB2312" w:eastAsia="仿宋_GB2312" w:cs="仿宋_GB2312"/>
          <w:b/>
          <w:bCs w:val="0"/>
          <w:color w:val="auto"/>
          <w:kern w:val="2"/>
          <w:sz w:val="32"/>
          <w:szCs w:val="32"/>
          <w:lang w:val="en-US" w:eastAsia="zh-CN" w:bidi="ar"/>
        </w:rPr>
        <w:t>条</w:t>
      </w:r>
      <w:r>
        <w:rPr>
          <w:rFonts w:hint="eastAsia" w:ascii="仿宋_GB2312" w:hAnsi="仿宋_GB2312" w:eastAsia="仿宋_GB2312" w:cs="仿宋_GB2312"/>
          <w:color w:val="auto"/>
          <w:kern w:val="2"/>
          <w:sz w:val="32"/>
          <w:szCs w:val="32"/>
          <w:lang w:val="en-US" w:eastAsia="zh-CN" w:bidi="ar"/>
        </w:rPr>
        <w:t xml:space="preserve"> 审核通过的拟扶持名单按规定在“龙岗政府在线”和“深圳市龙岗区发展和改革局网站”进行公示，公示期为五个工作日。公示有异议的，由深圳市龙岗区发展和改革局进行调查或组织重审，调查或重审结果证明异议内容属实的，不予扶持，并将相关情况告知申报单位。</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both"/>
        <w:textAlignment w:val="auto"/>
        <w:outlineLvl w:val="0"/>
        <w:rPr>
          <w:rFonts w:hint="eastAsia" w:ascii="CESI黑体-GB2312" w:hAnsi="CESI黑体-GB2312" w:eastAsia="CESI黑体-GB2312" w:cs="CESI黑体-GB2312"/>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outlineLvl w:val="0"/>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val="en-US" w:eastAsia="zh-CN" w:bidi="ar"/>
        </w:rPr>
        <w:t>第七章  跟踪监管</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1"/>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第十</w:t>
      </w:r>
      <w:r>
        <w:rPr>
          <w:rFonts w:hint="default" w:ascii="仿宋_GB2312" w:hAnsi="仿宋_GB2312" w:eastAsia="仿宋_GB2312" w:cs="仿宋_GB2312"/>
          <w:b/>
          <w:bCs/>
          <w:color w:val="auto"/>
          <w:kern w:val="2"/>
          <w:sz w:val="32"/>
          <w:szCs w:val="32"/>
          <w:lang w:val="en-US" w:eastAsia="zh-CN" w:bidi="ar"/>
        </w:rPr>
        <w:t>八</w:t>
      </w:r>
      <w:r>
        <w:rPr>
          <w:rFonts w:hint="eastAsia" w:ascii="仿宋_GB2312" w:hAnsi="仿宋_GB2312" w:eastAsia="仿宋_GB2312" w:cs="仿宋_GB2312"/>
          <w:b/>
          <w:bCs/>
          <w:color w:val="auto"/>
          <w:kern w:val="2"/>
          <w:sz w:val="32"/>
          <w:szCs w:val="32"/>
          <w:lang w:val="en-US" w:eastAsia="zh-CN" w:bidi="ar"/>
        </w:rPr>
        <w:t xml:space="preserve">条 </w:t>
      </w:r>
      <w:r>
        <w:rPr>
          <w:rFonts w:hint="eastAsia" w:ascii="仿宋_GB2312" w:hAnsi="仿宋_GB2312" w:eastAsia="仿宋_GB2312" w:cs="仿宋_GB2312"/>
          <w:color w:val="auto"/>
          <w:kern w:val="2"/>
          <w:sz w:val="32"/>
          <w:szCs w:val="32"/>
          <w:lang w:val="en-US" w:eastAsia="zh-CN" w:bidi="ar"/>
        </w:rPr>
        <w:t>获得扶持的单位如发生注册地址、法定代表人、股东结构、项目负责人变更，以及单位重大经济及法律纠纷等事项，应及时向深圳市龙岗区发展和改革局提交书面报告并办理有关信息更新手续。</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1"/>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第十</w:t>
      </w:r>
      <w:r>
        <w:rPr>
          <w:rFonts w:hint="default" w:ascii="仿宋_GB2312" w:hAnsi="仿宋_GB2312" w:eastAsia="仿宋_GB2312" w:cs="仿宋_GB2312"/>
          <w:b/>
          <w:bCs/>
          <w:color w:val="auto"/>
          <w:kern w:val="2"/>
          <w:sz w:val="32"/>
          <w:szCs w:val="32"/>
          <w:lang w:val="en-US" w:eastAsia="zh-CN" w:bidi="ar"/>
        </w:rPr>
        <w:t>九</w:t>
      </w:r>
      <w:r>
        <w:rPr>
          <w:rFonts w:hint="eastAsia" w:ascii="仿宋_GB2312" w:hAnsi="仿宋_GB2312" w:eastAsia="仿宋_GB2312" w:cs="仿宋_GB2312"/>
          <w:b/>
          <w:bCs/>
          <w:color w:val="auto"/>
          <w:kern w:val="2"/>
          <w:sz w:val="32"/>
          <w:szCs w:val="32"/>
          <w:lang w:val="en-US" w:eastAsia="zh-CN" w:bidi="ar"/>
        </w:rPr>
        <w:t xml:space="preserve">条 </w:t>
      </w:r>
      <w:r>
        <w:rPr>
          <w:rFonts w:hint="eastAsia" w:ascii="仿宋_GB2312" w:hAnsi="仿宋_GB2312" w:eastAsia="仿宋_GB2312" w:cs="仿宋_GB2312"/>
          <w:color w:val="auto"/>
          <w:kern w:val="2"/>
          <w:sz w:val="32"/>
          <w:szCs w:val="32"/>
          <w:lang w:val="en-US" w:eastAsia="zh-CN" w:bidi="ar"/>
        </w:rPr>
        <w:t>深圳市龙岗区发展和改革局应对已获扶持的项目或单位进行跟踪管理和监督检查，获得扶持的单位应予以配合。</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w:t>
      </w:r>
      <w:r>
        <w:rPr>
          <w:rFonts w:hint="default" w:ascii="仿宋_GB2312" w:hAnsi="仿宋_GB2312" w:eastAsia="仿宋_GB2312" w:cs="仿宋_GB2312"/>
          <w:b/>
          <w:bCs/>
          <w:color w:val="auto"/>
          <w:kern w:val="2"/>
          <w:sz w:val="32"/>
          <w:szCs w:val="32"/>
          <w:lang w:val="en-US" w:eastAsia="zh-CN" w:bidi="ar"/>
        </w:rPr>
        <w:t>二十</w:t>
      </w:r>
      <w:r>
        <w:rPr>
          <w:rFonts w:hint="eastAsia" w:ascii="仿宋_GB2312" w:hAnsi="仿宋_GB2312" w:eastAsia="仿宋_GB2312" w:cs="仿宋_GB2312"/>
          <w:b/>
          <w:bCs/>
          <w:color w:val="auto"/>
          <w:kern w:val="2"/>
          <w:sz w:val="32"/>
          <w:szCs w:val="32"/>
          <w:lang w:val="en-US" w:eastAsia="zh-CN" w:bidi="ar"/>
        </w:rPr>
        <w:t xml:space="preserve">条 </w:t>
      </w:r>
      <w:r>
        <w:rPr>
          <w:rFonts w:hint="eastAsia" w:ascii="仿宋_GB2312" w:hAnsi="仿宋_GB2312" w:eastAsia="仿宋_GB2312" w:cs="仿宋_GB2312"/>
          <w:color w:val="auto"/>
          <w:kern w:val="2"/>
          <w:sz w:val="32"/>
          <w:szCs w:val="32"/>
          <w:lang w:val="en-US" w:eastAsia="zh-CN" w:bidi="ar"/>
        </w:rPr>
        <w:t>申报单位及申报项目存在以下情况之一的不予扶持，已取得扶持资金的，由深圳市龙岗区发展和改革局会同区财政局督促项目单位退回全部专项资金，并依法依规将其纳入信用监管：</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（一）申报单位不履行或不正确履行职责造成专项资金损失的；</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（二）申报单位或申报项目实际情况与申报材料不符或存在虚假申报、重复申报、骗取专项资金等情况的；</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CESI仿宋-GB2312" w:hAnsi="CESI仿宋-GB2312" w:eastAsia="CESI仿宋-GB2312" w:cs="CESI仿宋-GB2312"/>
          <w:color w:val="auto"/>
          <w:kern w:val="2"/>
          <w:sz w:val="32"/>
          <w:szCs w:val="32"/>
        </w:rPr>
      </w:pPr>
      <w:r>
        <w:rPr>
          <w:rFonts w:hint="eastAsia" w:ascii="仿宋_GB2312" w:hAnsi="仿宋_GB2312" w:eastAsia="仿宋_GB2312" w:cs="仿宋_GB2312"/>
          <w:color w:val="auto"/>
          <w:kern w:val="2"/>
          <w:sz w:val="32"/>
          <w:szCs w:val="32"/>
          <w:lang w:val="en-US" w:eastAsia="zh-CN" w:bidi="ar"/>
        </w:rPr>
        <w:t>（三）根据法律、法规、规章和其他有关文件明确规定不予扶持或需返还专项资金的其他情况。</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both"/>
        <w:textAlignment w:val="auto"/>
        <w:outlineLvl w:val="0"/>
        <w:rPr>
          <w:rFonts w:hint="eastAsia" w:ascii="CESI黑体-GB2312" w:hAnsi="CESI黑体-GB2312" w:eastAsia="CESI黑体-GB2312" w:cs="CESI黑体-GB2312"/>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outlineLvl w:val="0"/>
        <w:rPr>
          <w:rFonts w:hint="eastAsia" w:ascii="黑体" w:hAnsi="黑体" w:eastAsia="黑体" w:cs="黑体"/>
          <w:color w:val="auto"/>
          <w:kern w:val="2"/>
          <w:sz w:val="32"/>
          <w:szCs w:val="32"/>
        </w:rPr>
      </w:pPr>
      <w:r>
        <w:rPr>
          <w:rFonts w:hint="eastAsia" w:ascii="黑体" w:hAnsi="黑体" w:eastAsia="黑体" w:cs="黑体"/>
          <w:color w:val="auto"/>
          <w:kern w:val="2"/>
          <w:sz w:val="32"/>
          <w:szCs w:val="32"/>
          <w:lang w:val="en-US" w:eastAsia="zh-CN" w:bidi="ar"/>
        </w:rPr>
        <w:t>第八章 附  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w:t>
      </w:r>
      <w:r>
        <w:rPr>
          <w:rFonts w:hint="default" w:ascii="仿宋_GB2312" w:hAnsi="仿宋_GB2312" w:eastAsia="仿宋_GB2312" w:cs="仿宋_GB2312"/>
          <w:b/>
          <w:bCs/>
          <w:color w:val="auto"/>
          <w:kern w:val="2"/>
          <w:sz w:val="32"/>
          <w:szCs w:val="32"/>
          <w:lang w:val="en-US" w:eastAsia="zh-CN" w:bidi="ar"/>
        </w:rPr>
        <w:t>二十一</w:t>
      </w:r>
      <w:r>
        <w:rPr>
          <w:rFonts w:hint="eastAsia" w:ascii="仿宋_GB2312" w:hAnsi="仿宋_GB2312" w:eastAsia="仿宋_GB2312" w:cs="仿宋_GB2312"/>
          <w:b/>
          <w:bCs/>
          <w:color w:val="auto"/>
          <w:kern w:val="2"/>
          <w:sz w:val="32"/>
          <w:szCs w:val="32"/>
          <w:lang w:val="en-US" w:eastAsia="zh-CN" w:bidi="ar"/>
        </w:rPr>
        <w:t>条</w:t>
      </w:r>
      <w:r>
        <w:rPr>
          <w:rFonts w:hint="eastAsia" w:ascii="仿宋_GB2312" w:hAnsi="仿宋_GB2312" w:eastAsia="仿宋_GB2312" w:cs="仿宋_GB2312"/>
          <w:color w:val="auto"/>
          <w:kern w:val="2"/>
          <w:sz w:val="32"/>
          <w:szCs w:val="32"/>
          <w:lang w:val="en-US" w:eastAsia="zh-CN" w:bidi="ar"/>
        </w:rPr>
        <w:t xml:space="preserve"> 本实施细则规定的“以上”，包含本数，“以下”不包含本数，涉及的币种皆为人民币，扶持金额均为税前金额。</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val="en-US" w:eastAsia="zh-CN" w:bidi="ar"/>
        </w:rPr>
        <w:t>第二十</w:t>
      </w:r>
      <w:r>
        <w:rPr>
          <w:rFonts w:hint="default" w:ascii="仿宋_GB2312" w:hAnsi="仿宋_GB2312" w:eastAsia="仿宋_GB2312" w:cs="仿宋_GB2312"/>
          <w:b/>
          <w:bCs/>
          <w:color w:val="auto"/>
          <w:kern w:val="2"/>
          <w:sz w:val="32"/>
          <w:szCs w:val="32"/>
          <w:lang w:val="en-US" w:eastAsia="zh-CN" w:bidi="ar"/>
        </w:rPr>
        <w:t>二</w:t>
      </w:r>
      <w:r>
        <w:rPr>
          <w:rFonts w:hint="eastAsia" w:ascii="仿宋_GB2312" w:hAnsi="仿宋_GB2312" w:eastAsia="仿宋_GB2312" w:cs="仿宋_GB2312"/>
          <w:b/>
          <w:bCs/>
          <w:color w:val="auto"/>
          <w:kern w:val="2"/>
          <w:sz w:val="32"/>
          <w:szCs w:val="32"/>
          <w:lang w:val="en-US" w:eastAsia="zh-CN" w:bidi="ar"/>
        </w:rPr>
        <w:t xml:space="preserve">条 </w:t>
      </w:r>
      <w:r>
        <w:rPr>
          <w:rFonts w:hint="eastAsia" w:ascii="仿宋_GB2312" w:hAnsi="仿宋_GB2312" w:eastAsia="仿宋_GB2312" w:cs="仿宋_GB2312"/>
          <w:color w:val="auto"/>
          <w:kern w:val="2"/>
          <w:sz w:val="32"/>
          <w:szCs w:val="32"/>
          <w:lang w:val="en-US" w:eastAsia="zh-CN" w:bidi="ar"/>
        </w:rPr>
        <w:t>本细则由深圳市龙岗区发展和改革局负责解释。</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val="0"/>
          <w:color w:val="auto"/>
          <w:kern w:val="2"/>
          <w:sz w:val="32"/>
          <w:szCs w:val="32"/>
          <w:lang w:val="en-US" w:eastAsia="zh-CN" w:bidi="ar"/>
        </w:rPr>
        <w:t>第</w:t>
      </w:r>
      <w:r>
        <w:rPr>
          <w:rFonts w:hint="eastAsia" w:ascii="仿宋_GB2312" w:hAnsi="仿宋_GB2312" w:eastAsia="仿宋_GB2312" w:cs="仿宋_GB2312"/>
          <w:b/>
          <w:bCs/>
          <w:color w:val="auto"/>
          <w:kern w:val="2"/>
          <w:sz w:val="32"/>
          <w:szCs w:val="32"/>
          <w:lang w:val="en-US" w:eastAsia="zh-CN" w:bidi="ar"/>
        </w:rPr>
        <w:t>二十</w:t>
      </w:r>
      <w:r>
        <w:rPr>
          <w:rFonts w:hint="default" w:ascii="仿宋_GB2312" w:hAnsi="仿宋_GB2312" w:eastAsia="仿宋_GB2312" w:cs="仿宋_GB2312"/>
          <w:b/>
          <w:bCs/>
          <w:color w:val="auto"/>
          <w:kern w:val="2"/>
          <w:sz w:val="32"/>
          <w:szCs w:val="32"/>
          <w:lang w:val="en-US" w:eastAsia="zh-CN" w:bidi="ar"/>
        </w:rPr>
        <w:t>三</w:t>
      </w:r>
      <w:r>
        <w:rPr>
          <w:rFonts w:hint="eastAsia" w:ascii="仿宋_GB2312" w:hAnsi="仿宋_GB2312" w:eastAsia="仿宋_GB2312" w:cs="仿宋_GB2312"/>
          <w:b/>
          <w:bCs w:val="0"/>
          <w:color w:val="auto"/>
          <w:kern w:val="2"/>
          <w:sz w:val="32"/>
          <w:szCs w:val="32"/>
          <w:lang w:val="en-US" w:eastAsia="zh-CN" w:bidi="ar"/>
        </w:rPr>
        <w:t>条</w:t>
      </w:r>
      <w:r>
        <w:rPr>
          <w:rFonts w:hint="eastAsia" w:ascii="仿宋_GB2312" w:hAnsi="仿宋_GB2312" w:eastAsia="仿宋_GB2312" w:cs="仿宋_GB2312"/>
          <w:b/>
          <w:bCs/>
          <w:color w:val="auto"/>
          <w:kern w:val="2"/>
          <w:sz w:val="32"/>
          <w:szCs w:val="32"/>
          <w:lang w:val="en-US" w:eastAsia="zh-CN" w:bidi="ar"/>
        </w:rPr>
        <w:t xml:space="preserve"> </w:t>
      </w:r>
      <w:r>
        <w:rPr>
          <w:rFonts w:hint="eastAsia" w:ascii="仿宋_GB2312" w:hAnsi="仿宋_GB2312" w:eastAsia="仿宋_GB2312" w:cs="仿宋_GB2312"/>
          <w:color w:val="auto"/>
          <w:kern w:val="2"/>
          <w:sz w:val="32"/>
          <w:szCs w:val="32"/>
          <w:lang w:val="en-US" w:eastAsia="zh-CN" w:bidi="ar"/>
        </w:rPr>
        <w:t>在执行过程中，若本细则与上级文件不相符的，以上级文件相关规定为准。</w:t>
      </w:r>
    </w:p>
    <w:p>
      <w:pPr>
        <w:keepNext w:val="0"/>
        <w:keepLines w:val="0"/>
        <w:pageBreakBefore w:val="0"/>
        <w:widowControl w:val="0"/>
        <w:pBdr>
          <w:bottom w:val="none" w:color="auto" w:sz="0" w:space="0"/>
        </w:pBdr>
        <w:kinsoku/>
        <w:wordWrap/>
        <w:overflowPunct/>
        <w:topLinePunct w:val="0"/>
        <w:autoSpaceDE w:val="0"/>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第二十</w:t>
      </w:r>
      <w:r>
        <w:rPr>
          <w:rFonts w:hint="default" w:ascii="仿宋_GB2312" w:hAnsi="仿宋_GB2312" w:eastAsia="仿宋_GB2312" w:cs="仿宋_GB2312"/>
          <w:b/>
          <w:bCs/>
          <w:color w:val="auto"/>
          <w:kern w:val="2"/>
          <w:sz w:val="32"/>
          <w:szCs w:val="32"/>
          <w:lang w:val="en-US" w:eastAsia="zh-CN" w:bidi="ar"/>
        </w:rPr>
        <w:t>四</w:t>
      </w:r>
      <w:r>
        <w:rPr>
          <w:rFonts w:hint="eastAsia" w:ascii="仿宋_GB2312" w:hAnsi="仿宋_GB2312" w:eastAsia="仿宋_GB2312" w:cs="仿宋_GB2312"/>
          <w:b/>
          <w:bCs/>
          <w:color w:val="auto"/>
          <w:kern w:val="2"/>
          <w:sz w:val="32"/>
          <w:szCs w:val="32"/>
          <w:lang w:val="en-US" w:eastAsia="zh-CN" w:bidi="ar"/>
        </w:rPr>
        <w:t xml:space="preserve">条 </w:t>
      </w:r>
      <w:r>
        <w:rPr>
          <w:rFonts w:hint="eastAsia" w:ascii="仿宋_GB2312" w:hAnsi="仿宋_GB2312" w:eastAsia="仿宋_GB2312" w:cs="仿宋_GB2312"/>
          <w:color w:val="auto"/>
          <w:kern w:val="2"/>
          <w:sz w:val="32"/>
          <w:szCs w:val="32"/>
          <w:lang w:val="en-US" w:eastAsia="zh-CN" w:bidi="ar"/>
        </w:rPr>
        <w:t>本细则自2025年X月X日起施行，有效期3年。</w:t>
      </w:r>
    </w:p>
    <w:p>
      <w:pPr>
        <w:pStyle w:val="12"/>
        <w:keepNext w:val="0"/>
        <w:keepLines w:val="0"/>
        <w:pageBreakBefore w:val="0"/>
        <w:kinsoku/>
        <w:wordWrap/>
        <w:overflowPunct/>
        <w:topLinePunct w:val="0"/>
        <w:autoSpaceDN/>
        <w:bidi w:val="0"/>
        <w:spacing w:line="560" w:lineRule="exact"/>
        <w:jc w:val="left"/>
        <w:textAlignment w:val="auto"/>
        <w:rPr>
          <w:rFonts w:hint="eastAsia" w:ascii="仿宋_GB2312" w:hAnsi="仿宋_GB2312" w:eastAsia="仿宋_GB2312" w:cs="仿宋_GB2312"/>
          <w:color w:val="auto"/>
          <w:kern w:val="2"/>
          <w:sz w:val="32"/>
          <w:szCs w:val="32"/>
          <w:lang w:val="en-US" w:eastAsia="zh-CN" w:bidi="ar"/>
        </w:rPr>
      </w:pPr>
    </w:p>
    <w:p>
      <w:pPr>
        <w:keepNext w:val="0"/>
        <w:keepLines w:val="0"/>
        <w:pageBreakBefore w:val="0"/>
        <w:kinsoku/>
        <w:wordWrap/>
        <w:overflowPunct/>
        <w:topLinePunct w:val="0"/>
        <w:autoSpaceDN/>
        <w:bidi w:val="0"/>
        <w:spacing w:line="560" w:lineRule="exact"/>
        <w:jc w:val="left"/>
        <w:textAlignment w:val="auto"/>
        <w:rPr>
          <w:rFonts w:hint="eastAsia" w:ascii="仿宋_GB2312" w:hAnsi="仿宋_GB2312" w:eastAsia="仿宋_GB2312" w:cs="仿宋_GB2312"/>
          <w:color w:val="auto"/>
          <w:kern w:val="2"/>
          <w:sz w:val="32"/>
          <w:szCs w:val="32"/>
          <w:lang w:val="en-US" w:eastAsia="zh-CN" w:bidi="ar"/>
        </w:rPr>
      </w:pPr>
    </w:p>
    <w:p>
      <w:pPr>
        <w:pStyle w:val="2"/>
        <w:keepNext w:val="0"/>
        <w:keepLines w:val="0"/>
        <w:pageBreakBefore w:val="0"/>
        <w:kinsoku/>
        <w:wordWrap/>
        <w:overflowPunct/>
        <w:topLinePunct w:val="0"/>
        <w:autoSpaceDN/>
        <w:bidi w:val="0"/>
        <w:spacing w:line="560" w:lineRule="exact"/>
        <w:jc w:val="left"/>
        <w:textAlignment w:val="auto"/>
        <w:rPr>
          <w:rFonts w:hint="eastAsia" w:ascii="仿宋_GB2312" w:hAnsi="仿宋_GB2312" w:eastAsia="仿宋_GB2312" w:cs="仿宋_GB2312"/>
          <w:color w:val="auto"/>
          <w:kern w:val="2"/>
          <w:sz w:val="32"/>
          <w:szCs w:val="32"/>
          <w:lang w:val="en-US" w:eastAsia="zh-CN" w:bidi="ar"/>
        </w:rPr>
      </w:pPr>
    </w:p>
    <w:p>
      <w:pPr>
        <w:pStyle w:val="2"/>
        <w:keepNext w:val="0"/>
        <w:keepLines w:val="0"/>
        <w:pageBreakBefore w:val="0"/>
        <w:kinsoku/>
        <w:wordWrap/>
        <w:overflowPunct/>
        <w:topLinePunct w:val="0"/>
        <w:autoSpaceDN/>
        <w:bidi w:val="0"/>
        <w:spacing w:line="560" w:lineRule="exact"/>
        <w:jc w:val="left"/>
        <w:textAlignment w:val="auto"/>
        <w:rPr>
          <w:rFonts w:hint="eastAsia" w:ascii="仿宋_GB2312" w:hAnsi="仿宋_GB2312" w:eastAsia="仿宋_GB2312" w:cs="仿宋_GB2312"/>
          <w:color w:val="auto"/>
          <w:kern w:val="2"/>
          <w:sz w:val="32"/>
          <w:szCs w:val="32"/>
          <w:lang w:val="en-US" w:eastAsia="zh-CN" w:bidi="ar"/>
        </w:rPr>
      </w:pPr>
    </w:p>
    <w:p>
      <w:pPr>
        <w:pStyle w:val="2"/>
        <w:keepNext w:val="0"/>
        <w:keepLines w:val="0"/>
        <w:pageBreakBefore w:val="0"/>
        <w:kinsoku/>
        <w:wordWrap/>
        <w:overflowPunct/>
        <w:topLinePunct w:val="0"/>
        <w:autoSpaceDN/>
        <w:bidi w:val="0"/>
        <w:spacing w:line="560" w:lineRule="exact"/>
        <w:jc w:val="left"/>
        <w:textAlignment w:val="auto"/>
        <w:rPr>
          <w:rFonts w:hint="eastAsia" w:ascii="仿宋_GB2312" w:hAnsi="仿宋_GB2312" w:eastAsia="仿宋_GB2312" w:cs="仿宋_GB2312"/>
          <w:color w:val="auto"/>
          <w:kern w:val="2"/>
          <w:sz w:val="32"/>
          <w:szCs w:val="32"/>
          <w:lang w:val="en-US" w:eastAsia="zh-CN" w:bidi="ar"/>
        </w:rPr>
      </w:pPr>
    </w:p>
    <w:p>
      <w:pPr>
        <w:pStyle w:val="2"/>
        <w:keepNext w:val="0"/>
        <w:keepLines w:val="0"/>
        <w:pageBreakBefore w:val="0"/>
        <w:kinsoku/>
        <w:wordWrap/>
        <w:overflowPunct/>
        <w:topLinePunct w:val="0"/>
        <w:autoSpaceDN/>
        <w:bidi w:val="0"/>
        <w:spacing w:line="560" w:lineRule="exact"/>
        <w:jc w:val="left"/>
        <w:textAlignment w:val="auto"/>
        <w:rPr>
          <w:rFonts w:hint="eastAsia" w:ascii="仿宋_GB2312" w:hAnsi="仿宋_GB2312" w:eastAsia="仿宋_GB2312" w:cs="仿宋_GB2312"/>
          <w:color w:val="auto"/>
          <w:kern w:val="2"/>
          <w:sz w:val="32"/>
          <w:szCs w:val="32"/>
          <w:lang w:val="en-US" w:eastAsia="zh-CN" w:bidi="ar"/>
        </w:rPr>
      </w:pPr>
    </w:p>
    <w:p>
      <w:pPr>
        <w:pStyle w:val="12"/>
        <w:keepNext w:val="0"/>
        <w:keepLines w:val="0"/>
        <w:pageBreakBefore w:val="0"/>
        <w:kinsoku/>
        <w:wordWrap/>
        <w:overflowPunct/>
        <w:topLinePunct w:val="0"/>
        <w:autoSpaceDN/>
        <w:bidi w:val="0"/>
        <w:spacing w:line="560" w:lineRule="exact"/>
        <w:jc w:val="left"/>
        <w:textAlignment w:val="auto"/>
        <w:rPr>
          <w:rFonts w:hint="eastAsia"/>
          <w:lang w:val="en-US" w:eastAsia="zh-CN"/>
        </w:rPr>
      </w:pPr>
    </w:p>
    <w:sectPr>
      <w:footerReference r:id="rId3" w:type="default"/>
      <w:pgSz w:w="11906" w:h="16838"/>
      <w:pgMar w:top="2098" w:right="1474" w:bottom="1984" w:left="1587" w:header="851" w:footer="992" w:gutter="0"/>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PMingLiU">
    <w:altName w:val="Droid Sans Fallback"/>
    <w:panose1 w:val="02020500000000000000"/>
    <w:charset w:val="00"/>
    <w:family w:val="roman"/>
    <w:pitch w:val="default"/>
    <w:sig w:usb0="00000000" w:usb1="00000000"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5"/>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sz w:val="28"/>
                        <w:szCs w:val="28"/>
                      </w:rPr>
                      <w:t xml:space="preserve"> </w:t>
                    </w:r>
                    <w:r>
                      <w:t>—</w:t>
                    </w:r>
                  </w:p>
                </w:txbxContent>
              </v:textbox>
            </v:shape>
          </w:pict>
        </mc:Fallback>
      </mc:AlternateContent>
    </w:r>
  </w:p>
  <w:p>
    <w:pPr>
      <w:pStyle w:val="15"/>
      <w:tabs>
        <w:tab w:val="left" w:pos="5248"/>
        <w:tab w:val="clear" w:pos="4153"/>
      </w:tabs>
      <w:rPr>
        <w:rFonts w:hint="eastAsia" w:eastAsia="CESI仿宋-GB2312"/>
        <w:lang w:eastAsia="zh-CN"/>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AE84"/>
    <w:multiLevelType w:val="multilevel"/>
    <w:tmpl w:val="9015AE84"/>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9B79F3FC"/>
    <w:multiLevelType w:val="singleLevel"/>
    <w:tmpl w:val="9B79F3FC"/>
    <w:lvl w:ilvl="0" w:tentative="0">
      <w:start w:val="2"/>
      <w:numFmt w:val="chineseCounting"/>
      <w:suff w:val="nothing"/>
      <w:lvlText w:val="（%1）"/>
      <w:lvlJc w:val="left"/>
      <w:rPr>
        <w:rFonts w:hint="eastAsia"/>
      </w:rPr>
    </w:lvl>
  </w:abstractNum>
  <w:abstractNum w:abstractNumId="2">
    <w:nsid w:val="D6289327"/>
    <w:multiLevelType w:val="singleLevel"/>
    <w:tmpl w:val="D6289327"/>
    <w:lvl w:ilvl="0" w:tentative="0">
      <w:start w:val="2"/>
      <w:numFmt w:val="chineseCounting"/>
      <w:suff w:val="nothing"/>
      <w:lvlText w:val="（%1）"/>
      <w:lvlJc w:val="left"/>
      <w:rPr>
        <w:rFonts w:hint="eastAsia"/>
      </w:rPr>
    </w:lvl>
  </w:abstractNum>
  <w:abstractNum w:abstractNumId="3">
    <w:nsid w:val="5F5FA25C"/>
    <w:multiLevelType w:val="singleLevel"/>
    <w:tmpl w:val="5F5FA25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OTcwNGZmOTczMzUxMDdkNGZkN2NkZjc1NGJhZmQifQ=="/>
  </w:docVars>
  <w:rsids>
    <w:rsidRoot w:val="00F336F6"/>
    <w:rsid w:val="00000155"/>
    <w:rsid w:val="00003302"/>
    <w:rsid w:val="00005B3B"/>
    <w:rsid w:val="0001416D"/>
    <w:rsid w:val="00021057"/>
    <w:rsid w:val="000211C0"/>
    <w:rsid w:val="00021335"/>
    <w:rsid w:val="00021BE6"/>
    <w:rsid w:val="000305AF"/>
    <w:rsid w:val="00030F9C"/>
    <w:rsid w:val="00031B43"/>
    <w:rsid w:val="00034BAE"/>
    <w:rsid w:val="000367F2"/>
    <w:rsid w:val="00040A56"/>
    <w:rsid w:val="00041FD2"/>
    <w:rsid w:val="00043F23"/>
    <w:rsid w:val="00045BC8"/>
    <w:rsid w:val="00047F5A"/>
    <w:rsid w:val="00051DEE"/>
    <w:rsid w:val="00054120"/>
    <w:rsid w:val="00056FED"/>
    <w:rsid w:val="00062B05"/>
    <w:rsid w:val="00070019"/>
    <w:rsid w:val="00075485"/>
    <w:rsid w:val="00085A8D"/>
    <w:rsid w:val="000871A4"/>
    <w:rsid w:val="000938BF"/>
    <w:rsid w:val="00096058"/>
    <w:rsid w:val="00097086"/>
    <w:rsid w:val="00097165"/>
    <w:rsid w:val="000A314D"/>
    <w:rsid w:val="000A672F"/>
    <w:rsid w:val="000B1DC8"/>
    <w:rsid w:val="000B36EF"/>
    <w:rsid w:val="000C17D2"/>
    <w:rsid w:val="000C2744"/>
    <w:rsid w:val="000C5AE4"/>
    <w:rsid w:val="000D2D00"/>
    <w:rsid w:val="000D58B4"/>
    <w:rsid w:val="000E4A50"/>
    <w:rsid w:val="000E609A"/>
    <w:rsid w:val="000E6551"/>
    <w:rsid w:val="000F1416"/>
    <w:rsid w:val="000F2431"/>
    <w:rsid w:val="000F39F8"/>
    <w:rsid w:val="00110C52"/>
    <w:rsid w:val="00111C8C"/>
    <w:rsid w:val="0011708B"/>
    <w:rsid w:val="0011721B"/>
    <w:rsid w:val="00120645"/>
    <w:rsid w:val="001221D2"/>
    <w:rsid w:val="0012676D"/>
    <w:rsid w:val="00127AE9"/>
    <w:rsid w:val="00131E43"/>
    <w:rsid w:val="001333B8"/>
    <w:rsid w:val="00133883"/>
    <w:rsid w:val="00135C7A"/>
    <w:rsid w:val="001377C2"/>
    <w:rsid w:val="0014070E"/>
    <w:rsid w:val="00143CA5"/>
    <w:rsid w:val="00143CB6"/>
    <w:rsid w:val="00144E62"/>
    <w:rsid w:val="00144F11"/>
    <w:rsid w:val="0014552B"/>
    <w:rsid w:val="001517BF"/>
    <w:rsid w:val="00153331"/>
    <w:rsid w:val="00163142"/>
    <w:rsid w:val="0017074F"/>
    <w:rsid w:val="00175C5D"/>
    <w:rsid w:val="0018335C"/>
    <w:rsid w:val="00185044"/>
    <w:rsid w:val="001957E6"/>
    <w:rsid w:val="00195F40"/>
    <w:rsid w:val="001A1D24"/>
    <w:rsid w:val="001B3909"/>
    <w:rsid w:val="001B54AB"/>
    <w:rsid w:val="001D1A5A"/>
    <w:rsid w:val="001D2484"/>
    <w:rsid w:val="001D2937"/>
    <w:rsid w:val="001D2C29"/>
    <w:rsid w:val="001E19B0"/>
    <w:rsid w:val="001F0063"/>
    <w:rsid w:val="001F4A0A"/>
    <w:rsid w:val="001F75DD"/>
    <w:rsid w:val="00201ED0"/>
    <w:rsid w:val="00202A46"/>
    <w:rsid w:val="00203EF2"/>
    <w:rsid w:val="00206C1E"/>
    <w:rsid w:val="00212AB5"/>
    <w:rsid w:val="002137AF"/>
    <w:rsid w:val="00213EEE"/>
    <w:rsid w:val="00217C20"/>
    <w:rsid w:val="00223111"/>
    <w:rsid w:val="00226B0D"/>
    <w:rsid w:val="00234AB5"/>
    <w:rsid w:val="00235C6E"/>
    <w:rsid w:val="0023729B"/>
    <w:rsid w:val="00241732"/>
    <w:rsid w:val="00241DDA"/>
    <w:rsid w:val="00243BA4"/>
    <w:rsid w:val="00243DC2"/>
    <w:rsid w:val="00246783"/>
    <w:rsid w:val="0025449B"/>
    <w:rsid w:val="0026130D"/>
    <w:rsid w:val="00263C93"/>
    <w:rsid w:val="002640F6"/>
    <w:rsid w:val="00264C68"/>
    <w:rsid w:val="002819DF"/>
    <w:rsid w:val="00282713"/>
    <w:rsid w:val="0028412F"/>
    <w:rsid w:val="002B490B"/>
    <w:rsid w:val="002C575C"/>
    <w:rsid w:val="002D7CF7"/>
    <w:rsid w:val="002E1CDF"/>
    <w:rsid w:val="002E1EAC"/>
    <w:rsid w:val="002E378C"/>
    <w:rsid w:val="002E3E5C"/>
    <w:rsid w:val="002E56AC"/>
    <w:rsid w:val="002F18F3"/>
    <w:rsid w:val="002F628C"/>
    <w:rsid w:val="002F7F44"/>
    <w:rsid w:val="00301418"/>
    <w:rsid w:val="00301F47"/>
    <w:rsid w:val="0030603E"/>
    <w:rsid w:val="00306784"/>
    <w:rsid w:val="00307569"/>
    <w:rsid w:val="00312457"/>
    <w:rsid w:val="00313DC8"/>
    <w:rsid w:val="003153EE"/>
    <w:rsid w:val="0031708B"/>
    <w:rsid w:val="0032056E"/>
    <w:rsid w:val="00325E59"/>
    <w:rsid w:val="00326003"/>
    <w:rsid w:val="00326987"/>
    <w:rsid w:val="00332A24"/>
    <w:rsid w:val="00335CE0"/>
    <w:rsid w:val="00340DE0"/>
    <w:rsid w:val="003513B1"/>
    <w:rsid w:val="003521C4"/>
    <w:rsid w:val="00355668"/>
    <w:rsid w:val="00356ECB"/>
    <w:rsid w:val="00362809"/>
    <w:rsid w:val="0036392E"/>
    <w:rsid w:val="00371428"/>
    <w:rsid w:val="00373D27"/>
    <w:rsid w:val="00381C58"/>
    <w:rsid w:val="003839E9"/>
    <w:rsid w:val="0039409D"/>
    <w:rsid w:val="003A1BA0"/>
    <w:rsid w:val="003A507F"/>
    <w:rsid w:val="003B1384"/>
    <w:rsid w:val="003B1B61"/>
    <w:rsid w:val="003B3F7D"/>
    <w:rsid w:val="003B7216"/>
    <w:rsid w:val="003C18EF"/>
    <w:rsid w:val="003D3FA7"/>
    <w:rsid w:val="003E3DE2"/>
    <w:rsid w:val="003E6676"/>
    <w:rsid w:val="003E7297"/>
    <w:rsid w:val="003E7A6F"/>
    <w:rsid w:val="003F28EE"/>
    <w:rsid w:val="003F65E3"/>
    <w:rsid w:val="003F7C2F"/>
    <w:rsid w:val="00410E08"/>
    <w:rsid w:val="00426002"/>
    <w:rsid w:val="00427DA7"/>
    <w:rsid w:val="0043339D"/>
    <w:rsid w:val="0043676B"/>
    <w:rsid w:val="00437089"/>
    <w:rsid w:val="0044184C"/>
    <w:rsid w:val="00441AD1"/>
    <w:rsid w:val="00441E9A"/>
    <w:rsid w:val="004449E1"/>
    <w:rsid w:val="0044796E"/>
    <w:rsid w:val="004519A2"/>
    <w:rsid w:val="00470472"/>
    <w:rsid w:val="004742B2"/>
    <w:rsid w:val="00483690"/>
    <w:rsid w:val="0048409B"/>
    <w:rsid w:val="00491D3D"/>
    <w:rsid w:val="00494A22"/>
    <w:rsid w:val="00497649"/>
    <w:rsid w:val="004A0EEC"/>
    <w:rsid w:val="004A1861"/>
    <w:rsid w:val="004A3DB5"/>
    <w:rsid w:val="004A4959"/>
    <w:rsid w:val="004A5FA3"/>
    <w:rsid w:val="004A768F"/>
    <w:rsid w:val="004B2B91"/>
    <w:rsid w:val="004B4D1A"/>
    <w:rsid w:val="004D3599"/>
    <w:rsid w:val="004E3216"/>
    <w:rsid w:val="004E4EA7"/>
    <w:rsid w:val="004F1C82"/>
    <w:rsid w:val="0050298C"/>
    <w:rsid w:val="00504D57"/>
    <w:rsid w:val="0050588E"/>
    <w:rsid w:val="00513987"/>
    <w:rsid w:val="00513E6B"/>
    <w:rsid w:val="00516119"/>
    <w:rsid w:val="005169BF"/>
    <w:rsid w:val="00517270"/>
    <w:rsid w:val="0052496C"/>
    <w:rsid w:val="00527057"/>
    <w:rsid w:val="005379B6"/>
    <w:rsid w:val="00537E82"/>
    <w:rsid w:val="00541D29"/>
    <w:rsid w:val="00543F98"/>
    <w:rsid w:val="00550AF1"/>
    <w:rsid w:val="00551D01"/>
    <w:rsid w:val="00552E1D"/>
    <w:rsid w:val="00565E9D"/>
    <w:rsid w:val="0057035F"/>
    <w:rsid w:val="00584753"/>
    <w:rsid w:val="00587242"/>
    <w:rsid w:val="00594D28"/>
    <w:rsid w:val="005A5604"/>
    <w:rsid w:val="005A7072"/>
    <w:rsid w:val="005B12DC"/>
    <w:rsid w:val="005B45DB"/>
    <w:rsid w:val="005C0468"/>
    <w:rsid w:val="005C316F"/>
    <w:rsid w:val="005D378A"/>
    <w:rsid w:val="005D3E87"/>
    <w:rsid w:val="005E25A1"/>
    <w:rsid w:val="005E372F"/>
    <w:rsid w:val="005E3CB4"/>
    <w:rsid w:val="005F21D9"/>
    <w:rsid w:val="0060158C"/>
    <w:rsid w:val="0060432C"/>
    <w:rsid w:val="00606074"/>
    <w:rsid w:val="00611B1E"/>
    <w:rsid w:val="00613811"/>
    <w:rsid w:val="00614C0F"/>
    <w:rsid w:val="00615B2F"/>
    <w:rsid w:val="00622D4D"/>
    <w:rsid w:val="00622F2B"/>
    <w:rsid w:val="00623395"/>
    <w:rsid w:val="00626993"/>
    <w:rsid w:val="00626D38"/>
    <w:rsid w:val="00627464"/>
    <w:rsid w:val="00627764"/>
    <w:rsid w:val="006279D4"/>
    <w:rsid w:val="00636269"/>
    <w:rsid w:val="00637463"/>
    <w:rsid w:val="0065343D"/>
    <w:rsid w:val="00655403"/>
    <w:rsid w:val="00657300"/>
    <w:rsid w:val="00665DFE"/>
    <w:rsid w:val="00666744"/>
    <w:rsid w:val="006854E0"/>
    <w:rsid w:val="006860E6"/>
    <w:rsid w:val="00692CAB"/>
    <w:rsid w:val="006974AE"/>
    <w:rsid w:val="00697DA5"/>
    <w:rsid w:val="006A28B6"/>
    <w:rsid w:val="006A4134"/>
    <w:rsid w:val="006A43F0"/>
    <w:rsid w:val="006A50C4"/>
    <w:rsid w:val="006A7351"/>
    <w:rsid w:val="006A7998"/>
    <w:rsid w:val="006B3C32"/>
    <w:rsid w:val="006B557F"/>
    <w:rsid w:val="006B59A8"/>
    <w:rsid w:val="006C3E6D"/>
    <w:rsid w:val="006C4DF9"/>
    <w:rsid w:val="006C7F08"/>
    <w:rsid w:val="006D4C6D"/>
    <w:rsid w:val="006D67A5"/>
    <w:rsid w:val="006E0269"/>
    <w:rsid w:val="006E36A8"/>
    <w:rsid w:val="006E473B"/>
    <w:rsid w:val="006F244A"/>
    <w:rsid w:val="006F777F"/>
    <w:rsid w:val="00716028"/>
    <w:rsid w:val="00716734"/>
    <w:rsid w:val="007169A6"/>
    <w:rsid w:val="00720E62"/>
    <w:rsid w:val="00723A6A"/>
    <w:rsid w:val="00724E43"/>
    <w:rsid w:val="00727CD6"/>
    <w:rsid w:val="00731D2E"/>
    <w:rsid w:val="007325D4"/>
    <w:rsid w:val="007454E9"/>
    <w:rsid w:val="0075057D"/>
    <w:rsid w:val="00755E78"/>
    <w:rsid w:val="00757C43"/>
    <w:rsid w:val="00762DDC"/>
    <w:rsid w:val="007643E8"/>
    <w:rsid w:val="00764578"/>
    <w:rsid w:val="00764DF2"/>
    <w:rsid w:val="00767DAF"/>
    <w:rsid w:val="00771328"/>
    <w:rsid w:val="00773F21"/>
    <w:rsid w:val="00774577"/>
    <w:rsid w:val="00783B52"/>
    <w:rsid w:val="00783EC3"/>
    <w:rsid w:val="0078588B"/>
    <w:rsid w:val="00785C51"/>
    <w:rsid w:val="00786EFC"/>
    <w:rsid w:val="00790083"/>
    <w:rsid w:val="00791154"/>
    <w:rsid w:val="007920EA"/>
    <w:rsid w:val="007A0F54"/>
    <w:rsid w:val="007A12E7"/>
    <w:rsid w:val="007A136A"/>
    <w:rsid w:val="007A1F87"/>
    <w:rsid w:val="007A371D"/>
    <w:rsid w:val="007A6620"/>
    <w:rsid w:val="007A701E"/>
    <w:rsid w:val="007B4056"/>
    <w:rsid w:val="007C04C8"/>
    <w:rsid w:val="007C0A00"/>
    <w:rsid w:val="007C581E"/>
    <w:rsid w:val="007C5C78"/>
    <w:rsid w:val="007C6371"/>
    <w:rsid w:val="007D481E"/>
    <w:rsid w:val="007D532B"/>
    <w:rsid w:val="007D67F5"/>
    <w:rsid w:val="007D7AFA"/>
    <w:rsid w:val="007E2AD1"/>
    <w:rsid w:val="007F0D00"/>
    <w:rsid w:val="007F11C0"/>
    <w:rsid w:val="007F1C0E"/>
    <w:rsid w:val="007F63ED"/>
    <w:rsid w:val="007F6743"/>
    <w:rsid w:val="007F69F7"/>
    <w:rsid w:val="007F7E41"/>
    <w:rsid w:val="00811776"/>
    <w:rsid w:val="008136EF"/>
    <w:rsid w:val="00816858"/>
    <w:rsid w:val="00820E77"/>
    <w:rsid w:val="00822A24"/>
    <w:rsid w:val="008327D4"/>
    <w:rsid w:val="00834422"/>
    <w:rsid w:val="00834B9B"/>
    <w:rsid w:val="00840F9F"/>
    <w:rsid w:val="00851A0D"/>
    <w:rsid w:val="0085382B"/>
    <w:rsid w:val="00854A1E"/>
    <w:rsid w:val="00855A01"/>
    <w:rsid w:val="008702EF"/>
    <w:rsid w:val="00871F4A"/>
    <w:rsid w:val="00874BAC"/>
    <w:rsid w:val="00874FA9"/>
    <w:rsid w:val="008758BB"/>
    <w:rsid w:val="008769A8"/>
    <w:rsid w:val="008814F9"/>
    <w:rsid w:val="00882C14"/>
    <w:rsid w:val="008830CB"/>
    <w:rsid w:val="0088786F"/>
    <w:rsid w:val="00896239"/>
    <w:rsid w:val="00897437"/>
    <w:rsid w:val="008A2F30"/>
    <w:rsid w:val="008B2875"/>
    <w:rsid w:val="008C2CA8"/>
    <w:rsid w:val="008C314A"/>
    <w:rsid w:val="008C4612"/>
    <w:rsid w:val="008D5937"/>
    <w:rsid w:val="008E0C60"/>
    <w:rsid w:val="008F538E"/>
    <w:rsid w:val="008F68F7"/>
    <w:rsid w:val="00900399"/>
    <w:rsid w:val="0091143F"/>
    <w:rsid w:val="009169CD"/>
    <w:rsid w:val="009300E6"/>
    <w:rsid w:val="00934BF3"/>
    <w:rsid w:val="0093595E"/>
    <w:rsid w:val="00941F53"/>
    <w:rsid w:val="009424C0"/>
    <w:rsid w:val="00945555"/>
    <w:rsid w:val="00947AF0"/>
    <w:rsid w:val="00951030"/>
    <w:rsid w:val="009655B5"/>
    <w:rsid w:val="00974BEE"/>
    <w:rsid w:val="0097598C"/>
    <w:rsid w:val="00976C61"/>
    <w:rsid w:val="00976ECF"/>
    <w:rsid w:val="0099047E"/>
    <w:rsid w:val="00991FCB"/>
    <w:rsid w:val="009969D4"/>
    <w:rsid w:val="009A2836"/>
    <w:rsid w:val="009A285B"/>
    <w:rsid w:val="009B28CB"/>
    <w:rsid w:val="009C0A44"/>
    <w:rsid w:val="009C2648"/>
    <w:rsid w:val="009C27E6"/>
    <w:rsid w:val="009C6778"/>
    <w:rsid w:val="009C7DE1"/>
    <w:rsid w:val="009D19AF"/>
    <w:rsid w:val="009D1CBA"/>
    <w:rsid w:val="009D52D7"/>
    <w:rsid w:val="009D6728"/>
    <w:rsid w:val="009D7963"/>
    <w:rsid w:val="009E00CD"/>
    <w:rsid w:val="009E1701"/>
    <w:rsid w:val="009E1CFB"/>
    <w:rsid w:val="009E32D2"/>
    <w:rsid w:val="009E40BA"/>
    <w:rsid w:val="009E4128"/>
    <w:rsid w:val="009F1962"/>
    <w:rsid w:val="009F7415"/>
    <w:rsid w:val="00A062A8"/>
    <w:rsid w:val="00A06DA7"/>
    <w:rsid w:val="00A11DC3"/>
    <w:rsid w:val="00A206FF"/>
    <w:rsid w:val="00A23FE8"/>
    <w:rsid w:val="00A337FE"/>
    <w:rsid w:val="00A34161"/>
    <w:rsid w:val="00A42871"/>
    <w:rsid w:val="00A45618"/>
    <w:rsid w:val="00A5161D"/>
    <w:rsid w:val="00A55D56"/>
    <w:rsid w:val="00A605A3"/>
    <w:rsid w:val="00A61EB7"/>
    <w:rsid w:val="00A810C1"/>
    <w:rsid w:val="00A82E06"/>
    <w:rsid w:val="00A856C2"/>
    <w:rsid w:val="00A85D3F"/>
    <w:rsid w:val="00A9136B"/>
    <w:rsid w:val="00A93412"/>
    <w:rsid w:val="00AA4713"/>
    <w:rsid w:val="00AB7229"/>
    <w:rsid w:val="00AC073E"/>
    <w:rsid w:val="00AC1BFC"/>
    <w:rsid w:val="00AC7267"/>
    <w:rsid w:val="00AC778C"/>
    <w:rsid w:val="00AD2AE3"/>
    <w:rsid w:val="00AD4696"/>
    <w:rsid w:val="00AE0672"/>
    <w:rsid w:val="00AE1FD4"/>
    <w:rsid w:val="00AE3E34"/>
    <w:rsid w:val="00AE76B9"/>
    <w:rsid w:val="00AF2ADE"/>
    <w:rsid w:val="00AF4873"/>
    <w:rsid w:val="00AF74FA"/>
    <w:rsid w:val="00B03FB8"/>
    <w:rsid w:val="00B04078"/>
    <w:rsid w:val="00B13CF6"/>
    <w:rsid w:val="00B14FBB"/>
    <w:rsid w:val="00B151D7"/>
    <w:rsid w:val="00B23160"/>
    <w:rsid w:val="00B34039"/>
    <w:rsid w:val="00B34CEE"/>
    <w:rsid w:val="00B37328"/>
    <w:rsid w:val="00B37603"/>
    <w:rsid w:val="00B426B6"/>
    <w:rsid w:val="00B52607"/>
    <w:rsid w:val="00B54AA3"/>
    <w:rsid w:val="00B57060"/>
    <w:rsid w:val="00B62FD1"/>
    <w:rsid w:val="00B639C8"/>
    <w:rsid w:val="00B67D09"/>
    <w:rsid w:val="00B72926"/>
    <w:rsid w:val="00B75E0B"/>
    <w:rsid w:val="00B812DA"/>
    <w:rsid w:val="00B81D6A"/>
    <w:rsid w:val="00B93316"/>
    <w:rsid w:val="00B9603B"/>
    <w:rsid w:val="00B96B5A"/>
    <w:rsid w:val="00B97A0D"/>
    <w:rsid w:val="00B97FAD"/>
    <w:rsid w:val="00BA20E8"/>
    <w:rsid w:val="00BA57C5"/>
    <w:rsid w:val="00BB182C"/>
    <w:rsid w:val="00BC0846"/>
    <w:rsid w:val="00BC2623"/>
    <w:rsid w:val="00BC2C3B"/>
    <w:rsid w:val="00BC7CDC"/>
    <w:rsid w:val="00BD50E3"/>
    <w:rsid w:val="00BD5A03"/>
    <w:rsid w:val="00BD6721"/>
    <w:rsid w:val="00BE27A5"/>
    <w:rsid w:val="00C04FA9"/>
    <w:rsid w:val="00C05B9E"/>
    <w:rsid w:val="00C0706E"/>
    <w:rsid w:val="00C232F2"/>
    <w:rsid w:val="00C25599"/>
    <w:rsid w:val="00C259B6"/>
    <w:rsid w:val="00C31457"/>
    <w:rsid w:val="00C3246D"/>
    <w:rsid w:val="00C35B35"/>
    <w:rsid w:val="00C505AC"/>
    <w:rsid w:val="00C51587"/>
    <w:rsid w:val="00C5713A"/>
    <w:rsid w:val="00C643C6"/>
    <w:rsid w:val="00C65F99"/>
    <w:rsid w:val="00C7509F"/>
    <w:rsid w:val="00C8004A"/>
    <w:rsid w:val="00C84976"/>
    <w:rsid w:val="00C87695"/>
    <w:rsid w:val="00C92B23"/>
    <w:rsid w:val="00C93B12"/>
    <w:rsid w:val="00C96DCF"/>
    <w:rsid w:val="00CA4E88"/>
    <w:rsid w:val="00CA5552"/>
    <w:rsid w:val="00CB0D26"/>
    <w:rsid w:val="00CB225C"/>
    <w:rsid w:val="00CB3640"/>
    <w:rsid w:val="00CB560E"/>
    <w:rsid w:val="00CB76B7"/>
    <w:rsid w:val="00CC41E6"/>
    <w:rsid w:val="00CC5EF6"/>
    <w:rsid w:val="00CD02D9"/>
    <w:rsid w:val="00CD44A4"/>
    <w:rsid w:val="00CE0DA1"/>
    <w:rsid w:val="00CE18A8"/>
    <w:rsid w:val="00CE5D62"/>
    <w:rsid w:val="00CF1D0A"/>
    <w:rsid w:val="00CF7403"/>
    <w:rsid w:val="00CF7668"/>
    <w:rsid w:val="00D10B3F"/>
    <w:rsid w:val="00D16216"/>
    <w:rsid w:val="00D1733A"/>
    <w:rsid w:val="00D20EF3"/>
    <w:rsid w:val="00D23F11"/>
    <w:rsid w:val="00D24314"/>
    <w:rsid w:val="00D25CFF"/>
    <w:rsid w:val="00D34E39"/>
    <w:rsid w:val="00D3509C"/>
    <w:rsid w:val="00D35462"/>
    <w:rsid w:val="00D436DF"/>
    <w:rsid w:val="00D46F71"/>
    <w:rsid w:val="00D56C50"/>
    <w:rsid w:val="00D640D7"/>
    <w:rsid w:val="00D70A31"/>
    <w:rsid w:val="00D76F6B"/>
    <w:rsid w:val="00D8593D"/>
    <w:rsid w:val="00D865B1"/>
    <w:rsid w:val="00D94896"/>
    <w:rsid w:val="00D96DFD"/>
    <w:rsid w:val="00D9713F"/>
    <w:rsid w:val="00DA19DD"/>
    <w:rsid w:val="00DA2825"/>
    <w:rsid w:val="00DB1DF6"/>
    <w:rsid w:val="00DB2B91"/>
    <w:rsid w:val="00DB6BF8"/>
    <w:rsid w:val="00DC11EB"/>
    <w:rsid w:val="00DC141A"/>
    <w:rsid w:val="00DC4806"/>
    <w:rsid w:val="00DE0F0C"/>
    <w:rsid w:val="00DE1D97"/>
    <w:rsid w:val="00DE2660"/>
    <w:rsid w:val="00DE3BE3"/>
    <w:rsid w:val="00DF4604"/>
    <w:rsid w:val="00DF56F7"/>
    <w:rsid w:val="00E00804"/>
    <w:rsid w:val="00E03964"/>
    <w:rsid w:val="00E0567A"/>
    <w:rsid w:val="00E06AD8"/>
    <w:rsid w:val="00E13E0D"/>
    <w:rsid w:val="00E15F09"/>
    <w:rsid w:val="00E203F8"/>
    <w:rsid w:val="00E3066E"/>
    <w:rsid w:val="00E34B37"/>
    <w:rsid w:val="00E36A29"/>
    <w:rsid w:val="00E41B1C"/>
    <w:rsid w:val="00E4790C"/>
    <w:rsid w:val="00E50530"/>
    <w:rsid w:val="00E64A74"/>
    <w:rsid w:val="00E64C8A"/>
    <w:rsid w:val="00E73009"/>
    <w:rsid w:val="00E761ED"/>
    <w:rsid w:val="00E80623"/>
    <w:rsid w:val="00E85D8F"/>
    <w:rsid w:val="00E8732E"/>
    <w:rsid w:val="00E906BC"/>
    <w:rsid w:val="00E91665"/>
    <w:rsid w:val="00E94467"/>
    <w:rsid w:val="00EA7933"/>
    <w:rsid w:val="00EB6ACB"/>
    <w:rsid w:val="00EB6EB3"/>
    <w:rsid w:val="00EB7F91"/>
    <w:rsid w:val="00EC0060"/>
    <w:rsid w:val="00EC16E4"/>
    <w:rsid w:val="00EC2329"/>
    <w:rsid w:val="00EC2C7E"/>
    <w:rsid w:val="00EC669A"/>
    <w:rsid w:val="00EC7B8A"/>
    <w:rsid w:val="00ED6EC7"/>
    <w:rsid w:val="00EE4378"/>
    <w:rsid w:val="00EE601B"/>
    <w:rsid w:val="00EF1AED"/>
    <w:rsid w:val="00F045A1"/>
    <w:rsid w:val="00F054C0"/>
    <w:rsid w:val="00F14D80"/>
    <w:rsid w:val="00F222D7"/>
    <w:rsid w:val="00F224AD"/>
    <w:rsid w:val="00F336F6"/>
    <w:rsid w:val="00F34696"/>
    <w:rsid w:val="00F35783"/>
    <w:rsid w:val="00F37518"/>
    <w:rsid w:val="00F4198C"/>
    <w:rsid w:val="00F42036"/>
    <w:rsid w:val="00F453DA"/>
    <w:rsid w:val="00F45469"/>
    <w:rsid w:val="00F52CFD"/>
    <w:rsid w:val="00F54A4F"/>
    <w:rsid w:val="00F57626"/>
    <w:rsid w:val="00F60C7B"/>
    <w:rsid w:val="00F67A00"/>
    <w:rsid w:val="00F70263"/>
    <w:rsid w:val="00F713B8"/>
    <w:rsid w:val="00F71D8C"/>
    <w:rsid w:val="00F72667"/>
    <w:rsid w:val="00F74477"/>
    <w:rsid w:val="00F75581"/>
    <w:rsid w:val="00F817E1"/>
    <w:rsid w:val="00F83FD1"/>
    <w:rsid w:val="00F85539"/>
    <w:rsid w:val="00F956E0"/>
    <w:rsid w:val="00FA255D"/>
    <w:rsid w:val="00FA4969"/>
    <w:rsid w:val="00FC0B49"/>
    <w:rsid w:val="00FC1CE1"/>
    <w:rsid w:val="00FC3346"/>
    <w:rsid w:val="00FC6C44"/>
    <w:rsid w:val="00FC7083"/>
    <w:rsid w:val="00FC726D"/>
    <w:rsid w:val="00FD08B8"/>
    <w:rsid w:val="00FD09AA"/>
    <w:rsid w:val="00FD73B6"/>
    <w:rsid w:val="00FD7DFB"/>
    <w:rsid w:val="00FE4EF1"/>
    <w:rsid w:val="00FE5879"/>
    <w:rsid w:val="00FE6389"/>
    <w:rsid w:val="00FE7B4B"/>
    <w:rsid w:val="00FF3689"/>
    <w:rsid w:val="00FF64D1"/>
    <w:rsid w:val="00FF6CEF"/>
    <w:rsid w:val="00FF7CA8"/>
    <w:rsid w:val="01044B21"/>
    <w:rsid w:val="013D73A7"/>
    <w:rsid w:val="014A102B"/>
    <w:rsid w:val="014C6B51"/>
    <w:rsid w:val="01636440"/>
    <w:rsid w:val="01707562"/>
    <w:rsid w:val="01875DDB"/>
    <w:rsid w:val="01880DB5"/>
    <w:rsid w:val="01B47861"/>
    <w:rsid w:val="01CB1522"/>
    <w:rsid w:val="028710B6"/>
    <w:rsid w:val="02D76048"/>
    <w:rsid w:val="02E948C8"/>
    <w:rsid w:val="031050E2"/>
    <w:rsid w:val="03221965"/>
    <w:rsid w:val="035A76A0"/>
    <w:rsid w:val="036A1510"/>
    <w:rsid w:val="04133956"/>
    <w:rsid w:val="045C3B64"/>
    <w:rsid w:val="04A107F6"/>
    <w:rsid w:val="04C133B2"/>
    <w:rsid w:val="04D77D97"/>
    <w:rsid w:val="04E436D9"/>
    <w:rsid w:val="050F6813"/>
    <w:rsid w:val="051B0C68"/>
    <w:rsid w:val="05534D85"/>
    <w:rsid w:val="055B785B"/>
    <w:rsid w:val="05B43286"/>
    <w:rsid w:val="05C72C4A"/>
    <w:rsid w:val="06123C38"/>
    <w:rsid w:val="06740338"/>
    <w:rsid w:val="06A7659C"/>
    <w:rsid w:val="06F73192"/>
    <w:rsid w:val="0717375D"/>
    <w:rsid w:val="073A744C"/>
    <w:rsid w:val="07520C39"/>
    <w:rsid w:val="07546FAA"/>
    <w:rsid w:val="07A174CB"/>
    <w:rsid w:val="07A9564E"/>
    <w:rsid w:val="07FE2B6F"/>
    <w:rsid w:val="08243F96"/>
    <w:rsid w:val="083B791F"/>
    <w:rsid w:val="08407903"/>
    <w:rsid w:val="08430582"/>
    <w:rsid w:val="0884745D"/>
    <w:rsid w:val="089C0E9F"/>
    <w:rsid w:val="08F17FDE"/>
    <w:rsid w:val="09136AA7"/>
    <w:rsid w:val="091A18CC"/>
    <w:rsid w:val="093C56FD"/>
    <w:rsid w:val="09F41761"/>
    <w:rsid w:val="0A6214C7"/>
    <w:rsid w:val="0A644303"/>
    <w:rsid w:val="0A8E7394"/>
    <w:rsid w:val="0AB803FE"/>
    <w:rsid w:val="0AEA55C4"/>
    <w:rsid w:val="0B0576CA"/>
    <w:rsid w:val="0B865355"/>
    <w:rsid w:val="0B9D16C2"/>
    <w:rsid w:val="0BA52399"/>
    <w:rsid w:val="0BFF06F6"/>
    <w:rsid w:val="0C106BE6"/>
    <w:rsid w:val="0C273A35"/>
    <w:rsid w:val="0CC06EE9"/>
    <w:rsid w:val="0CEA489F"/>
    <w:rsid w:val="0DA5095C"/>
    <w:rsid w:val="0DE12AB2"/>
    <w:rsid w:val="0E1053AA"/>
    <w:rsid w:val="0E426292"/>
    <w:rsid w:val="0E54055C"/>
    <w:rsid w:val="0E815D9E"/>
    <w:rsid w:val="0EA2010D"/>
    <w:rsid w:val="0ED71A24"/>
    <w:rsid w:val="0EDB403D"/>
    <w:rsid w:val="0EDFBE69"/>
    <w:rsid w:val="0F2145C1"/>
    <w:rsid w:val="0F7361D1"/>
    <w:rsid w:val="0F73799F"/>
    <w:rsid w:val="0FA364D6"/>
    <w:rsid w:val="0FFA2CE6"/>
    <w:rsid w:val="101E3443"/>
    <w:rsid w:val="10417A9D"/>
    <w:rsid w:val="112F78F5"/>
    <w:rsid w:val="117FC1F4"/>
    <w:rsid w:val="11B71EED"/>
    <w:rsid w:val="11EE155E"/>
    <w:rsid w:val="12062D4C"/>
    <w:rsid w:val="120D40DA"/>
    <w:rsid w:val="12174F59"/>
    <w:rsid w:val="122A4C8C"/>
    <w:rsid w:val="122B27B2"/>
    <w:rsid w:val="124D3410"/>
    <w:rsid w:val="1253204D"/>
    <w:rsid w:val="126D46A0"/>
    <w:rsid w:val="127248E4"/>
    <w:rsid w:val="12AC38DB"/>
    <w:rsid w:val="12E44535"/>
    <w:rsid w:val="131E6243"/>
    <w:rsid w:val="133C2DDA"/>
    <w:rsid w:val="13525B1D"/>
    <w:rsid w:val="13926754"/>
    <w:rsid w:val="13AF7E53"/>
    <w:rsid w:val="13FF77A0"/>
    <w:rsid w:val="140556CB"/>
    <w:rsid w:val="14072FAB"/>
    <w:rsid w:val="140E2191"/>
    <w:rsid w:val="144D6A10"/>
    <w:rsid w:val="148166BA"/>
    <w:rsid w:val="14900FF3"/>
    <w:rsid w:val="14AA3E63"/>
    <w:rsid w:val="153C5037"/>
    <w:rsid w:val="15A60CE9"/>
    <w:rsid w:val="15DD77EA"/>
    <w:rsid w:val="15FC25EF"/>
    <w:rsid w:val="15FE593A"/>
    <w:rsid w:val="160C6457"/>
    <w:rsid w:val="163746DD"/>
    <w:rsid w:val="1658169C"/>
    <w:rsid w:val="16695657"/>
    <w:rsid w:val="16FF69F8"/>
    <w:rsid w:val="1703747F"/>
    <w:rsid w:val="17113382"/>
    <w:rsid w:val="176E561B"/>
    <w:rsid w:val="17740758"/>
    <w:rsid w:val="177C58B3"/>
    <w:rsid w:val="178A6818"/>
    <w:rsid w:val="178B65AA"/>
    <w:rsid w:val="179A2CC9"/>
    <w:rsid w:val="18015F23"/>
    <w:rsid w:val="183B00B4"/>
    <w:rsid w:val="19193365"/>
    <w:rsid w:val="194B6EDB"/>
    <w:rsid w:val="1954443C"/>
    <w:rsid w:val="1A284AF3"/>
    <w:rsid w:val="1A451887"/>
    <w:rsid w:val="1A5D54D3"/>
    <w:rsid w:val="1AFF3B42"/>
    <w:rsid w:val="1B347CF4"/>
    <w:rsid w:val="1B593EEC"/>
    <w:rsid w:val="1B611E86"/>
    <w:rsid w:val="1BF3409B"/>
    <w:rsid w:val="1BFD6CC1"/>
    <w:rsid w:val="1C450823"/>
    <w:rsid w:val="1C4921B3"/>
    <w:rsid w:val="1C984982"/>
    <w:rsid w:val="1CA25F91"/>
    <w:rsid w:val="1CC85D21"/>
    <w:rsid w:val="1CD557F5"/>
    <w:rsid w:val="1CEB5D43"/>
    <w:rsid w:val="1D4D0E88"/>
    <w:rsid w:val="1D71092D"/>
    <w:rsid w:val="1D771844"/>
    <w:rsid w:val="1D781D53"/>
    <w:rsid w:val="1DEB27C2"/>
    <w:rsid w:val="1EBB401A"/>
    <w:rsid w:val="1EEF3E22"/>
    <w:rsid w:val="1F1F6DAC"/>
    <w:rsid w:val="1F317A22"/>
    <w:rsid w:val="1F325180"/>
    <w:rsid w:val="1F477FAD"/>
    <w:rsid w:val="1F6953B5"/>
    <w:rsid w:val="1FA40A15"/>
    <w:rsid w:val="1FAF6863"/>
    <w:rsid w:val="1FB02549"/>
    <w:rsid w:val="1FB4FD28"/>
    <w:rsid w:val="1FEECA7F"/>
    <w:rsid w:val="201900EE"/>
    <w:rsid w:val="20223556"/>
    <w:rsid w:val="20825104"/>
    <w:rsid w:val="208C266E"/>
    <w:rsid w:val="20FE6801"/>
    <w:rsid w:val="21017C4C"/>
    <w:rsid w:val="21200854"/>
    <w:rsid w:val="21303941"/>
    <w:rsid w:val="214178FD"/>
    <w:rsid w:val="215869F4"/>
    <w:rsid w:val="215D649D"/>
    <w:rsid w:val="2186429C"/>
    <w:rsid w:val="21E4685F"/>
    <w:rsid w:val="21E52856"/>
    <w:rsid w:val="21E93AF0"/>
    <w:rsid w:val="22B31643"/>
    <w:rsid w:val="22E009C0"/>
    <w:rsid w:val="230132FD"/>
    <w:rsid w:val="23097B09"/>
    <w:rsid w:val="231A3312"/>
    <w:rsid w:val="2322550C"/>
    <w:rsid w:val="23496F3C"/>
    <w:rsid w:val="23536245"/>
    <w:rsid w:val="23BF631C"/>
    <w:rsid w:val="23E76E54"/>
    <w:rsid w:val="23FD11A5"/>
    <w:rsid w:val="241035B6"/>
    <w:rsid w:val="24134150"/>
    <w:rsid w:val="245800E2"/>
    <w:rsid w:val="24635DDC"/>
    <w:rsid w:val="24992C18"/>
    <w:rsid w:val="24FE4D4A"/>
    <w:rsid w:val="254B2218"/>
    <w:rsid w:val="255C34D0"/>
    <w:rsid w:val="25EC38FC"/>
    <w:rsid w:val="25F23816"/>
    <w:rsid w:val="260E3B25"/>
    <w:rsid w:val="26117FE7"/>
    <w:rsid w:val="267E2FD0"/>
    <w:rsid w:val="26B4291F"/>
    <w:rsid w:val="26BC17D3"/>
    <w:rsid w:val="26BD1C19"/>
    <w:rsid w:val="26DEE77E"/>
    <w:rsid w:val="26E04AEF"/>
    <w:rsid w:val="26F947D6"/>
    <w:rsid w:val="27133AE9"/>
    <w:rsid w:val="2715409C"/>
    <w:rsid w:val="271D0101"/>
    <w:rsid w:val="279369D8"/>
    <w:rsid w:val="27B13166"/>
    <w:rsid w:val="27CD5327"/>
    <w:rsid w:val="27FC5D0C"/>
    <w:rsid w:val="284B72B3"/>
    <w:rsid w:val="28531172"/>
    <w:rsid w:val="28677A61"/>
    <w:rsid w:val="28BA2567"/>
    <w:rsid w:val="28CA6E64"/>
    <w:rsid w:val="28ED2118"/>
    <w:rsid w:val="29785E86"/>
    <w:rsid w:val="298946C3"/>
    <w:rsid w:val="29CF181E"/>
    <w:rsid w:val="29F16C9E"/>
    <w:rsid w:val="29F25B5F"/>
    <w:rsid w:val="29F92F5E"/>
    <w:rsid w:val="2A134E7E"/>
    <w:rsid w:val="2A1738F0"/>
    <w:rsid w:val="2A36189D"/>
    <w:rsid w:val="2A3A1398"/>
    <w:rsid w:val="2A583676"/>
    <w:rsid w:val="2A751C52"/>
    <w:rsid w:val="2A9952B4"/>
    <w:rsid w:val="2A9F658C"/>
    <w:rsid w:val="2AC37FB7"/>
    <w:rsid w:val="2AF14D76"/>
    <w:rsid w:val="2B1F38C1"/>
    <w:rsid w:val="2B246328"/>
    <w:rsid w:val="2B635318"/>
    <w:rsid w:val="2B67A97F"/>
    <w:rsid w:val="2B8A1EA0"/>
    <w:rsid w:val="2B8D0C77"/>
    <w:rsid w:val="2B9D1D73"/>
    <w:rsid w:val="2BB331A5"/>
    <w:rsid w:val="2BBB7988"/>
    <w:rsid w:val="2BD9777E"/>
    <w:rsid w:val="2C146983"/>
    <w:rsid w:val="2C245E51"/>
    <w:rsid w:val="2C3A38C6"/>
    <w:rsid w:val="2C42206D"/>
    <w:rsid w:val="2CD7003A"/>
    <w:rsid w:val="2D0E6C2D"/>
    <w:rsid w:val="2D811081"/>
    <w:rsid w:val="2D90584B"/>
    <w:rsid w:val="2DB96A6D"/>
    <w:rsid w:val="2E41622E"/>
    <w:rsid w:val="2E586286"/>
    <w:rsid w:val="2E76670C"/>
    <w:rsid w:val="2EBE2734"/>
    <w:rsid w:val="2ED16E9B"/>
    <w:rsid w:val="2F153BE8"/>
    <w:rsid w:val="2F1B2F13"/>
    <w:rsid w:val="2F1E302B"/>
    <w:rsid w:val="2F276788"/>
    <w:rsid w:val="2F3743F6"/>
    <w:rsid w:val="2F53525D"/>
    <w:rsid w:val="2F566C69"/>
    <w:rsid w:val="2F5702EB"/>
    <w:rsid w:val="2F694709"/>
    <w:rsid w:val="2F883C25"/>
    <w:rsid w:val="2F936ED3"/>
    <w:rsid w:val="2FF67B04"/>
    <w:rsid w:val="2FF72349"/>
    <w:rsid w:val="2FFEA70B"/>
    <w:rsid w:val="30091DD1"/>
    <w:rsid w:val="301E12AC"/>
    <w:rsid w:val="30416864"/>
    <w:rsid w:val="30D140CD"/>
    <w:rsid w:val="30F6728A"/>
    <w:rsid w:val="31352B82"/>
    <w:rsid w:val="313E3859"/>
    <w:rsid w:val="315A0567"/>
    <w:rsid w:val="31792747"/>
    <w:rsid w:val="31837ABD"/>
    <w:rsid w:val="31AF08B2"/>
    <w:rsid w:val="31BA4911"/>
    <w:rsid w:val="31CD2AE7"/>
    <w:rsid w:val="31EA18EB"/>
    <w:rsid w:val="31FC517A"/>
    <w:rsid w:val="32201ECD"/>
    <w:rsid w:val="32B3359E"/>
    <w:rsid w:val="32BC4292"/>
    <w:rsid w:val="32E152DD"/>
    <w:rsid w:val="33262BCF"/>
    <w:rsid w:val="3390201E"/>
    <w:rsid w:val="3390497D"/>
    <w:rsid w:val="33C323F3"/>
    <w:rsid w:val="33F84BAC"/>
    <w:rsid w:val="3412336C"/>
    <w:rsid w:val="342E1F62"/>
    <w:rsid w:val="3445105A"/>
    <w:rsid w:val="34893FD1"/>
    <w:rsid w:val="34AF2977"/>
    <w:rsid w:val="34C66029"/>
    <w:rsid w:val="34EC3BCC"/>
    <w:rsid w:val="353D3857"/>
    <w:rsid w:val="353F1F4D"/>
    <w:rsid w:val="354D466A"/>
    <w:rsid w:val="357F5764"/>
    <w:rsid w:val="35C26B1C"/>
    <w:rsid w:val="36484E32"/>
    <w:rsid w:val="36711197"/>
    <w:rsid w:val="36712CAA"/>
    <w:rsid w:val="36745EC5"/>
    <w:rsid w:val="369472EF"/>
    <w:rsid w:val="36A951C8"/>
    <w:rsid w:val="36BFB4B4"/>
    <w:rsid w:val="36F11025"/>
    <w:rsid w:val="37160A8C"/>
    <w:rsid w:val="374F5A4E"/>
    <w:rsid w:val="377A2259"/>
    <w:rsid w:val="37960A27"/>
    <w:rsid w:val="37EEA674"/>
    <w:rsid w:val="37EF6636"/>
    <w:rsid w:val="383114CD"/>
    <w:rsid w:val="38341B11"/>
    <w:rsid w:val="38A345A1"/>
    <w:rsid w:val="38D62BC9"/>
    <w:rsid w:val="38DD5B58"/>
    <w:rsid w:val="3900780D"/>
    <w:rsid w:val="39065067"/>
    <w:rsid w:val="396336CF"/>
    <w:rsid w:val="39B437CC"/>
    <w:rsid w:val="39C26CA9"/>
    <w:rsid w:val="39E71AF2"/>
    <w:rsid w:val="39EE24B4"/>
    <w:rsid w:val="3A03275E"/>
    <w:rsid w:val="3A2F2590"/>
    <w:rsid w:val="3A6D4DA9"/>
    <w:rsid w:val="3AB86652"/>
    <w:rsid w:val="3ADE2E1B"/>
    <w:rsid w:val="3B2841A1"/>
    <w:rsid w:val="3BB07701"/>
    <w:rsid w:val="3BF22447"/>
    <w:rsid w:val="3C3D6ABB"/>
    <w:rsid w:val="3C525B6B"/>
    <w:rsid w:val="3C620AF2"/>
    <w:rsid w:val="3C72559C"/>
    <w:rsid w:val="3C7FD355"/>
    <w:rsid w:val="3C983896"/>
    <w:rsid w:val="3CA77F59"/>
    <w:rsid w:val="3D106BD9"/>
    <w:rsid w:val="3D13F827"/>
    <w:rsid w:val="3D5D7415"/>
    <w:rsid w:val="3D6562C9"/>
    <w:rsid w:val="3D846BD3"/>
    <w:rsid w:val="3DBA6CAB"/>
    <w:rsid w:val="3E267328"/>
    <w:rsid w:val="3E5F9EA5"/>
    <w:rsid w:val="3E70E2A7"/>
    <w:rsid w:val="3E772653"/>
    <w:rsid w:val="3E7F19F3"/>
    <w:rsid w:val="3E8A00DD"/>
    <w:rsid w:val="3ECBD79D"/>
    <w:rsid w:val="3EDF3E59"/>
    <w:rsid w:val="3EFF3BDA"/>
    <w:rsid w:val="3F12422F"/>
    <w:rsid w:val="3F7B6278"/>
    <w:rsid w:val="3F944CBE"/>
    <w:rsid w:val="3FA7EBE6"/>
    <w:rsid w:val="3FBA09F0"/>
    <w:rsid w:val="3FBB6424"/>
    <w:rsid w:val="3FEDF3D0"/>
    <w:rsid w:val="3FEEEFD1"/>
    <w:rsid w:val="3FEF800B"/>
    <w:rsid w:val="3FFB2F15"/>
    <w:rsid w:val="3FFF7DB9"/>
    <w:rsid w:val="400175D0"/>
    <w:rsid w:val="40404F06"/>
    <w:rsid w:val="40AB66E9"/>
    <w:rsid w:val="40EA7211"/>
    <w:rsid w:val="4105229D"/>
    <w:rsid w:val="410B3A5E"/>
    <w:rsid w:val="412B747F"/>
    <w:rsid w:val="413F4E1F"/>
    <w:rsid w:val="41456B3D"/>
    <w:rsid w:val="41632C33"/>
    <w:rsid w:val="41BD0844"/>
    <w:rsid w:val="42561338"/>
    <w:rsid w:val="425F6336"/>
    <w:rsid w:val="427E5BD5"/>
    <w:rsid w:val="42C403C4"/>
    <w:rsid w:val="43122A4F"/>
    <w:rsid w:val="432602A9"/>
    <w:rsid w:val="436332AB"/>
    <w:rsid w:val="439F2BFA"/>
    <w:rsid w:val="43B63122"/>
    <w:rsid w:val="43C55D14"/>
    <w:rsid w:val="446C41D2"/>
    <w:rsid w:val="44760DBC"/>
    <w:rsid w:val="44762C52"/>
    <w:rsid w:val="44A21BA8"/>
    <w:rsid w:val="44BD4123"/>
    <w:rsid w:val="44BE58C9"/>
    <w:rsid w:val="44ED3475"/>
    <w:rsid w:val="44FF5DF7"/>
    <w:rsid w:val="450F30A9"/>
    <w:rsid w:val="45164D72"/>
    <w:rsid w:val="45222C3A"/>
    <w:rsid w:val="453B44DF"/>
    <w:rsid w:val="458A17E2"/>
    <w:rsid w:val="459B287F"/>
    <w:rsid w:val="459F65DB"/>
    <w:rsid w:val="45DF0BBF"/>
    <w:rsid w:val="4602038E"/>
    <w:rsid w:val="463D7C0A"/>
    <w:rsid w:val="46674E60"/>
    <w:rsid w:val="466E41AF"/>
    <w:rsid w:val="46FF8758"/>
    <w:rsid w:val="473236C0"/>
    <w:rsid w:val="473623D2"/>
    <w:rsid w:val="473624F1"/>
    <w:rsid w:val="474E1FE8"/>
    <w:rsid w:val="47615D53"/>
    <w:rsid w:val="47DE1152"/>
    <w:rsid w:val="48873598"/>
    <w:rsid w:val="4894256B"/>
    <w:rsid w:val="49542FD4"/>
    <w:rsid w:val="49862F37"/>
    <w:rsid w:val="49B50548"/>
    <w:rsid w:val="49C600F0"/>
    <w:rsid w:val="49F76B3B"/>
    <w:rsid w:val="4A3B68A6"/>
    <w:rsid w:val="4A5A2B98"/>
    <w:rsid w:val="4A78588E"/>
    <w:rsid w:val="4AAD39B8"/>
    <w:rsid w:val="4ACA32D9"/>
    <w:rsid w:val="4AED6E81"/>
    <w:rsid w:val="4AEE7D6D"/>
    <w:rsid w:val="4B5B17B7"/>
    <w:rsid w:val="4B6B7E70"/>
    <w:rsid w:val="4BDF1D4E"/>
    <w:rsid w:val="4BFFAAE4"/>
    <w:rsid w:val="4C436020"/>
    <w:rsid w:val="4C5639AD"/>
    <w:rsid w:val="4C776406"/>
    <w:rsid w:val="4CA010CC"/>
    <w:rsid w:val="4CBD53FE"/>
    <w:rsid w:val="4CCA439B"/>
    <w:rsid w:val="4CFFB860"/>
    <w:rsid w:val="4D1D4B4B"/>
    <w:rsid w:val="4D2407F9"/>
    <w:rsid w:val="4D2C0023"/>
    <w:rsid w:val="4D441327"/>
    <w:rsid w:val="4DCB7FEB"/>
    <w:rsid w:val="4DD11933"/>
    <w:rsid w:val="4E093BB6"/>
    <w:rsid w:val="4E0A6880"/>
    <w:rsid w:val="4E0F6B25"/>
    <w:rsid w:val="4E1F2FC0"/>
    <w:rsid w:val="4E203732"/>
    <w:rsid w:val="4E4A5A46"/>
    <w:rsid w:val="4E59277C"/>
    <w:rsid w:val="4E5A3B6A"/>
    <w:rsid w:val="4EB820D9"/>
    <w:rsid w:val="4EEE4370"/>
    <w:rsid w:val="4F2A2ECF"/>
    <w:rsid w:val="4F7D1B47"/>
    <w:rsid w:val="4F7FF5BA"/>
    <w:rsid w:val="4FBED5E6"/>
    <w:rsid w:val="4FCE1C7C"/>
    <w:rsid w:val="4FE15C83"/>
    <w:rsid w:val="4FF17B78"/>
    <w:rsid w:val="4FF24E1A"/>
    <w:rsid w:val="50325C14"/>
    <w:rsid w:val="508807F5"/>
    <w:rsid w:val="50A373DC"/>
    <w:rsid w:val="50D94E8C"/>
    <w:rsid w:val="51085492"/>
    <w:rsid w:val="51B90061"/>
    <w:rsid w:val="51DB6702"/>
    <w:rsid w:val="51F36268"/>
    <w:rsid w:val="5204382B"/>
    <w:rsid w:val="52247E44"/>
    <w:rsid w:val="52867C62"/>
    <w:rsid w:val="529256F4"/>
    <w:rsid w:val="532352D1"/>
    <w:rsid w:val="533F8AC2"/>
    <w:rsid w:val="534722A1"/>
    <w:rsid w:val="5349426B"/>
    <w:rsid w:val="53507559"/>
    <w:rsid w:val="53837051"/>
    <w:rsid w:val="539E136C"/>
    <w:rsid w:val="53B04EB3"/>
    <w:rsid w:val="53CE651E"/>
    <w:rsid w:val="53F73889"/>
    <w:rsid w:val="53FE9201"/>
    <w:rsid w:val="542D70C1"/>
    <w:rsid w:val="544E4847"/>
    <w:rsid w:val="54905ECA"/>
    <w:rsid w:val="54A920E7"/>
    <w:rsid w:val="54F34254"/>
    <w:rsid w:val="55106AD9"/>
    <w:rsid w:val="55425416"/>
    <w:rsid w:val="55636DC9"/>
    <w:rsid w:val="556A25CC"/>
    <w:rsid w:val="55B15230"/>
    <w:rsid w:val="55BE0EF6"/>
    <w:rsid w:val="560F0A37"/>
    <w:rsid w:val="561D553B"/>
    <w:rsid w:val="5634457F"/>
    <w:rsid w:val="563D3E2F"/>
    <w:rsid w:val="567B1A4A"/>
    <w:rsid w:val="567E4069"/>
    <w:rsid w:val="56B50C94"/>
    <w:rsid w:val="56CE146E"/>
    <w:rsid w:val="56E272BC"/>
    <w:rsid w:val="56E9366F"/>
    <w:rsid w:val="56EFF32E"/>
    <w:rsid w:val="56FF546D"/>
    <w:rsid w:val="57527331"/>
    <w:rsid w:val="578FF9DF"/>
    <w:rsid w:val="57D15B92"/>
    <w:rsid w:val="57EFAC7D"/>
    <w:rsid w:val="57F71588"/>
    <w:rsid w:val="57FCCBC5"/>
    <w:rsid w:val="580023E9"/>
    <w:rsid w:val="58D161CE"/>
    <w:rsid w:val="58E97957"/>
    <w:rsid w:val="596D74AA"/>
    <w:rsid w:val="59706ACF"/>
    <w:rsid w:val="5971383D"/>
    <w:rsid w:val="59AC10B0"/>
    <w:rsid w:val="59B43C5C"/>
    <w:rsid w:val="59B6099E"/>
    <w:rsid w:val="59D76D53"/>
    <w:rsid w:val="59FF25DF"/>
    <w:rsid w:val="5A5F09E5"/>
    <w:rsid w:val="5A655703"/>
    <w:rsid w:val="5A845B89"/>
    <w:rsid w:val="5AD7215D"/>
    <w:rsid w:val="5B6614BE"/>
    <w:rsid w:val="5B7F3213"/>
    <w:rsid w:val="5BBD513B"/>
    <w:rsid w:val="5BFB24C9"/>
    <w:rsid w:val="5C1951C0"/>
    <w:rsid w:val="5C225659"/>
    <w:rsid w:val="5C920CB1"/>
    <w:rsid w:val="5CB40A8F"/>
    <w:rsid w:val="5CB5471F"/>
    <w:rsid w:val="5CD7A876"/>
    <w:rsid w:val="5CE46618"/>
    <w:rsid w:val="5D1B1413"/>
    <w:rsid w:val="5D225191"/>
    <w:rsid w:val="5D281815"/>
    <w:rsid w:val="5D3D64C3"/>
    <w:rsid w:val="5D673BC9"/>
    <w:rsid w:val="5D7A394A"/>
    <w:rsid w:val="5D7F5ABE"/>
    <w:rsid w:val="5DD1A729"/>
    <w:rsid w:val="5DEB4136"/>
    <w:rsid w:val="5DFF7E6F"/>
    <w:rsid w:val="5DFFDE9C"/>
    <w:rsid w:val="5E5B30A5"/>
    <w:rsid w:val="5EB6652D"/>
    <w:rsid w:val="5EE237C6"/>
    <w:rsid w:val="5EE72863"/>
    <w:rsid w:val="5EFF36EE"/>
    <w:rsid w:val="5FBD3D33"/>
    <w:rsid w:val="5FD17C41"/>
    <w:rsid w:val="5FE3075A"/>
    <w:rsid w:val="5FF34B9C"/>
    <w:rsid w:val="600A6B30"/>
    <w:rsid w:val="603373FF"/>
    <w:rsid w:val="603653DD"/>
    <w:rsid w:val="603F3E8C"/>
    <w:rsid w:val="605C72E9"/>
    <w:rsid w:val="60C20CC0"/>
    <w:rsid w:val="60E31E96"/>
    <w:rsid w:val="61346560"/>
    <w:rsid w:val="613B3C8B"/>
    <w:rsid w:val="618B6781"/>
    <w:rsid w:val="62015D11"/>
    <w:rsid w:val="621C70D9"/>
    <w:rsid w:val="62234FDE"/>
    <w:rsid w:val="628030DA"/>
    <w:rsid w:val="62895E47"/>
    <w:rsid w:val="62922E0D"/>
    <w:rsid w:val="62CB042C"/>
    <w:rsid w:val="62EF2AD8"/>
    <w:rsid w:val="630A5099"/>
    <w:rsid w:val="63465D20"/>
    <w:rsid w:val="637D7CE7"/>
    <w:rsid w:val="63E45992"/>
    <w:rsid w:val="63F16CBE"/>
    <w:rsid w:val="63F918DC"/>
    <w:rsid w:val="64226CDE"/>
    <w:rsid w:val="645A3230"/>
    <w:rsid w:val="646A4041"/>
    <w:rsid w:val="64CF0348"/>
    <w:rsid w:val="64F81D20"/>
    <w:rsid w:val="657038D9"/>
    <w:rsid w:val="65B84062"/>
    <w:rsid w:val="65FDE27E"/>
    <w:rsid w:val="665A541A"/>
    <w:rsid w:val="66811B16"/>
    <w:rsid w:val="66A23F66"/>
    <w:rsid w:val="66FFD5C3"/>
    <w:rsid w:val="6714032C"/>
    <w:rsid w:val="672D1356"/>
    <w:rsid w:val="67590AE8"/>
    <w:rsid w:val="67777DD1"/>
    <w:rsid w:val="677FA107"/>
    <w:rsid w:val="67AC2BC3"/>
    <w:rsid w:val="67AE693B"/>
    <w:rsid w:val="67B3CD32"/>
    <w:rsid w:val="67BF38EF"/>
    <w:rsid w:val="67BF56D8"/>
    <w:rsid w:val="67D31EFE"/>
    <w:rsid w:val="67E36373"/>
    <w:rsid w:val="67EF9C50"/>
    <w:rsid w:val="67FC2B42"/>
    <w:rsid w:val="68082D2D"/>
    <w:rsid w:val="6833299C"/>
    <w:rsid w:val="6884144A"/>
    <w:rsid w:val="68A93154"/>
    <w:rsid w:val="68B30635"/>
    <w:rsid w:val="68DE4FFE"/>
    <w:rsid w:val="68F4037D"/>
    <w:rsid w:val="693C3AD3"/>
    <w:rsid w:val="696D20F0"/>
    <w:rsid w:val="698F00A6"/>
    <w:rsid w:val="69AC4076"/>
    <w:rsid w:val="69CD432C"/>
    <w:rsid w:val="6A553E85"/>
    <w:rsid w:val="6A5A06B4"/>
    <w:rsid w:val="6A644508"/>
    <w:rsid w:val="6A933A2D"/>
    <w:rsid w:val="6A995680"/>
    <w:rsid w:val="6ABD31EC"/>
    <w:rsid w:val="6B1C3767"/>
    <w:rsid w:val="6B6B778E"/>
    <w:rsid w:val="6BC74A59"/>
    <w:rsid w:val="6BFFCBFE"/>
    <w:rsid w:val="6C5A499B"/>
    <w:rsid w:val="6C68355C"/>
    <w:rsid w:val="6C776144"/>
    <w:rsid w:val="6C9B44C2"/>
    <w:rsid w:val="6CBED227"/>
    <w:rsid w:val="6CDC3594"/>
    <w:rsid w:val="6D0E3A13"/>
    <w:rsid w:val="6D392E8D"/>
    <w:rsid w:val="6D77332B"/>
    <w:rsid w:val="6D7B12E2"/>
    <w:rsid w:val="6DFD2DF3"/>
    <w:rsid w:val="6E202125"/>
    <w:rsid w:val="6E281B52"/>
    <w:rsid w:val="6E9FE579"/>
    <w:rsid w:val="6ED63219"/>
    <w:rsid w:val="6EDC5B3C"/>
    <w:rsid w:val="6EEE7768"/>
    <w:rsid w:val="6EF85340"/>
    <w:rsid w:val="6F286FD3"/>
    <w:rsid w:val="6F2F042A"/>
    <w:rsid w:val="6F4D52B8"/>
    <w:rsid w:val="6F782270"/>
    <w:rsid w:val="6F898D52"/>
    <w:rsid w:val="6F8E95C8"/>
    <w:rsid w:val="6FA70B8F"/>
    <w:rsid w:val="6FF579A4"/>
    <w:rsid w:val="6FFF5125"/>
    <w:rsid w:val="70085DED"/>
    <w:rsid w:val="700F4A76"/>
    <w:rsid w:val="70116972"/>
    <w:rsid w:val="707029DF"/>
    <w:rsid w:val="707353F5"/>
    <w:rsid w:val="70763D6E"/>
    <w:rsid w:val="707C30BF"/>
    <w:rsid w:val="709E3352"/>
    <w:rsid w:val="70E43E4C"/>
    <w:rsid w:val="714A484C"/>
    <w:rsid w:val="717E2EDA"/>
    <w:rsid w:val="718030F6"/>
    <w:rsid w:val="71E8237C"/>
    <w:rsid w:val="72214150"/>
    <w:rsid w:val="724C122A"/>
    <w:rsid w:val="725168A7"/>
    <w:rsid w:val="72544C41"/>
    <w:rsid w:val="727D6313"/>
    <w:rsid w:val="72A61B42"/>
    <w:rsid w:val="72D54D7C"/>
    <w:rsid w:val="72D743B8"/>
    <w:rsid w:val="72DD1497"/>
    <w:rsid w:val="72E7B2E5"/>
    <w:rsid w:val="72E99170"/>
    <w:rsid w:val="72EF7612"/>
    <w:rsid w:val="736E0560"/>
    <w:rsid w:val="73D44D72"/>
    <w:rsid w:val="73E142EE"/>
    <w:rsid w:val="73F245E2"/>
    <w:rsid w:val="73FBF9B4"/>
    <w:rsid w:val="74504DE0"/>
    <w:rsid w:val="745C06C4"/>
    <w:rsid w:val="74626DDD"/>
    <w:rsid w:val="74AD2D51"/>
    <w:rsid w:val="74B44E65"/>
    <w:rsid w:val="74C432FA"/>
    <w:rsid w:val="750D160F"/>
    <w:rsid w:val="753D12FE"/>
    <w:rsid w:val="7557298B"/>
    <w:rsid w:val="75FEEA72"/>
    <w:rsid w:val="761C0F14"/>
    <w:rsid w:val="763F69C9"/>
    <w:rsid w:val="76986582"/>
    <w:rsid w:val="76C7282E"/>
    <w:rsid w:val="76D935F2"/>
    <w:rsid w:val="76FD3F00"/>
    <w:rsid w:val="77175CBF"/>
    <w:rsid w:val="771B04A3"/>
    <w:rsid w:val="771D2CFB"/>
    <w:rsid w:val="772532DB"/>
    <w:rsid w:val="773007F4"/>
    <w:rsid w:val="7777020F"/>
    <w:rsid w:val="777D8EA6"/>
    <w:rsid w:val="77AAC433"/>
    <w:rsid w:val="77DABF60"/>
    <w:rsid w:val="77ED0D51"/>
    <w:rsid w:val="77EE175A"/>
    <w:rsid w:val="77F745E9"/>
    <w:rsid w:val="77FB0EE9"/>
    <w:rsid w:val="77FB6A0C"/>
    <w:rsid w:val="77FD3A71"/>
    <w:rsid w:val="7807232D"/>
    <w:rsid w:val="785C1A9B"/>
    <w:rsid w:val="78757AE0"/>
    <w:rsid w:val="78874D6A"/>
    <w:rsid w:val="78BD69DE"/>
    <w:rsid w:val="78C31B1A"/>
    <w:rsid w:val="78DD498A"/>
    <w:rsid w:val="78E27473"/>
    <w:rsid w:val="79F174F9"/>
    <w:rsid w:val="79F70D3C"/>
    <w:rsid w:val="7A2B84B1"/>
    <w:rsid w:val="7A5C5D83"/>
    <w:rsid w:val="7A6A17F8"/>
    <w:rsid w:val="7A8D1A58"/>
    <w:rsid w:val="7A93AA46"/>
    <w:rsid w:val="7A9814B1"/>
    <w:rsid w:val="7AAF3E86"/>
    <w:rsid w:val="7ABD802C"/>
    <w:rsid w:val="7AEF7C70"/>
    <w:rsid w:val="7AFB3FB7"/>
    <w:rsid w:val="7AFD7566"/>
    <w:rsid w:val="7B2617F4"/>
    <w:rsid w:val="7B3370B8"/>
    <w:rsid w:val="7B53DE0B"/>
    <w:rsid w:val="7B562975"/>
    <w:rsid w:val="7BAF5CD9"/>
    <w:rsid w:val="7BB87930"/>
    <w:rsid w:val="7BDF0D7D"/>
    <w:rsid w:val="7BDF8117"/>
    <w:rsid w:val="7BE6624C"/>
    <w:rsid w:val="7BE76D45"/>
    <w:rsid w:val="7BF95E87"/>
    <w:rsid w:val="7BFF6330"/>
    <w:rsid w:val="7C027B07"/>
    <w:rsid w:val="7C667C8F"/>
    <w:rsid w:val="7C8926D2"/>
    <w:rsid w:val="7CA26617"/>
    <w:rsid w:val="7CBF7FC5"/>
    <w:rsid w:val="7CDEB43A"/>
    <w:rsid w:val="7CEF4D23"/>
    <w:rsid w:val="7CFB354A"/>
    <w:rsid w:val="7CFD636E"/>
    <w:rsid w:val="7D0E58C3"/>
    <w:rsid w:val="7D164C29"/>
    <w:rsid w:val="7D196807"/>
    <w:rsid w:val="7D1B4FD8"/>
    <w:rsid w:val="7D3F3F70"/>
    <w:rsid w:val="7D4F1E28"/>
    <w:rsid w:val="7D6F43F1"/>
    <w:rsid w:val="7D737596"/>
    <w:rsid w:val="7D79CA5A"/>
    <w:rsid w:val="7D7DB3D5"/>
    <w:rsid w:val="7D7E3E5C"/>
    <w:rsid w:val="7D9D293A"/>
    <w:rsid w:val="7DD769CF"/>
    <w:rsid w:val="7DFBC713"/>
    <w:rsid w:val="7DFBEF72"/>
    <w:rsid w:val="7DFF567A"/>
    <w:rsid w:val="7E157B37"/>
    <w:rsid w:val="7E5224CD"/>
    <w:rsid w:val="7E5F0057"/>
    <w:rsid w:val="7E712D1A"/>
    <w:rsid w:val="7E7EFC68"/>
    <w:rsid w:val="7E7F430B"/>
    <w:rsid w:val="7EAB3B40"/>
    <w:rsid w:val="7EBD80CD"/>
    <w:rsid w:val="7EBFBBF4"/>
    <w:rsid w:val="7EC108AA"/>
    <w:rsid w:val="7EFF8FD1"/>
    <w:rsid w:val="7F030EC3"/>
    <w:rsid w:val="7F3B9126"/>
    <w:rsid w:val="7F3D97A5"/>
    <w:rsid w:val="7F596D35"/>
    <w:rsid w:val="7F6F57F2"/>
    <w:rsid w:val="7F73ECDC"/>
    <w:rsid w:val="7F788AFC"/>
    <w:rsid w:val="7F7D30EF"/>
    <w:rsid w:val="7F7F813E"/>
    <w:rsid w:val="7F7FA62D"/>
    <w:rsid w:val="7F7FF9CE"/>
    <w:rsid w:val="7FAA47D7"/>
    <w:rsid w:val="7FCB7353"/>
    <w:rsid w:val="7FD3BEC1"/>
    <w:rsid w:val="7FDC43B1"/>
    <w:rsid w:val="7FDD6068"/>
    <w:rsid w:val="7FE3082E"/>
    <w:rsid w:val="7FEF01EB"/>
    <w:rsid w:val="7FEF25EB"/>
    <w:rsid w:val="7FF058EB"/>
    <w:rsid w:val="7FF76CF1"/>
    <w:rsid w:val="7FFA6555"/>
    <w:rsid w:val="7FFBFB5C"/>
    <w:rsid w:val="7FFEEA3D"/>
    <w:rsid w:val="7FFF9619"/>
    <w:rsid w:val="8E7741AC"/>
    <w:rsid w:val="95E7EB41"/>
    <w:rsid w:val="95F721A9"/>
    <w:rsid w:val="96FC7A6B"/>
    <w:rsid w:val="97A7F535"/>
    <w:rsid w:val="9ADB172E"/>
    <w:rsid w:val="9BE86DE4"/>
    <w:rsid w:val="9F5F60C0"/>
    <w:rsid w:val="9FBE8798"/>
    <w:rsid w:val="A3320214"/>
    <w:rsid w:val="A4F87C26"/>
    <w:rsid w:val="A7FD4315"/>
    <w:rsid w:val="ABBDBEA2"/>
    <w:rsid w:val="AFF77409"/>
    <w:rsid w:val="B2FEDECD"/>
    <w:rsid w:val="B3FF10FD"/>
    <w:rsid w:val="B677C1FC"/>
    <w:rsid w:val="B6FAA5E9"/>
    <w:rsid w:val="B6FD8C2D"/>
    <w:rsid w:val="B7CDA8A8"/>
    <w:rsid w:val="BBBE2C5B"/>
    <w:rsid w:val="BBEDEFE2"/>
    <w:rsid w:val="BBFE845A"/>
    <w:rsid w:val="BD76305A"/>
    <w:rsid w:val="BDF207A9"/>
    <w:rsid w:val="BDFFDBCE"/>
    <w:rsid w:val="BEDB1F96"/>
    <w:rsid w:val="BEED4E92"/>
    <w:rsid w:val="BF5A10DF"/>
    <w:rsid w:val="BF7F0300"/>
    <w:rsid w:val="BF7F8E88"/>
    <w:rsid w:val="BFAB5A2C"/>
    <w:rsid w:val="BFAFF2DB"/>
    <w:rsid w:val="BFD68F8A"/>
    <w:rsid w:val="BFDA9E22"/>
    <w:rsid w:val="BFF9D778"/>
    <w:rsid w:val="BFFFA6FF"/>
    <w:rsid w:val="C37FECCD"/>
    <w:rsid w:val="C5FD50E4"/>
    <w:rsid w:val="CCE5BD5E"/>
    <w:rsid w:val="CD7D3A62"/>
    <w:rsid w:val="CF4F76E6"/>
    <w:rsid w:val="CFEECD4B"/>
    <w:rsid w:val="D4BD7F04"/>
    <w:rsid w:val="D4FF8D29"/>
    <w:rsid w:val="D7656145"/>
    <w:rsid w:val="D7B3869B"/>
    <w:rsid w:val="D8EE5E9D"/>
    <w:rsid w:val="DA7E4EC5"/>
    <w:rsid w:val="DABF2240"/>
    <w:rsid w:val="DB7CD8FE"/>
    <w:rsid w:val="DBD33D05"/>
    <w:rsid w:val="DBEE8D04"/>
    <w:rsid w:val="DBFA4AEB"/>
    <w:rsid w:val="DBFD908D"/>
    <w:rsid w:val="DCEF7F0B"/>
    <w:rsid w:val="DDD571D9"/>
    <w:rsid w:val="DDF90D59"/>
    <w:rsid w:val="DE775592"/>
    <w:rsid w:val="DE77B38B"/>
    <w:rsid w:val="DED76559"/>
    <w:rsid w:val="DEF7E1CC"/>
    <w:rsid w:val="DF757CF7"/>
    <w:rsid w:val="DFB8E273"/>
    <w:rsid w:val="DFF72CAC"/>
    <w:rsid w:val="DFF9FA63"/>
    <w:rsid w:val="DFFF6694"/>
    <w:rsid w:val="E3EF826C"/>
    <w:rsid w:val="E3FE161A"/>
    <w:rsid w:val="E5BCE257"/>
    <w:rsid w:val="E5FEBF6B"/>
    <w:rsid w:val="E73B0ACC"/>
    <w:rsid w:val="E7FF4CDE"/>
    <w:rsid w:val="E80E55BD"/>
    <w:rsid w:val="E8D57A66"/>
    <w:rsid w:val="E8FB340B"/>
    <w:rsid w:val="E9E79DF0"/>
    <w:rsid w:val="EDAF9F5D"/>
    <w:rsid w:val="EEBEAFF2"/>
    <w:rsid w:val="EEFBF77B"/>
    <w:rsid w:val="EEFE9A5D"/>
    <w:rsid w:val="EFBB3329"/>
    <w:rsid w:val="EFCCB95C"/>
    <w:rsid w:val="EFDF7DA0"/>
    <w:rsid w:val="EFDFA63F"/>
    <w:rsid w:val="EFE3C758"/>
    <w:rsid w:val="F09E0533"/>
    <w:rsid w:val="F37FDD21"/>
    <w:rsid w:val="F4E7EE46"/>
    <w:rsid w:val="F53F756F"/>
    <w:rsid w:val="F598A2BD"/>
    <w:rsid w:val="F5D7D5FC"/>
    <w:rsid w:val="F5F74CC9"/>
    <w:rsid w:val="F66FEF1F"/>
    <w:rsid w:val="F6FFF65C"/>
    <w:rsid w:val="F77318D0"/>
    <w:rsid w:val="F7B60144"/>
    <w:rsid w:val="F7FDCF03"/>
    <w:rsid w:val="F946F85A"/>
    <w:rsid w:val="F9CEDFFD"/>
    <w:rsid w:val="F9F73635"/>
    <w:rsid w:val="F9FF729C"/>
    <w:rsid w:val="FAF30554"/>
    <w:rsid w:val="FB4D88FF"/>
    <w:rsid w:val="FBD4C27B"/>
    <w:rsid w:val="FBD7C694"/>
    <w:rsid w:val="FBEDEF95"/>
    <w:rsid w:val="FBEFE732"/>
    <w:rsid w:val="FBFA2079"/>
    <w:rsid w:val="FBFFB3FA"/>
    <w:rsid w:val="FC3F49BB"/>
    <w:rsid w:val="FC590E91"/>
    <w:rsid w:val="FCB7DEEE"/>
    <w:rsid w:val="FDBD3BB3"/>
    <w:rsid w:val="FDEF100E"/>
    <w:rsid w:val="FDF7B0AE"/>
    <w:rsid w:val="FDFD7AE7"/>
    <w:rsid w:val="FDFF1365"/>
    <w:rsid w:val="FE2B7E03"/>
    <w:rsid w:val="FED9E3FF"/>
    <w:rsid w:val="FEDFEFFA"/>
    <w:rsid w:val="FEE7ECF0"/>
    <w:rsid w:val="FF5EFF1E"/>
    <w:rsid w:val="FF5F63B3"/>
    <w:rsid w:val="FF8BA95E"/>
    <w:rsid w:val="FF970BC9"/>
    <w:rsid w:val="FFADE8DD"/>
    <w:rsid w:val="FFBC933B"/>
    <w:rsid w:val="FFCBED60"/>
    <w:rsid w:val="FFDB62B3"/>
    <w:rsid w:val="FFDF7096"/>
    <w:rsid w:val="FFF161B7"/>
    <w:rsid w:val="FFF82BBA"/>
    <w:rsid w:val="FFFBC0B4"/>
    <w:rsid w:val="FFFBFDA0"/>
    <w:rsid w:val="FFFEE0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ESI仿宋-GB2312" w:cs="Times New Roman"/>
      <w:kern w:val="2"/>
      <w:sz w:val="32"/>
      <w:szCs w:val="24"/>
      <w:lang w:val="en-US" w:eastAsia="zh-CN" w:bidi="ar-SA"/>
    </w:rPr>
  </w:style>
  <w:style w:type="paragraph" w:styleId="3">
    <w:name w:val="heading 1"/>
    <w:basedOn w:val="1"/>
    <w:next w:val="1"/>
    <w:qFormat/>
    <w:uiPriority w:val="0"/>
    <w:pPr>
      <w:keepNext/>
      <w:keepLines/>
      <w:adjustRightInd w:val="0"/>
      <w:snapToGrid w:val="0"/>
      <w:spacing w:line="520" w:lineRule="exact"/>
      <w:jc w:val="center"/>
      <w:outlineLvl w:val="0"/>
    </w:pPr>
    <w:rPr>
      <w:kern w:val="44"/>
      <w:sz w:val="44"/>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6" w:hanging="576"/>
      <w:outlineLvl w:val="1"/>
    </w:pPr>
    <w:rPr>
      <w:rFonts w:ascii="Arial" w:hAnsi="Arial" w:eastAsia="黑体"/>
      <w:b/>
      <w:sz w:val="32"/>
    </w:rPr>
  </w:style>
  <w:style w:type="paragraph" w:styleId="5">
    <w:name w:val="heading 3"/>
    <w:basedOn w:val="1"/>
    <w:next w:val="6"/>
    <w:semiHidden/>
    <w:unhideWhenUsed/>
    <w:qFormat/>
    <w:uiPriority w:val="0"/>
    <w:pPr>
      <w:widowControl/>
      <w:spacing w:before="100" w:beforeAutospacing="1" w:after="100" w:afterAutospacing="1"/>
      <w:jc w:val="left"/>
      <w:outlineLvl w:val="2"/>
    </w:pPr>
    <w:rPr>
      <w:rFonts w:hint="default" w:ascii="宋体" w:hAnsi="宋体" w:cs="宋体"/>
      <w:b/>
      <w:bCs/>
      <w:kern w:val="0"/>
      <w:sz w:val="27"/>
      <w:szCs w:val="27"/>
    </w:rPr>
  </w:style>
  <w:style w:type="paragraph" w:styleId="9">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60" w:lineRule="atLeast"/>
      <w:ind w:firstLine="420" w:firstLineChars="200"/>
      <w:jc w:val="left"/>
    </w:pPr>
  </w:style>
  <w:style w:type="paragraph" w:styleId="6">
    <w:name w:val="Normal Indent"/>
    <w:basedOn w:val="1"/>
    <w:next w:val="7"/>
    <w:qFormat/>
    <w:uiPriority w:val="0"/>
    <w:pPr>
      <w:ind w:firstLine="420" w:firstLineChars="200"/>
    </w:pPr>
    <w:rPr>
      <w:rFonts w:ascii="Calibri" w:hAnsi="Calibri" w:eastAsia="仿宋_GB2312" w:cs="Times New Roman"/>
      <w:szCs w:val="32"/>
    </w:rPr>
  </w:style>
  <w:style w:type="paragraph" w:styleId="7">
    <w:name w:val="Body Text"/>
    <w:basedOn w:val="1"/>
    <w:next w:val="8"/>
    <w:qFormat/>
    <w:uiPriority w:val="0"/>
    <w:pPr>
      <w:widowControl/>
      <w:spacing w:after="120"/>
      <w:jc w:val="left"/>
    </w:pPr>
    <w:rPr>
      <w:rFonts w:ascii="Times New Roman" w:hAnsi="Times New Roman"/>
      <w:kern w:val="0"/>
      <w:sz w:val="20"/>
      <w:szCs w:val="20"/>
    </w:rPr>
  </w:style>
  <w:style w:type="paragraph" w:styleId="8">
    <w:name w:val="Body Text First Indent"/>
    <w:basedOn w:val="7"/>
    <w:qFormat/>
    <w:uiPriority w:val="0"/>
    <w:pPr>
      <w:ind w:firstLine="420"/>
    </w:pPr>
    <w:rPr>
      <w:rFonts w:hint="eastAsia" w:ascii="Calibri" w:hAnsi="Calibri" w:eastAsia="Calibri" w:cs="Calibri"/>
      <w:color w:val="000000"/>
      <w:szCs w:val="21"/>
    </w:rPr>
  </w:style>
  <w:style w:type="paragraph" w:styleId="10">
    <w:name w:val="index 8"/>
    <w:basedOn w:val="1"/>
    <w:next w:val="1"/>
    <w:qFormat/>
    <w:uiPriority w:val="0"/>
    <w:pPr>
      <w:ind w:left="1400" w:leftChars="1400"/>
    </w:pPr>
  </w:style>
  <w:style w:type="paragraph" w:styleId="11">
    <w:name w:val="annotation text"/>
    <w:basedOn w:val="1"/>
    <w:qFormat/>
    <w:uiPriority w:val="0"/>
    <w:pPr>
      <w:jc w:val="left"/>
    </w:pPr>
  </w:style>
  <w:style w:type="paragraph" w:styleId="12">
    <w:name w:val="Plain Text"/>
    <w:basedOn w:val="1"/>
    <w:next w:val="10"/>
    <w:link w:val="25"/>
    <w:qFormat/>
    <w:uiPriority w:val="0"/>
    <w:rPr>
      <w:rFonts w:ascii="宋体" w:hAnsi="Courier New"/>
      <w:kern w:val="0"/>
      <w:sz w:val="20"/>
      <w:szCs w:val="20"/>
    </w:rPr>
  </w:style>
  <w:style w:type="paragraph" w:styleId="13">
    <w:name w:val="Date"/>
    <w:basedOn w:val="1"/>
    <w:next w:val="1"/>
    <w:link w:val="26"/>
    <w:qFormat/>
    <w:uiPriority w:val="0"/>
    <w:pPr>
      <w:ind w:left="100" w:leftChars="2500"/>
    </w:pPr>
    <w:rPr>
      <w:kern w:val="0"/>
      <w:sz w:val="20"/>
    </w:rPr>
  </w:style>
  <w:style w:type="paragraph" w:styleId="14">
    <w:name w:val="Balloon Text"/>
    <w:basedOn w:val="1"/>
    <w:link w:val="27"/>
    <w:qFormat/>
    <w:uiPriority w:val="0"/>
    <w:rPr>
      <w:kern w:val="0"/>
      <w:sz w:val="18"/>
      <w:szCs w:val="18"/>
    </w:rPr>
  </w:style>
  <w:style w:type="paragraph" w:styleId="15">
    <w:name w:val="footer"/>
    <w:basedOn w:val="1"/>
    <w:link w:val="42"/>
    <w:qFormat/>
    <w:uiPriority w:val="0"/>
    <w:pPr>
      <w:tabs>
        <w:tab w:val="center" w:pos="4153"/>
        <w:tab w:val="right" w:pos="8306"/>
      </w:tabs>
      <w:snapToGrid w:val="0"/>
      <w:jc w:val="left"/>
    </w:pPr>
    <w:rPr>
      <w:kern w:val="0"/>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HTML Preformatted"/>
    <w:basedOn w:val="1"/>
    <w:link w:val="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rPr>
      <w:rFonts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qFormat/>
    <w:uiPriority w:val="0"/>
    <w:rPr>
      <w:i/>
      <w:iCs/>
    </w:rPr>
  </w:style>
  <w:style w:type="character" w:styleId="24">
    <w:name w:val="Hyperlink"/>
    <w:qFormat/>
    <w:uiPriority w:val="0"/>
    <w:rPr>
      <w:color w:val="0000FF"/>
      <w:u w:val="single"/>
    </w:rPr>
  </w:style>
  <w:style w:type="character" w:customStyle="1" w:styleId="25">
    <w:name w:val="纯文本 Char"/>
    <w:link w:val="12"/>
    <w:qFormat/>
    <w:uiPriority w:val="0"/>
    <w:rPr>
      <w:rFonts w:ascii="宋体" w:hAnsi="Courier New"/>
      <w:kern w:val="0"/>
      <w:sz w:val="20"/>
      <w:szCs w:val="20"/>
    </w:rPr>
  </w:style>
  <w:style w:type="character" w:customStyle="1" w:styleId="26">
    <w:name w:val="日期 Char"/>
    <w:link w:val="13"/>
    <w:semiHidden/>
    <w:qFormat/>
    <w:uiPriority w:val="99"/>
    <w:rPr>
      <w:kern w:val="0"/>
      <w:sz w:val="20"/>
    </w:rPr>
  </w:style>
  <w:style w:type="character" w:customStyle="1" w:styleId="27">
    <w:name w:val="批注框文本 Char"/>
    <w:link w:val="14"/>
    <w:semiHidden/>
    <w:qFormat/>
    <w:uiPriority w:val="99"/>
    <w:rPr>
      <w:kern w:val="0"/>
      <w:sz w:val="18"/>
      <w:szCs w:val="18"/>
    </w:rPr>
  </w:style>
  <w:style w:type="character" w:customStyle="1" w:styleId="28">
    <w:name w:val="页脚 Char"/>
    <w:link w:val="15"/>
    <w:qFormat/>
    <w:uiPriority w:val="99"/>
    <w:rPr>
      <w:kern w:val="0"/>
      <w:sz w:val="18"/>
      <w:szCs w:val="18"/>
    </w:rPr>
  </w:style>
  <w:style w:type="character" w:customStyle="1" w:styleId="29">
    <w:name w:val="页眉 Char"/>
    <w:link w:val="16"/>
    <w:qFormat/>
    <w:uiPriority w:val="99"/>
    <w:rPr>
      <w:kern w:val="0"/>
      <w:sz w:val="18"/>
      <w:szCs w:val="18"/>
    </w:rPr>
  </w:style>
  <w:style w:type="character" w:customStyle="1" w:styleId="30">
    <w:name w:val="HTML 预设格式 Char"/>
    <w:link w:val="17"/>
    <w:semiHidden/>
    <w:qFormat/>
    <w:uiPriority w:val="99"/>
    <w:rPr>
      <w:rFonts w:ascii="宋体" w:hAnsi="宋体"/>
      <w:kern w:val="0"/>
      <w:sz w:val="24"/>
    </w:rPr>
  </w:style>
  <w:style w:type="paragraph" w:customStyle="1" w:styleId="31">
    <w:name w:val="纯文本1"/>
    <w:basedOn w:val="1"/>
    <w:qFormat/>
    <w:uiPriority w:val="0"/>
    <w:rPr>
      <w:rFonts w:ascii="宋体" w:hAnsi="Courier New" w:cs="Courier New"/>
    </w:rPr>
  </w:style>
  <w:style w:type="character" w:customStyle="1" w:styleId="32">
    <w:name w:val="NormalCharacter"/>
    <w:qFormat/>
    <w:uiPriority w:val="0"/>
    <w:rPr>
      <w:kern w:val="2"/>
      <w:sz w:val="21"/>
      <w:szCs w:val="24"/>
      <w:lang w:val="en-US" w:eastAsia="zh-CN" w:bidi="ar-SA"/>
    </w:rPr>
  </w:style>
  <w:style w:type="paragraph" w:customStyle="1" w:styleId="33">
    <w:name w:val="List Paragraph1"/>
    <w:basedOn w:val="1"/>
    <w:next w:val="1"/>
    <w:qFormat/>
    <w:uiPriority w:val="99"/>
    <w:pPr>
      <w:ind w:firstLine="420" w:firstLineChars="200"/>
    </w:pPr>
  </w:style>
  <w:style w:type="paragraph" w:customStyle="1" w:styleId="34">
    <w:name w:val="样式 小四 首行缩进:  0.74 厘米"/>
    <w:basedOn w:val="1"/>
    <w:qFormat/>
    <w:uiPriority w:val="99"/>
    <w:pPr>
      <w:spacing w:afterLines="50"/>
      <w:ind w:firstLine="200" w:firstLineChars="200"/>
    </w:pPr>
    <w:rPr>
      <w:rFonts w:cs="宋体"/>
      <w:sz w:val="24"/>
      <w:szCs w:val="20"/>
    </w:rPr>
  </w:style>
  <w:style w:type="paragraph" w:styleId="35">
    <w:name w:val="List Paragraph"/>
    <w:basedOn w:val="1"/>
    <w:qFormat/>
    <w:uiPriority w:val="34"/>
    <w:pPr>
      <w:ind w:firstLine="420" w:firstLineChars="200"/>
    </w:pPr>
    <w:rPr>
      <w:rFonts w:ascii="Calibri" w:hAnsi="Calibri"/>
      <w:szCs w:val="22"/>
    </w:rPr>
  </w:style>
  <w:style w:type="paragraph" w:customStyle="1" w:styleId="36">
    <w:name w:val="Default"/>
    <w:qFormat/>
    <w:uiPriority w:val="0"/>
    <w:pPr>
      <w:autoSpaceDE w:val="0"/>
      <w:autoSpaceDN w:val="0"/>
      <w:adjustRightInd w:val="0"/>
    </w:pPr>
    <w:rPr>
      <w:rFonts w:ascii="PMingLiU" w:hAnsi="Times New Roman" w:eastAsia="PMingLiU" w:cs="PMingLiU"/>
      <w:color w:val="000000"/>
      <w:sz w:val="24"/>
      <w:szCs w:val="24"/>
      <w:lang w:val="en-US" w:eastAsia="zh-CN" w:bidi="ar-SA"/>
    </w:rPr>
  </w:style>
  <w:style w:type="paragraph" w:customStyle="1" w:styleId="37">
    <w:name w:val="UserStyle_5"/>
    <w:basedOn w:val="1"/>
    <w:qFormat/>
    <w:uiPriority w:val="0"/>
    <w:pPr>
      <w:widowControl/>
      <w:textAlignment w:val="baseline"/>
    </w:pPr>
    <w:rPr>
      <w:rFonts w:ascii="宋体" w:hAnsi="Courier New" w:eastAsia="宋体"/>
      <w:lang w:val="en-US" w:eastAsia="zh-CN" w:bidi="ar-SA"/>
    </w:rPr>
  </w:style>
  <w:style w:type="character" w:customStyle="1" w:styleId="38">
    <w:name w:val="UserStyle_0"/>
    <w:semiHidden/>
    <w:qFormat/>
    <w:uiPriority w:val="0"/>
    <w:rPr>
      <w:kern w:val="2"/>
      <w:sz w:val="21"/>
      <w:szCs w:val="24"/>
      <w:lang w:val="en-US" w:eastAsia="zh-CN" w:bidi="ar-SA"/>
    </w:rPr>
  </w:style>
  <w:style w:type="character" w:customStyle="1" w:styleId="39">
    <w:name w:val="fontstyle21"/>
    <w:basedOn w:val="21"/>
    <w:qFormat/>
    <w:uiPriority w:val="0"/>
    <w:rPr>
      <w:rFonts w:ascii="仿宋_GB2312" w:hAnsi="仿宋_GB2312" w:eastAsia="仿宋_GB2312" w:cs="仿宋_GB2312"/>
      <w:color w:val="000000"/>
      <w:sz w:val="32"/>
      <w:szCs w:val="32"/>
    </w:rPr>
  </w:style>
  <w:style w:type="paragraph" w:customStyle="1" w:styleId="40">
    <w:name w:val="内容块-28-a"/>
    <w:basedOn w:val="1"/>
    <w:next w:val="1"/>
    <w:qFormat/>
    <w:uiPriority w:val="0"/>
    <w:pPr>
      <w:pBdr>
        <w:top w:val="single" w:color="7E7E7E" w:themeColor="text1" w:themeTint="80" w:sz="4" w:space="10"/>
        <w:left w:val="single" w:color="7E7E7E" w:themeColor="text1" w:themeTint="80" w:sz="4" w:space="16"/>
        <w:bottom w:val="single" w:color="7E7E7E" w:themeColor="text1" w:themeTint="80" w:sz="4" w:space="10"/>
        <w:right w:val="single" w:color="7E7E7E" w:themeColor="text1" w:themeTint="80" w:sz="4" w:space="16"/>
      </w:pBdr>
      <w:ind w:left="357" w:right="357"/>
      <w:textAlignment w:val="center"/>
    </w:pPr>
    <w:rPr>
      <w:szCs w:val="21"/>
    </w:rPr>
  </w:style>
  <w:style w:type="character" w:customStyle="1" w:styleId="41">
    <w:name w:val="页眉 字符"/>
    <w:link w:val="16"/>
    <w:qFormat/>
    <w:uiPriority w:val="0"/>
    <w:rPr>
      <w:kern w:val="0"/>
      <w:sz w:val="18"/>
      <w:szCs w:val="18"/>
    </w:rPr>
  </w:style>
  <w:style w:type="character" w:customStyle="1" w:styleId="42">
    <w:name w:val="页脚 字符"/>
    <w:link w:val="15"/>
    <w:qFormat/>
    <w:uiPriority w:val="0"/>
    <w:rPr>
      <w:kern w:val="0"/>
      <w:sz w:val="18"/>
      <w:szCs w:val="18"/>
    </w:rPr>
  </w:style>
  <w:style w:type="paragraph" w:customStyle="1" w:styleId="43">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 w:type="paragraph" w:customStyle="1" w:styleId="44">
    <w:name w:val="内容块-06-a"/>
    <w:basedOn w:val="1"/>
    <w:next w:val="1"/>
    <w:qFormat/>
    <w:uiPriority w:val="0"/>
    <w:pPr>
      <w:pBdr>
        <w:left w:val="single" w:color="4F81BD" w:themeColor="accent1" w:sz="12" w:space="10"/>
      </w:pBdr>
      <w:ind w:left="227"/>
      <w:textAlignment w:val="center"/>
    </w:pPr>
    <w:rPr>
      <w:rFonts w:asciiTheme="minorEastAsia" w:hAnsiTheme="minorEastAsia"/>
      <w:color w:val="595959" w:themeColor="text1" w:themeTint="A6"/>
      <w:szCs w:val="21"/>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29</Pages>
  <Words>22390</Words>
  <Characters>23105</Characters>
  <Lines>0</Lines>
  <Paragraphs>0</Paragraphs>
  <TotalTime>18</TotalTime>
  <ScaleCrop>false</ScaleCrop>
  <LinksUpToDate>false</LinksUpToDate>
  <CharactersWithSpaces>23225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萧小玉</cp:lastModifiedBy>
  <cp:lastPrinted>2025-10-01T06:22:00Z</cp:lastPrinted>
  <dcterms:modified xsi:type="dcterms:W3CDTF">2025-09-30T17:31:54Z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FD6D784127054C5E259BDB68D1C17B53</vt:lpwstr>
  </property>
  <property fmtid="{D5CDD505-2E9C-101B-9397-08002B2CF9AE}" pid="4" name="KSOTemplateDocerSaveRecord">
    <vt:lpwstr>eyJoZGlkIjoiMzEwNTM5NzYwMDRjMzkwZTVkZjY2ODkwMGIxNGU0OTUiLCJ1c2VySWQiOiIxMTUwNTg4OTUyIn0=</vt:lpwstr>
  </property>
</Properties>
</file>