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bookmarkStart w:id="1" w:name="_GoBack"/>
      <w:bookmarkEnd w:id="1"/>
      <w:r>
        <w:rPr>
          <w:rFonts w:hint="eastAsia" w:ascii="黑体" w:hAnsi="黑体" w:eastAsia="黑体" w:cs="黑体"/>
          <w:color w:val="auto"/>
          <w:sz w:val="32"/>
          <w:szCs w:val="32"/>
          <w:highlight w:val="none"/>
          <w:lang w:val="en-US" w:eastAsia="zh-CN"/>
        </w:rPr>
        <w:t>附件5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龙岗区人工智能公共技术服务平台扶持项目申报指南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一、政策依据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color w:val="auto"/>
          <w:sz w:val="30"/>
          <w:szCs w:val="30"/>
          <w:highlight w:val="none"/>
          <w:lang w:eastAsia="zh-CN"/>
        </w:rPr>
      </w:pPr>
      <w:r>
        <w:rPr>
          <w:rFonts w:hint="eastAsia" w:ascii="CESI仿宋-GB2312" w:hAnsi="CESI仿宋-GB2312" w:eastAsia="CESI仿宋-GB2312" w:cs="CESI仿宋-GB2312"/>
          <w:color w:val="auto"/>
          <w:sz w:val="32"/>
          <w:szCs w:val="32"/>
          <w:highlight w:val="none"/>
          <w:lang w:eastAsia="zh-CN"/>
        </w:rPr>
        <w:t>（一）《深圳市龙岗区关于支持人工智能产业引领高质量发展若</w:t>
      </w:r>
      <w:r>
        <w:rPr>
          <w:rFonts w:hint="eastAsia" w:ascii="CESI仿宋-GB2312" w:hAnsi="CESI仿宋-GB2312" w:eastAsia="CESI仿宋-GB2312" w:cs="CESI仿宋-GB2312"/>
          <w:color w:val="auto"/>
          <w:sz w:val="30"/>
          <w:szCs w:val="30"/>
          <w:highlight w:val="none"/>
          <w:lang w:eastAsia="zh-CN"/>
        </w:rPr>
        <w:t>干措施》（深龙工信规〔2024〕7号）；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CESI仿宋-GB2312" w:hAnsi="CESI仿宋-GB2312" w:eastAsia="CESI仿宋-GB2312" w:cs="CESI仿宋-GB2312"/>
          <w:color w:val="auto"/>
          <w:sz w:val="30"/>
          <w:szCs w:val="30"/>
          <w:highlight w:val="none"/>
          <w:lang w:eastAsia="zh-CN"/>
        </w:rPr>
        <w:t>（二）</w:t>
      </w:r>
      <w:r>
        <w:rPr>
          <w:rFonts w:hint="eastAsia" w:ascii="仿宋_GB2312" w:hAnsi="仿宋_GB2312" w:eastAsia="仿宋_GB2312" w:cs="仿宋_GB2312"/>
          <w:color w:val="auto"/>
          <w:kern w:val="2"/>
          <w:sz w:val="30"/>
          <w:szCs w:val="30"/>
          <w:highlight w:val="none"/>
          <w:lang w:val="en-US" w:eastAsia="zh-CN" w:bidi="ar-SA"/>
        </w:rPr>
        <w:t>《深圳市龙岗区工业和信息化产业发展专项资金关于支持人工智能产业引领高质量发展实施细则》</w:t>
      </w:r>
      <w:r>
        <w:rPr>
          <w:rFonts w:hint="eastAsia" w:ascii="CESI仿宋-GB2312" w:hAnsi="CESI仿宋-GB2312" w:eastAsia="CESI仿宋-GB2312" w:cs="CESI仿宋-GB2312"/>
          <w:color w:val="auto"/>
          <w:sz w:val="30"/>
          <w:szCs w:val="30"/>
          <w:highlight w:val="none"/>
          <w:lang w:eastAsia="zh-CN"/>
        </w:rPr>
        <w:t>（深龙工信规〔202</w:t>
      </w:r>
      <w:r>
        <w:rPr>
          <w:rFonts w:hint="eastAsia" w:ascii="CESI仿宋-GB2312" w:hAnsi="CESI仿宋-GB2312" w:eastAsia="CESI仿宋-GB2312" w:cs="CESI仿宋-GB2312"/>
          <w:color w:val="auto"/>
          <w:sz w:val="30"/>
          <w:szCs w:val="30"/>
          <w:highlight w:val="none"/>
          <w:lang w:val="en-US" w:eastAsia="zh-CN"/>
        </w:rPr>
        <w:t>5</w:t>
      </w:r>
      <w:r>
        <w:rPr>
          <w:rFonts w:hint="eastAsia" w:ascii="CESI仿宋-GB2312" w:hAnsi="CESI仿宋-GB2312" w:eastAsia="CESI仿宋-GB2312" w:cs="CESI仿宋-GB2312"/>
          <w:color w:val="auto"/>
          <w:sz w:val="30"/>
          <w:szCs w:val="30"/>
          <w:highlight w:val="none"/>
          <w:lang w:eastAsia="zh-CN"/>
        </w:rPr>
        <w:t>〕</w:t>
      </w:r>
      <w:r>
        <w:rPr>
          <w:rFonts w:hint="eastAsia" w:ascii="CESI仿宋-GB2312" w:hAnsi="CESI仿宋-GB2312" w:eastAsia="CESI仿宋-GB2312" w:cs="CESI仿宋-GB2312"/>
          <w:color w:val="auto"/>
          <w:sz w:val="30"/>
          <w:szCs w:val="30"/>
          <w:highlight w:val="none"/>
          <w:lang w:val="en-US" w:eastAsia="zh-CN"/>
        </w:rPr>
        <w:t>2</w:t>
      </w:r>
      <w:r>
        <w:rPr>
          <w:rFonts w:hint="eastAsia" w:ascii="CESI仿宋-GB2312" w:hAnsi="CESI仿宋-GB2312" w:eastAsia="CESI仿宋-GB2312" w:cs="CESI仿宋-GB2312"/>
          <w:color w:val="auto"/>
          <w:sz w:val="30"/>
          <w:szCs w:val="30"/>
          <w:highlight w:val="none"/>
          <w:lang w:eastAsia="zh-CN"/>
        </w:rPr>
        <w:t>号</w:t>
      </w:r>
      <w:r>
        <w:rPr>
          <w:rFonts w:hint="eastAsia" w:ascii="仿宋_GB2312" w:hAnsi="仿宋_GB2312" w:eastAsia="仿宋_GB2312" w:cs="仿宋_GB2312"/>
          <w:color w:val="auto"/>
          <w:kern w:val="2"/>
          <w:sz w:val="30"/>
          <w:szCs w:val="30"/>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二、项目扶持范围和标准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楷体_GB2312" w:hAnsi="楷体_GB2312" w:eastAsia="楷体_GB2312" w:cs="楷体_GB2312"/>
          <w:b w:val="0"/>
          <w:bCs w:val="0"/>
          <w:color w:val="auto"/>
          <w:sz w:val="32"/>
          <w:szCs w:val="36"/>
          <w:highlight w:val="none"/>
          <w:lang w:val="en-US" w:eastAsia="zh-CN"/>
        </w:rPr>
      </w:pPr>
      <w:r>
        <w:rPr>
          <w:rFonts w:hint="eastAsia" w:ascii="楷体_GB2312" w:hAnsi="楷体_GB2312" w:eastAsia="楷体_GB2312" w:cs="楷体_GB2312"/>
          <w:b w:val="0"/>
          <w:bCs w:val="0"/>
          <w:color w:val="auto"/>
          <w:sz w:val="32"/>
          <w:szCs w:val="36"/>
          <w:highlight w:val="none"/>
          <w:lang w:val="en-US" w:eastAsia="zh-CN"/>
        </w:rPr>
        <w:t>（一）扶持范围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Arial" w:eastAsia="仿宋_GB2312" w:cs="Arial"/>
          <w:color w:val="auto"/>
          <w:sz w:val="32"/>
          <w:szCs w:val="32"/>
          <w:highlight w:val="none"/>
        </w:rPr>
      </w:pPr>
      <w:r>
        <w:rPr>
          <w:rFonts w:hint="eastAsia" w:ascii="仿宋_GB2312" w:hAnsi="仿宋_GB2312" w:eastAsia="仿宋_GB2312" w:cs="仿宋_GB2312"/>
          <w:color w:val="auto"/>
          <w:sz w:val="32"/>
          <w:szCs w:val="36"/>
          <w:highlight w:val="none"/>
          <w:lang w:eastAsia="zh-CN"/>
        </w:rPr>
        <w:t>支持企业在龙岗区</w:t>
      </w:r>
      <w:r>
        <w:rPr>
          <w:rFonts w:hint="eastAsia" w:ascii="仿宋_GB2312" w:hAnsi="Arial" w:eastAsia="仿宋_GB2312" w:cs="Arial"/>
          <w:color w:val="auto"/>
          <w:sz w:val="32"/>
          <w:szCs w:val="32"/>
          <w:highlight w:val="none"/>
        </w:rPr>
        <w:t>建设人工智能产业基地等人工智能公共技术服务平台，提供人工智能技术开发、大模型测评、测试验证、数据支撑或人才培训等服务</w:t>
      </w:r>
      <w:r>
        <w:rPr>
          <w:rFonts w:hint="eastAsia" w:ascii="仿宋_GB2312" w:hAnsi="仿宋_GB2312" w:eastAsia="仿宋_GB2312" w:cs="仿宋_GB2312"/>
          <w:color w:val="auto"/>
          <w:sz w:val="32"/>
          <w:szCs w:val="36"/>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kern w:val="0"/>
          <w:sz w:val="32"/>
          <w:szCs w:val="36"/>
          <w:highlight w:val="none"/>
          <w:lang w:val="en-US" w:eastAsia="zh-CN" w:bidi="ar"/>
        </w:rPr>
      </w:pPr>
      <w:r>
        <w:rPr>
          <w:rFonts w:hint="eastAsia" w:ascii="楷体_GB2312" w:hAnsi="楷体_GB2312" w:eastAsia="楷体_GB2312" w:cs="楷体_GB2312"/>
          <w:b w:val="0"/>
          <w:bCs w:val="0"/>
          <w:color w:val="auto"/>
          <w:kern w:val="0"/>
          <w:sz w:val="32"/>
          <w:szCs w:val="36"/>
          <w:highlight w:val="none"/>
          <w:lang w:val="en-US" w:eastAsia="zh-CN" w:bidi="ar"/>
        </w:rPr>
        <w:t>（二）扶持方式和标准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1.对经深圳市龙岗区人工智能（机器人）署评审认定的</w:t>
      </w:r>
      <w:r>
        <w:rPr>
          <w:rFonts w:hint="eastAsia" w:ascii="仿宋_GB2312" w:hAnsi="Arial" w:eastAsia="仿宋_GB2312" w:cs="Arial"/>
          <w:color w:val="auto"/>
          <w:sz w:val="32"/>
          <w:szCs w:val="32"/>
          <w:highlight w:val="none"/>
        </w:rPr>
        <w:t>人工智能</w:t>
      </w:r>
      <w:r>
        <w:rPr>
          <w:rFonts w:hint="eastAsia" w:ascii="仿宋_GB2312" w:hAnsi="仿宋_GB2312" w:eastAsia="仿宋_GB2312" w:cs="仿宋_GB2312"/>
          <w:color w:val="auto"/>
          <w:sz w:val="32"/>
          <w:szCs w:val="36"/>
          <w:highlight w:val="none"/>
          <w:lang w:val="en-US" w:eastAsia="zh-CN"/>
        </w:rPr>
        <w:t>公共技术服务平台，最高按其项目审定总投入的50%，给予不超过400万元的一次性支持（后续年度不再重复支持）。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Arial" w:eastAsia="仿宋_GB2312" w:cs="Arial"/>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Arial" w:eastAsia="仿宋_GB2312" w:cs="Arial"/>
          <w:color w:val="auto"/>
          <w:sz w:val="32"/>
          <w:szCs w:val="32"/>
          <w:highlight w:val="none"/>
          <w:lang w:val="en-US" w:eastAsia="zh-CN"/>
        </w:rPr>
        <w:t>平台须在</w:t>
      </w:r>
      <w:r>
        <w:rPr>
          <w:rFonts w:hint="eastAsia" w:ascii="仿宋_GB2312" w:hAnsi="仿宋_GB2312" w:eastAsia="仿宋_GB2312" w:cs="仿宋_GB2312"/>
          <w:color w:val="auto"/>
          <w:sz w:val="32"/>
          <w:szCs w:val="36"/>
          <w:highlight w:val="none"/>
        </w:rPr>
        <w:t>申报指南发布前</w:t>
      </w:r>
      <w:r>
        <w:rPr>
          <w:rFonts w:hint="eastAsia" w:ascii="仿宋_GB2312" w:hAnsi="仿宋_GB2312" w:eastAsia="仿宋_GB2312" w:cs="仿宋_GB2312"/>
          <w:color w:val="auto"/>
          <w:sz w:val="32"/>
          <w:szCs w:val="36"/>
          <w:highlight w:val="none"/>
          <w:lang w:val="en-US" w:eastAsia="zh-CN"/>
        </w:rPr>
        <w:t>两个周期</w:t>
      </w:r>
      <w:r>
        <w:rPr>
          <w:rFonts w:hint="eastAsia" w:ascii="仿宋_GB2312" w:hAnsi="仿宋_GB2312" w:eastAsia="仿宋_GB2312" w:cs="仿宋_GB2312"/>
          <w:color w:val="auto"/>
          <w:sz w:val="32"/>
          <w:szCs w:val="36"/>
          <w:highlight w:val="none"/>
        </w:rPr>
        <w:t>年度内</w:t>
      </w:r>
      <w:r>
        <w:rPr>
          <w:rFonts w:hint="eastAsia" w:ascii="仿宋_GB2312" w:hAnsi="Arial" w:eastAsia="仿宋_GB2312" w:cs="Arial"/>
          <w:color w:val="auto"/>
          <w:sz w:val="32"/>
          <w:szCs w:val="32"/>
          <w:highlight w:val="none"/>
          <w:lang w:val="en-US" w:eastAsia="zh-CN"/>
        </w:rPr>
        <w:t>开始建设，建设期不超过2年，</w:t>
      </w:r>
      <w:r>
        <w:rPr>
          <w:rFonts w:hint="eastAsia" w:ascii="仿宋_GB2312" w:hAnsi="仿宋_GB2312" w:eastAsia="仿宋_GB2312" w:cs="仿宋_GB2312"/>
          <w:color w:val="auto"/>
          <w:sz w:val="32"/>
          <w:szCs w:val="36"/>
          <w:highlight w:val="none"/>
          <w:lang w:eastAsia="zh-CN"/>
        </w:rPr>
        <w:t>且</w:t>
      </w:r>
      <w:r>
        <w:rPr>
          <w:rFonts w:hint="eastAsia" w:ascii="仿宋_GB2312" w:hAnsi="仿宋_GB2312" w:eastAsia="仿宋_GB2312" w:cs="仿宋_GB2312"/>
          <w:color w:val="auto"/>
          <w:sz w:val="32"/>
          <w:szCs w:val="36"/>
          <w:highlight w:val="none"/>
          <w:lang w:val="en-US" w:eastAsia="zh-CN"/>
        </w:rPr>
        <w:t>平台</w:t>
      </w:r>
      <w:r>
        <w:rPr>
          <w:rFonts w:hint="eastAsia" w:ascii="仿宋_GB2312" w:hAnsi="仿宋_GB2312" w:eastAsia="仿宋_GB2312" w:cs="仿宋_GB2312"/>
          <w:color w:val="auto"/>
          <w:sz w:val="32"/>
          <w:szCs w:val="36"/>
          <w:highlight w:val="none"/>
          <w:lang w:eastAsia="zh-CN"/>
        </w:rPr>
        <w:t>已建设完成</w:t>
      </w:r>
      <w:r>
        <w:rPr>
          <w:rFonts w:hint="eastAsia" w:ascii="仿宋_GB2312" w:hAnsi="Arial" w:eastAsia="仿宋_GB2312" w:cs="Arial"/>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kern w:val="0"/>
          <w:sz w:val="32"/>
          <w:szCs w:val="36"/>
          <w:highlight w:val="none"/>
          <w:lang w:val="en-US" w:eastAsia="zh-CN" w:bidi="ar"/>
        </w:rPr>
      </w:pPr>
      <w:r>
        <w:rPr>
          <w:rFonts w:hint="eastAsia" w:ascii="楷体_GB2312" w:hAnsi="楷体_GB2312" w:eastAsia="楷体_GB2312" w:cs="楷体_GB2312"/>
          <w:b w:val="0"/>
          <w:bCs w:val="0"/>
          <w:color w:val="auto"/>
          <w:kern w:val="0"/>
          <w:sz w:val="32"/>
          <w:szCs w:val="36"/>
          <w:highlight w:val="none"/>
          <w:lang w:val="en-US" w:eastAsia="zh-CN" w:bidi="ar"/>
        </w:rPr>
        <w:t>（三）审核方式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rPr>
        <w:t>评审制。</w:t>
      </w:r>
      <w:r>
        <w:rPr>
          <w:rFonts w:hint="eastAsia" w:ascii="仿宋_GB2312" w:hAnsi="仿宋_GB2312" w:eastAsia="仿宋_GB2312" w:cs="仿宋_GB2312"/>
          <w:color w:val="auto"/>
          <w:sz w:val="32"/>
          <w:szCs w:val="36"/>
          <w:highlight w:val="none"/>
          <w:lang w:val="en-US" w:eastAsia="zh-CN"/>
        </w:rPr>
        <w:t>以第三方专业服务机构评审结果等材料</w:t>
      </w:r>
      <w:r>
        <w:rPr>
          <w:rFonts w:hint="eastAsia" w:ascii="仿宋_GB2312" w:hAnsi="仿宋_GB2312" w:eastAsia="仿宋_GB2312" w:cs="仿宋_GB2312"/>
          <w:color w:val="auto"/>
          <w:sz w:val="32"/>
          <w:szCs w:val="36"/>
          <w:highlight w:val="none"/>
        </w:rPr>
        <w:t>为</w:t>
      </w:r>
      <w:r>
        <w:rPr>
          <w:rFonts w:hint="eastAsia" w:ascii="仿宋_GB2312" w:hAnsi="仿宋_GB2312" w:eastAsia="仿宋_GB2312" w:cs="仿宋_GB2312"/>
          <w:color w:val="auto"/>
          <w:sz w:val="32"/>
          <w:szCs w:val="36"/>
          <w:highlight w:val="none"/>
          <w:lang w:val="en-US" w:eastAsia="zh-CN"/>
        </w:rPr>
        <w:t>参考依据</w:t>
      </w:r>
      <w:r>
        <w:rPr>
          <w:rFonts w:hint="eastAsia" w:ascii="仿宋_GB2312" w:hAnsi="仿宋_GB2312" w:eastAsia="仿宋_GB2312" w:cs="仿宋_GB2312"/>
          <w:color w:val="auto"/>
          <w:sz w:val="32"/>
          <w:szCs w:val="36"/>
          <w:highlight w:val="no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三、申报条件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（一）基础申报条件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1.申报单位是在龙岗区实际经营，并且符合要求的法人企业或民办非企业单位、行业协会，分支机构申请的，应同时提供总公司的授权证明文件；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2.申报单位未被依法依规列入严重失信主体名单且在有效期内；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3.申报单位对申报材料的真实性、合法性和完整性负责，不得弄虚作假、套取、骗取专项资金，对违反规定获取专项资金的企业，龙岗区有权追回相关款项；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4.申报单位不得以同一事项重复申报或者多头申报区级专项资金，同一项目因政策允许可申报多项专项资金的，应当在申报材料中予以明确；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5.法律、法规、规章和上级行政机关规范性文件规定的其他条件。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（二）专项申报条件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项目单位申报具体项目，还应符合以下专项申报条件和深圳市龙岗区人工智能（机器人）署依据本实施细则制定的申报指南的相关条件：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1.申报单位须为企业，在龙岗区建设人工智能产业基地等人工智能公共技术服务平台，提供人工智能技术开发、大模型测评、测试验证、数据支撑或人才培训等服务。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2.项目须在申报指南发布前两个周期年度内开始建设，建设期不超过2年，且项目已建设完成。</w:t>
      </w:r>
    </w:p>
    <w:p>
      <w:pPr>
        <w:pStyle w:val="15"/>
        <w:keepNext w:val="0"/>
        <w:keepLines w:val="0"/>
        <w:pageBreakBefore w:val="0"/>
        <w:widowControl w:val="0"/>
        <w:kinsoku/>
        <w:wordWrap/>
        <w:overflowPunct/>
        <w:topLinePunct w:val="0"/>
        <w:autoSpaceDN/>
        <w:bidi w:val="0"/>
        <w:adjustRightInd w:val="0"/>
        <w:snapToGrid w:val="0"/>
        <w:spacing w:beforeAutospacing="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3.项目具有明确的发展规划、功能定位和管理机制，拥有相应的服务设施、专业技术和管理人才队伍，面向人工智能领域提供技术服务，具有公共性、开放性和资源共享性，在所服务领域能够发挥重要支撑作用。</w:t>
      </w:r>
    </w:p>
    <w:p>
      <w:pPr>
        <w:pStyle w:val="2"/>
        <w:ind w:firstLine="640" w:firstLineChars="200"/>
        <w:rPr>
          <w:rFonts w:hint="eastAsia"/>
          <w:color w:val="auto"/>
          <w:highlight w:val="none"/>
          <w:lang w:val="en-US" w:eastAsia="zh-CN"/>
        </w:rPr>
      </w:pPr>
      <w:r>
        <w:rPr>
          <w:rFonts w:hint="eastAsia" w:ascii="仿宋_GB2312" w:hAnsi="仿宋_GB2312" w:eastAsia="仿宋_GB2312" w:cs="仿宋_GB2312"/>
          <w:color w:val="auto"/>
          <w:kern w:val="2"/>
          <w:sz w:val="32"/>
          <w:szCs w:val="36"/>
          <w:highlight w:val="none"/>
          <w:lang w:val="en-US" w:eastAsia="zh-CN" w:bidi="ar-SA"/>
        </w:rPr>
        <w:t>4.同一申报单位及其关联方原则上每年只能申报合计不超过2个项目。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四、申报材料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申报材料由基础申报材料和专项申报材料两部分组成，申报材料原件或复印件加盖单位公章，并彩色扫描成PDF文件上传至龙岗区产业管理服务平台系统。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1.登录龙岗区企业服务信息平台（http://qyfw.lg.gov.cn）在线填报申报书，提供通过该系统打印的申请书纸质文件（原件）。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2.申报单位提供营业执照，非企业机构提供统一社会信用代码证书。分支机构申请的，应同时提供机构总部的授权证明文件。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3.法定代表人身份证复印件（须有本人签字）。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4.申报项目负责人的身份证复印件（须有本人签字）、与申请单位签订的劳动合同复印件、近三个月的深圳社会保险缴纳凭证复印件。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5.深圳信用网（https://www.szcredit.org.cn）查询下载的完整版信用报告。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6.申报单位近两年的财务审计报告或财务报表（复印件，成立时间不足两年的提供成立以来的）。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7.税务部门提供的单位上年度纳税证明复印件（非事业单位提供）。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8.项目涉及科技伦理敏感领域，或存在科技安全等风险的，需按国家有关法律法规和伦理监管政策提供相关材料。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（二）专项申报材料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w:t>
      </w:r>
      <w:r>
        <w:rPr>
          <w:rFonts w:hint="default" w:ascii="仿宋_GB2312" w:hAnsi="仿宋_GB2312" w:eastAsia="仿宋_GB2312" w:cs="仿宋_GB2312"/>
          <w:color w:val="auto"/>
          <w:kern w:val="2"/>
          <w:sz w:val="32"/>
          <w:szCs w:val="36"/>
          <w:highlight w:val="none"/>
          <w:lang w:val="en-US" w:eastAsia="zh-CN" w:bidi="ar-SA"/>
        </w:rPr>
        <w:t>平台建设、运营方案和总结</w:t>
      </w:r>
      <w:r>
        <w:rPr>
          <w:rFonts w:hint="eastAsia" w:ascii="仿宋_GB2312" w:hAnsi="仿宋_GB2312" w:eastAsia="仿宋_GB2312" w:cs="仿宋_GB2312"/>
          <w:color w:val="auto"/>
          <w:kern w:val="2"/>
          <w:sz w:val="32"/>
          <w:szCs w:val="36"/>
          <w:highlight w:val="none"/>
          <w:lang w:val="en-US" w:eastAsia="zh-CN" w:bidi="ar-SA"/>
        </w:rPr>
        <w:t>（验收）</w:t>
      </w:r>
      <w:r>
        <w:rPr>
          <w:rFonts w:hint="default" w:ascii="仿宋_GB2312" w:hAnsi="仿宋_GB2312" w:eastAsia="仿宋_GB2312" w:cs="仿宋_GB2312"/>
          <w:color w:val="auto"/>
          <w:kern w:val="2"/>
          <w:sz w:val="32"/>
          <w:szCs w:val="36"/>
          <w:highlight w:val="none"/>
          <w:lang w:val="en-US" w:eastAsia="zh-CN" w:bidi="ar-SA"/>
        </w:rPr>
        <w:t>报告原件，重点内容包括但不限于平台建设运营情况、功能定位、发展规划、管理制度等</w:t>
      </w:r>
      <w:r>
        <w:rPr>
          <w:rFonts w:hint="eastAsia" w:ascii="仿宋_GB2312" w:hAnsi="仿宋_GB2312" w:eastAsia="仿宋_GB2312" w:cs="仿宋_GB2312"/>
          <w:color w:val="auto"/>
          <w:kern w:val="2"/>
          <w:sz w:val="32"/>
          <w:szCs w:val="36"/>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2.平台的负责人及团队能力、经验的佐证材料（</w:t>
      </w:r>
      <w:r>
        <w:rPr>
          <w:rFonts w:hint="default" w:ascii="仿宋_GB2312" w:hAnsi="仿宋_GB2312" w:eastAsia="仿宋_GB2312" w:cs="仿宋_GB2312"/>
          <w:color w:val="auto"/>
          <w:kern w:val="2"/>
          <w:sz w:val="32"/>
          <w:szCs w:val="36"/>
          <w:highlight w:val="none"/>
          <w:lang w:val="en-US" w:eastAsia="zh-CN" w:bidi="ar-SA"/>
        </w:rPr>
        <w:t>负责人及团队</w:t>
      </w:r>
      <w:r>
        <w:rPr>
          <w:rFonts w:hint="eastAsia" w:ascii="仿宋_GB2312" w:hAnsi="仿宋_GB2312" w:eastAsia="仿宋_GB2312" w:cs="仿宋_GB2312"/>
          <w:color w:val="auto"/>
          <w:kern w:val="2"/>
          <w:sz w:val="32"/>
          <w:szCs w:val="36"/>
          <w:highlight w:val="none"/>
          <w:lang w:val="en-US" w:eastAsia="zh-CN" w:bidi="ar-SA"/>
        </w:rPr>
        <w:t>的</w:t>
      </w:r>
      <w:r>
        <w:rPr>
          <w:rFonts w:hint="default" w:ascii="仿宋_GB2312" w:hAnsi="仿宋_GB2312" w:eastAsia="仿宋_GB2312" w:cs="仿宋_GB2312"/>
          <w:color w:val="auto"/>
          <w:kern w:val="2"/>
          <w:sz w:val="32"/>
          <w:szCs w:val="36"/>
          <w:highlight w:val="none"/>
          <w:lang w:val="en-US" w:eastAsia="zh-CN" w:bidi="ar-SA"/>
        </w:rPr>
        <w:t>学历、职称</w:t>
      </w:r>
      <w:r>
        <w:rPr>
          <w:rFonts w:hint="eastAsia" w:ascii="仿宋_GB2312" w:hAnsi="仿宋_GB2312" w:eastAsia="仿宋_GB2312" w:cs="仿宋_GB2312"/>
          <w:color w:val="auto"/>
          <w:kern w:val="2"/>
          <w:sz w:val="32"/>
          <w:szCs w:val="36"/>
          <w:highlight w:val="none"/>
          <w:lang w:val="en-US" w:eastAsia="zh-CN" w:bidi="ar-SA"/>
        </w:rPr>
        <w:t>、资质证书</w:t>
      </w:r>
      <w:r>
        <w:rPr>
          <w:rFonts w:hint="default" w:ascii="仿宋_GB2312" w:hAnsi="仿宋_GB2312" w:eastAsia="仿宋_GB2312" w:cs="仿宋_GB2312"/>
          <w:color w:val="auto"/>
          <w:kern w:val="2"/>
          <w:sz w:val="32"/>
          <w:szCs w:val="36"/>
          <w:highlight w:val="none"/>
          <w:lang w:val="en-US" w:eastAsia="zh-CN" w:bidi="ar-SA"/>
        </w:rPr>
        <w:t>、</w:t>
      </w:r>
      <w:r>
        <w:rPr>
          <w:rFonts w:hint="eastAsia" w:ascii="仿宋_GB2312" w:hAnsi="仿宋_GB2312" w:eastAsia="仿宋_GB2312" w:cs="仿宋_GB2312"/>
          <w:color w:val="auto"/>
          <w:kern w:val="2"/>
          <w:sz w:val="32"/>
          <w:szCs w:val="36"/>
          <w:highlight w:val="none"/>
          <w:lang w:val="en-US" w:eastAsia="zh-CN" w:bidi="ar-SA"/>
        </w:rPr>
        <w:t>劳动合同、社保缴费明细等相关材料）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w:t>
      </w:r>
      <w:r>
        <w:rPr>
          <w:rFonts w:hint="default" w:ascii="仿宋_GB2312" w:hAnsi="仿宋_GB2312" w:eastAsia="仿宋_GB2312" w:cs="仿宋_GB2312"/>
          <w:color w:val="auto"/>
          <w:kern w:val="2"/>
          <w:sz w:val="32"/>
          <w:szCs w:val="36"/>
          <w:highlight w:val="none"/>
          <w:lang w:val="en-US" w:eastAsia="zh-CN" w:bidi="ar-SA"/>
        </w:rPr>
        <w:t>平台建设总投入</w:t>
      </w:r>
      <w:r>
        <w:rPr>
          <w:rFonts w:hint="eastAsia" w:ascii="仿宋_GB2312" w:hAnsi="仿宋_GB2312" w:eastAsia="仿宋_GB2312" w:cs="仿宋_GB2312"/>
          <w:color w:val="auto"/>
          <w:kern w:val="2"/>
          <w:sz w:val="32"/>
          <w:szCs w:val="36"/>
          <w:highlight w:val="none"/>
          <w:lang w:val="en-US" w:eastAsia="zh-CN" w:bidi="ar-SA"/>
        </w:rPr>
        <w:t>的</w:t>
      </w:r>
      <w:r>
        <w:rPr>
          <w:rFonts w:hint="default" w:ascii="仿宋_GB2312" w:hAnsi="仿宋_GB2312" w:eastAsia="仿宋_GB2312" w:cs="仿宋_GB2312"/>
          <w:color w:val="auto"/>
          <w:kern w:val="2"/>
          <w:sz w:val="32"/>
          <w:szCs w:val="36"/>
          <w:highlight w:val="none"/>
          <w:lang w:val="en-US" w:eastAsia="zh-CN" w:bidi="ar-SA"/>
        </w:rPr>
        <w:t>佐证材料（</w:t>
      </w:r>
      <w:r>
        <w:rPr>
          <w:rFonts w:hint="eastAsia" w:ascii="仿宋_GB2312" w:hAnsi="仿宋_GB2312" w:eastAsia="仿宋_GB2312" w:cs="仿宋_GB2312"/>
          <w:color w:val="auto"/>
          <w:kern w:val="2"/>
          <w:sz w:val="32"/>
          <w:szCs w:val="36"/>
          <w:highlight w:val="none"/>
          <w:lang w:val="en-US" w:eastAsia="zh-CN" w:bidi="ar-SA"/>
        </w:rPr>
        <w:t>如配套</w:t>
      </w:r>
      <w:r>
        <w:rPr>
          <w:rFonts w:hint="default" w:ascii="仿宋_GB2312" w:hAnsi="仿宋_GB2312" w:eastAsia="仿宋_GB2312" w:cs="仿宋_GB2312"/>
          <w:color w:val="auto"/>
          <w:kern w:val="2"/>
          <w:sz w:val="32"/>
          <w:szCs w:val="36"/>
          <w:highlight w:val="none"/>
          <w:lang w:val="en-US" w:eastAsia="zh-CN" w:bidi="ar-SA"/>
        </w:rPr>
        <w:t>设施清单、主要采购合同、费用支出清单、发票、银行付款凭证等）</w:t>
      </w:r>
      <w:r>
        <w:rPr>
          <w:rFonts w:hint="eastAsia" w:ascii="仿宋_GB2312" w:hAnsi="仿宋_GB2312" w:eastAsia="仿宋_GB2312" w:cs="仿宋_GB2312"/>
          <w:color w:val="auto"/>
          <w:kern w:val="2"/>
          <w:sz w:val="32"/>
          <w:szCs w:val="36"/>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4.申报单位在上一年度举办人工智能技术领域相关活动的</w:t>
      </w:r>
      <w:r>
        <w:rPr>
          <w:rFonts w:hint="default" w:ascii="仿宋_GB2312" w:hAnsi="仿宋_GB2312" w:eastAsia="仿宋_GB2312" w:cs="仿宋_GB2312"/>
          <w:color w:val="auto"/>
          <w:kern w:val="2"/>
          <w:sz w:val="32"/>
          <w:szCs w:val="36"/>
          <w:highlight w:val="none"/>
          <w:lang w:val="en-US" w:eastAsia="zh-CN" w:bidi="ar-SA"/>
        </w:rPr>
        <w:t>佐证材料</w:t>
      </w:r>
      <w:r>
        <w:rPr>
          <w:rFonts w:hint="eastAsia" w:ascii="仿宋_GB2312" w:hAnsi="仿宋_GB2312" w:eastAsia="仿宋_GB2312" w:cs="仿宋_GB2312"/>
          <w:color w:val="auto"/>
          <w:kern w:val="2"/>
          <w:sz w:val="32"/>
          <w:szCs w:val="36"/>
          <w:highlight w:val="none"/>
          <w:lang w:val="en-US" w:eastAsia="zh-CN" w:bidi="ar-SA"/>
        </w:rPr>
        <w:t>（包括但不限于媒体报道、网页链接等。若申报单位成立3年以下（不含3年），可选择提供母公司的相关材料）。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5.申报单位在上一年度举办人工智能技术领域相关培训（仅限企业培训）的</w:t>
      </w:r>
      <w:r>
        <w:rPr>
          <w:rFonts w:hint="default" w:ascii="仿宋_GB2312" w:hAnsi="仿宋_GB2312" w:eastAsia="仿宋_GB2312" w:cs="仿宋_GB2312"/>
          <w:color w:val="auto"/>
          <w:kern w:val="2"/>
          <w:sz w:val="32"/>
          <w:szCs w:val="36"/>
          <w:highlight w:val="none"/>
          <w:lang w:val="en-US" w:eastAsia="zh-CN" w:bidi="ar-SA"/>
        </w:rPr>
        <w:t>佐证材料</w:t>
      </w:r>
      <w:r>
        <w:rPr>
          <w:rFonts w:hint="eastAsia" w:ascii="仿宋_GB2312" w:hAnsi="仿宋_GB2312" w:eastAsia="仿宋_GB2312" w:cs="仿宋_GB2312"/>
          <w:color w:val="auto"/>
          <w:kern w:val="2"/>
          <w:sz w:val="32"/>
          <w:szCs w:val="36"/>
          <w:highlight w:val="none"/>
          <w:lang w:val="en-US" w:eastAsia="zh-CN" w:bidi="ar-SA"/>
        </w:rPr>
        <w:t>（包括但不限于人才培训合同等。若申报单位成立3年以下（不含3年），可选择提供母公司的相关材料）。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6.申报单位在人工智能技术领域具有的期刊和发明专利（若申报单位成立3年以下（不含3年），可选择提供母公司的相关材料）。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7.近3年内，申报单位在人工智能技术领域具有的平台建设或运营服务经验的佐证材料（包括但不限于相关合同等。若申报单位成立3年以下（不含3年），可选择提供母公司的相关材料）。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8.平台在技术创新水平、信息安全、服务模式可行性方面的佐证材料。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9.平台提供服务种类（须用于人工智能技术领域）的佐证材料。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10.平台是否有自己的技术论坛，如有，请提供佐证材料。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11.在受理过程中，实施部门认为需要补充的其他材料。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五、办理流程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请按以下步骤进行申报：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（一）通过龙岗区企业服务信息平台生成申报书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在龙岗区企业服务信息平台（网址：https://qyfw.lg.gov.cn）用广东政务服务网的账号密码登录，然后在首页导航栏选择“资金扶持”——“当前可申报的项目”，选择【“2025年龙岗区人工智能公共技术服务平台扶持项目”专项扶持】栏目进入申报。企业上传申报资料后，区人工智能（机器人）署将组织线上审核等工作，请企业等待线上审核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企业收到龙岗区企业服务信息平台“已通过线上终审”的信息后，即可在平台下载带水印的申报书。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（二）在广东政务服务网进行项目申报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企业在广东政务服务网注册、登录；进入龙岗区人工智能（机器人）署“2025年龙岗区人工智能公共技术服务平台扶持项目”申报页面在线办理申请，上传并提交带水印的申报书，等待后台工作人员审核。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（三）递交书面材料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bookmarkStart w:id="0" w:name="_Hlk130487719"/>
      <w:bookmarkEnd w:id="0"/>
      <w:r>
        <w:rPr>
          <w:rFonts w:hint="eastAsia" w:ascii="仿宋_GB2312" w:hAnsi="仿宋_GB2312" w:eastAsia="仿宋_GB2312" w:cs="仿宋_GB2312"/>
          <w:color w:val="auto"/>
          <w:kern w:val="2"/>
          <w:sz w:val="32"/>
          <w:szCs w:val="36"/>
          <w:highlight w:val="none"/>
          <w:lang w:val="en-US" w:eastAsia="zh-CN" w:bidi="ar-SA"/>
        </w:rPr>
        <w:t>请企业在收到广东政务服务网审核通过的短信通知后，在5个工作日内递交带水印的书面申报书（请用A4纸双面打印带水印的申报书，按顺序胶装成册、封面加盖公章、盖骑缝章。一式两份）和各项申报材料（须按分项制作目录索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书面材料受理窗口地址如下（请任意选择其一）：</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2957"/>
        <w:gridCol w:w="3286"/>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地址</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深圳市龙岗区政务服务中心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深圳市龙岗区龙翔大道8033-1龙岗政务服务中心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84502446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深圳市龙岗区政务服务中心天安云谷分中心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深圳市龙岗区坂田街道雪岗路2018号天安云谷1栋B座1楼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89601111（转政务服务）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深圳市龙岗区政务服务中心大运软件小镇分中心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深圳市龙岗区龙岗大道8288号大运软件小镇17栋1楼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28229136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深圳市龙岗区政务服务中心中海信分中心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深圳市龙岗区吉华街道甘李三路中海信创新产业城19A栋2层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33112166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深圳市龙岗区政务服务中心天安数码城分中心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深圳市龙岗区黄阁路天安数码城2栋a座1楼服务中心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89312333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深圳市龙岗区冬青路18号宝龙街道便民服务中心1楼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23255492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深圳市龙岗区政务服务中心丰隆深港分中心（原启迪协信分中心）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深圳市龙岗区大运新城青春路与飞扬路交叉口丰隆深港科技园产业促进中心1楼政务服务中心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28399039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深圳市龙岗区政务服务中心星河WORLD分中心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深圳市龙岗区坂田街道南坑社区雅星路8号IEO-3栋1楼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23952233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深圳市龙岗区政务服务中心康利城分中心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深圳市龙岗区南湾街道平吉大道66号康利城2栋1楼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28681209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深圳市龙岗区政务服务中心华南城分中心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深圳市龙岗区平湖街道富安大道1号华南城招商中心一楼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28491235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深圳市龙岗区政务服务中心大运AI小镇分中心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深圳市龙岗区横岗街道信义路大运AI小镇B01栋小镇客厅一层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89768806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深圳市龙岗区政务服务中心宝龙专精特新产业园分中心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深圳市龙岗区宝龙街道宝龙三路与新能源五路交汇处宝龙专精特新产业园企业服务中心</w:t>
            </w:r>
            <w:r>
              <w:rPr>
                <w:rFonts w:hint="eastAsia" w:ascii="仿宋_GB2312" w:hAnsi="宋体" w:eastAsia="仿宋_GB2312" w:cs="仿宋_GB2312"/>
                <w:i w:val="0"/>
                <w:iCs w:val="0"/>
                <w:color w:val="auto"/>
                <w:kern w:val="0"/>
                <w:sz w:val="24"/>
                <w:szCs w:val="24"/>
                <w:highlight w:val="none"/>
                <w:u w:val="none"/>
                <w:lang w:val="en-US" w:eastAsia="zh-CN" w:bidi="ar"/>
              </w:rPr>
              <w:tab/>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28226779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深圳市龙岗区政务服务中心国际低碳城分中心</w:t>
            </w:r>
          </w:p>
          <w:p>
            <w:pPr>
              <w:keepNext w:val="0"/>
              <w:keepLines w:val="0"/>
              <w:widowControl/>
              <w:suppressLineNumbers w:val="0"/>
              <w:jc w:val="center"/>
              <w:textAlignment w:val="center"/>
              <w:rPr>
                <w:rFonts w:hint="eastAsia"/>
                <w:color w:val="auto"/>
                <w:highlight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深圳市龙岗区坪地街道教育北路68号高桥社区党群服务中心一楼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28919635</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（四）</w:t>
      </w:r>
      <w:r>
        <w:rPr>
          <w:rFonts w:hint="eastAsia" w:ascii="华文楷体" w:hAnsi="华文楷体" w:eastAsia="华文楷体" w:cs="华文楷体"/>
          <w:color w:val="auto"/>
          <w:kern w:val="0"/>
          <w:sz w:val="32"/>
          <w:szCs w:val="32"/>
          <w:highlight w:val="none"/>
          <w:lang w:val="en-US" w:eastAsia="en-US" w:bidi="ar-SA"/>
        </w:rPr>
        <w:t>申报时间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受理时间：2025年9月29日-10月29日，逾期视作放弃申请。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（五）</w:t>
      </w:r>
      <w:r>
        <w:rPr>
          <w:rFonts w:hint="eastAsia" w:ascii="华文楷体" w:hAnsi="华文楷体" w:eastAsia="华文楷体" w:cs="华文楷体"/>
          <w:color w:val="auto"/>
          <w:kern w:val="0"/>
          <w:sz w:val="32"/>
          <w:szCs w:val="32"/>
          <w:highlight w:val="none"/>
          <w:lang w:val="en-US" w:eastAsia="en-US" w:bidi="ar-SA"/>
        </w:rPr>
        <w:t>注意事项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1.申报时间为企业在龙岗区企业服务信息平台提交线上申请的期限，不含后续的修改以及提交纸质材料时间，但纸质材料必须在审核通过的5个工作日内提交，务必留意平台系统状态。逾期视为放弃申请。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2.业务咨询电话：0755-89559551；平台技术支持电话：0755-23602720，QQ：2972069207。因涉及企业较多，请企业按申报系统流程操作即可，业务高峰期电话繁忙请多试几次，或者加技术支持QQ咨询问题。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3.申请本项目支持的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4.申报期结束后，区人工智能（机器人）署将按照规定程序进行后续工作，拟资助的企业名单将在区人工智能（机器人）署网站上公示。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温馨提示：区人工智能（机器人）署从未委托任何单位或个人为企业代理资金扶持申报事宜，不接受第三方单位代为申报，请企业自主申报。区人工智能（机器人）署将严格按照有关标准和程序受理申请，不收取任何费用。如有任何机构或个人假借区人工智能（机器人）署的工作人员名义向企业收取费用的，请知情者向区人工智能（机器人）署举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sectPr>
      <w:footerReference r:id="rId3" w:type="default"/>
      <w:pgSz w:w="11906" w:h="16838"/>
      <w:pgMar w:top="1587" w:right="2041"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492E"/>
    <w:rsid w:val="02153BB4"/>
    <w:rsid w:val="02337D11"/>
    <w:rsid w:val="06B156A8"/>
    <w:rsid w:val="07520E4F"/>
    <w:rsid w:val="07687C5B"/>
    <w:rsid w:val="09A76BE4"/>
    <w:rsid w:val="09CF6571"/>
    <w:rsid w:val="0AE50463"/>
    <w:rsid w:val="0B022976"/>
    <w:rsid w:val="0DE325EB"/>
    <w:rsid w:val="0E611762"/>
    <w:rsid w:val="0E9911EA"/>
    <w:rsid w:val="0FA36790"/>
    <w:rsid w:val="11BF336F"/>
    <w:rsid w:val="145C42EE"/>
    <w:rsid w:val="19B6E7BF"/>
    <w:rsid w:val="1A7606F3"/>
    <w:rsid w:val="1B5FBF99"/>
    <w:rsid w:val="1BA79CDC"/>
    <w:rsid w:val="1C1551C5"/>
    <w:rsid w:val="1CBE05B7"/>
    <w:rsid w:val="1D883F59"/>
    <w:rsid w:val="1F02489B"/>
    <w:rsid w:val="1F49617B"/>
    <w:rsid w:val="1F6706ED"/>
    <w:rsid w:val="1FEB4DCE"/>
    <w:rsid w:val="1FED819C"/>
    <w:rsid w:val="20FD17BE"/>
    <w:rsid w:val="223034CD"/>
    <w:rsid w:val="25AE503F"/>
    <w:rsid w:val="26864004"/>
    <w:rsid w:val="277D9957"/>
    <w:rsid w:val="27EE6D51"/>
    <w:rsid w:val="28C81C8E"/>
    <w:rsid w:val="2AC33130"/>
    <w:rsid w:val="2B2150E4"/>
    <w:rsid w:val="2F3E2889"/>
    <w:rsid w:val="2F99C37D"/>
    <w:rsid w:val="2FA313B5"/>
    <w:rsid w:val="3491429F"/>
    <w:rsid w:val="35B7777D"/>
    <w:rsid w:val="367D4FF9"/>
    <w:rsid w:val="391C0CF9"/>
    <w:rsid w:val="39E38617"/>
    <w:rsid w:val="3A37147D"/>
    <w:rsid w:val="3AE46A68"/>
    <w:rsid w:val="3B394B9E"/>
    <w:rsid w:val="3B7E465F"/>
    <w:rsid w:val="3B7F5941"/>
    <w:rsid w:val="3BDE13E8"/>
    <w:rsid w:val="3BEBC578"/>
    <w:rsid w:val="3D5D11C3"/>
    <w:rsid w:val="3DFEFDAB"/>
    <w:rsid w:val="3E5A7E64"/>
    <w:rsid w:val="3F3F54AD"/>
    <w:rsid w:val="3F8D54A2"/>
    <w:rsid w:val="3FDEF73E"/>
    <w:rsid w:val="3FFFC3EF"/>
    <w:rsid w:val="43A85162"/>
    <w:rsid w:val="451D6913"/>
    <w:rsid w:val="460C5E7C"/>
    <w:rsid w:val="46483E01"/>
    <w:rsid w:val="480E5EDB"/>
    <w:rsid w:val="481E5DAA"/>
    <w:rsid w:val="48A71E8C"/>
    <w:rsid w:val="49995C78"/>
    <w:rsid w:val="49B74D2D"/>
    <w:rsid w:val="4A0D291F"/>
    <w:rsid w:val="4A7FB923"/>
    <w:rsid w:val="4B9014DF"/>
    <w:rsid w:val="4EBE7F2F"/>
    <w:rsid w:val="509B22D6"/>
    <w:rsid w:val="51002139"/>
    <w:rsid w:val="53A65DF2"/>
    <w:rsid w:val="56DFCFAF"/>
    <w:rsid w:val="56E573BC"/>
    <w:rsid w:val="56F6563D"/>
    <w:rsid w:val="58CA7BFC"/>
    <w:rsid w:val="596F88F7"/>
    <w:rsid w:val="5A2D03CA"/>
    <w:rsid w:val="5A307F33"/>
    <w:rsid w:val="5A4B6B1B"/>
    <w:rsid w:val="5CF43DA1"/>
    <w:rsid w:val="5D79399F"/>
    <w:rsid w:val="5E7B3FEC"/>
    <w:rsid w:val="5E8CF660"/>
    <w:rsid w:val="5EA038B2"/>
    <w:rsid w:val="5EFF07BD"/>
    <w:rsid w:val="5F2A3265"/>
    <w:rsid w:val="5FBE9B08"/>
    <w:rsid w:val="5FFE2E6F"/>
    <w:rsid w:val="5FFE3534"/>
    <w:rsid w:val="5FFFF88F"/>
    <w:rsid w:val="60CA60AB"/>
    <w:rsid w:val="61B72CE8"/>
    <w:rsid w:val="61EA6C19"/>
    <w:rsid w:val="631F74BC"/>
    <w:rsid w:val="633F2F95"/>
    <w:rsid w:val="65515201"/>
    <w:rsid w:val="65FE0EE5"/>
    <w:rsid w:val="66195D1F"/>
    <w:rsid w:val="67AB0BF9"/>
    <w:rsid w:val="68264723"/>
    <w:rsid w:val="683C02AC"/>
    <w:rsid w:val="685A43CD"/>
    <w:rsid w:val="691A3284"/>
    <w:rsid w:val="6A1A3E14"/>
    <w:rsid w:val="6B2F9C3E"/>
    <w:rsid w:val="6B5F2AAA"/>
    <w:rsid w:val="6BE98EE9"/>
    <w:rsid w:val="6C43424C"/>
    <w:rsid w:val="6C8E6D3B"/>
    <w:rsid w:val="6DAD4F9F"/>
    <w:rsid w:val="6EC627BC"/>
    <w:rsid w:val="6F484F7F"/>
    <w:rsid w:val="6FBFDE40"/>
    <w:rsid w:val="6FF7E679"/>
    <w:rsid w:val="71972538"/>
    <w:rsid w:val="71EC078C"/>
    <w:rsid w:val="72F90170"/>
    <w:rsid w:val="72FE7215"/>
    <w:rsid w:val="73355C28"/>
    <w:rsid w:val="736DC0EF"/>
    <w:rsid w:val="73912BEF"/>
    <w:rsid w:val="75CE2CF8"/>
    <w:rsid w:val="76197675"/>
    <w:rsid w:val="76BE9F9C"/>
    <w:rsid w:val="76F5AB6F"/>
    <w:rsid w:val="7775C95F"/>
    <w:rsid w:val="77872C35"/>
    <w:rsid w:val="77FE67C0"/>
    <w:rsid w:val="78D96AAB"/>
    <w:rsid w:val="793B3DA7"/>
    <w:rsid w:val="7956298E"/>
    <w:rsid w:val="79EED6AF"/>
    <w:rsid w:val="7AFB3C69"/>
    <w:rsid w:val="7BBFF3DF"/>
    <w:rsid w:val="7BE17E3C"/>
    <w:rsid w:val="7BFBD8F1"/>
    <w:rsid w:val="7C7EECF1"/>
    <w:rsid w:val="7D8EEADD"/>
    <w:rsid w:val="7DB70215"/>
    <w:rsid w:val="7DBE72CD"/>
    <w:rsid w:val="7EB0669D"/>
    <w:rsid w:val="7EE361AC"/>
    <w:rsid w:val="7EEF8BDC"/>
    <w:rsid w:val="7F34107C"/>
    <w:rsid w:val="7F5D406C"/>
    <w:rsid w:val="7F6892CD"/>
    <w:rsid w:val="7F6BBF37"/>
    <w:rsid w:val="7F7F5E58"/>
    <w:rsid w:val="7FBB9201"/>
    <w:rsid w:val="7FCAE10B"/>
    <w:rsid w:val="7FD5F635"/>
    <w:rsid w:val="7FDF5309"/>
    <w:rsid w:val="8FAFEFEF"/>
    <w:rsid w:val="A1FD947C"/>
    <w:rsid w:val="A3E7464E"/>
    <w:rsid w:val="AD7DD30D"/>
    <w:rsid w:val="AF7B7952"/>
    <w:rsid w:val="AF9F8FCA"/>
    <w:rsid w:val="B7DF0942"/>
    <w:rsid w:val="B7E61BEB"/>
    <w:rsid w:val="BB79A031"/>
    <w:rsid w:val="BE489A38"/>
    <w:rsid w:val="BEFD7B84"/>
    <w:rsid w:val="BFDF3238"/>
    <w:rsid w:val="C2F50BC2"/>
    <w:rsid w:val="C4779D79"/>
    <w:rsid w:val="C6EF96BF"/>
    <w:rsid w:val="CDAFB7F2"/>
    <w:rsid w:val="CFC547A0"/>
    <w:rsid w:val="D97FD55E"/>
    <w:rsid w:val="DCFAAB5D"/>
    <w:rsid w:val="DD0F2569"/>
    <w:rsid w:val="DD9FEC49"/>
    <w:rsid w:val="DDECA757"/>
    <w:rsid w:val="DFB3786F"/>
    <w:rsid w:val="E2FFFB61"/>
    <w:rsid w:val="E7F133D0"/>
    <w:rsid w:val="E7F75C2E"/>
    <w:rsid w:val="EF7F672B"/>
    <w:rsid w:val="EFAF6178"/>
    <w:rsid w:val="EFB5974E"/>
    <w:rsid w:val="EFCEDB15"/>
    <w:rsid w:val="F297A4D4"/>
    <w:rsid w:val="F35F078F"/>
    <w:rsid w:val="F6A18827"/>
    <w:rsid w:val="F6FF0CD2"/>
    <w:rsid w:val="F73BC0E3"/>
    <w:rsid w:val="F74DA2EE"/>
    <w:rsid w:val="F7BF3801"/>
    <w:rsid w:val="F7FBBD65"/>
    <w:rsid w:val="FB4ED248"/>
    <w:rsid w:val="FBB6C733"/>
    <w:rsid w:val="FBF7BB84"/>
    <w:rsid w:val="FCED7A9B"/>
    <w:rsid w:val="FD1752FB"/>
    <w:rsid w:val="FDF7B8B8"/>
    <w:rsid w:val="FEB61958"/>
    <w:rsid w:val="FEBF1651"/>
    <w:rsid w:val="FEDD94D6"/>
    <w:rsid w:val="FEE5CBF6"/>
    <w:rsid w:val="FEFB4F67"/>
    <w:rsid w:val="FF1DD433"/>
    <w:rsid w:val="FF56486A"/>
    <w:rsid w:val="FF7B8CD8"/>
    <w:rsid w:val="FFB7806A"/>
    <w:rsid w:val="FFDFA740"/>
    <w:rsid w:val="FFF4C521"/>
    <w:rsid w:val="FFFD9611"/>
    <w:rsid w:val="FFFF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autoSpaceDE w:val="0"/>
      <w:autoSpaceDN w:val="0"/>
      <w:spacing w:line="600" w:lineRule="exact"/>
      <w:ind w:firstLine="400"/>
      <w:jc w:val="left"/>
      <w:outlineLvl w:val="1"/>
    </w:pPr>
    <w:rPr>
      <w:rFonts w:hint="eastAsia" w:eastAsia="方正楷体_GBK"/>
      <w:kern w:val="0"/>
      <w:sz w:val="34"/>
      <w:szCs w:val="34"/>
      <w:lang w:val="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38"/>
      <w:jc w:val="left"/>
    </w:pPr>
    <w:rPr>
      <w:rFonts w:ascii="宋体" w:hAnsi="宋体"/>
      <w:kern w:val="0"/>
      <w:sz w:val="24"/>
      <w:lang w:eastAsia="en-US"/>
    </w:rPr>
  </w:style>
  <w:style w:type="paragraph" w:styleId="3">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5">
    <w:name w:val="Normal Indent"/>
    <w:basedOn w:val="1"/>
    <w:next w:val="2"/>
    <w:qFormat/>
    <w:uiPriority w:val="0"/>
    <w:pPr>
      <w:ind w:firstLine="420" w:firstLineChars="200"/>
    </w:pPr>
    <w:rPr>
      <w:rFonts w:ascii="Times New Roman" w:hAnsi="Times New Roman" w:eastAsia="宋体" w:cs="Times New Roman"/>
    </w:rPr>
  </w:style>
  <w:style w:type="paragraph" w:styleId="6">
    <w:name w:val="footer"/>
    <w:basedOn w:val="1"/>
    <w:next w:val="7"/>
    <w:qFormat/>
    <w:uiPriority w:val="0"/>
    <w:pPr>
      <w:snapToGrid w:val="0"/>
      <w:jc w:val="left"/>
    </w:pPr>
    <w:rPr>
      <w:sz w:val="18"/>
      <w:szCs w:val="18"/>
    </w:rPr>
  </w:style>
  <w:style w:type="paragraph" w:customStyle="1" w:styleId="7">
    <w:name w:val="目录 91"/>
    <w:next w:val="1"/>
    <w:qFormat/>
    <w:uiPriority w:val="0"/>
    <w:pPr>
      <w:wordWrap w:val="0"/>
      <w:spacing w:after="200" w:line="276" w:lineRule="auto"/>
      <w:ind w:left="2975"/>
      <w:jc w:val="both"/>
    </w:pPr>
    <w:rPr>
      <w:rFonts w:ascii="Calibri" w:hAnsi="Calibri" w:eastAsia="宋体" w:cs="Calibri"/>
      <w:sz w:val="21"/>
      <w:szCs w:val="21"/>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4">
    <w:name w:val="纯文本1"/>
    <w:basedOn w:val="1"/>
    <w:qFormat/>
    <w:uiPriority w:val="0"/>
    <w:rPr>
      <w:rFonts w:ascii="宋体" w:hAnsi="Courier New" w:eastAsia="宋体" w:cs="Courier New"/>
    </w:rPr>
  </w:style>
  <w:style w:type="paragraph" w:customStyle="1" w:styleId="15">
    <w:name w:val="正文_0"/>
    <w:next w:val="2"/>
    <w:qFormat/>
    <w:uiPriority w:val="0"/>
    <w:pPr>
      <w:widowControl w:val="0"/>
      <w:jc w:val="both"/>
    </w:pPr>
    <w:rPr>
      <w:rFonts w:ascii="Calibri" w:hAnsi="Calibri" w:eastAsia="宋体" w:cs="Times New Roman"/>
      <w:kern w:val="2"/>
      <w:sz w:val="21"/>
      <w:szCs w:val="24"/>
      <w:lang w:val="en-US" w:eastAsia="zh-CN" w:bidi="ar-SA"/>
    </w:rPr>
  </w:style>
  <w:style w:type="table" w:customStyle="1" w:styleId="16">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11"/>
    <w:basedOn w:val="12"/>
    <w:qFormat/>
    <w:uiPriority w:val="0"/>
    <w:rPr>
      <w:rFonts w:hint="eastAsia" w:ascii="宋体" w:hAnsi="宋体" w:eastAsia="宋体" w:cs="宋体"/>
      <w:color w:val="000000"/>
      <w:sz w:val="22"/>
      <w:szCs w:val="22"/>
      <w:u w:val="none"/>
    </w:rPr>
  </w:style>
  <w:style w:type="character" w:customStyle="1" w:styleId="18">
    <w:name w:val="font01"/>
    <w:basedOn w:val="12"/>
    <w:qFormat/>
    <w:uiPriority w:val="0"/>
    <w:rPr>
      <w:rFonts w:hint="eastAsia" w:ascii="宋体" w:hAnsi="宋体" w:eastAsia="宋体" w:cs="宋体"/>
      <w:color w:val="000000"/>
      <w:sz w:val="22"/>
      <w:szCs w:val="22"/>
      <w:u w:val="single"/>
    </w:rPr>
  </w:style>
  <w:style w:type="paragraph" w:customStyle="1" w:styleId="19">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3448</Words>
  <Characters>3723</Characters>
  <Lines>0</Lines>
  <Paragraphs>0</Paragraphs>
  <TotalTime>0</TotalTime>
  <ScaleCrop>false</ScaleCrop>
  <LinksUpToDate>false</LinksUpToDate>
  <CharactersWithSpaces>3769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2025-06-08T01:45:00Z</dcterms:created>
  <dc:creator>PC</dc:creator>
  <cp:lastModifiedBy>陈珏然</cp:lastModifiedBy>
  <dcterms:modified xsi:type="dcterms:W3CDTF">2025-09-29T11:44:50Z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1208AA8524D04B4C2DA93F6831C25D47</vt:lpwstr>
  </property>
  <property fmtid="{D5CDD505-2E9C-101B-9397-08002B2CF9AE}" pid="4" name="KSOTemplateDocerSaveRecord">
    <vt:lpwstr>eyJoZGlkIjoiNDAzNjM4Yzg0YTJjNmVlMDFmNDJlMjRkZGVkY2M5MGIiLCJ1c2VySWQiOiIxMzc4NjUxMzYxIn0=</vt:lpwstr>
  </property>
</Properties>
</file>