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2025年龙岗区人工智能应用场景示范扶持项目申报指南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二、项目扶持范围和标准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（一）</w:t>
      </w:r>
      <w:r>
        <w:rPr>
          <w:rFonts w:hint="eastAsia" w:ascii="华文楷体" w:hAnsi="华文楷体" w:eastAsia="华文楷体" w:cs="华文楷体"/>
          <w:color w:val="auto"/>
          <w:kern w:val="0"/>
          <w:sz w:val="32"/>
          <w:szCs w:val="32"/>
          <w:highlight w:val="none"/>
          <w:lang w:val="en-US" w:eastAsia="en-US" w:bidi="ar-SA"/>
        </w:rPr>
        <w:t>扶持范围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支持企业在龙岗区建设具有行业引领的人工智能示范场景项目。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（二）扶持方式和标准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按照技术创新、市场推广、应用成效、发展潜力等维度，每年遴选不超过20个具有行业引领的示范场景项目，最高按照项目（非政府投资项目）实际投入的30%，给予最高不超过200万元支持。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其中，项目须在申报指南发布前两个周期年度内开始建设，项目建设期不超过2年，且项目已建设完成。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（三）审核方式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评审制。以第三方专业服务机构评审结果等材料为参考依据。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1.申报单位须为企业，在龙岗区建设具有行业引领的人工智能示范场景项目。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2.项目须在申报指南发布前两个周期年度内开始建设，项目建设期不超过2年，且项目已完成建设、验收，投入运营。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3.项目须具有一定的技术创新性，</w:t>
      </w:r>
      <w:r>
        <w:rPr>
          <w:rFonts w:ascii="仿宋_GB2312" w:hAnsi="Times New Roman" w:eastAsia="仿宋_GB2312" w:cs="Calibri"/>
          <w:color w:val="auto"/>
          <w:kern w:val="0"/>
          <w:sz w:val="32"/>
          <w:szCs w:val="32"/>
          <w:highlight w:val="none"/>
          <w:lang w:bidi="ar"/>
        </w:rPr>
        <w:t>在实际应用中展现良好的效果，</w:t>
      </w:r>
      <w:r>
        <w:rPr>
          <w:rFonts w:hint="eastAsia" w:ascii="仿宋_GB2312" w:hAnsi="仿宋_GB2312" w:eastAsia="仿宋_GB2312" w:cs="仿宋_GB2312"/>
          <w:color w:val="auto"/>
          <w:kern w:val="2"/>
          <w:sz w:val="32"/>
          <w:szCs w:val="36"/>
          <w:highlight w:val="none"/>
          <w:lang w:val="en-US" w:eastAsia="zh-CN" w:bidi="ar-SA"/>
        </w:rPr>
        <w:t>可复制推广、引导资源和引领行业发展。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4.同一申报单位及其关联方原则上每年只能申报合计不超过2个项目。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1.申报项目实施方案和总结（验收）报告原件，包括但不限于如下内容: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（1）项目建设起止时间、地点。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（2）项目所属细分领域。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（3）项目的场景系统解决方案，包括但不限于实施目标、内容、技术方案、应用情况等。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项目成果转化及证明材料，包括但不限于项目拥有或取得的专利、软件著作权等知识产权情况（在本项目领域的授权发明专利或实用新型专利、软件著作权等情况及证明材料），相关发表论文情况（注明期刊、发表时间及申报单位作者排序、论文中技术与场景项目的关系），第三方测试报告（如有则提供）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（5）项目中相关技术产品在行业中的地位情况（国际领先、国内领先、省内领先、市内领先等）。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（6）项目的示范效果、推广情况（项目推广成功应用场景案例，推广营收数据、市场渠道等）、媒体宣传成效。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（7）项目在市场复制推广、行业拓展、赛道迁移等方面所具有的优劣势，以及所面临的外部机遇、困难挑战和对策建议。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（8）经济效益：包括但不限于项目建设成本、营收、利润、净利率等数据，具体运营的商业模式，相关场景的市场容量、市场占有率、竞争格局及行业地位，未来发展规划等。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（9）社会效益：包括但不限于项目在推动高质量发展、创造高品质生活、实施高效能治理等方面的带动作用等。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（10）项目及应用的核心技术/产品已获得（或正在申报）中央、省补助资金或市级专项资金情况（如无也需明确说明）。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w:t>
      </w:r>
      <w:r>
        <w:rPr>
          <w:rFonts w:hint="eastAsia" w:ascii="仿宋_GB2312" w:hAnsi="Arial" w:eastAsia="仿宋_GB2312" w:cs="Arial"/>
          <w:color w:val="auto"/>
          <w:kern w:val="0"/>
          <w:sz w:val="32"/>
          <w:szCs w:val="32"/>
          <w:highlight w:val="none"/>
          <w:lang w:eastAsia="zh-CN"/>
        </w:rPr>
        <w:t>申报</w:t>
      </w:r>
      <w:r>
        <w:rPr>
          <w:rFonts w:hint="eastAsia" w:ascii="仿宋_GB2312" w:hAnsi="仿宋_GB2312" w:eastAsia="仿宋_GB2312" w:cs="仿宋_GB2312"/>
          <w:color w:val="auto"/>
          <w:kern w:val="2"/>
          <w:sz w:val="32"/>
          <w:szCs w:val="36"/>
          <w:highlight w:val="none"/>
          <w:lang w:val="en-US" w:eastAsia="zh-CN" w:bidi="ar-SA"/>
        </w:rPr>
        <w:t>项目总投入的相关</w:t>
      </w:r>
      <w:r>
        <w:rPr>
          <w:rFonts w:hint="eastAsia" w:ascii="仿宋_GB2312" w:hAnsi="Arial" w:eastAsia="仿宋_GB2312" w:cs="Arial"/>
          <w:color w:val="auto"/>
          <w:kern w:val="0"/>
          <w:sz w:val="32"/>
          <w:szCs w:val="32"/>
          <w:highlight w:val="none"/>
        </w:rPr>
        <w:t>证明材料</w:t>
      </w:r>
      <w:r>
        <w:rPr>
          <w:rFonts w:hint="eastAsia" w:ascii="仿宋_GB2312" w:hAnsi="仿宋_GB2312" w:eastAsia="仿宋_GB2312" w:cs="仿宋_GB2312"/>
          <w:color w:val="auto"/>
          <w:kern w:val="2"/>
          <w:sz w:val="32"/>
          <w:szCs w:val="36"/>
          <w:highlight w:val="none"/>
          <w:lang w:val="en-US" w:eastAsia="zh-CN" w:bidi="ar-SA"/>
        </w:rPr>
        <w:t>（如设备清单、软件产品、采购合同、费用支出清单、发票、银行付款凭证、研发费用专项审计报告等佐证材料）。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w:t>
      </w:r>
      <w:r>
        <w:rPr>
          <w:rFonts w:hint="eastAsia" w:ascii="仿宋_GB2312" w:hAnsi="Arial" w:eastAsia="仿宋_GB2312" w:cs="Arial"/>
          <w:color w:val="auto"/>
          <w:kern w:val="0"/>
          <w:sz w:val="32"/>
          <w:szCs w:val="32"/>
          <w:highlight w:val="none"/>
          <w:lang w:eastAsia="zh-CN"/>
        </w:rPr>
        <w:t>申报</w:t>
      </w:r>
      <w:r>
        <w:rPr>
          <w:rFonts w:hint="eastAsia" w:ascii="仿宋_GB2312" w:hAnsi="仿宋_GB2312" w:eastAsia="仿宋_GB2312" w:cs="仿宋_GB2312"/>
          <w:color w:val="auto"/>
          <w:kern w:val="2"/>
          <w:sz w:val="32"/>
          <w:szCs w:val="36"/>
          <w:highlight w:val="none"/>
          <w:lang w:val="en-US" w:eastAsia="zh-CN" w:bidi="ar-SA"/>
        </w:rPr>
        <w:t>项目产生营收的相关证明资料（可选，例如项目销售合同、票据、货款到账凭证等佐证资料）。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4.申报项目的场景图像资料及相关宣传资料（可选）。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5.申报项目的场景推广复制案例相关证明材料（场景推广复制案例的销售合同、推广场景图像资料等）。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w:t>
      </w:r>
      <w:r>
        <w:rPr>
          <w:rFonts w:hint="default" w:ascii="仿宋_GB2312" w:hAnsi="仿宋_GB2312" w:eastAsia="仿宋_GB2312" w:cs="仿宋_GB2312"/>
          <w:color w:val="auto"/>
          <w:kern w:val="2"/>
          <w:sz w:val="32"/>
          <w:szCs w:val="36"/>
          <w:highlight w:val="none"/>
          <w:lang w:val="en-US" w:eastAsia="zh-CN" w:bidi="ar-SA"/>
        </w:rPr>
        <w:t>项目</w:t>
      </w:r>
      <w:r>
        <w:rPr>
          <w:rFonts w:hint="eastAsia" w:ascii="仿宋_GB2312" w:hAnsi="仿宋_GB2312" w:eastAsia="仿宋_GB2312" w:cs="仿宋_GB2312"/>
          <w:color w:val="auto"/>
          <w:kern w:val="2"/>
          <w:sz w:val="32"/>
          <w:szCs w:val="36"/>
          <w:highlight w:val="none"/>
          <w:lang w:val="en-US" w:eastAsia="zh-CN" w:bidi="ar-SA"/>
        </w:rPr>
        <w:t>或者</w:t>
      </w:r>
      <w:r>
        <w:rPr>
          <w:rFonts w:hint="default" w:ascii="仿宋_GB2312" w:hAnsi="仿宋_GB2312" w:eastAsia="仿宋_GB2312" w:cs="仿宋_GB2312"/>
          <w:color w:val="auto"/>
          <w:kern w:val="2"/>
          <w:sz w:val="32"/>
          <w:szCs w:val="36"/>
          <w:highlight w:val="none"/>
          <w:lang w:val="en-US" w:eastAsia="zh-CN" w:bidi="ar-SA"/>
        </w:rPr>
        <w:t>项目中应用的技术产品已获荣誉资质（</w:t>
      </w:r>
      <w:r>
        <w:rPr>
          <w:rFonts w:hint="eastAsia" w:ascii="仿宋_GB2312" w:hAnsi="仿宋_GB2312" w:eastAsia="仿宋_GB2312" w:cs="仿宋_GB2312"/>
          <w:color w:val="auto"/>
          <w:kern w:val="2"/>
          <w:sz w:val="32"/>
          <w:szCs w:val="36"/>
          <w:highlight w:val="none"/>
          <w:lang w:val="en-US" w:eastAsia="zh-CN" w:bidi="ar-SA"/>
        </w:rPr>
        <w:t>须经政府部门认定</w:t>
      </w:r>
      <w:r>
        <w:rPr>
          <w:rFonts w:hint="default" w:ascii="仿宋_GB2312" w:hAnsi="仿宋_GB2312" w:eastAsia="仿宋_GB2312" w:cs="仿宋_GB2312"/>
          <w:color w:val="auto"/>
          <w:kern w:val="2"/>
          <w:sz w:val="32"/>
          <w:szCs w:val="36"/>
          <w:highlight w:val="none"/>
          <w:lang w:val="en-US" w:eastAsia="zh-CN" w:bidi="ar-SA"/>
        </w:rPr>
        <w:t>）等相关佐证材料。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7.申报项目</w:t>
      </w:r>
      <w:r>
        <w:rPr>
          <w:rFonts w:hint="default" w:ascii="仿宋_GB2312" w:hAnsi="仿宋_GB2312" w:eastAsia="仿宋_GB2312" w:cs="仿宋_GB2312"/>
          <w:color w:val="auto"/>
          <w:kern w:val="2"/>
          <w:sz w:val="32"/>
          <w:szCs w:val="36"/>
          <w:highlight w:val="none"/>
          <w:lang w:val="en-US" w:eastAsia="zh-CN" w:bidi="ar-SA"/>
        </w:rPr>
        <w:t>吸引企业</w:t>
      </w:r>
      <w:r>
        <w:rPr>
          <w:rFonts w:hint="eastAsia" w:ascii="仿宋_GB2312" w:hAnsi="仿宋_GB2312" w:eastAsia="仿宋_GB2312" w:cs="仿宋_GB2312"/>
          <w:color w:val="auto"/>
          <w:kern w:val="2"/>
          <w:sz w:val="32"/>
          <w:szCs w:val="36"/>
          <w:highlight w:val="none"/>
          <w:lang w:val="en-US" w:eastAsia="zh-CN" w:bidi="ar-SA"/>
        </w:rPr>
        <w:t>或</w:t>
      </w:r>
      <w:r>
        <w:rPr>
          <w:rFonts w:hint="default" w:ascii="仿宋_GB2312" w:hAnsi="仿宋_GB2312" w:eastAsia="仿宋_GB2312" w:cs="仿宋_GB2312"/>
          <w:color w:val="auto"/>
          <w:kern w:val="2"/>
          <w:sz w:val="32"/>
          <w:szCs w:val="36"/>
          <w:highlight w:val="none"/>
          <w:lang w:val="en-US" w:eastAsia="zh-CN" w:bidi="ar-SA"/>
        </w:rPr>
        <w:t>高校院所合作、</w:t>
      </w:r>
      <w:r>
        <w:rPr>
          <w:rFonts w:hint="eastAsia" w:ascii="仿宋_GB2312" w:hAnsi="仿宋_GB2312" w:eastAsia="仿宋_GB2312" w:cs="仿宋_GB2312"/>
          <w:color w:val="auto"/>
          <w:kern w:val="2"/>
          <w:sz w:val="32"/>
          <w:szCs w:val="36"/>
          <w:highlight w:val="none"/>
          <w:lang w:val="en-US" w:eastAsia="zh-CN" w:bidi="ar-SA"/>
        </w:rPr>
        <w:t>政府或社会</w:t>
      </w:r>
      <w:r>
        <w:rPr>
          <w:rFonts w:hint="default" w:ascii="仿宋_GB2312" w:hAnsi="仿宋_GB2312" w:eastAsia="仿宋_GB2312" w:cs="仿宋_GB2312"/>
          <w:color w:val="auto"/>
          <w:kern w:val="2"/>
          <w:sz w:val="32"/>
          <w:szCs w:val="36"/>
          <w:highlight w:val="none"/>
          <w:lang w:val="en-US" w:eastAsia="zh-CN" w:bidi="ar-SA"/>
        </w:rPr>
        <w:t>资本投资的相关佐证材料。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评审关注的其他材料：包括实施申报项目所需的人员、设施等主要条件保障的资料（如项目组成员学历、专业、职务、承担工作及工作量、社保缴纳证明等）；申报单位拥有的资质、认定等情况及佐证材料复印件（国家级、省部级及市级有关证书复印件）；申报单位承担国家、省市重点建设项目情况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9.在受理过程中，实施部门认为需要补充的其他材料。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人工智能应用场景示范扶持项目”专项扶持】栏目进入申报。企业上传申报资料后，区人工智能（机器人）署将组织线上审核等工作，请企业等待线上审核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企业在广东政务服务网注册、登录；进入龙岗区人工智能（机器人）署“人工智能应用场景示范扶持项目”申报页面在线办理申请，上传并提交带水印的申报书，等待后台工作人员审核。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受理时间：2025年9月29日-10月29日，逾期视作放弃申请。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pStyle w:val="5"/>
        <w:rPr>
          <w:rFonts w:hint="eastAsia" w:ascii="CESI仿宋-GB2312" w:hAnsi="CESI仿宋-GB2312" w:eastAsia="CESI仿宋-GB2312" w:cs="CESI仿宋-GB2312"/>
          <w:color w:val="auto"/>
          <w:sz w:val="32"/>
          <w:szCs w:val="32"/>
          <w:highlight w:val="none"/>
        </w:rPr>
      </w:pPr>
    </w:p>
    <w:p>
      <w:pPr>
        <w:pStyle w:val="2"/>
        <w:rPr>
          <w:rFonts w:hint="eastAsia" w:ascii="CESI仿宋-GB2312" w:hAnsi="CESI仿宋-GB2312" w:eastAsia="CESI仿宋-GB2312" w:cs="CESI仿宋-GB2312"/>
          <w:color w:val="auto"/>
          <w:sz w:val="32"/>
          <w:szCs w:val="32"/>
          <w:highlight w:val="none"/>
        </w:rPr>
      </w:pPr>
    </w:p>
    <w:p>
      <w:pPr>
        <w:pStyle w:val="3"/>
        <w:rPr>
          <w:rFonts w:hint="eastAsia" w:ascii="CESI仿宋-GB2312" w:hAnsi="CESI仿宋-GB2312" w:eastAsia="CESI仿宋-GB2312" w:cs="CESI仿宋-GB2312"/>
          <w:color w:val="auto"/>
          <w:sz w:val="32"/>
          <w:szCs w:val="32"/>
          <w:highlight w:val="none"/>
        </w:rPr>
      </w:pPr>
    </w:p>
    <w:p>
      <w:pPr>
        <w:rPr>
          <w:rFonts w:hint="eastAsia" w:ascii="CESI仿宋-GB2312" w:hAnsi="CESI仿宋-GB2312" w:eastAsia="CESI仿宋-GB2312" w:cs="CESI仿宋-GB2312"/>
          <w:color w:val="auto"/>
          <w:sz w:val="32"/>
          <w:szCs w:val="32"/>
          <w:highlight w:val="none"/>
        </w:rPr>
      </w:pPr>
    </w:p>
    <w:p>
      <w:pPr>
        <w:pStyle w:val="4"/>
        <w:ind w:left="0" w:leftChars="0" w:firstLine="0" w:firstLineChars="0"/>
        <w:rPr>
          <w:rFonts w:hint="eastAsia" w:ascii="CESI仿宋-GB2312" w:hAnsi="CESI仿宋-GB2312" w:eastAsia="CESI仿宋-GB2312" w:cs="CESI仿宋-GB2312"/>
          <w:color w:val="auto"/>
          <w:sz w:val="32"/>
          <w:szCs w:val="32"/>
          <w:highlight w:val="none"/>
          <w:lang w:eastAsia="zh-CN"/>
        </w:rPr>
      </w:pPr>
    </w:p>
    <w:p>
      <w:pPr>
        <w:rPr>
          <w:rFonts w:hint="eastAsia" w:ascii="CESI仿宋-GB2312" w:hAnsi="CESI仿宋-GB2312" w:eastAsia="CESI仿宋-GB2312" w:cs="CESI仿宋-GB2312"/>
          <w:color w:val="auto"/>
          <w:sz w:val="32"/>
          <w:szCs w:val="32"/>
          <w:highlight w:val="none"/>
          <w:lang w:eastAsia="zh-CN"/>
        </w:rPr>
      </w:pPr>
    </w:p>
    <w:p>
      <w:pPr>
        <w:pStyle w:val="2"/>
        <w:rPr>
          <w:rFonts w:hint="eastAsia" w:ascii="仿宋_GB2312" w:hAnsi="宋体" w:eastAsia="仿宋_GB2312" w:cstheme="minorBidi"/>
          <w:b/>
          <w:color w:val="auto"/>
          <w:kern w:val="2"/>
          <w:sz w:val="36"/>
          <w:szCs w:val="36"/>
          <w:highlight w:val="none"/>
          <w:lang w:val="en-US" w:eastAsia="zh-CN" w:bidi="ar-SA"/>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755DF"/>
    <w:rsid w:val="07047ECE"/>
    <w:rsid w:val="083B07C2"/>
    <w:rsid w:val="091F62EB"/>
    <w:rsid w:val="0C1F39D2"/>
    <w:rsid w:val="0E2C21E4"/>
    <w:rsid w:val="0F55AB82"/>
    <w:rsid w:val="1008458B"/>
    <w:rsid w:val="10BA24B8"/>
    <w:rsid w:val="11D64215"/>
    <w:rsid w:val="120E5620"/>
    <w:rsid w:val="13196AAF"/>
    <w:rsid w:val="134F0723"/>
    <w:rsid w:val="17777C2D"/>
    <w:rsid w:val="184620F4"/>
    <w:rsid w:val="187147A3"/>
    <w:rsid w:val="1948394D"/>
    <w:rsid w:val="19B6E7BF"/>
    <w:rsid w:val="1A7606F3"/>
    <w:rsid w:val="1B5FBF99"/>
    <w:rsid w:val="1B852F33"/>
    <w:rsid w:val="1BA79CDC"/>
    <w:rsid w:val="1C6074FD"/>
    <w:rsid w:val="1E682698"/>
    <w:rsid w:val="1F6706ED"/>
    <w:rsid w:val="1FED819C"/>
    <w:rsid w:val="232748D0"/>
    <w:rsid w:val="23C84D30"/>
    <w:rsid w:val="2500187D"/>
    <w:rsid w:val="25FC3DF2"/>
    <w:rsid w:val="277D9957"/>
    <w:rsid w:val="27E01783"/>
    <w:rsid w:val="27E2EFDB"/>
    <w:rsid w:val="27EE6D51"/>
    <w:rsid w:val="298F4F7D"/>
    <w:rsid w:val="2E262354"/>
    <w:rsid w:val="2E8928E3"/>
    <w:rsid w:val="2EA94D33"/>
    <w:rsid w:val="2ECFDE06"/>
    <w:rsid w:val="2F99C37D"/>
    <w:rsid w:val="329B0E37"/>
    <w:rsid w:val="353F5AA9"/>
    <w:rsid w:val="367D4FF9"/>
    <w:rsid w:val="36EB770A"/>
    <w:rsid w:val="37086A2E"/>
    <w:rsid w:val="37DA5A88"/>
    <w:rsid w:val="37EF8EA1"/>
    <w:rsid w:val="37FA5A64"/>
    <w:rsid w:val="39E38617"/>
    <w:rsid w:val="3ADB28BD"/>
    <w:rsid w:val="3B563B4D"/>
    <w:rsid w:val="3B7E465F"/>
    <w:rsid w:val="3B7F5941"/>
    <w:rsid w:val="3BDE13E8"/>
    <w:rsid w:val="3BEBC578"/>
    <w:rsid w:val="3CAA4150"/>
    <w:rsid w:val="3CFB0E5A"/>
    <w:rsid w:val="3E5325C6"/>
    <w:rsid w:val="3F2C6245"/>
    <w:rsid w:val="3F3F54AD"/>
    <w:rsid w:val="3F8D54A2"/>
    <w:rsid w:val="3FDEF73E"/>
    <w:rsid w:val="3FF7E75F"/>
    <w:rsid w:val="4114603C"/>
    <w:rsid w:val="428A391E"/>
    <w:rsid w:val="43486FC5"/>
    <w:rsid w:val="44D54F5F"/>
    <w:rsid w:val="453C3DB3"/>
    <w:rsid w:val="45DF78F6"/>
    <w:rsid w:val="46483E01"/>
    <w:rsid w:val="46934951"/>
    <w:rsid w:val="47A373CF"/>
    <w:rsid w:val="49B52386"/>
    <w:rsid w:val="49B74D2D"/>
    <w:rsid w:val="4CD243C2"/>
    <w:rsid w:val="4D333CEE"/>
    <w:rsid w:val="51CFA532"/>
    <w:rsid w:val="521C11F4"/>
    <w:rsid w:val="5666616B"/>
    <w:rsid w:val="56F6563D"/>
    <w:rsid w:val="58F9403E"/>
    <w:rsid w:val="5A2D03CA"/>
    <w:rsid w:val="5A6A33D0"/>
    <w:rsid w:val="5B95BF17"/>
    <w:rsid w:val="5BB7D3D2"/>
    <w:rsid w:val="5CF43DA1"/>
    <w:rsid w:val="5D79399F"/>
    <w:rsid w:val="5E8CF660"/>
    <w:rsid w:val="5EA038B2"/>
    <w:rsid w:val="5EB35081"/>
    <w:rsid w:val="5EFF07BD"/>
    <w:rsid w:val="5FBE9B08"/>
    <w:rsid w:val="5FFAB632"/>
    <w:rsid w:val="5FFDD801"/>
    <w:rsid w:val="5FFE2E6F"/>
    <w:rsid w:val="5FFE3534"/>
    <w:rsid w:val="5FFF8DE4"/>
    <w:rsid w:val="5FFFF88F"/>
    <w:rsid w:val="631F74BC"/>
    <w:rsid w:val="63CF3C2A"/>
    <w:rsid w:val="63D90FCA"/>
    <w:rsid w:val="664C1093"/>
    <w:rsid w:val="67423054"/>
    <w:rsid w:val="683C02AC"/>
    <w:rsid w:val="6A615EE7"/>
    <w:rsid w:val="6B2F9C3E"/>
    <w:rsid w:val="6BFA92C3"/>
    <w:rsid w:val="6C9A123C"/>
    <w:rsid w:val="6E384BAD"/>
    <w:rsid w:val="6F9F2999"/>
    <w:rsid w:val="6FBFDE40"/>
    <w:rsid w:val="6FF7E679"/>
    <w:rsid w:val="71EA64F4"/>
    <w:rsid w:val="72F90170"/>
    <w:rsid w:val="72FE7215"/>
    <w:rsid w:val="736DC0EF"/>
    <w:rsid w:val="73DE71FA"/>
    <w:rsid w:val="76BE9F9C"/>
    <w:rsid w:val="76F5AB6F"/>
    <w:rsid w:val="7775C95F"/>
    <w:rsid w:val="77872C35"/>
    <w:rsid w:val="77FE67C0"/>
    <w:rsid w:val="79EED6AF"/>
    <w:rsid w:val="7C6F6241"/>
    <w:rsid w:val="7C7EECF1"/>
    <w:rsid w:val="7D8EEADD"/>
    <w:rsid w:val="7DB01C85"/>
    <w:rsid w:val="7DBE72CD"/>
    <w:rsid w:val="7DE23A1A"/>
    <w:rsid w:val="7E1FE0B2"/>
    <w:rsid w:val="7ECF5D6A"/>
    <w:rsid w:val="7F236326"/>
    <w:rsid w:val="7F5D406C"/>
    <w:rsid w:val="7F5E1159"/>
    <w:rsid w:val="7F6892CD"/>
    <w:rsid w:val="7F6BBF37"/>
    <w:rsid w:val="7F75698F"/>
    <w:rsid w:val="7F7DAC97"/>
    <w:rsid w:val="7F7F5E58"/>
    <w:rsid w:val="7FCAE10B"/>
    <w:rsid w:val="7FDD5773"/>
    <w:rsid w:val="7FDF5309"/>
    <w:rsid w:val="7FE16B08"/>
    <w:rsid w:val="8F7CE597"/>
    <w:rsid w:val="8FAFEFEF"/>
    <w:rsid w:val="9FA3D0A0"/>
    <w:rsid w:val="A1FD947C"/>
    <w:rsid w:val="A3E7464E"/>
    <w:rsid w:val="ABFF4F55"/>
    <w:rsid w:val="AF7B7952"/>
    <w:rsid w:val="AF9F8FCA"/>
    <w:rsid w:val="B73E1263"/>
    <w:rsid w:val="B7D14244"/>
    <w:rsid w:val="B7DF0942"/>
    <w:rsid w:val="B7FDB8D5"/>
    <w:rsid w:val="BB7B055D"/>
    <w:rsid w:val="BE489A38"/>
    <w:rsid w:val="BEF81D65"/>
    <w:rsid w:val="BEFD7B84"/>
    <w:rsid w:val="C2F50BC2"/>
    <w:rsid w:val="C4779D79"/>
    <w:rsid w:val="C6EF96BF"/>
    <w:rsid w:val="C6FFB7BD"/>
    <w:rsid w:val="CDAFB7F2"/>
    <w:rsid w:val="CFC547A0"/>
    <w:rsid w:val="D7BE7363"/>
    <w:rsid w:val="D97FD55E"/>
    <w:rsid w:val="DCFAAB5D"/>
    <w:rsid w:val="DD0F2569"/>
    <w:rsid w:val="DD9FEC49"/>
    <w:rsid w:val="DDECA757"/>
    <w:rsid w:val="DFB3786F"/>
    <w:rsid w:val="E2FFFB61"/>
    <w:rsid w:val="E33F134E"/>
    <w:rsid w:val="E7F2B231"/>
    <w:rsid w:val="EF0D1301"/>
    <w:rsid w:val="EF7F672B"/>
    <w:rsid w:val="EFCEDB15"/>
    <w:rsid w:val="EFFD1C9E"/>
    <w:rsid w:val="F297A4D4"/>
    <w:rsid w:val="F35F078F"/>
    <w:rsid w:val="F6A18827"/>
    <w:rsid w:val="F73BC0E3"/>
    <w:rsid w:val="F74DA2EE"/>
    <w:rsid w:val="F7FBBD65"/>
    <w:rsid w:val="FB4ED248"/>
    <w:rsid w:val="FBB6C733"/>
    <w:rsid w:val="FBF7BB84"/>
    <w:rsid w:val="FBFD6267"/>
    <w:rsid w:val="FC67AC34"/>
    <w:rsid w:val="FD1752FB"/>
    <w:rsid w:val="FDDF64C7"/>
    <w:rsid w:val="FDFD1A1E"/>
    <w:rsid w:val="FEB3E0B7"/>
    <w:rsid w:val="FEBF1651"/>
    <w:rsid w:val="FEE5CBF6"/>
    <w:rsid w:val="FEFB4F67"/>
    <w:rsid w:val="FEFE6AD6"/>
    <w:rsid w:val="FF1DD433"/>
    <w:rsid w:val="FF56486A"/>
    <w:rsid w:val="FF7BF8C5"/>
    <w:rsid w:val="FFB7806A"/>
    <w:rsid w:val="FFF4C521"/>
    <w:rsid w:val="FFFD7471"/>
    <w:rsid w:val="FFFD9611"/>
    <w:rsid w:val="FFFF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autoSpaceDE w:val="0"/>
      <w:autoSpaceDN w:val="0"/>
      <w:spacing w:line="600" w:lineRule="exact"/>
      <w:ind w:firstLine="400"/>
      <w:jc w:val="left"/>
      <w:outlineLvl w:val="1"/>
    </w:pPr>
    <w:rPr>
      <w:rFonts w:hint="eastAsia" w:eastAsia="方正楷体_GBK"/>
      <w:kern w:val="0"/>
      <w:sz w:val="34"/>
      <w:szCs w:val="34"/>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8"/>
      <w:jc w:val="left"/>
    </w:pPr>
    <w:rPr>
      <w:rFonts w:ascii="宋体" w:hAnsi="宋体"/>
      <w:kern w:val="0"/>
      <w:sz w:val="24"/>
      <w:lang w:eastAsia="en-US"/>
    </w:rPr>
  </w:style>
  <w:style w:type="paragraph" w:styleId="3">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5">
    <w:name w:val="Normal Indent"/>
    <w:basedOn w:val="1"/>
    <w:next w:val="2"/>
    <w:qFormat/>
    <w:uiPriority w:val="0"/>
    <w:pPr>
      <w:ind w:firstLine="420" w:firstLineChars="200"/>
    </w:pPr>
    <w:rPr>
      <w:rFonts w:ascii="Times New Roman" w:hAnsi="Times New Roman" w:eastAsia="宋体" w:cs="Times New Roman"/>
    </w:rPr>
  </w:style>
  <w:style w:type="paragraph" w:styleId="6">
    <w:name w:val="footer"/>
    <w:basedOn w:val="1"/>
    <w:next w:val="7"/>
    <w:qFormat/>
    <w:uiPriority w:val="0"/>
    <w:pPr>
      <w:snapToGrid w:val="0"/>
      <w:jc w:val="left"/>
    </w:pPr>
    <w:rPr>
      <w:sz w:val="18"/>
      <w:szCs w:val="18"/>
    </w:rPr>
  </w:style>
  <w:style w:type="paragraph" w:customStyle="1" w:styleId="7">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4">
    <w:name w:val="纯文本1"/>
    <w:basedOn w:val="1"/>
    <w:qFormat/>
    <w:uiPriority w:val="0"/>
    <w:rPr>
      <w:rFonts w:ascii="宋体" w:hAnsi="Courier New" w:eastAsia="宋体" w:cs="Courier New"/>
    </w:rPr>
  </w:style>
  <w:style w:type="paragraph" w:customStyle="1" w:styleId="15">
    <w:name w:val="正文_0"/>
    <w:next w:val="2"/>
    <w:qFormat/>
    <w:uiPriority w:val="0"/>
    <w:pPr>
      <w:widowControl w:val="0"/>
      <w:jc w:val="both"/>
    </w:pPr>
    <w:rPr>
      <w:rFonts w:ascii="Calibri" w:hAnsi="Calibri" w:eastAsia="宋体" w:cs="Times New Roman"/>
      <w:kern w:val="2"/>
      <w:sz w:val="21"/>
      <w:szCs w:val="24"/>
      <w:lang w:val="en-US" w:eastAsia="zh-CN" w:bidi="ar-SA"/>
    </w:rPr>
  </w:style>
  <w:style w:type="table" w:customStyle="1" w:styleId="16">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1"/>
    <w:basedOn w:val="12"/>
    <w:qFormat/>
    <w:uiPriority w:val="0"/>
    <w:rPr>
      <w:rFonts w:hint="eastAsia" w:ascii="宋体" w:hAnsi="宋体" w:eastAsia="宋体" w:cs="宋体"/>
      <w:color w:val="000000"/>
      <w:sz w:val="22"/>
      <w:szCs w:val="22"/>
      <w:u w:val="none"/>
    </w:rPr>
  </w:style>
  <w:style w:type="character" w:customStyle="1" w:styleId="18">
    <w:name w:val="font01"/>
    <w:basedOn w:val="12"/>
    <w:qFormat/>
    <w:uiPriority w:val="0"/>
    <w:rPr>
      <w:rFonts w:hint="eastAsia" w:ascii="宋体" w:hAnsi="宋体" w:eastAsia="宋体" w:cs="宋体"/>
      <w:color w:val="000000"/>
      <w:sz w:val="22"/>
      <w:szCs w:val="22"/>
      <w:u w:val="single"/>
    </w:rPr>
  </w:style>
  <w:style w:type="paragraph" w:customStyle="1" w:styleId="19">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5623</Words>
  <Characters>5953</Characters>
  <Lines>0</Lines>
  <Paragraphs>0</Paragraphs>
  <TotalTime>0</TotalTime>
  <ScaleCrop>false</ScaleCrop>
  <LinksUpToDate>false</LinksUpToDate>
  <CharactersWithSpaces>6106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2025-06-09T01:45:00Z</dcterms:created>
  <dc:creator>PC</dc:creator>
  <cp:lastModifiedBy>陈珏然</cp:lastModifiedBy>
  <dcterms:modified xsi:type="dcterms:W3CDTF">2025-09-29T11:44:24Z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