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bookmarkStart w:id="0" w:name="_GoBack"/>
      <w:bookmarkEnd w:id="0"/>
    </w:p>
    <w:p>
      <w:pPr>
        <w:pStyle w:val="3"/>
        <w:pageBreakBefore w:val="0"/>
        <w:kinsoku/>
        <w:wordWrap/>
        <w:overflowPunct/>
        <w:topLinePunct w:val="0"/>
        <w:autoSpaceDN/>
        <w:bidi w:val="0"/>
        <w:spacing w:before="0" w:after="0" w:line="560" w:lineRule="exact"/>
        <w:jc w:val="both"/>
        <w:textAlignment w:val="auto"/>
        <w:rPr>
          <w:rFonts w:hint="eastAsia" w:ascii="方正小标宋简体" w:hAnsi="宋体" w:eastAsia="方正小标宋简体"/>
          <w:b w:val="0"/>
          <w:color w:val="auto"/>
          <w:sz w:val="44"/>
          <w:highlight w:val="none"/>
          <w:lang w:val="en-US" w:eastAsia="zh-CN"/>
        </w:rPr>
      </w:pP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szCs w:val="44"/>
          <w:highlight w:val="none"/>
          <w:lang w:eastAsia="zh-CN"/>
        </w:rPr>
      </w:pPr>
      <w:r>
        <w:rPr>
          <w:rFonts w:hint="eastAsia" w:ascii="方正小标宋简体" w:hAnsi="宋体" w:eastAsia="方正小标宋简体"/>
          <w:b w:val="0"/>
          <w:color w:val="auto"/>
          <w:sz w:val="44"/>
          <w:highlight w:val="none"/>
          <w:lang w:val="en-US" w:eastAsia="zh-CN"/>
        </w:rPr>
        <w:t>2025年龙岗区人工智能公共技术服务平台扶持项目</w:t>
      </w:r>
      <w:r>
        <w:rPr>
          <w:rFonts w:hint="eastAsia" w:ascii="方正小标宋简体" w:hAnsi="宋体" w:eastAsia="方正小标宋简体"/>
          <w:b w:val="0"/>
          <w:color w:val="auto"/>
          <w:sz w:val="44"/>
          <w:szCs w:val="44"/>
          <w:highlight w:val="none"/>
        </w:rPr>
        <w:t>专项审计</w:t>
      </w:r>
      <w:r>
        <w:rPr>
          <w:rFonts w:hint="eastAsia" w:ascii="方正小标宋简体" w:hAnsi="宋体" w:eastAsia="方正小标宋简体"/>
          <w:b w:val="0"/>
          <w:color w:val="auto"/>
          <w:sz w:val="44"/>
          <w:szCs w:val="44"/>
          <w:highlight w:val="none"/>
          <w:lang w:eastAsia="zh-CN"/>
        </w:rPr>
        <w:t>原则（</w:t>
      </w:r>
      <w:r>
        <w:rPr>
          <w:rFonts w:hint="eastAsia" w:ascii="方正小标宋简体" w:hAnsi="宋体" w:eastAsia="方正小标宋简体"/>
          <w:b w:val="0"/>
          <w:color w:val="auto"/>
          <w:sz w:val="44"/>
          <w:szCs w:val="44"/>
          <w:highlight w:val="none"/>
          <w:lang w:val="en-US" w:eastAsia="zh-CN"/>
        </w:rPr>
        <w:t>试行</w:t>
      </w:r>
      <w:r>
        <w:rPr>
          <w:rFonts w:hint="eastAsia" w:ascii="方正小标宋简体" w:hAnsi="宋体" w:eastAsia="方正小标宋简体"/>
          <w:b w:val="0"/>
          <w:color w:val="auto"/>
          <w:sz w:val="44"/>
          <w:szCs w:val="44"/>
          <w:highlight w:val="none"/>
          <w:lang w:eastAsia="zh-CN"/>
        </w:rPr>
        <w:t>）</w:t>
      </w:r>
    </w:p>
    <w:p>
      <w:pPr>
        <w:pageBreakBefore w:val="0"/>
        <w:kinsoku/>
        <w:wordWrap/>
        <w:overflowPunct/>
        <w:topLinePunct w:val="0"/>
        <w:autoSpaceDN/>
        <w:bidi w:val="0"/>
        <w:spacing w:line="560" w:lineRule="exact"/>
        <w:textAlignment w:val="auto"/>
        <w:rPr>
          <w:rFonts w:ascii="仿宋_GB2312" w:eastAsia="仿宋_GB2312"/>
          <w:color w:val="auto"/>
          <w:sz w:val="32"/>
          <w:szCs w:val="32"/>
          <w:highlight w:val="none"/>
        </w:rPr>
      </w:pPr>
    </w:p>
    <w:p>
      <w:pPr>
        <w:pStyle w:val="2"/>
        <w:pageBreakBefore w:val="0"/>
        <w:widowControl w:val="0"/>
        <w:numPr>
          <w:ilvl w:val="0"/>
          <w:numId w:val="0"/>
        </w:numPr>
        <w:kinsoku/>
        <w:wordWrap/>
        <w:overflowPunct/>
        <w:topLinePunct w:val="0"/>
        <w:autoSpaceDE/>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一、总体要求</w:t>
      </w:r>
    </w:p>
    <w:p>
      <w:pPr>
        <w:pStyle w:val="9"/>
        <w:keepNext w:val="0"/>
        <w:keepLines w:val="0"/>
        <w:widowControl/>
        <w:suppressLineNumbers w:val="0"/>
        <w:spacing w:before="0" w:beforeAutospacing="0" w:after="0" w:afterAutospacing="0"/>
        <w:ind w:left="0" w:right="0" w:firstLine="640" w:firstLineChars="200"/>
        <w:rPr>
          <w:rFonts w:hint="eastAsia" w:ascii="仿宋_GB2312" w:hAnsi="Calibri" w:eastAsia="仿宋_GB2312" w:cs="Calibri"/>
          <w:color w:val="auto"/>
          <w:sz w:val="32"/>
          <w:szCs w:val="32"/>
          <w:highlight w:val="none"/>
          <w:lang w:val="en-US" w:bidi="ar"/>
        </w:rPr>
      </w:pPr>
      <w:r>
        <w:rPr>
          <w:rFonts w:hint="eastAsia" w:ascii="仿宋_GB2312" w:hAnsi="Calibri" w:eastAsia="仿宋_GB2312" w:cs="Calibri"/>
          <w:color w:val="auto"/>
          <w:sz w:val="32"/>
          <w:szCs w:val="32"/>
          <w:highlight w:val="none"/>
          <w:lang w:val="en-US" w:eastAsia="zh-CN" w:bidi="ar"/>
        </w:rPr>
        <w:t>审计机构应</w:t>
      </w:r>
      <w:r>
        <w:rPr>
          <w:rFonts w:hint="eastAsia" w:ascii="仿宋_GB2312" w:hAnsi="Calibri" w:eastAsia="仿宋_GB2312" w:cs="Calibri"/>
          <w:color w:val="auto"/>
          <w:sz w:val="32"/>
          <w:szCs w:val="32"/>
          <w:highlight w:val="none"/>
          <w:lang w:val="en-US" w:bidi="ar"/>
        </w:rPr>
        <w:t>依据《中华人民共和国</w:t>
      </w:r>
      <w:r>
        <w:rPr>
          <w:rFonts w:hint="eastAsia" w:ascii="仿宋_GB2312" w:hAnsi="Calibri" w:eastAsia="仿宋_GB2312" w:cs="Calibri"/>
          <w:color w:val="auto"/>
          <w:sz w:val="32"/>
          <w:szCs w:val="32"/>
          <w:highlight w:val="none"/>
          <w:lang w:val="en-US" w:eastAsia="zh-CN" w:bidi="ar"/>
        </w:rPr>
        <w:t>民法典</w:t>
      </w:r>
      <w:r>
        <w:rPr>
          <w:rFonts w:hint="eastAsia" w:ascii="仿宋_GB2312" w:hAnsi="Calibri" w:eastAsia="仿宋_GB2312" w:cs="Calibri"/>
          <w:color w:val="auto"/>
          <w:sz w:val="32"/>
          <w:szCs w:val="32"/>
          <w:highlight w:val="none"/>
          <w:lang w:val="en-US" w:bidi="ar"/>
        </w:rPr>
        <w:t>》《中华人民共和国票据法》《中华人民共和国发票管理办法》《注册会计师审计准则》</w:t>
      </w:r>
      <w:r>
        <w:rPr>
          <w:rFonts w:hint="eastAsia" w:ascii="仿宋_GB2312" w:hAnsi="Calibri" w:eastAsia="仿宋_GB2312" w:cs="Calibri"/>
          <w:color w:val="auto"/>
          <w:sz w:val="32"/>
          <w:szCs w:val="32"/>
          <w:highlight w:val="none"/>
          <w:lang w:val="en-US" w:eastAsia="zh-CN" w:bidi="ar"/>
        </w:rPr>
        <w:t>和</w:t>
      </w:r>
      <w:r>
        <w:rPr>
          <w:rFonts w:hint="eastAsia" w:ascii="仿宋_GB2312" w:hAnsi="Calibri" w:eastAsia="仿宋_GB2312" w:cs="Calibri"/>
          <w:color w:val="auto"/>
          <w:sz w:val="32"/>
          <w:szCs w:val="32"/>
          <w:highlight w:val="none"/>
          <w:lang w:val="en-US" w:bidi="ar"/>
        </w:rPr>
        <w:t>《企业会计准则》</w:t>
      </w:r>
      <w:r>
        <w:rPr>
          <w:rFonts w:hint="eastAsia" w:ascii="仿宋_GB2312" w:hAnsi="Calibri" w:eastAsia="仿宋_GB2312" w:cs="Calibri"/>
          <w:color w:val="auto"/>
          <w:sz w:val="32"/>
          <w:szCs w:val="32"/>
          <w:highlight w:val="none"/>
          <w:lang w:val="en-US" w:eastAsia="zh-CN" w:bidi="ar"/>
        </w:rPr>
        <w:t>等相关法律法规，严格按照</w:t>
      </w:r>
      <w:r>
        <w:rPr>
          <w:rFonts w:hint="eastAsia" w:ascii="仿宋_GB2312" w:eastAsia="仿宋_GB2312" w:cs="Calibri"/>
          <w:color w:val="auto"/>
          <w:sz w:val="32"/>
          <w:szCs w:val="32"/>
          <w:highlight w:val="none"/>
          <w:lang w:val="en-US" w:eastAsia="zh-CN" w:bidi="ar"/>
        </w:rPr>
        <w:t>《深圳市龙岗区区级财政专项资金管理办法（修订）》</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《深圳市龙岗区工业和信息化产业发展专项资金关于支持人工智能产业引领高质量发展实施细则》以及相对应申请指南</w:t>
      </w:r>
      <w:r>
        <w:rPr>
          <w:rFonts w:hint="eastAsia" w:ascii="仿宋_GB2312" w:hAnsi="Calibri" w:eastAsia="仿宋_GB2312" w:cs="Calibri"/>
          <w:color w:val="auto"/>
          <w:sz w:val="32"/>
          <w:szCs w:val="32"/>
          <w:highlight w:val="none"/>
          <w:lang w:val="en-US" w:bidi="ar"/>
        </w:rPr>
        <w:t>等专项资金管理</w:t>
      </w:r>
      <w:r>
        <w:rPr>
          <w:rFonts w:hint="eastAsia" w:ascii="仿宋_GB2312" w:hAnsi="Calibri" w:eastAsia="仿宋_GB2312" w:cs="Calibri"/>
          <w:color w:val="auto"/>
          <w:sz w:val="32"/>
          <w:szCs w:val="32"/>
          <w:highlight w:val="none"/>
          <w:lang w:val="en-US" w:eastAsia="zh-CN" w:bidi="ar"/>
        </w:rPr>
        <w:t>规定</w:t>
      </w:r>
      <w:r>
        <w:rPr>
          <w:rFonts w:hint="eastAsia" w:ascii="仿宋_GB2312" w:hAnsi="Calibri" w:eastAsia="仿宋_GB2312" w:cs="Calibri"/>
          <w:color w:val="auto"/>
          <w:sz w:val="32"/>
          <w:szCs w:val="32"/>
          <w:highlight w:val="none"/>
          <w:lang w:val="en-US" w:bidi="ar"/>
        </w:rPr>
        <w:t>，</w:t>
      </w:r>
      <w:r>
        <w:rPr>
          <w:rFonts w:hint="eastAsia" w:ascii="仿宋_GB2312" w:hAnsi="Calibri" w:eastAsia="仿宋_GB2312" w:cs="Calibri"/>
          <w:b w:val="0"/>
          <w:bCs w:val="0"/>
          <w:color w:val="auto"/>
          <w:kern w:val="2"/>
          <w:sz w:val="32"/>
          <w:szCs w:val="32"/>
          <w:highlight w:val="none"/>
          <w:lang w:val="en-US" w:eastAsia="zh-CN" w:bidi="ar"/>
        </w:rPr>
        <w:t>结合本审计原则要求</w:t>
      </w:r>
      <w:r>
        <w:rPr>
          <w:rFonts w:hint="eastAsia" w:ascii="仿宋_GB2312" w:hAnsi="Calibri" w:eastAsia="仿宋_GB2312" w:cs="Calibri"/>
          <w:color w:val="auto"/>
          <w:kern w:val="2"/>
          <w:sz w:val="32"/>
          <w:szCs w:val="32"/>
          <w:highlight w:val="none"/>
          <w:lang w:val="en-US" w:eastAsia="zh-CN" w:bidi="ar"/>
        </w:rPr>
        <w:t>，独立自主完成专项审计并出具审计结论，并承担相应的法律责任</w:t>
      </w:r>
      <w:r>
        <w:rPr>
          <w:rFonts w:hint="eastAsia" w:ascii="仿宋_GB2312" w:hAnsi="Calibri" w:eastAsia="仿宋_GB2312" w:cs="Calibri"/>
          <w:color w:val="auto"/>
          <w:sz w:val="32"/>
          <w:szCs w:val="32"/>
          <w:highlight w:val="none"/>
          <w:lang w:val="en-US" w:bidi="ar"/>
        </w:rPr>
        <w:t>。</w:t>
      </w:r>
    </w:p>
    <w:p>
      <w:pPr>
        <w:pStyle w:val="2"/>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二、</w:t>
      </w:r>
      <w:r>
        <w:rPr>
          <w:rFonts w:hint="eastAsia" w:ascii="黑体" w:hAnsi="黑体" w:eastAsia="黑体"/>
          <w:b w:val="0"/>
          <w:color w:val="auto"/>
          <w:highlight w:val="none"/>
        </w:rPr>
        <w:t>制定依据</w:t>
      </w:r>
    </w:p>
    <w:p>
      <w:pPr>
        <w:pageBreakBefore w:val="0"/>
        <w:widowControl w:val="0"/>
        <w:kinsoku/>
        <w:overflowPunct/>
        <w:topLinePunct w:val="0"/>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（一）《深圳市龙岗区区级财政专项资金管理办法（修订）》</w:t>
      </w:r>
      <w:r>
        <w:rPr>
          <w:rFonts w:hint="eastAsia" w:ascii="仿宋_GB2312" w:hAnsi="宋体" w:eastAsia="仿宋_GB2312" w:cs="宋体"/>
          <w:color w:val="auto"/>
          <w:kern w:val="0"/>
          <w:sz w:val="32"/>
          <w:szCs w:val="32"/>
          <w:highlight w:val="none"/>
          <w:lang w:eastAsia="zh-CN"/>
        </w:rPr>
        <w:t>（深龙府规〔2024〕4号）</w:t>
      </w:r>
    </w:p>
    <w:p>
      <w:pPr>
        <w:pageBreakBefore w:val="0"/>
        <w:widowControl w:val="0"/>
        <w:kinsoku/>
        <w:overflowPunct/>
        <w:topLinePunct w:val="0"/>
        <w:autoSpaceDN/>
        <w:bidi w:val="0"/>
        <w:spacing w:line="560" w:lineRule="exact"/>
        <w:ind w:firstLine="640" w:firstLineChars="200"/>
        <w:textAlignment w:val="auto"/>
        <w:rPr>
          <w:rFonts w:hint="default"/>
          <w:color w:val="auto"/>
          <w:highlight w:val="none"/>
          <w:lang w:eastAsia="zh-CN"/>
        </w:rPr>
      </w:pP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二</w:t>
      </w:r>
      <w:r>
        <w:rPr>
          <w:rFonts w:hint="eastAsia" w:ascii="仿宋_GB2312" w:hAnsi="宋体" w:eastAsia="仿宋_GB2312" w:cs="宋体"/>
          <w:color w:val="auto"/>
          <w:kern w:val="0"/>
          <w:sz w:val="32"/>
          <w:szCs w:val="32"/>
          <w:highlight w:val="none"/>
          <w:lang w:eastAsia="zh-CN"/>
        </w:rPr>
        <w:t>）</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《深圳市龙岗区工业和信息化产业发展专项资金关于支持人工智能产业引领高质量发展实施细则》（深龙工信规〔2025〕2号</w:t>
      </w:r>
      <w:r>
        <w:rPr>
          <w:rFonts w:hint="eastAsia" w:ascii="仿宋_GB2312" w:eastAsia="仿宋_GB2312" w:cs="Calibri"/>
          <w:color w:val="auto"/>
          <w:sz w:val="32"/>
          <w:szCs w:val="32"/>
          <w:highlight w:val="none"/>
          <w:lang w:val="en-US" w:eastAsia="zh-CN" w:bidi="ar"/>
        </w:rPr>
        <w:t>）</w:t>
      </w:r>
    </w:p>
    <w:p>
      <w:pPr>
        <w:pStyle w:val="2"/>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三、限定性条件</w:t>
      </w:r>
      <w:r>
        <w:rPr>
          <w:rFonts w:hint="eastAsia" w:ascii="黑体" w:hAnsi="黑体" w:eastAsia="黑体"/>
          <w:b w:val="0"/>
          <w:color w:val="auto"/>
          <w:highlight w:val="none"/>
        </w:rPr>
        <w:t>审查</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申报单位是在龙岗区实际经营，并且符合要求的法人企业或民办非企业单位、行业协会，分支机构申请的，应同时提供总公司的授权证明文件；</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申报单位未被依法依规列入严重失信主体名单且在有效期内；</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申报单位对申报材料的真实性、合法性和完整性负责，不得弄虚作假、套取、骗取专项资金，对违反规定获取专项资金的企业，龙岗区有权追回相关款项；</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申报单位不得以同一事项重复申报或者多头申报区级专项资金，同一项目因政策允许可申报多项专项资金的，应当在申报材料中予以明确；</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eastAsia="zh-CN"/>
        </w:rPr>
        <w:t>应</w:t>
      </w:r>
      <w:r>
        <w:rPr>
          <w:rFonts w:hint="eastAsia" w:ascii="仿宋_GB2312" w:hAnsi="宋体" w:eastAsia="仿宋_GB2312"/>
          <w:color w:val="auto"/>
          <w:sz w:val="32"/>
          <w:szCs w:val="32"/>
          <w:highlight w:val="none"/>
          <w:shd w:val="clear" w:color="auto" w:fill="FFFFFF"/>
          <w:lang w:eastAsia="zh-CN"/>
        </w:rPr>
        <w:t>建立了规范的财务会计和生产经营管理制度（经营活动正常，财务状况良好，未发生歇业、非正常停产、资产清算、控股权出售等情况）；</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）申报项目实施地在</w:t>
      </w:r>
      <w:r>
        <w:rPr>
          <w:rFonts w:hint="eastAsia" w:ascii="仿宋_GB2312" w:eastAsia="仿宋_GB2312"/>
          <w:color w:val="auto"/>
          <w:sz w:val="32"/>
          <w:szCs w:val="32"/>
          <w:highlight w:val="none"/>
          <w:lang w:eastAsia="zh-CN"/>
        </w:rPr>
        <w:t>深圳市</w:t>
      </w:r>
      <w:r>
        <w:rPr>
          <w:rFonts w:hint="default" w:ascii="仿宋_GB2312" w:eastAsia="仿宋_GB2312"/>
          <w:color w:val="auto"/>
          <w:sz w:val="32"/>
          <w:szCs w:val="32"/>
          <w:highlight w:val="none"/>
          <w:lang w:eastAsia="zh-CN"/>
        </w:rPr>
        <w:t>龙岗</w:t>
      </w:r>
      <w:r>
        <w:rPr>
          <w:rFonts w:hint="eastAsia" w:ascii="仿宋_GB2312" w:eastAsia="仿宋_GB2312"/>
          <w:color w:val="auto"/>
          <w:sz w:val="32"/>
          <w:szCs w:val="32"/>
          <w:highlight w:val="none"/>
          <w:lang w:eastAsia="zh-CN"/>
        </w:rPr>
        <w:t>区</w:t>
      </w:r>
      <w:r>
        <w:rPr>
          <w:rFonts w:hint="eastAsia" w:ascii="仿宋_GB2312" w:hAnsi="宋体" w:eastAsia="仿宋_GB2312"/>
          <w:color w:val="auto"/>
          <w:sz w:val="32"/>
          <w:szCs w:val="32"/>
          <w:highlight w:val="none"/>
          <w:shd w:val="clear" w:color="auto" w:fill="FFFFFF"/>
          <w:lang w:eastAsia="zh-CN"/>
        </w:rPr>
        <w:t>，项目</w:t>
      </w:r>
      <w:r>
        <w:rPr>
          <w:rFonts w:hint="eastAsia" w:ascii="仿宋_GB2312" w:eastAsia="仿宋_GB2312"/>
          <w:color w:val="auto"/>
          <w:sz w:val="32"/>
          <w:szCs w:val="32"/>
          <w:highlight w:val="none"/>
        </w:rPr>
        <w:t>实施地</w:t>
      </w:r>
      <w:r>
        <w:rPr>
          <w:rFonts w:hint="eastAsia" w:ascii="仿宋_GB2312" w:hAnsi="宋体" w:eastAsia="仿宋_GB2312"/>
          <w:color w:val="auto"/>
          <w:sz w:val="32"/>
          <w:szCs w:val="32"/>
          <w:highlight w:val="none"/>
          <w:shd w:val="clear" w:color="auto" w:fill="FFFFFF"/>
          <w:lang w:eastAsia="zh-CN"/>
        </w:rPr>
        <w:t>与申报情况一致</w:t>
      </w:r>
      <w:r>
        <w:rPr>
          <w:rFonts w:hint="eastAsia" w:ascii="仿宋_GB2312" w:eastAsia="仿宋_GB2312"/>
          <w:color w:val="auto"/>
          <w:sz w:val="32"/>
          <w:szCs w:val="32"/>
          <w:highlight w:val="none"/>
        </w:rPr>
        <w:t>；</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）申报单位与项目实施主体为</w:t>
      </w:r>
      <w:r>
        <w:rPr>
          <w:rFonts w:hint="eastAsia" w:ascii="仿宋_GB2312" w:hAnsi="Calibri" w:eastAsia="仿宋_GB2312" w:cs="Times New Roman"/>
          <w:color w:val="auto"/>
          <w:sz w:val="32"/>
          <w:szCs w:val="32"/>
          <w:highlight w:val="none"/>
        </w:rPr>
        <w:t>同一主体</w:t>
      </w:r>
      <w:r>
        <w:rPr>
          <w:rFonts w:hint="eastAsia" w:ascii="仿宋_GB2312" w:eastAsia="仿宋_GB2312" w:cs="Times New Roman"/>
          <w:color w:val="auto"/>
          <w:sz w:val="32"/>
          <w:szCs w:val="32"/>
          <w:highlight w:val="none"/>
          <w:lang w:eastAsia="zh-CN"/>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以上限制性条件为项目必须具备的基本条件，有其中任何一项不符合要求的，不进行</w:t>
      </w:r>
      <w:r>
        <w:rPr>
          <w:rFonts w:hint="eastAsia" w:ascii="仿宋_GB2312" w:hAnsi="宋体" w:eastAsia="仿宋_GB2312"/>
          <w:color w:val="auto"/>
          <w:kern w:val="0"/>
          <w:sz w:val="32"/>
          <w:szCs w:val="32"/>
          <w:highlight w:val="none"/>
          <w:lang w:eastAsia="zh-CN"/>
        </w:rPr>
        <w:t>具体金额审查</w:t>
      </w:r>
      <w:r>
        <w:rPr>
          <w:rFonts w:hint="eastAsia" w:ascii="仿宋_GB2312" w:hAnsi="宋体" w:eastAsia="仿宋_GB2312"/>
          <w:color w:val="auto"/>
          <w:kern w:val="0"/>
          <w:sz w:val="32"/>
          <w:szCs w:val="32"/>
          <w:highlight w:val="none"/>
        </w:rPr>
        <w:t>。</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四、具体金额审计</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（一）资助标准</w:t>
      </w:r>
    </w:p>
    <w:p>
      <w:pPr>
        <w:pStyle w:val="6"/>
        <w:pageBreakBefore w:val="0"/>
        <w:kinsoku/>
        <w:wordWrap/>
        <w:overflowPunct/>
        <w:topLinePunct w:val="0"/>
        <w:autoSpaceDN/>
        <w:bidi w:val="0"/>
        <w:spacing w:line="560" w:lineRule="exact"/>
        <w:ind w:firstLine="640" w:firstLineChars="200"/>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对经深圳市龙岗区人工智能（机器人）署评审认定的人工智能公共技术服务平台，最高按其项目审定总投入的50%，给予不超过400万元的一次性支持（后续年度不再重复支持）。</w:t>
      </w:r>
    </w:p>
    <w:p>
      <w:pPr>
        <w:pStyle w:val="4"/>
        <w:keepNext w:val="0"/>
        <w:keepLines w:val="0"/>
        <w:spacing w:before="0" w:after="0" w:line="560" w:lineRule="exact"/>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对经深圳市龙岗区人工智能（机器人）署评审认定的人工智能公共技术服务平台，根据上一年度服务企业数量及质量、服务活动次数等维度对平台进行考核，对考核通过的平台，最高按其上一年度核定运营费用的20%，给予不超过50万元的支持。</w:t>
      </w:r>
    </w:p>
    <w:p>
      <w:pPr>
        <w:pStyle w:val="4"/>
        <w:keepNext w:val="0"/>
        <w:keepLines w:val="0"/>
        <w:spacing w:before="0" w:after="0" w:line="560" w:lineRule="exact"/>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3.对以上两种扶持方式，同一平台连续支持时间不超过三年，连续支持次数不超过四次。同一企业在本细则有效期内合计获得最高不超过500万元支持。</w:t>
      </w:r>
    </w:p>
    <w:p>
      <w:pPr>
        <w:pStyle w:val="4"/>
        <w:keepNext w:val="0"/>
        <w:keepLines w:val="0"/>
        <w:spacing w:before="0" w:after="0" w:line="560" w:lineRule="exact"/>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SA"/>
        </w:rPr>
        <w:t>对于尚未经过深圳市龙岗区人工智能（机器人）署评审认定的人工智能公共技术服务平台，</w:t>
      </w:r>
      <w:r>
        <w:rPr>
          <w:rFonts w:hint="eastAsia" w:ascii="仿宋_GB2312" w:hAnsi="仿宋_GB2312" w:eastAsia="仿宋_GB2312" w:cs="仿宋_GB2312"/>
          <w:b w:val="0"/>
          <w:bCs w:val="0"/>
          <w:color w:val="auto"/>
          <w:kern w:val="2"/>
          <w:sz w:val="32"/>
          <w:szCs w:val="32"/>
          <w:highlight w:val="none"/>
          <w:lang w:val="en-US" w:eastAsia="zh-CN" w:bidi="ar-SA"/>
        </w:rPr>
        <w:t>须在申报指南发布前两个周期年度内开始建设，建设期不超过2年，且平台已建设完成。</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（二）资助的费用范围</w:t>
      </w:r>
    </w:p>
    <w:p>
      <w:pPr>
        <w:pStyle w:val="15"/>
        <w:ind w:firstLine="640"/>
        <w:rPr>
          <w:rFonts w:hint="eastAsia" w:eastAsia="仿宋_GB2312"/>
          <w:color w:val="auto"/>
          <w:highlight w:val="none"/>
          <w:lang w:eastAsia="zh-CN"/>
        </w:rPr>
      </w:pPr>
      <w:r>
        <w:rPr>
          <w:rFonts w:hint="eastAsia"/>
          <w:color w:val="auto"/>
          <w:highlight w:val="none"/>
          <w:lang w:val="en-US" w:eastAsia="zh-CN"/>
        </w:rPr>
        <w:t>1.项目审定总投入</w:t>
      </w:r>
      <w:r>
        <w:rPr>
          <w:rFonts w:hint="eastAsia"/>
          <w:color w:val="auto"/>
          <w:highlight w:val="none"/>
        </w:rPr>
        <w:t>是</w:t>
      </w:r>
      <w:r>
        <w:rPr>
          <w:rFonts w:hint="eastAsia"/>
          <w:color w:val="auto"/>
          <w:highlight w:val="none"/>
          <w:lang w:val="en-US" w:eastAsia="zh-CN"/>
        </w:rPr>
        <w:t>指</w:t>
      </w:r>
      <w:r>
        <w:rPr>
          <w:rFonts w:hint="eastAsia"/>
          <w:color w:val="auto"/>
          <w:highlight w:val="none"/>
        </w:rPr>
        <w:t>项目实施单位为实施资助项目实际发生的项目建设总投入，主要包括软硬件设备及工器具的购置和改造费用</w:t>
      </w:r>
      <w:r>
        <w:rPr>
          <w:rFonts w:hint="eastAsia"/>
          <w:color w:val="auto"/>
          <w:highlight w:val="none"/>
          <w:lang w:eastAsia="zh-CN"/>
        </w:rPr>
        <w:t>、</w:t>
      </w:r>
      <w:r>
        <w:rPr>
          <w:rFonts w:hint="eastAsia"/>
          <w:color w:val="auto"/>
          <w:highlight w:val="none"/>
        </w:rPr>
        <w:t>项目所需场地建设和改造费用</w:t>
      </w:r>
      <w:r>
        <w:rPr>
          <w:rFonts w:hint="eastAsia"/>
          <w:color w:val="auto"/>
          <w:highlight w:val="none"/>
          <w:lang w:eastAsia="zh-CN"/>
        </w:rPr>
        <w:t>：</w:t>
      </w:r>
    </w:p>
    <w:p>
      <w:pPr>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（1）软硬件设备及工器具的购置和改造费用：是指为了平台项目建设而购买必要的设备、工具、器具等软硬件购置和改造费用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设备、云服务器的租赁费用</w:t>
      </w:r>
      <w:r>
        <w:rPr>
          <w:rFonts w:hint="eastAsia" w:ascii="仿宋_GB2312" w:hAnsi="仿宋_GB2312" w:eastAsia="仿宋_GB2312" w:cs="仿宋_GB2312"/>
          <w:color w:val="auto"/>
          <w:sz w:val="32"/>
          <w:szCs w:val="32"/>
          <w:highlight w:val="none"/>
        </w:rPr>
        <w:t>。</w:t>
      </w:r>
    </w:p>
    <w:p>
      <w:pPr>
        <w:spacing w:line="540" w:lineRule="exact"/>
        <w:ind w:firstLine="640" w:firstLineChars="200"/>
        <w:jc w:val="left"/>
        <w:rPr>
          <w:rFonts w:hint="eastAsia"/>
          <w:color w:val="auto"/>
          <w:highlight w:val="none"/>
          <w:lang w:val="en-US" w:eastAsia="zh-CN"/>
        </w:rPr>
      </w:pPr>
      <w:r>
        <w:rPr>
          <w:rFonts w:hint="eastAsia" w:ascii="仿宋_GB2312" w:hAnsi="仿宋_GB2312" w:eastAsia="仿宋_GB2312" w:cs="仿宋_GB2312"/>
          <w:color w:val="auto"/>
          <w:sz w:val="32"/>
          <w:szCs w:val="32"/>
          <w:highlight w:val="none"/>
        </w:rPr>
        <w:t>（2）场地建设和改造</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：平台</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所需的场地租赁、装修改造等方面费用</w:t>
      </w:r>
      <w:r>
        <w:rPr>
          <w:rFonts w:hint="eastAsia" w:ascii="仿宋_GB2312" w:hAnsi="仿宋_GB2312" w:eastAsia="仿宋_GB2312" w:cs="仿宋_GB2312"/>
          <w:color w:val="auto"/>
          <w:sz w:val="32"/>
          <w:szCs w:val="32"/>
          <w:highlight w:val="none"/>
          <w:lang w:eastAsia="zh-CN"/>
        </w:rPr>
        <w:t>。</w:t>
      </w:r>
    </w:p>
    <w:p>
      <w:pPr>
        <w:pStyle w:val="15"/>
        <w:ind w:firstLine="640"/>
        <w:rPr>
          <w:rFonts w:hint="eastAsia"/>
          <w:color w:val="auto"/>
          <w:highlight w:val="none"/>
        </w:rPr>
      </w:pPr>
      <w:r>
        <w:rPr>
          <w:rFonts w:hint="eastAsia"/>
          <w:color w:val="auto"/>
          <w:highlight w:val="none"/>
          <w:lang w:val="en-US" w:eastAsia="zh-CN"/>
        </w:rPr>
        <w:t>2.</w:t>
      </w:r>
      <w:r>
        <w:rPr>
          <w:rFonts w:hint="eastAsia" w:ascii="仿宋_GB2312" w:hAnsi="仿宋_GB2312" w:eastAsia="仿宋_GB2312" w:cs="仿宋_GB2312"/>
          <w:b w:val="0"/>
          <w:bCs w:val="0"/>
          <w:color w:val="auto"/>
          <w:kern w:val="2"/>
          <w:sz w:val="32"/>
          <w:szCs w:val="32"/>
          <w:highlight w:val="none"/>
          <w:lang w:val="en-US" w:eastAsia="zh-CN" w:bidi="ar-SA"/>
        </w:rPr>
        <w:t>核定运营费用</w:t>
      </w:r>
      <w:r>
        <w:rPr>
          <w:rFonts w:hint="eastAsia"/>
          <w:color w:val="auto"/>
          <w:highlight w:val="none"/>
        </w:rPr>
        <w:t>为上一年度资助项目实际发生的项目运营费用，主要包括研究咨询、测试验证、技术认证</w:t>
      </w:r>
      <w:r>
        <w:rPr>
          <w:rFonts w:hint="eastAsia"/>
          <w:color w:val="auto"/>
          <w:highlight w:val="none"/>
          <w:lang w:eastAsia="zh-CN"/>
        </w:rPr>
        <w:t>、技术研发、</w:t>
      </w:r>
      <w:r>
        <w:rPr>
          <w:rFonts w:hint="eastAsia"/>
          <w:color w:val="auto"/>
          <w:highlight w:val="none"/>
        </w:rPr>
        <w:t>策划设计、培训辅导、宣传展示等费用，以及开展以上公共服务工作所需场地建设和改造费用。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（1）研究咨询：是指平台市场趋势分析、用户需求调研、竞品技术分析等研究咨询活动涉及的专家聘请费用及第三方机构服务费用。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（2）测试验证：是指平台相关的硬件、软件测试验证费用。其中，测试化验加工费未单独核算的不予确认。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（3）技术认证：是指平台相关技术、服务等能力的认证费用，包括平台技术和服务能力的咨询和评审费用。</w:t>
      </w:r>
    </w:p>
    <w:p>
      <w:pPr>
        <w:pStyle w:val="5"/>
        <w:ind w:firstLine="640" w:firstLineChars="200"/>
        <w:rPr>
          <w:rFonts w:hint="eastAsia"/>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（4）技术研发：针对平台功能优化、技术创新、新服务开发等方面的研发投入。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（5）策划设计：是指平台进行战略规划、内容创作、原型设计、用户体验设计、视觉设计等等策划设计活动涉及的专家聘请费用及第三方机构服务费用。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（6）培训辅导：是指平台面向自有运营人员提升人员知识、技能和职业素养等培训辅导活动涉及的培训场地租赁费用、专家聘请费用或培训机构服务费用。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（7）宣传展示：是指平台通过各类渠道对外宣传研究与服务成果、展示平台服务内容和品牌形象等宣传展示活动涉及的品牌建设费用与广告费用。</w:t>
      </w:r>
    </w:p>
    <w:p>
      <w:pPr>
        <w:spacing w:line="540" w:lineRule="exact"/>
        <w:ind w:firstLine="640" w:firstLineChars="200"/>
        <w:jc w:val="left"/>
        <w:rPr>
          <w:rFonts w:hint="eastAsia"/>
          <w:color w:val="auto"/>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）场地建设和改造</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：平台</w:t>
      </w:r>
      <w:r>
        <w:rPr>
          <w:rFonts w:hint="eastAsia" w:ascii="仿宋_GB2312" w:hAnsi="仿宋_GB2312" w:eastAsia="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rPr>
        <w:t>所需的场地租赁、装修改造等方面费用</w:t>
      </w:r>
      <w:r>
        <w:rPr>
          <w:rFonts w:hint="eastAsia" w:ascii="仿宋_GB2312" w:hAnsi="仿宋_GB2312" w:eastAsia="仿宋_GB2312" w:cs="仿宋_GB2312"/>
          <w:color w:val="auto"/>
          <w:sz w:val="32"/>
          <w:szCs w:val="32"/>
          <w:highlight w:val="none"/>
          <w:lang w:eastAsia="zh-CN"/>
        </w:rPr>
        <w:t>。</w:t>
      </w:r>
    </w:p>
    <w:p>
      <w:pPr>
        <w:pageBreakBefore w:val="0"/>
        <w:widowControl w:val="0"/>
        <w:kinsoku/>
        <w:overflowPunct/>
        <w:topLinePunct w:val="0"/>
        <w:autoSpaceDN/>
        <w:bidi w:val="0"/>
        <w:adjustRightInd w:val="0"/>
        <w:snapToGrid w:val="0"/>
        <w:spacing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（四）审计要点</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hAnsi="仿宋" w:eastAsia="仿宋_GB2312"/>
          <w:b/>
          <w:bCs/>
          <w:color w:val="auto"/>
          <w:sz w:val="32"/>
          <w:szCs w:val="32"/>
          <w:highlight w:val="none"/>
        </w:rPr>
        <w:t>1.审计范围确认</w:t>
      </w:r>
      <w:r>
        <w:rPr>
          <w:rFonts w:hint="eastAsia" w:ascii="仿宋_GB2312" w:eastAsia="仿宋_GB2312" w:cs="Calibri"/>
          <w:b/>
          <w:bCs/>
          <w:color w:val="auto"/>
          <w:sz w:val="32"/>
          <w:szCs w:val="32"/>
          <w:highlight w:val="none"/>
          <w:lang w:bidi="ar"/>
        </w:rPr>
        <w:t>。</w:t>
      </w:r>
      <w:r>
        <w:rPr>
          <w:rFonts w:ascii="仿宋_GB2312" w:eastAsia="仿宋_GB2312" w:cs="Calibri"/>
          <w:bCs/>
          <w:color w:val="auto"/>
          <w:sz w:val="32"/>
          <w:szCs w:val="32"/>
          <w:highlight w:val="none"/>
        </w:rPr>
        <w:t>审计时应先确认项目申报单位提供的被审计资料信息是否与</w:t>
      </w:r>
      <w:r>
        <w:rPr>
          <w:rFonts w:ascii="仿宋_GB2312" w:eastAsia="仿宋_GB2312" w:cs="Calibri"/>
          <w:bCs/>
          <w:color w:val="auto"/>
          <w:sz w:val="32"/>
          <w:szCs w:val="32"/>
          <w:highlight w:val="none"/>
        </w:rPr>
        <w:t>项目申请书中填写的项目费用清单一致</w:t>
      </w:r>
      <w:r>
        <w:rPr>
          <w:rFonts w:ascii="仿宋_GB2312" w:eastAsia="仿宋_GB2312" w:cs="Calibri"/>
          <w:bCs/>
          <w:color w:val="auto"/>
          <w:sz w:val="32"/>
          <w:szCs w:val="32"/>
          <w:highlight w:val="none"/>
        </w:rPr>
        <w:t>（不得自行增减），</w:t>
      </w:r>
      <w:r>
        <w:rPr>
          <w:rFonts w:hint="eastAsia" w:ascii="仿宋_GB2312" w:eastAsia="仿宋_GB2312" w:cs="Calibri"/>
          <w:bCs/>
          <w:color w:val="auto"/>
          <w:sz w:val="32"/>
          <w:szCs w:val="32"/>
          <w:highlight w:val="none"/>
        </w:rPr>
        <w:t>再按照项目申请书中填报的</w:t>
      </w:r>
      <w:r>
        <w:rPr>
          <w:rFonts w:hint="eastAsia" w:ascii="仿宋_GB2312" w:eastAsia="仿宋_GB2312" w:cs="Calibri"/>
          <w:bCs/>
          <w:color w:val="auto"/>
          <w:sz w:val="32"/>
          <w:szCs w:val="32"/>
          <w:highlight w:val="none"/>
        </w:rPr>
        <w:t>项目费用清单</w:t>
      </w:r>
      <w:r>
        <w:rPr>
          <w:rFonts w:hint="eastAsia" w:ascii="仿宋_GB2312" w:eastAsia="仿宋_GB2312" w:cs="Calibri"/>
          <w:bCs/>
          <w:color w:val="auto"/>
          <w:sz w:val="32"/>
          <w:szCs w:val="32"/>
          <w:highlight w:val="none"/>
        </w:rPr>
        <w:t>进行盘点审核，申报</w:t>
      </w:r>
      <w:r>
        <w:rPr>
          <w:rFonts w:ascii="仿宋_GB2312" w:eastAsia="仿宋_GB2312" w:cs="Calibri"/>
          <w:bCs/>
          <w:color w:val="auto"/>
          <w:sz w:val="32"/>
          <w:szCs w:val="32"/>
          <w:highlight w:val="none"/>
        </w:rPr>
        <w:t>清单以外的不计入审计</w:t>
      </w:r>
      <w:r>
        <w:rPr>
          <w:rFonts w:hint="eastAsia" w:ascii="仿宋_GB2312" w:eastAsia="仿宋_GB2312" w:cs="Calibri"/>
          <w:bCs/>
          <w:color w:val="auto"/>
          <w:sz w:val="32"/>
          <w:szCs w:val="32"/>
          <w:highlight w:val="none"/>
        </w:rPr>
        <w:t>范畴。</w:t>
      </w:r>
      <w:r>
        <w:rPr>
          <w:rFonts w:hint="eastAsia" w:ascii="仿宋_GB2312" w:eastAsia="仿宋_GB2312"/>
          <w:color w:val="auto"/>
          <w:sz w:val="32"/>
          <w:szCs w:val="32"/>
          <w:highlight w:val="none"/>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color w:val="auto"/>
          <w:kern w:val="0"/>
          <w:sz w:val="32"/>
          <w:szCs w:val="32"/>
          <w:highlight w:val="none"/>
        </w:rPr>
        <w:t>。</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hAnsi="宋体" w:eastAsia="仿宋_GB2312" w:cs="宋体"/>
          <w:b/>
          <w:bCs/>
          <w:color w:val="auto"/>
          <w:kern w:val="0"/>
          <w:sz w:val="32"/>
          <w:szCs w:val="32"/>
          <w:highlight w:val="none"/>
        </w:rPr>
        <w:t>2.一致性确认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项目</w:t>
      </w:r>
      <w:r>
        <w:rPr>
          <w:rFonts w:hint="eastAsia" w:ascii="仿宋_GB2312" w:eastAsia="仿宋_GB2312"/>
          <w:color w:val="auto"/>
          <w:sz w:val="32"/>
          <w:szCs w:val="32"/>
          <w:highlight w:val="none"/>
        </w:rPr>
        <w:t>申报单位与项目实施单位应为</w:t>
      </w:r>
      <w:r>
        <w:rPr>
          <w:rFonts w:hint="eastAsia" w:ascii="仿宋_GB2312" w:hAnsi="Calibri" w:eastAsia="仿宋_GB2312" w:cs="Times New Roman"/>
          <w:color w:val="auto"/>
          <w:sz w:val="32"/>
          <w:szCs w:val="32"/>
          <w:highlight w:val="none"/>
        </w:rPr>
        <w:t>同一主体</w:t>
      </w:r>
      <w:r>
        <w:rPr>
          <w:rFonts w:hint="eastAsia" w:ascii="仿宋_GB2312" w:eastAsia="仿宋_GB2312"/>
          <w:color w:val="auto"/>
          <w:sz w:val="32"/>
          <w:szCs w:val="32"/>
          <w:highlight w:val="none"/>
        </w:rPr>
        <w:t>；</w:t>
      </w:r>
      <w:r>
        <w:rPr>
          <w:rFonts w:ascii="仿宋_GB2312" w:eastAsia="仿宋_GB2312" w:cs="Calibri"/>
          <w:bCs/>
          <w:color w:val="auto"/>
          <w:sz w:val="32"/>
          <w:szCs w:val="32"/>
          <w:highlight w:val="none"/>
        </w:rPr>
        <w:t>项目费用清单</w:t>
      </w:r>
      <w:r>
        <w:rPr>
          <w:rFonts w:hint="eastAsia" w:ascii="仿宋_GB2312" w:hAnsi="宋体" w:eastAsia="仿宋_GB2312" w:cs="宋体"/>
          <w:color w:val="auto"/>
          <w:kern w:val="0"/>
          <w:sz w:val="32"/>
          <w:szCs w:val="32"/>
          <w:highlight w:val="none"/>
        </w:rPr>
        <w:t>中所列相关投入原则上应</w:t>
      </w:r>
      <w:r>
        <w:rPr>
          <w:rFonts w:hint="eastAsia" w:ascii="仿宋_GB2312" w:eastAsia="仿宋_GB2312" w:cs="Calibri"/>
          <w:color w:val="auto"/>
          <w:sz w:val="32"/>
          <w:szCs w:val="32"/>
          <w:highlight w:val="none"/>
          <w:lang w:bidi="ar"/>
        </w:rPr>
        <w:t>由项目</w:t>
      </w:r>
      <w:r>
        <w:rPr>
          <w:rFonts w:hint="eastAsia" w:ascii="仿宋_GB2312" w:eastAsia="仿宋_GB2312"/>
          <w:color w:val="auto"/>
          <w:sz w:val="32"/>
          <w:szCs w:val="32"/>
          <w:highlight w:val="none"/>
        </w:rPr>
        <w:t>申报</w:t>
      </w:r>
      <w:r>
        <w:rPr>
          <w:rFonts w:hint="eastAsia" w:ascii="仿宋_GB2312" w:eastAsia="仿宋_GB2312" w:cs="Calibri"/>
          <w:color w:val="auto"/>
          <w:sz w:val="32"/>
          <w:szCs w:val="32"/>
          <w:highlight w:val="none"/>
          <w:lang w:bidi="ar"/>
        </w:rPr>
        <w:t>单位直接采购，采购合同上的采购单位、发票单位、实际付款单位（投资主体）与申报单位的名称必须一致，且应</w:t>
      </w:r>
      <w:r>
        <w:rPr>
          <w:rFonts w:hint="eastAsia" w:ascii="仿宋_GB2312" w:hAnsi="宋体" w:eastAsia="仿宋_GB2312" w:cs="宋体"/>
          <w:color w:val="auto"/>
          <w:kern w:val="0"/>
          <w:sz w:val="32"/>
          <w:szCs w:val="32"/>
          <w:highlight w:val="none"/>
        </w:rPr>
        <w:t>为项目申报单位自用，即</w:t>
      </w:r>
      <w:r>
        <w:rPr>
          <w:rFonts w:hint="eastAsia" w:ascii="仿宋_GB2312" w:eastAsia="仿宋_GB2312"/>
          <w:color w:val="auto"/>
          <w:sz w:val="32"/>
          <w:szCs w:val="32"/>
          <w:highlight w:val="none"/>
        </w:rPr>
        <w:t>使用</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rPr>
        <w:t>与申报</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rPr>
        <w:t>一致</w:t>
      </w:r>
      <w:r>
        <w:rPr>
          <w:rFonts w:hint="eastAsia" w:ascii="仿宋_GB2312" w:eastAsia="仿宋_GB2312" w:cs="Calibri"/>
          <w:color w:val="auto"/>
          <w:sz w:val="32"/>
          <w:szCs w:val="32"/>
          <w:highlight w:val="none"/>
          <w:lang w:bidi="ar"/>
        </w:rPr>
        <w:t>。</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hAnsi="宋体" w:eastAsia="仿宋_GB2312" w:cs="宋体"/>
          <w:b/>
          <w:bCs/>
          <w:color w:val="auto"/>
          <w:kern w:val="0"/>
          <w:sz w:val="32"/>
          <w:szCs w:val="32"/>
          <w:highlight w:val="none"/>
        </w:rPr>
        <w:t>3.真实性确认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4.关联性确认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color w:val="auto"/>
          <w:kern w:val="0"/>
          <w:sz w:val="32"/>
          <w:szCs w:val="32"/>
          <w:highlight w:val="none"/>
        </w:rPr>
        <w:t>项目费用清单</w:t>
      </w:r>
      <w:r>
        <w:rPr>
          <w:rFonts w:hint="eastAsia" w:ascii="仿宋_GB2312" w:hAnsi="宋体" w:eastAsia="仿宋_GB2312" w:cs="宋体"/>
          <w:color w:val="auto"/>
          <w:kern w:val="0"/>
          <w:sz w:val="32"/>
          <w:szCs w:val="32"/>
          <w:highlight w:val="none"/>
        </w:rPr>
        <w:t>中所列相关投入应与所申报项目具备关联性，</w:t>
      </w:r>
      <w:r>
        <w:rPr>
          <w:rFonts w:hint="eastAsia" w:ascii="仿宋_GB2312" w:hAnsi="宋体" w:eastAsia="仿宋_GB2312" w:cs="仿宋_GB2312"/>
          <w:color w:val="auto"/>
          <w:kern w:val="0"/>
          <w:sz w:val="32"/>
          <w:szCs w:val="32"/>
          <w:highlight w:val="none"/>
          <w:lang w:bidi="ar"/>
        </w:rPr>
        <w:t>与申报项目</w:t>
      </w:r>
      <w:r>
        <w:rPr>
          <w:rFonts w:hint="eastAsia" w:ascii="仿宋_GB2312" w:eastAsia="仿宋_GB2312" w:cs="Calibri"/>
          <w:color w:val="auto"/>
          <w:sz w:val="32"/>
          <w:szCs w:val="32"/>
          <w:highlight w:val="none"/>
          <w:lang w:bidi="ar"/>
        </w:rPr>
        <w:t>的</w:t>
      </w:r>
      <w:r>
        <w:rPr>
          <w:rFonts w:hint="eastAsia" w:ascii="仿宋_GB2312" w:hAnsi="宋体" w:eastAsia="仿宋_GB2312" w:cs="宋体"/>
          <w:color w:val="auto"/>
          <w:kern w:val="0"/>
          <w:sz w:val="32"/>
          <w:szCs w:val="32"/>
          <w:highlight w:val="none"/>
        </w:rPr>
        <w:t>建设</w:t>
      </w:r>
      <w:r>
        <w:rPr>
          <w:rFonts w:hint="eastAsia" w:ascii="仿宋_GB2312" w:hAnsi="宋体" w:eastAsia="仿宋_GB2312" w:cs="宋体"/>
          <w:color w:val="auto"/>
          <w:kern w:val="0"/>
          <w:sz w:val="32"/>
          <w:szCs w:val="32"/>
          <w:highlight w:val="none"/>
          <w:lang w:val="en-US" w:eastAsia="zh-CN"/>
        </w:rPr>
        <w:t>运营</w:t>
      </w:r>
      <w:r>
        <w:rPr>
          <w:rFonts w:hint="eastAsia" w:ascii="仿宋_GB2312" w:hAnsi="宋体" w:eastAsia="仿宋_GB2312" w:cs="宋体"/>
          <w:color w:val="auto"/>
          <w:kern w:val="0"/>
          <w:sz w:val="32"/>
          <w:szCs w:val="32"/>
          <w:highlight w:val="none"/>
        </w:rPr>
        <w:t>内容及提高</w:t>
      </w:r>
      <w:r>
        <w:rPr>
          <w:rFonts w:hint="eastAsia" w:ascii="仿宋_GB2312" w:eastAsia="仿宋_GB2312" w:cs="Calibri"/>
          <w:color w:val="auto"/>
          <w:sz w:val="32"/>
          <w:szCs w:val="32"/>
          <w:highlight w:val="none"/>
          <w:lang w:bidi="ar"/>
        </w:rPr>
        <w:t>企业生产效率、生产能力等</w:t>
      </w:r>
      <w:r>
        <w:rPr>
          <w:rFonts w:hint="eastAsia" w:ascii="仿宋_GB2312" w:hAnsi="宋体" w:eastAsia="仿宋_GB2312" w:cs="宋体"/>
          <w:color w:val="auto"/>
          <w:kern w:val="0"/>
          <w:sz w:val="32"/>
          <w:szCs w:val="32"/>
          <w:highlight w:val="none"/>
        </w:rPr>
        <w:t>目标具有</w:t>
      </w:r>
      <w:r>
        <w:rPr>
          <w:rFonts w:hint="eastAsia" w:ascii="仿宋_GB2312" w:eastAsia="仿宋_GB2312" w:cs="Calibri"/>
          <w:color w:val="auto"/>
          <w:sz w:val="32"/>
          <w:szCs w:val="32"/>
          <w:highlight w:val="none"/>
          <w:lang w:bidi="ar"/>
        </w:rPr>
        <w:t>直接关系</w:t>
      </w:r>
      <w:r>
        <w:rPr>
          <w:rFonts w:hint="eastAsia" w:ascii="仿宋_GB2312" w:hAnsi="宋体" w:eastAsia="仿宋_GB2312" w:cs="宋体"/>
          <w:color w:val="auto"/>
          <w:kern w:val="0"/>
          <w:sz w:val="32"/>
          <w:szCs w:val="32"/>
          <w:highlight w:val="none"/>
        </w:rPr>
        <w:t>。</w:t>
      </w:r>
    </w:p>
    <w:p>
      <w:pPr>
        <w:spacing w:line="560" w:lineRule="exact"/>
        <w:ind w:firstLine="642" w:firstLineChars="200"/>
        <w:rPr>
          <w:rFonts w:hint="eastAsia" w:ascii="仿宋_GB2312" w:hAnsi="宋体" w:eastAsia="仿宋_GB2312" w:cs="宋体"/>
          <w:color w:val="auto"/>
          <w:kern w:val="0"/>
          <w:sz w:val="32"/>
          <w:szCs w:val="32"/>
          <w:highlight w:val="none"/>
        </w:rPr>
      </w:pPr>
      <w:r>
        <w:rPr>
          <w:rFonts w:hint="eastAsia" w:ascii="仿宋_GB2312" w:eastAsia="仿宋_GB2312" w:cs="Calibri"/>
          <w:b/>
          <w:bCs/>
          <w:color w:val="auto"/>
          <w:sz w:val="32"/>
          <w:szCs w:val="32"/>
          <w:highlight w:val="none"/>
          <w:lang w:bidi="ar"/>
        </w:rPr>
        <w:t>5.价值评估公允性</w:t>
      </w:r>
      <w:r>
        <w:rPr>
          <w:rFonts w:hint="eastAsia" w:ascii="仿宋_GB2312" w:hAnsi="宋体" w:eastAsia="仿宋_GB2312" w:cs="宋体"/>
          <w:b/>
          <w:bCs/>
          <w:color w:val="auto"/>
          <w:kern w:val="0"/>
          <w:sz w:val="32"/>
          <w:szCs w:val="32"/>
          <w:highlight w:val="none"/>
        </w:rPr>
        <w:t>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color w:val="auto"/>
          <w:sz w:val="32"/>
          <w:szCs w:val="32"/>
          <w:highlight w:val="none"/>
        </w:rPr>
        <w:t>。</w:t>
      </w:r>
    </w:p>
    <w:p>
      <w:pPr>
        <w:pStyle w:val="14"/>
        <w:spacing w:line="560" w:lineRule="exact"/>
        <w:ind w:firstLine="643"/>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6.会计科目确认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color w:val="auto"/>
          <w:kern w:val="0"/>
          <w:sz w:val="32"/>
          <w:szCs w:val="32"/>
          <w:highlight w:val="none"/>
          <w:lang w:bidi="ar"/>
        </w:rPr>
        <w:t>根据审计时该笔费用所计入的会计科目确认，不允许申报单位临时进行会计科目调整；但如项目申报单位填报</w:t>
      </w:r>
      <w:r>
        <w:rPr>
          <w:rFonts w:hint="eastAsia" w:ascii="仿宋_GB2312" w:hAnsi="宋体" w:eastAsia="仿宋_GB2312" w:cs="宋体"/>
          <w:color w:val="auto"/>
          <w:kern w:val="0"/>
          <w:sz w:val="32"/>
          <w:szCs w:val="32"/>
          <w:highlight w:val="none"/>
        </w:rPr>
        <w:t>项目费用清单</w:t>
      </w:r>
      <w:r>
        <w:rPr>
          <w:rFonts w:hint="eastAsia" w:ascii="仿宋_GB2312" w:hAnsi="宋体" w:eastAsia="仿宋_GB2312" w:cs="宋体"/>
          <w:color w:val="auto"/>
          <w:kern w:val="0"/>
          <w:sz w:val="32"/>
          <w:szCs w:val="32"/>
          <w:highlight w:val="none"/>
          <w:lang w:bidi="ar"/>
        </w:rPr>
        <w:t>时分类错误，可根据实际核实情况进行</w:t>
      </w:r>
      <w:r>
        <w:rPr>
          <w:rFonts w:hint="eastAsia" w:ascii="仿宋_GB2312" w:hAnsi="华文楷体" w:eastAsia="仿宋_GB2312"/>
          <w:color w:val="auto"/>
          <w:sz w:val="32"/>
          <w:szCs w:val="32"/>
          <w:highlight w:val="none"/>
        </w:rPr>
        <w:t>费用类别</w:t>
      </w:r>
      <w:r>
        <w:rPr>
          <w:rFonts w:hint="eastAsia" w:ascii="仿宋_GB2312" w:hAnsi="宋体" w:eastAsia="仿宋_GB2312" w:cs="宋体"/>
          <w:color w:val="auto"/>
          <w:kern w:val="0"/>
          <w:sz w:val="32"/>
          <w:szCs w:val="32"/>
          <w:highlight w:val="none"/>
          <w:lang w:bidi="ar"/>
        </w:rPr>
        <w:t>调整。</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hAnsi="宋体" w:eastAsia="仿宋_GB2312" w:cs="宋体"/>
          <w:b/>
          <w:bCs/>
          <w:color w:val="auto"/>
          <w:kern w:val="0"/>
          <w:sz w:val="32"/>
          <w:szCs w:val="32"/>
          <w:highlight w:val="none"/>
        </w:rPr>
        <w:t>7.凭据审查</w:t>
      </w:r>
      <w:r>
        <w:rPr>
          <w:rFonts w:hint="eastAsia" w:ascii="仿宋_GB2312" w:eastAsia="仿宋_GB2312" w:cs="Calibri"/>
          <w:b/>
          <w:bCs/>
          <w:color w:val="auto"/>
          <w:sz w:val="32"/>
          <w:szCs w:val="32"/>
          <w:highlight w:val="none"/>
          <w:lang w:bidi="ar"/>
        </w:rPr>
        <w:t>。</w:t>
      </w:r>
      <w:r>
        <w:rPr>
          <w:rFonts w:hint="eastAsia" w:ascii="仿宋_GB2312" w:eastAsia="仿宋_GB2312" w:cs="Calibri"/>
          <w:bCs/>
          <w:color w:val="auto"/>
          <w:sz w:val="32"/>
          <w:szCs w:val="32"/>
          <w:highlight w:val="none"/>
        </w:rPr>
        <w:t>审计机构应核查申报单位是否按照会计准则及时登记入账，凭证、发票、合同、银行回单等是否齐全。</w:t>
      </w:r>
      <w:r>
        <w:rPr>
          <w:rFonts w:hint="eastAsia" w:ascii="仿宋_GB2312" w:eastAsia="仿宋_GB2312" w:cs="Calibri"/>
          <w:color w:val="auto"/>
          <w:sz w:val="32"/>
          <w:szCs w:val="32"/>
          <w:highlight w:val="none"/>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4"/>
        <w:spacing w:line="560" w:lineRule="exact"/>
        <w:ind w:firstLine="643"/>
        <w:rPr>
          <w:rFonts w:ascii="仿宋_GB2312" w:eastAsia="仿宋_GB2312" w:cs="仿宋_GB2312"/>
          <w:color w:val="auto"/>
          <w:sz w:val="32"/>
          <w:szCs w:val="32"/>
          <w:highlight w:val="none"/>
          <w:lang w:bidi="ar"/>
        </w:rPr>
      </w:pPr>
      <w:r>
        <w:rPr>
          <w:rFonts w:hint="eastAsia" w:ascii="仿宋_GB2312" w:hAnsi="??" w:eastAsia="仿宋_GB2312" w:cs="仿宋_GB2312"/>
          <w:b/>
          <w:color w:val="auto"/>
          <w:sz w:val="32"/>
          <w:szCs w:val="32"/>
          <w:highlight w:val="none"/>
          <w:lang w:bidi="ar"/>
        </w:rPr>
        <w:t>8.项目资助期限界定。</w:t>
      </w:r>
      <w:r>
        <w:rPr>
          <w:rFonts w:hint="eastAsia" w:ascii="仿宋_GB2312" w:hAnsi="仿宋" w:eastAsia="仿宋_GB2312"/>
          <w:color w:val="auto"/>
          <w:sz w:val="32"/>
          <w:szCs w:val="32"/>
          <w:highlight w:val="none"/>
        </w:rPr>
        <w:t>申报的项目建设期或实施期应当在申请指南规定的期限内，且发票时间和付款时间应当在申报的项目建设期或实施期内。</w:t>
      </w:r>
      <w:r>
        <w:rPr>
          <w:rStyle w:val="12"/>
          <w:rFonts w:hint="eastAsia" w:ascii="仿宋_GB2312" w:hAnsi="宋体" w:eastAsia="仿宋_GB2312" w:cs="Arial"/>
          <w:b w:val="0"/>
          <w:color w:val="auto"/>
          <w:kern w:val="0"/>
          <w:sz w:val="32"/>
          <w:szCs w:val="32"/>
          <w:highlight w:val="none"/>
        </w:rPr>
        <w:t>项目资助期不</w:t>
      </w:r>
      <w:r>
        <w:rPr>
          <w:rFonts w:hint="eastAsia" w:ascii="仿宋_GB2312" w:eastAsia="仿宋_GB2312"/>
          <w:color w:val="auto"/>
          <w:sz w:val="32"/>
          <w:szCs w:val="32"/>
          <w:highlight w:val="none"/>
        </w:rPr>
        <w:t>早于</w:t>
      </w:r>
      <w:r>
        <w:rPr>
          <w:rStyle w:val="12"/>
          <w:rFonts w:hint="eastAsia" w:ascii="仿宋_GB2312" w:hAnsi="宋体" w:eastAsia="仿宋_GB2312" w:cs="Arial"/>
          <w:b w:val="0"/>
          <w:color w:val="auto"/>
          <w:kern w:val="0"/>
          <w:sz w:val="32"/>
          <w:szCs w:val="32"/>
          <w:highlight w:val="none"/>
        </w:rPr>
        <w:t>项目建设</w:t>
      </w:r>
      <w:r>
        <w:rPr>
          <w:rFonts w:hint="eastAsia" w:ascii="仿宋_GB2312" w:eastAsia="仿宋_GB2312"/>
          <w:color w:val="auto"/>
          <w:sz w:val="32"/>
          <w:szCs w:val="32"/>
          <w:highlight w:val="none"/>
        </w:rPr>
        <w:t>起始日</w:t>
      </w:r>
      <w:r>
        <w:rPr>
          <w:rStyle w:val="12"/>
          <w:rFonts w:hint="eastAsia" w:ascii="仿宋_GB2312" w:hAnsi="宋体" w:eastAsia="仿宋_GB2312" w:cs="Arial"/>
          <w:b w:val="0"/>
          <w:color w:val="auto"/>
          <w:kern w:val="0"/>
          <w:sz w:val="32"/>
          <w:szCs w:val="32"/>
          <w:highlight w:val="none"/>
        </w:rPr>
        <w:t>，</w:t>
      </w:r>
      <w:r>
        <w:rPr>
          <w:rFonts w:hint="eastAsia" w:ascii="仿宋_GB2312" w:eastAsia="仿宋_GB2312"/>
          <w:color w:val="auto"/>
          <w:sz w:val="32"/>
          <w:szCs w:val="32"/>
          <w:highlight w:val="none"/>
        </w:rPr>
        <w:t>不晚于</w:t>
      </w:r>
      <w:r>
        <w:rPr>
          <w:rStyle w:val="12"/>
          <w:rFonts w:hint="eastAsia" w:ascii="仿宋_GB2312" w:hAnsi="宋体" w:eastAsia="仿宋_GB2312" w:cs="Arial"/>
          <w:b w:val="0"/>
          <w:color w:val="auto"/>
          <w:kern w:val="0"/>
          <w:sz w:val="32"/>
          <w:szCs w:val="32"/>
          <w:highlight w:val="none"/>
        </w:rPr>
        <w:t>项目建设</w:t>
      </w:r>
      <w:r>
        <w:rPr>
          <w:rFonts w:hint="eastAsia" w:ascii="仿宋_GB2312" w:eastAsia="仿宋_GB2312"/>
          <w:color w:val="auto"/>
          <w:sz w:val="32"/>
          <w:szCs w:val="32"/>
          <w:highlight w:val="none"/>
        </w:rPr>
        <w:t>终止日，即</w:t>
      </w:r>
      <w:r>
        <w:rPr>
          <w:rFonts w:hint="eastAsia" w:ascii="仿宋_GB2312" w:hAnsi="仿宋" w:eastAsia="仿宋_GB2312"/>
          <w:color w:val="auto"/>
          <w:sz w:val="32"/>
          <w:szCs w:val="32"/>
          <w:highlight w:val="none"/>
        </w:rPr>
        <w:t>超出建设期或实施期的发票或付款，不予以确认（但合同中已明确的定金、质保金、预付款等除外）。其中，</w:t>
      </w:r>
      <w:r>
        <w:rPr>
          <w:rFonts w:hint="eastAsia" w:ascii="仿宋_GB2312" w:eastAsia="仿宋_GB2312" w:cs="Calibri"/>
          <w:color w:val="auto"/>
          <w:sz w:val="32"/>
          <w:szCs w:val="32"/>
          <w:highlight w:val="none"/>
          <w:lang w:bidi="ar"/>
        </w:rPr>
        <w:t>进口设备和工器具以海关进口报关单申报</w:t>
      </w:r>
      <w:r>
        <w:rPr>
          <w:rFonts w:hint="eastAsia" w:ascii="仿宋_GB2312" w:eastAsia="仿宋_GB2312" w:cs="仿宋_GB2312"/>
          <w:color w:val="auto"/>
          <w:sz w:val="32"/>
          <w:szCs w:val="32"/>
          <w:highlight w:val="none"/>
          <w:lang w:bidi="ar"/>
        </w:rPr>
        <w:t>日期为发票时间</w:t>
      </w:r>
      <w:r>
        <w:rPr>
          <w:rFonts w:hint="eastAsia" w:ascii="仿宋_GB2312" w:hAnsi="仿宋" w:eastAsia="仿宋_GB2312"/>
          <w:color w:val="auto"/>
          <w:sz w:val="32"/>
          <w:szCs w:val="32"/>
          <w:highlight w:val="none"/>
        </w:rPr>
        <w:t>。</w:t>
      </w:r>
    </w:p>
    <w:p>
      <w:pPr>
        <w:autoSpaceDE w:val="0"/>
        <w:spacing w:line="560" w:lineRule="exact"/>
        <w:ind w:firstLine="642" w:firstLineChars="200"/>
        <w:jc w:val="left"/>
        <w:rPr>
          <w:rFonts w:ascii="仿宋_GB2312" w:eastAsia="仿宋_GB2312"/>
          <w:color w:val="auto"/>
          <w:sz w:val="32"/>
          <w:szCs w:val="32"/>
          <w:highlight w:val="none"/>
        </w:rPr>
      </w:pPr>
      <w:r>
        <w:rPr>
          <w:rFonts w:hint="eastAsia" w:ascii="仿宋_GB2312" w:hAnsi="??" w:eastAsia="仿宋_GB2312" w:cs="仿宋_GB2312"/>
          <w:b/>
          <w:color w:val="auto"/>
          <w:sz w:val="32"/>
          <w:szCs w:val="32"/>
          <w:highlight w:val="none"/>
          <w:lang w:bidi="ar"/>
        </w:rPr>
        <w:t>9.项目</w:t>
      </w:r>
      <w:r>
        <w:rPr>
          <w:rFonts w:hint="eastAsia" w:ascii="仿宋_GB2312" w:eastAsia="仿宋_GB2312"/>
          <w:b/>
          <w:bCs/>
          <w:color w:val="auto"/>
          <w:sz w:val="32"/>
          <w:szCs w:val="32"/>
          <w:highlight w:val="none"/>
        </w:rPr>
        <w:t>投资审计金额确认。</w:t>
      </w:r>
      <w:r>
        <w:rPr>
          <w:rFonts w:hint="eastAsia" w:ascii="仿宋_GB2312" w:hAnsi="宋体" w:eastAsia="仿宋_GB2312" w:cs="宋体"/>
          <w:color w:val="auto"/>
          <w:kern w:val="0"/>
          <w:sz w:val="32"/>
          <w:szCs w:val="32"/>
          <w:highlight w:val="none"/>
        </w:rPr>
        <w:t>以</w:t>
      </w:r>
      <w:r>
        <w:rPr>
          <w:rFonts w:hint="eastAsia" w:ascii="仿宋_GB2312" w:hAnsi="宋体" w:eastAsia="仿宋_GB2312" w:cs="宋体"/>
          <w:color w:val="auto"/>
          <w:kern w:val="0"/>
          <w:sz w:val="32"/>
          <w:szCs w:val="32"/>
          <w:highlight w:val="none"/>
        </w:rPr>
        <w:t>项目费用清单</w:t>
      </w:r>
      <w:r>
        <w:rPr>
          <w:rFonts w:hint="eastAsia" w:ascii="仿宋_GB2312" w:hAnsi="仿宋" w:eastAsia="仿宋_GB2312"/>
          <w:color w:val="auto"/>
          <w:sz w:val="32"/>
          <w:szCs w:val="32"/>
          <w:highlight w:val="none"/>
        </w:rPr>
        <w:t>为审计范围，</w:t>
      </w:r>
      <w:r>
        <w:rPr>
          <w:rFonts w:hint="eastAsia" w:ascii="仿宋_GB2312" w:eastAsia="仿宋_GB2312"/>
          <w:color w:val="auto"/>
          <w:sz w:val="32"/>
          <w:szCs w:val="32"/>
          <w:highlight w:val="none"/>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color w:val="auto"/>
          <w:sz w:val="32"/>
          <w:szCs w:val="32"/>
          <w:highlight w:val="none"/>
          <w:shd w:val="clear" w:color="auto" w:fill="FFFFFF"/>
        </w:rPr>
        <w:t>项目单位取得的增值税专用发票，可抵扣、</w:t>
      </w:r>
      <w:r>
        <w:rPr>
          <w:rFonts w:hint="eastAsia" w:ascii="仿宋_GB2312" w:eastAsia="仿宋_GB2312"/>
          <w:color w:val="auto"/>
          <w:sz w:val="32"/>
          <w:szCs w:val="32"/>
          <w:highlight w:val="none"/>
        </w:rPr>
        <w:t>可减免</w:t>
      </w:r>
      <w:r>
        <w:rPr>
          <w:rFonts w:hint="eastAsia" w:ascii="仿宋_GB2312" w:hAnsi="仿宋_GB2312" w:eastAsia="仿宋_GB2312" w:cs="仿宋_GB2312"/>
          <w:color w:val="auto"/>
          <w:sz w:val="32"/>
          <w:szCs w:val="32"/>
          <w:highlight w:val="none"/>
          <w:shd w:val="clear" w:color="auto" w:fill="FFFFFF"/>
        </w:rPr>
        <w:t>税额不论是否发生实质抵扣或减免，均予以剔除，不计入项目完成投资金额。</w:t>
      </w:r>
    </w:p>
    <w:p>
      <w:pPr>
        <w:pageBreakBefore w:val="0"/>
        <w:widowControl w:val="0"/>
        <w:kinsoku/>
        <w:overflowPunct/>
        <w:topLinePunct w:val="0"/>
        <w:autoSpaceDE/>
        <w:autoSpaceDN/>
        <w:bidi w:val="0"/>
        <w:spacing w:line="560" w:lineRule="exact"/>
        <w:ind w:firstLine="642" w:firstLineChars="200"/>
        <w:jc w:val="left"/>
        <w:textAlignment w:val="auto"/>
        <w:rPr>
          <w:rFonts w:ascii="仿宋_GB2312" w:eastAsia="仿宋_GB2312" w:cs="Calibri"/>
          <w:bCs/>
          <w:color w:val="auto"/>
          <w:sz w:val="32"/>
          <w:szCs w:val="32"/>
          <w:highlight w:val="none"/>
        </w:rPr>
      </w:pPr>
      <w:r>
        <w:rPr>
          <w:rFonts w:hint="eastAsia" w:ascii="仿宋_GB2312" w:hAnsi="宋体" w:eastAsia="仿宋_GB2312" w:cs="宋体"/>
          <w:b/>
          <w:bCs/>
          <w:color w:val="auto"/>
          <w:kern w:val="0"/>
          <w:sz w:val="32"/>
          <w:szCs w:val="32"/>
          <w:highlight w:val="none"/>
        </w:rPr>
        <w:t>10.支付方式界定</w:t>
      </w:r>
      <w:r>
        <w:rPr>
          <w:rFonts w:hint="eastAsia" w:ascii="仿宋_GB2312" w:eastAsia="仿宋_GB2312" w:cs="Calibri"/>
          <w:b/>
          <w:bCs/>
          <w:color w:val="auto"/>
          <w:sz w:val="32"/>
          <w:szCs w:val="32"/>
          <w:highlight w:val="none"/>
          <w:lang w:bidi="ar"/>
        </w:rPr>
        <w:t>。</w:t>
      </w:r>
      <w:r>
        <w:rPr>
          <w:rFonts w:hint="eastAsia" w:ascii="仿宋_GB2312" w:eastAsia="仿宋_GB2312" w:cs="Calibri"/>
          <w:bCs/>
          <w:color w:val="auto"/>
          <w:sz w:val="32"/>
          <w:szCs w:val="32"/>
          <w:highlight w:val="none"/>
        </w:rPr>
        <w:t>对于项目支出由集团、集团采购中心等第三方代为付款、收款的情形，需要在采购合同中有明确规定，且付款资金完备，否则一般不予确认。</w:t>
      </w:r>
      <w:r>
        <w:rPr>
          <w:rFonts w:hint="eastAsia" w:ascii="仿宋_GB2312" w:eastAsia="仿宋_GB2312" w:cs="Calibri"/>
          <w:color w:val="auto"/>
          <w:sz w:val="32"/>
          <w:szCs w:val="32"/>
          <w:highlight w:val="none"/>
          <w:lang w:bidi="ar"/>
        </w:rPr>
        <w:t>以银行承兑汇票或商业承兑汇票方式支付设备款的，对于银行承兑汇票以汇票到期日确认为付款日期；对于商业承兑汇票根据</w:t>
      </w:r>
      <w:r>
        <w:rPr>
          <w:rFonts w:hint="eastAsia" w:ascii="仿宋_GB2312" w:eastAsia="仿宋_GB2312" w:cs="Calibri"/>
          <w:color w:val="auto"/>
          <w:sz w:val="32"/>
          <w:szCs w:val="32"/>
          <w:highlight w:val="none"/>
          <w:lang w:eastAsia="zh-CN" w:bidi="ar"/>
        </w:rPr>
        <w:t>申报单位</w:t>
      </w:r>
      <w:r>
        <w:rPr>
          <w:rFonts w:hint="eastAsia" w:ascii="仿宋_GB2312" w:eastAsia="仿宋_GB2312" w:cs="Calibri"/>
          <w:color w:val="auto"/>
          <w:sz w:val="32"/>
          <w:szCs w:val="32"/>
          <w:highlight w:val="none"/>
          <w:lang w:bidi="ar"/>
        </w:rPr>
        <w:t>提供银行付款的回单确认付款日期</w:t>
      </w:r>
      <w:r>
        <w:rPr>
          <w:rFonts w:hint="eastAsia" w:ascii="仿宋_GB2312" w:eastAsia="仿宋_GB2312" w:cs="Calibri"/>
          <w:color w:val="auto"/>
          <w:sz w:val="32"/>
          <w:szCs w:val="32"/>
          <w:highlight w:val="none"/>
          <w:lang w:eastAsia="zh-CN" w:bidi="ar"/>
        </w:rPr>
        <w:t>。</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color w:val="auto"/>
          <w:sz w:val="32"/>
          <w:szCs w:val="32"/>
          <w:highlight w:val="none"/>
        </w:rPr>
        <w:t>11.</w:t>
      </w:r>
      <w:r>
        <w:rPr>
          <w:rFonts w:ascii="仿宋_GB2312" w:eastAsia="仿宋_GB2312" w:cs="Calibri"/>
          <w:b/>
          <w:color w:val="auto"/>
          <w:sz w:val="32"/>
          <w:szCs w:val="32"/>
          <w:highlight w:val="none"/>
        </w:rPr>
        <w:t>借款费用</w:t>
      </w:r>
      <w:r>
        <w:rPr>
          <w:rFonts w:hint="eastAsia" w:ascii="仿宋_GB2312" w:eastAsia="仿宋_GB2312" w:cs="Calibri"/>
          <w:b/>
          <w:color w:val="auto"/>
          <w:sz w:val="32"/>
          <w:szCs w:val="32"/>
          <w:highlight w:val="none"/>
        </w:rPr>
        <w:t>核算。</w:t>
      </w:r>
      <w:r>
        <w:rPr>
          <w:rFonts w:ascii="仿宋_GB2312" w:eastAsia="仿宋_GB2312" w:cs="Calibri"/>
          <w:bCs/>
          <w:color w:val="auto"/>
          <w:sz w:val="32"/>
          <w:szCs w:val="32"/>
          <w:highlight w:val="none"/>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color w:val="auto"/>
          <w:sz w:val="32"/>
          <w:szCs w:val="32"/>
          <w:highlight w:val="none"/>
        </w:rPr>
        <w:t>。</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color w:val="auto"/>
          <w:sz w:val="32"/>
          <w:szCs w:val="32"/>
          <w:highlight w:val="none"/>
        </w:rPr>
        <w:t>12</w:t>
      </w:r>
      <w:r>
        <w:rPr>
          <w:rFonts w:ascii="仿宋_GB2312" w:eastAsia="仿宋_GB2312" w:cs="Calibri"/>
          <w:b/>
          <w:color w:val="auto"/>
          <w:sz w:val="32"/>
          <w:szCs w:val="32"/>
          <w:highlight w:val="none"/>
        </w:rPr>
        <w:t>.</w:t>
      </w:r>
      <w:r>
        <w:rPr>
          <w:rFonts w:hint="eastAsia" w:ascii="仿宋_GB2312" w:eastAsia="仿宋_GB2312" w:cs="Calibri"/>
          <w:b/>
          <w:color w:val="auto"/>
          <w:sz w:val="32"/>
          <w:szCs w:val="32"/>
          <w:highlight w:val="none"/>
        </w:rPr>
        <w:t>质保金。</w:t>
      </w:r>
      <w:r>
        <w:rPr>
          <w:rFonts w:ascii="仿宋_GB2312" w:eastAsia="仿宋_GB2312" w:cs="Calibri"/>
          <w:bCs/>
          <w:color w:val="auto"/>
          <w:sz w:val="32"/>
          <w:szCs w:val="32"/>
          <w:highlight w:val="none"/>
        </w:rPr>
        <w:t>未支付金额如仅为因质量保障计划按合理比率</w:t>
      </w:r>
      <w:r>
        <w:rPr>
          <w:rFonts w:hint="eastAsia" w:ascii="仿宋_GB2312" w:eastAsia="仿宋_GB2312" w:cs="Calibri"/>
          <w:bCs/>
          <w:color w:val="auto"/>
          <w:sz w:val="32"/>
          <w:szCs w:val="32"/>
          <w:highlight w:val="none"/>
        </w:rPr>
        <w:t>（10%及以内）</w:t>
      </w:r>
      <w:r>
        <w:rPr>
          <w:rFonts w:ascii="仿宋_GB2312" w:eastAsia="仿宋_GB2312" w:cs="Calibri"/>
          <w:bCs/>
          <w:color w:val="auto"/>
          <w:sz w:val="32"/>
          <w:szCs w:val="32"/>
          <w:highlight w:val="none"/>
        </w:rPr>
        <w:t>计算的质保金，视同项目投入金额计算（如属分期付款而非质保金，不予确认）。</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bCs w:val="0"/>
          <w:color w:val="auto"/>
          <w:sz w:val="32"/>
          <w:szCs w:val="32"/>
          <w:highlight w:val="none"/>
        </w:rPr>
        <w:t>13</w:t>
      </w:r>
      <w:r>
        <w:rPr>
          <w:rFonts w:ascii="仿宋_GB2312" w:eastAsia="仿宋_GB2312" w:cs="Calibri"/>
          <w:b/>
          <w:bCs w:val="0"/>
          <w:color w:val="auto"/>
          <w:sz w:val="32"/>
          <w:szCs w:val="32"/>
          <w:highlight w:val="none"/>
        </w:rPr>
        <w:t>.</w:t>
      </w:r>
      <w:r>
        <w:rPr>
          <w:rFonts w:ascii="仿宋_GB2312" w:eastAsia="仿宋_GB2312" w:cs="Calibri"/>
          <w:bCs/>
          <w:color w:val="auto"/>
          <w:sz w:val="32"/>
          <w:szCs w:val="32"/>
          <w:highlight w:val="none"/>
        </w:rPr>
        <w:t>对于未盘点到设备实物的支出或未投入使用的设备，不予以确认</w:t>
      </w:r>
      <w:r>
        <w:rPr>
          <w:rFonts w:hint="eastAsia" w:ascii="仿宋_GB2312" w:eastAsia="仿宋_GB2312" w:cs="Calibri"/>
          <w:bCs/>
          <w:color w:val="auto"/>
          <w:sz w:val="32"/>
          <w:szCs w:val="32"/>
          <w:highlight w:val="none"/>
        </w:rPr>
        <w:t>。</w:t>
      </w:r>
      <w:r>
        <w:rPr>
          <w:rFonts w:hint="eastAsia" w:ascii="仿宋_GB2312" w:hAnsi="宋体" w:eastAsia="仿宋_GB2312" w:cs="宋体"/>
          <w:color w:val="auto"/>
          <w:kern w:val="0"/>
          <w:sz w:val="32"/>
          <w:szCs w:val="32"/>
          <w:highlight w:val="none"/>
          <w:lang w:bidi="ar"/>
        </w:rPr>
        <w:t>原则上设备</w:t>
      </w:r>
      <w:r>
        <w:rPr>
          <w:rFonts w:hint="eastAsia" w:ascii="仿宋_GB2312" w:eastAsia="仿宋_GB2312" w:cs="Calibri"/>
          <w:color w:val="auto"/>
          <w:sz w:val="32"/>
          <w:szCs w:val="32"/>
          <w:highlight w:val="none"/>
          <w:lang w:bidi="ar"/>
        </w:rPr>
        <w:t>应</w:t>
      </w:r>
      <w:r>
        <w:rPr>
          <w:rFonts w:hint="eastAsia" w:ascii="仿宋_GB2312" w:hAnsi="宋体" w:eastAsia="仿宋_GB2312" w:cs="宋体"/>
          <w:color w:val="auto"/>
          <w:kern w:val="0"/>
          <w:sz w:val="32"/>
          <w:szCs w:val="32"/>
          <w:highlight w:val="none"/>
        </w:rPr>
        <w:t>放置在项目申报单位所属场地（关联公司也不予认可），</w:t>
      </w:r>
      <w:r>
        <w:rPr>
          <w:rFonts w:hint="eastAsia" w:ascii="仿宋_GB2312" w:eastAsia="仿宋_GB2312" w:cs="Calibri"/>
          <w:color w:val="auto"/>
          <w:sz w:val="32"/>
          <w:szCs w:val="32"/>
          <w:highlight w:val="none"/>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2" w:firstLineChars="200"/>
        <w:rPr>
          <w:rFonts w:hint="eastAsia"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bidi="ar"/>
        </w:rPr>
        <w:t>14.</w:t>
      </w:r>
      <w:r>
        <w:rPr>
          <w:rFonts w:hint="eastAsia" w:ascii="仿宋_GB2312" w:eastAsia="仿宋_GB2312" w:cs="Calibri"/>
          <w:color w:val="auto"/>
          <w:sz w:val="32"/>
          <w:szCs w:val="32"/>
          <w:highlight w:val="none"/>
          <w:lang w:bidi="ar"/>
        </w:rPr>
        <w:t>项目单位的人员、房租、装修、水电、日常办公用品等支出，不予以确认。</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15.不能纳入资助范围的设备类别（包括但不限于以下类别）</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（1）办公软件：OA、ERP、营销系统等；</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（2）办公设备：用于日常办公的空调、电脑、办公桌椅、硬盘、U盘、打印机、复印机、保险柜等辅助设备；</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（3）公共设施类：电梯等；</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（4）行政办公区域的装修、租金、水电等；</w:t>
      </w:r>
    </w:p>
    <w:p>
      <w:pPr>
        <w:spacing w:after="0" w:line="560" w:lineRule="exact"/>
        <w:ind w:firstLine="640" w:firstLineChars="200"/>
        <w:rPr>
          <w:rFonts w:hint="eastAsia"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（5）运输工具类：汽车等；</w:t>
      </w:r>
    </w:p>
    <w:p>
      <w:pPr>
        <w:spacing w:after="0" w:line="560" w:lineRule="exact"/>
        <w:ind w:firstLine="640" w:firstLineChars="200"/>
        <w:rPr>
          <w:rFonts w:hint="default" w:ascii="仿宋_GB2312" w:eastAsia="仿宋_GB2312" w:cs="Calibri"/>
          <w:color w:val="auto"/>
          <w:sz w:val="32"/>
          <w:szCs w:val="32"/>
          <w:highlight w:val="none"/>
          <w:lang w:val="en-US" w:eastAsia="zh-CN" w:bidi="ar"/>
        </w:rPr>
      </w:pPr>
      <w:r>
        <w:rPr>
          <w:rFonts w:hint="eastAsia" w:ascii="仿宋_GB2312" w:eastAsia="仿宋_GB2312" w:cs="Calibri"/>
          <w:color w:val="auto"/>
          <w:sz w:val="32"/>
          <w:szCs w:val="32"/>
          <w:highlight w:val="none"/>
          <w:lang w:val="en-US" w:eastAsia="zh-CN" w:bidi="ar"/>
        </w:rPr>
        <w:t>（6）以融资租赁设备未取得所有权。</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eastAsia="仿宋_GB2312" w:cs="Calibri"/>
          <w:b/>
          <w:bCs w:val="0"/>
          <w:color w:val="auto"/>
          <w:sz w:val="32"/>
          <w:szCs w:val="32"/>
          <w:highlight w:val="none"/>
        </w:rPr>
        <w:t>1</w:t>
      </w:r>
      <w:r>
        <w:rPr>
          <w:rFonts w:hint="eastAsia" w:ascii="仿宋_GB2312" w:eastAsia="仿宋_GB2312" w:cs="Calibri"/>
          <w:b/>
          <w:bCs w:val="0"/>
          <w:color w:val="auto"/>
          <w:sz w:val="32"/>
          <w:szCs w:val="32"/>
          <w:highlight w:val="none"/>
          <w:lang w:val="en-US" w:eastAsia="zh-CN"/>
        </w:rPr>
        <w:t>6</w:t>
      </w:r>
      <w:r>
        <w:rPr>
          <w:rFonts w:ascii="仿宋_GB2312" w:eastAsia="仿宋_GB2312" w:cs="Calibri"/>
          <w:b/>
          <w:bCs w:val="0"/>
          <w:color w:val="auto"/>
          <w:sz w:val="32"/>
          <w:szCs w:val="32"/>
          <w:highlight w:val="none"/>
        </w:rPr>
        <w:t>.</w:t>
      </w:r>
      <w:r>
        <w:rPr>
          <w:rFonts w:hint="eastAsia" w:ascii="仿宋_GB2312" w:eastAsia="仿宋_GB2312" w:cs="Calibri"/>
          <w:bCs/>
          <w:color w:val="auto"/>
          <w:sz w:val="32"/>
          <w:szCs w:val="32"/>
          <w:highlight w:val="none"/>
        </w:rPr>
        <w:t>扶持项目费用按认定规则划定范围，其他未明确事宜，以区人工智能（机器人）署与第三方审计机构进一步商议确认为准</w:t>
      </w:r>
      <w:r>
        <w:rPr>
          <w:rFonts w:hint="eastAsia" w:ascii="仿宋_GB2312" w:eastAsia="仿宋_GB2312" w:cs="Calibri"/>
          <w:color w:val="auto"/>
          <w:sz w:val="32"/>
          <w:szCs w:val="32"/>
          <w:highlight w:val="none"/>
          <w:lang w:bidi="ar"/>
        </w:rPr>
        <w:t>。</w:t>
      </w:r>
    </w:p>
    <w:p>
      <w:pPr>
        <w:pageBreakBefore w:val="0"/>
        <w:widowControl w:val="0"/>
        <w:kinsoku/>
        <w:wordWrap/>
        <w:overflowPunct/>
        <w:topLinePunct w:val="0"/>
        <w:autoSpaceDN/>
        <w:bidi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、审计报告内容</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hAnsi="Calibri" w:eastAsia="仿宋_GB2312" w:cs="Calibri"/>
          <w:b w:val="0"/>
          <w:bCs w:val="0"/>
          <w:color w:val="auto"/>
          <w:kern w:val="2"/>
          <w:sz w:val="32"/>
          <w:szCs w:val="32"/>
          <w:highlight w:val="none"/>
          <w:lang w:val="en-US" w:eastAsia="zh-CN" w:bidi="ar"/>
        </w:rPr>
        <w:t>审计报告内容</w:t>
      </w:r>
      <w:r>
        <w:rPr>
          <w:rFonts w:hint="eastAsia" w:ascii="仿宋_GB2312" w:eastAsia="仿宋_GB2312"/>
          <w:color w:val="auto"/>
          <w:sz w:val="32"/>
          <w:szCs w:val="32"/>
          <w:highlight w:val="none"/>
        </w:rPr>
        <w:t>包括但不限于以下内容：</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rPr>
        <w:t>申报单位</w:t>
      </w:r>
      <w:r>
        <w:rPr>
          <w:rFonts w:hint="eastAsia" w:ascii="仿宋_GB2312" w:eastAsia="仿宋_GB2312"/>
          <w:color w:val="auto"/>
          <w:sz w:val="32"/>
          <w:szCs w:val="32"/>
          <w:highlight w:val="none"/>
        </w:rPr>
        <w:t>基本情况。成立时间、注册资本、注册地址、经营范围、股东信息、企业类型、法定代表人、主要经济指标等。</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2.项目基本情况。项目名称、项目地点、</w:t>
      </w:r>
      <w:r>
        <w:rPr>
          <w:rFonts w:hint="eastAsia" w:ascii="仿宋_GB2312" w:eastAsia="仿宋_GB2312"/>
          <w:color w:val="auto"/>
          <w:sz w:val="32"/>
          <w:szCs w:val="32"/>
          <w:highlight w:val="none"/>
          <w:lang w:eastAsia="zh-CN"/>
        </w:rPr>
        <w:t>项目</w:t>
      </w:r>
      <w:r>
        <w:rPr>
          <w:rFonts w:hint="default" w:ascii="仿宋_GB2312" w:eastAsia="仿宋_GB2312"/>
          <w:color w:val="auto"/>
          <w:sz w:val="32"/>
          <w:szCs w:val="32"/>
          <w:highlight w:val="none"/>
          <w:lang w:eastAsia="zh-CN"/>
        </w:rPr>
        <w:t>周期</w:t>
      </w:r>
      <w:r>
        <w:rPr>
          <w:rFonts w:hint="eastAsia" w:ascii="仿宋_GB2312" w:eastAsia="仿宋_GB2312"/>
          <w:color w:val="auto"/>
          <w:sz w:val="32"/>
          <w:szCs w:val="32"/>
          <w:highlight w:val="none"/>
        </w:rPr>
        <w:t>、项目主要内容</w:t>
      </w:r>
      <w:r>
        <w:rPr>
          <w:rFonts w:hint="default" w:ascii="仿宋_GB2312" w:eastAsia="仿宋_GB2312"/>
          <w:color w:val="auto"/>
          <w:sz w:val="32"/>
          <w:szCs w:val="32"/>
          <w:highlight w:val="none"/>
        </w:rPr>
        <w:t>及意义、项目投入情况</w:t>
      </w:r>
      <w:r>
        <w:rPr>
          <w:rFonts w:hint="eastAsia" w:ascii="仿宋_GB2312" w:eastAsia="仿宋_GB2312"/>
          <w:color w:val="auto"/>
          <w:sz w:val="32"/>
          <w:szCs w:val="32"/>
          <w:highlight w:val="none"/>
        </w:rPr>
        <w:t>等。</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项目审计情况。一是限制性条件审查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是项目投资情况。项目申报投资额、经审计符合申报规定的投资及其构成。</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是审计结论。</w:t>
      </w:r>
    </w:p>
    <w:p>
      <w:pPr>
        <w:pStyle w:val="5"/>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.其他事项说明。</w:t>
      </w:r>
      <w:r>
        <w:rPr>
          <w:rFonts w:hint="eastAsia" w:ascii="仿宋_GB2312" w:eastAsia="仿宋_GB2312"/>
          <w:color w:val="auto"/>
          <w:sz w:val="32"/>
          <w:szCs w:val="32"/>
          <w:highlight w:val="none"/>
          <w:lang w:eastAsia="zh-CN"/>
        </w:rPr>
        <w:t>并</w:t>
      </w:r>
      <w:r>
        <w:rPr>
          <w:rFonts w:hint="eastAsia" w:ascii="仿宋_GB2312" w:eastAsia="仿宋_GB2312"/>
          <w:color w:val="auto"/>
          <w:sz w:val="32"/>
          <w:szCs w:val="32"/>
          <w:highlight w:val="none"/>
        </w:rPr>
        <w:t>附</w:t>
      </w:r>
      <w:r>
        <w:rPr>
          <w:rFonts w:hint="eastAsia" w:ascii="仿宋_GB2312" w:hAnsi="宋体" w:eastAsia="仿宋_GB2312" w:cs="宋体"/>
          <w:b w:val="0"/>
          <w:bCs w:val="0"/>
          <w:color w:val="auto"/>
          <w:kern w:val="0"/>
          <w:sz w:val="32"/>
          <w:szCs w:val="32"/>
          <w:highlight w:val="none"/>
          <w:lang w:eastAsia="zh-CN" w:bidi="ar"/>
        </w:rPr>
        <w:t>《</w:t>
      </w:r>
      <w:r>
        <w:rPr>
          <w:rFonts w:hint="eastAsia" w:ascii="仿宋_GB2312" w:hAnsi="宋体" w:eastAsia="仿宋_GB2312" w:cs="宋体"/>
          <w:color w:val="auto"/>
          <w:kern w:val="0"/>
          <w:sz w:val="32"/>
          <w:szCs w:val="32"/>
          <w:highlight w:val="none"/>
        </w:rPr>
        <w:t>项目</w:t>
      </w:r>
      <w:r>
        <w:rPr>
          <w:rFonts w:hint="default" w:ascii="仿宋_GB2312" w:hAnsi="宋体" w:eastAsia="仿宋_GB2312" w:cs="宋体"/>
          <w:color w:val="auto"/>
          <w:kern w:val="0"/>
          <w:sz w:val="32"/>
          <w:szCs w:val="32"/>
          <w:highlight w:val="none"/>
        </w:rPr>
        <w:t>投入与审核</w:t>
      </w:r>
      <w:r>
        <w:rPr>
          <w:rFonts w:hint="eastAsia" w:ascii="仿宋_GB2312" w:hAnsi="宋体" w:eastAsia="仿宋_GB2312" w:cs="宋体"/>
          <w:color w:val="auto"/>
          <w:kern w:val="0"/>
          <w:sz w:val="32"/>
          <w:szCs w:val="32"/>
          <w:highlight w:val="none"/>
        </w:rPr>
        <w:t>费用明细</w:t>
      </w:r>
      <w:r>
        <w:rPr>
          <w:rFonts w:hint="default" w:ascii="仿宋_GB2312" w:hAnsi="宋体" w:eastAsia="仿宋_GB2312" w:cs="宋体"/>
          <w:color w:val="auto"/>
          <w:kern w:val="0"/>
          <w:sz w:val="32"/>
          <w:szCs w:val="32"/>
          <w:highlight w:val="none"/>
        </w:rPr>
        <w:t>表</w:t>
      </w:r>
      <w:r>
        <w:rPr>
          <w:rFonts w:hint="eastAsia" w:ascii="仿宋_GB2312" w:hAnsi="宋体" w:eastAsia="仿宋_GB2312" w:cs="宋体"/>
          <w:b w:val="0"/>
          <w:bCs w:val="0"/>
          <w:color w:val="auto"/>
          <w:kern w:val="0"/>
          <w:sz w:val="32"/>
          <w:szCs w:val="32"/>
          <w:highlight w:val="none"/>
          <w:lang w:eastAsia="zh-CN" w:bidi="ar"/>
        </w:rPr>
        <w:t>》</w:t>
      </w:r>
      <w:r>
        <w:rPr>
          <w:rFonts w:hint="eastAsia" w:ascii="仿宋_GB2312" w:eastAsia="仿宋_GB2312"/>
          <w:color w:val="auto"/>
          <w:sz w:val="32"/>
          <w:szCs w:val="32"/>
          <w:highlight w:val="none"/>
        </w:rPr>
        <w:t>等相关附件。</w:t>
      </w:r>
    </w:p>
    <w:p>
      <w:pPr>
        <w:rPr>
          <w:color w:val="auto"/>
          <w:highlight w:val="none"/>
        </w:rPr>
      </w:pPr>
    </w:p>
    <w:sectPr>
      <w:footerReference r:id="rId4" w:type="first"/>
      <w:footerReference r:id="rId3" w:type="default"/>
      <w:pgSz w:w="11906" w:h="16838"/>
      <w:pgMar w:top="1440" w:right="1417" w:bottom="1440"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jc w:val="cente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4FF61B8"/>
    <w:rsid w:val="036C34DA"/>
    <w:rsid w:val="04C74740"/>
    <w:rsid w:val="06316315"/>
    <w:rsid w:val="06FD54E4"/>
    <w:rsid w:val="0A116B8A"/>
    <w:rsid w:val="0D3B5264"/>
    <w:rsid w:val="14D013EF"/>
    <w:rsid w:val="1566684E"/>
    <w:rsid w:val="15F37B2E"/>
    <w:rsid w:val="16AF39B2"/>
    <w:rsid w:val="19F753D5"/>
    <w:rsid w:val="1CB51E02"/>
    <w:rsid w:val="1EBC0966"/>
    <w:rsid w:val="24F15196"/>
    <w:rsid w:val="25956469"/>
    <w:rsid w:val="266D4CF0"/>
    <w:rsid w:val="2B632B65"/>
    <w:rsid w:val="2BC5112A"/>
    <w:rsid w:val="34717CB6"/>
    <w:rsid w:val="372F1B4E"/>
    <w:rsid w:val="392456E2"/>
    <w:rsid w:val="3986639D"/>
    <w:rsid w:val="3CA64A67"/>
    <w:rsid w:val="3E86299B"/>
    <w:rsid w:val="3EDFFF57"/>
    <w:rsid w:val="3EFD1D1E"/>
    <w:rsid w:val="40223925"/>
    <w:rsid w:val="42CF527F"/>
    <w:rsid w:val="474927B8"/>
    <w:rsid w:val="50106568"/>
    <w:rsid w:val="50F419E6"/>
    <w:rsid w:val="536746F1"/>
    <w:rsid w:val="53D6646D"/>
    <w:rsid w:val="543231FA"/>
    <w:rsid w:val="548B08B3"/>
    <w:rsid w:val="552906BC"/>
    <w:rsid w:val="585316E8"/>
    <w:rsid w:val="58F3101F"/>
    <w:rsid w:val="599C2C1B"/>
    <w:rsid w:val="5A44578C"/>
    <w:rsid w:val="5B9E16D8"/>
    <w:rsid w:val="5C967DF5"/>
    <w:rsid w:val="5E8C7702"/>
    <w:rsid w:val="5F5961A4"/>
    <w:rsid w:val="5FF90DC7"/>
    <w:rsid w:val="5FF9D247"/>
    <w:rsid w:val="5FFF1741"/>
    <w:rsid w:val="60561D75"/>
    <w:rsid w:val="64140789"/>
    <w:rsid w:val="64850E7B"/>
    <w:rsid w:val="665E1984"/>
    <w:rsid w:val="669DE4FD"/>
    <w:rsid w:val="69DC3AF7"/>
    <w:rsid w:val="6BCF9899"/>
    <w:rsid w:val="6BD34BC2"/>
    <w:rsid w:val="6D4D4500"/>
    <w:rsid w:val="6F655B31"/>
    <w:rsid w:val="70B56644"/>
    <w:rsid w:val="71ED0060"/>
    <w:rsid w:val="721D6B97"/>
    <w:rsid w:val="73AF1A71"/>
    <w:rsid w:val="77DFAEAA"/>
    <w:rsid w:val="79BF22E2"/>
    <w:rsid w:val="7CBC0D5A"/>
    <w:rsid w:val="7F76DB7E"/>
    <w:rsid w:val="7FF7EB42"/>
    <w:rsid w:val="94FF61B8"/>
    <w:rsid w:val="9EFF202E"/>
    <w:rsid w:val="BF7F6558"/>
    <w:rsid w:val="DEB503A6"/>
    <w:rsid w:val="DFD97485"/>
    <w:rsid w:val="E3DE4970"/>
    <w:rsid w:val="E654D7AD"/>
    <w:rsid w:val="FDDEABEC"/>
    <w:rsid w:val="FFFD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cs="宋体"/>
      <w:b/>
      <w:bCs/>
      <w:kern w:val="44"/>
      <w:sz w:val="32"/>
      <w:szCs w:val="44"/>
    </w:rPr>
  </w:style>
  <w:style w:type="paragraph" w:styleId="2">
    <w:name w:val="heading 2"/>
    <w:basedOn w:val="1"/>
    <w:next w:val="1"/>
    <w:unhideWhenUsed/>
    <w:qFormat/>
    <w:uiPriority w:val="9"/>
    <w:pPr>
      <w:keepNext/>
      <w:keepLines/>
      <w:spacing w:before="260" w:after="260" w:line="415" w:lineRule="auto"/>
      <w:outlineLvl w:val="1"/>
    </w:pPr>
    <w:rPr>
      <w:rFonts w:ascii="Cambria" w:hAnsi="Cambria" w:eastAsia="仿宋"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3"/>
    <w:pPr>
      <w:spacing w:line="540" w:lineRule="exact"/>
      <w:jc w:val="left"/>
    </w:pPr>
    <w:rPr>
      <w:rFonts w:ascii="楷体_GB2312" w:eastAsia="楷体_GB2312"/>
    </w:rPr>
  </w:style>
  <w:style w:type="paragraph" w:styleId="6">
    <w:name w:val="Plain Text"/>
    <w:basedOn w:val="1"/>
    <w:unhideWhenUsed/>
    <w:qFormat/>
    <w:uiPriority w:val="99"/>
    <w:rPr>
      <w:rFonts w:ascii="宋体" w:hAnsi="Courier New" w:eastAsia="宋体" w:cs="Courier New"/>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Strong"/>
    <w:qFormat/>
    <w:uiPriority w:val="22"/>
    <w:rPr>
      <w:b/>
      <w:bCs/>
    </w:rPr>
  </w:style>
  <w:style w:type="paragraph" w:styleId="13">
    <w:name w:val="List Paragraph"/>
    <w:basedOn w:val="1"/>
    <w:qFormat/>
    <w:uiPriority w:val="99"/>
    <w:pPr>
      <w:ind w:firstLine="420" w:firstLineChars="200"/>
    </w:pPr>
  </w:style>
  <w:style w:type="paragraph" w:customStyle="1" w:styleId="14">
    <w:name w:val="列表段落1"/>
    <w:basedOn w:val="1"/>
    <w:unhideWhenUsed/>
    <w:qFormat/>
    <w:uiPriority w:val="99"/>
    <w:pPr>
      <w:ind w:firstLine="420" w:firstLineChars="200"/>
    </w:pPr>
  </w:style>
  <w:style w:type="paragraph" w:customStyle="1" w:styleId="15">
    <w:name w:val="【正文】"/>
    <w:basedOn w:val="16"/>
    <w:qFormat/>
    <w:uiPriority w:val="0"/>
    <w:pPr>
      <w:adjustRightInd w:val="0"/>
      <w:snapToGrid w:val="0"/>
      <w:spacing w:line="560" w:lineRule="exact"/>
      <w:ind w:firstLine="200" w:firstLineChars="200"/>
    </w:pPr>
    <w:rPr>
      <w:rFonts w:ascii="仿宋_GB2312" w:hAnsi="宋体" w:eastAsia="仿宋_GB2312" w:cs="宋体"/>
      <w:sz w:val="32"/>
      <w:szCs w:val="32"/>
    </w:rPr>
  </w:style>
  <w:style w:type="paragraph" w:customStyle="1" w:styleId="16">
    <w:name w:val="正文_0"/>
    <w:basedOn w:val="1"/>
    <w:next w:val="5"/>
    <w:qFormat/>
    <w:uiPriority w:val="0"/>
    <w:pPr>
      <w:spacing w:line="240" w:lineRule="auto"/>
      <w:ind w:firstLine="0" w:firstLineChars="0"/>
    </w:pPr>
    <w:rPr>
      <w:rFonts w:ascii="Times New Roman" w:hAnsi="Times New Roman" w:eastAsia="宋体" w:cs="Times New Roman"/>
      <w:sz w:val="21"/>
      <w:szCs w:val="21"/>
      <w14:ligatures w14:val="none"/>
    </w:rPr>
  </w:style>
  <w:style w:type="paragraph" w:customStyle="1" w:styleId="17">
    <w:name w:val="纯文本1"/>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3759</Words>
  <Characters>3810</Characters>
  <Lines>0</Lines>
  <Paragraphs>0</Paragraphs>
  <TotalTime>11</TotalTime>
  <ScaleCrop>false</ScaleCrop>
  <LinksUpToDate>false</LinksUpToDate>
  <CharactersWithSpaces>3810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2025-07-18T09:12:00Z</dcterms:created>
  <dc:creator>陈珏然</dc:creator>
  <cp:lastModifiedBy>陈珏然</cp:lastModifiedBy>
  <dcterms:modified xsi:type="dcterms:W3CDTF">2025-09-26T12:06:26Z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2863160EB2F366900A4E78682FFBE3FD</vt:lpwstr>
  </property>
  <property fmtid="{D5CDD505-2E9C-101B-9397-08002B2CF9AE}" pid="4" name="KSOTemplateDocerSaveRecord">
    <vt:lpwstr>eyJoZGlkIjoiNDAzNjM4Yzg0YTJjNmVlMDFmNDJlMjRkZGVkY2M5MGIiLCJ1c2VySWQiOiIxMzc4NjUxMzYxIn0=</vt:lpwstr>
  </property>
</Properties>
</file>