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  <w:t>消防维保服务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报价单</w:t>
      </w:r>
    </w:p>
    <w:tbl>
      <w:tblPr>
        <w:tblStyle w:val="6"/>
        <w:tblW w:w="53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45"/>
        <w:gridCol w:w="1729"/>
        <w:gridCol w:w="1570"/>
        <w:gridCol w:w="157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服务面积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服务单价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月维保费用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年维保费用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智慧家园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约20.19万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元/㎡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元/月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9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单次单件配件费不超过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（含）元（不低于200元）由报价单位承担。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宝龙智造园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约21.31万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元/㎡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元/月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9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海科兴一期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约8.4万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</w:t>
            </w:r>
            <w:bookmarkStart w:id="0" w:name="_GoBack"/>
            <w:bookmarkEnd w:id="0"/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元/㎡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元/月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9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海科兴一期续建及二期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约31.4万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元/㎡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元/月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9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工软园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约26.05万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元/㎡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元/月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9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约107.35万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元/月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9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本项目为固定单价合同，报价包括人工工资及社保福利、器械、技术、管理、税收等包干费用。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2.本报价税率为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%。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 xml:space="preserve">报价单位（盖章）：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 xml:space="preserve">联系人：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联系电话：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日期：2025年    月    日</w:t>
      </w:r>
    </w:p>
    <w:p>
      <w:pPr>
        <w:keepNext w:val="0"/>
        <w:keepLines w:val="0"/>
        <w:numPr>
          <w:ilvl w:val="0"/>
          <w:numId w:val="0"/>
        </w:numPr>
        <w:adjustRightInd w:val="0"/>
        <w:snapToGrid w:val="0"/>
        <w:spacing w:line="480" w:lineRule="auto"/>
        <w:jc w:val="left"/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96166"/>
    <w:rsid w:val="58E20DBF"/>
    <w:rsid w:val="B77B5C50"/>
    <w:rsid w:val="D5D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24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3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215</Characters>
  <Lines>0</Lines>
  <Paragraphs>0</Paragraphs>
  <TotalTime>7</TotalTime>
  <ScaleCrop>false</ScaleCrop>
  <LinksUpToDate>false</LinksUpToDate>
  <CharactersWithSpaces>330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2025-07-24T18:54:00Z</dcterms:created>
  <dc:creator>37992</dc:creator>
  <cp:lastModifiedBy>王自秋原</cp:lastModifiedBy>
  <dcterms:modified xsi:type="dcterms:W3CDTF">2025-09-25T15:02:06Z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KSOTemplateDocerSaveRecord">
    <vt:lpwstr>eyJoZGlkIjoiMzEwNTM5NzYwMDRjMzkwZTVkZjY2ODkwMGIxNGU0OTUiLCJ1c2VySWQiOiIyMzk1MTM5MDIifQ==</vt:lpwstr>
  </property>
  <property fmtid="{D5CDD505-2E9C-101B-9397-08002B2CF9AE}" pid="4" name="ICV">
    <vt:lpwstr>BB6A2DCEF4C3461EBBE140C6FD5B2E23_12</vt:lpwstr>
  </property>
</Properties>
</file>