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第二十七届中国国际高新技术成果交易会龙岗展位设计制作及展位服务</w:t>
      </w:r>
    </w:p>
    <w:p>
      <w:pPr>
        <w:jc w:val="center"/>
        <w:rPr>
          <w:vanish/>
        </w:rPr>
      </w:pPr>
      <w:r>
        <w:rPr>
          <w:rFonts w:hint="eastAsia" w:ascii="方正小标宋_GBK" w:hAnsi="方正小标宋_GBK" w:eastAsia="方正小标宋_GBK" w:cs="方正小标宋_GBK"/>
          <w:b w:val="0"/>
          <w:bCs/>
          <w:sz w:val="44"/>
          <w:szCs w:val="44"/>
          <w:lang w:val="en-US" w:eastAsia="zh-CN"/>
        </w:rPr>
        <w:t>采购评分标准</w:t>
      </w:r>
    </w:p>
    <w:tbl>
      <w:tblPr>
        <w:tblStyle w:val="45"/>
        <w:tblpPr w:leftFromText="180" w:rightFromText="180" w:vertAnchor="text" w:horzAnchor="page" w:tblpX="1782" w:tblpY="281"/>
        <w:tblOverlap w:val="never"/>
        <w:tblW w:w="499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57"/>
        <w:gridCol w:w="627"/>
        <w:gridCol w:w="1865"/>
        <w:gridCol w:w="578"/>
        <w:gridCol w:w="4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68" w:type="pct"/>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bookmarkStart w:id="0" w:name="_Hlk163762925"/>
            <w:r>
              <w:rPr>
                <w:rFonts w:hint="eastAsia" w:ascii="宋体" w:hAnsi="宋体" w:cs="宋体"/>
                <w:b/>
                <w:bCs/>
                <w:sz w:val="24"/>
              </w:rPr>
              <w:t>序号</w:t>
            </w:r>
          </w:p>
        </w:tc>
        <w:tc>
          <w:tcPr>
            <w:tcW w:w="1462" w:type="pct"/>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rFonts w:hint="eastAsia" w:ascii="宋体" w:hAnsi="宋体" w:cs="宋体"/>
                <w:b/>
                <w:bCs/>
                <w:sz w:val="24"/>
              </w:rPr>
              <w:t>评分项</w:t>
            </w:r>
          </w:p>
        </w:tc>
        <w:tc>
          <w:tcPr>
            <w:tcW w:w="339" w:type="pct"/>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cs="宋体"/>
                <w:b/>
                <w:bCs/>
                <w:sz w:val="24"/>
              </w:rPr>
            </w:pPr>
            <w:r>
              <w:rPr>
                <w:rFonts w:hint="eastAsia" w:ascii="宋体" w:hAnsi="宋体" w:cs="宋体"/>
                <w:sz w:val="24"/>
              </w:rPr>
              <w:t>权重(%)</w:t>
            </w:r>
          </w:p>
        </w:tc>
        <w:tc>
          <w:tcPr>
            <w:tcW w:w="2929" w:type="pct"/>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4"/>
                <w:lang w:eastAsia="zh-CN"/>
              </w:rPr>
            </w:pPr>
            <w:r>
              <w:rPr>
                <w:rFonts w:hint="eastAsia" w:ascii="宋体" w:hAnsi="宋体" w:cs="宋体"/>
                <w:b/>
                <w:bCs/>
                <w:sz w:val="24"/>
                <w:lang w:eastAsia="zh-CN"/>
              </w:rPr>
              <w:t>评审要点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68" w:type="pc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rFonts w:hint="eastAsia" w:ascii="宋体" w:hAnsi="宋体" w:cs="宋体"/>
                <w:b/>
                <w:bCs/>
                <w:color w:val="0000FF"/>
                <w:sz w:val="24"/>
              </w:rPr>
              <w:t>1</w:t>
            </w:r>
          </w:p>
        </w:tc>
        <w:tc>
          <w:tcPr>
            <w:tcW w:w="1462" w:type="pct"/>
            <w:gridSpan w:val="2"/>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lang w:eastAsia="zh-CN"/>
              </w:rPr>
            </w:pPr>
            <w:r>
              <w:rPr>
                <w:rFonts w:hint="eastAsia" w:ascii="宋体" w:hAnsi="宋体" w:cs="宋体"/>
                <w:b/>
                <w:bCs/>
                <w:color w:val="0000FF"/>
                <w:sz w:val="24"/>
                <w:lang w:eastAsia="zh-CN"/>
              </w:rPr>
              <w:t>项目报价</w:t>
            </w:r>
          </w:p>
        </w:tc>
        <w:tc>
          <w:tcPr>
            <w:tcW w:w="339" w:type="pct"/>
            <w:tcBorders>
              <w:top w:val="single" w:color="000000" w:sz="8" w:space="0"/>
              <w:left w:val="single" w:color="000000" w:sz="8" w:space="0"/>
              <w:bottom w:val="single" w:color="000000" w:sz="8" w:space="0"/>
              <w:right w:val="single" w:color="000000" w:sz="8" w:space="0"/>
            </w:tcBorders>
            <w:vAlign w:val="top"/>
          </w:tcPr>
          <w:p>
            <w:pPr>
              <w:wordWrap w:val="0"/>
              <w:jc w:val="center"/>
              <w:rPr>
                <w:rFonts w:hint="eastAsia" w:ascii="宋体" w:hAnsi="宋体" w:eastAsia="宋体" w:cs="宋体"/>
                <w:b/>
                <w:bCs/>
                <w:color w:val="0000FF"/>
                <w:kern w:val="2"/>
                <w:sz w:val="24"/>
                <w:szCs w:val="24"/>
                <w:lang w:val="en-US" w:eastAsia="zh-CN" w:bidi="ar-SA"/>
              </w:rPr>
            </w:pPr>
            <w:r>
              <w:rPr>
                <w:rFonts w:hint="eastAsia" w:ascii="宋体" w:hAnsi="宋体" w:cs="宋体"/>
                <w:b/>
                <w:bCs/>
                <w:color w:val="0000FF"/>
                <w:sz w:val="24"/>
              </w:rPr>
              <w:t>30</w:t>
            </w:r>
          </w:p>
        </w:tc>
        <w:tc>
          <w:tcPr>
            <w:tcW w:w="2929" w:type="pc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rFonts w:hint="eastAsia" w:ascii="宋体" w:hAnsi="宋体" w:cs="宋体"/>
                <w:kern w:val="0"/>
                <w:szCs w:val="21"/>
                <w:lang w:val="en-US" w:eastAsia="zh-CN"/>
              </w:rPr>
              <w:t>(最低价/报价）×权重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68" w:type="pct"/>
            <w:vMerge w:val="restart"/>
            <w:tcBorders>
              <w:top w:val="single" w:color="000000" w:sz="8" w:space="0"/>
              <w:left w:val="single" w:color="000000" w:sz="8" w:space="0"/>
              <w:right w:val="single" w:color="000000" w:sz="8" w:space="0"/>
            </w:tcBorders>
          </w:tcPr>
          <w:p>
            <w:pPr>
              <w:wordWrap w:val="0"/>
              <w:jc w:val="center"/>
              <w:rPr>
                <w:rFonts w:ascii="宋体" w:hAnsi="宋体" w:cs="宋体"/>
                <w:b/>
                <w:bCs/>
                <w:color w:val="0000FF"/>
                <w:sz w:val="24"/>
              </w:rPr>
            </w:pPr>
            <w:r>
              <w:rPr>
                <w:rFonts w:hint="eastAsia" w:ascii="宋体" w:hAnsi="宋体" w:cs="宋体"/>
                <w:b/>
                <w:bCs/>
                <w:color w:val="0000FF"/>
                <w:sz w:val="24"/>
              </w:rPr>
              <w:t>2</w:t>
            </w:r>
          </w:p>
        </w:tc>
        <w:tc>
          <w:tcPr>
            <w:tcW w:w="1462" w:type="pct"/>
            <w:gridSpan w:val="2"/>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rFonts w:hint="eastAsia" w:ascii="宋体" w:hAnsi="宋体" w:cs="宋体"/>
                <w:b/>
                <w:bCs/>
                <w:color w:val="0000FF"/>
                <w:sz w:val="24"/>
              </w:rPr>
              <w:t>技术部分</w:t>
            </w:r>
          </w:p>
        </w:tc>
        <w:tc>
          <w:tcPr>
            <w:tcW w:w="339" w:type="pct"/>
            <w:tcBorders>
              <w:top w:val="single" w:color="000000" w:sz="8" w:space="0"/>
              <w:left w:val="single" w:color="000000" w:sz="8" w:space="0"/>
              <w:bottom w:val="single" w:color="000000" w:sz="8" w:space="0"/>
              <w:right w:val="single" w:color="000000" w:sz="8" w:space="0"/>
            </w:tcBorders>
            <w:vAlign w:val="top"/>
          </w:tcPr>
          <w:p>
            <w:pPr>
              <w:wordWrap w:val="0"/>
              <w:jc w:val="center"/>
              <w:rPr>
                <w:rFonts w:hint="eastAsia" w:ascii="宋体" w:hAnsi="宋体" w:eastAsia="宋体" w:cs="宋体"/>
                <w:b/>
                <w:bCs/>
                <w:color w:val="0000FF"/>
                <w:kern w:val="2"/>
                <w:sz w:val="24"/>
                <w:szCs w:val="24"/>
                <w:lang w:val="en-US" w:eastAsia="zh-CN" w:bidi="ar-SA"/>
              </w:rPr>
            </w:pPr>
            <w:r>
              <w:rPr>
                <w:rFonts w:hint="eastAsia" w:ascii="宋体" w:hAnsi="宋体" w:cs="宋体"/>
                <w:b/>
                <w:bCs/>
                <w:color w:val="0000FF"/>
                <w:sz w:val="24"/>
                <w:lang w:val="en-US" w:eastAsia="zh-CN"/>
              </w:rPr>
              <w:t>7</w:t>
            </w:r>
            <w:r>
              <w:rPr>
                <w:rFonts w:hint="eastAsia" w:ascii="宋体" w:hAnsi="宋体" w:cs="宋体"/>
                <w:b/>
                <w:bCs/>
                <w:color w:val="0000FF"/>
                <w:sz w:val="24"/>
              </w:rPr>
              <w:t>0</w:t>
            </w:r>
          </w:p>
        </w:tc>
        <w:tc>
          <w:tcPr>
            <w:tcW w:w="2929" w:type="pc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lang w:val="en-US" w:eastAsia="zh-CN"/>
              </w:rPr>
            </w:pPr>
            <w:r>
              <w:rPr>
                <w:rFonts w:hint="eastAsia" w:ascii="宋体" w:hAnsi="宋体" w:cs="宋体"/>
                <w:b/>
                <w:bCs/>
                <w:color w:val="0000FF"/>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268" w:type="pct"/>
            <w:vMerge w:val="continue"/>
            <w:tcBorders>
              <w:left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368"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 w:val="24"/>
              </w:rPr>
            </w:pPr>
            <w:r>
              <w:rPr>
                <w:rFonts w:hint="eastAsia" w:ascii="宋体" w:hAnsi="宋体" w:cs="宋体"/>
                <w:sz w:val="24"/>
              </w:rPr>
              <w:t>序号</w:t>
            </w:r>
          </w:p>
        </w:tc>
        <w:tc>
          <w:tcPr>
            <w:tcW w:w="1094"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 w:val="24"/>
              </w:rPr>
            </w:pPr>
            <w:r>
              <w:rPr>
                <w:rFonts w:hint="eastAsia" w:ascii="宋体" w:hAnsi="宋体" w:cs="宋体"/>
                <w:sz w:val="24"/>
              </w:rPr>
              <w:t>评分因素</w:t>
            </w:r>
          </w:p>
        </w:tc>
        <w:tc>
          <w:tcPr>
            <w:tcW w:w="339"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 w:val="24"/>
              </w:rPr>
            </w:pPr>
            <w:r>
              <w:rPr>
                <w:rFonts w:hint="eastAsia" w:ascii="宋体" w:hAnsi="宋体" w:cs="宋体"/>
                <w:sz w:val="24"/>
              </w:rPr>
              <w:t>权重(%)</w:t>
            </w:r>
          </w:p>
        </w:tc>
        <w:tc>
          <w:tcPr>
            <w:tcW w:w="2929"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 w:val="24"/>
              </w:rPr>
            </w:pPr>
            <w:r>
              <w:rPr>
                <w:rFonts w:hint="eastAsia" w:ascii="宋体" w:hAnsi="宋体" w:cs="宋体"/>
                <w:sz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68" w:type="pct"/>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368"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szCs w:val="21"/>
              </w:rPr>
            </w:pPr>
            <w:r>
              <w:rPr>
                <w:rFonts w:hint="eastAsia" w:ascii="宋体" w:hAnsi="宋体" w:cs="宋体"/>
                <w:szCs w:val="21"/>
              </w:rPr>
              <w:t>1</w:t>
            </w:r>
          </w:p>
        </w:tc>
        <w:tc>
          <w:tcPr>
            <w:tcW w:w="109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kern w:val="0"/>
                <w:szCs w:val="21"/>
              </w:rPr>
            </w:pPr>
            <w:r>
              <w:rPr>
                <w:rFonts w:hint="eastAsia" w:ascii="宋体" w:hAnsi="宋体" w:cs="宋体"/>
                <w:kern w:val="0"/>
                <w:szCs w:val="21"/>
                <w:lang w:val="en-US" w:eastAsia="zh-CN"/>
              </w:rPr>
              <w:t>基本能力评价</w:t>
            </w:r>
          </w:p>
        </w:tc>
        <w:tc>
          <w:tcPr>
            <w:tcW w:w="339"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2929" w:type="pct"/>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b/>
                <w:bCs/>
                <w:kern w:val="0"/>
                <w:szCs w:val="21"/>
              </w:rPr>
            </w:pPr>
            <w:r>
              <w:rPr>
                <w:rFonts w:hint="eastAsia" w:ascii="宋体" w:hAnsi="宋体" w:cs="宋体"/>
                <w:b/>
                <w:bCs/>
                <w:kern w:val="0"/>
                <w:szCs w:val="21"/>
              </w:rPr>
              <w:t>（一）评审内容：</w:t>
            </w:r>
          </w:p>
          <w:p>
            <w:pPr>
              <w:widowControl/>
              <w:wordWrap w:val="0"/>
              <w:rPr>
                <w:rFonts w:ascii="宋体" w:hAnsi="宋体" w:cs="宋体"/>
                <w:kern w:val="0"/>
                <w:szCs w:val="21"/>
              </w:rPr>
            </w:pPr>
            <w:r>
              <w:rPr>
                <w:rFonts w:hint="eastAsia" w:ascii="宋体" w:hAnsi="宋体" w:cs="宋体"/>
                <w:kern w:val="0"/>
                <w:szCs w:val="21"/>
              </w:rPr>
              <w:t>投标人针对本项目</w:t>
            </w:r>
            <w:r>
              <w:rPr>
                <w:rFonts w:hint="eastAsia" w:ascii="宋体" w:hAnsi="宋体" w:cs="宋体"/>
                <w:kern w:val="0"/>
                <w:szCs w:val="21"/>
                <w:lang w:eastAsia="zh-CN"/>
              </w:rPr>
              <w:t>提交团队、人员等相应资质及获奖情况</w:t>
            </w:r>
            <w:r>
              <w:rPr>
                <w:rFonts w:hint="eastAsia" w:ascii="宋体" w:hAnsi="宋体" w:cs="宋体"/>
                <w:kern w:val="0"/>
                <w:szCs w:val="21"/>
              </w:rPr>
              <w:t>，包括但不限于：</w:t>
            </w:r>
          </w:p>
          <w:p>
            <w:pPr>
              <w:widowControl/>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展览展示设计和展览展示制作施工资质</w:t>
            </w:r>
            <w:r>
              <w:rPr>
                <w:rFonts w:ascii="宋体" w:hAnsi="宋体" w:cs="宋体"/>
                <w:kern w:val="0"/>
                <w:szCs w:val="21"/>
              </w:rPr>
              <w:t>；</w:t>
            </w:r>
          </w:p>
          <w:p>
            <w:pPr>
              <w:widowControl/>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hint="eastAsia" w:ascii="宋体" w:hAnsi="宋体" w:cs="宋体"/>
                <w:kern w:val="0"/>
                <w:szCs w:val="21"/>
                <w:lang w:eastAsia="zh-CN"/>
              </w:rPr>
              <w:t>政府部门颁发荣誉</w:t>
            </w:r>
            <w:r>
              <w:rPr>
                <w:rFonts w:hint="eastAsia" w:ascii="宋体" w:hAnsi="宋体" w:cs="宋体"/>
                <w:kern w:val="0"/>
                <w:szCs w:val="21"/>
              </w:rPr>
              <w:t>。</w:t>
            </w:r>
          </w:p>
          <w:p>
            <w:pPr>
              <w:wordWrap w:val="0"/>
              <w:rPr>
                <w:rFonts w:hAnsi="宋体"/>
                <w:b/>
                <w:bCs/>
                <w:szCs w:val="21"/>
              </w:rPr>
            </w:pPr>
            <w:r>
              <w:rPr>
                <w:rFonts w:hint="eastAsia" w:hAnsi="宋体"/>
                <w:b/>
                <w:bCs/>
                <w:szCs w:val="21"/>
              </w:rPr>
              <w:t>（二）评分依据：</w:t>
            </w:r>
          </w:p>
          <w:p>
            <w:pPr>
              <w:widowControl/>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基础分为</w:t>
            </w:r>
            <w:r>
              <w:rPr>
                <w:rFonts w:hint="eastAsia" w:ascii="宋体" w:hAnsi="宋体" w:cs="宋体"/>
                <w:kern w:val="0"/>
                <w:szCs w:val="21"/>
                <w:lang w:val="en-US" w:eastAsia="zh-CN"/>
              </w:rPr>
              <w:t>12</w:t>
            </w:r>
            <w:r>
              <w:rPr>
                <w:rFonts w:hint="eastAsia" w:ascii="宋体" w:hAnsi="宋体" w:cs="宋体"/>
                <w:kern w:val="0"/>
                <w:szCs w:val="21"/>
                <w:lang w:eastAsia="zh-CN"/>
              </w:rPr>
              <w:t>分，</w:t>
            </w:r>
            <w:r>
              <w:rPr>
                <w:rFonts w:hint="eastAsia" w:ascii="宋体" w:hAnsi="宋体" w:cs="宋体"/>
                <w:kern w:val="0"/>
                <w:szCs w:val="21"/>
              </w:rPr>
              <w:t>累计最高得</w:t>
            </w:r>
            <w:r>
              <w:rPr>
                <w:rFonts w:hint="eastAsia" w:ascii="宋体" w:hAnsi="宋体" w:cs="宋体"/>
                <w:kern w:val="0"/>
                <w:szCs w:val="21"/>
                <w:lang w:val="en-US" w:eastAsia="zh-CN"/>
              </w:rPr>
              <w:t>15</w:t>
            </w:r>
            <w:r>
              <w:rPr>
                <w:rFonts w:hint="eastAsia" w:ascii="宋体" w:hAnsi="宋体" w:cs="宋体"/>
                <w:kern w:val="0"/>
                <w:szCs w:val="21"/>
              </w:rPr>
              <w:t>分</w:t>
            </w:r>
            <w:r>
              <w:rPr>
                <w:rFonts w:hint="eastAsia" w:ascii="宋体" w:hAnsi="宋体" w:cs="宋体"/>
                <w:kern w:val="0"/>
                <w:szCs w:val="21"/>
                <w:lang w:eastAsia="zh-CN"/>
              </w:rPr>
              <w:t>；</w:t>
            </w:r>
          </w:p>
          <w:p>
            <w:pPr>
              <w:rPr>
                <w:rFonts w:hint="eastAsia" w:ascii="宋体" w:hAnsi="宋体" w:cs="宋体"/>
                <w:kern w:val="0"/>
                <w:szCs w:val="21"/>
                <w:lang w:val="en-US" w:eastAsia="zh-CN"/>
              </w:rPr>
            </w:pPr>
            <w:r>
              <w:rPr>
                <w:rFonts w:hint="eastAsia" w:ascii="宋体" w:hAnsi="宋体" w:cs="宋体"/>
                <w:kern w:val="0"/>
                <w:szCs w:val="21"/>
                <w:lang w:val="en-US" w:eastAsia="zh-CN"/>
              </w:rPr>
              <w:t>2、</w:t>
            </w:r>
            <w:r>
              <w:rPr>
                <w:rFonts w:hint="eastAsia" w:ascii="宋体" w:hAnsi="宋体" w:cs="宋体"/>
                <w:kern w:val="0"/>
                <w:szCs w:val="21"/>
                <w:lang w:eastAsia="zh-CN"/>
              </w:rPr>
              <w:t>具备相关展览展示设计和展览展示制作施工资质的得</w:t>
            </w:r>
            <w:r>
              <w:rPr>
                <w:rFonts w:hint="eastAsia" w:ascii="宋体" w:hAnsi="宋体" w:cs="宋体"/>
                <w:kern w:val="0"/>
                <w:szCs w:val="21"/>
                <w:lang w:val="en-US" w:eastAsia="zh-CN"/>
              </w:rPr>
              <w:t>12分；</w:t>
            </w:r>
          </w:p>
          <w:p>
            <w:pPr>
              <w:rPr>
                <w:rFonts w:hint="default" w:ascii="宋体" w:hAnsi="宋体" w:cs="宋体"/>
                <w:kern w:val="0"/>
                <w:szCs w:val="21"/>
                <w:lang w:val="en-US" w:eastAsia="zh-CN"/>
              </w:rPr>
            </w:pPr>
            <w:r>
              <w:rPr>
                <w:rFonts w:hint="eastAsia" w:ascii="宋体" w:hAnsi="宋体" w:cs="宋体"/>
                <w:kern w:val="0"/>
                <w:szCs w:val="21"/>
                <w:lang w:val="en-US" w:eastAsia="zh-CN"/>
              </w:rPr>
              <w:t>3、获得国家、省、市级政府部门颁发荣誉的分别加3分、2分、1分，荣誉分值最高3分。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68" w:type="pct"/>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368"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109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kern w:val="0"/>
                <w:szCs w:val="21"/>
                <w:lang w:val="en-US" w:eastAsia="zh-CN"/>
              </w:rPr>
            </w:pPr>
            <w:r>
              <w:rPr>
                <w:rFonts w:hint="eastAsia" w:ascii="宋体" w:hAnsi="宋体" w:cs="宋体"/>
                <w:kern w:val="0"/>
                <w:szCs w:val="21"/>
                <w:lang w:val="en-US" w:eastAsia="zh-CN"/>
              </w:rPr>
              <w:t>相关业绩评价</w:t>
            </w:r>
          </w:p>
        </w:tc>
        <w:tc>
          <w:tcPr>
            <w:tcW w:w="339"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2929" w:type="pct"/>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b/>
                <w:bCs/>
                <w:kern w:val="0"/>
                <w:szCs w:val="21"/>
              </w:rPr>
            </w:pPr>
            <w:r>
              <w:rPr>
                <w:rFonts w:hint="eastAsia" w:ascii="宋体" w:hAnsi="宋体" w:cs="宋体"/>
                <w:b/>
                <w:bCs/>
                <w:kern w:val="0"/>
                <w:szCs w:val="21"/>
              </w:rPr>
              <w:t>（一）评审内容：</w:t>
            </w:r>
          </w:p>
          <w:p>
            <w:pPr>
              <w:widowControl/>
              <w:rPr>
                <w:rFonts w:ascii="宋体" w:hAnsi="宋体" w:cs="宋体"/>
                <w:kern w:val="0"/>
                <w:szCs w:val="21"/>
              </w:rPr>
            </w:pPr>
            <w:r>
              <w:rPr>
                <w:rFonts w:hint="eastAsia" w:ascii="宋体" w:hAnsi="宋体" w:cs="宋体"/>
                <w:kern w:val="0"/>
                <w:szCs w:val="21"/>
              </w:rPr>
              <w:t>投标人自202</w:t>
            </w:r>
            <w:r>
              <w:rPr>
                <w:rFonts w:hint="eastAsia" w:ascii="宋体" w:hAnsi="宋体" w:cs="宋体"/>
                <w:kern w:val="0"/>
                <w:szCs w:val="21"/>
                <w:lang w:val="en-US" w:eastAsia="zh-CN"/>
              </w:rPr>
              <w:t>2</w:t>
            </w:r>
            <w:r>
              <w:rPr>
                <w:rFonts w:hint="eastAsia" w:ascii="宋体" w:hAnsi="宋体" w:cs="宋体"/>
                <w:kern w:val="0"/>
                <w:szCs w:val="21"/>
              </w:rPr>
              <w:t>年</w:t>
            </w:r>
            <w:r>
              <w:rPr>
                <w:rFonts w:hint="eastAsia" w:ascii="宋体" w:hAnsi="宋体" w:cs="宋体"/>
                <w:kern w:val="0"/>
                <w:szCs w:val="21"/>
                <w:lang w:val="en-US" w:eastAsia="zh-CN"/>
              </w:rPr>
              <w:t>1</w:t>
            </w:r>
            <w:r>
              <w:rPr>
                <w:rFonts w:hint="eastAsia" w:ascii="宋体" w:hAnsi="宋体" w:cs="宋体"/>
                <w:kern w:val="0"/>
                <w:szCs w:val="21"/>
              </w:rPr>
              <w:t>月1日起至本项目投标截止之日（以合同签订日期为准）具有</w:t>
            </w:r>
            <w:r>
              <w:rPr>
                <w:rFonts w:hint="eastAsia" w:ascii="宋体" w:hAnsi="宋体" w:cs="宋体"/>
                <w:kern w:val="0"/>
                <w:szCs w:val="21"/>
                <w:lang w:eastAsia="zh-CN"/>
              </w:rPr>
              <w:t>国内外知名或同类规模展会布展</w:t>
            </w:r>
            <w:r>
              <w:rPr>
                <w:rFonts w:hint="eastAsia" w:ascii="宋体" w:hAnsi="宋体" w:cs="宋体"/>
                <w:kern w:val="0"/>
                <w:szCs w:val="21"/>
              </w:rPr>
              <w:t>业绩的得</w:t>
            </w:r>
            <w:r>
              <w:rPr>
                <w:rFonts w:hint="eastAsia" w:ascii="宋体" w:hAnsi="宋体" w:cs="宋体"/>
                <w:kern w:val="0"/>
                <w:szCs w:val="21"/>
                <w:lang w:val="en-US" w:eastAsia="zh-CN"/>
              </w:rPr>
              <w:t>9</w:t>
            </w:r>
            <w:r>
              <w:rPr>
                <w:rFonts w:hint="eastAsia" w:ascii="宋体" w:hAnsi="宋体" w:cs="宋体"/>
                <w:kern w:val="0"/>
                <w:szCs w:val="21"/>
              </w:rPr>
              <w:t>分，在此基础上每多提供1项上述同类业绩的得</w:t>
            </w:r>
            <w:r>
              <w:rPr>
                <w:rFonts w:hint="eastAsia" w:ascii="宋体" w:hAnsi="宋体" w:cs="宋体"/>
                <w:kern w:val="0"/>
                <w:szCs w:val="21"/>
                <w:lang w:val="en-US" w:eastAsia="zh-CN"/>
              </w:rPr>
              <w:t>2</w:t>
            </w:r>
            <w:r>
              <w:rPr>
                <w:rFonts w:hint="eastAsia" w:ascii="宋体" w:hAnsi="宋体" w:cs="宋体"/>
                <w:kern w:val="0"/>
                <w:szCs w:val="21"/>
              </w:rPr>
              <w:t>分，累计最高得</w:t>
            </w:r>
            <w:r>
              <w:rPr>
                <w:rFonts w:hint="eastAsia" w:ascii="宋体" w:hAnsi="宋体" w:cs="宋体"/>
                <w:kern w:val="0"/>
                <w:szCs w:val="21"/>
                <w:lang w:val="en-US" w:eastAsia="zh-CN"/>
              </w:rPr>
              <w:t>15</w:t>
            </w:r>
            <w:r>
              <w:rPr>
                <w:rFonts w:hint="eastAsia" w:ascii="宋体" w:hAnsi="宋体" w:cs="宋体"/>
                <w:kern w:val="0"/>
                <w:szCs w:val="21"/>
              </w:rPr>
              <w:t>分。</w:t>
            </w:r>
          </w:p>
          <w:p>
            <w:pPr>
              <w:widowControl/>
              <w:rPr>
                <w:rFonts w:ascii="宋体" w:hAnsi="宋体" w:cs="宋体"/>
                <w:b/>
                <w:bCs/>
                <w:kern w:val="0"/>
                <w:szCs w:val="21"/>
              </w:rPr>
            </w:pPr>
            <w:r>
              <w:rPr>
                <w:rFonts w:hint="eastAsia" w:ascii="宋体" w:hAnsi="宋体" w:cs="宋体"/>
                <w:b/>
                <w:bCs/>
                <w:kern w:val="0"/>
                <w:szCs w:val="21"/>
              </w:rPr>
              <w:t>（二）评分依据：</w:t>
            </w:r>
          </w:p>
          <w:p>
            <w:pPr>
              <w:widowControl/>
              <w:rPr>
                <w:rFonts w:ascii="宋体" w:hAnsi="宋体" w:cs="宋体"/>
                <w:kern w:val="0"/>
                <w:szCs w:val="21"/>
              </w:rPr>
            </w:pPr>
            <w:r>
              <w:rPr>
                <w:rFonts w:hint="eastAsia" w:ascii="宋体" w:hAnsi="宋体" w:cs="宋体"/>
                <w:kern w:val="0"/>
                <w:szCs w:val="21"/>
              </w:rPr>
              <w:t>投标人提供的每项业绩须按以下要求提供完整准确的证明文件，如未按以下要求提供完整证明文件的业绩不计分：</w:t>
            </w:r>
          </w:p>
          <w:p>
            <w:pPr>
              <w:widowControl/>
              <w:rPr>
                <w:rFonts w:ascii="宋体" w:hAnsi="宋体" w:cs="宋体"/>
                <w:kern w:val="0"/>
                <w:szCs w:val="21"/>
              </w:rPr>
            </w:pPr>
            <w:r>
              <w:rPr>
                <w:rFonts w:hint="eastAsia" w:ascii="宋体" w:hAnsi="宋体" w:cs="宋体"/>
                <w:kern w:val="0"/>
                <w:szCs w:val="21"/>
              </w:rPr>
              <w:t>1、提供合同关键页（关键信息包括但不仅限于合同的项目名称、签约主体名称、服务内容、签订日期、签约主体公章等信息）和采购单位；</w:t>
            </w:r>
          </w:p>
          <w:p>
            <w:pPr>
              <w:widowControl/>
              <w:rPr>
                <w:rFonts w:ascii="宋体" w:hAnsi="宋体" w:cs="宋体"/>
                <w:kern w:val="0"/>
                <w:szCs w:val="21"/>
              </w:rPr>
            </w:pPr>
            <w:r>
              <w:rPr>
                <w:rFonts w:ascii="宋体" w:hAnsi="宋体" w:cs="宋体"/>
                <w:kern w:val="0"/>
                <w:szCs w:val="21"/>
              </w:rPr>
              <w:t>2、</w:t>
            </w:r>
            <w:r>
              <w:rPr>
                <w:rFonts w:hint="eastAsia" w:ascii="宋体" w:hAnsi="宋体" w:cs="宋体"/>
                <w:kern w:val="0"/>
                <w:szCs w:val="21"/>
              </w:rPr>
              <w:t>提供以下任意一项证明材料：</w:t>
            </w:r>
          </w:p>
          <w:p>
            <w:pPr>
              <w:widowControl/>
              <w:rPr>
                <w:rFonts w:ascii="宋体" w:hAnsi="宋体" w:cs="宋体"/>
                <w:kern w:val="0"/>
                <w:szCs w:val="21"/>
              </w:rPr>
            </w:pPr>
            <w:r>
              <w:rPr>
                <w:rFonts w:hint="eastAsia" w:ascii="宋体" w:hAnsi="宋体" w:cs="宋体"/>
                <w:kern w:val="0"/>
                <w:szCs w:val="21"/>
              </w:rPr>
              <w:t>①</w:t>
            </w:r>
            <w:r>
              <w:rPr>
                <w:rFonts w:ascii="宋体" w:hAnsi="宋体" w:cs="宋体"/>
                <w:kern w:val="0"/>
                <w:szCs w:val="21"/>
              </w:rPr>
              <w:t>提供被服务单位出具的履约评价为</w:t>
            </w:r>
            <w:r>
              <w:rPr>
                <w:rFonts w:hint="eastAsia" w:ascii="宋体" w:hAnsi="宋体" w:cs="宋体"/>
                <w:kern w:val="0"/>
                <w:szCs w:val="21"/>
              </w:rPr>
              <w:t>“合格”或评价表中最高等级评价的相关证明文件，需加盖采购单位或服务单位公章（或业务章），证明文件的内容应包括但不仅限于合同的项目名称、总体履约评价结果、出具证明的签署日期等相关内容</w:t>
            </w:r>
            <w:r>
              <w:rPr>
                <w:rFonts w:hint="eastAsia" w:ascii="宋体" w:hAnsi="宋体" w:cs="宋体"/>
                <w:kern w:val="0"/>
                <w:szCs w:val="21"/>
                <w:lang w:eastAsia="zh-CN"/>
              </w:rPr>
              <w:t>。</w:t>
            </w:r>
            <w:r>
              <w:rPr>
                <w:rFonts w:ascii="宋体" w:hAnsi="宋体" w:cs="宋体"/>
                <w:kern w:val="0"/>
                <w:szCs w:val="21"/>
              </w:rPr>
              <w:t>如提交的证明材料其评价结果没有结论而仅是打分的（比如打100分、98分、95分、85分等的）不</w:t>
            </w:r>
            <w:r>
              <w:rPr>
                <w:rFonts w:hint="eastAsia" w:ascii="宋体" w:hAnsi="宋体" w:cs="宋体"/>
                <w:kern w:val="0"/>
                <w:szCs w:val="21"/>
                <w:lang w:eastAsia="zh-CN"/>
              </w:rPr>
              <w:t>得</w:t>
            </w:r>
            <w:r>
              <w:rPr>
                <w:rFonts w:ascii="宋体" w:hAnsi="宋体" w:cs="宋体"/>
                <w:kern w:val="0"/>
                <w:szCs w:val="21"/>
              </w:rPr>
              <w:t>分；</w:t>
            </w:r>
          </w:p>
          <w:p>
            <w:pPr>
              <w:widowControl/>
              <w:rPr>
                <w:rFonts w:ascii="宋体" w:hAnsi="宋体" w:cs="宋体"/>
                <w:kern w:val="0"/>
                <w:szCs w:val="21"/>
              </w:rPr>
            </w:pPr>
            <w:r>
              <w:rPr>
                <w:rFonts w:hint="eastAsia" w:ascii="宋体" w:hAnsi="宋体" w:cs="宋体"/>
                <w:kern w:val="0"/>
                <w:szCs w:val="21"/>
              </w:rPr>
              <w:t>②提供加盖采购单位或服务单位公章（或业务章）的项目验收合格证明文件亦可得分；</w:t>
            </w:r>
          </w:p>
          <w:p>
            <w:pPr>
              <w:widowControl/>
              <w:rPr>
                <w:rFonts w:ascii="宋体" w:hAnsi="宋体" w:cs="宋体"/>
                <w:kern w:val="0"/>
                <w:szCs w:val="21"/>
              </w:rPr>
            </w:pPr>
            <w:r>
              <w:rPr>
                <w:rFonts w:hint="eastAsia" w:ascii="宋体" w:hAnsi="宋体" w:cs="宋体"/>
                <w:kern w:val="0"/>
                <w:szCs w:val="21"/>
              </w:rPr>
              <w:t>3、通过合同关键信息无法判断是否得分的，还须同时提供能证明得分的其它证明资料，如项目报告或合同甲方出具的证明文件等；</w:t>
            </w:r>
          </w:p>
          <w:p>
            <w:pPr>
              <w:rPr>
                <w:rFonts w:hint="eastAsia" w:ascii="宋体" w:hAnsi="宋体" w:cs="宋体"/>
                <w:kern w:val="0"/>
                <w:szCs w:val="21"/>
              </w:rPr>
            </w:pPr>
            <w:r>
              <w:rPr>
                <w:rFonts w:hint="eastAsia" w:ascii="宋体" w:hAnsi="宋体" w:cs="宋体"/>
                <w:kern w:val="0"/>
                <w:szCs w:val="21"/>
              </w:rPr>
              <w:t>4、以上资料均要求提供扫描件，原件备查。评分中出现无证明资料或专家无法凭所提供资料判断是否得分的情况，一律作不得分处理。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68" w:type="pct"/>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368"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094"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eastAsia="zh-CN"/>
              </w:rPr>
            </w:pPr>
            <w:r>
              <w:rPr>
                <w:rFonts w:hint="eastAsia" w:ascii="宋体" w:hAnsi="宋体" w:cs="宋体"/>
                <w:kern w:val="0"/>
                <w:szCs w:val="21"/>
                <w:lang w:eastAsia="zh-CN"/>
              </w:rPr>
              <w:t>服务</w:t>
            </w:r>
            <w:r>
              <w:rPr>
                <w:rFonts w:hint="eastAsia" w:ascii="宋体" w:hAnsi="宋体" w:cs="宋体"/>
                <w:kern w:val="0"/>
                <w:szCs w:val="21"/>
              </w:rPr>
              <w:t>方案</w:t>
            </w:r>
            <w:r>
              <w:rPr>
                <w:rFonts w:hint="eastAsia" w:ascii="宋体" w:hAnsi="宋体" w:cs="宋体"/>
                <w:kern w:val="0"/>
                <w:szCs w:val="21"/>
                <w:lang w:eastAsia="zh-CN"/>
              </w:rPr>
              <w:t>评价</w:t>
            </w:r>
          </w:p>
        </w:tc>
        <w:tc>
          <w:tcPr>
            <w:tcW w:w="339" w:type="pc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2929" w:type="pct"/>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b/>
                <w:bCs/>
                <w:kern w:val="0"/>
                <w:szCs w:val="21"/>
              </w:rPr>
            </w:pPr>
            <w:r>
              <w:rPr>
                <w:rFonts w:hint="eastAsia" w:ascii="宋体" w:hAnsi="宋体" w:cs="宋体"/>
                <w:b/>
                <w:bCs/>
                <w:kern w:val="0"/>
                <w:szCs w:val="21"/>
              </w:rPr>
              <w:t>（一）评审内容：</w:t>
            </w:r>
          </w:p>
          <w:p>
            <w:pPr>
              <w:widowControl/>
              <w:wordWrap w:val="0"/>
              <w:rPr>
                <w:rFonts w:ascii="宋体" w:hAnsi="宋体" w:cs="宋体"/>
                <w:kern w:val="0"/>
                <w:szCs w:val="21"/>
              </w:rPr>
            </w:pPr>
            <w:r>
              <w:rPr>
                <w:rFonts w:hint="eastAsia" w:ascii="宋体" w:hAnsi="宋体" w:cs="宋体"/>
                <w:kern w:val="0"/>
                <w:szCs w:val="21"/>
              </w:rPr>
              <w:t>投标人针对本项目制定完善的</w:t>
            </w:r>
            <w:r>
              <w:rPr>
                <w:rFonts w:hint="eastAsia" w:ascii="宋体" w:hAnsi="宋体" w:cs="宋体"/>
                <w:kern w:val="0"/>
                <w:szCs w:val="21"/>
                <w:lang w:eastAsia="zh-CN"/>
              </w:rPr>
              <w:t>展会</w:t>
            </w:r>
            <w:r>
              <w:rPr>
                <w:rFonts w:hint="eastAsia" w:ascii="宋体" w:hAnsi="宋体" w:cs="宋体"/>
                <w:kern w:val="0"/>
                <w:szCs w:val="21"/>
              </w:rPr>
              <w:t>组织</w:t>
            </w:r>
            <w:r>
              <w:rPr>
                <w:rFonts w:hint="eastAsia" w:ascii="宋体" w:hAnsi="宋体" w:cs="宋体"/>
                <w:kern w:val="0"/>
                <w:szCs w:val="21"/>
                <w:lang w:eastAsia="zh-CN"/>
              </w:rPr>
              <w:t>及布展</w:t>
            </w:r>
            <w:r>
              <w:rPr>
                <w:rFonts w:hint="eastAsia" w:ascii="宋体" w:hAnsi="宋体" w:cs="宋体"/>
                <w:kern w:val="0"/>
                <w:szCs w:val="21"/>
              </w:rPr>
              <w:t>工作方案（格式自拟），方案内容包括但不限于：</w:t>
            </w:r>
          </w:p>
          <w:p>
            <w:pPr>
              <w:widowControl/>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展会</w:t>
            </w:r>
            <w:r>
              <w:rPr>
                <w:rFonts w:hint="eastAsia" w:ascii="宋体" w:hAnsi="宋体" w:cs="宋体"/>
                <w:kern w:val="0"/>
                <w:szCs w:val="21"/>
              </w:rPr>
              <w:t>整体</w:t>
            </w:r>
            <w:r>
              <w:rPr>
                <w:rFonts w:ascii="宋体" w:hAnsi="宋体" w:cs="宋体"/>
                <w:kern w:val="0"/>
                <w:szCs w:val="21"/>
              </w:rPr>
              <w:t>组织</w:t>
            </w:r>
            <w:r>
              <w:rPr>
                <w:rFonts w:hint="eastAsia" w:ascii="宋体" w:hAnsi="宋体" w:cs="宋体"/>
                <w:kern w:val="0"/>
                <w:szCs w:val="21"/>
              </w:rPr>
              <w:t>方案</w:t>
            </w:r>
            <w:r>
              <w:rPr>
                <w:rFonts w:hint="eastAsia" w:ascii="宋体" w:hAnsi="宋体" w:cs="宋体"/>
                <w:kern w:val="0"/>
                <w:szCs w:val="21"/>
                <w:lang w:eastAsia="zh-CN"/>
              </w:rPr>
              <w:t>（包括工作计划等）</w:t>
            </w:r>
            <w:r>
              <w:rPr>
                <w:rFonts w:ascii="宋体" w:hAnsi="宋体" w:cs="宋体"/>
                <w:kern w:val="0"/>
                <w:szCs w:val="21"/>
              </w:rPr>
              <w:t>；</w:t>
            </w:r>
          </w:p>
          <w:p>
            <w:pPr>
              <w:widowControl/>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hint="eastAsia" w:ascii="宋体" w:hAnsi="宋体" w:cs="宋体"/>
                <w:kern w:val="0"/>
                <w:szCs w:val="21"/>
                <w:lang w:eastAsia="zh-CN"/>
              </w:rPr>
              <w:t>布展</w:t>
            </w:r>
            <w:r>
              <w:rPr>
                <w:rFonts w:hint="eastAsia" w:ascii="宋体" w:hAnsi="宋体" w:cs="宋体"/>
                <w:kern w:val="0"/>
                <w:szCs w:val="21"/>
              </w:rPr>
              <w:t>团队配置及人员介绍、执行分工。</w:t>
            </w:r>
          </w:p>
          <w:p>
            <w:pPr>
              <w:wordWrap w:val="0"/>
              <w:rPr>
                <w:rFonts w:hAnsi="宋体"/>
                <w:b/>
                <w:bCs/>
                <w:szCs w:val="21"/>
              </w:rPr>
            </w:pPr>
            <w:r>
              <w:rPr>
                <w:rFonts w:hint="eastAsia" w:hAnsi="宋体"/>
                <w:b/>
                <w:bCs/>
                <w:szCs w:val="21"/>
              </w:rPr>
              <w:t>（二）评分依据：</w:t>
            </w:r>
          </w:p>
          <w:p>
            <w:pPr>
              <w:widowControl/>
              <w:rPr>
                <w:rFonts w:ascii="宋体" w:hAnsi="宋体" w:cs="宋体"/>
                <w:kern w:val="0"/>
                <w:szCs w:val="21"/>
              </w:rPr>
            </w:pPr>
            <w:r>
              <w:rPr>
                <w:rFonts w:hint="eastAsia" w:ascii="宋体" w:hAnsi="宋体" w:cs="宋体"/>
                <w:kern w:val="0"/>
                <w:szCs w:val="21"/>
              </w:rPr>
              <w:t>1、提供上述</w:t>
            </w:r>
            <w:r>
              <w:rPr>
                <w:rFonts w:hint="eastAsia" w:ascii="宋体" w:hAnsi="宋体" w:cs="宋体"/>
                <w:kern w:val="0"/>
                <w:szCs w:val="21"/>
                <w:lang w:eastAsia="zh-CN"/>
              </w:rPr>
              <w:t>二</w:t>
            </w:r>
            <w:r>
              <w:rPr>
                <w:rFonts w:hint="eastAsia" w:ascii="宋体" w:hAnsi="宋体" w:cs="宋体"/>
                <w:kern w:val="0"/>
                <w:szCs w:val="21"/>
              </w:rPr>
              <w:t>项评分内容，每提供一项得</w:t>
            </w:r>
            <w:r>
              <w:rPr>
                <w:rFonts w:hint="eastAsia" w:ascii="宋体" w:hAnsi="宋体" w:cs="宋体"/>
                <w:kern w:val="0"/>
                <w:szCs w:val="21"/>
                <w:lang w:val="en-US" w:eastAsia="zh-CN"/>
              </w:rPr>
              <w:t>6</w:t>
            </w:r>
            <w:r>
              <w:rPr>
                <w:rFonts w:hint="eastAsia" w:ascii="宋体" w:hAnsi="宋体" w:cs="宋体"/>
                <w:kern w:val="0"/>
                <w:szCs w:val="21"/>
              </w:rPr>
              <w:t>分，累计最高得</w:t>
            </w:r>
            <w:r>
              <w:rPr>
                <w:rFonts w:hint="eastAsia" w:ascii="宋体" w:hAnsi="宋体" w:cs="宋体"/>
                <w:kern w:val="0"/>
                <w:szCs w:val="21"/>
                <w:lang w:val="en-US" w:eastAsia="zh-CN"/>
              </w:rPr>
              <w:t>12</w:t>
            </w:r>
            <w:r>
              <w:rPr>
                <w:rFonts w:hint="eastAsia" w:ascii="宋体" w:hAnsi="宋体" w:cs="宋体"/>
                <w:kern w:val="0"/>
                <w:szCs w:val="21"/>
              </w:rPr>
              <w:t>分；</w:t>
            </w:r>
          </w:p>
          <w:p>
            <w:pPr>
              <w:widowControl/>
              <w:rPr>
                <w:rFonts w:ascii="宋体" w:hAnsi="宋体" w:cs="宋体"/>
                <w:kern w:val="0"/>
                <w:szCs w:val="21"/>
              </w:rPr>
            </w:pPr>
            <w:r>
              <w:rPr>
                <w:rFonts w:hint="eastAsia" w:ascii="宋体" w:hAnsi="宋体" w:cs="宋体"/>
                <w:kern w:val="0"/>
                <w:szCs w:val="21"/>
              </w:rPr>
              <w:t>2、在此基础上，专家根据各投标人的具体响应内容按照量化的评审因素指标进一步评审：</w:t>
            </w:r>
          </w:p>
          <w:p>
            <w:pPr>
              <w:widowControl/>
              <w:rPr>
                <w:rFonts w:ascii="宋体" w:hAnsi="宋体" w:cs="宋体"/>
                <w:kern w:val="0"/>
                <w:szCs w:val="21"/>
              </w:rPr>
            </w:pPr>
            <w:r>
              <w:rPr>
                <w:rFonts w:hint="eastAsia" w:ascii="宋体" w:hAnsi="宋体" w:cs="宋体"/>
                <w:kern w:val="0"/>
                <w:szCs w:val="21"/>
              </w:rPr>
              <w:t>（1）评审为优：内容针对性强，全面具体，且科学合理可操作性强的，加</w:t>
            </w:r>
            <w:r>
              <w:rPr>
                <w:rFonts w:hint="eastAsia" w:ascii="宋体" w:hAnsi="宋体" w:cs="宋体"/>
                <w:kern w:val="0"/>
                <w:szCs w:val="21"/>
                <w:lang w:val="en-US" w:eastAsia="zh-CN"/>
              </w:rPr>
              <w:t>8</w:t>
            </w:r>
            <w:r>
              <w:rPr>
                <w:rFonts w:hint="eastAsia" w:ascii="宋体" w:hAnsi="宋体" w:cs="宋体"/>
                <w:kern w:val="0"/>
                <w:szCs w:val="21"/>
              </w:rPr>
              <w:t>分；</w:t>
            </w:r>
          </w:p>
          <w:p>
            <w:pPr>
              <w:widowControl/>
              <w:rPr>
                <w:rFonts w:ascii="宋体" w:hAnsi="宋体" w:cs="宋体"/>
                <w:kern w:val="0"/>
                <w:szCs w:val="21"/>
              </w:rPr>
            </w:pPr>
            <w:r>
              <w:rPr>
                <w:rFonts w:hint="eastAsia" w:ascii="宋体" w:hAnsi="宋体" w:cs="宋体"/>
                <w:kern w:val="0"/>
                <w:szCs w:val="21"/>
              </w:rPr>
              <w:t>（2）评审为良：内容措施针对性较强，较全面具体，科学合理可操作性较好的，加</w:t>
            </w:r>
            <w:r>
              <w:rPr>
                <w:rFonts w:hint="eastAsia" w:ascii="宋体" w:hAnsi="宋体" w:cs="宋体"/>
                <w:kern w:val="0"/>
                <w:szCs w:val="21"/>
                <w:lang w:val="en-US" w:eastAsia="zh-CN"/>
              </w:rPr>
              <w:t>6</w:t>
            </w:r>
            <w:r>
              <w:rPr>
                <w:rFonts w:hint="eastAsia" w:ascii="宋体" w:hAnsi="宋体" w:cs="宋体"/>
                <w:kern w:val="0"/>
                <w:szCs w:val="21"/>
              </w:rPr>
              <w:t>分；</w:t>
            </w:r>
          </w:p>
          <w:p>
            <w:pPr>
              <w:widowControl/>
              <w:rPr>
                <w:rFonts w:ascii="宋体" w:hAnsi="宋体" w:cs="宋体"/>
                <w:kern w:val="0"/>
                <w:szCs w:val="21"/>
              </w:rPr>
            </w:pPr>
            <w:r>
              <w:rPr>
                <w:rFonts w:hint="eastAsia" w:ascii="宋体" w:hAnsi="宋体" w:cs="宋体"/>
                <w:kern w:val="0"/>
                <w:szCs w:val="21"/>
              </w:rPr>
              <w:t>（3）评审为中：针对性一般，合理及可操作性一般的，加</w:t>
            </w:r>
            <w:r>
              <w:rPr>
                <w:rFonts w:hint="eastAsia" w:ascii="宋体" w:hAnsi="宋体" w:cs="宋体"/>
                <w:kern w:val="0"/>
                <w:szCs w:val="21"/>
                <w:lang w:val="en-US" w:eastAsia="zh-CN"/>
              </w:rPr>
              <w:t>4</w:t>
            </w:r>
            <w:r>
              <w:rPr>
                <w:rFonts w:hint="eastAsia" w:ascii="宋体" w:hAnsi="宋体" w:cs="宋体"/>
                <w:kern w:val="0"/>
                <w:szCs w:val="21"/>
              </w:rPr>
              <w:t>分；</w:t>
            </w:r>
          </w:p>
          <w:p>
            <w:pPr>
              <w:rPr>
                <w:rFonts w:ascii="宋体" w:hAnsi="宋体" w:cs="宋体"/>
                <w:szCs w:val="21"/>
              </w:rPr>
            </w:pPr>
            <w:r>
              <w:rPr>
                <w:rFonts w:hint="eastAsia" w:ascii="宋体" w:hAnsi="宋体" w:cs="宋体"/>
                <w:kern w:val="0"/>
                <w:szCs w:val="21"/>
              </w:rPr>
              <w:t>（4）其他情况评价为差不加分。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268" w:type="pct"/>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368"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094" w:type="pc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kern w:val="0"/>
                <w:szCs w:val="21"/>
                <w:lang w:val="en-US" w:eastAsia="zh-CN"/>
              </w:rPr>
              <w:t>设计方案评价</w:t>
            </w:r>
          </w:p>
        </w:tc>
        <w:tc>
          <w:tcPr>
            <w:tcW w:w="339" w:type="pc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kern w:val="0"/>
                <w:szCs w:val="21"/>
                <w:lang w:val="en-US" w:eastAsia="zh-CN"/>
              </w:rPr>
              <w:t>2</w:t>
            </w:r>
            <w:r>
              <w:rPr>
                <w:rFonts w:hint="eastAsia" w:ascii="宋体" w:hAnsi="宋体" w:cs="宋体"/>
                <w:kern w:val="0"/>
                <w:szCs w:val="21"/>
              </w:rPr>
              <w:t>0</w:t>
            </w:r>
          </w:p>
        </w:tc>
        <w:tc>
          <w:tcPr>
            <w:tcW w:w="2929" w:type="pct"/>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b/>
                <w:bCs/>
                <w:kern w:val="0"/>
                <w:szCs w:val="21"/>
              </w:rPr>
            </w:pPr>
            <w:r>
              <w:rPr>
                <w:rFonts w:hint="eastAsia" w:ascii="宋体" w:hAnsi="宋体" w:cs="宋体"/>
                <w:b/>
                <w:bCs/>
                <w:kern w:val="0"/>
                <w:szCs w:val="21"/>
              </w:rPr>
              <w:t>（一）评审内容：</w:t>
            </w:r>
          </w:p>
          <w:p>
            <w:pPr>
              <w:widowControl/>
              <w:rPr>
                <w:rFonts w:ascii="宋体" w:hAnsi="宋体" w:cs="宋体"/>
                <w:kern w:val="0"/>
                <w:szCs w:val="21"/>
              </w:rPr>
            </w:pPr>
            <w:r>
              <w:rPr>
                <w:rFonts w:hint="eastAsia" w:ascii="宋体" w:hAnsi="宋体" w:cs="宋体"/>
                <w:kern w:val="0"/>
                <w:szCs w:val="21"/>
              </w:rPr>
              <w:t>投标人针对本项目制定</w:t>
            </w:r>
            <w:r>
              <w:rPr>
                <w:rFonts w:hint="eastAsia" w:ascii="宋体" w:hAnsi="宋体" w:cs="宋体"/>
                <w:kern w:val="0"/>
                <w:szCs w:val="21"/>
                <w:lang w:eastAsia="zh-CN"/>
              </w:rPr>
              <w:t>能够</w:t>
            </w:r>
            <w:r>
              <w:rPr>
                <w:rFonts w:hint="eastAsia" w:ascii="宋体" w:hAnsi="宋体" w:cs="宋体"/>
                <w:kern w:val="0"/>
                <w:szCs w:val="21"/>
              </w:rPr>
              <w:t>体现龙岗特色，科技感、环保理念、实用性及互动性</w:t>
            </w:r>
            <w:r>
              <w:rPr>
                <w:rFonts w:hint="eastAsia" w:ascii="宋体" w:hAnsi="宋体" w:cs="宋体"/>
                <w:kern w:val="0"/>
                <w:szCs w:val="21"/>
                <w:lang w:eastAsia="zh-CN"/>
              </w:rPr>
              <w:t>的设计方案内容并附简要说明</w:t>
            </w:r>
            <w:r>
              <w:rPr>
                <w:rFonts w:hint="eastAsia" w:ascii="宋体" w:hAnsi="宋体" w:cs="宋体"/>
                <w:kern w:val="0"/>
                <w:szCs w:val="21"/>
              </w:rPr>
              <w:t>，</w:t>
            </w:r>
            <w:r>
              <w:rPr>
                <w:rFonts w:hint="eastAsia" w:ascii="宋体" w:hAnsi="宋体" w:cs="宋体"/>
                <w:kern w:val="0"/>
                <w:szCs w:val="21"/>
                <w:lang w:eastAsia="zh-CN"/>
              </w:rPr>
              <w:t>内容</w:t>
            </w:r>
            <w:r>
              <w:rPr>
                <w:rFonts w:hint="eastAsia" w:ascii="宋体" w:hAnsi="宋体" w:cs="宋体"/>
                <w:kern w:val="0"/>
                <w:szCs w:val="21"/>
              </w:rPr>
              <w:t>包括但不限于：</w:t>
            </w:r>
          </w:p>
          <w:p>
            <w:pPr>
              <w:widowControl/>
              <w:rPr>
                <w:rFonts w:hint="eastAsia" w:ascii="宋体" w:hAnsi="宋体" w:cs="宋体"/>
                <w:kern w:val="0"/>
                <w:szCs w:val="21"/>
              </w:rPr>
            </w:pPr>
            <w:r>
              <w:rPr>
                <w:rFonts w:hint="eastAsia" w:ascii="宋体" w:hAnsi="宋体" w:cs="宋体"/>
                <w:kern w:val="0"/>
                <w:szCs w:val="21"/>
              </w:rPr>
              <w:t>1、充分利用先进科技成果，整体突出科技感，通过声、光、电多媒体、展板和实物等元素进行展示；色彩丰富，造型独特</w:t>
            </w:r>
            <w:r>
              <w:rPr>
                <w:rFonts w:hint="eastAsia" w:ascii="宋体" w:hAnsi="宋体" w:cs="宋体"/>
                <w:kern w:val="0"/>
                <w:szCs w:val="21"/>
                <w:lang w:eastAsia="zh-CN"/>
              </w:rPr>
              <w:t>。</w:t>
            </w:r>
          </w:p>
          <w:p>
            <w:pPr>
              <w:widowControl/>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rPr>
              <w:t>展区设计使用的材料应经济环保，倡导绿色环保理念</w:t>
            </w:r>
            <w:r>
              <w:rPr>
                <w:rFonts w:hint="eastAsia" w:ascii="宋体" w:hAnsi="宋体" w:cs="宋体"/>
                <w:kern w:val="0"/>
                <w:szCs w:val="21"/>
                <w:lang w:eastAsia="zh-CN"/>
              </w:rPr>
              <w:t>。</w:t>
            </w:r>
          </w:p>
          <w:p>
            <w:pPr>
              <w:widowControl/>
              <w:rPr>
                <w:rFonts w:hint="eastAsia" w:ascii="宋体" w:hAnsi="宋体" w:cs="宋体"/>
                <w:kern w:val="0"/>
                <w:szCs w:val="21"/>
              </w:rPr>
            </w:pPr>
            <w:r>
              <w:rPr>
                <w:rFonts w:hint="eastAsia" w:ascii="宋体" w:hAnsi="宋体" w:cs="宋体"/>
                <w:kern w:val="0"/>
                <w:szCs w:val="21"/>
              </w:rPr>
              <w:t>3、充分利用场馆面积，重点介绍区内营商环境和科技创新氛围。</w:t>
            </w:r>
          </w:p>
          <w:p>
            <w:pPr>
              <w:widowControl/>
              <w:rPr>
                <w:rFonts w:hint="eastAsia"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展位设计应充分考虑人工智能、鸿蒙技术产品在展示期间的应用，增加展厅科技感和互动性，突出龙岗工业大区、制造业大区特色。</w:t>
            </w:r>
          </w:p>
          <w:p>
            <w:pPr>
              <w:wordWrap w:val="0"/>
              <w:rPr>
                <w:rFonts w:hAnsi="宋体"/>
                <w:b/>
                <w:bCs/>
                <w:szCs w:val="21"/>
              </w:rPr>
            </w:pPr>
            <w:r>
              <w:rPr>
                <w:rFonts w:hint="eastAsia" w:hAnsi="宋体"/>
                <w:b/>
                <w:bCs/>
                <w:szCs w:val="21"/>
              </w:rPr>
              <w:t>（二）评分依据：</w:t>
            </w:r>
          </w:p>
          <w:p>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方案包括</w:t>
            </w:r>
            <w:r>
              <w:rPr>
                <w:rFonts w:hint="eastAsia" w:ascii="宋体" w:hAnsi="宋体" w:cs="宋体"/>
                <w:kern w:val="0"/>
                <w:szCs w:val="21"/>
              </w:rPr>
              <w:t>上述四项评分内容，每提供一项得</w:t>
            </w:r>
            <w:r>
              <w:rPr>
                <w:rFonts w:hint="eastAsia" w:ascii="宋体" w:hAnsi="宋体" w:cs="宋体"/>
                <w:kern w:val="0"/>
                <w:szCs w:val="21"/>
                <w:lang w:val="en-US" w:eastAsia="zh-CN"/>
              </w:rPr>
              <w:t>3</w:t>
            </w:r>
            <w:r>
              <w:rPr>
                <w:rFonts w:hint="eastAsia" w:ascii="宋体" w:hAnsi="宋体" w:cs="宋体"/>
                <w:kern w:val="0"/>
                <w:szCs w:val="21"/>
              </w:rPr>
              <w:t>分，累计最高得</w:t>
            </w:r>
            <w:r>
              <w:rPr>
                <w:rFonts w:hint="eastAsia" w:ascii="宋体" w:hAnsi="宋体" w:cs="宋体"/>
                <w:kern w:val="0"/>
                <w:szCs w:val="21"/>
                <w:lang w:val="en-US" w:eastAsia="zh-CN"/>
              </w:rPr>
              <w:t>12</w:t>
            </w:r>
            <w:r>
              <w:rPr>
                <w:rFonts w:hint="eastAsia" w:ascii="宋体" w:hAnsi="宋体" w:cs="宋体"/>
                <w:kern w:val="0"/>
                <w:szCs w:val="21"/>
              </w:rPr>
              <w:t>分；</w:t>
            </w:r>
          </w:p>
          <w:p>
            <w:pPr>
              <w:widowControl/>
              <w:rPr>
                <w:rFonts w:ascii="宋体" w:hAnsi="宋体" w:cs="宋体"/>
                <w:kern w:val="0"/>
                <w:szCs w:val="21"/>
              </w:rPr>
            </w:pPr>
            <w:r>
              <w:rPr>
                <w:rFonts w:hint="eastAsia" w:ascii="宋体" w:hAnsi="宋体" w:cs="宋体"/>
                <w:kern w:val="0"/>
                <w:szCs w:val="21"/>
              </w:rPr>
              <w:t>2、在此基础上，专家根据各投标人的具体响应内容按照量化的评审因素指标进一步评审：</w:t>
            </w:r>
          </w:p>
          <w:p>
            <w:pPr>
              <w:widowControl/>
              <w:rPr>
                <w:rFonts w:ascii="宋体" w:hAnsi="宋体" w:cs="宋体"/>
                <w:kern w:val="0"/>
                <w:szCs w:val="21"/>
              </w:rPr>
            </w:pPr>
            <w:r>
              <w:rPr>
                <w:rFonts w:hint="eastAsia" w:ascii="宋体" w:hAnsi="宋体" w:cs="宋体"/>
                <w:kern w:val="0"/>
                <w:szCs w:val="21"/>
              </w:rPr>
              <w:t>（1）评审为优：</w:t>
            </w:r>
            <w:r>
              <w:rPr>
                <w:rFonts w:hint="eastAsia" w:ascii="宋体" w:hAnsi="宋体" w:cs="宋体"/>
                <w:kern w:val="0"/>
                <w:szCs w:val="21"/>
                <w:lang w:eastAsia="zh-CN"/>
              </w:rPr>
              <w:t>方</w:t>
            </w:r>
            <w:bookmarkStart w:id="1" w:name="_GoBack"/>
            <w:bookmarkEnd w:id="1"/>
            <w:r>
              <w:rPr>
                <w:rFonts w:hint="eastAsia" w:ascii="宋体" w:hAnsi="宋体" w:cs="宋体"/>
                <w:kern w:val="0"/>
                <w:szCs w:val="21"/>
                <w:lang w:eastAsia="zh-CN"/>
              </w:rPr>
              <w:t>案呈现效果清晰明确的</w:t>
            </w:r>
            <w:r>
              <w:rPr>
                <w:rFonts w:hint="eastAsia" w:ascii="宋体" w:hAnsi="宋体" w:cs="宋体"/>
                <w:kern w:val="0"/>
                <w:szCs w:val="21"/>
              </w:rPr>
              <w:t>，加</w:t>
            </w:r>
            <w:r>
              <w:rPr>
                <w:rFonts w:hint="eastAsia" w:ascii="宋体" w:hAnsi="宋体" w:cs="宋体"/>
                <w:kern w:val="0"/>
                <w:szCs w:val="21"/>
                <w:lang w:val="en-US" w:eastAsia="zh-CN"/>
              </w:rPr>
              <w:t>8</w:t>
            </w:r>
            <w:r>
              <w:rPr>
                <w:rFonts w:hint="eastAsia" w:ascii="宋体" w:hAnsi="宋体" w:cs="宋体"/>
                <w:kern w:val="0"/>
                <w:szCs w:val="21"/>
              </w:rPr>
              <w:t>分；</w:t>
            </w:r>
          </w:p>
          <w:p>
            <w:pPr>
              <w:widowControl/>
              <w:rPr>
                <w:rFonts w:ascii="宋体" w:hAnsi="宋体" w:cs="宋体"/>
                <w:kern w:val="0"/>
                <w:szCs w:val="21"/>
              </w:rPr>
            </w:pPr>
            <w:r>
              <w:rPr>
                <w:rFonts w:hint="eastAsia" w:ascii="宋体" w:hAnsi="宋体" w:cs="宋体"/>
                <w:kern w:val="0"/>
                <w:szCs w:val="21"/>
              </w:rPr>
              <w:t>（2）评审为良：</w:t>
            </w:r>
            <w:r>
              <w:rPr>
                <w:rFonts w:hint="eastAsia" w:ascii="宋体" w:hAnsi="宋体" w:cs="宋体"/>
                <w:kern w:val="0"/>
                <w:szCs w:val="21"/>
                <w:lang w:eastAsia="zh-CN"/>
              </w:rPr>
              <w:t>方案呈现效果较清晰、较明确的</w:t>
            </w:r>
            <w:r>
              <w:rPr>
                <w:rFonts w:hint="eastAsia" w:ascii="宋体" w:hAnsi="宋体" w:cs="宋体"/>
                <w:kern w:val="0"/>
                <w:szCs w:val="21"/>
              </w:rPr>
              <w:t>，加</w:t>
            </w:r>
            <w:r>
              <w:rPr>
                <w:rFonts w:hint="eastAsia" w:ascii="宋体" w:hAnsi="宋体" w:cs="宋体"/>
                <w:kern w:val="0"/>
                <w:szCs w:val="21"/>
                <w:lang w:val="en-US" w:eastAsia="zh-CN"/>
              </w:rPr>
              <w:t>6</w:t>
            </w:r>
            <w:r>
              <w:rPr>
                <w:rFonts w:hint="eastAsia" w:ascii="宋体" w:hAnsi="宋体" w:cs="宋体"/>
                <w:kern w:val="0"/>
                <w:szCs w:val="21"/>
              </w:rPr>
              <w:t>分；</w:t>
            </w:r>
          </w:p>
          <w:p>
            <w:pPr>
              <w:widowControl/>
              <w:rPr>
                <w:rFonts w:hint="eastAsia" w:ascii="宋体" w:hAnsi="宋体" w:cs="宋体"/>
                <w:kern w:val="0"/>
                <w:szCs w:val="21"/>
                <w:lang w:eastAsia="zh-CN"/>
              </w:rPr>
            </w:pPr>
            <w:r>
              <w:rPr>
                <w:rFonts w:hint="eastAsia" w:ascii="宋体" w:hAnsi="宋体" w:cs="宋体"/>
                <w:kern w:val="0"/>
                <w:szCs w:val="21"/>
              </w:rPr>
              <w:t>（3）评审为中：</w:t>
            </w:r>
            <w:r>
              <w:rPr>
                <w:rFonts w:hint="eastAsia" w:ascii="宋体" w:hAnsi="宋体" w:cs="宋体"/>
                <w:kern w:val="0"/>
                <w:szCs w:val="21"/>
                <w:lang w:eastAsia="zh-CN"/>
              </w:rPr>
              <w:t>方案呈现效果一般的</w:t>
            </w:r>
            <w:r>
              <w:rPr>
                <w:rFonts w:hint="eastAsia" w:ascii="宋体" w:hAnsi="宋体" w:cs="宋体"/>
                <w:kern w:val="0"/>
                <w:szCs w:val="21"/>
              </w:rPr>
              <w:t>，加</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eastAsia="zh-CN"/>
              </w:rPr>
              <w:t>。</w:t>
            </w:r>
          </w:p>
          <w:p>
            <w:pPr>
              <w:widowControl/>
              <w:rPr>
                <w:rFonts w:hint="eastAsia" w:ascii="宋体" w:hAnsi="宋体" w:cs="宋体"/>
                <w:kern w:val="0"/>
                <w:szCs w:val="21"/>
                <w:lang w:eastAsia="zh-CN"/>
              </w:rPr>
            </w:pPr>
            <w:r>
              <w:rPr>
                <w:rFonts w:hint="eastAsia" w:ascii="宋体" w:hAnsi="宋体" w:cs="宋体"/>
                <w:kern w:val="0"/>
                <w:szCs w:val="21"/>
              </w:rPr>
              <w:t>（4）其他情况评价为差不加分。</w:t>
            </w:r>
          </w:p>
        </w:tc>
      </w:tr>
      <w:bookmarkEnd w:id="0"/>
    </w:tbl>
    <w:p>
      <w:pPr>
        <w:rPr>
          <w:rFonts w:ascii="宋体" w:hAnsi="宋体"/>
          <w:szCs w:val="21"/>
        </w:rPr>
      </w:pPr>
    </w:p>
    <w:sectPr>
      <w:headerReference r:id="rId4" w:type="first"/>
      <w:footerReference r:id="rId6" w:type="first"/>
      <w:headerReference r:id="rId3" w:type="default"/>
      <w:footerReference r:id="rId5"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OpenSymbol">
    <w:panose1 w:val="05010000000000000000"/>
    <w:charset w:val="00"/>
    <w:family w:val="auto"/>
    <w:pitch w:val="default"/>
    <w:sig w:usb0="800000AF" w:usb1="1001ECEA" w:usb2="00000000" w:usb3="00000000" w:csb0="00000001"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monospace">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Cambria">
    <w:altName w:val="Caladea"/>
    <w:panose1 w:val="02040503050406030204"/>
    <w:charset w:val="00"/>
    <w:family w:val="roman"/>
    <w:pitch w:val="default"/>
    <w:sig w:usb0="00000000" w:usb1="00000000" w:usb2="02000000" w:usb3="00000000" w:csb0="2000019F" w:csb1="00000000"/>
  </w:font>
  <w:font w:name="Caladea">
    <w:panose1 w:val="02040503050406030204"/>
    <w:charset w:val="00"/>
    <w:family w:val="auto"/>
    <w:pitch w:val="default"/>
    <w:sig w:usb0="00000007" w:usb1="00000000" w:usb2="00000000" w:usb3="00000000" w:csb0="20000093" w:csb1="00000000"/>
  </w:font>
  <w:font w:name="ˎ̥">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
    <w:altName w:val="华文中宋"/>
    <w:panose1 w:val="00000000000000000000"/>
    <w:charset w:val="01"/>
    <w:family w:val="auto"/>
    <w:pitch w:val="default"/>
    <w:sig w:usb0="00000000" w:usb1="00000000" w:usb2="00000000" w:usb3="00000000" w:csb0="00040001" w:csb1="00000000"/>
  </w:font>
  <w:font w:name="汉仪细等线简">
    <w:altName w:val="华文中宋"/>
    <w:panose1 w:val="00000000000000000000"/>
    <w:charset w:val="86"/>
    <w:family w:val="modern"/>
    <w:pitch w:val="default"/>
    <w:sig w:usb0="00000000" w:usb1="00000000" w:usb2="00000012" w:usb3="00000000" w:csb0="00040000" w:csb1="00000000"/>
  </w:font>
  <w:font w:name="H Yb 2gj">
    <w:altName w:val="华文中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t>-</w:t>
    </w:r>
    <w:r>
      <w:fldChar w:fldCharType="begin"/>
    </w:r>
    <w:r>
      <w:instrText xml:space="preserve"> PAGE </w:instrText>
    </w:r>
    <w:r>
      <w:fldChar w:fldCharType="separate"/>
    </w:r>
    <w:r>
      <w:t>16</w:t>
    </w:r>
    <w:r>
      <w:fldChar w:fldCharType="end"/>
    </w:r>
    <w:r>
      <w:t>-</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17"/>
      <w:lvlText w:val=""/>
      <w:lvlJc w:val="left"/>
      <w:pPr>
        <w:tabs>
          <w:tab w:val="left" w:pos="420"/>
        </w:tabs>
        <w:ind w:left="420" w:hanging="420"/>
      </w:pPr>
      <w:rPr>
        <w:rFonts w:hint="default" w:ascii="Wingdings" w:hAnsi="Wingdings"/>
      </w:rPr>
    </w:lvl>
    <w:lvl w:ilvl="1" w:tentative="0">
      <w:start w:val="1"/>
      <w:numFmt w:val="bullet"/>
      <w:pStyle w:val="11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85"/>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7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7AEF7716"/>
    <w:multiLevelType w:val="multilevel"/>
    <w:tmpl w:val="7AEF7716"/>
    <w:lvl w:ilvl="0" w:tentative="0">
      <w:start w:val="1"/>
      <w:numFmt w:val="chineseCountingThousand"/>
      <w:pStyle w:val="13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NThkODQyMjk5N2ZhOGM5ZWQ3N2EwOTM5MDJjOGMifQ=="/>
  </w:docVars>
  <w:rsids>
    <w:rsidRoot w:val="00FF0540"/>
    <w:rsid w:val="00064B4B"/>
    <w:rsid w:val="00074D4A"/>
    <w:rsid w:val="000F1F6B"/>
    <w:rsid w:val="001371F2"/>
    <w:rsid w:val="00141C75"/>
    <w:rsid w:val="00157EA8"/>
    <w:rsid w:val="001C1F3A"/>
    <w:rsid w:val="001E6631"/>
    <w:rsid w:val="002013BB"/>
    <w:rsid w:val="00221ACC"/>
    <w:rsid w:val="00224183"/>
    <w:rsid w:val="00266A0E"/>
    <w:rsid w:val="002C3D7E"/>
    <w:rsid w:val="002D2528"/>
    <w:rsid w:val="002D3372"/>
    <w:rsid w:val="002F6957"/>
    <w:rsid w:val="00330DB2"/>
    <w:rsid w:val="003A0E13"/>
    <w:rsid w:val="003A5754"/>
    <w:rsid w:val="003E2F42"/>
    <w:rsid w:val="00404FC6"/>
    <w:rsid w:val="00453F44"/>
    <w:rsid w:val="00464B7A"/>
    <w:rsid w:val="00495C0A"/>
    <w:rsid w:val="004C0DB5"/>
    <w:rsid w:val="00513F33"/>
    <w:rsid w:val="005F6E60"/>
    <w:rsid w:val="00607C2E"/>
    <w:rsid w:val="00624609"/>
    <w:rsid w:val="006A1091"/>
    <w:rsid w:val="006C16C7"/>
    <w:rsid w:val="006C1908"/>
    <w:rsid w:val="006C19F3"/>
    <w:rsid w:val="00727530"/>
    <w:rsid w:val="00775274"/>
    <w:rsid w:val="00790C30"/>
    <w:rsid w:val="007E4ECB"/>
    <w:rsid w:val="007F786A"/>
    <w:rsid w:val="0083695F"/>
    <w:rsid w:val="00877B07"/>
    <w:rsid w:val="00894FB8"/>
    <w:rsid w:val="008D3341"/>
    <w:rsid w:val="00912EF2"/>
    <w:rsid w:val="009904A0"/>
    <w:rsid w:val="009A2AA4"/>
    <w:rsid w:val="009C51FA"/>
    <w:rsid w:val="009E29D9"/>
    <w:rsid w:val="00A73E2F"/>
    <w:rsid w:val="00B36920"/>
    <w:rsid w:val="00BB7E56"/>
    <w:rsid w:val="00BF7EE3"/>
    <w:rsid w:val="00CC48C2"/>
    <w:rsid w:val="00D0137A"/>
    <w:rsid w:val="00D253C8"/>
    <w:rsid w:val="00D31678"/>
    <w:rsid w:val="00D677F9"/>
    <w:rsid w:val="00D72A57"/>
    <w:rsid w:val="00D83DE6"/>
    <w:rsid w:val="00D8727E"/>
    <w:rsid w:val="00DA6406"/>
    <w:rsid w:val="00DE68B5"/>
    <w:rsid w:val="00E07FAE"/>
    <w:rsid w:val="00E345E6"/>
    <w:rsid w:val="00E430CA"/>
    <w:rsid w:val="00E65FFD"/>
    <w:rsid w:val="00EB2B41"/>
    <w:rsid w:val="00F02119"/>
    <w:rsid w:val="00F73D49"/>
    <w:rsid w:val="00F91C41"/>
    <w:rsid w:val="00FF0540"/>
    <w:rsid w:val="06FE4BA2"/>
    <w:rsid w:val="10FF310F"/>
    <w:rsid w:val="2BFD53DB"/>
    <w:rsid w:val="2FBB49D4"/>
    <w:rsid w:val="2FFF3835"/>
    <w:rsid w:val="35FB8205"/>
    <w:rsid w:val="37E3C3F4"/>
    <w:rsid w:val="37FE1C60"/>
    <w:rsid w:val="3F7BA5A4"/>
    <w:rsid w:val="57DBA561"/>
    <w:rsid w:val="59D93E6F"/>
    <w:rsid w:val="59FBDD30"/>
    <w:rsid w:val="62895A44"/>
    <w:rsid w:val="76B33CAA"/>
    <w:rsid w:val="77DE0824"/>
    <w:rsid w:val="77F923D6"/>
    <w:rsid w:val="77FF1A8B"/>
    <w:rsid w:val="7A5F47B0"/>
    <w:rsid w:val="7BA98D65"/>
    <w:rsid w:val="7FAFE764"/>
    <w:rsid w:val="7FF374AE"/>
    <w:rsid w:val="8F7F8475"/>
    <w:rsid w:val="9FC756E6"/>
    <w:rsid w:val="ADF3C4F8"/>
    <w:rsid w:val="DDDE6C46"/>
    <w:rsid w:val="E8DC2FFD"/>
    <w:rsid w:val="F63F702C"/>
    <w:rsid w:val="F7DF28A8"/>
    <w:rsid w:val="FBF7766C"/>
    <w:rsid w:val="FFFD02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81"/>
    <w:qFormat/>
    <w:uiPriority w:val="0"/>
    <w:pPr>
      <w:adjustRightInd w:val="0"/>
      <w:jc w:val="center"/>
      <w:textAlignment w:val="baseline"/>
      <w:outlineLvl w:val="1"/>
    </w:pPr>
    <w:rPr>
      <w:kern w:val="0"/>
      <w:sz w:val="24"/>
      <w:szCs w:val="20"/>
    </w:rPr>
  </w:style>
  <w:style w:type="paragraph" w:styleId="4">
    <w:name w:val="heading 3"/>
    <w:basedOn w:val="5"/>
    <w:next w:val="1"/>
    <w:link w:val="65"/>
    <w:qFormat/>
    <w:uiPriority w:val="9"/>
    <w:pPr>
      <w:spacing w:before="260" w:after="260" w:line="240" w:lineRule="auto"/>
      <w:outlineLvl w:val="2"/>
    </w:pPr>
    <w:rPr>
      <w:rFonts w:ascii="宋体" w:hAnsi="宋体" w:eastAsia="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90"/>
    <w:qFormat/>
    <w:uiPriority w:val="0"/>
    <w:pPr>
      <w:keepNext/>
      <w:keepLines/>
      <w:spacing w:before="280" w:after="290" w:line="376" w:lineRule="auto"/>
      <w:outlineLvl w:val="4"/>
    </w:pPr>
    <w:rPr>
      <w:b/>
      <w:sz w:val="28"/>
      <w:szCs w:val="20"/>
    </w:rPr>
  </w:style>
  <w:style w:type="paragraph" w:styleId="8">
    <w:name w:val="heading 6"/>
    <w:basedOn w:val="1"/>
    <w:next w:val="7"/>
    <w:link w:val="9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94"/>
    <w:qFormat/>
    <w:uiPriority w:val="0"/>
    <w:pPr>
      <w:keepNext/>
      <w:keepLines/>
      <w:spacing w:before="240" w:after="64" w:line="320" w:lineRule="auto"/>
      <w:outlineLvl w:val="6"/>
    </w:pPr>
    <w:rPr>
      <w:b/>
      <w:sz w:val="24"/>
      <w:szCs w:val="20"/>
    </w:rPr>
  </w:style>
  <w:style w:type="paragraph" w:styleId="10">
    <w:name w:val="heading 8"/>
    <w:basedOn w:val="1"/>
    <w:next w:val="7"/>
    <w:link w:val="9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6"/>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9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8"/>
    <w:qFormat/>
    <w:uiPriority w:val="0"/>
    <w:pPr>
      <w:spacing w:after="120"/>
    </w:pPr>
    <w:rPr>
      <w:sz w:val="16"/>
      <w:szCs w:val="16"/>
    </w:rPr>
  </w:style>
  <w:style w:type="paragraph" w:styleId="18">
    <w:name w:val="Body Text"/>
    <w:basedOn w:val="1"/>
    <w:next w:val="19"/>
    <w:link w:val="102"/>
    <w:qFormat/>
    <w:uiPriority w:val="0"/>
    <w:pPr>
      <w:spacing w:line="360" w:lineRule="auto"/>
    </w:pPr>
    <w:rPr>
      <w:b/>
      <w:bCs/>
      <w:sz w:val="24"/>
    </w:rPr>
  </w:style>
  <w:style w:type="paragraph" w:styleId="19">
    <w:name w:val="Body Text 2"/>
    <w:basedOn w:val="1"/>
    <w:link w:val="106"/>
    <w:qFormat/>
    <w:uiPriority w:val="0"/>
    <w:pPr>
      <w:spacing w:line="360" w:lineRule="auto"/>
    </w:pPr>
    <w:rPr>
      <w:sz w:val="24"/>
    </w:rPr>
  </w:style>
  <w:style w:type="paragraph" w:styleId="20">
    <w:name w:val="Body Text Indent"/>
    <w:basedOn w:val="1"/>
    <w:next w:val="21"/>
    <w:link w:val="89"/>
    <w:qFormat/>
    <w:uiPriority w:val="0"/>
    <w:pPr>
      <w:spacing w:line="360" w:lineRule="auto"/>
      <w:ind w:firstLine="420" w:firstLineChars="200"/>
    </w:pPr>
  </w:style>
  <w:style w:type="paragraph" w:styleId="21">
    <w:name w:val="envelope return"/>
    <w:basedOn w:val="1"/>
    <w:qFormat/>
    <w:uiPriority w:val="0"/>
    <w:pPr>
      <w:snapToGrid w:val="0"/>
    </w:pPr>
    <w:rPr>
      <w:rFonts w:ascii="Arial" w:hAnsi="Arial" w:cs="Arial"/>
      <w:szCs w:val="20"/>
    </w:r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100"/>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98"/>
    <w:qFormat/>
    <w:uiPriority w:val="0"/>
    <w:rPr>
      <w:rFonts w:ascii="宋体" w:hAnsi="Courier New"/>
      <w:sz w:val="32"/>
      <w:szCs w:val="20"/>
    </w:rPr>
  </w:style>
  <w:style w:type="paragraph" w:styleId="27">
    <w:name w:val="Body Text Indent 2"/>
    <w:basedOn w:val="1"/>
    <w:link w:val="103"/>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9"/>
    <w:semiHidden/>
    <w:qFormat/>
    <w:uiPriority w:val="99"/>
    <w:rPr>
      <w:sz w:val="18"/>
      <w:szCs w:val="18"/>
    </w:rPr>
  </w:style>
  <w:style w:type="paragraph" w:styleId="29">
    <w:name w:val="footer"/>
    <w:basedOn w:val="1"/>
    <w:link w:val="107"/>
    <w:qFormat/>
    <w:uiPriority w:val="0"/>
    <w:pPr>
      <w:tabs>
        <w:tab w:val="center" w:pos="4153"/>
        <w:tab w:val="right" w:pos="8306"/>
      </w:tabs>
      <w:snapToGrid w:val="0"/>
      <w:jc w:val="left"/>
    </w:pPr>
    <w:rPr>
      <w:sz w:val="18"/>
      <w:szCs w:val="18"/>
    </w:rPr>
  </w:style>
  <w:style w:type="paragraph" w:styleId="30">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footnote text"/>
    <w:basedOn w:val="1"/>
    <w:link w:val="215"/>
    <w:qFormat/>
    <w:uiPriority w:val="0"/>
    <w:pPr>
      <w:widowControl/>
      <w:jc w:val="left"/>
    </w:pPr>
    <w:rPr>
      <w:kern w:val="0"/>
      <w:sz w:val="20"/>
      <w:szCs w:val="20"/>
      <w:lang w:val="de-DE" w:eastAsia="en-US"/>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105"/>
    <w:qFormat/>
    <w:uiPriority w:val="0"/>
    <w:pPr>
      <w:spacing w:line="360" w:lineRule="auto"/>
      <w:ind w:firstLine="482" w:firstLineChars="200"/>
    </w:pPr>
    <w:rPr>
      <w:rFonts w:ascii="宋体"/>
      <w:b/>
      <w:bCs/>
      <w:sz w:val="24"/>
    </w:rPr>
  </w:style>
  <w:style w:type="paragraph" w:styleId="36">
    <w:name w:val="toc 2"/>
    <w:basedOn w:val="1"/>
    <w:next w:val="1"/>
    <w:semiHidden/>
    <w:qFormat/>
    <w:uiPriority w:val="0"/>
    <w:pPr>
      <w:tabs>
        <w:tab w:val="right" w:leader="dot" w:pos="8296"/>
      </w:tabs>
      <w:ind w:left="210"/>
      <w:jc w:val="left"/>
    </w:pPr>
    <w:rPr>
      <w:smallCaps/>
    </w:rPr>
  </w:style>
  <w:style w:type="paragraph" w:styleId="37">
    <w:name w:val="toc 9"/>
    <w:basedOn w:val="1"/>
    <w:next w:val="1"/>
    <w:semiHidden/>
    <w:qFormat/>
    <w:uiPriority w:val="0"/>
    <w:pPr>
      <w:ind w:left="1680"/>
      <w:jc w:val="left"/>
    </w:pPr>
    <w:rPr>
      <w:szCs w:val="21"/>
    </w:rPr>
  </w:style>
  <w:style w:type="paragraph" w:styleId="38">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link w:val="200"/>
    <w:qFormat/>
    <w:uiPriority w:val="99"/>
    <w:rPr>
      <w:sz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1">
    <w:name w:val="Title"/>
    <w:basedOn w:val="1"/>
    <w:link w:val="97"/>
    <w:qFormat/>
    <w:uiPriority w:val="0"/>
    <w:pPr>
      <w:spacing w:before="240" w:after="60"/>
      <w:jc w:val="center"/>
      <w:outlineLvl w:val="0"/>
    </w:pPr>
    <w:rPr>
      <w:rFonts w:ascii="Arial" w:hAnsi="Arial" w:eastAsia="隶书" w:cs="Arial"/>
      <w:b/>
      <w:bCs/>
      <w:sz w:val="32"/>
      <w:szCs w:val="32"/>
    </w:rPr>
  </w:style>
  <w:style w:type="paragraph" w:styleId="42">
    <w:name w:val="annotation subject"/>
    <w:basedOn w:val="16"/>
    <w:next w:val="16"/>
    <w:link w:val="195"/>
    <w:qFormat/>
    <w:uiPriority w:val="99"/>
    <w:pPr>
      <w:autoSpaceDE/>
      <w:autoSpaceDN/>
      <w:adjustRightInd/>
      <w:textAlignment w:val="auto"/>
    </w:pPr>
    <w:rPr>
      <w:rFonts w:ascii="Times New Roman"/>
      <w:b/>
      <w:bCs/>
      <w:kern w:val="2"/>
      <w:sz w:val="21"/>
      <w:szCs w:val="24"/>
    </w:rPr>
  </w:style>
  <w:style w:type="paragraph" w:styleId="43">
    <w:name w:val="Body Text First Indent"/>
    <w:basedOn w:val="18"/>
    <w:link w:val="140"/>
    <w:qFormat/>
    <w:uiPriority w:val="0"/>
    <w:pPr>
      <w:spacing w:after="120" w:line="240" w:lineRule="auto"/>
      <w:ind w:firstLine="420" w:firstLineChars="100"/>
    </w:pPr>
    <w:rPr>
      <w:sz w:val="21"/>
    </w:rPr>
  </w:style>
  <w:style w:type="paragraph" w:styleId="44">
    <w:name w:val="Body Text First Indent 2"/>
    <w:basedOn w:val="20"/>
    <w:qFormat/>
    <w:uiPriority w:val="99"/>
    <w:pPr>
      <w:spacing w:after="120" w:line="240" w:lineRule="auto"/>
      <w:ind w:left="420" w:leftChars="20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basedOn w:val="47"/>
    <w:qFormat/>
    <w:uiPriority w:val="0"/>
    <w:rPr>
      <w:b/>
      <w:bCs/>
    </w:rPr>
  </w:style>
  <w:style w:type="character" w:styleId="52">
    <w:name w:val="HTML Definition"/>
    <w:basedOn w:val="47"/>
    <w:unhideWhenUsed/>
    <w:qFormat/>
    <w:uiPriority w:val="0"/>
  </w:style>
  <w:style w:type="character" w:styleId="53">
    <w:name w:val="HTML Typewriter"/>
    <w:basedOn w:val="47"/>
    <w:unhideWhenUsed/>
    <w:qFormat/>
    <w:uiPriority w:val="0"/>
    <w:rPr>
      <w:rFonts w:ascii="monospace" w:hAnsi="monospace" w:eastAsia="monospace" w:cs="monospace"/>
      <w:sz w:val="20"/>
    </w:rPr>
  </w:style>
  <w:style w:type="character" w:styleId="54">
    <w:name w:val="HTML Acronym"/>
    <w:basedOn w:val="47"/>
    <w:unhideWhenUsed/>
    <w:qFormat/>
    <w:uiPriority w:val="0"/>
  </w:style>
  <w:style w:type="character" w:styleId="55">
    <w:name w:val="HTML Variable"/>
    <w:basedOn w:val="47"/>
    <w:unhideWhenUsed/>
    <w:qFormat/>
    <w:uiPriority w:val="0"/>
  </w:style>
  <w:style w:type="character" w:styleId="56">
    <w:name w:val="Hyperlink"/>
    <w:qFormat/>
    <w:uiPriority w:val="0"/>
    <w:rPr>
      <w:color w:val="0000FF"/>
      <w:u w:val="single"/>
    </w:rPr>
  </w:style>
  <w:style w:type="character" w:styleId="57">
    <w:name w:val="HTML Code"/>
    <w:basedOn w:val="47"/>
    <w:unhideWhenUsed/>
    <w:qFormat/>
    <w:uiPriority w:val="0"/>
    <w:rPr>
      <w:rFonts w:hint="default" w:ascii="monospace" w:hAnsi="monospace" w:eastAsia="monospace" w:cs="monospace"/>
      <w:sz w:val="20"/>
    </w:rPr>
  </w:style>
  <w:style w:type="character" w:styleId="58">
    <w:name w:val="annotation reference"/>
    <w:basedOn w:val="47"/>
    <w:qFormat/>
    <w:uiPriority w:val="0"/>
    <w:rPr>
      <w:sz w:val="21"/>
      <w:szCs w:val="21"/>
    </w:rPr>
  </w:style>
  <w:style w:type="character" w:styleId="59">
    <w:name w:val="HTML Cite"/>
    <w:basedOn w:val="47"/>
    <w:unhideWhenUsed/>
    <w:qFormat/>
    <w:uiPriority w:val="0"/>
    <w:rPr>
      <w:color w:val="5C5C5C"/>
      <w:sz w:val="18"/>
      <w:szCs w:val="18"/>
      <w:bdr w:val="single" w:color="EBEBEB" w:sz="6" w:space="0"/>
      <w:shd w:val="clear" w:color="auto" w:fill="FFFFFF"/>
    </w:rPr>
  </w:style>
  <w:style w:type="character" w:styleId="60">
    <w:name w:val="HTML Keyboard"/>
    <w:basedOn w:val="47"/>
    <w:unhideWhenUsed/>
    <w:qFormat/>
    <w:uiPriority w:val="0"/>
    <w:rPr>
      <w:rFonts w:hint="default" w:ascii="monospace" w:hAnsi="monospace" w:eastAsia="monospace" w:cs="monospace"/>
      <w:sz w:val="20"/>
    </w:rPr>
  </w:style>
  <w:style w:type="character" w:styleId="61">
    <w:name w:val="HTML Sample"/>
    <w:basedOn w:val="47"/>
    <w:unhideWhenUsed/>
    <w:qFormat/>
    <w:uiPriority w:val="0"/>
    <w:rPr>
      <w:rFonts w:hint="default" w:ascii="monospace" w:hAnsi="monospace" w:eastAsia="monospace" w:cs="monospace"/>
    </w:rPr>
  </w:style>
  <w:style w:type="paragraph" w:styleId="62">
    <w:name w:val="Quote"/>
    <w:basedOn w:val="1"/>
    <w:next w:val="1"/>
    <w:qFormat/>
    <w:uiPriority w:val="99"/>
    <w:rPr>
      <w:rFonts w:ascii="Calibri" w:hAnsi="Calibri" w:cs="Calibri"/>
      <w:i/>
      <w:iCs/>
      <w:color w:val="000000"/>
      <w:sz w:val="22"/>
      <w:szCs w:val="22"/>
    </w:rPr>
  </w:style>
  <w:style w:type="character" w:customStyle="1" w:styleId="63">
    <w:name w:val="标题 4 字符"/>
    <w:link w:val="5"/>
    <w:qFormat/>
    <w:uiPriority w:val="9"/>
    <w:rPr>
      <w:rFonts w:ascii="Arial" w:hAnsi="Arial" w:eastAsia="黑体"/>
      <w:b/>
      <w:bCs/>
      <w:kern w:val="2"/>
      <w:sz w:val="28"/>
      <w:szCs w:val="28"/>
      <w:lang w:val="en-US" w:eastAsia="zh-CN" w:bidi="ar-SA"/>
    </w:rPr>
  </w:style>
  <w:style w:type="paragraph" w:customStyle="1" w:styleId="6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5">
    <w:name w:val="标题 3 字符"/>
    <w:link w:val="4"/>
    <w:qFormat/>
    <w:uiPriority w:val="9"/>
    <w:rPr>
      <w:rFonts w:ascii="宋体" w:hAnsi="宋体" w:eastAsia="宋体"/>
      <w:b/>
      <w:bCs/>
      <w:kern w:val="2"/>
      <w:sz w:val="28"/>
      <w:szCs w:val="32"/>
      <w:lang w:val="en-US" w:eastAsia="zh-CN" w:bidi="ar-SA"/>
    </w:rPr>
  </w:style>
  <w:style w:type="character" w:customStyle="1" w:styleId="66">
    <w:name w:val="标题 1 字符"/>
    <w:link w:val="2"/>
    <w:qFormat/>
    <w:uiPriority w:val="0"/>
    <w:rPr>
      <w:rFonts w:ascii="宋体" w:hAnsi="宋体" w:eastAsia="黑体"/>
      <w:b/>
      <w:bCs/>
      <w:kern w:val="44"/>
      <w:sz w:val="28"/>
      <w:szCs w:val="44"/>
      <w:lang w:val="en-US" w:eastAsia="zh-CN" w:bidi="ar-SA"/>
    </w:rPr>
  </w:style>
  <w:style w:type="character" w:customStyle="1" w:styleId="67">
    <w:name w:val="正文缩进 字符"/>
    <w:link w:val="7"/>
    <w:qFormat/>
    <w:uiPriority w:val="0"/>
    <w:rPr>
      <w:rFonts w:eastAsia="宋体"/>
      <w:kern w:val="2"/>
      <w:sz w:val="21"/>
      <w:lang w:val="en-US" w:eastAsia="zh-CN" w:bidi="ar-SA"/>
    </w:rPr>
  </w:style>
  <w:style w:type="character" w:customStyle="1" w:styleId="68">
    <w:name w:val="标题 3 Char"/>
    <w:qFormat/>
    <w:uiPriority w:val="0"/>
    <w:rPr>
      <w:rFonts w:ascii="黑体" w:eastAsia="黑体"/>
      <w:bCs/>
      <w:sz w:val="30"/>
    </w:rPr>
  </w:style>
  <w:style w:type="paragraph" w:customStyle="1" w:styleId="6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6">
    <w:name w:val="自定义正文"/>
    <w:basedOn w:val="1"/>
    <w:qFormat/>
    <w:uiPriority w:val="0"/>
    <w:pPr>
      <w:spacing w:afterLines="50"/>
      <w:ind w:left="600" w:leftChars="600"/>
    </w:pPr>
  </w:style>
  <w:style w:type="paragraph" w:customStyle="1" w:styleId="77">
    <w:name w:val="Char Char Char Char Char"/>
    <w:basedOn w:val="1"/>
    <w:qFormat/>
    <w:uiPriority w:val="0"/>
    <w:rPr>
      <w:rFonts w:ascii="Tahoma" w:hAnsi="Tahoma"/>
      <w:sz w:val="24"/>
      <w:szCs w:val="20"/>
    </w:rPr>
  </w:style>
  <w:style w:type="paragraph" w:customStyle="1" w:styleId="7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9">
    <w:name w:val="Char Char"/>
    <w:basedOn w:val="1"/>
    <w:qFormat/>
    <w:uiPriority w:val="0"/>
    <w:rPr>
      <w:rFonts w:ascii="Tahoma" w:hAnsi="Tahoma"/>
      <w:sz w:val="24"/>
      <w:szCs w:val="20"/>
    </w:rPr>
  </w:style>
  <w:style w:type="paragraph" w:customStyle="1" w:styleId="8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1">
    <w:name w:val="标题 2 字符"/>
    <w:link w:val="3"/>
    <w:qFormat/>
    <w:uiPriority w:val="0"/>
    <w:rPr>
      <w:rFonts w:ascii="宋体" w:hAnsi="宋体" w:eastAsia="宋体"/>
      <w:b/>
      <w:bCs/>
      <w:sz w:val="24"/>
      <w:lang w:val="en-US" w:eastAsia="zh-CN" w:bidi="ar-SA"/>
    </w:rPr>
  </w:style>
  <w:style w:type="paragraph" w:customStyle="1" w:styleId="8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列出段落1"/>
    <w:basedOn w:val="1"/>
    <w:qFormat/>
    <w:uiPriority w:val="34"/>
    <w:pPr>
      <w:ind w:firstLine="420" w:firstLineChars="200"/>
    </w:pPr>
    <w:rPr>
      <w:rFonts w:ascii="Calibri" w:hAnsi="Calibri"/>
      <w:szCs w:val="22"/>
    </w:rPr>
  </w:style>
  <w:style w:type="paragraph" w:customStyle="1" w:styleId="84">
    <w:name w:val="USE 1"/>
    <w:basedOn w:val="1"/>
    <w:qFormat/>
    <w:uiPriority w:val="0"/>
    <w:pPr>
      <w:spacing w:line="200" w:lineRule="atLeast"/>
      <w:jc w:val="left"/>
    </w:pPr>
    <w:rPr>
      <w:rFonts w:ascii="宋体" w:hAnsi="宋体"/>
      <w:b/>
      <w:sz w:val="24"/>
      <w:szCs w:val="28"/>
    </w:rPr>
  </w:style>
  <w:style w:type="paragraph" w:customStyle="1" w:styleId="8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6">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7">
    <w:name w:val="样式 标题 2 + 段前: 13 磅 段后: 13 磅 行距: 单倍行距"/>
    <w:basedOn w:val="3"/>
    <w:qFormat/>
    <w:uiPriority w:val="0"/>
    <w:pPr>
      <w:adjustRightInd/>
      <w:spacing w:before="0" w:after="0"/>
      <w:jc w:val="both"/>
      <w:textAlignment w:val="auto"/>
    </w:pPr>
    <w:rPr>
      <w:rFonts w:ascii="Cambria" w:hAnsi="Cambria" w:cs="宋体"/>
      <w:kern w:val="2"/>
      <w:sz w:val="32"/>
    </w:rPr>
  </w:style>
  <w:style w:type="character" w:customStyle="1" w:styleId="88">
    <w:name w:val="H4 Char2"/>
    <w:qFormat/>
    <w:uiPriority w:val="0"/>
    <w:rPr>
      <w:rFonts w:ascii="Arial" w:hAnsi="Arial" w:eastAsia="黑体"/>
      <w:b/>
      <w:bCs/>
      <w:kern w:val="2"/>
      <w:sz w:val="28"/>
      <w:szCs w:val="28"/>
      <w:lang w:val="en-US" w:eastAsia="zh-CN" w:bidi="ar-SA"/>
    </w:rPr>
  </w:style>
  <w:style w:type="character" w:customStyle="1" w:styleId="89">
    <w:name w:val="正文文本缩进 字符"/>
    <w:link w:val="20"/>
    <w:qFormat/>
    <w:uiPriority w:val="0"/>
    <w:rPr>
      <w:rFonts w:eastAsia="宋体"/>
      <w:kern w:val="2"/>
      <w:sz w:val="21"/>
      <w:szCs w:val="24"/>
      <w:lang w:val="en-US" w:eastAsia="zh-CN" w:bidi="ar-SA"/>
    </w:rPr>
  </w:style>
  <w:style w:type="character" w:customStyle="1" w:styleId="90">
    <w:name w:val="标题 5 字符"/>
    <w:link w:val="6"/>
    <w:qFormat/>
    <w:uiPriority w:val="0"/>
    <w:rPr>
      <w:rFonts w:eastAsia="宋体"/>
      <w:b/>
      <w:kern w:val="2"/>
      <w:sz w:val="28"/>
      <w:lang w:val="en-US" w:eastAsia="zh-CN" w:bidi="ar-SA"/>
    </w:rPr>
  </w:style>
  <w:style w:type="character" w:customStyle="1" w:styleId="91">
    <w:name w:val="第*章 Char"/>
    <w:qFormat/>
    <w:uiPriority w:val="0"/>
    <w:rPr>
      <w:rFonts w:ascii="Arial" w:hAnsi="Arial" w:eastAsia="黑体"/>
      <w:b/>
      <w:bCs/>
      <w:kern w:val="2"/>
      <w:sz w:val="32"/>
      <w:szCs w:val="32"/>
    </w:rPr>
  </w:style>
  <w:style w:type="character" w:customStyle="1" w:styleId="92">
    <w:name w:val="章标题1 Char"/>
    <w:qFormat/>
    <w:uiPriority w:val="0"/>
    <w:rPr>
      <w:rFonts w:eastAsia="宋体"/>
      <w:b/>
      <w:bCs/>
      <w:kern w:val="2"/>
      <w:sz w:val="32"/>
      <w:szCs w:val="32"/>
      <w:lang w:val="en-US" w:eastAsia="zh-CN" w:bidi="ar-SA"/>
    </w:rPr>
  </w:style>
  <w:style w:type="character" w:customStyle="1" w:styleId="93">
    <w:name w:val="标题 6 字符"/>
    <w:link w:val="8"/>
    <w:qFormat/>
    <w:uiPriority w:val="0"/>
    <w:rPr>
      <w:rFonts w:ascii="Arial" w:hAnsi="Arial" w:eastAsia="黑体"/>
      <w:b/>
      <w:kern w:val="2"/>
      <w:sz w:val="24"/>
      <w:lang w:val="en-US" w:eastAsia="zh-CN" w:bidi="ar-SA"/>
    </w:rPr>
  </w:style>
  <w:style w:type="character" w:customStyle="1" w:styleId="94">
    <w:name w:val="标题 7 字符"/>
    <w:link w:val="9"/>
    <w:qFormat/>
    <w:uiPriority w:val="0"/>
    <w:rPr>
      <w:rFonts w:eastAsia="宋体"/>
      <w:b/>
      <w:kern w:val="2"/>
      <w:sz w:val="24"/>
      <w:lang w:val="en-US" w:eastAsia="zh-CN" w:bidi="ar-SA"/>
    </w:rPr>
  </w:style>
  <w:style w:type="character" w:customStyle="1" w:styleId="95">
    <w:name w:val="标题 8 字符"/>
    <w:link w:val="10"/>
    <w:qFormat/>
    <w:uiPriority w:val="0"/>
    <w:rPr>
      <w:rFonts w:ascii="Arial" w:hAnsi="Arial" w:eastAsia="黑体"/>
      <w:kern w:val="2"/>
      <w:sz w:val="24"/>
      <w:lang w:val="en-US" w:eastAsia="zh-CN" w:bidi="ar-SA"/>
    </w:rPr>
  </w:style>
  <w:style w:type="character" w:customStyle="1" w:styleId="96">
    <w:name w:val="标题 9 字符"/>
    <w:link w:val="11"/>
    <w:qFormat/>
    <w:uiPriority w:val="0"/>
    <w:rPr>
      <w:rFonts w:ascii="Arial" w:hAnsi="Arial" w:eastAsia="黑体"/>
      <w:kern w:val="2"/>
      <w:sz w:val="21"/>
      <w:lang w:val="en-US" w:eastAsia="zh-CN" w:bidi="ar-SA"/>
    </w:rPr>
  </w:style>
  <w:style w:type="character" w:customStyle="1" w:styleId="97">
    <w:name w:val="标题 字符"/>
    <w:link w:val="41"/>
    <w:qFormat/>
    <w:uiPriority w:val="0"/>
    <w:rPr>
      <w:rFonts w:ascii="Arial" w:hAnsi="Arial" w:eastAsia="隶书" w:cs="Arial"/>
      <w:b/>
      <w:bCs/>
      <w:kern w:val="2"/>
      <w:sz w:val="32"/>
      <w:szCs w:val="32"/>
      <w:lang w:val="en-US" w:eastAsia="zh-CN" w:bidi="ar-SA"/>
    </w:rPr>
  </w:style>
  <w:style w:type="character" w:customStyle="1" w:styleId="98">
    <w:name w:val="日期 字符"/>
    <w:link w:val="26"/>
    <w:qFormat/>
    <w:uiPriority w:val="0"/>
    <w:rPr>
      <w:rFonts w:ascii="宋体" w:hAnsi="Courier New" w:eastAsia="宋体"/>
      <w:kern w:val="2"/>
      <w:sz w:val="32"/>
      <w:lang w:val="en-US" w:eastAsia="zh-CN" w:bidi="ar-SA"/>
    </w:rPr>
  </w:style>
  <w:style w:type="character" w:customStyle="1" w:styleId="99">
    <w:name w:val="HTML 预设格式 字符"/>
    <w:link w:val="38"/>
    <w:qFormat/>
    <w:uiPriority w:val="0"/>
    <w:rPr>
      <w:rFonts w:ascii="Arial Unicode MS" w:hAnsi="Arial Unicode MS" w:eastAsia="Arial Unicode MS"/>
      <w:color w:val="000000"/>
      <w:lang w:val="en-US" w:eastAsia="zh-CN" w:bidi="ar-SA"/>
    </w:rPr>
  </w:style>
  <w:style w:type="character" w:customStyle="1" w:styleId="100">
    <w:name w:val="纯文本 字符"/>
    <w:link w:val="24"/>
    <w:qFormat/>
    <w:uiPriority w:val="0"/>
    <w:rPr>
      <w:rFonts w:ascii="宋体" w:hAnsi="Courier New" w:eastAsia="宋体"/>
      <w:kern w:val="2"/>
      <w:sz w:val="21"/>
      <w:lang w:val="en-US" w:eastAsia="zh-CN" w:bidi="ar-SA"/>
    </w:rPr>
  </w:style>
  <w:style w:type="character" w:customStyle="1" w:styleId="101">
    <w:name w:val="正文文字首行缩进 Char"/>
    <w:qFormat/>
    <w:uiPriority w:val="0"/>
    <w:rPr>
      <w:kern w:val="2"/>
      <w:sz w:val="21"/>
      <w:szCs w:val="24"/>
    </w:rPr>
  </w:style>
  <w:style w:type="character" w:customStyle="1" w:styleId="102">
    <w:name w:val="正文文本 字符"/>
    <w:link w:val="18"/>
    <w:qFormat/>
    <w:uiPriority w:val="0"/>
    <w:rPr>
      <w:rFonts w:eastAsia="宋体"/>
      <w:b/>
      <w:bCs/>
      <w:kern w:val="2"/>
      <w:sz w:val="24"/>
      <w:szCs w:val="24"/>
      <w:lang w:val="en-US" w:eastAsia="zh-CN" w:bidi="ar-SA"/>
    </w:rPr>
  </w:style>
  <w:style w:type="character" w:customStyle="1" w:styleId="103">
    <w:name w:val="正文文本缩进 2 字符"/>
    <w:link w:val="27"/>
    <w:qFormat/>
    <w:uiPriority w:val="0"/>
    <w:rPr>
      <w:rFonts w:ascii="宋体" w:hAnsi="宋体" w:eastAsia="宋体"/>
      <w:kern w:val="2"/>
      <w:sz w:val="21"/>
      <w:szCs w:val="24"/>
      <w:lang w:val="en-US" w:eastAsia="zh-CN" w:bidi="ar-SA"/>
    </w:rPr>
  </w:style>
  <w:style w:type="character" w:customStyle="1" w:styleId="104">
    <w:name w:val="页眉 字符"/>
    <w:link w:val="30"/>
    <w:qFormat/>
    <w:uiPriority w:val="99"/>
    <w:rPr>
      <w:rFonts w:eastAsia="宋体"/>
      <w:kern w:val="2"/>
      <w:sz w:val="18"/>
      <w:szCs w:val="18"/>
      <w:lang w:val="en-US" w:eastAsia="zh-CN" w:bidi="ar-SA"/>
    </w:rPr>
  </w:style>
  <w:style w:type="character" w:customStyle="1" w:styleId="105">
    <w:name w:val="正文文本缩进 3 字符"/>
    <w:link w:val="35"/>
    <w:qFormat/>
    <w:uiPriority w:val="0"/>
    <w:rPr>
      <w:rFonts w:ascii="宋体" w:eastAsia="宋体"/>
      <w:b/>
      <w:bCs/>
      <w:kern w:val="2"/>
      <w:sz w:val="24"/>
      <w:szCs w:val="24"/>
      <w:lang w:val="en-US" w:eastAsia="zh-CN" w:bidi="ar-SA"/>
    </w:rPr>
  </w:style>
  <w:style w:type="character" w:customStyle="1" w:styleId="106">
    <w:name w:val="正文文本 2 字符"/>
    <w:link w:val="19"/>
    <w:qFormat/>
    <w:uiPriority w:val="0"/>
    <w:rPr>
      <w:rFonts w:eastAsia="宋体"/>
      <w:kern w:val="2"/>
      <w:sz w:val="24"/>
      <w:szCs w:val="24"/>
      <w:lang w:val="en-US" w:eastAsia="zh-CN" w:bidi="ar-SA"/>
    </w:rPr>
  </w:style>
  <w:style w:type="character" w:customStyle="1" w:styleId="107">
    <w:name w:val="页脚 字符"/>
    <w:link w:val="29"/>
    <w:qFormat/>
    <w:uiPriority w:val="0"/>
    <w:rPr>
      <w:rFonts w:eastAsia="宋体"/>
      <w:kern w:val="2"/>
      <w:sz w:val="18"/>
      <w:szCs w:val="18"/>
      <w:lang w:val="en-US" w:eastAsia="zh-CN" w:bidi="ar-SA"/>
    </w:rPr>
  </w:style>
  <w:style w:type="character" w:customStyle="1" w:styleId="108">
    <w:name w:val="正文文本 3 字符"/>
    <w:link w:val="17"/>
    <w:qFormat/>
    <w:uiPriority w:val="0"/>
    <w:rPr>
      <w:rFonts w:eastAsia="宋体"/>
      <w:kern w:val="2"/>
      <w:sz w:val="16"/>
      <w:szCs w:val="16"/>
      <w:lang w:val="en-US" w:eastAsia="zh-CN" w:bidi="ar-SA"/>
    </w:rPr>
  </w:style>
  <w:style w:type="character" w:customStyle="1" w:styleId="109">
    <w:name w:val="批注框文本 字符"/>
    <w:link w:val="28"/>
    <w:semiHidden/>
    <w:qFormat/>
    <w:uiPriority w:val="99"/>
    <w:rPr>
      <w:rFonts w:eastAsia="宋体"/>
      <w:kern w:val="2"/>
      <w:sz w:val="18"/>
      <w:szCs w:val="18"/>
      <w:lang w:val="en-US" w:eastAsia="zh-CN" w:bidi="ar-SA"/>
    </w:rPr>
  </w:style>
  <w:style w:type="paragraph" w:customStyle="1" w:styleId="110">
    <w:name w:val="样式1"/>
    <w:basedOn w:val="41"/>
    <w:qFormat/>
    <w:uiPriority w:val="0"/>
    <w:pPr>
      <w:spacing w:before="120" w:after="120"/>
    </w:pPr>
    <w:rPr>
      <w:rFonts w:eastAsia="黑体"/>
      <w:b w:val="0"/>
      <w:sz w:val="30"/>
      <w:szCs w:val="21"/>
    </w:rPr>
  </w:style>
  <w:style w:type="paragraph" w:customStyle="1" w:styleId="111">
    <w:name w:val="样式2"/>
    <w:basedOn w:val="41"/>
    <w:next w:val="110"/>
    <w:qFormat/>
    <w:uiPriority w:val="0"/>
    <w:pPr>
      <w:spacing w:before="120" w:after="120"/>
    </w:pPr>
    <w:rPr>
      <w:rFonts w:eastAsia="黑体"/>
      <w:b w:val="0"/>
      <w:sz w:val="30"/>
      <w:szCs w:val="30"/>
    </w:rPr>
  </w:style>
  <w:style w:type="character" w:customStyle="1" w:styleId="112">
    <w:name w:val="标题 3 Char Char"/>
    <w:qFormat/>
    <w:uiPriority w:val="0"/>
    <w:rPr>
      <w:rFonts w:eastAsia="宋体"/>
      <w:b/>
      <w:bCs/>
      <w:kern w:val="2"/>
      <w:sz w:val="32"/>
      <w:szCs w:val="32"/>
      <w:lang w:val="en-US" w:eastAsia="zh-CN" w:bidi="ar-SA"/>
    </w:rPr>
  </w:style>
  <w:style w:type="paragraph" w:customStyle="1" w:styleId="11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5">
    <w:name w:val="--规划正文"/>
    <w:basedOn w:val="1"/>
    <w:qFormat/>
    <w:uiPriority w:val="0"/>
    <w:pPr>
      <w:spacing w:line="360" w:lineRule="auto"/>
      <w:ind w:firstLine="200" w:firstLineChars="200"/>
    </w:pPr>
    <w:rPr>
      <w:szCs w:val="20"/>
    </w:rPr>
  </w:style>
  <w:style w:type="paragraph" w:customStyle="1" w:styleId="11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8">
    <w:name w:val="样式4"/>
    <w:basedOn w:val="1"/>
    <w:qFormat/>
    <w:uiPriority w:val="0"/>
    <w:pPr>
      <w:tabs>
        <w:tab w:val="left" w:pos="842"/>
      </w:tabs>
      <w:spacing w:line="360" w:lineRule="auto"/>
      <w:ind w:left="842" w:hanging="420"/>
    </w:pPr>
    <w:rPr>
      <w:sz w:val="24"/>
    </w:rPr>
  </w:style>
  <w:style w:type="paragraph" w:customStyle="1" w:styleId="119">
    <w:name w:val="文字"/>
    <w:basedOn w:val="1"/>
    <w:qFormat/>
    <w:uiPriority w:val="0"/>
    <w:pPr>
      <w:tabs>
        <w:tab w:val="left" w:pos="8520"/>
      </w:tabs>
      <w:spacing w:line="312" w:lineRule="auto"/>
      <w:ind w:right="-210" w:firstLine="556"/>
    </w:pPr>
    <w:rPr>
      <w:rFonts w:ascii="宋体"/>
      <w:sz w:val="28"/>
      <w:szCs w:val="20"/>
    </w:rPr>
  </w:style>
  <w:style w:type="paragraph" w:customStyle="1" w:styleId="120">
    <w:name w:val="--规划-表格-居左"/>
    <w:basedOn w:val="115"/>
    <w:qFormat/>
    <w:uiPriority w:val="0"/>
    <w:pPr>
      <w:spacing w:line="240" w:lineRule="auto"/>
      <w:ind w:firstLine="0" w:firstLineChars="0"/>
    </w:pPr>
    <w:rPr>
      <w:sz w:val="20"/>
    </w:rPr>
  </w:style>
  <w:style w:type="paragraph" w:customStyle="1" w:styleId="121">
    <w:name w:val="--规划-表格-居中"/>
    <w:basedOn w:val="115"/>
    <w:qFormat/>
    <w:uiPriority w:val="0"/>
    <w:pPr>
      <w:spacing w:line="240" w:lineRule="auto"/>
      <w:ind w:firstLine="0" w:firstLineChars="0"/>
      <w:jc w:val="center"/>
    </w:pPr>
    <w:rPr>
      <w:sz w:val="20"/>
    </w:rPr>
  </w:style>
  <w:style w:type="paragraph" w:customStyle="1" w:styleId="122">
    <w:name w:val="--编号内缩进"/>
    <w:basedOn w:val="1"/>
    <w:qFormat/>
    <w:uiPriority w:val="0"/>
    <w:pPr>
      <w:spacing w:line="360" w:lineRule="auto"/>
      <w:ind w:left="420" w:firstLine="200" w:firstLineChars="200"/>
    </w:pPr>
    <w:rPr>
      <w:szCs w:val="21"/>
    </w:rPr>
  </w:style>
  <w:style w:type="paragraph" w:customStyle="1" w:styleId="123">
    <w:name w:val="--规划-题注"/>
    <w:basedOn w:val="1"/>
    <w:next w:val="115"/>
    <w:qFormat/>
    <w:uiPriority w:val="0"/>
    <w:pPr>
      <w:spacing w:line="360" w:lineRule="auto"/>
      <w:jc w:val="center"/>
    </w:pPr>
    <w:rPr>
      <w:rFonts w:eastAsia="黑体"/>
    </w:rPr>
  </w:style>
  <w:style w:type="paragraph" w:customStyle="1" w:styleId="124">
    <w:name w:val="--规划-图和表"/>
    <w:next w:val="115"/>
    <w:qFormat/>
    <w:uiPriority w:val="0"/>
    <w:pPr>
      <w:jc w:val="center"/>
    </w:pPr>
    <w:rPr>
      <w:rFonts w:ascii="Times New Roman" w:hAnsi="Times New Roman" w:eastAsia="宋体" w:cs="Times New Roman"/>
      <w:kern w:val="2"/>
      <w:sz w:val="21"/>
      <w:lang w:val="en-US" w:eastAsia="zh-CN" w:bidi="ar-SA"/>
    </w:rPr>
  </w:style>
  <w:style w:type="paragraph" w:customStyle="1" w:styleId="125">
    <w:name w:val="--规划-小标题"/>
    <w:basedOn w:val="1"/>
    <w:next w:val="115"/>
    <w:qFormat/>
    <w:uiPriority w:val="0"/>
    <w:pPr>
      <w:keepNext/>
      <w:keepLines/>
      <w:spacing w:line="360" w:lineRule="auto"/>
      <w:outlineLvl w:val="4"/>
    </w:pPr>
    <w:rPr>
      <w:rFonts w:eastAsia="黑体"/>
    </w:rPr>
  </w:style>
  <w:style w:type="paragraph" w:customStyle="1" w:styleId="126">
    <w:name w:val="--规划正文 Char"/>
    <w:basedOn w:val="1"/>
    <w:qFormat/>
    <w:uiPriority w:val="0"/>
    <w:pPr>
      <w:spacing w:line="360" w:lineRule="auto"/>
      <w:ind w:firstLine="200" w:firstLineChars="200"/>
    </w:pPr>
    <w:rPr>
      <w:sz w:val="24"/>
    </w:rPr>
  </w:style>
  <w:style w:type="paragraph" w:customStyle="1" w:styleId="127">
    <w:name w:val="缺省文本"/>
    <w:basedOn w:val="1"/>
    <w:qFormat/>
    <w:uiPriority w:val="0"/>
    <w:pPr>
      <w:autoSpaceDE w:val="0"/>
      <w:autoSpaceDN w:val="0"/>
      <w:adjustRightInd w:val="0"/>
      <w:jc w:val="left"/>
    </w:pPr>
    <w:rPr>
      <w:kern w:val="0"/>
    </w:rPr>
  </w:style>
  <w:style w:type="paragraph" w:customStyle="1" w:styleId="12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9">
    <w:name w:val="--规划正文 Char Char"/>
    <w:qFormat/>
    <w:uiPriority w:val="0"/>
    <w:rPr>
      <w:rFonts w:eastAsia="宋体"/>
      <w:kern w:val="2"/>
      <w:sz w:val="24"/>
      <w:szCs w:val="24"/>
      <w:lang w:val="en-US" w:eastAsia="zh-CN" w:bidi="ar-SA"/>
    </w:rPr>
  </w:style>
  <w:style w:type="paragraph" w:customStyle="1" w:styleId="130">
    <w:name w:val="样式3"/>
    <w:basedOn w:val="2"/>
    <w:qFormat/>
    <w:uiPriority w:val="0"/>
    <w:pPr>
      <w:numPr>
        <w:ilvl w:val="0"/>
        <w:numId w:val="5"/>
      </w:numPr>
      <w:spacing w:before="240" w:after="240" w:line="480" w:lineRule="auto"/>
      <w:ind w:right="210" w:rightChars="100"/>
      <w:jc w:val="left"/>
    </w:pPr>
    <w:rPr>
      <w:sz w:val="32"/>
    </w:rPr>
  </w:style>
  <w:style w:type="character" w:customStyle="1" w:styleId="131">
    <w:name w:val="--规划正文 Char1"/>
    <w:qFormat/>
    <w:uiPriority w:val="0"/>
    <w:rPr>
      <w:rFonts w:eastAsia="宋体"/>
      <w:kern w:val="2"/>
      <w:sz w:val="21"/>
      <w:lang w:val="en-US" w:eastAsia="zh-CN" w:bidi="ar-SA"/>
    </w:rPr>
  </w:style>
  <w:style w:type="paragraph" w:customStyle="1" w:styleId="13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3">
    <w:name w:val="列表项目"/>
    <w:basedOn w:val="1"/>
    <w:qFormat/>
    <w:uiPriority w:val="0"/>
    <w:pPr>
      <w:tabs>
        <w:tab w:val="left" w:pos="420"/>
        <w:tab w:val="left" w:pos="1080"/>
      </w:tabs>
      <w:spacing w:line="288" w:lineRule="auto"/>
      <w:ind w:left="1080" w:hanging="360"/>
    </w:pPr>
    <w:rPr>
      <w:sz w:val="24"/>
      <w:szCs w:val="20"/>
    </w:rPr>
  </w:style>
  <w:style w:type="character" w:customStyle="1" w:styleId="134">
    <w:name w:val="content1"/>
    <w:qFormat/>
    <w:uiPriority w:val="0"/>
    <w:rPr>
      <w:rFonts w:hint="default" w:ascii="??" w:hAnsi="??"/>
      <w:sz w:val="16"/>
      <w:szCs w:val="16"/>
      <w:u w:val="none"/>
    </w:rPr>
  </w:style>
  <w:style w:type="character" w:customStyle="1" w:styleId="135">
    <w:name w:val="unnamed4"/>
    <w:basedOn w:val="47"/>
    <w:qFormat/>
    <w:uiPriority w:val="0"/>
  </w:style>
  <w:style w:type="character" w:customStyle="1" w:styleId="136">
    <w:name w:val="font2"/>
    <w:basedOn w:val="47"/>
    <w:qFormat/>
    <w:uiPriority w:val="0"/>
  </w:style>
  <w:style w:type="character" w:customStyle="1" w:styleId="137">
    <w:name w:val="font41"/>
    <w:basedOn w:val="47"/>
    <w:qFormat/>
    <w:uiPriority w:val="0"/>
    <w:rPr>
      <w:color w:val="000000"/>
      <w:spacing w:val="260"/>
      <w:sz w:val="18"/>
      <w:szCs w:val="18"/>
      <w:u w:val="none"/>
    </w:rPr>
  </w:style>
  <w:style w:type="paragraph" w:customStyle="1" w:styleId="13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40">
    <w:name w:val="正文文本首行缩进 字符"/>
    <w:link w:val="43"/>
    <w:qFormat/>
    <w:uiPriority w:val="0"/>
    <w:rPr>
      <w:rFonts w:eastAsia="宋体"/>
      <w:b/>
      <w:bCs/>
      <w:kern w:val="2"/>
      <w:sz w:val="21"/>
      <w:szCs w:val="24"/>
      <w:lang w:val="en-US" w:eastAsia="zh-CN" w:bidi="ar-SA"/>
    </w:rPr>
  </w:style>
  <w:style w:type="paragraph" w:customStyle="1" w:styleId="14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4">
    <w:name w:val="mode"/>
    <w:basedOn w:val="47"/>
    <w:qFormat/>
    <w:uiPriority w:val="0"/>
  </w:style>
  <w:style w:type="paragraph" w:customStyle="1" w:styleId="145">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6">
    <w:name w:val="unnamed3"/>
    <w:basedOn w:val="47"/>
    <w:qFormat/>
    <w:uiPriority w:val="0"/>
  </w:style>
  <w:style w:type="paragraph" w:customStyle="1" w:styleId="147">
    <w:name w:val="8"/>
    <w:basedOn w:val="1"/>
    <w:next w:val="20"/>
    <w:qFormat/>
    <w:uiPriority w:val="0"/>
    <w:pPr>
      <w:spacing w:after="120"/>
      <w:ind w:left="420" w:leftChars="200"/>
    </w:pPr>
  </w:style>
  <w:style w:type="paragraph" w:customStyle="1" w:styleId="14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50">
    <w:name w:val="5"/>
    <w:basedOn w:val="1"/>
    <w:qFormat/>
    <w:uiPriority w:val="0"/>
    <w:pPr>
      <w:autoSpaceDE w:val="0"/>
      <w:autoSpaceDN w:val="0"/>
      <w:adjustRightInd w:val="0"/>
      <w:jc w:val="left"/>
    </w:pPr>
    <w:rPr>
      <w:rFonts w:ascii="宋体"/>
      <w:b/>
      <w:bCs/>
      <w:kern w:val="0"/>
      <w:sz w:val="18"/>
      <w:szCs w:val="18"/>
    </w:rPr>
  </w:style>
  <w:style w:type="paragraph" w:customStyle="1" w:styleId="151">
    <w:name w:val="6"/>
    <w:basedOn w:val="150"/>
    <w:qFormat/>
    <w:uiPriority w:val="0"/>
    <w:pPr>
      <w:spacing w:line="270" w:lineRule="atLeast"/>
      <w:jc w:val="both"/>
    </w:pPr>
    <w:rPr>
      <w:b w:val="0"/>
      <w:bCs w:val="0"/>
    </w:rPr>
  </w:style>
  <w:style w:type="paragraph" w:customStyle="1" w:styleId="15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3">
    <w:name w:val="姜文清定义的正文"/>
    <w:basedOn w:val="1"/>
    <w:qFormat/>
    <w:uiPriority w:val="0"/>
    <w:pPr>
      <w:spacing w:line="240" w:lineRule="atLeast"/>
      <w:ind w:firstLine="567"/>
    </w:pPr>
    <w:rPr>
      <w:szCs w:val="20"/>
    </w:rPr>
  </w:style>
  <w:style w:type="paragraph" w:customStyle="1" w:styleId="15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5">
    <w:name w:val="CM2"/>
    <w:basedOn w:val="154"/>
    <w:next w:val="154"/>
    <w:qFormat/>
    <w:uiPriority w:val="0"/>
    <w:pPr>
      <w:spacing w:line="200" w:lineRule="atLeast"/>
    </w:pPr>
    <w:rPr>
      <w:rFonts w:ascii="Arial" w:hAnsi="Arial" w:eastAsia="宋体" w:cs="Times New Roman"/>
      <w:color w:val="auto"/>
    </w:rPr>
  </w:style>
  <w:style w:type="paragraph" w:customStyle="1" w:styleId="156">
    <w:name w:val="Normal Paragraph"/>
    <w:basedOn w:val="1"/>
    <w:qFormat/>
    <w:uiPriority w:val="0"/>
    <w:pPr>
      <w:widowControl/>
      <w:spacing w:before="120" w:line="360" w:lineRule="auto"/>
      <w:ind w:firstLine="425"/>
    </w:pPr>
    <w:rPr>
      <w:kern w:val="0"/>
      <w:sz w:val="24"/>
    </w:rPr>
  </w:style>
  <w:style w:type="character" w:customStyle="1" w:styleId="157">
    <w:name w:val="blue"/>
    <w:basedOn w:val="47"/>
    <w:qFormat/>
    <w:uiPriority w:val="0"/>
  </w:style>
  <w:style w:type="paragraph" w:customStyle="1" w:styleId="15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9">
    <w:name w:val="font"/>
    <w:basedOn w:val="47"/>
    <w:qFormat/>
    <w:uiPriority w:val="0"/>
  </w:style>
  <w:style w:type="character" w:customStyle="1" w:styleId="160">
    <w:name w:val="font11"/>
    <w:basedOn w:val="47"/>
    <w:qFormat/>
    <w:uiPriority w:val="0"/>
    <w:rPr>
      <w:rFonts w:hint="default" w:ascii="ˎ̥" w:hAnsi="ˎ̥"/>
    </w:rPr>
  </w:style>
  <w:style w:type="paragraph" w:customStyle="1" w:styleId="16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62">
    <w:name w:val="proddescription"/>
    <w:basedOn w:val="47"/>
    <w:qFormat/>
    <w:uiPriority w:val="0"/>
  </w:style>
  <w:style w:type="character" w:customStyle="1" w:styleId="163">
    <w:name w:val="prodheadlines"/>
    <w:basedOn w:val="47"/>
    <w:qFormat/>
    <w:uiPriority w:val="0"/>
  </w:style>
  <w:style w:type="character" w:customStyle="1" w:styleId="164">
    <w:name w:val="text"/>
    <w:basedOn w:val="47"/>
    <w:qFormat/>
    <w:uiPriority w:val="0"/>
  </w:style>
  <w:style w:type="paragraph" w:customStyle="1" w:styleId="16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段落正文"/>
    <w:basedOn w:val="24"/>
    <w:qFormat/>
    <w:uiPriority w:val="0"/>
    <w:pPr>
      <w:ind w:firstLine="560" w:firstLineChars="200"/>
    </w:pPr>
    <w:rPr>
      <w:sz w:val="28"/>
    </w:rPr>
  </w:style>
  <w:style w:type="character" w:customStyle="1" w:styleId="171">
    <w:name w:val="gray6"/>
    <w:basedOn w:val="47"/>
    <w:qFormat/>
    <w:uiPriority w:val="0"/>
  </w:style>
  <w:style w:type="character" w:customStyle="1" w:styleId="172">
    <w:name w:val="style9"/>
    <w:basedOn w:val="47"/>
    <w:qFormat/>
    <w:uiPriority w:val="0"/>
  </w:style>
  <w:style w:type="paragraph" w:customStyle="1" w:styleId="17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4">
    <w:name w:val="grame"/>
    <w:basedOn w:val="47"/>
    <w:qFormat/>
    <w:uiPriority w:val="0"/>
  </w:style>
  <w:style w:type="paragraph" w:customStyle="1" w:styleId="17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6">
    <w:name w:val="Char1"/>
    <w:basedOn w:val="1"/>
    <w:qFormat/>
    <w:uiPriority w:val="0"/>
    <w:pPr>
      <w:jc w:val="left"/>
    </w:pPr>
    <w:rPr>
      <w:rFonts w:ascii="Tahoma" w:hAnsi="Tahoma"/>
      <w:sz w:val="24"/>
      <w:szCs w:val="20"/>
    </w:rPr>
  </w:style>
  <w:style w:type="paragraph" w:customStyle="1" w:styleId="17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8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1">
    <w:name w:val="font6"/>
    <w:basedOn w:val="1"/>
    <w:qFormat/>
    <w:uiPriority w:val="0"/>
    <w:pPr>
      <w:widowControl/>
      <w:spacing w:before="100" w:beforeAutospacing="1" w:after="100" w:afterAutospacing="1"/>
      <w:jc w:val="left"/>
    </w:pPr>
    <w:rPr>
      <w:kern w:val="0"/>
      <w:sz w:val="24"/>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表格字"/>
    <w:basedOn w:val="1"/>
    <w:qFormat/>
    <w:uiPriority w:val="0"/>
    <w:pPr>
      <w:adjustRightInd w:val="0"/>
      <w:jc w:val="center"/>
    </w:pPr>
    <w:rPr>
      <w:rFonts w:ascii="宋体"/>
      <w:sz w:val="24"/>
      <w:szCs w:val="20"/>
    </w:rPr>
  </w:style>
  <w:style w:type="character" w:customStyle="1" w:styleId="185">
    <w:name w:val="样式 小三 加粗"/>
    <w:qFormat/>
    <w:uiPriority w:val="0"/>
    <w:rPr>
      <w:rFonts w:eastAsia="宋体"/>
      <w:b/>
      <w:bCs/>
      <w:sz w:val="32"/>
    </w:rPr>
  </w:style>
  <w:style w:type="paragraph" w:customStyle="1" w:styleId="1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8">
    <w:name w:val="Char Char Char"/>
    <w:basedOn w:val="1"/>
    <w:qFormat/>
    <w:uiPriority w:val="0"/>
    <w:rPr>
      <w:rFonts w:ascii="Tahoma" w:hAnsi="Tahoma"/>
      <w:sz w:val="24"/>
      <w:szCs w:val="20"/>
    </w:rPr>
  </w:style>
  <w:style w:type="paragraph" w:customStyle="1" w:styleId="18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90">
    <w:name w:val="info4"/>
    <w:basedOn w:val="47"/>
    <w:qFormat/>
    <w:uiPriority w:val="0"/>
  </w:style>
  <w:style w:type="paragraph" w:customStyle="1" w:styleId="191">
    <w:name w:val="缩进正文"/>
    <w:basedOn w:val="1"/>
    <w:link w:val="192"/>
    <w:qFormat/>
    <w:uiPriority w:val="0"/>
    <w:pPr>
      <w:ind w:firstLine="560" w:firstLineChars="200"/>
    </w:pPr>
    <w:rPr>
      <w:rFonts w:eastAsia="仿宋_GB2312" w:cs="宋体"/>
      <w:sz w:val="28"/>
      <w:szCs w:val="20"/>
    </w:rPr>
  </w:style>
  <w:style w:type="character" w:customStyle="1" w:styleId="192">
    <w:name w:val="缩进正文 Char"/>
    <w:link w:val="191"/>
    <w:qFormat/>
    <w:uiPriority w:val="0"/>
    <w:rPr>
      <w:rFonts w:eastAsia="仿宋_GB2312" w:cs="宋体"/>
      <w:kern w:val="2"/>
      <w:sz w:val="28"/>
      <w:lang w:val="en-US" w:eastAsia="zh-CN" w:bidi="ar-SA"/>
    </w:rPr>
  </w:style>
  <w:style w:type="paragraph" w:customStyle="1" w:styleId="193">
    <w:name w:val="列出段落11"/>
    <w:basedOn w:val="1"/>
    <w:qFormat/>
    <w:uiPriority w:val="0"/>
    <w:pPr>
      <w:ind w:firstLine="420" w:firstLineChars="200"/>
    </w:pPr>
    <w:rPr>
      <w:rFonts w:ascii="Calibri" w:hAnsi="Calibri" w:cs="Calibri"/>
      <w:szCs w:val="21"/>
    </w:rPr>
  </w:style>
  <w:style w:type="character" w:customStyle="1" w:styleId="194">
    <w:name w:val="批注文字 字符"/>
    <w:basedOn w:val="47"/>
    <w:link w:val="16"/>
    <w:qFormat/>
    <w:uiPriority w:val="0"/>
    <w:rPr>
      <w:rFonts w:ascii="宋体"/>
      <w:sz w:val="34"/>
    </w:rPr>
  </w:style>
  <w:style w:type="character" w:customStyle="1" w:styleId="195">
    <w:name w:val="批注主题 字符"/>
    <w:basedOn w:val="194"/>
    <w:link w:val="42"/>
    <w:qFormat/>
    <w:uiPriority w:val="99"/>
    <w:rPr>
      <w:rFonts w:ascii="宋体"/>
      <w:sz w:val="34"/>
    </w:rPr>
  </w:style>
  <w:style w:type="paragraph" w:customStyle="1" w:styleId="196">
    <w:name w:val="评价"/>
    <w:basedOn w:val="1"/>
    <w:qFormat/>
    <w:uiPriority w:val="0"/>
    <w:pPr>
      <w:spacing w:afterLines="20"/>
      <w:ind w:firstLine="1446" w:firstLineChars="200"/>
    </w:pPr>
    <w:rPr>
      <w:rFonts w:ascii="Calibri" w:hAnsi="Calibri"/>
      <w:sz w:val="24"/>
    </w:rPr>
  </w:style>
  <w:style w:type="paragraph" w:customStyle="1" w:styleId="19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8">
    <w:name w:val="alt-edited1"/>
    <w:qFormat/>
    <w:uiPriority w:val="0"/>
    <w:rPr>
      <w:color w:val="4D90F0"/>
    </w:rPr>
  </w:style>
  <w:style w:type="character" w:customStyle="1" w:styleId="199">
    <w:name w:val="body text Char1"/>
    <w:qFormat/>
    <w:uiPriority w:val="0"/>
    <w:rPr>
      <w:rFonts w:eastAsia="宋体"/>
      <w:kern w:val="2"/>
      <w:sz w:val="21"/>
      <w:lang w:val="en-US" w:eastAsia="zh-CN" w:bidi="ar-SA"/>
    </w:rPr>
  </w:style>
  <w:style w:type="character" w:customStyle="1" w:styleId="200">
    <w:name w:val="普通(网站) 字符"/>
    <w:link w:val="39"/>
    <w:qFormat/>
    <w:uiPriority w:val="0"/>
    <w:rPr>
      <w:kern w:val="2"/>
      <w:sz w:val="24"/>
      <w:szCs w:val="24"/>
    </w:rPr>
  </w:style>
  <w:style w:type="character" w:customStyle="1" w:styleId="201">
    <w:name w:val="批注文字 Char1"/>
    <w:qFormat/>
    <w:uiPriority w:val="99"/>
    <w:rPr>
      <w:rFonts w:ascii="宋体"/>
      <w:sz w:val="34"/>
    </w:rPr>
  </w:style>
  <w:style w:type="character" w:customStyle="1" w:styleId="202">
    <w:name w:val="正文缩进 Char1"/>
    <w:qFormat/>
    <w:uiPriority w:val="0"/>
    <w:rPr>
      <w:rFonts w:eastAsia="宋体"/>
      <w:kern w:val="2"/>
      <w:sz w:val="21"/>
      <w:lang w:val="en-US" w:eastAsia="zh-CN" w:bidi="ar-SA"/>
    </w:rPr>
  </w:style>
  <w:style w:type="table" w:customStyle="1" w:styleId="203">
    <w:name w:val="网格型1"/>
    <w:basedOn w:val="45"/>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5">
    <w:name w:val="hover"/>
    <w:basedOn w:val="47"/>
    <w:qFormat/>
    <w:uiPriority w:val="0"/>
    <w:rPr>
      <w:color w:val="2590EB"/>
    </w:rPr>
  </w:style>
  <w:style w:type="character" w:customStyle="1" w:styleId="206">
    <w:name w:val="hover1"/>
    <w:basedOn w:val="47"/>
    <w:qFormat/>
    <w:uiPriority w:val="0"/>
    <w:rPr>
      <w:color w:val="2590EB"/>
    </w:rPr>
  </w:style>
  <w:style w:type="character" w:customStyle="1" w:styleId="207">
    <w:name w:val="hover2"/>
    <w:basedOn w:val="47"/>
    <w:qFormat/>
    <w:uiPriority w:val="0"/>
    <w:rPr>
      <w:color w:val="2590EB"/>
      <w:shd w:val="clear" w:color="auto" w:fill="E9F4FD"/>
    </w:rPr>
  </w:style>
  <w:style w:type="character" w:customStyle="1" w:styleId="208">
    <w:name w:val="hover3"/>
    <w:basedOn w:val="47"/>
    <w:qFormat/>
    <w:uiPriority w:val="0"/>
  </w:style>
  <w:style w:type="character" w:customStyle="1" w:styleId="209">
    <w:name w:val="hover4"/>
    <w:basedOn w:val="47"/>
    <w:qFormat/>
    <w:uiPriority w:val="0"/>
    <w:rPr>
      <w:color w:val="2590EB"/>
      <w:shd w:val="clear" w:color="auto" w:fill="E9F4FD"/>
    </w:rPr>
  </w:style>
  <w:style w:type="paragraph" w:customStyle="1" w:styleId="210">
    <w:name w:val="HtmlNormal"/>
    <w:basedOn w:val="1"/>
    <w:qFormat/>
    <w:uiPriority w:val="0"/>
    <w:pPr>
      <w:snapToGrid w:val="0"/>
      <w:spacing w:beforeAutospacing="1" w:after="120" w:afterAutospacing="1" w:line="400" w:lineRule="exact"/>
      <w:ind w:right="454"/>
    </w:pPr>
  </w:style>
  <w:style w:type="character" w:customStyle="1" w:styleId="211">
    <w:name w:val="NormalCharacter"/>
    <w:qFormat/>
    <w:uiPriority w:val="0"/>
  </w:style>
  <w:style w:type="paragraph" w:customStyle="1" w:styleId="212">
    <w:name w:val="Table Text"/>
    <w:basedOn w:val="1"/>
    <w:semiHidden/>
    <w:qFormat/>
    <w:uiPriority w:val="0"/>
    <w:rPr>
      <w:rFonts w:ascii="宋体" w:hAnsi="宋体" w:cs="宋体"/>
      <w:sz w:val="20"/>
      <w:szCs w:val="20"/>
      <w:lang w:eastAsia="en-US"/>
    </w:rPr>
  </w:style>
  <w:style w:type="table" w:customStyle="1" w:styleId="213">
    <w:name w:val="Table Normal_0"/>
    <w:unhideWhenUsed/>
    <w:qFormat/>
    <w:uiPriority w:val="0"/>
    <w:tblPr>
      <w:tblCellMar>
        <w:top w:w="0" w:type="dxa"/>
        <w:left w:w="0" w:type="dxa"/>
        <w:bottom w:w="0" w:type="dxa"/>
        <w:right w:w="0" w:type="dxa"/>
      </w:tblCellMar>
    </w:tblPr>
  </w:style>
  <w:style w:type="paragraph" w:customStyle="1" w:styleId="214">
    <w:name w:val="Table caption|1"/>
    <w:basedOn w:val="1"/>
    <w:qFormat/>
    <w:uiPriority w:val="0"/>
    <w:rPr>
      <w:rFonts w:ascii="宋体" w:hAnsi="宋体" w:cs="宋体"/>
      <w:color w:val="37373A"/>
      <w:sz w:val="20"/>
      <w:szCs w:val="20"/>
    </w:rPr>
  </w:style>
  <w:style w:type="character" w:customStyle="1" w:styleId="215">
    <w:name w:val="脚注文本 字符"/>
    <w:basedOn w:val="47"/>
    <w:link w:val="33"/>
    <w:qFormat/>
    <w:uiPriority w:val="0"/>
    <w:rPr>
      <w:lang w:val="de-DE" w:eastAsia="en-US"/>
    </w:rPr>
  </w:style>
  <w:style w:type="paragraph" w:customStyle="1" w:styleId="21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17">
    <w:name w:val="_Style 1"/>
    <w:basedOn w:val="1"/>
    <w:next w:val="1"/>
    <w:qFormat/>
    <w:uiPriority w:val="34"/>
    <w:pPr>
      <w:ind w:firstLine="420" w:firstLineChars="200"/>
    </w:pPr>
  </w:style>
  <w:style w:type="paragraph" w:customStyle="1" w:styleId="218">
    <w:name w:val="修订4"/>
    <w:hidden/>
    <w:unhideWhenUsed/>
    <w:qFormat/>
    <w:uiPriority w:val="99"/>
    <w:rPr>
      <w:rFonts w:ascii="Times New Roman" w:hAnsi="Times New Roman" w:eastAsia="宋体" w:cs="Times New Roman"/>
      <w:kern w:val="2"/>
      <w:sz w:val="21"/>
      <w:szCs w:val="24"/>
      <w:lang w:val="en-US" w:eastAsia="zh-CN" w:bidi="ar-SA"/>
    </w:rPr>
  </w:style>
  <w:style w:type="paragraph" w:styleId="219">
    <w:name w:val="List Paragraph"/>
    <w:basedOn w:val="1"/>
    <w:unhideWhenUsed/>
    <w:qFormat/>
    <w:uiPriority w:val="99"/>
    <w:pPr>
      <w:ind w:firstLine="420" w:firstLineChars="200"/>
    </w:pPr>
  </w:style>
  <w:style w:type="paragraph" w:customStyle="1" w:styleId="220">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6280</Words>
  <Characters>35801</Characters>
  <Lines>298</Lines>
  <Paragraphs>83</Paragraphs>
  <TotalTime>0</TotalTime>
  <ScaleCrop>false</ScaleCrop>
  <LinksUpToDate>false</LinksUpToDate>
  <CharactersWithSpaces>41998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2024-05-01T10:46:00Z</dcterms:created>
  <dc:creator>luomingjia</dc:creator>
  <cp:lastModifiedBy>叶焘</cp:lastModifiedBy>
  <cp:lastPrinted>2024-10-02T03:24:00Z</cp:lastPrinted>
  <dcterms:modified xsi:type="dcterms:W3CDTF">2025-09-19T18:22:36Z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0E5CB6AAF3AA3AF1ADCECC68552FD60E</vt:lpwstr>
  </property>
  <property fmtid="{D5CDD505-2E9C-101B-9397-08002B2CF9AE}" pid="3" name="KSOProductBuildVer">
    <vt:lpwstr>2052-11.8.2.12219</vt:lpwstr>
  </property>
</Properties>
</file>