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35393625"/>
      <w:bookmarkStart w:id="1" w:name="_Toc35393794"/>
      <w:bookmarkStart w:id="2" w:name="_Toc28359007"/>
      <w:bookmarkStart w:id="3" w:name="_Toc28359084"/>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采购文件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医用设备及配套耗材采购项目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采购文件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46131444">
      <w:pPr>
        <w:pStyle w:val="5"/>
        <w:spacing w:line="360" w:lineRule="auto"/>
        <w:ind w:firstLine="424" w:firstLineChars="132"/>
        <w:rPr>
          <w:rFonts w:hint="eastAsia" w:ascii="微软雅黑" w:hAnsi="微软雅黑" w:eastAsia="微软雅黑" w:cs="微软雅黑"/>
          <w:i w:val="0"/>
          <w:iCs w:val="0"/>
          <w:caps w:val="0"/>
          <w:color w:val="444444"/>
          <w:spacing w:val="0"/>
          <w:sz w:val="24"/>
          <w:szCs w:val="24"/>
          <w:shd w:val="clear" w:fill="FFFFFF"/>
          <w:lang w:val="en-US" w:eastAsia="zh-CN"/>
        </w:rPr>
      </w:pPr>
      <w:r>
        <w:rPr>
          <w:rFonts w:hint="eastAsia" w:ascii="宋体" w:hAnsi="宋体" w:cs="宋体"/>
          <w:b/>
          <w:sz w:val="32"/>
        </w:rPr>
        <w:t>项</w:t>
      </w:r>
      <w:r>
        <w:rPr>
          <w:rFonts w:hint="eastAsia" w:ascii="宋体" w:hAnsi="宋体" w:eastAsia="宋体" w:cs="宋体"/>
          <w:b/>
          <w:sz w:val="32"/>
          <w:lang w:eastAsia="zh-CN"/>
        </w:rPr>
        <w:t>目编号：SZLGDSYY20250703</w:t>
      </w:r>
    </w:p>
    <w:p w14:paraId="0C75A116">
      <w:pPr>
        <w:pStyle w:val="5"/>
        <w:spacing w:line="360" w:lineRule="auto"/>
        <w:ind w:firstLine="424" w:firstLineChars="132"/>
        <w:rPr>
          <w:rFonts w:hint="eastAsia" w:ascii="宋体" w:hAnsi="宋体" w:eastAsia="宋体" w:cs="宋体"/>
          <w:b/>
          <w:sz w:val="32"/>
          <w:lang w:eastAsia="zh-CN"/>
        </w:rPr>
      </w:pPr>
      <w:r>
        <w:rPr>
          <w:rFonts w:hint="eastAsia" w:ascii="宋体" w:hAnsi="宋体" w:cs="宋体"/>
          <w:b/>
          <w:sz w:val="32"/>
        </w:rPr>
        <w:t>项目名称：</w:t>
      </w:r>
      <w:r>
        <w:rPr>
          <w:rFonts w:hint="eastAsia" w:ascii="宋体" w:hAnsi="宋体" w:cs="宋体"/>
          <w:b/>
          <w:sz w:val="32"/>
          <w:lang w:eastAsia="zh-CN"/>
        </w:rPr>
        <w:t>全自动免疫组化染色仪及配套耗材</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采购</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采购</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采购文件目录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采购</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lang w:eastAsia="zh-CN"/>
              </w:rPr>
              <w:t>同类业绩证明</w:t>
            </w:r>
            <w:r>
              <w:rPr>
                <w:rFonts w:hint="eastAsia" w:ascii="仿宋_GB2312" w:eastAsia="仿宋_GB2312"/>
                <w:sz w:val="24"/>
                <w:highlight w:val="yellow"/>
              </w:rPr>
              <w:t>（使用证明仅限含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pStyle w:val="9"/>
              <w:keepNext/>
              <w:numPr>
                <w:ilvl w:val="0"/>
                <w:numId w:val="0"/>
              </w:numPr>
              <w:tabs>
                <w:tab w:val="left" w:pos="540"/>
              </w:tabs>
              <w:adjustRightInd w:val="0"/>
              <w:snapToGrid w:val="0"/>
              <w:spacing w:line="360" w:lineRule="auto"/>
              <w:ind w:leftChars="0"/>
              <w:outlineLvl w:val="1"/>
              <w:rPr>
                <w:rFonts w:hint="eastAsia" w:ascii="仿宋_GB2312" w:eastAsia="仿宋_GB2312"/>
                <w:sz w:val="24"/>
                <w:lang w:eastAsia="zh-CN"/>
              </w:rPr>
            </w:pPr>
            <w:r>
              <w:rPr>
                <w:rFonts w:hint="eastAsia" w:ascii="仿宋_GB2312" w:eastAsia="仿宋_GB2312"/>
                <w:sz w:val="24"/>
              </w:rPr>
              <w:t>响应表</w:t>
            </w:r>
            <w:r>
              <w:rPr>
                <w:rFonts w:hint="eastAsia" w:ascii="仿宋_GB2312" w:eastAsia="仿宋_GB2312"/>
                <w:sz w:val="24"/>
                <w:lang w:eastAsia="zh-CN"/>
              </w:rPr>
              <w:t>（根据实际情况填写包含设备</w:t>
            </w:r>
            <w:r>
              <w:rPr>
                <w:rFonts w:hint="eastAsia" w:ascii="仿宋_GB2312" w:eastAsia="仿宋_GB2312"/>
                <w:sz w:val="24"/>
              </w:rPr>
              <w:t>技术参数</w:t>
            </w:r>
            <w:r>
              <w:rPr>
                <w:rFonts w:hint="eastAsia" w:ascii="仿宋_GB2312" w:eastAsia="仿宋_GB2312"/>
                <w:sz w:val="24"/>
                <w:lang w:eastAsia="zh-CN"/>
              </w:rPr>
              <w:t>、</w:t>
            </w:r>
            <w:r>
              <w:rPr>
                <w:rFonts w:hint="eastAsia" w:ascii="仿宋_GB2312" w:eastAsia="仿宋_GB2312"/>
                <w:sz w:val="24"/>
                <w:lang w:val="en-US" w:eastAsia="zh-CN"/>
              </w:rPr>
              <w:t>耗材供应</w:t>
            </w:r>
            <w:r>
              <w:rPr>
                <w:rFonts w:hint="default" w:ascii="仿宋_GB2312" w:eastAsia="仿宋_GB2312"/>
                <w:sz w:val="24"/>
                <w:lang w:val="en-US" w:eastAsia="zh-CN"/>
              </w:rPr>
              <w:t>售后服务响应表</w:t>
            </w:r>
            <w:r>
              <w:rPr>
                <w:rFonts w:hint="eastAsia" w:ascii="仿宋_GB2312" w:eastAsia="仿宋_GB2312"/>
                <w:sz w:val="24"/>
                <w:lang w:val="en-US" w:eastAsia="zh-CN"/>
              </w:rPr>
              <w:t>、</w:t>
            </w:r>
            <w:r>
              <w:rPr>
                <w:rFonts w:hint="eastAsia" w:ascii="仿宋_GB2312" w:eastAsia="仿宋_GB2312"/>
                <w:sz w:val="24"/>
              </w:rPr>
              <w:t>商务</w:t>
            </w:r>
            <w:r>
              <w:rPr>
                <w:rFonts w:hint="eastAsia" w:ascii="仿宋_GB2312" w:eastAsia="仿宋_GB2312"/>
                <w:sz w:val="24"/>
                <w:lang w:eastAsia="zh-CN"/>
              </w:rPr>
              <w:t>偏离表、其他响应条款），并备注清楚相关佐证资料所在页码</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采购</w:t>
            </w:r>
            <w:r>
              <w:rPr>
                <w:rFonts w:hint="eastAsia"/>
              </w:rPr>
              <w:t>现场须回答</w:t>
            </w:r>
            <w:r>
              <w:rPr>
                <w:rFonts w:hint="eastAsia"/>
                <w:b/>
              </w:rPr>
              <w:t>专家提问并</w:t>
            </w:r>
            <w:r>
              <w:rPr>
                <w:rFonts w:hint="eastAsia"/>
              </w:rPr>
              <w:t>展示</w:t>
            </w:r>
            <w:r>
              <w:rPr>
                <w:rFonts w:hint="eastAsia"/>
                <w:b/>
                <w:highlight w:val="yellow"/>
              </w:rPr>
              <w:t>彩页</w:t>
            </w:r>
            <w:r>
              <w:rPr>
                <w:rFonts w:hint="eastAsia"/>
                <w:b/>
                <w:highlight w:val="yellow"/>
                <w:lang w:eastAsia="zh-CN"/>
              </w:rPr>
              <w:t>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4D1E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88" w:type="dxa"/>
            <w:vAlign w:val="center"/>
          </w:tcPr>
          <w:p w14:paraId="15D0926D">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采购办法</w:t>
            </w:r>
          </w:p>
        </w:tc>
        <w:tc>
          <w:tcPr>
            <w:tcW w:w="7195" w:type="dxa"/>
            <w:vAlign w:val="center"/>
          </w:tcPr>
          <w:p w14:paraId="0DE688D1">
            <w:pPr>
              <w:tabs>
                <w:tab w:val="left" w:pos="3731"/>
                <w:tab w:val="center" w:pos="4631"/>
                <w:tab w:val="left" w:pos="4860"/>
                <w:tab w:val="left" w:pos="5400"/>
                <w:tab w:val="left" w:pos="5580"/>
              </w:tabs>
              <w:spacing w:line="300" w:lineRule="exact"/>
              <w:jc w:val="center"/>
              <w:rPr>
                <w:rFonts w:hint="eastAsia" w:eastAsia="宋体"/>
                <w:lang w:eastAsia="zh-CN"/>
              </w:rPr>
            </w:pPr>
            <w:r>
              <w:rPr>
                <w:rFonts w:hint="eastAsia" w:ascii="宋体" w:hAnsi="宋体" w:eastAsia="宋体"/>
                <w:bCs/>
                <w:lang w:eastAsia="zh-CN"/>
              </w:rPr>
              <w:t>采购方式：</w:t>
            </w:r>
            <w:r>
              <w:rPr>
                <w:rFonts w:hint="eastAsia" w:ascii="宋体" w:hAnsi="宋体" w:eastAsia="宋体"/>
                <w:bCs/>
                <w:highlight w:val="yellow"/>
                <w:lang w:eastAsia="zh-CN"/>
              </w:rPr>
              <w:t>竞争性磋商</w:t>
            </w:r>
            <w:r>
              <w:rPr>
                <w:rFonts w:hint="eastAsia" w:ascii="宋体" w:hAnsi="宋体"/>
                <w:bCs/>
                <w:lang w:eastAsia="zh-CN"/>
              </w:rPr>
              <w:t>；</w:t>
            </w:r>
            <w:r>
              <w:rPr>
                <w:rFonts w:hint="eastAsia" w:ascii="宋体" w:hAnsi="宋体" w:eastAsia="宋体"/>
                <w:bCs/>
                <w:lang w:eastAsia="zh-CN"/>
              </w:rPr>
              <w:t>评标方法：</w:t>
            </w:r>
            <w:r>
              <w:rPr>
                <w:rFonts w:hint="eastAsia" w:ascii="宋体" w:hAnsi="宋体" w:eastAsia="宋体"/>
                <w:bCs/>
                <w:highlight w:val="yellow"/>
                <w:lang w:eastAsia="zh-CN"/>
              </w:rPr>
              <w:t>采用综合评分法</w:t>
            </w:r>
            <w:r>
              <w:rPr>
                <w:rFonts w:hint="eastAsia" w:ascii="宋体" w:hAnsi="宋体"/>
                <w:bCs/>
                <w:highlight w:val="yellow"/>
                <w:lang w:eastAsia="zh-CN"/>
              </w:rPr>
              <w:t>；</w:t>
            </w:r>
            <w:r>
              <w:rPr>
                <w:rFonts w:hint="eastAsia" w:ascii="宋体" w:hAnsi="宋体" w:cs="宋体"/>
                <w:color w:val="000000"/>
                <w:sz w:val="21"/>
                <w:szCs w:val="21"/>
                <w:lang w:eastAsia="zh-CN"/>
              </w:rPr>
              <w:t>定标方法</w:t>
            </w:r>
            <w:r>
              <w:rPr>
                <w:rFonts w:hint="eastAsia" w:ascii="宋体" w:hAnsi="宋体"/>
                <w:bCs/>
                <w:highlight w:val="none"/>
                <w:lang w:eastAsia="zh-CN"/>
              </w:rPr>
              <w:t>：</w:t>
            </w:r>
            <w:r>
              <w:rPr>
                <w:rFonts w:hint="eastAsia" w:ascii="宋体" w:hAnsi="宋体"/>
                <w:bCs/>
                <w:highlight w:val="yellow"/>
                <w:lang w:eastAsia="zh-CN"/>
              </w:rPr>
              <w:t>按序确定</w:t>
            </w:r>
            <w:r>
              <w:rPr>
                <w:rFonts w:hint="eastAsia" w:ascii="宋体" w:hAnsi="宋体" w:eastAsia="宋体"/>
                <w:bCs/>
                <w:lang w:eastAsia="zh-CN"/>
              </w:rPr>
              <w:t>。</w:t>
            </w:r>
          </w:p>
        </w:tc>
        <w:tc>
          <w:tcPr>
            <w:tcW w:w="1462" w:type="dxa"/>
            <w:vAlign w:val="center"/>
          </w:tcPr>
          <w:p w14:paraId="46D20EE5">
            <w:pPr>
              <w:spacing w:line="300" w:lineRule="exact"/>
              <w:jc w:val="center"/>
              <w:rPr>
                <w:rFonts w:hint="eastAsia" w:ascii="仿宋_GB2312" w:eastAsia="仿宋_GB2312"/>
                <w:sz w:val="24"/>
              </w:rPr>
            </w:pPr>
          </w:p>
        </w:tc>
        <w:tc>
          <w:tcPr>
            <w:tcW w:w="1040" w:type="dxa"/>
            <w:vAlign w:val="center"/>
          </w:tcPr>
          <w:p w14:paraId="013F71E6">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采购</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采购文件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423946F4">
      <w:pPr>
        <w:ind w:left="0" w:leftChars="0" w:firstLine="0" w:firstLineChars="0"/>
        <w:rPr>
          <w:rFonts w:hint="eastAsia" w:ascii="仿宋_GB2312" w:eastAsia="仿宋_GB2312"/>
          <w:bCs/>
          <w:lang w:val="en-US" w:eastAsia="zh-CN"/>
        </w:rPr>
      </w:pPr>
      <w:r>
        <w:rPr>
          <w:rFonts w:hint="eastAsia" w:ascii="仿宋_GB2312" w:eastAsia="仿宋_GB2312"/>
          <w:bCs/>
          <w:lang w:val="en-US" w:eastAsia="zh-CN"/>
        </w:rPr>
        <w:t xml:space="preserve"> </w:t>
      </w: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28199"/>
      <w:bookmarkStart w:id="5" w:name="_Toc13235"/>
      <w:r>
        <w:rPr>
          <w:rFonts w:hint="eastAsia" w:ascii="宋体" w:hAnsi="宋体" w:cs="宋体"/>
          <w:b/>
          <w:bCs/>
          <w:color w:val="000033"/>
          <w:kern w:val="0"/>
          <w:sz w:val="24"/>
        </w:rPr>
        <w:t>法定代表人资格证明书</w:t>
      </w:r>
      <w:bookmarkEnd w:id="4"/>
      <w:bookmarkEnd w:id="5"/>
    </w:p>
    <w:p w14:paraId="1B9B3257">
      <w:pPr>
        <w:pStyle w:val="4"/>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0B73FD52">
      <w:pPr>
        <w:widowControl/>
        <w:spacing w:line="560" w:lineRule="exact"/>
        <w:jc w:val="left"/>
        <w:rPr>
          <w:rFonts w:hint="eastAsia"/>
          <w:b/>
          <w:sz w:val="28"/>
          <w:szCs w:val="28"/>
        </w:rPr>
        <w:sectPr>
          <w:footerReference r:id="rId3"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052910B9">
      <w:pPr>
        <w:pStyle w:val="5"/>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（被授权人姓名、职务）为本公司的合法代理人，代表本公司参加此次（采购编号：SZLGDSYY20250703）医用耗材公开</w:t>
      </w:r>
      <w:r>
        <w:rPr>
          <w:rFonts w:hint="eastAsia" w:ascii="宋体" w:hAnsi="宋体" w:cs="宋体"/>
          <w:color w:val="000033"/>
          <w:kern w:val="0"/>
          <w:sz w:val="24"/>
          <w:lang w:eastAsia="zh-CN"/>
        </w:rPr>
        <w:t>采购</w:t>
      </w:r>
      <w:r>
        <w:rPr>
          <w:rFonts w:hint="eastAsia" w:ascii="宋体" w:hAnsi="宋体" w:cs="宋体"/>
          <w:color w:val="000033"/>
          <w:kern w:val="0"/>
          <w:sz w:val="24"/>
        </w:rPr>
        <w:t>工作。本公司认可此被授权人在深圳市龙岗区第三人民医院公开</w:t>
      </w:r>
      <w:r>
        <w:rPr>
          <w:rFonts w:hint="eastAsia" w:ascii="宋体" w:hAnsi="宋体" w:cs="宋体"/>
          <w:color w:val="000033"/>
          <w:kern w:val="0"/>
          <w:sz w:val="24"/>
          <w:lang w:eastAsia="zh-CN"/>
        </w:rPr>
        <w:t>采购</w:t>
      </w:r>
      <w:r>
        <w:rPr>
          <w:rFonts w:hint="eastAsia" w:ascii="宋体" w:hAnsi="宋体" w:cs="宋体"/>
          <w:color w:val="000033"/>
          <w:kern w:val="0"/>
          <w:sz w:val="24"/>
        </w:rPr>
        <w:t>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auto"/>
          <w:sz w:val="24"/>
        </w:rPr>
        <w:t>有效</w:t>
      </w:r>
      <w:r>
        <w:rPr>
          <w:rFonts w:hint="eastAsia"/>
          <w:color w:val="auto"/>
          <w:sz w:val="24"/>
          <w:lang w:val="en-US" w:eastAsia="zh-CN"/>
        </w:rPr>
        <w:t>期</w:t>
      </w:r>
      <w:r>
        <w:rPr>
          <w:rFonts w:hint="eastAsia"/>
          <w:color w:val="auto"/>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7920A814">
      <w:pPr>
        <w:widowControl/>
        <w:spacing w:line="560" w:lineRule="exact"/>
        <w:jc w:val="left"/>
        <w:rPr>
          <w:rFonts w:hint="eastAsia"/>
          <w:b/>
          <w:sz w:val="28"/>
          <w:szCs w:val="28"/>
        </w:rPr>
        <w:sectPr>
          <w:footerReference r:id="rId4"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（耗材报价表）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p w14:paraId="45296DFC">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报价单（评分用）</w:t>
      </w:r>
    </w:p>
    <w:tbl>
      <w:tblPr>
        <w:tblStyle w:val="15"/>
        <w:tblW w:w="11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018"/>
        <w:gridCol w:w="2102"/>
        <w:gridCol w:w="2102"/>
        <w:gridCol w:w="2102"/>
      </w:tblGrid>
      <w:tr w14:paraId="7702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41C42B5">
            <w:pPr>
              <w:keepNext/>
              <w:keepLines/>
              <w:jc w:val="center"/>
              <w:rPr>
                <w:rFonts w:hint="eastAsia" w:ascii="宋体" w:eastAsia="宋体"/>
                <w:b/>
                <w:szCs w:val="21"/>
                <w:lang w:eastAsia="zh-CN"/>
              </w:rPr>
            </w:pPr>
            <w:r>
              <w:rPr>
                <w:rFonts w:hint="eastAsia" w:ascii="宋体"/>
                <w:b/>
                <w:szCs w:val="21"/>
                <w:lang w:val="en-US" w:eastAsia="zh-CN"/>
              </w:rPr>
              <w:t>材料名称</w:t>
            </w:r>
          </w:p>
        </w:tc>
        <w:tc>
          <w:tcPr>
            <w:tcW w:w="2018"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21E74B96">
            <w:pPr>
              <w:keepNext/>
              <w:keepLines/>
              <w:jc w:val="center"/>
              <w:rPr>
                <w:rFonts w:hint="eastAsia" w:ascii="宋体"/>
                <w:b/>
                <w:color w:val="auto"/>
                <w:szCs w:val="21"/>
                <w:highlight w:val="yellow"/>
              </w:rPr>
            </w:pPr>
            <w:r>
              <w:rPr>
                <w:rFonts w:hint="eastAsia" w:ascii="宋体"/>
                <w:b/>
                <w:color w:val="auto"/>
                <w:szCs w:val="21"/>
                <w:highlight w:val="yellow"/>
                <w:lang w:val="en-US" w:eastAsia="zh-CN"/>
              </w:rPr>
              <w:t>最高单位限价</w:t>
            </w:r>
          </w:p>
        </w:tc>
        <w:tc>
          <w:tcPr>
            <w:tcW w:w="210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66226F5F">
            <w:pPr>
              <w:keepNext/>
              <w:keepLines/>
              <w:jc w:val="center"/>
              <w:rPr>
                <w:rFonts w:hint="default" w:ascii="宋体" w:eastAsia="宋体"/>
                <w:b/>
                <w:szCs w:val="21"/>
                <w:lang w:val="en-US" w:eastAsia="zh-CN"/>
              </w:rPr>
            </w:pPr>
            <w:r>
              <w:rPr>
                <w:rFonts w:hint="eastAsia" w:ascii="宋体"/>
                <w:b/>
                <w:szCs w:val="21"/>
                <w:lang w:val="en-US" w:eastAsia="zh-CN"/>
              </w:rPr>
              <w:t>合同总价上限（元）</w:t>
            </w:r>
          </w:p>
        </w:tc>
        <w:tc>
          <w:tcPr>
            <w:tcW w:w="210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F518C40">
            <w:pPr>
              <w:keepNext/>
              <w:keepLines/>
              <w:jc w:val="center"/>
              <w:rPr>
                <w:rFonts w:hint="eastAsia" w:ascii="宋体"/>
                <w:b/>
                <w:szCs w:val="21"/>
                <w:lang w:val="en-US" w:eastAsia="zh-CN"/>
              </w:rPr>
            </w:pPr>
            <w:r>
              <w:rPr>
                <w:rFonts w:hint="eastAsia" w:ascii="宋体"/>
                <w:b/>
                <w:szCs w:val="21"/>
                <w:lang w:val="en-US" w:eastAsia="zh-CN"/>
              </w:rPr>
              <w:t>报价（元）</w:t>
            </w:r>
          </w:p>
        </w:tc>
        <w:tc>
          <w:tcPr>
            <w:tcW w:w="210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589C859B">
            <w:pPr>
              <w:keepNext/>
              <w:keepLines/>
              <w:jc w:val="center"/>
              <w:rPr>
                <w:rFonts w:hint="eastAsia" w:ascii="宋体" w:hAnsi="Times New Roman" w:eastAsia="宋体" w:cs="Times New Roman"/>
                <w:b/>
                <w:kern w:val="2"/>
                <w:sz w:val="21"/>
                <w:szCs w:val="21"/>
                <w:lang w:val="en-US" w:eastAsia="zh-CN" w:bidi="ar-SA"/>
              </w:rPr>
            </w:pPr>
            <w:r>
              <w:rPr>
                <w:rFonts w:hint="eastAsia" w:ascii="宋体"/>
                <w:b/>
                <w:szCs w:val="21"/>
                <w:lang w:val="en-US" w:eastAsia="zh-CN"/>
              </w:rPr>
              <w:t>备注</w:t>
            </w:r>
          </w:p>
        </w:tc>
      </w:tr>
      <w:tr w14:paraId="2F70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2B594D">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Arial" w:hAnsi="Arial" w:eastAsia="宋体" w:cs="Arial"/>
                <w:i w:val="0"/>
                <w:iCs w:val="0"/>
                <w:color w:val="000000"/>
                <w:kern w:val="0"/>
                <w:sz w:val="20"/>
                <w:szCs w:val="20"/>
                <w:u w:val="none"/>
                <w:lang w:val="en-US" w:eastAsia="zh-CN" w:bidi="ar"/>
              </w:rPr>
              <w:t>全自动免疫组化染色仪</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606D8">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48000</w:t>
            </w:r>
          </w:p>
        </w:tc>
        <w:tc>
          <w:tcPr>
            <w:tcW w:w="2102" w:type="dxa"/>
            <w:tcBorders>
              <w:top w:val="single" w:color="auto" w:sz="4" w:space="0"/>
              <w:left w:val="single" w:color="auto" w:sz="4" w:space="0"/>
              <w:bottom w:val="single" w:color="auto" w:sz="4" w:space="0"/>
              <w:right w:val="single" w:color="auto" w:sz="4" w:space="0"/>
            </w:tcBorders>
            <w:noWrap/>
            <w:vAlign w:val="center"/>
          </w:tcPr>
          <w:p w14:paraId="003F663D">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48000</w:t>
            </w:r>
          </w:p>
        </w:tc>
        <w:tc>
          <w:tcPr>
            <w:tcW w:w="2102" w:type="dxa"/>
            <w:tcBorders>
              <w:top w:val="single" w:color="auto" w:sz="4" w:space="0"/>
              <w:left w:val="single" w:color="auto" w:sz="4" w:space="0"/>
              <w:bottom w:val="single" w:color="auto" w:sz="4" w:space="0"/>
              <w:right w:val="single" w:color="auto" w:sz="4" w:space="0"/>
            </w:tcBorders>
            <w:shd w:val="pct25" w:color="auto" w:fill="auto"/>
            <w:noWrap/>
            <w:vAlign w:val="center"/>
          </w:tcPr>
          <w:p w14:paraId="6B5B13EC">
            <w:pPr>
              <w:jc w:val="center"/>
              <w:rPr>
                <w:rFonts w:hint="default" w:ascii="宋体" w:hAnsi="Times New Roman" w:eastAsia="宋体" w:cs="宋体"/>
                <w:kern w:val="2"/>
                <w:sz w:val="21"/>
                <w:szCs w:val="24"/>
                <w:lang w:val="en-US" w:eastAsia="zh-CN" w:bidi="ar-SA"/>
              </w:rPr>
            </w:pPr>
            <w:r>
              <w:rPr>
                <w:rFonts w:hint="eastAsia" w:ascii="宋体" w:cs="宋体"/>
                <w:kern w:val="2"/>
                <w:sz w:val="21"/>
                <w:szCs w:val="24"/>
                <w:highlight w:val="yellow"/>
                <w:lang w:val="en-US" w:eastAsia="zh-CN" w:bidi="ar-SA"/>
              </w:rPr>
              <w:t>XX元</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28F9D">
            <w:pPr>
              <w:jc w:val="center"/>
              <w:rPr>
                <w:rFonts w:hint="eastAsia" w:ascii="宋体" w:hAnsi="Times New Roman" w:eastAsia="宋体" w:cs="宋体"/>
                <w:kern w:val="2"/>
                <w:sz w:val="21"/>
                <w:szCs w:val="24"/>
                <w:lang w:val="en-US" w:eastAsia="zh-CN" w:bidi="ar-SA"/>
              </w:rPr>
            </w:pPr>
            <w:r>
              <w:rPr>
                <w:rFonts w:hint="eastAsia" w:ascii="宋体" w:cs="宋体"/>
                <w:kern w:val="2"/>
                <w:sz w:val="21"/>
                <w:szCs w:val="24"/>
                <w:lang w:val="en-US" w:eastAsia="zh-CN" w:bidi="ar-SA"/>
              </w:rPr>
              <w:t>一次性合同</w:t>
            </w:r>
          </w:p>
        </w:tc>
      </w:tr>
      <w:tr w14:paraId="08D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19F27D">
            <w:pPr>
              <w:keepNext w:val="0"/>
              <w:keepLines w:val="0"/>
              <w:widowControl/>
              <w:suppressLineNumbers w:val="0"/>
              <w:jc w:val="left"/>
              <w:textAlignment w:val="bottom"/>
              <w:rPr>
                <w:rFonts w:hint="default" w:ascii="宋体" w:hAnsi="Times New Roman" w:eastAsia="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免疫显色试剂</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41C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52.8</w:t>
            </w:r>
            <w:r>
              <w:rPr>
                <w:rFonts w:hint="eastAsia" w:ascii="宋体" w:hAnsi="宋体" w:cs="宋体"/>
                <w:i w:val="0"/>
                <w:iCs w:val="0"/>
                <w:color w:val="000000"/>
                <w:kern w:val="0"/>
                <w:sz w:val="22"/>
                <w:szCs w:val="22"/>
                <w:u w:val="none"/>
                <w:lang w:val="en-US" w:eastAsia="zh-CN" w:bidi="ar"/>
              </w:rPr>
              <w:t>0元/测试</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0207E">
            <w:pPr>
              <w:keepNext w:val="0"/>
              <w:keepLines w:val="0"/>
              <w:widowControl/>
              <w:suppressLineNumbers w:val="0"/>
              <w:jc w:val="center"/>
              <w:textAlignment w:val="center"/>
              <w:rPr>
                <w:rFonts w:hint="eastAsia" w:ascii="宋体" w:hAnsi="Times New Roman" w:eastAsia="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264000 </w:t>
            </w:r>
          </w:p>
        </w:tc>
        <w:tc>
          <w:tcPr>
            <w:tcW w:w="2102" w:type="dxa"/>
            <w:vMerge w:val="restart"/>
            <w:tcBorders>
              <w:top w:val="single" w:color="auto" w:sz="4" w:space="0"/>
              <w:left w:val="single" w:color="auto" w:sz="4" w:space="0"/>
              <w:right w:val="single" w:color="auto" w:sz="4" w:space="0"/>
            </w:tcBorders>
            <w:shd w:val="pct25" w:color="auto" w:fill="auto"/>
            <w:noWrap/>
            <w:vAlign w:val="center"/>
          </w:tcPr>
          <w:p w14:paraId="26077A80">
            <w:pPr>
              <w:jc w:val="center"/>
              <w:rPr>
                <w:rFonts w:hint="eastAsia" w:ascii="宋体" w:cs="宋体"/>
                <w:b/>
                <w:bCs/>
                <w:color w:val="C00000"/>
                <w:kern w:val="2"/>
                <w:sz w:val="21"/>
                <w:szCs w:val="24"/>
                <w:highlight w:val="yellow"/>
                <w:lang w:val="en-US" w:eastAsia="zh-CN" w:bidi="ar-SA"/>
              </w:rPr>
            </w:pPr>
            <w:r>
              <w:rPr>
                <w:rFonts w:hint="eastAsia" w:ascii="宋体" w:cs="宋体"/>
                <w:b/>
                <w:bCs/>
                <w:color w:val="C00000"/>
                <w:kern w:val="2"/>
                <w:sz w:val="21"/>
                <w:szCs w:val="24"/>
                <w:highlight w:val="yellow"/>
                <w:lang w:val="en-US" w:eastAsia="zh-CN" w:bidi="ar-SA"/>
              </w:rPr>
              <w:t>统一折扣率(XX%)</w:t>
            </w:r>
          </w:p>
          <w:p w14:paraId="74D2BE82">
            <w:pPr>
              <w:jc w:val="center"/>
              <w:rPr>
                <w:rFonts w:hint="default" w:ascii="宋体" w:cs="宋体"/>
                <w:kern w:val="2"/>
                <w:sz w:val="21"/>
                <w:szCs w:val="24"/>
                <w:highlight w:val="yellow"/>
                <w:lang w:val="en-US" w:eastAsia="zh-CN" w:bidi="ar-SA"/>
              </w:rPr>
            </w:pPr>
            <w:r>
              <w:rPr>
                <w:rFonts w:hint="eastAsia" w:ascii="宋体" w:cs="宋体"/>
                <w:kern w:val="2"/>
                <w:sz w:val="21"/>
                <w:szCs w:val="24"/>
                <w:highlight w:val="yellow"/>
                <w:lang w:val="en-US" w:eastAsia="zh-CN" w:bidi="ar-SA"/>
              </w:rPr>
              <w:t>基准价格为最高单位限价</w:t>
            </w:r>
          </w:p>
        </w:tc>
        <w:tc>
          <w:tcPr>
            <w:tcW w:w="2102" w:type="dxa"/>
            <w:vMerge w:val="restart"/>
            <w:tcBorders>
              <w:top w:val="single" w:color="auto" w:sz="4" w:space="0"/>
              <w:left w:val="single" w:color="auto" w:sz="4" w:space="0"/>
              <w:right w:val="single" w:color="auto" w:sz="4" w:space="0"/>
            </w:tcBorders>
            <w:shd w:val="clear" w:color="auto" w:fill="auto"/>
            <w:noWrap/>
            <w:vAlign w:val="center"/>
          </w:tcPr>
          <w:p w14:paraId="379D3D25">
            <w:pPr>
              <w:jc w:val="center"/>
              <w:rPr>
                <w:rFonts w:hint="eastAsia" w:ascii="宋体" w:hAnsi="Times New Roman" w:eastAsia="宋体" w:cs="宋体"/>
                <w:kern w:val="2"/>
                <w:sz w:val="21"/>
                <w:szCs w:val="24"/>
                <w:lang w:val="en-US" w:eastAsia="zh-CN" w:bidi="ar-SA"/>
              </w:rPr>
            </w:pPr>
            <w:r>
              <w:rPr>
                <w:rFonts w:hint="eastAsia" w:ascii="宋体" w:cs="宋体"/>
                <w:lang w:eastAsia="zh-CN"/>
              </w:rPr>
              <w:t>合同有效期一年，长期供货</w:t>
            </w:r>
          </w:p>
        </w:tc>
      </w:tr>
      <w:tr w14:paraId="344A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B7537F">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石蜡清洗液</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83C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742.00元/L</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B166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7420</w:t>
            </w:r>
            <w:r>
              <w:rPr>
                <w:rFonts w:hint="eastAsia" w:ascii="宋体" w:hAnsi="宋体" w:eastAsia="宋体" w:cs="宋体"/>
                <w:i w:val="0"/>
                <w:iCs w:val="0"/>
                <w:color w:val="000000"/>
                <w:kern w:val="0"/>
                <w:sz w:val="22"/>
                <w:szCs w:val="22"/>
                <w:u w:val="none"/>
                <w:lang w:val="en-US" w:eastAsia="zh-CN" w:bidi="ar"/>
              </w:rPr>
              <w:t xml:space="preserve"> </w:t>
            </w:r>
          </w:p>
        </w:tc>
        <w:tc>
          <w:tcPr>
            <w:tcW w:w="2102" w:type="dxa"/>
            <w:vMerge w:val="continue"/>
            <w:tcBorders>
              <w:left w:val="single" w:color="auto" w:sz="4" w:space="0"/>
              <w:right w:val="single" w:color="auto" w:sz="4" w:space="0"/>
            </w:tcBorders>
            <w:shd w:val="pct25" w:color="auto" w:fill="auto"/>
            <w:noWrap/>
            <w:vAlign w:val="center"/>
          </w:tcPr>
          <w:p w14:paraId="6DDE45CD">
            <w:pPr>
              <w:jc w:val="center"/>
              <w:rPr>
                <w:rFonts w:hint="eastAsia" w:ascii="宋体" w:cs="宋体"/>
                <w:kern w:val="2"/>
                <w:sz w:val="21"/>
                <w:szCs w:val="24"/>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696B7779">
            <w:pPr>
              <w:jc w:val="center"/>
              <w:rPr>
                <w:rFonts w:hint="eastAsia" w:ascii="宋体" w:hAnsi="Times New Roman" w:eastAsia="宋体" w:cs="宋体"/>
                <w:kern w:val="2"/>
                <w:sz w:val="21"/>
                <w:szCs w:val="24"/>
                <w:lang w:val="en-US" w:eastAsia="zh-CN" w:bidi="ar-SA"/>
              </w:rPr>
            </w:pPr>
          </w:p>
        </w:tc>
      </w:tr>
      <w:tr w14:paraId="7E34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1C548C">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免疫组化抗原修复缓冲液(EDTA)</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98A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771.00元/L</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8CFD">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7710</w:t>
            </w:r>
            <w:r>
              <w:rPr>
                <w:rFonts w:hint="eastAsia" w:ascii="宋体" w:hAnsi="宋体" w:eastAsia="宋体" w:cs="宋体"/>
                <w:i w:val="0"/>
                <w:iCs w:val="0"/>
                <w:color w:val="000000"/>
                <w:kern w:val="0"/>
                <w:sz w:val="22"/>
                <w:szCs w:val="22"/>
                <w:u w:val="none"/>
                <w:lang w:val="en-US" w:eastAsia="zh-CN" w:bidi="ar"/>
              </w:rPr>
              <w:t xml:space="preserve"> </w:t>
            </w:r>
          </w:p>
        </w:tc>
        <w:tc>
          <w:tcPr>
            <w:tcW w:w="2102" w:type="dxa"/>
            <w:vMerge w:val="continue"/>
            <w:tcBorders>
              <w:left w:val="single" w:color="auto" w:sz="4" w:space="0"/>
              <w:right w:val="single" w:color="auto" w:sz="4" w:space="0"/>
            </w:tcBorders>
            <w:shd w:val="pct25" w:color="auto" w:fill="auto"/>
            <w:noWrap/>
            <w:vAlign w:val="center"/>
          </w:tcPr>
          <w:p w14:paraId="1B0010F3">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5ED14D80">
            <w:pPr>
              <w:jc w:val="center"/>
              <w:rPr>
                <w:rFonts w:hint="eastAsia" w:ascii="宋体" w:hAnsi="Times New Roman" w:eastAsia="宋体" w:cs="宋体"/>
                <w:kern w:val="2"/>
                <w:sz w:val="21"/>
                <w:szCs w:val="24"/>
                <w:lang w:val="en-US" w:eastAsia="zh-CN" w:bidi="ar-SA"/>
              </w:rPr>
            </w:pPr>
          </w:p>
        </w:tc>
      </w:tr>
      <w:tr w14:paraId="5132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DAA2E">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清洗液</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373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1080.00元/L</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B8A60">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10800</w:t>
            </w:r>
            <w:r>
              <w:rPr>
                <w:rFonts w:hint="eastAsia" w:ascii="宋体" w:hAnsi="宋体" w:eastAsia="宋体" w:cs="宋体"/>
                <w:i w:val="0"/>
                <w:iCs w:val="0"/>
                <w:color w:val="000000"/>
                <w:kern w:val="0"/>
                <w:sz w:val="22"/>
                <w:szCs w:val="22"/>
                <w:u w:val="none"/>
                <w:lang w:val="en-US" w:eastAsia="zh-CN" w:bidi="ar"/>
              </w:rPr>
              <w:t xml:space="preserve"> </w:t>
            </w:r>
          </w:p>
        </w:tc>
        <w:tc>
          <w:tcPr>
            <w:tcW w:w="2102" w:type="dxa"/>
            <w:vMerge w:val="continue"/>
            <w:tcBorders>
              <w:left w:val="single" w:color="auto" w:sz="4" w:space="0"/>
              <w:right w:val="single" w:color="auto" w:sz="4" w:space="0"/>
            </w:tcBorders>
            <w:shd w:val="pct25" w:color="auto" w:fill="auto"/>
            <w:noWrap/>
            <w:vAlign w:val="center"/>
          </w:tcPr>
          <w:p w14:paraId="17B97F4E">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06639DA1">
            <w:pPr>
              <w:jc w:val="center"/>
              <w:rPr>
                <w:rFonts w:hint="eastAsia" w:ascii="宋体" w:hAnsi="Times New Roman" w:eastAsia="宋体" w:cs="宋体"/>
                <w:kern w:val="2"/>
                <w:sz w:val="21"/>
                <w:szCs w:val="24"/>
                <w:lang w:val="en-US" w:eastAsia="zh-CN" w:bidi="ar-SA"/>
              </w:rPr>
            </w:pPr>
          </w:p>
        </w:tc>
      </w:tr>
      <w:tr w14:paraId="4F5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4D73A9">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标签打印纸（单排）</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505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0.33</w:t>
            </w:r>
            <w:r>
              <w:rPr>
                <w:rFonts w:hint="eastAsia" w:ascii="宋体" w:hAnsi="宋体" w:cs="宋体"/>
                <w:i w:val="0"/>
                <w:iCs w:val="0"/>
                <w:color w:val="000000"/>
                <w:kern w:val="0"/>
                <w:sz w:val="22"/>
                <w:szCs w:val="22"/>
                <w:u w:val="none"/>
                <w:lang w:val="en-US" w:eastAsia="zh-CN" w:bidi="ar"/>
              </w:rPr>
              <w:t>元/张</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C33E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1320 </w:t>
            </w:r>
          </w:p>
        </w:tc>
        <w:tc>
          <w:tcPr>
            <w:tcW w:w="2102" w:type="dxa"/>
            <w:vMerge w:val="continue"/>
            <w:tcBorders>
              <w:left w:val="single" w:color="auto" w:sz="4" w:space="0"/>
              <w:right w:val="single" w:color="auto" w:sz="4" w:space="0"/>
            </w:tcBorders>
            <w:shd w:val="pct25" w:color="auto" w:fill="auto"/>
            <w:noWrap/>
            <w:vAlign w:val="center"/>
          </w:tcPr>
          <w:p w14:paraId="731D99DD">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287AF6A4">
            <w:pPr>
              <w:jc w:val="center"/>
              <w:rPr>
                <w:rFonts w:hint="eastAsia" w:ascii="宋体" w:hAnsi="Times New Roman" w:eastAsia="宋体" w:cs="宋体"/>
                <w:kern w:val="2"/>
                <w:sz w:val="21"/>
                <w:szCs w:val="24"/>
                <w:lang w:val="en-US" w:eastAsia="zh-CN" w:bidi="ar-SA"/>
              </w:rPr>
            </w:pPr>
          </w:p>
        </w:tc>
      </w:tr>
      <w:tr w14:paraId="2359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C11979">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碳带</w:t>
            </w:r>
            <w:bookmarkStart w:id="6" w:name="_GoBack"/>
            <w:bookmarkEnd w:id="6"/>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10D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w:t>
            </w:r>
            <w:r>
              <w:rPr>
                <w:rFonts w:hint="eastAsia" w:ascii="宋体" w:hAnsi="宋体" w:cs="宋体"/>
                <w:i w:val="0"/>
                <w:iCs w:val="0"/>
                <w:color w:val="000000"/>
                <w:kern w:val="0"/>
                <w:sz w:val="22"/>
                <w:szCs w:val="22"/>
                <w:u w:val="none"/>
                <w:lang w:val="en-US" w:eastAsia="zh-CN" w:bidi="ar"/>
              </w:rPr>
              <w:t>元/个</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79341">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880 </w:t>
            </w:r>
          </w:p>
        </w:tc>
        <w:tc>
          <w:tcPr>
            <w:tcW w:w="2102" w:type="dxa"/>
            <w:vMerge w:val="continue"/>
            <w:tcBorders>
              <w:left w:val="single" w:color="auto" w:sz="4" w:space="0"/>
              <w:right w:val="single" w:color="auto" w:sz="4" w:space="0"/>
            </w:tcBorders>
            <w:shd w:val="pct25" w:color="auto" w:fill="auto"/>
            <w:noWrap/>
            <w:vAlign w:val="center"/>
          </w:tcPr>
          <w:p w14:paraId="0840F9FC">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0BEB1BF4">
            <w:pPr>
              <w:jc w:val="center"/>
              <w:rPr>
                <w:rFonts w:hint="eastAsia" w:ascii="宋体" w:hAnsi="Times New Roman" w:eastAsia="宋体" w:cs="宋体"/>
                <w:kern w:val="2"/>
                <w:sz w:val="21"/>
                <w:szCs w:val="24"/>
                <w:lang w:val="en-US" w:eastAsia="zh-CN" w:bidi="ar-SA"/>
              </w:rPr>
            </w:pPr>
          </w:p>
        </w:tc>
      </w:tr>
      <w:tr w14:paraId="0426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7BDE66">
            <w:pPr>
              <w:keepNext w:val="0"/>
              <w:keepLines w:val="0"/>
              <w:widowControl/>
              <w:suppressLineNumbers w:val="0"/>
              <w:jc w:val="left"/>
              <w:textAlignment w:val="bottom"/>
              <w:rPr>
                <w:rFonts w:hint="eastAsia" w:ascii="宋体" w:cs="宋体"/>
                <w:kern w:val="2"/>
                <w:sz w:val="21"/>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开放试剂瓶15mL</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A12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r>
              <w:rPr>
                <w:rFonts w:hint="eastAsia" w:ascii="宋体" w:hAnsi="宋体" w:cs="宋体"/>
                <w:i w:val="0"/>
                <w:iCs w:val="0"/>
                <w:color w:val="000000"/>
                <w:kern w:val="0"/>
                <w:sz w:val="22"/>
                <w:szCs w:val="22"/>
                <w:u w:val="none"/>
                <w:lang w:val="en-US" w:eastAsia="zh-CN" w:bidi="ar"/>
              </w:rPr>
              <w:t>元/个</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91616">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165</w:t>
            </w:r>
            <w:r>
              <w:rPr>
                <w:rFonts w:hint="eastAsia" w:ascii="宋体" w:hAnsi="宋体" w:eastAsia="宋体" w:cs="宋体"/>
                <w:i w:val="0"/>
                <w:iCs w:val="0"/>
                <w:color w:val="000000"/>
                <w:kern w:val="0"/>
                <w:sz w:val="22"/>
                <w:szCs w:val="22"/>
                <w:u w:val="none"/>
                <w:lang w:val="en-US" w:eastAsia="zh-CN" w:bidi="ar"/>
              </w:rPr>
              <w:t xml:space="preserve">00 </w:t>
            </w:r>
          </w:p>
        </w:tc>
        <w:tc>
          <w:tcPr>
            <w:tcW w:w="2102" w:type="dxa"/>
            <w:vMerge w:val="continue"/>
            <w:tcBorders>
              <w:left w:val="single" w:color="auto" w:sz="4" w:space="0"/>
              <w:right w:val="single" w:color="auto" w:sz="4" w:space="0"/>
            </w:tcBorders>
            <w:shd w:val="pct25" w:color="auto" w:fill="auto"/>
            <w:noWrap/>
            <w:vAlign w:val="center"/>
          </w:tcPr>
          <w:p w14:paraId="192F4569">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4C63D5CB">
            <w:pPr>
              <w:jc w:val="center"/>
              <w:rPr>
                <w:rFonts w:hint="eastAsia" w:ascii="宋体" w:hAnsi="Times New Roman" w:eastAsia="宋体" w:cs="宋体"/>
                <w:kern w:val="2"/>
                <w:sz w:val="21"/>
                <w:szCs w:val="24"/>
                <w:lang w:val="en-US" w:eastAsia="zh-CN" w:bidi="ar-SA"/>
              </w:rPr>
            </w:pPr>
          </w:p>
        </w:tc>
      </w:tr>
      <w:tr w14:paraId="0A0E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9E0DFB">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液盖板</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643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元/片</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37FE4">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3300 </w:t>
            </w:r>
          </w:p>
        </w:tc>
        <w:tc>
          <w:tcPr>
            <w:tcW w:w="2102" w:type="dxa"/>
            <w:vMerge w:val="continue"/>
            <w:tcBorders>
              <w:left w:val="single" w:color="auto" w:sz="4" w:space="0"/>
              <w:right w:val="single" w:color="auto" w:sz="4" w:space="0"/>
            </w:tcBorders>
            <w:shd w:val="pct25" w:color="auto" w:fill="auto"/>
            <w:noWrap/>
            <w:vAlign w:val="center"/>
          </w:tcPr>
          <w:p w14:paraId="1C43306A">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34AE1E42">
            <w:pPr>
              <w:jc w:val="center"/>
              <w:rPr>
                <w:rFonts w:hint="eastAsia" w:ascii="宋体" w:hAnsi="Times New Roman" w:eastAsia="宋体" w:cs="宋体"/>
                <w:kern w:val="2"/>
                <w:sz w:val="21"/>
                <w:szCs w:val="24"/>
                <w:lang w:val="en-US" w:eastAsia="zh-CN" w:bidi="ar-SA"/>
              </w:rPr>
            </w:pPr>
          </w:p>
        </w:tc>
      </w:tr>
      <w:tr w14:paraId="55FE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C8DF57">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DAB稀释杯</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11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元/个</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D6A7F">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1650 </w:t>
            </w:r>
          </w:p>
        </w:tc>
        <w:tc>
          <w:tcPr>
            <w:tcW w:w="2102" w:type="dxa"/>
            <w:vMerge w:val="continue"/>
            <w:tcBorders>
              <w:left w:val="single" w:color="auto" w:sz="4" w:space="0"/>
              <w:right w:val="single" w:color="auto" w:sz="4" w:space="0"/>
            </w:tcBorders>
            <w:shd w:val="pct25" w:color="auto" w:fill="auto"/>
            <w:noWrap/>
            <w:vAlign w:val="center"/>
          </w:tcPr>
          <w:p w14:paraId="6E2D8966">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6DD545D8">
            <w:pPr>
              <w:jc w:val="center"/>
              <w:rPr>
                <w:rFonts w:hint="eastAsia" w:ascii="宋体" w:hAnsi="Times New Roman" w:eastAsia="宋体" w:cs="宋体"/>
                <w:kern w:val="2"/>
                <w:sz w:val="21"/>
                <w:szCs w:val="24"/>
                <w:lang w:val="en-US" w:eastAsia="zh-CN" w:bidi="ar-SA"/>
              </w:rPr>
            </w:pPr>
          </w:p>
        </w:tc>
      </w:tr>
      <w:tr w14:paraId="02B7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A193F5">
            <w:pPr>
              <w:keepNext w:val="0"/>
              <w:keepLines w:val="0"/>
              <w:widowControl/>
              <w:suppressLineNumbers w:val="0"/>
              <w:jc w:val="left"/>
              <w:textAlignment w:val="bottom"/>
              <w:rPr>
                <w:rFonts w:hint="eastAsia" w:ascii="宋体" w:cs="宋体"/>
                <w:kern w:val="2"/>
                <w:sz w:val="21"/>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EBER探针（原位杂交法）</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40E8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129.42元/测试</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9179F">
            <w:pPr>
              <w:keepNext w:val="0"/>
              <w:keepLines w:val="0"/>
              <w:widowControl/>
              <w:suppressLineNumbers w:val="0"/>
              <w:jc w:val="center"/>
              <w:textAlignment w:val="center"/>
              <w:rPr>
                <w:rFonts w:hint="eastAsia" w:ascii="宋体" w:cs="宋体"/>
                <w:kern w:val="2"/>
                <w:sz w:val="21"/>
                <w:szCs w:val="24"/>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3106</w:t>
            </w:r>
            <w:r>
              <w:rPr>
                <w:rFonts w:hint="eastAsia" w:ascii="宋体" w:hAnsi="宋体" w:eastAsia="宋体" w:cs="宋体"/>
                <w:i w:val="0"/>
                <w:iCs w:val="0"/>
                <w:color w:val="000000"/>
                <w:kern w:val="0"/>
                <w:sz w:val="22"/>
                <w:szCs w:val="22"/>
                <w:highlight w:val="none"/>
                <w:u w:val="none"/>
                <w:lang w:val="en-US" w:eastAsia="zh-CN" w:bidi="ar"/>
              </w:rPr>
              <w:t xml:space="preserve">0 </w:t>
            </w:r>
          </w:p>
        </w:tc>
        <w:tc>
          <w:tcPr>
            <w:tcW w:w="2102" w:type="dxa"/>
            <w:vMerge w:val="continue"/>
            <w:tcBorders>
              <w:left w:val="single" w:color="auto" w:sz="4" w:space="0"/>
              <w:right w:val="single" w:color="auto" w:sz="4" w:space="0"/>
            </w:tcBorders>
            <w:shd w:val="pct25" w:color="auto" w:fill="auto"/>
            <w:noWrap/>
            <w:vAlign w:val="center"/>
          </w:tcPr>
          <w:p w14:paraId="29009881">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741F5136">
            <w:pPr>
              <w:jc w:val="center"/>
              <w:rPr>
                <w:rFonts w:hint="eastAsia" w:ascii="宋体" w:hAnsi="Times New Roman" w:eastAsia="宋体" w:cs="宋体"/>
                <w:kern w:val="2"/>
                <w:sz w:val="21"/>
                <w:szCs w:val="24"/>
                <w:lang w:val="en-US" w:eastAsia="zh-CN" w:bidi="ar-SA"/>
              </w:rPr>
            </w:pPr>
          </w:p>
        </w:tc>
      </w:tr>
    </w:tbl>
    <w:p w14:paraId="2605A851">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14B6BED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cs="宋体"/>
          <w:b/>
          <w:i w:val="0"/>
          <w:color w:val="000000"/>
          <w:kern w:val="0"/>
          <w:sz w:val="32"/>
          <w:szCs w:val="32"/>
          <w:u w:val="none"/>
          <w:lang w:val="en-US" w:eastAsia="zh-CN" w:bidi="ar"/>
        </w:rPr>
      </w:pPr>
    </w:p>
    <w:p w14:paraId="6DF311AF">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cs="宋体"/>
          <w:b/>
          <w:i w:val="0"/>
          <w:color w:val="000000"/>
          <w:kern w:val="0"/>
          <w:sz w:val="32"/>
          <w:szCs w:val="32"/>
          <w:u w:val="none"/>
          <w:lang w:val="en-US" w:eastAsia="zh-CN" w:bidi="ar"/>
        </w:rPr>
      </w:pPr>
    </w:p>
    <w:p w14:paraId="68EFEEF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试剂报价明细表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采购</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787FD54D">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必须含本次采购产品的授权内容（有效期内的授权原件备查）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5"/>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5"/>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5"/>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5"/>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hint="eastAsia" w:ascii="黑体" w:eastAsia="黑体"/>
          <w:bCs/>
          <w:sz w:val="36"/>
          <w:szCs w:val="36"/>
          <w:u w:val="single"/>
          <w:lang w:eastAsia="zh-CN"/>
        </w:rPr>
        <w:t>全自动免疫组化染色仪</w:t>
      </w:r>
      <w:r>
        <w:rPr>
          <w:rFonts w:ascii="黑体" w:eastAsia="黑体"/>
          <w:bCs/>
          <w:sz w:val="36"/>
          <w:szCs w:val="36"/>
          <w:u w:val="single"/>
        </w:rPr>
        <w:t>耗材</w:t>
      </w:r>
      <w:r>
        <w:rPr>
          <w:rFonts w:ascii="黑体" w:eastAsia="黑体"/>
          <w:bCs/>
          <w:sz w:val="36"/>
          <w:szCs w:val="36"/>
        </w:rPr>
        <w:t>公开</w:t>
      </w:r>
      <w:r>
        <w:rPr>
          <w:rFonts w:hint="eastAsia" w:ascii="黑体" w:eastAsia="黑体"/>
          <w:bCs/>
          <w:sz w:val="36"/>
          <w:szCs w:val="36"/>
          <w:lang w:eastAsia="zh-CN"/>
        </w:rPr>
        <w:t>采购</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采购，参选所有产品的报价是深圳市阳光平台最低色段供货价格，且产品均可于三个工作日内在深圳市阳光平台响应贵院发起的议价并签订线上合同。对于贵院采购的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被列入黑名单管理风险并主动取消产品采购资格等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同类业绩证明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4E85A48D">
      <w:pPr>
        <w:pStyle w:val="23"/>
        <w:sectPr>
          <w:footerReference r:id="rId6" w:type="default"/>
          <w:pgSz w:w="11906" w:h="16838"/>
          <w:pgMar w:top="1134" w:right="1797" w:bottom="850"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文件和其他所有挂网文件后，我公司决定按照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文件和挂网文件的规定要求参与报名和</w:t>
      </w:r>
      <w:r>
        <w:rPr>
          <w:rFonts w:hint="eastAsia" w:ascii="宋体" w:hAnsi="宋体" w:cs="宋体"/>
          <w:sz w:val="24"/>
          <w:lang w:eastAsia="zh-CN"/>
        </w:rPr>
        <w:t>采购</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采购</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采购</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做到诚实，不造假， 不围标、串标、陪标。我公司已清楚，如违反上述要求，其</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5"/>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23</w:t>
            </w:r>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6"/>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4"/>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3"/>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1CE69E3A">
      <w:pPr>
        <w:spacing w:line="560" w:lineRule="exact"/>
        <w:rPr>
          <w:b/>
          <w:sz w:val="52"/>
          <w:szCs w:val="52"/>
          <w:lang w:val="zh-CN"/>
        </w:rPr>
        <w:sectPr>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084BCC35">
      <w:pPr>
        <w:adjustRightInd w:val="0"/>
        <w:ind w:left="0" w:right="1049"/>
        <w:rPr>
          <w:rFonts w:hint="eastAsia" w:ascii="仿宋_GB2312" w:eastAsia="仿宋_GB2312"/>
          <w:bCs/>
          <w:lang w:eastAsia="zh-CN"/>
        </w:rPr>
      </w:pPr>
      <w:r>
        <w:rPr>
          <w:rFonts w:hint="eastAsia" w:ascii="仿宋_GB2312" w:eastAsia="仿宋_GB2312"/>
          <w:bCs/>
          <w:lang w:val="en-US" w:eastAsia="zh-CN"/>
        </w:rPr>
        <w:t>格式16：</w:t>
      </w:r>
      <w:r>
        <w:rPr>
          <w:rFonts w:hint="eastAsia" w:ascii="仿宋_GB2312" w:eastAsia="仿宋_GB2312"/>
          <w:bCs/>
          <w:lang w:eastAsia="zh-CN"/>
        </w:rPr>
        <w:t>响应表</w:t>
      </w:r>
    </w:p>
    <w:p w14:paraId="4464F06B">
      <w:pPr>
        <w:adjustRightInd w:val="0"/>
        <w:ind w:left="0" w:right="1049"/>
        <w:rPr>
          <w:rFonts w:hint="default" w:ascii="仿宋_GB2312" w:eastAsia="仿宋_GB2312"/>
          <w:bCs/>
          <w:lang w:val="en-US" w:eastAsia="zh-CN"/>
        </w:rPr>
      </w:pPr>
      <w:r>
        <w:rPr>
          <w:rFonts w:hint="eastAsia" w:ascii="仿宋_GB2312" w:eastAsia="仿宋_GB2312"/>
          <w:bCs/>
          <w:lang w:val="en-US" w:eastAsia="zh-CN"/>
        </w:rPr>
        <w:t>16.1</w:t>
      </w:r>
      <w:r>
        <w:rPr>
          <w:rFonts w:hint="eastAsia" w:ascii="仿宋_GB2312" w:eastAsia="仿宋_GB2312"/>
          <w:bCs/>
          <w:lang w:eastAsia="zh-CN"/>
        </w:rPr>
        <w:t>设备技术参数</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706CCF34">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4438C">
            <w:pPr>
              <w:keepNext w:val="0"/>
              <w:keepLines w:val="0"/>
              <w:widowControl/>
              <w:suppressLineNumbers w:val="0"/>
              <w:jc w:val="left"/>
              <w:textAlignment w:val="center"/>
              <w:rPr>
                <w:rFonts w:ascii="仿宋_GB2312" w:hAnsi="宋体" w:eastAsia="仿宋_GB2312" w:cs="仿宋_GB2312"/>
                <w:b/>
                <w:i w:val="0"/>
                <w:color w:val="000000"/>
                <w:sz w:val="36"/>
                <w:szCs w:val="36"/>
                <w:u w:val="none"/>
              </w:rPr>
            </w:pPr>
            <w:r>
              <w:rPr>
                <w:rFonts w:hint="eastAsia" w:ascii="仿宋_GB2312" w:hAnsi="宋体" w:eastAsia="仿宋_GB2312" w:cs="仿宋_GB2312"/>
                <w:b/>
                <w:i w:val="0"/>
                <w:color w:val="000000"/>
                <w:kern w:val="0"/>
                <w:sz w:val="30"/>
                <w:szCs w:val="30"/>
                <w:u w:val="none"/>
                <w:lang w:val="en-US" w:eastAsia="zh-CN" w:bidi="ar"/>
              </w:rPr>
              <w:t>设备技术参数</w:t>
            </w:r>
            <w:r>
              <w:rPr>
                <w:rFonts w:hint="default" w:ascii="仿宋_GB2312" w:hAnsi="宋体" w:eastAsia="仿宋_GB2312" w:cs="仿宋_GB2312"/>
                <w:b/>
                <w:i w:val="0"/>
                <w:color w:val="000000"/>
                <w:kern w:val="0"/>
                <w:sz w:val="30"/>
                <w:szCs w:val="30"/>
                <w:u w:val="none"/>
                <w:lang w:val="en-US" w:eastAsia="zh-CN" w:bidi="ar"/>
              </w:rPr>
              <w:t>响应表</w:t>
            </w:r>
            <w:r>
              <w:rPr>
                <w:rFonts w:hint="eastAsia" w:ascii="仿宋_GB2312" w:hAnsi="宋体" w:eastAsia="仿宋_GB2312" w:cs="仿宋_GB2312"/>
                <w:b/>
                <w:i w:val="0"/>
                <w:color w:val="000000"/>
                <w:kern w:val="0"/>
                <w:sz w:val="30"/>
                <w:szCs w:val="30"/>
                <w:u w:val="none"/>
                <w:lang w:val="en-US" w:eastAsia="zh-CN" w:bidi="ar"/>
              </w:rPr>
              <w:t>（40分）</w:t>
            </w:r>
          </w:p>
        </w:tc>
      </w:tr>
      <w:tr w14:paraId="2FCBC190">
        <w:tblPrEx>
          <w:tblCellMar>
            <w:top w:w="0" w:type="dxa"/>
            <w:left w:w="0" w:type="dxa"/>
            <w:bottom w:w="0" w:type="dxa"/>
            <w:right w:w="0" w:type="dxa"/>
          </w:tblCellMar>
        </w:tblPrEx>
        <w:trPr>
          <w:trHeight w:val="91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AC646">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注意：响应情况分为两种，“不响应</w:t>
            </w:r>
            <w:r>
              <w:rPr>
                <w:rFonts w:hint="eastAsia" w:ascii="宋体" w:hAnsi="宋体" w:cs="宋体"/>
                <w:i w:val="0"/>
                <w:color w:val="000000"/>
                <w:kern w:val="0"/>
                <w:sz w:val="24"/>
                <w:szCs w:val="24"/>
                <w:u w:val="none"/>
                <w:lang w:val="en-US" w:eastAsia="zh-CN" w:bidi="ar"/>
              </w:rPr>
              <w:t>”和“</w:t>
            </w:r>
            <w:r>
              <w:rPr>
                <w:rFonts w:hint="eastAsia" w:ascii="宋体" w:hAnsi="宋体" w:eastAsia="宋体" w:cs="宋体"/>
                <w:i w:val="0"/>
                <w:color w:val="000000"/>
                <w:kern w:val="0"/>
                <w:sz w:val="24"/>
                <w:szCs w:val="24"/>
                <w:u w:val="none"/>
                <w:lang w:val="en-US" w:eastAsia="zh-CN" w:bidi="ar"/>
              </w:rPr>
              <w:t>响应”，请报名企业根据实际情况填写。若填写的是“不响应”不得分。</w:t>
            </w:r>
            <w:r>
              <w:rPr>
                <w:rFonts w:hint="eastAsia" w:cs="宋体"/>
                <w:i w:val="0"/>
                <w:color w:val="000000"/>
                <w:kern w:val="0"/>
                <w:sz w:val="24"/>
                <w:szCs w:val="24"/>
                <w:u w:val="none"/>
                <w:lang w:val="en-US" w:eastAsia="zh-CN" w:bidi="ar"/>
              </w:rPr>
              <w:t>每个不响应扣2.86分。</w:t>
            </w:r>
          </w:p>
        </w:tc>
      </w:tr>
      <w:tr w14:paraId="09775D8D">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B75F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06F5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019A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响应情况</w:t>
            </w:r>
          </w:p>
          <w:p w14:paraId="11A2E533">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9E8AD">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666D6CA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EF92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98BF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全流程全自动系统：至少包括烤片</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脱蜡</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抗原修复</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封闭</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一抗</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二抗</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DAB显色</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复染所有免疫组化步骤在内的全流程全自动系统。染色全过程（包括染剂量,加液时间,异常行为）全程监控。</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3AC8B">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0304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AC8DF7">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C66C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0905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标本多样化：</w:t>
            </w:r>
            <w:r>
              <w:rPr>
                <w:rFonts w:hint="eastAsia" w:ascii="宋体" w:hAnsi="宋体" w:cs="宋体"/>
                <w:bCs/>
                <w:sz w:val="22"/>
                <w:szCs w:val="22"/>
                <w:lang w:val="en-US" w:eastAsia="zh-CN"/>
              </w:rPr>
              <w:t>至少</w:t>
            </w:r>
            <w:r>
              <w:rPr>
                <w:rFonts w:hint="eastAsia" w:ascii="宋体" w:hAnsi="宋体" w:eastAsia="宋体" w:cs="宋体"/>
                <w:bCs/>
                <w:sz w:val="22"/>
                <w:szCs w:val="22"/>
              </w:rPr>
              <w:t>适合石蜡，冰冻，穿刺，细胞涂片标本。</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609BE">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A768">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491EFB53">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C940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E539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连续性：</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4个独立的玻片架，各容纳12张玻片，单批处理48张，可连续上载。处理温度：</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48个独立加热平台,可各自独立设定加热温度从室温到100°C。一批玻片的处理时间根据染色程序的时间不同而为3-4小时。组织切片保护功能，给组织切片带来类“湿盒”环境,防止干片，脱片。</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E9DF">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08E9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F71F161">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E1A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B63B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免疫显色试剂：超敏二抗免疫显色系统。</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具有高敏感度</w:t>
            </w:r>
            <w:r>
              <w:rPr>
                <w:rFonts w:hint="eastAsia" w:ascii="宋体" w:hAnsi="宋体" w:eastAsia="宋体" w:cs="宋体"/>
                <w:bCs/>
                <w:sz w:val="22"/>
                <w:szCs w:val="22"/>
                <w:lang w:eastAsia="zh-CN"/>
              </w:rPr>
              <w:t>、</w:t>
            </w:r>
            <w:r>
              <w:rPr>
                <w:rFonts w:hint="eastAsia" w:ascii="宋体" w:hAnsi="宋体" w:eastAsia="宋体" w:cs="宋体"/>
                <w:bCs/>
                <w:sz w:val="22"/>
                <w:szCs w:val="22"/>
              </w:rPr>
              <w:t>强特异性的免疫显色试剂。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B4639">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E9632">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EE452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3BBB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9AD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试剂滴加：精密定位加样，抗体滴液量根据标本大小可调50ul-200ul</w:t>
            </w:r>
            <w:r>
              <w:rPr>
                <w:rFonts w:hint="eastAsia" w:ascii="宋体" w:hAnsi="宋体" w:eastAsia="宋体" w:cs="宋体"/>
                <w:bCs/>
                <w:sz w:val="22"/>
                <w:szCs w:val="22"/>
                <w:lang w:val="en-US" w:eastAsia="zh-CN"/>
              </w:rPr>
              <w:t>±5%</w:t>
            </w:r>
            <w:r>
              <w:rPr>
                <w:rFonts w:hint="eastAsia" w:ascii="宋体" w:hAnsi="宋体" w:eastAsia="宋体" w:cs="宋体"/>
                <w:bCs/>
                <w:sz w:val="22"/>
                <w:szCs w:val="22"/>
              </w:rPr>
              <w:t>,保证染色质量</w:t>
            </w:r>
            <w:r>
              <w:rPr>
                <w:rFonts w:hint="eastAsia" w:ascii="宋体" w:hAnsi="宋体" w:eastAsia="宋体" w:cs="宋体"/>
                <w:bCs/>
                <w:sz w:val="22"/>
                <w:szCs w:val="22"/>
                <w:lang w:eastAsia="zh-CN"/>
              </w:rPr>
              <w:t>，</w:t>
            </w:r>
            <w:r>
              <w:rPr>
                <w:rFonts w:hint="eastAsia" w:ascii="宋体" w:hAnsi="宋体" w:eastAsia="宋体" w:cs="宋体"/>
                <w:bCs/>
                <w:sz w:val="22"/>
                <w:szCs w:val="22"/>
              </w:rPr>
              <w:t>垂直多位点滴加，覆盖均匀。二抗滴加量为150ul（需包含对照组织加样量），二抗包装规格为15ML对应可染色数量为100测试。</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8F22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EC1B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49C1936">
        <w:tblPrEx>
          <w:tblCellMar>
            <w:top w:w="0" w:type="dxa"/>
            <w:left w:w="0" w:type="dxa"/>
            <w:bottom w:w="0" w:type="dxa"/>
            <w:right w:w="0" w:type="dxa"/>
          </w:tblCellMar>
        </w:tblPrEx>
        <w:trPr>
          <w:trHeight w:val="65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3FBA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544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试剂管理系统：完整的试剂管理系统，可统计试剂使用量，剩余量，批号，有效期，一抗试剂余量实时数字化显示。标签识别系统：</w:t>
            </w:r>
            <w:r>
              <w:rPr>
                <w:rFonts w:hint="eastAsia" w:ascii="宋体" w:hAnsi="宋体" w:cs="宋体"/>
                <w:bCs/>
                <w:sz w:val="22"/>
                <w:szCs w:val="22"/>
                <w:lang w:val="en-US" w:eastAsia="zh-CN"/>
              </w:rPr>
              <w:t>至少</w:t>
            </w:r>
            <w:r>
              <w:rPr>
                <w:rFonts w:hint="eastAsia" w:ascii="宋体" w:hAnsi="宋体" w:eastAsia="宋体" w:cs="宋体"/>
                <w:bCs/>
                <w:sz w:val="22"/>
                <w:szCs w:val="22"/>
              </w:rPr>
              <w:t>带摄像头和红外线两种识别方式。</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7E45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2EBFE">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B6EB54A">
        <w:tblPrEx>
          <w:tblCellMar>
            <w:top w:w="0" w:type="dxa"/>
            <w:left w:w="0" w:type="dxa"/>
            <w:bottom w:w="0" w:type="dxa"/>
            <w:right w:w="0" w:type="dxa"/>
          </w:tblCellMar>
        </w:tblPrEx>
        <w:trPr>
          <w:trHeight w:val="36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D31C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4693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环保设计：脱蜡溶液为环保无害液体，除DAB外,其他均为无毒环保液体,且有害废液和无害废液分开处理，100张片子废液量不超过3L</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允差5%</w:t>
            </w:r>
            <w:r>
              <w:rPr>
                <w:rFonts w:hint="eastAsia" w:ascii="宋体" w:hAnsi="宋体" w:eastAsia="宋体" w:cs="宋体"/>
                <w:bCs/>
                <w:sz w:val="22"/>
                <w:szCs w:val="22"/>
                <w:lang w:eastAsia="zh-CN"/>
              </w:rPr>
              <w:t>）</w:t>
            </w:r>
            <w:r>
              <w:rPr>
                <w:rFonts w:hint="eastAsia" w:ascii="宋体" w:hAnsi="宋体" w:eastAsia="宋体" w:cs="宋体"/>
                <w:bCs/>
                <w:sz w:val="22"/>
                <w:szCs w:val="22"/>
              </w:rPr>
              <w:t>。</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38615">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CAAF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2B660741">
        <w:tblPrEx>
          <w:tblCellMar>
            <w:top w:w="0" w:type="dxa"/>
            <w:left w:w="0" w:type="dxa"/>
            <w:bottom w:w="0" w:type="dxa"/>
            <w:right w:w="0" w:type="dxa"/>
          </w:tblCellMar>
        </w:tblPrEx>
        <w:trPr>
          <w:trHeight w:val="60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AECE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A7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自检系统：每日自动检测机器性能，试剂液面,智能化操作。数据库：染色过程全记录,对所有玻片进行全程追踪并报告,包括玻片运行事件</w:t>
            </w:r>
            <w:r>
              <w:rPr>
                <w:rFonts w:hint="eastAsia" w:ascii="宋体" w:hAnsi="宋体" w:cs="宋体"/>
                <w:bCs/>
                <w:sz w:val="22"/>
                <w:szCs w:val="22"/>
                <w:lang w:eastAsia="zh-CN"/>
              </w:rPr>
              <w:t>、</w:t>
            </w:r>
            <w:r>
              <w:rPr>
                <w:rFonts w:hint="eastAsia" w:ascii="宋体" w:hAnsi="宋体" w:eastAsia="宋体" w:cs="宋体"/>
                <w:bCs/>
                <w:sz w:val="22"/>
                <w:szCs w:val="22"/>
              </w:rPr>
              <w:t>玻片的自身信息,可随时调出玻片所有信息。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5684A">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CD1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C085DC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0EA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19E8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试剂瓶：全开放式的一抗设计。减少无效腔,只有打开盖子时才能暴露出条形码。试剂位：</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可置放44只试剂组。</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E09F1">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CD3F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20C0D237">
        <w:tblPrEx>
          <w:tblCellMar>
            <w:top w:w="0" w:type="dxa"/>
            <w:left w:w="0" w:type="dxa"/>
            <w:bottom w:w="0" w:type="dxa"/>
            <w:right w:w="0" w:type="dxa"/>
          </w:tblCellMar>
        </w:tblPrEx>
        <w:trPr>
          <w:trHeight w:val="90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30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DBFD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操作流程：可选择机器推荐的流程也可自我设计流程</w:t>
            </w:r>
            <w:r>
              <w:rPr>
                <w:rFonts w:hint="eastAsia" w:ascii="宋体" w:hAnsi="宋体" w:cs="宋体"/>
                <w:bCs/>
                <w:sz w:val="22"/>
                <w:szCs w:val="22"/>
                <w:lang w:eastAsia="zh-CN"/>
              </w:rPr>
              <w:t>，</w:t>
            </w:r>
            <w:r>
              <w:rPr>
                <w:rFonts w:hint="eastAsia" w:ascii="宋体" w:hAnsi="宋体" w:eastAsia="宋体" w:cs="宋体"/>
                <w:bCs/>
                <w:sz w:val="22"/>
                <w:szCs w:val="22"/>
              </w:rPr>
              <w:t>可预设时间延时启动。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84AA4">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682D0">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D06B618">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B83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B366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机器</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可全自动实现原位杂交功能并配有EBER探针试剂盒</w:t>
            </w:r>
            <w:r>
              <w:rPr>
                <w:rFonts w:hint="eastAsia" w:ascii="宋体" w:hAnsi="宋体" w:eastAsia="宋体" w:cs="宋体"/>
                <w:bCs/>
                <w:sz w:val="22"/>
                <w:szCs w:val="22"/>
                <w:lang w:eastAsia="zh-CN"/>
              </w:rPr>
              <w:t>；</w:t>
            </w:r>
            <w:r>
              <w:rPr>
                <w:rFonts w:hint="eastAsia" w:ascii="宋体" w:hAnsi="宋体" w:eastAsia="宋体" w:cs="宋体"/>
                <w:bCs/>
                <w:sz w:val="22"/>
                <w:szCs w:val="22"/>
              </w:rPr>
              <w:t>可进行多色免疫组化染色，可实现并行双染（如P16/KI67），多种底物染色AP。</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A6F17">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D45A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59F0C5E3">
        <w:tblPrEx>
          <w:tblCellMar>
            <w:top w:w="0" w:type="dxa"/>
            <w:left w:w="0" w:type="dxa"/>
            <w:bottom w:w="0" w:type="dxa"/>
            <w:right w:w="0" w:type="dxa"/>
          </w:tblCellMar>
        </w:tblPrEx>
        <w:trPr>
          <w:trHeight w:val="125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E753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F7D8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支持多重荧光染色</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可运行单染、双染、多染、荧光多染、FISH、ISH多种病理检测项目。</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41E">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35EBC">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0CC2D080">
        <w:tblPrEx>
          <w:tblCellMar>
            <w:top w:w="0" w:type="dxa"/>
            <w:left w:w="0" w:type="dxa"/>
            <w:bottom w:w="0" w:type="dxa"/>
            <w:right w:w="0" w:type="dxa"/>
          </w:tblCellMar>
        </w:tblPrEx>
        <w:trPr>
          <w:trHeight w:val="51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B8F1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B83A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支持术中冰冻免疫组化，全流程</w:t>
            </w:r>
            <w:r>
              <w:rPr>
                <w:rFonts w:hint="eastAsia" w:ascii="宋体" w:hAnsi="宋体" w:eastAsia="宋体" w:cs="宋体"/>
                <w:bCs/>
                <w:sz w:val="22"/>
                <w:szCs w:val="22"/>
                <w:lang w:val="en-US" w:eastAsia="zh-CN"/>
              </w:rPr>
              <w:t>≤</w:t>
            </w:r>
            <w:r>
              <w:rPr>
                <w:rFonts w:hint="eastAsia" w:ascii="宋体" w:hAnsi="宋体" w:eastAsia="宋体" w:cs="宋体"/>
                <w:bCs/>
                <w:sz w:val="22"/>
                <w:szCs w:val="22"/>
              </w:rPr>
              <w:t>18分钟。</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AF7F7">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171B9">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bl>
    <w:p w14:paraId="0DB5284D">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1"/>
          <w:szCs w:val="24"/>
          <w:lang w:val="en-US" w:eastAsia="zh-CN" w:bidi="ar-SA"/>
        </w:rPr>
      </w:pPr>
    </w:p>
    <w:p w14:paraId="19823A85">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16.2耗材供应</w:t>
      </w:r>
      <w:r>
        <w:rPr>
          <w:rFonts w:hint="default" w:ascii="仿宋_GB2312" w:hAnsi="Times New Roman" w:eastAsia="仿宋_GB2312" w:cs="Times New Roman"/>
          <w:bCs/>
          <w:kern w:val="2"/>
          <w:sz w:val="21"/>
          <w:szCs w:val="24"/>
          <w:lang w:val="en-US" w:eastAsia="zh-CN" w:bidi="ar-SA"/>
        </w:rPr>
        <w:t>售后服务响应表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412A78AC">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6BDF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售后服务响应表</w:t>
            </w:r>
            <w:r>
              <w:rPr>
                <w:rFonts w:hint="eastAsia" w:ascii="方正仿宋_GBK" w:hAnsi="方正仿宋_GBK" w:eastAsia="方正仿宋_GBK" w:cs="方正仿宋_GBK"/>
                <w:color w:val="auto"/>
                <w:sz w:val="22"/>
                <w:szCs w:val="22"/>
                <w:highlight w:val="none"/>
                <w:lang w:val="en-US" w:eastAsia="zh-CN"/>
              </w:rPr>
              <w:t>（24分）</w:t>
            </w:r>
          </w:p>
        </w:tc>
      </w:tr>
      <w:tr w14:paraId="64156947">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D085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r>
      <w:tr w14:paraId="07372F85">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6F0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4A0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59B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1D102ED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40A6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4BB13B9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0289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F9B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送货及库存：</w:t>
            </w:r>
          </w:p>
        </w:tc>
      </w:tr>
      <w:tr w14:paraId="0DA666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53E8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E23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99B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688B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7C8317E">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327C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2A4E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186D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12E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B013612">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590B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CAD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F0C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00DD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FD77E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1E4D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33A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退换货：</w:t>
            </w:r>
          </w:p>
        </w:tc>
      </w:tr>
      <w:tr w14:paraId="7CEFCA90">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B2D8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DC04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医院接收货物后若有疑义或使用前发现不宜使用的现象，公司随时提供免费退换货服务。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FD0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86BE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9CF7599">
        <w:tblPrEx>
          <w:tblCellMar>
            <w:top w:w="0" w:type="dxa"/>
            <w:left w:w="0" w:type="dxa"/>
            <w:bottom w:w="0" w:type="dxa"/>
            <w:right w:w="0"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3C1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DE9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近效期退换：对于接近有效期的产品（近效期3个月或以上的），中选企业保证无条件更换新批号且有效期在半年以上的产品。保证供货产品的实际品牌、规格型号、生产厂家、质量与采购文件内所报产品描述一致；供货产品确保最新生产批号，绝不提供过期或接近有效期的产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86E7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0B13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F3C0755">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FE7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04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不良反应：</w:t>
            </w:r>
          </w:p>
        </w:tc>
      </w:tr>
      <w:tr w14:paraId="06F66E14">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70C6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2B7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022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A53B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56118F3">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BBB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D92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E137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5330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A58E61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9113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18F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F9D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116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D8AFCF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C794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4E5A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质量保证：</w:t>
            </w:r>
          </w:p>
        </w:tc>
      </w:tr>
      <w:tr w14:paraId="592972A4">
        <w:tblPrEx>
          <w:tblCellMar>
            <w:top w:w="0" w:type="dxa"/>
            <w:left w:w="0" w:type="dxa"/>
            <w:bottom w:w="0" w:type="dxa"/>
            <w:right w:w="0" w:type="dxa"/>
          </w:tblCellMar>
        </w:tblPrEx>
        <w:trPr>
          <w:trHeight w:val="41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908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6CCC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投标人是具有合法的医用耗材及配送资格的企业，严格按照采购方的要求以及产品的保存运输要求进行配送服务。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0ACE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A55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6EFF426">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D04B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9844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4E4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B509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019EA82">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2276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298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08EC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07BD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48C98E75">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7AB3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DB1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7CD8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07AE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74B3389C">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0655A2D8">
      <w:pPr>
        <w:spacing w:line="460" w:lineRule="exact"/>
        <w:jc w:val="left"/>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16.3商务偏离表：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2553B511">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4DE1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商务条款</w:t>
            </w:r>
            <w:r>
              <w:rPr>
                <w:rFonts w:hint="default" w:ascii="方正仿宋_GBK" w:hAnsi="方正仿宋_GBK" w:eastAsia="方正仿宋_GBK" w:cs="方正仿宋_GBK"/>
                <w:color w:val="auto"/>
                <w:sz w:val="22"/>
                <w:szCs w:val="22"/>
                <w:highlight w:val="none"/>
                <w:lang w:val="en-US" w:eastAsia="zh-CN"/>
              </w:rPr>
              <w:t>响应表</w:t>
            </w:r>
          </w:p>
        </w:tc>
      </w:tr>
      <w:tr w14:paraId="3289BFAD">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03C80">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注意：★条款为不可偏离项，若有偏离，投标文件无效。</w:t>
            </w:r>
          </w:p>
        </w:tc>
      </w:tr>
      <w:tr w14:paraId="469DBA9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0C992">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FCA25">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432A0">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64F51BFC">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（不响应/响应/优于）</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BB4A">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03D5899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3E85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E80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8626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BDF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162B52">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B0C46">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7CB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★对所提供的设备整机质保期：至少3年，（以验收合格之日起计算），保修期：5年（以质保期满之日起计算）</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82F7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7B50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682BB4E">
        <w:tblPrEx>
          <w:tblCellMar>
            <w:top w:w="0" w:type="dxa"/>
            <w:left w:w="0" w:type="dxa"/>
            <w:bottom w:w="0" w:type="dxa"/>
            <w:right w:w="0" w:type="dxa"/>
          </w:tblCellMar>
        </w:tblPrEx>
        <w:trPr>
          <w:trHeight w:val="69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E261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7BAB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★质保期内，所有服务及配件均不额外收费。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CF87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7553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265B74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AEF6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D53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★质保期内保证每年至少有4次预防性维护保养，不额外收费。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F409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CD3B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5C817A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38B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127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★保修期内，维修不额外收费，采购人只承担更换零备件的费用。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06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4AB8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4D15041">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1471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4F30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★由投标人额外提供承诺书（格式自拟），终身维护。</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4FD2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C2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66AE7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30A1D">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3373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★验收时提供产品中文说明书、操作手册、维修手册、设备操作流程卡、故障代码表、维修密码及一切和本项目有关的资料及说明。如不能提供维修资料，保修期在原基础上延长12个月。</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0B0A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161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2D12931">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1A48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55F1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中标人需保证设备的开机率&gt;95%；若不能达到此开机率，将作以下处理：⑴开机率在90-95%之间的（含95%），质保期在原约定的基础上再延长2个月；⑵开机率在85-90%之间的（不含90%），质保期在原约定的基础上再延长5个月；⑶开机率低于85%，中标人需无条件更换新机，并重新计算质保期，以及赔偿用户的直接经济损失和间接经济损失。</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AB28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1028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C38183B">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B6F4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FB05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提供售后服务，1小时响应，24小时内维修人员到位，并在48小时内消除故障（不可抗力情况除外）。消耗品和零配件供应及时，48小时内无法消除故障的可提供备用机。在境内有相对应的零配件保税库，于中标后出具证明文件。投标时，投标人承诺保修期外，能及时为用户提供备品备件、专用试剂及耗材。（投标人提供承诺函（格式自拟））。提供备品备件清单,提供消耗品优惠价格，提供零配件优惠价格。终身提供软件升级、终身软件备份，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61F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C32C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D3901E">
        <w:tblPrEx>
          <w:tblCellMar>
            <w:top w:w="0" w:type="dxa"/>
            <w:left w:w="0" w:type="dxa"/>
            <w:bottom w:w="0" w:type="dxa"/>
            <w:right w:w="0" w:type="dxa"/>
          </w:tblCellMar>
        </w:tblPrEx>
        <w:trPr>
          <w:trHeight w:val="62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8B32">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FF8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★交货时间和地点：签订合同之日起60（天）日历日内。（日历日为自然天，包括双休日及法定节假日，不等同于工作日。交货地点为采购人指定地点。）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FF4F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2837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FFAC3B4">
        <w:tblPrEx>
          <w:tblCellMar>
            <w:top w:w="0" w:type="dxa"/>
            <w:left w:w="0" w:type="dxa"/>
            <w:bottom w:w="0" w:type="dxa"/>
            <w:right w:w="0" w:type="dxa"/>
          </w:tblCellMar>
        </w:tblPrEx>
        <w:trPr>
          <w:trHeight w:val="90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DF5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0A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★投标人在投标文件所承诺的仪器功能，所需的硬件和软件必须配置齐全。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4D62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DACA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4E803D">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09A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7A32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违约责任：由于中标人的原因未能按时供货的，每迟一天罚款合同总额的0.5%；如超过供货期45天，将终止合同并通过法律程序对中标人进行索赔。由于中标人的原因，在货到一周内未进行安装调试，或安装调试时间超过正常要求，按每超过一天罚款合同总额的0.5%或按实际损失罚款。情节严重者，将依法律程序对中标人进行索赔。</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FA14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14FF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94856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3A69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639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★关于验收：</w:t>
            </w:r>
          </w:p>
          <w:p w14:paraId="3E897F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验收周期：设备完成安装后1个月内。</w:t>
            </w:r>
          </w:p>
          <w:p w14:paraId="47DC6A0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验收条件：设备到货安装调试完成并试机运行正常后，双方组成验收小组共同验收，验收合格后签署书面验收报告。</w:t>
            </w:r>
          </w:p>
          <w:p w14:paraId="699532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中标人负责将货物送到采购人指定地点，由符合资质的工程师负责设备安装。</w:t>
            </w:r>
          </w:p>
          <w:p w14:paraId="24CBB5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所有设施及工程必须符合中国之相关法律及法规。</w:t>
            </w:r>
          </w:p>
          <w:p w14:paraId="2E57B66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属于国家规定强制计量器具的，验收时提供计量合格报告。</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C94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BC8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1435DFB">
        <w:tblPrEx>
          <w:tblCellMar>
            <w:top w:w="0" w:type="dxa"/>
            <w:left w:w="0" w:type="dxa"/>
            <w:bottom w:w="0" w:type="dxa"/>
            <w:right w:w="0" w:type="dxa"/>
          </w:tblCellMar>
        </w:tblPrEx>
        <w:trPr>
          <w:trHeight w:val="47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B81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9D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★所投产品为第二、三类医疗器械的，提供涵盖所投报医疗器械的《医疗器械注册证》(有效期内)复印件；</w:t>
            </w:r>
          </w:p>
          <w:p w14:paraId="4C22C98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①以上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50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8031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A7E538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8FDC5">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8C4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★安排专业人员在现场对采购人临床操作人员进行专业的培训，并对维修工程师进行维护、维修培训，以上均不额外收费。保证使用人员能够熟练掌握各种设备和软件等常规使用方法，以及小故障的判断与解决。</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E034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26E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3E20E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6F4F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041F3F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BE8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3146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4C34E8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14EE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16FCD2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采购人购买产品后，有权对该产品与其他设备进行配套、整合或适当改进，而免受侵犯专利权的起诉。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5E5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D622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7D0DF677">
        <w:tblPrEx>
          <w:tblCellMar>
            <w:top w:w="0" w:type="dxa"/>
            <w:left w:w="0" w:type="dxa"/>
            <w:bottom w:w="0" w:type="dxa"/>
            <w:right w:w="0" w:type="dxa"/>
          </w:tblCellMar>
        </w:tblPrEx>
        <w:trPr>
          <w:trHeight w:val="62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8B16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44CE4D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★付款期限和方式：</w:t>
            </w:r>
          </w:p>
          <w:p w14:paraId="065B051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设备付款期限和方式：合同生效后收到100%设备货款发票且项目验收合格之日后10个工作日内，采购人向中标人进行支付100%设备款，支付方式为转账支付。</w:t>
            </w:r>
          </w:p>
          <w:p w14:paraId="1676E4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耗材付款期限和方式：</w:t>
            </w:r>
          </w:p>
          <w:p w14:paraId="0CD4FA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支付方式：每月【8】日前，乙方应就甲方上月实际采购货物情况向甲方提供结算材料，由甲方核实并书面确认结算金额。乙方应按甲方确认的结算金额向甲方出具等额合法有效发票及请款资料，经甲方核实无误后【30】日内按合同约定付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3D32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1C27C">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900FC6E">
        <w:tblPrEx>
          <w:tblCellMar>
            <w:top w:w="0" w:type="dxa"/>
            <w:left w:w="0" w:type="dxa"/>
            <w:bottom w:w="0" w:type="dxa"/>
            <w:right w:w="0" w:type="dxa"/>
          </w:tblCellMar>
        </w:tblPrEx>
        <w:trPr>
          <w:trHeight w:val="1032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7452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346E0EA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★其他要求：</w:t>
            </w:r>
          </w:p>
          <w:p w14:paraId="1B2DA5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1.设备出厂时间不超过12个月，非积压和陈旧产品，否则无条件退货</w:t>
            </w:r>
          </w:p>
          <w:p w14:paraId="4062EA2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2.与医院所购硬件设备相关的且已发布的全部技术功能软件（含高级功能）应全部安装且开放，到货时所有软件为最新、最全版本</w:t>
            </w:r>
          </w:p>
          <w:p w14:paraId="04E2754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3.负责把设备运输至指定地点，并安装调试</w:t>
            </w:r>
          </w:p>
          <w:p w14:paraId="1706D5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4.属于计量器具的，提供计量合格报告</w:t>
            </w:r>
          </w:p>
          <w:p w14:paraId="241DA58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5.提供验收环节所需要的所有耗材消耗品</w:t>
            </w:r>
          </w:p>
          <w:p w14:paraId="69FA79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6.提供设备中文说明书、合格证及操作流程卡</w:t>
            </w:r>
          </w:p>
          <w:p w14:paraId="65F8FF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7.设备需要的耗材需要全部列出来并给出优惠报价</w:t>
            </w:r>
          </w:p>
          <w:p w14:paraId="56BC4E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8.对于所提供所有设备需配合安装医院统一购置的杀毒软件</w:t>
            </w:r>
          </w:p>
          <w:p w14:paraId="2BEB6E5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9.由设备供应商或厂家承担新购置设备接入我院相关系统的接口费用</w:t>
            </w:r>
          </w:p>
          <w:p w14:paraId="3774A87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10.配齐设备正常使用所需要的所有附件，如电脑工作站，显示器、连线、架子、特殊插座插头、导管，无需另外购置即可满足临床需求</w:t>
            </w:r>
          </w:p>
          <w:p w14:paraId="2AF474F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11.除报价表清单的测定试剂盒外，合同期内中标人需配齐中标人该项目正常使用的其他配套耗材:单染、双染、多染、荧光多染、FISH、ISH。</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B76A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3EC3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0CE685A9">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78A47933">
      <w:pPr>
        <w:spacing w:line="460" w:lineRule="exact"/>
        <w:jc w:val="left"/>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16.4其他响应条款</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0C634BA2">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660E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w:t>
            </w:r>
            <w:r>
              <w:rPr>
                <w:rFonts w:hint="default" w:ascii="方正仿宋_GBK" w:hAnsi="方正仿宋_GBK" w:eastAsia="方正仿宋_GBK" w:cs="方正仿宋_GBK"/>
                <w:color w:val="auto"/>
                <w:sz w:val="22"/>
                <w:szCs w:val="22"/>
                <w:highlight w:val="none"/>
                <w:lang w:val="en-US" w:eastAsia="zh-CN"/>
              </w:rPr>
              <w:t>服务响应表</w:t>
            </w:r>
            <w:r>
              <w:rPr>
                <w:rFonts w:hint="eastAsia" w:ascii="方正仿宋_GBK" w:hAnsi="方正仿宋_GBK" w:eastAsia="方正仿宋_GBK" w:cs="方正仿宋_GBK"/>
                <w:color w:val="auto"/>
                <w:sz w:val="22"/>
                <w:szCs w:val="22"/>
                <w:highlight w:val="none"/>
                <w:lang w:val="en-US" w:eastAsia="zh-CN"/>
              </w:rPr>
              <w:t>（6分）</w:t>
            </w:r>
          </w:p>
        </w:tc>
      </w:tr>
      <w:tr w14:paraId="74C34702">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F7F2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w:t>
            </w:r>
          </w:p>
        </w:tc>
      </w:tr>
      <w:tr w14:paraId="03F8A03A">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642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B13B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0CFD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1A3DBA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B40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109BCCE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84019">
            <w:pPr>
              <w:spacing w:line="460" w:lineRule="exact"/>
              <w:jc w:val="left"/>
              <w:rPr>
                <w:rFonts w:hint="default" w:ascii="方正仿宋_GBK" w:hAnsi="方正仿宋_GBK" w:eastAsia="方正仿宋_GBK" w:cs="方正仿宋_GBK"/>
                <w:color w:val="auto"/>
                <w:sz w:val="22"/>
                <w:szCs w:val="22"/>
                <w:highlight w:val="red"/>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3AA6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同类销售业绩：（一）评分内容：</w:t>
            </w:r>
          </w:p>
          <w:p w14:paraId="373BEDA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2023年1月1日以后（以合同签定日期为准），投标人提供核心产品（同一品牌同一型号）的销售业绩，每提供1份得分2分，满分4分。</w:t>
            </w:r>
          </w:p>
          <w:p w14:paraId="6CE01D5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0F8107AC">
            <w:pPr>
              <w:spacing w:line="460" w:lineRule="exact"/>
              <w:jc w:val="left"/>
              <w:rPr>
                <w:rFonts w:hint="eastAsia" w:ascii="方正仿宋_GBK" w:hAnsi="方正仿宋_GBK" w:eastAsia="方正仿宋_GBK" w:cs="方正仿宋_GBK"/>
                <w:color w:val="auto"/>
                <w:sz w:val="22"/>
                <w:szCs w:val="22"/>
                <w:highlight w:val="red"/>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D29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7604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0F6B71C">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6453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14F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诚信：（一）评分内容：</w:t>
            </w:r>
          </w:p>
          <w:p w14:paraId="0384D4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2分。</w:t>
            </w:r>
          </w:p>
          <w:p w14:paraId="3241B0A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E6E81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46FC107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4667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74B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52C58E6C">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65AA3565">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1C5DC81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16.5评审标准：</w:t>
      </w:r>
    </w:p>
    <w:tbl>
      <w:tblPr>
        <w:tblStyle w:val="15"/>
        <w:tblpPr w:leftFromText="180" w:rightFromText="180" w:vertAnchor="text" w:horzAnchor="page" w:tblpX="1880" w:tblpY="119"/>
        <w:tblOverlap w:val="never"/>
        <w:tblW w:w="91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5"/>
        <w:gridCol w:w="1191"/>
        <w:gridCol w:w="5754"/>
        <w:gridCol w:w="780"/>
        <w:gridCol w:w="681"/>
      </w:tblGrid>
      <w:tr w14:paraId="67669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7ECF36D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评审部分</w:t>
            </w:r>
          </w:p>
        </w:tc>
        <w:tc>
          <w:tcPr>
            <w:tcW w:w="1191" w:type="dxa"/>
            <w:tcBorders>
              <w:top w:val="single" w:color="auto" w:sz="8" w:space="0"/>
              <w:left w:val="single" w:color="auto" w:sz="8" w:space="0"/>
              <w:bottom w:val="single" w:color="auto" w:sz="8" w:space="0"/>
              <w:right w:val="single" w:color="auto" w:sz="8" w:space="0"/>
            </w:tcBorders>
            <w:noWrap/>
            <w:vAlign w:val="center"/>
          </w:tcPr>
          <w:p w14:paraId="20B97CA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评审因素</w:t>
            </w:r>
          </w:p>
        </w:tc>
        <w:tc>
          <w:tcPr>
            <w:tcW w:w="5754" w:type="dxa"/>
            <w:tcBorders>
              <w:top w:val="single" w:color="auto" w:sz="8" w:space="0"/>
              <w:left w:val="single" w:color="auto" w:sz="8" w:space="0"/>
              <w:bottom w:val="single" w:color="auto" w:sz="8" w:space="0"/>
              <w:right w:val="single" w:color="auto" w:sz="8" w:space="0"/>
            </w:tcBorders>
            <w:noWrap/>
            <w:vAlign w:val="center"/>
          </w:tcPr>
          <w:p w14:paraId="4F6CE4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评分细则</w:t>
            </w:r>
          </w:p>
        </w:tc>
        <w:tc>
          <w:tcPr>
            <w:tcW w:w="780" w:type="dxa"/>
            <w:tcBorders>
              <w:top w:val="single" w:color="auto" w:sz="8" w:space="0"/>
              <w:left w:val="single" w:color="auto" w:sz="8" w:space="0"/>
              <w:bottom w:val="single" w:color="auto" w:sz="8" w:space="0"/>
              <w:right w:val="single" w:color="auto" w:sz="4" w:space="0"/>
            </w:tcBorders>
            <w:noWrap/>
            <w:vAlign w:val="center"/>
          </w:tcPr>
          <w:p w14:paraId="340FECC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权重</w:t>
            </w:r>
          </w:p>
        </w:tc>
        <w:tc>
          <w:tcPr>
            <w:tcW w:w="681" w:type="dxa"/>
            <w:tcBorders>
              <w:top w:val="single" w:color="auto" w:sz="8" w:space="0"/>
              <w:left w:val="single" w:color="auto" w:sz="4" w:space="0"/>
              <w:bottom w:val="single" w:color="auto" w:sz="8" w:space="0"/>
              <w:right w:val="single" w:color="auto" w:sz="8" w:space="0"/>
            </w:tcBorders>
            <w:noWrap/>
            <w:vAlign w:val="center"/>
          </w:tcPr>
          <w:p w14:paraId="1BA18D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分值</w:t>
            </w:r>
          </w:p>
        </w:tc>
      </w:tr>
      <w:tr w14:paraId="52434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6996002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2D9316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技术部分（40分）</w:t>
            </w:r>
          </w:p>
        </w:tc>
      </w:tr>
      <w:tr w14:paraId="407BF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25" w:type="dxa"/>
            <w:tcBorders>
              <w:top w:val="single" w:color="auto" w:sz="8" w:space="0"/>
              <w:left w:val="single" w:color="auto" w:sz="8" w:space="0"/>
              <w:bottom w:val="single" w:color="auto" w:sz="4" w:space="0"/>
              <w:right w:val="single" w:color="auto" w:sz="8" w:space="0"/>
            </w:tcBorders>
            <w:noWrap/>
            <w:vAlign w:val="center"/>
          </w:tcPr>
          <w:p w14:paraId="5400BEB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5A305B4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所投产品一般技术参数（非▲参数）参数响应情况</w:t>
            </w:r>
          </w:p>
        </w:tc>
        <w:tc>
          <w:tcPr>
            <w:tcW w:w="5754" w:type="dxa"/>
            <w:tcBorders>
              <w:top w:val="single" w:color="auto" w:sz="8" w:space="0"/>
              <w:left w:val="single" w:color="auto" w:sz="8" w:space="0"/>
              <w:bottom w:val="single" w:color="auto" w:sz="8" w:space="0"/>
              <w:right w:val="single" w:color="auto" w:sz="8" w:space="0"/>
            </w:tcBorders>
            <w:noWrap/>
            <w:vAlign w:val="center"/>
          </w:tcPr>
          <w:p w14:paraId="13B3BF3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3DD3717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投标人应按照“技术参数”如实填写《设备技术参数</w:t>
            </w:r>
            <w:r>
              <w:rPr>
                <w:rFonts w:hint="default" w:ascii="方正仿宋_GBK" w:hAnsi="方正仿宋_GBK" w:eastAsia="方正仿宋_GBK" w:cs="方正仿宋_GBK"/>
                <w:color w:val="auto"/>
                <w:sz w:val="22"/>
                <w:szCs w:val="22"/>
                <w:highlight w:val="none"/>
                <w:lang w:val="en-US" w:eastAsia="zh-CN"/>
              </w:rPr>
              <w:t>响应表</w:t>
            </w:r>
            <w:r>
              <w:rPr>
                <w:rFonts w:hint="eastAsia" w:ascii="方正仿宋_GBK" w:hAnsi="方正仿宋_GBK" w:eastAsia="方正仿宋_GBK" w:cs="方正仿宋_GBK"/>
                <w:color w:val="auto"/>
                <w:sz w:val="22"/>
                <w:szCs w:val="22"/>
                <w:highlight w:val="none"/>
                <w:lang w:val="en-US" w:eastAsia="zh-CN"/>
              </w:rPr>
              <w:t>》，评审委员会根据所投产品中一般技术参数响应情况进行打分，全部满足的得满分，每负偏离一项扣2.86分。扣完为止，最低得0分。</w:t>
            </w:r>
          </w:p>
          <w:p w14:paraId="61EF86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（二）评分标准：《技术规格偏离表》</w:t>
            </w:r>
          </w:p>
          <w:p w14:paraId="1A513C0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提示：投标人的“技术规格偏离表”必须与客观实际保持一致，响应不实且情节严重的，经查实，将依法记入供应商诚信档案或受到行政处罚。</w:t>
            </w:r>
          </w:p>
        </w:tc>
        <w:tc>
          <w:tcPr>
            <w:tcW w:w="780" w:type="dxa"/>
            <w:tcBorders>
              <w:top w:val="single" w:color="auto" w:sz="8" w:space="0"/>
              <w:left w:val="single" w:color="auto" w:sz="8" w:space="0"/>
              <w:bottom w:val="single" w:color="auto" w:sz="8" w:space="0"/>
              <w:right w:val="single" w:color="auto" w:sz="4" w:space="0"/>
            </w:tcBorders>
            <w:noWrap/>
            <w:vAlign w:val="center"/>
          </w:tcPr>
          <w:p w14:paraId="384E99F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 40%</w:t>
            </w:r>
          </w:p>
        </w:tc>
        <w:tc>
          <w:tcPr>
            <w:tcW w:w="681" w:type="dxa"/>
            <w:tcBorders>
              <w:top w:val="single" w:color="auto" w:sz="8" w:space="0"/>
              <w:left w:val="single" w:color="auto" w:sz="4" w:space="0"/>
              <w:bottom w:val="single" w:color="auto" w:sz="8" w:space="0"/>
              <w:right w:val="single" w:color="auto" w:sz="8" w:space="0"/>
            </w:tcBorders>
            <w:noWrap/>
            <w:vAlign w:val="center"/>
          </w:tcPr>
          <w:p w14:paraId="44F7D9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40分</w:t>
            </w:r>
          </w:p>
        </w:tc>
      </w:tr>
      <w:tr w14:paraId="6F2E8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76D6099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50B8406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综合实力部分（6分）</w:t>
            </w:r>
          </w:p>
        </w:tc>
      </w:tr>
      <w:tr w14:paraId="6E58B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4" w:space="0"/>
              <w:left w:val="single" w:color="auto" w:sz="8" w:space="0"/>
              <w:bottom w:val="single" w:color="auto" w:sz="4" w:space="0"/>
              <w:right w:val="single" w:color="auto" w:sz="8" w:space="0"/>
            </w:tcBorders>
            <w:noWrap/>
            <w:vAlign w:val="center"/>
          </w:tcPr>
          <w:p w14:paraId="24AFDE0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335EE4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w:t>
            </w:r>
          </w:p>
        </w:tc>
        <w:tc>
          <w:tcPr>
            <w:tcW w:w="5754" w:type="dxa"/>
            <w:tcBorders>
              <w:top w:val="single" w:color="auto" w:sz="8" w:space="0"/>
              <w:left w:val="single" w:color="auto" w:sz="8" w:space="0"/>
              <w:bottom w:val="single" w:color="auto" w:sz="8" w:space="0"/>
              <w:right w:val="single" w:color="auto" w:sz="8" w:space="0"/>
            </w:tcBorders>
            <w:noWrap/>
            <w:vAlign w:val="center"/>
          </w:tcPr>
          <w:p w14:paraId="1AB71D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4143424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2023年1月1日以后（以合同签定日期为准），投标人提供核心产品（同一品牌同一型号）的销售业绩，每提供1份得分20%*权重分，满分100%*权重分。</w:t>
            </w:r>
          </w:p>
          <w:p w14:paraId="7755CB0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1ACC9F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780" w:type="dxa"/>
            <w:tcBorders>
              <w:top w:val="single" w:color="auto" w:sz="8" w:space="0"/>
              <w:left w:val="single" w:color="auto" w:sz="8" w:space="0"/>
              <w:bottom w:val="single" w:color="auto" w:sz="8" w:space="0"/>
              <w:right w:val="single" w:color="auto" w:sz="4" w:space="0"/>
            </w:tcBorders>
            <w:noWrap/>
            <w:vAlign w:val="center"/>
          </w:tcPr>
          <w:p w14:paraId="7ABA59E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681" w:type="dxa"/>
            <w:tcBorders>
              <w:top w:val="single" w:color="auto" w:sz="8" w:space="0"/>
              <w:left w:val="single" w:color="auto" w:sz="4" w:space="0"/>
              <w:bottom w:val="single" w:color="auto" w:sz="8" w:space="0"/>
              <w:right w:val="single" w:color="auto" w:sz="8" w:space="0"/>
            </w:tcBorders>
            <w:noWrap/>
            <w:vAlign w:val="center"/>
          </w:tcPr>
          <w:p w14:paraId="4F1EFA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4分</w:t>
            </w:r>
          </w:p>
        </w:tc>
      </w:tr>
      <w:tr w14:paraId="1CED8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4" w:space="0"/>
              <w:left w:val="single" w:color="auto" w:sz="8" w:space="0"/>
              <w:bottom w:val="single" w:color="auto" w:sz="4" w:space="0"/>
              <w:right w:val="single" w:color="auto" w:sz="8" w:space="0"/>
            </w:tcBorders>
            <w:noWrap/>
            <w:vAlign w:val="center"/>
          </w:tcPr>
          <w:p w14:paraId="3697FBF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1725890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w:t>
            </w:r>
          </w:p>
        </w:tc>
        <w:tc>
          <w:tcPr>
            <w:tcW w:w="5754" w:type="dxa"/>
            <w:tcBorders>
              <w:top w:val="single" w:color="auto" w:sz="8" w:space="0"/>
              <w:left w:val="single" w:color="auto" w:sz="8" w:space="0"/>
              <w:bottom w:val="single" w:color="auto" w:sz="8" w:space="0"/>
              <w:right w:val="single" w:color="auto" w:sz="8" w:space="0"/>
            </w:tcBorders>
            <w:noWrap/>
            <w:vAlign w:val="center"/>
          </w:tcPr>
          <w:p w14:paraId="241609D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72C815E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25711A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22FCEE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503D7D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780" w:type="dxa"/>
            <w:tcBorders>
              <w:top w:val="single" w:color="auto" w:sz="8" w:space="0"/>
              <w:left w:val="single" w:color="auto" w:sz="8" w:space="0"/>
              <w:bottom w:val="single" w:color="auto" w:sz="8" w:space="0"/>
              <w:right w:val="single" w:color="auto" w:sz="4" w:space="0"/>
            </w:tcBorders>
            <w:noWrap/>
            <w:vAlign w:val="center"/>
          </w:tcPr>
          <w:p w14:paraId="6A78FFC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681" w:type="dxa"/>
            <w:tcBorders>
              <w:top w:val="single" w:color="auto" w:sz="8" w:space="0"/>
              <w:left w:val="single" w:color="auto" w:sz="4" w:space="0"/>
              <w:bottom w:val="single" w:color="auto" w:sz="8" w:space="0"/>
              <w:right w:val="single" w:color="auto" w:sz="8" w:space="0"/>
            </w:tcBorders>
            <w:noWrap/>
            <w:vAlign w:val="center"/>
          </w:tcPr>
          <w:p w14:paraId="794E053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2分</w:t>
            </w:r>
          </w:p>
        </w:tc>
      </w:tr>
      <w:tr w14:paraId="505F9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6A147AA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8406" w:type="dxa"/>
            <w:gridSpan w:val="4"/>
            <w:tcBorders>
              <w:top w:val="single" w:color="auto" w:sz="4" w:space="0"/>
              <w:left w:val="single" w:color="auto" w:sz="8" w:space="0"/>
              <w:bottom w:val="single" w:color="auto" w:sz="8" w:space="0"/>
              <w:right w:val="single" w:color="auto" w:sz="8" w:space="0"/>
            </w:tcBorders>
            <w:noWrap/>
            <w:vAlign w:val="center"/>
          </w:tcPr>
          <w:p w14:paraId="6D03ADE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服务</w:t>
            </w:r>
            <w:r>
              <w:rPr>
                <w:rFonts w:hint="eastAsia" w:ascii="方正仿宋_GBK" w:hAnsi="方正仿宋_GBK" w:eastAsia="方正仿宋_GBK" w:cs="方正仿宋_GBK"/>
                <w:color w:val="auto"/>
                <w:sz w:val="22"/>
                <w:szCs w:val="22"/>
                <w:highlight w:val="none"/>
                <w:lang w:val="en-US" w:eastAsia="zh-CN"/>
              </w:rPr>
              <w:t>（24分）</w:t>
            </w:r>
          </w:p>
        </w:tc>
      </w:tr>
      <w:tr w14:paraId="44E7F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6"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34C1895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1A0C836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w:t>
            </w:r>
          </w:p>
        </w:tc>
        <w:tc>
          <w:tcPr>
            <w:tcW w:w="5754" w:type="dxa"/>
            <w:tcBorders>
              <w:top w:val="single" w:color="auto" w:sz="8" w:space="0"/>
              <w:left w:val="single" w:color="auto" w:sz="8" w:space="0"/>
              <w:bottom w:val="single" w:color="auto" w:sz="8" w:space="0"/>
              <w:right w:val="single" w:color="auto" w:sz="8" w:space="0"/>
            </w:tcBorders>
            <w:noWrap/>
            <w:vAlign w:val="center"/>
          </w:tcPr>
          <w:p w14:paraId="77DC43F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c>
          <w:tcPr>
            <w:tcW w:w="780" w:type="dxa"/>
            <w:tcBorders>
              <w:top w:val="single" w:color="auto" w:sz="8" w:space="0"/>
              <w:left w:val="single" w:color="auto" w:sz="8" w:space="0"/>
              <w:bottom w:val="single" w:color="auto" w:sz="8" w:space="0"/>
              <w:right w:val="single" w:color="auto" w:sz="4" w:space="0"/>
            </w:tcBorders>
            <w:noWrap/>
            <w:vAlign w:val="center"/>
          </w:tcPr>
          <w:p w14:paraId="5F9323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w:t>
            </w:r>
          </w:p>
        </w:tc>
        <w:tc>
          <w:tcPr>
            <w:tcW w:w="681" w:type="dxa"/>
            <w:tcBorders>
              <w:top w:val="single" w:color="auto" w:sz="8" w:space="0"/>
              <w:left w:val="single" w:color="auto" w:sz="4" w:space="0"/>
              <w:bottom w:val="single" w:color="auto" w:sz="8" w:space="0"/>
              <w:right w:val="single" w:color="auto" w:sz="8" w:space="0"/>
            </w:tcBorders>
            <w:noWrap/>
            <w:vAlign w:val="center"/>
          </w:tcPr>
          <w:p w14:paraId="641D147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24分</w:t>
            </w:r>
          </w:p>
        </w:tc>
      </w:tr>
      <w:tr w14:paraId="5F155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30F047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613D853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价格部分（30分）</w:t>
            </w:r>
          </w:p>
        </w:tc>
      </w:tr>
      <w:tr w14:paraId="620A3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1894928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1191" w:type="dxa"/>
            <w:tcBorders>
              <w:top w:val="single" w:color="auto" w:sz="8" w:space="0"/>
              <w:left w:val="single" w:color="auto" w:sz="8" w:space="0"/>
              <w:bottom w:val="single" w:color="auto" w:sz="8" w:space="0"/>
              <w:right w:val="single" w:color="auto" w:sz="8" w:space="0"/>
            </w:tcBorders>
            <w:noWrap/>
            <w:vAlign w:val="center"/>
          </w:tcPr>
          <w:p w14:paraId="5244218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w:t>
            </w:r>
          </w:p>
        </w:tc>
        <w:tc>
          <w:tcPr>
            <w:tcW w:w="5754" w:type="dxa"/>
            <w:tcBorders>
              <w:top w:val="single" w:color="auto" w:sz="8" w:space="0"/>
              <w:left w:val="single" w:color="auto" w:sz="8" w:space="0"/>
              <w:bottom w:val="single" w:color="auto" w:sz="8" w:space="0"/>
              <w:right w:val="single" w:color="auto" w:sz="8" w:space="0"/>
            </w:tcBorders>
            <w:noWrap/>
            <w:vAlign w:val="center"/>
          </w:tcPr>
          <w:p w14:paraId="360DE09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价格分应当采用低价优先法计算，即满足招标文件要求且投标价格最低的投标报价为评标基准价，其价格分为满分。其他投标人的价格分统一按照下列公式计算：</w:t>
            </w:r>
          </w:p>
          <w:p w14:paraId="5AD2FD4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投标报价得分=(评标基准价／最终有效投标报价)×100×权重</w:t>
            </w:r>
          </w:p>
          <w:p w14:paraId="14B329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备注：</w:t>
            </w:r>
          </w:p>
          <w:p w14:paraId="08AD54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投标报价得分四舍五入后，小数点后保留两位有效数。</w:t>
            </w:r>
          </w:p>
          <w:p w14:paraId="7C423C7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本项目由于设备单价相较于耗材成本过低，因此设备价格分不作为价格分评标依据，价格分根据耗材价格分（耗材折扣率）为准。</w:t>
            </w:r>
          </w:p>
          <w:p w14:paraId="4D9C75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本项目采用两次报价的形式，第二次的最终报价为有效投标报价。</w:t>
            </w:r>
          </w:p>
        </w:tc>
        <w:tc>
          <w:tcPr>
            <w:tcW w:w="780" w:type="dxa"/>
            <w:tcBorders>
              <w:top w:val="single" w:color="auto" w:sz="8" w:space="0"/>
              <w:left w:val="single" w:color="auto" w:sz="8" w:space="0"/>
              <w:bottom w:val="single" w:color="auto" w:sz="8" w:space="0"/>
              <w:right w:val="single" w:color="auto" w:sz="4" w:space="0"/>
            </w:tcBorders>
            <w:noWrap/>
            <w:vAlign w:val="center"/>
          </w:tcPr>
          <w:p w14:paraId="75F3BEF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30% </w:t>
            </w:r>
          </w:p>
        </w:tc>
        <w:tc>
          <w:tcPr>
            <w:tcW w:w="681" w:type="dxa"/>
            <w:tcBorders>
              <w:top w:val="single" w:color="auto" w:sz="8" w:space="0"/>
              <w:left w:val="single" w:color="auto" w:sz="4" w:space="0"/>
              <w:bottom w:val="single" w:color="auto" w:sz="8" w:space="0"/>
              <w:right w:val="single" w:color="auto" w:sz="8" w:space="0"/>
            </w:tcBorders>
            <w:noWrap/>
            <w:vAlign w:val="center"/>
          </w:tcPr>
          <w:p w14:paraId="1C0839E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30分</w:t>
            </w:r>
          </w:p>
        </w:tc>
      </w:tr>
      <w:tr w14:paraId="0486A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tcBorders>
              <w:top w:val="single" w:color="auto" w:sz="8" w:space="0"/>
              <w:left w:val="single" w:color="auto" w:sz="8" w:space="0"/>
              <w:bottom w:val="single" w:color="auto" w:sz="8" w:space="0"/>
              <w:right w:val="single" w:color="auto" w:sz="8" w:space="0"/>
            </w:tcBorders>
            <w:noWrap/>
            <w:vAlign w:val="center"/>
          </w:tcPr>
          <w:p w14:paraId="2168AD1E">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合计</w:t>
            </w:r>
          </w:p>
        </w:tc>
        <w:tc>
          <w:tcPr>
            <w:tcW w:w="780" w:type="dxa"/>
            <w:tcBorders>
              <w:top w:val="single" w:color="auto" w:sz="8" w:space="0"/>
              <w:left w:val="single" w:color="auto" w:sz="8" w:space="0"/>
              <w:bottom w:val="single" w:color="auto" w:sz="8" w:space="0"/>
              <w:right w:val="single" w:color="auto" w:sz="4" w:space="0"/>
            </w:tcBorders>
            <w:noWrap/>
            <w:vAlign w:val="center"/>
          </w:tcPr>
          <w:p w14:paraId="3D33E2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w:t>
            </w:r>
          </w:p>
        </w:tc>
        <w:tc>
          <w:tcPr>
            <w:tcW w:w="681" w:type="dxa"/>
            <w:tcBorders>
              <w:top w:val="single" w:color="auto" w:sz="8" w:space="0"/>
              <w:left w:val="single" w:color="auto" w:sz="4" w:space="0"/>
              <w:bottom w:val="single" w:color="auto" w:sz="8" w:space="0"/>
              <w:right w:val="single" w:color="auto" w:sz="8" w:space="0"/>
            </w:tcBorders>
            <w:noWrap/>
            <w:vAlign w:val="center"/>
          </w:tcPr>
          <w:p w14:paraId="24AEC8C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100分</w:t>
            </w:r>
          </w:p>
        </w:tc>
      </w:tr>
      <w:bookmarkEnd w:id="0"/>
      <w:bookmarkEnd w:id="1"/>
      <w:bookmarkEnd w:id="2"/>
      <w:bookmarkEnd w:id="3"/>
    </w:tbl>
    <w:p w14:paraId="7F14925A"/>
    <w:sectPr>
      <w:footerReference r:id="rId7" w:type="default"/>
      <w:footerReference r:id="rId8" w:type="even"/>
      <w:pgSz w:w="11906" w:h="16838"/>
      <w:pgMar w:top="1134" w:right="1797" w:bottom="850" w:left="179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8E7E4A-4452-4D3D-A24C-791BC923BAB7}"/>
  </w:font>
  <w:font w:name="黑体">
    <w:panose1 w:val="02010609060101010101"/>
    <w:charset w:val="86"/>
    <w:family w:val="auto"/>
    <w:pitch w:val="default"/>
    <w:sig w:usb0="800002BF" w:usb1="38CF7CFA" w:usb2="00000016" w:usb3="00000000" w:csb0="00040001" w:csb1="00000000"/>
    <w:embedRegular r:id="rId2" w:fontKey="{32DAC3E4-61F8-4220-A1B9-F8A4856337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B6EEE574-2998-4231-9F7C-CE4C68F5E149}"/>
  </w:font>
  <w:font w:name="长城仿宋">
    <w:altName w:val="黑体"/>
    <w:panose1 w:val="00000000000000000000"/>
    <w:charset w:val="86"/>
    <w:family w:val="modern"/>
    <w:pitch w:val="default"/>
    <w:sig w:usb0="00000000" w:usb1="00000000" w:usb2="00000010" w:usb3="00000000" w:csb0="00040000" w:csb1="00000000"/>
    <w:embedRegular r:id="rId4" w:fontKey="{5CBA5698-84D6-464F-881E-7D7A43022BB6}"/>
  </w:font>
  <w:font w:name="楷体">
    <w:panose1 w:val="02010609060101010101"/>
    <w:charset w:val="86"/>
    <w:family w:val="auto"/>
    <w:pitch w:val="default"/>
    <w:sig w:usb0="800002BF" w:usb1="38CF7CFA" w:usb2="00000016" w:usb3="00000000" w:csb0="00040001" w:csb1="00000000"/>
    <w:embedRegular r:id="rId5" w:fontKey="{D6F465D5-3900-4733-BB36-ADC808FF8C33}"/>
  </w:font>
  <w:font w:name="华文中宋">
    <w:panose1 w:val="02010600040101010101"/>
    <w:charset w:val="86"/>
    <w:family w:val="auto"/>
    <w:pitch w:val="default"/>
    <w:sig w:usb0="00000287" w:usb1="080F0000" w:usb2="00000000" w:usb3="00000000" w:csb0="0004009F" w:csb1="DFD70000"/>
    <w:embedRegular r:id="rId6" w:fontKey="{9534484A-D798-48AB-BCF7-B866E4CE49FE}"/>
  </w:font>
  <w:font w:name="方正小标宋简体">
    <w:panose1 w:val="02000000000000000000"/>
    <w:charset w:val="86"/>
    <w:family w:val="script"/>
    <w:pitch w:val="default"/>
    <w:sig w:usb0="00000001" w:usb1="08000000" w:usb2="00000000" w:usb3="00000000" w:csb0="00040000" w:csb1="00000000"/>
    <w:embedRegular r:id="rId7" w:fontKey="{FB58D9C4-1B3D-4828-B7B3-B40CF18F5FD0}"/>
  </w:font>
  <w:font w:name="楷体_GB2312">
    <w:panose1 w:val="02010609030101010101"/>
    <w:charset w:val="86"/>
    <w:family w:val="modern"/>
    <w:pitch w:val="default"/>
    <w:sig w:usb0="00000001" w:usb1="080E0000" w:usb2="00000000" w:usb3="00000000" w:csb0="00040000" w:csb1="00000000"/>
    <w:embedRegular r:id="rId8" w:fontKey="{E6555AB6-1A48-4BAA-83C2-67DA098FC24B}"/>
  </w:font>
  <w:font w:name="微软雅黑">
    <w:panose1 w:val="020B0503020204020204"/>
    <w:charset w:val="86"/>
    <w:family w:val="swiss"/>
    <w:pitch w:val="default"/>
    <w:sig w:usb0="80000287" w:usb1="2ACF3C50" w:usb2="00000016" w:usb3="00000000" w:csb0="0004001F" w:csb1="00000000"/>
    <w:embedRegular r:id="rId9" w:fontKey="{35BDFEF9-B1FF-4FE7-B9DB-9F6462F14C66}"/>
  </w:font>
  <w:font w:name="仿宋">
    <w:panose1 w:val="02010609060101010101"/>
    <w:charset w:val="86"/>
    <w:family w:val="auto"/>
    <w:pitch w:val="default"/>
    <w:sig w:usb0="800002BF" w:usb1="38CF7CFA" w:usb2="00000016" w:usb3="00000000" w:csb0="00040001" w:csb1="00000000"/>
    <w:embedRegular r:id="rId10" w:fontKey="{C1811E6E-98BE-4714-A7A4-CC14F8A6C594}"/>
  </w:font>
  <w:font w:name="方正仿宋_GBK">
    <w:altName w:val="微软雅黑"/>
    <w:panose1 w:val="02000000000000000000"/>
    <w:charset w:val="86"/>
    <w:family w:val="auto"/>
    <w:pitch w:val="default"/>
    <w:sig w:usb0="00000000" w:usb1="00000000" w:usb2="00000000" w:usb3="00000000" w:csb0="00040000" w:csb1="00000000"/>
    <w:embedRegular r:id="rId11" w:fontKey="{C86FD5C0-FAF8-49DB-97F6-E2852FB563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2F5F79"/>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9670F51"/>
    <w:rsid w:val="0A7E31A7"/>
    <w:rsid w:val="0A807F37"/>
    <w:rsid w:val="0A8B25CF"/>
    <w:rsid w:val="0ADA747A"/>
    <w:rsid w:val="0AF26B57"/>
    <w:rsid w:val="0B105AF9"/>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C30C3D"/>
    <w:rsid w:val="12D25C2C"/>
    <w:rsid w:val="13A93100"/>
    <w:rsid w:val="13B2266D"/>
    <w:rsid w:val="143973FA"/>
    <w:rsid w:val="146641E8"/>
    <w:rsid w:val="1521579B"/>
    <w:rsid w:val="152B488E"/>
    <w:rsid w:val="157C69B0"/>
    <w:rsid w:val="16636DC7"/>
    <w:rsid w:val="1686567A"/>
    <w:rsid w:val="17125C99"/>
    <w:rsid w:val="17137836"/>
    <w:rsid w:val="171F58F1"/>
    <w:rsid w:val="175475FE"/>
    <w:rsid w:val="17566335"/>
    <w:rsid w:val="18A633DF"/>
    <w:rsid w:val="18AB5F80"/>
    <w:rsid w:val="193D2292"/>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5B167E"/>
    <w:rsid w:val="247471EA"/>
    <w:rsid w:val="254A297F"/>
    <w:rsid w:val="25C552D7"/>
    <w:rsid w:val="26843D27"/>
    <w:rsid w:val="268C6486"/>
    <w:rsid w:val="26AF008C"/>
    <w:rsid w:val="26DE4B93"/>
    <w:rsid w:val="27093203"/>
    <w:rsid w:val="27E050B2"/>
    <w:rsid w:val="28064C67"/>
    <w:rsid w:val="28522F1A"/>
    <w:rsid w:val="28D45EB9"/>
    <w:rsid w:val="28FD2511"/>
    <w:rsid w:val="290F465E"/>
    <w:rsid w:val="296B0B7A"/>
    <w:rsid w:val="29FD2036"/>
    <w:rsid w:val="2A2839CE"/>
    <w:rsid w:val="2A3A7E1B"/>
    <w:rsid w:val="2A751BBE"/>
    <w:rsid w:val="2A97233B"/>
    <w:rsid w:val="2A9E6187"/>
    <w:rsid w:val="2AD332B3"/>
    <w:rsid w:val="2B2F13AB"/>
    <w:rsid w:val="2B9227E8"/>
    <w:rsid w:val="2C0629B6"/>
    <w:rsid w:val="2C0F7D27"/>
    <w:rsid w:val="2C160EAB"/>
    <w:rsid w:val="2C2F550C"/>
    <w:rsid w:val="2C9E14C2"/>
    <w:rsid w:val="2CF179D4"/>
    <w:rsid w:val="2D020A29"/>
    <w:rsid w:val="2D4419BE"/>
    <w:rsid w:val="2DAB0CE2"/>
    <w:rsid w:val="2DB8132C"/>
    <w:rsid w:val="2E022495"/>
    <w:rsid w:val="2EAE52E7"/>
    <w:rsid w:val="30884E2E"/>
    <w:rsid w:val="314633F7"/>
    <w:rsid w:val="31597D8F"/>
    <w:rsid w:val="3172418C"/>
    <w:rsid w:val="317C672F"/>
    <w:rsid w:val="317D2253"/>
    <w:rsid w:val="31951352"/>
    <w:rsid w:val="31FD5E3D"/>
    <w:rsid w:val="31FE2663"/>
    <w:rsid w:val="320A2E43"/>
    <w:rsid w:val="32523F5D"/>
    <w:rsid w:val="331F6276"/>
    <w:rsid w:val="33CC1C56"/>
    <w:rsid w:val="341C4241"/>
    <w:rsid w:val="3424252D"/>
    <w:rsid w:val="34324308"/>
    <w:rsid w:val="34463A51"/>
    <w:rsid w:val="345503B1"/>
    <w:rsid w:val="34D97D06"/>
    <w:rsid w:val="360E323F"/>
    <w:rsid w:val="36C92FF7"/>
    <w:rsid w:val="382B3CE3"/>
    <w:rsid w:val="387B5A3F"/>
    <w:rsid w:val="389357E0"/>
    <w:rsid w:val="398C4A95"/>
    <w:rsid w:val="39BF73B4"/>
    <w:rsid w:val="39D907C1"/>
    <w:rsid w:val="39EA3D8F"/>
    <w:rsid w:val="39EC6D7C"/>
    <w:rsid w:val="3A4E5EEB"/>
    <w:rsid w:val="3A572DBA"/>
    <w:rsid w:val="3A9D71C6"/>
    <w:rsid w:val="3ABA21B8"/>
    <w:rsid w:val="3ABC7ED4"/>
    <w:rsid w:val="3AEB2394"/>
    <w:rsid w:val="3B214D09"/>
    <w:rsid w:val="3B2713E3"/>
    <w:rsid w:val="3B320D87"/>
    <w:rsid w:val="3B351DC1"/>
    <w:rsid w:val="3C2B4E24"/>
    <w:rsid w:val="3C46220A"/>
    <w:rsid w:val="3C8D1F31"/>
    <w:rsid w:val="3CF33D8F"/>
    <w:rsid w:val="3D0C2561"/>
    <w:rsid w:val="3D5565A9"/>
    <w:rsid w:val="3DF5742E"/>
    <w:rsid w:val="3E3C7F0B"/>
    <w:rsid w:val="3F177A97"/>
    <w:rsid w:val="3F2819C2"/>
    <w:rsid w:val="3F4307FB"/>
    <w:rsid w:val="4154670D"/>
    <w:rsid w:val="41630C8F"/>
    <w:rsid w:val="41AC0E4E"/>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B9F509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3E9384A"/>
    <w:rsid w:val="546C48B9"/>
    <w:rsid w:val="54761E6A"/>
    <w:rsid w:val="548073DE"/>
    <w:rsid w:val="54F67FD0"/>
    <w:rsid w:val="557B0906"/>
    <w:rsid w:val="563E5053"/>
    <w:rsid w:val="56F8305B"/>
    <w:rsid w:val="570B18ED"/>
    <w:rsid w:val="57412889"/>
    <w:rsid w:val="578162C2"/>
    <w:rsid w:val="578F4699"/>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5F28764F"/>
    <w:rsid w:val="60896752"/>
    <w:rsid w:val="60BA2738"/>
    <w:rsid w:val="610D691B"/>
    <w:rsid w:val="62585B83"/>
    <w:rsid w:val="62C81DDF"/>
    <w:rsid w:val="630318A5"/>
    <w:rsid w:val="63AF5F7E"/>
    <w:rsid w:val="644F75D4"/>
    <w:rsid w:val="65880F04"/>
    <w:rsid w:val="65BB001D"/>
    <w:rsid w:val="65FE0FE0"/>
    <w:rsid w:val="66D63764"/>
    <w:rsid w:val="66DD6107"/>
    <w:rsid w:val="679830B8"/>
    <w:rsid w:val="67CA2EA5"/>
    <w:rsid w:val="692574FC"/>
    <w:rsid w:val="6A9E388D"/>
    <w:rsid w:val="6AB46DA8"/>
    <w:rsid w:val="6ACF5692"/>
    <w:rsid w:val="6B195755"/>
    <w:rsid w:val="6C3D112F"/>
    <w:rsid w:val="6C843645"/>
    <w:rsid w:val="6C8866C0"/>
    <w:rsid w:val="6C93511E"/>
    <w:rsid w:val="6D190F47"/>
    <w:rsid w:val="6D323B6A"/>
    <w:rsid w:val="6D7A434A"/>
    <w:rsid w:val="6DB86FC0"/>
    <w:rsid w:val="6DDB21B6"/>
    <w:rsid w:val="6E297146"/>
    <w:rsid w:val="6E42069F"/>
    <w:rsid w:val="6F5350B5"/>
    <w:rsid w:val="6FBF44E7"/>
    <w:rsid w:val="70277A46"/>
    <w:rsid w:val="70453998"/>
    <w:rsid w:val="70602A0B"/>
    <w:rsid w:val="70791DD2"/>
    <w:rsid w:val="7085295E"/>
    <w:rsid w:val="70CC4A0A"/>
    <w:rsid w:val="71507AFD"/>
    <w:rsid w:val="71A5098C"/>
    <w:rsid w:val="71BE1782"/>
    <w:rsid w:val="721C4B4A"/>
    <w:rsid w:val="728534FA"/>
    <w:rsid w:val="729B5C98"/>
    <w:rsid w:val="72C72385"/>
    <w:rsid w:val="731E2853"/>
    <w:rsid w:val="732A7D7A"/>
    <w:rsid w:val="739113E2"/>
    <w:rsid w:val="740524A8"/>
    <w:rsid w:val="74684928"/>
    <w:rsid w:val="74DC1386"/>
    <w:rsid w:val="75354779"/>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2A6D"/>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Body Text"/>
    <w:basedOn w:val="1"/>
    <w:next w:val="6"/>
    <w:autoRedefine/>
    <w:qFormat/>
    <w:uiPriority w:val="0"/>
    <w:pPr>
      <w:tabs>
        <w:tab w:val="left" w:pos="426"/>
      </w:tabs>
      <w:spacing w:line="360" w:lineRule="auto"/>
    </w:pPr>
    <w:rPr>
      <w:b/>
      <w:bCs/>
      <w:sz w:val="24"/>
    </w:rPr>
  </w:style>
  <w:style w:type="paragraph" w:styleId="6">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3"/>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 w:type="paragraph" w:customStyle="1" w:styleId="39">
    <w:name w:val="列出段落1"/>
    <w:basedOn w:val="1"/>
    <w:qFormat/>
    <w:uiPriority w:val="0"/>
    <w:pPr>
      <w:ind w:firstLine="200" w:firstLineChars="200"/>
    </w:pPr>
  </w:style>
  <w:style w:type="character" w:customStyle="1" w:styleId="40">
    <w:name w:val="font11"/>
    <w:basedOn w:val="1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4747</Words>
  <Characters>4954</Characters>
  <Lines>64</Lines>
  <Paragraphs>18</Paragraphs>
  <TotalTime>134</TotalTime>
  <ScaleCrop>false</ScaleCrop>
  <LinksUpToDate>false</LinksUpToDate>
  <CharactersWithSpaces>5573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甘甘</cp:lastModifiedBy>
  <cp:lastPrinted>2024-06-17T03:44:00Z</cp:lastPrinted>
  <dcterms:modified xsi:type="dcterms:W3CDTF">2025-09-12T07:19:05Z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D21A048788B04F668D6628D7D69CCE88_13</vt:lpwstr>
  </property>
  <property fmtid="{D5CDD505-2E9C-101B-9397-08002B2CF9AE}" pid="4" name="KSOTemplateDocerSaveRecord">
    <vt:lpwstr>eyJoZGlkIjoiNjA1MWIxNGY0NTMyNDA0ZWI2YzE4MmIxZmQxYmMwOTEiLCJ1c2VySWQiOiI0NDI5OTk0MDUifQ==</vt:lpwstr>
  </property>
</Properties>
</file>