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3F727"/>
    <w:p w14:paraId="72D4AFAF">
      <w:pPr>
        <w:spacing w:line="360" w:lineRule="auto"/>
        <w:jc w:val="center"/>
        <w:rPr>
          <w:rFonts w:ascii="宋体" w:hAnsi="宋体"/>
          <w:b/>
          <w:sz w:val="48"/>
          <w:szCs w:val="48"/>
        </w:rPr>
      </w:pPr>
    </w:p>
    <w:p w14:paraId="2EA26974">
      <w:pPr>
        <w:spacing w:beforeLines="50" w:afterLines="100" w:line="360" w:lineRule="auto"/>
        <w:jc w:val="center"/>
        <w:rPr>
          <w:rFonts w:hint="eastAsia" w:ascii="宋体" w:hAnsi="宋体"/>
          <w:b/>
          <w:sz w:val="44"/>
          <w:szCs w:val="44"/>
          <w:lang w:val="en-US" w:eastAsia="zh-CN"/>
        </w:rPr>
      </w:pPr>
      <w:r>
        <w:rPr>
          <w:rFonts w:hint="eastAsia" w:ascii="宋体" w:hAnsi="宋体"/>
          <w:b/>
          <w:sz w:val="44"/>
          <w:szCs w:val="44"/>
          <w:lang w:val="en-US" w:eastAsia="zh-CN"/>
        </w:rPr>
        <w:t>深圳工业软件园项目集团级物理沙盘</w:t>
      </w:r>
    </w:p>
    <w:p w14:paraId="4D0B48E9">
      <w:pPr>
        <w:spacing w:beforeLines="50" w:afterLines="100" w:line="360" w:lineRule="auto"/>
        <w:jc w:val="center"/>
        <w:rPr>
          <w:rFonts w:ascii="宋体" w:hAnsi="宋体"/>
          <w:b/>
          <w:sz w:val="72"/>
          <w:szCs w:val="72"/>
        </w:rPr>
      </w:pPr>
      <w:r>
        <w:rPr>
          <w:rFonts w:hint="eastAsia" w:ascii="宋体" w:hAnsi="宋体"/>
          <w:b/>
          <w:sz w:val="72"/>
          <w:szCs w:val="72"/>
        </w:rPr>
        <w:t>公开招标（自主）文件</w:t>
      </w:r>
    </w:p>
    <w:p w14:paraId="22FDE5AE">
      <w:pPr>
        <w:spacing w:line="360" w:lineRule="auto"/>
        <w:jc w:val="center"/>
        <w:rPr>
          <w:rFonts w:ascii="宋体" w:hAnsi="宋体"/>
          <w:b/>
          <w:sz w:val="32"/>
          <w:szCs w:val="32"/>
        </w:rPr>
      </w:pPr>
    </w:p>
    <w:p w14:paraId="180AA1CE">
      <w:pPr>
        <w:spacing w:line="360" w:lineRule="auto"/>
        <w:jc w:val="center"/>
        <w:rPr>
          <w:rFonts w:ascii="宋体" w:hAnsi="宋体"/>
          <w:b/>
          <w:sz w:val="32"/>
          <w:szCs w:val="32"/>
        </w:rPr>
      </w:pPr>
    </w:p>
    <w:p w14:paraId="7D4D4C32">
      <w:pPr>
        <w:spacing w:line="360" w:lineRule="auto"/>
        <w:jc w:val="center"/>
        <w:rPr>
          <w:rFonts w:ascii="宋体" w:hAnsi="宋体"/>
          <w:b/>
          <w:sz w:val="32"/>
          <w:szCs w:val="32"/>
        </w:rPr>
      </w:pPr>
    </w:p>
    <w:p w14:paraId="6BD47D72">
      <w:pPr>
        <w:spacing w:line="360" w:lineRule="auto"/>
        <w:jc w:val="center"/>
        <w:rPr>
          <w:rFonts w:ascii="宋体" w:hAnsi="宋体"/>
          <w:b/>
          <w:sz w:val="32"/>
          <w:szCs w:val="32"/>
        </w:rPr>
      </w:pPr>
    </w:p>
    <w:p w14:paraId="723C12B7">
      <w:pPr>
        <w:spacing w:line="360" w:lineRule="auto"/>
        <w:jc w:val="center"/>
        <w:rPr>
          <w:rFonts w:ascii="宋体" w:hAnsi="宋体"/>
          <w:b/>
          <w:sz w:val="32"/>
          <w:szCs w:val="32"/>
        </w:rPr>
      </w:pPr>
    </w:p>
    <w:p w14:paraId="5F784428">
      <w:pPr>
        <w:spacing w:line="360" w:lineRule="auto"/>
        <w:jc w:val="center"/>
        <w:rPr>
          <w:rFonts w:ascii="宋体" w:hAnsi="宋体"/>
          <w:b/>
          <w:sz w:val="32"/>
          <w:szCs w:val="32"/>
        </w:rPr>
      </w:pPr>
    </w:p>
    <w:p w14:paraId="43F1B7B6">
      <w:pPr>
        <w:spacing w:line="360" w:lineRule="auto"/>
        <w:jc w:val="center"/>
        <w:rPr>
          <w:rFonts w:ascii="宋体" w:hAnsi="宋体"/>
          <w:b/>
          <w:sz w:val="32"/>
          <w:szCs w:val="32"/>
        </w:rPr>
      </w:pPr>
    </w:p>
    <w:p w14:paraId="03595782">
      <w:pPr>
        <w:spacing w:line="360" w:lineRule="auto"/>
        <w:jc w:val="center"/>
        <w:rPr>
          <w:rFonts w:ascii="宋体" w:hAnsi="宋体"/>
          <w:b/>
          <w:sz w:val="32"/>
          <w:szCs w:val="32"/>
        </w:rPr>
      </w:pPr>
    </w:p>
    <w:p w14:paraId="0588DE8A">
      <w:pPr>
        <w:pStyle w:val="2"/>
        <w:rPr>
          <w:rFonts w:ascii="宋体" w:hAnsi="宋体"/>
          <w:b/>
          <w:sz w:val="32"/>
          <w:szCs w:val="32"/>
        </w:rPr>
      </w:pPr>
    </w:p>
    <w:p w14:paraId="5ACF3ADE">
      <w:pPr>
        <w:pStyle w:val="2"/>
        <w:rPr>
          <w:rFonts w:ascii="宋体" w:hAnsi="宋体"/>
          <w:b/>
          <w:sz w:val="32"/>
          <w:szCs w:val="32"/>
        </w:rPr>
      </w:pPr>
    </w:p>
    <w:p w14:paraId="452697AF">
      <w:pPr>
        <w:pStyle w:val="2"/>
        <w:rPr>
          <w:rFonts w:ascii="宋体" w:hAnsi="宋体"/>
          <w:b/>
          <w:sz w:val="32"/>
          <w:szCs w:val="32"/>
        </w:rPr>
      </w:pPr>
    </w:p>
    <w:p w14:paraId="45CDAA92">
      <w:pPr>
        <w:pStyle w:val="2"/>
        <w:rPr>
          <w:rFonts w:ascii="宋体" w:hAnsi="宋体"/>
          <w:b/>
          <w:sz w:val="32"/>
          <w:szCs w:val="32"/>
        </w:rPr>
      </w:pPr>
    </w:p>
    <w:p w14:paraId="03534473">
      <w:pPr>
        <w:adjustRightInd w:val="0"/>
        <w:snapToGrid w:val="0"/>
        <w:spacing w:line="560" w:lineRule="atLeast"/>
        <w:ind w:firstLine="602" w:firstLineChars="200"/>
        <w:jc w:val="center"/>
        <w:rPr>
          <w:rFonts w:hint="eastAsia" w:ascii="宋体" w:hAnsi="宋体" w:eastAsia="宋体" w:cs="宋体"/>
          <w:sz w:val="28"/>
          <w:szCs w:val="28"/>
        </w:rPr>
      </w:pPr>
      <w:r>
        <w:rPr>
          <w:rFonts w:hint="eastAsia" w:ascii="仿宋_GB2312" w:hAnsi="宋体" w:eastAsia="仿宋_GB2312"/>
          <w:b/>
          <w:sz w:val="30"/>
          <w:szCs w:val="30"/>
        </w:rPr>
        <w:t>招标人：</w:t>
      </w:r>
      <w:r>
        <w:rPr>
          <w:rFonts w:hint="eastAsia" w:ascii="宋体" w:hAnsi="宋体" w:eastAsia="宋体" w:cs="宋体"/>
          <w:sz w:val="28"/>
          <w:szCs w:val="28"/>
        </w:rPr>
        <w:t>深圳市龙岗区城投高新技术产业投资开发有限公司</w:t>
      </w:r>
    </w:p>
    <w:p w14:paraId="53404085">
      <w:pPr>
        <w:spacing w:line="540" w:lineRule="exact"/>
        <w:jc w:val="right"/>
        <w:rPr>
          <w:rFonts w:ascii="仿宋_GB2312" w:hAnsi="仿宋_GB2312" w:eastAsia="仿宋_GB2312" w:cs="仿宋_GB2312"/>
          <w:b/>
          <w:color w:val="000000"/>
          <w:sz w:val="30"/>
          <w:szCs w:val="30"/>
        </w:rPr>
      </w:pPr>
    </w:p>
    <w:p w14:paraId="0812E0F9">
      <w:pPr>
        <w:spacing w:line="360" w:lineRule="auto"/>
        <w:jc w:val="center"/>
        <w:rPr>
          <w:rFonts w:ascii="仿宋_GB2312" w:hAnsi="宋体" w:eastAsia="仿宋_GB2312"/>
          <w:b/>
          <w:sz w:val="30"/>
          <w:szCs w:val="30"/>
        </w:rPr>
      </w:pPr>
    </w:p>
    <w:p w14:paraId="6A2D0B0F">
      <w:pPr>
        <w:spacing w:line="360" w:lineRule="auto"/>
        <w:jc w:val="center"/>
        <w:rPr>
          <w:rFonts w:ascii="宋体" w:hAnsi="宋体"/>
          <w:sz w:val="30"/>
          <w:szCs w:val="30"/>
        </w:rPr>
      </w:pPr>
      <w:r>
        <w:rPr>
          <w:rFonts w:hint="eastAsia" w:ascii="宋体" w:hAnsi="宋体"/>
          <w:sz w:val="30"/>
          <w:szCs w:val="30"/>
        </w:rPr>
        <w:t xml:space="preserve">   二〇二</w:t>
      </w:r>
      <w:r>
        <w:rPr>
          <w:rFonts w:hint="eastAsia" w:ascii="宋体" w:hAnsi="宋体"/>
          <w:sz w:val="30"/>
          <w:szCs w:val="30"/>
          <w:lang w:val="en-US" w:eastAsia="zh-CN"/>
        </w:rPr>
        <w:t>五</w:t>
      </w:r>
      <w:r>
        <w:rPr>
          <w:rFonts w:hint="eastAsia" w:ascii="宋体" w:hAnsi="宋体"/>
          <w:sz w:val="30"/>
          <w:szCs w:val="30"/>
        </w:rPr>
        <w:t>年</w:t>
      </w:r>
      <w:r>
        <w:rPr>
          <w:rFonts w:hint="eastAsia" w:ascii="宋体" w:hAnsi="宋体"/>
          <w:sz w:val="30"/>
          <w:szCs w:val="30"/>
          <w:lang w:val="en-US" w:eastAsia="zh-CN"/>
        </w:rPr>
        <w:t>九</w:t>
      </w:r>
      <w:r>
        <w:rPr>
          <w:rFonts w:hint="eastAsia" w:ascii="宋体" w:hAnsi="宋体"/>
          <w:sz w:val="30"/>
          <w:szCs w:val="30"/>
        </w:rPr>
        <w:t>月</w:t>
      </w:r>
    </w:p>
    <w:p w14:paraId="5595D468">
      <w:pPr>
        <w:widowControl/>
        <w:spacing w:beforeLines="25" w:afterLines="25" w:line="360" w:lineRule="auto"/>
        <w:jc w:val="center"/>
        <w:rPr>
          <w:rFonts w:ascii="宋体" w:hAnsi="宋体"/>
          <w:b/>
          <w:sz w:val="32"/>
          <w:szCs w:val="32"/>
          <w:lang w:val="zh-CN"/>
        </w:rPr>
        <w:sectPr>
          <w:headerReference r:id="rId3" w:type="default"/>
          <w:footerReference r:id="rId4" w:type="default"/>
          <w:pgSz w:w="11906" w:h="16838"/>
          <w:pgMar w:top="1440" w:right="1800" w:bottom="1440" w:left="1800" w:header="1247" w:footer="737" w:gutter="0"/>
          <w:pgBorders>
            <w:top w:val="none" w:sz="0" w:space="0"/>
            <w:left w:val="none" w:sz="0" w:space="0"/>
            <w:bottom w:val="none" w:sz="0" w:space="0"/>
            <w:right w:val="none" w:sz="0" w:space="0"/>
          </w:pgBorders>
          <w:pgNumType w:fmt="decimal" w:start="1"/>
          <w:cols w:space="720" w:num="1"/>
          <w:docGrid w:linePitch="380" w:charSpace="-4301"/>
        </w:sectPr>
      </w:pPr>
    </w:p>
    <w:p w14:paraId="05BE780E">
      <w:pPr>
        <w:widowControl/>
        <w:spacing w:beforeLines="25"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14:paraId="03D1D250">
      <w:pPr>
        <w:spacing w:line="480" w:lineRule="auto"/>
        <w:jc w:val="left"/>
        <w:outlineLvl w:val="0"/>
        <w:rPr>
          <w:rFonts w:hint="eastAsia" w:ascii="宋体" w:hAnsi="宋体" w:eastAsia="宋体"/>
          <w:sz w:val="24"/>
          <w:szCs w:val="24"/>
          <w:lang w:val="en-US" w:eastAsia="zh-CN"/>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lang w:val="en-US" w:eastAsia="zh-CN"/>
        </w:rPr>
        <w:t>告</w:t>
      </w:r>
      <w:r>
        <w:rPr>
          <w:rFonts w:ascii="宋体" w:hAnsi="宋体"/>
          <w:sz w:val="24"/>
          <w:szCs w:val="24"/>
          <w:lang w:val="zh-CN"/>
        </w:rPr>
        <w:t>…………………………………………………</w:t>
      </w:r>
      <w:r>
        <w:rPr>
          <w:rFonts w:hint="eastAsia" w:ascii="宋体" w:hAnsi="宋体"/>
          <w:sz w:val="24"/>
          <w:szCs w:val="24"/>
          <w:lang w:val="en-US" w:eastAsia="zh-CN"/>
        </w:rPr>
        <w:t>3</w:t>
      </w:r>
    </w:p>
    <w:p w14:paraId="37493940">
      <w:pPr>
        <w:spacing w:line="480" w:lineRule="auto"/>
        <w:outlineLvl w:val="0"/>
        <w:rPr>
          <w:rFonts w:hint="eastAsia" w:ascii="宋体" w:hAnsi="宋体" w:eastAsia="宋体"/>
          <w:sz w:val="24"/>
          <w:szCs w:val="24"/>
          <w:lang w:val="en-US" w:eastAsia="zh-CN"/>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lang w:val="en-US" w:eastAsia="zh-CN"/>
        </w:rPr>
        <w:t>5</w:t>
      </w:r>
    </w:p>
    <w:p w14:paraId="6E68CC85">
      <w:pPr>
        <w:spacing w:line="480" w:lineRule="auto"/>
        <w:ind w:firstLine="240" w:firstLineChars="100"/>
        <w:outlineLvl w:val="0"/>
        <w:rPr>
          <w:rFonts w:hint="eastAsia" w:ascii="宋体" w:hAnsi="宋体" w:eastAsia="宋体"/>
          <w:sz w:val="24"/>
          <w:szCs w:val="24"/>
          <w:lang w:val="en-US" w:eastAsia="zh-CN"/>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lang w:val="en-US" w:eastAsia="zh-CN"/>
        </w:rPr>
        <w:t>6</w:t>
      </w:r>
    </w:p>
    <w:p w14:paraId="629DDA58">
      <w:pPr>
        <w:spacing w:line="480" w:lineRule="auto"/>
        <w:ind w:firstLine="240" w:firstLineChars="100"/>
        <w:outlineLvl w:val="0"/>
        <w:rPr>
          <w:rFonts w:hint="eastAsia" w:ascii="宋体" w:hAnsi="宋体" w:eastAsia="宋体"/>
          <w:sz w:val="24"/>
          <w:szCs w:val="24"/>
          <w:lang w:val="en-US" w:eastAsia="zh-CN"/>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lang w:val="en-US" w:eastAsia="zh-CN"/>
        </w:rPr>
        <w:t>7</w:t>
      </w:r>
    </w:p>
    <w:p w14:paraId="5A74940A">
      <w:pPr>
        <w:spacing w:line="480" w:lineRule="auto"/>
        <w:ind w:firstLine="240" w:firstLineChars="100"/>
        <w:outlineLvl w:val="0"/>
        <w:rPr>
          <w:rFonts w:hint="eastAsia" w:ascii="宋体" w:hAnsi="宋体" w:eastAsia="宋体"/>
          <w:sz w:val="24"/>
          <w:szCs w:val="24"/>
          <w:lang w:val="en-US" w:eastAsia="zh-CN"/>
        </w:rPr>
      </w:pPr>
      <w:r>
        <w:rPr>
          <w:rFonts w:hint="eastAsia" w:ascii="宋体" w:hAnsi="宋体"/>
          <w:sz w:val="24"/>
          <w:szCs w:val="24"/>
          <w:lang w:val="zh-CN"/>
        </w:rPr>
        <w:t>三、投标文件的</w:t>
      </w:r>
      <w:r>
        <w:rPr>
          <w:rFonts w:hint="eastAsia" w:ascii="宋体" w:hAnsi="宋体"/>
          <w:sz w:val="24"/>
          <w:szCs w:val="24"/>
          <w:lang w:val="en-US" w:eastAsia="zh-CN"/>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lang w:val="en-US" w:eastAsia="zh-CN"/>
        </w:rPr>
        <w:t>7</w:t>
      </w:r>
    </w:p>
    <w:p w14:paraId="1C666114">
      <w:pPr>
        <w:spacing w:line="480" w:lineRule="auto"/>
        <w:ind w:firstLine="240" w:firstLineChars="100"/>
        <w:outlineLvl w:val="0"/>
        <w:rPr>
          <w:rFonts w:hint="eastAsia" w:ascii="宋体" w:hAnsi="宋体" w:eastAsia="宋体"/>
          <w:sz w:val="24"/>
          <w:szCs w:val="24"/>
          <w:lang w:val="en-US" w:eastAsia="zh-CN"/>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lang w:val="en-US" w:eastAsia="zh-CN"/>
        </w:rPr>
        <w:t>7</w:t>
      </w:r>
    </w:p>
    <w:p w14:paraId="71BC2BF7">
      <w:pPr>
        <w:spacing w:line="480" w:lineRule="auto"/>
        <w:ind w:firstLine="240" w:firstLineChars="100"/>
        <w:outlineLvl w:val="0"/>
        <w:rPr>
          <w:rFonts w:hint="eastAsia" w:ascii="宋体" w:hAnsi="宋体" w:eastAsia="宋体"/>
          <w:sz w:val="24"/>
          <w:szCs w:val="24"/>
          <w:lang w:val="en-US" w:eastAsia="zh-CN"/>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lang w:val="en-US" w:eastAsia="zh-CN"/>
        </w:rPr>
        <w:t>8</w:t>
      </w:r>
    </w:p>
    <w:p w14:paraId="6EC3CA32">
      <w:pPr>
        <w:spacing w:line="480" w:lineRule="auto"/>
        <w:ind w:firstLine="240" w:firstLineChars="100"/>
        <w:outlineLvl w:val="0"/>
        <w:rPr>
          <w:rFonts w:hint="eastAsia" w:ascii="宋体" w:hAnsi="宋体" w:eastAsia="宋体"/>
          <w:sz w:val="24"/>
          <w:szCs w:val="24"/>
          <w:lang w:val="en-US" w:eastAsia="zh-CN"/>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lang w:val="en-US" w:eastAsia="zh-CN"/>
        </w:rPr>
        <w:t>8</w:t>
      </w:r>
    </w:p>
    <w:p w14:paraId="4770E068">
      <w:pPr>
        <w:spacing w:line="480" w:lineRule="auto"/>
        <w:ind w:firstLine="240" w:firstLineChars="100"/>
        <w:outlineLvl w:val="0"/>
        <w:rPr>
          <w:rFonts w:hint="default" w:ascii="宋体" w:hAnsi="宋体" w:eastAsia="宋体"/>
          <w:sz w:val="24"/>
          <w:szCs w:val="24"/>
          <w:lang w:val="en-US" w:eastAsia="zh-CN"/>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lang w:val="en-US" w:eastAsia="zh-CN"/>
        </w:rPr>
        <w:t>9</w:t>
      </w:r>
    </w:p>
    <w:p w14:paraId="16E3D7F6">
      <w:pPr>
        <w:spacing w:line="480" w:lineRule="auto"/>
        <w:outlineLvl w:val="0"/>
        <w:rPr>
          <w:rFonts w:hint="default" w:ascii="宋体" w:hAnsi="宋体" w:eastAsia="宋体"/>
          <w:sz w:val="24"/>
          <w:szCs w:val="24"/>
          <w:lang w:val="en-US" w:eastAsia="zh-CN"/>
        </w:rPr>
      </w:pPr>
      <w:r>
        <w:rPr>
          <w:rFonts w:hint="eastAsia" w:ascii="宋体" w:hAnsi="宋体"/>
          <w:sz w:val="24"/>
          <w:szCs w:val="24"/>
          <w:lang w:val="zh-CN"/>
        </w:rPr>
        <w:t xml:space="preserve">第三章  </w:t>
      </w:r>
      <w:r>
        <w:rPr>
          <w:rFonts w:hint="eastAsia" w:ascii="宋体" w:hAnsi="宋体"/>
          <w:sz w:val="24"/>
          <w:szCs w:val="24"/>
        </w:rPr>
        <w:t>合同文件</w:t>
      </w:r>
      <w:r>
        <w:rPr>
          <w:rFonts w:ascii="宋体" w:hAnsi="宋体"/>
          <w:sz w:val="24"/>
          <w:szCs w:val="24"/>
          <w:lang w:val="zh-CN"/>
        </w:rPr>
        <w:t>…………………………………………………………………</w:t>
      </w:r>
      <w:r>
        <w:rPr>
          <w:rFonts w:hint="eastAsia" w:ascii="宋体" w:hAnsi="宋体"/>
          <w:sz w:val="24"/>
          <w:szCs w:val="24"/>
          <w:lang w:val="en-US" w:eastAsia="zh-CN"/>
        </w:rPr>
        <w:t>12</w:t>
      </w:r>
    </w:p>
    <w:p w14:paraId="30CD072B">
      <w:pPr>
        <w:spacing w:line="480" w:lineRule="auto"/>
        <w:outlineLvl w:val="0"/>
        <w:rPr>
          <w:rFonts w:hint="default" w:ascii="宋体" w:hAnsi="宋体" w:eastAsia="宋体"/>
          <w:sz w:val="24"/>
          <w:szCs w:val="24"/>
          <w:lang w:val="en-US" w:eastAsia="zh-CN"/>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lang w:val="en-US" w:eastAsia="zh-CN"/>
        </w:rPr>
        <w:t>19</w:t>
      </w:r>
    </w:p>
    <w:p w14:paraId="466B305A">
      <w:pPr>
        <w:rPr>
          <w:rFonts w:ascii="宋体" w:hAnsi="宋体"/>
          <w:sz w:val="24"/>
          <w:szCs w:val="24"/>
          <w:lang w:val="zh-CN"/>
        </w:rPr>
      </w:pPr>
      <w:r>
        <w:rPr>
          <w:rFonts w:ascii="宋体" w:hAnsi="宋体"/>
          <w:sz w:val="24"/>
          <w:szCs w:val="24"/>
        </w:rPr>
        <w:t xml:space="preserve"> </w:t>
      </w:r>
      <w:r>
        <w:rPr>
          <w:rFonts w:hint="eastAsia" w:ascii="宋体" w:hAnsi="宋体"/>
          <w:sz w:val="24"/>
          <w:szCs w:val="24"/>
        </w:rPr>
        <w:t xml:space="preserve"> </w:t>
      </w:r>
    </w:p>
    <w:p w14:paraId="55D3C89B">
      <w:pPr>
        <w:widowControl/>
        <w:spacing w:beforeLines="25" w:afterLines="25" w:line="360" w:lineRule="auto"/>
        <w:jc w:val="center"/>
        <w:rPr>
          <w:rFonts w:ascii="宋体" w:hAnsi="宋体"/>
          <w:b/>
          <w:sz w:val="36"/>
          <w:szCs w:val="36"/>
        </w:rPr>
      </w:pPr>
      <w:bookmarkStart w:id="0" w:name="_Toc509669684"/>
    </w:p>
    <w:p w14:paraId="635D5622">
      <w:pPr>
        <w:widowControl/>
        <w:spacing w:beforeLines="25" w:afterLines="25" w:line="360" w:lineRule="auto"/>
        <w:jc w:val="center"/>
        <w:rPr>
          <w:rFonts w:ascii="宋体" w:hAnsi="宋体"/>
          <w:b/>
          <w:sz w:val="36"/>
          <w:szCs w:val="36"/>
        </w:rPr>
      </w:pPr>
    </w:p>
    <w:p w14:paraId="5AE86F78">
      <w:pPr>
        <w:widowControl/>
        <w:spacing w:beforeLines="25" w:afterLines="25" w:line="360" w:lineRule="auto"/>
        <w:jc w:val="center"/>
        <w:rPr>
          <w:rFonts w:ascii="宋体" w:hAnsi="宋体"/>
          <w:b/>
          <w:sz w:val="36"/>
          <w:szCs w:val="36"/>
        </w:rPr>
      </w:pPr>
    </w:p>
    <w:p w14:paraId="0C291B59">
      <w:pPr>
        <w:widowControl/>
        <w:spacing w:beforeLines="25" w:afterLines="25" w:line="360" w:lineRule="auto"/>
        <w:jc w:val="center"/>
        <w:rPr>
          <w:rFonts w:ascii="宋体" w:hAnsi="宋体"/>
          <w:b/>
          <w:sz w:val="36"/>
          <w:szCs w:val="36"/>
        </w:rPr>
      </w:pPr>
    </w:p>
    <w:p w14:paraId="5392C395">
      <w:pPr>
        <w:widowControl/>
        <w:spacing w:beforeLines="25" w:afterLines="25" w:line="360" w:lineRule="auto"/>
        <w:jc w:val="center"/>
        <w:rPr>
          <w:rFonts w:ascii="宋体" w:hAnsi="宋体"/>
          <w:b/>
          <w:sz w:val="36"/>
          <w:szCs w:val="36"/>
        </w:rPr>
      </w:pPr>
    </w:p>
    <w:p w14:paraId="36E5D5F1">
      <w:pPr>
        <w:widowControl/>
        <w:spacing w:beforeLines="25" w:afterLines="25" w:line="360" w:lineRule="auto"/>
        <w:jc w:val="center"/>
        <w:rPr>
          <w:rFonts w:ascii="宋体" w:hAnsi="宋体"/>
          <w:b/>
          <w:sz w:val="36"/>
          <w:szCs w:val="36"/>
        </w:rPr>
      </w:pPr>
    </w:p>
    <w:p w14:paraId="144FED2A">
      <w:pPr>
        <w:widowControl/>
        <w:spacing w:beforeLines="25" w:afterLines="25" w:line="360" w:lineRule="auto"/>
        <w:jc w:val="center"/>
        <w:rPr>
          <w:rFonts w:ascii="宋体" w:hAnsi="宋体"/>
          <w:b/>
          <w:sz w:val="36"/>
          <w:szCs w:val="36"/>
        </w:rPr>
      </w:pPr>
    </w:p>
    <w:p w14:paraId="6E4D1628">
      <w:pPr>
        <w:widowControl/>
        <w:spacing w:beforeLines="25" w:afterLines="25" w:line="360" w:lineRule="auto"/>
        <w:jc w:val="center"/>
        <w:rPr>
          <w:rFonts w:ascii="宋体" w:hAnsi="宋体"/>
          <w:b/>
          <w:sz w:val="36"/>
          <w:szCs w:val="36"/>
        </w:rPr>
      </w:pPr>
    </w:p>
    <w:p w14:paraId="77640E35">
      <w:pPr>
        <w:widowControl/>
        <w:spacing w:beforeLines="25" w:afterLines="25" w:line="360" w:lineRule="auto"/>
        <w:jc w:val="center"/>
        <w:rPr>
          <w:rFonts w:ascii="宋体" w:hAnsi="宋体"/>
          <w:b/>
          <w:sz w:val="36"/>
          <w:szCs w:val="36"/>
        </w:rPr>
      </w:pPr>
    </w:p>
    <w:p w14:paraId="60369023">
      <w:pPr>
        <w:widowControl/>
        <w:spacing w:beforeLines="25" w:afterLines="25" w:line="360" w:lineRule="auto"/>
        <w:jc w:val="center"/>
        <w:rPr>
          <w:rFonts w:ascii="宋体" w:hAnsi="宋体"/>
          <w:b/>
          <w:sz w:val="36"/>
          <w:szCs w:val="36"/>
        </w:rPr>
      </w:pPr>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lang w:eastAsia="zh-CN"/>
        </w:rPr>
        <w:t>公开招标（自主）</w:t>
      </w:r>
      <w:r>
        <w:rPr>
          <w:rFonts w:hint="eastAsia" w:ascii="宋体" w:hAnsi="宋体"/>
          <w:b/>
          <w:sz w:val="36"/>
          <w:szCs w:val="36"/>
        </w:rPr>
        <w:t>公告</w:t>
      </w:r>
    </w:p>
    <w:p w14:paraId="75582E9C">
      <w:pPr>
        <w:spacing w:line="540" w:lineRule="exact"/>
        <w:rPr>
          <w:rFonts w:hint="eastAsia" w:ascii="仿宋_GB2312" w:hAnsi="仿宋_GB2312" w:eastAsia="仿宋_GB2312" w:cs="仿宋_GB2312"/>
          <w:sz w:val="28"/>
          <w:szCs w:val="28"/>
          <w:lang w:val="en-US" w:eastAsia="zh-CN"/>
        </w:rPr>
      </w:pPr>
      <w:bookmarkStart w:id="1" w:name="_Toc509669685"/>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lang w:val="en-US" w:eastAsia="zh-CN"/>
        </w:rPr>
        <w:t>深圳工业软件园项目集团级物理沙盘。</w:t>
      </w:r>
    </w:p>
    <w:p w14:paraId="05C22CC7">
      <w:pPr>
        <w:spacing w:line="56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rPr>
        <w:t>二、项目概况：</w:t>
      </w:r>
      <w:r>
        <w:rPr>
          <w:rFonts w:hint="eastAsia" w:ascii="仿宋_GB2312" w:hAnsi="仿宋_GB2312" w:eastAsia="仿宋_GB2312" w:cs="仿宋_GB2312"/>
          <w:sz w:val="28"/>
          <w:szCs w:val="28"/>
          <w:highlight w:val="none"/>
        </w:rPr>
        <w:t>本次建设的物理沙盘拟在深圳工业软件园2栋展厅内部署，沙盘重点展示深圳工业软件园项目，同时体现龙岗区行政区位及城投集团所建设的其他园区。</w:t>
      </w:r>
    </w:p>
    <w:p w14:paraId="5CEB30BF">
      <w:pPr>
        <w:spacing w:line="54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工作范围：</w:t>
      </w:r>
      <w:r>
        <w:rPr>
          <w:rFonts w:hint="eastAsia" w:ascii="仿宋_GB2312" w:hAnsi="仿宋_GB2312" w:eastAsia="仿宋_GB2312" w:cs="仿宋_GB2312"/>
          <w:b w:val="0"/>
          <w:bCs w:val="0"/>
          <w:sz w:val="28"/>
          <w:szCs w:val="28"/>
          <w:lang w:val="en-US" w:eastAsia="zh-CN"/>
        </w:rPr>
        <w:t>负责制作集团级物理沙盘及配合大型活动保障与质保期内维护工作。</w:t>
      </w:r>
    </w:p>
    <w:p w14:paraId="02463782">
      <w:pPr>
        <w:spacing w:line="540" w:lineRule="exac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eastAsia="zh-CN"/>
        </w:rPr>
        <w:t>公开招标（自主）</w:t>
      </w:r>
      <w:r>
        <w:rPr>
          <w:rFonts w:hint="eastAsia" w:ascii="仿宋_GB2312" w:hAnsi="仿宋_GB2312" w:eastAsia="仿宋_GB2312" w:cs="仿宋_GB2312"/>
          <w:b/>
          <w:bCs/>
          <w:sz w:val="28"/>
          <w:szCs w:val="28"/>
        </w:rPr>
        <w:t>价款</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val="0"/>
          <w:bCs w:val="0"/>
          <w:sz w:val="28"/>
          <w:szCs w:val="28"/>
          <w:lang w:val="en-US" w:eastAsia="zh-CN"/>
        </w:rPr>
        <w:t>本次招标控制价为287100元。</w:t>
      </w:r>
    </w:p>
    <w:p w14:paraId="11CAF601">
      <w:pPr>
        <w:spacing w:line="54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五、报价要求</w:t>
      </w:r>
      <w:r>
        <w:rPr>
          <w:rFonts w:hint="eastAsia" w:ascii="仿宋_GB2312" w:hAnsi="仿宋_GB2312" w:eastAsia="仿宋_GB2312" w:cs="仿宋_GB2312"/>
          <w:sz w:val="28"/>
          <w:szCs w:val="28"/>
        </w:rPr>
        <w:t>：投标人在限价</w:t>
      </w:r>
      <w:r>
        <w:rPr>
          <w:rFonts w:hint="eastAsia" w:ascii="仿宋_GB2312" w:hAnsi="仿宋_GB2312" w:eastAsia="仿宋_GB2312" w:cs="仿宋_GB2312"/>
          <w:sz w:val="28"/>
          <w:szCs w:val="28"/>
          <w:lang w:val="en-US" w:eastAsia="zh-CN"/>
        </w:rPr>
        <w:t>范</w:t>
      </w:r>
      <w:r>
        <w:rPr>
          <w:rFonts w:hint="eastAsia" w:ascii="仿宋_GB2312" w:hAnsi="仿宋_GB2312" w:eastAsia="仿宋_GB2312" w:cs="仿宋_GB2312"/>
          <w:sz w:val="28"/>
          <w:szCs w:val="28"/>
        </w:rPr>
        <w:t xml:space="preserve">围内，自主报价。 </w:t>
      </w:r>
    </w:p>
    <w:p w14:paraId="26DDD1C1">
      <w:pPr>
        <w:spacing w:line="5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六、响应单位资格要求：</w:t>
      </w:r>
    </w:p>
    <w:p w14:paraId="5835C948">
      <w:pPr>
        <w:pStyle w:val="114"/>
        <w:tabs>
          <w:tab w:val="left" w:pos="426"/>
          <w:tab w:val="left" w:pos="567"/>
        </w:tabs>
        <w:spacing w:line="540" w:lineRule="exact"/>
        <w:ind w:firstLine="560"/>
        <w:rPr>
          <w:rFonts w:hint="eastAsia" w:ascii="仿宋_GB2312" w:eastAsia="仿宋_GB2312" w:cs="Times New Roman"/>
          <w:sz w:val="28"/>
          <w:szCs w:val="28"/>
        </w:rPr>
      </w:pPr>
      <w:r>
        <w:rPr>
          <w:rFonts w:hint="eastAsia" w:ascii="仿宋_GB2312" w:eastAsia="仿宋_GB2312" w:cs="Times New Roman"/>
          <w:sz w:val="28"/>
          <w:szCs w:val="28"/>
          <w:lang w:eastAsia="zh-CN"/>
        </w:rPr>
        <w:t>（1）</w:t>
      </w:r>
      <w:r>
        <w:rPr>
          <w:rFonts w:hint="eastAsia" w:ascii="仿宋_GB2312" w:eastAsia="仿宋_GB2312" w:cs="Times New Roman"/>
          <w:sz w:val="28"/>
          <w:szCs w:val="28"/>
        </w:rPr>
        <w:t xml:space="preserve">投标人是在中华人民共和国境内注册并取得营业执照的独立法人； </w:t>
      </w:r>
    </w:p>
    <w:p w14:paraId="7368C2CB">
      <w:pPr>
        <w:pStyle w:val="114"/>
        <w:tabs>
          <w:tab w:val="left" w:pos="426"/>
          <w:tab w:val="left" w:pos="567"/>
        </w:tabs>
        <w:spacing w:line="540" w:lineRule="exact"/>
        <w:ind w:firstLine="560"/>
        <w:rPr>
          <w:rFonts w:hint="eastAsia" w:ascii="仿宋_GB2312" w:eastAsia="仿宋_GB2312" w:cs="Times New Roman"/>
          <w:sz w:val="28"/>
          <w:szCs w:val="28"/>
        </w:rPr>
      </w:pPr>
      <w:r>
        <w:rPr>
          <w:rFonts w:hint="eastAsia" w:ascii="仿宋_GB2312" w:eastAsia="仿宋_GB2312" w:cs="Times New Roman"/>
          <w:sz w:val="28"/>
          <w:szCs w:val="28"/>
          <w:lang w:eastAsia="zh-CN"/>
        </w:rPr>
        <w:t>（</w:t>
      </w:r>
      <w:r>
        <w:rPr>
          <w:rFonts w:hint="eastAsia" w:ascii="仿宋_GB2312" w:eastAsia="仿宋_GB2312" w:cs="Times New Roman"/>
          <w:sz w:val="28"/>
          <w:szCs w:val="28"/>
          <w:lang w:val="en-US" w:eastAsia="zh-CN"/>
        </w:rPr>
        <w:t>2</w:t>
      </w:r>
      <w:r>
        <w:rPr>
          <w:rFonts w:hint="eastAsia" w:ascii="仿宋_GB2312" w:eastAsia="仿宋_GB2312" w:cs="Times New Roman"/>
          <w:sz w:val="28"/>
          <w:szCs w:val="28"/>
          <w:lang w:eastAsia="zh-CN"/>
        </w:rPr>
        <w:t>）</w:t>
      </w:r>
      <w:r>
        <w:rPr>
          <w:rFonts w:hint="eastAsia" w:ascii="仿宋_GB2312" w:eastAsia="仿宋_GB2312" w:cs="Times New Roman"/>
          <w:sz w:val="28"/>
          <w:szCs w:val="28"/>
        </w:rPr>
        <w:t>不接受联合体投标。</w:t>
      </w:r>
    </w:p>
    <w:p w14:paraId="75C776BF">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七、评审方法：</w:t>
      </w:r>
    </w:p>
    <w:p w14:paraId="4DB91D5E">
      <w:pPr>
        <w:pStyle w:val="114"/>
        <w:tabs>
          <w:tab w:val="left" w:pos="426"/>
          <w:tab w:val="left" w:pos="567"/>
        </w:tabs>
        <w:spacing w:line="540" w:lineRule="exact"/>
        <w:ind w:firstLine="560"/>
        <w:rPr>
          <w:rFonts w:hint="eastAsia" w:ascii="仿宋_GB2312" w:eastAsia="仿宋_GB2312"/>
          <w:sz w:val="28"/>
          <w:szCs w:val="28"/>
          <w:highlight w:val="none"/>
          <w:lang w:eastAsia="zh-CN"/>
        </w:rPr>
      </w:pP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173C942A">
      <w:pPr>
        <w:pStyle w:val="115"/>
        <w:numPr>
          <w:ilvl w:val="255"/>
          <w:numId w:val="0"/>
        </w:numPr>
        <w:spacing w:before="0" w:line="540" w:lineRule="exact"/>
        <w:rPr>
          <w:rFonts w:ascii="仿宋_GB2312" w:hAnsi="Calibri" w:eastAsia="仿宋_GB2312"/>
          <w:sz w:val="28"/>
          <w:szCs w:val="28"/>
        </w:rPr>
      </w:pPr>
      <w:r>
        <w:rPr>
          <w:rFonts w:hint="eastAsia" w:ascii="仿宋_GB2312" w:hAnsi="仿宋_GB2312" w:eastAsia="仿宋_GB2312" w:cs="仿宋_GB2312"/>
          <w:b/>
          <w:bCs/>
          <w:sz w:val="28"/>
          <w:szCs w:val="28"/>
        </w:rPr>
        <w:t>八、承</w:t>
      </w:r>
      <w:r>
        <w:rPr>
          <w:rFonts w:hint="eastAsia" w:ascii="仿宋_GB2312" w:hAnsi="仿宋_GB2312" w:eastAsia="仿宋_GB2312" w:cs="仿宋_GB2312"/>
          <w:b/>
          <w:bCs/>
          <w:sz w:val="28"/>
          <w:szCs w:val="28"/>
          <w:highlight w:val="none"/>
        </w:rPr>
        <w:t>包方式：</w:t>
      </w:r>
      <w:r>
        <w:rPr>
          <w:rFonts w:hint="eastAsia" w:ascii="仿宋_GB2312" w:hAnsi="Calibri" w:eastAsia="仿宋_GB2312"/>
          <w:sz w:val="28"/>
          <w:szCs w:val="28"/>
          <w:highlight w:val="none"/>
        </w:rPr>
        <w:t>固定</w:t>
      </w:r>
      <w:r>
        <w:rPr>
          <w:rFonts w:hint="eastAsia" w:ascii="仿宋_GB2312" w:hAnsi="Calibri" w:eastAsia="仿宋_GB2312"/>
          <w:sz w:val="28"/>
          <w:szCs w:val="28"/>
          <w:highlight w:val="none"/>
          <w:lang w:val="en-US" w:eastAsia="zh-CN"/>
        </w:rPr>
        <w:t>总</w:t>
      </w:r>
      <w:r>
        <w:rPr>
          <w:rFonts w:hint="eastAsia" w:ascii="仿宋_GB2312" w:hAnsi="Calibri" w:eastAsia="仿宋_GB2312"/>
          <w:sz w:val="28"/>
          <w:szCs w:val="28"/>
          <w:highlight w:val="none"/>
        </w:rPr>
        <w:t>价合同。</w:t>
      </w:r>
    </w:p>
    <w:p w14:paraId="516D8E60">
      <w:pPr>
        <w:pStyle w:val="115"/>
        <w:numPr>
          <w:ilvl w:val="255"/>
          <w:numId w:val="0"/>
        </w:numPr>
        <w:spacing w:before="0"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九、合同支付及结算原则：</w:t>
      </w:r>
    </w:p>
    <w:p w14:paraId="64A882D8">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付款方式：</w:t>
      </w:r>
    </w:p>
    <w:p w14:paraId="3C323EE7">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（1）合同签订后，甲方向乙方支付合同总价款的30%作为定金；</w:t>
      </w:r>
    </w:p>
    <w:p w14:paraId="2187903F">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（2）模型制作完成,甲方验收合格后,模型送至甲方指定地点且经签收确认后，乙方提交结算资料经甲方审核，甲方向乙方支付至合同结算价款的95%；</w:t>
      </w:r>
    </w:p>
    <w:p w14:paraId="15A6A3F5">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（3）剩余合同结算价款5%，将作为保修金；上述保修金在质量保修期届满后，甲方确认乙方未有未予维修的事项后45个工作日内付清。</w:t>
      </w:r>
    </w:p>
    <w:p w14:paraId="30F77042">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（4）甲方每次付款前，乙方应向甲方开具合法有效的符合甲方要求的增值税专用发票，否则甲方可顺延付款并无须承担延期付款的法律责任。同时，乙方不得因此而停止工作。</w:t>
      </w:r>
      <w:bookmarkStart w:id="23" w:name="_GoBack"/>
      <w:bookmarkEnd w:id="23"/>
    </w:p>
    <w:p w14:paraId="6BF06B26">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合同为固定总价合同，包括但不限于模型设计费、制作费、材料费、应缴纳的税费、运输费、包装费、搬运费、现场安装调试费、质量维护费用以及其他可能发生的一切直接或间接费用，为甲方在本合同项下所需支付的全部款项。除此之外，甲方无需向乙方支付其它任何费用。</w:t>
      </w:r>
    </w:p>
    <w:p w14:paraId="0AA7A752">
      <w:pPr>
        <w:numPr>
          <w:ilvl w:val="0"/>
          <w:numId w:val="0"/>
        </w:num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十、响应文件要求：</w:t>
      </w:r>
    </w:p>
    <w:p w14:paraId="35237799">
      <w:pPr>
        <w:numPr>
          <w:ilvl w:val="-1"/>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kern w:val="2"/>
          <w:sz w:val="28"/>
          <w:szCs w:val="28"/>
          <w:highlight w:val="none"/>
          <w:lang w:val="en-US" w:eastAsia="zh-CN" w:bidi="ar-SA"/>
        </w:rPr>
        <w:t>本次公告时间从2025年9月9日—9月16日止，响应承包商应于9月16日15:00前将响应文件1正4副密封（统一密</w:t>
      </w:r>
      <w:r>
        <w:rPr>
          <w:rFonts w:hint="eastAsia" w:ascii="仿宋_GB2312" w:hAnsi="仿宋_GB2312" w:eastAsia="仿宋_GB2312" w:cs="仿宋_GB2312"/>
          <w:kern w:val="2"/>
          <w:sz w:val="28"/>
          <w:szCs w:val="28"/>
          <w:lang w:val="en-US" w:eastAsia="zh-CN" w:bidi="ar-SA"/>
        </w:rPr>
        <w:t>封，密封处加盖公章）送交到龙岗区中心城腾飞路创投大厦2210室（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工，0755-28504276）</w:t>
      </w:r>
      <w:r>
        <w:rPr>
          <w:rFonts w:hint="eastAsia" w:ascii="仿宋_GB2312" w:hAnsi="仿宋_GB2312" w:eastAsia="仿宋_GB2312" w:cs="仿宋_GB2312"/>
          <w:sz w:val="28"/>
          <w:szCs w:val="28"/>
        </w:rPr>
        <w:t>，逾期送达或未按要求密封将予以拒收或原封退回给报价人。</w:t>
      </w:r>
    </w:p>
    <w:p w14:paraId="14B15F1F">
      <w:pPr>
        <w:numPr>
          <w:ilvl w:val="-1"/>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响应文件包含承诺函、委托人要求提供的资料等，详见</w:t>
      </w:r>
      <w:r>
        <w:rPr>
          <w:rFonts w:hint="eastAsia" w:ascii="仿宋_GB2312" w:hAnsi="仿宋_GB2312" w:eastAsia="仿宋_GB2312" w:cs="仿宋_GB2312"/>
          <w:sz w:val="28"/>
          <w:szCs w:val="28"/>
          <w:lang w:eastAsia="zh-CN"/>
        </w:rPr>
        <w:t>公开招标（自主）</w:t>
      </w:r>
      <w:r>
        <w:rPr>
          <w:rFonts w:hint="eastAsia" w:ascii="仿宋_GB2312" w:hAnsi="仿宋_GB2312" w:eastAsia="仿宋_GB2312" w:cs="仿宋_GB2312"/>
          <w:sz w:val="28"/>
          <w:szCs w:val="28"/>
        </w:rPr>
        <w:t>文件。</w:t>
      </w:r>
    </w:p>
    <w:p w14:paraId="054EE92C">
      <w:pPr>
        <w:numPr>
          <w:ilvl w:val="-1"/>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7F740D00">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w:t>
      </w:r>
      <w:r>
        <w:rPr>
          <w:rFonts w:hint="eastAsia" w:ascii="仿宋_GB2312" w:hAnsi="仿宋_GB2312" w:eastAsia="仿宋_GB2312" w:cs="仿宋_GB2312"/>
          <w:b/>
          <w:bCs/>
          <w:sz w:val="28"/>
          <w:szCs w:val="28"/>
          <w:lang w:eastAsia="zh-CN"/>
        </w:rPr>
        <w:t>公开招标（自主）</w:t>
      </w:r>
      <w:r>
        <w:rPr>
          <w:rFonts w:hint="eastAsia" w:ascii="仿宋_GB2312" w:hAnsi="仿宋_GB2312" w:eastAsia="仿宋_GB2312" w:cs="仿宋_GB2312"/>
          <w:b/>
          <w:bCs/>
          <w:sz w:val="28"/>
          <w:szCs w:val="28"/>
        </w:rPr>
        <w:t>结果公示</w:t>
      </w:r>
    </w:p>
    <w:p w14:paraId="796C5A6B">
      <w:pPr>
        <w:spacing w:line="540" w:lineRule="exact"/>
        <w:ind w:firstLine="560" w:firstLineChars="200"/>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14:paraId="5844C832">
      <w:pPr>
        <w:spacing w:line="540" w:lineRule="exact"/>
        <w:ind w:left="1687" w:hanging="1687" w:hangingChars="600"/>
        <w:rPr>
          <w:rFonts w:hint="eastAsia" w:ascii="仿宋_GB2312" w:hAnsi="仿宋_GB2312" w:eastAsia="仿宋_GB2312" w:cs="仿宋_GB2312"/>
          <w:b/>
          <w:bCs/>
          <w:sz w:val="28"/>
          <w:szCs w:val="28"/>
        </w:rPr>
      </w:pPr>
    </w:p>
    <w:p w14:paraId="2180603B">
      <w:pPr>
        <w:spacing w:line="540" w:lineRule="exact"/>
        <w:ind w:left="1687" w:hanging="1687"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14:paraId="33A04FF1">
      <w:pPr>
        <w:numPr>
          <w:ilvl w:val="0"/>
          <w:numId w:val="3"/>
        </w:numPr>
        <w:spacing w:line="540" w:lineRule="exact"/>
        <w:ind w:left="1677" w:leftChars="665" w:hanging="281" w:hanging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所有响应单位视为同意上述公告内容，确定为承包单位后按公告约定与委托人签署合同。</w:t>
      </w:r>
    </w:p>
    <w:p w14:paraId="2089DDA0">
      <w:pPr>
        <w:numPr>
          <w:ilvl w:val="0"/>
          <w:numId w:val="3"/>
        </w:numPr>
        <w:spacing w:line="540" w:lineRule="exact"/>
        <w:ind w:left="1677" w:leftChars="665" w:hanging="281" w:hanging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公开招标（自主）</w:t>
      </w:r>
      <w:r>
        <w:rPr>
          <w:rFonts w:hint="eastAsia" w:ascii="仿宋_GB2312" w:hAnsi="仿宋_GB2312" w:eastAsia="仿宋_GB2312" w:cs="仿宋_GB2312"/>
          <w:b/>
          <w:bCs/>
          <w:sz w:val="28"/>
          <w:szCs w:val="28"/>
        </w:rPr>
        <w:t>评审后，如承包单位放弃中选资格或者拒不签订合同的，委托人可以从资格审查合格的其他投标单位中采用原评审方法，由原评审小组确定承包单位。</w:t>
      </w:r>
      <w:r>
        <w:rPr>
          <w:rFonts w:hint="eastAsia" w:ascii="仿宋_GB2312" w:hAnsi="仿宋_GB2312" w:eastAsia="仿宋_GB2312" w:cs="仿宋_GB2312"/>
          <w:sz w:val="28"/>
          <w:szCs w:val="28"/>
        </w:rPr>
        <w:t xml:space="preserve">      </w:t>
      </w:r>
    </w:p>
    <w:p w14:paraId="35126E5E">
      <w:pPr>
        <w:adjustRightInd w:val="0"/>
        <w:snapToGrid w:val="0"/>
        <w:spacing w:line="560" w:lineRule="atLeas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深圳市龙岗区城投高新技术产业投资开发有限公司</w:t>
      </w:r>
    </w:p>
    <w:p w14:paraId="55FD7297">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9月9日</w:t>
      </w:r>
    </w:p>
    <w:p w14:paraId="49175AE5">
      <w:r>
        <w:br w:type="page"/>
      </w:r>
    </w:p>
    <w:p w14:paraId="32E4EF65">
      <w:pPr>
        <w:pStyle w:val="3"/>
        <w:jc w:val="center"/>
        <w:rPr>
          <w:b/>
          <w:sz w:val="36"/>
          <w:szCs w:val="36"/>
        </w:rPr>
      </w:pPr>
      <w:r>
        <w:rPr>
          <w:rFonts w:hint="eastAsia"/>
          <w:b/>
          <w:sz w:val="36"/>
          <w:szCs w:val="36"/>
        </w:rPr>
        <w:t>第二章　</w:t>
      </w:r>
      <w:bookmarkStart w:id="2" w:name="_Toc306716052"/>
      <w:r>
        <w:rPr>
          <w:rFonts w:hint="eastAsia"/>
          <w:b/>
          <w:sz w:val="36"/>
          <w:szCs w:val="36"/>
        </w:rPr>
        <w:t>投标须知</w:t>
      </w:r>
      <w:bookmarkEnd w:id="1"/>
      <w:bookmarkEnd w:id="2"/>
    </w:p>
    <w:p w14:paraId="0F0BA4B1">
      <w:pPr>
        <w:pStyle w:val="3"/>
        <w:jc w:val="center"/>
        <w:rPr>
          <w:b/>
          <w:sz w:val="32"/>
          <w:szCs w:val="32"/>
        </w:rPr>
      </w:pPr>
      <w:r>
        <w:rPr>
          <w:rFonts w:hint="eastAsia"/>
          <w:b/>
          <w:sz w:val="32"/>
          <w:szCs w:val="32"/>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541F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551E3DB1">
            <w:pPr>
              <w:pStyle w:val="30"/>
              <w:keepNext w:val="0"/>
              <w:keepLines w:val="0"/>
              <w:suppressLineNumbers w:val="0"/>
              <w:spacing w:before="0" w:beforeAutospacing="0" w:after="0" w:afterAutospacing="0"/>
              <w:ind w:left="0" w:right="0"/>
              <w:rPr>
                <w:rFonts w:hint="eastAsia" w:hAnsi="宋体"/>
              </w:rPr>
            </w:pPr>
            <w:r>
              <w:rPr>
                <w:rFonts w:hint="eastAsia" w:hAnsi="宋体"/>
              </w:rPr>
              <w:t>序号</w:t>
            </w:r>
          </w:p>
        </w:tc>
        <w:tc>
          <w:tcPr>
            <w:tcW w:w="1534" w:type="dxa"/>
            <w:vAlign w:val="center"/>
          </w:tcPr>
          <w:p w14:paraId="1AFA8054">
            <w:pPr>
              <w:pStyle w:val="30"/>
              <w:keepNext w:val="0"/>
              <w:keepLines w:val="0"/>
              <w:suppressLineNumbers w:val="0"/>
              <w:spacing w:before="0" w:beforeAutospacing="0" w:after="0" w:afterAutospacing="0"/>
              <w:ind w:left="0" w:right="0"/>
              <w:rPr>
                <w:rFonts w:hint="eastAsia" w:hAnsi="宋体"/>
              </w:rPr>
            </w:pPr>
            <w:r>
              <w:rPr>
                <w:rFonts w:hint="eastAsia" w:hAnsi="宋体"/>
              </w:rPr>
              <w:t>项目明细内容</w:t>
            </w:r>
          </w:p>
        </w:tc>
        <w:tc>
          <w:tcPr>
            <w:tcW w:w="3151" w:type="dxa"/>
            <w:vAlign w:val="center"/>
          </w:tcPr>
          <w:p w14:paraId="4104BA3C">
            <w:pPr>
              <w:pStyle w:val="30"/>
              <w:keepNext w:val="0"/>
              <w:keepLines w:val="0"/>
              <w:suppressLineNumbers w:val="0"/>
              <w:spacing w:before="0" w:beforeAutospacing="0" w:after="0" w:afterAutospacing="0"/>
              <w:ind w:left="0" w:right="0"/>
              <w:rPr>
                <w:rFonts w:hint="eastAsia" w:hAnsi="宋体"/>
              </w:rPr>
            </w:pPr>
            <w:r>
              <w:rPr>
                <w:rFonts w:hint="eastAsia" w:hAnsi="宋体"/>
              </w:rPr>
              <w:t>要求</w:t>
            </w:r>
          </w:p>
        </w:tc>
        <w:tc>
          <w:tcPr>
            <w:tcW w:w="3108" w:type="dxa"/>
            <w:vAlign w:val="center"/>
          </w:tcPr>
          <w:p w14:paraId="034B166D">
            <w:pPr>
              <w:pStyle w:val="30"/>
              <w:keepNext w:val="0"/>
              <w:keepLines w:val="0"/>
              <w:suppressLineNumbers w:val="0"/>
              <w:spacing w:before="0" w:beforeAutospacing="0" w:after="0" w:afterAutospacing="0"/>
              <w:ind w:left="0" w:right="0"/>
              <w:rPr>
                <w:rFonts w:hint="eastAsia" w:hAnsi="宋体"/>
              </w:rPr>
            </w:pPr>
            <w:r>
              <w:rPr>
                <w:rFonts w:hint="eastAsia" w:hAnsi="宋体"/>
              </w:rPr>
              <w:t>备注</w:t>
            </w:r>
          </w:p>
        </w:tc>
      </w:tr>
      <w:tr w14:paraId="133D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04CA8BE9">
            <w:pPr>
              <w:pStyle w:val="30"/>
              <w:keepNext w:val="0"/>
              <w:keepLines w:val="0"/>
              <w:suppressLineNumbers w:val="0"/>
              <w:spacing w:before="0" w:beforeAutospacing="0" w:after="0" w:afterAutospacing="0"/>
              <w:ind w:left="0" w:right="0"/>
              <w:rPr>
                <w:rFonts w:hint="eastAsia" w:hAnsi="宋体"/>
              </w:rPr>
            </w:pPr>
            <w:r>
              <w:rPr>
                <w:rFonts w:hint="eastAsia" w:hAnsi="宋体"/>
              </w:rPr>
              <w:t>1</w:t>
            </w:r>
          </w:p>
        </w:tc>
        <w:tc>
          <w:tcPr>
            <w:tcW w:w="1534" w:type="dxa"/>
            <w:vAlign w:val="center"/>
          </w:tcPr>
          <w:p w14:paraId="0923BE5A">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3B765389">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公告时间从202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9月9日</w:t>
            </w:r>
            <w:r>
              <w:rPr>
                <w:rFonts w:hint="eastAsia" w:hAnsi="宋体"/>
                <w:highlight w:val="none"/>
              </w:rPr>
              <w:t>—</w:t>
            </w:r>
            <w:r>
              <w:rPr>
                <w:rFonts w:hint="eastAsia" w:hAnsi="宋体"/>
                <w:highlight w:val="none"/>
                <w:lang w:val="en-US" w:eastAsia="zh-CN"/>
              </w:rPr>
              <w:t>9月16日</w:t>
            </w:r>
            <w:r>
              <w:rPr>
                <w:rFonts w:hint="eastAsia" w:hAnsi="宋体"/>
                <w:highlight w:val="none"/>
              </w:rPr>
              <w:t>止</w:t>
            </w:r>
          </w:p>
        </w:tc>
        <w:tc>
          <w:tcPr>
            <w:tcW w:w="3108" w:type="dxa"/>
            <w:vAlign w:val="center"/>
          </w:tcPr>
          <w:p w14:paraId="0BFB19A4">
            <w:pPr>
              <w:pStyle w:val="30"/>
              <w:keepNext w:val="0"/>
              <w:keepLines w:val="0"/>
              <w:suppressLineNumbers w:val="0"/>
              <w:spacing w:before="0" w:beforeAutospacing="0" w:after="0" w:afterAutospacing="0"/>
              <w:ind w:left="0" w:right="0"/>
              <w:rPr>
                <w:rFonts w:hint="eastAsia" w:hAnsi="宋体"/>
              </w:rPr>
            </w:pPr>
            <w:r>
              <w:rPr>
                <w:rFonts w:hint="eastAsia" w:hAnsi="宋体"/>
              </w:rPr>
              <w:t>龙岗区城投集团官方网站</w:t>
            </w:r>
          </w:p>
        </w:tc>
      </w:tr>
      <w:tr w14:paraId="3743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1BA691F8">
            <w:pPr>
              <w:pStyle w:val="30"/>
              <w:keepNext w:val="0"/>
              <w:keepLines w:val="0"/>
              <w:suppressLineNumbers w:val="0"/>
              <w:spacing w:before="0" w:beforeAutospacing="0" w:after="0" w:afterAutospacing="0"/>
              <w:ind w:left="0" w:right="0"/>
              <w:rPr>
                <w:rFonts w:hint="eastAsia" w:hAnsi="宋体"/>
              </w:rPr>
            </w:pPr>
            <w:r>
              <w:rPr>
                <w:rFonts w:hint="eastAsia" w:hAnsi="宋体"/>
              </w:rPr>
              <w:t>2</w:t>
            </w:r>
          </w:p>
        </w:tc>
        <w:tc>
          <w:tcPr>
            <w:tcW w:w="1534" w:type="dxa"/>
            <w:vAlign w:val="center"/>
          </w:tcPr>
          <w:p w14:paraId="78AFAA5B">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48F26142">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val="en-US" w:eastAsia="zh-CN"/>
              </w:rPr>
              <w:t>28.71</w:t>
            </w:r>
            <w:r>
              <w:rPr>
                <w:rFonts w:hint="eastAsia" w:hAnsi="宋体"/>
                <w:highlight w:val="none"/>
              </w:rPr>
              <w:t>万元</w:t>
            </w:r>
          </w:p>
        </w:tc>
        <w:tc>
          <w:tcPr>
            <w:tcW w:w="3108" w:type="dxa"/>
            <w:vMerge w:val="restart"/>
            <w:vAlign w:val="center"/>
          </w:tcPr>
          <w:p w14:paraId="1F768435">
            <w:pPr>
              <w:pStyle w:val="30"/>
              <w:keepNext w:val="0"/>
              <w:keepLines w:val="0"/>
              <w:suppressLineNumbers w:val="0"/>
              <w:spacing w:before="0" w:beforeAutospacing="0" w:after="0" w:afterAutospacing="0"/>
              <w:ind w:left="0" w:right="0"/>
              <w:rPr>
                <w:rFonts w:hint="default" w:hAnsi="宋体"/>
                <w:lang w:val="en-US" w:eastAsia="zh-CN"/>
              </w:rPr>
            </w:pPr>
          </w:p>
        </w:tc>
      </w:tr>
      <w:tr w14:paraId="0E0E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52E57A0A">
            <w:pPr>
              <w:pStyle w:val="30"/>
              <w:keepNext w:val="0"/>
              <w:keepLines w:val="0"/>
              <w:suppressLineNumbers w:val="0"/>
              <w:spacing w:before="0" w:beforeAutospacing="0" w:after="0" w:afterAutospacing="0"/>
              <w:ind w:left="0" w:right="0"/>
              <w:rPr>
                <w:rFonts w:hint="eastAsia" w:hAnsi="宋体"/>
              </w:rPr>
            </w:pPr>
            <w:r>
              <w:rPr>
                <w:rFonts w:hint="eastAsia" w:hAnsi="宋体"/>
              </w:rPr>
              <w:t>3</w:t>
            </w:r>
          </w:p>
        </w:tc>
        <w:tc>
          <w:tcPr>
            <w:tcW w:w="1534" w:type="dxa"/>
            <w:vAlign w:val="center"/>
          </w:tcPr>
          <w:p w14:paraId="543B55D6">
            <w:pPr>
              <w:pStyle w:val="30"/>
              <w:keepNext w:val="0"/>
              <w:keepLines w:val="0"/>
              <w:suppressLineNumbers w:val="0"/>
              <w:spacing w:before="0" w:beforeAutospacing="0" w:after="0" w:afterAutospacing="0"/>
              <w:ind w:left="0" w:right="0"/>
              <w:rPr>
                <w:rFonts w:hint="eastAsia" w:hAnsi="宋体"/>
              </w:rPr>
            </w:pPr>
            <w:r>
              <w:rPr>
                <w:rFonts w:hint="eastAsia" w:hAnsi="宋体"/>
              </w:rPr>
              <w:t>投标报价要求</w:t>
            </w:r>
          </w:p>
        </w:tc>
        <w:tc>
          <w:tcPr>
            <w:tcW w:w="3151" w:type="dxa"/>
            <w:vAlign w:val="center"/>
          </w:tcPr>
          <w:p w14:paraId="4458E606">
            <w:pPr>
              <w:pStyle w:val="30"/>
              <w:keepNext w:val="0"/>
              <w:keepLines w:val="0"/>
              <w:suppressLineNumbers w:val="0"/>
              <w:spacing w:before="0" w:beforeAutospacing="0" w:after="0" w:afterAutospacing="0"/>
              <w:ind w:left="0" w:right="0"/>
              <w:rPr>
                <w:rFonts w:hint="eastAsia" w:hAnsi="宋体"/>
              </w:rPr>
            </w:pPr>
            <w:r>
              <w:rPr>
                <w:rFonts w:hint="eastAsia" w:hAnsi="宋体"/>
                <w:lang w:val="en-US" w:eastAsia="zh-CN"/>
              </w:rPr>
              <w:t>自主报价</w:t>
            </w:r>
          </w:p>
        </w:tc>
        <w:tc>
          <w:tcPr>
            <w:tcW w:w="3108" w:type="dxa"/>
            <w:vMerge w:val="continue"/>
            <w:vAlign w:val="center"/>
          </w:tcPr>
          <w:p w14:paraId="1E7EE92A">
            <w:pPr>
              <w:pStyle w:val="30"/>
              <w:keepNext w:val="0"/>
              <w:keepLines w:val="0"/>
              <w:suppressLineNumbers w:val="0"/>
              <w:spacing w:before="0" w:beforeAutospacing="0" w:after="0" w:afterAutospacing="0"/>
              <w:ind w:left="0" w:right="0"/>
              <w:rPr>
                <w:rFonts w:hint="eastAsia" w:hAnsi="宋体"/>
              </w:rPr>
            </w:pPr>
          </w:p>
        </w:tc>
      </w:tr>
      <w:tr w14:paraId="04D8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65102E65">
            <w:pPr>
              <w:pStyle w:val="30"/>
              <w:keepNext w:val="0"/>
              <w:keepLines w:val="0"/>
              <w:suppressLineNumbers w:val="0"/>
              <w:spacing w:before="0" w:beforeAutospacing="0" w:after="0" w:afterAutospacing="0"/>
              <w:ind w:left="0" w:right="0"/>
              <w:rPr>
                <w:rFonts w:hint="eastAsia" w:hAnsi="宋体"/>
              </w:rPr>
            </w:pPr>
            <w:r>
              <w:rPr>
                <w:rFonts w:hint="eastAsia" w:hAnsi="宋体"/>
              </w:rPr>
              <w:t>4</w:t>
            </w:r>
          </w:p>
        </w:tc>
        <w:tc>
          <w:tcPr>
            <w:tcW w:w="1534" w:type="dxa"/>
            <w:vAlign w:val="center"/>
          </w:tcPr>
          <w:p w14:paraId="3C66A8B3">
            <w:pPr>
              <w:pStyle w:val="30"/>
              <w:keepNext w:val="0"/>
              <w:keepLines w:val="0"/>
              <w:suppressLineNumbers w:val="0"/>
              <w:spacing w:before="0" w:beforeAutospacing="0" w:after="0" w:afterAutospacing="0"/>
              <w:ind w:left="0" w:right="0"/>
              <w:rPr>
                <w:rFonts w:hint="eastAsia" w:hAnsi="宋体"/>
              </w:rPr>
            </w:pPr>
            <w:r>
              <w:rPr>
                <w:rFonts w:hint="eastAsia" w:hAnsi="宋体"/>
              </w:rPr>
              <w:t>工期要求</w:t>
            </w:r>
          </w:p>
        </w:tc>
        <w:tc>
          <w:tcPr>
            <w:tcW w:w="3151" w:type="dxa"/>
            <w:vAlign w:val="center"/>
          </w:tcPr>
          <w:p w14:paraId="499B5F48">
            <w:pPr>
              <w:pStyle w:val="30"/>
              <w:keepNext w:val="0"/>
              <w:keepLines w:val="0"/>
              <w:suppressLineNumbers w:val="0"/>
              <w:spacing w:before="0" w:beforeAutospacing="0" w:after="0" w:afterAutospacing="0"/>
              <w:ind w:left="0" w:right="0"/>
              <w:rPr>
                <w:rFonts w:hint="default" w:hAnsi="宋体"/>
              </w:rPr>
            </w:pPr>
            <w:r>
              <w:rPr>
                <w:rFonts w:hint="eastAsia" w:hAnsi="宋体"/>
                <w:lang w:val="en-US" w:eastAsia="zh-CN"/>
              </w:rPr>
              <w:t>合同签订后10个日历天内完成沙盘制作</w:t>
            </w:r>
          </w:p>
        </w:tc>
        <w:tc>
          <w:tcPr>
            <w:tcW w:w="3108" w:type="dxa"/>
            <w:vAlign w:val="center"/>
          </w:tcPr>
          <w:p w14:paraId="503B3FE0">
            <w:pPr>
              <w:pStyle w:val="30"/>
              <w:keepNext w:val="0"/>
              <w:keepLines w:val="0"/>
              <w:suppressLineNumbers w:val="0"/>
              <w:spacing w:before="0" w:beforeAutospacing="0" w:after="0" w:afterAutospacing="0"/>
              <w:ind w:left="0" w:right="0"/>
              <w:rPr>
                <w:rFonts w:hint="default" w:hAnsi="宋体"/>
                <w:lang w:val="en-US"/>
              </w:rPr>
            </w:pPr>
          </w:p>
        </w:tc>
      </w:tr>
      <w:tr w14:paraId="3C29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1D5D8072">
            <w:pPr>
              <w:pStyle w:val="30"/>
              <w:keepNext w:val="0"/>
              <w:keepLines w:val="0"/>
              <w:suppressLineNumbers w:val="0"/>
              <w:spacing w:before="0" w:beforeAutospacing="0" w:after="0" w:afterAutospacing="0"/>
              <w:ind w:left="0" w:right="0"/>
              <w:rPr>
                <w:rFonts w:hint="eastAsia" w:hAnsi="宋体"/>
              </w:rPr>
            </w:pPr>
            <w:r>
              <w:rPr>
                <w:rFonts w:hint="eastAsia" w:hAnsi="宋体"/>
              </w:rPr>
              <w:t>5</w:t>
            </w:r>
          </w:p>
        </w:tc>
        <w:tc>
          <w:tcPr>
            <w:tcW w:w="1534" w:type="dxa"/>
            <w:vAlign w:val="center"/>
          </w:tcPr>
          <w:p w14:paraId="7E86BEB4">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递交投标文件截止时间</w:t>
            </w:r>
          </w:p>
        </w:tc>
        <w:tc>
          <w:tcPr>
            <w:tcW w:w="3151" w:type="dxa"/>
            <w:vAlign w:val="center"/>
          </w:tcPr>
          <w:p w14:paraId="21FAFC66">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16</w:t>
            </w:r>
            <w:r>
              <w:rPr>
                <w:rFonts w:hint="eastAsia" w:hAnsi="宋体"/>
                <w:highlight w:val="none"/>
              </w:rPr>
              <w:t>日下午</w:t>
            </w:r>
            <w:r>
              <w:rPr>
                <w:rFonts w:hint="eastAsia" w:hAnsi="宋体"/>
                <w:highlight w:val="none"/>
                <w:lang w:val="en-US" w:eastAsia="zh-CN"/>
              </w:rPr>
              <w:t>3</w:t>
            </w:r>
            <w:r>
              <w:rPr>
                <w:rFonts w:hint="eastAsia" w:hAnsi="宋体"/>
                <w:highlight w:val="none"/>
              </w:rPr>
              <w:t>：00</w:t>
            </w:r>
          </w:p>
        </w:tc>
        <w:tc>
          <w:tcPr>
            <w:tcW w:w="3108" w:type="dxa"/>
            <w:vAlign w:val="center"/>
          </w:tcPr>
          <w:p w14:paraId="4BECA7AE">
            <w:pPr>
              <w:pStyle w:val="30"/>
              <w:keepNext w:val="0"/>
              <w:keepLines w:val="0"/>
              <w:suppressLineNumbers w:val="0"/>
              <w:spacing w:before="0" w:beforeAutospacing="0" w:after="0" w:afterAutospacing="0"/>
              <w:ind w:left="0" w:right="0"/>
              <w:rPr>
                <w:rFonts w:hint="eastAsia" w:hAnsi="宋体"/>
                <w:lang w:eastAsia="zh-CN"/>
              </w:rPr>
            </w:pPr>
            <w:r>
              <w:rPr>
                <w:rFonts w:hint="eastAsia" w:hAnsi="宋体"/>
              </w:rPr>
              <w:t>地点：龙岗区中心城腾飞路创投大厦22楼</w:t>
            </w:r>
            <w:r>
              <w:rPr>
                <w:rFonts w:hint="eastAsia" w:hAnsi="宋体"/>
                <w:lang w:eastAsia="zh-CN"/>
              </w:rPr>
              <w:t>2210室</w:t>
            </w:r>
          </w:p>
          <w:p w14:paraId="70E58533">
            <w:pPr>
              <w:pStyle w:val="30"/>
              <w:keepNext w:val="0"/>
              <w:keepLines w:val="0"/>
              <w:suppressLineNumbers w:val="0"/>
              <w:spacing w:before="0" w:beforeAutospacing="0" w:after="0" w:afterAutospacing="0"/>
              <w:ind w:left="0" w:right="0"/>
              <w:rPr>
                <w:rFonts w:hint="eastAsia" w:hAnsi="宋体"/>
              </w:rPr>
            </w:pPr>
          </w:p>
        </w:tc>
      </w:tr>
      <w:tr w14:paraId="2081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6CC6915E">
            <w:pPr>
              <w:pStyle w:val="30"/>
              <w:keepNext w:val="0"/>
              <w:keepLines w:val="0"/>
              <w:suppressLineNumbers w:val="0"/>
              <w:spacing w:before="0" w:beforeAutospacing="0" w:after="0" w:afterAutospacing="0"/>
              <w:ind w:left="0" w:right="0"/>
              <w:rPr>
                <w:rFonts w:hint="eastAsia" w:hAnsi="宋体"/>
              </w:rPr>
            </w:pPr>
            <w:r>
              <w:rPr>
                <w:rFonts w:hint="eastAsia" w:hAnsi="宋体"/>
              </w:rPr>
              <w:t>6</w:t>
            </w:r>
          </w:p>
        </w:tc>
        <w:tc>
          <w:tcPr>
            <w:tcW w:w="1534" w:type="dxa"/>
            <w:vAlign w:val="center"/>
          </w:tcPr>
          <w:p w14:paraId="51D7F3B3">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开标时间</w:t>
            </w:r>
          </w:p>
        </w:tc>
        <w:tc>
          <w:tcPr>
            <w:tcW w:w="3151" w:type="dxa"/>
            <w:vAlign w:val="center"/>
          </w:tcPr>
          <w:p w14:paraId="090001BD">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9月16日</w:t>
            </w:r>
            <w:r>
              <w:rPr>
                <w:rFonts w:hint="eastAsia" w:hAnsi="宋体"/>
                <w:highlight w:val="none"/>
              </w:rPr>
              <w:t>下午</w:t>
            </w:r>
            <w:r>
              <w:rPr>
                <w:rFonts w:hint="eastAsia" w:hAnsi="宋体"/>
                <w:highlight w:val="none"/>
                <w:lang w:val="en-US" w:eastAsia="zh-CN"/>
              </w:rPr>
              <w:t>3</w:t>
            </w:r>
            <w:r>
              <w:rPr>
                <w:rFonts w:hint="eastAsia" w:hAnsi="宋体"/>
                <w:highlight w:val="none"/>
              </w:rPr>
              <w:t xml:space="preserve">：00 </w:t>
            </w:r>
          </w:p>
          <w:p w14:paraId="1BDA945B">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eastAsia="zh-CN"/>
              </w:rPr>
              <w:t>（</w:t>
            </w:r>
            <w:r>
              <w:rPr>
                <w:rFonts w:hint="eastAsia" w:hAnsi="宋体"/>
                <w:highlight w:val="none"/>
                <w:lang w:val="en-US" w:eastAsia="zh-CN"/>
              </w:rPr>
              <w:t>具体以招标人时间安排为准</w:t>
            </w:r>
            <w:r>
              <w:rPr>
                <w:rFonts w:hint="eastAsia" w:hAnsi="宋体"/>
                <w:highlight w:val="none"/>
                <w:lang w:eastAsia="zh-CN"/>
              </w:rPr>
              <w:t>）</w:t>
            </w:r>
          </w:p>
        </w:tc>
        <w:tc>
          <w:tcPr>
            <w:tcW w:w="3108" w:type="dxa"/>
            <w:vAlign w:val="center"/>
          </w:tcPr>
          <w:p w14:paraId="72F8BB64">
            <w:pPr>
              <w:pStyle w:val="30"/>
              <w:keepNext w:val="0"/>
              <w:keepLines w:val="0"/>
              <w:suppressLineNumbers w:val="0"/>
              <w:spacing w:before="0" w:beforeAutospacing="0" w:after="0" w:afterAutospacing="0"/>
              <w:ind w:left="0" w:right="0"/>
              <w:rPr>
                <w:rFonts w:hint="eastAsia" w:hAnsi="宋体" w:eastAsia="宋体"/>
                <w:lang w:val="en-US" w:eastAsia="zh-CN"/>
              </w:rPr>
            </w:pPr>
            <w:r>
              <w:rPr>
                <w:rFonts w:hint="eastAsia" w:hAnsi="宋体"/>
                <w:highlight w:val="none"/>
              </w:rPr>
              <w:t>地点：龙岗区中心城腾飞路创投大厦</w:t>
            </w:r>
            <w:r>
              <w:rPr>
                <w:rFonts w:hint="eastAsia" w:hAnsi="宋体"/>
                <w:highlight w:val="none"/>
                <w:lang w:val="en-US" w:eastAsia="zh-CN"/>
              </w:rPr>
              <w:t>会议室</w:t>
            </w:r>
          </w:p>
        </w:tc>
      </w:tr>
      <w:tr w14:paraId="6E8F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39E31290">
            <w:pPr>
              <w:pStyle w:val="30"/>
              <w:keepNext w:val="0"/>
              <w:keepLines w:val="0"/>
              <w:suppressLineNumbers w:val="0"/>
              <w:spacing w:before="0" w:beforeAutospacing="0" w:after="0" w:afterAutospacing="0"/>
              <w:ind w:left="0" w:right="0"/>
              <w:rPr>
                <w:rFonts w:hint="eastAsia" w:hAnsi="宋体"/>
              </w:rPr>
            </w:pPr>
            <w:r>
              <w:rPr>
                <w:rFonts w:hint="eastAsia" w:hAnsi="宋体"/>
              </w:rPr>
              <w:t>7</w:t>
            </w:r>
          </w:p>
        </w:tc>
        <w:tc>
          <w:tcPr>
            <w:tcW w:w="1534" w:type="dxa"/>
            <w:vAlign w:val="center"/>
          </w:tcPr>
          <w:p w14:paraId="5764952A">
            <w:pPr>
              <w:pStyle w:val="30"/>
              <w:keepNext w:val="0"/>
              <w:keepLines w:val="0"/>
              <w:suppressLineNumbers w:val="0"/>
              <w:spacing w:before="0" w:beforeAutospacing="0" w:after="0" w:afterAutospacing="0"/>
              <w:ind w:left="0" w:right="0"/>
              <w:rPr>
                <w:rFonts w:hint="eastAsia" w:hAnsi="宋体"/>
              </w:rPr>
            </w:pPr>
            <w:r>
              <w:rPr>
                <w:rFonts w:hint="eastAsia" w:hAnsi="宋体"/>
              </w:rPr>
              <w:t>投标文件</w:t>
            </w:r>
          </w:p>
        </w:tc>
        <w:tc>
          <w:tcPr>
            <w:tcW w:w="3151" w:type="dxa"/>
            <w:vAlign w:val="center"/>
          </w:tcPr>
          <w:p w14:paraId="408735AC">
            <w:pPr>
              <w:pStyle w:val="30"/>
              <w:keepNext w:val="0"/>
              <w:keepLines w:val="0"/>
              <w:suppressLineNumbers w:val="0"/>
              <w:spacing w:before="0" w:beforeAutospacing="0" w:after="0" w:afterAutospacing="0"/>
              <w:ind w:left="0" w:right="0"/>
              <w:rPr>
                <w:rFonts w:hint="eastAsia" w:hAnsi="宋体"/>
              </w:rPr>
            </w:pPr>
            <w:r>
              <w:rPr>
                <w:rFonts w:hint="eastAsia" w:hAnsi="宋体"/>
              </w:rPr>
              <w:t>一正</w:t>
            </w:r>
            <w:r>
              <w:rPr>
                <w:rFonts w:hint="eastAsia" w:hAnsi="宋体"/>
                <w:lang w:val="en-US" w:eastAsia="zh-CN"/>
              </w:rPr>
              <w:t>四</w:t>
            </w:r>
            <w:r>
              <w:rPr>
                <w:rFonts w:hint="eastAsia" w:hAnsi="宋体"/>
              </w:rPr>
              <w:t>副</w:t>
            </w:r>
          </w:p>
        </w:tc>
        <w:tc>
          <w:tcPr>
            <w:tcW w:w="3108" w:type="dxa"/>
            <w:vAlign w:val="center"/>
          </w:tcPr>
          <w:p w14:paraId="6178E581">
            <w:pPr>
              <w:pStyle w:val="30"/>
              <w:keepNext w:val="0"/>
              <w:keepLines w:val="0"/>
              <w:suppressLineNumbers w:val="0"/>
              <w:spacing w:before="0" w:beforeAutospacing="0" w:after="0" w:afterAutospacing="0"/>
              <w:ind w:left="0" w:right="0"/>
              <w:rPr>
                <w:rFonts w:hint="eastAsia" w:hAnsi="宋体"/>
              </w:rPr>
            </w:pPr>
          </w:p>
        </w:tc>
      </w:tr>
      <w:tr w14:paraId="6D7A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4102C93F">
            <w:pPr>
              <w:pStyle w:val="30"/>
              <w:keepNext w:val="0"/>
              <w:keepLines w:val="0"/>
              <w:suppressLineNumbers w:val="0"/>
              <w:spacing w:before="0" w:beforeAutospacing="0" w:after="0" w:afterAutospacing="0"/>
              <w:ind w:left="0" w:right="0"/>
              <w:rPr>
                <w:rFonts w:hint="eastAsia" w:hAnsi="宋体"/>
              </w:rPr>
            </w:pPr>
            <w:r>
              <w:rPr>
                <w:rFonts w:hint="eastAsia" w:hAnsi="宋体"/>
              </w:rPr>
              <w:t>8</w:t>
            </w:r>
          </w:p>
        </w:tc>
        <w:tc>
          <w:tcPr>
            <w:tcW w:w="1534" w:type="dxa"/>
            <w:vAlign w:val="center"/>
          </w:tcPr>
          <w:p w14:paraId="795906A8">
            <w:pPr>
              <w:pStyle w:val="30"/>
              <w:keepNext w:val="0"/>
              <w:keepLines w:val="0"/>
              <w:suppressLineNumbers w:val="0"/>
              <w:spacing w:before="0" w:beforeAutospacing="0" w:after="0" w:afterAutospacing="0"/>
              <w:ind w:left="0" w:right="0"/>
              <w:rPr>
                <w:rFonts w:hint="eastAsia" w:hAnsi="宋体"/>
              </w:rPr>
            </w:pPr>
            <w:r>
              <w:rPr>
                <w:rFonts w:hint="eastAsia" w:hAnsi="宋体"/>
              </w:rPr>
              <w:t>投标担保</w:t>
            </w:r>
          </w:p>
        </w:tc>
        <w:tc>
          <w:tcPr>
            <w:tcW w:w="3151" w:type="dxa"/>
            <w:vAlign w:val="center"/>
          </w:tcPr>
          <w:p w14:paraId="2F198AC3">
            <w:pPr>
              <w:pStyle w:val="30"/>
              <w:keepNext w:val="0"/>
              <w:keepLines w:val="0"/>
              <w:suppressLineNumbers w:val="0"/>
              <w:spacing w:before="0" w:beforeAutospacing="0" w:after="0" w:afterAutospacing="0"/>
              <w:ind w:left="0" w:right="0"/>
              <w:rPr>
                <w:rFonts w:hint="eastAsia" w:hAnsi="宋体"/>
              </w:rPr>
            </w:pPr>
            <w:r>
              <w:rPr>
                <w:rFonts w:hint="eastAsia" w:hAnsi="宋体"/>
              </w:rPr>
              <w:t>不提供</w:t>
            </w:r>
          </w:p>
        </w:tc>
        <w:tc>
          <w:tcPr>
            <w:tcW w:w="3108" w:type="dxa"/>
            <w:vAlign w:val="center"/>
          </w:tcPr>
          <w:p w14:paraId="30096B16">
            <w:pPr>
              <w:pStyle w:val="30"/>
              <w:keepNext w:val="0"/>
              <w:keepLines w:val="0"/>
              <w:suppressLineNumbers w:val="0"/>
              <w:spacing w:before="0" w:beforeAutospacing="0" w:after="0" w:afterAutospacing="0"/>
              <w:ind w:left="0" w:right="0"/>
              <w:rPr>
                <w:rFonts w:hint="eastAsia" w:hAnsi="宋体"/>
              </w:rPr>
            </w:pPr>
          </w:p>
        </w:tc>
      </w:tr>
      <w:tr w14:paraId="60C9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4FE768A9">
            <w:pPr>
              <w:pStyle w:val="30"/>
              <w:keepNext w:val="0"/>
              <w:keepLines w:val="0"/>
              <w:suppressLineNumbers w:val="0"/>
              <w:spacing w:before="0" w:beforeAutospacing="0" w:after="0" w:afterAutospacing="0"/>
              <w:ind w:left="0" w:right="0"/>
              <w:rPr>
                <w:rFonts w:hint="eastAsia" w:hAnsi="宋体"/>
              </w:rPr>
            </w:pPr>
            <w:r>
              <w:rPr>
                <w:rFonts w:hint="eastAsia" w:hAnsi="宋体"/>
              </w:rPr>
              <w:t>9</w:t>
            </w:r>
          </w:p>
        </w:tc>
        <w:tc>
          <w:tcPr>
            <w:tcW w:w="1534" w:type="dxa"/>
            <w:vAlign w:val="center"/>
          </w:tcPr>
          <w:p w14:paraId="0402DA7F">
            <w:pPr>
              <w:pStyle w:val="30"/>
              <w:keepNext w:val="0"/>
              <w:keepLines w:val="0"/>
              <w:suppressLineNumbers w:val="0"/>
              <w:spacing w:before="0" w:beforeAutospacing="0" w:after="0" w:afterAutospacing="0"/>
              <w:ind w:left="0" w:right="0"/>
              <w:rPr>
                <w:rFonts w:hint="eastAsia" w:hAnsi="宋体"/>
              </w:rPr>
            </w:pPr>
            <w:r>
              <w:rPr>
                <w:rFonts w:hint="eastAsia" w:hAnsi="宋体"/>
              </w:rPr>
              <w:t>投标有效期</w:t>
            </w:r>
          </w:p>
        </w:tc>
        <w:tc>
          <w:tcPr>
            <w:tcW w:w="3151" w:type="dxa"/>
            <w:vAlign w:val="center"/>
          </w:tcPr>
          <w:p w14:paraId="351966F7">
            <w:pPr>
              <w:pStyle w:val="30"/>
              <w:keepNext w:val="0"/>
              <w:keepLines w:val="0"/>
              <w:suppressLineNumbers w:val="0"/>
              <w:spacing w:before="0" w:beforeAutospacing="0" w:after="0" w:afterAutospacing="0"/>
              <w:ind w:left="0" w:right="0"/>
              <w:rPr>
                <w:rFonts w:hint="eastAsia" w:hAnsi="宋体"/>
              </w:rPr>
            </w:pPr>
            <w:r>
              <w:rPr>
                <w:rFonts w:hint="eastAsia" w:hAnsi="宋体"/>
              </w:rPr>
              <w:t>60天</w:t>
            </w:r>
          </w:p>
        </w:tc>
        <w:tc>
          <w:tcPr>
            <w:tcW w:w="3108" w:type="dxa"/>
            <w:vAlign w:val="center"/>
          </w:tcPr>
          <w:p w14:paraId="14020631">
            <w:pPr>
              <w:pStyle w:val="30"/>
              <w:keepNext w:val="0"/>
              <w:keepLines w:val="0"/>
              <w:suppressLineNumbers w:val="0"/>
              <w:spacing w:before="0" w:beforeAutospacing="0" w:after="0" w:afterAutospacing="0"/>
              <w:ind w:left="0" w:right="0"/>
              <w:rPr>
                <w:rFonts w:hint="eastAsia" w:hAnsi="宋体"/>
              </w:rPr>
            </w:pPr>
          </w:p>
        </w:tc>
      </w:tr>
      <w:tr w14:paraId="5F0D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093853E0">
            <w:pPr>
              <w:pStyle w:val="30"/>
              <w:keepNext w:val="0"/>
              <w:keepLines w:val="0"/>
              <w:suppressLineNumbers w:val="0"/>
              <w:spacing w:before="0" w:beforeAutospacing="0" w:after="0" w:afterAutospacing="0"/>
              <w:ind w:left="0" w:right="0"/>
              <w:rPr>
                <w:rFonts w:hint="eastAsia" w:hAnsi="宋体"/>
              </w:rPr>
            </w:pPr>
            <w:r>
              <w:rPr>
                <w:rFonts w:hint="eastAsia" w:hAnsi="宋体"/>
              </w:rPr>
              <w:t>10</w:t>
            </w:r>
          </w:p>
        </w:tc>
        <w:tc>
          <w:tcPr>
            <w:tcW w:w="1534" w:type="dxa"/>
            <w:vAlign w:val="center"/>
          </w:tcPr>
          <w:p w14:paraId="65230189">
            <w:pPr>
              <w:pStyle w:val="30"/>
              <w:keepNext w:val="0"/>
              <w:keepLines w:val="0"/>
              <w:suppressLineNumbers w:val="0"/>
              <w:spacing w:before="0" w:beforeAutospacing="0" w:after="0" w:afterAutospacing="0"/>
              <w:ind w:left="0" w:right="0"/>
              <w:rPr>
                <w:rFonts w:hint="eastAsia" w:hAnsi="宋体"/>
              </w:rPr>
            </w:pPr>
            <w:r>
              <w:rPr>
                <w:rFonts w:hint="eastAsia" w:hAnsi="宋体"/>
              </w:rPr>
              <w:t>招标人</w:t>
            </w:r>
          </w:p>
          <w:p w14:paraId="34A7C6AE">
            <w:pPr>
              <w:pStyle w:val="30"/>
              <w:keepNext w:val="0"/>
              <w:keepLines w:val="0"/>
              <w:suppressLineNumbers w:val="0"/>
              <w:spacing w:before="0" w:beforeAutospacing="0" w:after="0" w:afterAutospacing="0"/>
              <w:ind w:left="0" w:right="0"/>
              <w:rPr>
                <w:rFonts w:hint="eastAsia" w:hAnsi="宋体"/>
              </w:rPr>
            </w:pPr>
          </w:p>
        </w:tc>
        <w:tc>
          <w:tcPr>
            <w:tcW w:w="3151" w:type="dxa"/>
            <w:vAlign w:val="center"/>
          </w:tcPr>
          <w:p w14:paraId="21086D4B">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联系单位：深圳市龙岗区城投高新技术产业投资开发有限公司</w:t>
            </w:r>
          </w:p>
          <w:p w14:paraId="3C9D9544">
            <w:pPr>
              <w:pStyle w:val="30"/>
              <w:keepNext w:val="0"/>
              <w:keepLines w:val="0"/>
              <w:suppressLineNumbers w:val="0"/>
              <w:spacing w:before="0" w:beforeAutospacing="0" w:after="0" w:afterAutospacing="0"/>
              <w:ind w:left="0" w:right="0"/>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7DC4164F">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1F76BFB6">
            <w:pPr>
              <w:pStyle w:val="30"/>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联系电话：0755-28504276</w:t>
            </w:r>
          </w:p>
        </w:tc>
        <w:tc>
          <w:tcPr>
            <w:tcW w:w="3108" w:type="dxa"/>
            <w:vAlign w:val="center"/>
          </w:tcPr>
          <w:p w14:paraId="3D15DB25">
            <w:pPr>
              <w:pStyle w:val="30"/>
              <w:keepNext w:val="0"/>
              <w:keepLines w:val="0"/>
              <w:suppressLineNumbers w:val="0"/>
              <w:spacing w:before="0" w:beforeAutospacing="0" w:after="0" w:afterAutospacing="0"/>
              <w:ind w:left="0" w:right="0"/>
              <w:rPr>
                <w:rFonts w:hint="eastAsia" w:hAnsi="宋体"/>
              </w:rPr>
            </w:pPr>
          </w:p>
        </w:tc>
      </w:tr>
    </w:tbl>
    <w:p w14:paraId="7136B209">
      <w:r>
        <w:br w:type="page"/>
      </w:r>
    </w:p>
    <w:p w14:paraId="55A64D20">
      <w:pPr>
        <w:spacing w:line="360" w:lineRule="auto"/>
        <w:jc w:val="center"/>
        <w:outlineLvl w:val="2"/>
        <w:rPr>
          <w:rFonts w:ascii="宋体" w:hAnsi="宋体"/>
          <w:b/>
          <w:snapToGrid w:val="0"/>
          <w:kern w:val="0"/>
          <w:sz w:val="32"/>
          <w:szCs w:val="32"/>
        </w:rPr>
      </w:pPr>
      <w:bookmarkStart w:id="3" w:name="_Toc4414"/>
      <w:bookmarkStart w:id="4" w:name="_Toc509669686"/>
      <w:r>
        <w:rPr>
          <w:rFonts w:hint="eastAsia" w:ascii="宋体" w:hAnsi="宋体"/>
          <w:b/>
          <w:snapToGrid w:val="0"/>
          <w:kern w:val="0"/>
          <w:sz w:val="32"/>
          <w:szCs w:val="32"/>
        </w:rPr>
        <w:t>一、总  则</w:t>
      </w:r>
      <w:bookmarkEnd w:id="3"/>
      <w:bookmarkEnd w:id="4"/>
    </w:p>
    <w:p w14:paraId="56231382">
      <w:pPr>
        <w:spacing w:line="520" w:lineRule="exact"/>
        <w:ind w:firstLine="422" w:firstLineChars="200"/>
        <w:rPr>
          <w:rFonts w:ascii="宋体" w:hAnsi="宋体"/>
          <w:b/>
          <w:snapToGrid w:val="0"/>
          <w:kern w:val="0"/>
          <w:szCs w:val="21"/>
        </w:rPr>
      </w:pPr>
      <w:r>
        <w:rPr>
          <w:rFonts w:hint="eastAsia" w:ascii="宋体" w:hAnsi="宋体"/>
          <w:b/>
          <w:snapToGrid w:val="0"/>
          <w:kern w:val="0"/>
          <w:szCs w:val="21"/>
        </w:rPr>
        <w:t>1.项目概况</w:t>
      </w:r>
    </w:p>
    <w:p w14:paraId="1D954E12">
      <w:pPr>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根据《中华人民共和国招标投标法》等有关法律、法规、规章和规范性文件的规定，本</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项目已具备</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条件，现进行</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w:t>
      </w:r>
    </w:p>
    <w:p w14:paraId="1A0695AC">
      <w:pPr>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1.1招标人：深圳市龙岗区城投高新技术产业投资开发有限公司。</w:t>
      </w:r>
    </w:p>
    <w:p w14:paraId="413E9D26">
      <w:pPr>
        <w:spacing w:line="360" w:lineRule="auto"/>
        <w:ind w:firstLine="420" w:firstLineChars="200"/>
        <w:jc w:val="left"/>
        <w:rPr>
          <w:rFonts w:hint="eastAsia" w:ascii="宋体" w:hAnsi="宋体" w:eastAsia="宋体" w:cs="Times New Roman"/>
          <w:b w:val="0"/>
          <w:snapToGrid w:val="0"/>
          <w:kern w:val="0"/>
          <w:sz w:val="21"/>
          <w:szCs w:val="21"/>
          <w:lang w:val="en-US" w:eastAsia="zh-CN"/>
        </w:rPr>
      </w:pPr>
      <w:r>
        <w:rPr>
          <w:rFonts w:hint="eastAsia" w:ascii="宋体" w:hAnsi="宋体" w:eastAsia="宋体" w:cs="Times New Roman"/>
          <w:snapToGrid w:val="0"/>
          <w:kern w:val="0"/>
          <w:szCs w:val="21"/>
        </w:rPr>
        <w:t>1.2</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工程名称：</w:t>
      </w:r>
      <w:r>
        <w:rPr>
          <w:rFonts w:hint="eastAsia" w:ascii="宋体" w:hAnsi="宋体" w:cs="Times New Roman"/>
          <w:snapToGrid w:val="0"/>
          <w:kern w:val="0"/>
          <w:szCs w:val="21"/>
          <w:lang w:val="en-US" w:eastAsia="zh-CN"/>
        </w:rPr>
        <w:t>深圳工业软件园项目集团级物理沙盘</w:t>
      </w:r>
      <w:r>
        <w:rPr>
          <w:rFonts w:hint="eastAsia" w:ascii="宋体" w:hAnsi="宋体" w:eastAsia="宋体" w:cs="Times New Roman"/>
          <w:b w:val="0"/>
          <w:snapToGrid w:val="0"/>
          <w:kern w:val="0"/>
          <w:sz w:val="21"/>
          <w:szCs w:val="21"/>
          <w:lang w:val="en-US" w:eastAsia="zh-CN"/>
        </w:rPr>
        <w:t>。</w:t>
      </w:r>
    </w:p>
    <w:p w14:paraId="6E7B2F48">
      <w:pPr>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1.3</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工程地点：深圳市龙岗区坂田街道北部，地处坂澜大道与坂李大道交界处。</w:t>
      </w:r>
    </w:p>
    <w:p w14:paraId="577CF95E">
      <w:pPr>
        <w:spacing w:line="360" w:lineRule="auto"/>
        <w:ind w:firstLine="420" w:firstLineChars="200"/>
        <w:jc w:val="left"/>
        <w:rPr>
          <w:rFonts w:hint="eastAsia" w:ascii="宋体" w:hAnsi="宋体" w:eastAsia="宋体" w:cs="Times New Roman"/>
          <w:snapToGrid w:val="0"/>
          <w:kern w:val="0"/>
          <w:sz w:val="21"/>
          <w:szCs w:val="21"/>
        </w:rPr>
      </w:pPr>
      <w:r>
        <w:rPr>
          <w:rFonts w:hint="eastAsia" w:ascii="宋体" w:hAnsi="宋体" w:eastAsia="宋体" w:cs="Times New Roman"/>
          <w:snapToGrid w:val="0"/>
          <w:kern w:val="0"/>
          <w:szCs w:val="21"/>
        </w:rPr>
        <w:t>1.4工程规模：</w:t>
      </w:r>
      <w:r>
        <w:rPr>
          <w:rFonts w:hint="eastAsia" w:ascii="宋体" w:hAnsi="宋体" w:eastAsia="宋体" w:cs="Times New Roman"/>
          <w:snapToGrid w:val="0"/>
          <w:kern w:val="0"/>
          <w:sz w:val="21"/>
          <w:szCs w:val="21"/>
        </w:rPr>
        <w:t>本次建设的物理沙盘拟在深圳工业软件园2栋展厅内部署，沙盘重点展示深圳工业软件园项目，同时体现龙岗区行政区位及城投集团所建设的其他园区。</w:t>
      </w:r>
    </w:p>
    <w:p w14:paraId="5E3E4A83">
      <w:pPr>
        <w:spacing w:line="360" w:lineRule="auto"/>
        <w:ind w:firstLine="420" w:firstLineChars="200"/>
        <w:jc w:val="left"/>
        <w:rPr>
          <w:rFonts w:hint="eastAsia" w:ascii="宋体" w:hAnsi="宋体" w:eastAsia="宋体" w:cs="Times New Roman"/>
          <w:snapToGrid w:val="0"/>
          <w:kern w:val="0"/>
          <w:sz w:val="21"/>
          <w:szCs w:val="21"/>
        </w:rPr>
      </w:pPr>
      <w:r>
        <w:rPr>
          <w:rFonts w:hint="eastAsia" w:ascii="宋体" w:hAnsi="宋体" w:eastAsia="宋体" w:cs="Times New Roman"/>
          <w:snapToGrid w:val="0"/>
          <w:kern w:val="0"/>
          <w:szCs w:val="21"/>
        </w:rPr>
        <w:t>1.5工作范围：</w:t>
      </w:r>
      <w:r>
        <w:rPr>
          <w:rFonts w:hint="eastAsia" w:ascii="宋体" w:hAnsi="宋体" w:eastAsia="宋体" w:cs="Times New Roman"/>
          <w:snapToGrid w:val="0"/>
          <w:kern w:val="0"/>
          <w:sz w:val="21"/>
          <w:szCs w:val="21"/>
          <w:highlight w:val="none"/>
          <w:lang w:val="en-US" w:eastAsia="zh-CN"/>
        </w:rPr>
        <w:t>负责制作集团级物理沙盘及配合大型活动保障与质保期内维护工作。</w:t>
      </w:r>
    </w:p>
    <w:p w14:paraId="06483F31">
      <w:pPr>
        <w:spacing w:line="520" w:lineRule="exact"/>
        <w:ind w:firstLine="422" w:firstLineChars="200"/>
        <w:jc w:val="left"/>
        <w:rPr>
          <w:rFonts w:hint="eastAsia" w:ascii="宋体" w:hAnsi="宋体" w:eastAsia="宋体" w:cs="Times New Roman"/>
          <w:b/>
          <w:snapToGrid w:val="0"/>
          <w:kern w:val="0"/>
          <w:szCs w:val="21"/>
          <w:lang w:eastAsia="zh-CN"/>
        </w:rPr>
      </w:pPr>
      <w:r>
        <w:rPr>
          <w:rFonts w:hint="eastAsia" w:ascii="宋体" w:hAnsi="宋体" w:eastAsia="宋体" w:cs="Times New Roman"/>
          <w:b/>
          <w:snapToGrid w:val="0"/>
          <w:kern w:val="0"/>
          <w:szCs w:val="21"/>
          <w:lang w:val="en-US" w:eastAsia="zh-CN"/>
        </w:rPr>
        <w:t>2.</w:t>
      </w:r>
      <w:r>
        <w:rPr>
          <w:rFonts w:hint="eastAsia" w:ascii="宋体" w:hAnsi="宋体" w:eastAsia="宋体" w:cs="Times New Roman"/>
          <w:b/>
          <w:snapToGrid w:val="0"/>
          <w:kern w:val="0"/>
          <w:szCs w:val="21"/>
        </w:rPr>
        <w:t>投标人资格要求</w:t>
      </w:r>
    </w:p>
    <w:p w14:paraId="433EB261">
      <w:pPr>
        <w:spacing w:line="360" w:lineRule="auto"/>
        <w:ind w:firstLine="420" w:firstLineChars="200"/>
        <w:jc w:val="left"/>
        <w:rPr>
          <w:rFonts w:hint="eastAsia" w:ascii="宋体" w:hAnsi="宋体" w:eastAsia="宋体" w:cs="Times New Roman"/>
          <w:snapToGrid w:val="0"/>
          <w:kern w:val="0"/>
          <w:sz w:val="21"/>
          <w:szCs w:val="21"/>
          <w:lang w:val="en-US" w:eastAsia="zh-CN"/>
        </w:rPr>
      </w:pPr>
      <w:r>
        <w:rPr>
          <w:rFonts w:hint="eastAsia" w:ascii="宋体" w:hAnsi="宋体" w:eastAsia="宋体" w:cs="Times New Roman"/>
          <w:snapToGrid w:val="0"/>
          <w:kern w:val="0"/>
          <w:sz w:val="21"/>
          <w:szCs w:val="21"/>
          <w:lang w:val="en-US" w:eastAsia="zh-CN"/>
        </w:rPr>
        <w:t>（1）投标人是在中华人民共和国境内注册并取得营业执照的独立法人；</w:t>
      </w:r>
    </w:p>
    <w:p w14:paraId="662EB487">
      <w:pPr>
        <w:spacing w:line="360" w:lineRule="auto"/>
        <w:ind w:firstLine="420" w:firstLineChars="200"/>
        <w:jc w:val="left"/>
        <w:rPr>
          <w:rFonts w:hint="eastAsia" w:ascii="宋体" w:hAnsi="宋体" w:eastAsia="宋体" w:cs="Times New Roman"/>
          <w:snapToGrid w:val="0"/>
          <w:kern w:val="0"/>
          <w:sz w:val="21"/>
          <w:szCs w:val="21"/>
          <w:lang w:val="en-US" w:eastAsia="zh-CN"/>
        </w:rPr>
      </w:pPr>
      <w:r>
        <w:rPr>
          <w:rFonts w:hint="eastAsia" w:ascii="宋体" w:hAnsi="宋体" w:eastAsia="宋体" w:cs="Times New Roman"/>
          <w:snapToGrid w:val="0"/>
          <w:kern w:val="0"/>
          <w:sz w:val="21"/>
          <w:szCs w:val="21"/>
          <w:lang w:val="en-US" w:eastAsia="zh-CN"/>
        </w:rPr>
        <w:t>（2）不接受联合体投标。</w:t>
      </w:r>
    </w:p>
    <w:p w14:paraId="33AD3D71">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3.投标费用</w:t>
      </w:r>
    </w:p>
    <w:p w14:paraId="7FDE49E7">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投标人应自行承担所有准备及参加投标相关的费用。不论投标的结果如何，招标人均</w:t>
      </w:r>
      <w:r>
        <w:rPr>
          <w:rFonts w:hint="eastAsia" w:ascii="宋体" w:hAnsi="宋体"/>
          <w:snapToGrid w:val="0"/>
          <w:kern w:val="0"/>
          <w:szCs w:val="21"/>
          <w:lang w:val="en-US" w:eastAsia="zh-CN"/>
        </w:rPr>
        <w:t>无</w:t>
      </w:r>
      <w:r>
        <w:rPr>
          <w:rFonts w:hint="eastAsia" w:ascii="宋体" w:hAnsi="宋体"/>
          <w:snapToGrid w:val="0"/>
          <w:kern w:val="0"/>
          <w:szCs w:val="21"/>
        </w:rPr>
        <w:t>承担</w:t>
      </w:r>
      <w:r>
        <w:rPr>
          <w:rFonts w:hint="eastAsia" w:ascii="宋体" w:hAnsi="宋体"/>
          <w:snapToGrid w:val="0"/>
          <w:kern w:val="0"/>
          <w:szCs w:val="21"/>
          <w:lang w:val="en-US" w:eastAsia="zh-CN"/>
        </w:rPr>
        <w:t>相应</w:t>
      </w:r>
      <w:r>
        <w:rPr>
          <w:rFonts w:hint="eastAsia" w:ascii="宋体" w:hAnsi="宋体"/>
          <w:snapToGrid w:val="0"/>
          <w:kern w:val="0"/>
          <w:szCs w:val="21"/>
        </w:rPr>
        <w:t>的义务和责任。</w:t>
      </w:r>
    </w:p>
    <w:p w14:paraId="7B3951AC">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4.踏勘现场</w:t>
      </w:r>
    </w:p>
    <w:p w14:paraId="785E0631">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5E202E57">
      <w:pPr>
        <w:spacing w:line="240" w:lineRule="auto"/>
        <w:ind w:firstLine="0" w:firstLineChars="0"/>
        <w:jc w:val="left"/>
        <w:rPr>
          <w:rFonts w:hint="eastAsia" w:ascii="宋体" w:hAnsi="宋体"/>
          <w:snapToGrid w:val="0"/>
          <w:kern w:val="0"/>
          <w:szCs w:val="21"/>
        </w:rPr>
      </w:pPr>
      <w:r>
        <w:rPr>
          <w:rFonts w:hint="eastAsia" w:ascii="宋体" w:hAnsi="宋体"/>
          <w:snapToGrid w:val="0"/>
          <w:kern w:val="0"/>
          <w:szCs w:val="21"/>
        </w:rPr>
        <w:br w:type="page"/>
      </w:r>
    </w:p>
    <w:p w14:paraId="79D4ED76">
      <w:pPr>
        <w:spacing w:line="360" w:lineRule="auto"/>
        <w:jc w:val="center"/>
        <w:outlineLvl w:val="2"/>
        <w:rPr>
          <w:rFonts w:hint="eastAsia" w:ascii="宋体" w:hAnsi="宋体"/>
          <w:b/>
          <w:snapToGrid w:val="0"/>
          <w:kern w:val="0"/>
          <w:sz w:val="32"/>
          <w:szCs w:val="32"/>
        </w:rPr>
      </w:pPr>
      <w:bookmarkStart w:id="5" w:name="_Toc4633"/>
      <w:bookmarkStart w:id="6" w:name="_Toc509669687"/>
      <w:r>
        <w:rPr>
          <w:rFonts w:hint="eastAsia" w:ascii="宋体" w:hAnsi="宋体"/>
          <w:b/>
          <w:snapToGrid w:val="0"/>
          <w:kern w:val="0"/>
          <w:sz w:val="32"/>
          <w:szCs w:val="32"/>
        </w:rPr>
        <w:t>二、投标文件的编制</w:t>
      </w:r>
      <w:bookmarkEnd w:id="5"/>
      <w:bookmarkEnd w:id="6"/>
    </w:p>
    <w:p w14:paraId="502066BE">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5.投标文件的语言及度量单位</w:t>
      </w:r>
    </w:p>
    <w:p w14:paraId="57069A1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5.1投标人与招标人之间与投标有关的所有往来通知、函件和投标文件均应用中文。投标人随投标文件提供的证明文件和资料可以为</w:t>
      </w:r>
      <w:r>
        <w:rPr>
          <w:rFonts w:hint="eastAsia" w:ascii="宋体" w:hAnsi="宋体"/>
          <w:snapToGrid w:val="0"/>
          <w:kern w:val="0"/>
          <w:szCs w:val="21"/>
          <w:lang w:eastAsia="zh-CN"/>
        </w:rPr>
        <w:t>其他</w:t>
      </w:r>
      <w:r>
        <w:rPr>
          <w:rFonts w:hint="eastAsia" w:ascii="宋体" w:hAnsi="宋体"/>
          <w:snapToGrid w:val="0"/>
          <w:kern w:val="0"/>
          <w:szCs w:val="21"/>
        </w:rPr>
        <w:t>语言，但必须附中文译文。在此，为了解释投标文件，应以中文为准。</w:t>
      </w:r>
    </w:p>
    <w:p w14:paraId="16AD3A1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除技术规范另有规定外，投标文件使用的度量单位，均采用中华人民共和国法定计量单位。</w:t>
      </w:r>
    </w:p>
    <w:p w14:paraId="5ED8431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w:t>
      </w:r>
      <w:r>
        <w:rPr>
          <w:rFonts w:hint="eastAsia" w:ascii="宋体" w:hAnsi="宋体"/>
          <w:snapToGrid w:val="0"/>
          <w:kern w:val="0"/>
          <w:szCs w:val="21"/>
          <w:lang w:eastAsia="zh-CN"/>
        </w:rPr>
        <w:t>公开招标（自主）</w:t>
      </w:r>
      <w:r>
        <w:rPr>
          <w:rFonts w:hint="eastAsia" w:ascii="宋体" w:hAnsi="宋体"/>
          <w:snapToGrid w:val="0"/>
          <w:kern w:val="0"/>
          <w:szCs w:val="21"/>
        </w:rPr>
        <w:t>文件中所出现的日期为自然日，货币单位为人民币。</w:t>
      </w:r>
    </w:p>
    <w:p w14:paraId="5193F4B1">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6.投标有效期</w:t>
      </w:r>
    </w:p>
    <w:p w14:paraId="36887395">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6.1投标有效期60天。在此期间，所有投标均保持有效。</w:t>
      </w:r>
    </w:p>
    <w:p w14:paraId="71FBBEF6">
      <w:pPr>
        <w:spacing w:line="360" w:lineRule="auto"/>
        <w:ind w:firstLine="420" w:firstLineChars="200"/>
        <w:jc w:val="left"/>
        <w:rPr>
          <w:rFonts w:ascii="宋体" w:hAnsi="宋体"/>
          <w:snapToGrid w:val="0"/>
          <w:kern w:val="0"/>
          <w:szCs w:val="21"/>
        </w:rPr>
      </w:pPr>
    </w:p>
    <w:p w14:paraId="57D0095C">
      <w:pPr>
        <w:spacing w:line="360" w:lineRule="auto"/>
        <w:jc w:val="center"/>
        <w:outlineLvl w:val="2"/>
        <w:rPr>
          <w:rFonts w:hint="eastAsia" w:ascii="宋体" w:hAnsi="宋体" w:eastAsia="宋体"/>
          <w:b/>
          <w:snapToGrid w:val="0"/>
          <w:kern w:val="0"/>
          <w:sz w:val="32"/>
          <w:szCs w:val="32"/>
        </w:rPr>
      </w:pPr>
      <w:bookmarkStart w:id="7" w:name="_Toc509669688"/>
      <w:bookmarkStart w:id="8" w:name="_Toc9617"/>
      <w:r>
        <w:rPr>
          <w:rFonts w:hint="eastAsia" w:ascii="宋体" w:hAnsi="宋体" w:eastAsia="宋体"/>
          <w:b/>
          <w:snapToGrid w:val="0"/>
          <w:kern w:val="0"/>
          <w:sz w:val="32"/>
          <w:szCs w:val="32"/>
        </w:rPr>
        <w:t>三、投标文件的</w:t>
      </w:r>
      <w:r>
        <w:rPr>
          <w:rFonts w:hint="eastAsia" w:ascii="宋体" w:hAnsi="宋体"/>
          <w:b/>
          <w:snapToGrid w:val="0"/>
          <w:kern w:val="0"/>
          <w:sz w:val="32"/>
          <w:szCs w:val="32"/>
          <w:lang w:val="en-US" w:eastAsia="zh-CN"/>
        </w:rPr>
        <w:t>递</w:t>
      </w:r>
      <w:r>
        <w:rPr>
          <w:rFonts w:hint="eastAsia" w:ascii="宋体" w:hAnsi="宋体" w:eastAsia="宋体"/>
          <w:b/>
          <w:snapToGrid w:val="0"/>
          <w:kern w:val="0"/>
          <w:sz w:val="32"/>
          <w:szCs w:val="32"/>
        </w:rPr>
        <w:t>交</w:t>
      </w:r>
      <w:bookmarkEnd w:id="7"/>
      <w:bookmarkEnd w:id="8"/>
    </w:p>
    <w:p w14:paraId="6C45F96D">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rPr>
        <w:t>8.投标文</w:t>
      </w:r>
      <w:r>
        <w:rPr>
          <w:rFonts w:hint="eastAsia" w:ascii="宋体" w:hAnsi="宋体"/>
          <w:b/>
          <w:snapToGrid w:val="0"/>
          <w:kern w:val="0"/>
          <w:szCs w:val="21"/>
          <w:highlight w:val="none"/>
        </w:rPr>
        <w:t>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5FDD3098">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w:t>
      </w:r>
      <w:r>
        <w:rPr>
          <w:rFonts w:hint="eastAsia" w:ascii="宋体" w:hAnsi="宋体"/>
          <w:snapToGrid w:val="0"/>
          <w:kern w:val="0"/>
          <w:szCs w:val="21"/>
          <w:highlight w:val="none"/>
        </w:rPr>
        <w:t>应在202</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9月16日</w:t>
      </w:r>
      <w:r>
        <w:rPr>
          <w:rFonts w:hint="eastAsia" w:ascii="宋体" w:hAnsi="宋体"/>
          <w:snapToGrid w:val="0"/>
          <w:kern w:val="0"/>
          <w:szCs w:val="21"/>
          <w:highlight w:val="none"/>
        </w:rPr>
        <w:t>下午</w:t>
      </w: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：00之前将投标文件送达龙岗区中心城腾飞路创投大厦22楼</w:t>
      </w:r>
      <w:r>
        <w:rPr>
          <w:rFonts w:hint="eastAsia" w:ascii="宋体" w:hAnsi="宋体"/>
          <w:snapToGrid w:val="0"/>
          <w:kern w:val="0"/>
          <w:szCs w:val="21"/>
          <w:highlight w:val="none"/>
          <w:lang w:eastAsia="zh-CN"/>
        </w:rPr>
        <w:t>2210室</w:t>
      </w:r>
      <w:r>
        <w:rPr>
          <w:rFonts w:hint="eastAsia" w:ascii="宋体" w:hAnsi="宋体"/>
          <w:snapToGrid w:val="0"/>
          <w:kern w:val="0"/>
          <w:szCs w:val="21"/>
          <w:highlight w:val="none"/>
        </w:rPr>
        <w:t>。</w:t>
      </w:r>
    </w:p>
    <w:p w14:paraId="1BB8D73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48A2508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r>
        <w:rPr>
          <w:rFonts w:hint="eastAsia" w:ascii="宋体" w:hAnsi="宋体"/>
          <w:snapToGrid w:val="0"/>
          <w:kern w:val="0"/>
          <w:szCs w:val="21"/>
          <w:highlight w:val="none"/>
          <w:lang w:eastAsia="zh-CN"/>
        </w:rPr>
        <w:t>；电子文件一份，加盖公章后的投标文件PDF格式扫描件（存储在U盘/光盘等存储设备中，电子文件需与纸质材料一同密封在投标文件内</w:t>
      </w:r>
      <w:r>
        <w:rPr>
          <w:rFonts w:hint="eastAsia" w:ascii="宋体" w:hAnsi="宋体"/>
          <w:snapToGrid w:val="0"/>
          <w:kern w:val="0"/>
          <w:szCs w:val="21"/>
          <w:highlight w:val="none"/>
        </w:rPr>
        <w:t>。</w:t>
      </w:r>
    </w:p>
    <w:p w14:paraId="7C86F76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8.2.2投标文件若未按规定进行密封及标志，招标人不承担投标文件错放或提前开封的责任。</w:t>
      </w:r>
    </w:p>
    <w:p w14:paraId="5A42BFC3">
      <w:pPr>
        <w:spacing w:line="360" w:lineRule="auto"/>
        <w:ind w:firstLine="420" w:firstLineChars="200"/>
        <w:jc w:val="left"/>
        <w:rPr>
          <w:rFonts w:hint="eastAsia" w:ascii="宋体" w:hAnsi="宋体"/>
          <w:b/>
          <w:bCs/>
          <w:snapToGrid w:val="0"/>
          <w:kern w:val="0"/>
          <w:szCs w:val="21"/>
        </w:rPr>
      </w:pPr>
      <w:r>
        <w:rPr>
          <w:rFonts w:hint="eastAsia" w:ascii="宋体" w:hAnsi="宋体"/>
          <w:snapToGrid w:val="0"/>
          <w:kern w:val="0"/>
          <w:szCs w:val="21"/>
        </w:rPr>
        <w:t>8.3</w:t>
      </w:r>
      <w:r>
        <w:rPr>
          <w:rFonts w:hint="eastAsia" w:ascii="宋体" w:hAnsi="宋体"/>
          <w:b/>
          <w:bCs/>
          <w:snapToGrid w:val="0"/>
          <w:kern w:val="0"/>
          <w:szCs w:val="21"/>
        </w:rPr>
        <w:t>一次</w:t>
      </w:r>
      <w:r>
        <w:rPr>
          <w:rFonts w:hint="eastAsia" w:ascii="宋体" w:hAnsi="宋体"/>
          <w:b/>
          <w:bCs/>
          <w:snapToGrid w:val="0"/>
          <w:color w:val="auto"/>
          <w:kern w:val="0"/>
          <w:szCs w:val="21"/>
        </w:rPr>
        <w:t>公告后，</w:t>
      </w:r>
      <w:r>
        <w:rPr>
          <w:rFonts w:hint="eastAsia" w:ascii="宋体" w:hAnsi="宋体"/>
          <w:b/>
          <w:bCs/>
          <w:snapToGrid w:val="0"/>
          <w:color w:val="auto"/>
          <w:kern w:val="0"/>
          <w:szCs w:val="21"/>
          <w:lang w:val="en-US" w:eastAsia="zh-CN"/>
        </w:rPr>
        <w:t>递</w:t>
      </w:r>
      <w:r>
        <w:rPr>
          <w:rFonts w:hint="eastAsia" w:ascii="宋体" w:hAnsi="宋体"/>
          <w:b/>
          <w:bCs/>
          <w:snapToGrid w:val="0"/>
          <w:color w:val="auto"/>
          <w:kern w:val="0"/>
          <w:szCs w:val="21"/>
        </w:rPr>
        <w:t>交资审文件或资格审查合格投标人少于3家的，重新发布</w:t>
      </w:r>
      <w:r>
        <w:rPr>
          <w:rFonts w:hint="eastAsia" w:ascii="宋体" w:hAnsi="宋体"/>
          <w:b/>
          <w:bCs/>
          <w:snapToGrid w:val="0"/>
          <w:color w:val="auto"/>
          <w:kern w:val="0"/>
          <w:szCs w:val="21"/>
          <w:lang w:eastAsia="zh-CN"/>
        </w:rPr>
        <w:t>公开招标（自主）</w:t>
      </w:r>
      <w:r>
        <w:rPr>
          <w:rFonts w:hint="eastAsia" w:ascii="宋体" w:hAnsi="宋体"/>
          <w:b/>
          <w:bCs/>
          <w:snapToGrid w:val="0"/>
          <w:color w:val="auto"/>
          <w:kern w:val="0"/>
          <w:szCs w:val="21"/>
        </w:rPr>
        <w:t>公告（原则不少于一次公告发布时间的50%）。二次公告后，</w:t>
      </w:r>
      <w:r>
        <w:rPr>
          <w:rFonts w:hint="eastAsia" w:ascii="宋体" w:hAnsi="宋体"/>
          <w:b/>
          <w:bCs/>
          <w:snapToGrid w:val="0"/>
          <w:color w:val="auto"/>
          <w:kern w:val="0"/>
          <w:szCs w:val="21"/>
          <w:lang w:val="en-US" w:eastAsia="zh-CN"/>
        </w:rPr>
        <w:t>递</w:t>
      </w:r>
      <w:r>
        <w:rPr>
          <w:rFonts w:hint="eastAsia" w:ascii="宋体" w:hAnsi="宋体"/>
          <w:b/>
          <w:bCs/>
          <w:snapToGrid w:val="0"/>
          <w:color w:val="auto"/>
          <w:kern w:val="0"/>
          <w:szCs w:val="21"/>
        </w:rPr>
        <w:t>交资审文件或资格审查合格投标人数量不足3家的，将按定标规则横向对比后</w:t>
      </w:r>
      <w:r>
        <w:rPr>
          <w:rFonts w:hint="eastAsia" w:ascii="宋体" w:hAnsi="宋体"/>
          <w:b/>
          <w:bCs/>
          <w:snapToGrid w:val="0"/>
          <w:kern w:val="0"/>
          <w:szCs w:val="21"/>
        </w:rPr>
        <w:t>选取1家；</w:t>
      </w:r>
      <w:r>
        <w:rPr>
          <w:rFonts w:hint="eastAsia" w:ascii="宋体" w:hAnsi="宋体"/>
          <w:b/>
          <w:bCs/>
          <w:snapToGrid w:val="0"/>
          <w:kern w:val="0"/>
          <w:szCs w:val="21"/>
          <w:lang w:val="en-US" w:eastAsia="zh-CN"/>
        </w:rPr>
        <w:t>递</w:t>
      </w:r>
      <w:r>
        <w:rPr>
          <w:rFonts w:hint="eastAsia" w:ascii="宋体" w:hAnsi="宋体"/>
          <w:b/>
          <w:bCs/>
          <w:snapToGrid w:val="0"/>
          <w:kern w:val="0"/>
          <w:szCs w:val="21"/>
        </w:rPr>
        <w:t>交资审文件或资格审查合格投标人数量不足2家的，将进入直接委托程序。</w:t>
      </w:r>
    </w:p>
    <w:p w14:paraId="67366854">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8.4迟交的投标文件</w:t>
      </w:r>
    </w:p>
    <w:p w14:paraId="31C4C0BF">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招标人在本须知第8.1条规定的投标截止日期以后收到的投标文件，将被拒绝或原封退回给投标人。</w:t>
      </w:r>
      <w:bookmarkStart w:id="9" w:name="_Toc509669689"/>
    </w:p>
    <w:p w14:paraId="4E809D51">
      <w:pPr>
        <w:pStyle w:val="3"/>
        <w:rPr>
          <w:rFonts w:hint="eastAsia"/>
        </w:rPr>
      </w:pPr>
    </w:p>
    <w:p w14:paraId="561F10A8">
      <w:pPr>
        <w:spacing w:line="360" w:lineRule="auto"/>
        <w:jc w:val="center"/>
        <w:outlineLvl w:val="2"/>
        <w:rPr>
          <w:rFonts w:ascii="宋体" w:hAnsi="宋体"/>
          <w:b/>
          <w:snapToGrid w:val="0"/>
          <w:kern w:val="0"/>
          <w:sz w:val="32"/>
          <w:szCs w:val="32"/>
        </w:rPr>
      </w:pPr>
      <w:bookmarkStart w:id="10" w:name="_Toc6659"/>
      <w:r>
        <w:rPr>
          <w:rFonts w:hint="eastAsia" w:ascii="宋体" w:hAnsi="宋体"/>
          <w:b/>
          <w:snapToGrid w:val="0"/>
          <w:kern w:val="0"/>
          <w:sz w:val="32"/>
          <w:szCs w:val="32"/>
        </w:rPr>
        <w:t>四、开  标</w:t>
      </w:r>
      <w:bookmarkEnd w:id="9"/>
      <w:bookmarkEnd w:id="10"/>
    </w:p>
    <w:p w14:paraId="0AF9628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9.开标</w:t>
      </w:r>
    </w:p>
    <w:p w14:paraId="4D4DD892">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9.1招标人在</w:t>
      </w:r>
      <w:r>
        <w:rPr>
          <w:rFonts w:hint="eastAsia" w:ascii="宋体" w:hAnsi="宋体" w:cs="宋体"/>
          <w:kern w:val="0"/>
          <w:szCs w:val="21"/>
          <w:highlight w:val="none"/>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9月16日</w:t>
      </w:r>
      <w:r>
        <w:rPr>
          <w:rFonts w:hint="eastAsia" w:ascii="宋体" w:hAnsi="宋体" w:cs="宋体"/>
          <w:kern w:val="0"/>
          <w:szCs w:val="21"/>
          <w:highlight w:val="none"/>
        </w:rPr>
        <w:t>下午</w:t>
      </w:r>
      <w:r>
        <w:rPr>
          <w:rFonts w:hint="eastAsia" w:ascii="宋体" w:hAnsi="宋体" w:cs="宋体"/>
          <w:kern w:val="0"/>
          <w:szCs w:val="21"/>
          <w:highlight w:val="none"/>
          <w:lang w:val="en-US" w:eastAsia="zh-CN"/>
        </w:rPr>
        <w:t>3</w:t>
      </w:r>
      <w:r>
        <w:rPr>
          <w:rFonts w:hint="eastAsia" w:ascii="宋体" w:hAnsi="宋体" w:cs="宋体"/>
          <w:kern w:val="0"/>
          <w:szCs w:val="21"/>
          <w:highlight w:val="none"/>
        </w:rPr>
        <w:t>:00</w:t>
      </w:r>
      <w:r>
        <w:rPr>
          <w:rFonts w:ascii="宋体" w:hAnsi="宋体" w:cs="宋体"/>
          <w:kern w:val="0"/>
          <w:szCs w:val="21"/>
          <w:highlight w:val="none"/>
        </w:rPr>
        <w:t>龙岗区中心城腾飞路创投大厦</w:t>
      </w:r>
      <w:r>
        <w:rPr>
          <w:rFonts w:hint="eastAsia" w:ascii="宋体" w:hAnsi="宋体"/>
          <w:b/>
          <w:snapToGrid w:val="0"/>
          <w:color w:val="000000"/>
          <w:kern w:val="0"/>
          <w:szCs w:val="21"/>
          <w:highlight w:val="none"/>
        </w:rPr>
        <w:t>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115ECD8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9.2开标会由招标人主持。</w:t>
      </w:r>
    </w:p>
    <w:p w14:paraId="08D1867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9.3</w:t>
      </w:r>
      <w:r>
        <w:rPr>
          <w:rFonts w:hint="eastAsia" w:ascii="宋体" w:hAnsi="宋体"/>
          <w:szCs w:val="21"/>
        </w:rPr>
        <w:t>开标会结束，相关资料送交评标委员会。</w:t>
      </w:r>
    </w:p>
    <w:p w14:paraId="3EE15029">
      <w:pPr>
        <w:spacing w:line="360" w:lineRule="auto"/>
        <w:jc w:val="center"/>
        <w:outlineLvl w:val="2"/>
        <w:rPr>
          <w:rFonts w:hint="eastAsia" w:ascii="宋体" w:hAnsi="宋体"/>
          <w:b/>
          <w:snapToGrid w:val="0"/>
          <w:kern w:val="0"/>
          <w:sz w:val="32"/>
          <w:szCs w:val="32"/>
        </w:rPr>
      </w:pPr>
      <w:bookmarkStart w:id="11" w:name="_Toc509669690"/>
    </w:p>
    <w:p w14:paraId="267926CB">
      <w:pPr>
        <w:spacing w:line="360" w:lineRule="auto"/>
        <w:jc w:val="center"/>
        <w:outlineLvl w:val="2"/>
        <w:rPr>
          <w:rFonts w:ascii="宋体" w:hAnsi="宋体"/>
          <w:b/>
          <w:snapToGrid w:val="0"/>
          <w:kern w:val="0"/>
          <w:sz w:val="32"/>
          <w:szCs w:val="32"/>
        </w:rPr>
      </w:pPr>
      <w:bookmarkStart w:id="12" w:name="_Toc7505"/>
      <w:r>
        <w:rPr>
          <w:rFonts w:hint="eastAsia" w:ascii="宋体" w:hAnsi="宋体"/>
          <w:b/>
          <w:snapToGrid w:val="0"/>
          <w:kern w:val="0"/>
          <w:sz w:val="32"/>
          <w:szCs w:val="32"/>
        </w:rPr>
        <w:t>五、资格审查</w:t>
      </w:r>
      <w:bookmarkEnd w:id="11"/>
      <w:bookmarkEnd w:id="12"/>
    </w:p>
    <w:p w14:paraId="0E7460D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10.资格审查按以下规定进行</w:t>
      </w:r>
    </w:p>
    <w:p w14:paraId="76B1069B">
      <w:pPr>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10.1资格审查由评标委员会负责。</w:t>
      </w:r>
    </w:p>
    <w:p w14:paraId="7F43DB0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10.2评标委员严格对照</w:t>
      </w:r>
      <w:r>
        <w:rPr>
          <w:rFonts w:hint="eastAsia" w:ascii="宋体" w:hAnsi="宋体"/>
          <w:snapToGrid w:val="0"/>
          <w:kern w:val="0"/>
          <w:szCs w:val="21"/>
          <w:lang w:eastAsia="zh-CN"/>
        </w:rPr>
        <w:t>公开招标（自主）</w:t>
      </w:r>
      <w:r>
        <w:rPr>
          <w:rFonts w:hint="eastAsia" w:ascii="宋体" w:hAnsi="宋体"/>
          <w:snapToGrid w:val="0"/>
          <w:kern w:val="0"/>
          <w:szCs w:val="21"/>
        </w:rPr>
        <w:t>要求的投标人资格条件，逐个审查投标人递交的资格审查文件，审核判断投标人是否满足该资格条件。</w:t>
      </w:r>
    </w:p>
    <w:p w14:paraId="71B84BF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10.3全部投标人的资格审查材料审查完毕后，</w:t>
      </w:r>
      <w:r>
        <w:rPr>
          <w:rFonts w:hint="eastAsia" w:ascii="宋体" w:hAnsi="宋体"/>
          <w:b/>
          <w:snapToGrid w:val="0"/>
          <w:color w:val="000000"/>
          <w:kern w:val="0"/>
          <w:szCs w:val="21"/>
        </w:rPr>
        <w:t>评标委员会出具资格审查报告</w:t>
      </w:r>
      <w:r>
        <w:rPr>
          <w:rFonts w:hint="eastAsia" w:ascii="宋体" w:hAnsi="宋体"/>
          <w:snapToGrid w:val="0"/>
          <w:kern w:val="0"/>
          <w:szCs w:val="21"/>
        </w:rPr>
        <w:t>。资格审查合格投标人少于3家的，不再进行后续</w:t>
      </w:r>
      <w:r>
        <w:rPr>
          <w:rFonts w:hint="eastAsia" w:ascii="宋体" w:hAnsi="宋体"/>
          <w:snapToGrid w:val="0"/>
          <w:kern w:val="0"/>
          <w:szCs w:val="21"/>
          <w:lang w:eastAsia="zh-CN"/>
        </w:rPr>
        <w:t>公开招标（自主）</w:t>
      </w:r>
      <w:r>
        <w:rPr>
          <w:rFonts w:hint="eastAsia" w:ascii="宋体" w:hAnsi="宋体"/>
          <w:snapToGrid w:val="0"/>
          <w:kern w:val="0"/>
          <w:szCs w:val="21"/>
        </w:rPr>
        <w:t>投标程序。</w:t>
      </w:r>
    </w:p>
    <w:p w14:paraId="251031E4">
      <w:pPr>
        <w:spacing w:line="360" w:lineRule="auto"/>
        <w:jc w:val="center"/>
        <w:outlineLvl w:val="2"/>
        <w:rPr>
          <w:rFonts w:hint="eastAsia" w:ascii="宋体" w:hAnsi="宋体"/>
          <w:b/>
          <w:snapToGrid w:val="0"/>
          <w:kern w:val="0"/>
          <w:sz w:val="32"/>
          <w:szCs w:val="32"/>
        </w:rPr>
      </w:pPr>
      <w:bookmarkStart w:id="13" w:name="_Toc509669691"/>
    </w:p>
    <w:p w14:paraId="6C1CF6EB">
      <w:pPr>
        <w:spacing w:line="360" w:lineRule="auto"/>
        <w:jc w:val="center"/>
        <w:outlineLvl w:val="2"/>
        <w:rPr>
          <w:rFonts w:ascii="宋体" w:hAnsi="宋体"/>
          <w:b/>
          <w:snapToGrid w:val="0"/>
          <w:kern w:val="0"/>
          <w:sz w:val="32"/>
          <w:szCs w:val="32"/>
        </w:rPr>
      </w:pPr>
      <w:bookmarkStart w:id="14" w:name="_Toc27116"/>
      <w:r>
        <w:rPr>
          <w:rFonts w:hint="eastAsia" w:ascii="宋体" w:hAnsi="宋体"/>
          <w:b/>
          <w:snapToGrid w:val="0"/>
          <w:kern w:val="0"/>
          <w:sz w:val="32"/>
          <w:szCs w:val="32"/>
        </w:rPr>
        <w:t>六、评标</w:t>
      </w:r>
      <w:bookmarkEnd w:id="13"/>
      <w:bookmarkEnd w:id="14"/>
    </w:p>
    <w:p w14:paraId="2B2921AF">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11.评标委员会和评标</w:t>
      </w:r>
    </w:p>
    <w:p w14:paraId="394146E3">
      <w:pPr>
        <w:spacing w:line="360" w:lineRule="auto"/>
        <w:ind w:firstLine="420" w:firstLineChars="200"/>
        <w:jc w:val="left"/>
        <w:rPr>
          <w:rFonts w:hAnsi="宋体"/>
        </w:rPr>
      </w:pPr>
      <w:r>
        <w:rPr>
          <w:rFonts w:hint="eastAsia" w:ascii="宋体" w:hAnsi="宋体"/>
          <w:snapToGrid w:val="0"/>
          <w:kern w:val="0"/>
          <w:szCs w:val="21"/>
        </w:rPr>
        <w:t>11.1评标委员会的组建：招标人依法组建评标委员会，负责该</w:t>
      </w:r>
      <w:r>
        <w:rPr>
          <w:rFonts w:hint="eastAsia" w:ascii="宋体" w:hAnsi="宋体"/>
          <w:snapToGrid w:val="0"/>
          <w:kern w:val="0"/>
          <w:szCs w:val="21"/>
          <w:lang w:eastAsia="zh-CN"/>
        </w:rPr>
        <w:t>公开招标（自主）</w:t>
      </w:r>
      <w:r>
        <w:rPr>
          <w:rFonts w:hint="eastAsia" w:ascii="宋体" w:hAnsi="宋体"/>
          <w:snapToGrid w:val="0"/>
          <w:kern w:val="0"/>
          <w:szCs w:val="21"/>
        </w:rPr>
        <w:t>项目的评标活动。</w:t>
      </w:r>
    </w:p>
    <w:p w14:paraId="1722807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11.2评标委员会的职责：评标委员会应根据</w:t>
      </w:r>
      <w:r>
        <w:rPr>
          <w:rFonts w:hint="eastAsia" w:ascii="宋体" w:hAnsi="宋体"/>
          <w:snapToGrid w:val="0"/>
          <w:kern w:val="0"/>
          <w:szCs w:val="21"/>
          <w:lang w:eastAsia="zh-CN"/>
        </w:rPr>
        <w:t>公开招标（自主）</w:t>
      </w:r>
      <w:r>
        <w:rPr>
          <w:rFonts w:hint="eastAsia" w:ascii="宋体" w:hAnsi="宋体"/>
          <w:snapToGrid w:val="0"/>
          <w:kern w:val="0"/>
          <w:szCs w:val="21"/>
        </w:rPr>
        <w:t>文件规定的评标方法和标准，对投标文件进行系统地评审。评标委员会根据</w:t>
      </w:r>
      <w:r>
        <w:rPr>
          <w:rFonts w:hint="eastAsia" w:ascii="宋体" w:hAnsi="宋体"/>
          <w:snapToGrid w:val="0"/>
          <w:kern w:val="0"/>
          <w:szCs w:val="21"/>
          <w:lang w:eastAsia="zh-CN"/>
        </w:rPr>
        <w:t>公开招标（自主）</w:t>
      </w:r>
      <w:r>
        <w:rPr>
          <w:rFonts w:hint="eastAsia" w:ascii="宋体" w:hAnsi="宋体"/>
          <w:snapToGrid w:val="0"/>
          <w:kern w:val="0"/>
          <w:szCs w:val="21"/>
        </w:rPr>
        <w:t>文件的规定直接确定中标人。</w:t>
      </w:r>
    </w:p>
    <w:p w14:paraId="6246E03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11.3评标委员会的原则：</w:t>
      </w:r>
      <w:r>
        <w:rPr>
          <w:rFonts w:ascii="宋体" w:hAnsi="宋体"/>
          <w:snapToGrid w:val="0"/>
          <w:kern w:val="0"/>
          <w:szCs w:val="21"/>
        </w:rPr>
        <w:t>评标活动</w:t>
      </w:r>
      <w:r>
        <w:rPr>
          <w:rFonts w:hint="eastAsia" w:ascii="宋体" w:hAnsi="宋体"/>
          <w:snapToGrid w:val="0"/>
          <w:kern w:val="0"/>
          <w:szCs w:val="21"/>
        </w:rPr>
        <w:t>应</w:t>
      </w:r>
      <w:r>
        <w:rPr>
          <w:rFonts w:ascii="宋体" w:hAnsi="宋体"/>
          <w:snapToGrid w:val="0"/>
          <w:kern w:val="0"/>
          <w:szCs w:val="21"/>
        </w:rPr>
        <w:t>遵循公开、公正、公平、科学、择优的原则。</w:t>
      </w:r>
      <w:r>
        <w:rPr>
          <w:rFonts w:hint="eastAsia" w:ascii="宋体" w:hAnsi="宋体"/>
          <w:snapToGrid w:val="0"/>
          <w:kern w:val="0"/>
          <w:szCs w:val="21"/>
        </w:rPr>
        <w:t>评标委员会的评审应实行少数服从多数的原则，经评标委员会成员</w:t>
      </w:r>
      <w:r>
        <w:rPr>
          <w:rFonts w:hint="eastAsia" w:ascii="宋体" w:hAnsi="宋体"/>
          <w:snapToGrid w:val="0"/>
          <w:kern w:val="0"/>
          <w:szCs w:val="21"/>
          <w:lang w:val="en-US" w:eastAsia="zh-CN"/>
        </w:rPr>
        <w:t>实</w:t>
      </w:r>
      <w:r>
        <w:rPr>
          <w:rFonts w:hint="eastAsia" w:ascii="宋体" w:hAnsi="宋体"/>
          <w:snapToGrid w:val="0"/>
          <w:kern w:val="0"/>
          <w:szCs w:val="21"/>
        </w:rPr>
        <w:t>名表决半数以上通过的评标结果有效。</w:t>
      </w:r>
    </w:p>
    <w:p w14:paraId="7BFA1D2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11.4招标人应向评标委员会提供以下资料，供评标使用：</w:t>
      </w:r>
    </w:p>
    <w:p w14:paraId="4C5DE80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w:t>
      </w:r>
      <w:r>
        <w:rPr>
          <w:rFonts w:hint="eastAsia" w:ascii="宋体" w:hAnsi="宋体"/>
          <w:snapToGrid w:val="0"/>
          <w:kern w:val="0"/>
          <w:szCs w:val="21"/>
          <w:lang w:eastAsia="zh-CN"/>
        </w:rPr>
        <w:t>公开招标（自主）</w:t>
      </w:r>
      <w:r>
        <w:rPr>
          <w:rFonts w:hint="eastAsia" w:ascii="宋体" w:hAnsi="宋体"/>
          <w:snapToGrid w:val="0"/>
          <w:kern w:val="0"/>
          <w:szCs w:val="21"/>
        </w:rPr>
        <w:t>文件，包括</w:t>
      </w:r>
      <w:r>
        <w:rPr>
          <w:rFonts w:hint="eastAsia" w:ascii="宋体" w:hAnsi="宋体"/>
          <w:snapToGrid w:val="0"/>
          <w:kern w:val="0"/>
          <w:szCs w:val="21"/>
          <w:lang w:eastAsia="zh-CN"/>
        </w:rPr>
        <w:t>公开招标（自主）</w:t>
      </w:r>
      <w:r>
        <w:rPr>
          <w:rFonts w:hint="eastAsia" w:ascii="宋体" w:hAnsi="宋体"/>
          <w:snapToGrid w:val="0"/>
          <w:kern w:val="0"/>
          <w:szCs w:val="21"/>
        </w:rPr>
        <w:t>文件的补充、修改或澄清文件；</w:t>
      </w:r>
    </w:p>
    <w:p w14:paraId="7C6CA10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(2)其他评标必</w:t>
      </w:r>
      <w:r>
        <w:rPr>
          <w:rFonts w:hint="eastAsia" w:ascii="宋体" w:hAnsi="宋体"/>
          <w:snapToGrid w:val="0"/>
          <w:kern w:val="0"/>
          <w:szCs w:val="21"/>
          <w:lang w:val="en-US" w:eastAsia="zh-CN"/>
        </w:rPr>
        <w:t>需</w:t>
      </w:r>
      <w:r>
        <w:rPr>
          <w:rFonts w:hint="eastAsia" w:ascii="宋体" w:hAnsi="宋体"/>
          <w:snapToGrid w:val="0"/>
          <w:kern w:val="0"/>
          <w:szCs w:val="21"/>
        </w:rPr>
        <w:t>的资料。</w:t>
      </w:r>
    </w:p>
    <w:p w14:paraId="244C20CE">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12.投标文件的澄清和对答辩人的要求（此次不要求）</w:t>
      </w:r>
    </w:p>
    <w:p w14:paraId="40D6A21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12.1可以要求投标人对投标文件含义不明确的内容作必要的澄清、说明。澄清、说明应以书面方式进行并不得超出投标文件的范围或改变投标文件的实质性内容。</w:t>
      </w:r>
    </w:p>
    <w:p w14:paraId="7DCD7076">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w:t>
      </w:r>
      <w:r>
        <w:rPr>
          <w:rFonts w:ascii="宋体" w:hAnsi="宋体"/>
          <w:snapToGrid w:val="0"/>
          <w:kern w:val="0"/>
          <w:szCs w:val="21"/>
        </w:rPr>
        <w:t>投标</w:t>
      </w:r>
      <w:r>
        <w:rPr>
          <w:rFonts w:hint="eastAsia" w:ascii="宋体" w:hAnsi="宋体"/>
          <w:snapToGrid w:val="0"/>
          <w:kern w:val="0"/>
          <w:szCs w:val="21"/>
        </w:rPr>
        <w:t>人委派</w:t>
      </w:r>
      <w:r>
        <w:rPr>
          <w:rFonts w:ascii="宋体" w:hAnsi="宋体"/>
          <w:snapToGrid w:val="0"/>
          <w:kern w:val="0"/>
          <w:szCs w:val="21"/>
        </w:rPr>
        <w:t>的答辩人</w:t>
      </w:r>
      <w:r>
        <w:rPr>
          <w:rFonts w:hint="eastAsia" w:ascii="宋体" w:hAnsi="宋体"/>
          <w:snapToGrid w:val="0"/>
          <w:kern w:val="0"/>
          <w:szCs w:val="21"/>
        </w:rPr>
        <w:t>应符合以</w:t>
      </w:r>
      <w:r>
        <w:rPr>
          <w:rFonts w:ascii="宋体" w:hAnsi="宋体"/>
          <w:snapToGrid w:val="0"/>
          <w:kern w:val="0"/>
          <w:szCs w:val="21"/>
        </w:rPr>
        <w:t>下</w:t>
      </w:r>
      <w:r>
        <w:rPr>
          <w:rFonts w:hint="eastAsia" w:ascii="宋体" w:hAnsi="宋体"/>
          <w:snapToGrid w:val="0"/>
          <w:kern w:val="0"/>
          <w:szCs w:val="21"/>
        </w:rPr>
        <w:t>条件</w:t>
      </w:r>
      <w:r>
        <w:rPr>
          <w:rFonts w:ascii="宋体" w:hAnsi="宋体"/>
          <w:snapToGrid w:val="0"/>
          <w:kern w:val="0"/>
          <w:szCs w:val="21"/>
        </w:rPr>
        <w:t>：</w:t>
      </w:r>
    </w:p>
    <w:p w14:paraId="7ED3A9F3">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12.2.1拟进行投标</w:t>
      </w:r>
      <w:r>
        <w:rPr>
          <w:rFonts w:ascii="宋体" w:hAnsi="宋体"/>
          <w:snapToGrid w:val="0"/>
          <w:kern w:val="0"/>
          <w:szCs w:val="21"/>
        </w:rPr>
        <w:t>答辩</w:t>
      </w:r>
      <w:r>
        <w:rPr>
          <w:rFonts w:hint="eastAsia" w:ascii="宋体" w:hAnsi="宋体"/>
          <w:snapToGrid w:val="0"/>
          <w:kern w:val="0"/>
          <w:szCs w:val="21"/>
        </w:rPr>
        <w:t>的，答辩人必须是投标人拟派往本</w:t>
      </w:r>
      <w:r>
        <w:rPr>
          <w:rFonts w:hint="eastAsia" w:ascii="宋体" w:hAnsi="宋体"/>
          <w:snapToGrid w:val="0"/>
          <w:kern w:val="0"/>
          <w:szCs w:val="21"/>
          <w:lang w:eastAsia="zh-CN"/>
        </w:rPr>
        <w:t>公开招标（自主）</w:t>
      </w:r>
      <w:r>
        <w:rPr>
          <w:rFonts w:hint="eastAsia" w:ascii="宋体" w:hAnsi="宋体"/>
          <w:snapToGrid w:val="0"/>
          <w:kern w:val="0"/>
          <w:szCs w:val="21"/>
        </w:rPr>
        <w:t>项目的项目负责人、其法定代表人或者法定代表人委托代理人。</w:t>
      </w:r>
    </w:p>
    <w:p w14:paraId="36E75511">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12.3要求投标人进行答辩，但投标人在规定时间内未派出答辩人的，将根据</w:t>
      </w:r>
      <w:r>
        <w:rPr>
          <w:rFonts w:hint="eastAsia" w:ascii="宋体" w:hAnsi="宋体"/>
          <w:snapToGrid w:val="0"/>
          <w:kern w:val="0"/>
          <w:szCs w:val="21"/>
          <w:lang w:eastAsia="zh-CN"/>
        </w:rPr>
        <w:t>公开招标（自主）</w:t>
      </w:r>
      <w:r>
        <w:rPr>
          <w:rFonts w:hint="eastAsia" w:ascii="宋体" w:hAnsi="宋体"/>
          <w:snapToGrid w:val="0"/>
          <w:kern w:val="0"/>
          <w:szCs w:val="21"/>
        </w:rPr>
        <w:t>文件规定作出不利于投标人的判定，且投标人不得因此提出任何异议。</w:t>
      </w:r>
    </w:p>
    <w:p w14:paraId="7E1B86F8">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w:t>
      </w:r>
      <w:r>
        <w:rPr>
          <w:rFonts w:ascii="宋体" w:hAnsi="宋体"/>
          <w:b/>
          <w:snapToGrid w:val="0"/>
          <w:kern w:val="0"/>
          <w:szCs w:val="21"/>
        </w:rPr>
        <w:t>3</w:t>
      </w:r>
      <w:r>
        <w:rPr>
          <w:rFonts w:hint="eastAsia" w:ascii="宋体" w:hAnsi="宋体"/>
          <w:b/>
          <w:snapToGrid w:val="0"/>
          <w:kern w:val="0"/>
          <w:szCs w:val="21"/>
        </w:rPr>
        <w:t>.评标方法</w:t>
      </w:r>
    </w:p>
    <w:p w14:paraId="2CC5BB95">
      <w:pPr>
        <w:spacing w:line="360" w:lineRule="auto"/>
        <w:ind w:firstLine="420" w:firstLineChars="200"/>
        <w:jc w:val="left"/>
        <w:rPr>
          <w:rFonts w:hint="eastAsia" w:ascii="宋体" w:hAnsi="宋体" w:eastAsia="宋体"/>
          <w:snapToGrid w:val="0"/>
          <w:kern w:val="0"/>
          <w:szCs w:val="21"/>
          <w:highlight w:val="none"/>
        </w:rPr>
      </w:pPr>
      <w:r>
        <w:rPr>
          <w:rFonts w:hint="eastAsia" w:ascii="宋体" w:hAnsi="宋体"/>
          <w:snapToGrid w:val="0"/>
          <w:kern w:val="0"/>
          <w:szCs w:val="21"/>
        </w:rPr>
        <w:t>评标委员会对进入评标环节的全部投标文件进行评审，给出评审意见，评</w:t>
      </w:r>
      <w:r>
        <w:rPr>
          <w:rFonts w:hint="eastAsia" w:ascii="宋体" w:hAnsi="宋体"/>
          <w:snapToGrid w:val="0"/>
          <w:kern w:val="0"/>
          <w:szCs w:val="21"/>
          <w:highlight w:val="none"/>
        </w:rPr>
        <w:t>委</w:t>
      </w:r>
      <w:r>
        <w:rPr>
          <w:rFonts w:hint="eastAsia" w:ascii="宋体" w:hAnsi="宋体"/>
          <w:snapToGrid w:val="0"/>
          <w:kern w:val="0"/>
          <w:szCs w:val="21"/>
          <w:highlight w:val="none"/>
          <w:lang w:val="en-US" w:eastAsia="zh-CN"/>
        </w:rPr>
        <w:t>根据</w:t>
      </w:r>
      <w:r>
        <w:rPr>
          <w:rFonts w:hint="eastAsia" w:ascii="宋体" w:hAnsi="宋体" w:eastAsia="宋体"/>
          <w:snapToGrid w:val="0"/>
          <w:kern w:val="0"/>
          <w:szCs w:val="21"/>
          <w:highlight w:val="none"/>
          <w:lang w:val="en-US" w:eastAsia="zh-CN"/>
        </w:rPr>
        <w:t>择优要素（商务标报价、投标人同类工程业绩、投标人诚信、质保年限、实施方案）综合考虑，</w:t>
      </w:r>
      <w:r>
        <w:rPr>
          <w:rFonts w:hint="eastAsia" w:ascii="宋体" w:hAnsi="宋体"/>
          <w:snapToGrid w:val="0"/>
          <w:kern w:val="0"/>
          <w:szCs w:val="21"/>
          <w:highlight w:val="none"/>
        </w:rPr>
        <w:t>采用投票方式推荐综合评价最优的1名投标单位为中标候选人</w:t>
      </w:r>
      <w:r>
        <w:rPr>
          <w:rFonts w:hint="eastAsia" w:ascii="宋体" w:hAnsi="宋体"/>
          <w:snapToGrid w:val="0"/>
          <w:kern w:val="0"/>
          <w:szCs w:val="21"/>
          <w:highlight w:val="none"/>
          <w:lang w:eastAsia="zh-CN"/>
        </w:rPr>
        <w:t>，</w:t>
      </w:r>
    </w:p>
    <w:p w14:paraId="1FFD65A5">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14．投标人的推荐</w:t>
      </w:r>
    </w:p>
    <w:p w14:paraId="16E216EC">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13FC468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14.2本次</w:t>
      </w:r>
      <w:r>
        <w:rPr>
          <w:rFonts w:hint="eastAsia" w:ascii="宋体" w:hAnsi="宋体"/>
          <w:snapToGrid w:val="0"/>
          <w:kern w:val="0"/>
          <w:szCs w:val="21"/>
          <w:lang w:eastAsia="zh-CN"/>
        </w:rPr>
        <w:t>公开招标（自主）</w:t>
      </w:r>
      <w:r>
        <w:rPr>
          <w:rFonts w:hint="eastAsia" w:ascii="宋体" w:hAnsi="宋体"/>
          <w:snapToGrid w:val="0"/>
          <w:kern w:val="0"/>
          <w:szCs w:val="21"/>
        </w:rPr>
        <w:t>如果评标委员会已推荐投标人，无论随后出现何种情形，招标人在本次</w:t>
      </w:r>
      <w:r>
        <w:rPr>
          <w:rFonts w:hint="eastAsia" w:ascii="宋体" w:hAnsi="宋体"/>
          <w:snapToGrid w:val="0"/>
          <w:kern w:val="0"/>
          <w:szCs w:val="21"/>
          <w:lang w:eastAsia="zh-CN"/>
        </w:rPr>
        <w:t>公开招标（自主）</w:t>
      </w:r>
      <w:r>
        <w:rPr>
          <w:rFonts w:hint="eastAsia" w:ascii="宋体" w:hAnsi="宋体"/>
          <w:snapToGrid w:val="0"/>
          <w:kern w:val="0"/>
          <w:szCs w:val="21"/>
        </w:rPr>
        <w:t>中不再接受另外的投标人，除非重新组织</w:t>
      </w:r>
      <w:r>
        <w:rPr>
          <w:rFonts w:hint="eastAsia" w:ascii="宋体" w:hAnsi="宋体"/>
          <w:snapToGrid w:val="0"/>
          <w:kern w:val="0"/>
          <w:szCs w:val="21"/>
          <w:lang w:eastAsia="zh-CN"/>
        </w:rPr>
        <w:t>公开招标（自主）</w:t>
      </w:r>
      <w:r>
        <w:rPr>
          <w:rFonts w:hint="eastAsia" w:ascii="宋体" w:hAnsi="宋体"/>
          <w:snapToGrid w:val="0"/>
          <w:kern w:val="0"/>
          <w:szCs w:val="21"/>
        </w:rPr>
        <w:t>投标。</w:t>
      </w:r>
    </w:p>
    <w:p w14:paraId="154ECD30">
      <w:pPr>
        <w:spacing w:line="360" w:lineRule="auto"/>
        <w:jc w:val="center"/>
        <w:outlineLvl w:val="2"/>
        <w:rPr>
          <w:rFonts w:hint="eastAsia" w:ascii="宋体" w:hAnsi="宋体"/>
          <w:b/>
          <w:snapToGrid w:val="0"/>
          <w:kern w:val="0"/>
          <w:sz w:val="32"/>
          <w:szCs w:val="32"/>
        </w:rPr>
      </w:pPr>
      <w:bookmarkStart w:id="15" w:name="_Toc509669692"/>
    </w:p>
    <w:p w14:paraId="7ED1F5E6">
      <w:pPr>
        <w:spacing w:line="360" w:lineRule="auto"/>
        <w:jc w:val="center"/>
        <w:outlineLvl w:val="2"/>
        <w:rPr>
          <w:rFonts w:ascii="宋体" w:hAnsi="宋体"/>
          <w:b/>
          <w:snapToGrid w:val="0"/>
          <w:kern w:val="0"/>
          <w:sz w:val="32"/>
          <w:szCs w:val="32"/>
        </w:rPr>
      </w:pPr>
      <w:bookmarkStart w:id="16" w:name="_Toc22328"/>
      <w:r>
        <w:rPr>
          <w:rFonts w:hint="eastAsia" w:ascii="宋体" w:hAnsi="宋体"/>
          <w:b/>
          <w:snapToGrid w:val="0"/>
          <w:kern w:val="0"/>
          <w:sz w:val="32"/>
          <w:szCs w:val="32"/>
        </w:rPr>
        <w:t>七、签订合同</w:t>
      </w:r>
      <w:bookmarkEnd w:id="15"/>
      <w:bookmarkEnd w:id="16"/>
    </w:p>
    <w:p w14:paraId="1125F1E9">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15.中标通知</w:t>
      </w:r>
    </w:p>
    <w:p w14:paraId="3C13A87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w:t>
      </w:r>
      <w:r>
        <w:rPr>
          <w:rFonts w:ascii="宋体" w:hAnsi="宋体"/>
          <w:snapToGrid w:val="0"/>
          <w:kern w:val="0"/>
          <w:szCs w:val="21"/>
        </w:rPr>
        <w:t>.</w:t>
      </w:r>
      <w:r>
        <w:rPr>
          <w:rFonts w:hint="eastAsia" w:ascii="宋体" w:hAnsi="宋体"/>
          <w:snapToGrid w:val="0"/>
          <w:kern w:val="0"/>
          <w:szCs w:val="21"/>
        </w:rPr>
        <w:t>1招标人应在确定中标人后，发出委托函。委托函是本</w:t>
      </w:r>
      <w:r>
        <w:rPr>
          <w:rFonts w:hint="eastAsia" w:ascii="宋体" w:hAnsi="宋体"/>
          <w:snapToGrid w:val="0"/>
          <w:kern w:val="0"/>
          <w:szCs w:val="21"/>
          <w:lang w:eastAsia="zh-CN"/>
        </w:rPr>
        <w:t>公开招标（自主）</w:t>
      </w:r>
      <w:r>
        <w:rPr>
          <w:rFonts w:hint="eastAsia" w:ascii="宋体" w:hAnsi="宋体"/>
          <w:snapToGrid w:val="0"/>
          <w:kern w:val="0"/>
          <w:szCs w:val="21"/>
        </w:rPr>
        <w:t>项目合同的组成部分。如接到有关投诉的，招标人将可能暂停发出委托函。</w:t>
      </w:r>
    </w:p>
    <w:p w14:paraId="67009EC3">
      <w:pPr>
        <w:spacing w:line="360" w:lineRule="auto"/>
        <w:ind w:firstLine="422" w:firstLineChars="200"/>
        <w:jc w:val="left"/>
        <w:rPr>
          <w:rFonts w:ascii="宋体" w:hAnsi="宋体"/>
          <w:b/>
          <w:snapToGrid w:val="0"/>
          <w:color w:val="auto"/>
          <w:kern w:val="0"/>
          <w:szCs w:val="21"/>
        </w:rPr>
      </w:pPr>
      <w:r>
        <w:rPr>
          <w:rFonts w:hint="eastAsia" w:ascii="宋体" w:hAnsi="宋体"/>
          <w:b/>
          <w:snapToGrid w:val="0"/>
          <w:kern w:val="0"/>
          <w:szCs w:val="21"/>
        </w:rPr>
        <w:t>16.签订合同</w:t>
      </w:r>
    </w:p>
    <w:p w14:paraId="0BF9F17D">
      <w:pPr>
        <w:spacing w:line="360" w:lineRule="auto"/>
        <w:ind w:firstLine="420" w:firstLineChars="200"/>
        <w:jc w:val="left"/>
        <w:rPr>
          <w:rFonts w:hint="eastAsia" w:ascii="宋体" w:hAnsi="宋体"/>
          <w:snapToGrid w:val="0"/>
          <w:kern w:val="0"/>
          <w:szCs w:val="21"/>
        </w:rPr>
      </w:pPr>
      <w:r>
        <w:rPr>
          <w:rFonts w:hint="eastAsia" w:ascii="宋体" w:hAnsi="宋体"/>
          <w:snapToGrid w:val="0"/>
          <w:color w:val="auto"/>
          <w:kern w:val="0"/>
          <w:szCs w:val="21"/>
        </w:rPr>
        <w:t>16.1招标人和中标人应当按在委</w:t>
      </w:r>
      <w:r>
        <w:rPr>
          <w:rFonts w:hint="eastAsia" w:ascii="宋体" w:hAnsi="宋体"/>
          <w:snapToGrid w:val="0"/>
          <w:color w:val="auto"/>
          <w:kern w:val="0"/>
          <w:szCs w:val="21"/>
          <w:highlight w:val="none"/>
        </w:rPr>
        <w:t>托函发出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日内，依据</w:t>
      </w:r>
      <w:r>
        <w:rPr>
          <w:rFonts w:hint="eastAsia" w:ascii="宋体" w:hAnsi="宋体"/>
          <w:snapToGrid w:val="0"/>
          <w:color w:val="auto"/>
          <w:kern w:val="0"/>
          <w:szCs w:val="21"/>
          <w:lang w:eastAsia="zh-CN"/>
        </w:rPr>
        <w:t>公</w:t>
      </w:r>
      <w:r>
        <w:rPr>
          <w:rFonts w:hint="eastAsia" w:ascii="宋体" w:hAnsi="宋体"/>
          <w:snapToGrid w:val="0"/>
          <w:kern w:val="0"/>
          <w:szCs w:val="21"/>
          <w:lang w:eastAsia="zh-CN"/>
        </w:rPr>
        <w:t>开招标（自主）</w:t>
      </w:r>
      <w:r>
        <w:rPr>
          <w:rFonts w:hint="eastAsia" w:ascii="宋体" w:hAnsi="宋体"/>
          <w:snapToGrid w:val="0"/>
          <w:kern w:val="0"/>
          <w:szCs w:val="21"/>
        </w:rPr>
        <w:t>文件和中标人的投标文件订立书面合同。</w:t>
      </w:r>
    </w:p>
    <w:p w14:paraId="6DE413F1">
      <w:pPr>
        <w:spacing w:line="360" w:lineRule="auto"/>
        <w:ind w:firstLine="422" w:firstLineChars="200"/>
        <w:jc w:val="left"/>
        <w:rPr>
          <w:rFonts w:ascii="宋体" w:hAnsi="宋体"/>
          <w:sz w:val="24"/>
          <w:szCs w:val="24"/>
          <w:highlight w:val="yellow"/>
        </w:rPr>
      </w:pPr>
      <w:r>
        <w:rPr>
          <w:rFonts w:hAnsi="宋体"/>
          <w:b/>
          <w:szCs w:val="21"/>
        </w:rPr>
        <w:br w:type="page"/>
      </w:r>
    </w:p>
    <w:p w14:paraId="4BB7B5AC">
      <w:pPr>
        <w:pStyle w:val="100"/>
        <w:widowControl/>
        <w:spacing w:line="560" w:lineRule="exact"/>
        <w:rPr>
          <w:rFonts w:hint="default" w:ascii="仿宋" w:hAnsi="仿宋" w:eastAsia="仿宋"/>
          <w:sz w:val="30"/>
          <w:szCs w:val="30"/>
        </w:rPr>
      </w:pPr>
      <w:r>
        <w:rPr>
          <w:rFonts w:ascii="仿宋" w:hAnsi="仿宋" w:eastAsia="仿宋"/>
          <w:b/>
          <w:sz w:val="30"/>
          <w:szCs w:val="30"/>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55A4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5F01862A">
            <w:pPr>
              <w:pStyle w:val="98"/>
              <w:keepNext w:val="0"/>
              <w:keepLines w:val="0"/>
              <w:suppressLineNumbers w:val="0"/>
              <w:spacing w:before="0" w:beforeAutospacing="0" w:after="0" w:afterAutospacing="0" w:line="360" w:lineRule="exact"/>
              <w:ind w:left="0" w:right="0" w:firstLine="0" w:firstLineChars="0"/>
              <w:jc w:val="center"/>
              <w:rPr>
                <w:rFonts w:hint="default" w:ascii="宋体" w:hAnsi="宋体"/>
                <w:b/>
                <w:bCs/>
                <w:sz w:val="24"/>
                <w:szCs w:val="24"/>
              </w:rPr>
            </w:pPr>
            <w:r>
              <w:rPr>
                <w:rFonts w:hint="eastAsia" w:ascii="宋体" w:hAnsi="宋体"/>
                <w:b/>
                <w:bCs/>
                <w:sz w:val="24"/>
                <w:szCs w:val="24"/>
              </w:rPr>
              <w:t>序号</w:t>
            </w:r>
          </w:p>
        </w:tc>
        <w:tc>
          <w:tcPr>
            <w:tcW w:w="3234" w:type="dxa"/>
            <w:vAlign w:val="center"/>
          </w:tcPr>
          <w:p w14:paraId="5E9C93B7">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b/>
                <w:bCs/>
                <w:sz w:val="24"/>
                <w:szCs w:val="24"/>
              </w:rPr>
            </w:pPr>
            <w:r>
              <w:rPr>
                <w:rFonts w:hint="eastAsia" w:ascii="宋体" w:hAnsi="宋体"/>
                <w:b/>
                <w:bCs/>
                <w:sz w:val="24"/>
                <w:szCs w:val="24"/>
              </w:rPr>
              <w:t>文件名称</w:t>
            </w:r>
          </w:p>
        </w:tc>
        <w:tc>
          <w:tcPr>
            <w:tcW w:w="5095" w:type="dxa"/>
            <w:vAlign w:val="center"/>
          </w:tcPr>
          <w:p w14:paraId="71EED3F0">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b/>
                <w:bCs/>
                <w:sz w:val="24"/>
                <w:szCs w:val="24"/>
              </w:rPr>
            </w:pPr>
            <w:r>
              <w:rPr>
                <w:rFonts w:hint="eastAsia" w:ascii="宋体" w:hAnsi="宋体"/>
                <w:b/>
                <w:bCs/>
                <w:sz w:val="24"/>
                <w:szCs w:val="24"/>
              </w:rPr>
              <w:t>要求说明</w:t>
            </w:r>
          </w:p>
        </w:tc>
      </w:tr>
      <w:tr w14:paraId="3207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31321C0E">
            <w:pPr>
              <w:pStyle w:val="98"/>
              <w:keepNext w:val="0"/>
              <w:keepLines w:val="0"/>
              <w:suppressLineNumbers w:val="0"/>
              <w:spacing w:before="0" w:beforeAutospacing="0" w:after="0" w:afterAutospacing="0" w:line="360" w:lineRule="exact"/>
              <w:ind w:left="0" w:right="0" w:firstLine="0" w:firstLineChars="0"/>
              <w:jc w:val="center"/>
              <w:rPr>
                <w:rFonts w:hint="default" w:ascii="宋体" w:hAnsi="宋体"/>
                <w:sz w:val="24"/>
                <w:szCs w:val="24"/>
              </w:rPr>
            </w:pPr>
            <w:r>
              <w:rPr>
                <w:rFonts w:hint="eastAsia" w:ascii="宋体" w:hAnsi="宋体"/>
                <w:sz w:val="24"/>
                <w:szCs w:val="24"/>
              </w:rPr>
              <w:t>1</w:t>
            </w:r>
          </w:p>
        </w:tc>
        <w:tc>
          <w:tcPr>
            <w:tcW w:w="3234" w:type="dxa"/>
            <w:vAlign w:val="center"/>
          </w:tcPr>
          <w:p w14:paraId="5277C0CA">
            <w:pPr>
              <w:keepNext w:val="0"/>
              <w:keepLines w:val="0"/>
              <w:suppressLineNumbers w:val="0"/>
              <w:adjustRightInd w:val="0"/>
              <w:snapToGrid w:val="0"/>
              <w:spacing w:before="0" w:beforeAutospacing="0" w:after="0" w:afterAutospacing="0" w:line="580" w:lineRule="exact"/>
              <w:ind w:left="0" w:right="0"/>
              <w:jc w:val="left"/>
              <w:rPr>
                <w:rFonts w:hint="default" w:ascii="宋体" w:hAnsi="宋体"/>
                <w:sz w:val="24"/>
                <w:szCs w:val="24"/>
              </w:rPr>
            </w:pPr>
            <w:r>
              <w:rPr>
                <w:rFonts w:hint="eastAsia" w:ascii="宋体" w:hAnsi="宋体"/>
                <w:sz w:val="24"/>
                <w:szCs w:val="24"/>
              </w:rPr>
              <w:t>基本情况资料</w:t>
            </w:r>
          </w:p>
        </w:tc>
        <w:tc>
          <w:tcPr>
            <w:tcW w:w="5095" w:type="dxa"/>
            <w:vAlign w:val="center"/>
          </w:tcPr>
          <w:p w14:paraId="2432B74E">
            <w:pPr>
              <w:pStyle w:val="30"/>
              <w:keepNext w:val="0"/>
              <w:keepLines w:val="0"/>
              <w:suppressLineNumbers w:val="0"/>
              <w:spacing w:before="0" w:beforeAutospacing="0" w:after="0" w:afterAutospacing="0"/>
              <w:ind w:left="0" w:right="0"/>
              <w:rPr>
                <w:rFonts w:hint="eastAsia" w:hAnsi="宋体" w:eastAsia="宋体"/>
                <w:sz w:val="24"/>
                <w:szCs w:val="24"/>
                <w:lang w:eastAsia="zh-CN"/>
              </w:rPr>
            </w:pPr>
            <w:r>
              <w:rPr>
                <w:rFonts w:hint="eastAsia" w:hAnsi="宋体"/>
                <w:sz w:val="24"/>
                <w:szCs w:val="24"/>
              </w:rPr>
              <w:t>提供营业执照复印件、资质证书复印件、法定代表人证明书及身份证复印件、法定代表人授权委托书及身份证复印件</w:t>
            </w:r>
            <w:r>
              <w:rPr>
                <w:rFonts w:hint="eastAsia" w:hAnsi="宋体"/>
                <w:sz w:val="24"/>
                <w:szCs w:val="24"/>
                <w:lang w:eastAsia="zh-CN"/>
              </w:rPr>
              <w:t>（</w:t>
            </w:r>
            <w:r>
              <w:rPr>
                <w:rFonts w:hint="eastAsia" w:hAnsi="宋体"/>
                <w:sz w:val="24"/>
                <w:szCs w:val="24"/>
                <w:lang w:val="en-US" w:eastAsia="zh-CN"/>
              </w:rPr>
              <w:t>如有</w:t>
            </w:r>
            <w:r>
              <w:rPr>
                <w:rFonts w:hint="eastAsia" w:hAnsi="宋体"/>
                <w:sz w:val="24"/>
                <w:szCs w:val="24"/>
                <w:lang w:eastAsia="zh-CN"/>
              </w:rPr>
              <w:t>）</w:t>
            </w:r>
          </w:p>
        </w:tc>
      </w:tr>
      <w:tr w14:paraId="3D77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259C9A84">
            <w:pPr>
              <w:pStyle w:val="98"/>
              <w:keepNext w:val="0"/>
              <w:keepLines w:val="0"/>
              <w:suppressLineNumbers w:val="0"/>
              <w:spacing w:before="0" w:beforeAutospacing="0" w:after="0" w:afterAutospacing="0" w:line="360" w:lineRule="exact"/>
              <w:ind w:left="0" w:right="0" w:firstLine="0" w:firstLineChars="0"/>
              <w:jc w:val="center"/>
              <w:rPr>
                <w:rFonts w:hint="default" w:ascii="宋体" w:hAnsi="宋体"/>
                <w:sz w:val="24"/>
                <w:szCs w:val="24"/>
                <w:highlight w:val="none"/>
              </w:rPr>
            </w:pPr>
            <w:r>
              <w:rPr>
                <w:rFonts w:hint="eastAsia" w:ascii="宋体" w:hAnsi="宋体"/>
                <w:sz w:val="24"/>
                <w:szCs w:val="24"/>
                <w:highlight w:val="none"/>
              </w:rPr>
              <w:t>2</w:t>
            </w:r>
          </w:p>
        </w:tc>
        <w:tc>
          <w:tcPr>
            <w:tcW w:w="3234" w:type="dxa"/>
            <w:vAlign w:val="center"/>
          </w:tcPr>
          <w:p w14:paraId="42D74B45">
            <w:pPr>
              <w:keepNext w:val="0"/>
              <w:keepLines w:val="0"/>
              <w:suppressLineNumbers w:val="0"/>
              <w:adjustRightInd w:val="0"/>
              <w:snapToGrid w:val="0"/>
              <w:spacing w:before="0" w:beforeAutospacing="0" w:after="0" w:afterAutospacing="0" w:line="580" w:lineRule="exact"/>
              <w:ind w:left="0" w:right="0"/>
              <w:jc w:val="left"/>
              <w:rPr>
                <w:rFonts w:hint="default" w:ascii="宋体" w:hAnsi="宋体"/>
                <w:sz w:val="24"/>
                <w:szCs w:val="24"/>
                <w:highlight w:val="none"/>
              </w:rPr>
            </w:pPr>
            <w:r>
              <w:rPr>
                <w:rFonts w:hint="eastAsia" w:ascii="宋体" w:hAnsi="宋体"/>
                <w:sz w:val="24"/>
                <w:szCs w:val="24"/>
                <w:highlight w:val="none"/>
              </w:rPr>
              <w:t>承诺函</w:t>
            </w:r>
          </w:p>
        </w:tc>
        <w:tc>
          <w:tcPr>
            <w:tcW w:w="5095" w:type="dxa"/>
            <w:vAlign w:val="center"/>
          </w:tcPr>
          <w:p w14:paraId="7C11B0FD">
            <w:pPr>
              <w:pStyle w:val="98"/>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2936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F04FBEC">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sz w:val="24"/>
                <w:szCs w:val="24"/>
                <w:highlight w:val="none"/>
                <w:lang w:eastAsia="zh-CN"/>
              </w:rPr>
            </w:pPr>
            <w:r>
              <w:rPr>
                <w:rFonts w:hint="eastAsia" w:ascii="宋体" w:hAnsi="宋体"/>
                <w:sz w:val="24"/>
                <w:szCs w:val="24"/>
                <w:highlight w:val="none"/>
              </w:rPr>
              <w:t>3</w:t>
            </w:r>
          </w:p>
        </w:tc>
        <w:tc>
          <w:tcPr>
            <w:tcW w:w="3234" w:type="dxa"/>
            <w:vAlign w:val="center"/>
          </w:tcPr>
          <w:p w14:paraId="03038634">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77D13042">
            <w:pPr>
              <w:pStyle w:val="98"/>
              <w:keepNext w:val="0"/>
              <w:keepLines w:val="0"/>
              <w:suppressLineNumbers w:val="0"/>
              <w:spacing w:before="0" w:beforeAutospacing="0" w:after="0" w:afterAutospacing="0" w:line="360" w:lineRule="exact"/>
              <w:ind w:left="0" w:right="0"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11587547">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49E0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58574332">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sz w:val="24"/>
                <w:szCs w:val="24"/>
                <w:lang w:eastAsia="zh-CN"/>
              </w:rPr>
            </w:pPr>
            <w:r>
              <w:rPr>
                <w:rFonts w:hint="default" w:ascii="宋体" w:hAnsi="宋体"/>
                <w:sz w:val="24"/>
                <w:szCs w:val="24"/>
              </w:rPr>
              <w:t>4</w:t>
            </w:r>
          </w:p>
        </w:tc>
        <w:tc>
          <w:tcPr>
            <w:tcW w:w="3234" w:type="dxa"/>
            <w:vAlign w:val="center"/>
          </w:tcPr>
          <w:p w14:paraId="2A2FBBD7">
            <w:pPr>
              <w:pStyle w:val="98"/>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资信</w:t>
            </w:r>
            <w:r>
              <w:rPr>
                <w:rFonts w:hint="eastAsia" w:ascii="宋体" w:hAnsi="宋体" w:cs="宋体"/>
                <w:kern w:val="0"/>
                <w:sz w:val="24"/>
                <w:szCs w:val="24"/>
                <w:lang w:val="en-US" w:eastAsia="zh-CN"/>
              </w:rPr>
              <w:t>与方案</w:t>
            </w:r>
            <w:r>
              <w:rPr>
                <w:rFonts w:hint="eastAsia" w:ascii="宋体" w:hAnsi="宋体" w:eastAsia="宋体" w:cs="宋体"/>
                <w:kern w:val="0"/>
                <w:sz w:val="24"/>
                <w:szCs w:val="24"/>
              </w:rPr>
              <w:t>要求</w:t>
            </w:r>
          </w:p>
        </w:tc>
        <w:tc>
          <w:tcPr>
            <w:tcW w:w="5095" w:type="dxa"/>
            <w:vAlign w:val="center"/>
          </w:tcPr>
          <w:p w14:paraId="09C55EBF">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sz w:val="24"/>
                <w:szCs w:val="24"/>
                <w:lang w:val="en-US" w:eastAsia="zh-CN"/>
              </w:rPr>
            </w:pPr>
            <w:r>
              <w:rPr>
                <w:rFonts w:hint="eastAsia" w:ascii="宋体" w:hAnsi="宋体"/>
                <w:sz w:val="24"/>
                <w:szCs w:val="24"/>
                <w:lang w:val="en-US" w:eastAsia="zh-CN"/>
              </w:rPr>
              <w:t>按</w:t>
            </w:r>
            <w:r>
              <w:rPr>
                <w:rFonts w:hint="default" w:ascii="宋体" w:hAnsi="宋体"/>
                <w:sz w:val="24"/>
                <w:szCs w:val="24"/>
                <w:lang w:val="en-US" w:eastAsia="zh-CN"/>
              </w:rPr>
              <w:t>“</w:t>
            </w:r>
            <w:r>
              <w:rPr>
                <w:rFonts w:hint="eastAsia" w:ascii="宋体" w:hAnsi="宋体"/>
                <w:sz w:val="24"/>
                <w:szCs w:val="24"/>
              </w:rPr>
              <w:t>资信</w:t>
            </w:r>
            <w:r>
              <w:rPr>
                <w:rFonts w:hint="eastAsia" w:ascii="宋体" w:hAnsi="宋体"/>
                <w:sz w:val="24"/>
                <w:szCs w:val="24"/>
                <w:lang w:val="en-US" w:eastAsia="zh-CN"/>
              </w:rPr>
              <w:t>与方案</w:t>
            </w:r>
            <w:r>
              <w:rPr>
                <w:rFonts w:hint="eastAsia" w:ascii="宋体" w:hAnsi="宋体"/>
                <w:sz w:val="24"/>
                <w:szCs w:val="24"/>
              </w:rPr>
              <w:t>要求</w:t>
            </w:r>
            <w:r>
              <w:rPr>
                <w:rFonts w:hint="default" w:ascii="宋体" w:hAnsi="宋体"/>
                <w:sz w:val="24"/>
                <w:szCs w:val="24"/>
                <w:lang w:val="en-US" w:eastAsia="zh-CN"/>
              </w:rPr>
              <w:t>”</w:t>
            </w:r>
            <w:r>
              <w:rPr>
                <w:rFonts w:hint="eastAsia" w:ascii="宋体" w:hAnsi="宋体"/>
                <w:sz w:val="24"/>
                <w:szCs w:val="24"/>
                <w:lang w:val="en-US" w:eastAsia="zh-CN"/>
              </w:rPr>
              <w:t>提供</w:t>
            </w:r>
          </w:p>
        </w:tc>
      </w:tr>
      <w:tr w14:paraId="27FB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2" w:type="dxa"/>
            <w:vAlign w:val="center"/>
          </w:tcPr>
          <w:p w14:paraId="0F3F8756">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234" w:type="dxa"/>
            <w:vAlign w:val="center"/>
          </w:tcPr>
          <w:p w14:paraId="0DE48745">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报价人认为需要加以说明的其他内容</w:t>
            </w:r>
          </w:p>
        </w:tc>
        <w:tc>
          <w:tcPr>
            <w:tcW w:w="5095" w:type="dxa"/>
            <w:vAlign w:val="center"/>
          </w:tcPr>
          <w:p w14:paraId="2C59BFD1">
            <w:pPr>
              <w:pStyle w:val="30"/>
              <w:keepNext w:val="0"/>
              <w:keepLines w:val="0"/>
              <w:suppressLineNumbers w:val="0"/>
              <w:spacing w:before="0" w:beforeAutospacing="0" w:after="0" w:afterAutospacing="0"/>
              <w:ind w:left="0" w:right="0"/>
              <w:rPr>
                <w:rFonts w:hint="default" w:hAnsi="宋体" w:eastAsia="宋体"/>
                <w:sz w:val="24"/>
                <w:szCs w:val="24"/>
                <w:lang w:val="en-US" w:eastAsia="zh-CN"/>
              </w:rPr>
            </w:pPr>
            <w:r>
              <w:rPr>
                <w:rFonts w:hint="eastAsia" w:hAnsi="宋体"/>
                <w:sz w:val="24"/>
                <w:szCs w:val="24"/>
              </w:rPr>
              <w:t>如有</w:t>
            </w:r>
          </w:p>
        </w:tc>
      </w:tr>
    </w:tbl>
    <w:p w14:paraId="723F2F08">
      <w:pPr>
        <w:pStyle w:val="98"/>
        <w:tabs>
          <w:tab w:val="left" w:pos="426"/>
          <w:tab w:val="left" w:pos="567"/>
        </w:tabs>
        <w:spacing w:line="560" w:lineRule="exact"/>
        <w:ind w:left="622" w:firstLine="0" w:firstLineChars="0"/>
        <w:outlineLvl w:val="0"/>
        <w:rPr>
          <w:rFonts w:ascii="仿宋" w:hAnsi="仿宋" w:eastAsia="仿宋"/>
          <w:b/>
          <w:sz w:val="30"/>
          <w:szCs w:val="30"/>
        </w:rPr>
      </w:pPr>
    </w:p>
    <w:p w14:paraId="3D90B8A4">
      <w:pPr>
        <w:widowControl/>
        <w:spacing w:beforeLines="-2147483648" w:afterLines="-2147483648"/>
        <w:jc w:val="left"/>
        <w:rPr>
          <w:rFonts w:hint="eastAsia" w:ascii="黑体" w:eastAsia="黑体"/>
          <w:snapToGrid w:val="0"/>
          <w:kern w:val="0"/>
          <w:sz w:val="32"/>
          <w:szCs w:val="32"/>
        </w:rPr>
      </w:pPr>
    </w:p>
    <w:p w14:paraId="256661BE">
      <w:pPr>
        <w:pStyle w:val="100"/>
        <w:widowControl/>
        <w:spacing w:line="560" w:lineRule="exact"/>
        <w:rPr>
          <w:rFonts w:ascii="仿宋" w:hAnsi="仿宋" w:eastAsia="仿宋"/>
          <w:b/>
          <w:sz w:val="30"/>
          <w:szCs w:val="30"/>
        </w:rPr>
      </w:pPr>
    </w:p>
    <w:p w14:paraId="1F6CD20B">
      <w:pPr>
        <w:rPr>
          <w:rFonts w:ascii="仿宋" w:hAnsi="仿宋" w:eastAsia="仿宋"/>
          <w:b/>
          <w:sz w:val="30"/>
          <w:szCs w:val="30"/>
        </w:rPr>
      </w:pPr>
      <w:r>
        <w:rPr>
          <w:rFonts w:ascii="仿宋" w:hAnsi="仿宋" w:eastAsia="仿宋"/>
          <w:b/>
          <w:sz w:val="30"/>
          <w:szCs w:val="30"/>
        </w:rPr>
        <w:br w:type="page"/>
      </w:r>
    </w:p>
    <w:p w14:paraId="0CF64687">
      <w:pPr>
        <w:pStyle w:val="100"/>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7" w:name="_Toc306716037"/>
      <w:bookmarkStart w:id="18" w:name="_Toc151020524"/>
      <w:bookmarkStart w:id="19" w:name="_Toc50966969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4FA4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7AFFC38D">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lang w:bidi="ar"/>
              </w:rPr>
            </w:pPr>
            <w:r>
              <w:rPr>
                <w:rFonts w:hint="eastAsia" w:ascii="仿宋" w:hAnsi="仿宋" w:eastAsia="仿宋" w:cs="仿宋"/>
                <w:b/>
                <w:color w:val="auto"/>
                <w:sz w:val="28"/>
                <w:szCs w:val="28"/>
              </w:rPr>
              <w:t>序号</w:t>
            </w:r>
          </w:p>
        </w:tc>
        <w:tc>
          <w:tcPr>
            <w:tcW w:w="1563" w:type="dxa"/>
            <w:vAlign w:val="center"/>
          </w:tcPr>
          <w:p w14:paraId="2945645D">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lang w:bidi="ar"/>
              </w:rPr>
            </w:pPr>
            <w:r>
              <w:rPr>
                <w:rFonts w:hint="eastAsia" w:ascii="仿宋" w:hAnsi="仿宋" w:eastAsia="仿宋" w:cs="仿宋"/>
                <w:b/>
                <w:color w:val="auto"/>
                <w:sz w:val="28"/>
                <w:szCs w:val="28"/>
              </w:rPr>
              <w:t>要素名称</w:t>
            </w:r>
          </w:p>
        </w:tc>
        <w:tc>
          <w:tcPr>
            <w:tcW w:w="6012" w:type="dxa"/>
            <w:vAlign w:val="center"/>
          </w:tcPr>
          <w:p w14:paraId="31B16869">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lang w:bidi="ar"/>
              </w:rPr>
            </w:pPr>
            <w:r>
              <w:rPr>
                <w:rFonts w:hint="eastAsia" w:ascii="仿宋" w:hAnsi="仿宋" w:eastAsia="仿宋" w:cs="仿宋"/>
                <w:b/>
                <w:color w:val="auto"/>
                <w:sz w:val="28"/>
                <w:szCs w:val="28"/>
              </w:rPr>
              <w:t>有关要求或说明</w:t>
            </w:r>
          </w:p>
        </w:tc>
      </w:tr>
      <w:tr w14:paraId="545F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944" w:type="dxa"/>
            <w:vAlign w:val="center"/>
          </w:tcPr>
          <w:p w14:paraId="2EEC299F">
            <w:pPr>
              <w:keepNext w:val="0"/>
              <w:keepLines w:val="0"/>
              <w:widowControl/>
              <w:suppressLineNumbers w:val="0"/>
              <w:adjustRightInd w:val="0"/>
              <w:snapToGrid w:val="0"/>
              <w:spacing w:before="80" w:beforeAutospacing="0" w:after="8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2A64F5AE">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lang w:val="en-US" w:eastAsia="zh-CN"/>
              </w:rPr>
              <w:t>同类</w:t>
            </w:r>
            <w:r>
              <w:rPr>
                <w:rFonts w:hint="default" w:ascii="仿宋_GB2312" w:hAnsi="仿宋_GB2312" w:eastAsia="仿宋_GB2312" w:cs="仿宋_GB2312"/>
                <w:color w:val="auto"/>
                <w:kern w:val="0"/>
                <w:sz w:val="28"/>
                <w:szCs w:val="28"/>
                <w:highlight w:val="none"/>
              </w:rPr>
              <w:t>工程业绩</w:t>
            </w:r>
          </w:p>
        </w:tc>
        <w:tc>
          <w:tcPr>
            <w:tcW w:w="6012" w:type="dxa"/>
            <w:vAlign w:val="center"/>
          </w:tcPr>
          <w:p w14:paraId="391A1B28">
            <w:pPr>
              <w:keepNext w:val="0"/>
              <w:keepLines w:val="0"/>
              <w:widowControl/>
              <w:suppressLineNumbers w:val="0"/>
              <w:spacing w:before="0" w:beforeAutospacing="0" w:after="0" w:afterAutospacing="0" w:line="0" w:lineRule="atLeast"/>
              <w:ind w:left="0" w:right="0"/>
              <w:jc w:val="left"/>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年1月1日至今，投标人</w:t>
            </w:r>
            <w:r>
              <w:rPr>
                <w:rFonts w:hint="eastAsia" w:ascii="仿宋_GB2312" w:hAnsi="仿宋_GB2312" w:eastAsia="仿宋_GB2312" w:cs="仿宋_GB2312"/>
                <w:color w:val="auto"/>
                <w:sz w:val="28"/>
                <w:szCs w:val="28"/>
                <w:highlight w:val="none"/>
                <w:lang w:eastAsia="zh-CN"/>
              </w:rPr>
              <w:t>同类工程</w:t>
            </w:r>
            <w:r>
              <w:rPr>
                <w:rFonts w:hint="eastAsia" w:ascii="仿宋_GB2312" w:hAnsi="仿宋_GB2312" w:eastAsia="仿宋_GB2312" w:cs="仿宋_GB2312"/>
                <w:color w:val="auto"/>
                <w:sz w:val="28"/>
                <w:szCs w:val="28"/>
                <w:highlight w:val="none"/>
              </w:rPr>
              <w:t>业绩（不超过</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项，若超过</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项，招标人仅对前</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项业绩进行复核及统计，以合同签订时间为准，合同未体现签订时间的，则不予统计此项业绩）</w:t>
            </w:r>
          </w:p>
          <w:p w14:paraId="57F9218B">
            <w:pPr>
              <w:keepNext w:val="0"/>
              <w:keepLines w:val="0"/>
              <w:suppressLineNumbers w:val="0"/>
              <w:spacing w:before="0" w:beforeAutospacing="0" w:after="0" w:afterAutospacing="0" w:line="0" w:lineRule="atLeast"/>
              <w:ind w:left="0" w:right="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（证明资料为相关合同，应包含工程名称、委托单位名称、受托单位名称、合同金额等信息，可提供合同关键页扫描件，若未体现以上信息，可提供其他相关证明材料。）</w:t>
            </w:r>
          </w:p>
        </w:tc>
      </w:tr>
      <w:tr w14:paraId="38E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0990C77C">
            <w:pPr>
              <w:keepNext w:val="0"/>
              <w:keepLines w:val="0"/>
              <w:widowControl/>
              <w:suppressLineNumbers w:val="0"/>
              <w:adjustRightInd w:val="0"/>
              <w:snapToGrid w:val="0"/>
              <w:spacing w:before="80" w:beforeAutospacing="0" w:after="80" w:afterAutospacing="0"/>
              <w:ind w:left="0" w:right="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2</w:t>
            </w:r>
          </w:p>
        </w:tc>
        <w:tc>
          <w:tcPr>
            <w:tcW w:w="1563" w:type="dxa"/>
            <w:vAlign w:val="center"/>
          </w:tcPr>
          <w:p w14:paraId="38B6AE01">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highlight w:val="none"/>
              </w:rPr>
            </w:pPr>
            <w:r>
              <w:rPr>
                <w:rFonts w:hint="default" w:ascii="仿宋_GB2312" w:hAnsi="仿宋_GB2312" w:eastAsia="仿宋_GB2312" w:cs="仿宋_GB2312"/>
                <w:color w:val="auto"/>
                <w:kern w:val="0"/>
                <w:sz w:val="28"/>
                <w:szCs w:val="28"/>
                <w:highlight w:val="none"/>
              </w:rPr>
              <w:t>投标人诚信</w:t>
            </w:r>
          </w:p>
        </w:tc>
        <w:tc>
          <w:tcPr>
            <w:tcW w:w="6012" w:type="dxa"/>
            <w:vAlign w:val="center"/>
          </w:tcPr>
          <w:p w14:paraId="0A028E33">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提供通</w:t>
            </w:r>
            <w:r>
              <w:rPr>
                <w:rFonts w:hint="eastAsia" w:ascii="仿宋_GB2312" w:hAnsi="仿宋_GB2312" w:eastAsia="仿宋_GB2312" w:cs="仿宋_GB2312"/>
                <w:color w:val="auto"/>
                <w:kern w:val="0"/>
                <w:sz w:val="28"/>
                <w:szCs w:val="28"/>
                <w:highlight w:val="none"/>
              </w:rPr>
              <w:t>过“国家企业信用信息公示系统”、“</w:t>
            </w:r>
            <w:r>
              <w:rPr>
                <w:rFonts w:hint="eastAsia" w:ascii="仿宋_GB2312" w:hAnsi="仿宋_GB2312" w:eastAsia="仿宋_GB2312" w:cs="仿宋_GB2312"/>
                <w:color w:val="auto"/>
                <w:sz w:val="28"/>
                <w:szCs w:val="28"/>
                <w:highlight w:val="none"/>
              </w:rPr>
              <w:t>信用中国”、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中国政府采购网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严重违法失信行为查询截图。</w:t>
            </w:r>
          </w:p>
          <w:p w14:paraId="76FAF946">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w:t>
            </w:r>
            <w:r>
              <w:rPr>
                <w:rFonts w:hint="default" w:ascii="仿宋_GB2312" w:hAnsi="仿宋_GB2312" w:eastAsia="仿宋_GB2312" w:cs="仿宋_GB2312"/>
                <w:color w:val="auto"/>
                <w:kern w:val="0"/>
                <w:sz w:val="28"/>
                <w:szCs w:val="28"/>
                <w:highlight w:val="none"/>
              </w:rPr>
              <w:t>证明资料为相关查询结果截图</w:t>
            </w:r>
            <w:r>
              <w:rPr>
                <w:rFonts w:hint="eastAsia" w:ascii="仿宋_GB2312" w:hAnsi="仿宋_GB2312" w:eastAsia="仿宋_GB2312" w:cs="仿宋_GB2312"/>
                <w:color w:val="auto"/>
                <w:sz w:val="28"/>
                <w:szCs w:val="28"/>
                <w:highlight w:val="none"/>
              </w:rPr>
              <w:t>）</w:t>
            </w:r>
          </w:p>
        </w:tc>
      </w:tr>
      <w:tr w14:paraId="5F7C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09CE9F6C">
            <w:pPr>
              <w:keepNext w:val="0"/>
              <w:keepLines w:val="0"/>
              <w:widowControl/>
              <w:suppressLineNumbers w:val="0"/>
              <w:adjustRightInd w:val="0"/>
              <w:snapToGrid w:val="0"/>
              <w:spacing w:before="80" w:beforeAutospacing="0" w:after="80" w:afterAutospacing="0"/>
              <w:ind w:left="0" w:right="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w:t>
            </w:r>
          </w:p>
        </w:tc>
        <w:tc>
          <w:tcPr>
            <w:tcW w:w="1563" w:type="dxa"/>
            <w:vAlign w:val="center"/>
          </w:tcPr>
          <w:p w14:paraId="5DDC19DB">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质保年限</w:t>
            </w:r>
          </w:p>
        </w:tc>
        <w:tc>
          <w:tcPr>
            <w:tcW w:w="6012" w:type="dxa"/>
            <w:vAlign w:val="center"/>
          </w:tcPr>
          <w:p w14:paraId="3DFCA5EF">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提供售后服务承诺书(质量保修期至少为1年），加盖公章。</w:t>
            </w:r>
          </w:p>
        </w:tc>
      </w:tr>
      <w:tr w14:paraId="32F3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944" w:type="dxa"/>
            <w:vAlign w:val="center"/>
          </w:tcPr>
          <w:p w14:paraId="32B44611">
            <w:pPr>
              <w:keepNext w:val="0"/>
              <w:keepLines w:val="0"/>
              <w:widowControl/>
              <w:suppressLineNumbers w:val="0"/>
              <w:adjustRightInd w:val="0"/>
              <w:snapToGrid w:val="0"/>
              <w:spacing w:before="80" w:beforeAutospacing="0" w:after="80" w:afterAutospacing="0"/>
              <w:ind w:left="0" w:right="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4</w:t>
            </w:r>
          </w:p>
        </w:tc>
        <w:tc>
          <w:tcPr>
            <w:tcW w:w="1563" w:type="dxa"/>
            <w:vAlign w:val="center"/>
          </w:tcPr>
          <w:p w14:paraId="3AAE5202">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682414B0">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highlight w:val="none"/>
                <w:lang w:val="en-US" w:eastAsia="zh-CN"/>
              </w:rPr>
            </w:pPr>
            <w:r>
              <w:rPr>
                <w:rFonts w:hint="default"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沙盘建设</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包括交付工期、技术服务团队人员配备、技术服务成果质量把控能力、售后服务响应效率等。</w:t>
            </w:r>
          </w:p>
        </w:tc>
      </w:tr>
    </w:tbl>
    <w:p w14:paraId="04BE951E">
      <w:pPr>
        <w:rPr>
          <w:rFonts w:hint="eastAsia"/>
          <w:b/>
          <w:sz w:val="36"/>
          <w:szCs w:val="36"/>
        </w:rPr>
      </w:pPr>
      <w:r>
        <w:rPr>
          <w:rFonts w:hint="eastAsia"/>
          <w:b/>
          <w:sz w:val="36"/>
          <w:szCs w:val="36"/>
        </w:rPr>
        <w:br w:type="page"/>
      </w:r>
    </w:p>
    <w:bookmarkEnd w:id="17"/>
    <w:bookmarkEnd w:id="18"/>
    <w:bookmarkEnd w:id="19"/>
    <w:p w14:paraId="112F616C">
      <w:pPr>
        <w:numPr>
          <w:ilvl w:val="0"/>
          <w:numId w:val="4"/>
        </w:numPr>
        <w:spacing w:after="100" w:afterAutospacing="1" w:line="300" w:lineRule="auto"/>
        <w:jc w:val="center"/>
        <w:rPr>
          <w:rFonts w:hint="eastAsia"/>
          <w:b/>
          <w:sz w:val="36"/>
          <w:szCs w:val="36"/>
        </w:rPr>
      </w:pPr>
      <w:r>
        <w:rPr>
          <w:rFonts w:hint="eastAsia"/>
          <w:b/>
          <w:sz w:val="36"/>
          <w:szCs w:val="36"/>
        </w:rPr>
        <w:t>合同文件</w:t>
      </w:r>
    </w:p>
    <w:p w14:paraId="075F2BBB">
      <w:pPr>
        <w:numPr>
          <w:ilvl w:val="0"/>
          <w:numId w:val="0"/>
        </w:numPr>
        <w:spacing w:after="100" w:afterAutospacing="1" w:line="300" w:lineRule="auto"/>
        <w:jc w:val="right"/>
        <w:rPr>
          <w:rFonts w:hint="eastAsia" w:ascii="宋体" w:hAnsi="宋体"/>
          <w:color w:val="000000"/>
          <w:szCs w:val="21"/>
          <w:highlight w:val="none"/>
        </w:rPr>
      </w:pPr>
      <w:r>
        <w:rPr>
          <w:rFonts w:hint="eastAsia" w:ascii="宋体" w:hAnsi="宋体"/>
          <w:b/>
          <w:szCs w:val="21"/>
          <w:highlight w:val="none"/>
          <w:shd w:val="clear" w:color="auto" w:fill="auto"/>
        </w:rPr>
        <w:t>合同编号：</w:t>
      </w:r>
      <w:r>
        <w:rPr>
          <w:rFonts w:hint="eastAsia" w:ascii="宋体" w:hAnsi="宋体"/>
          <w:color w:val="000000"/>
          <w:szCs w:val="21"/>
          <w:highlight w:val="none"/>
        </w:rPr>
        <w:t xml:space="preserve"> </w:t>
      </w:r>
    </w:p>
    <w:p w14:paraId="1D813794">
      <w:pPr>
        <w:spacing w:after="100" w:afterAutospacing="1" w:line="300" w:lineRule="auto"/>
        <w:jc w:val="center"/>
        <w:rPr>
          <w:rFonts w:hint="eastAsia" w:ascii="宋体" w:hAnsi="宋体"/>
          <w:color w:val="000000"/>
          <w:szCs w:val="21"/>
        </w:rPr>
      </w:pPr>
      <w:r>
        <w:rPr>
          <w:rFonts w:hint="eastAsia" w:ascii="宋体" w:hAnsi="宋体"/>
          <w:b/>
          <w:sz w:val="44"/>
          <w:szCs w:val="44"/>
        </w:rPr>
        <w:t>模型制作合同</w:t>
      </w:r>
    </w:p>
    <w:p w14:paraId="0BE898EA">
      <w:pPr>
        <w:spacing w:line="360" w:lineRule="auto"/>
        <w:ind w:right="560"/>
        <w:jc w:val="left"/>
        <w:rPr>
          <w:rFonts w:hint="eastAsia" w:ascii="宋体" w:hAnsi="宋体"/>
          <w:b/>
          <w:szCs w:val="21"/>
        </w:rPr>
      </w:pPr>
      <w:r>
        <w:rPr>
          <w:rFonts w:hint="eastAsia" w:ascii="宋体" w:hAnsi="宋体"/>
          <w:b/>
          <w:bCs/>
          <w:color w:val="000000"/>
          <w:szCs w:val="21"/>
        </w:rPr>
        <w:t>项目单位：</w:t>
      </w:r>
      <w:r>
        <w:rPr>
          <w:rFonts w:hint="eastAsia" w:ascii="宋体" w:hAnsi="宋体" w:eastAsia="宋体" w:cs="Times New Roman"/>
          <w:b/>
          <w:szCs w:val="21"/>
          <w:u w:val="single"/>
          <w:lang w:val="en-US" w:eastAsia="zh-CN"/>
        </w:rPr>
        <w:t>深圳市龙岗区城投高新技术产业投资开发有限公司</w:t>
      </w:r>
      <w:r>
        <w:rPr>
          <w:rFonts w:hint="eastAsia" w:ascii="宋体" w:hAnsi="宋体"/>
          <w:b/>
          <w:szCs w:val="21"/>
        </w:rPr>
        <w:t>( 以下简称为甲方）</w:t>
      </w:r>
    </w:p>
    <w:p w14:paraId="61B848BD">
      <w:pPr>
        <w:spacing w:line="360" w:lineRule="auto"/>
        <w:ind w:right="560"/>
        <w:rPr>
          <w:rFonts w:hint="default" w:ascii="宋体" w:hAnsi="宋体" w:eastAsia="宋体"/>
          <w:b/>
          <w:szCs w:val="21"/>
          <w:lang w:val="en-US" w:eastAsia="zh-CN"/>
        </w:rPr>
      </w:pPr>
      <w:r>
        <w:rPr>
          <w:rFonts w:hint="eastAsia" w:ascii="宋体" w:hAnsi="宋体"/>
          <w:b/>
          <w:szCs w:val="21"/>
        </w:rPr>
        <w:t>通讯地址：</w:t>
      </w:r>
      <w:r>
        <w:rPr>
          <w:rFonts w:hint="eastAsia" w:ascii="宋体" w:hAnsi="宋体" w:eastAsia="宋体" w:cs="Times New Roman"/>
          <w:b/>
          <w:szCs w:val="21"/>
          <w:u w:val="single"/>
          <w:lang w:val="en-US" w:eastAsia="zh-CN"/>
        </w:rPr>
        <w:t>深圳市龙岗区中心城腾飞路创投大厦22楼</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p>
    <w:p w14:paraId="3BA9420F">
      <w:pPr>
        <w:spacing w:line="360" w:lineRule="auto"/>
        <w:ind w:right="560"/>
        <w:rPr>
          <w:rFonts w:hint="eastAsia" w:ascii="宋体" w:hAnsi="宋体"/>
          <w:b/>
          <w:szCs w:val="21"/>
        </w:rPr>
      </w:pPr>
      <w:r>
        <w:rPr>
          <w:rFonts w:hint="eastAsia" w:ascii="宋体" w:hAnsi="宋体"/>
          <w:b/>
          <w:szCs w:val="21"/>
        </w:rPr>
        <w:t>联系方式：</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szCs w:val="21"/>
        </w:rPr>
        <w:t xml:space="preserve">               </w:t>
      </w:r>
    </w:p>
    <w:p w14:paraId="28808E72">
      <w:pPr>
        <w:spacing w:line="360" w:lineRule="auto"/>
        <w:ind w:right="560"/>
        <w:rPr>
          <w:rFonts w:hint="eastAsia" w:ascii="宋体" w:hAnsi="宋体"/>
          <w:b/>
          <w:szCs w:val="21"/>
          <w:u w:val="single"/>
        </w:rPr>
      </w:pPr>
    </w:p>
    <w:p w14:paraId="6A345874">
      <w:pPr>
        <w:spacing w:line="360" w:lineRule="auto"/>
        <w:rPr>
          <w:rFonts w:hint="eastAsia" w:ascii="宋体" w:hAnsi="宋体"/>
          <w:b/>
          <w:bCs/>
          <w:color w:val="000000"/>
          <w:szCs w:val="21"/>
        </w:rPr>
      </w:pPr>
      <w:r>
        <w:rPr>
          <w:rFonts w:hint="eastAsia" w:ascii="宋体" w:hAnsi="宋体"/>
          <w:b/>
          <w:bCs/>
          <w:color w:val="000000"/>
          <w:szCs w:val="21"/>
        </w:rPr>
        <w:t>制作公司：</w:t>
      </w:r>
      <w:r>
        <w:rPr>
          <w:rFonts w:hint="eastAsia" w:ascii="宋体" w:hAnsi="宋体"/>
          <w:b/>
          <w:bCs/>
          <w:color w:val="000000"/>
          <w:szCs w:val="21"/>
          <w:u w:val="single"/>
        </w:rPr>
        <w:t xml:space="preserve">         </w:t>
      </w:r>
      <w:r>
        <w:rPr>
          <w:rFonts w:hint="eastAsia" w:ascii="宋体" w:hAnsi="宋体"/>
          <w:b/>
          <w:bCs/>
          <w:color w:val="000000"/>
          <w:szCs w:val="21"/>
          <w:u w:val="single"/>
          <w:lang w:val="en-US" w:eastAsia="zh-CN"/>
        </w:rPr>
        <w:t xml:space="preserve">                          </w:t>
      </w:r>
      <w:r>
        <w:rPr>
          <w:rFonts w:hint="eastAsia" w:ascii="宋体" w:hAnsi="宋体"/>
          <w:b/>
          <w:bCs/>
          <w:color w:val="000000"/>
          <w:szCs w:val="21"/>
          <w:u w:val="single"/>
        </w:rPr>
        <w:t xml:space="preserve">  </w:t>
      </w:r>
      <w:r>
        <w:rPr>
          <w:rFonts w:hint="eastAsia" w:ascii="宋体" w:hAnsi="宋体"/>
          <w:b/>
          <w:bCs/>
          <w:color w:val="000000"/>
          <w:szCs w:val="21"/>
          <w:u w:val="single"/>
          <w:lang w:val="en-US" w:eastAsia="zh-CN"/>
        </w:rPr>
        <w:t xml:space="preserve">       </w:t>
      </w:r>
      <w:r>
        <w:rPr>
          <w:rFonts w:hint="eastAsia" w:ascii="宋体" w:hAnsi="宋体"/>
          <w:b/>
          <w:bCs/>
          <w:color w:val="000000"/>
          <w:szCs w:val="21"/>
        </w:rPr>
        <w:t>（以下简称为乙方）</w:t>
      </w:r>
    </w:p>
    <w:p w14:paraId="6C05052A">
      <w:pPr>
        <w:spacing w:line="360" w:lineRule="auto"/>
        <w:ind w:right="560"/>
        <w:rPr>
          <w:rFonts w:hint="eastAsia" w:ascii="宋体" w:hAnsi="宋体"/>
          <w:b/>
          <w:szCs w:val="21"/>
        </w:rPr>
      </w:pPr>
      <w:r>
        <w:rPr>
          <w:rFonts w:hint="eastAsia" w:ascii="宋体" w:hAnsi="宋体"/>
          <w:b/>
          <w:szCs w:val="21"/>
        </w:rPr>
        <w:t>地址：</w:t>
      </w:r>
    </w:p>
    <w:p w14:paraId="203E317C">
      <w:pPr>
        <w:spacing w:line="360" w:lineRule="auto"/>
        <w:ind w:right="560"/>
        <w:rPr>
          <w:rFonts w:ascii="宋体" w:hAnsi="宋体"/>
          <w:b/>
          <w:szCs w:val="21"/>
        </w:rPr>
      </w:pPr>
      <w:r>
        <w:rPr>
          <w:rFonts w:hint="eastAsia" w:ascii="宋体" w:hAnsi="宋体"/>
          <w:b/>
          <w:szCs w:val="21"/>
        </w:rPr>
        <w:t>厂址：</w:t>
      </w:r>
    </w:p>
    <w:p w14:paraId="55B86E52">
      <w:pPr>
        <w:tabs>
          <w:tab w:val="left" w:pos="6628"/>
        </w:tabs>
        <w:spacing w:line="360" w:lineRule="auto"/>
        <w:ind w:right="560"/>
        <w:rPr>
          <w:rFonts w:hint="eastAsia"/>
        </w:rPr>
      </w:pPr>
      <w:r>
        <w:rPr>
          <w:rFonts w:hint="eastAsia" w:ascii="宋体" w:hAnsi="宋体"/>
          <w:b/>
          <w:szCs w:val="21"/>
        </w:rPr>
        <w:t>联系方式：</w:t>
      </w:r>
    </w:p>
    <w:p w14:paraId="29706349">
      <w:pPr>
        <w:spacing w:line="360" w:lineRule="auto"/>
        <w:ind w:firstLine="420" w:firstLineChars="200"/>
        <w:rPr>
          <w:rFonts w:hint="eastAsia" w:ascii="宋体" w:hAnsi="宋体"/>
          <w:bCs/>
          <w:color w:val="000000"/>
          <w:szCs w:val="21"/>
        </w:rPr>
      </w:pPr>
      <w:r>
        <w:rPr>
          <w:rFonts w:hint="eastAsia" w:ascii="宋体" w:hAnsi="宋体"/>
          <w:bCs/>
          <w:color w:val="000000"/>
          <w:szCs w:val="21"/>
        </w:rPr>
        <w:t>经双方友好协商，就甲方委托乙方设计制作</w:t>
      </w:r>
      <w:r>
        <w:rPr>
          <w:rFonts w:hint="eastAsia" w:ascii="宋体" w:hAnsi="宋体"/>
          <w:bCs/>
          <w:color w:val="000000"/>
          <w:szCs w:val="21"/>
          <w:lang w:val="en-US" w:eastAsia="zh-CN"/>
        </w:rPr>
        <w:t>深圳市</w:t>
      </w:r>
      <w:r>
        <w:rPr>
          <w:rFonts w:hint="eastAsia" w:ascii="宋体" w:hAnsi="宋体" w:cs="宋体"/>
          <w:szCs w:val="21"/>
        </w:rPr>
        <w:t>工业园软件园项目</w:t>
      </w:r>
      <w:r>
        <w:rPr>
          <w:rFonts w:hint="eastAsia" w:ascii="宋体" w:hAnsi="宋体" w:cs="宋体"/>
          <w:szCs w:val="21"/>
          <w:lang w:val="en-US" w:eastAsia="zh-CN"/>
        </w:rPr>
        <w:t>集团级</w:t>
      </w:r>
      <w:r>
        <w:rPr>
          <w:rFonts w:hint="eastAsia" w:ascii="宋体" w:hAnsi="宋体" w:cs="宋体"/>
          <w:szCs w:val="21"/>
        </w:rPr>
        <w:t>沙盘</w:t>
      </w:r>
      <w:r>
        <w:rPr>
          <w:rFonts w:hint="eastAsia" w:ascii="宋体" w:hAnsi="宋体"/>
          <w:bCs/>
          <w:szCs w:val="21"/>
        </w:rPr>
        <w:t>（以下简称“模型</w:t>
      </w:r>
      <w:r>
        <w:rPr>
          <w:rFonts w:ascii="宋体" w:hAnsi="宋体"/>
          <w:bCs/>
          <w:szCs w:val="21"/>
        </w:rPr>
        <w:t>”</w:t>
      </w:r>
      <w:r>
        <w:rPr>
          <w:rFonts w:hint="eastAsia" w:ascii="宋体" w:hAnsi="宋体"/>
          <w:bCs/>
          <w:szCs w:val="21"/>
        </w:rPr>
        <w:t>）</w:t>
      </w:r>
      <w:r>
        <w:rPr>
          <w:rFonts w:hint="eastAsia" w:ascii="宋体" w:hAnsi="宋体"/>
          <w:bCs/>
          <w:color w:val="000000"/>
          <w:szCs w:val="21"/>
        </w:rPr>
        <w:t>事宜达成一致，签订本合同，</w:t>
      </w:r>
      <w:r>
        <w:rPr>
          <w:rFonts w:hint="eastAsia" w:ascii="宋体" w:hAnsi="宋体"/>
          <w:bCs/>
          <w:color w:val="000000"/>
          <w:szCs w:val="21"/>
          <w:lang w:val="en-US" w:eastAsia="zh-CN"/>
        </w:rPr>
        <w:t>以资</w:t>
      </w:r>
      <w:r>
        <w:rPr>
          <w:rFonts w:hint="eastAsia" w:ascii="宋体" w:hAnsi="宋体"/>
          <w:bCs/>
          <w:color w:val="000000"/>
          <w:szCs w:val="21"/>
        </w:rPr>
        <w:t>双方共同遵守。</w:t>
      </w:r>
    </w:p>
    <w:p w14:paraId="7FD0CB50">
      <w:pPr>
        <w:spacing w:line="360" w:lineRule="auto"/>
        <w:rPr>
          <w:rFonts w:hint="eastAsia" w:ascii="宋体" w:hAnsi="宋体"/>
          <w:b/>
          <w:bCs/>
          <w:szCs w:val="21"/>
        </w:rPr>
      </w:pPr>
      <w:r>
        <w:rPr>
          <w:rFonts w:hint="eastAsia" w:ascii="宋体" w:hAnsi="宋体"/>
          <w:b/>
          <w:bCs/>
          <w:szCs w:val="21"/>
        </w:rPr>
        <w:t>一.送货地点与名称</w:t>
      </w:r>
    </w:p>
    <w:p w14:paraId="4D9DB5D5">
      <w:pPr>
        <w:spacing w:line="360" w:lineRule="auto"/>
        <w:rPr>
          <w:rFonts w:hint="eastAsia" w:ascii="宋体" w:hAnsi="宋体" w:eastAsia="宋体"/>
          <w:szCs w:val="21"/>
          <w:lang w:val="en-US" w:eastAsia="zh-CN"/>
        </w:rPr>
      </w:pPr>
      <w:r>
        <w:rPr>
          <w:rFonts w:hint="eastAsia" w:ascii="宋体" w:hAnsi="宋体"/>
          <w:szCs w:val="21"/>
        </w:rPr>
        <w:t>1</w:t>
      </w:r>
      <w:r>
        <w:rPr>
          <w:rFonts w:hint="eastAsia" w:ascii="宋体" w:hAnsi="宋体"/>
          <w:bCs/>
          <w:color w:val="000000"/>
          <w:szCs w:val="21"/>
        </w:rPr>
        <w:t>、</w:t>
      </w:r>
      <w:r>
        <w:rPr>
          <w:rFonts w:hint="eastAsia" w:ascii="宋体" w:hAnsi="宋体"/>
          <w:szCs w:val="21"/>
        </w:rPr>
        <w:t>地点：深圳</w:t>
      </w:r>
      <w:r>
        <w:rPr>
          <w:rFonts w:hint="eastAsia" w:ascii="宋体" w:hAnsi="宋体"/>
          <w:szCs w:val="21"/>
          <w:lang w:val="en-US" w:eastAsia="zh-CN"/>
        </w:rPr>
        <w:t>龙岗</w:t>
      </w:r>
    </w:p>
    <w:p w14:paraId="35B858DD">
      <w:pPr>
        <w:spacing w:line="360" w:lineRule="auto"/>
        <w:rPr>
          <w:rFonts w:hint="eastAsia" w:ascii="宋体" w:hAnsi="宋体" w:cs="宋体"/>
          <w:szCs w:val="21"/>
          <w:lang w:val="en-US" w:eastAsia="zh-CN"/>
        </w:rPr>
      </w:pPr>
      <w:r>
        <w:rPr>
          <w:rFonts w:hint="eastAsia" w:ascii="宋体" w:hAnsi="宋体"/>
          <w:bCs/>
          <w:color w:val="000000"/>
          <w:szCs w:val="21"/>
        </w:rPr>
        <w:t>2、项目名称：</w:t>
      </w:r>
      <w:r>
        <w:rPr>
          <w:rFonts w:hint="eastAsia" w:ascii="宋体" w:hAnsi="宋体" w:cs="宋体"/>
          <w:szCs w:val="21"/>
          <w:lang w:val="en-US" w:eastAsia="zh-CN"/>
        </w:rPr>
        <w:t>深圳工业软件园</w:t>
      </w:r>
    </w:p>
    <w:p w14:paraId="3AAE7131">
      <w:pPr>
        <w:spacing w:line="360" w:lineRule="auto"/>
        <w:rPr>
          <w:rFonts w:hint="eastAsia" w:ascii="宋体" w:hAnsi="宋体"/>
          <w:b/>
          <w:bCs/>
          <w:szCs w:val="21"/>
        </w:rPr>
      </w:pPr>
      <w:r>
        <w:rPr>
          <w:rFonts w:hint="eastAsia" w:ascii="宋体" w:hAnsi="宋体"/>
          <w:b/>
          <w:bCs/>
          <w:szCs w:val="21"/>
        </w:rPr>
        <w:t>二、制作内容及费用（制作标准参照甲方确认的平面图和3D文件制作）</w:t>
      </w:r>
    </w:p>
    <w:tbl>
      <w:tblPr>
        <w:tblStyle w:val="53"/>
        <w:tblpPr w:leftFromText="180" w:rightFromText="180" w:vertAnchor="text" w:horzAnchor="page" w:tblpX="1360" w:tblpY="312"/>
        <w:tblOverlap w:val="never"/>
        <w:tblW w:w="95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5"/>
        <w:gridCol w:w="1875"/>
        <w:gridCol w:w="1455"/>
        <w:gridCol w:w="4140"/>
      </w:tblGrid>
      <w:tr w14:paraId="20B7A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atLeast"/>
        </w:trPr>
        <w:tc>
          <w:tcPr>
            <w:tcW w:w="2085" w:type="dxa"/>
            <w:tcBorders>
              <w:top w:val="single" w:color="auto" w:sz="8" w:space="0"/>
              <w:left w:val="single" w:color="auto" w:sz="12" w:space="0"/>
              <w:bottom w:val="single" w:color="auto" w:sz="4" w:space="0"/>
              <w:right w:val="single" w:color="auto" w:sz="4" w:space="0"/>
            </w:tcBorders>
            <w:noWrap w:val="0"/>
            <w:vAlign w:val="center"/>
          </w:tcPr>
          <w:p w14:paraId="7F462378">
            <w:pPr>
              <w:pStyle w:val="104"/>
              <w:keepNext w:val="0"/>
              <w:keepLines w:val="0"/>
              <w:suppressLineNumbers w:val="0"/>
              <w:spacing w:before="0" w:beforeAutospacing="0" w:after="0" w:afterAutospacing="0"/>
              <w:ind w:left="0" w:right="0" w:firstLine="124" w:firstLineChars="59"/>
              <w:jc w:val="both"/>
              <w:rPr>
                <w:rFonts w:hint="eastAsia" w:ascii="宋体" w:hAnsi="宋体" w:eastAsia="宋体" w:cs="宋体"/>
                <w:b/>
                <w:sz w:val="21"/>
                <w:szCs w:val="21"/>
              </w:rPr>
            </w:pPr>
            <w:r>
              <w:rPr>
                <w:rFonts w:hint="eastAsia" w:ascii="宋体" w:hAnsi="宋体" w:eastAsia="宋体" w:cs="宋体"/>
                <w:b/>
                <w:sz w:val="21"/>
                <w:szCs w:val="21"/>
              </w:rPr>
              <w:t>制作内容</w:t>
            </w:r>
          </w:p>
        </w:tc>
        <w:tc>
          <w:tcPr>
            <w:tcW w:w="1875" w:type="dxa"/>
            <w:tcBorders>
              <w:top w:val="single" w:color="auto" w:sz="8" w:space="0"/>
              <w:left w:val="single" w:color="auto" w:sz="4" w:space="0"/>
              <w:bottom w:val="single" w:color="auto" w:sz="4" w:space="0"/>
              <w:right w:val="single" w:color="auto" w:sz="8" w:space="0"/>
            </w:tcBorders>
            <w:noWrap w:val="0"/>
            <w:vAlign w:val="center"/>
          </w:tcPr>
          <w:p w14:paraId="51552F4C">
            <w:pPr>
              <w:pStyle w:val="104"/>
              <w:keepNext w:val="0"/>
              <w:keepLines w:val="0"/>
              <w:suppressLineNumbers w:val="0"/>
              <w:spacing w:before="0" w:beforeAutospacing="0" w:after="0" w:afterAutospacing="0"/>
              <w:ind w:left="0" w:right="0" w:firstLine="210" w:firstLineChars="100"/>
              <w:jc w:val="both"/>
              <w:rPr>
                <w:rFonts w:hint="default"/>
                <w:sz w:val="21"/>
              </w:rPr>
            </w:pPr>
            <w:r>
              <w:rPr>
                <w:rFonts w:hint="default"/>
                <w:sz w:val="21"/>
              </w:rPr>
              <mc:AlternateContent>
                <mc:Choice Requires="wps">
                  <w:drawing>
                    <wp:anchor distT="0" distB="0" distL="114300" distR="114300" simplePos="0" relativeHeight="251660288" behindDoc="0" locked="0" layoutInCell="1" allowOverlap="1">
                      <wp:simplePos x="0" y="0"/>
                      <wp:positionH relativeFrom="column">
                        <wp:posOffset>1074420</wp:posOffset>
                      </wp:positionH>
                      <wp:positionV relativeFrom="paragraph">
                        <wp:posOffset>191770</wp:posOffset>
                      </wp:positionV>
                      <wp:extent cx="63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3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6pt;margin-top:15.1pt;height:0.75pt;width:0.05pt;z-index:251660288;mso-width-relative:page;mso-height-relative:page;" filled="f" stroked="t" coordsize="21600,21600" o:gfxdata="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enENdYAAAAJAQAADwAAAAAAAAABACAAAAAiAAAAZHJzL2Rvd25yZXYueG1sUEsB&#10;AhQAFAAAAAgAh07iQAsuOUr3AQAA7QMAAA4AAAAAAAAAAQAgAAAAJQEAAGRycy9lMm9Eb2MueG1s&#10;UEsFBgAAAAAGAAYAWQEAAI4FAAAAAA==&#10;">
                      <v:fill on="f" focussize="0,0"/>
                      <v:stroke color="#000000" joinstyle="round"/>
                      <v:imagedata o:title=""/>
                      <o:lock v:ext="edit" aspectratio="f"/>
                    </v:line>
                  </w:pict>
                </mc:Fallback>
              </mc:AlternateContent>
            </w:r>
            <w:r>
              <w:rPr>
                <w:rFonts w:hint="default"/>
                <w:sz w:val="21"/>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-78740</wp:posOffset>
                      </wp:positionV>
                      <wp:extent cx="635" cy="19050"/>
                      <wp:effectExtent l="4445" t="0" r="13970" b="0"/>
                      <wp:wrapNone/>
                      <wp:docPr id="5" name="直接连接符 5"/>
                      <wp:cNvGraphicFramePr/>
                      <a:graphic xmlns:a="http://schemas.openxmlformats.org/drawingml/2006/main">
                        <a:graphicData uri="http://schemas.microsoft.com/office/word/2010/wordprocessingShape">
                          <wps:wsp>
                            <wps:cNvCnPr/>
                            <wps:spPr>
                              <a:xfrm flipV="1">
                                <a:off x="0" y="0"/>
                                <a:ext cx="63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6pt;margin-top:-6.2pt;height:1.5pt;width:0.05pt;z-index:251659264;mso-width-relative:page;mso-height-relative:page;" filled="f" stroked="t" coordsize="21600,21600" o:gfxdata="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eBvXAAAACgEAAA8AAAAAAAAAAQAgAAAAIgAAAGRycy9kb3ducmV2&#10;LnhtbFBLAQIUABQAAAAIAIdO4kA/VpE7/QEAAO4DAAAOAAAAAAAAAAEAIAAAACYBAABkcnMvZTJv&#10;RG9jLnhtbFBLBQYAAAAABgAGAFkBAACVBQAAAAA=&#10;">
                      <v:fill on="f" focussize="0,0"/>
                      <v:stroke color="#000000" joinstyle="round"/>
                      <v:imagedata o:title=""/>
                      <o:lock v:ext="edit" aspectratio="f"/>
                    </v:line>
                  </w:pict>
                </mc:Fallback>
              </mc:AlternateContent>
            </w:r>
          </w:p>
          <w:p w14:paraId="7AC6261C">
            <w:pPr>
              <w:pStyle w:val="104"/>
              <w:keepNext w:val="0"/>
              <w:keepLines w:val="0"/>
              <w:suppressLineNumbers w:val="0"/>
              <w:spacing w:before="0" w:beforeAutospacing="0" w:after="0" w:afterAutospacing="0"/>
              <w:ind w:left="0" w:right="0" w:firstLine="211" w:firstLineChars="100"/>
              <w:jc w:val="both"/>
              <w:rPr>
                <w:rFonts w:hint="default" w:ascii="宋体" w:hAnsi="宋体" w:eastAsia="宋体" w:cs="宋体"/>
                <w:b/>
                <w:sz w:val="21"/>
                <w:szCs w:val="21"/>
              </w:rPr>
            </w:pPr>
            <w:r>
              <w:rPr>
                <w:rFonts w:hint="eastAsia" w:ascii="宋体" w:hAnsi="宋体" w:eastAsia="宋体" w:cs="宋体"/>
                <w:b/>
                <w:sz w:val="21"/>
                <w:szCs w:val="21"/>
              </w:rPr>
              <w:t>尺寸mm</w:t>
            </w:r>
          </w:p>
          <w:p w14:paraId="77C34495">
            <w:pPr>
              <w:pStyle w:val="104"/>
              <w:keepNext w:val="0"/>
              <w:keepLines w:val="0"/>
              <w:suppressLineNumbers w:val="0"/>
              <w:spacing w:before="0" w:beforeAutospacing="0" w:after="0" w:afterAutospacing="0"/>
              <w:ind w:left="0" w:right="0" w:firstLine="240" w:firstLineChars="100"/>
              <w:jc w:val="center"/>
              <w:rPr>
                <w:rFonts w:hint="default"/>
                <w:b/>
                <w:bCs/>
              </w:rPr>
            </w:pPr>
            <w:r>
              <w:rPr>
                <w:rFonts w:hint="eastAsia"/>
                <w:b/>
                <w:bCs/>
              </w:rPr>
              <w:t xml:space="preserve">  </w:t>
            </w:r>
          </w:p>
        </w:tc>
        <w:tc>
          <w:tcPr>
            <w:tcW w:w="1455" w:type="dxa"/>
            <w:tcBorders>
              <w:top w:val="single" w:color="auto" w:sz="8" w:space="0"/>
              <w:left w:val="nil"/>
              <w:bottom w:val="single" w:color="auto" w:sz="4" w:space="0"/>
              <w:right w:val="single" w:color="auto" w:sz="4" w:space="0"/>
            </w:tcBorders>
            <w:noWrap w:val="0"/>
            <w:vAlign w:val="center"/>
          </w:tcPr>
          <w:p w14:paraId="33A534F3">
            <w:pPr>
              <w:pStyle w:val="104"/>
              <w:keepNext w:val="0"/>
              <w:keepLines w:val="0"/>
              <w:suppressLineNumbers w:val="0"/>
              <w:spacing w:before="0" w:beforeAutospacing="0" w:after="0" w:afterAutospacing="0"/>
              <w:ind w:left="0" w:right="0"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价格</w:t>
            </w:r>
          </w:p>
          <w:p w14:paraId="79645F32">
            <w:pPr>
              <w:pStyle w:val="104"/>
              <w:keepNext w:val="0"/>
              <w:keepLines w:val="0"/>
              <w:suppressLineNumbers w:val="0"/>
              <w:spacing w:before="0" w:beforeAutospacing="0" w:after="0" w:afterAutospacing="0"/>
              <w:ind w:left="0" w:right="0"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（元）</w:t>
            </w:r>
          </w:p>
        </w:tc>
        <w:tc>
          <w:tcPr>
            <w:tcW w:w="4140" w:type="dxa"/>
            <w:tcBorders>
              <w:top w:val="single" w:color="auto" w:sz="8" w:space="0"/>
              <w:left w:val="single" w:color="auto" w:sz="4" w:space="0"/>
              <w:bottom w:val="single" w:color="auto" w:sz="4" w:space="0"/>
              <w:right w:val="single" w:color="auto" w:sz="12" w:space="0"/>
            </w:tcBorders>
            <w:noWrap w:val="0"/>
            <w:vAlign w:val="center"/>
          </w:tcPr>
          <w:p w14:paraId="6D17A5CB">
            <w:pPr>
              <w:pStyle w:val="104"/>
              <w:keepNext w:val="0"/>
              <w:keepLines w:val="0"/>
              <w:suppressLineNumbers w:val="0"/>
              <w:spacing w:before="0" w:beforeAutospacing="0" w:after="0" w:afterAutospacing="0"/>
              <w:ind w:left="0" w:right="0" w:firstLine="1265" w:firstLineChars="600"/>
              <w:jc w:val="both"/>
              <w:rPr>
                <w:rFonts w:hint="eastAsia" w:ascii="宋体" w:hAnsi="宋体" w:eastAsia="宋体" w:cs="宋体"/>
                <w:b/>
                <w:sz w:val="21"/>
                <w:szCs w:val="21"/>
              </w:rPr>
            </w:pPr>
            <w:r>
              <w:rPr>
                <w:rFonts w:hint="eastAsia" w:ascii="宋体" w:hAnsi="宋体" w:eastAsia="宋体" w:cs="宋体"/>
                <w:b/>
                <w:sz w:val="21"/>
                <w:szCs w:val="21"/>
              </w:rPr>
              <w:t>备注</w:t>
            </w:r>
          </w:p>
        </w:tc>
      </w:tr>
      <w:tr w14:paraId="761B3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trPr>
        <w:tc>
          <w:tcPr>
            <w:tcW w:w="2085" w:type="dxa"/>
            <w:tcBorders>
              <w:top w:val="single" w:color="auto" w:sz="4" w:space="0"/>
              <w:left w:val="single" w:color="auto" w:sz="12" w:space="0"/>
              <w:bottom w:val="single" w:color="auto" w:sz="4" w:space="0"/>
              <w:right w:val="single" w:color="auto" w:sz="4" w:space="0"/>
            </w:tcBorders>
            <w:noWrap w:val="0"/>
            <w:vAlign w:val="center"/>
          </w:tcPr>
          <w:p w14:paraId="636AA338">
            <w:pPr>
              <w:pStyle w:val="104"/>
              <w:keepNext w:val="0"/>
              <w:keepLines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深圳市</w:t>
            </w:r>
            <w:r>
              <w:rPr>
                <w:rFonts w:hint="eastAsia" w:ascii="宋体" w:hAnsi="宋体" w:eastAsia="宋体" w:cs="宋体"/>
                <w:color w:val="auto"/>
                <w:sz w:val="21"/>
                <w:szCs w:val="21"/>
              </w:rPr>
              <w:t>工业软件园</w:t>
            </w:r>
          </w:p>
          <w:p w14:paraId="2F99A0B7">
            <w:pPr>
              <w:pStyle w:val="104"/>
              <w:keepNext w:val="0"/>
              <w:keepLines w:val="0"/>
              <w:suppressLineNumbers w:val="0"/>
              <w:spacing w:before="0" w:beforeAutospacing="0" w:after="0" w:afterAutospacing="0"/>
              <w:ind w:left="0" w:right="0" w:firstLine="210" w:firstLineChars="100"/>
              <w:jc w:val="both"/>
              <w:rPr>
                <w:rFonts w:hint="default" w:ascii="宋体" w:hAnsi="宋体" w:eastAsia="宋体" w:cs="宋体"/>
                <w:color w:val="auto"/>
                <w:sz w:val="21"/>
                <w:szCs w:val="21"/>
              </w:rPr>
            </w:pPr>
            <w:r>
              <w:rPr>
                <w:rFonts w:hint="eastAsia" w:ascii="宋体" w:hAnsi="宋体" w:eastAsia="宋体" w:cs="宋体"/>
                <w:color w:val="auto"/>
                <w:sz w:val="21"/>
                <w:szCs w:val="21"/>
              </w:rPr>
              <w:t>总体沙盘</w:t>
            </w:r>
          </w:p>
        </w:tc>
        <w:tc>
          <w:tcPr>
            <w:tcW w:w="1875" w:type="dxa"/>
            <w:tcBorders>
              <w:top w:val="single" w:color="auto" w:sz="4" w:space="0"/>
              <w:left w:val="single" w:color="auto" w:sz="4" w:space="0"/>
              <w:bottom w:val="single" w:color="auto" w:sz="4" w:space="0"/>
              <w:right w:val="single" w:color="auto" w:sz="8" w:space="0"/>
            </w:tcBorders>
            <w:noWrap w:val="0"/>
            <w:vAlign w:val="center"/>
          </w:tcPr>
          <w:p w14:paraId="4631C132">
            <w:pPr>
              <w:pStyle w:val="104"/>
              <w:keepNext w:val="0"/>
              <w:keepLines w:val="0"/>
              <w:suppressLineNumbers w:val="0"/>
              <w:spacing w:before="0" w:beforeAutospacing="0" w:after="0" w:afterAutospacing="0"/>
              <w:ind w:left="0" w:right="0"/>
              <w:jc w:val="both"/>
              <w:rPr>
                <w:rFonts w:hint="default" w:ascii="宋体" w:hAnsi="宋体" w:eastAsia="宋体" w:cs="宋体"/>
                <w:color w:val="auto"/>
                <w:sz w:val="21"/>
                <w:szCs w:val="21"/>
              </w:rPr>
            </w:pPr>
            <w:r>
              <w:rPr>
                <w:rFonts w:hint="eastAsia" w:ascii="宋体" w:hAnsi="宋体" w:eastAsia="宋体" w:cs="宋体"/>
                <w:color w:val="auto"/>
                <w:sz w:val="21"/>
                <w:szCs w:val="21"/>
              </w:rPr>
              <w:t>5000mm直径圆形</w:t>
            </w:r>
          </w:p>
        </w:tc>
        <w:tc>
          <w:tcPr>
            <w:tcW w:w="1455" w:type="dxa"/>
            <w:tcBorders>
              <w:top w:val="single" w:color="auto" w:sz="4" w:space="0"/>
              <w:left w:val="nil"/>
              <w:bottom w:val="single" w:color="auto" w:sz="4" w:space="0"/>
              <w:right w:val="single" w:color="auto" w:sz="4" w:space="0"/>
            </w:tcBorders>
            <w:noWrap w:val="0"/>
            <w:vAlign w:val="center"/>
          </w:tcPr>
          <w:p w14:paraId="32AE9310">
            <w:pPr>
              <w:pStyle w:val="104"/>
              <w:keepNext w:val="0"/>
              <w:keepLines w:val="0"/>
              <w:suppressLineNumbers w:val="0"/>
              <w:spacing w:before="0" w:beforeAutospacing="0" w:after="0" w:afterAutospacing="0"/>
              <w:ind w:left="0" w:right="0"/>
              <w:jc w:val="center"/>
              <w:rPr>
                <w:rFonts w:hint="default" w:ascii="宋体" w:hAnsi="宋体" w:eastAsia="宋体" w:cs="宋体"/>
                <w:b/>
                <w:color w:val="auto"/>
                <w:sz w:val="21"/>
                <w:szCs w:val="21"/>
              </w:rPr>
            </w:pPr>
          </w:p>
        </w:tc>
        <w:tc>
          <w:tcPr>
            <w:tcW w:w="4140" w:type="dxa"/>
            <w:tcBorders>
              <w:top w:val="single" w:color="auto" w:sz="4" w:space="0"/>
              <w:left w:val="single" w:color="auto" w:sz="4" w:space="0"/>
              <w:bottom w:val="single" w:color="auto" w:sz="4" w:space="0"/>
              <w:right w:val="single" w:color="auto" w:sz="12" w:space="0"/>
            </w:tcBorders>
            <w:noWrap w:val="0"/>
            <w:vAlign w:val="center"/>
          </w:tcPr>
          <w:p w14:paraId="34E50557">
            <w:pPr>
              <w:pStyle w:val="104"/>
              <w:keepNext w:val="0"/>
              <w:keepLines w:val="0"/>
              <w:suppressLineNumbers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软件园沙盘1：150比例 龙岗城投其他项目1：600比例 （智慧家园、龙城工业园、城投商务中心、创投大厦、海科兴、生态智谷）</w:t>
            </w:r>
          </w:p>
        </w:tc>
      </w:tr>
      <w:tr w14:paraId="420FD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trPr>
        <w:tc>
          <w:tcPr>
            <w:tcW w:w="2085" w:type="dxa"/>
            <w:tcBorders>
              <w:top w:val="single" w:color="auto" w:sz="4" w:space="0"/>
              <w:left w:val="single" w:color="auto" w:sz="12" w:space="0"/>
              <w:bottom w:val="single" w:color="auto" w:sz="4" w:space="0"/>
              <w:right w:val="single" w:color="auto" w:sz="4" w:space="0"/>
            </w:tcBorders>
            <w:noWrap w:val="0"/>
            <w:vAlign w:val="center"/>
          </w:tcPr>
          <w:p w14:paraId="534662E9">
            <w:pPr>
              <w:pStyle w:val="104"/>
              <w:keepNext w:val="0"/>
              <w:keepLines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智能旋转动态部份</w:t>
            </w:r>
          </w:p>
        </w:tc>
        <w:tc>
          <w:tcPr>
            <w:tcW w:w="1875" w:type="dxa"/>
            <w:tcBorders>
              <w:top w:val="single" w:color="auto" w:sz="4" w:space="0"/>
              <w:left w:val="single" w:color="auto" w:sz="4" w:space="0"/>
              <w:bottom w:val="single" w:color="auto" w:sz="4" w:space="0"/>
              <w:right w:val="single" w:color="auto" w:sz="8" w:space="0"/>
            </w:tcBorders>
            <w:noWrap w:val="0"/>
            <w:vAlign w:val="center"/>
          </w:tcPr>
          <w:p w14:paraId="3CA783E2">
            <w:pPr>
              <w:pStyle w:val="104"/>
              <w:keepNext w:val="0"/>
              <w:keepLines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4700*4700mm</w:t>
            </w:r>
          </w:p>
        </w:tc>
        <w:tc>
          <w:tcPr>
            <w:tcW w:w="1455" w:type="dxa"/>
            <w:tcBorders>
              <w:top w:val="single" w:color="auto" w:sz="4" w:space="0"/>
              <w:left w:val="nil"/>
              <w:bottom w:val="single" w:color="auto" w:sz="4" w:space="0"/>
              <w:right w:val="single" w:color="auto" w:sz="4" w:space="0"/>
            </w:tcBorders>
            <w:noWrap w:val="0"/>
            <w:vAlign w:val="center"/>
          </w:tcPr>
          <w:p w14:paraId="6F701135">
            <w:pPr>
              <w:pStyle w:val="104"/>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rPr>
            </w:pPr>
          </w:p>
        </w:tc>
        <w:tc>
          <w:tcPr>
            <w:tcW w:w="4140" w:type="dxa"/>
            <w:tcBorders>
              <w:top w:val="single" w:color="auto" w:sz="4" w:space="0"/>
              <w:left w:val="single" w:color="auto" w:sz="4" w:space="0"/>
              <w:bottom w:val="single" w:color="auto" w:sz="4" w:space="0"/>
              <w:right w:val="single" w:color="auto" w:sz="12" w:space="0"/>
            </w:tcBorders>
            <w:noWrap w:val="0"/>
            <w:vAlign w:val="center"/>
          </w:tcPr>
          <w:p w14:paraId="1A24FAA6">
            <w:pPr>
              <w:pStyle w:val="104"/>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sz w:val="21"/>
                <w:szCs w:val="21"/>
              </w:rPr>
              <w:t>整体沙盘旋转,可双向旋转，随启随停</w:t>
            </w:r>
          </w:p>
        </w:tc>
      </w:tr>
      <w:tr w14:paraId="3D9DB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555" w:type="dxa"/>
            <w:gridSpan w:val="4"/>
            <w:tcBorders>
              <w:top w:val="single" w:color="auto" w:sz="4" w:space="0"/>
              <w:left w:val="single" w:color="auto" w:sz="12" w:space="0"/>
              <w:bottom w:val="single" w:color="auto" w:sz="4" w:space="0"/>
              <w:right w:val="single" w:color="auto" w:sz="12" w:space="0"/>
            </w:tcBorders>
            <w:noWrap w:val="0"/>
            <w:vAlign w:val="center"/>
          </w:tcPr>
          <w:p w14:paraId="60D434DA">
            <w:pPr>
              <w:pStyle w:val="104"/>
              <w:keepNext w:val="0"/>
              <w:keepLines w:val="0"/>
              <w:suppressLineNumbers w:val="0"/>
              <w:spacing w:before="0" w:beforeAutospacing="0" w:after="0" w:afterAutospacing="0"/>
              <w:ind w:left="0" w:right="0"/>
              <w:rPr>
                <w:rFonts w:hint="default" w:ascii="宋体" w:hAnsi="宋体" w:eastAsia="宋体" w:cs="宋体"/>
                <w:b/>
                <w:color w:val="auto"/>
                <w:sz w:val="21"/>
                <w:szCs w:val="21"/>
              </w:rPr>
            </w:pPr>
            <w:r>
              <w:rPr>
                <w:rFonts w:hint="eastAsia" w:ascii="宋体" w:hAnsi="宋体" w:eastAsia="宋体" w:cs="宋体"/>
                <w:b/>
                <w:color w:val="auto"/>
                <w:sz w:val="21"/>
                <w:szCs w:val="21"/>
                <w:lang w:val="en-US" w:eastAsia="zh-CN"/>
              </w:rPr>
              <w:t>合同价款</w:t>
            </w:r>
            <w:r>
              <w:rPr>
                <w:rFonts w:hint="eastAsia" w:ascii="宋体" w:hAnsi="宋体" w:eastAsia="宋体" w:cs="宋体"/>
                <w:b/>
                <w:color w:val="auto"/>
                <w:sz w:val="21"/>
                <w:szCs w:val="21"/>
              </w:rPr>
              <w:t>总计：</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含</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rPr>
              <w:t>%增值税专票</w:t>
            </w:r>
          </w:p>
        </w:tc>
      </w:tr>
      <w:tr w14:paraId="54CA9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555" w:type="dxa"/>
            <w:gridSpan w:val="4"/>
            <w:tcBorders>
              <w:top w:val="single" w:color="auto" w:sz="4" w:space="0"/>
              <w:left w:val="single" w:color="auto" w:sz="12" w:space="0"/>
              <w:bottom w:val="single" w:color="auto" w:sz="4" w:space="0"/>
              <w:right w:val="single" w:color="auto" w:sz="12" w:space="0"/>
            </w:tcBorders>
            <w:noWrap w:val="0"/>
            <w:vAlign w:val="center"/>
          </w:tcPr>
          <w:p w14:paraId="74030A7B">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宋体" w:hAnsi="宋体" w:eastAsia="宋体" w:cs="宋体"/>
                <w:b/>
                <w:color w:val="auto"/>
                <w:sz w:val="21"/>
                <w:szCs w:val="21"/>
                <w:lang w:val="en-US" w:eastAsia="zh-CN"/>
              </w:rPr>
            </w:pPr>
            <w:r>
              <w:rPr>
                <w:rFonts w:hint="eastAsia" w:ascii="宋体" w:hAnsi="宋体" w:eastAsia="宋体" w:cs="宋体"/>
                <w:color w:val="auto"/>
                <w:kern w:val="0"/>
                <w:sz w:val="21"/>
                <w:szCs w:val="21"/>
                <w:lang w:val="en-US" w:eastAsia="zh-CN" w:bidi="ar-SA"/>
              </w:rPr>
              <w:t>合同价款为固定总价，包含乙方为执行和完成本合同项下的全部工作时，不可或缺的所有附带工作的费用（合同中明确由甲方承担的费用除外），包括但不限于模型设计费、制作费、材料费、应缴纳的税费、运输费、包装费、搬运费、现场安装调试费、质量维护费用以及其他可能发生的一切直接或间接费用，为甲方在本合同项下所需支付的全部款项。除此之外，甲方无需向乙方支付其它任何费用。</w:t>
            </w:r>
          </w:p>
        </w:tc>
      </w:tr>
    </w:tbl>
    <w:p w14:paraId="11059CAE">
      <w:pPr>
        <w:adjustRightInd w:val="0"/>
        <w:spacing w:line="360" w:lineRule="auto"/>
        <w:rPr>
          <w:rFonts w:hint="eastAsia" w:ascii="宋体" w:hAnsi="宋体"/>
          <w:b/>
          <w:bCs/>
          <w:szCs w:val="21"/>
          <w:u w:val="single"/>
        </w:rPr>
      </w:pPr>
      <w:r>
        <w:rPr>
          <w:rFonts w:hint="eastAsia" w:ascii="宋体" w:hAnsi="宋体"/>
          <w:b/>
          <w:bCs/>
          <w:szCs w:val="21"/>
        </w:rPr>
        <w:t>三、付款方式</w:t>
      </w:r>
    </w:p>
    <w:p w14:paraId="706AF639">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bCs/>
          <w:szCs w:val="21"/>
        </w:rPr>
      </w:pPr>
      <w:r>
        <w:rPr>
          <w:rFonts w:hint="eastAsia" w:ascii="宋体" w:hAnsi="宋体"/>
          <w:bCs/>
          <w:szCs w:val="21"/>
        </w:rPr>
        <w:t>（1）合同签订后，甲方即向乙方支付合同总价款的</w:t>
      </w:r>
      <w:r>
        <w:rPr>
          <w:rFonts w:hint="eastAsia" w:ascii="宋体" w:hAnsi="宋体"/>
          <w:bCs/>
          <w:szCs w:val="21"/>
          <w:lang w:val="en-US" w:eastAsia="zh-CN"/>
        </w:rPr>
        <w:t>3</w:t>
      </w:r>
      <w:r>
        <w:rPr>
          <w:rFonts w:hint="eastAsia" w:ascii="宋体" w:hAnsi="宋体"/>
          <w:bCs/>
          <w:szCs w:val="21"/>
        </w:rPr>
        <w:t>0%作为定金，即人民币</w:t>
      </w:r>
    </w:p>
    <w:p w14:paraId="0613C9CC">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bCs/>
          <w:szCs w:val="21"/>
        </w:rPr>
      </w:pPr>
      <w:r>
        <w:rPr>
          <w:rFonts w:hint="eastAsia" w:ascii="宋体" w:hAnsi="宋体"/>
          <w:bCs/>
          <w:szCs w:val="21"/>
          <w:u w:val="single"/>
        </w:rPr>
        <w:t xml:space="preserve">              元整</w:t>
      </w:r>
      <w:r>
        <w:rPr>
          <w:rFonts w:hint="eastAsia" w:ascii="宋体" w:hAnsi="宋体"/>
          <w:bCs/>
          <w:szCs w:val="21"/>
        </w:rPr>
        <w:t>，（小写￥</w:t>
      </w:r>
      <w:r>
        <w:rPr>
          <w:rFonts w:hint="eastAsia" w:ascii="宋体" w:hAnsi="宋体"/>
          <w:bCs/>
          <w:szCs w:val="21"/>
          <w:u w:val="single"/>
        </w:rPr>
        <w:t xml:space="preserve">    </w:t>
      </w:r>
      <w:r>
        <w:rPr>
          <w:rFonts w:hint="eastAsia" w:ascii="宋体" w:hAnsi="宋体"/>
          <w:bCs/>
          <w:szCs w:val="21"/>
        </w:rPr>
        <w:t>元）；</w:t>
      </w:r>
    </w:p>
    <w:p w14:paraId="4583F700">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bCs/>
          <w:szCs w:val="21"/>
          <w:lang w:eastAsia="zh-CN"/>
        </w:rPr>
      </w:pPr>
      <w:r>
        <w:rPr>
          <w:rFonts w:hint="eastAsia" w:ascii="宋体" w:hAnsi="宋体"/>
          <w:bCs/>
          <w:szCs w:val="21"/>
        </w:rPr>
        <w:t>模型制作完成,甲方验收合格后,模型送至甲方指定地点且经签收确认后，</w:t>
      </w:r>
      <w:r>
        <w:rPr>
          <w:rFonts w:hint="eastAsia" w:ascii="宋体" w:hAnsi="宋体"/>
          <w:bCs/>
          <w:szCs w:val="21"/>
          <w:lang w:val="en-US" w:eastAsia="zh-CN"/>
        </w:rPr>
        <w:t>乙方提交结算资料经甲方审核，</w:t>
      </w:r>
      <w:r>
        <w:rPr>
          <w:rFonts w:hint="eastAsia" w:ascii="宋体" w:hAnsi="宋体"/>
          <w:bCs/>
          <w:szCs w:val="21"/>
        </w:rPr>
        <w:t>甲方向乙方支付</w:t>
      </w:r>
      <w:r>
        <w:rPr>
          <w:rFonts w:hint="eastAsia" w:ascii="宋体" w:hAnsi="宋体"/>
          <w:bCs/>
          <w:szCs w:val="21"/>
          <w:lang w:val="en-US" w:eastAsia="zh-CN"/>
        </w:rPr>
        <w:t>至</w:t>
      </w:r>
      <w:r>
        <w:rPr>
          <w:rFonts w:hint="eastAsia" w:ascii="宋体" w:hAnsi="宋体"/>
          <w:bCs/>
          <w:szCs w:val="21"/>
        </w:rPr>
        <w:t>合同</w:t>
      </w:r>
      <w:r>
        <w:rPr>
          <w:rFonts w:hint="eastAsia" w:ascii="宋体" w:hAnsi="宋体"/>
          <w:bCs/>
          <w:szCs w:val="21"/>
          <w:lang w:val="en-US" w:eastAsia="zh-CN"/>
        </w:rPr>
        <w:t>结算</w:t>
      </w:r>
      <w:r>
        <w:rPr>
          <w:rFonts w:hint="eastAsia" w:ascii="宋体" w:hAnsi="宋体"/>
          <w:bCs/>
          <w:szCs w:val="21"/>
        </w:rPr>
        <w:t>价款的</w:t>
      </w:r>
      <w:r>
        <w:rPr>
          <w:rFonts w:hint="eastAsia" w:ascii="宋体" w:hAnsi="宋体"/>
          <w:bCs/>
          <w:szCs w:val="21"/>
          <w:lang w:val="en-US" w:eastAsia="zh-CN"/>
        </w:rPr>
        <w:t>95</w:t>
      </w:r>
      <w:r>
        <w:rPr>
          <w:rFonts w:hint="eastAsia" w:ascii="宋体" w:hAnsi="宋体"/>
          <w:bCs/>
          <w:szCs w:val="21"/>
        </w:rPr>
        <w:t>%</w:t>
      </w:r>
      <w:r>
        <w:rPr>
          <w:rFonts w:hint="eastAsia" w:ascii="宋体" w:hAnsi="宋体"/>
          <w:bCs/>
          <w:szCs w:val="21"/>
          <w:lang w:eastAsia="zh-CN"/>
        </w:rPr>
        <w:t>；</w:t>
      </w:r>
    </w:p>
    <w:p w14:paraId="523F5F64">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剩余</w:t>
      </w:r>
      <w:r>
        <w:rPr>
          <w:rFonts w:hint="eastAsia" w:ascii="宋体" w:hAnsi="宋体"/>
          <w:bCs/>
          <w:szCs w:val="21"/>
        </w:rPr>
        <w:t>合同</w:t>
      </w:r>
      <w:r>
        <w:rPr>
          <w:rFonts w:hint="eastAsia" w:ascii="宋体" w:hAnsi="宋体"/>
          <w:bCs/>
          <w:szCs w:val="21"/>
          <w:lang w:val="en-US" w:eastAsia="zh-CN"/>
        </w:rPr>
        <w:t>结算</w:t>
      </w:r>
      <w:r>
        <w:rPr>
          <w:rFonts w:hint="eastAsia" w:ascii="宋体" w:hAnsi="宋体"/>
          <w:bCs/>
          <w:szCs w:val="21"/>
        </w:rPr>
        <w:t>价款</w:t>
      </w:r>
      <w:r>
        <w:rPr>
          <w:rFonts w:hint="eastAsia" w:ascii="宋体" w:hAnsi="宋体" w:eastAsia="宋体" w:cs="Times New Roman"/>
          <w:bCs/>
          <w:kern w:val="2"/>
          <w:sz w:val="21"/>
          <w:szCs w:val="21"/>
          <w:lang w:val="en-US" w:eastAsia="zh-CN" w:bidi="ar-SA"/>
        </w:rPr>
        <w:t>5%</w:t>
      </w:r>
      <w:r>
        <w:rPr>
          <w:rFonts w:hint="eastAsia" w:ascii="宋体" w:hAnsi="宋体"/>
          <w:bCs/>
          <w:szCs w:val="21"/>
          <w:lang w:eastAsia="zh-CN"/>
        </w:rPr>
        <w:t>，</w:t>
      </w:r>
      <w:r>
        <w:rPr>
          <w:rFonts w:hint="eastAsia" w:ascii="宋体" w:hAnsi="宋体" w:eastAsia="宋体" w:cs="Times New Roman"/>
          <w:bCs/>
          <w:kern w:val="2"/>
          <w:sz w:val="21"/>
          <w:szCs w:val="21"/>
          <w:lang w:val="en-US" w:eastAsia="zh-CN" w:bidi="ar-SA"/>
        </w:rPr>
        <w:t>将作为保修金；上述保修金在质量保修期届满后，甲方确认乙方未有未予维修的事项后45个工作日内付清。</w:t>
      </w:r>
    </w:p>
    <w:p w14:paraId="5DC68B3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200"/>
        <w:textAlignment w:val="auto"/>
        <w:rPr>
          <w:rFonts w:hint="eastAsia"/>
        </w:rPr>
      </w:pPr>
      <w:r>
        <w:rPr>
          <w:rFonts w:hint="eastAsia" w:ascii="宋体" w:hAnsi="宋体" w:eastAsia="宋体" w:cs="Times New Roman"/>
          <w:bCs/>
          <w:kern w:val="2"/>
          <w:sz w:val="21"/>
          <w:szCs w:val="21"/>
          <w:lang w:val="en-US" w:eastAsia="zh-CN" w:bidi="ar-SA"/>
        </w:rPr>
        <w:t>甲方每次付款前，乙方应向甲方开具合法有效的符合甲方要求的增值税专用发票，否则甲方可顺延付款并无须承担延期付款的法律责任。同时，乙方不得因此而停止工作。</w:t>
      </w:r>
    </w:p>
    <w:p w14:paraId="79C85EAE">
      <w:pPr>
        <w:adjustRightInd w:val="0"/>
        <w:spacing w:line="360" w:lineRule="auto"/>
        <w:rPr>
          <w:rFonts w:hint="eastAsia" w:ascii="宋体" w:hAnsi="宋体"/>
          <w:b/>
          <w:bCs/>
          <w:szCs w:val="21"/>
        </w:rPr>
      </w:pPr>
      <w:r>
        <w:rPr>
          <w:rFonts w:hint="eastAsia" w:ascii="宋体" w:hAnsi="宋体"/>
          <w:b/>
          <w:bCs/>
          <w:szCs w:val="21"/>
        </w:rPr>
        <w:t>四、制作工期</w:t>
      </w:r>
    </w:p>
    <w:p w14:paraId="53B4EFD3">
      <w:pPr>
        <w:adjustRightInd w:val="0"/>
        <w:spacing w:line="360" w:lineRule="auto"/>
        <w:ind w:firstLine="420" w:firstLineChars="200"/>
        <w:rPr>
          <w:rFonts w:hint="eastAsia" w:ascii="宋体" w:hAnsi="宋体"/>
          <w:szCs w:val="21"/>
        </w:rPr>
      </w:pPr>
      <w:r>
        <w:rPr>
          <w:rFonts w:hint="eastAsia" w:ascii="宋体" w:hAnsi="宋体"/>
          <w:szCs w:val="21"/>
        </w:rPr>
        <w:t>合同签</w:t>
      </w:r>
      <w:r>
        <w:rPr>
          <w:rFonts w:hint="eastAsia" w:ascii="宋体" w:hAnsi="宋体"/>
          <w:szCs w:val="21"/>
          <w:lang w:val="en-US" w:eastAsia="zh-CN"/>
        </w:rPr>
        <w:t>订</w:t>
      </w:r>
      <w:r>
        <w:rPr>
          <w:rFonts w:hint="eastAsia" w:ascii="宋体" w:hAnsi="宋体"/>
          <w:szCs w:val="21"/>
        </w:rPr>
        <w:t>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个日历天内完成制作（具体操作周期及项目交付时间根据项目进行过程中的交流情况及甲方意见等因素决定）。</w:t>
      </w:r>
    </w:p>
    <w:p w14:paraId="63F69F39">
      <w:pPr>
        <w:adjustRightInd w:val="0"/>
        <w:spacing w:line="360" w:lineRule="auto"/>
        <w:ind w:firstLine="420" w:firstLineChars="200"/>
        <w:rPr>
          <w:rFonts w:hint="eastAsia" w:ascii="宋体" w:hAnsi="宋体"/>
          <w:bCs/>
          <w:szCs w:val="21"/>
        </w:rPr>
      </w:pPr>
      <w:r>
        <w:rPr>
          <w:rFonts w:hint="eastAsia" w:ascii="宋体" w:hAnsi="宋体"/>
          <w:szCs w:val="21"/>
        </w:rPr>
        <w:t>为使工作顺利进行，避免工期延误。乙方有义务及时告知甲方提供工作所需的图纸、资料，甲方也应及时将相关资料交给乙方。如甲方图纸、资料或要求设计变更，则乙方可相应增加费用和顺延交付。</w:t>
      </w:r>
    </w:p>
    <w:p w14:paraId="3937B6D4">
      <w:pPr>
        <w:spacing w:line="360" w:lineRule="auto"/>
        <w:rPr>
          <w:rFonts w:hint="eastAsia" w:ascii="宋体" w:hAnsi="宋体"/>
          <w:b/>
          <w:bCs/>
          <w:szCs w:val="21"/>
        </w:rPr>
      </w:pPr>
      <w:r>
        <w:rPr>
          <w:rFonts w:hint="eastAsia" w:ascii="宋体" w:hAnsi="宋体"/>
          <w:b/>
          <w:bCs/>
          <w:szCs w:val="21"/>
        </w:rPr>
        <w:t>五、交付及验收</w:t>
      </w:r>
    </w:p>
    <w:p w14:paraId="3C1F3976">
      <w:pPr>
        <w:spacing w:line="360" w:lineRule="auto"/>
        <w:ind w:left="420" w:leftChars="200"/>
        <w:rPr>
          <w:rFonts w:hint="eastAsia"/>
          <w:szCs w:val="21"/>
        </w:rPr>
      </w:pPr>
      <w:r>
        <w:rPr>
          <w:rFonts w:hint="eastAsia"/>
          <w:szCs w:val="21"/>
        </w:rPr>
        <w:t>1、</w:t>
      </w:r>
      <w:r>
        <w:rPr>
          <w:rFonts w:hint="eastAsia" w:ascii="宋体" w:hAnsi="宋体"/>
          <w:szCs w:val="21"/>
        </w:rPr>
        <w:t>模型于</w:t>
      </w:r>
      <w:r>
        <w:rPr>
          <w:rFonts w:hint="eastAsia" w:ascii="宋体" w:hAnsi="宋体"/>
          <w:szCs w:val="21"/>
          <w:u w:val="single"/>
        </w:rPr>
        <w:t xml:space="preserve">    2025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日前制作完成</w:t>
      </w:r>
      <w:r>
        <w:rPr>
          <w:rFonts w:hint="eastAsia"/>
          <w:szCs w:val="21"/>
        </w:rPr>
        <w:t>，同时，乙方应在模型制作完成后及时通知甲方来现场验收模型。</w:t>
      </w:r>
    </w:p>
    <w:p w14:paraId="6FE97526">
      <w:pPr>
        <w:spacing w:line="360" w:lineRule="auto"/>
        <w:ind w:firstLine="420" w:firstLineChars="200"/>
        <w:rPr>
          <w:rFonts w:hint="eastAsia"/>
          <w:szCs w:val="21"/>
        </w:rPr>
      </w:pPr>
      <w:r>
        <w:rPr>
          <w:rFonts w:hint="eastAsia"/>
          <w:szCs w:val="21"/>
        </w:rPr>
        <w:t>2、甲方应在模型制作完成安排验收，拍照确认。</w:t>
      </w:r>
    </w:p>
    <w:p w14:paraId="24DD4BF3">
      <w:pPr>
        <w:spacing w:line="360" w:lineRule="auto"/>
        <w:ind w:firstLineChars="200"/>
        <w:rPr>
          <w:rFonts w:hint="default" w:eastAsia="宋体"/>
          <w:lang w:val="en-US" w:eastAsia="zh-CN"/>
        </w:rPr>
      </w:pPr>
      <w:r>
        <w:rPr>
          <w:rFonts w:hint="eastAsia"/>
          <w:lang w:val="en-US" w:eastAsia="zh-CN"/>
        </w:rPr>
        <w:t>3、</w:t>
      </w:r>
      <w:r>
        <w:rPr>
          <w:rFonts w:hint="eastAsia"/>
        </w:rPr>
        <w:t>验收标准以甲方书面确认的图纸、效果图为准。</w:t>
      </w:r>
    </w:p>
    <w:p w14:paraId="7DA831B6">
      <w:pPr>
        <w:spacing w:before="156" w:beforeLines="50" w:line="360" w:lineRule="auto"/>
        <w:rPr>
          <w:rFonts w:hint="eastAsia" w:ascii="宋体" w:hAnsi="宋体"/>
          <w:b/>
          <w:bCs/>
          <w:szCs w:val="21"/>
        </w:rPr>
      </w:pPr>
      <w:r>
        <w:rPr>
          <w:rFonts w:hint="eastAsia" w:ascii="宋体" w:hAnsi="宋体"/>
          <w:b/>
          <w:bCs/>
          <w:szCs w:val="21"/>
        </w:rPr>
        <w:t>六、保修</w:t>
      </w:r>
    </w:p>
    <w:p w14:paraId="3A87B6BD">
      <w:pPr>
        <w:spacing w:line="360" w:lineRule="auto"/>
        <w:ind w:firstLine="420" w:firstLineChars="200"/>
        <w:rPr>
          <w:rFonts w:hint="eastAsia" w:ascii="宋体" w:hAnsi="宋体"/>
          <w:bCs/>
          <w:szCs w:val="21"/>
        </w:rPr>
      </w:pPr>
      <w:r>
        <w:rPr>
          <w:rFonts w:hint="eastAsia" w:ascii="宋体" w:hAnsi="宋体"/>
          <w:bCs/>
          <w:szCs w:val="21"/>
        </w:rPr>
        <w:t>1、在无人为损坏情况下，乙方免费保修</w:t>
      </w:r>
      <w:r>
        <w:rPr>
          <w:rFonts w:hint="eastAsia" w:ascii="宋体" w:hAnsi="宋体"/>
          <w:bCs/>
          <w:szCs w:val="21"/>
          <w:u w:val="single"/>
          <w:lang w:val="en-US" w:eastAsia="zh-CN"/>
        </w:rPr>
        <w:t xml:space="preserve">     </w:t>
      </w:r>
      <w:r>
        <w:rPr>
          <w:rFonts w:hint="eastAsia" w:ascii="宋体" w:hAnsi="宋体"/>
          <w:bCs/>
          <w:szCs w:val="21"/>
          <w:u w:val="none"/>
          <w:lang w:val="en-US" w:eastAsia="zh-CN"/>
        </w:rPr>
        <w:t>年</w:t>
      </w:r>
      <w:r>
        <w:rPr>
          <w:rFonts w:hint="eastAsia" w:ascii="宋体" w:hAnsi="宋体"/>
          <w:bCs/>
          <w:szCs w:val="21"/>
          <w:u w:val="none"/>
        </w:rPr>
        <w:t>。</w:t>
      </w:r>
      <w:r>
        <w:rPr>
          <w:rFonts w:hint="eastAsia" w:ascii="宋体" w:hAnsi="宋体"/>
          <w:szCs w:val="21"/>
        </w:rPr>
        <w:t>人为损坏的，乙方修理时可适当收取费用；</w:t>
      </w:r>
    </w:p>
    <w:p w14:paraId="1DB85C84">
      <w:pPr>
        <w:spacing w:line="360" w:lineRule="auto"/>
        <w:ind w:firstLine="420" w:firstLineChars="200"/>
        <w:rPr>
          <w:rFonts w:hint="eastAsia" w:ascii="宋体" w:hAnsi="宋体"/>
          <w:szCs w:val="21"/>
        </w:rPr>
      </w:pPr>
      <w:r>
        <w:rPr>
          <w:rFonts w:hint="eastAsia" w:ascii="宋体" w:hAnsi="宋体"/>
          <w:bCs/>
          <w:szCs w:val="21"/>
        </w:rPr>
        <w:t>2、乙方在接到甲方报修电话后，1-3个日内到现场提供上门服务。</w:t>
      </w:r>
    </w:p>
    <w:p w14:paraId="57EC1AF5">
      <w:pPr>
        <w:spacing w:line="360" w:lineRule="auto"/>
        <w:rPr>
          <w:rFonts w:hint="eastAsia" w:ascii="宋体" w:hAnsi="宋体"/>
          <w:b/>
          <w:bCs/>
          <w:szCs w:val="21"/>
        </w:rPr>
      </w:pPr>
      <w:r>
        <w:rPr>
          <w:rFonts w:hint="eastAsia" w:ascii="宋体" w:hAnsi="宋体"/>
          <w:b/>
          <w:bCs/>
          <w:szCs w:val="21"/>
        </w:rPr>
        <w:t>七、双方责任及义务</w:t>
      </w:r>
    </w:p>
    <w:p w14:paraId="3B9390D1">
      <w:pPr>
        <w:spacing w:line="360" w:lineRule="auto"/>
        <w:rPr>
          <w:rFonts w:hint="eastAsia" w:ascii="宋体" w:hAnsi="宋体"/>
          <w:b/>
          <w:bCs/>
          <w:szCs w:val="21"/>
        </w:rPr>
      </w:pPr>
      <w:r>
        <w:rPr>
          <w:rFonts w:hint="eastAsia" w:ascii="宋体" w:hAnsi="宋体"/>
          <w:b/>
          <w:bCs/>
          <w:szCs w:val="21"/>
        </w:rPr>
        <w:t>（一）甲方责任及义务</w:t>
      </w:r>
    </w:p>
    <w:p w14:paraId="39D5A3C9">
      <w:pPr>
        <w:spacing w:line="360" w:lineRule="auto"/>
        <w:ind w:firstLine="420" w:firstLineChars="200"/>
        <w:rPr>
          <w:rFonts w:hint="eastAsia" w:ascii="宋体" w:hAnsi="宋体" w:eastAsia="宋体"/>
          <w:bCs/>
          <w:szCs w:val="21"/>
          <w:lang w:eastAsia="zh-CN"/>
        </w:rPr>
      </w:pPr>
      <w:r>
        <w:rPr>
          <w:rFonts w:hint="eastAsia" w:ascii="宋体" w:hAnsi="宋体"/>
          <w:bCs/>
          <w:szCs w:val="21"/>
        </w:rPr>
        <w:t>1、甲方应及时向乙方提供模型制作所需的文字资料、电子资料和图纸</w:t>
      </w:r>
      <w:r>
        <w:rPr>
          <w:rFonts w:hint="eastAsia" w:ascii="宋体" w:hAnsi="宋体"/>
          <w:bCs/>
          <w:szCs w:val="21"/>
          <w:lang w:eastAsia="zh-CN"/>
        </w:rPr>
        <w:t>。</w:t>
      </w:r>
    </w:p>
    <w:p w14:paraId="36921C4F">
      <w:pPr>
        <w:spacing w:line="360" w:lineRule="auto"/>
        <w:ind w:left="420" w:leftChars="200"/>
        <w:rPr>
          <w:rFonts w:hint="eastAsia" w:ascii="宋体" w:hAnsi="宋体"/>
          <w:bCs/>
          <w:szCs w:val="21"/>
        </w:rPr>
      </w:pPr>
      <w:r>
        <w:rPr>
          <w:rFonts w:hint="eastAsia" w:ascii="宋体" w:hAnsi="宋体"/>
          <w:bCs/>
          <w:szCs w:val="21"/>
        </w:rPr>
        <w:t>2、甲方应对模型的设计、制作提供准确的要求和意见，并进行验收；如超过合同交货期未验收，则视为验收合格。</w:t>
      </w:r>
    </w:p>
    <w:p w14:paraId="6CA540AA">
      <w:pPr>
        <w:spacing w:line="360" w:lineRule="auto"/>
        <w:ind w:firstLine="420" w:firstLineChars="200"/>
        <w:rPr>
          <w:rFonts w:hint="eastAsia" w:ascii="宋体" w:hAnsi="宋体"/>
          <w:bCs/>
          <w:szCs w:val="21"/>
        </w:rPr>
      </w:pPr>
      <w:r>
        <w:rPr>
          <w:rFonts w:hint="eastAsia" w:ascii="宋体" w:hAnsi="宋体"/>
          <w:bCs/>
          <w:szCs w:val="21"/>
        </w:rPr>
        <w:t>3、与本合同模型、模型图纸及效果图有关的包括版权（著作权）在内的所有权益均属于甲方并由甲方完全和单独地享有。</w:t>
      </w:r>
    </w:p>
    <w:p w14:paraId="7F2B2426">
      <w:pPr>
        <w:spacing w:line="360" w:lineRule="auto"/>
        <w:rPr>
          <w:rFonts w:hint="eastAsia" w:ascii="宋体" w:hAnsi="宋体"/>
          <w:b/>
          <w:bCs/>
          <w:szCs w:val="21"/>
        </w:rPr>
      </w:pPr>
      <w:r>
        <w:rPr>
          <w:rFonts w:hint="eastAsia" w:ascii="宋体" w:hAnsi="宋体"/>
          <w:b/>
          <w:bCs/>
          <w:szCs w:val="21"/>
        </w:rPr>
        <w:t>（二）乙方的责任及义务</w:t>
      </w:r>
    </w:p>
    <w:p w14:paraId="6F8CB23C">
      <w:pPr>
        <w:spacing w:line="360" w:lineRule="auto"/>
        <w:ind w:firstLine="420" w:firstLineChars="200"/>
        <w:rPr>
          <w:rFonts w:hint="eastAsia" w:ascii="宋体" w:hAnsi="宋体" w:eastAsia="宋体"/>
          <w:bCs/>
          <w:szCs w:val="21"/>
          <w:lang w:eastAsia="zh-CN"/>
        </w:rPr>
      </w:pPr>
      <w:r>
        <w:rPr>
          <w:rFonts w:hint="eastAsia" w:ascii="宋体" w:hAnsi="宋体"/>
          <w:bCs/>
          <w:szCs w:val="21"/>
        </w:rPr>
        <w:t>1、甲方向乙方提供的所有样资料或图纸，以及乙方已制作而尚未完成或交付的模型或半成品(含不合格品)等，乙方均负有保密和严格保管的义务。未经甲方书面许可，乙方不得擅自作</w:t>
      </w:r>
      <w:r>
        <w:rPr>
          <w:rFonts w:hint="eastAsia" w:ascii="宋体" w:hAnsi="宋体"/>
          <w:bCs/>
          <w:szCs w:val="21"/>
          <w:lang w:val="en-US" w:eastAsia="zh-CN"/>
        </w:rPr>
        <w:t>他</w:t>
      </w:r>
      <w:r>
        <w:rPr>
          <w:rFonts w:hint="eastAsia" w:ascii="宋体" w:hAnsi="宋体"/>
          <w:bCs/>
          <w:szCs w:val="21"/>
        </w:rPr>
        <w:t>用</w:t>
      </w:r>
      <w:r>
        <w:rPr>
          <w:rFonts w:hint="eastAsia" w:ascii="宋体" w:hAnsi="宋体"/>
          <w:bCs/>
          <w:szCs w:val="21"/>
          <w:lang w:eastAsia="zh-CN"/>
        </w:rPr>
        <w:t>，</w:t>
      </w:r>
      <w:r>
        <w:rPr>
          <w:rFonts w:hint="eastAsia" w:ascii="宋体" w:hAnsi="宋体"/>
          <w:bCs/>
          <w:szCs w:val="21"/>
          <w:lang w:val="en-US" w:eastAsia="zh-CN"/>
        </w:rPr>
        <w:t>本条约定的保密义务为永久</w:t>
      </w:r>
      <w:r>
        <w:rPr>
          <w:rFonts w:hint="eastAsia" w:ascii="宋体" w:hAnsi="宋体"/>
          <w:bCs/>
          <w:szCs w:val="21"/>
          <w:lang w:eastAsia="zh-CN"/>
        </w:rPr>
        <w:t>。</w:t>
      </w:r>
    </w:p>
    <w:p w14:paraId="464C26BE">
      <w:pPr>
        <w:spacing w:line="360" w:lineRule="auto"/>
        <w:ind w:firstLine="420" w:firstLineChars="200"/>
        <w:rPr>
          <w:rFonts w:hint="eastAsia" w:ascii="宋体" w:hAnsi="宋体" w:eastAsia="宋体"/>
          <w:bCs/>
          <w:szCs w:val="21"/>
          <w:lang w:eastAsia="zh-CN"/>
        </w:rPr>
      </w:pPr>
      <w:r>
        <w:rPr>
          <w:rFonts w:hint="eastAsia" w:ascii="宋体" w:hAnsi="宋体"/>
          <w:bCs/>
          <w:szCs w:val="21"/>
        </w:rPr>
        <w:t>2、乙方必须保证模型制作按照规定工艺要求、质量标准进行，以保证模型品质</w:t>
      </w:r>
      <w:r>
        <w:rPr>
          <w:rFonts w:hint="eastAsia" w:ascii="宋体" w:hAnsi="宋体"/>
          <w:bCs/>
          <w:szCs w:val="21"/>
          <w:lang w:eastAsia="zh-CN"/>
        </w:rPr>
        <w:t>。</w:t>
      </w:r>
    </w:p>
    <w:p w14:paraId="2B470696">
      <w:pPr>
        <w:spacing w:line="360" w:lineRule="auto"/>
        <w:ind w:firstLine="420" w:firstLineChars="200"/>
        <w:rPr>
          <w:rFonts w:hint="eastAsia" w:ascii="宋体" w:hAnsi="宋体"/>
          <w:bCs/>
          <w:szCs w:val="21"/>
        </w:rPr>
      </w:pPr>
      <w:r>
        <w:rPr>
          <w:rFonts w:hint="eastAsia" w:ascii="宋体" w:hAnsi="宋体"/>
          <w:bCs/>
          <w:szCs w:val="21"/>
        </w:rPr>
        <w:t>3、乙方应认真接受甲方的检查和监督，并执行甲方的合理建议。</w:t>
      </w:r>
    </w:p>
    <w:p w14:paraId="3B3ED17F">
      <w:pPr>
        <w:spacing w:line="360" w:lineRule="auto"/>
        <w:ind w:firstLineChars="200"/>
        <w:rPr>
          <w:rFonts w:hint="default" w:eastAsia="宋体"/>
          <w:lang w:val="en-US" w:eastAsia="zh-CN"/>
        </w:rPr>
      </w:pPr>
      <w:r>
        <w:rPr>
          <w:rFonts w:hint="eastAsia"/>
          <w:lang w:val="en-US" w:eastAsia="zh-CN"/>
        </w:rPr>
        <w:t>4、未经甲方书面同意，</w:t>
      </w:r>
      <w:r>
        <w:rPr>
          <w:rFonts w:hint="eastAsia" w:ascii="宋体" w:hAnsi="宋体"/>
          <w:bCs/>
          <w:szCs w:val="21"/>
        </w:rPr>
        <w:t>乙方不得以任何形式使用、复制、展示或转让</w:t>
      </w:r>
      <w:r>
        <w:rPr>
          <w:rFonts w:hint="eastAsia" w:ascii="宋体" w:hAnsi="宋体"/>
          <w:bCs/>
          <w:szCs w:val="21"/>
          <w:lang w:val="en-US" w:eastAsia="zh-CN"/>
        </w:rPr>
        <w:t>模型成果</w:t>
      </w:r>
      <w:r>
        <w:rPr>
          <w:rFonts w:hint="eastAsia" w:ascii="宋体" w:hAnsi="宋体"/>
          <w:bCs/>
          <w:szCs w:val="21"/>
        </w:rPr>
        <w:t>。</w:t>
      </w:r>
    </w:p>
    <w:p w14:paraId="73FB3631">
      <w:pPr>
        <w:spacing w:line="360" w:lineRule="auto"/>
        <w:ind w:firstLine="315" w:firstLineChars="150"/>
        <w:rPr>
          <w:rFonts w:hint="eastAsia" w:ascii="宋体" w:hAnsi="宋体"/>
          <w:bCs/>
          <w:szCs w:val="21"/>
        </w:rPr>
      </w:pPr>
    </w:p>
    <w:p w14:paraId="473D4DCB">
      <w:pPr>
        <w:spacing w:line="360" w:lineRule="auto"/>
        <w:rPr>
          <w:rFonts w:hint="eastAsia" w:ascii="宋体" w:hAnsi="宋体"/>
          <w:b/>
          <w:szCs w:val="21"/>
        </w:rPr>
      </w:pPr>
      <w:r>
        <w:rPr>
          <w:rFonts w:hint="eastAsia" w:ascii="宋体" w:hAnsi="宋体"/>
          <w:b/>
          <w:szCs w:val="21"/>
        </w:rPr>
        <w:t>八、违约责任</w:t>
      </w:r>
    </w:p>
    <w:p w14:paraId="396C7A21">
      <w:pPr>
        <w:spacing w:line="360" w:lineRule="auto"/>
        <w:ind w:firstLine="420" w:firstLineChars="200"/>
        <w:rPr>
          <w:rFonts w:hint="eastAsia" w:ascii="宋体" w:hAnsi="宋体"/>
          <w:bCs/>
          <w:szCs w:val="21"/>
        </w:rPr>
      </w:pPr>
      <w:r>
        <w:rPr>
          <w:rFonts w:hint="eastAsia" w:ascii="宋体" w:hAnsi="宋体"/>
          <w:bCs/>
          <w:szCs w:val="21"/>
        </w:rPr>
        <w:t xml:space="preserve">除本合同另有约定外，任何一方违约，均应按本条下列约定处理： </w:t>
      </w:r>
    </w:p>
    <w:p w14:paraId="05EF2F91">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1、甲方如未按本合同约定如期支付制作费的，则乙方有权暂停模型的制作或安装工作，若因此造成乙方延期交付模型的，不视为乙方违约。</w:t>
      </w:r>
    </w:p>
    <w:p w14:paraId="0DCDC7BB">
      <w:pPr>
        <w:spacing w:line="360" w:lineRule="auto"/>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szCs w:val="21"/>
        </w:rPr>
        <w:t>2、乙方未经甲方同意逾期完成制作、交付或安装模型的，应按本合同总金额的每日百分之一向甲方支付逾期违约金；</w:t>
      </w:r>
      <w:r>
        <w:rPr>
          <w:rFonts w:hint="eastAsia" w:ascii="宋体" w:hAnsi="宋体" w:eastAsia="宋体" w:cs="Times New Roman"/>
          <w:bCs/>
          <w:szCs w:val="21"/>
          <w:lang w:val="en-US" w:eastAsia="zh-CN"/>
        </w:rPr>
        <w:t>逾期交货超过5日的，甲方有权解除合同，乙方仍应承担逾期交货的违约金。</w:t>
      </w:r>
    </w:p>
    <w:p w14:paraId="32592590">
      <w:pPr>
        <w:spacing w:line="360" w:lineRule="auto"/>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3、乙方不按照合同约定的质量和数量提供商品及服务的，甲方有权要求其补足、换货或退货。因补足、换货或退货导致逾期交货的，按照本条第2款的约定支付违约金。</w:t>
      </w:r>
    </w:p>
    <w:p w14:paraId="2BE8574E">
      <w:pPr>
        <w:spacing w:line="360" w:lineRule="auto"/>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4、甲方拒不支付</w:t>
      </w:r>
      <w:r>
        <w:rPr>
          <w:rFonts w:hint="eastAsia" w:ascii="宋体" w:hAnsi="宋体" w:eastAsia="宋体" w:cs="Times New Roman"/>
          <w:bCs/>
          <w:szCs w:val="21"/>
        </w:rPr>
        <w:t>制作费</w:t>
      </w:r>
      <w:r>
        <w:rPr>
          <w:rFonts w:hint="eastAsia" w:ascii="宋体" w:hAnsi="宋体" w:eastAsia="宋体" w:cs="Times New Roman"/>
          <w:bCs/>
          <w:szCs w:val="21"/>
          <w:lang w:val="en-US" w:eastAsia="zh-CN"/>
        </w:rPr>
        <w:t>的，经乙方书面催告后仍不支付的，乙方有权要求甲方自书面催告函要求的付款日起按每逾期一日支付逾期款项万分之五的违约金，但非因甲方原因（如财政拨付、审批流程）导致的付款延迟，不视为违约。</w:t>
      </w:r>
    </w:p>
    <w:p w14:paraId="61442A06">
      <w:pPr>
        <w:spacing w:line="360" w:lineRule="auto"/>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5、任何一方违约的，守约方因维权付出的所有费用，包括但不限于律师代理费、诉讼费、担保费、保全费、差旅费、材料费、调查费、评估费、鉴定费等均由违约方支付，给守约方造成损失的，违约方还应另行赔偿。</w:t>
      </w:r>
    </w:p>
    <w:p w14:paraId="4DB74647">
      <w:pPr>
        <w:spacing w:line="360" w:lineRule="auto"/>
        <w:rPr>
          <w:rFonts w:hint="eastAsia" w:ascii="宋体" w:hAnsi="宋体"/>
          <w:b/>
          <w:szCs w:val="21"/>
        </w:rPr>
      </w:pPr>
      <w:r>
        <w:rPr>
          <w:rFonts w:hint="eastAsia" w:ascii="宋体" w:hAnsi="宋体"/>
          <w:b/>
          <w:szCs w:val="21"/>
        </w:rPr>
        <w:t>九、其它</w:t>
      </w:r>
    </w:p>
    <w:p w14:paraId="0181B9FE">
      <w:pPr>
        <w:spacing w:line="360" w:lineRule="auto"/>
        <w:ind w:firstLine="420" w:firstLineChars="200"/>
        <w:rPr>
          <w:rFonts w:hint="eastAsia" w:ascii="宋体" w:hAnsi="宋体"/>
          <w:bCs/>
          <w:szCs w:val="21"/>
        </w:rPr>
      </w:pPr>
      <w:r>
        <w:rPr>
          <w:rFonts w:hint="eastAsia" w:ascii="宋体" w:hAnsi="宋体"/>
          <w:bCs/>
          <w:szCs w:val="21"/>
        </w:rPr>
        <w:t>1、经甲乙双方协商同意，双方可以变更合同条款内容，变更内容应由双方签订书面《合同补充协议》加以约定，此等补充协议经甲乙双方签字盖章后与本合同具有同等法律效力。</w:t>
      </w:r>
    </w:p>
    <w:p w14:paraId="42F985DE">
      <w:pPr>
        <w:spacing w:line="360" w:lineRule="auto"/>
        <w:ind w:firstLine="420" w:firstLineChars="200"/>
        <w:rPr>
          <w:rFonts w:hint="eastAsia" w:ascii="宋体" w:hAnsi="宋体"/>
          <w:bCs/>
          <w:szCs w:val="21"/>
        </w:rPr>
      </w:pPr>
      <w:r>
        <w:rPr>
          <w:rFonts w:hint="eastAsia" w:ascii="宋体" w:hAnsi="宋体"/>
          <w:bCs/>
          <w:szCs w:val="21"/>
        </w:rPr>
        <w:t>2、双方就履行本合同过程中发生的争议应友好协商解决，如协商不成的，任何一方均有权向</w:t>
      </w:r>
      <w:r>
        <w:rPr>
          <w:rFonts w:hint="eastAsia" w:ascii="宋体" w:hAnsi="宋体"/>
          <w:bCs/>
          <w:szCs w:val="21"/>
          <w:lang w:val="en-US" w:eastAsia="zh-CN"/>
        </w:rPr>
        <w:t>甲方所在地</w:t>
      </w:r>
      <w:r>
        <w:rPr>
          <w:rFonts w:hint="eastAsia" w:ascii="宋体" w:hAnsi="宋体"/>
          <w:bCs/>
          <w:szCs w:val="21"/>
        </w:rPr>
        <w:t>人民法院通过诉讼的方式解决。</w:t>
      </w:r>
    </w:p>
    <w:p w14:paraId="667AD184">
      <w:pPr>
        <w:spacing w:line="360" w:lineRule="auto"/>
        <w:ind w:firstLine="420" w:firstLineChars="200"/>
        <w:rPr>
          <w:rFonts w:hint="eastAsia" w:ascii="宋体" w:hAnsi="宋体" w:eastAsia="宋体" w:cs="Times New Roman"/>
          <w:bCs/>
          <w:szCs w:val="21"/>
        </w:rPr>
      </w:pPr>
      <w:r>
        <w:rPr>
          <w:rFonts w:hint="eastAsia" w:ascii="宋体" w:hAnsi="宋体"/>
          <w:bCs/>
          <w:szCs w:val="21"/>
        </w:rPr>
        <w:t>3、</w:t>
      </w:r>
      <w:r>
        <w:rPr>
          <w:rFonts w:hint="eastAsia" w:ascii="宋体" w:hAnsi="宋体" w:eastAsia="宋体" w:cs="Times New Roman"/>
          <w:bCs/>
          <w:szCs w:val="21"/>
        </w:rPr>
        <w:t>本合同一式</w:t>
      </w:r>
      <w:r>
        <w:rPr>
          <w:rFonts w:hint="eastAsia" w:ascii="宋体" w:hAnsi="宋体" w:eastAsia="宋体" w:cs="Times New Roman"/>
          <w:bCs/>
          <w:szCs w:val="21"/>
          <w:lang w:val="en-US" w:eastAsia="zh-CN"/>
        </w:rPr>
        <w:t>柒</w:t>
      </w:r>
      <w:r>
        <w:rPr>
          <w:rFonts w:hint="eastAsia" w:ascii="宋体" w:hAnsi="宋体" w:eastAsia="宋体" w:cs="Times New Roman"/>
          <w:bCs/>
          <w:szCs w:val="21"/>
        </w:rPr>
        <w:t>份，甲方执</w:t>
      </w:r>
      <w:r>
        <w:rPr>
          <w:rFonts w:hint="eastAsia" w:ascii="宋体" w:hAnsi="宋体" w:eastAsia="宋体" w:cs="Times New Roman"/>
          <w:bCs/>
          <w:szCs w:val="21"/>
          <w:lang w:val="en-US" w:eastAsia="zh-CN"/>
        </w:rPr>
        <w:t>伍</w:t>
      </w:r>
      <w:r>
        <w:rPr>
          <w:rFonts w:hint="eastAsia" w:ascii="宋体" w:hAnsi="宋体" w:eastAsia="宋体" w:cs="Times New Roman"/>
          <w:bCs/>
          <w:szCs w:val="21"/>
        </w:rPr>
        <w:t>份，乙方执</w:t>
      </w:r>
      <w:r>
        <w:rPr>
          <w:rFonts w:hint="eastAsia" w:ascii="宋体" w:hAnsi="宋体" w:eastAsia="宋体" w:cs="Times New Roman"/>
          <w:bCs/>
          <w:szCs w:val="21"/>
          <w:lang w:val="en-US" w:eastAsia="zh-CN"/>
        </w:rPr>
        <w:t>贰</w:t>
      </w:r>
      <w:r>
        <w:rPr>
          <w:rFonts w:hint="eastAsia" w:ascii="宋体" w:hAnsi="宋体" w:eastAsia="宋体" w:cs="Times New Roman"/>
          <w:bCs/>
          <w:szCs w:val="21"/>
        </w:rPr>
        <w:t>份，具同等法律效力。</w:t>
      </w:r>
    </w:p>
    <w:p w14:paraId="7BC4E2E3">
      <w:pPr>
        <w:spacing w:line="360" w:lineRule="auto"/>
        <w:ind w:firstLine="306"/>
        <w:rPr>
          <w:rFonts w:hint="eastAsia" w:ascii="宋体" w:hAnsi="宋体"/>
          <w:b/>
          <w:sz w:val="28"/>
          <w:szCs w:val="28"/>
        </w:rPr>
      </w:pPr>
      <w:r>
        <w:rPr>
          <w:rFonts w:hint="eastAsia" w:ascii="宋体" w:hAnsi="宋体"/>
          <w:b/>
          <w:sz w:val="28"/>
          <w:szCs w:val="28"/>
        </w:rPr>
        <w:t>乙方指定收款账户如下:</w:t>
      </w:r>
    </w:p>
    <w:p w14:paraId="73AF27EC">
      <w:pPr>
        <w:spacing w:line="360" w:lineRule="auto"/>
        <w:ind w:firstLine="306"/>
        <w:rPr>
          <w:rFonts w:hint="eastAsia" w:ascii="宋体" w:hAnsi="宋体"/>
          <w:sz w:val="24"/>
        </w:rPr>
      </w:pPr>
      <w:r>
        <w:rPr>
          <w:rFonts w:hint="eastAsia" w:ascii="宋体" w:hAnsi="宋体"/>
          <w:sz w:val="24"/>
        </w:rPr>
        <w:t>收款单位:</w:t>
      </w:r>
    </w:p>
    <w:p w14:paraId="66CE6879">
      <w:pPr>
        <w:spacing w:line="360" w:lineRule="auto"/>
        <w:ind w:firstLine="306"/>
        <w:rPr>
          <w:rFonts w:hint="eastAsia" w:ascii="宋体" w:hAnsi="宋体"/>
          <w:sz w:val="24"/>
        </w:rPr>
      </w:pPr>
      <w:r>
        <w:rPr>
          <w:rFonts w:hint="eastAsia" w:ascii="宋体" w:hAnsi="宋体"/>
          <w:sz w:val="24"/>
        </w:rPr>
        <w:t>开户行:</w:t>
      </w:r>
    </w:p>
    <w:p w14:paraId="4B0EBC5F">
      <w:pPr>
        <w:spacing w:line="360" w:lineRule="auto"/>
        <w:ind w:firstLine="306"/>
        <w:rPr>
          <w:rFonts w:hint="eastAsia" w:ascii="宋体" w:hAnsi="宋体"/>
          <w:b/>
          <w:szCs w:val="21"/>
        </w:rPr>
      </w:pPr>
      <w:r>
        <w:rPr>
          <w:rFonts w:hint="eastAsia" w:ascii="宋体" w:hAnsi="宋体"/>
          <w:sz w:val="24"/>
        </w:rPr>
        <w:t>账号:</w:t>
      </w:r>
    </w:p>
    <w:p w14:paraId="037C7916">
      <w:pPr>
        <w:adjustRightInd w:val="0"/>
        <w:spacing w:line="360" w:lineRule="auto"/>
        <w:rPr>
          <w:rFonts w:hint="eastAsia"/>
        </w:rPr>
      </w:pPr>
    </w:p>
    <w:tbl>
      <w:tblPr>
        <w:tblStyle w:val="53"/>
        <w:tblW w:w="8993" w:type="dxa"/>
        <w:jc w:val="center"/>
        <w:tblLayout w:type="fixed"/>
        <w:tblCellMar>
          <w:top w:w="0" w:type="dxa"/>
          <w:left w:w="108" w:type="dxa"/>
          <w:bottom w:w="0" w:type="dxa"/>
          <w:right w:w="108" w:type="dxa"/>
        </w:tblCellMar>
      </w:tblPr>
      <w:tblGrid>
        <w:gridCol w:w="1942"/>
        <w:gridCol w:w="2622"/>
        <w:gridCol w:w="1988"/>
        <w:gridCol w:w="2441"/>
      </w:tblGrid>
      <w:tr w14:paraId="1A8F8612">
        <w:tblPrEx>
          <w:tblCellMar>
            <w:top w:w="0" w:type="dxa"/>
            <w:left w:w="108" w:type="dxa"/>
            <w:bottom w:w="0" w:type="dxa"/>
            <w:right w:w="108" w:type="dxa"/>
          </w:tblCellMar>
        </w:tblPrEx>
        <w:trPr>
          <w:trHeight w:val="359" w:hRule="atLeast"/>
          <w:jc w:val="center"/>
        </w:trPr>
        <w:tc>
          <w:tcPr>
            <w:tcW w:w="1942" w:type="dxa"/>
            <w:noWrap w:val="0"/>
            <w:vAlign w:val="center"/>
          </w:tcPr>
          <w:p w14:paraId="6CE41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甲</w:t>
            </w:r>
            <w:r>
              <w:rPr>
                <w:rFonts w:hint="eastAsia" w:ascii="仿宋" w:hAnsi="仿宋" w:cs="仿宋"/>
                <w:bCs/>
                <w:sz w:val="24"/>
                <w:szCs w:val="24"/>
                <w:highlight w:val="none"/>
                <w:lang w:val="en-US" w:eastAsia="zh-CN"/>
              </w:rPr>
              <w:t xml:space="preserve">   </w:t>
            </w:r>
            <w:r>
              <w:rPr>
                <w:rFonts w:hint="eastAsia" w:ascii="仿宋" w:hAnsi="仿宋" w:eastAsia="仿宋" w:cs="仿宋"/>
                <w:bCs/>
                <w:sz w:val="24"/>
                <w:szCs w:val="24"/>
                <w:highlight w:val="none"/>
              </w:rPr>
              <w:t>方</w:t>
            </w:r>
            <w:r>
              <w:rPr>
                <w:rFonts w:hint="eastAsia" w:ascii="仿宋" w:hAnsi="仿宋" w:eastAsia="仿宋" w:cs="仿宋"/>
                <w:sz w:val="24"/>
                <w:szCs w:val="24"/>
                <w:highlight w:val="none"/>
              </w:rPr>
              <w:t>:</w:t>
            </w:r>
          </w:p>
        </w:tc>
        <w:tc>
          <w:tcPr>
            <w:tcW w:w="2622" w:type="dxa"/>
            <w:tcBorders>
              <w:bottom w:val="single" w:color="auto" w:sz="4" w:space="0"/>
            </w:tcBorders>
            <w:noWrap w:val="0"/>
            <w:vAlign w:val="center"/>
          </w:tcPr>
          <w:p w14:paraId="5D6AC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kern w:val="0"/>
                <w:sz w:val="24"/>
                <w:szCs w:val="24"/>
                <w:highlight w:val="none"/>
              </w:rPr>
            </w:pPr>
            <w:r>
              <w:rPr>
                <w:rFonts w:hint="eastAsia" w:ascii="仿宋" w:hAnsi="仿宋" w:eastAsia="仿宋" w:cs="仿宋"/>
                <w:sz w:val="24"/>
                <w:szCs w:val="24"/>
              </w:rPr>
              <w:t>深圳市龙岗区城投高新技术产业投资开发有限公司</w:t>
            </w:r>
          </w:p>
        </w:tc>
        <w:tc>
          <w:tcPr>
            <w:tcW w:w="1988" w:type="dxa"/>
            <w:noWrap w:val="0"/>
            <w:vAlign w:val="center"/>
          </w:tcPr>
          <w:p w14:paraId="6FABE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乙   方</w:t>
            </w:r>
            <w:r>
              <w:rPr>
                <w:rFonts w:hint="eastAsia" w:ascii="仿宋" w:hAnsi="仿宋" w:eastAsia="仿宋" w:cs="仿宋"/>
                <w:sz w:val="24"/>
                <w:szCs w:val="24"/>
                <w:highlight w:val="none"/>
              </w:rPr>
              <w:t>：</w:t>
            </w:r>
          </w:p>
        </w:tc>
        <w:tc>
          <w:tcPr>
            <w:tcW w:w="2441" w:type="dxa"/>
            <w:tcBorders>
              <w:bottom w:val="single" w:color="auto" w:sz="4" w:space="0"/>
            </w:tcBorders>
            <w:noWrap w:val="0"/>
            <w:vAlign w:val="center"/>
          </w:tcPr>
          <w:p w14:paraId="0C4CC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sz w:val="24"/>
                <w:szCs w:val="24"/>
                <w:highlight w:val="none"/>
              </w:rPr>
            </w:pPr>
          </w:p>
        </w:tc>
      </w:tr>
      <w:tr w14:paraId="1F78C392">
        <w:tblPrEx>
          <w:tblCellMar>
            <w:top w:w="0" w:type="dxa"/>
            <w:left w:w="108" w:type="dxa"/>
            <w:bottom w:w="0" w:type="dxa"/>
            <w:right w:w="108" w:type="dxa"/>
          </w:tblCellMar>
        </w:tblPrEx>
        <w:trPr>
          <w:jc w:val="center"/>
        </w:trPr>
        <w:tc>
          <w:tcPr>
            <w:tcW w:w="1942" w:type="dxa"/>
            <w:noWrap w:val="0"/>
            <w:vAlign w:val="center"/>
          </w:tcPr>
          <w:p w14:paraId="39BAB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2622" w:type="dxa"/>
            <w:noWrap w:val="0"/>
            <w:vAlign w:val="top"/>
          </w:tcPr>
          <w:p w14:paraId="0BCFB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c>
          <w:tcPr>
            <w:tcW w:w="1988" w:type="dxa"/>
            <w:noWrap w:val="0"/>
            <w:vAlign w:val="center"/>
          </w:tcPr>
          <w:p w14:paraId="71819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noWrap w:val="0"/>
            <w:vAlign w:val="top"/>
          </w:tcPr>
          <w:p w14:paraId="57F73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r>
      <w:tr w14:paraId="37FE973D">
        <w:tblPrEx>
          <w:tblCellMar>
            <w:top w:w="0" w:type="dxa"/>
            <w:left w:w="108" w:type="dxa"/>
            <w:bottom w:w="0" w:type="dxa"/>
            <w:right w:w="108" w:type="dxa"/>
          </w:tblCellMar>
        </w:tblPrEx>
        <w:trPr>
          <w:jc w:val="center"/>
        </w:trPr>
        <w:tc>
          <w:tcPr>
            <w:tcW w:w="1942" w:type="dxa"/>
            <w:noWrap w:val="0"/>
            <w:vAlign w:val="center"/>
          </w:tcPr>
          <w:p w14:paraId="74225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622" w:type="dxa"/>
            <w:tcBorders>
              <w:bottom w:val="single" w:color="auto" w:sz="4" w:space="0"/>
            </w:tcBorders>
            <w:noWrap w:val="0"/>
            <w:vAlign w:val="center"/>
          </w:tcPr>
          <w:p w14:paraId="5DD6EB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c>
          <w:tcPr>
            <w:tcW w:w="1988" w:type="dxa"/>
            <w:noWrap w:val="0"/>
            <w:vAlign w:val="center"/>
          </w:tcPr>
          <w:p w14:paraId="36F56E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441" w:type="dxa"/>
            <w:tcBorders>
              <w:bottom w:val="single" w:color="auto" w:sz="4" w:space="0"/>
            </w:tcBorders>
            <w:noWrap w:val="0"/>
            <w:vAlign w:val="center"/>
          </w:tcPr>
          <w:p w14:paraId="6391D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r>
      <w:tr w14:paraId="088B5715">
        <w:tblPrEx>
          <w:tblCellMar>
            <w:top w:w="0" w:type="dxa"/>
            <w:left w:w="108" w:type="dxa"/>
            <w:bottom w:w="0" w:type="dxa"/>
            <w:right w:w="108" w:type="dxa"/>
          </w:tblCellMar>
        </w:tblPrEx>
        <w:trPr>
          <w:jc w:val="center"/>
        </w:trPr>
        <w:tc>
          <w:tcPr>
            <w:tcW w:w="1942" w:type="dxa"/>
            <w:noWrap w:val="0"/>
            <w:vAlign w:val="center"/>
          </w:tcPr>
          <w:p w14:paraId="2C0DB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2622" w:type="dxa"/>
            <w:noWrap w:val="0"/>
            <w:vAlign w:val="top"/>
          </w:tcPr>
          <w:p w14:paraId="49F75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c>
          <w:tcPr>
            <w:tcW w:w="1988" w:type="dxa"/>
            <w:noWrap w:val="0"/>
            <w:vAlign w:val="center"/>
          </w:tcPr>
          <w:p w14:paraId="51433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noWrap w:val="0"/>
            <w:vAlign w:val="top"/>
          </w:tcPr>
          <w:p w14:paraId="42233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r>
      <w:tr w14:paraId="358BE121">
        <w:tblPrEx>
          <w:tblCellMar>
            <w:top w:w="0" w:type="dxa"/>
            <w:left w:w="108" w:type="dxa"/>
            <w:bottom w:w="0" w:type="dxa"/>
            <w:right w:w="108" w:type="dxa"/>
          </w:tblCellMar>
        </w:tblPrEx>
        <w:trPr>
          <w:jc w:val="center"/>
        </w:trPr>
        <w:tc>
          <w:tcPr>
            <w:tcW w:w="1942" w:type="dxa"/>
            <w:noWrap w:val="0"/>
            <w:vAlign w:val="center"/>
          </w:tcPr>
          <w:p w14:paraId="46D56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签约日期：</w:t>
            </w:r>
          </w:p>
        </w:tc>
        <w:tc>
          <w:tcPr>
            <w:tcW w:w="2622" w:type="dxa"/>
            <w:noWrap w:val="0"/>
            <w:vAlign w:val="top"/>
          </w:tcPr>
          <w:p w14:paraId="04F57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c>
          <w:tcPr>
            <w:tcW w:w="1988" w:type="dxa"/>
            <w:noWrap w:val="0"/>
            <w:vAlign w:val="center"/>
          </w:tcPr>
          <w:p w14:paraId="7A18C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签约日期：</w:t>
            </w:r>
          </w:p>
        </w:tc>
        <w:tc>
          <w:tcPr>
            <w:tcW w:w="2441" w:type="dxa"/>
            <w:noWrap w:val="0"/>
            <w:vAlign w:val="top"/>
          </w:tcPr>
          <w:p w14:paraId="654B9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r>
    </w:tbl>
    <w:p w14:paraId="051F1DFB">
      <w:pPr>
        <w:adjustRightInd w:val="0"/>
        <w:spacing w:line="360" w:lineRule="auto"/>
        <w:rPr>
          <w:rFonts w:hint="eastAsia" w:ascii="宋体" w:hAnsi="宋体" w:eastAsia="宋体" w:cs="宋体"/>
        </w:rPr>
      </w:pPr>
    </w:p>
    <w:p w14:paraId="424FA1D4">
      <w:pPr>
        <w:adjustRightInd w:val="0"/>
        <w:spacing w:line="360" w:lineRule="auto"/>
        <w:rPr>
          <w:rFonts w:hint="eastAsia" w:ascii="宋体" w:hAnsi="宋体" w:eastAsia="宋体" w:cs="宋体"/>
          <w:lang w:val="en-US" w:eastAsia="zh-CN"/>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沙盘布局参考图</w:t>
      </w:r>
    </w:p>
    <w:p w14:paraId="76E57C31">
      <w:pPr>
        <w:adjustRightInd w:val="0"/>
        <w:spacing w:line="360" w:lineRule="auto"/>
      </w:pPr>
      <w:r>
        <w:drawing>
          <wp:inline distT="0" distB="0" distL="114300" distR="114300">
            <wp:extent cx="5935980" cy="25292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935980" cy="2529205"/>
                    </a:xfrm>
                    <a:prstGeom prst="rect">
                      <a:avLst/>
                    </a:prstGeom>
                    <a:noFill/>
                    <a:ln>
                      <a:noFill/>
                    </a:ln>
                  </pic:spPr>
                </pic:pic>
              </a:graphicData>
            </a:graphic>
          </wp:inline>
        </w:drawing>
      </w:r>
    </w:p>
    <w:p w14:paraId="0EE7D806">
      <w:pPr>
        <w:adjustRightInd w:val="0"/>
        <w:spacing w:line="360" w:lineRule="auto"/>
        <w:rPr>
          <w:rFonts w:hint="eastAsia"/>
        </w:rPr>
      </w:pPr>
    </w:p>
    <w:p w14:paraId="13625D19">
      <w:pPr>
        <w:adjustRightInd w:val="0"/>
        <w:spacing w:line="360" w:lineRule="auto"/>
        <w:rPr>
          <w:rFonts w:hint="eastAsia"/>
        </w:rPr>
      </w:pPr>
    </w:p>
    <w:p w14:paraId="7279EDCB">
      <w:pPr>
        <w:pStyle w:val="6"/>
        <w:numPr>
          <w:ilvl w:val="1"/>
          <w:numId w:val="0"/>
        </w:numPr>
        <w:bidi w:val="0"/>
        <w:rPr>
          <w:rFonts w:hint="eastAsia"/>
          <w:lang w:val="en-US" w:eastAsia="zh-CN"/>
        </w:rPr>
      </w:pPr>
    </w:p>
    <w:p w14:paraId="3F89F4FF">
      <w:pPr>
        <w:adjustRightInd w:val="0"/>
        <w:spacing w:line="360" w:lineRule="auto"/>
        <w:rPr>
          <w:rFonts w:hint="eastAsia" w:ascii="宋体" w:hAnsi="宋体" w:eastAsia="宋体" w:cs="宋体"/>
          <w:lang w:val="en-US" w:eastAsia="zh-CN"/>
        </w:rPr>
      </w:pPr>
    </w:p>
    <w:p w14:paraId="18573A33">
      <w:pPr>
        <w:pStyle w:val="2"/>
        <w:rPr>
          <w:rFonts w:hint="eastAsia"/>
          <w:lang w:val="en-US" w:eastAsia="zh-CN"/>
        </w:rPr>
      </w:pPr>
    </w:p>
    <w:p w14:paraId="56C7C664">
      <w:pPr>
        <w:adjustRightInd w:val="0"/>
        <w:spacing w:line="360" w:lineRule="auto"/>
        <w:rPr>
          <w:rFonts w:hint="eastAsia" w:ascii="宋体" w:hAnsi="宋体" w:eastAsia="宋体" w:cs="宋体"/>
          <w:lang w:val="en-US" w:eastAsia="zh-CN"/>
        </w:rPr>
      </w:pPr>
      <w:r>
        <w:rPr>
          <w:rFonts w:hint="eastAsia" w:ascii="宋体" w:hAnsi="宋体" w:eastAsia="宋体" w:cs="宋体"/>
          <w:lang w:val="en-US" w:eastAsia="zh-CN"/>
        </w:rPr>
        <w:t>附件2廉政协议</w:t>
      </w:r>
    </w:p>
    <w:p w14:paraId="25D1686C">
      <w:pPr>
        <w:spacing w:line="360" w:lineRule="auto"/>
        <w:jc w:val="center"/>
        <w:rPr>
          <w:rFonts w:ascii="宋体" w:hAnsi="Calibri" w:cs="Calibri"/>
          <w:b/>
          <w:spacing w:val="20"/>
          <w:sz w:val="32"/>
          <w:szCs w:val="32"/>
          <w:highlight w:val="none"/>
        </w:rPr>
      </w:pPr>
      <w:r>
        <w:rPr>
          <w:rFonts w:hint="eastAsia" w:ascii="宋体" w:hAnsi="Calibri" w:cs="Calibri"/>
          <w:b/>
          <w:spacing w:val="20"/>
          <w:sz w:val="32"/>
          <w:szCs w:val="32"/>
          <w:highlight w:val="none"/>
        </w:rPr>
        <w:t>廉政协议</w:t>
      </w:r>
    </w:p>
    <w:p w14:paraId="3979E546">
      <w:pPr>
        <w:bidi w:val="0"/>
      </w:pPr>
    </w:p>
    <w:p w14:paraId="75BBB415">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甲乙双方为加强阳光合作，保证职员职业安全，甲乙双方经协商</w:t>
      </w:r>
      <w:r>
        <w:rPr>
          <w:rFonts w:hint="eastAsia"/>
          <w:lang w:eastAsia="zh-CN"/>
        </w:rPr>
        <w:t>签订</w:t>
      </w:r>
      <w:r>
        <w:rPr>
          <w:rFonts w:hint="eastAsia"/>
        </w:rPr>
        <w:t>本协议并作为双方共同遵守的廉政行为准则。</w:t>
      </w:r>
    </w:p>
    <w:p w14:paraId="772A03B2">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20" w:lineRule="exact"/>
        <w:ind w:left="1110" w:hanging="510"/>
        <w:contextualSpacing/>
        <w:textAlignment w:val="auto"/>
        <w:rPr>
          <w:rFonts w:ascii="宋体" w:hAnsi="宋体" w:cs="Calibri"/>
          <w:b/>
          <w:szCs w:val="21"/>
          <w:highlight w:val="none"/>
        </w:rPr>
      </w:pPr>
      <w:r>
        <w:rPr>
          <w:rFonts w:hint="eastAsia" w:ascii="宋体" w:hAnsi="宋体" w:cs="Calibri"/>
          <w:b/>
          <w:szCs w:val="21"/>
          <w:highlight w:val="none"/>
        </w:rPr>
        <w:t>甲方责任</w:t>
      </w:r>
    </w:p>
    <w:p w14:paraId="6FDB6DA1">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contextualSpacing/>
        <w:textAlignment w:val="auto"/>
        <w:rPr>
          <w:rFonts w:ascii="宋体" w:hAnsi="宋体" w:cs="Calibri"/>
          <w:szCs w:val="21"/>
          <w:highlight w:val="none"/>
        </w:rPr>
      </w:pPr>
      <w:r>
        <w:rPr>
          <w:rFonts w:hint="eastAsia" w:ascii="宋体" w:hAnsi="宋体" w:cs="Calibri"/>
          <w:szCs w:val="21"/>
          <w:highlight w:val="none"/>
        </w:rPr>
        <w:t>1.甲方从事</w:t>
      </w:r>
      <w:r>
        <w:rPr>
          <w:rFonts w:hint="eastAsia" w:ascii="宋体" w:hAnsi="宋体"/>
          <w:szCs w:val="21"/>
          <w:highlight w:val="none"/>
        </w:rPr>
        <w:t>业务活动必须坚持公开、公平、公正、诚信、透明的原则（除法律法规认定的商业秘密和合同文件另有规定者外）。</w:t>
      </w:r>
    </w:p>
    <w:p w14:paraId="53AD38CD">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3.甲方人员应严格遵守本单位有廉政管理的规定，不得接受乙方任何形式的回扣、实物、现金、有价证券、礼券等有价物品，不得参加乙方提供的旅游或其他可能影响职务行为公正履行的活动。</w:t>
      </w:r>
    </w:p>
    <w:p w14:paraId="5797F705">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4.甲方人员如违反廉政管理制度及本协议规定，甲方视情节轻重、影响大小给予处罚，或移交司法机关处理。</w:t>
      </w:r>
    </w:p>
    <w:p w14:paraId="090FA27B">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5．对于乙方举报甲方人员违反廉政规定的情况，甲方应及时进行调查，根据调查情况进行处理，并将调查结果向乙方反馈。</w:t>
      </w:r>
    </w:p>
    <w:p w14:paraId="0A5F25F4">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6.接受举报的一方应为举报方保密，不得对举报方进行报复。</w:t>
      </w:r>
    </w:p>
    <w:p w14:paraId="1B371855">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20" w:lineRule="exact"/>
        <w:ind w:left="1110" w:hanging="510"/>
        <w:contextualSpacing/>
        <w:textAlignment w:val="auto"/>
        <w:rPr>
          <w:rFonts w:ascii="宋体" w:hAnsi="宋体" w:cs="Calibri"/>
          <w:b/>
          <w:szCs w:val="21"/>
          <w:highlight w:val="none"/>
        </w:rPr>
      </w:pPr>
      <w:r>
        <w:rPr>
          <w:rFonts w:hint="eastAsia" w:ascii="宋体" w:hAnsi="宋体" w:cs="Calibri"/>
          <w:b/>
          <w:szCs w:val="21"/>
          <w:highlight w:val="none"/>
        </w:rPr>
        <w:t>乙方责任</w:t>
      </w:r>
    </w:p>
    <w:p w14:paraId="757DB747">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contextualSpacing/>
        <w:textAlignment w:val="auto"/>
        <w:rPr>
          <w:rFonts w:ascii="宋体" w:hAnsi="宋体"/>
          <w:szCs w:val="21"/>
          <w:highlight w:val="none"/>
        </w:rPr>
      </w:pPr>
      <w:r>
        <w:rPr>
          <w:rFonts w:hint="eastAsia" w:ascii="宋体" w:hAnsi="宋体"/>
          <w:szCs w:val="21"/>
          <w:highlight w:val="none"/>
        </w:rPr>
        <w:t>乙方应与甲方保持正常的业务交往，按照有关法律法规和程序开展业务活动。</w:t>
      </w:r>
    </w:p>
    <w:p w14:paraId="45EB6362">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1.乙方不得以任何形式给予甲方人员回扣、赠送实物、现金、有价证券、礼券等有价物品或提供旅游等其他可能影响职务行为公正履行的活动（以下统称“财物”）。</w:t>
      </w:r>
    </w:p>
    <w:p w14:paraId="01C85A7D">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2.乙方有责任接受甲方对乙方在合作期间廉政管理执行情况的监督，并对甲方相关调查工作主动配合。</w:t>
      </w:r>
    </w:p>
    <w:p w14:paraId="1650765E">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宋体" w:hAnsi="宋体" w:cs="Calibri"/>
          <w:szCs w:val="21"/>
          <w:highlight w:val="none"/>
        </w:rPr>
      </w:pPr>
      <w:r>
        <w:rPr>
          <w:rFonts w:hint="eastAsia" w:ascii="宋体" w:hAnsi="宋体" w:cs="Calibri"/>
          <w:szCs w:val="21"/>
          <w:highlight w:val="none"/>
        </w:rPr>
        <w:t>3.乙方有义务就甲方人员任何形式的索取或收受财物行为及时向甲方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被司法机关立案查处核实属实的，甲方有权解除原合同，如甲方解除原合同的，则乙方应退还甲方所支付的所有款项并按原合同与本合同约定承担违约责任。</w:t>
      </w:r>
    </w:p>
    <w:p w14:paraId="5619E797">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200"/>
        <w:contextualSpacing/>
        <w:textAlignment w:val="auto"/>
        <w:rPr>
          <w:rFonts w:ascii="Calibri" w:hAnsi="Calibri" w:cs="Calibri"/>
          <w:szCs w:val="22"/>
          <w:highlight w:val="none"/>
        </w:rPr>
      </w:pPr>
      <w:r>
        <w:rPr>
          <w:rFonts w:hint="eastAsia" w:ascii="宋体" w:hAnsi="宋体" w:cs="Calibri"/>
          <w:szCs w:val="21"/>
          <w:highlight w:val="none"/>
        </w:rPr>
        <w:t>4．甲方接受乙方实名或匿名举报，保证为举报者的信息保密。</w:t>
      </w:r>
    </w:p>
    <w:p w14:paraId="60F2F198">
      <w:pPr>
        <w:widowControl/>
        <w:numPr>
          <w:ilvl w:val="0"/>
          <w:numId w:val="6"/>
        </w:numPr>
        <w:spacing w:before="156" w:beforeLines="50" w:after="156" w:afterLines="50" w:line="360" w:lineRule="auto"/>
        <w:ind w:left="1110" w:hanging="510"/>
        <w:contextualSpacing/>
        <w:rPr>
          <w:rFonts w:ascii="宋体" w:hAnsi="宋体" w:cs="Calibri"/>
          <w:b/>
          <w:szCs w:val="21"/>
          <w:highlight w:val="none"/>
        </w:rPr>
      </w:pPr>
      <w:r>
        <w:rPr>
          <w:rFonts w:hint="eastAsia" w:ascii="宋体" w:hAnsi="宋体" w:cs="Calibri"/>
          <w:b/>
          <w:szCs w:val="21"/>
          <w:highlight w:val="none"/>
        </w:rPr>
        <w:t>其他</w:t>
      </w:r>
    </w:p>
    <w:p w14:paraId="3137BB27">
      <w:pPr>
        <w:spacing w:before="156" w:beforeLines="50" w:after="156" w:afterLines="50" w:line="360" w:lineRule="auto"/>
        <w:ind w:left="105" w:leftChars="50" w:firstLine="420" w:firstLineChars="200"/>
        <w:contextualSpacing/>
        <w:rPr>
          <w:rFonts w:hint="eastAsia" w:ascii="宋体" w:hAnsi="宋体" w:cs="Calibri"/>
          <w:szCs w:val="21"/>
          <w:highlight w:val="none"/>
        </w:rPr>
      </w:pPr>
      <w:r>
        <w:rPr>
          <w:rFonts w:hint="eastAsia" w:ascii="宋体" w:hAnsi="宋体" w:cs="Calibri"/>
          <w:szCs w:val="21"/>
          <w:highlight w:val="none"/>
        </w:rPr>
        <w:t>本协议经双方签署后生效。</w:t>
      </w:r>
    </w:p>
    <w:p w14:paraId="629B1BE8">
      <w:pPr>
        <w:bidi w:val="0"/>
        <w:rPr>
          <w:rFonts w:hint="eastAsia"/>
        </w:rPr>
      </w:pPr>
    </w:p>
    <w:tbl>
      <w:tblPr>
        <w:tblStyle w:val="53"/>
        <w:tblW w:w="8993" w:type="dxa"/>
        <w:jc w:val="center"/>
        <w:tblLayout w:type="fixed"/>
        <w:tblCellMar>
          <w:top w:w="0" w:type="dxa"/>
          <w:left w:w="108" w:type="dxa"/>
          <w:bottom w:w="0" w:type="dxa"/>
          <w:right w:w="108" w:type="dxa"/>
        </w:tblCellMar>
      </w:tblPr>
      <w:tblGrid>
        <w:gridCol w:w="1942"/>
        <w:gridCol w:w="2622"/>
        <w:gridCol w:w="1988"/>
        <w:gridCol w:w="2441"/>
      </w:tblGrid>
      <w:tr w14:paraId="0F2417F9">
        <w:tblPrEx>
          <w:tblCellMar>
            <w:top w:w="0" w:type="dxa"/>
            <w:left w:w="108" w:type="dxa"/>
            <w:bottom w:w="0" w:type="dxa"/>
            <w:right w:w="108" w:type="dxa"/>
          </w:tblCellMar>
        </w:tblPrEx>
        <w:trPr>
          <w:trHeight w:val="359" w:hRule="atLeast"/>
          <w:jc w:val="center"/>
        </w:trPr>
        <w:tc>
          <w:tcPr>
            <w:tcW w:w="1942" w:type="dxa"/>
            <w:noWrap w:val="0"/>
            <w:vAlign w:val="center"/>
          </w:tcPr>
          <w:p w14:paraId="2F2C9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甲</w:t>
            </w:r>
            <w:r>
              <w:rPr>
                <w:rFonts w:hint="eastAsia" w:ascii="仿宋" w:hAnsi="仿宋" w:cs="仿宋"/>
                <w:bCs/>
                <w:sz w:val="24"/>
                <w:szCs w:val="24"/>
                <w:highlight w:val="none"/>
                <w:lang w:val="en-US" w:eastAsia="zh-CN"/>
              </w:rPr>
              <w:t xml:space="preserve">   </w:t>
            </w:r>
            <w:r>
              <w:rPr>
                <w:rFonts w:hint="eastAsia" w:ascii="仿宋" w:hAnsi="仿宋" w:eastAsia="仿宋" w:cs="仿宋"/>
                <w:bCs/>
                <w:sz w:val="24"/>
                <w:szCs w:val="24"/>
                <w:highlight w:val="none"/>
              </w:rPr>
              <w:t>方</w:t>
            </w:r>
            <w:r>
              <w:rPr>
                <w:rFonts w:hint="eastAsia" w:ascii="仿宋" w:hAnsi="仿宋" w:eastAsia="仿宋" w:cs="仿宋"/>
                <w:sz w:val="24"/>
                <w:szCs w:val="24"/>
                <w:highlight w:val="none"/>
              </w:rPr>
              <w:t>:</w:t>
            </w:r>
          </w:p>
        </w:tc>
        <w:tc>
          <w:tcPr>
            <w:tcW w:w="2622" w:type="dxa"/>
            <w:tcBorders>
              <w:bottom w:val="single" w:color="auto" w:sz="4" w:space="0"/>
            </w:tcBorders>
            <w:noWrap w:val="0"/>
            <w:vAlign w:val="center"/>
          </w:tcPr>
          <w:p w14:paraId="125BB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kern w:val="0"/>
                <w:sz w:val="24"/>
                <w:szCs w:val="24"/>
                <w:highlight w:val="none"/>
              </w:rPr>
            </w:pPr>
            <w:r>
              <w:rPr>
                <w:rFonts w:hint="eastAsia" w:ascii="仿宋" w:hAnsi="仿宋" w:eastAsia="仿宋" w:cs="仿宋"/>
                <w:sz w:val="24"/>
                <w:szCs w:val="24"/>
              </w:rPr>
              <w:t>深圳市龙岗区城投高新技术产业投资开发有限公司</w:t>
            </w:r>
          </w:p>
        </w:tc>
        <w:tc>
          <w:tcPr>
            <w:tcW w:w="1988" w:type="dxa"/>
            <w:noWrap w:val="0"/>
            <w:vAlign w:val="center"/>
          </w:tcPr>
          <w:p w14:paraId="789D2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乙   方</w:t>
            </w:r>
            <w:r>
              <w:rPr>
                <w:rFonts w:hint="eastAsia" w:ascii="仿宋" w:hAnsi="仿宋" w:eastAsia="仿宋" w:cs="仿宋"/>
                <w:sz w:val="24"/>
                <w:szCs w:val="24"/>
                <w:highlight w:val="none"/>
              </w:rPr>
              <w:t>：</w:t>
            </w:r>
          </w:p>
        </w:tc>
        <w:tc>
          <w:tcPr>
            <w:tcW w:w="2441" w:type="dxa"/>
            <w:tcBorders>
              <w:bottom w:val="single" w:color="auto" w:sz="4" w:space="0"/>
            </w:tcBorders>
            <w:noWrap w:val="0"/>
            <w:vAlign w:val="center"/>
          </w:tcPr>
          <w:p w14:paraId="1AA9D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sz w:val="24"/>
                <w:szCs w:val="24"/>
                <w:highlight w:val="none"/>
              </w:rPr>
            </w:pPr>
          </w:p>
        </w:tc>
      </w:tr>
      <w:tr w14:paraId="2C5F0E19">
        <w:tblPrEx>
          <w:tblCellMar>
            <w:top w:w="0" w:type="dxa"/>
            <w:left w:w="108" w:type="dxa"/>
            <w:bottom w:w="0" w:type="dxa"/>
            <w:right w:w="108" w:type="dxa"/>
          </w:tblCellMar>
        </w:tblPrEx>
        <w:trPr>
          <w:jc w:val="center"/>
        </w:trPr>
        <w:tc>
          <w:tcPr>
            <w:tcW w:w="1942" w:type="dxa"/>
            <w:noWrap w:val="0"/>
            <w:vAlign w:val="center"/>
          </w:tcPr>
          <w:p w14:paraId="2E464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2622" w:type="dxa"/>
            <w:noWrap w:val="0"/>
            <w:vAlign w:val="top"/>
          </w:tcPr>
          <w:p w14:paraId="0590B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c>
          <w:tcPr>
            <w:tcW w:w="1988" w:type="dxa"/>
            <w:noWrap w:val="0"/>
            <w:vAlign w:val="center"/>
          </w:tcPr>
          <w:p w14:paraId="01210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noWrap w:val="0"/>
            <w:vAlign w:val="top"/>
          </w:tcPr>
          <w:p w14:paraId="32746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r>
      <w:tr w14:paraId="28176EF3">
        <w:tblPrEx>
          <w:tblCellMar>
            <w:top w:w="0" w:type="dxa"/>
            <w:left w:w="108" w:type="dxa"/>
            <w:bottom w:w="0" w:type="dxa"/>
            <w:right w:w="108" w:type="dxa"/>
          </w:tblCellMar>
        </w:tblPrEx>
        <w:trPr>
          <w:jc w:val="center"/>
        </w:trPr>
        <w:tc>
          <w:tcPr>
            <w:tcW w:w="1942" w:type="dxa"/>
            <w:noWrap w:val="0"/>
            <w:vAlign w:val="center"/>
          </w:tcPr>
          <w:p w14:paraId="6B1A8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622" w:type="dxa"/>
            <w:tcBorders>
              <w:bottom w:val="single" w:color="auto" w:sz="4" w:space="0"/>
            </w:tcBorders>
            <w:noWrap w:val="0"/>
            <w:vAlign w:val="center"/>
          </w:tcPr>
          <w:p w14:paraId="4C932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c>
          <w:tcPr>
            <w:tcW w:w="1988" w:type="dxa"/>
            <w:noWrap w:val="0"/>
            <w:vAlign w:val="center"/>
          </w:tcPr>
          <w:p w14:paraId="2942F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441" w:type="dxa"/>
            <w:tcBorders>
              <w:bottom w:val="single" w:color="auto" w:sz="4" w:space="0"/>
            </w:tcBorders>
            <w:noWrap w:val="0"/>
            <w:vAlign w:val="center"/>
          </w:tcPr>
          <w:p w14:paraId="214158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r>
      <w:tr w14:paraId="0F31CE0C">
        <w:tblPrEx>
          <w:tblCellMar>
            <w:top w:w="0" w:type="dxa"/>
            <w:left w:w="108" w:type="dxa"/>
            <w:bottom w:w="0" w:type="dxa"/>
            <w:right w:w="108" w:type="dxa"/>
          </w:tblCellMar>
        </w:tblPrEx>
        <w:trPr>
          <w:jc w:val="center"/>
        </w:trPr>
        <w:tc>
          <w:tcPr>
            <w:tcW w:w="1942" w:type="dxa"/>
            <w:noWrap w:val="0"/>
            <w:vAlign w:val="center"/>
          </w:tcPr>
          <w:p w14:paraId="62917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2622" w:type="dxa"/>
            <w:noWrap w:val="0"/>
            <w:vAlign w:val="top"/>
          </w:tcPr>
          <w:p w14:paraId="54B60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c>
          <w:tcPr>
            <w:tcW w:w="1988" w:type="dxa"/>
            <w:noWrap w:val="0"/>
            <w:vAlign w:val="center"/>
          </w:tcPr>
          <w:p w14:paraId="779D7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noWrap w:val="0"/>
            <w:vAlign w:val="top"/>
          </w:tcPr>
          <w:p w14:paraId="07C45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r>
    </w:tbl>
    <w:p w14:paraId="7A3C8213">
      <w:pPr>
        <w:rPr>
          <w:rFonts w:hint="default"/>
          <w:lang w:val="en-US" w:eastAsia="zh-CN"/>
        </w:rPr>
        <w:sectPr>
          <w:headerReference r:id="rId5" w:type="default"/>
          <w:footerReference r:id="rId6" w:type="default"/>
          <w:footerReference r:id="rId7" w:type="even"/>
          <w:pgSz w:w="11906" w:h="16838"/>
          <w:pgMar w:top="1134" w:right="1134" w:bottom="1134" w:left="1418" w:header="680" w:footer="510" w:gutter="0"/>
          <w:pgNumType w:fmt="decimal"/>
          <w:cols w:space="720" w:num="1"/>
          <w:docGrid w:type="lines" w:linePitch="312" w:charSpace="0"/>
        </w:sectPr>
      </w:pPr>
    </w:p>
    <w:p w14:paraId="6970A973">
      <w:pPr>
        <w:adjustRightInd w:val="0"/>
        <w:spacing w:line="360" w:lineRule="auto"/>
        <w:rPr>
          <w:rFonts w:hint="default" w:ascii="宋体" w:hAnsi="宋体" w:eastAsia="宋体" w:cs="宋体"/>
          <w:lang w:val="en-US" w:eastAsia="zh-CN"/>
        </w:rPr>
      </w:pPr>
      <w:r>
        <w:rPr>
          <w:rFonts w:hint="eastAsia" w:ascii="宋体" w:hAnsi="宋体" w:eastAsia="宋体" w:cs="宋体"/>
          <w:lang w:val="en-US" w:eastAsia="zh-CN"/>
        </w:rPr>
        <w:t>附件3 告知书</w:t>
      </w:r>
    </w:p>
    <w:p w14:paraId="12C80F1C">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龙岗区进一步规范政商交往行为告知书</w:t>
      </w:r>
    </w:p>
    <w:p w14:paraId="1B9B363A">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30EE3C37">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一、不得向公职人员赠送礼品、礼金、消费卡等财物。</w:t>
      </w:r>
    </w:p>
    <w:p w14:paraId="55BD0EB8">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二、不得违规向公职人员提供宴请、旅游、娱乐等安排。</w:t>
      </w:r>
    </w:p>
    <w:p w14:paraId="4908B1CF">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三、不得通过打麻将等形式向公职人员输送利益。</w:t>
      </w:r>
    </w:p>
    <w:p w14:paraId="34E4AB0A">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四、不得为公职人员报销应由其个人支付的费用。</w:t>
      </w:r>
    </w:p>
    <w:p w14:paraId="4444A5BB">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五、不得违规向公职人员及其亲友借贷款。</w:t>
      </w:r>
    </w:p>
    <w:p w14:paraId="7442FE09">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六、不得违规将车辆、住房等借给公职人员使用。</w:t>
      </w:r>
    </w:p>
    <w:p w14:paraId="18E7D58B">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七、不得在招投标中与公职人员搞暗箱操作、围标串标。</w:t>
      </w:r>
    </w:p>
    <w:p w14:paraId="38903002">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八、不得为利益相关人和公职人员牵线搭桥或者代为传递信息、传递财物。</w:t>
      </w:r>
    </w:p>
    <w:p w14:paraId="2702388D">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九、不得让公职人员在企业违规兼职取酬。</w:t>
      </w:r>
    </w:p>
    <w:p w14:paraId="5CA04BCD">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十、不得为公职人员亲友违规承揽业务提供便利。</w:t>
      </w:r>
    </w:p>
    <w:p w14:paraId="1D468C6B">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14:paraId="1774C021">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highlight w:val="none"/>
        </w:rPr>
      </w:pPr>
      <w:r>
        <w:rPr>
          <w:rFonts w:hint="eastAsia"/>
          <w:highlight w:val="none"/>
        </w:rPr>
        <w:t>本人已知晓上述告知内容，并愿意遵照执行（</w:t>
      </w:r>
      <w:r>
        <w:rPr>
          <w:rFonts w:hint="eastAsia"/>
          <w:highlight w:val="none"/>
          <w:lang w:val="en-US" w:eastAsia="zh-CN"/>
        </w:rPr>
        <w:t>签字盖章</w:t>
      </w:r>
      <w:r>
        <w:rPr>
          <w:rFonts w:hint="eastAsia"/>
          <w:highlight w:val="none"/>
        </w:rPr>
        <w:t>）：</w:t>
      </w:r>
    </w:p>
    <w:p w14:paraId="08DC574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1"/>
          <w:szCs w:val="21"/>
          <w:highlight w:val="none"/>
        </w:rPr>
      </w:pPr>
    </w:p>
    <w:p w14:paraId="4C73FCE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lang w:val="en-US" w:eastAsia="zh-CN"/>
        </w:rPr>
      </w:pPr>
      <w:r>
        <w:rPr>
          <w:rFonts w:hint="eastAsia"/>
          <w:highlight w:val="none"/>
          <w:lang w:val="en-US" w:eastAsia="zh-CN"/>
        </w:rPr>
        <w:t>2025</w:t>
      </w:r>
      <w:r>
        <w:rPr>
          <w:rFonts w:hint="eastAsia"/>
          <w:highlight w:val="none"/>
        </w:rPr>
        <w:t>年  月  日</w:t>
      </w:r>
    </w:p>
    <w:p w14:paraId="5E4D4EB4">
      <w:pPr>
        <w:spacing w:line="360" w:lineRule="auto"/>
        <w:rPr>
          <w:rFonts w:hint="eastAsia"/>
        </w:rPr>
      </w:pPr>
    </w:p>
    <w:p w14:paraId="33DCC809">
      <w:pPr>
        <w:spacing w:line="360" w:lineRule="auto"/>
        <w:rPr>
          <w:rFonts w:hint="eastAsia"/>
        </w:rPr>
      </w:pPr>
    </w:p>
    <w:p w14:paraId="2A674057">
      <w:pPr>
        <w:jc w:val="center"/>
        <w:rPr>
          <w:rFonts w:hint="eastAsia" w:ascii="仿宋" w:hAnsi="仿宋" w:eastAsia="仿宋" w:cs="仿宋"/>
          <w:sz w:val="28"/>
          <w:szCs w:val="28"/>
          <w:highlight w:val="none"/>
        </w:rPr>
      </w:pPr>
    </w:p>
    <w:p w14:paraId="2BCB8436">
      <w:pPr>
        <w:rPr>
          <w:rFonts w:hint="eastAsia"/>
        </w:rPr>
      </w:pPr>
    </w:p>
    <w:p w14:paraId="59F7DDD7">
      <w:pPr>
        <w:jc w:val="center"/>
        <w:rPr>
          <w:rFonts w:hint="eastAsia" w:ascii="宋体" w:hAnsi="宋体" w:eastAsia="宋体" w:cs="宋体"/>
          <w:b/>
          <w:sz w:val="36"/>
          <w:szCs w:val="36"/>
        </w:rPr>
      </w:pPr>
    </w:p>
    <w:p w14:paraId="53F0A780">
      <w:pPr>
        <w:jc w:val="center"/>
        <w:rPr>
          <w:rFonts w:hint="eastAsia" w:ascii="宋体" w:hAnsi="宋体" w:eastAsia="宋体" w:cs="宋体"/>
          <w:b/>
          <w:sz w:val="36"/>
          <w:szCs w:val="36"/>
        </w:rPr>
      </w:pPr>
      <w:r>
        <w:rPr>
          <w:rFonts w:hint="eastAsia" w:ascii="宋体" w:hAnsi="宋体" w:eastAsia="宋体" w:cs="宋体"/>
          <w:b/>
          <w:sz w:val="36"/>
          <w:szCs w:val="36"/>
        </w:rPr>
        <w:t>第四章  投标文件格式</w:t>
      </w:r>
    </w:p>
    <w:p w14:paraId="5B3E7053"/>
    <w:p w14:paraId="35914708">
      <w:pPr>
        <w:pStyle w:val="45"/>
      </w:pPr>
    </w:p>
    <w:p w14:paraId="3E8341AF"/>
    <w:p w14:paraId="3E6838AD">
      <w:pPr>
        <w:pStyle w:val="45"/>
      </w:pPr>
    </w:p>
    <w:p w14:paraId="3B9CA073"/>
    <w:p w14:paraId="6866FE39">
      <w:pPr>
        <w:pStyle w:val="45"/>
      </w:pPr>
    </w:p>
    <w:p w14:paraId="77C5A13C"/>
    <w:p w14:paraId="42596D3A">
      <w:pPr>
        <w:pStyle w:val="45"/>
      </w:pPr>
    </w:p>
    <w:p w14:paraId="4F063C2C"/>
    <w:p w14:paraId="0391CB15"/>
    <w:p w14:paraId="46B71880"/>
    <w:p w14:paraId="273419BB"/>
    <w:p w14:paraId="54EFC56C"/>
    <w:p w14:paraId="73165F31"/>
    <w:p w14:paraId="776C09C9"/>
    <w:p w14:paraId="206832DF"/>
    <w:p w14:paraId="7D534D51"/>
    <w:p w14:paraId="5E1B455B"/>
    <w:p w14:paraId="6367BEA9"/>
    <w:p w14:paraId="1424FF2C"/>
    <w:p w14:paraId="4446A357"/>
    <w:p w14:paraId="18F7AC4D"/>
    <w:p w14:paraId="264C6FAE"/>
    <w:p w14:paraId="14E37EC7">
      <w:pPr>
        <w:spacing w:afterLines="100" w:line="360" w:lineRule="auto"/>
        <w:jc w:val="center"/>
        <w:rPr>
          <w:rFonts w:ascii="宋体" w:hAnsi="宋体"/>
          <w:b/>
          <w:sz w:val="48"/>
          <w:szCs w:val="48"/>
        </w:rPr>
      </w:pPr>
      <w:r>
        <w:rPr>
          <w:rFonts w:ascii="宋体" w:hAnsi="宋体"/>
          <w:szCs w:val="21"/>
        </w:rPr>
        <w:br w:type="page"/>
      </w:r>
    </w:p>
    <w:p w14:paraId="663644CC">
      <w:pPr>
        <w:pStyle w:val="30"/>
        <w:rPr>
          <w:rFonts w:hint="eastAsia"/>
        </w:rPr>
      </w:pPr>
    </w:p>
    <w:p w14:paraId="5A5C303C">
      <w:pPr>
        <w:spacing w:beforeLines="50" w:afterLines="100" w:line="360" w:lineRule="auto"/>
        <w:jc w:val="center"/>
        <w:rPr>
          <w:rFonts w:hint="eastAsia" w:ascii="宋体" w:hAnsi="宋体"/>
          <w:b/>
          <w:sz w:val="44"/>
          <w:szCs w:val="44"/>
        </w:rPr>
      </w:pPr>
      <w:r>
        <w:rPr>
          <w:rFonts w:hint="eastAsia" w:ascii="宋体" w:hAnsi="宋体"/>
          <w:b/>
          <w:sz w:val="44"/>
          <w:szCs w:val="44"/>
          <w:lang w:val="en-US" w:eastAsia="zh-CN"/>
        </w:rPr>
        <w:t>深圳工业软件园项目集团级物理沙盘</w:t>
      </w:r>
    </w:p>
    <w:p w14:paraId="481E58DF">
      <w:pPr>
        <w:spacing w:beforeLines="50" w:afterLines="100" w:line="360" w:lineRule="auto"/>
        <w:jc w:val="center"/>
        <w:rPr>
          <w:rFonts w:hint="eastAsia" w:ascii="宋体" w:hAnsi="宋体"/>
          <w:b/>
          <w:sz w:val="44"/>
          <w:szCs w:val="44"/>
        </w:rPr>
      </w:pPr>
    </w:p>
    <w:p w14:paraId="7B45B6AB">
      <w:pPr>
        <w:spacing w:beforeLines="50" w:afterLines="100" w:line="360" w:lineRule="auto"/>
        <w:jc w:val="center"/>
        <w:rPr>
          <w:rFonts w:ascii="宋体" w:hAnsi="宋体"/>
          <w:b/>
          <w:sz w:val="44"/>
          <w:szCs w:val="44"/>
        </w:rPr>
      </w:pPr>
      <w:r>
        <w:rPr>
          <w:rFonts w:hint="eastAsia" w:ascii="宋体" w:hAnsi="宋体"/>
          <w:b/>
          <w:sz w:val="44"/>
          <w:szCs w:val="44"/>
        </w:rPr>
        <w:t>投标文件</w:t>
      </w:r>
    </w:p>
    <w:p w14:paraId="381D2502">
      <w:pPr>
        <w:spacing w:line="360" w:lineRule="auto"/>
        <w:jc w:val="center"/>
        <w:rPr>
          <w:rFonts w:ascii="宋体" w:hAnsi="宋体"/>
          <w:b/>
          <w:sz w:val="52"/>
          <w:szCs w:val="52"/>
        </w:rPr>
      </w:pPr>
    </w:p>
    <w:p w14:paraId="23157D0C">
      <w:pPr>
        <w:spacing w:line="360" w:lineRule="auto"/>
        <w:rPr>
          <w:rFonts w:ascii="宋体" w:hAnsi="宋体"/>
          <w:b/>
          <w:sz w:val="32"/>
          <w:szCs w:val="32"/>
        </w:rPr>
      </w:pPr>
    </w:p>
    <w:p w14:paraId="21B088A7">
      <w:pPr>
        <w:spacing w:line="360" w:lineRule="auto"/>
        <w:rPr>
          <w:rFonts w:ascii="宋体" w:hAnsi="宋体"/>
          <w:b/>
          <w:sz w:val="32"/>
          <w:szCs w:val="32"/>
        </w:rPr>
      </w:pPr>
    </w:p>
    <w:p w14:paraId="05EE5C0E">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56D5ED9E">
      <w:pPr>
        <w:spacing w:line="360" w:lineRule="auto"/>
        <w:ind w:firstLine="840" w:firstLineChars="300"/>
        <w:rPr>
          <w:rFonts w:ascii="宋体" w:hAnsi="宋体"/>
          <w:sz w:val="28"/>
          <w:szCs w:val="28"/>
        </w:rPr>
      </w:pPr>
    </w:p>
    <w:p w14:paraId="65DD681C">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362F205D">
      <w:pPr>
        <w:spacing w:line="360" w:lineRule="auto"/>
        <w:ind w:firstLine="840" w:firstLineChars="300"/>
        <w:rPr>
          <w:rFonts w:ascii="宋体" w:hAnsi="宋体"/>
          <w:sz w:val="28"/>
          <w:szCs w:val="28"/>
        </w:rPr>
      </w:pPr>
    </w:p>
    <w:p w14:paraId="53A1FE8B">
      <w:pPr>
        <w:spacing w:line="360" w:lineRule="auto"/>
        <w:ind w:firstLine="840" w:firstLineChars="30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5B4B8A2">
      <w:pPr>
        <w:rPr>
          <w:rFonts w:hint="eastAsia" w:ascii="宋体" w:hAnsi="宋体"/>
          <w:sz w:val="28"/>
          <w:szCs w:val="28"/>
        </w:rPr>
      </w:pPr>
      <w:r>
        <w:rPr>
          <w:rFonts w:hint="eastAsia" w:ascii="宋体" w:hAnsi="宋体"/>
          <w:sz w:val="28"/>
          <w:szCs w:val="28"/>
        </w:rPr>
        <w:br w:type="page"/>
      </w:r>
    </w:p>
    <w:p w14:paraId="4C25A742">
      <w:pPr>
        <w:pStyle w:val="30"/>
        <w:spacing w:line="360" w:lineRule="auto"/>
        <w:jc w:val="center"/>
        <w:rPr>
          <w:rFonts w:hAnsi="宋体"/>
          <w:sz w:val="36"/>
          <w:szCs w:val="36"/>
        </w:rPr>
      </w:pPr>
      <w:bookmarkStart w:id="20" w:name="_Toc306716065"/>
      <w:bookmarkStart w:id="21" w:name="_Toc509669700"/>
      <w:bookmarkStart w:id="22" w:name="_Toc306716063"/>
      <w:r>
        <w:rPr>
          <w:rFonts w:hint="eastAsia" w:hAnsi="宋体"/>
          <w:sz w:val="36"/>
          <w:szCs w:val="36"/>
        </w:rPr>
        <w:t>投标承诺函</w:t>
      </w:r>
    </w:p>
    <w:p w14:paraId="5C1A8B04">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bCs/>
          <w:sz w:val="24"/>
          <w:szCs w:val="24"/>
          <w:u w:val="single"/>
          <w:lang w:eastAsia="zh-CN"/>
        </w:rPr>
        <w:t>深圳市龙岗区城投高新技术产业投资开发有限公司</w:t>
      </w:r>
    </w:p>
    <w:p w14:paraId="262F016B">
      <w:pPr>
        <w:pStyle w:val="30"/>
        <w:spacing w:line="360" w:lineRule="auto"/>
        <w:ind w:firstLine="480" w:firstLineChars="200"/>
        <w:rPr>
          <w:rFonts w:hAnsi="宋体"/>
          <w:bCs/>
          <w:sz w:val="24"/>
          <w:szCs w:val="24"/>
        </w:rPr>
      </w:pPr>
      <w:r>
        <w:rPr>
          <w:rFonts w:hint="eastAsia" w:hAnsi="宋体"/>
          <w:bCs/>
          <w:sz w:val="24"/>
          <w:szCs w:val="24"/>
        </w:rPr>
        <w:t>为了确保本工程</w:t>
      </w:r>
      <w:r>
        <w:rPr>
          <w:rFonts w:hint="eastAsia" w:hAnsi="宋体"/>
          <w:bCs/>
          <w:sz w:val="24"/>
          <w:szCs w:val="24"/>
          <w:lang w:val="en-US" w:eastAsia="zh-CN"/>
        </w:rPr>
        <w:t>沙盘制作工作</w:t>
      </w:r>
      <w:r>
        <w:rPr>
          <w:rFonts w:hint="eastAsia" w:hAnsi="宋体"/>
          <w:bCs/>
          <w:sz w:val="24"/>
          <w:szCs w:val="24"/>
        </w:rPr>
        <w:t>顺利进行，我方将严格执行建设工程招标投标管理的法律法规，并完全接受</w:t>
      </w:r>
      <w:r>
        <w:rPr>
          <w:rFonts w:hint="eastAsia" w:hAnsi="宋体"/>
          <w:bCs/>
          <w:sz w:val="24"/>
          <w:szCs w:val="24"/>
          <w:u w:val="single"/>
          <w:lang w:val="en-US" w:eastAsia="zh-CN"/>
        </w:rPr>
        <w:t xml:space="preserve"> 深圳工业软件园项目集团级物理沙盘</w:t>
      </w:r>
      <w:r>
        <w:rPr>
          <w:rFonts w:hint="eastAsia" w:ascii="Calibri" w:hAnsi="宋体" w:cs="Times New Roman"/>
          <w:bCs/>
          <w:kern w:val="2"/>
          <w:sz w:val="24"/>
          <w:szCs w:val="24"/>
          <w:u w:val="single"/>
          <w:lang w:val="en-US" w:eastAsia="zh-CN" w:bidi="ar-SA"/>
        </w:rPr>
        <w:t xml:space="preserve"> </w:t>
      </w:r>
      <w:r>
        <w:rPr>
          <w:rFonts w:hint="eastAsia" w:hAnsi="宋体"/>
          <w:bCs/>
          <w:sz w:val="24"/>
          <w:szCs w:val="24"/>
        </w:rPr>
        <w:t>的招标文件所有内容，为此作出如下承诺：</w:t>
      </w:r>
    </w:p>
    <w:p w14:paraId="44225373">
      <w:pPr>
        <w:pStyle w:val="30"/>
        <w:spacing w:line="360" w:lineRule="auto"/>
        <w:ind w:firstLine="480" w:firstLineChars="200"/>
        <w:rPr>
          <w:rFonts w:hAnsi="宋体"/>
          <w:sz w:val="24"/>
          <w:szCs w:val="24"/>
          <w:highlight w:val="yellow"/>
        </w:rPr>
      </w:pPr>
      <w:r>
        <w:rPr>
          <w:rFonts w:hint="eastAsia" w:hAnsi="宋体"/>
          <w:bCs/>
          <w:sz w:val="24"/>
          <w:szCs w:val="24"/>
          <w:highlight w:val="yellow"/>
        </w:rPr>
        <w:t>1、根</w:t>
      </w:r>
      <w:r>
        <w:rPr>
          <w:rFonts w:hint="eastAsia" w:hAnsi="宋体"/>
          <w:sz w:val="24"/>
          <w:szCs w:val="24"/>
          <w:highlight w:val="yellow"/>
        </w:rPr>
        <w:t>据企业自身情况，理性报价，不会以低于成本的报价竞标</w:t>
      </w:r>
      <w:r>
        <w:rPr>
          <w:rFonts w:hint="eastAsia" w:hAnsi="宋体"/>
          <w:sz w:val="24"/>
          <w:szCs w:val="24"/>
          <w:highlight w:val="yellow"/>
          <w:lang w:eastAsia="zh-CN"/>
        </w:rPr>
        <w:t>。</w:t>
      </w:r>
      <w:r>
        <w:rPr>
          <w:rFonts w:hint="eastAsia" w:hAnsi="宋体"/>
          <w:sz w:val="24"/>
          <w:szCs w:val="24"/>
          <w:highlight w:val="yellow"/>
          <w:lang w:val="en-US" w:eastAsia="zh-CN"/>
        </w:rPr>
        <w:t>所报</w:t>
      </w:r>
      <w:r>
        <w:rPr>
          <w:rFonts w:hint="eastAsia" w:ascii="宋体" w:hAnsi="宋体" w:eastAsia="宋体" w:cs="Times New Roman"/>
          <w:sz w:val="24"/>
          <w:szCs w:val="24"/>
          <w:highlight w:val="yellow"/>
          <w:lang w:val="en-US" w:eastAsia="zh-CN"/>
        </w:rPr>
        <w:t>总价为</w:t>
      </w:r>
      <w:r>
        <w:rPr>
          <w:rFonts w:hint="eastAsia" w:ascii="宋体" w:hAnsi="宋体" w:eastAsia="宋体" w:cs="Times New Roman"/>
          <w:sz w:val="24"/>
          <w:szCs w:val="24"/>
          <w:highlight w:val="yellow"/>
          <w:u w:val="single"/>
          <w:lang w:val="en-US" w:eastAsia="zh-CN"/>
        </w:rPr>
        <w:t xml:space="preserve">      </w:t>
      </w:r>
      <w:r>
        <w:rPr>
          <w:rFonts w:hint="eastAsia" w:ascii="宋体" w:hAnsi="宋体" w:eastAsia="宋体" w:cs="Times New Roman"/>
          <w:b/>
          <w:bCs/>
          <w:sz w:val="24"/>
          <w:szCs w:val="24"/>
          <w:highlight w:val="yellow"/>
          <w:lang w:val="en-US" w:eastAsia="zh-CN"/>
        </w:rPr>
        <w:t>万元</w:t>
      </w:r>
      <w:r>
        <w:rPr>
          <w:rFonts w:hint="eastAsia" w:ascii="宋体" w:hAnsi="宋体" w:eastAsia="宋体" w:cs="Times New Roman"/>
          <w:sz w:val="24"/>
          <w:szCs w:val="24"/>
          <w:highlight w:val="yellow"/>
          <w:lang w:val="en-US" w:eastAsia="zh-CN"/>
        </w:rPr>
        <w:t>，按招标文件要求承包本项目</w:t>
      </w:r>
      <w:r>
        <w:rPr>
          <w:rFonts w:hint="eastAsia" w:ascii="宋体" w:hAnsi="宋体" w:eastAsia="宋体" w:cs="Times New Roman"/>
          <w:b/>
          <w:bCs/>
          <w:sz w:val="24"/>
          <w:szCs w:val="24"/>
          <w:highlight w:val="yellow"/>
          <w:u w:val="single"/>
          <w:lang w:val="en-US" w:eastAsia="zh-CN"/>
        </w:rPr>
        <w:t xml:space="preserve"> </w:t>
      </w:r>
      <w:r>
        <w:rPr>
          <w:rFonts w:hint="eastAsia" w:hAnsi="宋体" w:cs="Times New Roman"/>
          <w:b/>
          <w:bCs/>
          <w:sz w:val="24"/>
          <w:szCs w:val="24"/>
          <w:highlight w:val="yellow"/>
          <w:u w:val="single"/>
          <w:lang w:val="en-US" w:eastAsia="zh-CN"/>
        </w:rPr>
        <w:t>沙盘制作</w:t>
      </w:r>
      <w:r>
        <w:rPr>
          <w:rFonts w:hint="eastAsia" w:ascii="宋体" w:hAnsi="宋体" w:eastAsia="宋体" w:cs="Times New Roman"/>
          <w:sz w:val="24"/>
          <w:szCs w:val="24"/>
          <w:highlight w:val="yellow"/>
          <w:lang w:val="en-US" w:eastAsia="zh-CN"/>
        </w:rPr>
        <w:t xml:space="preserve"> 。否则，我方愿</w:t>
      </w:r>
      <w:r>
        <w:rPr>
          <w:rFonts w:hint="eastAsia" w:hAnsi="宋体"/>
          <w:sz w:val="24"/>
          <w:szCs w:val="24"/>
          <w:highlight w:val="yellow"/>
        </w:rPr>
        <w:t>意承担任何风险。（投标人填写）</w:t>
      </w:r>
    </w:p>
    <w:p w14:paraId="10C71D62">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5EE1A046">
      <w:pPr>
        <w:pStyle w:val="30"/>
        <w:spacing w:line="360" w:lineRule="auto"/>
        <w:ind w:firstLine="480" w:firstLineChars="200"/>
        <w:rPr>
          <w:rFonts w:hAnsi="宋体"/>
          <w:bCs/>
          <w:sz w:val="24"/>
          <w:szCs w:val="24"/>
        </w:rPr>
      </w:pPr>
      <w:r>
        <w:rPr>
          <w:rFonts w:hint="eastAsia" w:hAnsi="宋体"/>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7B036D2B">
      <w:pPr>
        <w:spacing w:line="360" w:lineRule="auto"/>
        <w:ind w:firstLine="480" w:firstLineChars="200"/>
        <w:rPr>
          <w:rFonts w:ascii="宋体" w:hAnsi="宋体" w:cs="Courier New"/>
          <w:bCs/>
          <w:sz w:val="24"/>
          <w:szCs w:val="24"/>
        </w:rPr>
      </w:pPr>
      <w:r>
        <w:rPr>
          <w:rFonts w:hint="eastAsia" w:ascii="宋体" w:hAnsi="宋体" w:cs="Courier New"/>
          <w:bCs/>
          <w:sz w:val="24"/>
          <w:szCs w:val="24"/>
        </w:rPr>
        <w:t>4、一旦我方中标，将保证在收到委托函后</w:t>
      </w:r>
      <w:r>
        <w:rPr>
          <w:rFonts w:hint="eastAsia" w:ascii="宋体" w:hAnsi="宋体"/>
          <w:bCs/>
          <w:sz w:val="24"/>
          <w:szCs w:val="24"/>
          <w:u w:val="single"/>
        </w:rPr>
        <w:t xml:space="preserve"> </w:t>
      </w:r>
      <w:r>
        <w:rPr>
          <w:rFonts w:hint="eastAsia" w:ascii="宋体" w:hAnsi="宋体"/>
          <w:bCs/>
          <w:sz w:val="24"/>
          <w:szCs w:val="24"/>
          <w:u w:val="single"/>
          <w:lang w:val="en-US" w:eastAsia="zh-CN"/>
        </w:rPr>
        <w:t>30</w:t>
      </w:r>
      <w:r>
        <w:rPr>
          <w:rFonts w:hint="eastAsia" w:ascii="宋体" w:hAnsi="宋体"/>
          <w:bCs/>
          <w:sz w:val="24"/>
          <w:szCs w:val="24"/>
          <w:u w:val="single"/>
        </w:rPr>
        <w:t xml:space="preserve"> </w:t>
      </w:r>
      <w:r>
        <w:rPr>
          <w:rFonts w:hint="eastAsia" w:ascii="宋体" w:hAnsi="宋体" w:cs="Courier New"/>
          <w:bCs/>
          <w:sz w:val="24"/>
          <w:szCs w:val="24"/>
        </w:rPr>
        <w:t>日内，与贵方按招标文件、委托函中的内容签</w:t>
      </w:r>
      <w:r>
        <w:rPr>
          <w:rFonts w:hint="eastAsia" w:ascii="宋体" w:hAnsi="宋体" w:cs="Courier New"/>
          <w:bCs/>
          <w:sz w:val="24"/>
          <w:szCs w:val="24"/>
          <w:lang w:val="en-US" w:eastAsia="zh-CN"/>
        </w:rPr>
        <w:t>订</w:t>
      </w:r>
      <w:r>
        <w:rPr>
          <w:rFonts w:hint="eastAsia" w:ascii="宋体" w:hAnsi="宋体" w:cs="Courier New"/>
          <w:bCs/>
          <w:sz w:val="24"/>
          <w:szCs w:val="24"/>
        </w:rPr>
        <w:t>合同文件，否则，视为我方自愿放弃中标资格。</w:t>
      </w:r>
    </w:p>
    <w:p w14:paraId="0D7618EA">
      <w:pPr>
        <w:spacing w:line="360" w:lineRule="auto"/>
        <w:ind w:firstLine="480" w:firstLineChars="200"/>
        <w:rPr>
          <w:rFonts w:ascii="宋体" w:hAnsi="宋体" w:cs="Courier New"/>
          <w:bCs/>
          <w:sz w:val="24"/>
          <w:szCs w:val="24"/>
        </w:rPr>
      </w:pPr>
      <w:r>
        <w:rPr>
          <w:rFonts w:hint="eastAsia" w:ascii="宋体" w:hAnsi="宋体"/>
          <w:sz w:val="24"/>
          <w:szCs w:val="24"/>
        </w:rPr>
        <w:t>5、除非另外达成协议并生效，贵方的委托函和本投标文件将成为约束双方的合同文件的组成部分。</w:t>
      </w:r>
    </w:p>
    <w:p w14:paraId="455FD3DE">
      <w:pPr>
        <w:adjustRightInd w:val="0"/>
        <w:snapToGrid w:val="0"/>
        <w:spacing w:line="560" w:lineRule="exact"/>
        <w:ind w:firstLine="480" w:firstLineChars="200"/>
        <w:rPr>
          <w:rFonts w:ascii="宋体" w:hAnsi="宋体"/>
          <w:bCs/>
          <w:sz w:val="24"/>
          <w:szCs w:val="24"/>
        </w:rPr>
      </w:pPr>
      <w:r>
        <w:rPr>
          <w:rFonts w:hint="eastAsia" w:ascii="宋体" w:hAnsi="宋体"/>
          <w:bCs/>
          <w:sz w:val="24"/>
          <w:szCs w:val="24"/>
        </w:rPr>
        <w:t>6、按规定完成本项目</w:t>
      </w:r>
      <w:r>
        <w:rPr>
          <w:rFonts w:hint="eastAsia" w:ascii="宋体" w:hAnsi="宋体" w:eastAsia="宋体" w:cs="Times New Roman"/>
          <w:b/>
          <w:bCs/>
          <w:sz w:val="24"/>
          <w:szCs w:val="24"/>
          <w:highlight w:val="yellow"/>
          <w:u w:val="single"/>
          <w:lang w:val="en-US" w:eastAsia="zh-CN"/>
        </w:rPr>
        <w:t xml:space="preserve"> </w:t>
      </w:r>
      <w:r>
        <w:rPr>
          <w:rFonts w:hint="eastAsia" w:hAnsi="宋体" w:cs="Times New Roman"/>
          <w:b/>
          <w:bCs/>
          <w:sz w:val="24"/>
          <w:szCs w:val="24"/>
          <w:highlight w:val="yellow"/>
          <w:u w:val="single"/>
          <w:lang w:val="en-US" w:eastAsia="zh-CN"/>
        </w:rPr>
        <w:t>沙盘制作</w:t>
      </w:r>
      <w:r>
        <w:rPr>
          <w:rFonts w:hint="eastAsia" w:ascii="宋体" w:hAnsi="宋体" w:eastAsia="宋体" w:cs="Times New Roman"/>
          <w:sz w:val="24"/>
          <w:szCs w:val="24"/>
          <w:highlight w:val="yellow"/>
          <w:lang w:val="en-US" w:eastAsia="zh-CN"/>
        </w:rPr>
        <w:t xml:space="preserve"> </w:t>
      </w:r>
      <w:r>
        <w:rPr>
          <w:rFonts w:hint="eastAsia" w:ascii="宋体" w:hAnsi="宋体"/>
          <w:bCs/>
          <w:sz w:val="24"/>
          <w:szCs w:val="24"/>
        </w:rPr>
        <w:t>工作，质量达到合格标准的要求，质量目标为合格 。</w:t>
      </w:r>
    </w:p>
    <w:p w14:paraId="4B5FEBCF">
      <w:pPr>
        <w:pStyle w:val="30"/>
        <w:spacing w:line="360" w:lineRule="auto"/>
        <w:ind w:firstLine="480" w:firstLineChars="200"/>
        <w:rPr>
          <w:rFonts w:hAnsi="宋体"/>
          <w:bCs/>
          <w:sz w:val="24"/>
          <w:szCs w:val="24"/>
        </w:rPr>
      </w:pPr>
      <w:r>
        <w:rPr>
          <w:rFonts w:hint="eastAsia" w:hAnsi="宋体"/>
          <w:bCs/>
          <w:sz w:val="24"/>
          <w:szCs w:val="24"/>
        </w:rPr>
        <w:t>7、如果违反本承诺书中任何条款，我方愿意接受：</w:t>
      </w:r>
    </w:p>
    <w:p w14:paraId="28D4D9D7">
      <w:pPr>
        <w:pStyle w:val="30"/>
        <w:spacing w:line="360" w:lineRule="auto"/>
        <w:ind w:firstLine="480" w:firstLineChars="200"/>
        <w:rPr>
          <w:rFonts w:hAnsi="宋体"/>
          <w:bCs/>
          <w:sz w:val="24"/>
          <w:szCs w:val="24"/>
        </w:rPr>
      </w:pPr>
      <w:r>
        <w:rPr>
          <w:rFonts w:hint="eastAsia" w:hAnsi="宋体"/>
          <w:bCs/>
          <w:sz w:val="24"/>
          <w:szCs w:val="24"/>
        </w:rPr>
        <w:t>（1）视作我方单方面违约，并按照合同规定向贵方支付违约金或解除合同；</w:t>
      </w:r>
    </w:p>
    <w:p w14:paraId="1A415FE3">
      <w:pPr>
        <w:pStyle w:val="30"/>
        <w:spacing w:line="360" w:lineRule="auto"/>
        <w:ind w:firstLine="480" w:firstLineChars="200"/>
        <w:rPr>
          <w:rFonts w:hAnsi="宋体"/>
          <w:bCs/>
          <w:sz w:val="24"/>
          <w:szCs w:val="24"/>
        </w:rPr>
      </w:pPr>
      <w:r>
        <w:rPr>
          <w:rFonts w:hint="eastAsia" w:hAnsi="宋体"/>
          <w:bCs/>
          <w:sz w:val="24"/>
          <w:szCs w:val="24"/>
        </w:rPr>
        <w:t>（2）履约评价评定为合格及以下；</w:t>
      </w:r>
    </w:p>
    <w:p w14:paraId="410231EB">
      <w:pPr>
        <w:pStyle w:val="30"/>
        <w:spacing w:line="360" w:lineRule="auto"/>
        <w:ind w:firstLine="480" w:firstLineChars="200"/>
        <w:rPr>
          <w:rFonts w:hAnsi="宋体"/>
          <w:bCs/>
          <w:sz w:val="24"/>
          <w:szCs w:val="24"/>
        </w:rPr>
      </w:pPr>
      <w:r>
        <w:rPr>
          <w:rFonts w:hint="eastAsia" w:hAnsi="宋体"/>
          <w:bCs/>
          <w:sz w:val="24"/>
          <w:szCs w:val="24"/>
        </w:rPr>
        <w:t>（3）招标人今后可拒绝我方参与投标；</w:t>
      </w:r>
    </w:p>
    <w:p w14:paraId="6B4CF83A">
      <w:pPr>
        <w:pStyle w:val="30"/>
        <w:spacing w:line="360" w:lineRule="auto"/>
        <w:ind w:firstLine="480" w:firstLineChars="200"/>
        <w:rPr>
          <w:rFonts w:hAnsi="宋体"/>
          <w:bCs/>
          <w:sz w:val="24"/>
          <w:szCs w:val="24"/>
        </w:rPr>
      </w:pPr>
      <w:r>
        <w:rPr>
          <w:rFonts w:hint="eastAsia" w:hAnsi="宋体"/>
          <w:bCs/>
          <w:sz w:val="24"/>
          <w:szCs w:val="24"/>
        </w:rPr>
        <w:t>（4）建设行政主管部门或相关主管部门的不良行为记录、行政处罚。</w:t>
      </w:r>
    </w:p>
    <w:p w14:paraId="71E6F8E4">
      <w:pPr>
        <w:spacing w:line="360" w:lineRule="auto"/>
        <w:rPr>
          <w:rFonts w:ascii="宋体" w:hAnsi="宋体"/>
          <w:sz w:val="24"/>
        </w:rPr>
      </w:pPr>
      <w:r>
        <w:rPr>
          <w:rFonts w:hint="eastAsia" w:ascii="宋体" w:hAnsi="宋体"/>
          <w:sz w:val="24"/>
        </w:rPr>
        <w:t>投标人（单位公章）：</w:t>
      </w:r>
    </w:p>
    <w:p w14:paraId="5A30E2B9">
      <w:pPr>
        <w:spacing w:line="360" w:lineRule="auto"/>
        <w:rPr>
          <w:rFonts w:ascii="宋体" w:hAnsi="宋体"/>
          <w:sz w:val="24"/>
        </w:rPr>
      </w:pPr>
      <w:r>
        <w:rPr>
          <w:rFonts w:hint="eastAsia" w:ascii="宋体" w:hAnsi="宋体"/>
          <w:sz w:val="24"/>
        </w:rPr>
        <w:t>单位地址：</w:t>
      </w:r>
    </w:p>
    <w:p w14:paraId="159B904D">
      <w:pPr>
        <w:spacing w:line="360" w:lineRule="auto"/>
        <w:rPr>
          <w:rFonts w:hint="eastAsia" w:hAnsi="宋体"/>
          <w:bCs/>
          <w:sz w:val="24"/>
        </w:rPr>
      </w:pPr>
      <w:r>
        <w:rPr>
          <w:rFonts w:hint="eastAsia" w:ascii="宋体" w:hAnsi="宋体"/>
          <w:sz w:val="24"/>
        </w:rPr>
        <w:t xml:space="preserve">邮政编码：电话： 传真：                                  </w:t>
      </w:r>
      <w:r>
        <w:rPr>
          <w:rFonts w:hint="eastAsia" w:hAnsi="宋体"/>
          <w:bCs/>
          <w:sz w:val="24"/>
        </w:rPr>
        <w:t>年   月   日</w:t>
      </w:r>
    </w:p>
    <w:bookmarkEnd w:id="20"/>
    <w:bookmarkEnd w:id="21"/>
    <w:bookmarkEnd w:id="22"/>
    <w:p w14:paraId="01EC41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1"/>
          <w:szCs w:val="21"/>
          <w:highlight w:val="none"/>
        </w:rPr>
      </w:pPr>
    </w:p>
    <w:p w14:paraId="234FE55E">
      <w:pPr>
        <w:pStyle w:val="2"/>
        <w:rPr>
          <w:rFonts w:hint="eastAsia"/>
        </w:rPr>
      </w:pPr>
    </w:p>
    <w:p w14:paraId="4F1E785C">
      <w:pPr>
        <w:pStyle w:val="2"/>
        <w:rPr>
          <w:rFonts w:hint="eastAsia" w:ascii="Calibri" w:hAnsi="宋体" w:eastAsia="宋体" w:cs="Times New Roman"/>
          <w:i w:val="0"/>
          <w:iCs w:val="0"/>
          <w:caps w:val="0"/>
          <w:spacing w:val="0"/>
          <w:sz w:val="36"/>
          <w:szCs w:val="36"/>
        </w:rPr>
      </w:pPr>
      <w:r>
        <w:rPr>
          <w:rFonts w:hint="eastAsia" w:ascii="Calibri" w:hAnsi="宋体" w:eastAsia="宋体" w:cs="Times New Roman"/>
          <w:i w:val="0"/>
          <w:iCs w:val="0"/>
          <w:caps w:val="0"/>
          <w:color w:val="auto"/>
          <w:spacing w:val="0"/>
          <w:sz w:val="36"/>
          <w:szCs w:val="36"/>
        </w:rPr>
        <w:t>附：</w:t>
      </w:r>
      <w:r>
        <w:rPr>
          <w:rFonts w:hint="eastAsia" w:hAnsi="宋体" w:cs="Times New Roman"/>
          <w:i w:val="0"/>
          <w:iCs w:val="0"/>
          <w:caps w:val="0"/>
          <w:color w:val="auto"/>
          <w:spacing w:val="0"/>
          <w:sz w:val="36"/>
          <w:szCs w:val="36"/>
          <w:u w:val="single"/>
          <w:lang w:val="en-US" w:eastAsia="zh-CN"/>
        </w:rPr>
        <w:t xml:space="preserve">      </w:t>
      </w:r>
      <w:r>
        <w:rPr>
          <w:rFonts w:hint="eastAsia" w:ascii="Calibri" w:hAnsi="宋体" w:eastAsia="宋体" w:cs="Times New Roman"/>
          <w:i w:val="0"/>
          <w:iCs w:val="0"/>
          <w:caps w:val="0"/>
          <w:color w:val="auto"/>
          <w:spacing w:val="0"/>
          <w:sz w:val="36"/>
          <w:szCs w:val="36"/>
        </w:rPr>
        <w:t>报价表</w:t>
      </w:r>
    </w:p>
    <w:tbl>
      <w:tblPr>
        <w:tblStyle w:val="53"/>
        <w:tblpPr w:leftFromText="180" w:rightFromText="180" w:vertAnchor="text" w:horzAnchor="page" w:tblpX="1360" w:tblpY="312"/>
        <w:tblOverlap w:val="never"/>
        <w:tblW w:w="95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5"/>
        <w:gridCol w:w="1875"/>
        <w:gridCol w:w="1455"/>
        <w:gridCol w:w="4140"/>
      </w:tblGrid>
      <w:tr w14:paraId="5E516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atLeast"/>
        </w:trPr>
        <w:tc>
          <w:tcPr>
            <w:tcW w:w="2085" w:type="dxa"/>
            <w:tcBorders>
              <w:top w:val="single" w:color="auto" w:sz="8" w:space="0"/>
              <w:left w:val="single" w:color="auto" w:sz="12" w:space="0"/>
              <w:bottom w:val="single" w:color="auto" w:sz="4" w:space="0"/>
              <w:right w:val="single" w:color="auto" w:sz="4" w:space="0"/>
            </w:tcBorders>
            <w:noWrap w:val="0"/>
            <w:vAlign w:val="center"/>
          </w:tcPr>
          <w:p w14:paraId="6D36E030">
            <w:pPr>
              <w:pStyle w:val="104"/>
              <w:keepNext w:val="0"/>
              <w:keepLines w:val="0"/>
              <w:suppressLineNumbers w:val="0"/>
              <w:spacing w:before="0" w:beforeAutospacing="0" w:after="0" w:afterAutospacing="0"/>
              <w:ind w:left="0" w:right="0" w:firstLine="124" w:firstLineChars="59"/>
              <w:jc w:val="both"/>
              <w:rPr>
                <w:rFonts w:hint="eastAsia" w:ascii="宋体" w:hAnsi="宋体" w:eastAsia="宋体" w:cs="宋体"/>
                <w:b/>
                <w:sz w:val="21"/>
                <w:szCs w:val="21"/>
              </w:rPr>
            </w:pPr>
            <w:r>
              <w:rPr>
                <w:rFonts w:hint="eastAsia" w:ascii="宋体" w:hAnsi="宋体" w:eastAsia="宋体" w:cs="宋体"/>
                <w:b/>
                <w:sz w:val="21"/>
                <w:szCs w:val="21"/>
              </w:rPr>
              <w:t>制作内容</w:t>
            </w:r>
          </w:p>
        </w:tc>
        <w:tc>
          <w:tcPr>
            <w:tcW w:w="1875" w:type="dxa"/>
            <w:tcBorders>
              <w:top w:val="single" w:color="auto" w:sz="8" w:space="0"/>
              <w:left w:val="single" w:color="auto" w:sz="4" w:space="0"/>
              <w:bottom w:val="single" w:color="auto" w:sz="4" w:space="0"/>
              <w:right w:val="single" w:color="auto" w:sz="8" w:space="0"/>
            </w:tcBorders>
            <w:noWrap w:val="0"/>
            <w:vAlign w:val="center"/>
          </w:tcPr>
          <w:p w14:paraId="44A58BC9">
            <w:pPr>
              <w:pStyle w:val="104"/>
              <w:keepNext w:val="0"/>
              <w:keepLines w:val="0"/>
              <w:suppressLineNumbers w:val="0"/>
              <w:spacing w:before="0" w:beforeAutospacing="0" w:after="0" w:afterAutospacing="0"/>
              <w:ind w:left="0" w:right="0" w:firstLine="210" w:firstLineChars="100"/>
              <w:jc w:val="both"/>
              <w:rPr>
                <w:rFonts w:hint="default"/>
                <w:sz w:val="21"/>
              </w:rPr>
            </w:pPr>
            <w:r>
              <w:rPr>
                <w:rFonts w:hint="default"/>
                <w:sz w:val="21"/>
              </w:rPr>
              <mc:AlternateContent>
                <mc:Choice Requires="wps">
                  <w:drawing>
                    <wp:anchor distT="0" distB="0" distL="114300" distR="114300" simplePos="0" relativeHeight="251663360" behindDoc="0" locked="0" layoutInCell="1" allowOverlap="1">
                      <wp:simplePos x="0" y="0"/>
                      <wp:positionH relativeFrom="column">
                        <wp:posOffset>1074420</wp:posOffset>
                      </wp:positionH>
                      <wp:positionV relativeFrom="paragraph">
                        <wp:posOffset>191770</wp:posOffset>
                      </wp:positionV>
                      <wp:extent cx="635" cy="952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63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6pt;margin-top:15.1pt;height:0.75pt;width:0.05pt;z-index:251663360;mso-width-relative:page;mso-height-relative:page;" filled="f" stroked="t" coordsize="21600,21600" o:gfxdata="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enENdYAAAAJAQAADwAAAAAAAAABACAAAAAiAAAAZHJzL2Rvd25yZXYueG1sUEsB&#10;AhQAFAAAAAgAh07iQD1YfQr3AQAA7QMAAA4AAAAAAAAAAQAgAAAAJQEAAGRycy9lMm9Eb2MueG1s&#10;UEsFBgAAAAAGAAYAWQEAAI4FAAAAAA==&#10;">
                      <v:fill on="f" focussize="0,0"/>
                      <v:stroke color="#000000" joinstyle="round"/>
                      <v:imagedata o:title=""/>
                      <o:lock v:ext="edit" aspectratio="f"/>
                    </v:line>
                  </w:pict>
                </mc:Fallback>
              </mc:AlternateContent>
            </w:r>
            <w:r>
              <w:rPr>
                <w:rFonts w:hint="default"/>
                <w:sz w:val="21"/>
              </w:rPr>
              <mc:AlternateContent>
                <mc:Choice Requires="wps">
                  <w:drawing>
                    <wp:anchor distT="0" distB="0" distL="114300" distR="114300" simplePos="0" relativeHeight="251662336" behindDoc="0" locked="0" layoutInCell="1" allowOverlap="1">
                      <wp:simplePos x="0" y="0"/>
                      <wp:positionH relativeFrom="column">
                        <wp:posOffset>1074420</wp:posOffset>
                      </wp:positionH>
                      <wp:positionV relativeFrom="paragraph">
                        <wp:posOffset>-78740</wp:posOffset>
                      </wp:positionV>
                      <wp:extent cx="635" cy="19050"/>
                      <wp:effectExtent l="4445" t="0" r="13970" b="0"/>
                      <wp:wrapNone/>
                      <wp:docPr id="7" name="直接连接符 7"/>
                      <wp:cNvGraphicFramePr/>
                      <a:graphic xmlns:a="http://schemas.openxmlformats.org/drawingml/2006/main">
                        <a:graphicData uri="http://schemas.microsoft.com/office/word/2010/wordprocessingShape">
                          <wps:wsp>
                            <wps:cNvCnPr/>
                            <wps:spPr>
                              <a:xfrm flipV="1">
                                <a:off x="0" y="0"/>
                                <a:ext cx="63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6pt;margin-top:-6.2pt;height:1.5pt;width:0.05pt;z-index:251662336;mso-width-relative:page;mso-height-relative:page;" filled="f" stroked="t" coordsize="21600,21600" o:gfxdata="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63gb1wAAAAoBAAAPAAAAAAAAAAEAIAAAACIAAABkcnMvZG93bnJl&#10;di54bWxQSwECFAAUAAAACACHTuJA6L3Usf4BAADuAwAADgAAAAAAAAABACAAAAAmAQAAZHJzL2Uy&#10;b0RvYy54bWxQSwUGAAAAAAYABgBZAQAAlgUAAAAA&#10;">
                      <v:fill on="f" focussize="0,0"/>
                      <v:stroke color="#000000" joinstyle="round"/>
                      <v:imagedata o:title=""/>
                      <o:lock v:ext="edit" aspectratio="f"/>
                    </v:line>
                  </w:pict>
                </mc:Fallback>
              </mc:AlternateContent>
            </w:r>
          </w:p>
          <w:p w14:paraId="4EA54A88">
            <w:pPr>
              <w:pStyle w:val="104"/>
              <w:keepNext w:val="0"/>
              <w:keepLines w:val="0"/>
              <w:suppressLineNumbers w:val="0"/>
              <w:spacing w:before="0" w:beforeAutospacing="0" w:after="0" w:afterAutospacing="0"/>
              <w:ind w:left="0" w:right="0" w:firstLine="211" w:firstLineChars="100"/>
              <w:jc w:val="both"/>
              <w:rPr>
                <w:rFonts w:hint="default" w:ascii="宋体" w:hAnsi="宋体" w:eastAsia="宋体" w:cs="宋体"/>
                <w:b/>
                <w:sz w:val="21"/>
                <w:szCs w:val="21"/>
              </w:rPr>
            </w:pPr>
            <w:r>
              <w:rPr>
                <w:rFonts w:hint="eastAsia" w:ascii="宋体" w:hAnsi="宋体" w:eastAsia="宋体" w:cs="宋体"/>
                <w:b/>
                <w:sz w:val="21"/>
                <w:szCs w:val="21"/>
              </w:rPr>
              <w:t>尺寸mm</w:t>
            </w:r>
          </w:p>
          <w:p w14:paraId="2863760D">
            <w:pPr>
              <w:pStyle w:val="104"/>
              <w:keepNext w:val="0"/>
              <w:keepLines w:val="0"/>
              <w:suppressLineNumbers w:val="0"/>
              <w:spacing w:before="0" w:beforeAutospacing="0" w:after="0" w:afterAutospacing="0"/>
              <w:ind w:left="0" w:right="0" w:firstLine="240" w:firstLineChars="100"/>
              <w:jc w:val="center"/>
              <w:rPr>
                <w:rFonts w:hint="default"/>
                <w:b/>
                <w:bCs/>
              </w:rPr>
            </w:pPr>
            <w:r>
              <w:rPr>
                <w:rFonts w:hint="eastAsia"/>
                <w:b/>
                <w:bCs/>
              </w:rPr>
              <w:t xml:space="preserve">  </w:t>
            </w:r>
          </w:p>
        </w:tc>
        <w:tc>
          <w:tcPr>
            <w:tcW w:w="1455" w:type="dxa"/>
            <w:tcBorders>
              <w:top w:val="single" w:color="auto" w:sz="8" w:space="0"/>
              <w:left w:val="nil"/>
              <w:bottom w:val="single" w:color="auto" w:sz="4" w:space="0"/>
              <w:right w:val="single" w:color="auto" w:sz="4" w:space="0"/>
            </w:tcBorders>
            <w:noWrap w:val="0"/>
            <w:vAlign w:val="center"/>
          </w:tcPr>
          <w:p w14:paraId="2ACB02C5">
            <w:pPr>
              <w:pStyle w:val="104"/>
              <w:keepNext w:val="0"/>
              <w:keepLines w:val="0"/>
              <w:suppressLineNumbers w:val="0"/>
              <w:spacing w:before="0" w:beforeAutospacing="0" w:after="0" w:afterAutospacing="0"/>
              <w:ind w:left="0" w:right="0"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价格</w:t>
            </w:r>
          </w:p>
          <w:p w14:paraId="2D5A9328">
            <w:pPr>
              <w:pStyle w:val="104"/>
              <w:keepNext w:val="0"/>
              <w:keepLines w:val="0"/>
              <w:suppressLineNumbers w:val="0"/>
              <w:spacing w:before="0" w:beforeAutospacing="0" w:after="0" w:afterAutospacing="0"/>
              <w:ind w:left="0" w:right="0"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（元）</w:t>
            </w:r>
          </w:p>
        </w:tc>
        <w:tc>
          <w:tcPr>
            <w:tcW w:w="4140" w:type="dxa"/>
            <w:tcBorders>
              <w:top w:val="single" w:color="auto" w:sz="8" w:space="0"/>
              <w:left w:val="single" w:color="auto" w:sz="4" w:space="0"/>
              <w:bottom w:val="single" w:color="auto" w:sz="4" w:space="0"/>
              <w:right w:val="single" w:color="auto" w:sz="12" w:space="0"/>
            </w:tcBorders>
            <w:noWrap w:val="0"/>
            <w:vAlign w:val="center"/>
          </w:tcPr>
          <w:p w14:paraId="724E2C39">
            <w:pPr>
              <w:pStyle w:val="104"/>
              <w:keepNext w:val="0"/>
              <w:keepLines w:val="0"/>
              <w:suppressLineNumbers w:val="0"/>
              <w:spacing w:before="0" w:beforeAutospacing="0" w:after="0" w:afterAutospacing="0"/>
              <w:ind w:left="0" w:right="0" w:firstLine="1265" w:firstLineChars="600"/>
              <w:jc w:val="both"/>
              <w:rPr>
                <w:rFonts w:hint="eastAsia" w:ascii="宋体" w:hAnsi="宋体" w:eastAsia="宋体" w:cs="宋体"/>
                <w:b/>
                <w:sz w:val="21"/>
                <w:szCs w:val="21"/>
              </w:rPr>
            </w:pPr>
            <w:r>
              <w:rPr>
                <w:rFonts w:hint="eastAsia" w:ascii="宋体" w:hAnsi="宋体" w:eastAsia="宋体" w:cs="宋体"/>
                <w:b/>
                <w:sz w:val="21"/>
                <w:szCs w:val="21"/>
              </w:rPr>
              <w:t>备注</w:t>
            </w:r>
          </w:p>
        </w:tc>
      </w:tr>
      <w:tr w14:paraId="2A1ED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trPr>
        <w:tc>
          <w:tcPr>
            <w:tcW w:w="2085" w:type="dxa"/>
            <w:tcBorders>
              <w:top w:val="single" w:color="auto" w:sz="4" w:space="0"/>
              <w:left w:val="single" w:color="auto" w:sz="12" w:space="0"/>
              <w:bottom w:val="single" w:color="auto" w:sz="4" w:space="0"/>
              <w:right w:val="single" w:color="auto" w:sz="4" w:space="0"/>
            </w:tcBorders>
            <w:noWrap w:val="0"/>
            <w:vAlign w:val="center"/>
          </w:tcPr>
          <w:p w14:paraId="3C54BC14">
            <w:pPr>
              <w:pStyle w:val="104"/>
              <w:keepNext w:val="0"/>
              <w:keepLines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深圳</w:t>
            </w:r>
            <w:r>
              <w:rPr>
                <w:rFonts w:hint="eastAsia" w:ascii="宋体" w:hAnsi="宋体" w:eastAsia="宋体" w:cs="宋体"/>
                <w:color w:val="auto"/>
                <w:sz w:val="21"/>
                <w:szCs w:val="21"/>
              </w:rPr>
              <w:t>工业软件园</w:t>
            </w:r>
          </w:p>
          <w:p w14:paraId="6C0DB0CF">
            <w:pPr>
              <w:pStyle w:val="104"/>
              <w:keepNext w:val="0"/>
              <w:keepLines w:val="0"/>
              <w:suppressLineNumbers w:val="0"/>
              <w:spacing w:before="0" w:beforeAutospacing="0" w:after="0" w:afterAutospacing="0"/>
              <w:ind w:left="0" w:right="0" w:firstLine="210" w:firstLineChars="100"/>
              <w:jc w:val="both"/>
              <w:rPr>
                <w:rFonts w:hint="default" w:ascii="宋体" w:hAnsi="宋体" w:eastAsia="宋体" w:cs="宋体"/>
                <w:color w:val="auto"/>
                <w:sz w:val="21"/>
                <w:szCs w:val="21"/>
              </w:rPr>
            </w:pPr>
            <w:r>
              <w:rPr>
                <w:rFonts w:hint="eastAsia" w:ascii="宋体" w:hAnsi="宋体" w:eastAsia="宋体" w:cs="宋体"/>
                <w:color w:val="auto"/>
                <w:sz w:val="21"/>
                <w:szCs w:val="21"/>
              </w:rPr>
              <w:t>总体沙盘</w:t>
            </w:r>
          </w:p>
        </w:tc>
        <w:tc>
          <w:tcPr>
            <w:tcW w:w="1875" w:type="dxa"/>
            <w:tcBorders>
              <w:top w:val="single" w:color="auto" w:sz="4" w:space="0"/>
              <w:left w:val="single" w:color="auto" w:sz="4" w:space="0"/>
              <w:bottom w:val="single" w:color="auto" w:sz="4" w:space="0"/>
              <w:right w:val="single" w:color="auto" w:sz="8" w:space="0"/>
            </w:tcBorders>
            <w:noWrap w:val="0"/>
            <w:vAlign w:val="center"/>
          </w:tcPr>
          <w:p w14:paraId="44FB48F2">
            <w:pPr>
              <w:pStyle w:val="104"/>
              <w:keepNext w:val="0"/>
              <w:keepLines w:val="0"/>
              <w:suppressLineNumbers w:val="0"/>
              <w:spacing w:before="0" w:beforeAutospacing="0" w:after="0" w:afterAutospacing="0"/>
              <w:ind w:left="0" w:right="0"/>
              <w:jc w:val="both"/>
              <w:rPr>
                <w:rFonts w:hint="default" w:ascii="宋体" w:hAnsi="宋体" w:eastAsia="宋体" w:cs="宋体"/>
                <w:color w:val="auto"/>
                <w:sz w:val="21"/>
                <w:szCs w:val="21"/>
              </w:rPr>
            </w:pPr>
            <w:r>
              <w:rPr>
                <w:rFonts w:hint="eastAsia" w:ascii="宋体" w:hAnsi="宋体" w:eastAsia="宋体" w:cs="宋体"/>
                <w:color w:val="auto"/>
                <w:sz w:val="21"/>
                <w:szCs w:val="21"/>
              </w:rPr>
              <w:t>5000mm直径圆形</w:t>
            </w:r>
          </w:p>
        </w:tc>
        <w:tc>
          <w:tcPr>
            <w:tcW w:w="1455" w:type="dxa"/>
            <w:tcBorders>
              <w:top w:val="single" w:color="auto" w:sz="4" w:space="0"/>
              <w:left w:val="nil"/>
              <w:bottom w:val="single" w:color="auto" w:sz="4" w:space="0"/>
              <w:right w:val="single" w:color="auto" w:sz="4" w:space="0"/>
            </w:tcBorders>
            <w:noWrap w:val="0"/>
            <w:vAlign w:val="center"/>
          </w:tcPr>
          <w:p w14:paraId="0C6953AB">
            <w:pPr>
              <w:pStyle w:val="104"/>
              <w:keepNext w:val="0"/>
              <w:keepLines w:val="0"/>
              <w:suppressLineNumbers w:val="0"/>
              <w:spacing w:before="0" w:beforeAutospacing="0" w:after="0" w:afterAutospacing="0"/>
              <w:ind w:left="0" w:right="0"/>
              <w:jc w:val="center"/>
              <w:rPr>
                <w:rFonts w:hint="default" w:ascii="宋体" w:hAnsi="宋体" w:eastAsia="宋体" w:cs="宋体"/>
                <w:b/>
                <w:color w:val="auto"/>
                <w:sz w:val="21"/>
                <w:szCs w:val="21"/>
              </w:rPr>
            </w:pPr>
          </w:p>
        </w:tc>
        <w:tc>
          <w:tcPr>
            <w:tcW w:w="4140" w:type="dxa"/>
            <w:tcBorders>
              <w:top w:val="single" w:color="auto" w:sz="4" w:space="0"/>
              <w:left w:val="single" w:color="auto" w:sz="4" w:space="0"/>
              <w:bottom w:val="single" w:color="auto" w:sz="4" w:space="0"/>
              <w:right w:val="single" w:color="auto" w:sz="12" w:space="0"/>
            </w:tcBorders>
            <w:noWrap w:val="0"/>
            <w:vAlign w:val="center"/>
          </w:tcPr>
          <w:p w14:paraId="4B081067">
            <w:pPr>
              <w:pStyle w:val="104"/>
              <w:keepNext w:val="0"/>
              <w:keepLines w:val="0"/>
              <w:suppressLineNumbers w:val="0"/>
              <w:spacing w:before="0" w:beforeAutospacing="0" w:after="0" w:afterAutospacing="0"/>
              <w:ind w:left="0" w:right="0"/>
              <w:rPr>
                <w:rFonts w:hint="default" w:ascii="宋体" w:hAnsi="宋体" w:eastAsia="宋体" w:cs="宋体"/>
                <w:color w:val="auto"/>
                <w:sz w:val="21"/>
                <w:szCs w:val="21"/>
              </w:rPr>
            </w:pPr>
            <w:r>
              <w:rPr>
                <w:rFonts w:hint="eastAsia" w:ascii="宋体" w:hAnsi="宋体" w:eastAsia="宋体" w:cs="宋体"/>
                <w:color w:val="auto"/>
                <w:sz w:val="21"/>
                <w:szCs w:val="21"/>
              </w:rPr>
              <w:t>软件园沙盘1：150比例 龙岗城投其他项目1：600比例 （智慧家园、龙城工业园、城投商务中心、创投大厦、海科兴、生态智谷）</w:t>
            </w:r>
          </w:p>
        </w:tc>
      </w:tr>
      <w:tr w14:paraId="7C227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trPr>
        <w:tc>
          <w:tcPr>
            <w:tcW w:w="2085" w:type="dxa"/>
            <w:tcBorders>
              <w:top w:val="single" w:color="auto" w:sz="4" w:space="0"/>
              <w:left w:val="single" w:color="auto" w:sz="12" w:space="0"/>
              <w:bottom w:val="single" w:color="auto" w:sz="4" w:space="0"/>
              <w:right w:val="single" w:color="auto" w:sz="4" w:space="0"/>
            </w:tcBorders>
            <w:noWrap w:val="0"/>
            <w:vAlign w:val="center"/>
          </w:tcPr>
          <w:p w14:paraId="4AFF6D4D">
            <w:pPr>
              <w:pStyle w:val="104"/>
              <w:keepNext w:val="0"/>
              <w:keepLines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智能旋转动态部份</w:t>
            </w:r>
          </w:p>
        </w:tc>
        <w:tc>
          <w:tcPr>
            <w:tcW w:w="1875" w:type="dxa"/>
            <w:tcBorders>
              <w:top w:val="single" w:color="auto" w:sz="4" w:space="0"/>
              <w:left w:val="single" w:color="auto" w:sz="4" w:space="0"/>
              <w:bottom w:val="single" w:color="auto" w:sz="4" w:space="0"/>
              <w:right w:val="single" w:color="auto" w:sz="8" w:space="0"/>
            </w:tcBorders>
            <w:noWrap w:val="0"/>
            <w:vAlign w:val="center"/>
          </w:tcPr>
          <w:p w14:paraId="6DBBFFCD">
            <w:pPr>
              <w:pStyle w:val="104"/>
              <w:keepNext w:val="0"/>
              <w:keepLines w:val="0"/>
              <w:suppressLineNumbers w:val="0"/>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4700*4700mm</w:t>
            </w:r>
          </w:p>
        </w:tc>
        <w:tc>
          <w:tcPr>
            <w:tcW w:w="1455" w:type="dxa"/>
            <w:tcBorders>
              <w:top w:val="single" w:color="auto" w:sz="4" w:space="0"/>
              <w:left w:val="nil"/>
              <w:bottom w:val="single" w:color="auto" w:sz="4" w:space="0"/>
              <w:right w:val="single" w:color="auto" w:sz="4" w:space="0"/>
            </w:tcBorders>
            <w:noWrap w:val="0"/>
            <w:vAlign w:val="center"/>
          </w:tcPr>
          <w:p w14:paraId="7D22C00A">
            <w:pPr>
              <w:pStyle w:val="104"/>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rPr>
            </w:pPr>
          </w:p>
        </w:tc>
        <w:tc>
          <w:tcPr>
            <w:tcW w:w="4140" w:type="dxa"/>
            <w:tcBorders>
              <w:top w:val="single" w:color="auto" w:sz="4" w:space="0"/>
              <w:left w:val="single" w:color="auto" w:sz="4" w:space="0"/>
              <w:bottom w:val="single" w:color="auto" w:sz="4" w:space="0"/>
              <w:right w:val="single" w:color="auto" w:sz="12" w:space="0"/>
            </w:tcBorders>
            <w:noWrap w:val="0"/>
            <w:vAlign w:val="center"/>
          </w:tcPr>
          <w:p w14:paraId="125D0009">
            <w:pPr>
              <w:pStyle w:val="104"/>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sz w:val="21"/>
                <w:szCs w:val="21"/>
              </w:rPr>
              <w:t>整体沙盘旋转,可双向旋转，随启随停</w:t>
            </w:r>
          </w:p>
        </w:tc>
      </w:tr>
      <w:tr w14:paraId="608BB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555" w:type="dxa"/>
            <w:gridSpan w:val="4"/>
            <w:tcBorders>
              <w:top w:val="single" w:color="auto" w:sz="4" w:space="0"/>
              <w:left w:val="single" w:color="auto" w:sz="12" w:space="0"/>
              <w:bottom w:val="single" w:color="auto" w:sz="4" w:space="0"/>
              <w:right w:val="single" w:color="auto" w:sz="12" w:space="0"/>
            </w:tcBorders>
            <w:noWrap w:val="0"/>
            <w:vAlign w:val="center"/>
          </w:tcPr>
          <w:p w14:paraId="29FABBAA">
            <w:pPr>
              <w:pStyle w:val="104"/>
              <w:keepNext w:val="0"/>
              <w:keepLines w:val="0"/>
              <w:suppressLineNumbers w:val="0"/>
              <w:spacing w:before="0" w:beforeAutospacing="0" w:after="0" w:afterAutospacing="0"/>
              <w:ind w:left="0" w:right="0"/>
              <w:rPr>
                <w:rFonts w:hint="default" w:ascii="宋体" w:hAnsi="宋体" w:eastAsia="宋体" w:cs="宋体"/>
                <w:b/>
                <w:color w:val="auto"/>
                <w:sz w:val="21"/>
                <w:szCs w:val="21"/>
              </w:rPr>
            </w:pPr>
            <w:r>
              <w:rPr>
                <w:rFonts w:hint="eastAsia" w:ascii="宋体" w:hAnsi="宋体" w:eastAsia="宋体" w:cs="宋体"/>
                <w:b/>
                <w:color w:val="auto"/>
                <w:sz w:val="21"/>
                <w:szCs w:val="21"/>
                <w:lang w:val="en-US" w:eastAsia="zh-CN"/>
              </w:rPr>
              <w:t>报价</w:t>
            </w:r>
            <w:r>
              <w:rPr>
                <w:rFonts w:hint="eastAsia" w:ascii="宋体" w:hAnsi="宋体" w:eastAsia="宋体" w:cs="宋体"/>
                <w:b/>
                <w:color w:val="auto"/>
                <w:sz w:val="21"/>
                <w:szCs w:val="21"/>
              </w:rPr>
              <w:t>总计：</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u w:val="none"/>
                <w:lang w:val="en-US" w:eastAsia="zh-CN"/>
              </w:rPr>
              <w:t>元</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含</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rPr>
              <w:t>%增值税专票</w:t>
            </w:r>
          </w:p>
        </w:tc>
      </w:tr>
    </w:tbl>
    <w:p w14:paraId="644CE7F9">
      <w:pPr>
        <w:pStyle w:val="16"/>
        <w:ind w:left="0" w:leftChars="0" w:firstLine="0" w:firstLineChars="0"/>
      </w:pPr>
    </w:p>
    <w:sectPr>
      <w:headerReference r:id="rId8" w:type="default"/>
      <w:footerReference r:id="rId9" w:type="default"/>
      <w:pgSz w:w="11906" w:h="16838"/>
      <w:pgMar w:top="1276" w:right="1351" w:bottom="1135" w:left="141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C284">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CDFF2">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2CDFF2">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215F">
    <w:pPr>
      <w:pStyle w:val="3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4E3E2">
                          <w:pPr>
                            <w:pStyle w:val="36"/>
                            <w:jc w:val="center"/>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DE4E3E2">
                    <w:pPr>
                      <w:pStyle w:val="36"/>
                      <w:jc w:val="center"/>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75DD764">
    <w:pPr>
      <w:pStyle w:val="36"/>
      <w:jc w:val="center"/>
      <w:rPr>
        <w:rFonts w:hint="eastAsia"/>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4E37">
    <w:pPr>
      <w:pStyle w:val="36"/>
      <w:framePr w:wrap="around" w:vAnchor="text" w:hAnchor="margin" w:xAlign="right" w:y="1"/>
      <w:rPr>
        <w:rStyle w:val="60"/>
      </w:rPr>
    </w:pPr>
    <w:r>
      <w:fldChar w:fldCharType="begin"/>
    </w:r>
    <w:r>
      <w:rPr>
        <w:rStyle w:val="60"/>
      </w:rPr>
      <w:instrText xml:space="preserve">PAGE  </w:instrText>
    </w:r>
    <w:r>
      <w:fldChar w:fldCharType="separate"/>
    </w:r>
    <w:r>
      <w:fldChar w:fldCharType="end"/>
    </w:r>
  </w:p>
  <w:p w14:paraId="0D7D39FC">
    <w:pPr>
      <w:pStyle w:val="3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DD21">
    <w:pPr>
      <w:pStyle w:val="3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5D6B0">
                          <w:pPr>
                            <w:pStyle w:val="36"/>
                            <w:jc w:val="center"/>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15D6B0">
                    <w:pPr>
                      <w:pStyle w:val="36"/>
                      <w:jc w:val="center"/>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p w14:paraId="05C648C3">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E8C0">
    <w:pPr>
      <w:pStyle w:val="3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5747">
    <w:pPr>
      <w:pStyle w:val="37"/>
      <w:pBdr>
        <w:bottom w:val="none" w:color="auto" w:sz="0" w:space="1"/>
      </w:pBdr>
      <w:jc w:val="both"/>
      <w:rPr>
        <w:rFonts w:hint="eastAsia"/>
        <w:sz w:val="24"/>
        <w:szCs w:val="24"/>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EF05">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00E8C"/>
    <w:multiLevelType w:val="singleLevel"/>
    <w:tmpl w:val="F5400E8C"/>
    <w:lvl w:ilvl="0" w:tentative="0">
      <w:start w:val="2"/>
      <w:numFmt w:val="decimal"/>
      <w:suff w:val="nothing"/>
      <w:lvlText w:val="（%1）"/>
      <w:lvlJc w:val="left"/>
    </w:lvl>
  </w:abstractNum>
  <w:abstractNum w:abstractNumId="1">
    <w:nsid w:val="09F3727D"/>
    <w:multiLevelType w:val="multilevel"/>
    <w:tmpl w:val="09F3727D"/>
    <w:lvl w:ilvl="0" w:tentative="0">
      <w:start w:val="1"/>
      <w:numFmt w:val="decimal"/>
      <w:pStyle w:val="106"/>
      <w:lvlText w:val="%1.0"/>
      <w:lvlJc w:val="left"/>
      <w:pPr>
        <w:tabs>
          <w:tab w:val="left" w:pos="578"/>
        </w:tabs>
        <w:ind w:left="578" w:hanging="578"/>
      </w:pPr>
      <w:rPr>
        <w:rFonts w:hint="default" w:ascii="Arial" w:hAnsi="Arial"/>
        <w:b/>
        <w:i w:val="0"/>
        <w:color w:val="auto"/>
        <w:sz w:val="32"/>
      </w:rPr>
    </w:lvl>
    <w:lvl w:ilvl="1" w:tentative="0">
      <w:start w:val="1"/>
      <w:numFmt w:val="decimal"/>
      <w:pStyle w:val="109"/>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5"/>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5584B38"/>
    <w:multiLevelType w:val="singleLevel"/>
    <w:tmpl w:val="15584B38"/>
    <w:lvl w:ilvl="0" w:tentative="0">
      <w:start w:val="3"/>
      <w:numFmt w:val="chineseCounting"/>
      <w:suff w:val="space"/>
      <w:lvlText w:val="第%1章"/>
      <w:lvlJc w:val="left"/>
      <w:rPr>
        <w:rFonts w:hint="eastAsia"/>
      </w:rPr>
    </w:lvl>
  </w:abstractNum>
  <w:abstractNum w:abstractNumId="3">
    <w:nsid w:val="1A141E91"/>
    <w:multiLevelType w:val="multilevel"/>
    <w:tmpl w:val="1A141E91"/>
    <w:lvl w:ilvl="0" w:tentative="0">
      <w:start w:val="1"/>
      <w:numFmt w:val="upperRoman"/>
      <w:pStyle w:val="5"/>
      <w:lvlText w:val="第 %1 条"/>
      <w:lvlJc w:val="left"/>
      <w:pPr>
        <w:tabs>
          <w:tab w:val="left" w:pos="2640"/>
        </w:tabs>
        <w:ind w:left="1560" w:firstLine="0"/>
      </w:pPr>
    </w:lvl>
    <w:lvl w:ilvl="1" w:tentative="0">
      <w:start w:val="1"/>
      <w:numFmt w:val="decimalZero"/>
      <w:pStyle w:val="6"/>
      <w:isLgl/>
      <w:lvlText w:val="节 %1.%2"/>
      <w:lvlJc w:val="left"/>
      <w:pPr>
        <w:tabs>
          <w:tab w:val="left" w:pos="2280"/>
        </w:tabs>
        <w:ind w:left="1560" w:firstLine="0"/>
      </w:pPr>
    </w:lvl>
    <w:lvl w:ilvl="2" w:tentative="0">
      <w:start w:val="1"/>
      <w:numFmt w:val="lowerLetter"/>
      <w:pStyle w:val="7"/>
      <w:lvlText w:val="(%3)"/>
      <w:lvlJc w:val="left"/>
      <w:pPr>
        <w:tabs>
          <w:tab w:val="left" w:pos="2280"/>
        </w:tabs>
        <w:ind w:left="2280" w:hanging="432"/>
      </w:pPr>
    </w:lvl>
    <w:lvl w:ilvl="3" w:tentative="0">
      <w:start w:val="1"/>
      <w:numFmt w:val="lowerRoman"/>
      <w:pStyle w:val="8"/>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1"/>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4">
    <w:nsid w:val="51B0D601"/>
    <w:multiLevelType w:val="singleLevel"/>
    <w:tmpl w:val="51B0D601"/>
    <w:lvl w:ilvl="0" w:tentative="0">
      <w:start w:val="2"/>
      <w:numFmt w:val="decimal"/>
      <w:lvlText w:val="%1."/>
      <w:lvlJc w:val="left"/>
      <w:pPr>
        <w:tabs>
          <w:tab w:val="left" w:pos="312"/>
        </w:tabs>
      </w:pPr>
    </w:lvl>
  </w:abstractNum>
  <w:abstractNum w:abstractNumId="5">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00172A2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BEE"/>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98186C"/>
    <w:rsid w:val="01AC5DF9"/>
    <w:rsid w:val="01DD41C2"/>
    <w:rsid w:val="01E345AE"/>
    <w:rsid w:val="02790092"/>
    <w:rsid w:val="02F83330"/>
    <w:rsid w:val="02FA1195"/>
    <w:rsid w:val="0302618A"/>
    <w:rsid w:val="044429C2"/>
    <w:rsid w:val="04695794"/>
    <w:rsid w:val="04810C52"/>
    <w:rsid w:val="04A05004"/>
    <w:rsid w:val="055B7332"/>
    <w:rsid w:val="056A3FE9"/>
    <w:rsid w:val="059F4FD1"/>
    <w:rsid w:val="05BE2B4E"/>
    <w:rsid w:val="05D070DB"/>
    <w:rsid w:val="061D0302"/>
    <w:rsid w:val="064F66A3"/>
    <w:rsid w:val="066F200F"/>
    <w:rsid w:val="067C7D80"/>
    <w:rsid w:val="06A00B12"/>
    <w:rsid w:val="06D7755B"/>
    <w:rsid w:val="06E6452A"/>
    <w:rsid w:val="06F95BB7"/>
    <w:rsid w:val="07205F42"/>
    <w:rsid w:val="072D7269"/>
    <w:rsid w:val="074273A6"/>
    <w:rsid w:val="07B77118"/>
    <w:rsid w:val="08194171"/>
    <w:rsid w:val="08254790"/>
    <w:rsid w:val="089963F4"/>
    <w:rsid w:val="08F03474"/>
    <w:rsid w:val="09162A16"/>
    <w:rsid w:val="091A7535"/>
    <w:rsid w:val="091D497D"/>
    <w:rsid w:val="092E369A"/>
    <w:rsid w:val="094001A9"/>
    <w:rsid w:val="09B14F92"/>
    <w:rsid w:val="09BF626E"/>
    <w:rsid w:val="0A0854A4"/>
    <w:rsid w:val="0A50402E"/>
    <w:rsid w:val="0A897EA0"/>
    <w:rsid w:val="0AB86C5C"/>
    <w:rsid w:val="0AC34AEB"/>
    <w:rsid w:val="0AD96324"/>
    <w:rsid w:val="0AEF58AD"/>
    <w:rsid w:val="0AFE39F5"/>
    <w:rsid w:val="0AFE687F"/>
    <w:rsid w:val="0B294C31"/>
    <w:rsid w:val="0B7F7677"/>
    <w:rsid w:val="0BE307CB"/>
    <w:rsid w:val="0C1F073A"/>
    <w:rsid w:val="0C6101CD"/>
    <w:rsid w:val="0C7C38C4"/>
    <w:rsid w:val="0CC83B28"/>
    <w:rsid w:val="0CC87C49"/>
    <w:rsid w:val="0CCA3B52"/>
    <w:rsid w:val="0D344BBB"/>
    <w:rsid w:val="0DC437DB"/>
    <w:rsid w:val="0E1C4090"/>
    <w:rsid w:val="0E1C5AFD"/>
    <w:rsid w:val="0E3E5F3C"/>
    <w:rsid w:val="0E823F28"/>
    <w:rsid w:val="0E8D6C2C"/>
    <w:rsid w:val="0EBE69D9"/>
    <w:rsid w:val="0ECB20BE"/>
    <w:rsid w:val="0EEB113D"/>
    <w:rsid w:val="0EF97497"/>
    <w:rsid w:val="0F8B77D5"/>
    <w:rsid w:val="0FBE5D9F"/>
    <w:rsid w:val="0FD36B3B"/>
    <w:rsid w:val="0FD47E3C"/>
    <w:rsid w:val="1018216D"/>
    <w:rsid w:val="102173FB"/>
    <w:rsid w:val="10256C94"/>
    <w:rsid w:val="1028597F"/>
    <w:rsid w:val="1051696C"/>
    <w:rsid w:val="107728F9"/>
    <w:rsid w:val="107C0AD5"/>
    <w:rsid w:val="10AD1231"/>
    <w:rsid w:val="10B306BD"/>
    <w:rsid w:val="10DE7E92"/>
    <w:rsid w:val="10FE73BE"/>
    <w:rsid w:val="111B4AA2"/>
    <w:rsid w:val="11497A7D"/>
    <w:rsid w:val="116D5365"/>
    <w:rsid w:val="121477AB"/>
    <w:rsid w:val="1227630D"/>
    <w:rsid w:val="125D64CF"/>
    <w:rsid w:val="12B16A9E"/>
    <w:rsid w:val="13272F7A"/>
    <w:rsid w:val="13361405"/>
    <w:rsid w:val="137A2F78"/>
    <w:rsid w:val="13B9577F"/>
    <w:rsid w:val="13EF24A7"/>
    <w:rsid w:val="1452749D"/>
    <w:rsid w:val="14922F3A"/>
    <w:rsid w:val="14FD2A2E"/>
    <w:rsid w:val="151947D7"/>
    <w:rsid w:val="153D5CAE"/>
    <w:rsid w:val="158A718E"/>
    <w:rsid w:val="15EA5123"/>
    <w:rsid w:val="16313179"/>
    <w:rsid w:val="165923BB"/>
    <w:rsid w:val="16B56EA5"/>
    <w:rsid w:val="170610F8"/>
    <w:rsid w:val="17126E39"/>
    <w:rsid w:val="176A56C2"/>
    <w:rsid w:val="176D2C29"/>
    <w:rsid w:val="179C380B"/>
    <w:rsid w:val="17AB0959"/>
    <w:rsid w:val="17B648CC"/>
    <w:rsid w:val="17DE1291"/>
    <w:rsid w:val="18AB0FDA"/>
    <w:rsid w:val="18AD553C"/>
    <w:rsid w:val="197039DA"/>
    <w:rsid w:val="197772D6"/>
    <w:rsid w:val="19A67A64"/>
    <w:rsid w:val="19BF0C31"/>
    <w:rsid w:val="19E43962"/>
    <w:rsid w:val="1A6D597B"/>
    <w:rsid w:val="1ACC2467"/>
    <w:rsid w:val="1ACE4D14"/>
    <w:rsid w:val="1AD027EB"/>
    <w:rsid w:val="1B2C5E4B"/>
    <w:rsid w:val="1B4874D7"/>
    <w:rsid w:val="1C2844A0"/>
    <w:rsid w:val="1C525155"/>
    <w:rsid w:val="1C8E406A"/>
    <w:rsid w:val="1CAC4E19"/>
    <w:rsid w:val="1CF27B09"/>
    <w:rsid w:val="1CFF1026"/>
    <w:rsid w:val="1D363A23"/>
    <w:rsid w:val="1D715F27"/>
    <w:rsid w:val="1D9B7242"/>
    <w:rsid w:val="1DEA3522"/>
    <w:rsid w:val="1E053181"/>
    <w:rsid w:val="1E474BEE"/>
    <w:rsid w:val="1E7B2E90"/>
    <w:rsid w:val="1E835E6A"/>
    <w:rsid w:val="1EA705ED"/>
    <w:rsid w:val="1EB401AB"/>
    <w:rsid w:val="1EB67161"/>
    <w:rsid w:val="1F302C65"/>
    <w:rsid w:val="1F44792A"/>
    <w:rsid w:val="1F6670ED"/>
    <w:rsid w:val="1FE271D5"/>
    <w:rsid w:val="1FE501FD"/>
    <w:rsid w:val="1FEB5623"/>
    <w:rsid w:val="1FEF712E"/>
    <w:rsid w:val="20611216"/>
    <w:rsid w:val="20621FC3"/>
    <w:rsid w:val="20DA1130"/>
    <w:rsid w:val="20E35BE9"/>
    <w:rsid w:val="21156A1C"/>
    <w:rsid w:val="21310B1A"/>
    <w:rsid w:val="218A325D"/>
    <w:rsid w:val="21917847"/>
    <w:rsid w:val="22255D12"/>
    <w:rsid w:val="227605BB"/>
    <w:rsid w:val="22BD7457"/>
    <w:rsid w:val="22E36C68"/>
    <w:rsid w:val="23476928"/>
    <w:rsid w:val="23550037"/>
    <w:rsid w:val="235E3944"/>
    <w:rsid w:val="23B073D3"/>
    <w:rsid w:val="23E502C6"/>
    <w:rsid w:val="2422296D"/>
    <w:rsid w:val="2426102C"/>
    <w:rsid w:val="244E349E"/>
    <w:rsid w:val="24666EE4"/>
    <w:rsid w:val="24701946"/>
    <w:rsid w:val="24B0204A"/>
    <w:rsid w:val="24BA2272"/>
    <w:rsid w:val="25280AEE"/>
    <w:rsid w:val="25E42F4C"/>
    <w:rsid w:val="261074AD"/>
    <w:rsid w:val="261C46B1"/>
    <w:rsid w:val="267F4B9F"/>
    <w:rsid w:val="269F6324"/>
    <w:rsid w:val="26F42E9C"/>
    <w:rsid w:val="27B0255C"/>
    <w:rsid w:val="27D87113"/>
    <w:rsid w:val="27E75A20"/>
    <w:rsid w:val="280D4269"/>
    <w:rsid w:val="284B0B33"/>
    <w:rsid w:val="289D1723"/>
    <w:rsid w:val="28B45C09"/>
    <w:rsid w:val="2914325F"/>
    <w:rsid w:val="29613214"/>
    <w:rsid w:val="29F679B4"/>
    <w:rsid w:val="2A2B045D"/>
    <w:rsid w:val="2A2F63DF"/>
    <w:rsid w:val="2A536944"/>
    <w:rsid w:val="2A68129C"/>
    <w:rsid w:val="2A703001"/>
    <w:rsid w:val="2ACA0963"/>
    <w:rsid w:val="2ACE5E57"/>
    <w:rsid w:val="2AEC7F55"/>
    <w:rsid w:val="2AFE6487"/>
    <w:rsid w:val="2B277B63"/>
    <w:rsid w:val="2B670D75"/>
    <w:rsid w:val="2B874C1C"/>
    <w:rsid w:val="2BB57E3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11C3"/>
    <w:rsid w:val="2E9B4249"/>
    <w:rsid w:val="2E9D17EB"/>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655415"/>
    <w:rsid w:val="3294292F"/>
    <w:rsid w:val="32B249B6"/>
    <w:rsid w:val="32F07D5C"/>
    <w:rsid w:val="33A06705"/>
    <w:rsid w:val="33D80D3F"/>
    <w:rsid w:val="33EE637D"/>
    <w:rsid w:val="344352E2"/>
    <w:rsid w:val="34624864"/>
    <w:rsid w:val="346D778B"/>
    <w:rsid w:val="34AE59AA"/>
    <w:rsid w:val="353A3B24"/>
    <w:rsid w:val="35746954"/>
    <w:rsid w:val="35B629C4"/>
    <w:rsid w:val="35F72828"/>
    <w:rsid w:val="3633583B"/>
    <w:rsid w:val="363C359C"/>
    <w:rsid w:val="367B0D86"/>
    <w:rsid w:val="369B06A2"/>
    <w:rsid w:val="36AB2F9F"/>
    <w:rsid w:val="36B27BFF"/>
    <w:rsid w:val="36DE2E4C"/>
    <w:rsid w:val="36F11025"/>
    <w:rsid w:val="37C125AD"/>
    <w:rsid w:val="37CB0B6E"/>
    <w:rsid w:val="37FB2519"/>
    <w:rsid w:val="385E7153"/>
    <w:rsid w:val="3860698D"/>
    <w:rsid w:val="386F51CA"/>
    <w:rsid w:val="390943B3"/>
    <w:rsid w:val="391D76E1"/>
    <w:rsid w:val="39251648"/>
    <w:rsid w:val="39C2411A"/>
    <w:rsid w:val="39F111DE"/>
    <w:rsid w:val="3A1D3D59"/>
    <w:rsid w:val="3AA71527"/>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A7555E"/>
    <w:rsid w:val="3EA826CA"/>
    <w:rsid w:val="3EDF6986"/>
    <w:rsid w:val="3EF64E80"/>
    <w:rsid w:val="3EF74D5D"/>
    <w:rsid w:val="3F6566F9"/>
    <w:rsid w:val="40095305"/>
    <w:rsid w:val="401869D9"/>
    <w:rsid w:val="40EA2C99"/>
    <w:rsid w:val="411E4CFA"/>
    <w:rsid w:val="422C654A"/>
    <w:rsid w:val="42474BD5"/>
    <w:rsid w:val="42847BD2"/>
    <w:rsid w:val="428739CE"/>
    <w:rsid w:val="42BC3919"/>
    <w:rsid w:val="42F830BA"/>
    <w:rsid w:val="43001D3E"/>
    <w:rsid w:val="435D7C4C"/>
    <w:rsid w:val="4373669D"/>
    <w:rsid w:val="43A10AE3"/>
    <w:rsid w:val="43A24D63"/>
    <w:rsid w:val="43F5400C"/>
    <w:rsid w:val="44C21E7F"/>
    <w:rsid w:val="44D409B2"/>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D621E9"/>
    <w:rsid w:val="4B04790D"/>
    <w:rsid w:val="4B1C5E3D"/>
    <w:rsid w:val="4B3D2633"/>
    <w:rsid w:val="4B513EF9"/>
    <w:rsid w:val="4B6B366A"/>
    <w:rsid w:val="4B782245"/>
    <w:rsid w:val="4B8D60C9"/>
    <w:rsid w:val="4BF645F4"/>
    <w:rsid w:val="4C795D79"/>
    <w:rsid w:val="4C9F5F11"/>
    <w:rsid w:val="4CA06FAD"/>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0F404F6"/>
    <w:rsid w:val="513F6058"/>
    <w:rsid w:val="514F1E89"/>
    <w:rsid w:val="5214061D"/>
    <w:rsid w:val="52607735"/>
    <w:rsid w:val="526F6D01"/>
    <w:rsid w:val="52BF6755"/>
    <w:rsid w:val="52C553E8"/>
    <w:rsid w:val="5305652A"/>
    <w:rsid w:val="531269BE"/>
    <w:rsid w:val="53417BDE"/>
    <w:rsid w:val="535E1B1A"/>
    <w:rsid w:val="538E4E0E"/>
    <w:rsid w:val="53986FA1"/>
    <w:rsid w:val="539B3D11"/>
    <w:rsid w:val="53CE4D8C"/>
    <w:rsid w:val="53FE35C2"/>
    <w:rsid w:val="540168F4"/>
    <w:rsid w:val="543505B5"/>
    <w:rsid w:val="55056B34"/>
    <w:rsid w:val="55684A1A"/>
    <w:rsid w:val="559521BD"/>
    <w:rsid w:val="55AD43BA"/>
    <w:rsid w:val="55C81083"/>
    <w:rsid w:val="55CA6BD2"/>
    <w:rsid w:val="56231C41"/>
    <w:rsid w:val="564163D1"/>
    <w:rsid w:val="56AC2568"/>
    <w:rsid w:val="56C41358"/>
    <w:rsid w:val="5782519E"/>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F0903"/>
    <w:rsid w:val="5A3508BF"/>
    <w:rsid w:val="5A753690"/>
    <w:rsid w:val="5AC35526"/>
    <w:rsid w:val="5AD230A1"/>
    <w:rsid w:val="5AE75489"/>
    <w:rsid w:val="5B0E4680"/>
    <w:rsid w:val="5B1750A4"/>
    <w:rsid w:val="5B543D4B"/>
    <w:rsid w:val="5C021D5C"/>
    <w:rsid w:val="5C12484B"/>
    <w:rsid w:val="5CD033D2"/>
    <w:rsid w:val="5CD746C6"/>
    <w:rsid w:val="5D02224E"/>
    <w:rsid w:val="5D0B433F"/>
    <w:rsid w:val="5D1F7DEB"/>
    <w:rsid w:val="5D256F17"/>
    <w:rsid w:val="5D566611"/>
    <w:rsid w:val="5D7A3273"/>
    <w:rsid w:val="5D896E22"/>
    <w:rsid w:val="5E0A4A50"/>
    <w:rsid w:val="5E362516"/>
    <w:rsid w:val="5F2D0E8F"/>
    <w:rsid w:val="5FC3679B"/>
    <w:rsid w:val="5FEB2BA4"/>
    <w:rsid w:val="609A4BC4"/>
    <w:rsid w:val="60F5158E"/>
    <w:rsid w:val="6104719B"/>
    <w:rsid w:val="6171498D"/>
    <w:rsid w:val="61EE441B"/>
    <w:rsid w:val="61F20540"/>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7E3DD4"/>
    <w:rsid w:val="669B2A1A"/>
    <w:rsid w:val="66BA1864"/>
    <w:rsid w:val="66FB4B86"/>
    <w:rsid w:val="66FD01A0"/>
    <w:rsid w:val="676506FC"/>
    <w:rsid w:val="67893B07"/>
    <w:rsid w:val="67DD08A6"/>
    <w:rsid w:val="67F535C2"/>
    <w:rsid w:val="68A51D8F"/>
    <w:rsid w:val="68E63001"/>
    <w:rsid w:val="6902695F"/>
    <w:rsid w:val="692D337C"/>
    <w:rsid w:val="69507E77"/>
    <w:rsid w:val="69BA28D0"/>
    <w:rsid w:val="69CE7367"/>
    <w:rsid w:val="6A3A435E"/>
    <w:rsid w:val="6A911D7B"/>
    <w:rsid w:val="6ABE35C7"/>
    <w:rsid w:val="6B3C4D16"/>
    <w:rsid w:val="6C0C66AB"/>
    <w:rsid w:val="6C1D5A8D"/>
    <w:rsid w:val="6C506D05"/>
    <w:rsid w:val="6CAB3449"/>
    <w:rsid w:val="6CB5299E"/>
    <w:rsid w:val="6CC91D04"/>
    <w:rsid w:val="6CD754CF"/>
    <w:rsid w:val="6CD9476D"/>
    <w:rsid w:val="6D3F6E6A"/>
    <w:rsid w:val="6E5626ED"/>
    <w:rsid w:val="6E942999"/>
    <w:rsid w:val="6EB966E9"/>
    <w:rsid w:val="6F117C0D"/>
    <w:rsid w:val="6F241291"/>
    <w:rsid w:val="6FCC795E"/>
    <w:rsid w:val="700A4990"/>
    <w:rsid w:val="7061300B"/>
    <w:rsid w:val="714C49C7"/>
    <w:rsid w:val="71EC67DB"/>
    <w:rsid w:val="72221950"/>
    <w:rsid w:val="72AD02ED"/>
    <w:rsid w:val="737D1437"/>
    <w:rsid w:val="73C21591"/>
    <w:rsid w:val="741D2A52"/>
    <w:rsid w:val="74B06E8E"/>
    <w:rsid w:val="74B55A2E"/>
    <w:rsid w:val="74E042F3"/>
    <w:rsid w:val="75001B2D"/>
    <w:rsid w:val="751A6115"/>
    <w:rsid w:val="752F13FF"/>
    <w:rsid w:val="75CD688F"/>
    <w:rsid w:val="765242FC"/>
    <w:rsid w:val="766B1D21"/>
    <w:rsid w:val="770E5CDE"/>
    <w:rsid w:val="772D017A"/>
    <w:rsid w:val="775D7768"/>
    <w:rsid w:val="780473EC"/>
    <w:rsid w:val="780B4978"/>
    <w:rsid w:val="781B18E6"/>
    <w:rsid w:val="790F45F0"/>
    <w:rsid w:val="7919031A"/>
    <w:rsid w:val="7957552B"/>
    <w:rsid w:val="79CE505D"/>
    <w:rsid w:val="7A5B19C1"/>
    <w:rsid w:val="7A5C1D7E"/>
    <w:rsid w:val="7A7B5E5C"/>
    <w:rsid w:val="7AC34054"/>
    <w:rsid w:val="7AD6524D"/>
    <w:rsid w:val="7AD71832"/>
    <w:rsid w:val="7B8F410F"/>
    <w:rsid w:val="7BF55D0D"/>
    <w:rsid w:val="7C2C1A43"/>
    <w:rsid w:val="7C2C344B"/>
    <w:rsid w:val="7CEF758E"/>
    <w:rsid w:val="7D1D57F3"/>
    <w:rsid w:val="7D62210E"/>
    <w:rsid w:val="7DA737B9"/>
    <w:rsid w:val="7DF41070"/>
    <w:rsid w:val="7E7F0E9F"/>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6">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7">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8">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9">
    <w:name w:val="heading 5"/>
    <w:basedOn w:val="1"/>
    <w:next w:val="1"/>
    <w:link w:val="77"/>
    <w:qFormat/>
    <w:uiPriority w:val="0"/>
    <w:pPr>
      <w:ind w:left="1008" w:hanging="432"/>
      <w:outlineLvl w:val="4"/>
    </w:pPr>
    <w:rPr>
      <w:rFonts w:ascii="Times New Roman" w:hAnsi="Times New Roman"/>
      <w:kern w:val="0"/>
      <w:sz w:val="20"/>
      <w:szCs w:val="20"/>
    </w:rPr>
  </w:style>
  <w:style w:type="paragraph" w:styleId="10">
    <w:name w:val="heading 6"/>
    <w:basedOn w:val="1"/>
    <w:next w:val="1"/>
    <w:link w:val="78"/>
    <w:qFormat/>
    <w:uiPriority w:val="0"/>
    <w:pPr>
      <w:ind w:left="1152" w:hanging="432"/>
      <w:outlineLvl w:val="5"/>
    </w:pPr>
    <w:rPr>
      <w:rFonts w:ascii="Times New Roman" w:hAnsi="Times New Roman"/>
      <w:kern w:val="0"/>
      <w:sz w:val="20"/>
      <w:szCs w:val="20"/>
    </w:rPr>
  </w:style>
  <w:style w:type="paragraph" w:styleId="11">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2">
    <w:name w:val="heading 8"/>
    <w:basedOn w:val="1"/>
    <w:next w:val="1"/>
    <w:link w:val="80"/>
    <w:qFormat/>
    <w:uiPriority w:val="0"/>
    <w:pPr>
      <w:ind w:left="1440" w:hanging="432"/>
      <w:outlineLvl w:val="7"/>
    </w:pPr>
    <w:rPr>
      <w:rFonts w:ascii="Times New Roman" w:hAnsi="Times New Roman"/>
      <w:kern w:val="0"/>
      <w:sz w:val="20"/>
      <w:szCs w:val="20"/>
    </w:rPr>
  </w:style>
  <w:style w:type="paragraph" w:styleId="13">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113"/>
    <w:unhideWhenUsed/>
    <w:qFormat/>
    <w:uiPriority w:val="0"/>
    <w:pPr>
      <w:spacing w:after="120" w:line="240" w:lineRule="auto"/>
      <w:ind w:firstLine="420" w:firstLineChars="100"/>
    </w:pPr>
    <w:rPr>
      <w:rFonts w:ascii="Calibri" w:hAnsi="Calibri"/>
      <w:kern w:val="2"/>
      <w:sz w:val="21"/>
      <w:szCs w:val="22"/>
    </w:rPr>
  </w:style>
  <w:style w:type="paragraph" w:styleId="3">
    <w:name w:val="Body Text"/>
    <w:basedOn w:val="1"/>
    <w:next w:val="4"/>
    <w:link w:val="88"/>
    <w:qFormat/>
    <w:uiPriority w:val="99"/>
    <w:pPr>
      <w:spacing w:line="360" w:lineRule="auto"/>
    </w:pPr>
    <w:rPr>
      <w:rFonts w:ascii="宋体" w:hAnsi="宋体"/>
      <w:kern w:val="0"/>
      <w:sz w:val="24"/>
      <w:szCs w:val="24"/>
    </w:rPr>
  </w:style>
  <w:style w:type="paragraph" w:styleId="4">
    <w:name w:val="Title"/>
    <w:basedOn w:val="1"/>
    <w:next w:val="1"/>
    <w:link w:val="158"/>
    <w:qFormat/>
    <w:uiPriority w:val="0"/>
    <w:pPr>
      <w:spacing w:before="240" w:after="60"/>
      <w:jc w:val="center"/>
      <w:outlineLvl w:val="0"/>
    </w:pPr>
    <w:rPr>
      <w:rFonts w:ascii="Cambria" w:hAnsi="Cambria"/>
      <w:b/>
      <w:bCs/>
      <w:sz w:val="32"/>
      <w:szCs w:val="32"/>
    </w:rPr>
  </w:style>
  <w:style w:type="paragraph" w:styleId="14">
    <w:name w:val="toc 7"/>
    <w:basedOn w:val="1"/>
    <w:next w:val="1"/>
    <w:unhideWhenUsed/>
    <w:qFormat/>
    <w:uiPriority w:val="0"/>
    <w:pPr>
      <w:ind w:left="2520" w:leftChars="1200"/>
    </w:pPr>
  </w:style>
  <w:style w:type="paragraph" w:styleId="15">
    <w:name w:val="Note Heading"/>
    <w:basedOn w:val="1"/>
    <w:next w:val="1"/>
    <w:link w:val="116"/>
    <w:semiHidden/>
    <w:qFormat/>
    <w:uiPriority w:val="0"/>
    <w:pPr>
      <w:jc w:val="center"/>
    </w:pPr>
    <w:rPr>
      <w:rFonts w:ascii="Times New Roman" w:hAnsi="Times New Roman"/>
      <w:szCs w:val="24"/>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E-mail Signature"/>
    <w:basedOn w:val="1"/>
    <w:link w:val="117"/>
    <w:semiHidden/>
    <w:qFormat/>
    <w:uiPriority w:val="0"/>
    <w:rPr>
      <w:rFonts w:ascii="Times New Roman" w:hAnsi="Times New Roman"/>
      <w:szCs w:val="24"/>
    </w:rPr>
  </w:style>
  <w:style w:type="paragraph" w:styleId="18">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9">
    <w:name w:val="List Bullet"/>
    <w:basedOn w:val="1"/>
    <w:semiHidden/>
    <w:qFormat/>
    <w:uiPriority w:val="0"/>
    <w:pPr>
      <w:tabs>
        <w:tab w:val="left" w:pos="360"/>
      </w:tabs>
      <w:ind w:left="360" w:hanging="360"/>
    </w:pPr>
    <w:rPr>
      <w:rFonts w:ascii="Times New Roman" w:hAnsi="Times New Roman"/>
      <w:szCs w:val="24"/>
    </w:rPr>
  </w:style>
  <w:style w:type="paragraph" w:styleId="2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1">
    <w:name w:val="Document Map"/>
    <w:basedOn w:val="1"/>
    <w:link w:val="95"/>
    <w:unhideWhenUsed/>
    <w:qFormat/>
    <w:uiPriority w:val="0"/>
    <w:rPr>
      <w:rFonts w:ascii="宋体"/>
      <w:sz w:val="18"/>
      <w:szCs w:val="18"/>
    </w:rPr>
  </w:style>
  <w:style w:type="paragraph" w:styleId="22">
    <w:name w:val="annotation text"/>
    <w:basedOn w:val="1"/>
    <w:link w:val="87"/>
    <w:unhideWhenUsed/>
    <w:qFormat/>
    <w:uiPriority w:val="0"/>
    <w:pPr>
      <w:jc w:val="left"/>
    </w:pPr>
  </w:style>
  <w:style w:type="paragraph" w:styleId="23">
    <w:name w:val="Salutation"/>
    <w:basedOn w:val="1"/>
    <w:next w:val="1"/>
    <w:link w:val="118"/>
    <w:semiHidden/>
    <w:qFormat/>
    <w:uiPriority w:val="0"/>
    <w:rPr>
      <w:rFonts w:ascii="Times New Roman" w:hAnsi="Times New Roman"/>
      <w:szCs w:val="24"/>
    </w:rPr>
  </w:style>
  <w:style w:type="paragraph" w:styleId="24">
    <w:name w:val="Body Text 3"/>
    <w:basedOn w:val="1"/>
    <w:link w:val="119"/>
    <w:semiHidden/>
    <w:qFormat/>
    <w:uiPriority w:val="0"/>
    <w:pPr>
      <w:spacing w:after="120"/>
    </w:pPr>
    <w:rPr>
      <w:rFonts w:ascii="Times New Roman" w:hAnsi="Times New Roman"/>
      <w:sz w:val="16"/>
      <w:szCs w:val="16"/>
    </w:rPr>
  </w:style>
  <w:style w:type="paragraph" w:styleId="25">
    <w:name w:val="Closing"/>
    <w:basedOn w:val="1"/>
    <w:link w:val="120"/>
    <w:semiHidden/>
    <w:qFormat/>
    <w:uiPriority w:val="0"/>
    <w:pPr>
      <w:ind w:left="100" w:leftChars="2100"/>
    </w:pPr>
    <w:rPr>
      <w:rFonts w:ascii="Times New Roman" w:hAnsi="Times New Roman"/>
      <w:szCs w:val="24"/>
    </w:rPr>
  </w:style>
  <w:style w:type="paragraph" w:styleId="26">
    <w:name w:val="Body Text Indent"/>
    <w:basedOn w:val="1"/>
    <w:link w:val="86"/>
    <w:unhideWhenUsed/>
    <w:qFormat/>
    <w:uiPriority w:val="99"/>
    <w:pPr>
      <w:spacing w:after="120"/>
      <w:ind w:left="420" w:leftChars="200"/>
    </w:pPr>
  </w:style>
  <w:style w:type="paragraph" w:styleId="27">
    <w:name w:val="HTML Address"/>
    <w:basedOn w:val="1"/>
    <w:link w:val="121"/>
    <w:semiHidden/>
    <w:qFormat/>
    <w:uiPriority w:val="0"/>
    <w:rPr>
      <w:rFonts w:ascii="Times New Roman" w:hAnsi="Times New Roman"/>
      <w:i/>
      <w:iCs/>
      <w:szCs w:val="24"/>
    </w:rPr>
  </w:style>
  <w:style w:type="paragraph" w:styleId="28">
    <w:name w:val="toc 5"/>
    <w:basedOn w:val="1"/>
    <w:next w:val="1"/>
    <w:unhideWhenUsed/>
    <w:qFormat/>
    <w:uiPriority w:val="0"/>
    <w:pPr>
      <w:ind w:left="1680" w:leftChars="800"/>
    </w:pPr>
  </w:style>
  <w:style w:type="paragraph" w:styleId="29">
    <w:name w:val="toc 3"/>
    <w:basedOn w:val="1"/>
    <w:next w:val="1"/>
    <w:unhideWhenUsed/>
    <w:qFormat/>
    <w:uiPriority w:val="0"/>
    <w:pPr>
      <w:ind w:left="840" w:leftChars="400"/>
    </w:pPr>
  </w:style>
  <w:style w:type="paragraph" w:styleId="30">
    <w:name w:val="Plain Text"/>
    <w:basedOn w:val="1"/>
    <w:next w:val="16"/>
    <w:link w:val="91"/>
    <w:qFormat/>
    <w:uiPriority w:val="0"/>
    <w:rPr>
      <w:rFonts w:ascii="宋体" w:hAnsi="Courier New"/>
      <w:szCs w:val="21"/>
    </w:rPr>
  </w:style>
  <w:style w:type="paragraph" w:styleId="31">
    <w:name w:val="toc 8"/>
    <w:basedOn w:val="1"/>
    <w:next w:val="1"/>
    <w:semiHidden/>
    <w:qFormat/>
    <w:uiPriority w:val="0"/>
    <w:pPr>
      <w:ind w:left="2940" w:leftChars="1400"/>
    </w:pPr>
  </w:style>
  <w:style w:type="paragraph" w:styleId="32">
    <w:name w:val="Date"/>
    <w:basedOn w:val="1"/>
    <w:next w:val="1"/>
    <w:link w:val="122"/>
    <w:unhideWhenUsed/>
    <w:qFormat/>
    <w:uiPriority w:val="0"/>
    <w:pPr>
      <w:ind w:left="100" w:leftChars="2500"/>
    </w:pPr>
    <w:rPr>
      <w:rFonts w:ascii="Times New Roman" w:hAnsi="Times New Roman"/>
      <w:szCs w:val="20"/>
    </w:rPr>
  </w:style>
  <w:style w:type="paragraph" w:styleId="33">
    <w:name w:val="Body Text Indent 2"/>
    <w:basedOn w:val="1"/>
    <w:link w:val="123"/>
    <w:semiHidden/>
    <w:qFormat/>
    <w:uiPriority w:val="0"/>
    <w:pPr>
      <w:spacing w:after="120" w:line="480" w:lineRule="auto"/>
      <w:ind w:left="420" w:leftChars="200"/>
    </w:pPr>
    <w:rPr>
      <w:rFonts w:ascii="Times New Roman" w:hAnsi="Times New Roman"/>
      <w:szCs w:val="24"/>
    </w:rPr>
  </w:style>
  <w:style w:type="paragraph" w:styleId="34">
    <w:name w:val="endnote text"/>
    <w:basedOn w:val="1"/>
    <w:link w:val="124"/>
    <w:semiHidden/>
    <w:qFormat/>
    <w:uiPriority w:val="0"/>
    <w:pPr>
      <w:snapToGrid w:val="0"/>
      <w:jc w:val="left"/>
    </w:pPr>
    <w:rPr>
      <w:rFonts w:ascii="Times New Roman" w:hAnsi="Times New Roman"/>
      <w:szCs w:val="24"/>
    </w:rPr>
  </w:style>
  <w:style w:type="paragraph" w:styleId="35">
    <w:name w:val="Balloon Text"/>
    <w:basedOn w:val="1"/>
    <w:link w:val="90"/>
    <w:unhideWhenUsed/>
    <w:qFormat/>
    <w:uiPriority w:val="0"/>
    <w:rPr>
      <w:kern w:val="0"/>
      <w:sz w:val="18"/>
      <w:szCs w:val="18"/>
    </w:rPr>
  </w:style>
  <w:style w:type="paragraph" w:styleId="36">
    <w:name w:val="footer"/>
    <w:basedOn w:val="1"/>
    <w:link w:val="89"/>
    <w:unhideWhenUsed/>
    <w:qFormat/>
    <w:uiPriority w:val="0"/>
    <w:pPr>
      <w:tabs>
        <w:tab w:val="center" w:pos="4153"/>
        <w:tab w:val="right" w:pos="8306"/>
      </w:tabs>
      <w:snapToGrid w:val="0"/>
      <w:jc w:val="left"/>
    </w:pPr>
    <w:rPr>
      <w:kern w:val="0"/>
      <w:sz w:val="18"/>
      <w:szCs w:val="18"/>
    </w:rPr>
  </w:style>
  <w:style w:type="paragraph" w:styleId="37">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8">
    <w:name w:val="Signature"/>
    <w:basedOn w:val="1"/>
    <w:link w:val="125"/>
    <w:semiHidden/>
    <w:qFormat/>
    <w:uiPriority w:val="0"/>
    <w:pPr>
      <w:ind w:left="100" w:leftChars="2100"/>
    </w:pPr>
    <w:rPr>
      <w:rFonts w:ascii="Times New Roman" w:hAnsi="Times New Roman"/>
      <w:szCs w:val="24"/>
    </w:rPr>
  </w:style>
  <w:style w:type="paragraph" w:styleId="39">
    <w:name w:val="toc 1"/>
    <w:basedOn w:val="1"/>
    <w:next w:val="1"/>
    <w:unhideWhenUsed/>
    <w:qFormat/>
    <w:uiPriority w:val="0"/>
  </w:style>
  <w:style w:type="paragraph" w:styleId="40">
    <w:name w:val="toc 4"/>
    <w:basedOn w:val="1"/>
    <w:next w:val="1"/>
    <w:unhideWhenUsed/>
    <w:qFormat/>
    <w:uiPriority w:val="0"/>
    <w:pPr>
      <w:ind w:left="1260" w:leftChars="600"/>
    </w:pPr>
  </w:style>
  <w:style w:type="paragraph" w:styleId="41">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semiHidden/>
    <w:qFormat/>
    <w:uiPriority w:val="0"/>
    <w:pPr>
      <w:ind w:left="200" w:hanging="200" w:hangingChars="200"/>
    </w:pPr>
    <w:rPr>
      <w:rFonts w:ascii="Times New Roman" w:hAnsi="Times New Roman"/>
      <w:szCs w:val="24"/>
    </w:rPr>
  </w:style>
  <w:style w:type="paragraph" w:styleId="43">
    <w:name w:val="footnote text"/>
    <w:basedOn w:val="1"/>
    <w:link w:val="126"/>
    <w:semiHidden/>
    <w:qFormat/>
    <w:uiPriority w:val="0"/>
    <w:pPr>
      <w:snapToGrid w:val="0"/>
      <w:jc w:val="left"/>
    </w:pPr>
    <w:rPr>
      <w:rFonts w:ascii="Times New Roman" w:hAnsi="Times New Roman"/>
      <w:sz w:val="18"/>
      <w:szCs w:val="20"/>
    </w:rPr>
  </w:style>
  <w:style w:type="paragraph" w:styleId="44">
    <w:name w:val="toc 6"/>
    <w:basedOn w:val="1"/>
    <w:next w:val="1"/>
    <w:unhideWhenUsed/>
    <w:qFormat/>
    <w:uiPriority w:val="0"/>
    <w:pPr>
      <w:ind w:left="2100" w:leftChars="1000"/>
    </w:pPr>
  </w:style>
  <w:style w:type="paragraph" w:styleId="45">
    <w:name w:val="toc 2"/>
    <w:basedOn w:val="1"/>
    <w:next w:val="1"/>
    <w:unhideWhenUsed/>
    <w:qFormat/>
    <w:uiPriority w:val="0"/>
    <w:pPr>
      <w:ind w:left="420" w:leftChars="200"/>
    </w:pPr>
  </w:style>
  <w:style w:type="paragraph" w:styleId="46">
    <w:name w:val="toc 9"/>
    <w:basedOn w:val="1"/>
    <w:next w:val="1"/>
    <w:unhideWhenUsed/>
    <w:qFormat/>
    <w:uiPriority w:val="0"/>
    <w:pPr>
      <w:ind w:left="3360" w:leftChars="1600"/>
    </w:pPr>
  </w:style>
  <w:style w:type="paragraph" w:styleId="47">
    <w:name w:val="Message Header"/>
    <w:basedOn w:val="1"/>
    <w:link w:val="12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8">
    <w:name w:val="HTML Preformatted"/>
    <w:basedOn w:val="1"/>
    <w:link w:val="12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0">
    <w:name w:val="index 1"/>
    <w:basedOn w:val="1"/>
    <w:next w:val="1"/>
    <w:unhideWhenUsed/>
    <w:qFormat/>
    <w:uiPriority w:val="0"/>
  </w:style>
  <w:style w:type="paragraph" w:styleId="51">
    <w:name w:val="annotation subject"/>
    <w:basedOn w:val="22"/>
    <w:next w:val="22"/>
    <w:link w:val="96"/>
    <w:unhideWhenUsed/>
    <w:qFormat/>
    <w:uiPriority w:val="0"/>
    <w:rPr>
      <w:b/>
      <w:bCs/>
    </w:rPr>
  </w:style>
  <w:style w:type="paragraph" w:styleId="52">
    <w:name w:val="Body Text First Indent 2"/>
    <w:basedOn w:val="26"/>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5"/>
    <w:qFormat/>
    <w:uiPriority w:val="0"/>
    <w:rPr>
      <w:b/>
      <w:bCs/>
      <w:kern w:val="44"/>
      <w:sz w:val="44"/>
      <w:szCs w:val="44"/>
    </w:rPr>
  </w:style>
  <w:style w:type="character" w:customStyle="1" w:styleId="74">
    <w:name w:val="标题 2 Char"/>
    <w:link w:val="6"/>
    <w:qFormat/>
    <w:uiPriority w:val="0"/>
    <w:rPr>
      <w:rFonts w:ascii="Cambria" w:hAnsi="Cambria" w:eastAsia="宋体"/>
      <w:b/>
      <w:bCs/>
      <w:kern w:val="2"/>
      <w:sz w:val="32"/>
      <w:szCs w:val="32"/>
      <w:lang w:val="en-US" w:eastAsia="zh-CN" w:bidi="ar-SA"/>
    </w:rPr>
  </w:style>
  <w:style w:type="character" w:customStyle="1" w:styleId="75">
    <w:name w:val="标题 3 Char"/>
    <w:link w:val="7"/>
    <w:qFormat/>
    <w:uiPriority w:val="0"/>
    <w:rPr>
      <w:rFonts w:ascii="Calibri" w:hAnsi="Calibri" w:eastAsia="宋体"/>
      <w:b/>
      <w:bCs/>
      <w:kern w:val="2"/>
      <w:sz w:val="32"/>
      <w:szCs w:val="32"/>
      <w:lang w:val="en-US" w:eastAsia="zh-CN" w:bidi="ar-SA"/>
    </w:rPr>
  </w:style>
  <w:style w:type="character" w:customStyle="1" w:styleId="76">
    <w:name w:val="标题 4 Char"/>
    <w:link w:val="8"/>
    <w:qFormat/>
    <w:uiPriority w:val="0"/>
    <w:rPr>
      <w:rFonts w:ascii="宋体" w:hAnsi="宋体" w:eastAsia="宋体" w:cs="宋体"/>
      <w:b/>
      <w:bCs/>
      <w:sz w:val="24"/>
      <w:szCs w:val="24"/>
      <w:lang w:val="en-US" w:eastAsia="zh-CN" w:bidi="ar-SA"/>
    </w:rPr>
  </w:style>
  <w:style w:type="character" w:customStyle="1" w:styleId="77">
    <w:name w:val="标题 5 Char"/>
    <w:basedOn w:val="57"/>
    <w:link w:val="9"/>
    <w:qFormat/>
    <w:uiPriority w:val="0"/>
    <w:rPr>
      <w:rFonts w:ascii="Times New Roman" w:hAnsi="Times New Roman"/>
    </w:rPr>
  </w:style>
  <w:style w:type="character" w:customStyle="1" w:styleId="78">
    <w:name w:val="标题 6 Char"/>
    <w:basedOn w:val="57"/>
    <w:link w:val="10"/>
    <w:qFormat/>
    <w:uiPriority w:val="0"/>
    <w:rPr>
      <w:rFonts w:ascii="Times New Roman" w:hAnsi="Times New Roman"/>
    </w:rPr>
  </w:style>
  <w:style w:type="character" w:customStyle="1" w:styleId="79">
    <w:name w:val="标题 7 Char"/>
    <w:link w:val="11"/>
    <w:qFormat/>
    <w:uiPriority w:val="0"/>
    <w:rPr>
      <w:rFonts w:ascii="Calibri" w:hAnsi="Calibri" w:eastAsia="宋体"/>
      <w:b/>
      <w:bCs/>
      <w:kern w:val="2"/>
      <w:sz w:val="24"/>
      <w:szCs w:val="24"/>
      <w:lang w:val="en-US" w:eastAsia="zh-CN" w:bidi="ar-SA"/>
    </w:rPr>
  </w:style>
  <w:style w:type="character" w:customStyle="1" w:styleId="80">
    <w:name w:val="标题 8 Char"/>
    <w:basedOn w:val="57"/>
    <w:link w:val="12"/>
    <w:qFormat/>
    <w:uiPriority w:val="0"/>
    <w:rPr>
      <w:rFonts w:ascii="Times New Roman" w:hAnsi="Times New Roman"/>
    </w:rPr>
  </w:style>
  <w:style w:type="character" w:customStyle="1" w:styleId="81">
    <w:name w:val="标题 9 Char"/>
    <w:basedOn w:val="57"/>
    <w:link w:val="13"/>
    <w:qFormat/>
    <w:uiPriority w:val="0"/>
    <w:rPr>
      <w:rFonts w:ascii="Times New Roman" w:hAnsi="Times New Roman"/>
    </w:rPr>
  </w:style>
  <w:style w:type="character" w:customStyle="1" w:styleId="82">
    <w:name w:val="页眉 Char"/>
    <w:link w:val="37"/>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6"/>
    <w:semiHidden/>
    <w:qFormat/>
    <w:uiPriority w:val="99"/>
  </w:style>
  <w:style w:type="character" w:customStyle="1" w:styleId="87">
    <w:name w:val="批注文字 Char"/>
    <w:link w:val="22"/>
    <w:semiHidden/>
    <w:qFormat/>
    <w:uiPriority w:val="0"/>
    <w:rPr>
      <w:kern w:val="2"/>
      <w:sz w:val="21"/>
      <w:szCs w:val="22"/>
    </w:rPr>
  </w:style>
  <w:style w:type="character" w:customStyle="1" w:styleId="88">
    <w:name w:val="正文文本 Char"/>
    <w:link w:val="3"/>
    <w:qFormat/>
    <w:uiPriority w:val="99"/>
    <w:rPr>
      <w:rFonts w:ascii="宋体" w:hAnsi="宋体" w:eastAsia="宋体" w:cs="Times New Roman"/>
      <w:sz w:val="24"/>
      <w:szCs w:val="24"/>
    </w:rPr>
  </w:style>
  <w:style w:type="character" w:customStyle="1" w:styleId="89">
    <w:name w:val="页脚 Char"/>
    <w:link w:val="36"/>
    <w:qFormat/>
    <w:uiPriority w:val="0"/>
    <w:rPr>
      <w:sz w:val="18"/>
      <w:szCs w:val="18"/>
    </w:rPr>
  </w:style>
  <w:style w:type="character" w:customStyle="1" w:styleId="90">
    <w:name w:val="批注框文本 Char"/>
    <w:link w:val="35"/>
    <w:semiHidden/>
    <w:qFormat/>
    <w:uiPriority w:val="0"/>
    <w:rPr>
      <w:sz w:val="18"/>
      <w:szCs w:val="18"/>
    </w:rPr>
  </w:style>
  <w:style w:type="character" w:customStyle="1" w:styleId="91">
    <w:name w:val="纯文本 Char"/>
    <w:link w:val="30"/>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7"/>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21"/>
    <w:qFormat/>
    <w:uiPriority w:val="0"/>
    <w:rPr>
      <w:rFonts w:ascii="宋体"/>
      <w:kern w:val="2"/>
      <w:sz w:val="18"/>
      <w:szCs w:val="18"/>
    </w:rPr>
  </w:style>
  <w:style w:type="character" w:customStyle="1" w:styleId="96">
    <w:name w:val="批注主题 Char"/>
    <w:link w:val="51"/>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p3"/>
    <w:basedOn w:val="1"/>
    <w:qFormat/>
    <w:uiPriority w:val="0"/>
    <w:pPr>
      <w:spacing w:line="30" w:lineRule="atLeast"/>
      <w:jc w:val="center"/>
    </w:pPr>
    <w:rPr>
      <w:rFonts w:hint="eastAsia" w:ascii="宋体" w:hAnsi="宋体" w:cs="宋体"/>
      <w:kern w:val="0"/>
      <w:sz w:val="36"/>
      <w:szCs w:val="36"/>
    </w:rPr>
  </w:style>
  <w:style w:type="paragraph" w:customStyle="1" w:styleId="101">
    <w:name w:val="Report 1.1.1"/>
    <w:basedOn w:val="102"/>
    <w:qFormat/>
    <w:uiPriority w:val="0"/>
    <w:pPr>
      <w:tabs>
        <w:tab w:val="left" w:pos="720"/>
      </w:tabs>
    </w:pPr>
    <w:rPr>
      <w:rFonts w:hAnsi="华文细黑" w:eastAsia="华文细黑" w:cs="Arial"/>
      <w:lang w:eastAsia="zh-CN"/>
    </w:rPr>
  </w:style>
  <w:style w:type="paragraph" w:customStyle="1" w:styleId="102">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3">
    <w:name w:val="Char Char Char1 Char"/>
    <w:basedOn w:val="37"/>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4">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5">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6">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7">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8">
    <w:name w:val="样式3"/>
    <w:basedOn w:val="3"/>
    <w:qFormat/>
    <w:uiPriority w:val="0"/>
    <w:pPr>
      <w:spacing w:after="120"/>
    </w:pPr>
    <w:rPr>
      <w:rFonts w:hAnsi="Times New Roman"/>
      <w:sz w:val="21"/>
    </w:rPr>
  </w:style>
  <w:style w:type="paragraph" w:customStyle="1" w:styleId="109">
    <w:name w:val="DTZ Heading 2"/>
    <w:basedOn w:val="106"/>
    <w:next w:val="1"/>
    <w:qFormat/>
    <w:uiPriority w:val="0"/>
    <w:pPr>
      <w:numPr>
        <w:ilvl w:val="1"/>
      </w:numPr>
      <w:tabs>
        <w:tab w:val="left" w:pos="5963"/>
      </w:tabs>
      <w:spacing w:after="0" w:line="340" w:lineRule="exact"/>
    </w:pPr>
    <w:rPr>
      <w:sz w:val="28"/>
    </w:rPr>
  </w:style>
  <w:style w:type="paragraph" w:customStyle="1" w:styleId="110">
    <w:name w:val="保留正文"/>
    <w:basedOn w:val="3"/>
    <w:qFormat/>
    <w:uiPriority w:val="0"/>
    <w:pPr>
      <w:keepNext/>
      <w:spacing w:after="160" w:line="240" w:lineRule="auto"/>
    </w:pPr>
    <w:rPr>
      <w:rFonts w:ascii="Times New Roman" w:hAnsi="Times New Roman"/>
      <w:sz w:val="21"/>
    </w:rPr>
  </w:style>
  <w:style w:type="paragraph" w:customStyle="1" w:styleId="111">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2">
    <w:name w:val="一、"/>
    <w:basedOn w:val="1"/>
    <w:qFormat/>
    <w:uiPriority w:val="0"/>
    <w:pPr>
      <w:tabs>
        <w:tab w:val="left" w:pos="720"/>
      </w:tabs>
      <w:spacing w:line="740" w:lineRule="exact"/>
    </w:pPr>
    <w:rPr>
      <w:sz w:val="28"/>
      <w:szCs w:val="24"/>
    </w:rPr>
  </w:style>
  <w:style w:type="character" w:customStyle="1" w:styleId="113">
    <w:name w:val="正文首行缩进 Char"/>
    <w:basedOn w:val="88"/>
    <w:link w:val="2"/>
    <w:semiHidden/>
    <w:qFormat/>
    <w:uiPriority w:val="0"/>
    <w:rPr>
      <w:kern w:val="2"/>
      <w:sz w:val="21"/>
      <w:szCs w:val="22"/>
    </w:rPr>
  </w:style>
  <w:style w:type="paragraph" w:customStyle="1" w:styleId="114">
    <w:name w:val="_Style 2"/>
    <w:basedOn w:val="1"/>
    <w:qFormat/>
    <w:uiPriority w:val="99"/>
    <w:pPr>
      <w:ind w:firstLine="420" w:firstLineChars="200"/>
    </w:pPr>
  </w:style>
  <w:style w:type="paragraph" w:customStyle="1" w:styleId="115">
    <w:name w:val="UserStyle_0"/>
    <w:basedOn w:val="1"/>
    <w:qFormat/>
    <w:uiPriority w:val="0"/>
    <w:pPr>
      <w:spacing w:before="15"/>
      <w:ind w:left="120"/>
    </w:pPr>
    <w:rPr>
      <w:rFonts w:ascii="Arial Unicode MS" w:hAnsi="Arial Unicode MS" w:eastAsia="Arial Unicode MS"/>
      <w:sz w:val="32"/>
      <w:szCs w:val="32"/>
    </w:rPr>
  </w:style>
  <w:style w:type="character" w:customStyle="1" w:styleId="116">
    <w:name w:val="注释标题 Char"/>
    <w:basedOn w:val="57"/>
    <w:link w:val="15"/>
    <w:semiHidden/>
    <w:qFormat/>
    <w:uiPriority w:val="0"/>
    <w:rPr>
      <w:rFonts w:ascii="Times New Roman" w:hAnsi="Times New Roman"/>
      <w:kern w:val="2"/>
      <w:sz w:val="21"/>
      <w:szCs w:val="24"/>
    </w:rPr>
  </w:style>
  <w:style w:type="character" w:customStyle="1" w:styleId="117">
    <w:name w:val="电子邮件签名 Char"/>
    <w:basedOn w:val="57"/>
    <w:link w:val="17"/>
    <w:semiHidden/>
    <w:qFormat/>
    <w:uiPriority w:val="0"/>
    <w:rPr>
      <w:rFonts w:ascii="Times New Roman" w:hAnsi="Times New Roman"/>
      <w:kern w:val="2"/>
      <w:sz w:val="21"/>
      <w:szCs w:val="24"/>
    </w:rPr>
  </w:style>
  <w:style w:type="character" w:customStyle="1" w:styleId="118">
    <w:name w:val="称呼 Char"/>
    <w:basedOn w:val="57"/>
    <w:link w:val="23"/>
    <w:semiHidden/>
    <w:qFormat/>
    <w:uiPriority w:val="0"/>
    <w:rPr>
      <w:rFonts w:ascii="Times New Roman" w:hAnsi="Times New Roman"/>
      <w:kern w:val="2"/>
      <w:sz w:val="21"/>
      <w:szCs w:val="24"/>
    </w:rPr>
  </w:style>
  <w:style w:type="character" w:customStyle="1" w:styleId="119">
    <w:name w:val="正文文本 3 Char"/>
    <w:basedOn w:val="57"/>
    <w:link w:val="24"/>
    <w:semiHidden/>
    <w:qFormat/>
    <w:uiPriority w:val="0"/>
    <w:rPr>
      <w:rFonts w:ascii="Times New Roman" w:hAnsi="Times New Roman"/>
      <w:kern w:val="2"/>
      <w:sz w:val="16"/>
      <w:szCs w:val="16"/>
    </w:rPr>
  </w:style>
  <w:style w:type="character" w:customStyle="1" w:styleId="120">
    <w:name w:val="结束语 Char"/>
    <w:basedOn w:val="57"/>
    <w:link w:val="25"/>
    <w:semiHidden/>
    <w:qFormat/>
    <w:uiPriority w:val="0"/>
    <w:rPr>
      <w:rFonts w:ascii="Times New Roman" w:hAnsi="Times New Roman"/>
      <w:kern w:val="2"/>
      <w:sz w:val="21"/>
      <w:szCs w:val="24"/>
    </w:rPr>
  </w:style>
  <w:style w:type="character" w:customStyle="1" w:styleId="121">
    <w:name w:val="HTML 地址 Char"/>
    <w:basedOn w:val="57"/>
    <w:link w:val="27"/>
    <w:semiHidden/>
    <w:qFormat/>
    <w:uiPriority w:val="0"/>
    <w:rPr>
      <w:rFonts w:ascii="Times New Roman" w:hAnsi="Times New Roman"/>
      <w:i/>
      <w:iCs/>
      <w:kern w:val="2"/>
      <w:sz w:val="21"/>
      <w:szCs w:val="24"/>
    </w:rPr>
  </w:style>
  <w:style w:type="character" w:customStyle="1" w:styleId="122">
    <w:name w:val="日期 Char"/>
    <w:basedOn w:val="57"/>
    <w:link w:val="32"/>
    <w:qFormat/>
    <w:uiPriority w:val="0"/>
    <w:rPr>
      <w:rFonts w:ascii="Times New Roman" w:hAnsi="Times New Roman"/>
      <w:kern w:val="2"/>
      <w:sz w:val="21"/>
    </w:rPr>
  </w:style>
  <w:style w:type="character" w:customStyle="1" w:styleId="123">
    <w:name w:val="正文文本缩进 2 Char"/>
    <w:basedOn w:val="57"/>
    <w:link w:val="33"/>
    <w:semiHidden/>
    <w:qFormat/>
    <w:uiPriority w:val="0"/>
    <w:rPr>
      <w:rFonts w:ascii="Times New Roman" w:hAnsi="Times New Roman"/>
      <w:kern w:val="2"/>
      <w:sz w:val="21"/>
      <w:szCs w:val="24"/>
    </w:rPr>
  </w:style>
  <w:style w:type="character" w:customStyle="1" w:styleId="124">
    <w:name w:val="尾注文本 Char"/>
    <w:basedOn w:val="57"/>
    <w:link w:val="34"/>
    <w:semiHidden/>
    <w:qFormat/>
    <w:uiPriority w:val="0"/>
    <w:rPr>
      <w:rFonts w:ascii="Times New Roman" w:hAnsi="Times New Roman"/>
      <w:kern w:val="2"/>
      <w:sz w:val="21"/>
      <w:szCs w:val="24"/>
    </w:rPr>
  </w:style>
  <w:style w:type="character" w:customStyle="1" w:styleId="125">
    <w:name w:val="签名 Char"/>
    <w:basedOn w:val="57"/>
    <w:link w:val="38"/>
    <w:semiHidden/>
    <w:qFormat/>
    <w:uiPriority w:val="0"/>
    <w:rPr>
      <w:rFonts w:ascii="Times New Roman" w:hAnsi="Times New Roman"/>
      <w:kern w:val="2"/>
      <w:sz w:val="21"/>
      <w:szCs w:val="24"/>
    </w:rPr>
  </w:style>
  <w:style w:type="character" w:customStyle="1" w:styleId="126">
    <w:name w:val="脚注文本 Char"/>
    <w:basedOn w:val="57"/>
    <w:link w:val="43"/>
    <w:semiHidden/>
    <w:qFormat/>
    <w:uiPriority w:val="0"/>
    <w:rPr>
      <w:rFonts w:ascii="Times New Roman" w:hAnsi="Times New Roman"/>
      <w:kern w:val="2"/>
      <w:sz w:val="18"/>
    </w:rPr>
  </w:style>
  <w:style w:type="character" w:customStyle="1" w:styleId="127">
    <w:name w:val="信息标题 Char"/>
    <w:basedOn w:val="57"/>
    <w:link w:val="47"/>
    <w:semiHidden/>
    <w:qFormat/>
    <w:uiPriority w:val="0"/>
    <w:rPr>
      <w:rFonts w:ascii="Arial" w:hAnsi="Arial" w:cs="Arial"/>
      <w:kern w:val="2"/>
      <w:sz w:val="24"/>
      <w:szCs w:val="24"/>
      <w:shd w:val="pct20" w:color="auto" w:fill="auto"/>
    </w:rPr>
  </w:style>
  <w:style w:type="character" w:customStyle="1" w:styleId="128">
    <w:name w:val="HTML 预设格式 Char"/>
    <w:basedOn w:val="57"/>
    <w:link w:val="48"/>
    <w:semiHidden/>
    <w:qFormat/>
    <w:uiPriority w:val="0"/>
    <w:rPr>
      <w:rFonts w:ascii="宋体" w:hAnsi="宋体" w:cs="宋体"/>
      <w:color w:val="000000"/>
      <w:sz w:val="24"/>
      <w:szCs w:val="24"/>
    </w:rPr>
  </w:style>
  <w:style w:type="character" w:customStyle="1" w:styleId="129">
    <w:name w:val="unnamed211"/>
    <w:semiHidden/>
    <w:qFormat/>
    <w:uiPriority w:val="0"/>
    <w:rPr>
      <w:sz w:val="23"/>
      <w:szCs w:val="23"/>
    </w:rPr>
  </w:style>
  <w:style w:type="character" w:customStyle="1" w:styleId="130">
    <w:name w:val="ss1"/>
    <w:semiHidden/>
    <w:qFormat/>
    <w:uiPriority w:val="0"/>
    <w:rPr>
      <w:rFonts w:hint="default" w:ascii="ˎ̥" w:hAnsi="ˎ̥"/>
      <w:color w:val="000000"/>
      <w:sz w:val="18"/>
      <w:szCs w:val="18"/>
      <w:u w:val="none"/>
    </w:rPr>
  </w:style>
  <w:style w:type="character" w:customStyle="1" w:styleId="131">
    <w:name w:val="f142"/>
    <w:semiHidden/>
    <w:qFormat/>
    <w:uiPriority w:val="0"/>
    <w:rPr>
      <w:sz w:val="21"/>
      <w:szCs w:val="21"/>
    </w:rPr>
  </w:style>
  <w:style w:type="character" w:customStyle="1" w:styleId="132">
    <w:name w:val="f14b1"/>
    <w:semiHidden/>
    <w:qFormat/>
    <w:uiPriority w:val="0"/>
    <w:rPr>
      <w:b/>
      <w:bCs/>
      <w:sz w:val="21"/>
      <w:szCs w:val="21"/>
    </w:rPr>
  </w:style>
  <w:style w:type="character" w:customStyle="1" w:styleId="133">
    <w:name w:val="ca-41"/>
    <w:qFormat/>
    <w:uiPriority w:val="0"/>
    <w:rPr>
      <w:rFonts w:hint="eastAsia" w:ascii="黑体" w:eastAsia="黑体"/>
      <w:b/>
      <w:bCs/>
      <w:spacing w:val="-20"/>
      <w:sz w:val="30"/>
      <w:szCs w:val="30"/>
    </w:rPr>
  </w:style>
  <w:style w:type="character" w:customStyle="1" w:styleId="134">
    <w:name w:val="签名 Char1"/>
    <w:basedOn w:val="57"/>
    <w:semiHidden/>
    <w:qFormat/>
    <w:uiPriority w:val="99"/>
    <w:rPr>
      <w:rFonts w:ascii="Times New Roman" w:hAnsi="Times New Roman" w:eastAsia="宋体" w:cs="Times New Roman"/>
      <w:szCs w:val="20"/>
    </w:rPr>
  </w:style>
  <w:style w:type="character" w:customStyle="1" w:styleId="135">
    <w:name w:val="正文文本缩进 2 Char1"/>
    <w:basedOn w:val="57"/>
    <w:semiHidden/>
    <w:qFormat/>
    <w:uiPriority w:val="99"/>
    <w:rPr>
      <w:rFonts w:ascii="Times New Roman" w:hAnsi="Times New Roman" w:eastAsia="宋体" w:cs="Times New Roman"/>
      <w:szCs w:val="20"/>
    </w:rPr>
  </w:style>
  <w:style w:type="paragraph" w:customStyle="1" w:styleId="136">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7">
    <w:name w:val="纯文本 Char1"/>
    <w:qFormat/>
    <w:uiPriority w:val="0"/>
    <w:rPr>
      <w:rFonts w:ascii="宋体" w:hAnsi="Courier New" w:cs="Courier New"/>
      <w:kern w:val="2"/>
      <w:sz w:val="21"/>
      <w:szCs w:val="21"/>
    </w:rPr>
  </w:style>
  <w:style w:type="character" w:customStyle="1" w:styleId="138">
    <w:name w:val="Char Char23"/>
    <w:semiHidden/>
    <w:qFormat/>
    <w:uiPriority w:val="0"/>
    <w:rPr>
      <w:rFonts w:ascii="Times New Roman" w:hAnsi="Times New Roman" w:eastAsia="宋体" w:cs="Times New Roman"/>
      <w:b/>
      <w:bCs/>
      <w:szCs w:val="24"/>
    </w:rPr>
  </w:style>
  <w:style w:type="paragraph" w:customStyle="1" w:styleId="139">
    <w:name w:val="z-窗体顶端1"/>
    <w:basedOn w:val="1"/>
    <w:next w:val="1"/>
    <w:link w:val="140"/>
    <w:unhideWhenUsed/>
    <w:qFormat/>
    <w:uiPriority w:val="99"/>
    <w:pPr>
      <w:widowControl/>
      <w:pBdr>
        <w:bottom w:val="single" w:color="auto" w:sz="6" w:space="1"/>
      </w:pBdr>
      <w:jc w:val="center"/>
    </w:pPr>
    <w:rPr>
      <w:rFonts w:ascii="Arial" w:hAnsi="Arial"/>
      <w:vanish/>
      <w:kern w:val="0"/>
      <w:sz w:val="16"/>
      <w:szCs w:val="16"/>
    </w:rPr>
  </w:style>
  <w:style w:type="character" w:customStyle="1" w:styleId="140">
    <w:name w:val="z-窗体顶端 Char"/>
    <w:basedOn w:val="57"/>
    <w:link w:val="139"/>
    <w:qFormat/>
    <w:uiPriority w:val="99"/>
    <w:rPr>
      <w:rFonts w:ascii="Arial" w:hAnsi="Arial"/>
      <w:vanish/>
      <w:sz w:val="16"/>
      <w:szCs w:val="16"/>
    </w:rPr>
  </w:style>
  <w:style w:type="paragraph" w:customStyle="1" w:styleId="141">
    <w:name w:val="z-窗体底端1"/>
    <w:basedOn w:val="1"/>
    <w:next w:val="1"/>
    <w:link w:val="142"/>
    <w:unhideWhenUsed/>
    <w:qFormat/>
    <w:uiPriority w:val="99"/>
    <w:pPr>
      <w:widowControl/>
      <w:pBdr>
        <w:top w:val="single" w:color="auto" w:sz="6" w:space="1"/>
      </w:pBdr>
      <w:jc w:val="center"/>
    </w:pPr>
    <w:rPr>
      <w:rFonts w:ascii="Arial" w:hAnsi="Arial"/>
      <w:vanish/>
      <w:kern w:val="0"/>
      <w:sz w:val="16"/>
      <w:szCs w:val="16"/>
    </w:rPr>
  </w:style>
  <w:style w:type="character" w:customStyle="1" w:styleId="142">
    <w:name w:val="z-窗体底端 Char"/>
    <w:basedOn w:val="57"/>
    <w:link w:val="141"/>
    <w:qFormat/>
    <w:uiPriority w:val="99"/>
    <w:rPr>
      <w:rFonts w:ascii="Arial" w:hAnsi="Arial"/>
      <w:vanish/>
      <w:sz w:val="16"/>
      <w:szCs w:val="16"/>
    </w:rPr>
  </w:style>
  <w:style w:type="paragraph" w:customStyle="1" w:styleId="143">
    <w:name w:val="_Style 10"/>
    <w:qFormat/>
    <w:uiPriority w:val="0"/>
    <w:rPr>
      <w:rFonts w:ascii="Calibri" w:hAnsi="Calibri" w:eastAsia="宋体" w:cs="Times New Roman"/>
      <w:kern w:val="2"/>
      <w:sz w:val="21"/>
      <w:szCs w:val="22"/>
      <w:lang w:val="en-US" w:eastAsia="zh-CN" w:bidi="ar-SA"/>
    </w:rPr>
  </w:style>
  <w:style w:type="paragraph" w:customStyle="1" w:styleId="144">
    <w:name w:val="列出段落1"/>
    <w:basedOn w:val="1"/>
    <w:qFormat/>
    <w:uiPriority w:val="34"/>
    <w:pPr>
      <w:ind w:firstLine="420" w:firstLineChars="200"/>
    </w:pPr>
  </w:style>
  <w:style w:type="paragraph" w:customStyle="1" w:styleId="145">
    <w:name w:val="列出段落2"/>
    <w:basedOn w:val="146"/>
    <w:qFormat/>
    <w:uiPriority w:val="34"/>
    <w:pPr>
      <w:ind w:firstLine="420" w:firstLineChars="200"/>
    </w:pPr>
  </w:style>
  <w:style w:type="paragraph" w:customStyle="1" w:styleId="146">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146"/>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1"/>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
    <w:qFormat/>
    <w:uiPriority w:val="0"/>
    <w:rPr>
      <w:rFonts w:ascii="Cambria" w:hAnsi="Cambria"/>
      <w:b/>
      <w:bCs/>
      <w:kern w:val="2"/>
      <w:sz w:val="32"/>
      <w:szCs w:val="32"/>
    </w:rPr>
  </w:style>
  <w:style w:type="character" w:customStyle="1" w:styleId="158">
    <w:name w:val="标题 Char2"/>
    <w:basedOn w:val="57"/>
    <w:link w:val="4"/>
    <w:qFormat/>
    <w:uiPriority w:val="10"/>
    <w:rPr>
      <w:rFonts w:asciiTheme="majorHAnsi" w:hAnsiTheme="majorHAnsi" w:cstheme="majorBidi"/>
      <w:b/>
      <w:bCs/>
      <w:kern w:val="2"/>
      <w:sz w:val="32"/>
      <w:szCs w:val="32"/>
    </w:rPr>
  </w:style>
  <w:style w:type="character" w:customStyle="1" w:styleId="159">
    <w:name w:val="副标题 Char1"/>
    <w:basedOn w:val="57"/>
    <w:link w:val="41"/>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6"/>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1"/>
    <w:basedOn w:val="1"/>
    <w:qFormat/>
    <w:uiPriority w:val="0"/>
    <w:pPr>
      <w:tabs>
        <w:tab w:val="left" w:pos="9072"/>
      </w:tabs>
      <w:spacing w:line="460" w:lineRule="exact"/>
      <w:ind w:right="-293" w:rightChars="-100" w:firstLine="506" w:firstLineChars="200"/>
      <w:jc w:val="left"/>
    </w:pPr>
    <w:rPr>
      <w:sz w:val="24"/>
    </w:rPr>
  </w:style>
  <w:style w:type="paragraph" w:customStyle="1" w:styleId="16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6974</Words>
  <Characters>7229</Characters>
  <Lines>1</Lines>
  <Paragraphs>1</Paragraphs>
  <TotalTime>4</TotalTime>
  <ScaleCrop>false</ScaleCrop>
  <LinksUpToDate>false</LinksUpToDate>
  <CharactersWithSpaces>7481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實誠</cp:lastModifiedBy>
  <cp:lastPrinted>2019-11-20T08:55:00Z</cp:lastPrinted>
  <dcterms:modified xsi:type="dcterms:W3CDTF">2025-09-11T07:55:19Z</dcterms:modified>
  <dc:title>工程编号：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D478ADC1F710440F9D34A7B83E3CFAA6_13</vt:lpwstr>
  </property>
  <property fmtid="{D5CDD505-2E9C-101B-9397-08002B2CF9AE}" pid="4" name="KSOTemplateDocerSaveRecord">
    <vt:lpwstr>eyJoZGlkIjoiZjYxZTUyYjc1MzQwNWRmNjlmMWQyYmQ2NmM1M2U4MmMiLCJ1c2VySWQiOiI2OTk3NTA5NDAifQ==</vt:lpwstr>
  </property>
</Properties>
</file>