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53"/>
        <w:gridCol w:w="1305"/>
        <w:gridCol w:w="1081"/>
        <w:gridCol w:w="1567"/>
        <w:gridCol w:w="1103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南湾街道2025年“四防”基础设施报价清单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（mm）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防蚊闸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玻璃钢纤维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毒鼠屋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30*22*15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上述价格已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包括人工安装费、运输费、后期维护费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及税费。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D7FB6"/>
    <w:rsid w:val="5FFDE5D6"/>
    <w:rsid w:val="7FE461BE"/>
    <w:rsid w:val="DCF7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2025-08-05T06:15:00Z</dcterms:created>
  <dc:creator>lgnw-168</dc:creator>
  <cp:lastModifiedBy>WPS_1565408614</cp:lastModifiedBy>
  <dcterms:modified xsi:type="dcterms:W3CDTF">2025-08-21T15:33:31Z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E0F47005D630241899809168476C456F</vt:lpwstr>
  </property>
</Properties>
</file>