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w:t>
      </w:r>
      <w:r>
        <w:rPr>
          <w:rFonts w:hint="eastAsia"/>
          <w:b/>
          <w:sz w:val="48"/>
          <w:szCs w:val="48"/>
          <w:lang w:val="en-US" w:eastAsia="zh-CN"/>
        </w:rPr>
        <w:t>1242</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1242</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1242</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9</w:t>
      </w:r>
      <w:r>
        <w:rPr>
          <w:rFonts w:hint="eastAsia" w:ascii="仿宋" w:hAnsi="仿宋" w:eastAsia="仿宋" w:cs="仿宋"/>
          <w:sz w:val="24"/>
          <w:szCs w:val="32"/>
        </w:rPr>
        <w:t>月第</w:t>
      </w:r>
      <w:r>
        <w:rPr>
          <w:rFonts w:hint="eastAsia" w:ascii="仿宋" w:hAnsi="仿宋" w:eastAsia="仿宋" w:cs="仿宋"/>
          <w:sz w:val="24"/>
          <w:szCs w:val="32"/>
          <w:lang w:val="en-US" w:eastAsia="zh-CN"/>
        </w:rPr>
        <w:t>二</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bookmarkStart w:id="34" w:name="_GoBack"/>
      <w:bookmarkEnd w:id="34"/>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9</w:t>
      </w:r>
      <w:r>
        <w:rPr>
          <w:rFonts w:hint="eastAsia" w:ascii="仿宋" w:hAnsi="仿宋" w:eastAsia="仿宋" w:cs="仿宋"/>
          <w:sz w:val="24"/>
          <w:szCs w:val="32"/>
        </w:rPr>
        <w:t>月</w:t>
      </w:r>
      <w:r>
        <w:rPr>
          <w:rFonts w:hint="eastAsia" w:ascii="仿宋" w:hAnsi="仿宋" w:eastAsia="仿宋" w:cs="仿宋"/>
          <w:sz w:val="24"/>
          <w:szCs w:val="32"/>
          <w:lang w:val="en-US" w:eastAsia="zh-CN"/>
        </w:rPr>
        <w:t>10</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二氧化碳吸收剂（医用钙石灰）</w:t>
            </w:r>
          </w:p>
        </w:tc>
        <w:tc>
          <w:tcPr>
            <w:tcW w:w="4380"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用于二氧化碳酸性气体的吸收，与麻醉机配套使用。</w:t>
            </w:r>
          </w:p>
        </w:tc>
        <w:tc>
          <w:tcPr>
            <w:tcW w:w="1380"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220</w:t>
            </w:r>
          </w:p>
        </w:tc>
        <w:tc>
          <w:tcPr>
            <w:tcW w:w="1140"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180</w:t>
            </w:r>
          </w:p>
        </w:tc>
        <w:tc>
          <w:tcPr>
            <w:tcW w:w="12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39600</w:t>
            </w:r>
          </w:p>
        </w:tc>
        <w:tc>
          <w:tcPr>
            <w:tcW w:w="1140" w:type="dxa"/>
            <w:shd w:val="clear" w:color="auto" w:fill="auto"/>
            <w:noWrap/>
            <w:vAlign w:val="center"/>
          </w:tcPr>
          <w:p w14:paraId="2CEAB2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580AECB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22"/>
                <w:szCs w:val="22"/>
                <w:u w:val="none"/>
                <w:lang w:val="en-US" w:eastAsia="zh-CN" w:bidi="ar"/>
              </w:rPr>
              <w:t>麻醉科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2510E5C5">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一次性使用无菌注射针（心内针）</w:t>
            </w:r>
          </w:p>
        </w:tc>
        <w:tc>
          <w:tcPr>
            <w:tcW w:w="4380"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1.本产品用于人体皮内、皮下、肌肉和静脉注射或抽取药液时用。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2.规格要求0.7*80mm</w:t>
            </w:r>
          </w:p>
        </w:tc>
        <w:tc>
          <w:tcPr>
            <w:tcW w:w="1380"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1.44</w:t>
            </w:r>
          </w:p>
        </w:tc>
        <w:tc>
          <w:tcPr>
            <w:tcW w:w="1140"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55"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3200</w:t>
            </w:r>
          </w:p>
        </w:tc>
        <w:tc>
          <w:tcPr>
            <w:tcW w:w="12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4608</w:t>
            </w:r>
          </w:p>
        </w:tc>
        <w:tc>
          <w:tcPr>
            <w:tcW w:w="1140" w:type="dxa"/>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5A668B41">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22"/>
                <w:szCs w:val="22"/>
                <w:u w:val="none"/>
                <w:lang w:val="en-US" w:eastAsia="zh-CN" w:bidi="ar"/>
              </w:rPr>
              <w:t>麻醉科</w:t>
            </w: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1B2EB7DB">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一次性使用头皮夹</w:t>
            </w:r>
          </w:p>
        </w:tc>
        <w:tc>
          <w:tcPr>
            <w:tcW w:w="4380"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产品供脑外科临床切开头皮时止血用。</w:t>
            </w:r>
          </w:p>
        </w:tc>
        <w:tc>
          <w:tcPr>
            <w:tcW w:w="1380"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0.34</w:t>
            </w:r>
          </w:p>
        </w:tc>
        <w:tc>
          <w:tcPr>
            <w:tcW w:w="1140"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2500</w:t>
            </w:r>
          </w:p>
        </w:tc>
        <w:tc>
          <w:tcPr>
            <w:tcW w:w="12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850</w:t>
            </w:r>
          </w:p>
        </w:tc>
        <w:tc>
          <w:tcPr>
            <w:tcW w:w="1140" w:type="dxa"/>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58986090">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手术室</w:t>
            </w: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2808518">
            <w:pPr>
              <w:jc w:val="center"/>
              <w:rPr>
                <w:rFonts w:ascii="宋体" w:hAnsi="宋体" w:cs="宋体"/>
                <w:color w:val="000000"/>
                <w:kern w:val="0"/>
                <w:sz w:val="18"/>
                <w:szCs w:val="18"/>
                <w:lang w:bidi="ar"/>
              </w:rPr>
            </w:pPr>
          </w:p>
        </w:tc>
        <w:tc>
          <w:tcPr>
            <w:tcW w:w="675"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2730"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一次性使用负压引流瓶</w:t>
            </w:r>
          </w:p>
        </w:tc>
        <w:tc>
          <w:tcPr>
            <w:tcW w:w="4380"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供医疗单位对患者实施负压引流、胃肠减压、盆腔冲洗时一次性使用。</w:t>
            </w:r>
          </w:p>
        </w:tc>
        <w:tc>
          <w:tcPr>
            <w:tcW w:w="1380"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140"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1155"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2275</w:t>
            </w:r>
          </w:p>
        </w:tc>
        <w:tc>
          <w:tcPr>
            <w:tcW w:w="12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38675</w:t>
            </w:r>
          </w:p>
        </w:tc>
        <w:tc>
          <w:tcPr>
            <w:tcW w:w="1140" w:type="dxa"/>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B3D0FDE">
            <w:pPr>
              <w:jc w:val="center"/>
              <w:rPr>
                <w:rFonts w:hint="eastAsia" w:ascii="宋体" w:hAnsi="宋体" w:eastAsia="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651FD95">
            <w:pPr>
              <w:jc w:val="center"/>
              <w:rPr>
                <w:rFonts w:ascii="宋体" w:hAnsi="宋体" w:cs="宋体"/>
                <w:color w:val="000000"/>
                <w:kern w:val="0"/>
                <w:sz w:val="18"/>
                <w:szCs w:val="18"/>
                <w:lang w:bidi="ar"/>
              </w:rPr>
            </w:pPr>
          </w:p>
        </w:tc>
        <w:tc>
          <w:tcPr>
            <w:tcW w:w="675"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2730"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一次性使用吸引管（连接管）</w:t>
            </w:r>
          </w:p>
        </w:tc>
        <w:tc>
          <w:tcPr>
            <w:tcW w:w="4380"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供临床手术时吸引残液用</w:t>
            </w:r>
          </w:p>
        </w:tc>
        <w:tc>
          <w:tcPr>
            <w:tcW w:w="1380"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1140"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1155"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23206</w:t>
            </w:r>
          </w:p>
        </w:tc>
        <w:tc>
          <w:tcPr>
            <w:tcW w:w="12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132274.2</w:t>
            </w:r>
          </w:p>
        </w:tc>
        <w:tc>
          <w:tcPr>
            <w:tcW w:w="1140" w:type="dxa"/>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CBEEEA6">
            <w:pPr>
              <w:jc w:val="center"/>
              <w:rPr>
                <w:rFonts w:hint="eastAsia" w:ascii="宋体" w:hAnsi="宋体" w:eastAsia="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565688E">
            <w:pPr>
              <w:jc w:val="center"/>
              <w:rPr>
                <w:rFonts w:ascii="宋体" w:hAnsi="宋体" w:cs="宋体"/>
                <w:color w:val="000000"/>
                <w:kern w:val="0"/>
                <w:sz w:val="22"/>
                <w:szCs w:val="22"/>
              </w:rPr>
            </w:pPr>
          </w:p>
        </w:tc>
        <w:tc>
          <w:tcPr>
            <w:tcW w:w="675" w:type="dxa"/>
            <w:shd w:val="clear" w:color="auto" w:fill="auto"/>
            <w:vAlign w:val="center"/>
          </w:tcPr>
          <w:p w14:paraId="1D8C1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2730" w:type="dxa"/>
            <w:shd w:val="clear" w:color="auto" w:fill="auto"/>
            <w:vAlign w:val="center"/>
          </w:tcPr>
          <w:p w14:paraId="319AA0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一次性使用吸引管（吸引头）</w:t>
            </w:r>
          </w:p>
        </w:tc>
        <w:tc>
          <w:tcPr>
            <w:tcW w:w="4380" w:type="dxa"/>
            <w:shd w:val="clear" w:color="auto" w:fill="auto"/>
            <w:vAlign w:val="center"/>
          </w:tcPr>
          <w:p w14:paraId="6D6D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供临床手术时吸引残液用</w:t>
            </w:r>
          </w:p>
        </w:tc>
        <w:tc>
          <w:tcPr>
            <w:tcW w:w="1380" w:type="dxa"/>
            <w:shd w:val="clear" w:color="auto" w:fill="auto"/>
            <w:vAlign w:val="center"/>
          </w:tcPr>
          <w:p w14:paraId="784C50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1.26</w:t>
            </w:r>
          </w:p>
        </w:tc>
        <w:tc>
          <w:tcPr>
            <w:tcW w:w="1140" w:type="dxa"/>
            <w:shd w:val="clear" w:color="auto" w:fill="auto"/>
            <w:vAlign w:val="center"/>
          </w:tcPr>
          <w:p w14:paraId="0A1C12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04279A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4125</w:t>
            </w:r>
          </w:p>
        </w:tc>
        <w:tc>
          <w:tcPr>
            <w:tcW w:w="1290" w:type="dxa"/>
            <w:shd w:val="clear" w:color="auto" w:fill="auto"/>
            <w:vAlign w:val="center"/>
          </w:tcPr>
          <w:p w14:paraId="1763D0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5197.5</w:t>
            </w:r>
          </w:p>
        </w:tc>
        <w:tc>
          <w:tcPr>
            <w:tcW w:w="1140" w:type="dxa"/>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D3BEF96">
            <w:pPr>
              <w:jc w:val="center"/>
              <w:rPr>
                <w:rFonts w:hint="eastAsia" w:ascii="宋体" w:hAnsi="宋体" w:eastAsia="宋体" w:cs="宋体"/>
                <w:kern w:val="0"/>
                <w:sz w:val="18"/>
                <w:szCs w:val="18"/>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383D4BE2">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无菌医用缝合针</w:t>
            </w:r>
          </w:p>
        </w:tc>
        <w:tc>
          <w:tcPr>
            <w:tcW w:w="4380"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供缝合内脏、软硬组织、皮肤用。</w:t>
            </w:r>
          </w:p>
        </w:tc>
        <w:tc>
          <w:tcPr>
            <w:tcW w:w="1380"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140"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1155"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13125</w:t>
            </w:r>
          </w:p>
        </w:tc>
        <w:tc>
          <w:tcPr>
            <w:tcW w:w="12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78750</w:t>
            </w:r>
          </w:p>
        </w:tc>
        <w:tc>
          <w:tcPr>
            <w:tcW w:w="1140" w:type="dxa"/>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43EE7FA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手术室</w:t>
            </w: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54B270F5">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医用润滑剂（石蜡油）</w:t>
            </w:r>
          </w:p>
        </w:tc>
        <w:tc>
          <w:tcPr>
            <w:tcW w:w="4380"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临床检查、治疗时用于医疗器械润滑</w:t>
            </w:r>
          </w:p>
        </w:tc>
        <w:tc>
          <w:tcPr>
            <w:tcW w:w="1380"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9.8</w:t>
            </w:r>
          </w:p>
        </w:tc>
        <w:tc>
          <w:tcPr>
            <w:tcW w:w="1140"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55"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9738</w:t>
            </w:r>
          </w:p>
        </w:tc>
        <w:tc>
          <w:tcPr>
            <w:tcW w:w="12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95432.4</w:t>
            </w:r>
          </w:p>
        </w:tc>
        <w:tc>
          <w:tcPr>
            <w:tcW w:w="1140" w:type="dxa"/>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1A8624D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手术室</w:t>
            </w:r>
          </w:p>
        </w:tc>
      </w:tr>
      <w:tr w14:paraId="277B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25D790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p>
        </w:tc>
        <w:tc>
          <w:tcPr>
            <w:tcW w:w="675" w:type="dxa"/>
            <w:shd w:val="clear" w:color="auto" w:fill="auto"/>
            <w:vAlign w:val="center"/>
          </w:tcPr>
          <w:p w14:paraId="3533F40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2730" w:type="dxa"/>
            <w:shd w:val="clear" w:color="auto" w:fill="auto"/>
            <w:vAlign w:val="center"/>
          </w:tcPr>
          <w:p w14:paraId="4844F1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医用润滑液（水溶性）</w:t>
            </w:r>
          </w:p>
        </w:tc>
        <w:tc>
          <w:tcPr>
            <w:tcW w:w="4380" w:type="dxa"/>
            <w:shd w:val="clear" w:color="auto" w:fill="auto"/>
            <w:vAlign w:val="center"/>
          </w:tcPr>
          <w:p w14:paraId="080A50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1、用于导管或医疗器械进入人体自然腔道（消化道、呼吸道、尿道、阴道、肛门和直肠）时的润滑；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2、每支大于等于20g。</w:t>
            </w:r>
          </w:p>
        </w:tc>
        <w:tc>
          <w:tcPr>
            <w:tcW w:w="1380" w:type="dxa"/>
            <w:shd w:val="clear" w:color="auto" w:fill="auto"/>
            <w:vAlign w:val="center"/>
          </w:tcPr>
          <w:p w14:paraId="07FEB5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140" w:type="dxa"/>
            <w:shd w:val="clear" w:color="auto" w:fill="auto"/>
            <w:vAlign w:val="center"/>
          </w:tcPr>
          <w:p w14:paraId="33448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55" w:type="dxa"/>
            <w:shd w:val="clear" w:color="auto" w:fill="auto"/>
            <w:vAlign w:val="bottom"/>
          </w:tcPr>
          <w:p w14:paraId="6C532ED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2000</w:t>
            </w:r>
          </w:p>
        </w:tc>
        <w:tc>
          <w:tcPr>
            <w:tcW w:w="1290" w:type="dxa"/>
            <w:shd w:val="clear" w:color="auto" w:fill="auto"/>
            <w:vAlign w:val="bottom"/>
          </w:tcPr>
          <w:p w14:paraId="6B1DEACF">
            <w:pPr>
              <w:keepNext w:val="0"/>
              <w:keepLines w:val="0"/>
              <w:widowControl/>
              <w:suppressLineNumbers w:val="0"/>
              <w:jc w:val="center"/>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36000</w:t>
            </w:r>
          </w:p>
        </w:tc>
        <w:tc>
          <w:tcPr>
            <w:tcW w:w="1140" w:type="dxa"/>
            <w:shd w:val="clear" w:color="auto" w:fill="auto"/>
            <w:noWrap/>
            <w:vAlign w:val="center"/>
          </w:tcPr>
          <w:p w14:paraId="1F9E38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3C89CB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手术室</w:t>
            </w: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无菌手术刀片</w:t>
            </w:r>
          </w:p>
        </w:tc>
        <w:tc>
          <w:tcPr>
            <w:tcW w:w="4380"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与手术刀柄配套，供临床切割软组织用。</w:t>
            </w:r>
          </w:p>
        </w:tc>
        <w:tc>
          <w:tcPr>
            <w:tcW w:w="1380"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1140"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369</w:t>
            </w:r>
          </w:p>
        </w:tc>
        <w:tc>
          <w:tcPr>
            <w:tcW w:w="12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16605</w:t>
            </w:r>
          </w:p>
        </w:tc>
        <w:tc>
          <w:tcPr>
            <w:tcW w:w="1140" w:type="dxa"/>
            <w:shd w:val="clear" w:color="auto" w:fill="auto"/>
            <w:noWrap/>
            <w:vAlign w:val="center"/>
          </w:tcPr>
          <w:p w14:paraId="2D5F60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04132248">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医用手术薄膜</w:t>
            </w:r>
          </w:p>
        </w:tc>
        <w:tc>
          <w:tcPr>
            <w:tcW w:w="4380" w:type="dxa"/>
            <w:shd w:val="clear" w:color="auto" w:fill="auto"/>
            <w:vAlign w:val="center"/>
          </w:tcPr>
          <w:p w14:paraId="6367210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产品供临床手术切口时保护皮肤防止交叉感染用。</w:t>
            </w:r>
          </w:p>
        </w:tc>
        <w:tc>
          <w:tcPr>
            <w:tcW w:w="1380"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12.9</w:t>
            </w:r>
          </w:p>
        </w:tc>
        <w:tc>
          <w:tcPr>
            <w:tcW w:w="1140"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155"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3725</w:t>
            </w:r>
          </w:p>
        </w:tc>
        <w:tc>
          <w:tcPr>
            <w:tcW w:w="12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48052.5</w:t>
            </w:r>
          </w:p>
        </w:tc>
        <w:tc>
          <w:tcPr>
            <w:tcW w:w="1140" w:type="dxa"/>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3EB187A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7A16E2D7">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一次性自粘敷料</w:t>
            </w:r>
          </w:p>
        </w:tc>
        <w:tc>
          <w:tcPr>
            <w:tcW w:w="4380"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适用于有少量渗出物伤口的非慢性创面的护理。</w:t>
            </w:r>
          </w:p>
        </w:tc>
        <w:tc>
          <w:tcPr>
            <w:tcW w:w="1380"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1140"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155"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24213</w:t>
            </w:r>
          </w:p>
        </w:tc>
        <w:tc>
          <w:tcPr>
            <w:tcW w:w="12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65375.1</w:t>
            </w:r>
          </w:p>
        </w:tc>
        <w:tc>
          <w:tcPr>
            <w:tcW w:w="1140" w:type="dxa"/>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660F9206">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3A1B7F5D">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22"/>
                <w:szCs w:val="22"/>
                <w:u w:val="none"/>
                <w:lang w:val="en-US" w:eastAsia="zh-CN" w:bidi="ar"/>
              </w:rPr>
              <w:t>9</w:t>
            </w:r>
            <w:r>
              <w:rPr>
                <w:rFonts w:hint="eastAsia" w:ascii="宋体" w:hAnsi="宋体" w:eastAsia="宋体" w:cs="宋体"/>
                <w:i w:val="0"/>
                <w:iCs w:val="0"/>
                <w:color w:val="000000"/>
                <w:kern w:val="0"/>
                <w:sz w:val="22"/>
                <w:szCs w:val="22"/>
                <w:u w:val="none"/>
                <w:lang w:val="en-US" w:eastAsia="zh-CN" w:bidi="ar"/>
              </w:rPr>
              <w:t>包</w:t>
            </w:r>
          </w:p>
        </w:tc>
        <w:tc>
          <w:tcPr>
            <w:tcW w:w="675"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一次性使用无菌手术膜</w:t>
            </w:r>
          </w:p>
        </w:tc>
        <w:tc>
          <w:tcPr>
            <w:tcW w:w="4380"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用于手术中贴于手术部位，以防止手术创面受到感染。</w:t>
            </w:r>
          </w:p>
        </w:tc>
        <w:tc>
          <w:tcPr>
            <w:tcW w:w="1380"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198</w:t>
            </w:r>
          </w:p>
        </w:tc>
        <w:tc>
          <w:tcPr>
            <w:tcW w:w="1140"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1155"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10588</w:t>
            </w:r>
          </w:p>
        </w:tc>
        <w:tc>
          <w:tcPr>
            <w:tcW w:w="12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2096424</w:t>
            </w:r>
          </w:p>
        </w:tc>
        <w:tc>
          <w:tcPr>
            <w:tcW w:w="1140" w:type="dxa"/>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0CE77855">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368ECC71">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粘结胶带</w:t>
            </w:r>
          </w:p>
        </w:tc>
        <w:tc>
          <w:tcPr>
            <w:tcW w:w="4380" w:type="dxa"/>
            <w:shd w:val="clear" w:color="auto" w:fill="auto"/>
            <w:vAlign w:val="center"/>
          </w:tcPr>
          <w:p w14:paraId="2CBCCD98">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适用于信亨品牌中药发药机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160-170*0.05mm 200片/包</w:t>
            </w:r>
          </w:p>
        </w:tc>
        <w:tc>
          <w:tcPr>
            <w:tcW w:w="1380"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62.0</w:t>
            </w:r>
          </w:p>
        </w:tc>
        <w:tc>
          <w:tcPr>
            <w:tcW w:w="1140"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包</w:t>
            </w:r>
          </w:p>
        </w:tc>
        <w:tc>
          <w:tcPr>
            <w:tcW w:w="1155"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2144</w:t>
            </w:r>
          </w:p>
        </w:tc>
        <w:tc>
          <w:tcPr>
            <w:tcW w:w="12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132928</w:t>
            </w:r>
          </w:p>
        </w:tc>
        <w:tc>
          <w:tcPr>
            <w:tcW w:w="1140" w:type="dxa"/>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shd w:val="clear" w:color="auto" w:fill="auto"/>
            <w:noWrap/>
            <w:vAlign w:val="center"/>
          </w:tcPr>
          <w:p w14:paraId="517DAD1B">
            <w:pPr>
              <w:jc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中药房</w:t>
            </w:r>
          </w:p>
        </w:tc>
      </w:tr>
      <w:tr w14:paraId="29A5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E13B72A">
            <w:pPr>
              <w:jc w:val="center"/>
              <w:rPr>
                <w:rFonts w:ascii="宋体" w:hAnsi="宋体" w:cs="宋体"/>
                <w:color w:val="000000"/>
                <w:kern w:val="0"/>
                <w:sz w:val="22"/>
                <w:szCs w:val="22"/>
              </w:rPr>
            </w:pPr>
          </w:p>
        </w:tc>
        <w:tc>
          <w:tcPr>
            <w:tcW w:w="675" w:type="dxa"/>
            <w:shd w:val="clear" w:color="auto" w:fill="auto"/>
            <w:vAlign w:val="center"/>
          </w:tcPr>
          <w:p w14:paraId="2D2BD96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shd w:val="clear" w:color="auto" w:fill="auto"/>
            <w:vAlign w:val="center"/>
          </w:tcPr>
          <w:p w14:paraId="41EF84B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粘结胶带</w:t>
            </w:r>
          </w:p>
        </w:tc>
        <w:tc>
          <w:tcPr>
            <w:tcW w:w="4380" w:type="dxa"/>
            <w:shd w:val="clear" w:color="auto" w:fill="auto"/>
            <w:vAlign w:val="center"/>
          </w:tcPr>
          <w:p w14:paraId="5CF65E38">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适用于信亨品牌中药发药机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230*0.05mm 200片/包</w:t>
            </w:r>
          </w:p>
        </w:tc>
        <w:tc>
          <w:tcPr>
            <w:tcW w:w="1380" w:type="dxa"/>
            <w:shd w:val="clear" w:color="auto" w:fill="auto"/>
            <w:vAlign w:val="center"/>
          </w:tcPr>
          <w:p w14:paraId="7B55BA5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76.0</w:t>
            </w:r>
          </w:p>
        </w:tc>
        <w:tc>
          <w:tcPr>
            <w:tcW w:w="1140" w:type="dxa"/>
            <w:shd w:val="clear" w:color="auto" w:fill="auto"/>
            <w:vAlign w:val="center"/>
          </w:tcPr>
          <w:p w14:paraId="2CF9CD1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包</w:t>
            </w:r>
          </w:p>
        </w:tc>
        <w:tc>
          <w:tcPr>
            <w:tcW w:w="1155" w:type="dxa"/>
            <w:shd w:val="clear" w:color="auto" w:fill="auto"/>
            <w:vAlign w:val="center"/>
          </w:tcPr>
          <w:p w14:paraId="0D3AF6B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625</w:t>
            </w:r>
          </w:p>
        </w:tc>
        <w:tc>
          <w:tcPr>
            <w:tcW w:w="1290" w:type="dxa"/>
            <w:shd w:val="clear" w:color="auto" w:fill="auto"/>
            <w:vAlign w:val="center"/>
          </w:tcPr>
          <w:p w14:paraId="0B6CF36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47500</w:t>
            </w:r>
          </w:p>
        </w:tc>
        <w:tc>
          <w:tcPr>
            <w:tcW w:w="1140" w:type="dxa"/>
            <w:shd w:val="clear" w:color="auto" w:fill="auto"/>
            <w:noWrap/>
            <w:vAlign w:val="center"/>
          </w:tcPr>
          <w:p w14:paraId="3960FD25">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45FB7416">
            <w:pPr>
              <w:jc w:val="center"/>
              <w:rPr>
                <w:rFonts w:ascii="宋体" w:hAnsi="宋体" w:cs="宋体"/>
                <w:kern w:val="0"/>
                <w:sz w:val="20"/>
                <w:szCs w:val="20"/>
              </w:rPr>
            </w:pPr>
          </w:p>
        </w:tc>
      </w:tr>
      <w:tr w14:paraId="26D0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45E2E92">
            <w:pPr>
              <w:jc w:val="center"/>
              <w:rPr>
                <w:rFonts w:ascii="宋体" w:hAnsi="宋体" w:cs="宋体"/>
                <w:color w:val="000000"/>
                <w:kern w:val="0"/>
                <w:sz w:val="22"/>
                <w:szCs w:val="22"/>
              </w:rPr>
            </w:pPr>
          </w:p>
        </w:tc>
        <w:tc>
          <w:tcPr>
            <w:tcW w:w="675" w:type="dxa"/>
            <w:shd w:val="clear" w:color="auto" w:fill="auto"/>
            <w:vAlign w:val="center"/>
          </w:tcPr>
          <w:p w14:paraId="7A7F7CB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30" w:type="dxa"/>
            <w:shd w:val="clear" w:color="auto" w:fill="auto"/>
            <w:vAlign w:val="center"/>
          </w:tcPr>
          <w:p w14:paraId="288BBF7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油墨泵</w:t>
            </w:r>
          </w:p>
        </w:tc>
        <w:tc>
          <w:tcPr>
            <w:tcW w:w="4380" w:type="dxa"/>
            <w:shd w:val="clear" w:color="auto" w:fill="auto"/>
            <w:vAlign w:val="center"/>
          </w:tcPr>
          <w:p w14:paraId="298C988D">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适用于信亨品牌中药发药机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MK-U2000</w:t>
            </w:r>
          </w:p>
        </w:tc>
        <w:tc>
          <w:tcPr>
            <w:tcW w:w="1380" w:type="dxa"/>
            <w:shd w:val="clear" w:color="auto" w:fill="auto"/>
            <w:vAlign w:val="center"/>
          </w:tcPr>
          <w:p w14:paraId="7C37CF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19000</w:t>
            </w:r>
          </w:p>
        </w:tc>
        <w:tc>
          <w:tcPr>
            <w:tcW w:w="1140" w:type="dxa"/>
            <w:shd w:val="clear" w:color="auto" w:fill="auto"/>
            <w:vAlign w:val="center"/>
          </w:tcPr>
          <w:p w14:paraId="482B9B5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1155" w:type="dxa"/>
            <w:shd w:val="clear" w:color="auto" w:fill="auto"/>
            <w:vAlign w:val="center"/>
          </w:tcPr>
          <w:p w14:paraId="494B84E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290" w:type="dxa"/>
            <w:shd w:val="clear" w:color="auto" w:fill="auto"/>
            <w:vAlign w:val="center"/>
          </w:tcPr>
          <w:p w14:paraId="11B707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19000</w:t>
            </w:r>
          </w:p>
        </w:tc>
        <w:tc>
          <w:tcPr>
            <w:tcW w:w="1140" w:type="dxa"/>
            <w:shd w:val="clear" w:color="auto" w:fill="auto"/>
            <w:noWrap/>
            <w:vAlign w:val="center"/>
          </w:tcPr>
          <w:p w14:paraId="1F566515">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7B3D38F3">
            <w:pPr>
              <w:jc w:val="center"/>
              <w:rPr>
                <w:rFonts w:ascii="宋体" w:hAnsi="宋体" w:cs="宋体"/>
                <w:kern w:val="0"/>
                <w:sz w:val="20"/>
                <w:szCs w:val="20"/>
              </w:rPr>
            </w:pPr>
          </w:p>
        </w:tc>
      </w:tr>
    </w:tbl>
    <w:p w14:paraId="7151524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28359084"/>
      <w:bookmarkStart w:id="12" w:name="_Toc35393794"/>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971"/>
      <w:bookmarkStart w:id="17" w:name="_Toc196293566"/>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3567"/>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BFA7514-8A83-4D61-9C6D-44DE8A968BC1}"/>
  </w:font>
  <w:font w:name="Courier New">
    <w:panose1 w:val="02070309020205020404"/>
    <w:charset w:val="01"/>
    <w:family w:val="modern"/>
    <w:pitch w:val="default"/>
    <w:sig w:usb0="E0002EFF" w:usb1="C0007843" w:usb2="00000009" w:usb3="00000000" w:csb0="400001FF" w:csb1="FFFF0000"/>
    <w:embedRegular r:id="rId2" w:fontKey="{27D855BD-7713-4441-83AE-962BA6128CE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C8AE4FB-DAEE-4EA2-9B5F-A9A20E4805AA}"/>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A006F84B-20A6-4147-AC2D-662BE8540EBB}"/>
  </w:font>
  <w:font w:name="仿宋">
    <w:panose1 w:val="02010609060101010101"/>
    <w:charset w:val="86"/>
    <w:family w:val="modern"/>
    <w:pitch w:val="default"/>
    <w:sig w:usb0="800002BF" w:usb1="38CF7CFA" w:usb2="00000016" w:usb3="00000000" w:csb0="00040001" w:csb1="00000000"/>
    <w:embedRegular r:id="rId5" w:fontKey="{2AE22EF8-3ED9-4708-8709-90815F6B60F3}"/>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27CDFFCE-9381-429D-A45E-47E72CC63521}"/>
  </w:font>
  <w:font w:name="___WRD_EMBED_SUB_53">
    <w:altName w:val="Arial Unicode MS"/>
    <w:panose1 w:val="02010600030101010101"/>
    <w:charset w:val="86"/>
    <w:family w:val="auto"/>
    <w:pitch w:val="default"/>
    <w:sig w:usb0="00000000" w:usb1="00000000" w:usb2="00000000" w:usb3="00000000" w:csb0="00040000" w:csb1="00000000"/>
    <w:embedRegular r:id="rId7" w:fontKey="{DCFE2D7A-E9FC-4E63-8004-D1E0E04F9ED4}"/>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960CDED1-4A22-4573-933F-EB4368110D7E}"/>
  </w:font>
  <w:font w:name="方正小标宋简体">
    <w:altName w:val="Arial Unicode MS"/>
    <w:panose1 w:val="00000000000000000000"/>
    <w:charset w:val="86"/>
    <w:family w:val="script"/>
    <w:pitch w:val="default"/>
    <w:sig w:usb0="00000000" w:usb1="00000000" w:usb2="00000000" w:usb3="00000000" w:csb0="00040000" w:csb1="00000000"/>
    <w:embedRegular r:id="rId9" w:fontKey="{B308F4F8-5649-4A11-BC31-767170E76338}"/>
  </w:font>
  <w:font w:name="新宋体">
    <w:panose1 w:val="02010609030101010101"/>
    <w:charset w:val="86"/>
    <w:family w:val="modern"/>
    <w:pitch w:val="default"/>
    <w:sig w:usb0="00000203" w:usb1="288F0000" w:usb2="00000006" w:usb3="00000000" w:csb0="00040001" w:csb1="00000000"/>
    <w:embedRegular r:id="rId10" w:fontKey="{6D1F635D-57E2-48CB-AA4B-C2776574F5DD}"/>
  </w:font>
  <w:font w:name="___WRD_EMBED_SUB_38">
    <w:panose1 w:val="02010600030101010101"/>
    <w:charset w:val="86"/>
    <w:family w:val="auto"/>
    <w:pitch w:val="default"/>
    <w:sig w:usb0="00000203" w:usb1="288F0000" w:usb2="00000006" w:usb3="00000000" w:csb0="00040001" w:csb1="00000000"/>
    <w:embedRegular r:id="rId11" w:fontKey="{CC392391-8763-4557-BA22-7FFFCEDA51C7}"/>
  </w:font>
  <w:font w:name="WPSEMBED1">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5477</Words>
  <Characters>5839</Characters>
  <Lines>441</Lines>
  <Paragraphs>124</Paragraphs>
  <TotalTime>0</TotalTime>
  <ScaleCrop>false</ScaleCrop>
  <LinksUpToDate>false</LinksUpToDate>
  <CharactersWithSpaces>5896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2025-09-10T06:20:17Z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