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rPr>
      </w:pPr>
      <w:r>
        <w:rPr>
          <w:rFonts w:hint="eastAsia" w:ascii="宋体" w:hAnsi="宋体"/>
          <w:b/>
          <w:bCs/>
          <w:sz w:val="44"/>
        </w:rPr>
        <w:t>深圳市龙岗区第七人民医院</w:t>
      </w:r>
    </w:p>
    <w:p>
      <w:pPr>
        <w:jc w:val="center"/>
        <w:rPr>
          <w:rFonts w:hint="eastAsia" w:ascii="宋体" w:hAnsi="宋体"/>
          <w:b/>
          <w:bCs/>
          <w:sz w:val="44"/>
        </w:rPr>
      </w:pPr>
      <w:r>
        <w:rPr>
          <w:rFonts w:hint="eastAsia" w:ascii="宋体" w:hAnsi="宋体"/>
          <w:b/>
          <w:bCs/>
          <w:sz w:val="44"/>
        </w:rPr>
        <w:t>院内采购标书</w:t>
      </w:r>
    </w:p>
    <w:p>
      <w:pPr>
        <w:rPr>
          <w:rFonts w:hint="eastAsia" w:ascii="宋体" w:hAnsi="宋体"/>
          <w:b/>
          <w:bCs/>
          <w:sz w:val="44"/>
        </w:rPr>
      </w:pPr>
    </w:p>
    <w:p>
      <w:pPr>
        <w:jc w:val="center"/>
        <w:rPr>
          <w:rFonts w:hint="eastAsia" w:ascii="宋体" w:hAnsi="宋体"/>
          <w:b/>
          <w:bCs/>
          <w:sz w:val="44"/>
        </w:rPr>
      </w:pPr>
      <w:r>
        <w:rPr>
          <w:rFonts w:hint="eastAsia" w:ascii="宋体" w:hAnsi="宋体"/>
          <w:b/>
          <w:bCs/>
          <w:sz w:val="44"/>
        </w:rPr>
        <w:t>招标文件信息</w:t>
      </w:r>
    </w:p>
    <w:p>
      <w:pPr>
        <w:jc w:val="center"/>
        <w:rPr>
          <w:rFonts w:hint="eastAsia" w:ascii="宋体" w:hAnsi="宋体"/>
          <w:b/>
          <w:bCs/>
          <w:sz w:val="44"/>
        </w:rPr>
      </w:pPr>
    </w:p>
    <w:p>
      <w:pPr>
        <w:pStyle w:val="10"/>
        <w:rPr>
          <w:rFonts w:hint="eastAsia"/>
        </w:rPr>
      </w:pPr>
    </w:p>
    <w:p>
      <w:pPr>
        <w:pStyle w:val="24"/>
        <w:ind w:firstLine="0" w:firstLineChars="0"/>
        <w:rPr>
          <w:rFonts w:hint="eastAsia" w:eastAsia="仿宋_GB2312"/>
          <w:lang w:val="en-US" w:eastAsia="zh-CN"/>
        </w:rPr>
      </w:pPr>
      <w:r>
        <w:rPr>
          <w:rFonts w:hint="eastAsia"/>
          <w:b/>
          <w:bCs/>
          <w:color w:val="auto"/>
          <w:sz w:val="36"/>
          <w:szCs w:val="36"/>
        </w:rPr>
        <w:t>采购项目：</w:t>
      </w:r>
      <w:r>
        <w:rPr>
          <w:rFonts w:hint="eastAsia"/>
          <w:color w:val="auto"/>
          <w:sz w:val="36"/>
          <w:szCs w:val="36"/>
        </w:rPr>
        <w:t>深圳市龙岗区第七人民医院迁址龙岭院区信息化</w:t>
      </w:r>
      <w:r>
        <w:rPr>
          <w:rFonts w:hint="eastAsia"/>
          <w:color w:val="auto"/>
          <w:sz w:val="36"/>
          <w:szCs w:val="36"/>
          <w:lang w:val="en-US" w:eastAsia="zh-CN"/>
        </w:rPr>
        <w:t>项目</w:t>
      </w:r>
      <w:r>
        <w:rPr>
          <w:rFonts w:hint="eastAsia"/>
          <w:color w:val="auto"/>
          <w:sz w:val="36"/>
          <w:szCs w:val="36"/>
        </w:rPr>
        <w:t>咨询设计服务</w:t>
      </w:r>
      <w:r>
        <w:rPr>
          <w:rFonts w:hint="eastAsia"/>
          <w:color w:val="auto"/>
          <w:sz w:val="36"/>
          <w:szCs w:val="36"/>
          <w:lang w:val="en-US" w:eastAsia="zh-CN"/>
        </w:rPr>
        <w:t>项目</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rPr>
        <w:t>深龙七医采[LGQY2025XX003]</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rPr>
        <w:t>服务类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1"/>
        <w:rPr>
          <w:rFonts w:hint="default"/>
        </w:rPr>
      </w:pPr>
    </w:p>
    <w:p>
      <w:pPr>
        <w:pStyle w:val="11"/>
        <w:rPr>
          <w:rFonts w:hint="default"/>
          <w:szCs w:val="20"/>
        </w:rPr>
      </w:pPr>
    </w:p>
    <w:p>
      <w:pPr>
        <w:pStyle w:val="6"/>
      </w:pPr>
    </w:p>
    <w:p/>
    <w:p>
      <w:pPr>
        <w:pStyle w:val="3"/>
      </w:pPr>
    </w:p>
    <w:p/>
    <w:p>
      <w:pPr>
        <w:pStyle w:val="3"/>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hint="eastAsia" w:ascii="宋体" w:hAnsi="宋体" w:cs="宋体"/>
          <w:b/>
          <w:bCs/>
          <w:sz w:val="40"/>
          <w:szCs w:val="40"/>
        </w:rPr>
      </w:pPr>
    </w:p>
    <w:p>
      <w:pPr>
        <w:spacing w:line="360" w:lineRule="auto"/>
        <w:jc w:val="center"/>
        <w:rPr>
          <w:rFonts w:hint="eastAsia" w:ascii="宋体" w:hAnsi="宋体" w:cs="宋体"/>
          <w:b/>
          <w:bCs/>
          <w:sz w:val="40"/>
          <w:szCs w:val="40"/>
        </w:rPr>
      </w:pPr>
    </w:p>
    <w:p>
      <w:pPr>
        <w:pStyle w:val="10"/>
        <w:rPr>
          <w:rFonts w:hint="eastAsia"/>
        </w:rPr>
      </w:pPr>
    </w:p>
    <w:p>
      <w:pPr>
        <w:spacing w:line="360" w:lineRule="auto"/>
        <w:jc w:val="center"/>
        <w:rPr>
          <w:rFonts w:hint="eastAsia" w:ascii="仿宋_GB2312" w:hAnsi="仿宋_GB2312" w:eastAsia="仿宋_GB2312" w:cs="仿宋_GB2312"/>
          <w:b/>
          <w:bCs/>
          <w:sz w:val="36"/>
          <w:szCs w:val="36"/>
        </w:rPr>
      </w:pPr>
      <w:r>
        <w:rPr>
          <w:rFonts w:hint="eastAsia" w:ascii="宋体" w:hAnsi="宋体" w:cs="宋体"/>
          <w:b/>
          <w:bCs/>
          <w:sz w:val="40"/>
          <w:szCs w:val="40"/>
        </w:rPr>
        <w:t>第一章</w:t>
      </w:r>
    </w:p>
    <w:p>
      <w:pPr>
        <w:pStyle w:val="24"/>
        <w:spacing w:line="460" w:lineRule="exact"/>
        <w:ind w:firstLine="0" w:firstLineChars="0"/>
        <w:jc w:val="center"/>
        <w:rPr>
          <w:rFonts w:hint="eastAsia" w:ascii="宋体" w:hAnsi="宋体" w:eastAsia="宋体" w:cs="黑体"/>
          <w:color w:val="000000"/>
          <w:kern w:val="0"/>
          <w:sz w:val="40"/>
          <w:szCs w:val="40"/>
        </w:rPr>
      </w:pPr>
      <w:r>
        <w:rPr>
          <w:rFonts w:hint="eastAsia" w:ascii="宋体" w:hAnsi="宋体" w:eastAsia="宋体" w:cs="黑体"/>
          <w:color w:val="000000"/>
          <w:kern w:val="0"/>
          <w:sz w:val="40"/>
          <w:szCs w:val="40"/>
        </w:rPr>
        <w:t>深圳市龙岗区第七人民医院迁址龙岭院区信息化</w:t>
      </w:r>
      <w:r>
        <w:rPr>
          <w:rFonts w:hint="eastAsia" w:ascii="宋体" w:hAnsi="宋体" w:eastAsia="宋体" w:cs="黑体"/>
          <w:color w:val="000000"/>
          <w:kern w:val="0"/>
          <w:sz w:val="40"/>
          <w:szCs w:val="40"/>
          <w:lang w:val="en-US" w:eastAsia="zh-CN"/>
        </w:rPr>
        <w:t>项目</w:t>
      </w:r>
      <w:r>
        <w:rPr>
          <w:rFonts w:hint="eastAsia" w:ascii="宋体" w:hAnsi="宋体" w:eastAsia="宋体" w:cs="黑体"/>
          <w:color w:val="000000"/>
          <w:kern w:val="0"/>
          <w:sz w:val="40"/>
          <w:szCs w:val="40"/>
        </w:rPr>
        <w:t>咨询设计服务项目院内公开采购的公告</w:t>
      </w:r>
    </w:p>
    <w:p>
      <w:pPr>
        <w:spacing w:line="480" w:lineRule="exact"/>
        <w:ind w:firstLine="560" w:firstLineChars="200"/>
        <w:rPr>
          <w:rFonts w:hint="eastAsia" w:ascii="仿宋_GB2312" w:hAnsi="宋体" w:eastAsia="仿宋_GB2312"/>
          <w:sz w:val="28"/>
          <w:szCs w:val="28"/>
        </w:rPr>
      </w:pP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根据政府采购的相关规定和《深圳市龙岗区第七人民医院采购管理办法》的有关规定，我院拟对以下项目进行院内公开招标，欢迎符合条件具有供应能力的供应商前来报名参加。</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一、采购项目</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（一）项目编号：深龙七医采[LGQY2025XX003]</w:t>
      </w:r>
    </w:p>
    <w:p>
      <w:pPr>
        <w:pStyle w:val="25"/>
        <w:spacing w:line="400" w:lineRule="exact"/>
        <w:ind w:firstLine="56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（二）项目名称：深圳市龙岗区第七人民医院迁址龙岭院区信息化</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咨询设计服务</w:t>
      </w:r>
      <w:r>
        <w:rPr>
          <w:rFonts w:hint="eastAsia" w:ascii="仿宋_GB2312" w:hAnsi="仿宋_GB2312" w:eastAsia="仿宋_GB2312" w:cs="仿宋_GB2312"/>
          <w:sz w:val="28"/>
          <w:szCs w:val="28"/>
          <w:lang w:val="en-US" w:eastAsia="zh-CN"/>
        </w:rPr>
        <w:t>项目</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（三）采购数量：1项</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（四）预算金额/最高限价：15.88万元</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4"/>
        <w:rPr>
          <w:rFonts w:hint="eastAsia"/>
        </w:rPr>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4"/>
        <w:rPr>
          <w:rFonts w:hint="eastAsia"/>
        </w:rPr>
      </w:pPr>
      <w:r>
        <w:rPr>
          <w:rFonts w:hint="eastAsia"/>
        </w:rPr>
        <w:t>（二）本项目的特定资格要求（须按本项目投标文件格式要求提供《投标及履约承诺函》加盖投标人公章）：</w:t>
      </w:r>
    </w:p>
    <w:p>
      <w:pPr>
        <w:pStyle w:val="24"/>
        <w:rPr>
          <w:rFonts w:hint="eastAsia"/>
        </w:rPr>
      </w:pPr>
      <w:r>
        <w:rPr>
          <w:rFonts w:hint="eastAsia"/>
        </w:rPr>
        <w:t>1.参与本项目采购活动前三年内，在经营活动中没有重大违法记录；</w:t>
      </w:r>
    </w:p>
    <w:p>
      <w:pPr>
        <w:pStyle w:val="24"/>
        <w:rPr>
          <w:rFonts w:hint="eastAsia"/>
        </w:rPr>
      </w:pPr>
      <w:r>
        <w:rPr>
          <w:rFonts w:hint="eastAsia"/>
        </w:rPr>
        <w:t>2.参与本项目采购活动时不存在被有关部门禁止参与政府采购活动且在有效期内的情况；</w:t>
      </w:r>
    </w:p>
    <w:p>
      <w:pPr>
        <w:pStyle w:val="24"/>
        <w:rPr>
          <w:rFonts w:hint="eastAsia"/>
        </w:rPr>
      </w:pPr>
      <w:r>
        <w:rPr>
          <w:rFonts w:hint="eastAsia"/>
        </w:rPr>
        <w:t>3.除单一来源采购项目外，为采购项目提供整体设计、规范编制或者项目管理、监理、检测等服务的供应商，不得再参加该采购项目的其他采购活动；</w:t>
      </w:r>
    </w:p>
    <w:p>
      <w:pPr>
        <w:pStyle w:val="24"/>
        <w:rPr>
          <w:rFonts w:hint="eastAsia"/>
        </w:rPr>
      </w:pPr>
      <w:r>
        <w:rPr>
          <w:rFonts w:hint="eastAsia"/>
        </w:rPr>
        <w:t>4.参与本项目采购活动不存在与其他采购参加人串通投标，隐瞒真实情况，提供虚假资料等违法违规情形；</w:t>
      </w:r>
    </w:p>
    <w:p>
      <w:pPr>
        <w:pStyle w:val="24"/>
        <w:rPr>
          <w:rFonts w:hint="eastAsia"/>
        </w:rPr>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w:t>
      </w:r>
      <w:r>
        <w:rPr>
          <w:rFonts w:hint="eastAsia"/>
          <w:lang w:eastAsia="zh-CN"/>
        </w:rPr>
        <w:t>属于</w:t>
      </w:r>
      <w:r>
        <w:rPr>
          <w:rFonts w:hint="eastAsia"/>
        </w:rPr>
        <w:t>同一单位或者在同一单位缴纳社会保险；不同投标供应商的投标文件不得由同一单位或者同一人编制</w:t>
      </w:r>
      <w:r>
        <w:rPr>
          <w:rFonts w:hint="eastAsia"/>
          <w:lang w:eastAsia="zh-CN"/>
        </w:rPr>
        <w:t>。</w:t>
      </w:r>
      <w:r>
        <w:rPr>
          <w:rFonts w:hint="eastAsia"/>
        </w:rPr>
        <w:t>（须按本项目投标文件格式要求提供《供应商基本情况表》相关信息）；</w:t>
      </w:r>
    </w:p>
    <w:p>
      <w:pPr>
        <w:pStyle w:val="24"/>
        <w:rPr>
          <w:rFonts w:hint="eastAsia"/>
        </w:rPr>
      </w:pPr>
      <w:r>
        <w:rPr>
          <w:rFonts w:hint="eastAsia"/>
        </w:rPr>
        <w:t>6.未被列入失信被执行人、重大税收违法案件当事人名单及政府采购严重违法失信行为记录名单（信用中国网“信用服务”栏的“重大税收违法失信主体”“失信被执行人”</w:t>
      </w:r>
      <w:r>
        <w:rPr>
          <w:rFonts w:hint="eastAsia"/>
          <w:lang w:eastAsia="zh-CN"/>
        </w:rPr>
        <w:t>、</w:t>
      </w:r>
      <w:r>
        <w:rPr>
          <w:rFonts w:hint="eastAsia"/>
        </w:rPr>
        <w:t>中国政府采购网“政府采购严重违法失信行为记录名单”</w:t>
      </w:r>
      <w:r>
        <w:rPr>
          <w:rFonts w:hint="eastAsia"/>
          <w:lang w:eastAsia="zh-CN"/>
        </w:rPr>
        <w:t>、</w:t>
      </w:r>
      <w:r>
        <w:rPr>
          <w:rFonts w:hint="eastAsia"/>
        </w:rPr>
        <w:t>深圳市政府采购监管网为投标人信用信息查询渠道，相关信息以开标当日的查询结果为准）；</w:t>
      </w:r>
    </w:p>
    <w:p>
      <w:pPr>
        <w:pStyle w:val="24"/>
        <w:rPr>
          <w:rStyle w:val="23"/>
          <w:rFonts w:ascii="Calibri" w:hAnsi="Calibri" w:eastAsia="宋体" w:cs="黑体"/>
          <w:color w:val="auto"/>
        </w:rPr>
      </w:pPr>
      <w:r>
        <w:rPr>
          <w:rFonts w:hint="eastAsia"/>
        </w:rPr>
        <w:t>7.法律、行政法规和国家有关规定对供应商从事特定经营活动有资质、资格规定的，供应商应当具备的相应条件；</w:t>
      </w:r>
    </w:p>
    <w:p>
      <w:pPr>
        <w:pStyle w:val="24"/>
        <w:ind w:firstLine="560" w:firstLineChars="200"/>
        <w:rPr>
          <w:rStyle w:val="23"/>
          <w:rFonts w:hint="eastAsia" w:ascii="Calibri" w:hAnsi="Calibri" w:eastAsia="宋体" w:cs="黑体"/>
          <w:color w:val="auto"/>
        </w:rPr>
      </w:pPr>
      <w:r>
        <w:rPr>
          <w:rFonts w:hint="eastAsia"/>
          <w:lang w:val="en-US" w:eastAsia="zh-CN"/>
        </w:rPr>
        <w:t>8</w:t>
      </w:r>
      <w:r>
        <w:rPr>
          <w:rFonts w:hint="eastAsia"/>
        </w:rPr>
        <w:t>.本项目不接受联合体投标，不允许非法分包或转包</w:t>
      </w:r>
      <w:r>
        <w:rPr>
          <w:rFonts w:hint="eastAsia"/>
          <w:lang w:eastAsia="zh-CN"/>
        </w:rPr>
        <w:t>。</w:t>
      </w:r>
    </w:p>
    <w:p>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所有资质文件均需在有效期内并加盖投标方公章。</w:t>
      </w:r>
    </w:p>
    <w:p>
      <w:pPr>
        <w:pStyle w:val="25"/>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三</w:t>
      </w:r>
      <w:r>
        <w:rPr>
          <w:rFonts w:hint="eastAsia" w:ascii="仿宋_GB2312" w:hAnsi="仿宋_GB2312" w:eastAsia="仿宋_GB2312" w:cs="仿宋_GB2312"/>
          <w:sz w:val="28"/>
          <w:szCs w:val="28"/>
        </w:rPr>
        <w:t>、采购方式：院内公开招标</w:t>
      </w:r>
    </w:p>
    <w:p>
      <w:pPr>
        <w:pStyle w:val="25"/>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四</w:t>
      </w:r>
      <w:r>
        <w:rPr>
          <w:rFonts w:hint="eastAsia" w:ascii="仿宋_GB2312" w:hAnsi="仿宋_GB2312" w:eastAsia="仿宋_GB2312" w:cs="仿宋_GB2312"/>
          <w:sz w:val="28"/>
          <w:szCs w:val="28"/>
        </w:rPr>
        <w:t>、评标方法：综合评分法</w:t>
      </w:r>
    </w:p>
    <w:p>
      <w:pPr>
        <w:pStyle w:val="25"/>
        <w:spacing w:line="400" w:lineRule="exact"/>
        <w:ind w:firstLine="56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五</w:t>
      </w:r>
      <w:r>
        <w:rPr>
          <w:rFonts w:hint="eastAsia" w:ascii="仿宋_GB2312" w:hAnsi="仿宋_GB2312" w:eastAsia="仿宋_GB2312" w:cs="仿宋_GB2312"/>
          <w:sz w:val="28"/>
          <w:szCs w:val="28"/>
        </w:rPr>
        <w:t>、投标人报名资料要求</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（一）院内采购报名表。</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（三）供应商须提供具有独立承担民事责任能力的法人或其他组织或个体工商户的营业执照或法人证书等证明材料复印件或扫描件。</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（四）供应商基本情况表。</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（五）提供法定代表人、主要经营负责人、投标授权代表人、项目负责人（如有）、主要技术人员（如有）最近一个月的社保证明。</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（六）通过以下3个官网的信用信息查询记录网络截图件并加盖投标人公章：①信用中国②中国政府采购网③深圳市政府采购监管网。相关信息以开标当日的查询结果为准。</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（七）投标及履约承诺函。</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六、报名截止时间及地点：2025年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日17:00，简竹护理院行政楼三楼招采办。</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七、递交投标文件及开标时间及地点：2025年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0，深圳市龙岗区南湾街道吉厦社区简竹路12号简竹护理院行政楼五楼活动室（如有变动，另行通知）。</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八、联系人及联系电话：陈女士，0755-28740471。</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九、公告日期：自公告发布之日起5个工作日。</w:t>
      </w:r>
    </w:p>
    <w:p>
      <w:pPr>
        <w:pStyle w:val="25"/>
        <w:spacing w:line="4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5"/>
        <w:spacing w:line="400" w:lineRule="exact"/>
        <w:ind w:firstLine="56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4"/>
        <w:rPr>
          <w:rFonts w:hint="eastAsia"/>
        </w:rPr>
      </w:pPr>
      <w:r>
        <w:rPr>
          <w:rFonts w:hint="eastAsia"/>
        </w:rPr>
        <w:t>2.</w:t>
      </w:r>
      <w:r>
        <w:rPr>
          <w:rFonts w:hint="eastAsia" w:hAnsi="宋体"/>
        </w:rPr>
        <w:t>深圳市龙岗区第七人民医院迁址龙岭院区信息化</w:t>
      </w:r>
      <w:r>
        <w:rPr>
          <w:rFonts w:hint="eastAsia" w:hAnsi="宋体"/>
          <w:lang w:val="en-US" w:eastAsia="zh-CN"/>
        </w:rPr>
        <w:t>项目</w:t>
      </w:r>
      <w:r>
        <w:rPr>
          <w:rFonts w:hint="eastAsia" w:hAnsi="宋体"/>
        </w:rPr>
        <w:t>咨询设计服务</w:t>
      </w:r>
      <w:r>
        <w:rPr>
          <w:rFonts w:hint="eastAsia" w:hAnsi="宋体"/>
          <w:lang w:val="en-US" w:eastAsia="zh-CN"/>
        </w:rPr>
        <w:t>项目招标</w:t>
      </w:r>
      <w:r>
        <w:rPr>
          <w:rFonts w:hint="eastAsia"/>
        </w:rPr>
        <w:t>文件</w:t>
      </w:r>
    </w:p>
    <w:p>
      <w:pPr>
        <w:pStyle w:val="25"/>
        <w:spacing w:line="400" w:lineRule="exact"/>
        <w:ind w:firstLine="0" w:firstLineChars="0"/>
        <w:rPr>
          <w:rFonts w:ascii="仿宋_GB2312" w:eastAsia="仿宋_GB2312"/>
          <w:sz w:val="28"/>
          <w:szCs w:val="28"/>
        </w:rPr>
      </w:pPr>
    </w:p>
    <w:p>
      <w:pPr>
        <w:pStyle w:val="25"/>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深圳市龙岗区第七人民医院</w:t>
      </w:r>
    </w:p>
    <w:p>
      <w:pPr>
        <w:pStyle w:val="25"/>
        <w:spacing w:line="400" w:lineRule="exact"/>
        <w:ind w:firstLine="560"/>
        <w:jc w:val="cente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olor w:val="FFC000"/>
          <w:sz w:val="28"/>
          <w:szCs w:val="28"/>
        </w:rPr>
        <w:t xml:space="preserve">  </w:t>
      </w:r>
      <w:r>
        <w:rPr>
          <w:rFonts w:hint="eastAsia" w:ascii="仿宋_GB2312" w:eastAsia="仿宋_GB2312"/>
          <w:sz w:val="28"/>
          <w:szCs w:val="28"/>
        </w:rPr>
        <w:t xml:space="preserve">  2025年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w:t>
      </w:r>
    </w:p>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60" w:lineRule="auto"/>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第二章  院内公开采购项目需求</w:t>
      </w:r>
    </w:p>
    <w:p>
      <w:pPr>
        <w:widowControl/>
        <w:spacing w:line="500" w:lineRule="exact"/>
        <w:ind w:firstLine="560" w:firstLineChars="200"/>
        <w:jc w:val="left"/>
        <w:rPr>
          <w:rFonts w:hint="eastAsia" w:ascii="仿宋_GB2312" w:hAnsi="仿宋_GB2312" w:eastAsia="仿宋_GB2312" w:cs="仿宋_GB2312"/>
          <w:sz w:val="28"/>
          <w:szCs w:val="28"/>
        </w:rPr>
      </w:pPr>
    </w:p>
    <w:p>
      <w:pPr>
        <w:spacing w:line="4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kern w:val="0"/>
          <w:sz w:val="28"/>
          <w:szCs w:val="28"/>
        </w:rPr>
        <w:t>一、项目概况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我院为保障深圳市龙岗区第七人民医院迁址龙岭院区配套信息化项目及时落地，根据相关规定针对该项目采购</w:t>
      </w:r>
      <w:bookmarkStart w:id="23" w:name="_GoBack"/>
      <w:bookmarkEnd w:id="23"/>
      <w:r>
        <w:rPr>
          <w:rFonts w:hint="eastAsia" w:ascii="仿宋_GB2312" w:hAnsi="仿宋_GB2312" w:eastAsia="仿宋_GB2312" w:cs="仿宋_GB2312"/>
          <w:color w:val="000000" w:themeColor="text1"/>
          <w:sz w:val="28"/>
          <w:szCs w:val="28"/>
          <w14:textFill>
            <w14:solidFill>
              <w14:schemeClr w14:val="tx1"/>
            </w14:solidFill>
          </w14:textFill>
        </w:rPr>
        <w:t>信息化咨询设计服务。</w:t>
      </w:r>
    </w:p>
    <w:p>
      <w:pPr>
        <w:pStyle w:val="24"/>
        <w:rPr>
          <w:rFonts w:hint="eastAsia"/>
          <w:b/>
          <w:bCs/>
        </w:rPr>
      </w:pPr>
      <w:r>
        <w:rPr>
          <w:rFonts w:hint="eastAsia"/>
          <w:b/>
          <w:bCs/>
        </w:rPr>
        <w:t>二、采购组织形式（勾选）：</w:t>
      </w:r>
      <w:r>
        <w:rPr>
          <w:rFonts w:hint="eastAsia"/>
        </w:rPr>
        <w:t>政府集中采购□、院内集中采购</w:t>
      </w:r>
      <w:r>
        <w:rPr>
          <w:rFonts w:hint="eastAsia" w:ascii="MS Gothic" w:hAnsi="MS Gothic" w:eastAsia="MS Gothic" w:cs="MS Gothic"/>
        </w:rPr>
        <w:t>☑</w:t>
      </w:r>
      <w:r>
        <w:rPr>
          <w:rFonts w:hint="eastAsia"/>
        </w:rPr>
        <w:t>、院内委托代理采购□、集团联合采购□、其他□。</w:t>
      </w:r>
    </w:p>
    <w:p>
      <w:pPr>
        <w:spacing w:line="400" w:lineRule="exact"/>
      </w:pPr>
      <w:r>
        <w:rPr>
          <w:rFonts w:hint="eastAsia" w:ascii="仿宋_GB2312" w:hAnsi="仿宋_GB2312" w:eastAsia="仿宋_GB2312" w:cs="仿宋_GB2312"/>
          <w:b/>
          <w:bCs/>
          <w:sz w:val="28"/>
          <w:szCs w:val="28"/>
        </w:rPr>
        <w:t xml:space="preserve">    三、采购方式（勾选）：</w:t>
      </w:r>
      <w:r>
        <w:rPr>
          <w:rFonts w:hint="eastAsia" w:ascii="仿宋_GB2312" w:hAnsi="仿宋_GB2312" w:eastAsia="仿宋_GB2312" w:cs="仿宋_GB2312"/>
          <w:sz w:val="28"/>
          <w:szCs w:val="28"/>
        </w:rPr>
        <w:t>院内招标☑、院内竞价□、院内邀标□、院内询价□、竞争性磋商□、院内直接议价□、其他□。</w:t>
      </w:r>
    </w:p>
    <w:p>
      <w:pPr>
        <w:widowControl/>
        <w:spacing w:line="400" w:lineRule="exact"/>
        <w:ind w:firstLine="562"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四、投标人资格要求</w:t>
      </w:r>
    </w:p>
    <w:p>
      <w:pPr>
        <w:pStyle w:val="24"/>
        <w:rPr>
          <w:rFonts w:hint="eastAsia"/>
        </w:rPr>
      </w:pPr>
      <w:r>
        <w:rPr>
          <w:rFonts w:hint="eastAsia"/>
        </w:rPr>
        <w:t>（一）满足《中华人民共和国政府采购法》第二十二条规定（须提供具有独立承担民事责任能力的法人或其他组织或个体工商户的营业执照或法人证书等证明材料复印件或扫描件）。如果是分支机构参与投标，还须同时提供其具有独立法人资格的上级主体出具的有效授权书及上级主体的营业执照或法人证书等证明材料的复印件或扫描件加盖投标人公章；本项目不接受总公司与分支机构同时参与投标，也不接受同一总公司有两个或以上分支机构参与投标，如出现以上情形，该两家或以上投标人均按无效投标处理。</w:t>
      </w:r>
    </w:p>
    <w:p>
      <w:pPr>
        <w:pStyle w:val="24"/>
        <w:rPr>
          <w:rFonts w:hint="eastAsia"/>
        </w:rPr>
      </w:pPr>
      <w:r>
        <w:rPr>
          <w:rFonts w:hint="eastAsia"/>
        </w:rPr>
        <w:t>（二）本项目的特定资格要求（须按本项目投标文件格式要求提供《投标及履约承诺函》加盖投标人公章）：</w:t>
      </w:r>
    </w:p>
    <w:p>
      <w:pPr>
        <w:pStyle w:val="24"/>
        <w:rPr>
          <w:rFonts w:hint="eastAsia"/>
        </w:rPr>
      </w:pPr>
      <w:r>
        <w:rPr>
          <w:rFonts w:hint="eastAsia"/>
        </w:rPr>
        <w:t>1.参与本项目采购活动前三年内，在经营活动中没有重大违法记录；</w:t>
      </w:r>
    </w:p>
    <w:p>
      <w:pPr>
        <w:pStyle w:val="24"/>
        <w:rPr>
          <w:rFonts w:hint="eastAsia"/>
        </w:rPr>
      </w:pPr>
      <w:r>
        <w:rPr>
          <w:rFonts w:hint="eastAsia"/>
        </w:rPr>
        <w:t>2.参与本项目采购活动时不存在被有关部门禁止参与政府采购活动且在有效期内的情况；</w:t>
      </w:r>
    </w:p>
    <w:p>
      <w:pPr>
        <w:pStyle w:val="24"/>
        <w:rPr>
          <w:rFonts w:hint="eastAsia"/>
        </w:rPr>
      </w:pPr>
      <w:r>
        <w:rPr>
          <w:rFonts w:hint="eastAsia"/>
        </w:rPr>
        <w:t>3.除单一来源采购项目外，为采购项目提供整体设计、规范编制或者项目管理、监理、检测等服务的供应商，不得再参加该采购项目的其他采购活动；</w:t>
      </w:r>
    </w:p>
    <w:p>
      <w:pPr>
        <w:pStyle w:val="24"/>
        <w:rPr>
          <w:rFonts w:hint="eastAsia"/>
        </w:rPr>
      </w:pPr>
      <w:r>
        <w:rPr>
          <w:rFonts w:hint="eastAsia"/>
        </w:rPr>
        <w:t>4.参与本项目采购活动不存在与其他采购参加人串通投标，隐瞒真实情况，提供虚假资料等违法违规情形；</w:t>
      </w:r>
    </w:p>
    <w:p>
      <w:pPr>
        <w:pStyle w:val="24"/>
        <w:rPr>
          <w:rFonts w:hint="eastAsia"/>
        </w:rPr>
      </w:pPr>
      <w:r>
        <w:rPr>
          <w:rFonts w:hint="eastAsia"/>
        </w:rPr>
        <w:t>5.单位负责人为同一人或者存在直接控股、管理关系的不同供应商，不得参加同一合同项下的政府采购活动；不同供应商的法定代表人、主要经营负责人、项目投标授权代表人、项目负责人、主要技术人员不得为同一人、</w:t>
      </w:r>
      <w:r>
        <w:rPr>
          <w:rFonts w:hint="eastAsia"/>
          <w:lang w:eastAsia="zh-CN"/>
        </w:rPr>
        <w:t>属于</w:t>
      </w:r>
      <w:r>
        <w:rPr>
          <w:rFonts w:hint="eastAsia"/>
        </w:rPr>
        <w:t>同一单位或者在同一单位缴纳社会保险；不同投标供应商的投标文件不得由同一单位或者同一人编制</w:t>
      </w:r>
      <w:r>
        <w:rPr>
          <w:rFonts w:hint="eastAsia"/>
          <w:lang w:eastAsia="zh-CN"/>
        </w:rPr>
        <w:t>。</w:t>
      </w:r>
      <w:r>
        <w:rPr>
          <w:rFonts w:hint="eastAsia"/>
        </w:rPr>
        <w:t>（须按本项目投标文件格式要求提供《供应商基本情况表》相关信息）；</w:t>
      </w:r>
    </w:p>
    <w:p>
      <w:pPr>
        <w:pStyle w:val="24"/>
        <w:rPr>
          <w:rFonts w:hint="eastAsia"/>
        </w:rPr>
      </w:pPr>
      <w:r>
        <w:rPr>
          <w:rFonts w:hint="eastAsia"/>
        </w:rPr>
        <w:t>6.未被列入失信被执行人、重大税收违法案件当事人名单及政府采购严重违法失信行为记录名单（信用中国网“信用服务”栏的“重大税收违法失信主体”“失信被执行人”</w:t>
      </w:r>
      <w:r>
        <w:rPr>
          <w:rFonts w:hint="eastAsia"/>
          <w:lang w:eastAsia="zh-CN"/>
        </w:rPr>
        <w:t>、</w:t>
      </w:r>
      <w:r>
        <w:rPr>
          <w:rFonts w:hint="eastAsia"/>
        </w:rPr>
        <w:t>中国政府采购网“政府采购严重违法失信行为记录名单”</w:t>
      </w:r>
      <w:r>
        <w:rPr>
          <w:rFonts w:hint="eastAsia"/>
          <w:lang w:eastAsia="zh-CN"/>
        </w:rPr>
        <w:t>、</w:t>
      </w:r>
      <w:r>
        <w:rPr>
          <w:rFonts w:hint="eastAsia"/>
        </w:rPr>
        <w:t>深圳市政府采购监管网为投标人信用信息查询渠道，相关信息以开标当日的查询结果为准）；</w:t>
      </w:r>
    </w:p>
    <w:p>
      <w:pPr>
        <w:pStyle w:val="2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7.法律、行政法规和国家有关规定对供应商从事特定经营活动有资质、资格规定的，供应商应当具备的相应条件；</w:t>
      </w:r>
    </w:p>
    <w:p>
      <w:pPr>
        <w:pStyle w:val="24"/>
        <w:rPr>
          <w:rFonts w:hint="eastAsia"/>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w:t>
      </w:r>
      <w:r>
        <w:rPr>
          <w:rFonts w:hint="eastAsia"/>
        </w:rPr>
        <w:t>本项目不接受联合体投标，不允许非法分包或转包。</w:t>
      </w:r>
    </w:p>
    <w:p>
      <w:pPr>
        <w:pStyle w:val="24"/>
        <w:rPr>
          <w:rFonts w:hint="eastAsia"/>
        </w:rPr>
      </w:pPr>
      <w:r>
        <w:rPr>
          <w:rFonts w:hint="eastAsia"/>
        </w:rPr>
        <w:t>所有资质文件均需在有效期内并加盖投标方公章。</w:t>
      </w:r>
    </w:p>
    <w:p>
      <w:pPr>
        <w:pStyle w:val="24"/>
        <w:rPr>
          <w:rFonts w:hint="eastAsia"/>
          <w:b/>
          <w:bCs/>
          <w:color w:val="auto"/>
        </w:rPr>
      </w:pPr>
      <w:r>
        <w:rPr>
          <w:rFonts w:hint="eastAsia"/>
          <w:b/>
          <w:bCs/>
          <w:color w:val="auto"/>
        </w:rPr>
        <w:t>五、服务内容及要求</w:t>
      </w:r>
    </w:p>
    <w:p>
      <w:pPr>
        <w:pStyle w:val="24"/>
        <w:rPr>
          <w:rFonts w:hint="eastAsia"/>
        </w:rPr>
      </w:pPr>
      <w:r>
        <w:rPr>
          <w:rFonts w:hint="eastAsia"/>
        </w:rPr>
        <w:t>（一）</w:t>
      </w:r>
      <w:r>
        <w:rPr>
          <w:rFonts w:hint="eastAsia"/>
          <w:lang w:val="en-US" w:eastAsia="zh-CN"/>
        </w:rPr>
        <w:t>服务</w:t>
      </w:r>
      <w:r>
        <w:rPr>
          <w:rFonts w:hint="eastAsia"/>
        </w:rPr>
        <w:t>要求</w:t>
      </w:r>
    </w:p>
    <w:p>
      <w:pPr>
        <w:pStyle w:val="24"/>
        <w:rPr>
          <w:rFonts w:hint="eastAsia" w:eastAsia="仿宋_GB2312"/>
          <w:lang w:eastAsia="zh-CN"/>
        </w:rPr>
      </w:pPr>
      <w:r>
        <w:rPr>
          <w:rFonts w:hint="eastAsia"/>
          <w:lang w:val="en-US" w:eastAsia="zh-CN"/>
        </w:rPr>
        <w:t>1.</w:t>
      </w:r>
      <w:r>
        <w:rPr>
          <w:rFonts w:hint="eastAsia"/>
        </w:rPr>
        <w:t>服务项目：深圳市龙岗区第七人民医院迁址龙岭院区配套信息化</w:t>
      </w:r>
      <w:r>
        <w:rPr>
          <w:rFonts w:hint="eastAsia"/>
          <w:lang w:val="en-US" w:eastAsia="zh-CN"/>
        </w:rPr>
        <w:t>项目咨询设计服务</w:t>
      </w:r>
      <w:r>
        <w:rPr>
          <w:rFonts w:hint="eastAsia"/>
          <w:lang w:eastAsia="zh-CN"/>
        </w:rPr>
        <w:t>，</w:t>
      </w:r>
      <w:r>
        <w:rPr>
          <w:rFonts w:hint="eastAsia"/>
          <w:color w:val="000000" w:themeColor="text1"/>
          <w:lang w:val="en-US" w:eastAsia="zh-CN"/>
          <w14:textFill>
            <w14:solidFill>
              <w14:schemeClr w14:val="tx1"/>
            </w14:solidFill>
          </w14:textFill>
        </w:rPr>
        <w:t>包含</w:t>
      </w:r>
      <w:r>
        <w:rPr>
          <w:rFonts w:hint="eastAsia" w:ascii="仿宋_GB2312" w:hAnsi="仿宋_GB2312" w:eastAsia="仿宋_GB2312" w:cs="仿宋_GB2312"/>
          <w:color w:val="000000" w:themeColor="text1"/>
          <w:szCs w:val="28"/>
          <w14:textFill>
            <w14:solidFill>
              <w14:schemeClr w14:val="tx1"/>
            </w14:solidFill>
          </w14:textFill>
        </w:rPr>
        <w:t>工程咨询、工程设计、工程造价、软件开发</w:t>
      </w:r>
      <w:r>
        <w:rPr>
          <w:rFonts w:hint="eastAsia" w:ascii="仿宋_GB2312" w:hAnsi="仿宋_GB2312" w:eastAsia="仿宋_GB2312" w:cs="仿宋_GB2312"/>
          <w:color w:val="000000" w:themeColor="text1"/>
          <w:szCs w:val="28"/>
          <w:lang w:val="en-US" w:eastAsia="zh-CN"/>
          <w14:textFill>
            <w14:solidFill>
              <w14:schemeClr w14:val="tx1"/>
            </w14:solidFill>
          </w14:textFill>
        </w:rPr>
        <w:t>等方面内容</w:t>
      </w:r>
      <w:r>
        <w:rPr>
          <w:rFonts w:hint="eastAsia"/>
          <w:color w:val="000000" w:themeColor="text1"/>
          <w:lang w:eastAsia="zh-CN"/>
          <w14:textFill>
            <w14:solidFill>
              <w14:schemeClr w14:val="tx1"/>
            </w14:solidFill>
          </w14:textFill>
        </w:rPr>
        <w:t>。</w:t>
      </w:r>
    </w:p>
    <w:p>
      <w:pPr>
        <w:pStyle w:val="24"/>
        <w:rPr>
          <w:rFonts w:hint="eastAsia"/>
        </w:rPr>
      </w:pPr>
      <w:r>
        <w:rPr>
          <w:rFonts w:hint="eastAsia"/>
          <w:lang w:val="en-US" w:eastAsia="zh-CN"/>
        </w:rPr>
        <w:t>2.</w:t>
      </w:r>
      <w:r>
        <w:rPr>
          <w:rFonts w:hint="eastAsia"/>
        </w:rPr>
        <w:t>审核立项、可研、设计资料和图纸，从建设内容合理性、智能性、专业性、节能性等原则对信息化（包括通信）提出审查意见，并出具报告；</w:t>
      </w:r>
    </w:p>
    <w:p>
      <w:pPr>
        <w:pStyle w:val="24"/>
        <w:rPr>
          <w:rFonts w:hint="eastAsia"/>
        </w:rPr>
      </w:pPr>
      <w:r>
        <w:rPr>
          <w:rFonts w:hint="eastAsia"/>
          <w:lang w:val="en-US" w:eastAsia="zh-CN"/>
        </w:rPr>
        <w:t>3.</w:t>
      </w:r>
      <w:r>
        <w:rPr>
          <w:rFonts w:hint="eastAsia"/>
        </w:rPr>
        <w:t>结合项目特点和最新的应用，协助建设单位确定建设内容、建设标准和需求分析，编制项目建议书、方案建设PPT等文档，绘制计算机网络架构图、拓扑图等指导性图纸；</w:t>
      </w:r>
    </w:p>
    <w:p>
      <w:pPr>
        <w:pStyle w:val="24"/>
        <w:rPr>
          <w:rFonts w:hint="eastAsia"/>
        </w:rPr>
      </w:pPr>
      <w:r>
        <w:rPr>
          <w:rFonts w:hint="eastAsia"/>
          <w:lang w:val="en-US" w:eastAsia="zh-CN"/>
        </w:rPr>
        <w:t>4.</w:t>
      </w:r>
      <w:r>
        <w:rPr>
          <w:rFonts w:hint="eastAsia"/>
        </w:rPr>
        <w:t>结合相关规范、建设单位需求和现场情况等因素审核设计院或施工单位各设计阶段的方案、图纸和工程量清单；</w:t>
      </w:r>
    </w:p>
    <w:p>
      <w:pPr>
        <w:pStyle w:val="24"/>
        <w:rPr>
          <w:rFonts w:hint="eastAsia"/>
        </w:rPr>
      </w:pPr>
      <w:r>
        <w:rPr>
          <w:rFonts w:hint="eastAsia"/>
          <w:lang w:val="en-US" w:eastAsia="zh-CN"/>
        </w:rPr>
        <w:t>5.</w:t>
      </w:r>
      <w:r>
        <w:rPr>
          <w:rFonts w:hint="eastAsia"/>
        </w:rPr>
        <w:t>审核方案、图纸的技术专业和范围包括：通信、弱电、安防、信息化等专业的硬件、软件和相关应用等</w:t>
      </w:r>
      <w:r>
        <w:t xml:space="preserve"> </w:t>
      </w:r>
    </w:p>
    <w:p>
      <w:pPr>
        <w:pStyle w:val="24"/>
        <w:rPr>
          <w:rFonts w:hint="eastAsia"/>
        </w:rPr>
      </w:pPr>
      <w:r>
        <w:rPr>
          <w:rFonts w:hint="eastAsia"/>
          <w:lang w:val="en-US" w:eastAsia="zh-CN"/>
        </w:rPr>
        <w:t>6.</w:t>
      </w:r>
      <w:r>
        <w:rPr>
          <w:rFonts w:hint="eastAsia"/>
        </w:rPr>
        <w:t>核对项目报价清单，避免报价清单错漏，促进项目造价合理可控。</w:t>
      </w:r>
    </w:p>
    <w:p>
      <w:pPr>
        <w:pStyle w:val="24"/>
        <w:rPr>
          <w:rFonts w:hint="eastAsia"/>
        </w:rPr>
      </w:pPr>
      <w:r>
        <w:rPr>
          <w:rFonts w:hint="eastAsia"/>
          <w:lang w:val="en-US" w:eastAsia="zh-CN"/>
        </w:rPr>
        <w:t>7.</w:t>
      </w:r>
      <w:r>
        <w:rPr>
          <w:rFonts w:hint="eastAsia"/>
        </w:rPr>
        <w:t>提交成果：项目需求书、建设内容和进度汇报PPT、设计分析报告和其他咨询服务相关的资料。</w:t>
      </w:r>
    </w:p>
    <w:p>
      <w:pPr>
        <w:pStyle w:val="24"/>
        <w:rPr>
          <w:rFonts w:hint="eastAsia"/>
        </w:rPr>
      </w:pPr>
      <w:r>
        <w:rPr>
          <w:rFonts w:hint="eastAsia"/>
          <w:b/>
        </w:rPr>
        <w:t>★</w:t>
      </w:r>
      <w:r>
        <w:rPr>
          <w:rFonts w:hint="eastAsia"/>
          <w:b/>
          <w:lang w:eastAsia="zh-CN"/>
        </w:rPr>
        <w:t>（</w:t>
      </w:r>
      <w:r>
        <w:rPr>
          <w:rFonts w:hint="eastAsia"/>
          <w:b/>
          <w:lang w:val="en-US" w:eastAsia="zh-CN"/>
        </w:rPr>
        <w:t>二</w:t>
      </w:r>
      <w:r>
        <w:rPr>
          <w:rFonts w:hint="eastAsia"/>
          <w:b/>
          <w:lang w:eastAsia="zh-CN"/>
        </w:rPr>
        <w:t>）</w:t>
      </w:r>
      <w:r>
        <w:rPr>
          <w:rFonts w:hint="eastAsia"/>
          <w:b/>
        </w:rPr>
        <w:t>人员要求</w:t>
      </w:r>
    </w:p>
    <w:p>
      <w:pPr>
        <w:pStyle w:val="24"/>
        <w:rPr>
          <w:rFonts w:hint="eastAsia" w:eastAsia="仿宋_GB2312"/>
          <w:lang w:eastAsia="zh-CN"/>
        </w:rPr>
      </w:pPr>
      <w:r>
        <w:rPr>
          <w:rFonts w:hint="eastAsia"/>
        </w:rPr>
        <w:t>本项目为确保顺利完成咨询服务任务，投标人应至少配置</w:t>
      </w:r>
      <w:r>
        <w:rPr>
          <w:rFonts w:hint="eastAsia"/>
          <w:lang w:val="en-US" w:eastAsia="zh-CN"/>
        </w:rPr>
        <w:t>2</w:t>
      </w:r>
      <w:r>
        <w:rPr>
          <w:rFonts w:hint="eastAsia"/>
        </w:rPr>
        <w:t>名</w:t>
      </w:r>
      <w:r>
        <w:rPr>
          <w:rFonts w:hint="eastAsia" w:ascii="仿宋_GB2312" w:hAnsi="仿宋_GB2312"/>
          <w:color w:val="000000" w:themeColor="text1"/>
          <w:szCs w:val="28"/>
          <w14:textFill>
            <w14:solidFill>
              <w14:schemeClr w14:val="tx1"/>
            </w14:solidFill>
          </w14:textFill>
        </w:rPr>
        <w:t>技术咨询人员</w:t>
      </w:r>
      <w:r>
        <w:rPr>
          <w:rFonts w:hint="eastAsia"/>
        </w:rPr>
        <w:t>。</w:t>
      </w:r>
      <w:r>
        <w:rPr>
          <w:rFonts w:hint="eastAsia"/>
          <w:lang w:eastAsia="zh-CN"/>
        </w:rPr>
        <w:t>（</w:t>
      </w:r>
      <w:r>
        <w:rPr>
          <w:rFonts w:hint="eastAsia"/>
          <w:lang w:val="en-US" w:eastAsia="zh-CN"/>
        </w:rPr>
        <w:t>提供承诺函，格式自拟</w:t>
      </w:r>
      <w:r>
        <w:rPr>
          <w:rFonts w:hint="eastAsia"/>
          <w:lang w:eastAsia="zh-CN"/>
        </w:rPr>
        <w:t>）</w:t>
      </w:r>
    </w:p>
    <w:p>
      <w:pPr>
        <w:pStyle w:val="24"/>
        <w:rPr>
          <w:rFonts w:hint="eastAsia"/>
        </w:rPr>
      </w:pPr>
      <w:r>
        <w:rPr>
          <w:rFonts w:hint="eastAsia"/>
          <w:b/>
          <w:lang w:eastAsia="zh-CN"/>
        </w:rPr>
        <w:t>（</w:t>
      </w:r>
      <w:r>
        <w:rPr>
          <w:rFonts w:hint="eastAsia"/>
          <w:b/>
          <w:lang w:val="en-US" w:eastAsia="zh-CN"/>
        </w:rPr>
        <w:t>三</w:t>
      </w:r>
      <w:r>
        <w:rPr>
          <w:rFonts w:hint="eastAsia"/>
          <w:b/>
          <w:lang w:eastAsia="zh-CN"/>
        </w:rPr>
        <w:t>）</w:t>
      </w:r>
      <w:r>
        <w:rPr>
          <w:rFonts w:hint="eastAsia"/>
          <w:b/>
        </w:rPr>
        <w:t>成果要求</w:t>
      </w:r>
    </w:p>
    <w:p>
      <w:pPr>
        <w:pStyle w:val="24"/>
        <w:rPr>
          <w:rFonts w:hint="eastAsia"/>
        </w:rPr>
      </w:pPr>
      <w:r>
        <w:rPr>
          <w:rFonts w:hint="eastAsia"/>
        </w:rPr>
        <w:t>1.达到采购人的要求，工作措施、工作方法、工作手段、工作流程、质量保障措施、项目重点难点分析、应对措施及相关的合理化建议、管理制度等符合行业标准。</w:t>
      </w:r>
    </w:p>
    <w:p>
      <w:pPr>
        <w:pStyle w:val="24"/>
        <w:rPr>
          <w:rFonts w:hint="eastAsia"/>
        </w:rPr>
      </w:pPr>
      <w:r>
        <w:rPr>
          <w:rFonts w:hint="eastAsia"/>
        </w:rPr>
        <w:t>2.达到上级主管部门要求，通过全流程系统审批。</w:t>
      </w:r>
    </w:p>
    <w:p>
      <w:pPr>
        <w:pStyle w:val="24"/>
        <w:rPr>
          <w:rFonts w:hint="eastAsia"/>
        </w:rPr>
      </w:pPr>
      <w:r>
        <w:rPr>
          <w:rFonts w:hint="eastAsia"/>
          <w:b/>
          <w:lang w:eastAsia="zh-CN"/>
        </w:rPr>
        <w:t>（</w:t>
      </w:r>
      <w:r>
        <w:rPr>
          <w:rFonts w:hint="eastAsia"/>
          <w:b/>
          <w:lang w:val="en-US" w:eastAsia="zh-CN"/>
        </w:rPr>
        <w:t>四</w:t>
      </w:r>
      <w:r>
        <w:rPr>
          <w:rFonts w:hint="eastAsia"/>
          <w:b/>
          <w:lang w:eastAsia="zh-CN"/>
        </w:rPr>
        <w:t>）</w:t>
      </w:r>
      <w:r>
        <w:rPr>
          <w:rFonts w:hint="eastAsia"/>
          <w:b/>
        </w:rPr>
        <w:t>技术资料</w:t>
      </w:r>
    </w:p>
    <w:p>
      <w:pPr>
        <w:pStyle w:val="24"/>
        <w:rPr>
          <w:rFonts w:hint="eastAsia"/>
        </w:rPr>
      </w:pPr>
      <w:r>
        <w:rPr>
          <w:rFonts w:hint="eastAsia"/>
        </w:rPr>
        <w:t>如项目有输出招标流程分析报告、施工质量分析报告、设计变更分析报告、项目验收分析报告、各阶段汇报PPT和其他咨询服务相关的资料，资料归采购人归档。</w:t>
      </w:r>
    </w:p>
    <w:p>
      <w:pPr>
        <w:pStyle w:val="24"/>
        <w:rPr>
          <w:rFonts w:hint="eastAsia"/>
          <w:b/>
          <w:bCs/>
          <w:color w:val="auto"/>
        </w:rPr>
      </w:pPr>
      <w:r>
        <w:rPr>
          <w:rFonts w:hint="eastAsia"/>
          <w:b/>
          <w:bCs/>
          <w:color w:val="auto"/>
        </w:rPr>
        <w:t>六、报价及付款方式</w:t>
      </w:r>
    </w:p>
    <w:p>
      <w:pPr>
        <w:pStyle w:val="24"/>
        <w:rPr>
          <w:rFonts w:hint="eastAsia"/>
        </w:rPr>
      </w:pPr>
      <w:r>
        <w:rPr>
          <w:rFonts w:hint="eastAsia"/>
        </w:rPr>
        <w:t>（一）人民币报价：</w:t>
      </w:r>
      <w:r>
        <w:rPr>
          <w:rFonts w:hint="eastAsia"/>
          <w:bCs/>
        </w:rPr>
        <w:t>投标总价（人民币）须是完成该项目的一切费用总和，包括设备费、运输费、装卸费、保险费、技术培训费、设备安装费、调试费、售后服务费、国家规定的各项税费等全部费用；</w:t>
      </w:r>
      <w:r>
        <w:rPr>
          <w:rFonts w:hint="eastAsia"/>
        </w:rPr>
        <w:t>本项目最高投标限价为15.88万元，投标总价超出最高投标限价作无效投标处理。</w:t>
      </w:r>
    </w:p>
    <w:p>
      <w:pPr>
        <w:pStyle w:val="24"/>
        <w:rPr>
          <w:rFonts w:hint="eastAsia"/>
        </w:rPr>
      </w:pPr>
      <w:r>
        <w:rPr>
          <w:rFonts w:hint="eastAsia"/>
        </w:rPr>
        <w:t>（二）付款方式</w:t>
      </w:r>
    </w:p>
    <w:p>
      <w:pPr>
        <w:pStyle w:val="24"/>
        <w:rPr>
          <w:rFonts w:hint="eastAsia"/>
        </w:rPr>
      </w:pPr>
      <w:r>
        <w:rPr>
          <w:rFonts w:hint="eastAsia"/>
        </w:rPr>
        <w:t>（1）签订合同后30个工作日内，支付合同金额的50%首付款；</w:t>
      </w:r>
    </w:p>
    <w:p>
      <w:pPr>
        <w:pStyle w:val="24"/>
        <w:rPr>
          <w:rFonts w:hint="eastAsia"/>
        </w:rPr>
      </w:pPr>
      <w:r>
        <w:rPr>
          <w:rFonts w:hint="eastAsia"/>
        </w:rPr>
        <w:t>（2）项目验收后30个工作日内，支付合同金额的50%尾款。</w:t>
      </w:r>
    </w:p>
    <w:p>
      <w:pPr>
        <w:pStyle w:val="24"/>
        <w:rPr>
          <w:rFonts w:hint="eastAsia"/>
          <w:highlight w:val="yellow"/>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服务期限</w:t>
      </w:r>
      <w:r>
        <w:rPr>
          <w:rFonts w:hint="eastAsia" w:ascii="仿宋_GB2312" w:hAnsi="仿宋_GB2312" w:eastAsia="仿宋_GB2312" w:cs="仿宋_GB2312"/>
          <w:b/>
          <w:bCs/>
          <w:color w:val="auto"/>
          <w:sz w:val="28"/>
          <w:szCs w:val="28"/>
          <w:lang w:eastAsia="zh-CN"/>
        </w:rPr>
        <w:t>：</w:t>
      </w:r>
      <w:r>
        <w:rPr>
          <w:rFonts w:hint="eastAsia" w:cs="仿宋_GB2312"/>
          <w:b w:val="0"/>
          <w:bCs w:val="0"/>
          <w:color w:val="000000" w:themeColor="text1"/>
          <w:sz w:val="28"/>
          <w:szCs w:val="28"/>
          <w:lang w:val="en-US" w:eastAsia="zh-CN"/>
          <w14:textFill>
            <w14:solidFill>
              <w14:schemeClr w14:val="tx1"/>
            </w14:solidFill>
          </w14:textFill>
        </w:rPr>
        <w:t>自合同签订之日起至深圳市龙岗区第七人民医院完成迁址龙岭院区信息化项目，完成期间采购方所需求的所有信息化项目咨询设计服务内容。</w:t>
      </w:r>
    </w:p>
    <w:p>
      <w:pPr>
        <w:pStyle w:val="24"/>
        <w:spacing w:line="500" w:lineRule="exact"/>
        <w:rPr>
          <w:rFonts w:hint="eastAsia" w:ascii="仿宋_GB2312" w:hAnsi="仿宋_GB2312" w:eastAsia="仿宋_GB2312"/>
          <w:b/>
          <w:bCs/>
          <w:color w:val="auto"/>
          <w:kern w:val="2"/>
        </w:rPr>
      </w:pPr>
      <w:r>
        <w:rPr>
          <w:rFonts w:hint="eastAsia"/>
          <w:b/>
          <w:bCs/>
          <w:color w:val="auto"/>
          <w:kern w:val="2"/>
          <w:lang w:val="en-US" w:eastAsia="zh-CN"/>
        </w:rPr>
        <w:t>八</w:t>
      </w:r>
      <w:r>
        <w:rPr>
          <w:rFonts w:hint="eastAsia" w:ascii="仿宋_GB2312" w:hAnsi="仿宋_GB2312" w:eastAsia="仿宋_GB2312"/>
          <w:b/>
          <w:bCs/>
          <w:color w:val="auto"/>
          <w:kern w:val="2"/>
        </w:rPr>
        <w:t>、验收方案</w:t>
      </w:r>
    </w:p>
    <w:p>
      <w:pPr>
        <w:pStyle w:val="24"/>
        <w:spacing w:line="500" w:lineRule="exac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一</w:t>
      </w:r>
      <w:r>
        <w:rPr>
          <w:rFonts w:hint="eastAsia" w:ascii="仿宋_GB2312" w:hAnsi="仿宋_GB2312" w:eastAsia="仿宋_GB2312" w:cs="仿宋_GB2312"/>
          <w:lang w:eastAsia="zh-CN"/>
        </w:rPr>
        <w:t>）</w:t>
      </w:r>
      <w:r>
        <w:rPr>
          <w:rFonts w:hint="eastAsia" w:ascii="仿宋_GB2312" w:hAnsi="仿宋_GB2312" w:eastAsia="仿宋_GB2312" w:cs="仿宋_GB2312"/>
        </w:rPr>
        <w:t>服务经过双方检验认可后，签署验收报告。</w:t>
      </w:r>
    </w:p>
    <w:p>
      <w:pPr>
        <w:pStyle w:val="24"/>
        <w:spacing w:line="500" w:lineRule="exac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lang w:eastAsia="zh-CN"/>
        </w:rPr>
        <w:t>）</w:t>
      </w:r>
      <w:r>
        <w:rPr>
          <w:rFonts w:hint="eastAsia" w:ascii="仿宋_GB2312" w:hAnsi="仿宋_GB2312" w:eastAsia="仿宋_GB2312" w:cs="仿宋_GB2312"/>
        </w:rPr>
        <w:t>投标人已按照合同规定提供了全部技术资料。</w:t>
      </w:r>
    </w:p>
    <w:p>
      <w:pPr>
        <w:pStyle w:val="24"/>
        <w:spacing w:line="500" w:lineRule="exact"/>
        <w:rPr>
          <w:rFonts w:hint="eastAsia" w:ascii="仿宋_GB2312" w:hAnsi="仿宋_GB2312" w:eastAsia="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lang w:eastAsia="zh-CN"/>
        </w:rPr>
        <w:t>）</w:t>
      </w:r>
      <w:r>
        <w:rPr>
          <w:rFonts w:hint="eastAsia" w:ascii="仿宋_GB2312" w:hAnsi="仿宋_GB2312" w:eastAsia="仿宋_GB2312" w:cs="仿宋_GB2312"/>
        </w:rPr>
        <w:t>服务项目符合招标文件的服务要求。</w:t>
      </w:r>
    </w:p>
    <w:p>
      <w:pPr>
        <w:spacing w:line="40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、项目地点：深圳市龙岗区第七人民医院指定地点。</w:t>
      </w:r>
    </w:p>
    <w:p>
      <w:pPr>
        <w:spacing w:line="440" w:lineRule="exact"/>
        <w:ind w:firstLine="562" w:firstLineChars="200"/>
        <w:rPr>
          <w:rFonts w:hint="eastAsia" w:ascii="仿宋" w:hAnsi="仿宋" w:eastAsia="仿宋"/>
          <w:kern w:val="0"/>
          <w:sz w:val="28"/>
          <w:szCs w:val="28"/>
        </w:rPr>
      </w:pPr>
      <w:r>
        <w:rPr>
          <w:rFonts w:hint="eastAsia" w:ascii="仿宋_GB2312" w:hAnsi="仿宋_GB2312" w:eastAsia="仿宋_GB2312" w:cs="仿宋_GB2312"/>
          <w:b/>
          <w:bCs/>
          <w:kern w:val="2"/>
          <w:sz w:val="28"/>
          <w:szCs w:val="28"/>
          <w:lang w:val="en-US" w:eastAsia="zh-CN"/>
        </w:rPr>
        <w:t>十</w:t>
      </w:r>
      <w:r>
        <w:rPr>
          <w:rFonts w:hint="eastAsia" w:ascii="仿宋_GB2312" w:hAnsi="仿宋_GB2312" w:eastAsia="仿宋_GB2312" w:cs="仿宋_GB2312"/>
          <w:b/>
          <w:bCs/>
          <w:kern w:val="2"/>
          <w:sz w:val="28"/>
          <w:szCs w:val="28"/>
        </w:rPr>
        <w:t>、签订合同</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采购人和中标供应商应当自中标通知书发出之日起十日内，按照招标文件和中标供应商的投标文件订立书面合同。</w:t>
      </w:r>
    </w:p>
    <w:p>
      <w:pPr>
        <w:spacing w:line="40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val="en-US" w:eastAsia="zh-CN"/>
        </w:rPr>
        <w:t>一</w:t>
      </w:r>
      <w:r>
        <w:rPr>
          <w:rFonts w:hint="eastAsia" w:ascii="仿宋_GB2312" w:hAnsi="仿宋_GB2312" w:eastAsia="仿宋_GB2312" w:cs="仿宋_GB2312"/>
          <w:b/>
          <w:bCs/>
          <w:kern w:val="0"/>
          <w:sz w:val="28"/>
          <w:szCs w:val="28"/>
        </w:rPr>
        <w:t>、评标标准</w:t>
      </w:r>
    </w:p>
    <w:tbl>
      <w:tblPr>
        <w:tblStyle w:val="18"/>
        <w:tblpPr w:leftFromText="180" w:rightFromText="180" w:vertAnchor="text" w:horzAnchor="margin" w:tblpY="76"/>
        <w:tblOverlap w:val="never"/>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44"/>
        <w:gridCol w:w="644"/>
        <w:gridCol w:w="1685"/>
        <w:gridCol w:w="676"/>
        <w:gridCol w:w="1067"/>
        <w:gridCol w:w="42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675" w:type="pct"/>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评分项</w:t>
            </w:r>
          </w:p>
        </w:tc>
        <w:tc>
          <w:tcPr>
            <w:tcW w:w="2966" w:type="pct"/>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000000" w:sz="8" w:space="0"/>
              <w:left w:val="single" w:color="000000" w:sz="8" w:space="0"/>
              <w:bottom w:val="single" w:color="000000" w:sz="8" w:space="0"/>
              <w:right w:val="single" w:color="000000" w:sz="8" w:space="0"/>
            </w:tcBorders>
          </w:tcPr>
          <w:p>
            <w:pPr>
              <w:widowControl/>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1</w:t>
            </w:r>
          </w:p>
        </w:tc>
        <w:tc>
          <w:tcPr>
            <w:tcW w:w="1675" w:type="pct"/>
            <w:gridSpan w:val="3"/>
            <w:tcBorders>
              <w:top w:val="single" w:color="000000" w:sz="8" w:space="0"/>
              <w:left w:val="single" w:color="000000" w:sz="8" w:space="0"/>
              <w:bottom w:val="single" w:color="000000" w:sz="8" w:space="0"/>
              <w:right w:val="single" w:color="000000" w:sz="8" w:space="0"/>
            </w:tcBorders>
          </w:tcPr>
          <w:p>
            <w:pPr>
              <w:widowControl/>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价格</w:t>
            </w:r>
          </w:p>
        </w:tc>
        <w:tc>
          <w:tcPr>
            <w:tcW w:w="2966" w:type="pct"/>
            <w:gridSpan w:val="2"/>
            <w:tcBorders>
              <w:top w:val="single" w:color="000000" w:sz="8" w:space="0"/>
              <w:left w:val="single" w:color="000000" w:sz="8" w:space="0"/>
              <w:bottom w:val="single" w:color="000000" w:sz="8" w:space="0"/>
              <w:right w:val="single" w:color="000000" w:sz="8" w:space="0"/>
            </w:tcBorders>
          </w:tcPr>
          <w:p>
            <w:pPr>
              <w:widowControl/>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869" w:hRule="atLeast"/>
        </w:trPr>
        <w:tc>
          <w:tcPr>
            <w:tcW w:w="359" w:type="pct"/>
            <w:vMerge w:val="continue"/>
            <w:tcBorders>
              <w:top w:val="single" w:color="000000" w:sz="8" w:space="0"/>
              <w:left w:val="single" w:color="000000" w:sz="8" w:space="0"/>
              <w:bottom w:val="single" w:color="000000" w:sz="8" w:space="0"/>
              <w:right w:val="single" w:color="000000" w:sz="8" w:space="0"/>
            </w:tcBorders>
            <w:vAlign w:val="center"/>
          </w:tcPr>
          <w:p>
            <w:pPr>
              <w:pStyle w:val="16"/>
              <w:spacing w:beforeAutospacing="0" w:afterAutospacing="0"/>
              <w:ind w:firstLine="420"/>
              <w:jc w:val="both"/>
              <w:rPr>
                <w:rFonts w:hint="eastAsia" w:ascii="仿宋" w:hAnsi="仿宋" w:eastAsia="仿宋" w:cs="仿宋"/>
                <w:kern w:val="2"/>
                <w:sz w:val="21"/>
                <w:szCs w:val="21"/>
              </w:rPr>
            </w:pPr>
          </w:p>
        </w:tc>
        <w:tc>
          <w:tcPr>
            <w:tcW w:w="4641" w:type="pct"/>
            <w:gridSpan w:val="5"/>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1.综合评分法中的价格分统一采用低价优先法计算。即满足采购文件要求且投标价格最低的投标报价为评标基准价，其价格分为满分。其他投标人的价格分统一按照下列公式计算：投标报价得分=</w:t>
            </w:r>
            <w:r>
              <w:rPr>
                <w:rFonts w:hint="eastAsia" w:ascii="仿宋" w:hAnsi="仿宋" w:eastAsia="仿宋" w:cs="仿宋"/>
                <w:szCs w:val="21"/>
                <w:lang w:eastAsia="zh-CN"/>
              </w:rPr>
              <w:t>（</w:t>
            </w:r>
            <w:r>
              <w:rPr>
                <w:rFonts w:hint="eastAsia" w:ascii="仿宋" w:hAnsi="仿宋" w:eastAsia="仿宋" w:cs="仿宋"/>
                <w:szCs w:val="21"/>
              </w:rPr>
              <w:t>评标基准价/投标报价</w:t>
            </w:r>
            <w:r>
              <w:rPr>
                <w:rFonts w:hint="eastAsia" w:ascii="仿宋" w:hAnsi="仿宋" w:eastAsia="仿宋" w:cs="仿宋"/>
                <w:szCs w:val="21"/>
                <w:lang w:eastAsia="zh-CN"/>
              </w:rPr>
              <w:t>）</w:t>
            </w:r>
            <w:r>
              <w:rPr>
                <w:rFonts w:hint="eastAsia" w:ascii="仿宋" w:hAnsi="仿宋" w:eastAsia="仿宋" w:cs="仿宋"/>
                <w:szCs w:val="21"/>
              </w:rPr>
              <w:t>×分值</w:t>
            </w:r>
          </w:p>
          <w:p>
            <w:pPr>
              <w:widowControl/>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备注：</w:t>
            </w:r>
          </w:p>
          <w:p>
            <w:pPr>
              <w:pStyle w:val="16"/>
              <w:spacing w:beforeAutospacing="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2.投标报价得分四舍五入后，小数点后保留两位有效数。</w:t>
            </w:r>
          </w:p>
          <w:p>
            <w:pPr>
              <w:pStyle w:val="16"/>
              <w:spacing w:beforeAutospacing="0" w:afterAutospacing="0"/>
              <w:jc w:val="both"/>
              <w:rPr>
                <w:rFonts w:hint="eastAsia" w:ascii="仿宋" w:hAnsi="仿宋" w:eastAsia="仿宋" w:cs="仿宋"/>
                <w:kern w:val="2"/>
                <w:sz w:val="21"/>
                <w:szCs w:val="21"/>
              </w:rPr>
            </w:pPr>
            <w:r>
              <w:rPr>
                <w:rFonts w:hint="eastAsia" w:ascii="仿宋" w:hAnsi="仿宋" w:eastAsia="仿宋" w:cs="仿宋"/>
                <w:kern w:val="2"/>
                <w:sz w:val="21"/>
                <w:szCs w:val="21"/>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000000" w:sz="8" w:space="0"/>
              <w:left w:val="single" w:color="000000" w:sz="8" w:space="0"/>
              <w:right w:val="single" w:color="000000" w:sz="8" w:space="0"/>
            </w:tcBorders>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w:t>
            </w:r>
          </w:p>
        </w:tc>
        <w:tc>
          <w:tcPr>
            <w:tcW w:w="1675" w:type="pct"/>
            <w:gridSpan w:val="3"/>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商务部分</w:t>
            </w:r>
          </w:p>
        </w:tc>
        <w:tc>
          <w:tcPr>
            <w:tcW w:w="2966" w:type="pct"/>
            <w:gridSpan w:val="2"/>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7" w:hRule="atLeast"/>
        </w:trPr>
        <w:tc>
          <w:tcPr>
            <w:tcW w:w="359" w:type="pct"/>
            <w:vMerge w:val="continue"/>
            <w:tcBorders>
              <w:left w:val="single" w:color="000000" w:sz="8" w:space="0"/>
              <w:right w:val="single" w:color="000000" w:sz="8" w:space="0"/>
            </w:tcBorders>
          </w:tcPr>
          <w:p>
            <w:pPr>
              <w:jc w:val="center"/>
              <w:rPr>
                <w:rFonts w:hint="eastAsia" w:ascii="仿宋" w:hAnsi="仿宋" w:eastAsia="仿宋" w:cs="仿宋"/>
                <w:b/>
                <w:bCs/>
                <w:color w:val="000000" w:themeColor="text1"/>
                <w:szCs w:val="21"/>
                <w14:textFill>
                  <w14:solidFill>
                    <w14:schemeClr w14:val="tx1"/>
                  </w14:solidFill>
                </w14:textFill>
              </w:rPr>
            </w:pPr>
          </w:p>
        </w:tc>
        <w:tc>
          <w:tcPr>
            <w:tcW w:w="4641" w:type="pct"/>
            <w:gridSpan w:val="5"/>
            <w:tcBorders>
              <w:top w:val="single" w:color="000000" w:sz="8" w:space="0"/>
              <w:left w:val="single" w:color="000000" w:sz="8" w:space="0"/>
              <w:bottom w:val="single" w:color="000000" w:sz="8" w:space="0"/>
              <w:right w:val="single" w:color="000000" w:sz="8" w:space="0"/>
            </w:tcBorders>
          </w:tcPr>
          <w:p>
            <w:pPr>
              <w:jc w:val="center"/>
              <w:rPr>
                <w:rFonts w:hint="eastAsia" w:ascii="仿宋" w:hAnsi="仿宋" w:eastAsia="仿宋" w:cs="仿宋"/>
                <w:b/>
                <w:bCs/>
                <w:color w:val="44546A" w:themeColor="text2"/>
                <w:szCs w:val="21"/>
                <w14:textFill>
                  <w14:solidFill>
                    <w14:schemeClr w14:val="tx2"/>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right w:val="single" w:color="000000" w:sz="8" w:space="0"/>
            </w:tcBorders>
            <w:shd w:val="clear" w:color="auto" w:fill="E6EFFA"/>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40" w:type="pct"/>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评分因素</w:t>
            </w:r>
          </w:p>
        </w:tc>
        <w:tc>
          <w:tcPr>
            <w:tcW w:w="377" w:type="pct"/>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分值范围</w:t>
            </w:r>
          </w:p>
        </w:tc>
        <w:tc>
          <w:tcPr>
            <w:tcW w:w="2966" w:type="pct"/>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40"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同类项目业绩</w:t>
            </w:r>
          </w:p>
        </w:tc>
        <w:tc>
          <w:tcPr>
            <w:tcW w:w="377"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2966" w:type="pct"/>
            <w:gridSpan w:val="2"/>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（一）评分内容</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1.投标人自2022年1月1日至本项目投标截止之日（以合同签订日期为准）具有信息化项目咨询设计类案例业绩的，每提供1个得1分，最高得5分。</w:t>
            </w:r>
          </w:p>
          <w:p>
            <w:pPr>
              <w:numPr>
                <w:ilvl w:val="0"/>
                <w:numId w:val="1"/>
              </w:numPr>
              <w:ind w:left="0" w:hanging="318"/>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（二）评分依据</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1.要求同时提供合同关键信息（通过合同关键信息无法判断是否得分的，也可以提供能证明得分的</w:t>
            </w:r>
            <w:r>
              <w:rPr>
                <w:rFonts w:hint="eastAsia" w:ascii="仿宋" w:hAnsi="仿宋" w:eastAsia="仿宋" w:cs="仿宋"/>
                <w:color w:val="000000" w:themeColor="text1"/>
                <w:szCs w:val="21"/>
                <w:lang w:eastAsia="zh-CN"/>
                <w14:textFill>
                  <w14:solidFill>
                    <w14:schemeClr w14:val="tx1"/>
                  </w14:solidFill>
                </w14:textFill>
              </w:rPr>
              <w:t>其他证明</w:t>
            </w:r>
            <w:r>
              <w:rPr>
                <w:rFonts w:hint="eastAsia" w:ascii="仿宋" w:hAnsi="仿宋" w:eastAsia="仿宋" w:cs="仿宋"/>
                <w:color w:val="000000" w:themeColor="text1"/>
                <w:szCs w:val="21"/>
                <w14:textFill>
                  <w14:solidFill>
                    <w14:schemeClr w14:val="tx1"/>
                  </w14:solidFill>
                </w14:textFill>
              </w:rPr>
              <w:t>资料，如项目报告或合同甲方出具的证明文件等；</w:t>
            </w:r>
            <w:r>
              <w:rPr>
                <w:rFonts w:hint="eastAsia" w:ascii="仿宋" w:hAnsi="仿宋" w:eastAsia="仿宋" w:cs="仿宋"/>
                <w:szCs w:val="21"/>
              </w:rPr>
              <w:t>以上材料提供复印件或扫描件，原件备查</w:t>
            </w:r>
            <w:r>
              <w:rPr>
                <w:rFonts w:hint="eastAsia" w:ascii="仿宋" w:hAnsi="仿宋" w:eastAsia="仿宋" w:cs="仿宋"/>
                <w:color w:val="000000" w:themeColor="text1"/>
                <w:szCs w:val="21"/>
                <w14:textFill>
                  <w14:solidFill>
                    <w14:schemeClr w14:val="tx1"/>
                  </w14:solidFill>
                </w14:textFill>
              </w:rPr>
              <w:t>，加盖公章）。</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940" w:type="pct"/>
            <w:tcBorders>
              <w:top w:val="single" w:color="000000" w:sz="8" w:space="0"/>
              <w:left w:val="single" w:color="000000" w:sz="8" w:space="0"/>
              <w:bottom w:val="single" w:color="000000" w:sz="8" w:space="0"/>
              <w:right w:val="single" w:color="000000" w:sz="8"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供应商资格（资质、认证）情况</w:t>
            </w:r>
          </w:p>
        </w:tc>
        <w:tc>
          <w:tcPr>
            <w:tcW w:w="377"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2966" w:type="pct"/>
            <w:gridSpan w:val="2"/>
            <w:tcBorders>
              <w:top w:val="single" w:color="000000" w:sz="8" w:space="0"/>
              <w:left w:val="single" w:color="000000" w:sz="8" w:space="0"/>
              <w:bottom w:val="single" w:color="000000" w:sz="8" w:space="0"/>
              <w:right w:val="single" w:color="000000" w:sz="8" w:space="0"/>
            </w:tcBorders>
          </w:tcPr>
          <w:p>
            <w:pPr>
              <w:numPr>
                <w:ilvl w:val="0"/>
                <w:numId w:val="1"/>
              </w:numPr>
              <w:ind w:left="0" w:hanging="318"/>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（一）评分内容</w:t>
            </w:r>
          </w:p>
          <w:p>
            <w:pPr>
              <w:rPr>
                <w:rFonts w:hint="eastAsia" w:ascii="仿宋" w:hAnsi="仿宋" w:eastAsia="仿宋" w:cs="仿宋"/>
                <w:szCs w:val="21"/>
              </w:rPr>
            </w:pPr>
            <w:r>
              <w:rPr>
                <w:rFonts w:hint="eastAsia" w:ascii="仿宋" w:hAnsi="仿宋" w:eastAsia="仿宋" w:cs="仿宋"/>
                <w:i w:val="0"/>
                <w:iCs w:val="0"/>
                <w:caps w:val="0"/>
                <w:color w:val="000000" w:themeColor="text1"/>
                <w:spacing w:val="0"/>
                <w:kern w:val="2"/>
                <w:sz w:val="21"/>
                <w:szCs w:val="21"/>
                <w:shd w:val="clear"/>
                <w:lang w:val="en-US" w:eastAsia="zh-CN"/>
                <w14:textFill>
                  <w14:solidFill>
                    <w14:schemeClr w14:val="tx1"/>
                  </w14:solidFill>
                </w14:textFill>
              </w:rPr>
              <w:t>具备</w:t>
            </w:r>
            <w:r>
              <w:rPr>
                <w:rFonts w:hint="eastAsia" w:ascii="仿宋" w:hAnsi="仿宋" w:eastAsia="仿宋" w:cs="仿宋"/>
                <w:i w:val="0"/>
                <w:iCs w:val="0"/>
                <w:caps w:val="0"/>
                <w:color w:val="000000" w:themeColor="text1"/>
                <w:spacing w:val="0"/>
                <w:kern w:val="2"/>
                <w:sz w:val="21"/>
                <w:szCs w:val="21"/>
                <w:shd w:val="clear"/>
                <w14:textFill>
                  <w14:solidFill>
                    <w14:schemeClr w14:val="tx1"/>
                  </w14:solidFill>
                </w14:textFill>
              </w:rPr>
              <w:t>有效的质量管理体系认证证书</w:t>
            </w:r>
            <w:r>
              <w:rPr>
                <w:rFonts w:hint="eastAsia" w:ascii="仿宋" w:hAnsi="仿宋" w:eastAsia="仿宋" w:cs="仿宋"/>
                <w:i w:val="0"/>
                <w:iCs w:val="0"/>
                <w:caps w:val="0"/>
                <w:color w:val="000000" w:themeColor="text1"/>
                <w:spacing w:val="0"/>
                <w:kern w:val="2"/>
                <w:sz w:val="21"/>
                <w:szCs w:val="21"/>
                <w:shd w:val="clear"/>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认证范围需同时包含工程咨询、工程设计、工程造价、软件开发</w:t>
            </w:r>
            <w:r>
              <w:rPr>
                <w:rFonts w:hint="eastAsia" w:ascii="仿宋" w:hAnsi="仿宋" w:eastAsia="仿宋" w:cs="仿宋"/>
                <w:color w:val="000000" w:themeColor="text1"/>
                <w:kern w:val="2"/>
                <w:sz w:val="21"/>
                <w:szCs w:val="21"/>
                <w14:textFill>
                  <w14:solidFill>
                    <w14:schemeClr w14:val="tx1"/>
                  </w14:solidFill>
                </w14:textFill>
              </w:rPr>
              <w:t>）</w:t>
            </w:r>
            <w:r>
              <w:rPr>
                <w:rFonts w:hint="eastAsia" w:ascii="仿宋" w:hAnsi="仿宋" w:eastAsia="仿宋" w:cs="仿宋"/>
                <w:color w:val="000000" w:themeColor="text1"/>
                <w:kern w:val="2"/>
                <w:sz w:val="21"/>
                <w:szCs w:val="21"/>
                <w:lang w:val="en-US" w:eastAsia="zh-CN"/>
                <w14:textFill>
                  <w14:solidFill>
                    <w14:schemeClr w14:val="tx1"/>
                  </w14:solidFill>
                </w14:textFill>
              </w:rPr>
              <w:t>得3分。</w:t>
            </w:r>
            <w:r>
              <w:rPr>
                <w:rFonts w:hint="eastAsia" w:ascii="仿宋" w:hAnsi="仿宋" w:eastAsia="仿宋" w:cs="仿宋"/>
                <w:szCs w:val="21"/>
              </w:rPr>
              <w:br w:type="textWrapping"/>
            </w:r>
            <w:r>
              <w:rPr>
                <w:rFonts w:hint="eastAsia" w:ascii="仿宋" w:hAnsi="仿宋" w:eastAsia="仿宋" w:cs="仿宋"/>
                <w:b/>
                <w:color w:val="000000" w:themeColor="text1"/>
                <w:szCs w:val="21"/>
                <w14:textFill>
                  <w14:solidFill>
                    <w14:schemeClr w14:val="tx1"/>
                  </w14:solidFill>
                </w14:textFill>
              </w:rPr>
              <w:t>（二）评分依据</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1.提供相关认证机构颁发的在有效期内的认证证书及在全国认证认可信息公共服务平台（http://cx.cnca.cn）查询截图（截图需显示证书状态为有效）。</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2.以上材料提供复印件或扫描件，原件备查。未提供有效证明材料的或者提供的证明材料不符合要求的或者提供的证明材料不清晰导致评审专家无法辨认的，一律作不得分处理。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left w:val="single" w:color="000000" w:sz="8" w:space="0"/>
              <w:bottom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940" w:type="pct"/>
            <w:tcBorders>
              <w:top w:val="single" w:color="000000" w:sz="8" w:space="0"/>
              <w:left w:val="single" w:color="000000" w:sz="8" w:space="0"/>
              <w:bottom w:val="single" w:color="000000" w:sz="8" w:space="0"/>
              <w:right w:val="single" w:color="000000" w:sz="8"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p>
          <w:p>
            <w:pPr>
              <w:wordWrap w:val="0"/>
              <w:ind w:firstLine="210" w:firstLine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服务网点</w:t>
            </w:r>
          </w:p>
        </w:tc>
        <w:tc>
          <w:tcPr>
            <w:tcW w:w="377" w:type="pct"/>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szCs w:val="21"/>
                <w14:textFill>
                  <w14:solidFill>
                    <w14:schemeClr w14:val="tx1"/>
                  </w14:solidFill>
                </w14:textFill>
              </w:rPr>
            </w:pP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966" w:type="pct"/>
            <w:gridSpan w:val="2"/>
            <w:tcBorders>
              <w:top w:val="single" w:color="000000" w:sz="8" w:space="0"/>
              <w:left w:val="single" w:color="000000" w:sz="8" w:space="0"/>
              <w:bottom w:val="single" w:color="000000" w:sz="8" w:space="0"/>
              <w:right w:val="single" w:color="000000" w:sz="8" w:space="0"/>
            </w:tcBorders>
          </w:tcPr>
          <w:p>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（一）评分内容</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1.深圳供应商得2分；</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2.非深圳供应商投标，但其在深圳注册有分公司或售后机构的，得2分；</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3.外地供应商承诺中标后设立本地经营（服务）网点的，得2分。</w:t>
            </w:r>
          </w:p>
          <w:p>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（二）评分依据</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1.深圳供应商要求提供营业执照扫描件，原件备查；</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2.分公司要求提供营业执照扫描件，原件备查；售后机构必须同时提供售后服务合作合同（或售后服务合作协议）及售后机构营业执照证明文件。</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3.外地供应商提供承诺函（格式自拟）证明文件。</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备注：未提供有效证明材料的或者提供的证明材料不符合要求的或者提供的证明材料不清晰导致评审专家无法辨认的，一律作不得分处理。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tcBorders>
              <w:left w:val="single" w:color="000000" w:sz="8" w:space="0"/>
              <w:bottom w:val="single" w:color="000000" w:sz="8"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940" w:type="pct"/>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拟派本项目的服务人员及</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素质要求</w:t>
            </w:r>
          </w:p>
        </w:tc>
        <w:tc>
          <w:tcPr>
            <w:tcW w:w="377" w:type="pct"/>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2966" w:type="pct"/>
            <w:gridSpan w:val="2"/>
            <w:tcBorders>
              <w:top w:val="single" w:color="000000" w:sz="8" w:space="0"/>
              <w:left w:val="single" w:color="000000" w:sz="8" w:space="0"/>
              <w:bottom w:val="single" w:color="000000" w:sz="8" w:space="0"/>
              <w:right w:val="single" w:color="000000" w:sz="8" w:space="0"/>
            </w:tcBorders>
          </w:tcPr>
          <w:p>
            <w:pPr>
              <w:jc w:val="left"/>
              <w:rPr>
                <w:rFonts w:hint="eastAsia" w:ascii="仿宋" w:hAnsi="仿宋" w:eastAsia="仿宋" w:cs="仿宋"/>
                <w:b/>
                <w:bCs/>
                <w:szCs w:val="21"/>
              </w:rPr>
            </w:pPr>
            <w:r>
              <w:rPr>
                <w:rFonts w:hint="eastAsia" w:ascii="仿宋" w:hAnsi="仿宋" w:eastAsia="仿宋" w:cs="仿宋"/>
                <w:b/>
                <w:bCs/>
                <w:szCs w:val="21"/>
              </w:rPr>
              <w:t>（一）评分内容</w:t>
            </w:r>
          </w:p>
          <w:p>
            <w:pPr>
              <w:jc w:val="left"/>
              <w:rPr>
                <w:rFonts w:hint="eastAsia" w:ascii="仿宋" w:hAnsi="仿宋" w:eastAsia="仿宋" w:cs="仿宋"/>
                <w:szCs w:val="21"/>
              </w:rPr>
            </w:pPr>
            <w:r>
              <w:rPr>
                <w:rFonts w:hint="eastAsia" w:ascii="仿宋" w:hAnsi="仿宋" w:eastAsia="仿宋" w:cs="仿宋"/>
                <w:b/>
                <w:bCs/>
                <w:szCs w:val="21"/>
              </w:rPr>
              <w:t>1.拟安排的项目主要团队成员（项目总负责人除外）：</w:t>
            </w:r>
            <w:r>
              <w:rPr>
                <w:rFonts w:hint="eastAsia" w:ascii="仿宋" w:hAnsi="仿宋" w:eastAsia="仿宋" w:cs="仿宋"/>
                <w:szCs w:val="21"/>
              </w:rPr>
              <w:t>主要团队成员均为投标单位员工</w:t>
            </w:r>
            <w:r>
              <w:rPr>
                <w:rFonts w:hint="eastAsia" w:ascii="仿宋" w:hAnsi="仿宋" w:eastAsia="仿宋" w:cs="仿宋"/>
                <w:szCs w:val="21"/>
                <w:lang w:eastAsia="zh-CN"/>
              </w:rPr>
              <w:t>，</w:t>
            </w:r>
            <w:r>
              <w:rPr>
                <w:rFonts w:hint="eastAsia" w:ascii="仿宋" w:hAnsi="仿宋" w:eastAsia="仿宋" w:cs="仿宋"/>
                <w:bCs w:val="0"/>
                <w:szCs w:val="21"/>
                <w:lang w:val="en-US" w:eastAsia="zh-CN"/>
              </w:rPr>
              <w:t>并取得咨询工程师（投资）登记证书</w:t>
            </w:r>
            <w:r>
              <w:rPr>
                <w:rFonts w:hint="eastAsia" w:ascii="仿宋" w:hAnsi="仿宋" w:eastAsia="仿宋" w:cs="仿宋"/>
                <w:szCs w:val="21"/>
              </w:rPr>
              <w:t>（</w:t>
            </w:r>
            <w:r>
              <w:rPr>
                <w:rFonts w:hint="eastAsia" w:ascii="仿宋" w:hAnsi="仿宋" w:eastAsia="仿宋" w:cs="仿宋"/>
                <w:szCs w:val="21"/>
                <w:shd w:val="clear"/>
              </w:rPr>
              <w:t>含通信、广电、信息化</w:t>
            </w:r>
            <w:r>
              <w:rPr>
                <w:rFonts w:hint="eastAsia" w:ascii="仿宋" w:hAnsi="仿宋" w:eastAsia="仿宋" w:cs="仿宋"/>
                <w:szCs w:val="21"/>
                <w:lang w:eastAsia="zh-CN"/>
              </w:rPr>
              <w:t>）</w:t>
            </w:r>
            <w:r>
              <w:rPr>
                <w:rFonts w:hint="eastAsia" w:ascii="仿宋" w:hAnsi="仿宋" w:eastAsia="仿宋" w:cs="仿宋"/>
                <w:szCs w:val="21"/>
              </w:rPr>
              <w:t>且</w:t>
            </w:r>
            <w:r>
              <w:rPr>
                <w:rFonts w:hint="eastAsia" w:ascii="仿宋" w:hAnsi="仿宋" w:eastAsia="仿宋" w:cs="仿宋"/>
                <w:szCs w:val="21"/>
                <w:lang w:val="en-US" w:eastAsia="zh-CN"/>
              </w:rPr>
              <w:t>登记</w:t>
            </w:r>
            <w:r>
              <w:rPr>
                <w:rFonts w:hint="eastAsia" w:ascii="仿宋" w:hAnsi="仿宋" w:eastAsia="仿宋" w:cs="仿宋"/>
                <w:szCs w:val="21"/>
              </w:rPr>
              <w:t>在投标单位</w:t>
            </w:r>
            <w:r>
              <w:rPr>
                <w:rFonts w:hint="eastAsia" w:ascii="仿宋" w:hAnsi="仿宋" w:eastAsia="仿宋" w:cs="仿宋"/>
                <w:bCs w:val="0"/>
                <w:szCs w:val="21"/>
              </w:rPr>
              <w:t>，</w:t>
            </w:r>
            <w:r>
              <w:rPr>
                <w:rFonts w:hint="eastAsia" w:ascii="仿宋" w:hAnsi="仿宋" w:eastAsia="仿宋" w:cs="仿宋"/>
                <w:szCs w:val="21"/>
              </w:rPr>
              <w:t>否则相关人员不得分。在此基础上，按以下标准进行评分：</w:t>
            </w:r>
          </w:p>
          <w:p>
            <w:pPr>
              <w:jc w:val="left"/>
              <w:rPr>
                <w:rFonts w:hint="eastAsia" w:ascii="仿宋" w:hAnsi="仿宋" w:eastAsia="仿宋" w:cs="仿宋"/>
                <w:szCs w:val="21"/>
              </w:rPr>
            </w:pPr>
            <w:r>
              <w:rPr>
                <w:rFonts w:hint="eastAsia" w:ascii="仿宋" w:hAnsi="仿宋" w:eastAsia="仿宋" w:cs="仿宋"/>
                <w:szCs w:val="21"/>
              </w:rPr>
              <w:t>（1）软件造价师1名：具备</w:t>
            </w:r>
            <w:r>
              <w:rPr>
                <w:rFonts w:hint="eastAsia" w:ascii="仿宋" w:hAnsi="仿宋" w:eastAsia="仿宋" w:cs="仿宋"/>
                <w:szCs w:val="21"/>
                <w:lang w:val="en-US" w:eastAsia="zh-CN"/>
              </w:rPr>
              <w:t>计算机管理专业</w:t>
            </w:r>
            <w:r>
              <w:rPr>
                <w:rFonts w:hint="eastAsia" w:ascii="仿宋" w:hAnsi="仿宋" w:eastAsia="仿宋" w:cs="仿宋"/>
                <w:szCs w:val="21"/>
              </w:rPr>
              <w:t>硕士及以上学位</w:t>
            </w:r>
            <w:r>
              <w:rPr>
                <w:rFonts w:hint="eastAsia" w:ascii="仿宋" w:hAnsi="仿宋" w:eastAsia="仿宋" w:cs="仿宋"/>
                <w:b w:val="0"/>
                <w:bCs w:val="0"/>
                <w:szCs w:val="21"/>
                <w:lang w:val="en-US" w:eastAsia="zh-CN"/>
              </w:rPr>
              <w:t>或</w:t>
            </w:r>
            <w:r>
              <w:rPr>
                <w:rFonts w:hint="eastAsia" w:ascii="仿宋" w:hAnsi="仿宋" w:eastAsia="仿宋" w:cs="仿宋"/>
                <w:szCs w:val="21"/>
              </w:rPr>
              <w:t>工业和信息化部教育与考试中心颁发的软件工程造价师证书，全部满足得2.5分，满足其中任意一项得1分，不满足得0分；</w:t>
            </w:r>
          </w:p>
          <w:p>
            <w:pPr>
              <w:jc w:val="left"/>
              <w:rPr>
                <w:rFonts w:hint="eastAsia" w:ascii="仿宋" w:hAnsi="仿宋" w:eastAsia="仿宋" w:cs="仿宋"/>
                <w:kern w:val="0"/>
                <w:szCs w:val="21"/>
              </w:rPr>
            </w:pPr>
            <w:r>
              <w:rPr>
                <w:rFonts w:hint="eastAsia" w:ascii="仿宋" w:hAnsi="仿宋" w:eastAsia="仿宋" w:cs="仿宋"/>
                <w:szCs w:val="21"/>
              </w:rPr>
              <w:t>（2）安全设计师1人：具备中国网络安全审查认证和市场监管大数据中心（原中国网络安全审查技术与认证中心）颁发的信息安全保障人员CISAW（安全集成）</w:t>
            </w:r>
            <w:r>
              <w:rPr>
                <w:rFonts w:hint="eastAsia" w:ascii="仿宋" w:hAnsi="仿宋" w:eastAsia="仿宋" w:cs="仿宋"/>
                <w:b w:val="0"/>
                <w:bCs w:val="0"/>
                <w:szCs w:val="21"/>
                <w:lang w:val="en-US" w:eastAsia="zh-CN"/>
              </w:rPr>
              <w:t>或</w:t>
            </w:r>
            <w:r>
              <w:rPr>
                <w:rFonts w:hint="eastAsia" w:ascii="仿宋" w:hAnsi="仿宋" w:eastAsia="仿宋" w:cs="仿宋"/>
                <w:szCs w:val="21"/>
              </w:rPr>
              <w:t>公安部信息安全等级保护评估中心颁发的国家重要信息系统保护人员证（CIIP-A），全部满足得2.5分，满足其中任意一项得1分，不满足得0分。</w:t>
            </w:r>
          </w:p>
          <w:p>
            <w:pPr>
              <w:jc w:val="left"/>
              <w:rPr>
                <w:rFonts w:hint="eastAsia" w:ascii="仿宋" w:hAnsi="仿宋" w:eastAsia="仿宋" w:cs="仿宋"/>
                <w:szCs w:val="21"/>
              </w:rPr>
            </w:pPr>
            <w:r>
              <w:rPr>
                <w:rFonts w:hint="eastAsia" w:ascii="仿宋" w:hAnsi="仿宋" w:eastAsia="仿宋" w:cs="仿宋"/>
                <w:szCs w:val="21"/>
              </w:rPr>
              <w:t>（3）安全工程师1人：具备工业和信息化部教育与考试中心颁发的高级网络与信息安全工程师</w:t>
            </w:r>
            <w:r>
              <w:rPr>
                <w:rFonts w:hint="eastAsia" w:ascii="仿宋" w:hAnsi="仿宋" w:eastAsia="仿宋" w:cs="仿宋"/>
                <w:b w:val="0"/>
                <w:bCs w:val="0"/>
                <w:szCs w:val="21"/>
                <w:lang w:val="en-US" w:eastAsia="zh-CN"/>
              </w:rPr>
              <w:t>或</w:t>
            </w:r>
            <w:r>
              <w:rPr>
                <w:rFonts w:hint="eastAsia" w:ascii="仿宋" w:hAnsi="仿宋" w:eastAsia="仿宋" w:cs="仿宋"/>
                <w:szCs w:val="21"/>
              </w:rPr>
              <w:t>中国信息安全测评中心颁发的注册信息安全专业人员证书（CISP），全部满足得2.5分，满足其中任意一项得1分，不满足得0分；</w:t>
            </w:r>
          </w:p>
          <w:p>
            <w:pPr>
              <w:jc w:val="left"/>
              <w:rPr>
                <w:rFonts w:hint="eastAsia" w:ascii="仿宋" w:hAnsi="仿宋" w:eastAsia="仿宋" w:cs="仿宋"/>
                <w:szCs w:val="21"/>
              </w:rPr>
            </w:pPr>
            <w:r>
              <w:rPr>
                <w:rFonts w:hint="eastAsia" w:ascii="仿宋" w:hAnsi="仿宋" w:eastAsia="仿宋" w:cs="仿宋"/>
                <w:szCs w:val="21"/>
              </w:rPr>
              <w:t>（4）技术管理工程师1名：具备中国网络安全审查认证和市场监管大数据中心（原中国网络安全审查技术与认证中心）颁发的数据安全评估师证书得2.5分，不满足得0分；</w:t>
            </w:r>
          </w:p>
          <w:p>
            <w:pPr>
              <w:jc w:val="left"/>
              <w:rPr>
                <w:rFonts w:hint="eastAsia" w:ascii="仿宋" w:hAnsi="仿宋" w:eastAsia="仿宋" w:cs="仿宋"/>
                <w:b/>
                <w:bCs/>
                <w:szCs w:val="21"/>
              </w:rPr>
            </w:pPr>
            <w:r>
              <w:rPr>
                <w:rFonts w:hint="eastAsia" w:ascii="仿宋" w:hAnsi="仿宋" w:eastAsia="仿宋" w:cs="仿宋"/>
                <w:b/>
                <w:bCs/>
                <w:szCs w:val="21"/>
              </w:rPr>
              <w:t>（二）评分依据</w:t>
            </w:r>
          </w:p>
          <w:p>
            <w:pPr>
              <w:jc w:val="left"/>
              <w:rPr>
                <w:rFonts w:hint="eastAsia" w:ascii="仿宋" w:hAnsi="仿宋" w:eastAsia="仿宋" w:cs="仿宋"/>
                <w:szCs w:val="21"/>
              </w:rPr>
            </w:pPr>
            <w:r>
              <w:rPr>
                <w:rFonts w:hint="eastAsia" w:ascii="仿宋" w:hAnsi="仿宋" w:eastAsia="仿宋" w:cs="仿宋"/>
                <w:szCs w:val="21"/>
              </w:rPr>
              <w:t>1.提供通过投标人为上述人员缴纳的载有政府部门公章（或专用章）的近三个月（含开标当月）的任意一个月的社保缴交证明材料（社保缴交证明须体现缴费单位名称，只体现代码的需同时提供其代码与缴费单位名称对应的证明材料（具体指系统查询证明或税务部门出具的证明），否则不予认可）作为本单位员工的证明依据。如供应商成立不足一个月或员工入职不足一个月的，提供加盖公章的情况说明函（格式自拟），无需提供相关人员社保，亦可得分。</w:t>
            </w:r>
          </w:p>
          <w:p>
            <w:pPr>
              <w:jc w:val="left"/>
              <w:rPr>
                <w:rFonts w:hint="eastAsia" w:ascii="仿宋" w:hAnsi="仿宋" w:eastAsia="仿宋" w:cs="仿宋"/>
                <w:szCs w:val="21"/>
              </w:rPr>
            </w:pPr>
            <w:r>
              <w:rPr>
                <w:rFonts w:hint="eastAsia" w:ascii="仿宋" w:hAnsi="仿宋" w:eastAsia="仿宋" w:cs="仿宋"/>
                <w:szCs w:val="21"/>
              </w:rPr>
              <w:t>2涉及学位的，要求提供学位证书及学信网查询记录。对于较早颁发的学位证书，学信网无法查询的，要求提供证书扫描件和其他佐证材料（如毕业院校、人社部门等颁发机构或监管机构等单位出具的证明）作为得分的依据。海外留学（含港澳台）人员无法通过学信网站查询，应当提供“教育部留学服务中心出具的国外学历学位认证证书以及教育部留学服务中心官网查询截图”作为得分依据。</w:t>
            </w:r>
          </w:p>
          <w:p>
            <w:pPr>
              <w:jc w:val="left"/>
              <w:rPr>
                <w:rFonts w:hint="eastAsia" w:ascii="仿宋" w:hAnsi="仿宋" w:eastAsia="仿宋" w:cs="仿宋"/>
                <w:szCs w:val="21"/>
              </w:rPr>
            </w:pPr>
            <w:r>
              <w:rPr>
                <w:rFonts w:hint="eastAsia" w:ascii="仿宋" w:hAnsi="仿宋" w:eastAsia="仿宋" w:cs="仿宋"/>
                <w:szCs w:val="21"/>
              </w:rPr>
              <w:t>3.要求提供上述人员相关证明资料作为得分依据。如证书颁发单位为协会等社会组织的，还需同时提供该组织在“中国社会组织政务服务平台（全国社会组织信用信息公示平台）https://xxgs.chinanpo.mca.gov.cn/”的查询截图（状态为正常）。</w:t>
            </w:r>
          </w:p>
          <w:p>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szCs w:val="21"/>
              </w:rPr>
              <w:t>4.以上资料均要求提供扫描件或复印件，并加盖投标人公章，原件备查。评分中出现无证明资料或专家无法凭所提供资料判断是否得分的情况，一律作不得分处理。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tcBorders>
              <w:left w:val="single" w:color="000000" w:sz="8" w:space="0"/>
              <w:bottom w:val="single" w:color="auto" w:sz="4" w:space="0"/>
              <w:right w:val="single" w:color="000000" w:sz="8"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000000" w:sz="8" w:space="0"/>
              <w:left w:val="single" w:color="000000" w:sz="8" w:space="0"/>
              <w:bottom w:val="single" w:color="auto" w:sz="4" w:space="0"/>
              <w:right w:val="single" w:color="000000"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940" w:type="pct"/>
            <w:tcBorders>
              <w:top w:val="single" w:color="000000" w:sz="8" w:space="0"/>
              <w:left w:val="single" w:color="000000" w:sz="8" w:space="0"/>
              <w:bottom w:val="single" w:color="auto" w:sz="4" w:space="0"/>
              <w:right w:val="single" w:color="000000" w:sz="8"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拟安排的项目负责人情况（仅限一人）</w:t>
            </w:r>
          </w:p>
        </w:tc>
        <w:tc>
          <w:tcPr>
            <w:tcW w:w="377" w:type="pct"/>
            <w:tcBorders>
              <w:top w:val="single" w:color="000000" w:sz="8" w:space="0"/>
              <w:left w:val="single" w:color="000000" w:sz="8" w:space="0"/>
              <w:bottom w:val="single" w:color="auto" w:sz="4" w:space="0"/>
              <w:right w:val="single" w:color="000000" w:sz="8"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c>
          <w:tcPr>
            <w:tcW w:w="2966" w:type="pct"/>
            <w:gridSpan w:val="2"/>
            <w:tcBorders>
              <w:top w:val="single" w:color="000000" w:sz="8" w:space="0"/>
              <w:left w:val="single" w:color="000000" w:sz="8" w:space="0"/>
              <w:bottom w:val="single" w:color="auto" w:sz="4" w:space="0"/>
              <w:right w:val="single" w:color="000000" w:sz="8" w:space="0"/>
            </w:tcBorders>
          </w:tcPr>
          <w:p>
            <w:pP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（一）评分内容</w:t>
            </w:r>
          </w:p>
          <w:p>
            <w:pPr>
              <w:numPr>
                <w:ilvl w:val="0"/>
                <w:numId w:val="1"/>
              </w:numPr>
              <w:ind w:left="0" w:hanging="318"/>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项目总负责人需是投标单位员工，</w:t>
            </w:r>
            <w:r>
              <w:rPr>
                <w:rFonts w:hint="eastAsia" w:ascii="仿宋" w:hAnsi="仿宋" w:eastAsia="仿宋" w:cs="仿宋"/>
                <w:bCs/>
                <w:color w:val="000000" w:themeColor="text1"/>
                <w:szCs w:val="21"/>
                <w:lang w:val="en-US" w:eastAsia="zh-CN"/>
                <w14:textFill>
                  <w14:solidFill>
                    <w14:schemeClr w14:val="tx1"/>
                  </w14:solidFill>
                </w14:textFill>
              </w:rPr>
              <w:t>并取得咨询工程师（投资）登记证书</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shd w:val="clear"/>
                <w14:textFill>
                  <w14:solidFill>
                    <w14:schemeClr w14:val="tx1"/>
                  </w14:solidFill>
                </w14:textFill>
              </w:rPr>
              <w:t>含通信、广电、信息化</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且</w:t>
            </w:r>
            <w:r>
              <w:rPr>
                <w:rFonts w:hint="eastAsia" w:ascii="仿宋" w:hAnsi="仿宋" w:eastAsia="仿宋" w:cs="仿宋"/>
                <w:bCs/>
                <w:color w:val="000000" w:themeColor="text1"/>
                <w:szCs w:val="21"/>
                <w:lang w:val="en-US" w:eastAsia="zh-CN"/>
                <w14:textFill>
                  <w14:solidFill>
                    <w14:schemeClr w14:val="tx1"/>
                  </w14:solidFill>
                </w14:textFill>
              </w:rPr>
              <w:t>登记</w:t>
            </w:r>
            <w:r>
              <w:rPr>
                <w:rFonts w:hint="eastAsia" w:ascii="仿宋" w:hAnsi="仿宋" w:eastAsia="仿宋" w:cs="仿宋"/>
                <w:bCs/>
                <w:color w:val="000000" w:themeColor="text1"/>
                <w:szCs w:val="21"/>
                <w14:textFill>
                  <w14:solidFill>
                    <w14:schemeClr w14:val="tx1"/>
                  </w14:solidFill>
                </w14:textFill>
              </w:rPr>
              <w:t>在投标单位，否则不予计分。在此基础上，按以下标准进行评分：</w:t>
            </w:r>
          </w:p>
          <w:p>
            <w:pPr>
              <w:numPr>
                <w:ilvl w:val="0"/>
                <w:numId w:val="1"/>
              </w:numPr>
              <w:ind w:left="0" w:hanging="318"/>
              <w:jc w:val="left"/>
              <w:rPr>
                <w:rFonts w:hint="eastAsia" w:ascii="仿宋" w:hAnsi="仿宋" w:eastAsia="仿宋" w:cs="仿宋"/>
                <w:bCs/>
                <w:strike/>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1</w:t>
            </w:r>
            <w:r>
              <w:rPr>
                <w:rFonts w:hint="eastAsia" w:ascii="仿宋" w:hAnsi="仿宋" w:eastAsia="仿宋" w:cs="仿宋"/>
                <w:bCs/>
                <w:color w:val="000000" w:themeColor="text1"/>
                <w:szCs w:val="21"/>
                <w14:textFill>
                  <w14:solidFill>
                    <w14:schemeClr w14:val="tx1"/>
                  </w14:solidFill>
                </w14:textFill>
              </w:rPr>
              <w:t>.具备工业和信息化部教育与考试中心颁发的</w:t>
            </w:r>
            <w:r>
              <w:rPr>
                <w:rFonts w:hint="eastAsia" w:ascii="仿宋" w:hAnsi="仿宋" w:eastAsia="仿宋" w:cs="仿宋"/>
                <w:bCs/>
                <w:color w:val="000000" w:themeColor="text1"/>
                <w:szCs w:val="21"/>
                <w:highlight w:val="none"/>
                <w14:textFill>
                  <w14:solidFill>
                    <w14:schemeClr w14:val="tx1"/>
                  </w14:solidFill>
                </w14:textFill>
              </w:rPr>
              <w:t>软件工程造价师证书；</w:t>
            </w:r>
          </w:p>
          <w:p>
            <w:pPr>
              <w:numPr>
                <w:ilvl w:val="0"/>
                <w:numId w:val="1"/>
              </w:numPr>
              <w:ind w:left="0" w:hanging="318"/>
              <w:jc w:val="left"/>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2</w:t>
            </w:r>
            <w:r>
              <w:rPr>
                <w:rFonts w:hint="eastAsia" w:ascii="仿宋" w:hAnsi="仿宋" w:eastAsia="仿宋" w:cs="仿宋"/>
                <w:bCs/>
                <w:color w:val="000000" w:themeColor="text1"/>
                <w:szCs w:val="21"/>
                <w14:textFill>
                  <w14:solidFill>
                    <w14:schemeClr w14:val="tx1"/>
                  </w14:solidFill>
                </w14:textFill>
              </w:rPr>
              <w:t>.具备</w:t>
            </w:r>
            <w:r>
              <w:rPr>
                <w:rStyle w:val="20"/>
                <w:rFonts w:hint="eastAsia" w:ascii="仿宋" w:hAnsi="仿宋" w:eastAsia="仿宋" w:cs="仿宋"/>
                <w:b w:val="0"/>
                <w:bCs/>
                <w:i w:val="0"/>
                <w:iCs w:val="0"/>
                <w:caps w:val="0"/>
                <w:color w:val="000000" w:themeColor="text1"/>
                <w:spacing w:val="0"/>
                <w:sz w:val="21"/>
                <w:szCs w:val="21"/>
                <w:shd w:val="clear"/>
                <w14:textFill>
                  <w14:solidFill>
                    <w14:schemeClr w14:val="tx1"/>
                  </w14:solidFill>
                </w14:textFill>
              </w:rPr>
              <w:t>公安部信息安全等级保护评估中心</w:t>
            </w:r>
            <w:r>
              <w:rPr>
                <w:rFonts w:hint="eastAsia" w:ascii="仿宋" w:hAnsi="仿宋" w:eastAsia="仿宋" w:cs="仿宋"/>
                <w:bCs/>
                <w:color w:val="000000" w:themeColor="text1"/>
                <w:szCs w:val="21"/>
                <w14:textFill>
                  <w14:solidFill>
                    <w14:schemeClr w14:val="tx1"/>
                  </w14:solidFill>
                </w14:textFill>
              </w:rPr>
              <w:t>颁发的</w:t>
            </w:r>
            <w:r>
              <w:rPr>
                <w:rStyle w:val="20"/>
                <w:rFonts w:hint="eastAsia" w:ascii="仿宋" w:hAnsi="仿宋" w:eastAsia="仿宋" w:cs="仿宋"/>
                <w:b w:val="0"/>
                <w:bCs/>
                <w:i w:val="0"/>
                <w:iCs w:val="0"/>
                <w:caps w:val="0"/>
                <w:color w:val="000000" w:themeColor="text1"/>
                <w:spacing w:val="0"/>
                <w:sz w:val="21"/>
                <w:szCs w:val="21"/>
                <w:shd w:val="clear"/>
                <w14:textFill>
                  <w14:solidFill>
                    <w14:schemeClr w14:val="tx1"/>
                  </w14:solidFill>
                </w14:textFill>
              </w:rPr>
              <w:t>网络安全等级保护测评师</w:t>
            </w:r>
            <w:r>
              <w:rPr>
                <w:rFonts w:hint="eastAsia" w:ascii="仿宋" w:hAnsi="仿宋" w:eastAsia="仿宋" w:cs="仿宋"/>
                <w:bCs/>
                <w:color w:val="000000" w:themeColor="text1"/>
                <w:szCs w:val="21"/>
                <w14:textFill>
                  <w14:solidFill>
                    <w14:schemeClr w14:val="tx1"/>
                  </w14:solidFill>
                </w14:textFill>
              </w:rPr>
              <w:t>（证书类别：CIIPT-D）；</w:t>
            </w:r>
          </w:p>
          <w:p>
            <w:pPr>
              <w:numPr>
                <w:ilvl w:val="0"/>
                <w:numId w:val="1"/>
              </w:numPr>
              <w:ind w:left="0" w:hanging="318"/>
              <w:jc w:val="left"/>
              <w:rPr>
                <w:rFonts w:hint="eastAsia" w:ascii="仿宋" w:hAnsi="仿宋" w:eastAsia="仿宋" w:cs="仿宋"/>
                <w:szCs w:val="21"/>
              </w:rPr>
            </w:pPr>
            <w:r>
              <w:rPr>
                <w:rFonts w:hint="eastAsia" w:ascii="仿宋" w:hAnsi="仿宋" w:eastAsia="仿宋" w:cs="仿宋"/>
                <w:bCs/>
                <w:color w:val="000000" w:themeColor="text1"/>
                <w:szCs w:val="21"/>
                <w:lang w:val="en-US" w:eastAsia="zh-CN"/>
                <w14:textFill>
                  <w14:solidFill>
                    <w14:schemeClr w14:val="tx1"/>
                  </w14:solidFill>
                </w14:textFill>
              </w:rPr>
              <w:t>3</w:t>
            </w:r>
            <w:r>
              <w:rPr>
                <w:rFonts w:hint="eastAsia" w:ascii="仿宋" w:hAnsi="仿宋" w:eastAsia="仿宋" w:cs="仿宋"/>
                <w:bCs/>
                <w:color w:val="000000" w:themeColor="text1"/>
                <w:szCs w:val="21"/>
                <w14:textFill>
                  <w14:solidFill>
                    <w14:schemeClr w14:val="tx1"/>
                  </w14:solidFill>
                </w14:textFill>
              </w:rPr>
              <w:t>.具备中国网络安全审查认证和市场监管大数据中心（原中国网络安全审查技术与认证中心）颁发的信息安全保障人员认证</w:t>
            </w:r>
            <w:r>
              <w:rPr>
                <w:rFonts w:hint="eastAsia" w:ascii="仿宋" w:hAnsi="仿宋" w:eastAsia="仿宋" w:cs="仿宋"/>
                <w:b w:val="0"/>
                <w:bCs/>
                <w:i w:val="0"/>
                <w:iCs w:val="0"/>
                <w:caps w:val="0"/>
                <w:color w:val="000000" w:themeColor="text1"/>
                <w:spacing w:val="0"/>
                <w:sz w:val="21"/>
                <w:szCs w:val="21"/>
                <w:shd w:val="clear"/>
                <w14:textFill>
                  <w14:solidFill>
                    <w14:schemeClr w14:val="tx1"/>
                  </w14:solidFill>
                </w14:textFill>
              </w:rPr>
              <w:t>（CISAW）</w:t>
            </w:r>
            <w:r>
              <w:rPr>
                <w:rFonts w:hint="eastAsia" w:ascii="仿宋" w:hAnsi="仿宋" w:eastAsia="仿宋" w:cs="仿宋"/>
                <w:bCs/>
                <w:color w:val="000000" w:themeColor="text1"/>
                <w:szCs w:val="21"/>
                <w14:textFill>
                  <w14:solidFill>
                    <w14:schemeClr w14:val="tx1"/>
                  </w14:solidFill>
                </w14:textFill>
              </w:rPr>
              <w:t>证书（风险管理</w:t>
            </w:r>
            <w:r>
              <w:rPr>
                <w:rFonts w:hint="eastAsia" w:ascii="仿宋" w:hAnsi="仿宋" w:eastAsia="仿宋" w:cs="仿宋"/>
                <w:bCs/>
                <w:color w:val="000000" w:themeColor="text1"/>
                <w:szCs w:val="21"/>
                <w:lang w:val="en-US" w:eastAsia="zh-CN"/>
                <w14:textFill>
                  <w14:solidFill>
                    <w14:schemeClr w14:val="tx1"/>
                  </w14:solidFill>
                </w14:textFill>
              </w:rPr>
              <w:t>方向</w:t>
            </w:r>
            <w:r>
              <w:rPr>
                <w:rFonts w:hint="eastAsia" w:ascii="仿宋" w:hAnsi="仿宋" w:eastAsia="仿宋" w:cs="仿宋"/>
                <w:bCs/>
                <w:color w:val="000000" w:themeColor="text1"/>
                <w:szCs w:val="21"/>
                <w14:textFill>
                  <w14:solidFill>
                    <w14:schemeClr w14:val="tx1"/>
                  </w14:solidFill>
                </w14:textFill>
              </w:rPr>
              <w:t>）。</w:t>
            </w:r>
          </w:p>
          <w:p>
            <w:pPr>
              <w:numPr>
                <w:ilvl w:val="0"/>
                <w:numId w:val="1"/>
              </w:numPr>
              <w:ind w:left="0" w:hanging="318"/>
              <w:jc w:val="left"/>
              <w:rPr>
                <w:rFonts w:hint="eastAsia" w:ascii="仿宋" w:hAnsi="仿宋" w:eastAsia="仿宋" w:cs="仿宋"/>
                <w:szCs w:val="21"/>
              </w:rPr>
            </w:pPr>
            <w:r>
              <w:rPr>
                <w:rFonts w:hint="eastAsia" w:ascii="仿宋" w:hAnsi="仿宋" w:eastAsia="仿宋" w:cs="仿宋"/>
                <w:bCs/>
                <w:color w:val="000000" w:themeColor="text1"/>
                <w:szCs w:val="21"/>
                <w14:textFill>
                  <w14:solidFill>
                    <w14:schemeClr w14:val="tx1"/>
                  </w14:solidFill>
                </w14:textFill>
              </w:rPr>
              <w:t>以上全部满足得10分，满足任意</w:t>
            </w:r>
            <w:r>
              <w:rPr>
                <w:rFonts w:hint="eastAsia" w:ascii="仿宋" w:hAnsi="仿宋" w:eastAsia="仿宋" w:cs="仿宋"/>
                <w:bCs/>
                <w:color w:val="000000" w:themeColor="text1"/>
                <w:szCs w:val="21"/>
                <w:lang w:val="en-US" w:eastAsia="zh-CN"/>
                <w14:textFill>
                  <w14:solidFill>
                    <w14:schemeClr w14:val="tx1"/>
                  </w14:solidFill>
                </w14:textFill>
              </w:rPr>
              <w:t>二</w:t>
            </w:r>
            <w:r>
              <w:rPr>
                <w:rFonts w:hint="eastAsia" w:ascii="仿宋" w:hAnsi="仿宋" w:eastAsia="仿宋" w:cs="仿宋"/>
                <w:bCs/>
                <w:color w:val="000000" w:themeColor="text1"/>
                <w:szCs w:val="21"/>
                <w14:textFill>
                  <w14:solidFill>
                    <w14:schemeClr w14:val="tx1"/>
                  </w14:solidFill>
                </w14:textFill>
              </w:rPr>
              <w:t>项得</w:t>
            </w:r>
            <w:r>
              <w:rPr>
                <w:rFonts w:hint="eastAsia" w:ascii="仿宋" w:hAnsi="仿宋" w:eastAsia="仿宋" w:cs="仿宋"/>
                <w:bCs/>
                <w:color w:val="000000" w:themeColor="text1"/>
                <w:szCs w:val="21"/>
                <w:lang w:val="en-US" w:eastAsia="zh-CN"/>
                <w14:textFill>
                  <w14:solidFill>
                    <w14:schemeClr w14:val="tx1"/>
                  </w14:solidFill>
                </w14:textFill>
              </w:rPr>
              <w:t>6</w:t>
            </w:r>
            <w:r>
              <w:rPr>
                <w:rFonts w:hint="eastAsia" w:ascii="仿宋" w:hAnsi="仿宋" w:eastAsia="仿宋" w:cs="仿宋"/>
                <w:bCs/>
                <w:color w:val="000000" w:themeColor="text1"/>
                <w:szCs w:val="21"/>
                <w14:textFill>
                  <w14:solidFill>
                    <w14:schemeClr w14:val="tx1"/>
                  </w14:solidFill>
                </w14:textFill>
              </w:rPr>
              <w:t>分，满足任意</w:t>
            </w:r>
            <w:r>
              <w:rPr>
                <w:rFonts w:hint="eastAsia" w:ascii="仿宋" w:hAnsi="仿宋" w:eastAsia="仿宋" w:cs="仿宋"/>
                <w:bCs/>
                <w:color w:val="000000" w:themeColor="text1"/>
                <w:szCs w:val="21"/>
                <w:lang w:val="en-US" w:eastAsia="zh-CN"/>
                <w14:textFill>
                  <w14:solidFill>
                    <w14:schemeClr w14:val="tx1"/>
                  </w14:solidFill>
                </w14:textFill>
              </w:rPr>
              <w:t>一</w:t>
            </w:r>
            <w:r>
              <w:rPr>
                <w:rFonts w:hint="eastAsia" w:ascii="仿宋" w:hAnsi="仿宋" w:eastAsia="仿宋" w:cs="仿宋"/>
                <w:bCs/>
                <w:color w:val="000000" w:themeColor="text1"/>
                <w:szCs w:val="21"/>
                <w14:textFill>
                  <w14:solidFill>
                    <w14:schemeClr w14:val="tx1"/>
                  </w14:solidFill>
                </w14:textFill>
              </w:rPr>
              <w:t>项得3分，其他不得分。</w:t>
            </w:r>
          </w:p>
          <w:p>
            <w:pPr>
              <w:numPr>
                <w:ilvl w:val="0"/>
                <w:numId w:val="1"/>
              </w:numPr>
              <w:ind w:left="0" w:hanging="318"/>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（二）评分依据</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要求提供通过投标人为上述人员缴纳的载有政府部门公章（或专用章）的近三个月（含开标当月）的任意一个月的社保缴交证明材料（社保缴交证明须体现缴费单位名称，只体现代码的需同时提供其代码与缴费单位名称对应的证明材料（具体指系统查询证明或税务部门出具的证明），否则不予认可）作为本单位员工的证明依据。如供应商成立不足一个月或员工入职不足一个月的，提供加盖公章的情况说明函（格式自拟），无需提供相关人员社保，亦可得分。</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要求提供上述人员相关证明资料作为得分依据。如证书颁发单位为协会等社会组织的，还需同时提供该组织在“中国社会组织政务服务平台（全国社会组织信用信息公示平台）https://xxgs.chinanpo.mca.gov.cn/”的查询截图（状态为正常）。</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3.以上资料均要求提供扫描件或复印件，并加盖投标人公章，原件备查。评分中出现无证明资料或专家无法凭所提供资料判断是否得分的情况，一律作不得分处理。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1675" w:type="pct"/>
            <w:gridSpan w:val="3"/>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技术部分</w:t>
            </w:r>
          </w:p>
        </w:tc>
        <w:tc>
          <w:tcPr>
            <w:tcW w:w="2966" w:type="pct"/>
            <w:gridSpan w:val="2"/>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top w:val="single" w:color="auto" w:sz="4" w:space="0"/>
              <w:left w:val="single" w:color="auto" w:sz="4" w:space="0"/>
              <w:bottom w:val="single" w:color="auto" w:sz="4" w:space="0"/>
              <w:right w:val="single" w:color="auto" w:sz="4" w:space="0"/>
            </w:tcBorders>
            <w:shd w:val="clear" w:color="auto" w:fill="E6EFFA"/>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40"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评分因素</w:t>
            </w:r>
          </w:p>
        </w:tc>
        <w:tc>
          <w:tcPr>
            <w:tcW w:w="972" w:type="pct"/>
            <w:gridSpan w:val="2"/>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分值范围</w:t>
            </w:r>
          </w:p>
        </w:tc>
        <w:tc>
          <w:tcPr>
            <w:tcW w:w="2371"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8" w:hRule="atLeast"/>
        </w:trPr>
        <w:tc>
          <w:tcPr>
            <w:tcW w:w="359"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40"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项目服务方案</w:t>
            </w:r>
          </w:p>
        </w:tc>
        <w:tc>
          <w:tcPr>
            <w:tcW w:w="377" w:type="pct"/>
            <w:tcBorders>
              <w:top w:val="single" w:color="auto" w:sz="4" w:space="0"/>
              <w:left w:val="single" w:color="auto" w:sz="4" w:space="0"/>
              <w:bottom w:val="single" w:color="auto" w:sz="4" w:space="0"/>
              <w:right w:val="single" w:color="auto" w:sz="4" w:space="0"/>
            </w:tcBorders>
            <w:vAlign w:val="center"/>
          </w:tcPr>
          <w:p>
            <w:pPr>
              <w:tabs>
                <w:tab w:val="left" w:pos="448"/>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2966"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bCs/>
                <w:szCs w:val="21"/>
              </w:rPr>
            </w:pPr>
            <w:r>
              <w:rPr>
                <w:rFonts w:hint="eastAsia" w:ascii="仿宋" w:hAnsi="仿宋" w:eastAsia="仿宋" w:cs="仿宋"/>
                <w:b/>
                <w:bCs/>
                <w:szCs w:val="21"/>
              </w:rPr>
              <w:t>（一）评分内容</w:t>
            </w:r>
          </w:p>
          <w:p>
            <w:pPr>
              <w:jc w:val="left"/>
              <w:rPr>
                <w:rFonts w:hint="eastAsia" w:ascii="仿宋" w:hAnsi="仿宋" w:eastAsia="仿宋" w:cs="仿宋"/>
                <w:szCs w:val="21"/>
              </w:rPr>
            </w:pPr>
            <w:r>
              <w:rPr>
                <w:rFonts w:hint="eastAsia" w:ascii="仿宋" w:hAnsi="仿宋" w:eastAsia="仿宋" w:cs="仿宋"/>
                <w:szCs w:val="21"/>
              </w:rPr>
              <w:t>投标人需针对本项目建设内容提供项目服务方案</w:t>
            </w:r>
            <w:r>
              <w:rPr>
                <w:rFonts w:hint="eastAsia" w:ascii="仿宋" w:hAnsi="仿宋" w:eastAsia="仿宋" w:cs="仿宋"/>
                <w:szCs w:val="21"/>
                <w:lang w:eastAsia="zh-CN"/>
              </w:rPr>
              <w:t>，</w:t>
            </w:r>
            <w:r>
              <w:rPr>
                <w:rFonts w:hint="eastAsia" w:ascii="仿宋" w:hAnsi="仿宋" w:eastAsia="仿宋" w:cs="仿宋"/>
                <w:szCs w:val="21"/>
              </w:rPr>
              <w:t>内容包含：</w:t>
            </w:r>
          </w:p>
          <w:p>
            <w:pPr>
              <w:jc w:val="left"/>
              <w:rPr>
                <w:rFonts w:hint="eastAsia" w:ascii="仿宋" w:hAnsi="仿宋" w:eastAsia="仿宋" w:cs="仿宋"/>
                <w:szCs w:val="21"/>
              </w:rPr>
            </w:pPr>
            <w:r>
              <w:rPr>
                <w:rFonts w:hint="eastAsia" w:ascii="仿宋" w:hAnsi="仿宋" w:eastAsia="仿宋" w:cs="仿宋"/>
                <w:szCs w:val="21"/>
              </w:rPr>
              <w:t>①项目服务方案；</w:t>
            </w:r>
          </w:p>
          <w:p>
            <w:pPr>
              <w:jc w:val="left"/>
              <w:rPr>
                <w:rFonts w:hint="eastAsia" w:ascii="仿宋" w:hAnsi="仿宋" w:eastAsia="仿宋" w:cs="仿宋"/>
                <w:szCs w:val="21"/>
              </w:rPr>
            </w:pPr>
            <w:r>
              <w:rPr>
                <w:rFonts w:hint="eastAsia" w:ascii="仿宋" w:hAnsi="仿宋" w:eastAsia="仿宋" w:cs="仿宋"/>
                <w:szCs w:val="21"/>
              </w:rPr>
              <w:t>②工作方法；</w:t>
            </w:r>
          </w:p>
          <w:p>
            <w:pPr>
              <w:jc w:val="left"/>
              <w:rPr>
                <w:rFonts w:hint="eastAsia" w:ascii="仿宋" w:hAnsi="仿宋" w:eastAsia="仿宋" w:cs="仿宋"/>
                <w:szCs w:val="21"/>
              </w:rPr>
            </w:pPr>
            <w:r>
              <w:rPr>
                <w:rFonts w:hint="eastAsia" w:ascii="仿宋" w:hAnsi="仿宋" w:eastAsia="仿宋" w:cs="仿宋"/>
                <w:szCs w:val="21"/>
              </w:rPr>
              <w:t>③工作手段；</w:t>
            </w:r>
          </w:p>
          <w:p>
            <w:pPr>
              <w:jc w:val="left"/>
              <w:rPr>
                <w:rFonts w:hint="eastAsia" w:ascii="仿宋" w:hAnsi="仿宋" w:eastAsia="仿宋" w:cs="仿宋"/>
                <w:szCs w:val="21"/>
              </w:rPr>
            </w:pPr>
            <w:r>
              <w:rPr>
                <w:rFonts w:hint="eastAsia" w:ascii="仿宋" w:hAnsi="仿宋" w:eastAsia="仿宋" w:cs="仿宋"/>
                <w:szCs w:val="21"/>
              </w:rPr>
              <w:t>④工作流程。</w:t>
            </w:r>
          </w:p>
          <w:p>
            <w:pPr>
              <w:jc w:val="left"/>
              <w:rPr>
                <w:rFonts w:hint="eastAsia" w:ascii="仿宋" w:hAnsi="仿宋" w:eastAsia="仿宋" w:cs="仿宋"/>
                <w:b/>
                <w:bCs/>
                <w:szCs w:val="21"/>
              </w:rPr>
            </w:pPr>
            <w:r>
              <w:rPr>
                <w:rFonts w:hint="eastAsia" w:ascii="仿宋" w:hAnsi="仿宋" w:eastAsia="仿宋" w:cs="仿宋"/>
                <w:b/>
                <w:bCs/>
                <w:szCs w:val="21"/>
              </w:rPr>
              <w:t>（二）评分依据</w:t>
            </w:r>
          </w:p>
          <w:p>
            <w:pPr>
              <w:jc w:val="left"/>
              <w:rPr>
                <w:rFonts w:hint="eastAsia" w:ascii="仿宋" w:hAnsi="仿宋" w:eastAsia="仿宋" w:cs="仿宋"/>
                <w:szCs w:val="21"/>
              </w:rPr>
            </w:pPr>
            <w:r>
              <w:rPr>
                <w:rFonts w:hint="eastAsia" w:ascii="仿宋" w:hAnsi="仿宋" w:eastAsia="仿宋" w:cs="仿宋"/>
                <w:szCs w:val="21"/>
              </w:rPr>
              <w:t>考察以上方案，每满足任意一点得2分，如果全部满足得8分，其他情况不得分。在此基础上，专家根据各供应商的具体响应内容按照量化的评审因素指标进一步评审：</w:t>
            </w:r>
          </w:p>
          <w:p>
            <w:pPr>
              <w:jc w:val="left"/>
              <w:rPr>
                <w:rFonts w:hint="eastAsia" w:ascii="仿宋" w:hAnsi="仿宋" w:eastAsia="仿宋" w:cs="仿宋"/>
                <w:szCs w:val="21"/>
              </w:rPr>
            </w:pPr>
            <w:r>
              <w:rPr>
                <w:rFonts w:hint="eastAsia" w:ascii="仿宋" w:hAnsi="仿宋" w:eastAsia="仿宋" w:cs="仿宋"/>
                <w:szCs w:val="21"/>
              </w:rPr>
              <w:t>评价为优（方案完善，工作内容和安排考虑周到，流程合理，设计方案思路及框架完整准确、符合实际、科学合理）的加7分；</w:t>
            </w:r>
          </w:p>
          <w:p>
            <w:pPr>
              <w:jc w:val="left"/>
              <w:rPr>
                <w:rFonts w:hint="eastAsia" w:ascii="仿宋" w:hAnsi="仿宋" w:eastAsia="仿宋" w:cs="仿宋"/>
                <w:szCs w:val="21"/>
              </w:rPr>
            </w:pPr>
            <w:r>
              <w:rPr>
                <w:rFonts w:hint="eastAsia" w:ascii="仿宋" w:hAnsi="仿宋" w:eastAsia="仿宋" w:cs="仿宋"/>
                <w:szCs w:val="21"/>
              </w:rPr>
              <w:t>评价为良（方案较完善，工作内容和安排考虑较周到，流程较合理，设计方案思路及框架完整准确、科学合理）的加</w:t>
            </w:r>
            <w:r>
              <w:rPr>
                <w:rFonts w:hint="eastAsia" w:ascii="仿宋" w:hAnsi="仿宋" w:eastAsia="仿宋" w:cs="仿宋"/>
                <w:szCs w:val="21"/>
                <w:lang w:val="en-US" w:eastAsia="zh-CN"/>
              </w:rPr>
              <w:t>4</w:t>
            </w:r>
            <w:r>
              <w:rPr>
                <w:rFonts w:hint="eastAsia" w:ascii="仿宋" w:hAnsi="仿宋" w:eastAsia="仿宋" w:cs="仿宋"/>
                <w:szCs w:val="21"/>
              </w:rPr>
              <w:t>分；</w:t>
            </w:r>
          </w:p>
          <w:p>
            <w:pPr>
              <w:jc w:val="left"/>
              <w:rPr>
                <w:rFonts w:hint="eastAsia" w:ascii="仿宋" w:hAnsi="仿宋" w:eastAsia="仿宋" w:cs="仿宋"/>
                <w:szCs w:val="21"/>
              </w:rPr>
            </w:pPr>
            <w:r>
              <w:rPr>
                <w:rFonts w:hint="eastAsia" w:ascii="仿宋" w:hAnsi="仿宋" w:eastAsia="仿宋" w:cs="仿宋"/>
                <w:szCs w:val="21"/>
              </w:rPr>
              <w:t>评价为中（方案一般，工作内容和安排考虑基本周到，流程一般，设计方案思路及框架基本完整准确）的加</w:t>
            </w:r>
            <w:r>
              <w:rPr>
                <w:rFonts w:hint="eastAsia" w:ascii="仿宋" w:hAnsi="仿宋" w:eastAsia="仿宋" w:cs="仿宋"/>
                <w:szCs w:val="21"/>
                <w:lang w:val="en-US" w:eastAsia="zh-CN"/>
              </w:rPr>
              <w:t>2</w:t>
            </w:r>
            <w:r>
              <w:rPr>
                <w:rFonts w:hint="eastAsia" w:ascii="仿宋" w:hAnsi="仿宋" w:eastAsia="仿宋" w:cs="仿宋"/>
                <w:szCs w:val="21"/>
              </w:rPr>
              <w:t>分；</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评价为差（方案不完善，工作内容和安排考虑欠周到）或未提供方案的不加分。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8" w:hRule="atLeast"/>
        </w:trPr>
        <w:tc>
          <w:tcPr>
            <w:tcW w:w="359"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940" w:type="pct"/>
            <w:tcBorders>
              <w:top w:val="single" w:color="auto" w:sz="4" w:space="0"/>
              <w:left w:val="single" w:color="auto" w:sz="4" w:space="0"/>
              <w:bottom w:val="single" w:color="auto" w:sz="4" w:space="0"/>
              <w:right w:val="single" w:color="auto" w:sz="4"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项目重难点分析、应对措施和合理化建议</w:t>
            </w:r>
          </w:p>
        </w:tc>
        <w:tc>
          <w:tcPr>
            <w:tcW w:w="377" w:type="pct"/>
            <w:tcBorders>
              <w:top w:val="single" w:color="auto" w:sz="4" w:space="0"/>
              <w:left w:val="single" w:color="auto" w:sz="4" w:space="0"/>
              <w:bottom w:val="single" w:color="auto" w:sz="4" w:space="0"/>
              <w:right w:val="single" w:color="auto" w:sz="4"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2966" w:type="pct"/>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bCs/>
                <w:szCs w:val="21"/>
              </w:rPr>
            </w:pPr>
            <w:r>
              <w:rPr>
                <w:rFonts w:hint="eastAsia" w:ascii="仿宋" w:hAnsi="仿宋" w:eastAsia="仿宋" w:cs="仿宋"/>
                <w:b/>
                <w:bCs/>
                <w:szCs w:val="21"/>
              </w:rPr>
              <w:t>（一）评分内容</w:t>
            </w:r>
          </w:p>
          <w:p>
            <w:pPr>
              <w:rPr>
                <w:rFonts w:hint="eastAsia" w:ascii="仿宋" w:hAnsi="仿宋" w:eastAsia="仿宋" w:cs="仿宋"/>
                <w:szCs w:val="21"/>
              </w:rPr>
            </w:pPr>
            <w:r>
              <w:rPr>
                <w:rFonts w:hint="eastAsia" w:ascii="仿宋" w:hAnsi="仿宋" w:eastAsia="仿宋" w:cs="仿宋"/>
                <w:szCs w:val="21"/>
              </w:rPr>
              <w:t>投标人需针对本项目提供：</w:t>
            </w:r>
          </w:p>
          <w:p>
            <w:pPr>
              <w:rPr>
                <w:rFonts w:hint="eastAsia" w:ascii="仿宋" w:hAnsi="仿宋" w:eastAsia="仿宋" w:cs="仿宋"/>
                <w:color w:val="000000"/>
                <w:szCs w:val="21"/>
              </w:rPr>
            </w:pPr>
            <w:r>
              <w:rPr>
                <w:rFonts w:hint="eastAsia" w:ascii="仿宋" w:hAnsi="仿宋" w:eastAsia="仿宋" w:cs="仿宋"/>
                <w:color w:val="000000"/>
                <w:szCs w:val="21"/>
                <w:lang w:eastAsia="zh-CN"/>
              </w:rPr>
              <w:t>1.</w:t>
            </w:r>
            <w:r>
              <w:rPr>
                <w:rFonts w:hint="eastAsia" w:ascii="仿宋" w:hAnsi="仿宋" w:eastAsia="仿宋" w:cs="仿宋"/>
                <w:color w:val="000000"/>
                <w:szCs w:val="21"/>
              </w:rPr>
              <w:t>项目重点难点分析；</w:t>
            </w:r>
          </w:p>
          <w:p>
            <w:pPr>
              <w:rPr>
                <w:rFonts w:hint="eastAsia" w:ascii="仿宋" w:hAnsi="仿宋" w:eastAsia="仿宋" w:cs="仿宋"/>
                <w:color w:val="000000"/>
                <w:szCs w:val="21"/>
              </w:rPr>
            </w:pPr>
            <w:r>
              <w:rPr>
                <w:rFonts w:hint="eastAsia" w:ascii="仿宋" w:hAnsi="仿宋" w:eastAsia="仿宋" w:cs="仿宋"/>
                <w:color w:val="000000"/>
                <w:szCs w:val="21"/>
                <w:lang w:eastAsia="zh-CN"/>
              </w:rPr>
              <w:t>2.</w:t>
            </w:r>
            <w:r>
              <w:rPr>
                <w:rFonts w:hint="eastAsia" w:ascii="仿宋" w:hAnsi="仿宋" w:eastAsia="仿宋" w:cs="仿宋"/>
                <w:color w:val="000000"/>
                <w:szCs w:val="21"/>
              </w:rPr>
              <w:t>应对措施；</w:t>
            </w:r>
          </w:p>
          <w:p>
            <w:pPr>
              <w:rPr>
                <w:rFonts w:hint="eastAsia" w:ascii="仿宋" w:hAnsi="仿宋" w:eastAsia="仿宋" w:cs="仿宋"/>
                <w:color w:val="000000"/>
                <w:szCs w:val="21"/>
              </w:rPr>
            </w:pPr>
            <w:r>
              <w:rPr>
                <w:rFonts w:hint="eastAsia" w:ascii="仿宋" w:hAnsi="仿宋" w:eastAsia="仿宋" w:cs="仿宋"/>
                <w:color w:val="000000"/>
                <w:szCs w:val="21"/>
                <w:lang w:eastAsia="zh-CN"/>
              </w:rPr>
              <w:t>3.</w:t>
            </w:r>
            <w:r>
              <w:rPr>
                <w:rFonts w:hint="eastAsia" w:ascii="仿宋" w:hAnsi="仿宋" w:eastAsia="仿宋" w:cs="仿宋"/>
                <w:color w:val="000000"/>
                <w:szCs w:val="21"/>
              </w:rPr>
              <w:t>相关的合理化建议。</w:t>
            </w:r>
          </w:p>
          <w:p>
            <w:pPr>
              <w:rPr>
                <w:rFonts w:hint="eastAsia" w:ascii="仿宋" w:hAnsi="仿宋" w:eastAsia="仿宋" w:cs="仿宋"/>
                <w:b/>
                <w:bCs/>
                <w:szCs w:val="21"/>
              </w:rPr>
            </w:pPr>
            <w:r>
              <w:rPr>
                <w:rFonts w:hint="eastAsia" w:ascii="仿宋" w:hAnsi="仿宋" w:eastAsia="仿宋" w:cs="仿宋"/>
                <w:b/>
                <w:bCs/>
                <w:szCs w:val="21"/>
              </w:rPr>
              <w:t>（二）评分依据</w:t>
            </w:r>
          </w:p>
          <w:p>
            <w:pPr>
              <w:rPr>
                <w:rFonts w:hint="eastAsia" w:ascii="仿宋" w:hAnsi="仿宋" w:eastAsia="仿宋" w:cs="仿宋"/>
                <w:szCs w:val="21"/>
              </w:rPr>
            </w:pPr>
            <w:r>
              <w:rPr>
                <w:rFonts w:hint="eastAsia" w:ascii="仿宋" w:hAnsi="仿宋" w:eastAsia="仿宋" w:cs="仿宋"/>
                <w:szCs w:val="21"/>
              </w:rPr>
              <w:t>考察以上方案，每满足任意一点得</w:t>
            </w:r>
            <w:r>
              <w:rPr>
                <w:rFonts w:hint="eastAsia" w:ascii="仿宋" w:hAnsi="仿宋" w:eastAsia="仿宋" w:cs="仿宋"/>
                <w:szCs w:val="21"/>
                <w:lang w:val="en-US" w:eastAsia="zh-CN"/>
              </w:rPr>
              <w:t>2</w:t>
            </w:r>
            <w:r>
              <w:rPr>
                <w:rFonts w:hint="eastAsia" w:ascii="仿宋" w:hAnsi="仿宋" w:eastAsia="仿宋" w:cs="仿宋"/>
                <w:szCs w:val="21"/>
              </w:rPr>
              <w:t>分，如果全部满足得</w:t>
            </w:r>
            <w:r>
              <w:rPr>
                <w:rFonts w:hint="eastAsia" w:ascii="仿宋" w:hAnsi="仿宋" w:eastAsia="仿宋" w:cs="仿宋"/>
                <w:szCs w:val="21"/>
                <w:lang w:val="en-US" w:eastAsia="zh-CN"/>
              </w:rPr>
              <w:t>6</w:t>
            </w:r>
            <w:r>
              <w:rPr>
                <w:rFonts w:hint="eastAsia" w:ascii="仿宋" w:hAnsi="仿宋" w:eastAsia="仿宋" w:cs="仿宋"/>
                <w:szCs w:val="21"/>
              </w:rPr>
              <w:t>分，其他不得分。在此基础上，专家根据各供应商的具体响应内容按照量化的评审因素指标进一步评审：</w:t>
            </w:r>
          </w:p>
          <w:p>
            <w:pPr>
              <w:rPr>
                <w:rFonts w:hint="eastAsia" w:ascii="仿宋" w:hAnsi="仿宋" w:eastAsia="仿宋" w:cs="仿宋"/>
                <w:szCs w:val="21"/>
              </w:rPr>
            </w:pPr>
            <w:r>
              <w:rPr>
                <w:rFonts w:hint="eastAsia" w:ascii="仿宋" w:hAnsi="仿宋" w:eastAsia="仿宋" w:cs="仿宋"/>
                <w:szCs w:val="21"/>
              </w:rPr>
              <w:t>评价为优（项目重点难点分析、应对措施及相关的合理化建议考虑周到，流程合理）的加</w:t>
            </w:r>
            <w:r>
              <w:rPr>
                <w:rFonts w:hint="eastAsia" w:ascii="仿宋" w:hAnsi="仿宋" w:eastAsia="仿宋" w:cs="仿宋"/>
                <w:szCs w:val="21"/>
                <w:lang w:val="en-US" w:eastAsia="zh-CN"/>
              </w:rPr>
              <w:t>9</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szCs w:val="21"/>
              </w:rPr>
              <w:t>评价为良（项目重点难点分析、应对措施及相关的合理化建议考虑较周到，流程较合理）的加</w:t>
            </w:r>
            <w:r>
              <w:rPr>
                <w:rFonts w:hint="eastAsia" w:ascii="仿宋" w:hAnsi="仿宋" w:eastAsia="仿宋" w:cs="仿宋"/>
                <w:szCs w:val="21"/>
                <w:lang w:val="en-US" w:eastAsia="zh-CN"/>
              </w:rPr>
              <w:t>5</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szCs w:val="21"/>
              </w:rPr>
              <w:t>评价为中（项目重点难点分析、应对措施及相关的合理化建议基本周到，流程一般）的加</w:t>
            </w:r>
            <w:r>
              <w:rPr>
                <w:rFonts w:hint="eastAsia" w:ascii="仿宋" w:hAnsi="仿宋" w:eastAsia="仿宋" w:cs="仿宋"/>
                <w:szCs w:val="21"/>
                <w:lang w:val="en-US" w:eastAsia="zh-CN"/>
              </w:rPr>
              <w:t>3</w:t>
            </w:r>
            <w:r>
              <w:rPr>
                <w:rFonts w:hint="eastAsia" w:ascii="仿宋" w:hAnsi="仿宋" w:eastAsia="仿宋" w:cs="仿宋"/>
                <w:szCs w:val="21"/>
              </w:rPr>
              <w:t>分；</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评价为差（项目重点难点分析、应对措施及相关的合理化建议考虑欠周到）或未提供方案的不加分。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60" w:hRule="atLeast"/>
        </w:trPr>
        <w:tc>
          <w:tcPr>
            <w:tcW w:w="359"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vAlign w:val="center"/>
          </w:tcPr>
          <w:p>
            <w:pPr>
              <w:wordWrap w:val="0"/>
              <w:ind w:firstLine="210" w:firstLine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940" w:type="pct"/>
            <w:tcBorders>
              <w:top w:val="single" w:color="auto" w:sz="4" w:space="0"/>
              <w:left w:val="single" w:color="auto" w:sz="4" w:space="0"/>
              <w:bottom w:val="single" w:color="auto" w:sz="4" w:space="0"/>
              <w:right w:val="single" w:color="auto" w:sz="4"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质量保障方案</w:t>
            </w:r>
          </w:p>
        </w:tc>
        <w:tc>
          <w:tcPr>
            <w:tcW w:w="377" w:type="pct"/>
            <w:tcBorders>
              <w:top w:val="single" w:color="auto" w:sz="4" w:space="0"/>
              <w:left w:val="single" w:color="auto" w:sz="4" w:space="0"/>
              <w:bottom w:val="single" w:color="auto" w:sz="4" w:space="0"/>
              <w:right w:val="single" w:color="auto" w:sz="4" w:space="0"/>
            </w:tcBorders>
            <w:vAlign w:val="center"/>
          </w:tcPr>
          <w:p>
            <w:pPr>
              <w:wordWrap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2966" w:type="pct"/>
            <w:gridSpan w:val="2"/>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Cs w:val="21"/>
              </w:rPr>
            </w:pPr>
            <w:r>
              <w:rPr>
                <w:rFonts w:hint="eastAsia" w:ascii="仿宋" w:hAnsi="仿宋" w:eastAsia="仿宋" w:cs="仿宋"/>
                <w:b/>
                <w:bCs/>
                <w:szCs w:val="21"/>
              </w:rPr>
              <w:t>（一）评分内容</w:t>
            </w:r>
          </w:p>
          <w:p>
            <w:pPr>
              <w:rPr>
                <w:rFonts w:hint="eastAsia" w:ascii="仿宋" w:hAnsi="仿宋" w:eastAsia="仿宋" w:cs="仿宋"/>
                <w:szCs w:val="21"/>
              </w:rPr>
            </w:pPr>
            <w:r>
              <w:rPr>
                <w:rFonts w:hint="eastAsia" w:ascii="仿宋" w:hAnsi="仿宋" w:eastAsia="仿宋" w:cs="仿宋"/>
                <w:szCs w:val="21"/>
              </w:rPr>
              <w:t>投标人需针对本项目提供质量保障措施及方案，内容包含：</w:t>
            </w:r>
          </w:p>
          <w:p>
            <w:pPr>
              <w:rPr>
                <w:rFonts w:hint="eastAsia" w:ascii="仿宋" w:hAnsi="仿宋" w:eastAsia="仿宋" w:cs="仿宋"/>
                <w:szCs w:val="21"/>
              </w:rPr>
            </w:pPr>
            <w:r>
              <w:rPr>
                <w:rFonts w:hint="eastAsia" w:ascii="仿宋" w:hAnsi="仿宋" w:eastAsia="仿宋" w:cs="仿宋"/>
                <w:szCs w:val="21"/>
              </w:rPr>
              <w:t>1.项目质量保证体系；</w:t>
            </w:r>
          </w:p>
          <w:p>
            <w:pPr>
              <w:rPr>
                <w:rFonts w:hint="eastAsia" w:ascii="仿宋" w:hAnsi="仿宋" w:eastAsia="仿宋" w:cs="仿宋"/>
                <w:szCs w:val="21"/>
              </w:rPr>
            </w:pPr>
            <w:r>
              <w:rPr>
                <w:rFonts w:hint="eastAsia" w:ascii="仿宋" w:hAnsi="仿宋" w:eastAsia="仿宋" w:cs="仿宋"/>
                <w:szCs w:val="21"/>
              </w:rPr>
              <w:t>2.项目质量管理计划；</w:t>
            </w:r>
          </w:p>
          <w:p>
            <w:pPr>
              <w:rPr>
                <w:rFonts w:hint="eastAsia" w:ascii="仿宋" w:hAnsi="仿宋" w:eastAsia="仿宋" w:cs="仿宋"/>
                <w:szCs w:val="21"/>
              </w:rPr>
            </w:pPr>
            <w:r>
              <w:rPr>
                <w:rFonts w:hint="eastAsia" w:ascii="仿宋" w:hAnsi="仿宋" w:eastAsia="仿宋" w:cs="仿宋"/>
                <w:szCs w:val="21"/>
              </w:rPr>
              <w:t>3.项目质量控制计划。</w:t>
            </w:r>
          </w:p>
          <w:p>
            <w:pPr>
              <w:rPr>
                <w:rFonts w:hint="eastAsia" w:ascii="仿宋" w:hAnsi="仿宋" w:eastAsia="仿宋" w:cs="仿宋"/>
                <w:b/>
                <w:bCs/>
                <w:szCs w:val="21"/>
              </w:rPr>
            </w:pPr>
            <w:r>
              <w:rPr>
                <w:rFonts w:hint="eastAsia" w:ascii="仿宋" w:hAnsi="仿宋" w:eastAsia="仿宋" w:cs="仿宋"/>
                <w:b/>
                <w:bCs/>
                <w:szCs w:val="21"/>
              </w:rPr>
              <w:t>（二）评分依据</w:t>
            </w:r>
          </w:p>
          <w:p>
            <w:pPr>
              <w:rPr>
                <w:rFonts w:hint="eastAsia" w:ascii="仿宋" w:hAnsi="仿宋" w:eastAsia="仿宋" w:cs="仿宋"/>
                <w:szCs w:val="21"/>
              </w:rPr>
            </w:pPr>
            <w:r>
              <w:rPr>
                <w:rFonts w:hint="eastAsia" w:ascii="仿宋" w:hAnsi="仿宋" w:eastAsia="仿宋" w:cs="仿宋"/>
                <w:szCs w:val="21"/>
              </w:rPr>
              <w:t>考察以上方案，满足任意一点得</w:t>
            </w:r>
            <w:r>
              <w:rPr>
                <w:rFonts w:hint="eastAsia" w:ascii="仿宋" w:hAnsi="仿宋" w:eastAsia="仿宋" w:cs="仿宋"/>
                <w:szCs w:val="21"/>
                <w:lang w:val="en-US" w:eastAsia="zh-CN"/>
              </w:rPr>
              <w:t>2</w:t>
            </w:r>
            <w:r>
              <w:rPr>
                <w:rFonts w:hint="eastAsia" w:ascii="仿宋" w:hAnsi="仿宋" w:eastAsia="仿宋" w:cs="仿宋"/>
                <w:szCs w:val="21"/>
              </w:rPr>
              <w:t>分，如果全部满足得</w:t>
            </w:r>
            <w:r>
              <w:rPr>
                <w:rFonts w:hint="eastAsia" w:ascii="仿宋" w:hAnsi="仿宋" w:eastAsia="仿宋" w:cs="仿宋"/>
                <w:strike w:val="0"/>
                <w:szCs w:val="21"/>
                <w:lang w:val="en-US" w:eastAsia="zh-CN"/>
              </w:rPr>
              <w:t>6</w:t>
            </w:r>
            <w:r>
              <w:rPr>
                <w:rFonts w:hint="eastAsia" w:ascii="仿宋" w:hAnsi="仿宋" w:eastAsia="仿宋" w:cs="仿宋"/>
                <w:szCs w:val="21"/>
              </w:rPr>
              <w:t>分，其他情况不得分。在此基础上，专家根据各供应商的具体响应内容按照量化的评审因素指标进一步评审：</w:t>
            </w:r>
          </w:p>
          <w:p>
            <w:pPr>
              <w:rPr>
                <w:rFonts w:hint="eastAsia" w:ascii="仿宋" w:hAnsi="仿宋" w:eastAsia="仿宋" w:cs="仿宋"/>
                <w:szCs w:val="21"/>
              </w:rPr>
            </w:pPr>
            <w:r>
              <w:rPr>
                <w:rFonts w:hint="eastAsia" w:ascii="仿宋" w:hAnsi="仿宋" w:eastAsia="仿宋" w:cs="仿宋"/>
                <w:szCs w:val="21"/>
              </w:rPr>
              <w:t>评价为优（质量保障措施及方案全面、具体，针对性强，科学合理可操作性强）的加</w:t>
            </w:r>
            <w:r>
              <w:rPr>
                <w:rFonts w:hint="eastAsia" w:ascii="仿宋" w:hAnsi="仿宋" w:eastAsia="仿宋" w:cs="仿宋"/>
                <w:szCs w:val="21"/>
                <w:lang w:val="en-US" w:eastAsia="zh-CN"/>
              </w:rPr>
              <w:t>9</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szCs w:val="21"/>
              </w:rPr>
              <w:t>评价为良（质量保障措施及方案较全面，针对性较强，科学合理可操作性较好）的加</w:t>
            </w:r>
            <w:r>
              <w:rPr>
                <w:rFonts w:hint="eastAsia" w:ascii="仿宋" w:hAnsi="仿宋" w:eastAsia="仿宋" w:cs="仿宋"/>
                <w:szCs w:val="21"/>
                <w:lang w:val="en-US" w:eastAsia="zh-CN"/>
              </w:rPr>
              <w:t>5</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szCs w:val="21"/>
              </w:rPr>
              <w:t>评价为中（质量保障措施及方案针对性一般，合理及可操作性一般）的加</w:t>
            </w:r>
            <w:r>
              <w:rPr>
                <w:rFonts w:hint="eastAsia" w:ascii="仿宋" w:hAnsi="仿宋" w:eastAsia="仿宋" w:cs="仿宋"/>
                <w:szCs w:val="21"/>
                <w:lang w:val="en-US" w:eastAsia="zh-CN"/>
              </w:rPr>
              <w:t>3</w:t>
            </w:r>
            <w:r>
              <w:rPr>
                <w:rFonts w:hint="eastAsia" w:ascii="仿宋" w:hAnsi="仿宋" w:eastAsia="仿宋" w:cs="仿宋"/>
                <w:szCs w:val="21"/>
              </w:rPr>
              <w:t>分；</w:t>
            </w:r>
          </w:p>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评价为差（质量保障措施及方案较差，无可操作性）或未提供方案的不加分。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restart"/>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1675" w:type="pct"/>
            <w:gridSpan w:val="3"/>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诚信部分</w:t>
            </w:r>
          </w:p>
        </w:tc>
        <w:tc>
          <w:tcPr>
            <w:tcW w:w="2966" w:type="pct"/>
            <w:gridSpan w:val="2"/>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color w:val="44546A" w:themeColor="text2"/>
                <w:szCs w:val="21"/>
                <w14:textFill>
                  <w14:solidFill>
                    <w14:schemeClr w14:val="tx2"/>
                  </w14:solidFill>
                </w14:textFill>
              </w:rPr>
            </w:pPr>
            <w:r>
              <w:rPr>
                <w:rFonts w:hint="eastAsia" w:ascii="仿宋" w:hAnsi="仿宋" w:eastAsia="仿宋" w:cs="仿宋"/>
                <w:b/>
                <w:bCs/>
                <w:color w:val="44546A" w:themeColor="text2"/>
                <w:szCs w:val="21"/>
                <w14:textFill>
                  <w14:solidFill>
                    <w14:schemeClr w14:val="tx2"/>
                  </w14:solidFill>
                </w14:textFill>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top w:val="single" w:color="auto" w:sz="4" w:space="0"/>
              <w:left w:val="single" w:color="auto" w:sz="4" w:space="0"/>
              <w:bottom w:val="single" w:color="auto" w:sz="4" w:space="0"/>
              <w:right w:val="single" w:color="auto" w:sz="4" w:space="0"/>
            </w:tcBorders>
            <w:shd w:val="clear" w:color="auto" w:fill="E6EFFA"/>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940"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评分因素</w:t>
            </w:r>
          </w:p>
        </w:tc>
        <w:tc>
          <w:tcPr>
            <w:tcW w:w="377" w:type="pct"/>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分值范围</w:t>
            </w:r>
          </w:p>
        </w:tc>
        <w:tc>
          <w:tcPr>
            <w:tcW w:w="2966" w:type="pct"/>
            <w:gridSpan w:val="2"/>
            <w:tcBorders>
              <w:top w:val="single" w:color="auto" w:sz="4" w:space="0"/>
              <w:left w:val="single" w:color="auto" w:sz="4" w:space="0"/>
              <w:bottom w:val="single" w:color="auto" w:sz="4" w:space="0"/>
              <w:right w:val="single" w:color="auto" w:sz="4" w:space="0"/>
            </w:tcBorders>
            <w:shd w:val="clear" w:color="auto" w:fill="E6EFF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35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color w:val="000000" w:themeColor="text1"/>
                <w:szCs w:val="21"/>
                <w14:textFill>
                  <w14:solidFill>
                    <w14:schemeClr w14:val="tx1"/>
                  </w14:solidFill>
                </w14:textFill>
              </w:rPr>
            </w:pPr>
          </w:p>
        </w:tc>
        <w:tc>
          <w:tcPr>
            <w:tcW w:w="35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诚信管理情况</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2966" w:type="pct"/>
            <w:gridSpan w:val="2"/>
            <w:tcBorders>
              <w:top w:val="single" w:color="auto" w:sz="4" w:space="0"/>
              <w:left w:val="single" w:color="auto" w:sz="4" w:space="0"/>
              <w:bottom w:val="single" w:color="auto" w:sz="4" w:space="0"/>
              <w:right w:val="single" w:color="auto" w:sz="4" w:space="0"/>
            </w:tcBorders>
            <w:vAlign w:val="center"/>
          </w:tcPr>
          <w:p>
            <w:pPr>
              <w:tabs>
                <w:tab w:val="left" w:pos="1431"/>
              </w:tabs>
              <w:spacing w:line="300" w:lineRule="exact"/>
              <w:rPr>
                <w:rFonts w:ascii="仿宋" w:hAnsi="仿宋" w:eastAsia="仿宋" w:cs="仿宋"/>
                <w:szCs w:val="21"/>
              </w:rPr>
            </w:pPr>
            <w:r>
              <w:rPr>
                <w:rFonts w:hint="eastAsia" w:ascii="仿宋" w:hAnsi="仿宋" w:eastAsia="仿宋" w:cs="仿宋"/>
                <w:szCs w:val="21"/>
              </w:rPr>
              <w:t>投标人存在《深圳市财政局政府采购供应商信用信息管理办法》（深财规〔2023〕3号）列明的一般行政处罚信息、一般违法失信记录信息的，本项不得分，不存在上述情形的本项得5分。</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查询渠道：通过“信用中国”（www.creditchina.gov.cn，下载信用信息报告）、“中国政府采购网”（www.ccgp.gov.cn），以及“深圳市政府采购监管网”（http://zfcg.sz.gov.cn）查询供应商信用信息，信用信息以开标当日的查询结果为准。</w:t>
            </w:r>
          </w:p>
        </w:tc>
      </w:tr>
    </w:tbl>
    <w:p>
      <w:pPr>
        <w:spacing w:line="400" w:lineRule="exact"/>
        <w:rPr>
          <w:rFonts w:hint="eastAsia" w:ascii="仿宋_GB2312" w:hAnsi="仿宋_GB2312" w:eastAsia="仿宋_GB2312" w:cs="仿宋_GB2312"/>
          <w:b/>
          <w:bCs/>
          <w:kern w:val="0"/>
          <w:sz w:val="28"/>
          <w:szCs w:val="28"/>
        </w:rPr>
      </w:pPr>
    </w:p>
    <w:p>
      <w:pPr>
        <w:pStyle w:val="24"/>
        <w:rPr>
          <w:rFonts w:hint="eastAsia"/>
        </w:rPr>
      </w:pPr>
      <w:r>
        <w:rPr>
          <w:rFonts w:hint="eastAsia"/>
        </w:rPr>
        <w:t>十</w:t>
      </w:r>
      <w:r>
        <w:rPr>
          <w:rFonts w:hint="eastAsia"/>
          <w:lang w:val="en-US" w:eastAsia="zh-CN"/>
        </w:rPr>
        <w:t>二</w:t>
      </w:r>
      <w:r>
        <w:rPr>
          <w:rFonts w:hint="eastAsia"/>
        </w:rPr>
        <w:t>、政策导向</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（1）投标人提供的服务全部均由优惠主体承接，则对其投标总价给予</w:t>
      </w:r>
      <w:r>
        <w:rPr>
          <w:rFonts w:hint="eastAsia" w:ascii="仿宋_GB2312" w:hAnsi="仿宋_GB2312" w:eastAsia="仿宋_GB2312" w:cs="仿宋_GB2312"/>
          <w:b/>
          <w:kern w:val="0"/>
          <w:sz w:val="28"/>
          <w:szCs w:val="28"/>
          <w:u w:val="single"/>
        </w:rPr>
        <w:t>/</w:t>
      </w:r>
      <w:r>
        <w:rPr>
          <w:rFonts w:hint="eastAsia" w:ascii="仿宋_GB2312" w:hAnsi="仿宋_GB2312" w:eastAsia="仿宋_GB2312" w:cs="仿宋_GB2312"/>
          <w:bCs/>
          <w:kern w:val="0"/>
          <w:sz w:val="28"/>
          <w:szCs w:val="28"/>
        </w:rPr>
        <w:t>的扣除，用扣除后的价格参与评审。满足多项优惠政策的企业，不重复享受多项价格扣除政策。</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根据《工业和信息化部、国家统计局、国家发展和改革委员会、财政部关于印发中小企业划型标准规定的通知》（工信部联企业〔2011〕300号），本项目采购标的（项目需求）对应的中小企业划分标准所属行业为</w:t>
      </w:r>
      <w:r>
        <w:rPr>
          <w:rStyle w:val="21"/>
          <w:rFonts w:ascii="Segoe UI" w:hAnsi="Segoe UI" w:eastAsia="Segoe UI" w:cs="Segoe UI"/>
          <w:b/>
          <w:bCs/>
          <w:i w:val="0"/>
          <w:iCs w:val="0"/>
          <w:caps w:val="0"/>
          <w:color w:val="404040"/>
          <w:spacing w:val="0"/>
          <w:sz w:val="24"/>
          <w:szCs w:val="24"/>
          <w:u w:val="single"/>
          <w:shd w:val="clear" w:fill="FFFFFF"/>
        </w:rPr>
        <w:t>软件和信息技术服务业</w:t>
      </w:r>
      <w:r>
        <w:rPr>
          <w:rFonts w:hint="eastAsia" w:ascii="仿宋_GB2312" w:hAnsi="仿宋_GB2312" w:eastAsia="仿宋_GB2312" w:cs="仿宋_GB2312"/>
          <w:bCs/>
          <w:kern w:val="0"/>
          <w:sz w:val="28"/>
          <w:szCs w:val="28"/>
        </w:rPr>
        <w:t>。</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小型企业、微型企业、残疾人福利性单位作为优惠主体的认定资料为《中小企业声明函》《残疾人福利性单位声明函》；监狱企业作为优惠主体的认定资料为省级以上监狱管理局、戒毒管理局出具的监狱企业证明文件。监狱企业或者代理提供监狱企业货物的供应商如须享受优惠政策，除上述资料外，还须提供省级以上监狱管理局、戒毒管理局出具的监狱企业证明文件。</w:t>
      </w:r>
    </w:p>
    <w:p>
      <w:pPr>
        <w:spacing w:line="400" w:lineRule="exact"/>
        <w:ind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享受价格扣除获得政府采购合同的，小微企业不得将合同分包给大中型企业。根据《工业和信息化部、国家统计局、国家发展和改革委员会、财政部关于印发中小企业划型标准规定的通知》（工信部联企业〔2011〕300号），本项目采购标的（项目需求）对应的中小企业划分标准所属行业为工业。</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pStyle w:val="27"/>
        <w:ind w:firstLine="720"/>
        <w:rPr>
          <w:rFonts w:hint="eastAsia" w:ascii="仿宋_GB2312" w:hAnsi="仿宋_GB2312" w:eastAsia="仿宋_GB2312" w:cs="仿宋_GB2312"/>
          <w:b/>
          <w:bCs/>
          <w:sz w:val="36"/>
          <w:szCs w:val="36"/>
        </w:rPr>
      </w:pPr>
    </w:p>
    <w:p>
      <w:pP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投标文件初审表</w:t>
      </w:r>
    </w:p>
    <w:p>
      <w:pPr>
        <w:jc w:val="center"/>
        <w:rPr>
          <w:rFonts w:hint="eastAsia"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3"/>
        <w:spacing w:line="400" w:lineRule="exact"/>
        <w:jc w:val="center"/>
        <w:rPr>
          <w:rFonts w:hint="eastAsia" w:ascii="宋体" w:hAnsi="宋体" w:cs="宋体"/>
          <w:b/>
          <w:bCs/>
          <w:sz w:val="28"/>
          <w:szCs w:val="28"/>
        </w:rPr>
      </w:pPr>
      <w:r>
        <w:rPr>
          <w:rFonts w:hint="eastAsia" w:ascii="宋体" w:hAnsi="宋体" w:cs="宋体"/>
          <w:b/>
          <w:bCs/>
          <w:sz w:val="28"/>
          <w:szCs w:val="28"/>
        </w:rPr>
        <w:t>（一）资格性审查表</w:t>
      </w:r>
    </w:p>
    <w:tbl>
      <w:tblPr>
        <w:tblStyle w:val="18"/>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vAlign w:val="center"/>
          </w:tcPr>
          <w:p>
            <w:pPr>
              <w:jc w:val="center"/>
              <w:rPr>
                <w:rFonts w:ascii="宋体" w:cs="宋体"/>
                <w:b/>
              </w:rPr>
            </w:pPr>
            <w:r>
              <w:rPr>
                <w:rFonts w:hint="eastAsia" w:ascii="宋体" w:cs="宋体"/>
                <w:b/>
              </w:rPr>
              <w:t>序号</w:t>
            </w:r>
          </w:p>
        </w:tc>
        <w:tc>
          <w:tcPr>
            <w:tcW w:w="8014" w:type="dxa"/>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2"/>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具备招标文件中规定要求的资格，且资格证明文件齐全。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2"/>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投标及履约承诺函已提交并符合招标文件要求的。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2"/>
              </w:numPr>
              <w:tabs>
                <w:tab w:val="left" w:pos="176"/>
                <w:tab w:val="left" w:pos="612"/>
              </w:tabs>
              <w:ind w:left="342"/>
              <w:jc w:val="center"/>
              <w:rPr>
                <w:rFonts w:hint="eastAsia" w:ascii="宋体" w:hAnsi="宋体" w:cs="宋体"/>
              </w:rPr>
            </w:pPr>
            <w:bookmarkStart w:id="0" w:name="_Toc15975"/>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供应商基本情况表已提交，提供法定代表人、主要经营负责人、项目投标授权代表人、项目负责人（如有）、主要技术人员（如有）最近一个月的社会保险证明。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1.法定代表人、主要经营负责人、项目投标授权代表人的社会保险未由投标人单位缴纳，亦须提供相应单位为其缴纳的社会保险证明。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2.项目负责人和主要技术人员的社会保险须由投标人单位缴纳。</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3.投标人为新成立企业且成立时间不足一个月可提供加盖投标人公章的情况说明或者证明材料亦视为符合。</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4.若为退休人员，提供退休证明。如依法不需要缴纳社会保险的，应提供相应文件证明。</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5.若因社保部门原因无法提供的，需提供劳动合同及社保部门官方通知证明（或官网公告截图）。</w:t>
            </w:r>
          </w:p>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pPr>
              <w:numPr>
                <w:ilvl w:val="0"/>
                <w:numId w:val="2"/>
              </w:numPr>
              <w:tabs>
                <w:tab w:val="left" w:pos="176"/>
                <w:tab w:val="left" w:pos="612"/>
              </w:tabs>
              <w:ind w:left="342"/>
              <w:jc w:val="center"/>
              <w:rPr>
                <w:rFonts w:hint="eastAsia" w:ascii="宋体" w:hAnsi="宋体" w:cs="宋体"/>
              </w:rPr>
            </w:pPr>
          </w:p>
        </w:tc>
        <w:tc>
          <w:tcPr>
            <w:tcW w:w="8014" w:type="dxa"/>
            <w:vAlign w:val="center"/>
          </w:tcPr>
          <w:p>
            <w:pP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同供应商的法定代表人、主要经营负责人、项目投标授权代表人、项目负责人（如有）、主要技术人员（如有）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hint="eastAsia" w:ascii="宋体" w:hAnsi="宋体" w:cs="宋体"/>
        </w:rPr>
      </w:pPr>
    </w:p>
    <w:bookmarkEnd w:id="0"/>
    <w:p/>
    <w:p>
      <w:pPr>
        <w:pStyle w:val="10"/>
        <w:rPr>
          <w:rFonts w:hint="eastAsia"/>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3"/>
        <w:spacing w:line="400" w:lineRule="exact"/>
        <w:jc w:val="center"/>
        <w:rPr>
          <w:rFonts w:hint="eastAsia" w:ascii="宋体" w:hAnsi="宋体" w:cs="宋体"/>
          <w:b/>
          <w:bCs/>
          <w:sz w:val="28"/>
          <w:szCs w:val="28"/>
        </w:rPr>
      </w:pPr>
      <w:r>
        <w:rPr>
          <w:rFonts w:hint="eastAsia" w:ascii="宋体" w:hAnsi="宋体" w:cs="宋体"/>
          <w:b/>
          <w:bCs/>
          <w:sz w:val="28"/>
          <w:szCs w:val="28"/>
        </w:rPr>
        <w:t>（二）符合性检查表</w:t>
      </w:r>
    </w:p>
    <w:tbl>
      <w:tblPr>
        <w:tblStyle w:val="18"/>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hint="eastAsia" w:ascii="宋体" w:hAnsi="宋体" w:cs="宋体"/>
                <w:b/>
              </w:rPr>
            </w:pPr>
            <w:r>
              <w:rPr>
                <w:rFonts w:hint="eastAsia" w:ascii="宋体" w:hAnsi="宋体" w:cs="宋体"/>
                <w:b/>
              </w:rPr>
              <w:t>序号</w:t>
            </w:r>
          </w:p>
        </w:tc>
        <w:tc>
          <w:tcPr>
            <w:tcW w:w="7929" w:type="dxa"/>
            <w:noWrap/>
            <w:vAlign w:val="center"/>
          </w:tcPr>
          <w:p>
            <w:pPr>
              <w:jc w:val="center"/>
              <w:rPr>
                <w:rFonts w:hint="eastAsia"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w:t>
            </w:r>
          </w:p>
        </w:tc>
        <w:tc>
          <w:tcPr>
            <w:tcW w:w="7929" w:type="dxa"/>
            <w:noWrap/>
            <w:vAlign w:val="center"/>
          </w:tcPr>
          <w:p>
            <w:pPr>
              <w:rPr>
                <w:rFonts w:hint="eastAsia"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2</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3</w:t>
            </w:r>
          </w:p>
        </w:tc>
        <w:tc>
          <w:tcPr>
            <w:tcW w:w="7929" w:type="dxa"/>
            <w:noWrap/>
            <w:vAlign w:val="center"/>
          </w:tcPr>
          <w:p>
            <w:pPr>
              <w:rPr>
                <w:rFonts w:hint="eastAsia" w:ascii="宋体" w:hAnsi="宋体" w:cs="宋体"/>
                <w:bCs/>
                <w:sz w:val="22"/>
                <w:szCs w:val="22"/>
              </w:rPr>
            </w:pPr>
            <w:r>
              <w:rPr>
                <w:rFonts w:hint="eastAsia" w:ascii="宋体" w:hAnsi="宋体" w:cs="宋体"/>
                <w:color w:val="000000" w:themeColor="text1"/>
                <w:szCs w:val="21"/>
                <w14:textFill>
                  <w14:solidFill>
                    <w14:schemeClr w14:val="tx1"/>
                  </w14:solidFill>
                </w14:textFill>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4</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5</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6</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7</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8</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9</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10</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hint="eastAsia" w:ascii="宋体" w:hAnsi="宋体" w:cs="宋体"/>
                <w:sz w:val="20"/>
                <w:szCs w:val="20"/>
              </w:rPr>
            </w:pPr>
            <w:r>
              <w:rPr>
                <w:rFonts w:hint="eastAsia" w:ascii="宋体" w:hAnsi="宋体" w:cs="宋体"/>
                <w:sz w:val="20"/>
                <w:szCs w:val="20"/>
              </w:rPr>
              <w:t>11</w:t>
            </w:r>
          </w:p>
        </w:tc>
        <w:tc>
          <w:tcPr>
            <w:tcW w:w="7929" w:type="dxa"/>
            <w:noWrap/>
            <w:vAlign w:val="center"/>
          </w:tcPr>
          <w:p>
            <w:pPr>
              <w:rPr>
                <w:rFonts w:hint="eastAsia" w:ascii="宋体" w:hAnsi="宋体" w:cs="宋体"/>
                <w:bCs/>
                <w:sz w:val="22"/>
                <w:szCs w:val="22"/>
              </w:rPr>
            </w:pPr>
            <w:r>
              <w:rPr>
                <w:rFonts w:hint="eastAsia" w:ascii="宋体" w:hAnsi="宋体" w:cs="宋体"/>
                <w:bCs/>
                <w:sz w:val="22"/>
                <w:szCs w:val="22"/>
              </w:rPr>
              <w:t>法律、法规规定的其他情形。</w:t>
            </w:r>
          </w:p>
        </w:tc>
      </w:tr>
    </w:tbl>
    <w:p>
      <w:pPr>
        <w:adjustRightInd w:val="0"/>
        <w:snapToGrid w:val="0"/>
        <w:spacing w:line="360" w:lineRule="auto"/>
        <w:jc w:val="left"/>
        <w:rPr>
          <w:rFonts w:hint="eastAsia" w:ascii="宋体" w:hAnsi="宋体" w:cs="宋体"/>
        </w:rPr>
      </w:pPr>
    </w:p>
    <w:p>
      <w:pPr>
        <w:adjustRightInd w:val="0"/>
        <w:snapToGrid w:val="0"/>
        <w:spacing w:line="360" w:lineRule="auto"/>
        <w:jc w:val="left"/>
        <w:rPr>
          <w:rFonts w:ascii="宋体" w:cs="宋体"/>
          <w:szCs w:val="21"/>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Pr>
        <w:adjustRightInd w:val="0"/>
        <w:snapToGrid w:val="0"/>
        <w:spacing w:line="360" w:lineRule="auto"/>
        <w:jc w:val="left"/>
        <w:rPr>
          <w:rFonts w:ascii="宋体" w:cs="宋体"/>
          <w:szCs w:val="21"/>
        </w:rPr>
      </w:pPr>
    </w:p>
    <w:p/>
    <w:p/>
    <w:p/>
    <w:p>
      <w:pPr>
        <w:pStyle w:val="3"/>
        <w:spacing w:line="400" w:lineRule="exact"/>
        <w:jc w:val="center"/>
        <w:rPr>
          <w:rFonts w:hint="eastAsia" w:ascii="宋体" w:hAnsi="宋体" w:cs="宋体"/>
          <w:b/>
          <w:bCs/>
          <w:sz w:val="32"/>
          <w:szCs w:val="32"/>
        </w:rPr>
      </w:pPr>
      <w:bookmarkStart w:id="1" w:name="_Toc20190"/>
      <w:bookmarkStart w:id="2" w:name="_Toc417"/>
      <w:bookmarkStart w:id="3" w:name="_Toc24877"/>
      <w:r>
        <w:rPr>
          <w:rFonts w:hint="eastAsia" w:ascii="宋体" w:hAnsi="宋体" w:cs="宋体"/>
          <w:b/>
          <w:bCs/>
          <w:sz w:val="28"/>
          <w:szCs w:val="28"/>
        </w:rPr>
        <w:t>（三）供应商自查表</w:t>
      </w:r>
      <w:bookmarkEnd w:id="1"/>
      <w:bookmarkEnd w:id="2"/>
      <w:bookmarkEnd w:id="3"/>
    </w:p>
    <w:p>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18"/>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95"/>
        <w:gridCol w:w="290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序号</w:t>
            </w:r>
          </w:p>
        </w:tc>
        <w:tc>
          <w:tcPr>
            <w:tcW w:w="5995" w:type="dxa"/>
            <w:vAlign w:val="center"/>
          </w:tcPr>
          <w:p>
            <w:pPr>
              <w:spacing w:line="360" w:lineRule="exact"/>
              <w:jc w:val="center"/>
              <w:rPr>
                <w:rFonts w:hint="eastAsia" w:ascii="宋体" w:hAnsi="宋体"/>
                <w:szCs w:val="21"/>
              </w:rPr>
            </w:pPr>
            <w:r>
              <w:rPr>
                <w:rFonts w:hint="eastAsia" w:ascii="宋体" w:hAnsi="宋体"/>
                <w:szCs w:val="21"/>
              </w:rPr>
              <w:t>是否存在以下投标违规行为</w:t>
            </w:r>
          </w:p>
        </w:tc>
        <w:tc>
          <w:tcPr>
            <w:tcW w:w="2907" w:type="dxa"/>
            <w:vAlign w:val="center"/>
          </w:tcPr>
          <w:p>
            <w:pPr>
              <w:spacing w:line="360" w:lineRule="exact"/>
              <w:jc w:val="center"/>
              <w:rPr>
                <w:rFonts w:hint="eastAsia" w:ascii="宋体" w:hAnsi="宋体"/>
                <w:szCs w:val="21"/>
              </w:rPr>
            </w:pPr>
            <w:r>
              <w:rPr>
                <w:rFonts w:hint="eastAsia" w:ascii="宋体" w:hAnsi="宋体"/>
                <w:szCs w:val="21"/>
              </w:rPr>
              <w:t>自查情况</w:t>
            </w:r>
          </w:p>
          <w:p>
            <w:pPr>
              <w:spacing w:line="360" w:lineRule="exact"/>
              <w:jc w:val="center"/>
              <w:rPr>
                <w:rFonts w:hint="eastAsia" w:ascii="宋体" w:hAnsi="宋体"/>
                <w:szCs w:val="21"/>
              </w:rPr>
            </w:pPr>
            <w:r>
              <w:rPr>
                <w:rFonts w:hint="eastAsia" w:ascii="宋体" w:hAnsi="宋体"/>
                <w:szCs w:val="21"/>
              </w:rPr>
              <w:t>（填写“不存在”或“存在”）</w:t>
            </w:r>
          </w:p>
        </w:tc>
        <w:tc>
          <w:tcPr>
            <w:tcW w:w="919" w:type="dxa"/>
            <w:vAlign w:val="center"/>
          </w:tcPr>
          <w:p>
            <w:pPr>
              <w:spacing w:line="36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w:t>
            </w:r>
          </w:p>
        </w:tc>
        <w:tc>
          <w:tcPr>
            <w:tcW w:w="5995" w:type="dxa"/>
            <w:vAlign w:val="center"/>
          </w:tcPr>
          <w:p>
            <w:pPr>
              <w:jc w:val="left"/>
              <w:rPr>
                <w:rFonts w:hint="eastAsia" w:ascii="宋体" w:hAnsi="宋体" w:cs="宋体"/>
              </w:rPr>
            </w:pPr>
            <w:r>
              <w:rPr>
                <w:rFonts w:hint="eastAsia" w:ascii="宋体" w:hAnsi="宋体" w:cs="宋体"/>
                <w:bCs/>
                <w:szCs w:val="21"/>
              </w:rPr>
              <w:t>投标供应商之间相互约定给予未中标的供应商利益补偿。</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2</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w:t>
            </w:r>
            <w:r>
              <w:rPr>
                <w:rFonts w:hint="eastAsia" w:ascii="宋体" w:hAnsi="宋体" w:cs="宋体"/>
                <w:snapToGrid w:val="0"/>
                <w:kern w:val="0"/>
                <w:szCs w:val="21"/>
                <w:lang w:eastAsia="zh-CN"/>
              </w:rPr>
              <w:t>属于</w:t>
            </w:r>
            <w:r>
              <w:rPr>
                <w:rFonts w:hint="eastAsia" w:ascii="宋体" w:hAnsi="宋体" w:cs="宋体"/>
                <w:snapToGrid w:val="0"/>
                <w:kern w:val="0"/>
                <w:szCs w:val="21"/>
              </w:rPr>
              <w:t>同一单位或者在同一单位缴纳社会保险。</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3</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4</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5</w:t>
            </w:r>
          </w:p>
        </w:tc>
        <w:tc>
          <w:tcPr>
            <w:tcW w:w="5995" w:type="dxa"/>
            <w:vAlign w:val="center"/>
          </w:tcPr>
          <w:p>
            <w:pPr>
              <w:jc w:val="left"/>
              <w:rPr>
                <w:rFonts w:hint="eastAsia" w:ascii="宋体" w:hAnsi="宋体" w:cs="宋体"/>
                <w:snapToGrid w:val="0"/>
                <w:kern w:val="0"/>
                <w:szCs w:val="21"/>
              </w:rPr>
            </w:pPr>
            <w:r>
              <w:rPr>
                <w:szCs w:val="21"/>
              </w:rPr>
              <w:t>不同投标供应商的投标文件内容存在非正常一致。</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6</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7</w:t>
            </w:r>
          </w:p>
        </w:tc>
        <w:tc>
          <w:tcPr>
            <w:tcW w:w="5995" w:type="dxa"/>
            <w:vAlign w:val="center"/>
          </w:tcPr>
          <w:p>
            <w:pPr>
              <w:jc w:val="left"/>
              <w:rPr>
                <w:rFonts w:hint="eastAsia"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8</w:t>
            </w:r>
          </w:p>
        </w:tc>
        <w:tc>
          <w:tcPr>
            <w:tcW w:w="5995" w:type="dxa"/>
            <w:vAlign w:val="center"/>
          </w:tcPr>
          <w:p>
            <w:pPr>
              <w:jc w:val="left"/>
              <w:rPr>
                <w:rFonts w:hint="eastAsia" w:ascii="宋体" w:hAnsi="宋体" w:cs="宋体"/>
                <w:snapToGrid w:val="0"/>
                <w:kern w:val="0"/>
                <w:szCs w:val="21"/>
              </w:rPr>
            </w:pPr>
            <w:r>
              <w:rPr>
                <w:rFonts w:hint="eastAsia" w:ascii="宋体" w:hAnsi="宋体" w:cs="宋体"/>
              </w:rPr>
              <w:t>不同投标人的投标报价呈规律性差异。</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9</w:t>
            </w:r>
          </w:p>
        </w:tc>
        <w:tc>
          <w:tcPr>
            <w:tcW w:w="5995" w:type="dxa"/>
            <w:vAlign w:val="center"/>
          </w:tcPr>
          <w:p>
            <w:pPr>
              <w:jc w:val="left"/>
              <w:rPr>
                <w:rFonts w:hint="eastAsia" w:ascii="宋体" w:hAnsi="宋体" w:cs="宋体"/>
                <w:snapToGrid w:val="0"/>
                <w:kern w:val="0"/>
                <w:szCs w:val="21"/>
              </w:rPr>
            </w:pPr>
            <w:r>
              <w:rPr>
                <w:rFonts w:hint="eastAsia" w:ascii="宋体" w:hAnsi="宋体" w:cs="宋体"/>
              </w:rPr>
              <w:t>不同投标人的投标保证金从同一单位或者个人的账户转出。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10</w:t>
            </w:r>
          </w:p>
        </w:tc>
        <w:tc>
          <w:tcPr>
            <w:tcW w:w="5995" w:type="dxa"/>
            <w:vAlign w:val="center"/>
          </w:tcPr>
          <w:p>
            <w:pPr>
              <w:jc w:val="left"/>
              <w:rPr>
                <w:rFonts w:hint="eastAsia" w:ascii="宋体" w:hAnsi="宋体" w:cs="宋体"/>
                <w:szCs w:val="21"/>
              </w:rPr>
            </w:pPr>
            <w:r>
              <w:rPr>
                <w:rFonts w:hint="eastAsia" w:ascii="宋体" w:hAnsi="宋体"/>
                <w:szCs w:val="21"/>
              </w:rPr>
              <w:t>投标人之间协商投标报价等投标文件的实质性内容。</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11</w:t>
            </w:r>
          </w:p>
        </w:tc>
        <w:tc>
          <w:tcPr>
            <w:tcW w:w="5995" w:type="dxa"/>
            <w:vAlign w:val="center"/>
          </w:tcPr>
          <w:p>
            <w:pPr>
              <w:jc w:val="left"/>
              <w:rPr>
                <w:rFonts w:hint="eastAsia" w:ascii="宋体" w:hAnsi="宋体" w:cs="宋体"/>
                <w:szCs w:val="21"/>
              </w:rPr>
            </w:pPr>
            <w:r>
              <w:rPr>
                <w:rFonts w:hint="eastAsia" w:ascii="宋体" w:hAnsi="宋体"/>
                <w:szCs w:val="21"/>
              </w:rPr>
              <w:t>投标人之间约定中标人。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12</w:t>
            </w:r>
          </w:p>
        </w:tc>
        <w:tc>
          <w:tcPr>
            <w:tcW w:w="5995" w:type="dxa"/>
            <w:vAlign w:val="center"/>
          </w:tcPr>
          <w:p>
            <w:pPr>
              <w:jc w:val="left"/>
              <w:rPr>
                <w:rFonts w:hint="eastAsia" w:ascii="宋体" w:hAnsi="宋体" w:cs="宋体"/>
                <w:szCs w:val="21"/>
              </w:rPr>
            </w:pPr>
            <w:r>
              <w:rPr>
                <w:rFonts w:hint="eastAsia" w:ascii="宋体" w:hAnsi="宋体"/>
                <w:szCs w:val="21"/>
              </w:rPr>
              <w:t>投标人之间约定部分投标人放弃投标或者中标。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13</w:t>
            </w:r>
          </w:p>
        </w:tc>
        <w:tc>
          <w:tcPr>
            <w:tcW w:w="5995" w:type="dxa"/>
            <w:vAlign w:val="center"/>
          </w:tcPr>
          <w:p>
            <w:pPr>
              <w:jc w:val="left"/>
              <w:rPr>
                <w:rFonts w:hint="eastAsia" w:ascii="宋体" w:hAnsi="宋体" w:cs="宋体"/>
                <w:szCs w:val="21"/>
              </w:rPr>
            </w:pPr>
            <w:r>
              <w:rPr>
                <w:rFonts w:hint="eastAsia" w:ascii="宋体" w:hAnsi="宋体"/>
                <w:szCs w:val="21"/>
              </w:rPr>
              <w:t>属于同一集团、协会、商会等组织成员的投标人按照该组织要求协同投标。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14</w:t>
            </w:r>
          </w:p>
        </w:tc>
        <w:tc>
          <w:tcPr>
            <w:tcW w:w="5995" w:type="dxa"/>
            <w:vAlign w:val="center"/>
          </w:tcPr>
          <w:p>
            <w:pPr>
              <w:jc w:val="left"/>
              <w:rPr>
                <w:rFonts w:hint="eastAsia" w:ascii="宋体" w:hAnsi="宋体" w:cs="宋体"/>
                <w:szCs w:val="21"/>
              </w:rPr>
            </w:pPr>
            <w:r>
              <w:rPr>
                <w:rFonts w:hint="eastAsia" w:ascii="宋体" w:hAnsi="宋体"/>
                <w:szCs w:val="21"/>
              </w:rPr>
              <w:t>投标人之间为谋取中标或者排斥特定投标人而采取的其他联合行动。</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15</w:t>
            </w:r>
          </w:p>
        </w:tc>
        <w:tc>
          <w:tcPr>
            <w:tcW w:w="5995" w:type="dxa"/>
            <w:vAlign w:val="center"/>
          </w:tcPr>
          <w:p>
            <w:pPr>
              <w:jc w:val="left"/>
              <w:rPr>
                <w:rFonts w:hint="eastAsia"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16</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17</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18</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19</w:t>
            </w:r>
          </w:p>
        </w:tc>
        <w:tc>
          <w:tcPr>
            <w:tcW w:w="5995" w:type="dxa"/>
            <w:vAlign w:val="center"/>
          </w:tcPr>
          <w:p>
            <w:pPr>
              <w:jc w:val="left"/>
              <w:rPr>
                <w:rFonts w:hint="eastAsia" w:ascii="宋体" w:hAnsi="宋体" w:cs="宋体"/>
                <w:snapToGrid w:val="0"/>
                <w:kern w:val="0"/>
                <w:szCs w:val="21"/>
              </w:rPr>
            </w:pPr>
            <w:r>
              <w:rPr>
                <w:rFonts w:hint="eastAsia" w:ascii="宋体" w:hAnsi="宋体" w:cs="宋体"/>
                <w:szCs w:val="21"/>
              </w:rPr>
              <w:t>投标保证金不是从投标供应商基本账户转出。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57" w:type="dxa"/>
            <w:vAlign w:val="center"/>
          </w:tcPr>
          <w:p>
            <w:pPr>
              <w:spacing w:line="360" w:lineRule="exact"/>
              <w:jc w:val="center"/>
              <w:rPr>
                <w:rFonts w:hint="eastAsia" w:ascii="宋体" w:hAnsi="宋体"/>
                <w:szCs w:val="21"/>
              </w:rPr>
            </w:pPr>
            <w:r>
              <w:rPr>
                <w:rFonts w:hint="eastAsia" w:ascii="宋体" w:hAnsi="宋体"/>
                <w:szCs w:val="21"/>
              </w:rPr>
              <w:t>20</w:t>
            </w:r>
          </w:p>
        </w:tc>
        <w:tc>
          <w:tcPr>
            <w:tcW w:w="5995" w:type="dxa"/>
            <w:vAlign w:val="center"/>
          </w:tcPr>
          <w:p>
            <w:pPr>
              <w:jc w:val="left"/>
              <w:rPr>
                <w:rFonts w:hint="eastAsia" w:ascii="宋体" w:hAnsi="宋体" w:cs="宋体"/>
                <w:snapToGrid w:val="0"/>
                <w:kern w:val="0"/>
                <w:szCs w:val="21"/>
              </w:rPr>
            </w:pPr>
            <w:r>
              <w:rPr>
                <w:szCs w:val="21"/>
              </w:rPr>
              <w:t>其他隐瞒真实情况、提供虚假资料的行为。</w:t>
            </w:r>
          </w:p>
        </w:tc>
        <w:tc>
          <w:tcPr>
            <w:tcW w:w="2907" w:type="dxa"/>
            <w:vAlign w:val="center"/>
          </w:tcPr>
          <w:p>
            <w:pPr>
              <w:spacing w:line="360" w:lineRule="exact"/>
              <w:jc w:val="center"/>
              <w:rPr>
                <w:rFonts w:hint="eastAsia" w:ascii="宋体" w:hAnsi="宋体"/>
                <w:b/>
                <w:szCs w:val="21"/>
              </w:rPr>
            </w:pPr>
          </w:p>
        </w:tc>
        <w:tc>
          <w:tcPr>
            <w:tcW w:w="919" w:type="dxa"/>
            <w:vAlign w:val="center"/>
          </w:tcPr>
          <w:p>
            <w:pPr>
              <w:spacing w:line="360" w:lineRule="exact"/>
              <w:jc w:val="center"/>
              <w:rPr>
                <w:rFonts w:hint="eastAsia" w:ascii="宋体" w:hAnsi="宋体"/>
                <w:b/>
                <w:szCs w:val="21"/>
              </w:rPr>
            </w:pPr>
          </w:p>
        </w:tc>
      </w:tr>
    </w:tbl>
    <w:p>
      <w:pPr>
        <w:spacing w:line="360" w:lineRule="auto"/>
        <w:jc w:val="left"/>
        <w:rPr>
          <w:rFonts w:hint="eastAsia" w:ascii="宋体" w:hAnsi="宋体" w:cs="宋体"/>
          <w:szCs w:val="21"/>
        </w:rPr>
      </w:pPr>
      <w:r>
        <w:rPr>
          <w:rFonts w:hint="eastAsia" w:ascii="宋体" w:hAnsi="宋体" w:cs="宋体"/>
          <w:szCs w:val="21"/>
        </w:rPr>
        <w:t>注：投标供应商出现上述与其他采购参加人串通投标、隐瞒真实情况</w:t>
      </w:r>
      <w:r>
        <w:rPr>
          <w:rFonts w:hint="eastAsia" w:cs="宋体"/>
          <w:szCs w:val="21"/>
        </w:rPr>
        <w:t>或者</w:t>
      </w:r>
      <w:r>
        <w:rPr>
          <w:rFonts w:hint="eastAsia" w:ascii="宋体" w:hAnsi="宋体" w:cs="宋体"/>
          <w:szCs w:val="21"/>
        </w:rPr>
        <w:t>提供虚假资料行为的，将依法承担法律责任。</w:t>
      </w:r>
    </w:p>
    <w:p>
      <w:pPr>
        <w:pStyle w:val="27"/>
      </w:pPr>
    </w:p>
    <w:p>
      <w:pPr>
        <w:pStyle w:val="27"/>
        <w:ind w:firstLine="0" w:firstLineChars="0"/>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rPr>
        <w:t xml:space="preserve">  投标须知</w:t>
      </w:r>
    </w:p>
    <w:p>
      <w:pPr>
        <w:pStyle w:val="3"/>
      </w:pP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snapToGrid w:val="0"/>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（四）存在下列情形的，应予废标：</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400" w:lineRule="exact"/>
        <w:ind w:firstLine="638" w:firstLineChars="228"/>
        <w:rPr>
          <w:rFonts w:hint="eastAsia"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（五）投标文件有效期</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400" w:lineRule="exact"/>
        <w:ind w:firstLine="638" w:firstLineChars="228"/>
        <w:rPr>
          <w:rFonts w:hint="eastAsia"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4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4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spacing w:line="4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255"/>
          <w:numId w:val="0"/>
        </w:numPr>
        <w:snapToGrid w:val="0"/>
        <w:spacing w:line="400" w:lineRule="exact"/>
        <w:ind w:left="-5" w:firstLine="560" w:firstLineChars="200"/>
        <w:jc w:val="left"/>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400" w:lineRule="exact"/>
        <w:ind w:firstLine="560" w:firstLineChars="200"/>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400" w:lineRule="exact"/>
        <w:ind w:firstLine="560" w:firstLineChars="200"/>
        <w:rPr>
          <w:rFonts w:hint="eastAsia"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院内公开采购活动。</w:t>
      </w:r>
    </w:p>
    <w:p>
      <w:pPr>
        <w:snapToGrid w:val="0"/>
        <w:spacing w:line="400" w:lineRule="exact"/>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snapToGrid w:val="0"/>
        <w:spacing w:line="40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（一）投标人在收到招标文件后，可以对已发出的招标文件进行必要的澄清或者修改。澄清或者修改应当在原公告发布媒体上发布澄清（更正/变更）公告。</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（三）采购人发出的澄清或修改（更正/变更）的内容为招标文件的组成部分，并对供应商具有约束力。</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（一）采购人可以对已发出的招标文件进行必要的澄清或者修改。澄清或者修改应当在原公告发布媒体上发布澄清（更正/变更）公告。</w:t>
      </w:r>
    </w:p>
    <w:p>
      <w:pPr>
        <w:pStyle w:val="3"/>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snapToGrid w:val="0"/>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五、投标文件有效期</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（一）在递交投标文件截止日期之后的60天内有效。</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（二）在原定投标文件有效期满之前，如果出现特殊情况，招采办可以书面形式向投标人提出延长投标文件有效期的要求。</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（三）质疑期限：凡对招标文件有任何质疑的（包括认为招标文件的技术指标或参数存在排他性或歧视性条款），请于开标之日前提出疑问，逾期不予处理。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（四）招采办将作出澄清和解答，逾期未提交质疑文件的视同无问题。</w:t>
      </w: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pPr>
    </w:p>
    <w:p>
      <w:pPr>
        <w:snapToGrid w:val="0"/>
        <w:spacing w:line="400" w:lineRule="exact"/>
        <w:ind w:firstLine="560" w:firstLineChars="200"/>
        <w:rPr>
          <w:rFonts w:hint="eastAsia" w:ascii="仿宋" w:hAnsi="仿宋" w:eastAsia="仿宋" w:cs="仿宋"/>
          <w:sz w:val="28"/>
          <w:szCs w:val="28"/>
        </w:rPr>
        <w:sectPr>
          <w:footerReference r:id="rId3" w:type="default"/>
          <w:pgSz w:w="11906" w:h="16838"/>
          <w:pgMar w:top="1440" w:right="1576" w:bottom="1440" w:left="1576" w:header="851" w:footer="992" w:gutter="0"/>
          <w:cols w:space="425" w:num="1"/>
          <w:docGrid w:type="lines" w:linePitch="312" w:charSpace="0"/>
        </w:sectPr>
      </w:pPr>
    </w:p>
    <w:p>
      <w:pPr>
        <w:jc w:val="center"/>
        <w:outlineLvl w:val="0"/>
        <w:rPr>
          <w:rFonts w:hint="eastAsia" w:ascii="宋体" w:hAnsi="宋体"/>
          <w:sz w:val="24"/>
        </w:rPr>
      </w:pPr>
      <w:bookmarkStart w:id="4" w:name="_Toc20472"/>
      <w:r>
        <w:rPr>
          <w:rFonts w:hint="eastAsia" w:asciiTheme="minorEastAsia" w:hAnsiTheme="minorEastAsia" w:eastAsiaTheme="minorEastAsia"/>
          <w:b/>
          <w:bCs/>
          <w:sz w:val="44"/>
          <w:szCs w:val="44"/>
        </w:rPr>
        <w:t>特别警示条款</w:t>
      </w:r>
      <w:bookmarkEnd w:id="4"/>
    </w:p>
    <w:p>
      <w:pPr>
        <w:snapToGrid w:val="0"/>
        <w:spacing w:line="400" w:lineRule="exact"/>
        <w:ind w:firstLine="560" w:firstLineChars="200"/>
        <w:rPr>
          <w:rFonts w:hint="eastAsia" w:ascii="仿宋" w:hAnsi="仿宋" w:eastAsia="仿宋" w:cs="仿宋"/>
          <w:sz w:val="28"/>
          <w:szCs w:val="28"/>
        </w:rPr>
      </w:pPr>
      <w:bookmarkStart w:id="5" w:name="_Toc16742"/>
      <w:bookmarkStart w:id="6" w:name="_Toc4719"/>
      <w:bookmarkStart w:id="7" w:name="_Toc28128"/>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一、《深圳经济特区政府采购条例》</w:t>
      </w:r>
      <w:bookmarkEnd w:id="5"/>
      <w:bookmarkEnd w:id="6"/>
      <w:bookmarkEnd w:id="7"/>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（一）在采购活动中应当回避而未回避的；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（二）未按本条例规定签订、履行采购合同，造成严重后果的；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（三）隐瞒真实情况，提供虚假资料的；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（四）以非法手段排斥其他供应商参与竞争的；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（五）与其他采购参加人串通投标的；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（六）恶意投诉的；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（七）向采购项目相关人行贿或者提供其他不当利益的；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（八）阻碍、抗拒主管部门监督检查的；</w:t>
      </w:r>
    </w:p>
    <w:p>
      <w:pPr>
        <w:snapToGrid w:val="0"/>
        <w:spacing w:line="400" w:lineRule="exact"/>
        <w:ind w:firstLine="560" w:firstLineChars="200"/>
        <w:rPr>
          <w:rFonts w:hint="eastAsia" w:ascii="仿宋" w:hAnsi="仿宋" w:eastAsia="仿宋"/>
          <w:sz w:val="28"/>
          <w:szCs w:val="28"/>
        </w:rPr>
      </w:pPr>
      <w:r>
        <w:rPr>
          <w:rFonts w:hint="eastAsia" w:ascii="仿宋" w:hAnsi="仿宋" w:eastAsia="仿宋" w:cs="仿宋"/>
          <w:sz w:val="28"/>
          <w:szCs w:val="28"/>
        </w:rPr>
        <w:t>（九）其他违反本条例规定的行为。</w:t>
      </w:r>
    </w:p>
    <w:p>
      <w:pPr>
        <w:snapToGrid w:val="0"/>
        <w:spacing w:line="400" w:lineRule="exact"/>
        <w:ind w:firstLine="560" w:firstLineChars="200"/>
        <w:rPr>
          <w:rFonts w:hint="eastAsia" w:ascii="仿宋" w:hAnsi="仿宋" w:eastAsia="仿宋" w:cs="仿宋"/>
          <w:sz w:val="28"/>
          <w:szCs w:val="28"/>
        </w:rPr>
      </w:pPr>
      <w:bookmarkStart w:id="8" w:name="_Toc4026"/>
      <w:bookmarkStart w:id="9" w:name="_Toc17680"/>
      <w:bookmarkStart w:id="10" w:name="_Toc6288"/>
      <w:r>
        <w:rPr>
          <w:rFonts w:hint="eastAsia" w:ascii="仿宋" w:hAnsi="仿宋" w:eastAsia="仿宋" w:cs="仿宋"/>
          <w:sz w:val="28"/>
          <w:szCs w:val="28"/>
        </w:rPr>
        <w:t>二、《深圳经济特区政府采购条例实施细则》</w:t>
      </w:r>
      <w:bookmarkEnd w:id="8"/>
      <w:bookmarkEnd w:id="9"/>
      <w:bookmarkEnd w:id="10"/>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第七十五条  供应商有下列情形的，属于采购条例所称的串通投标行为，按照采购条例第五十七条有关规定处理：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（一）投标供应商之间相互约定给予未中标的供应商利益补偿；</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（二）不同投标供应商的法定代表人、主要经营负责人、项目投标授权代表人、项目负责人、主要技术人员为同一人、</w:t>
      </w:r>
      <w:r>
        <w:rPr>
          <w:rFonts w:hint="eastAsia" w:ascii="仿宋" w:hAnsi="仿宋" w:eastAsia="仿宋" w:cs="仿宋"/>
          <w:sz w:val="28"/>
          <w:szCs w:val="28"/>
          <w:lang w:eastAsia="zh-CN"/>
        </w:rPr>
        <w:t>属于</w:t>
      </w:r>
      <w:r>
        <w:rPr>
          <w:rFonts w:hint="eastAsia" w:ascii="仿宋" w:hAnsi="仿宋" w:eastAsia="仿宋" w:cs="仿宋"/>
          <w:sz w:val="28"/>
          <w:szCs w:val="28"/>
        </w:rPr>
        <w:t>同一单位或者在同一单位缴纳社会保险；</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（三）不同投标供应商的投标文件由同一单位或者同一人编制，或者由同一人分阶段参与编制的；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（四）不同投标供应商的投标文件或部分投标文件相互混装；</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（五）不同投标供应商的投标文件内容存在非正常一致；</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（六）由同一单位工作人员为两家以上（含两家）供应商进行同一项投标活动的；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（七）主管部门依照法律法规认定的其他情形。</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第七十七条  供应商有下列情形之一的，属于隐瞒真实情况，提供虚假资料，按照采购条例第五十七条的有关规定处理：</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（一）通过转让或者租借等方式从其他单位获取资格或者资质证书投标的；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（二）由其他单位或者其他单位负责人在投标供应商编制的投标文件上加盖印章或者签字的；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（三）项目负责人或者主要技术人员不是本单位人员的；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（四）投标保证金不是从投标供应商基本账户转出的；</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（五）其他隐瞒真实情况、提供虚假资料的行为。</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投标供应商不能提供项目负责人或者主要技术人员的劳动合同、社会保险等劳动关系证明材料的，视为存在前款第（三）项规定的情形。</w:t>
      </w:r>
    </w:p>
    <w:p>
      <w:pPr>
        <w:snapToGrid w:val="0"/>
        <w:spacing w:line="400" w:lineRule="exact"/>
        <w:ind w:firstLine="560" w:firstLineChars="200"/>
        <w:rPr>
          <w:rFonts w:hint="eastAsia" w:ascii="仿宋" w:hAnsi="仿宋" w:eastAsia="仿宋" w:cs="仿宋"/>
          <w:sz w:val="28"/>
          <w:szCs w:val="28"/>
        </w:rPr>
      </w:pPr>
      <w:bookmarkStart w:id="11" w:name="_Toc13409"/>
      <w:bookmarkStart w:id="12" w:name="_Toc5544"/>
      <w:bookmarkStart w:id="13" w:name="_Toc12769"/>
      <w:r>
        <w:rPr>
          <w:rFonts w:hint="eastAsia" w:ascii="仿宋" w:hAnsi="仿宋" w:eastAsia="仿宋" w:cs="仿宋"/>
          <w:sz w:val="28"/>
          <w:szCs w:val="28"/>
        </w:rPr>
        <w:t>三、《中华人民共和国政府采购法实施条例》</w:t>
      </w:r>
      <w:bookmarkEnd w:id="11"/>
      <w:bookmarkEnd w:id="12"/>
      <w:bookmarkEnd w:id="13"/>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第十八条  单位负责人为同一人或者存在直接控股、管理关系的不同供应商，不得参加同一合同项下的政府采购活动。</w:t>
      </w:r>
    </w:p>
    <w:p>
      <w:pPr>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除单一来源采购项目外，为采购项目提供整体设计、规范编制或者项目管理、监理、检测等服务的供应商，不得再参加该采购项目的其他采购活动。</w:t>
      </w:r>
    </w:p>
    <w:p>
      <w:pPr>
        <w:autoSpaceDE w:val="0"/>
        <w:autoSpaceDN w:val="0"/>
        <w:spacing w:line="320" w:lineRule="exact"/>
        <w:ind w:firstLine="498" w:firstLineChars="177"/>
        <w:rPr>
          <w:rFonts w:hint="eastAsia" w:ascii="仿宋_GB2312" w:eastAsia="仿宋_GB2312" w:hAnsiTheme="minorEastAsia"/>
          <w:b/>
          <w:sz w:val="28"/>
        </w:rPr>
      </w:pPr>
      <w:r>
        <w:rPr>
          <w:rFonts w:hint="eastAsia" w:ascii="仿宋_GB2312" w:eastAsia="仿宋_GB2312" w:hAnsiTheme="minorEastAsia"/>
          <w:b/>
          <w:sz w:val="28"/>
          <w:szCs w:val="28"/>
        </w:rPr>
        <w:t>投标供应商涉嫌存在串通投标等违法行为的，将书面报告财政主管部门依法处理。</w:t>
      </w: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ind w:left="2882"/>
        <w:rPr>
          <w:rFonts w:hint="eastAsia" w:ascii="仿宋" w:hAnsi="仿宋" w:eastAsia="仿宋" w:cs="仿宋"/>
          <w:sz w:val="44"/>
          <w:szCs w:val="44"/>
        </w:rPr>
      </w:pPr>
    </w:p>
    <w:p>
      <w:pPr>
        <w:spacing w:line="560" w:lineRule="exact"/>
        <w:rPr>
          <w:rFonts w:hint="eastAsia" w:ascii="仿宋" w:hAnsi="仿宋" w:eastAsia="仿宋" w:cs="仿宋"/>
          <w:sz w:val="44"/>
          <w:szCs w:val="44"/>
        </w:rPr>
      </w:pPr>
    </w:p>
    <w:p>
      <w:pPr>
        <w:spacing w:line="560" w:lineRule="exact"/>
        <w:ind w:left="2882"/>
      </w:pPr>
      <w:r>
        <w:rPr>
          <w:rFonts w:hint="eastAsia" w:ascii="仿宋" w:hAnsi="仿宋" w:eastAsia="仿宋" w:cs="仿宋"/>
          <w:sz w:val="44"/>
          <w:szCs w:val="44"/>
        </w:rPr>
        <w:t>第五章  供应商标书</w:t>
      </w:r>
    </w:p>
    <w:tbl>
      <w:tblPr>
        <w:tblStyle w:val="18"/>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hint="eastAsia" w:ascii="仿宋" w:hAnsi="仿宋" w:eastAsia="仿宋" w:cs="仿宋"/>
                <w:b/>
                <w:bCs/>
                <w:sz w:val="96"/>
                <w:szCs w:val="96"/>
              </w:rPr>
            </w:pPr>
          </w:p>
          <w:p>
            <w:pPr>
              <w:jc w:val="center"/>
              <w:rPr>
                <w:rFonts w:hint="eastAsia" w:ascii="仿宋" w:hAnsi="仿宋" w:eastAsia="仿宋" w:cs="仿宋"/>
                <w:sz w:val="72"/>
                <w:szCs w:val="72"/>
              </w:rPr>
            </w:pPr>
            <w:r>
              <w:rPr>
                <w:rFonts w:hint="eastAsia" w:ascii="仿宋" w:hAnsi="仿宋" w:eastAsia="仿宋" w:cs="仿宋"/>
                <w:b/>
                <w:bCs/>
                <w:sz w:val="96"/>
                <w:szCs w:val="96"/>
              </w:rPr>
              <w:t>投标书</w:t>
            </w:r>
          </w:p>
          <w:p>
            <w:pPr>
              <w:rPr>
                <w:rFonts w:hint="eastAsia" w:ascii="仿宋" w:hAnsi="仿宋" w:eastAsia="仿宋" w:cs="仿宋"/>
                <w:sz w:val="72"/>
                <w:szCs w:val="72"/>
              </w:rPr>
            </w:pPr>
          </w:p>
          <w:p>
            <w:pPr>
              <w:pStyle w:val="24"/>
              <w:ind w:left="2359" w:leftChars="266" w:hanging="1800" w:hangingChars="500"/>
              <w:rPr>
                <w:rFonts w:hint="eastAsia"/>
                <w:color w:val="auto"/>
                <w:sz w:val="36"/>
                <w:szCs w:val="36"/>
              </w:rPr>
            </w:pPr>
            <w:r>
              <w:rPr>
                <w:rFonts w:hint="eastAsia"/>
                <w:color w:val="auto"/>
                <w:sz w:val="36"/>
                <w:szCs w:val="36"/>
              </w:rPr>
              <w:t>项目名称：深圳市龙岗区第七人民医院迁址龙岭院区信息化</w:t>
            </w:r>
            <w:r>
              <w:rPr>
                <w:rFonts w:hint="eastAsia"/>
                <w:color w:val="auto"/>
                <w:sz w:val="36"/>
                <w:szCs w:val="36"/>
                <w:lang w:val="en-US" w:eastAsia="zh-CN"/>
              </w:rPr>
              <w:t>项目</w:t>
            </w:r>
            <w:r>
              <w:rPr>
                <w:rFonts w:hint="eastAsia"/>
                <w:color w:val="auto"/>
                <w:sz w:val="36"/>
                <w:szCs w:val="36"/>
              </w:rPr>
              <w:t>咨询设计服务项目</w:t>
            </w:r>
          </w:p>
          <w:p>
            <w:pPr>
              <w:snapToGrid w:val="0"/>
              <w:spacing w:line="360" w:lineRule="auto"/>
              <w:rPr>
                <w:rFonts w:hint="eastAsia" w:ascii="仿宋_GB2312" w:hAnsi="仿宋_GB2312" w:eastAsia="仿宋_GB2312" w:cs="仿宋_GB2312"/>
                <w:sz w:val="44"/>
                <w:szCs w:val="44"/>
              </w:rPr>
            </w:pPr>
          </w:p>
          <w:p>
            <w:pPr>
              <w:pStyle w:val="31"/>
              <w:spacing w:line="480" w:lineRule="exact"/>
              <w:ind w:firstLine="0" w:firstLineChars="0"/>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rPr>
              <w:t>深龙七医采[LGQY2025XX003]</w:t>
            </w:r>
            <w:r>
              <w:rPr>
                <w:rFonts w:hint="eastAsia" w:ascii="仿宋_GB2312" w:hAnsi="仿宋_GB2312" w:eastAsia="仿宋_GB2312" w:cs="仿宋_GB2312"/>
                <w:sz w:val="44"/>
                <w:szCs w:val="44"/>
              </w:rPr>
              <w:t>）</w:t>
            </w:r>
          </w:p>
          <w:p>
            <w:pPr>
              <w:pStyle w:val="31"/>
              <w:spacing w:line="480" w:lineRule="exact"/>
              <w:ind w:firstLine="0" w:firstLineChars="0"/>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hint="eastAsia" w:ascii="仿宋" w:hAnsi="仿宋" w:eastAsia="仿宋" w:cs="仿宋"/>
                <w:b/>
                <w:sz w:val="36"/>
                <w:szCs w:val="36"/>
              </w:rPr>
            </w:pPr>
          </w:p>
          <w:p>
            <w:pPr>
              <w:jc w:val="left"/>
              <w:rPr>
                <w:rFonts w:hint="eastAsia" w:ascii="仿宋" w:hAnsi="仿宋" w:eastAsia="仿宋" w:cs="仿宋"/>
                <w:b/>
                <w:sz w:val="40"/>
                <w:szCs w:val="40"/>
              </w:rPr>
            </w:pPr>
            <w:r>
              <w:rPr>
                <w:rFonts w:hint="eastAsia" w:ascii="仿宋" w:hAnsi="仿宋" w:eastAsia="仿宋" w:cs="仿宋"/>
                <w:b/>
                <w:sz w:val="40"/>
                <w:szCs w:val="40"/>
              </w:rPr>
              <w:t>投标人：</w:t>
            </w:r>
          </w:p>
          <w:p>
            <w:pPr>
              <w:jc w:val="left"/>
              <w:rPr>
                <w:rFonts w:hint="eastAsia" w:ascii="仿宋" w:hAnsi="仿宋" w:eastAsia="仿宋" w:cs="仿宋"/>
                <w:b/>
                <w:sz w:val="40"/>
                <w:szCs w:val="40"/>
              </w:rPr>
            </w:pPr>
            <w:r>
              <w:rPr>
                <w:rFonts w:hint="eastAsia" w:ascii="仿宋" w:hAnsi="仿宋" w:eastAsia="仿宋" w:cs="仿宋"/>
                <w:b/>
                <w:sz w:val="40"/>
                <w:szCs w:val="40"/>
              </w:rPr>
              <w:t>地  址：</w:t>
            </w:r>
          </w:p>
          <w:p>
            <w:pPr>
              <w:jc w:val="left"/>
              <w:rPr>
                <w:rFonts w:hint="eastAsia" w:ascii="仿宋" w:hAnsi="仿宋" w:eastAsia="仿宋" w:cs="仿宋"/>
                <w:b/>
                <w:sz w:val="40"/>
                <w:szCs w:val="40"/>
              </w:rPr>
            </w:pPr>
            <w:r>
              <w:rPr>
                <w:rFonts w:hint="eastAsia" w:ascii="仿宋" w:hAnsi="仿宋" w:eastAsia="仿宋" w:cs="仿宋"/>
                <w:b/>
                <w:sz w:val="40"/>
                <w:szCs w:val="40"/>
              </w:rPr>
              <w:t>联系人：</w:t>
            </w:r>
          </w:p>
          <w:p>
            <w:pPr>
              <w:jc w:val="left"/>
              <w:rPr>
                <w:rFonts w:hint="eastAsia" w:ascii="仿宋" w:hAnsi="仿宋" w:eastAsia="仿宋" w:cs="仿宋"/>
                <w:b/>
                <w:sz w:val="40"/>
                <w:szCs w:val="40"/>
              </w:rPr>
            </w:pPr>
            <w:r>
              <w:rPr>
                <w:rFonts w:hint="eastAsia" w:ascii="仿宋" w:hAnsi="仿宋" w:eastAsia="仿宋" w:cs="仿宋"/>
                <w:b/>
                <w:sz w:val="40"/>
                <w:szCs w:val="40"/>
              </w:rPr>
              <w:t>电  话：</w:t>
            </w:r>
          </w:p>
          <w:p>
            <w:pPr>
              <w:jc w:val="left"/>
              <w:rPr>
                <w:rFonts w:hint="eastAsia" w:ascii="仿宋" w:hAnsi="仿宋" w:eastAsia="仿宋" w:cs="仿宋"/>
                <w:sz w:val="28"/>
              </w:rPr>
            </w:pPr>
            <w:r>
              <w:rPr>
                <w:rFonts w:hint="eastAsia" w:ascii="仿宋" w:hAnsi="仿宋" w:eastAsia="仿宋" w:cs="仿宋"/>
                <w:b/>
                <w:sz w:val="40"/>
                <w:szCs w:val="40"/>
              </w:rPr>
              <w:t>邮  箱：</w:t>
            </w:r>
          </w:p>
        </w:tc>
      </w:tr>
    </w:tbl>
    <w:p>
      <w:pPr>
        <w:rPr>
          <w:rFonts w:hint="eastAsia" w:ascii="宋体" w:hAnsi="宋体" w:cs="宋体"/>
          <w:b/>
          <w:bCs/>
          <w:sz w:val="44"/>
          <w:szCs w:val="44"/>
        </w:rPr>
      </w:pPr>
    </w:p>
    <w:p>
      <w:pPr>
        <w:spacing w:line="240" w:lineRule="auto"/>
        <w:jc w:val="center"/>
        <w:rPr>
          <w:rFonts w:hint="eastAsia" w:ascii="仿宋_GB2312" w:hAnsi="仿宋_GB2312" w:eastAsia="仿宋_GB2312" w:cs="仿宋_GB2312"/>
          <w:sz w:val="28"/>
          <w:szCs w:val="28"/>
        </w:rPr>
      </w:pPr>
      <w:r>
        <w:rPr>
          <w:rFonts w:hint="eastAsia" w:ascii="宋体" w:hAnsi="宋体" w:cs="宋体"/>
          <w:b/>
          <w:bCs/>
          <w:sz w:val="44"/>
          <w:szCs w:val="44"/>
        </w:rPr>
        <w:t>目录</w:t>
      </w:r>
      <w:r>
        <w:rPr>
          <w:rFonts w:hint="eastAsia" w:ascii="宋体" w:hAnsi="宋体" w:cs="宋体"/>
          <w:b/>
          <w:bCs/>
          <w:sz w:val="28"/>
          <w:szCs w:val="28"/>
        </w:rPr>
        <w:t>（附页码）</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widowControl/>
        <w:tabs>
          <w:tab w:val="left" w:pos="630"/>
          <w:tab w:val="left" w:pos="840"/>
        </w:tabs>
        <w:spacing w:line="500" w:lineRule="exact"/>
        <w:ind w:left="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5.独立承担民事责任能力的法人或其他组织或个体工商户的营业执照或法人证书等证明材料复印件或扫描件</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6.投标文件初审表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7.供应商自查表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8.投标函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9.投标及履约承诺函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10.供应商基本情况表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11.社会保险证明</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12.开标一览表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13.实质性条款响应情况表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14.服务条款偏离表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15.同类项目业绩</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16.供应商资格（资质、认证）情况</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17.服务网点</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18.拟派本项目的服务人员及素质要求</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19.拟安排的项目负责人情况（仅限一人）</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20.项目服务方案</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21.项目重难点分析、应对措施和合理化建议</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22.质量保障方案</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23.中小企业声明函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.其他证明材料</w:t>
      </w:r>
    </w:p>
    <w:p>
      <w:pPr>
        <w:spacing w:line="480" w:lineRule="exact"/>
        <w:rPr>
          <w:rFonts w:hint="eastAsia" w:ascii="宋体" w:hAnsi="宋体" w:cs="宋体"/>
          <w:b/>
          <w:bCs/>
          <w:sz w:val="44"/>
          <w:szCs w:val="44"/>
        </w:rPr>
      </w:pPr>
    </w:p>
    <w:p>
      <w:pPr>
        <w:spacing w:line="480" w:lineRule="exact"/>
        <w:jc w:val="center"/>
        <w:rPr>
          <w:rFonts w:hint="eastAsia" w:ascii="宋体" w:hAnsi="宋体" w:cs="宋体"/>
          <w:b/>
          <w:bCs/>
          <w:sz w:val="44"/>
          <w:szCs w:val="44"/>
        </w:rPr>
      </w:pPr>
      <w:r>
        <w:rPr>
          <w:rFonts w:hint="eastAsia" w:ascii="宋体" w:hAnsi="宋体" w:cs="宋体"/>
          <w:b/>
          <w:bCs/>
          <w:sz w:val="44"/>
          <w:szCs w:val="44"/>
        </w:rPr>
        <w:t>投标函</w:t>
      </w:r>
    </w:p>
    <w:p>
      <w:pPr>
        <w:spacing w:line="460" w:lineRule="exact"/>
        <w:jc w:val="center"/>
        <w:rPr>
          <w:rFonts w:hint="eastAsia" w:ascii="仿宋" w:hAnsi="仿宋" w:eastAsia="仿宋" w:cs="仿宋"/>
          <w:b/>
          <w:bCs/>
          <w:sz w:val="36"/>
          <w:szCs w:val="44"/>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spacing w:line="48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我司已经认真仔细阅读了贵单位关于</w:t>
      </w:r>
      <w:r>
        <w:rPr>
          <w:rFonts w:hint="eastAsia" w:ascii="仿宋_GB2312" w:hAnsi="仿宋_GB2312" w:eastAsia="仿宋_GB2312" w:cs="仿宋_GB2312"/>
          <w:sz w:val="28"/>
          <w:szCs w:val="28"/>
          <w:u w:val="single"/>
        </w:rPr>
        <w:t xml:space="preserve">                   </w:t>
      </w: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项目的招标文件，完全同意招标文件中的所有条款，愿意按招标文件要求，决定以投标报价：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元参与投标并按招标文件要求承包上述项目，并许以如下承诺：</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1.我方愿意向招标人提供与本次招标的相关资料，并对其真实性、合法性、有效性负责。</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2.我方将严格履行本投标文件中的全部承诺和责任，并遵守招标文件中对投标人的所有规定。</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3.我方完全理解招标人有保留在授标之前，任何时候根据评标委员会的意见接受或拒绝任何投标的权利，并完全理解招标人对此无解释的义务。</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4.我方完全理解招标人不保证投标价最低的投标人中标。</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5.我方承诺在此次招标过程中涉及的一切应当保密的事项，不向任何第三方泄露，否则承担一切法律责任。</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如果中标，我方承诺中标后按照采购相关规定与采购人签订合同，将保证履行我方投标文件所响应的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10"/>
        <w:spacing w:line="480" w:lineRule="exact"/>
        <w:rPr>
          <w:rFonts w:hint="eastAsia"/>
          <w:sz w:val="28"/>
          <w:szCs w:val="28"/>
        </w:rPr>
      </w:pPr>
    </w:p>
    <w:p>
      <w:pPr>
        <w:spacing w:line="480" w:lineRule="exact"/>
        <w:rPr>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法定代表人或其授权代表人（签字）：</w:t>
      </w:r>
    </w:p>
    <w:p>
      <w:pPr>
        <w:spacing w:line="480" w:lineRule="exact"/>
        <w:rPr>
          <w:rFonts w:hint="eastAsia" w:ascii="宋体" w:hAnsi="宋体" w:cs="宋体"/>
          <w:b/>
          <w:bCs/>
          <w:sz w:val="28"/>
          <w:szCs w:val="28"/>
        </w:rPr>
      </w:pPr>
      <w:r>
        <w:rPr>
          <w:rFonts w:hint="eastAsia" w:ascii="仿宋_GB2312" w:hAnsi="仿宋_GB2312" w:eastAsia="仿宋_GB2312" w:cs="仿宋_GB2312"/>
          <w:sz w:val="28"/>
          <w:szCs w:val="28"/>
        </w:rPr>
        <w:t xml:space="preserve">                投标单位全称（加盖公章）：</w:t>
      </w:r>
    </w:p>
    <w:p>
      <w:pPr>
        <w:spacing w:line="440" w:lineRule="exact"/>
        <w:jc w:val="center"/>
        <w:rPr>
          <w:rFonts w:hint="eastAsia" w:ascii="宋体" w:hAnsi="宋体" w:cs="宋体"/>
          <w:b/>
          <w:bCs/>
          <w:sz w:val="28"/>
          <w:szCs w:val="28"/>
        </w:rPr>
      </w:pPr>
    </w:p>
    <w:p>
      <w:pPr>
        <w:spacing w:line="440" w:lineRule="exact"/>
        <w:jc w:val="center"/>
        <w:rPr>
          <w:rFonts w:hint="eastAsia" w:ascii="宋体" w:hAnsi="宋体" w:cs="宋体"/>
          <w:b/>
          <w:bCs/>
          <w:sz w:val="44"/>
          <w:szCs w:val="44"/>
        </w:rPr>
      </w:pPr>
    </w:p>
    <w:p>
      <w:pPr>
        <w:spacing w:line="44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spacing w:line="440" w:lineRule="exact"/>
        <w:rPr>
          <w:rFonts w:hint="eastAsia" w:ascii="仿宋_GB2312" w:hAnsi="仿宋_GB2312" w:eastAsia="仿宋_GB2312" w:cs="仿宋_GB2312"/>
          <w:sz w:val="32"/>
          <w:szCs w:val="32"/>
        </w:rPr>
      </w:pP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（以下简称“本项目”）院内采购活动，承诺：</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公司参与本项目所提供的货物或服务未侵犯知识产权。我公司具备《中华人民共和国政府采购法》第二十二条第一款规定的六项条件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法律、行政法规规定的其他条件。包括法律、行政法规和国家有关规定对供应商从事特定经营活动有资质、资格规定的，本公司具备相应条件。</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2.我公司参与本项目政府采购活动前三年内，在经营活动中没有《中华人民共和国政府采购法实施条例》第十九条规定的重大违法记录。</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3.我公司参与本项目政府采购活动时不存在被有关部门禁止参与政府采购活动且在有效期内的情况。</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4.除单一来源采购项目外，为采购项目提供整体设计、规范编制或者项目管理、监理、检测等服务的供应商，不得再参加该采购项目的其他采购活动。</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公司参加本项目的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w:t>
      </w:r>
      <w:r>
        <w:rPr>
          <w:rFonts w:hint="eastAsia" w:ascii="仿宋_GB2312" w:hAnsi="仿宋_GB2312" w:eastAsia="仿宋_GB2312" w:cs="仿宋_GB2312"/>
          <w:sz w:val="28"/>
          <w:szCs w:val="28"/>
          <w:lang w:eastAsia="zh-CN"/>
        </w:rPr>
        <w:t>属于</w:t>
      </w:r>
      <w:r>
        <w:rPr>
          <w:rFonts w:hint="eastAsia" w:ascii="仿宋_GB2312" w:hAnsi="仿宋_GB2312" w:eastAsia="仿宋_GB2312" w:cs="仿宋_GB2312"/>
          <w:sz w:val="28"/>
          <w:szCs w:val="28"/>
        </w:rPr>
        <w:t>同一单位或者在同一单位缴纳社会保险，参加同一项目的不同供应商之间不存在直接控股或管理关系”的情形。并按本项目投标文件格式要求提供《供应商基本情况表》相关信息。</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公司未被列入失信被执行人、重大税收违法案件当事人名单、政府采购严重违法失信行为记录名单（信用中国网“信用服务”栏的“重大税收违法失信主体”“失信被执行人”，中国政府采购网“政府采购严重违法失信行为记录名单”，深圳市政府采购监管网为投标人信用信息查询渠道）。</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8.我公司符合法律、行政法规和国家有关规定对本项目从事特定经营活动有资质、资格规定的，供应商应当具备相应条件的要求。</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9.我公司承诺不存在联合体投标，不非法分包、转包。</w:t>
      </w:r>
    </w:p>
    <w:p>
      <w:pPr>
        <w:widowControl/>
        <w:spacing w:line="560" w:lineRule="exac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rPr>
        <w:t>10</w:t>
      </w:r>
      <w:r>
        <w:rPr>
          <w:rFonts w:hint="eastAsia" w:ascii="仿宋_GB2312" w:hAnsi="仿宋_GB2312" w:eastAsia="仿宋_GB2312" w:cs="仿宋_GB2312"/>
          <w:sz w:val="28"/>
          <w:szCs w:val="28"/>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lang w:val="en-US"/>
        </w:rPr>
        <w:t>1</w:t>
      </w:r>
      <w:r>
        <w:rPr>
          <w:rFonts w:hint="eastAsia" w:ascii="仿宋_GB2312" w:hAnsi="仿宋_GB2312" w:eastAsia="仿宋_GB2312" w:cs="仿宋_GB2312"/>
          <w:sz w:val="28"/>
          <w:szCs w:val="28"/>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560" w:firstLineChars="200"/>
        <w:jc w:val="left"/>
        <w:rPr>
          <w:rFonts w:hint="eastAsia" w:ascii="仿宋_GB2312" w:hAnsi="仿宋_GB2312" w:eastAsia="仿宋_GB2312" w:cs="仿宋_GB2312"/>
          <w:sz w:val="28"/>
          <w:szCs w:val="28"/>
        </w:rPr>
      </w:pP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投标人（公章）：</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法定代表人或其授权代表签名：</w:t>
      </w:r>
    </w:p>
    <w:p>
      <w:pPr>
        <w:widowControl/>
        <w:spacing w:line="560" w:lineRule="exact"/>
        <w:ind w:firstLine="3080" w:firstLineChars="1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jc w:val="both"/>
        <w:textAlignment w:val="center"/>
        <w:rPr>
          <w:rFonts w:hint="eastAsia" w:ascii="宋体" w:hAnsi="宋体" w:cs="宋体"/>
          <w:color w:val="000000"/>
          <w:kern w:val="0"/>
          <w:sz w:val="44"/>
          <w:szCs w:val="44"/>
          <w:lang w:bidi="ar"/>
        </w:rPr>
      </w:pPr>
      <w:bookmarkStart w:id="14" w:name="_Toc24111"/>
    </w:p>
    <w:p>
      <w:pPr>
        <w:widowControl/>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hint="eastAsia" w:ascii="仿宋" w:hAnsi="仿宋" w:eastAsia="仿宋" w:cs="仿宋"/>
          <w:color w:val="000000"/>
          <w:sz w:val="28"/>
          <w:szCs w:val="28"/>
        </w:rPr>
      </w:pPr>
    </w:p>
    <w:p>
      <w:pPr>
        <w:spacing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先生/小姐，现任我单位职务，为法定代表人，特此证明。</w:t>
      </w:r>
    </w:p>
    <w:p>
      <w:pPr>
        <w:spacing w:line="560" w:lineRule="exact"/>
        <w:ind w:firstLine="560" w:firstLineChars="200"/>
        <w:rPr>
          <w:rFonts w:hint="eastAsia" w:ascii="仿宋" w:hAnsi="仿宋" w:eastAsia="仿宋" w:cs="仿宋"/>
          <w:color w:val="000000"/>
          <w:sz w:val="28"/>
          <w:szCs w:val="28"/>
        </w:rPr>
      </w:pP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有效日期：               签发日期：  </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单位：                   （盖章）</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代表人性别：        年龄：       身份证号码：</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                   经济性质：</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进口物品经营许可证号码：</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主营（产）：</w:t>
      </w:r>
    </w:p>
    <w:p>
      <w:pPr>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兼营（产）：</w:t>
      </w:r>
    </w:p>
    <w:p>
      <w:pPr>
        <w:spacing w:line="560" w:lineRule="exact"/>
        <w:ind w:firstLine="560" w:firstLineChars="200"/>
        <w:rPr>
          <w:rFonts w:hint="eastAsia" w:ascii="仿宋" w:hAnsi="仿宋" w:eastAsia="仿宋" w:cs="仿宋"/>
          <w:color w:val="000000"/>
          <w:sz w:val="28"/>
          <w:szCs w:val="28"/>
        </w:r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身份证复印件：</w:t>
      </w:r>
    </w:p>
    <w:tbl>
      <w:tblPr>
        <w:tblStyle w:val="18"/>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10"/>
              <w:rPr>
                <w:rFonts w:hint="eastAsia"/>
              </w:rPr>
            </w:pPr>
          </w:p>
          <w:p>
            <w:pPr>
              <w:ind w:firstLine="2100" w:firstLineChars="1000"/>
            </w:pPr>
            <w:r>
              <w:rPr>
                <w:rFonts w:hint="eastAsia"/>
              </w:rPr>
              <w:t>正反面</w:t>
            </w:r>
          </w:p>
        </w:tc>
      </w:tr>
    </w:tbl>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日签字生效，有效期至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特此声明。</w:t>
      </w:r>
    </w:p>
    <w:p>
      <w:pPr>
        <w:spacing w:line="440" w:lineRule="exact"/>
        <w:ind w:firstLine="560" w:firstLineChars="200"/>
        <w:rPr>
          <w:rFonts w:hint="eastAsia" w:ascii="仿宋" w:hAnsi="仿宋" w:eastAsia="仿宋" w:cs="仿宋"/>
          <w:color w:val="000000"/>
          <w:sz w:val="28"/>
          <w:szCs w:val="28"/>
        </w:rPr>
      </w:pP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法定代表人签字： </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　</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单位盖章：　</w:t>
      </w:r>
    </w:p>
    <w:p>
      <w:pPr>
        <w:spacing w:line="440" w:lineRule="exact"/>
        <w:rPr>
          <w:rFonts w:hint="eastAsia" w:ascii="仿宋" w:hAnsi="仿宋" w:eastAsia="仿宋" w:cs="仿宋"/>
          <w:color w:val="000000"/>
          <w:sz w:val="28"/>
          <w:szCs w:val="28"/>
        </w:rPr>
      </w:pP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被授权人姓名：                       身份证号：</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职务：</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详细通信地址：</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移动电话：</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传真：</w:t>
      </w:r>
    </w:p>
    <w:p>
      <w:p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身份证复印件：</w:t>
      </w:r>
    </w:p>
    <w:tbl>
      <w:tblPr>
        <w:tblStyle w:val="18"/>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3"/>
        <w:ind w:left="420" w:hanging="420"/>
        <w:jc w:val="center"/>
        <w:rPr>
          <w:rFonts w:hint="eastAsia" w:ascii="宋体" w:hAnsi="宋体" w:cs="宋体"/>
          <w:b/>
          <w:bCs/>
          <w:sz w:val="44"/>
          <w:szCs w:val="44"/>
        </w:rPr>
      </w:pPr>
    </w:p>
    <w:p>
      <w:pPr>
        <w:pStyle w:val="3"/>
        <w:ind w:left="420" w:hanging="420"/>
        <w:jc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14"/>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采购单位</w:t>
            </w:r>
          </w:p>
        </w:tc>
        <w:tc>
          <w:tcPr>
            <w:tcW w:w="3386" w:type="dxa"/>
            <w:gridSpan w:val="2"/>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hint="eastAsia"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劳动合同</w:t>
            </w:r>
          </w:p>
          <w:p>
            <w:pPr>
              <w:spacing w:line="360" w:lineRule="auto"/>
              <w:jc w:val="center"/>
              <w:rPr>
                <w:rFonts w:hint="eastAsia"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缴纳社会</w:t>
            </w:r>
          </w:p>
          <w:p>
            <w:pPr>
              <w:spacing w:line="360" w:lineRule="auto"/>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法定代表人/单位负责人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hint="eastAsia"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c>
          <w:tcPr>
            <w:tcW w:w="1583" w:type="dxa"/>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hint="eastAsia"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hint="eastAsia"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hint="eastAsia"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hint="eastAsia"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hint="eastAsia" w:ascii="宋体" w:hAnsi="宋体" w:cs="宋体"/>
                <w:szCs w:val="21"/>
              </w:rPr>
            </w:pPr>
          </w:p>
        </w:tc>
        <w:tc>
          <w:tcPr>
            <w:tcW w:w="3166" w:type="dxa"/>
            <w:gridSpan w:val="2"/>
            <w:vAlign w:val="center"/>
          </w:tcPr>
          <w:p>
            <w:pPr>
              <w:spacing w:line="360" w:lineRule="auto"/>
              <w:jc w:val="center"/>
              <w:rPr>
                <w:rFonts w:hint="eastAsia"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hint="eastAsia"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spacing w:line="360" w:lineRule="auto"/>
        <w:rPr>
          <w:rFonts w:hint="eastAsia" w:ascii="宋体" w:hAnsi="宋体" w:cs="宋体"/>
          <w:b/>
          <w:bCs/>
        </w:rPr>
      </w:pPr>
      <w:r>
        <w:rPr>
          <w:rFonts w:hint="eastAsia" w:ascii="宋体" w:hAnsi="宋体" w:cs="宋体"/>
          <w:b/>
          <w:bCs/>
        </w:rPr>
        <w:t>备注：</w:t>
      </w:r>
    </w:p>
    <w:p>
      <w:pPr>
        <w:spacing w:line="360" w:lineRule="auto"/>
        <w:rPr>
          <w:rFonts w:hint="eastAsia" w:ascii="宋体" w:hAnsi="宋体" w:cs="宋体"/>
          <w:b/>
          <w:bCs/>
        </w:rPr>
      </w:pPr>
      <w:r>
        <w:rPr>
          <w:rFonts w:hint="eastAsia" w:ascii="宋体" w:hAnsi="宋体" w:cs="宋体"/>
          <w:b/>
          <w:bCs/>
        </w:rPr>
        <w:t>1.本表中填报的人员姓名、身份证号码、缴纳社会保险单位应与社保证明材料中显示的信息相同。</w:t>
      </w:r>
    </w:p>
    <w:p>
      <w:pPr>
        <w:spacing w:line="360" w:lineRule="auto"/>
        <w:rPr>
          <w:rFonts w:hint="eastAsia" w:ascii="宋体" w:hAnsi="宋体" w:cs="宋体"/>
          <w:b/>
          <w:bCs/>
        </w:rPr>
      </w:pPr>
      <w:r>
        <w:rPr>
          <w:rFonts w:hint="eastAsia" w:ascii="宋体" w:hAnsi="宋体" w:cs="宋体"/>
          <w:b/>
          <w:bCs/>
        </w:rPr>
        <w:t>2.投标（响应）供应商未按要求填报《供应商基本情况表》或未加盖公章或未按要求提供证明材料的，将按投标（响应）无效处理。</w:t>
      </w:r>
    </w:p>
    <w:p>
      <w:pPr>
        <w:rPr>
          <w:rFonts w:hint="eastAsia" w:ascii="宋体" w:hAnsi="宋体" w:cs="宋体"/>
          <w:sz w:val="30"/>
          <w:szCs w:val="30"/>
        </w:rPr>
      </w:pPr>
      <w:r>
        <w:rPr>
          <w:rFonts w:hint="eastAsia" w:ascii="宋体" w:hAnsi="宋体" w:cs="宋体"/>
          <w:sz w:val="30"/>
          <w:szCs w:val="30"/>
        </w:rPr>
        <w:br w:type="page"/>
      </w:r>
    </w:p>
    <w:p>
      <w:pPr>
        <w:pStyle w:val="3"/>
        <w:ind w:left="420" w:hanging="420"/>
        <w:jc w:val="center"/>
        <w:rPr>
          <w:rFonts w:hint="eastAsia" w:ascii="宋体" w:hAnsi="宋体" w:cs="宋体"/>
          <w:color w:val="000000"/>
          <w:kern w:val="0"/>
          <w:sz w:val="44"/>
          <w:szCs w:val="44"/>
          <w:lang w:bidi="ar"/>
        </w:rPr>
      </w:pPr>
      <w:bookmarkStart w:id="15" w:name="_Toc14311"/>
      <w:bookmarkStart w:id="16" w:name="_Toc17532"/>
      <w:r>
        <w:rPr>
          <w:rFonts w:hint="eastAsia" w:ascii="宋体" w:hAnsi="宋体" w:cs="宋体"/>
          <w:color w:val="000000"/>
          <w:kern w:val="0"/>
          <w:sz w:val="44"/>
          <w:szCs w:val="44"/>
          <w:lang w:bidi="ar"/>
        </w:rPr>
        <w:t>提供社会保险证明</w:t>
      </w:r>
      <w:bookmarkEnd w:id="15"/>
      <w:bookmarkEnd w:id="16"/>
    </w:p>
    <w:p>
      <w:pPr>
        <w:pStyle w:val="32"/>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提供法定代表人最近一个月的社保证明：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提供主要经营负责人最近一个月的社保证明：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项目投标授权代表人最近一个月的社保证明：</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提供项目负责人最近一个月的社保证明（如有）：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提供主要技术人员最近一个月的社保证明（如有）：</w:t>
      </w:r>
    </w:p>
    <w:p>
      <w:pPr>
        <w:spacing w:line="500" w:lineRule="exact"/>
        <w:rPr>
          <w:rFonts w:hint="eastAsia" w:ascii="宋体" w:hAnsi="宋体"/>
          <w:sz w:val="28"/>
          <w:szCs w:val="28"/>
        </w:rPr>
      </w:pPr>
    </w:p>
    <w:p>
      <w:pPr>
        <w:pStyle w:val="10"/>
        <w:ind w:firstLine="560" w:firstLineChars="200"/>
        <w:rPr>
          <w:rFonts w:hint="eastAsia"/>
          <w:sz w:val="28"/>
          <w:szCs w:val="28"/>
        </w:rPr>
      </w:pPr>
      <w:r>
        <w:rPr>
          <w:rFonts w:hint="eastAsia"/>
          <w:sz w:val="28"/>
          <w:szCs w:val="28"/>
        </w:rPr>
        <w:t>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1.法定代表人、主要经营负责人、项目投标授权代表人的社会保险未由投标人单位缴纳，亦须提供相应单位为其缴纳的社会保险证明（须体现投标人的单位信息）。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2.项目负责人和主要技术人员的社会保险须由投标人单位缴纳（须体现投标人的单位信息）。</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3.投标人为新成立企业且成立时间不足一个月可提供加盖投标人公章的情况说明或者证明材料亦视为符合。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4.由于社保部门或税务部门的原因最近一个月的社保证明无法提供的可往前顺延一个月。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5.如依法不需要缴纳社会保险的，应提供相应文件证明；如为退休返聘人员提供退休证明和聘用合同。</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6.若因社保部门原因无法提供的，需提供劳动合同及社保部门官方通知证明（或官网公告截图）。</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7.如本项目未安排项目负责人、主要技术人员的，无需提供项目负责人、主要技术人员的社会保险证明。</w:t>
      </w: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仿宋" w:hAnsi="仿宋" w:eastAsia="仿宋" w:cs="仿宋"/>
          <w:b/>
          <w:bCs/>
          <w:sz w:val="28"/>
          <w:szCs w:val="36"/>
        </w:rPr>
      </w:pPr>
      <w:r>
        <w:rPr>
          <w:rFonts w:hint="eastAsia" w:ascii="宋体" w:hAnsi="宋体" w:cs="宋体"/>
          <w:b/>
          <w:bCs/>
          <w:sz w:val="44"/>
          <w:szCs w:val="44"/>
        </w:rPr>
        <w:t>政府采购优惠政策（根据实际情况提供）</w:t>
      </w:r>
    </w:p>
    <w:p>
      <w:pPr>
        <w:pStyle w:val="4"/>
        <w:spacing w:beforeAutospacing="0" w:afterAutospacing="0" w:line="500" w:lineRule="exact"/>
        <w:jc w:val="center"/>
        <w:rPr>
          <w:rFonts w:ascii="黑体"/>
          <w:sz w:val="32"/>
          <w:szCs w:val="32"/>
        </w:rPr>
      </w:pPr>
    </w:p>
    <w:p>
      <w:pPr>
        <w:pStyle w:val="4"/>
        <w:spacing w:beforeAutospacing="0" w:afterAutospacing="0" w:line="400" w:lineRule="exact"/>
        <w:ind w:firstLine="560" w:firstLineChars="200"/>
        <w:jc w:val="both"/>
        <w:rPr>
          <w:rFonts w:ascii="黑体" w:hAnsi="黑体" w:eastAsia="黑体" w:cs="黑体"/>
          <w:bCs/>
          <w:sz w:val="28"/>
          <w:szCs w:val="28"/>
        </w:rPr>
      </w:pPr>
      <w:r>
        <w:rPr>
          <w:rFonts w:ascii="黑体" w:hAnsi="黑体" w:eastAsia="黑体" w:cs="黑体"/>
          <w:sz w:val="28"/>
          <w:szCs w:val="28"/>
        </w:rPr>
        <w:t>一、投标人情况及资格证明文件</w:t>
      </w:r>
      <w:bookmarkStart w:id="17" w:name="_Hlk72257590"/>
    </w:p>
    <w:p>
      <w:pPr>
        <w:spacing w:line="400" w:lineRule="exact"/>
        <w:ind w:firstLine="560" w:firstLineChars="200"/>
        <w:jc w:val="left"/>
        <w:outlineLvl w:val="3"/>
        <w:rPr>
          <w:rFonts w:hint="eastAsia" w:ascii="楷体" w:hAnsi="楷体" w:eastAsia="楷体" w:cs="楷体"/>
          <w:bCs/>
          <w:sz w:val="28"/>
          <w:szCs w:val="28"/>
        </w:rPr>
      </w:pPr>
      <w:r>
        <w:rPr>
          <w:rFonts w:hint="eastAsia" w:ascii="楷体" w:hAnsi="楷体" w:eastAsia="楷体" w:cs="楷体"/>
          <w:bCs/>
          <w:sz w:val="28"/>
          <w:szCs w:val="28"/>
        </w:rPr>
        <w:t>（一）投标人资格证明文件</w:t>
      </w:r>
    </w:p>
    <w:p>
      <w:pPr>
        <w:spacing w:line="400" w:lineRule="exact"/>
        <w:ind w:firstLine="560" w:firstLineChars="200"/>
        <w:rPr>
          <w:rFonts w:eastAsia="仿宋_GB2312"/>
          <w:b/>
          <w:bCs/>
          <w:sz w:val="28"/>
          <w:szCs w:val="28"/>
        </w:rPr>
      </w:pPr>
      <w:r>
        <w:rPr>
          <w:rFonts w:hint="eastAsia" w:ascii="仿宋_GB2312" w:hAnsi="仿宋_GB2312" w:eastAsia="仿宋_GB2312" w:cs="仿宋_GB2312"/>
          <w:sz w:val="28"/>
          <w:szCs w:val="28"/>
        </w:rPr>
        <w:t>[特别提示：投标人须按本招标文件第一册第一章招标公告“申请人的资格要求”（即投标人资格要求）提供相关的资格证明资料，未提供或提供不完整、不符合要求的，将作投标无效处理]</w:t>
      </w:r>
    </w:p>
    <w:p>
      <w:pPr>
        <w:spacing w:line="400" w:lineRule="exact"/>
        <w:ind w:firstLine="560" w:firstLineChars="200"/>
        <w:jc w:val="left"/>
        <w:outlineLvl w:val="3"/>
        <w:rPr>
          <w:rFonts w:hint="eastAsia" w:ascii="楷体" w:hAnsi="楷体" w:eastAsia="楷体" w:cs="楷体"/>
          <w:bCs/>
          <w:sz w:val="28"/>
          <w:szCs w:val="28"/>
        </w:rPr>
      </w:pPr>
      <w:r>
        <w:rPr>
          <w:rFonts w:hint="eastAsia" w:ascii="楷体" w:hAnsi="楷体" w:eastAsia="楷体" w:cs="楷体"/>
          <w:bCs/>
          <w:sz w:val="28"/>
          <w:szCs w:val="28"/>
        </w:rPr>
        <w:t>（二）中小企业声明函、残疾人福利性单位声明函及监狱企业声明函</w:t>
      </w:r>
      <w:bookmarkEnd w:id="17"/>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填写指引：</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2.该部分内容填写需要参考的相关文件：</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（1）财政部《政府采购促进中小企业发展管理办法》（财库〔2020〕46号）；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bookmarkStart w:id="18" w:name="_Hlk71925120"/>
      <w:r>
        <w:rPr>
          <w:rFonts w:hint="eastAsia" w:ascii="仿宋_GB2312" w:hAnsi="仿宋_GB2312" w:eastAsia="仿宋_GB2312" w:cs="仿宋_GB2312"/>
          <w:sz w:val="28"/>
          <w:szCs w:val="28"/>
        </w:rPr>
        <w:t>《工业和信息化部、国家统计局、国家发展和改革委员会、财政部关于印发中小企业划型标准规定的通知》（工信部联企业〔2011〕300号</w:t>
      </w:r>
      <w:bookmarkEnd w:id="18"/>
      <w:r>
        <w:rPr>
          <w:rFonts w:hint="eastAsia" w:ascii="仿宋_GB2312" w:hAnsi="仿宋_GB2312" w:eastAsia="仿宋_GB2312" w:cs="仿宋_GB2312"/>
          <w:sz w:val="28"/>
          <w:szCs w:val="28"/>
        </w:rPr>
        <w:t>，以下简称300号文）；</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（3）《政府采购促进中小企业发展管理办法》（财库〔2020〕46号）；</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（4）《关于印发中小企业划型标准规定的通知》（工信部联企业〔2011〕300号）；</w:t>
      </w:r>
    </w:p>
    <w:p>
      <w:pPr>
        <w:spacing w:line="400" w:lineRule="exact"/>
        <w:ind w:firstLine="560" w:firstLineChars="200"/>
        <w:jc w:val="left"/>
        <w:rPr>
          <w:sz w:val="28"/>
          <w:szCs w:val="28"/>
        </w:rPr>
      </w:pPr>
      <w:r>
        <w:rPr>
          <w:rFonts w:hint="eastAsia" w:ascii="仿宋_GB2312" w:hAnsi="仿宋_GB2312" w:eastAsia="仿宋_GB2312" w:cs="仿宋_GB2312"/>
          <w:sz w:val="28"/>
          <w:szCs w:val="28"/>
        </w:rPr>
        <w:t>（5）《统计上大中小微型企业划分办法（2017）》（国统字〔2017〕213号）；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（6）《关于促进残疾人就业政府采购政策的通知》（财库〔2017〕141号）；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（7）《关于政府采购支持监狱企业发展有关问题的通知》（财库〔2014〕68号）。</w:t>
      </w:r>
    </w:p>
    <w:p>
      <w:pPr>
        <w:spacing w:line="4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3.请依照提供的格式和内容填写声明函，不要随意变更格式；声明函不需要盖章或签字；满足多项优惠政策的投标人，不重复享受多项价格扣除政策。</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4.声明函具体填写要求：</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（1）声明是中小企业须填写《中小企业声明函》的以下内容：</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第一处，在“单位名称”下划线处如实填写采购人名称（深圳公共资源交易中心不是本项目的采购人，而是组织实施机构）；</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第二处，在“项目名称”下划线处如实填写采购项目名称；</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第三处，在“标的名称”下划线处填写所采购货物（标的）的具体名称；如果涉及多项货物（标的）为同一企业制造，“标的名称”下划线处可以如实填写多项货物；</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第四处，在“招标文件中明确的所属行业”下划线处填写采购标的对应的中小企业划分标准所属行业；</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（2）声明：残疾人福利性单位须填写《残疾人福利性单位声明函》的相关内容，具体参照以上《中小企业声明函》填写要求执行。</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（3）声明：监狱企业须填写《监狱企业声明函》的三项内容（填写位置的字体已加粗），具体参照以上《中小企业声明函》填写要求执行。</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5.声明函的有效性最终由评审委员会判定；如评审委员会判定声明函无效，相关供应商不享受价格扣除（但不作投标无效处理）。</w:t>
      </w:r>
    </w:p>
    <w:p>
      <w:pPr>
        <w:pStyle w:val="4"/>
        <w:spacing w:beforeAutospacing="0" w:afterAutospacing="0" w:line="400" w:lineRule="exact"/>
        <w:ind w:firstLine="560" w:firstLineChars="200"/>
        <w:jc w:val="both"/>
        <w:rPr>
          <w:b/>
          <w:sz w:val="28"/>
          <w:szCs w:val="28"/>
        </w:rPr>
      </w:pPr>
      <w:r>
        <w:rPr>
          <w:rFonts w:ascii="黑体" w:hAnsi="黑体" w:eastAsia="黑体" w:cs="黑体"/>
          <w:sz w:val="28"/>
          <w:szCs w:val="28"/>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10"/>
        <w:rPr>
          <w:rFonts w:hint="eastAsia"/>
          <w:b/>
          <w:sz w:val="36"/>
          <w:szCs w:val="36"/>
        </w:rPr>
      </w:pPr>
    </w:p>
    <w:p>
      <w:pPr>
        <w:rPr>
          <w:b/>
          <w:sz w:val="36"/>
          <w:szCs w:val="36"/>
        </w:rPr>
      </w:pPr>
    </w:p>
    <w:p>
      <w:pPr>
        <w:pStyle w:val="10"/>
        <w:rPr>
          <w:rFonts w:hint="eastAsia"/>
          <w:b/>
          <w:sz w:val="36"/>
          <w:szCs w:val="36"/>
        </w:rPr>
      </w:pPr>
    </w:p>
    <w:p>
      <w:pPr>
        <w:rPr>
          <w:b/>
          <w:sz w:val="36"/>
          <w:szCs w:val="36"/>
        </w:rPr>
      </w:pPr>
    </w:p>
    <w:p>
      <w:pPr>
        <w:spacing w:line="5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hint="eastAsia"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sz w:val="28"/>
          <w:szCs w:val="28"/>
          <w:u w:val="single"/>
        </w:rPr>
        <w:t>（单位名称）</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采购活动，</w:t>
      </w:r>
      <w:r>
        <w:rPr>
          <w:rFonts w:hint="eastAsia" w:ascii="仿宋_GB2312" w:hAnsi="仿宋_GB2312" w:eastAsia="仿宋_GB2312" w:cs="仿宋_GB2312"/>
          <w:snapToGrid w:val="0"/>
          <w:kern w:val="0"/>
          <w:sz w:val="28"/>
          <w:szCs w:val="28"/>
          <w:lang w:val="en-GB"/>
        </w:rPr>
        <w:t>服务全部由符合政策要求的中小企业</w:t>
      </w:r>
      <w:r>
        <w:rPr>
          <w:rFonts w:hint="eastAsia" w:ascii="仿宋_GB2312" w:hAnsi="仿宋_GB2312" w:eastAsia="仿宋_GB2312" w:cs="仿宋_GB2312"/>
          <w:snapToGrid w:val="0"/>
          <w:kern w:val="0"/>
          <w:sz w:val="28"/>
          <w:szCs w:val="28"/>
          <w:lang w:val="en-US" w:eastAsia="zh-CN"/>
        </w:rPr>
        <w:t>提供</w:t>
      </w:r>
      <w:r>
        <w:rPr>
          <w:rFonts w:hint="eastAsia" w:ascii="仿宋_GB2312" w:hAnsi="仿宋_GB2312" w:eastAsia="仿宋_GB2312" w:cs="仿宋_GB2312"/>
          <w:sz w:val="28"/>
          <w:szCs w:val="28"/>
        </w:rPr>
        <w:t>。相关企业（含联合体中的中小企业、签订分包意向协议的中小企业）的具体情况如下：</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rPr>
        <w:t>（标的名称）</w:t>
      </w:r>
      <w:r>
        <w:rPr>
          <w:rFonts w:hint="eastAsia" w:ascii="仿宋_GB2312" w:hAnsi="仿宋_GB2312" w:eastAsia="仿宋_GB2312" w:cs="仿宋_GB2312"/>
          <w:sz w:val="28"/>
          <w:szCs w:val="28"/>
        </w:rPr>
        <w:t>，属于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行业；</w:t>
      </w:r>
      <w:r>
        <w:rPr>
          <w:rFonts w:hint="eastAsia" w:ascii="仿宋_GB2312" w:hAnsi="仿宋_GB2312" w:eastAsia="仿宋_GB2312" w:cs="仿宋_GB2312"/>
          <w:snapToGrid w:val="0"/>
          <w:kern w:val="0"/>
          <w:sz w:val="28"/>
          <w:szCs w:val="28"/>
          <w:lang w:val="en-US" w:eastAsia="zh-CN"/>
        </w:rPr>
        <w:t>投标</w:t>
      </w:r>
      <w:r>
        <w:rPr>
          <w:rFonts w:hint="eastAsia" w:ascii="仿宋_GB2312" w:hAnsi="仿宋_GB2312" w:eastAsia="仿宋_GB2312" w:cs="仿宋_GB2312"/>
          <w:snapToGrid w:val="0"/>
          <w:kern w:val="0"/>
          <w:sz w:val="28"/>
          <w:szCs w:val="28"/>
          <w:lang w:val="en-GB"/>
        </w:rPr>
        <w:t>企业为（企业名称），从业人员</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人，营业收入为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lang w:val="en-GB"/>
        </w:rPr>
        <w:t>万元，资产总额为</w:t>
      </w:r>
      <w:r>
        <w:rPr>
          <w:rFonts w:hint="eastAsia" w:ascii="仿宋_GB2312" w:hAnsi="仿宋_GB2312" w:eastAsia="仿宋_GB2312" w:cs="仿宋_GB2312"/>
          <w:snapToGrid w:val="0"/>
          <w:kern w:val="0"/>
          <w:sz w:val="28"/>
          <w:szCs w:val="28"/>
          <w:u w:val="single"/>
          <w:lang w:val="en-GB"/>
        </w:rPr>
        <w:t xml:space="preserve"> </w:t>
      </w:r>
      <w:r>
        <w:rPr>
          <w:rFonts w:hint="eastAsia" w:ascii="仿宋_GB2312" w:hAnsi="仿宋_GB2312" w:eastAsia="仿宋_GB2312" w:cs="仿宋_GB2312"/>
          <w:snapToGrid w:val="0"/>
          <w:kern w:val="0"/>
          <w:sz w:val="28"/>
          <w:szCs w:val="28"/>
          <w:u w:val="single"/>
          <w:lang w:val="en-GB"/>
        </w:rPr>
        <w:tab/>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lang w:val="en-GB"/>
        </w:rPr>
        <w:t>万元，属于</w:t>
      </w:r>
      <w:r>
        <w:rPr>
          <w:rFonts w:hint="eastAsia" w:ascii="仿宋_GB2312" w:hAnsi="仿宋_GB2312" w:eastAsia="仿宋_GB2312" w:cs="仿宋_GB2312"/>
          <w:snapToGrid w:val="0"/>
          <w:kern w:val="0"/>
          <w:sz w:val="28"/>
          <w:szCs w:val="28"/>
          <w:u w:val="single"/>
          <w:lang w:val="en-GB"/>
        </w:rPr>
        <w:t>（中型企业、小型企业、微型企业）</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本企业对上述声明内容的真实性负责。如有虚假，将依法承担相应责任。</w:t>
      </w:r>
    </w:p>
    <w:p>
      <w:pPr>
        <w:pStyle w:val="10"/>
        <w:rPr>
          <w:rFonts w:hint="eastAsia"/>
          <w:sz w:val="28"/>
          <w:szCs w:val="28"/>
        </w:rPr>
      </w:pPr>
    </w:p>
    <w:p>
      <w:pPr>
        <w:spacing w:line="440" w:lineRule="exact"/>
        <w:ind w:firstLine="560" w:firstLineChars="200"/>
        <w:rPr>
          <w:rFonts w:hint="eastAsia"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企业名称（盖章）：</w:t>
      </w:r>
    </w:p>
    <w:p>
      <w:pPr>
        <w:spacing w:line="440" w:lineRule="exact"/>
        <w:ind w:firstLine="560" w:firstLineChars="200"/>
        <w:rPr>
          <w:b/>
          <w:sz w:val="36"/>
          <w:szCs w:val="36"/>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10"/>
        <w:rPr>
          <w:rFonts w:hint="eastAsia"/>
        </w:rPr>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hint="eastAsia" w:ascii="仿宋_GB2312" w:hAnsi="仿宋_GB2312" w:eastAsia="仿宋_GB2312" w:cs="仿宋_GB2312"/>
          <w:sz w:val="32"/>
          <w:szCs w:val="32"/>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本单位知悉《促进残疾人就业政府采购政策的通知》（财库〔2017〕141号）的规定，承诺提供的声明函内容是真实的，如提供声明函内容不实，则依法追究相关法律责任。</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pStyle w:val="10"/>
        <w:tabs>
          <w:tab w:val="left" w:pos="562"/>
          <w:tab w:val="left" w:pos="3372"/>
          <w:tab w:val="left" w:pos="3653"/>
        </w:tabs>
        <w:spacing w:line="560" w:lineRule="exact"/>
        <w:rPr>
          <w:rFonts w:hint="eastAsia" w:ascii="仿宋_GB2312" w:hAnsi="仿宋_GB2312" w:eastAsia="仿宋_GB2312" w:cs="仿宋_GB2312"/>
          <w:sz w:val="28"/>
          <w:szCs w:val="28"/>
        </w:rPr>
      </w:pPr>
    </w:p>
    <w:p>
      <w:pPr>
        <w:spacing w:line="560" w:lineRule="exact"/>
        <w:rPr>
          <w:sz w:val="28"/>
          <w:szCs w:val="28"/>
        </w:rPr>
      </w:pPr>
    </w:p>
    <w:p>
      <w:pPr>
        <w:spacing w:line="56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3920" w:firstLineChars="14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pPr>
        <w:pStyle w:val="10"/>
        <w:rPr>
          <w:rFonts w:hint="eastAsia" w:ascii="仿宋_GB2312" w:hAnsi="仿宋_GB2312" w:eastAsia="仿宋_GB2312" w:cs="仿宋_GB2312"/>
        </w:rPr>
      </w:pPr>
    </w:p>
    <w:p>
      <w:pPr>
        <w:pStyle w:val="10"/>
        <w:rPr>
          <w:rFonts w:hint="eastAsia" w:ascii="仿宋_GB2312" w:hAnsi="仿宋_GB2312" w:eastAsia="仿宋_GB2312" w:cs="仿宋_GB231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7"/>
      </w:pPr>
    </w:p>
    <w:p/>
    <w:p/>
    <w:p/>
    <w:p>
      <w:pPr>
        <w:numPr>
          <w:ilvl w:val="0"/>
          <w:numId w:val="3"/>
        </w:numPr>
        <w:spacing w:line="500" w:lineRule="exact"/>
        <w:jc w:val="center"/>
        <w:rPr>
          <w:b/>
          <w:sz w:val="36"/>
          <w:szCs w:val="36"/>
        </w:rPr>
      </w:pPr>
      <w:r>
        <w:rPr>
          <w:rFonts w:hint="eastAsia"/>
          <w:b/>
          <w:sz w:val="36"/>
          <w:szCs w:val="36"/>
        </w:rPr>
        <w:t>监狱企业声明函</w:t>
      </w:r>
    </w:p>
    <w:p>
      <w:pPr>
        <w:pStyle w:val="10"/>
        <w:rPr>
          <w:rFonts w:hint="eastAsia"/>
        </w:rPr>
      </w:pP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附：省级以上监狱管理局、戒毒管理局（含新疆生产建设兵团）出具的监狱企业证明文件。</w:t>
      </w:r>
    </w:p>
    <w:p>
      <w:pPr>
        <w:spacing w:line="560" w:lineRule="exact"/>
        <w:ind w:firstLine="560" w:firstLineChars="200"/>
        <w:jc w:val="left"/>
        <w:rPr>
          <w:rFonts w:hint="eastAsia" w:ascii="仿宋_GB2312" w:hAnsi="仿宋_GB2312" w:eastAsia="仿宋_GB2312" w:cs="仿宋_GB2312"/>
          <w:sz w:val="28"/>
          <w:szCs w:val="28"/>
        </w:rPr>
      </w:pPr>
    </w:p>
    <w:p>
      <w:pPr>
        <w:pStyle w:val="10"/>
        <w:rPr>
          <w:rFonts w:hint="eastAsia"/>
          <w:sz w:val="28"/>
          <w:szCs w:val="28"/>
        </w:rPr>
      </w:pPr>
    </w:p>
    <w:p>
      <w:pPr>
        <w:spacing w:line="560" w:lineRule="exact"/>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单位名称（盖章）：</w:t>
      </w:r>
    </w:p>
    <w:p>
      <w:pPr>
        <w:spacing w:line="560" w:lineRule="exact"/>
        <w:ind w:firstLine="4480" w:firstLineChars="1600"/>
        <w:jc w:val="left"/>
        <w:rPr>
          <w:b/>
          <w:sz w:val="28"/>
          <w:szCs w:val="28"/>
        </w:rPr>
      </w:pPr>
      <w:r>
        <w:rPr>
          <w:rFonts w:hint="eastAsia" w:ascii="仿宋_GB2312" w:hAnsi="仿宋_GB2312" w:eastAsia="仿宋_GB2312" w:cs="仿宋_GB2312"/>
          <w:sz w:val="28"/>
          <w:szCs w:val="28"/>
        </w:rPr>
        <w:t>日  期：</w:t>
      </w:r>
    </w:p>
    <w:p>
      <w:pPr>
        <w:pStyle w:val="4"/>
        <w:spacing w:beforeAutospacing="0" w:afterAutospacing="0" w:line="500" w:lineRule="exact"/>
        <w:ind w:firstLine="643" w:firstLineChars="200"/>
        <w:jc w:val="both"/>
        <w:rPr>
          <w:rFonts w:hint="default" w:ascii="Calibri" w:hAnsi="Calibri" w:cs="黑体"/>
          <w:b/>
          <w:kern w:val="2"/>
          <w:sz w:val="32"/>
          <w:szCs w:val="32"/>
        </w:rPr>
      </w:pPr>
    </w:p>
    <w:p>
      <w:pPr>
        <w:pStyle w:val="4"/>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18"/>
        <w:tblW w:w="13061" w:type="dxa"/>
        <w:tblInd w:w="0" w:type="dxa"/>
        <w:tblLayout w:type="fixed"/>
        <w:tblCellMar>
          <w:top w:w="15" w:type="dxa"/>
          <w:left w:w="15" w:type="dxa"/>
          <w:bottom w:w="15" w:type="dxa"/>
          <w:right w:w="15" w:type="dxa"/>
        </w:tblCellMar>
      </w:tblPr>
      <w:tblGrid>
        <w:gridCol w:w="6578"/>
        <w:gridCol w:w="3250"/>
        <w:gridCol w:w="3233"/>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hint="eastAsia"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24"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采购项目编号：深龙七医采[LGQY2025XX003]</w:t>
            </w:r>
          </w:p>
        </w:tc>
      </w:tr>
      <w:tr>
        <w:tblPrEx>
          <w:tblCellMar>
            <w:top w:w="15" w:type="dxa"/>
            <w:left w:w="15" w:type="dxa"/>
            <w:bottom w:w="15" w:type="dxa"/>
            <w:right w:w="15" w:type="dxa"/>
          </w:tblCellMar>
        </w:tblPrEx>
        <w:trPr>
          <w:trHeight w:val="509" w:hRule="atLeast"/>
        </w:trPr>
        <w:tc>
          <w:tcPr>
            <w:tcW w:w="65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rPr>
              <w:t>项目名称</w:t>
            </w:r>
          </w:p>
          <w:p>
            <w:pPr>
              <w:widowControl/>
              <w:jc w:val="center"/>
              <w:textAlignment w:val="center"/>
              <w:rPr>
                <w:rFonts w:hint="eastAsia" w:ascii="仿宋" w:hAnsi="仿宋" w:eastAsia="仿宋" w:cs="仿宋"/>
                <w:color w:val="000000"/>
                <w:sz w:val="24"/>
              </w:rPr>
            </w:pPr>
          </w:p>
        </w:tc>
        <w:tc>
          <w:tcPr>
            <w:tcW w:w="64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投标报价（元）</w:t>
            </w:r>
          </w:p>
        </w:tc>
      </w:tr>
      <w:tr>
        <w:tblPrEx>
          <w:tblCellMar>
            <w:top w:w="15" w:type="dxa"/>
            <w:left w:w="15" w:type="dxa"/>
            <w:bottom w:w="15" w:type="dxa"/>
            <w:right w:w="15" w:type="dxa"/>
          </w:tblCellMar>
        </w:tblPrEx>
        <w:trPr>
          <w:trHeight w:val="655" w:hRule="atLeast"/>
        </w:trPr>
        <w:tc>
          <w:tcPr>
            <w:tcW w:w="6578" w:type="dxa"/>
            <w:tcBorders>
              <w:top w:val="single" w:color="000000" w:sz="4" w:space="0"/>
              <w:left w:val="single" w:color="000000" w:sz="4" w:space="0"/>
              <w:bottom w:val="single" w:color="000000" w:sz="4" w:space="0"/>
              <w:right w:val="single" w:color="000000" w:sz="4" w:space="0"/>
            </w:tcBorders>
            <w:noWrap/>
            <w:vAlign w:val="center"/>
          </w:tcPr>
          <w:p/>
        </w:tc>
        <w:tc>
          <w:tcPr>
            <w:tcW w:w="3250" w:type="dxa"/>
            <w:tcBorders>
              <w:top w:val="single" w:color="000000" w:sz="4" w:space="0"/>
              <w:left w:val="single" w:color="000000" w:sz="4" w:space="0"/>
              <w:bottom w:val="single" w:color="000000" w:sz="4" w:space="0"/>
              <w:right w:val="single" w:color="000000" w:sz="4" w:space="0"/>
            </w:tcBorders>
            <w:noWrap/>
            <w:vAlign w:val="center"/>
          </w:tcPr>
          <w:p>
            <w:pPr>
              <w:pStyle w:val="10"/>
              <w:rPr>
                <w:rFonts w:hint="default"/>
                <w:lang w:val="en-US" w:eastAsia="zh-CN"/>
              </w:rPr>
            </w:pPr>
            <w:r>
              <w:rPr>
                <w:rFonts w:hint="eastAsia" w:ascii="Calibri" w:hAnsi="Calibri"/>
                <w:kern w:val="2"/>
                <w:sz w:val="21"/>
                <w:szCs w:val="24"/>
                <w:lang w:val="en-US" w:eastAsia="zh-CN"/>
              </w:rPr>
              <w:t>大写：</w:t>
            </w:r>
          </w:p>
        </w:tc>
        <w:tc>
          <w:tcPr>
            <w:tcW w:w="323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color w:val="000000"/>
                <w:sz w:val="22"/>
                <w:szCs w:val="22"/>
              </w:rPr>
            </w:pPr>
            <w:r>
              <w:rPr>
                <w:rFonts w:hint="eastAsia"/>
                <w:lang w:val="en-US" w:eastAsia="zh-CN"/>
              </w:rPr>
              <w:t>小写：</w:t>
            </w:r>
          </w:p>
        </w:tc>
      </w:tr>
    </w:tbl>
    <w:p>
      <w:pPr>
        <w:spacing w:line="500" w:lineRule="exact"/>
        <w:ind w:left="425" w:hanging="42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开标一览表格式不得自行改动。</w:t>
      </w:r>
    </w:p>
    <w:p>
      <w:pPr>
        <w:spacing w:line="500" w:lineRule="exact"/>
        <w:ind w:left="425" w:hanging="42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价格条件为能否满足标书要求的投标报价。</w:t>
      </w:r>
    </w:p>
    <w:p>
      <w:pPr>
        <w:spacing w:line="500" w:lineRule="exact"/>
        <w:ind w:left="425" w:hanging="425"/>
        <w:jc w:val="left"/>
        <w:rPr>
          <w:rFonts w:hint="eastAsia" w:ascii="仿宋" w:hAnsi="仿宋" w:eastAsia="仿宋" w:cs="仿宋"/>
          <w:sz w:val="24"/>
          <w:szCs w:val="32"/>
        </w:rPr>
      </w:pPr>
      <w:r>
        <w:rPr>
          <w:rFonts w:ascii="仿宋" w:hAnsi="仿宋" w:eastAsia="仿宋" w:cs="仿宋"/>
          <w:sz w:val="24"/>
          <w:szCs w:val="32"/>
        </w:rPr>
        <w:t>3.</w:t>
      </w:r>
      <w:r>
        <w:rPr>
          <w:rFonts w:hint="eastAsia" w:ascii="仿宋" w:hAnsi="仿宋" w:eastAsia="仿宋" w:cs="仿宋"/>
          <w:sz w:val="24"/>
        </w:rPr>
        <w:t>无内容空格填“－”。</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法定代表人或其授权代表人（签字）：</w:t>
      </w:r>
    </w:p>
    <w:p>
      <w:pPr>
        <w:rPr>
          <w:rFonts w:hint="eastAsia" w:ascii="仿宋" w:hAnsi="仿宋" w:eastAsia="仿宋" w:cs="仿宋"/>
          <w:sz w:val="24"/>
        </w:rPr>
      </w:pPr>
      <w:r>
        <w:rPr>
          <w:rFonts w:hint="eastAsia" w:ascii="仿宋" w:hAnsi="仿宋" w:eastAsia="仿宋" w:cs="仿宋"/>
          <w:sz w:val="24"/>
        </w:rPr>
        <w:t>投标单位全称（加盖公章）：</w:t>
      </w:r>
    </w:p>
    <w:p>
      <w:pPr>
        <w:rPr>
          <w:rFonts w:hint="eastAsia" w:ascii="仿宋" w:hAnsi="仿宋" w:eastAsia="仿宋" w:cs="仿宋"/>
          <w:sz w:val="24"/>
        </w:rPr>
      </w:pPr>
      <w:r>
        <w:rPr>
          <w:rFonts w:hint="eastAsia" w:ascii="仿宋" w:hAnsi="仿宋" w:eastAsia="仿宋" w:cs="仿宋"/>
          <w:sz w:val="24"/>
        </w:rPr>
        <w:t>备注：</w:t>
      </w:r>
    </w:p>
    <w:p>
      <w:pPr>
        <w:outlineLvl w:val="1"/>
        <w:rPr>
          <w:rFonts w:hint="eastAsia" w:asciiTheme="minorEastAsia" w:hAnsiTheme="minorEastAsia" w:eastAsiaTheme="minorEastAsia" w:cstheme="minorEastAsia"/>
          <w:b/>
          <w:szCs w:val="21"/>
        </w:rPr>
      </w:pPr>
      <w:bookmarkStart w:id="19" w:name="_Toc8113"/>
      <w:bookmarkStart w:id="20" w:name="_Toc27871"/>
      <w:bookmarkStart w:id="21" w:name="_Toc22449"/>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outlineLvl w:val="1"/>
        <w:rPr>
          <w:rFonts w:hint="eastAsia" w:asciiTheme="minorEastAsia" w:hAnsiTheme="minorEastAsia" w:eastAsiaTheme="minorEastAsia" w:cstheme="minorEastAsia"/>
          <w:b/>
          <w:szCs w:val="21"/>
        </w:rPr>
      </w:pP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实质性条款响应情况表</w:t>
      </w:r>
      <w:bookmarkEnd w:id="19"/>
      <w:bookmarkEnd w:id="20"/>
      <w:bookmarkEnd w:id="21"/>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206"/>
        <w:gridCol w:w="2507"/>
        <w:gridCol w:w="290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1621" w:type="pct"/>
            <w:vAlign w:val="center"/>
          </w:tcPr>
          <w:p>
            <w:pPr>
              <w:jc w:val="center"/>
              <w:rPr>
                <w:rFonts w:hint="eastAsia" w:ascii="仿宋" w:hAnsi="仿宋" w:eastAsia="仿宋" w:cs="仿宋"/>
                <w:b/>
                <w:sz w:val="24"/>
              </w:rPr>
            </w:pPr>
            <w:r>
              <w:rPr>
                <w:rFonts w:hint="eastAsia" w:ascii="仿宋" w:hAnsi="仿宋" w:eastAsia="仿宋" w:cs="仿宋"/>
                <w:b/>
                <w:sz w:val="24"/>
              </w:rPr>
              <w:t>实质性条款具体内容</w:t>
            </w:r>
          </w:p>
        </w:tc>
        <w:tc>
          <w:tcPr>
            <w:tcW w:w="966" w:type="pct"/>
            <w:vAlign w:val="center"/>
          </w:tcPr>
          <w:p>
            <w:pPr>
              <w:jc w:val="center"/>
              <w:rPr>
                <w:rFonts w:hint="eastAsia" w:ascii="仿宋" w:hAnsi="仿宋" w:eastAsia="仿宋" w:cs="仿宋"/>
                <w:b/>
                <w:sz w:val="24"/>
              </w:rPr>
            </w:pPr>
            <w:r>
              <w:rPr>
                <w:rFonts w:hint="eastAsia" w:ascii="仿宋" w:hAnsi="仿宋" w:eastAsia="仿宋" w:cs="仿宋"/>
                <w:b/>
                <w:sz w:val="24"/>
              </w:rPr>
              <w:t>投标响应</w:t>
            </w:r>
          </w:p>
        </w:tc>
        <w:tc>
          <w:tcPr>
            <w:tcW w:w="1120" w:type="pct"/>
            <w:vAlign w:val="center"/>
          </w:tcPr>
          <w:p>
            <w:pPr>
              <w:jc w:val="center"/>
              <w:rPr>
                <w:rFonts w:hint="eastAsia" w:ascii="仿宋" w:hAnsi="仿宋" w:eastAsia="仿宋" w:cs="仿宋"/>
                <w:b/>
                <w:sz w:val="24"/>
              </w:rPr>
            </w:pPr>
            <w:r>
              <w:rPr>
                <w:rFonts w:hint="eastAsia" w:ascii="仿宋" w:hAnsi="仿宋" w:eastAsia="仿宋" w:cs="仿宋"/>
                <w:b/>
                <w:sz w:val="24"/>
              </w:rPr>
              <w:t>偏离情况</w:t>
            </w:r>
          </w:p>
        </w:tc>
        <w:tc>
          <w:tcPr>
            <w:tcW w:w="862" w:type="pct"/>
            <w:vAlign w:val="center"/>
          </w:tcPr>
          <w:p>
            <w:pPr>
              <w:jc w:val="center"/>
              <w:rPr>
                <w:rFonts w:hint="eastAsia" w:ascii="仿宋" w:hAnsi="仿宋" w:eastAsia="仿宋" w:cs="仿宋"/>
                <w:b/>
                <w:sz w:val="24"/>
              </w:rPr>
            </w:pPr>
            <w:r>
              <w:rPr>
                <w:rFonts w:hint="eastAsia" w:ascii="仿宋" w:hAnsi="仿宋" w:eastAsia="仿宋" w:cs="仿宋"/>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pct"/>
            <w:vAlign w:val="center"/>
          </w:tcPr>
          <w:p>
            <w:pPr>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621" w:type="pct"/>
            <w:vAlign w:val="center"/>
          </w:tcPr>
          <w:p>
            <w:pPr>
              <w:pStyle w:val="24"/>
              <w:ind w:firstLine="0" w:firstLineChars="0"/>
              <w:rPr>
                <w:rFonts w:hint="eastAsia" w:hAnsi="宋体"/>
                <w:kern w:val="0"/>
                <w:sz w:val="24"/>
              </w:rPr>
            </w:pPr>
            <w:r>
              <w:rPr>
                <w:rFonts w:hint="eastAsia" w:ascii="Calibri" w:hAnsi="Calibri" w:eastAsia="宋体" w:cs="黑体"/>
                <w:b w:val="0"/>
                <w:color w:val="auto"/>
                <w:sz w:val="21"/>
                <w:szCs w:val="24"/>
              </w:rPr>
              <w:t>★</w:t>
            </w:r>
            <w:r>
              <w:rPr>
                <w:rFonts w:hint="eastAsia" w:ascii="Calibri" w:hAnsi="Calibri" w:eastAsia="宋体" w:cs="黑体"/>
                <w:b w:val="0"/>
                <w:color w:val="auto"/>
                <w:sz w:val="21"/>
                <w:szCs w:val="24"/>
                <w:lang w:eastAsia="zh-CN"/>
              </w:rPr>
              <w:t>（</w:t>
            </w:r>
            <w:r>
              <w:rPr>
                <w:rFonts w:hint="eastAsia" w:ascii="Calibri" w:hAnsi="Calibri" w:eastAsia="宋体" w:cs="黑体"/>
                <w:b w:val="0"/>
                <w:color w:val="auto"/>
                <w:sz w:val="21"/>
                <w:szCs w:val="24"/>
                <w:lang w:val="en-US" w:eastAsia="zh-CN"/>
              </w:rPr>
              <w:t>二</w:t>
            </w:r>
            <w:r>
              <w:rPr>
                <w:rFonts w:hint="eastAsia" w:ascii="Calibri" w:hAnsi="Calibri" w:eastAsia="宋体" w:cs="黑体"/>
                <w:b w:val="0"/>
                <w:color w:val="auto"/>
                <w:sz w:val="21"/>
                <w:szCs w:val="24"/>
                <w:lang w:eastAsia="zh-CN"/>
              </w:rPr>
              <w:t>）</w:t>
            </w:r>
            <w:r>
              <w:rPr>
                <w:rFonts w:hint="eastAsia" w:ascii="Calibri" w:hAnsi="Calibri" w:eastAsia="宋体" w:cs="黑体"/>
                <w:b w:val="0"/>
                <w:color w:val="auto"/>
                <w:sz w:val="21"/>
                <w:szCs w:val="24"/>
              </w:rPr>
              <w:t>人员要求</w:t>
            </w:r>
          </w:p>
        </w:tc>
        <w:tc>
          <w:tcPr>
            <w:tcW w:w="966" w:type="pct"/>
          </w:tcPr>
          <w:p>
            <w:pPr>
              <w:adjustRightInd w:val="0"/>
              <w:snapToGrid w:val="0"/>
              <w:spacing w:line="360" w:lineRule="auto"/>
              <w:rPr>
                <w:rFonts w:hint="eastAsia" w:ascii="宋体" w:hAnsi="宋体"/>
                <w:kern w:val="0"/>
                <w:sz w:val="24"/>
              </w:rPr>
            </w:pPr>
          </w:p>
        </w:tc>
        <w:tc>
          <w:tcPr>
            <w:tcW w:w="1120" w:type="pct"/>
          </w:tcPr>
          <w:p>
            <w:pPr>
              <w:adjustRightInd w:val="0"/>
              <w:snapToGrid w:val="0"/>
              <w:spacing w:line="360" w:lineRule="auto"/>
              <w:rPr>
                <w:rFonts w:hint="eastAsia" w:ascii="宋体" w:hAnsi="宋体"/>
                <w:kern w:val="0"/>
                <w:sz w:val="24"/>
              </w:rPr>
            </w:pPr>
          </w:p>
        </w:tc>
        <w:tc>
          <w:tcPr>
            <w:tcW w:w="862" w:type="pct"/>
          </w:tcPr>
          <w:p>
            <w:pPr>
              <w:adjustRightInd w:val="0"/>
              <w:snapToGrid w:val="0"/>
              <w:spacing w:line="360" w:lineRule="auto"/>
              <w:rPr>
                <w:rFonts w:hint="eastAsia" w:ascii="宋体" w:hAnsi="宋体"/>
                <w:kern w:val="0"/>
                <w:sz w:val="24"/>
              </w:rPr>
            </w:pPr>
          </w:p>
        </w:tc>
      </w:tr>
    </w:tbl>
    <w:p>
      <w:pPr>
        <w:spacing w:line="500" w:lineRule="exact"/>
        <w:jc w:val="left"/>
        <w:rPr>
          <w:rFonts w:hint="eastAsia" w:ascii="仿宋" w:hAnsi="仿宋" w:eastAsia="仿宋" w:cs="仿宋"/>
          <w:sz w:val="24"/>
        </w:rPr>
      </w:pPr>
    </w:p>
    <w:p>
      <w:pPr>
        <w:spacing w:line="500" w:lineRule="exact"/>
        <w:jc w:val="left"/>
        <w:rPr>
          <w:rFonts w:hint="eastAsia" w:ascii="仿宋" w:hAnsi="仿宋" w:eastAsia="仿宋" w:cs="仿宋"/>
          <w:sz w:val="24"/>
        </w:rPr>
      </w:pPr>
      <w:r>
        <w:rPr>
          <w:rFonts w:hint="eastAsia" w:ascii="仿宋" w:hAnsi="仿宋" w:eastAsia="仿宋" w:cs="仿宋"/>
          <w:sz w:val="24"/>
        </w:rPr>
        <w:t>注：1.上表所列各项均为不可负偏离条款。</w:t>
      </w:r>
    </w:p>
    <w:p>
      <w:pPr>
        <w:spacing w:line="500" w:lineRule="exact"/>
        <w:jc w:val="left"/>
        <w:rPr>
          <w:rFonts w:hint="eastAsia" w:ascii="仿宋" w:hAnsi="仿宋" w:eastAsia="仿宋" w:cs="仿宋"/>
          <w:sz w:val="24"/>
        </w:rPr>
      </w:pPr>
      <w:r>
        <w:rPr>
          <w:rFonts w:hint="eastAsia" w:ascii="仿宋" w:hAnsi="仿宋" w:eastAsia="仿宋" w:cs="仿宋"/>
          <w:sz w:val="24"/>
        </w:rPr>
        <w:t>2.“投标响应”一栏应当详细填写投标人自身响应情况。</w:t>
      </w:r>
    </w:p>
    <w:p>
      <w:pPr>
        <w:spacing w:line="500" w:lineRule="exact"/>
        <w:jc w:val="left"/>
        <w:rPr>
          <w:rFonts w:hint="eastAsia" w:ascii="仿宋" w:hAnsi="仿宋" w:eastAsia="仿宋" w:cs="仿宋"/>
          <w:sz w:val="24"/>
        </w:rPr>
      </w:pPr>
      <w:r>
        <w:rPr>
          <w:rFonts w:hint="eastAsia" w:ascii="仿宋" w:hAnsi="仿宋" w:eastAsia="仿宋" w:cs="仿宋"/>
          <w:sz w:val="24"/>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500" w:lineRule="exact"/>
        <w:jc w:val="left"/>
        <w:rPr>
          <w:rFonts w:hint="eastAsia" w:ascii="仿宋" w:hAnsi="仿宋" w:eastAsia="仿宋" w:cs="仿宋"/>
          <w:sz w:val="24"/>
        </w:rPr>
      </w:pPr>
      <w:r>
        <w:rPr>
          <w:rFonts w:hint="eastAsia" w:ascii="仿宋" w:hAnsi="仿宋" w:eastAsia="仿宋" w:cs="仿宋"/>
          <w:sz w:val="24"/>
        </w:rPr>
        <w:t>4.评审委员会有权对投标响应情况作出判断（作出评审结论）。</w:t>
      </w:r>
    </w:p>
    <w:p>
      <w:pPr>
        <w:spacing w:line="500" w:lineRule="exact"/>
        <w:jc w:val="left"/>
        <w:rPr>
          <w:rFonts w:hint="eastAsia" w:ascii="仿宋" w:hAnsi="仿宋" w:eastAsia="仿宋" w:cs="仿宋"/>
          <w:sz w:val="24"/>
        </w:rPr>
      </w:pPr>
      <w:r>
        <w:rPr>
          <w:rFonts w:hint="eastAsia" w:ascii="仿宋" w:hAnsi="仿宋" w:eastAsia="仿宋" w:cs="仿宋"/>
          <w:sz w:val="24"/>
        </w:rPr>
        <w:t>5.实质性响应条款“投标响应情况”与遴选响应文件其他内容冲突的，以实质性响应条款“投标响应情况”为准。</w:t>
      </w:r>
    </w:p>
    <w:p>
      <w:pPr>
        <w:spacing w:line="500" w:lineRule="exact"/>
        <w:jc w:val="left"/>
        <w:rPr>
          <w:rFonts w:hint="eastAsia" w:ascii="仿宋" w:hAnsi="仿宋" w:eastAsia="仿宋" w:cs="仿宋"/>
          <w:sz w:val="24"/>
        </w:rPr>
      </w:pPr>
      <w:r>
        <w:rPr>
          <w:rFonts w:hint="eastAsia" w:ascii="仿宋" w:hAnsi="仿宋" w:eastAsia="仿宋" w:cs="仿宋"/>
          <w:sz w:val="24"/>
        </w:rPr>
        <w:t>6.要求提供证明资料，在“说明”一栏中列明证明资料的位置，以便评审；未要求提供证明材料的，投标人可以不提供。</w:t>
      </w:r>
    </w:p>
    <w:p>
      <w:pPr>
        <w:spacing w:line="500" w:lineRule="exact"/>
        <w:jc w:val="left"/>
        <w:rPr>
          <w:rFonts w:hint="eastAsia" w:ascii="仿宋" w:hAnsi="仿宋" w:eastAsia="仿宋" w:cs="仿宋"/>
          <w:sz w:val="24"/>
        </w:rPr>
      </w:pPr>
    </w:p>
    <w:p>
      <w:pPr>
        <w:spacing w:line="500" w:lineRule="exact"/>
        <w:jc w:val="left"/>
        <w:rPr>
          <w:rFonts w:hint="eastAsia" w:ascii="仿宋" w:hAnsi="仿宋" w:eastAsia="仿宋" w:cs="仿宋"/>
          <w:sz w:val="24"/>
        </w:rPr>
      </w:pPr>
    </w:p>
    <w:p>
      <w:pPr>
        <w:spacing w:line="500" w:lineRule="exact"/>
        <w:jc w:val="left"/>
        <w:rPr>
          <w:rFonts w:hint="eastAsia" w:ascii="仿宋" w:hAnsi="仿宋" w:eastAsia="仿宋" w:cs="仿宋"/>
          <w:sz w:val="24"/>
        </w:rPr>
      </w:pPr>
    </w:p>
    <w:p>
      <w:pPr>
        <w:spacing w:line="500" w:lineRule="exact"/>
        <w:jc w:val="left"/>
        <w:rPr>
          <w:rFonts w:hint="eastAsia" w:ascii="仿宋" w:hAnsi="仿宋" w:eastAsia="仿宋" w:cs="仿宋"/>
          <w:sz w:val="24"/>
        </w:rPr>
      </w:pPr>
    </w:p>
    <w:p>
      <w:pPr>
        <w:spacing w:line="500" w:lineRule="exact"/>
        <w:jc w:val="left"/>
        <w:rPr>
          <w:rFonts w:hint="eastAsia" w:ascii="仿宋" w:hAnsi="仿宋" w:eastAsia="仿宋" w:cs="仿宋"/>
          <w:sz w:val="24"/>
        </w:rPr>
      </w:pP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服务条款偏离表</w:t>
      </w:r>
    </w:p>
    <w:tbl>
      <w:tblPr>
        <w:tblStyle w:val="18"/>
        <w:tblW w:w="5102" w:type="pct"/>
        <w:jc w:val="center"/>
        <w:tblLayout w:type="autofit"/>
        <w:tblCellMar>
          <w:top w:w="0" w:type="dxa"/>
          <w:left w:w="108" w:type="dxa"/>
          <w:bottom w:w="0" w:type="dxa"/>
          <w:right w:w="108" w:type="dxa"/>
        </w:tblCellMar>
      </w:tblPr>
      <w:tblGrid>
        <w:gridCol w:w="914"/>
        <w:gridCol w:w="4805"/>
        <w:gridCol w:w="3324"/>
        <w:gridCol w:w="2705"/>
        <w:gridCol w:w="1489"/>
      </w:tblGrid>
      <w:tr>
        <w:tblPrEx>
          <w:tblCellMar>
            <w:top w:w="0" w:type="dxa"/>
            <w:left w:w="108" w:type="dxa"/>
            <w:bottom w:w="0" w:type="dxa"/>
            <w:right w:w="108" w:type="dxa"/>
          </w:tblCellMar>
        </w:tblPrEx>
        <w:trPr>
          <w:trHeight w:val="510"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序号</w:t>
            </w:r>
          </w:p>
        </w:tc>
        <w:tc>
          <w:tcPr>
            <w:tcW w:w="1814" w:type="pct"/>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ind w:firstLine="442" w:firstLineChars="200"/>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招标技术服务条款</w:t>
            </w:r>
          </w:p>
        </w:tc>
        <w:tc>
          <w:tcPr>
            <w:tcW w:w="1255"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投标响应</w:t>
            </w:r>
          </w:p>
        </w:tc>
        <w:tc>
          <w:tcPr>
            <w:tcW w:w="1021"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62" w:type="pct"/>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ind w:firstLine="422" w:firstLineChars="20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说明或佐证材料页码</w:t>
            </w: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1814" w:type="pct"/>
            <w:tcBorders>
              <w:top w:val="single" w:color="auto" w:sz="8" w:space="0"/>
              <w:left w:val="nil"/>
              <w:bottom w:val="single" w:color="auto" w:sz="8" w:space="0"/>
              <w:right w:val="single" w:color="auto" w:sz="8" w:space="0"/>
            </w:tcBorders>
            <w:vAlign w:val="center"/>
          </w:tcPr>
          <w:p>
            <w:pPr>
              <w:pStyle w:val="24"/>
              <w:rPr>
                <w:rFonts w:hint="eastAsia"/>
              </w:rPr>
            </w:pPr>
            <w:r>
              <w:rPr>
                <w:rFonts w:hint="eastAsia"/>
              </w:rPr>
              <w:t>招标文件第二章院内公开采购项目需求中“五、服务内容及要求”</w:t>
            </w: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r>
              <w:rPr>
                <w:rFonts w:hint="eastAsia" w:ascii="仿宋" w:hAnsi="仿宋" w:eastAsia="仿宋" w:cs="仿宋"/>
                <w:sz w:val="24"/>
              </w:rPr>
              <w:t>填写“完全满足”或“存在负偏离的内容：”或“完全满足招标项目需求全部内容”</w:t>
            </w: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r>
              <w:rPr>
                <w:rFonts w:hint="eastAsia" w:ascii="仿宋" w:hAnsi="仿宋" w:eastAsia="仿宋" w:cs="仿宋"/>
                <w:sz w:val="24"/>
              </w:rPr>
              <w:t>填“无偏离”</w:t>
            </w:r>
          </w:p>
          <w:p>
            <w:pPr>
              <w:spacing w:line="500" w:lineRule="exact"/>
              <w:jc w:val="left"/>
              <w:rPr>
                <w:rFonts w:hint="eastAsia" w:ascii="仿宋" w:hAnsi="仿宋" w:eastAsia="仿宋" w:cs="仿宋"/>
                <w:sz w:val="24"/>
              </w:rPr>
            </w:pPr>
            <w:r>
              <w:rPr>
                <w:rFonts w:hint="eastAsia" w:ascii="仿宋" w:hAnsi="仿宋" w:eastAsia="仿宋" w:cs="仿宋"/>
                <w:sz w:val="24"/>
              </w:rPr>
              <w:t>或“正偏离”</w:t>
            </w:r>
          </w:p>
          <w:p>
            <w:pPr>
              <w:spacing w:line="500" w:lineRule="exact"/>
              <w:jc w:val="left"/>
              <w:rPr>
                <w:rFonts w:hint="eastAsia" w:ascii="仿宋" w:hAnsi="仿宋" w:eastAsia="仿宋" w:cs="仿宋"/>
                <w:sz w:val="24"/>
              </w:rPr>
            </w:pPr>
            <w:r>
              <w:rPr>
                <w:rFonts w:hint="eastAsia" w:ascii="仿宋" w:hAnsi="仿宋" w:eastAsia="仿宋" w:cs="仿宋"/>
                <w:sz w:val="24"/>
              </w:rPr>
              <w:t>或“负偏离”</w:t>
            </w: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2</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3</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w:t>
            </w:r>
          </w:p>
        </w:tc>
        <w:tc>
          <w:tcPr>
            <w:tcW w:w="1814"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255"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1021"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c>
          <w:tcPr>
            <w:tcW w:w="562" w:type="pct"/>
            <w:tcBorders>
              <w:top w:val="single" w:color="auto" w:sz="8" w:space="0"/>
              <w:left w:val="nil"/>
              <w:bottom w:val="single" w:color="auto" w:sz="8" w:space="0"/>
              <w:right w:val="single" w:color="auto" w:sz="8" w:space="0"/>
            </w:tcBorders>
            <w:vAlign w:val="center"/>
          </w:tcPr>
          <w:p>
            <w:pPr>
              <w:spacing w:line="500" w:lineRule="exact"/>
              <w:jc w:val="left"/>
              <w:rPr>
                <w:rFonts w:hint="eastAsia" w:ascii="仿宋" w:hAnsi="仿宋" w:eastAsia="仿宋" w:cs="仿宋"/>
                <w:sz w:val="24"/>
              </w:rPr>
            </w:pPr>
          </w:p>
        </w:tc>
      </w:tr>
    </w:tbl>
    <w:p>
      <w:pPr>
        <w:adjustRightInd w:val="0"/>
        <w:snapToGrid w:val="0"/>
        <w:spacing w:line="360" w:lineRule="auto"/>
        <w:ind w:firstLine="422" w:firstLineChars="200"/>
        <w:jc w:val="left"/>
        <w:rPr>
          <w:rFonts w:hint="eastAsia" w:asciiTheme="minorEastAsia" w:hAnsiTheme="minorEastAsia" w:eastAsiaTheme="minorEastAsia" w:cstheme="minorEastAsia"/>
          <w:b/>
          <w:szCs w:val="21"/>
        </w:rPr>
      </w:pPr>
    </w:p>
    <w:p>
      <w:pPr>
        <w:adjustRightInd w:val="0"/>
        <w:snapToGrid w:val="0"/>
        <w:spacing w:line="360" w:lineRule="auto"/>
        <w:ind w:firstLine="422"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注：</w:t>
      </w:r>
      <w:r>
        <w:rPr>
          <w:rFonts w:hint="eastAsia" w:asciiTheme="minorEastAsia" w:hAnsiTheme="minorEastAsia" w:eastAsiaTheme="minorEastAsia" w:cstheme="minorEastAsia"/>
          <w:bCs/>
          <w:szCs w:val="21"/>
        </w:rPr>
        <w:t>1、投标人须根据招标文件第三章院内公开采购项目需求中“五、服务内容及要求”要求填写此表，作为投标文件重要的组成部分。</w:t>
      </w:r>
    </w:p>
    <w:p>
      <w:pPr>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2.投标人递交的投标文件中对招标文件第三章院内公开采购项目需求中“五、服务内容及要求”的要求存在负偏离时，</w:t>
      </w:r>
      <w:r>
        <w:rPr>
          <w:rFonts w:hint="eastAsia" w:asciiTheme="minorEastAsia" w:hAnsiTheme="minorEastAsia" w:eastAsiaTheme="minorEastAsia" w:cstheme="minorEastAsia"/>
          <w:b/>
          <w:szCs w:val="21"/>
        </w:rPr>
        <w:t>应将负偏离内容逐条列在“投标响应”</w:t>
      </w:r>
      <w:r>
        <w:rPr>
          <w:rFonts w:hint="eastAsia" w:asciiTheme="minorEastAsia" w:hAnsiTheme="minorEastAsia" w:eastAsiaTheme="minorEastAsia" w:cstheme="minorEastAsia"/>
          <w:bCs/>
          <w:szCs w:val="21"/>
        </w:rPr>
        <w:t>栏中；如投标文件响应情况完全相符或高于此部分要求，在“</w:t>
      </w:r>
      <w:r>
        <w:rPr>
          <w:rFonts w:hint="eastAsia" w:asciiTheme="minorEastAsia" w:hAnsiTheme="minorEastAsia" w:eastAsiaTheme="minorEastAsia" w:cstheme="minorEastAsia"/>
          <w:b/>
          <w:szCs w:val="21"/>
        </w:rPr>
        <w:t>投标响应栏”</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b/>
          <w:szCs w:val="21"/>
        </w:rPr>
        <w:t>响应“完全满足”，“偏离情况”栏中</w:t>
      </w:r>
      <w:r>
        <w:rPr>
          <w:rFonts w:hint="eastAsia" w:asciiTheme="minorEastAsia" w:hAnsiTheme="minorEastAsia" w:eastAsiaTheme="minorEastAsia" w:cstheme="minorEastAsia"/>
          <w:bCs/>
          <w:szCs w:val="21"/>
        </w:rPr>
        <w:t>根据响应情况填写，完全与技术服务要求相符的填“无偏离”，高于技术服务要求的填“正偏离”，没有达到技术服务要求的填“负偏离”，有其他事项请在“说明”栏中补充。</w:t>
      </w:r>
    </w:p>
    <w:p>
      <w:pPr>
        <w:adjustRightInd w:val="0"/>
        <w:snapToGrid w:val="0"/>
        <w:spacing w:line="360" w:lineRule="auto"/>
        <w:ind w:firstLine="420" w:firstLineChars="200"/>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若完全响应招标文件“招标项目需求”全部技术服务内容，可在</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
          <w:szCs w:val="21"/>
        </w:rPr>
        <w:t>投标响应栏”</w:t>
      </w:r>
      <w:r>
        <w:rPr>
          <w:rFonts w:hint="eastAsia" w:asciiTheme="minorEastAsia" w:hAnsiTheme="minorEastAsia" w:eastAsiaTheme="minorEastAsia" w:cstheme="minorEastAsia"/>
          <w:bCs/>
          <w:szCs w:val="21"/>
        </w:rPr>
        <w:t>中</w:t>
      </w:r>
      <w:r>
        <w:rPr>
          <w:rFonts w:hint="eastAsia" w:asciiTheme="minorEastAsia" w:hAnsiTheme="minorEastAsia" w:eastAsiaTheme="minorEastAsia" w:cstheme="minorEastAsia"/>
          <w:b/>
          <w:szCs w:val="21"/>
        </w:rPr>
        <w:t>响应“完全满足</w:t>
      </w:r>
      <w:r>
        <w:rPr>
          <w:rFonts w:hint="eastAsia" w:asciiTheme="minorEastAsia" w:hAnsiTheme="minorEastAsia" w:eastAsiaTheme="minorEastAsia" w:cstheme="minorEastAsia"/>
          <w:szCs w:val="21"/>
        </w:rPr>
        <w:t>招标项目需求</w:t>
      </w:r>
      <w:r>
        <w:rPr>
          <w:rFonts w:hint="eastAsia" w:asciiTheme="minorEastAsia" w:hAnsiTheme="minorEastAsia" w:eastAsiaTheme="minorEastAsia" w:cstheme="minorEastAsia"/>
          <w:b/>
          <w:bCs/>
          <w:kern w:val="0"/>
          <w:szCs w:val="21"/>
        </w:rPr>
        <w:t>全部内容</w:t>
      </w:r>
      <w:r>
        <w:rPr>
          <w:rFonts w:hint="eastAsia" w:asciiTheme="minorEastAsia" w:hAnsiTheme="minorEastAsia" w:eastAsiaTheme="minorEastAsia" w:cstheme="minorEastAsia"/>
          <w:b/>
          <w:szCs w:val="21"/>
        </w:rPr>
        <w:t>”。</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投标人（公章）：</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法定代表人或其授权代表签名：</w:t>
      </w:r>
    </w:p>
    <w:p>
      <w:pPr>
        <w:adjustRightInd w:val="0"/>
        <w:snapToGrid w:val="0"/>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年    月    日</w:t>
      </w:r>
    </w:p>
    <w:p>
      <w:pPr>
        <w:sectPr>
          <w:pgSz w:w="16838" w:h="11906" w:orient="landscape"/>
          <w:pgMar w:top="1304" w:right="2098" w:bottom="1474" w:left="1984" w:header="851" w:footer="1417" w:gutter="0"/>
          <w:pgNumType w:fmt="numberInDash"/>
          <w:cols w:space="0" w:num="1"/>
          <w:docGrid w:type="lines" w:linePitch="327" w:charSpace="0"/>
        </w:sectPr>
      </w:pPr>
    </w:p>
    <w:p>
      <w:pPr>
        <w:tabs>
          <w:tab w:val="left" w:pos="0"/>
        </w:tabs>
        <w:snapToGrid w:val="0"/>
        <w:spacing w:line="480" w:lineRule="exact"/>
        <w:rPr>
          <w:rFonts w:hint="eastAsia" w:ascii="仿宋" w:hAnsi="仿宋" w:eastAsia="仿宋" w:cs="仿宋"/>
          <w:b/>
          <w:color w:val="000000"/>
          <w:kern w:val="0"/>
          <w:sz w:val="28"/>
          <w:szCs w:val="28"/>
          <w:highlight w:val="yellow"/>
        </w:rPr>
      </w:pPr>
      <w:r>
        <w:rPr>
          <w:rFonts w:hint="eastAsia" w:ascii="仿宋" w:hAnsi="仿宋" w:eastAsia="仿宋" w:cs="仿宋"/>
          <w:b/>
          <w:bCs/>
          <w:sz w:val="32"/>
          <w:szCs w:val="32"/>
        </w:rPr>
        <w:t>服务类合同模板（</w:t>
      </w:r>
      <w:r>
        <w:rPr>
          <w:rFonts w:hint="eastAsia" w:ascii="仿宋" w:hAnsi="仿宋" w:eastAsia="仿宋" w:cs="仿宋"/>
          <w:b/>
          <w:color w:val="000000"/>
          <w:kern w:val="0"/>
          <w:sz w:val="28"/>
          <w:szCs w:val="28"/>
        </w:rPr>
        <w:t>合同模板仅供参考，中标人根据招投标文件拟定）</w:t>
      </w:r>
    </w:p>
    <w:p>
      <w:pPr>
        <w:jc w:val="center"/>
        <w:rPr>
          <w:rFonts w:hint="eastAsia" w:ascii="仿宋" w:hAnsi="仿宋" w:eastAsia="仿宋"/>
          <w:b/>
          <w:sz w:val="44"/>
          <w:szCs w:val="44"/>
        </w:rPr>
      </w:pPr>
    </w:p>
    <w:p>
      <w:pPr>
        <w:jc w:val="center"/>
        <w:rPr>
          <w:rFonts w:hint="eastAsia" w:ascii="仿宋" w:hAnsi="仿宋" w:eastAsia="仿宋"/>
          <w:b/>
          <w:sz w:val="44"/>
          <w:szCs w:val="44"/>
        </w:rPr>
      </w:pPr>
      <w:r>
        <w:rPr>
          <w:rFonts w:hint="eastAsia" w:ascii="仿宋" w:hAnsi="仿宋" w:eastAsia="仿宋"/>
          <w:b/>
          <w:sz w:val="44"/>
          <w:szCs w:val="44"/>
        </w:rPr>
        <w:t>《龙岗区第七人民医院采购合同》</w:t>
      </w:r>
    </w:p>
    <w:p>
      <w:pPr>
        <w:spacing w:line="440" w:lineRule="exact"/>
        <w:ind w:firstLine="560" w:firstLineChars="200"/>
        <w:rPr>
          <w:rFonts w:hint="eastAsia" w:ascii="仿宋" w:hAnsi="仿宋" w:eastAsia="仿宋"/>
          <w:sz w:val="28"/>
          <w:szCs w:val="28"/>
        </w:rPr>
      </w:pP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 xml:space="preserve">                     </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第一条  合同标的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项目内容：</w:t>
      </w:r>
      <w:r>
        <w:rPr>
          <w:rFonts w:hint="eastAsia" w:ascii="仿宋" w:hAnsi="仿宋" w:eastAsia="仿宋" w:cs="仿宋_GB2312"/>
          <w:sz w:val="28"/>
          <w:szCs w:val="28"/>
          <w:u w:val="single"/>
        </w:rPr>
        <w:t xml:space="preserve">                        </w:t>
      </w:r>
    </w:p>
    <w:p>
      <w:pPr>
        <w:spacing w:line="480" w:lineRule="exact"/>
        <w:ind w:firstLine="560" w:firstLineChars="200"/>
        <w:rPr>
          <w:rFonts w:hint="eastAsia" w:ascii="仿宋" w:hAnsi="仿宋" w:eastAsia="仿宋" w:cs="仿宋_GB2312"/>
          <w:sz w:val="28"/>
          <w:szCs w:val="28"/>
          <w:u w:val="single"/>
        </w:rPr>
      </w:pPr>
      <w:r>
        <w:rPr>
          <w:rFonts w:hint="eastAsia" w:ascii="仿宋" w:hAnsi="仿宋" w:eastAsia="仿宋" w:cs="仿宋_GB2312"/>
          <w:sz w:val="28"/>
          <w:szCs w:val="28"/>
        </w:rPr>
        <w:t>合同期限为1年，合同有效期自</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日。</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一年合同期满后，经履约考核为优或良好的可按原合同条款续签下一年度合同，每次续签期限为1年，最多可续签2次。（是否续约应以公开招标文件或中标通知书中有明确约定的可在合同内约定续签事项）。</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包含税费、人工费、材料费、培训费、维保费等所有费用。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1.详细约定参照招标文件中的约定。</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7"/>
        <w:spacing w:line="480" w:lineRule="exact"/>
        <w:rPr>
          <w:rFonts w:hint="eastAsia" w:ascii="仿宋" w:hAnsi="仿宋" w:eastAsia="仿宋" w:cs="仿宋_GB2312"/>
          <w:sz w:val="28"/>
          <w:szCs w:val="28"/>
        </w:rPr>
      </w:pPr>
      <w:r>
        <w:rPr>
          <w:rFonts w:hint="eastAsia" w:ascii="仿宋" w:hAnsi="仿宋" w:eastAsia="仿宋" w:cs="仿宋_GB2312"/>
          <w:sz w:val="28"/>
          <w:szCs w:val="28"/>
        </w:rPr>
        <w:t>4.乙方应向甲方提供真实有效的银行账户，银行账户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第四条  项目概况</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1.合同签订日起</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天内完成项目实施的准备工作，包括服务内容的大纲及服务团队的组建；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2.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1.乙方指派</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为负责人（联系方式：</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）的工作团队为甲方提供服务。未经甲方书面同意，乙方不得随意更换团队成员。</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2.必须使用公司直属人员参与本项目服务，不得使用挂靠队伍。</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指派的团队成员资质和能力必须与投标文件中的服务承诺书和服务组织实施方案一致。如甲方对团队成员有异议或要求，乙方保证无条件配合甲方更换团队成员，且更换后人员的资质和能力符合甲方的要求。</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4.自乙方向甲方提供服务之日起，甲乙双方</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举行一次工作例会，由乙方团队主要成员向甲方汇报工作进展和需求，并就服务工作进行沟通和交流。</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1.所有提交给甲方的服务文件及相关的资料的最后文本，包括为履行服务范围所编制的图纸、计划和证明资料等，都属于甲方的财产，乙方在提交给甲方之前应将上述资料进行整理归类和编制索引。</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2.乙方未经甲方的书面同意，不得将上述资料用于本咨询服务项目之外的任何项目。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3.合同履行完毕，未经甲方的书面同意，乙方不得保存在履行合同过程中所获得或接触的任何内部数据资料。</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1.甲方有权对乙方的工作进行监督和检查、有权对乙方提出修改意见和建议。</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2.甲方有权对乙方提交的服务成果进行验收，验收不合格的有权要求乙方修改，直至甲方验收合格。</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3.对于验收合格后的服务成果，甲方应向乙方支付服务费用。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第九条  乙方的权利与义务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1.乙方有权要求甲方支付服务费用。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2.对于服务需求不明确的，乙方有权要求甲方明确具体服务需求。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3.乙方应勤勉尽职地为甲方提供服务，并尽最大努力满足甲方对乙方的专业服务需求。</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4.乙方应在约定时间内按照甲方要求的形式、数量提交服务成果。</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5.未经甲方书面同意，乙方不得将本合同项下的服务内容全部或部分委托给第三方完成。</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6.如乙方为提供本合同项下的服务而保管甲方交付的设备、物品等，保管期间，乙方应谨慎尽职，不论何种原因包括不可抗力因素，乙方均需确保设备、物品的安全，不遭受损害。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7.乙方应做到合法用工，与工作人员建立合法的劳动/劳务关系，负责工作人员的工资、社会保险及其他保险的购买。乙方与其工作人员发生的一切纠纷均与甲方无关。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8.乙方应按照国家规定为工作人员提供合理的工作条件与保护设施，乙方工作人员在甲方场地内发生的一切意外、事故等均由乙方承担，与甲方无关。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9.乙方在甲方院内提供服务的，应保证其工作人员严格遵守甲方各项管理规定，服务过程中如造成甲方场所及设施损坏、工作人员人身伤害或第三方人身伤害、财产损失，乙方应承担全部赔偿责任。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第十条  保证与承诺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和非健康信息（如姓名、出生日期、性别等）。乙方对个人数据等相关文档的使用仅限于履行本合同规定的义务所必需的限度内，不得擅自翻阅、复制、传播所接触的用户资料或数据，乙方和相关人员保证不泄密、以任何原因使用或允许他人使用用户设备数据、资料与信息等。乙方对其指派的工作人员的保密义务承担责任。</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hint="eastAsia" w:ascii="仿宋" w:hAnsi="仿宋" w:eastAsia="仿宋" w:cs="仿宋_GB2312"/>
          <w:sz w:val="28"/>
          <w:szCs w:val="28"/>
        </w:rPr>
      </w:pPr>
      <w:bookmarkStart w:id="22" w:name="_Hlk42353112"/>
      <w:r>
        <w:rPr>
          <w:rFonts w:hint="eastAsia" w:ascii="仿宋" w:hAnsi="仿宋" w:eastAsia="仿宋" w:cs="仿宋_GB2312"/>
          <w:sz w:val="28"/>
          <w:szCs w:val="28"/>
        </w:rPr>
        <w:t>1.双方均应忠实履行合同约定的各项内容，任何一方违反本合同，均应承担违约责任。双方约定如一方违反合同约定，则违约方应向守约方支付违约金，违约金的金额为合同总价款的（）%，因一方违约给另一方造成经济损失的，违约方除应支付违约金外，还应另行根据守约方遭受损失的实际情况进行赔偿，赔偿范围包括直接损失、间接损失、守约方因维权而产生的律师费、鉴定费、差旅费、诉讼费、保全费、保全担保费等合理支出。</w:t>
      </w:r>
    </w:p>
    <w:bookmarkEnd w:id="22"/>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2.乙方未按照双方约定的时间提交服务成果的，每延迟一天，应该按照服务费用金额的（）%向甲方支付违约金。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3.发生以下情形之一，甲方有权单方解除本合同，乙方应向甲方退回已支付的全部款项，且甲方有权要求乙方按照服务费总金额的（）%支付违约金：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（1）乙方延迟提交服务成果超过</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天；</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（2）未经甲方书面同意，乙方将本合同项下部分或全部工作委托给第三方承担的。</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4.如乙方原因导致提供的服务成果存在侵犯第三方知识产权或其他合法权益的情形，乙方除了承担全部赔偿责任之外，还应按照合同总金额（）%向甲方支付违约金。</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5.甲方有权自应支付给乙方的服务费用中直接扣除各种索赔款项，包括但不限于赔偿款、违约金、律师费、诉讼费、鉴定费等。</w:t>
      </w:r>
    </w:p>
    <w:p>
      <w:pPr>
        <w:pStyle w:val="33"/>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6.服务期间，若乙方被甲方用户投诉，经确认为有效投诉的每次扣除人民币</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33"/>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7.甲方每  个月组织一次履约评价，总分低于</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分的根据差额分进行经济处罚。处罚约定根据招标文件中的约定执行。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附件1：服务项目清单（加盖公章）；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附件3：龙岗区进一步规范政商交往行为告知书；</w:t>
      </w:r>
    </w:p>
    <w:p>
      <w:pPr>
        <w:pStyle w:val="10"/>
        <w:ind w:firstLine="560" w:firstLineChars="200"/>
        <w:rPr>
          <w:rFonts w:hint="eastAsia" w:ascii="仿宋" w:hAnsi="仿宋" w:eastAsia="仿宋" w:cs="仿宋_GB2312"/>
          <w:kern w:val="2"/>
          <w:sz w:val="28"/>
          <w:szCs w:val="28"/>
        </w:rPr>
      </w:pPr>
      <w:r>
        <w:rPr>
          <w:rFonts w:hint="eastAsia" w:ascii="仿宋" w:hAnsi="仿宋" w:eastAsia="仿宋" w:cs="仿宋_GB2312"/>
          <w:kern w:val="2"/>
          <w:sz w:val="28"/>
          <w:szCs w:val="28"/>
        </w:rPr>
        <w:t>附件4：……。</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rPr>
          <w:rFonts w:hint="eastAsia"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7"/>
        <w:spacing w:line="440" w:lineRule="exact"/>
      </w:pPr>
    </w:p>
    <w:tbl>
      <w:tblPr>
        <w:tblStyle w:val="18"/>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地址：</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kern w:val="0"/>
                <w:sz w:val="24"/>
              </w:rPr>
            </w:pPr>
            <w:r>
              <w:rPr>
                <w:rFonts w:hint="eastAsia" w:ascii="仿宋" w:hAnsi="仿宋" w:eastAsia="仿宋" w:cs="仿宋"/>
                <w:b/>
                <w:bCs/>
                <w:color w:val="000000"/>
                <w:sz w:val="24"/>
              </w:rPr>
              <w:t>纳税人识别号：12440307G34813567P</w:t>
            </w: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tcPr>
          <w:p>
            <w:pPr>
              <w:spacing w:line="360" w:lineRule="auto"/>
            </w:pPr>
            <w:r>
              <w:rPr>
                <w:rFonts w:hint="eastAsia" w:ascii="仿宋" w:hAnsi="仿宋" w:eastAsia="仿宋" w:cs="仿宋"/>
                <w:b/>
                <w:bCs/>
                <w:kern w:val="0"/>
                <w:sz w:val="24"/>
              </w:rPr>
              <w:t>开户银行：</w:t>
            </w:r>
          </w:p>
        </w:tc>
        <w:tc>
          <w:tcPr>
            <w:tcW w:w="4111" w:type="dxa"/>
            <w:noWrap/>
          </w:tcPr>
          <w:p>
            <w:pPr>
              <w:spacing w:line="360" w:lineRule="auto"/>
              <w:rPr>
                <w:rFonts w:hint="eastAsia"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kern w:val="0"/>
                <w:sz w:val="24"/>
              </w:rPr>
            </w:pPr>
            <w:r>
              <w:rPr>
                <w:rFonts w:hint="eastAsia" w:ascii="仿宋" w:hAnsi="仿宋" w:eastAsia="仿宋" w:cs="仿宋"/>
                <w:b/>
                <w:bCs/>
                <w:color w:val="000000"/>
                <w:sz w:val="24"/>
              </w:rPr>
              <w:t>帐    号：</w:t>
            </w:r>
          </w:p>
        </w:tc>
        <w:tc>
          <w:tcPr>
            <w:tcW w:w="4111" w:type="dxa"/>
            <w:noWrap/>
          </w:tcPr>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color w:val="000000"/>
                <w:sz w:val="24"/>
              </w:rPr>
              <w:t>电话：</w:t>
            </w:r>
          </w:p>
        </w:tc>
        <w:tc>
          <w:tcPr>
            <w:tcW w:w="4111" w:type="dxa"/>
            <w:noWrap/>
          </w:tcPr>
          <w:p>
            <w:pPr>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7"/>
              <w:ind w:firstLine="0"/>
            </w:pPr>
          </w:p>
          <w:p>
            <w:pPr>
              <w:pStyle w:val="7"/>
              <w:ind w:firstLine="0"/>
            </w:pPr>
          </w:p>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7"/>
              <w:ind w:firstLine="0"/>
            </w:pPr>
          </w:p>
          <w:p>
            <w:pPr>
              <w:pStyle w:val="7"/>
              <w:ind w:firstLine="0"/>
            </w:pPr>
          </w:p>
        </w:tc>
        <w:tc>
          <w:tcPr>
            <w:tcW w:w="4111" w:type="dxa"/>
            <w:noWrap/>
          </w:tcPr>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乙方法定代表人（签字）：</w:t>
            </w:r>
          </w:p>
          <w:p>
            <w:pPr>
              <w:pStyle w:val="7"/>
              <w:ind w:firstLine="0"/>
            </w:pPr>
          </w:p>
          <w:p>
            <w:pPr>
              <w:pStyle w:val="7"/>
              <w:ind w:firstLine="0"/>
            </w:pPr>
          </w:p>
          <w:p>
            <w:pPr>
              <w:spacing w:line="360" w:lineRule="auto"/>
              <w:rPr>
                <w:rFonts w:hint="eastAsia" w:ascii="仿宋" w:hAnsi="仿宋" w:eastAsia="仿宋" w:cs="仿宋"/>
                <w:b/>
                <w:bCs/>
                <w:kern w:val="0"/>
                <w:sz w:val="24"/>
              </w:rPr>
            </w:pPr>
            <w:r>
              <w:rPr>
                <w:rFonts w:hint="eastAsia" w:ascii="仿宋" w:hAnsi="仿宋" w:eastAsia="仿宋" w:cs="仿宋"/>
                <w:b/>
                <w:bCs/>
                <w:kern w:val="0"/>
                <w:sz w:val="24"/>
              </w:rPr>
              <w:t>或授权人（签字）：</w:t>
            </w:r>
          </w:p>
          <w:p>
            <w:pPr>
              <w:pStyle w:val="7"/>
              <w:ind w:firstLine="0"/>
            </w:pPr>
          </w:p>
          <w:p>
            <w:pPr>
              <w:pStyle w:val="7"/>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hint="eastAsia" w:ascii="宋体" w:hAnsi="宋体" w:eastAsia="仿宋"/>
                <w:kern w:val="0"/>
                <w:sz w:val="24"/>
              </w:rPr>
            </w:pPr>
            <w:r>
              <w:rPr>
                <w:rFonts w:hint="eastAsia" w:ascii="仿宋" w:hAnsi="仿宋" w:eastAsia="仿宋" w:cs="仿宋"/>
                <w:b/>
                <w:bCs/>
                <w:color w:val="000000"/>
                <w:sz w:val="28"/>
                <w:szCs w:val="28"/>
              </w:rPr>
              <w:t>签约地址：深圳市龙岗区第七人民医院</w:t>
            </w:r>
          </w:p>
        </w:tc>
      </w:tr>
    </w:tbl>
    <w:p>
      <w:pPr>
        <w:spacing w:line="500" w:lineRule="exact"/>
        <w:rPr>
          <w:rFonts w:hint="eastAsia" w:ascii="仿宋" w:hAnsi="仿宋" w:eastAsia="仿宋" w:cs="仿宋"/>
          <w:sz w:val="28"/>
          <w:szCs w:val="28"/>
        </w:rPr>
      </w:pPr>
    </w:p>
    <w:p>
      <w:pPr>
        <w:pStyle w:val="10"/>
        <w:rPr>
          <w:rFonts w:hint="eastAsia" w:ascii="仿宋" w:hAnsi="仿宋" w:eastAsia="仿宋" w:cs="仿宋"/>
          <w:sz w:val="28"/>
          <w:szCs w:val="28"/>
        </w:rPr>
      </w:pPr>
    </w:p>
    <w:p>
      <w:pPr>
        <w:rPr>
          <w:rFonts w:hint="eastAsia" w:ascii="仿宋" w:hAnsi="仿宋" w:eastAsia="仿宋" w:cs="仿宋"/>
          <w:sz w:val="28"/>
          <w:szCs w:val="28"/>
        </w:rPr>
      </w:pPr>
    </w:p>
    <w:p>
      <w:pPr>
        <w:tabs>
          <w:tab w:val="left" w:pos="0"/>
        </w:tabs>
        <w:snapToGrid w:val="0"/>
        <w:spacing w:line="480" w:lineRule="exact"/>
        <w:rPr>
          <w:rFonts w:hint="eastAsia"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hint="eastAsia" w:ascii="楷体_GB2312" w:hAnsi="ˎ̥" w:eastAsia="楷体_GB2312"/>
          <w:b/>
          <w:sz w:val="32"/>
          <w:szCs w:val="32"/>
        </w:rPr>
      </w:pPr>
    </w:p>
    <w:p>
      <w:pPr>
        <w:spacing w:line="560" w:lineRule="exact"/>
        <w:rPr>
          <w:rFonts w:hint="eastAsia" w:ascii="仿宋_GB2312" w:hAnsi="ˎ̥" w:eastAsia="仿宋_GB2312"/>
          <w:sz w:val="28"/>
          <w:szCs w:val="28"/>
        </w:rPr>
      </w:pPr>
      <w:r>
        <w:rPr>
          <w:rFonts w:hint="eastAsia" w:ascii="楷体_GB2312" w:hAnsi="ˎ̥" w:eastAsia="楷体_GB2312"/>
          <w:b/>
          <w:sz w:val="28"/>
          <w:szCs w:val="28"/>
        </w:rPr>
        <w:t>甲方</w:t>
      </w:r>
      <w:r>
        <w:rPr>
          <w:rFonts w:hint="eastAsia" w:ascii="仿宋_GB2312" w:hAnsi="ˎ̥" w:eastAsia="仿宋_GB2312"/>
          <w:sz w:val="28"/>
          <w:szCs w:val="28"/>
        </w:rPr>
        <w:t>：深圳市龙岗区第七人民医院</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乙方</w:t>
      </w:r>
      <w:r>
        <w:rPr>
          <w:rFonts w:hint="eastAsia" w:ascii="仿宋_GB2312" w:hAnsi="ˎ̥" w:eastAsia="仿宋_GB2312"/>
          <w:sz w:val="28"/>
          <w:szCs w:val="28"/>
        </w:rPr>
        <w:t>：</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 xml:space="preserve">项目名称：            </w:t>
      </w:r>
    </w:p>
    <w:p>
      <w:pPr>
        <w:spacing w:line="560" w:lineRule="exact"/>
        <w:rPr>
          <w:rFonts w:hint="eastAsia" w:ascii="楷体_GB2312" w:hAnsi="ˎ̥" w:eastAsia="楷体_GB2312"/>
          <w:sz w:val="28"/>
          <w:szCs w:val="28"/>
        </w:rPr>
      </w:pPr>
      <w:r>
        <w:rPr>
          <w:rFonts w:hint="eastAsia" w:ascii="楷体_GB2312" w:hAnsi="ˎ̥" w:eastAsia="楷体_GB2312"/>
          <w:b/>
          <w:sz w:val="28"/>
          <w:szCs w:val="28"/>
        </w:rPr>
        <w:t>合同总价</w:t>
      </w:r>
      <w:r>
        <w:rPr>
          <w:rFonts w:hint="eastAsia" w:ascii="楷体_GB2312" w:hAnsi="ˎ̥" w:eastAsia="楷体_GB2312"/>
          <w:sz w:val="28"/>
          <w:szCs w:val="28"/>
        </w:rPr>
        <w:t>：</w:t>
      </w:r>
    </w:p>
    <w:p>
      <w:pPr>
        <w:spacing w:line="560" w:lineRule="exact"/>
        <w:rPr>
          <w:rFonts w:hint="eastAsia" w:ascii="楷体_GB2312" w:hAnsi="ˎ̥" w:eastAsia="楷体_GB2312"/>
          <w:b/>
          <w:sz w:val="28"/>
          <w:szCs w:val="28"/>
        </w:rPr>
      </w:pPr>
      <w:r>
        <w:rPr>
          <w:rFonts w:hint="eastAsia" w:ascii="楷体_GB2312" w:hAnsi="ˎ̥" w:eastAsia="楷体_GB2312"/>
          <w:b/>
          <w:sz w:val="28"/>
          <w:szCs w:val="28"/>
        </w:rPr>
        <w:t>主办科室：</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为进一步加强医疗卫生行风建设，规范购销行为，有效防范商业贿赂，营造公平交易、诚实守信的购销环境，经甲、乙双方协商，同意签订本合同，并共同遵守：</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一、甲乙双方按照《中华人民共和国民法典》及产品</w:t>
      </w:r>
      <w:r>
        <w:rPr>
          <w:rFonts w:hint="eastAsia" w:ascii="仿宋_GB2312" w:eastAsia="仿宋_GB2312"/>
          <w:sz w:val="28"/>
          <w:szCs w:val="28"/>
        </w:rPr>
        <w:t>购销合同</w:t>
      </w:r>
      <w:r>
        <w:rPr>
          <w:rFonts w:hint="eastAsia" w:ascii="仿宋_GB2312" w:hAnsi="ˎ̥" w:eastAsia="仿宋_GB2312"/>
          <w:sz w:val="28"/>
          <w:szCs w:val="28"/>
        </w:rPr>
        <w:t>约定实施购销行为。</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二、甲方应当严格执行验收、入库制度，对采购产品及发票进行查验，不得违反有关规定进行合同外采购、违价采购或从非规定渠道采购。</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28"/>
          <w:szCs w:val="28"/>
        </w:rPr>
        <w:t>不得以任何形式向乙方索要现金、有价证券、支付凭证和贵重礼品等</w:t>
      </w:r>
      <w:r>
        <w:rPr>
          <w:rFonts w:hint="eastAsia" w:ascii="仿宋_GB2312" w:hAnsi="ˎ̥" w:eastAsia="仿宋_GB2312"/>
          <w:sz w:val="28"/>
          <w:szCs w:val="28"/>
        </w:rPr>
        <w:t>。被迫接受乙方给予的钱物，应予退还，无法退还的，有责任如实向纪检监察部门反映情况。</w:t>
      </w:r>
    </w:p>
    <w:p>
      <w:pPr>
        <w:spacing w:line="560" w:lineRule="exact"/>
        <w:ind w:firstLine="560" w:firstLineChars="200"/>
        <w:rPr>
          <w:rFonts w:hint="eastAsia" w:ascii="仿宋_GB2312" w:hAnsi="ˎ̥" w:eastAsia="仿宋_GB2312"/>
          <w:sz w:val="28"/>
          <w:szCs w:val="28"/>
        </w:rPr>
      </w:pPr>
      <w:r>
        <w:rPr>
          <w:rFonts w:hint="eastAsia" w:ascii="仿宋_GB2312" w:hAnsi="ˎ̥" w:eastAsia="仿宋_GB2312"/>
          <w:sz w:val="28"/>
          <w:szCs w:val="28"/>
        </w:rPr>
        <w:t>四、严禁甲方工作人员利用任何途径和方式，非法为乙方统计医师个人及临床科室有关医药产品用量信息，或为乙方统方提供便利。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w:t>
      </w:r>
      <w:r>
        <w:rPr>
          <w:rFonts w:hint="eastAsia" w:ascii="仿宋_GB2312" w:hAnsi="ˎ̥" w:eastAsia="仿宋_GB2312"/>
          <w:sz w:val="28"/>
          <w:szCs w:val="28"/>
        </w:rPr>
        <w:t>乙方不得以回扣、</w:t>
      </w:r>
      <w:r>
        <w:rPr>
          <w:rFonts w:hint="eastAsia" w:ascii="仿宋_GB2312" w:eastAsia="仿宋_GB2312"/>
          <w:sz w:val="28"/>
          <w:szCs w:val="28"/>
        </w:rPr>
        <w:t>宴请等方式影响甲方工作人员采购或使用医药产品的选择权，不得在学术活动中提供旅游、超标准支付食宿费用，以及其他任何形式的利益输送。</w:t>
      </w:r>
    </w:p>
    <w:p>
      <w:pPr>
        <w:spacing w:line="560" w:lineRule="exact"/>
        <w:ind w:firstLine="560" w:firstLineChars="200"/>
        <w:rPr>
          <w:rFonts w:hint="eastAsia" w:ascii="仿宋_GB2312" w:hAnsi="ˎ̥" w:eastAsia="仿宋_GB2312"/>
          <w:sz w:val="28"/>
          <w:szCs w:val="28"/>
        </w:rPr>
      </w:pPr>
      <w:r>
        <w:rPr>
          <w:rFonts w:hint="eastAsia" w:ascii="仿宋_GB2312" w:eastAsia="仿宋_GB2312"/>
          <w:sz w:val="28"/>
          <w:szCs w:val="28"/>
        </w:rPr>
        <w:t>六、乙方指定</w:t>
      </w:r>
      <w:r>
        <w:rPr>
          <w:rFonts w:hint="eastAsia" w:ascii="仿宋_GB2312" w:eastAsia="仿宋_GB2312"/>
          <w:sz w:val="28"/>
          <w:szCs w:val="28"/>
          <w:u w:val="single"/>
        </w:rPr>
        <w:t xml:space="preserve">        </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28"/>
          <w:szCs w:val="28"/>
        </w:rPr>
        <w:t>负责人及相关工作人员家中访谈并提供任何好处费。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w:t>
      </w:r>
      <w:r>
        <w:rPr>
          <w:rFonts w:hint="eastAsia" w:ascii="仿宋_GB2312" w:hAnsi="ˎ̥" w:eastAsia="仿宋_GB2312"/>
          <w:sz w:val="28"/>
          <w:szCs w:val="28"/>
        </w:rPr>
        <w:t>乙方如违反本合同，一经发现，</w:t>
      </w:r>
      <w:r>
        <w:rPr>
          <w:rFonts w:hint="eastAsia" w:ascii="仿宋_GB2312" w:eastAsia="仿宋_GB2312"/>
          <w:sz w:val="28"/>
          <w:szCs w:val="28"/>
        </w:rPr>
        <w:t>甲方有权终止产品购销合同，并向有关部门报告。如乙方被列入商业贿赂不良记录，则严格按照《国家</w:t>
      </w:r>
      <w:r>
        <w:rPr>
          <w:rFonts w:ascii="仿宋_GB2312" w:eastAsia="仿宋_GB2312"/>
          <w:sz w:val="28"/>
          <w:szCs w:val="28"/>
        </w:rPr>
        <w:t>卫生计生委关于建立医药购销领域商业贿赂不良记录的规定</w:t>
      </w:r>
      <w:r>
        <w:rPr>
          <w:rFonts w:hint="eastAsia" w:ascii="仿宋_GB2312" w:eastAsia="仿宋_GB2312"/>
          <w:sz w:val="28"/>
          <w:szCs w:val="28"/>
        </w:rPr>
        <w:t>》</w:t>
      </w:r>
      <w:r>
        <w:rPr>
          <w:rFonts w:eastAsia="仿宋_GB2312"/>
          <w:color w:val="000000"/>
          <w:sz w:val="28"/>
          <w:szCs w:val="28"/>
          <w:shd w:val="clear" w:color="auto" w:fill="FFFFFF"/>
        </w:rPr>
        <w:t>（国卫法制发〔2013〕50号）</w:t>
      </w:r>
      <w:r>
        <w:rPr>
          <w:rFonts w:hint="eastAsia" w:ascii="仿宋_GB2312" w:eastAsia="仿宋_GB2312"/>
          <w:sz w:val="28"/>
          <w:szCs w:val="28"/>
        </w:rPr>
        <w:t>相关规定处理。</w:t>
      </w:r>
    </w:p>
    <w:p>
      <w:pPr>
        <w:spacing w:line="560" w:lineRule="exact"/>
        <w:ind w:firstLine="560" w:firstLineChars="200"/>
        <w:rPr>
          <w:rFonts w:ascii="仿宋_GB2312" w:eastAsia="仿宋_GB2312"/>
          <w:sz w:val="28"/>
          <w:szCs w:val="28"/>
        </w:rPr>
      </w:pPr>
      <w:r>
        <w:rPr>
          <w:rFonts w:hint="eastAsia" w:ascii="仿宋_GB2312" w:hAnsi="ˎ̥" w:eastAsia="仿宋_GB2312"/>
          <w:sz w:val="28"/>
          <w:szCs w:val="28"/>
        </w:rPr>
        <w:t>八、</w:t>
      </w:r>
      <w:r>
        <w:rPr>
          <w:rFonts w:hint="eastAsia" w:ascii="仿宋_GB2312" w:eastAsia="仿宋_GB2312"/>
          <w:sz w:val="28"/>
          <w:szCs w:val="28"/>
        </w:rPr>
        <w:t>本合同作为产品购销合同的组成部分，与购销合同一并执行，具有同等的法律效力。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九、本合同一式叁份，甲方贰份（一份随购销主合同存档，一份交医院纪检监察部门），乙方壹份，从签订之日起生效。</w:t>
      </w:r>
    </w:p>
    <w:p>
      <w:pPr>
        <w:spacing w:line="560" w:lineRule="exact"/>
        <w:rPr>
          <w:rFonts w:ascii="仿宋_GB2312" w:eastAsia="仿宋_GB2312"/>
          <w:sz w:val="28"/>
          <w:szCs w:val="28"/>
        </w:rPr>
      </w:pPr>
    </w:p>
    <w:p>
      <w:pPr>
        <w:spacing w:line="560" w:lineRule="exact"/>
        <w:rPr>
          <w:rFonts w:ascii="楷体_GB2312" w:eastAsia="楷体_GB2312"/>
          <w:b/>
          <w:sz w:val="28"/>
          <w:szCs w:val="28"/>
        </w:rPr>
      </w:pPr>
      <w:r>
        <w:rPr>
          <w:rFonts w:hint="eastAsia" w:ascii="楷体_GB2312" w:eastAsia="楷体_GB2312"/>
          <w:b/>
          <w:sz w:val="28"/>
          <w:szCs w:val="28"/>
        </w:rPr>
        <w:t>甲方（盖章）：                  乙方（盖章）：</w:t>
      </w:r>
    </w:p>
    <w:p>
      <w:pPr>
        <w:spacing w:line="560" w:lineRule="exact"/>
        <w:rPr>
          <w:rFonts w:ascii="楷体_GB2312" w:eastAsia="楷体_GB2312"/>
          <w:b/>
          <w:sz w:val="28"/>
          <w:szCs w:val="28"/>
        </w:rPr>
      </w:pPr>
      <w:r>
        <w:rPr>
          <w:rFonts w:hint="eastAsia" w:ascii="楷体_GB2312" w:eastAsia="楷体_GB2312"/>
          <w:b/>
          <w:sz w:val="28"/>
          <w:szCs w:val="28"/>
        </w:rPr>
        <w:t>法定代表人（</w:t>
      </w:r>
      <w:r>
        <w:rPr>
          <w:rFonts w:ascii="楷体_GB2312" w:eastAsia="楷体_GB2312"/>
          <w:b/>
          <w:sz w:val="28"/>
          <w:szCs w:val="28"/>
        </w:rPr>
        <w:t>负责人</w:t>
      </w:r>
      <w:r>
        <w:rPr>
          <w:rFonts w:hint="eastAsia" w:ascii="楷体_GB2312" w:eastAsia="楷体_GB2312"/>
          <w:b/>
          <w:sz w:val="28"/>
          <w:szCs w:val="28"/>
        </w:rPr>
        <w:t>）：          法定代表人（</w:t>
      </w:r>
      <w:r>
        <w:rPr>
          <w:rFonts w:ascii="楷体_GB2312" w:eastAsia="楷体_GB2312"/>
          <w:b/>
          <w:sz w:val="28"/>
          <w:szCs w:val="28"/>
        </w:rPr>
        <w:t>负责人</w:t>
      </w:r>
      <w:r>
        <w:rPr>
          <w:rFonts w:hint="eastAsia" w:ascii="楷体_GB2312" w:eastAsia="楷体_GB2312"/>
          <w:b/>
          <w:sz w:val="28"/>
          <w:szCs w:val="28"/>
        </w:rPr>
        <w:t>）：</w:t>
      </w:r>
    </w:p>
    <w:p>
      <w:pPr>
        <w:spacing w:line="560" w:lineRule="exact"/>
        <w:rPr>
          <w:sz w:val="28"/>
          <w:szCs w:val="28"/>
        </w:rPr>
      </w:pPr>
      <w:r>
        <w:rPr>
          <w:rFonts w:hint="eastAsia" w:ascii="楷体_GB2312" w:eastAsia="楷体_GB2312"/>
          <w:b/>
          <w:sz w:val="28"/>
          <w:szCs w:val="28"/>
        </w:rPr>
        <w:t>授权代表人签名：               经办人签名：</w:t>
      </w:r>
    </w:p>
    <w:p>
      <w:pPr>
        <w:spacing w:line="560" w:lineRule="exact"/>
        <w:ind w:firstLine="560" w:firstLineChars="200"/>
        <w:rPr>
          <w:rFonts w:hint="eastAsia" w:ascii="宋体" w:hAnsi="宋体" w:cs="宋体"/>
          <w:color w:val="000000"/>
          <w:kern w:val="0"/>
          <w:sz w:val="44"/>
          <w:szCs w:val="44"/>
          <w:lang w:bidi="ar"/>
        </w:rPr>
      </w:pPr>
      <w:r>
        <w:rPr>
          <w:rFonts w:hint="eastAsia" w:ascii="仿宋_GB2312" w:eastAsia="仿宋_GB2312"/>
          <w:sz w:val="28"/>
          <w:szCs w:val="28"/>
        </w:rPr>
        <w:t>年    月   日                 年    月   日</w:t>
      </w:r>
    </w:p>
    <w:p>
      <w:pPr>
        <w:widowControl/>
        <w:spacing w:line="440" w:lineRule="exact"/>
        <w:jc w:val="center"/>
        <w:textAlignment w:val="center"/>
        <w:rPr>
          <w:rFonts w:hint="eastAsia"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hint="eastAsia"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hint="eastAsia" w:ascii="宋体" w:hAnsi="宋体" w:cs="宋体"/>
          <w:sz w:val="28"/>
          <w:szCs w:val="28"/>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为深入构建“亲”“清”新型政商关系，努力打造尊商、亲商、助商、安商良好营商环境，龙岗</w:t>
      </w:r>
      <w:r>
        <w:rPr>
          <w:rFonts w:hint="eastAsia" w:ascii="仿宋_GB2312" w:hAnsi="仿宋_GB2312" w:eastAsia="仿宋_GB2312" w:cs="仿宋_GB2312"/>
          <w:sz w:val="28"/>
          <w:szCs w:val="28"/>
          <w:lang w:eastAsia="zh-CN"/>
        </w:rPr>
        <w:t>区委、区政府</w:t>
      </w:r>
      <w:r>
        <w:rPr>
          <w:rFonts w:hint="eastAsia" w:ascii="仿宋_GB2312" w:hAnsi="仿宋_GB2312" w:eastAsia="仿宋_GB2312" w:cs="仿宋_GB2312"/>
          <w:sz w:val="28"/>
          <w:szCs w:val="28"/>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一、不得向公职人员赠送礼品、礼金、消费卡等财物。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二、不得违规向公职人员提供宴请、旅游、娱乐等安排。</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三、不得通过打麻将等形式向公职人员输送利益。</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四、不得为公职人员报销应由其个人支付的费用。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五、不得违规向公职人员及其亲友借贷款。</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八、不得为利益相关人和公职人员牵线搭桥或者代为传递信息、传递财物。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pPr>
        <w:spacing w:line="440" w:lineRule="exact"/>
        <w:ind w:firstLine="5040" w:firstLineChars="18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p>
    <w:p>
      <w:pPr>
        <w:spacing w:line="440" w:lineRule="exact"/>
        <w:ind w:firstLine="3920" w:firstLineChars="1400"/>
        <w:rPr>
          <w:rFonts w:hint="eastAsia" w:ascii="仿宋_GB2312" w:hAnsi="仿宋_GB2312" w:eastAsia="仿宋_GB2312" w:cs="仿宋_GB2312"/>
          <w:sz w:val="28"/>
          <w:szCs w:val="28"/>
        </w:rPr>
      </w:pPr>
    </w:p>
    <w:p>
      <w:pPr>
        <w:pStyle w:val="11"/>
        <w:spacing w:line="44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                      单位名称（盖章）：</w:t>
      </w:r>
    </w:p>
    <w:p>
      <w:pPr>
        <w:pStyle w:val="11"/>
        <w:spacing w:line="440" w:lineRule="exact"/>
        <w:jc w:val="center"/>
        <w:rPr>
          <w:rFonts w:ascii="仿宋" w:hAnsi="仿宋" w:eastAsia="仿宋" w:cs="仿宋"/>
          <w:sz w:val="28"/>
          <w:szCs w:val="28"/>
        </w:rPr>
      </w:pPr>
      <w:r>
        <w:rPr>
          <w:rFonts w:ascii="仿宋_GB2312" w:hAnsi="仿宋_GB2312" w:eastAsia="仿宋_GB2312" w:cs="仿宋_GB2312"/>
          <w:sz w:val="28"/>
          <w:szCs w:val="28"/>
        </w:rPr>
        <w:t xml:space="preserve">                   年  月  日</w:t>
      </w:r>
    </w:p>
    <w:p>
      <w:pPr>
        <w:pStyle w:val="10"/>
        <w:rPr>
          <w:rFonts w:hint="eastAsia" w:ascii="仿宋_GB2312" w:hAnsi="仿宋_GB2312" w:eastAsia="仿宋_GB2312" w:cs="仿宋_GB2312"/>
          <w:b/>
          <w:bCs/>
          <w:kern w:val="2"/>
          <w:sz w:val="36"/>
          <w:szCs w:val="36"/>
        </w:rPr>
      </w:pPr>
    </w:p>
    <w:p/>
    <w:p>
      <w:pPr>
        <w:pStyle w:val="10"/>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- 48 -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2"/>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- 48 -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2962"/>
    <w:multiLevelType w:val="multilevel"/>
    <w:tmpl w:val="02E829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B7BE7E"/>
    <w:multiLevelType w:val="singleLevel"/>
    <w:tmpl w:val="22B7BE7E"/>
    <w:lvl w:ilvl="0" w:tentative="0">
      <w:start w:val="3"/>
      <w:numFmt w:val="chineseCounting"/>
      <w:suff w:val="nothing"/>
      <w:lvlText w:val="（%1）"/>
      <w:lvlJc w:val="left"/>
      <w:rPr>
        <w:rFonts w:hint="eastAsia"/>
      </w:rPr>
    </w:lvl>
  </w:abstractNum>
  <w:abstractNum w:abstractNumId="2">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4E07504C"/>
    <w:rsid w:val="00057409"/>
    <w:rsid w:val="000B7F22"/>
    <w:rsid w:val="001706A7"/>
    <w:rsid w:val="001F73B6"/>
    <w:rsid w:val="00230EDD"/>
    <w:rsid w:val="002727EE"/>
    <w:rsid w:val="002A7DA1"/>
    <w:rsid w:val="002B0E6E"/>
    <w:rsid w:val="002F161A"/>
    <w:rsid w:val="004565E2"/>
    <w:rsid w:val="00480EF7"/>
    <w:rsid w:val="00486497"/>
    <w:rsid w:val="005554C2"/>
    <w:rsid w:val="0056483E"/>
    <w:rsid w:val="00577875"/>
    <w:rsid w:val="005B31E0"/>
    <w:rsid w:val="00706D64"/>
    <w:rsid w:val="0072289B"/>
    <w:rsid w:val="007A6BAD"/>
    <w:rsid w:val="007D5FEA"/>
    <w:rsid w:val="007F0A14"/>
    <w:rsid w:val="008A48E0"/>
    <w:rsid w:val="00934D5E"/>
    <w:rsid w:val="00991B5C"/>
    <w:rsid w:val="009F0C9D"/>
    <w:rsid w:val="00A4238C"/>
    <w:rsid w:val="00A7745E"/>
    <w:rsid w:val="00A84F70"/>
    <w:rsid w:val="00BD6A62"/>
    <w:rsid w:val="00C00118"/>
    <w:rsid w:val="00C02C71"/>
    <w:rsid w:val="00C2476D"/>
    <w:rsid w:val="00C5357D"/>
    <w:rsid w:val="00C97617"/>
    <w:rsid w:val="00D56094"/>
    <w:rsid w:val="00D86C4E"/>
    <w:rsid w:val="00E03E82"/>
    <w:rsid w:val="00E144E7"/>
    <w:rsid w:val="00EA3F10"/>
    <w:rsid w:val="00ED0E8F"/>
    <w:rsid w:val="00F32A84"/>
    <w:rsid w:val="011550B5"/>
    <w:rsid w:val="013067A8"/>
    <w:rsid w:val="02047256"/>
    <w:rsid w:val="02772CD9"/>
    <w:rsid w:val="0342775C"/>
    <w:rsid w:val="03474B3A"/>
    <w:rsid w:val="03FE4502"/>
    <w:rsid w:val="067A4160"/>
    <w:rsid w:val="069D1FD3"/>
    <w:rsid w:val="06E94E42"/>
    <w:rsid w:val="07177C01"/>
    <w:rsid w:val="07534DF2"/>
    <w:rsid w:val="07702E6D"/>
    <w:rsid w:val="07ED44BE"/>
    <w:rsid w:val="087655AA"/>
    <w:rsid w:val="08D8516E"/>
    <w:rsid w:val="0A0E39AB"/>
    <w:rsid w:val="0B582596"/>
    <w:rsid w:val="0B860EB1"/>
    <w:rsid w:val="0BAD4BBE"/>
    <w:rsid w:val="0CC73E81"/>
    <w:rsid w:val="0D1F7866"/>
    <w:rsid w:val="0DDC300B"/>
    <w:rsid w:val="0E9E6313"/>
    <w:rsid w:val="0F360E40"/>
    <w:rsid w:val="10335CC9"/>
    <w:rsid w:val="10A342B4"/>
    <w:rsid w:val="11114953"/>
    <w:rsid w:val="121C2439"/>
    <w:rsid w:val="12FD248B"/>
    <w:rsid w:val="13977902"/>
    <w:rsid w:val="149A1EBD"/>
    <w:rsid w:val="14A95C11"/>
    <w:rsid w:val="15BA205C"/>
    <w:rsid w:val="15E92863"/>
    <w:rsid w:val="16797E6D"/>
    <w:rsid w:val="171F1CBB"/>
    <w:rsid w:val="17F61B9F"/>
    <w:rsid w:val="18061158"/>
    <w:rsid w:val="1890336F"/>
    <w:rsid w:val="19287A4C"/>
    <w:rsid w:val="193A2F6D"/>
    <w:rsid w:val="196046FF"/>
    <w:rsid w:val="196C5B8A"/>
    <w:rsid w:val="19BE3F0C"/>
    <w:rsid w:val="19E22AE5"/>
    <w:rsid w:val="19F95BB8"/>
    <w:rsid w:val="1A1D50D7"/>
    <w:rsid w:val="1A8B6784"/>
    <w:rsid w:val="1BEE7F8C"/>
    <w:rsid w:val="1BF652AB"/>
    <w:rsid w:val="1C240251"/>
    <w:rsid w:val="1D16223D"/>
    <w:rsid w:val="1D281CF6"/>
    <w:rsid w:val="1DCA1E79"/>
    <w:rsid w:val="1DDB32DF"/>
    <w:rsid w:val="1F4D3D68"/>
    <w:rsid w:val="20001123"/>
    <w:rsid w:val="20714B5F"/>
    <w:rsid w:val="20914128"/>
    <w:rsid w:val="22C95DFC"/>
    <w:rsid w:val="24153DC0"/>
    <w:rsid w:val="25331C52"/>
    <w:rsid w:val="26431A21"/>
    <w:rsid w:val="26DC6DF8"/>
    <w:rsid w:val="27BE796C"/>
    <w:rsid w:val="27EB4D2D"/>
    <w:rsid w:val="28606759"/>
    <w:rsid w:val="291A7161"/>
    <w:rsid w:val="293027EB"/>
    <w:rsid w:val="29F311DA"/>
    <w:rsid w:val="2BB7272F"/>
    <w:rsid w:val="2C2B3683"/>
    <w:rsid w:val="2CBD4E6E"/>
    <w:rsid w:val="2CD47877"/>
    <w:rsid w:val="2E3D769E"/>
    <w:rsid w:val="2E6141F6"/>
    <w:rsid w:val="2F7964B4"/>
    <w:rsid w:val="2FA23645"/>
    <w:rsid w:val="2FEA115F"/>
    <w:rsid w:val="301F34FF"/>
    <w:rsid w:val="302F165E"/>
    <w:rsid w:val="30DC1C6C"/>
    <w:rsid w:val="30F2476F"/>
    <w:rsid w:val="31E35EE3"/>
    <w:rsid w:val="32556FD6"/>
    <w:rsid w:val="349F18E8"/>
    <w:rsid w:val="34FD7B87"/>
    <w:rsid w:val="35012F9B"/>
    <w:rsid w:val="350F1DC4"/>
    <w:rsid w:val="35854D07"/>
    <w:rsid w:val="36393417"/>
    <w:rsid w:val="36C546D4"/>
    <w:rsid w:val="38464FE5"/>
    <w:rsid w:val="38AC78FA"/>
    <w:rsid w:val="394E6C03"/>
    <w:rsid w:val="3A085004"/>
    <w:rsid w:val="3A1A0893"/>
    <w:rsid w:val="3A985E85"/>
    <w:rsid w:val="3AB75A76"/>
    <w:rsid w:val="3CE1563C"/>
    <w:rsid w:val="3D725592"/>
    <w:rsid w:val="3E1F291C"/>
    <w:rsid w:val="3EF20030"/>
    <w:rsid w:val="41AE3829"/>
    <w:rsid w:val="42D9753D"/>
    <w:rsid w:val="431C2B5A"/>
    <w:rsid w:val="435A7F52"/>
    <w:rsid w:val="43B25C38"/>
    <w:rsid w:val="46BD5FB5"/>
    <w:rsid w:val="476C4620"/>
    <w:rsid w:val="47A97E3B"/>
    <w:rsid w:val="480E290B"/>
    <w:rsid w:val="48237A66"/>
    <w:rsid w:val="484E277B"/>
    <w:rsid w:val="486A50DB"/>
    <w:rsid w:val="4947770B"/>
    <w:rsid w:val="49831FB1"/>
    <w:rsid w:val="4C78096B"/>
    <w:rsid w:val="4C9B5863"/>
    <w:rsid w:val="4D41354B"/>
    <w:rsid w:val="4E07504C"/>
    <w:rsid w:val="4E28581D"/>
    <w:rsid w:val="4F467BCD"/>
    <w:rsid w:val="4FCB46B2"/>
    <w:rsid w:val="505D2E3A"/>
    <w:rsid w:val="50A76ECD"/>
    <w:rsid w:val="50B066FA"/>
    <w:rsid w:val="50FB36C9"/>
    <w:rsid w:val="51684B94"/>
    <w:rsid w:val="51C466AB"/>
    <w:rsid w:val="54C85664"/>
    <w:rsid w:val="55321431"/>
    <w:rsid w:val="57754922"/>
    <w:rsid w:val="57F97435"/>
    <w:rsid w:val="597160E4"/>
    <w:rsid w:val="59917528"/>
    <w:rsid w:val="5A51252E"/>
    <w:rsid w:val="5A6E1702"/>
    <w:rsid w:val="5AF453C0"/>
    <w:rsid w:val="5BFE7BBD"/>
    <w:rsid w:val="5CAF3C3D"/>
    <w:rsid w:val="5CB67973"/>
    <w:rsid w:val="5EC450EE"/>
    <w:rsid w:val="5ECE7D1A"/>
    <w:rsid w:val="5EE375B1"/>
    <w:rsid w:val="5F7F2DC3"/>
    <w:rsid w:val="5FA10F8B"/>
    <w:rsid w:val="5FB84304"/>
    <w:rsid w:val="608D150F"/>
    <w:rsid w:val="609921D9"/>
    <w:rsid w:val="61C97E28"/>
    <w:rsid w:val="623567B2"/>
    <w:rsid w:val="62406DE0"/>
    <w:rsid w:val="62792BC7"/>
    <w:rsid w:val="62B4363E"/>
    <w:rsid w:val="64EF2799"/>
    <w:rsid w:val="64EF4547"/>
    <w:rsid w:val="65031979"/>
    <w:rsid w:val="657371A0"/>
    <w:rsid w:val="65950109"/>
    <w:rsid w:val="65E860BF"/>
    <w:rsid w:val="65FA7647"/>
    <w:rsid w:val="6650370B"/>
    <w:rsid w:val="66FE6CC3"/>
    <w:rsid w:val="67303132"/>
    <w:rsid w:val="695C4BEE"/>
    <w:rsid w:val="6AB75B07"/>
    <w:rsid w:val="6B397C51"/>
    <w:rsid w:val="6C644797"/>
    <w:rsid w:val="6E3C2B6A"/>
    <w:rsid w:val="6E7855AD"/>
    <w:rsid w:val="6EB20ABF"/>
    <w:rsid w:val="73C117A4"/>
    <w:rsid w:val="750E0A19"/>
    <w:rsid w:val="75193991"/>
    <w:rsid w:val="75A66EA3"/>
    <w:rsid w:val="76382C84"/>
    <w:rsid w:val="76404B57"/>
    <w:rsid w:val="787D3E4A"/>
    <w:rsid w:val="78B13B95"/>
    <w:rsid w:val="78B83C1C"/>
    <w:rsid w:val="79AC02FF"/>
    <w:rsid w:val="7A805F15"/>
    <w:rsid w:val="7B015D81"/>
    <w:rsid w:val="7BEA50DF"/>
    <w:rsid w:val="7C0135D5"/>
    <w:rsid w:val="7CD7581A"/>
    <w:rsid w:val="7D201046"/>
    <w:rsid w:val="7D607801"/>
    <w:rsid w:val="7E8E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autoRedefine/>
    <w:semiHidden/>
    <w:unhideWhenUsed/>
    <w:qFormat/>
    <w:uiPriority w:val="0"/>
    <w:pPr>
      <w:outlineLvl w:val="1"/>
    </w:pPr>
    <w:rPr>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pPr>
    <w:rPr>
      <w:spacing w:val="10"/>
      <w:sz w:val="24"/>
    </w:r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style>
  <w:style w:type="paragraph" w:styleId="8">
    <w:name w:val="annotation text"/>
    <w:basedOn w:val="1"/>
    <w:next w:val="9"/>
    <w:link w:val="35"/>
    <w:autoRedefine/>
    <w:qFormat/>
    <w:uiPriority w:val="0"/>
    <w:pPr>
      <w:jc w:val="left"/>
    </w:pPr>
  </w:style>
  <w:style w:type="paragraph" w:styleId="9">
    <w:name w:val="toc 5"/>
    <w:basedOn w:val="1"/>
    <w:next w:val="1"/>
    <w:autoRedefine/>
    <w:semiHidden/>
    <w:qFormat/>
    <w:uiPriority w:val="0"/>
    <w:pPr>
      <w:ind w:left="840"/>
      <w:jc w:val="left"/>
    </w:pPr>
    <w:rPr>
      <w:szCs w:val="21"/>
    </w:rPr>
  </w:style>
  <w:style w:type="paragraph" w:styleId="10">
    <w:name w:val="Body Text"/>
    <w:basedOn w:val="1"/>
    <w:next w:val="1"/>
    <w:autoRedefine/>
    <w:qFormat/>
    <w:uiPriority w:val="0"/>
    <w:pPr>
      <w:autoSpaceDE w:val="0"/>
      <w:autoSpaceDN w:val="0"/>
      <w:jc w:val="left"/>
    </w:pPr>
    <w:rPr>
      <w:rFonts w:ascii="宋体" w:hAnsi="宋体"/>
      <w:kern w:val="0"/>
      <w:sz w:val="32"/>
      <w:szCs w:val="32"/>
    </w:rPr>
  </w:style>
  <w:style w:type="paragraph" w:styleId="11">
    <w:name w:val="Plain Text"/>
    <w:basedOn w:val="1"/>
    <w:autoRedefine/>
    <w:qFormat/>
    <w:uiPriority w:val="0"/>
    <w:rPr>
      <w:rFonts w:hint="eastAsia" w:ascii="宋体" w:hAnsi="Courier New"/>
      <w:kern w:val="0"/>
      <w:sz w:val="20"/>
      <w:szCs w:val="21"/>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Body Text 2"/>
    <w:basedOn w:val="1"/>
    <w:autoRedefine/>
    <w:qFormat/>
    <w:uiPriority w:val="0"/>
    <w:pPr>
      <w:spacing w:line="360" w:lineRule="auto"/>
    </w:pPr>
    <w:rPr>
      <w:rFonts w:ascii="Times New Roman" w:hAnsi="Times New Roman"/>
      <w:kern w:val="0"/>
      <w:sz w:val="24"/>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annotation subject"/>
    <w:basedOn w:val="8"/>
    <w:next w:val="8"/>
    <w:link w:val="36"/>
    <w:autoRedefine/>
    <w:qFormat/>
    <w:uiPriority w:val="0"/>
    <w:rPr>
      <w:b/>
      <w:bCs/>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Hyperlink"/>
    <w:basedOn w:val="20"/>
    <w:autoRedefine/>
    <w:qFormat/>
    <w:uiPriority w:val="0"/>
    <w:rPr>
      <w:color w:val="0026E5" w:themeColor="hyperlink"/>
      <w:u w:val="single"/>
      <w14:textFill>
        <w14:solidFill>
          <w14:schemeClr w14:val="hlink"/>
        </w14:solidFill>
      </w14:textFill>
    </w:rPr>
  </w:style>
  <w:style w:type="character" w:styleId="23">
    <w:name w:val="annotation reference"/>
    <w:basedOn w:val="20"/>
    <w:autoRedefine/>
    <w:qFormat/>
    <w:uiPriority w:val="0"/>
    <w:rPr>
      <w:sz w:val="21"/>
      <w:szCs w:val="21"/>
    </w:rPr>
  </w:style>
  <w:style w:type="paragraph" w:customStyle="1" w:styleId="24">
    <w:name w:val="p0"/>
    <w:basedOn w:val="1"/>
    <w:autoRedefine/>
    <w:qFormat/>
    <w:uiPriority w:val="0"/>
    <w:pPr>
      <w:widowControl/>
      <w:spacing w:line="400" w:lineRule="exact"/>
      <w:ind w:firstLine="560" w:firstLineChars="200"/>
    </w:pPr>
    <w:rPr>
      <w:rFonts w:ascii="仿宋_GB2312" w:hAnsi="仿宋_GB2312" w:eastAsia="仿宋_GB2312" w:cs="仿宋_GB2312"/>
      <w:color w:val="000000" w:themeColor="text1"/>
      <w:sz w:val="28"/>
      <w:szCs w:val="28"/>
      <w14:textFill>
        <w14:solidFill>
          <w14:schemeClr w14:val="tx1"/>
        </w14:solidFill>
      </w14:textFill>
    </w:rPr>
  </w:style>
  <w:style w:type="paragraph" w:customStyle="1" w:styleId="25">
    <w:name w:val="列出段落111"/>
    <w:basedOn w:val="1"/>
    <w:autoRedefine/>
    <w:qFormat/>
    <w:uiPriority w:val="0"/>
    <w:pPr>
      <w:ind w:firstLine="420" w:firstLineChars="200"/>
    </w:pPr>
  </w:style>
  <w:style w:type="paragraph" w:customStyle="1" w:styleId="26">
    <w:name w:val="Table Text"/>
    <w:basedOn w:val="1"/>
    <w:autoRedefine/>
    <w:semiHidden/>
    <w:qFormat/>
    <w:uiPriority w:val="0"/>
    <w:rPr>
      <w:rFonts w:ascii="仿宋" w:hAnsi="仿宋" w:eastAsia="仿宋" w:cs="仿宋"/>
      <w:szCs w:val="21"/>
      <w:lang w:eastAsia="en-US"/>
    </w:rPr>
  </w:style>
  <w:style w:type="paragraph" w:customStyle="1" w:styleId="27">
    <w:name w:val="_Style 1"/>
    <w:basedOn w:val="1"/>
    <w:next w:val="1"/>
    <w:autoRedefine/>
    <w:qFormat/>
    <w:uiPriority w:val="99"/>
    <w:pPr>
      <w:ind w:firstLine="420" w:firstLineChars="200"/>
    </w:pPr>
  </w:style>
  <w:style w:type="character" w:customStyle="1" w:styleId="28">
    <w:name w:val="正文_2 Char"/>
    <w:autoRedefine/>
    <w:qFormat/>
    <w:uiPriority w:val="0"/>
    <w:rPr>
      <w:rFonts w:hint="eastAsia" w:ascii="宋体" w:hAnsi="宋体" w:eastAsia="宋体"/>
      <w:kern w:val="2"/>
      <w:sz w:val="21"/>
      <w:szCs w:val="22"/>
      <w:lang w:val="en-US" w:eastAsia="zh-CN"/>
    </w:rPr>
  </w:style>
  <w:style w:type="paragraph" w:customStyle="1" w:styleId="29">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30">
    <w:name w:val="列出段落3"/>
    <w:basedOn w:val="1"/>
    <w:autoRedefine/>
    <w:qFormat/>
    <w:uiPriority w:val="34"/>
    <w:pPr>
      <w:ind w:firstLine="420" w:firstLineChars="200"/>
    </w:pPr>
  </w:style>
  <w:style w:type="paragraph" w:customStyle="1" w:styleId="31">
    <w:name w:val="列出段落1"/>
    <w:basedOn w:val="1"/>
    <w:autoRedefine/>
    <w:qFormat/>
    <w:uiPriority w:val="34"/>
    <w:pPr>
      <w:ind w:firstLine="420" w:firstLineChars="200"/>
    </w:pPr>
  </w:style>
  <w:style w:type="paragraph" w:styleId="3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纯文本1"/>
    <w:basedOn w:val="1"/>
    <w:autoRedefine/>
    <w:qFormat/>
    <w:uiPriority w:val="0"/>
    <w:rPr>
      <w:rFonts w:ascii="宋体" w:hAnsi="Courier New"/>
      <w:szCs w:val="20"/>
    </w:rPr>
  </w:style>
  <w:style w:type="paragraph" w:customStyle="1" w:styleId="34">
    <w:name w:val="列出段落2"/>
    <w:basedOn w:val="1"/>
    <w:autoRedefine/>
    <w:qFormat/>
    <w:uiPriority w:val="34"/>
    <w:pPr>
      <w:ind w:firstLine="420" w:firstLineChars="200"/>
    </w:pPr>
  </w:style>
  <w:style w:type="character" w:customStyle="1" w:styleId="35">
    <w:name w:val="批注文字 字符"/>
    <w:basedOn w:val="20"/>
    <w:link w:val="8"/>
    <w:autoRedefine/>
    <w:qFormat/>
    <w:uiPriority w:val="0"/>
    <w:rPr>
      <w:rFonts w:ascii="Calibri" w:hAnsi="Calibri" w:cs="黑体"/>
      <w:kern w:val="2"/>
      <w:sz w:val="21"/>
      <w:szCs w:val="24"/>
    </w:rPr>
  </w:style>
  <w:style w:type="character" w:customStyle="1" w:styleId="36">
    <w:name w:val="批注主题 字符"/>
    <w:basedOn w:val="35"/>
    <w:link w:val="17"/>
    <w:autoRedefine/>
    <w:qFormat/>
    <w:uiPriority w:val="0"/>
    <w:rPr>
      <w:rFonts w:ascii="Calibri" w:hAnsi="Calibri" w:cs="黑体"/>
      <w:b/>
      <w:bCs/>
      <w:kern w:val="2"/>
      <w:sz w:val="21"/>
      <w:szCs w:val="24"/>
    </w:rPr>
  </w:style>
  <w:style w:type="paragraph" w:customStyle="1" w:styleId="37">
    <w:name w:val="Revision"/>
    <w:autoRedefine/>
    <w:hidden/>
    <w:unhideWhenUsed/>
    <w:qFormat/>
    <w:uiPriority w:val="99"/>
    <w:rPr>
      <w:rFonts w:ascii="Calibri" w:hAnsi="Calibri" w:eastAsia="宋体" w:cs="黑体"/>
      <w:kern w:val="2"/>
      <w:sz w:val="21"/>
      <w:szCs w:val="24"/>
      <w:lang w:val="en-US" w:eastAsia="zh-CN" w:bidi="ar-SA"/>
    </w:rPr>
  </w:style>
  <w:style w:type="character" w:customStyle="1" w:styleId="38">
    <w:name w:val="Unresolved Mention"/>
    <w:basedOn w:val="2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6168</Words>
  <Characters>6402</Characters>
  <Lines>201</Lines>
  <Paragraphs>56</Paragraphs>
  <TotalTime>21</TotalTime>
  <ScaleCrop>false</ScaleCrop>
  <LinksUpToDate>false</LinksUpToDate>
  <CharactersWithSpaces>6479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2025-05-27T09:58:00Z</dcterms:created>
  <dc:creator>张生</dc:creator>
  <cp:lastModifiedBy>HyoQi</cp:lastModifiedBy>
  <cp:lastPrinted>2025-08-13T06:53:00Z</cp:lastPrinted>
  <dcterms:modified xsi:type="dcterms:W3CDTF">2025-09-02T06:24:42Z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30573FCB69CE49039EF168F40DE1750B_13</vt:lpwstr>
  </property>
  <property fmtid="{D5CDD505-2E9C-101B-9397-08002B2CF9AE}" pid="4" name="KSOTemplateDocerSaveRecord">
    <vt:lpwstr>eyJoZGlkIjoiN2RiNWQ5NGYzY2IxYzY2OGVkMjg0YWI2OWFlOGVkZmIiLCJ1c2VySWQiOiI0MDk2MDE5NTQifQ==</vt:lpwstr>
  </property>
</Properties>
</file>