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龙岗区2025年固定资产投资项目纳统服务自行采购综合评分表</w:t>
      </w:r>
    </w:p>
    <w:p>
      <w:pPr>
        <w:snapToGrid w:val="0"/>
        <w:spacing w:line="360" w:lineRule="auto"/>
        <w:ind w:firstLine="0" w:firstLineChars="0"/>
        <w:jc w:val="left"/>
        <w:rPr>
          <w:rFonts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项目名称：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龙岗区2025年固定资产投资项目纳统服务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供应商：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评分方法：</w:t>
      </w:r>
      <w:r>
        <w:rPr>
          <w:rFonts w:hint="eastAsia" w:ascii="仿宋_GB2312" w:hAnsi="宋体" w:cs="宋体"/>
          <w:sz w:val="28"/>
          <w:szCs w:val="28"/>
        </w:rPr>
        <w:t>综合评分法</w:t>
      </w:r>
    </w:p>
    <w:p>
      <w:pPr>
        <w:pStyle w:val="2"/>
        <w:rPr>
          <w:rFonts w:hint="eastAsia"/>
        </w:rPr>
      </w:pPr>
    </w:p>
    <w:tbl>
      <w:tblPr>
        <w:tblStyle w:val="9"/>
        <w:tblW w:w="12945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945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2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5"/>
              <w:topLinePunct/>
              <w:adjustRightInd/>
              <w:ind w:firstLine="640" w:firstLineChars="200"/>
              <w:jc w:val="both"/>
              <w:rPr>
                <w:rFonts w:hint="default"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</w:rPr>
              <w:t>综合评分法中的价格分统一采用低价优先法计算。即满足采购文件要求且报价最低的报价为基准报价，其价格为满分。其他供应商的报价分统一按照下列公示计算：报价得分=（基准报价/供应商报价）×权重。</w:t>
            </w:r>
          </w:p>
          <w:p>
            <w:pPr>
              <w:pStyle w:val="8"/>
              <w:snapToGrid w:val="0"/>
              <w:spacing w:line="360" w:lineRule="auto"/>
              <w:ind w:left="420" w:firstLine="0" w:firstLineChars="0"/>
              <w:rPr>
                <w:rFonts w:hint="eastAsia" w:ascii="宋体" w:hAnsi="宋体" w:eastAsia="宋体" w:cs="宋体"/>
                <w:szCs w:val="24"/>
              </w:rPr>
            </w:pPr>
          </w:p>
        </w:tc>
      </w:tr>
    </w:tbl>
    <w:p>
      <w:pPr>
        <w:snapToGrid w:val="0"/>
        <w:spacing w:line="240" w:lineRule="auto"/>
        <w:ind w:firstLine="0" w:firstLineChars="0"/>
        <w:jc w:val="left"/>
        <w:rPr>
          <w:rFonts w:hint="eastAsia" w:ascii="仿宋_GB2312" w:hAnsi="宋体" w:cs="宋体"/>
          <w:sz w:val="24"/>
          <w:szCs w:val="24"/>
        </w:rPr>
      </w:pPr>
      <w:r>
        <w:rPr>
          <w:rFonts w:hint="eastAsia" w:ascii="仿宋_GB2312" w:hAnsi="宋体" w:cs="宋体"/>
          <w:szCs w:val="32"/>
        </w:rPr>
        <w:br w:type="page"/>
      </w:r>
    </w:p>
    <w:tbl>
      <w:tblPr>
        <w:tblStyle w:val="9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64"/>
        <w:gridCol w:w="850"/>
        <w:gridCol w:w="851"/>
        <w:gridCol w:w="836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评分项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权重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评分方式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评分准则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得分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57" w:type="dxa"/>
            <w:gridSpan w:val="5"/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 xml:space="preserve">一、价格部分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0%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 w:eastAsia="zh-CN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57" w:type="dxa"/>
            <w:gridSpan w:val="5"/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 xml:space="preserve">二、投标人资质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资质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根据投标方实际提供的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资质证明材料评定得分。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1.具有质量管理体系认证证书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分；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具有国家高新技术企业证书，得50分。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本项最高得分100分。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诚信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《深圳市财政委员会关于印发〈深圳市政府采购供应商诚信管理暂行办法操作细则〉的通知》（深财购[2017]42号）的要求，投标人在参与政府采购活动中存在被记入诚信档案的情形（被禁止参与政府采购活动除外）且在主管部门相关处理措施实施期限内的，本项不得分，否则得满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57" w:type="dxa"/>
            <w:gridSpan w:val="5"/>
            <w:noWrap w:val="0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 xml:space="preserve">二、技术部分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729" w:type="dxa"/>
            <w:noWrap w:val="0"/>
            <w:vAlign w:val="center"/>
          </w:tcPr>
          <w:p>
            <w:pPr>
              <w:tabs>
                <w:tab w:val="center" w:pos="230"/>
                <w:tab w:val="center" w:pos="292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项目服务方案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方案中的工作内容的内容准确性、方案可实施性等方面进行评分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本项最高得分100分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1.具备项目需求理解内容的，得30分；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2.具备项目重难点分析、应对措施及相关合理化建议内容的，得40分；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3.具备项目管理措施和进度计划的，得20分；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4.具备详细报价清单的，得10分。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/>
                <w:color w:val="000000"/>
                <w:sz w:val="23"/>
                <w:szCs w:val="24"/>
              </w:rPr>
              <w:t>技术力量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项目团队人员不少于3人（含项目负责人），项目负责人具备相关经验，组织机构设置基本合理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 w:eastAsia="zh-CN"/>
              </w:rPr>
              <w:t>，最高得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50分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项目团队人员4-6人（含项目负责人），项目负责人具备相关经验，组织机构设置较合理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 w:eastAsia="zh-CN"/>
              </w:rPr>
              <w:t>，最高得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80分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/>
                <w:color w:val="000000"/>
                <w:sz w:val="23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团队人员7人及以上（含项目负责人），项目负责人具备相关经验，团队中至少1人（或以上）具有高级职称或博士学历，组织机构设置合理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 w:eastAsia="zh-CN"/>
              </w:rPr>
              <w:t>，最高得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100分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知识产权情况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满足下述各小项要求且能提供有效证明文件的，得相应分；未能提供有效证明文件的，该小项不得分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具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备挖潜分析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类或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数据服务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类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或漏报监测类计算机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软件著作权的，每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个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分，最高得3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zh-CN"/>
              </w:rPr>
              <w:t>分；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2.具备数据分析类或数据服务类发明专利的，每1个类型得20分，最高得40分；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  <w:t>3.具备投资分析类或企业挖掘类或数据匹配类数据知识产权的，每1个类型得10分，最高得30分。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 w:cs="宋体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>本项最高得分100分。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业绩经验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根据投标方提供的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数据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服务过往业绩评分。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1．投标方能够提供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数据服务类项目业绩的，每1个得10分，最高得50分，其中所提供的业绩服务内容包括挖潜服务或固定资产研究分析的，每1个业绩加10分，最高加50分。本项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最高得100分。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投标文件编制质量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5%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评委打分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1.投标文件按采购文件中规定的要求编写的，没有缺漏项，根据编写质量最高得70分；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2.投标文件资料齐全，准确，清晰、编排有序，装订整齐，根据提供资料的情况最高得30分；</w:t>
            </w:r>
          </w:p>
          <w:p>
            <w:pPr>
              <w:spacing w:line="360" w:lineRule="exact"/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3.投标文件资料严重缺项，编排混乱，编写质量差得0分。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eastAsia="宋体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仿宋_GB2312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b/>
                <w:sz w:val="24"/>
                <w:szCs w:val="24"/>
                <w:highlight w:val="none"/>
              </w:rPr>
              <w:t>总分</w:t>
            </w:r>
          </w:p>
        </w:tc>
        <w:tc>
          <w:tcPr>
            <w:tcW w:w="12420" w:type="dxa"/>
            <w:gridSpan w:val="5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仿宋_GB2312" w:hAnsi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361" w:right="1474" w:bottom="1361" w:left="1587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9F0ECC"/>
    <w:rsid w:val="00050924"/>
    <w:rsid w:val="000C41F1"/>
    <w:rsid w:val="00123ABD"/>
    <w:rsid w:val="001245A3"/>
    <w:rsid w:val="00197EA3"/>
    <w:rsid w:val="0020403A"/>
    <w:rsid w:val="00211094"/>
    <w:rsid w:val="00217DF1"/>
    <w:rsid w:val="00294AC8"/>
    <w:rsid w:val="00320DD3"/>
    <w:rsid w:val="005607B3"/>
    <w:rsid w:val="00586901"/>
    <w:rsid w:val="005C05C5"/>
    <w:rsid w:val="005F3210"/>
    <w:rsid w:val="00682FAB"/>
    <w:rsid w:val="006C3A17"/>
    <w:rsid w:val="007117CE"/>
    <w:rsid w:val="0087728C"/>
    <w:rsid w:val="009512AC"/>
    <w:rsid w:val="00A03D64"/>
    <w:rsid w:val="00B8503D"/>
    <w:rsid w:val="00BC7512"/>
    <w:rsid w:val="00BE75A3"/>
    <w:rsid w:val="00BF6888"/>
    <w:rsid w:val="00C15E9C"/>
    <w:rsid w:val="00C92DF4"/>
    <w:rsid w:val="00D13390"/>
    <w:rsid w:val="00DA678A"/>
    <w:rsid w:val="00EC569A"/>
    <w:rsid w:val="00F21FEE"/>
    <w:rsid w:val="00F6683A"/>
    <w:rsid w:val="00FB4534"/>
    <w:rsid w:val="027A2930"/>
    <w:rsid w:val="064A65F8"/>
    <w:rsid w:val="0DCD1019"/>
    <w:rsid w:val="17EF6030"/>
    <w:rsid w:val="1BD765FC"/>
    <w:rsid w:val="1FF747D9"/>
    <w:rsid w:val="20EC75B1"/>
    <w:rsid w:val="2B7FE36D"/>
    <w:rsid w:val="2EDE7C68"/>
    <w:rsid w:val="2FB227EC"/>
    <w:rsid w:val="3BDA07E6"/>
    <w:rsid w:val="3E222F32"/>
    <w:rsid w:val="431B681F"/>
    <w:rsid w:val="46E26BDC"/>
    <w:rsid w:val="49B61D7A"/>
    <w:rsid w:val="4D3E3225"/>
    <w:rsid w:val="4E3615AF"/>
    <w:rsid w:val="58886CEC"/>
    <w:rsid w:val="5BE1352A"/>
    <w:rsid w:val="5CF3A0DF"/>
    <w:rsid w:val="5F7F3354"/>
    <w:rsid w:val="6A9F6F6F"/>
    <w:rsid w:val="70DE203F"/>
    <w:rsid w:val="71C60FD0"/>
    <w:rsid w:val="777B4989"/>
    <w:rsid w:val="795FBD7C"/>
    <w:rsid w:val="79ECAF07"/>
    <w:rsid w:val="7AE644DF"/>
    <w:rsid w:val="7B897B86"/>
    <w:rsid w:val="7C75D032"/>
    <w:rsid w:val="7C927A54"/>
    <w:rsid w:val="7EB5F322"/>
    <w:rsid w:val="7FE54252"/>
    <w:rsid w:val="7FEBB95F"/>
    <w:rsid w:val="7FF79B2B"/>
    <w:rsid w:val="9D5BB763"/>
    <w:rsid w:val="9FDF2EC8"/>
    <w:rsid w:val="B8D67261"/>
    <w:rsid w:val="BF7FA672"/>
    <w:rsid w:val="CBEE4EB6"/>
    <w:rsid w:val="DB9F0ECC"/>
    <w:rsid w:val="DDAF74C8"/>
    <w:rsid w:val="E7CD9D1F"/>
    <w:rsid w:val="ED7AABE3"/>
    <w:rsid w:val="EDF7003E"/>
    <w:rsid w:val="F7EF13E0"/>
    <w:rsid w:val="FBDE84C3"/>
    <w:rsid w:val="FBF50D8E"/>
    <w:rsid w:val="FDD7ED9E"/>
    <w:rsid w:val="FFBCB64C"/>
    <w:rsid w:val="FFED1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textAlignment w:val="baseline"/>
    </w:pPr>
    <w:rPr>
      <w:rFonts w:ascii="Cambria" w:hAnsi="Cambria"/>
      <w:b/>
      <w:bCs/>
      <w:sz w:val="44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widowControl w:val="0"/>
      <w:adjustRightInd w:val="0"/>
      <w:snapToGrid w:val="0"/>
      <w:spacing w:after="120" w:line="560" w:lineRule="exact"/>
      <w:ind w:firstLine="200" w:firstLineChars="200"/>
    </w:pPr>
    <w:rPr>
      <w:rFonts w:hAnsi="Times"/>
      <w:kern w:val="2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</w:rPr>
  </w:style>
  <w:style w:type="character" w:customStyle="1" w:styleId="11">
    <w:name w:val="页脚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眉 字符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纯文本1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lang w:val="en-US" w:eastAsia="zh-CN" w:bidi="ar-SA"/>
    </w:rPr>
  </w:style>
  <w:style w:type="paragraph" w:customStyle="1" w:styleId="14">
    <w:name w:val="_Style 12"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5">
    <w:name w:val="CM51"/>
    <w:basedOn w:val="16"/>
    <w:next w:val="16"/>
    <w:unhideWhenUsed/>
    <w:qFormat/>
    <w:uiPriority w:val="99"/>
    <w:pPr>
      <w:spacing w:line="558" w:lineRule="atLeast"/>
    </w:p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1663</Words>
  <Characters>1789</Characters>
  <Lines>17</Lines>
  <Paragraphs>4</Paragraphs>
  <TotalTime>1233</TotalTime>
  <ScaleCrop>false</ScaleCrop>
  <LinksUpToDate>false</LinksUpToDate>
  <CharactersWithSpaces>1803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2024-09-21T13:22:00Z</dcterms:created>
  <dc:creator>发改黄翼</dc:creator>
  <cp:lastModifiedBy>萧小玉</cp:lastModifiedBy>
  <cp:lastPrinted>2025-08-27T09:58:00Z</cp:lastPrinted>
  <dcterms:modified xsi:type="dcterms:W3CDTF">2025-08-28T11:37:20Z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41B7C3737ED74F6695317FAC2DFED651_13</vt:lpwstr>
  </property>
  <property fmtid="{D5CDD505-2E9C-101B-9397-08002B2CF9AE}" pid="4" name="KSOTemplateDocerSaveRecord">
    <vt:lpwstr>eyJoZGlkIjoiNzQ2NzI2ZmRmNjA2ZDQzZDI4ZTA1ODJlMjFiZDM2MGMiLCJ1c2VySWQiOiIyNTQ2MjcyMjQifQ==</vt:lpwstr>
  </property>
</Properties>
</file>