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D0A4F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00" w:lineRule="exact"/>
        <w:jc w:val="both"/>
        <w:textAlignment w:val="auto"/>
        <w:outlineLvl w:val="0"/>
        <w:rPr>
          <w:rFonts w:hint="eastAsia" w:ascii="Calibri" w:hAnsi="Calibri" w:eastAsia="PingFang SC Regular" w:cs="Times New Roman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附件二：综合评分表</w:t>
      </w:r>
    </w:p>
    <w:bookmarkEnd w:id="0"/>
    <w:tbl>
      <w:tblPr>
        <w:tblStyle w:val="4"/>
        <w:tblpPr w:leftFromText="180" w:rightFromText="180" w:vertAnchor="text" w:horzAnchor="page" w:tblpX="1185" w:tblpY="754"/>
        <w:tblOverlap w:val="never"/>
        <w:tblW w:w="10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04"/>
        <w:gridCol w:w="1228"/>
        <w:gridCol w:w="5125"/>
        <w:gridCol w:w="900"/>
        <w:gridCol w:w="820"/>
      </w:tblGrid>
      <w:tr w14:paraId="551F6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7B3EFBB2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序号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 w14:paraId="5A3DFE10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评分项</w:t>
            </w:r>
          </w:p>
        </w:tc>
        <w:tc>
          <w:tcPr>
            <w:tcW w:w="5125" w:type="dxa"/>
            <w:noWrap w:val="0"/>
            <w:vAlign w:val="center"/>
          </w:tcPr>
          <w:p w14:paraId="30589D9C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评分细则</w:t>
            </w:r>
          </w:p>
        </w:tc>
        <w:tc>
          <w:tcPr>
            <w:tcW w:w="900" w:type="dxa"/>
            <w:noWrap w:val="0"/>
            <w:vAlign w:val="center"/>
          </w:tcPr>
          <w:p w14:paraId="72181ED9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评分</w:t>
            </w:r>
          </w:p>
        </w:tc>
        <w:tc>
          <w:tcPr>
            <w:tcW w:w="820" w:type="dxa"/>
            <w:noWrap w:val="0"/>
            <w:vAlign w:val="center"/>
          </w:tcPr>
          <w:p w14:paraId="4346CF06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备注</w:t>
            </w:r>
          </w:p>
        </w:tc>
      </w:tr>
      <w:tr w14:paraId="27F08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restart"/>
            <w:noWrap w:val="0"/>
            <w:vAlign w:val="center"/>
          </w:tcPr>
          <w:p w14:paraId="7220F9ED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 w14:paraId="58EC98DA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律所实力</w:t>
            </w:r>
          </w:p>
          <w:p w14:paraId="24A77DA0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（30分）</w:t>
            </w:r>
          </w:p>
        </w:tc>
        <w:tc>
          <w:tcPr>
            <w:tcW w:w="1228" w:type="dxa"/>
            <w:noWrap w:val="0"/>
            <w:vAlign w:val="center"/>
          </w:tcPr>
          <w:p w14:paraId="0F7A8AA6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律所基本</w:t>
            </w:r>
          </w:p>
          <w:p w14:paraId="63414508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情况</w:t>
            </w:r>
          </w:p>
        </w:tc>
        <w:tc>
          <w:tcPr>
            <w:tcW w:w="5125" w:type="dxa"/>
            <w:noWrap w:val="0"/>
            <w:vAlign w:val="top"/>
          </w:tcPr>
          <w:p w14:paraId="69B3D343">
            <w:pPr>
              <w:numPr>
                <w:ilvl w:val="0"/>
                <w:numId w:val="1"/>
              </w:num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大型律师事务所（执业律师200人以上）的本土分支机构（执业律师10人以上）；</w:t>
            </w:r>
          </w:p>
          <w:p w14:paraId="7EC6BDA4">
            <w:pPr>
              <w:numPr>
                <w:ilvl w:val="0"/>
                <w:numId w:val="1"/>
              </w:num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参与过城市更新、整村统筹或物业统租项目；</w:t>
            </w:r>
          </w:p>
          <w:p w14:paraId="64BD67B7">
            <w:pPr>
              <w:numPr>
                <w:ilvl w:val="0"/>
                <w:numId w:val="1"/>
              </w:num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参与房屋租赁纠纷类案件20宗及以上（委托人应为国企、政府、集体单位）</w:t>
            </w:r>
          </w:p>
          <w:p w14:paraId="43969594"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（1）满足3项，得15分</w:t>
            </w:r>
          </w:p>
          <w:p w14:paraId="038DE26B"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（2）满足2项，得10分</w:t>
            </w:r>
          </w:p>
          <w:p w14:paraId="571E3912"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（3）满足1项，得5分</w:t>
            </w:r>
          </w:p>
          <w:p w14:paraId="662837DE"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（4）均不满足，得0分</w:t>
            </w:r>
          </w:p>
        </w:tc>
        <w:tc>
          <w:tcPr>
            <w:tcW w:w="900" w:type="dxa"/>
            <w:noWrap w:val="0"/>
            <w:vAlign w:val="top"/>
          </w:tcPr>
          <w:p w14:paraId="1295D517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20" w:type="dxa"/>
            <w:noWrap w:val="0"/>
            <w:vAlign w:val="top"/>
          </w:tcPr>
          <w:p w14:paraId="72A77452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3D881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center"/>
          </w:tcPr>
          <w:p w14:paraId="294150EA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 w14:paraId="583AC631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2FB715E8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同类单位合作经验</w:t>
            </w:r>
          </w:p>
        </w:tc>
        <w:tc>
          <w:tcPr>
            <w:tcW w:w="5125" w:type="dxa"/>
            <w:noWrap w:val="0"/>
            <w:vAlign w:val="top"/>
          </w:tcPr>
          <w:p w14:paraId="257AF7B1">
            <w:pPr>
              <w:numPr>
                <w:ilvl w:val="0"/>
                <w:numId w:val="2"/>
              </w:num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5年内曾与8家及以上同类单位（含政府、国企、集体企业，下同）合作，得15分</w:t>
            </w:r>
          </w:p>
          <w:p w14:paraId="0D779E45">
            <w:pPr>
              <w:numPr>
                <w:ilvl w:val="0"/>
                <w:numId w:val="2"/>
              </w:num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5年内曾与4-7家及以上同类单位合作，得10分</w:t>
            </w:r>
          </w:p>
          <w:p w14:paraId="512D9439">
            <w:pPr>
              <w:numPr>
                <w:ilvl w:val="0"/>
                <w:numId w:val="2"/>
              </w:num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5年内曾与1-3家及以上同类单位合作，得3分</w:t>
            </w:r>
          </w:p>
          <w:p w14:paraId="54C3A8A6">
            <w:pPr>
              <w:numPr>
                <w:ilvl w:val="0"/>
                <w:numId w:val="2"/>
              </w:num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无相关经验，得0分</w:t>
            </w:r>
          </w:p>
        </w:tc>
        <w:tc>
          <w:tcPr>
            <w:tcW w:w="900" w:type="dxa"/>
            <w:noWrap w:val="0"/>
            <w:vAlign w:val="top"/>
          </w:tcPr>
          <w:p w14:paraId="72DF882E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20" w:type="dxa"/>
            <w:noWrap w:val="0"/>
            <w:vAlign w:val="center"/>
          </w:tcPr>
          <w:p w14:paraId="41FF9617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不含诉讼</w:t>
            </w:r>
          </w:p>
          <w:p w14:paraId="731EEFD5">
            <w:pPr>
              <w:pStyle w:val="2"/>
              <w:ind w:firstLine="420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14:paraId="329AF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restart"/>
            <w:noWrap w:val="0"/>
            <w:vAlign w:val="center"/>
          </w:tcPr>
          <w:p w14:paraId="6DB88B36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 w14:paraId="5970D6B3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法律顾问团队综合实力</w:t>
            </w:r>
          </w:p>
          <w:p w14:paraId="183AE165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（15分）</w:t>
            </w:r>
          </w:p>
        </w:tc>
        <w:tc>
          <w:tcPr>
            <w:tcW w:w="1228" w:type="dxa"/>
            <w:noWrap w:val="0"/>
            <w:vAlign w:val="center"/>
          </w:tcPr>
          <w:p w14:paraId="381B58ED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律师执业年限</w:t>
            </w:r>
          </w:p>
        </w:tc>
        <w:tc>
          <w:tcPr>
            <w:tcW w:w="5125" w:type="dxa"/>
            <w:noWrap w:val="0"/>
            <w:vAlign w:val="top"/>
          </w:tcPr>
          <w:p w14:paraId="6932D230">
            <w:pPr>
              <w:numPr>
                <w:ilvl w:val="0"/>
                <w:numId w:val="3"/>
              </w:num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执业年限15年及以上，得10分</w:t>
            </w:r>
          </w:p>
          <w:p w14:paraId="58F8027C">
            <w:pPr>
              <w:numPr>
                <w:ilvl w:val="0"/>
                <w:numId w:val="3"/>
              </w:num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执业年限10-14年，得7分</w:t>
            </w:r>
          </w:p>
          <w:p w14:paraId="648FE1EA">
            <w:pPr>
              <w:numPr>
                <w:ilvl w:val="0"/>
                <w:numId w:val="3"/>
              </w:num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执业年限5-9年，得5分</w:t>
            </w:r>
          </w:p>
          <w:p w14:paraId="58629C05">
            <w:pPr>
              <w:numPr>
                <w:ilvl w:val="0"/>
                <w:numId w:val="3"/>
              </w:num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执业年限1-4年，得3分</w:t>
            </w:r>
          </w:p>
          <w:p w14:paraId="48C51043">
            <w:pPr>
              <w:numPr>
                <w:ilvl w:val="0"/>
                <w:numId w:val="3"/>
              </w:num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执业年限不足1年，得1分</w:t>
            </w:r>
          </w:p>
        </w:tc>
        <w:tc>
          <w:tcPr>
            <w:tcW w:w="900" w:type="dxa"/>
            <w:noWrap w:val="0"/>
            <w:vAlign w:val="top"/>
          </w:tcPr>
          <w:p w14:paraId="166F8B8E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20" w:type="dxa"/>
            <w:noWrap w:val="0"/>
            <w:vAlign w:val="top"/>
          </w:tcPr>
          <w:p w14:paraId="45389F07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以执业年限最高的为准</w:t>
            </w:r>
          </w:p>
        </w:tc>
      </w:tr>
      <w:tr w14:paraId="17907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center"/>
          </w:tcPr>
          <w:p w14:paraId="40DF01EE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 w14:paraId="6CBD8E03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49F06AB9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工作经验匹配性</w:t>
            </w:r>
          </w:p>
        </w:tc>
        <w:tc>
          <w:tcPr>
            <w:tcW w:w="5125" w:type="dxa"/>
            <w:noWrap w:val="0"/>
            <w:vAlign w:val="top"/>
          </w:tcPr>
          <w:p w14:paraId="5BE9C465"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有国企、政府、集体单位服务年限：</w:t>
            </w:r>
          </w:p>
          <w:p w14:paraId="11AA1DD8">
            <w:pPr>
              <w:numPr>
                <w:ilvl w:val="0"/>
                <w:numId w:val="4"/>
              </w:num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服务满3年，得5分</w:t>
            </w:r>
          </w:p>
          <w:p w14:paraId="3C8CC6DF">
            <w:pPr>
              <w:numPr>
                <w:ilvl w:val="0"/>
                <w:numId w:val="4"/>
              </w:num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服务满2年，得3分</w:t>
            </w:r>
          </w:p>
          <w:p w14:paraId="49660342">
            <w:pPr>
              <w:numPr>
                <w:ilvl w:val="0"/>
                <w:numId w:val="4"/>
              </w:num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服务满1年，得1分</w:t>
            </w:r>
          </w:p>
          <w:p w14:paraId="3CECD980">
            <w:pPr>
              <w:numPr>
                <w:ilvl w:val="0"/>
                <w:numId w:val="4"/>
              </w:num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未服务过，得0分</w:t>
            </w:r>
          </w:p>
        </w:tc>
        <w:tc>
          <w:tcPr>
            <w:tcW w:w="900" w:type="dxa"/>
            <w:noWrap w:val="0"/>
            <w:vAlign w:val="top"/>
          </w:tcPr>
          <w:p w14:paraId="53FF4ACF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20" w:type="dxa"/>
            <w:noWrap w:val="0"/>
            <w:vAlign w:val="top"/>
          </w:tcPr>
          <w:p w14:paraId="1B6E3B71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54100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900" w:type="dxa"/>
            <w:noWrap w:val="0"/>
            <w:vAlign w:val="center"/>
          </w:tcPr>
          <w:p w14:paraId="614AF445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</w:t>
            </w:r>
          </w:p>
        </w:tc>
        <w:tc>
          <w:tcPr>
            <w:tcW w:w="1104" w:type="dxa"/>
            <w:noWrap w:val="0"/>
            <w:vAlign w:val="center"/>
          </w:tcPr>
          <w:p w14:paraId="5BF55549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服务方案（25分）</w:t>
            </w:r>
          </w:p>
        </w:tc>
        <w:tc>
          <w:tcPr>
            <w:tcW w:w="1228" w:type="dxa"/>
            <w:noWrap w:val="0"/>
            <w:vAlign w:val="center"/>
          </w:tcPr>
          <w:p w14:paraId="741B9D1A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/</w:t>
            </w:r>
          </w:p>
        </w:tc>
        <w:tc>
          <w:tcPr>
            <w:tcW w:w="5125" w:type="dxa"/>
            <w:noWrap w:val="0"/>
            <w:vAlign w:val="top"/>
          </w:tcPr>
          <w:p w14:paraId="06E23D30"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是否符合律所以及区城投集团日常工作，详尽、完善、合理，具有可操作性，考虑是否派驻人员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服务便利性，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此项请采购小组成员酌情打分，最高分25分，最低分0分。</w:t>
            </w:r>
          </w:p>
        </w:tc>
        <w:tc>
          <w:tcPr>
            <w:tcW w:w="900" w:type="dxa"/>
            <w:noWrap w:val="0"/>
            <w:vAlign w:val="top"/>
          </w:tcPr>
          <w:p w14:paraId="73C079F4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20" w:type="dxa"/>
            <w:noWrap w:val="0"/>
            <w:vAlign w:val="top"/>
          </w:tcPr>
          <w:p w14:paraId="2F196F78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2D6C7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00" w:type="dxa"/>
            <w:noWrap w:val="0"/>
            <w:vAlign w:val="center"/>
          </w:tcPr>
          <w:p w14:paraId="34E8AD54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</w:t>
            </w:r>
          </w:p>
        </w:tc>
        <w:tc>
          <w:tcPr>
            <w:tcW w:w="1104" w:type="dxa"/>
            <w:noWrap w:val="0"/>
            <w:vAlign w:val="center"/>
          </w:tcPr>
          <w:p w14:paraId="71F08EA1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报价</w:t>
            </w:r>
          </w:p>
          <w:p w14:paraId="7318272E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（30分）</w:t>
            </w:r>
          </w:p>
        </w:tc>
        <w:tc>
          <w:tcPr>
            <w:tcW w:w="1228" w:type="dxa"/>
            <w:noWrap w:val="0"/>
            <w:vAlign w:val="center"/>
          </w:tcPr>
          <w:p w14:paraId="27D2D15D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报价数额</w:t>
            </w:r>
          </w:p>
        </w:tc>
        <w:tc>
          <w:tcPr>
            <w:tcW w:w="5125" w:type="dxa"/>
            <w:noWrap w:val="0"/>
            <w:vAlign w:val="top"/>
          </w:tcPr>
          <w:p w14:paraId="1C666913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价格分计算方法：报价为平均数的为最高分即满分。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假设供应商的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报价结果分别为B1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B2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B3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...Bn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， 则报价的平均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数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为C=[B1＋B2＋B3＋……＋Bn]÷n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n的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报价得分=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30</w:t>
            </w: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{1-(∣Bn－C∣)÷C}</w:t>
            </w:r>
          </w:p>
        </w:tc>
        <w:tc>
          <w:tcPr>
            <w:tcW w:w="900" w:type="dxa"/>
            <w:noWrap w:val="0"/>
            <w:vAlign w:val="top"/>
          </w:tcPr>
          <w:p w14:paraId="0FD2689C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20" w:type="dxa"/>
            <w:noWrap w:val="0"/>
            <w:vAlign w:val="top"/>
          </w:tcPr>
          <w:p w14:paraId="29EE9E8A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5A591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0" w:type="dxa"/>
            <w:noWrap w:val="0"/>
            <w:vAlign w:val="center"/>
          </w:tcPr>
          <w:p w14:paraId="39C39AF1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1104" w:type="dxa"/>
            <w:noWrap w:val="0"/>
            <w:vAlign w:val="center"/>
          </w:tcPr>
          <w:p w14:paraId="78E0DDA6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总分100</w:t>
            </w:r>
          </w:p>
        </w:tc>
        <w:tc>
          <w:tcPr>
            <w:tcW w:w="1228" w:type="dxa"/>
            <w:noWrap w:val="0"/>
            <w:vAlign w:val="center"/>
          </w:tcPr>
          <w:p w14:paraId="7B052052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5125" w:type="dxa"/>
            <w:noWrap w:val="0"/>
            <w:vAlign w:val="top"/>
          </w:tcPr>
          <w:p w14:paraId="48B9880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0F6964FF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20" w:type="dxa"/>
            <w:noWrap w:val="0"/>
            <w:vAlign w:val="top"/>
          </w:tcPr>
          <w:p w14:paraId="081513A5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</w:tbl>
    <w:p w14:paraId="2A011A8B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 w:line="360" w:lineRule="auto"/>
        <w:jc w:val="center"/>
        <w:rPr>
          <w:rFonts w:hint="default" w:ascii="宋体" w:hAnsi="宋体" w:eastAsia="宋体" w:cs="宋体"/>
          <w:kern w:val="2"/>
          <w:sz w:val="36"/>
          <w:szCs w:val="36"/>
        </w:rPr>
      </w:pPr>
      <w:r>
        <w:rPr>
          <w:rFonts w:hint="eastAsia" w:ascii="Calibri" w:hAnsi="Calibri" w:eastAsia="PingFang SC Regular" w:cs="Times New Roman"/>
          <w:kern w:val="2"/>
          <w:sz w:val="36"/>
          <w:szCs w:val="36"/>
          <w:lang w:val="en-US" w:eastAsia="zh-CN" w:bidi="ar-SA"/>
        </w:rPr>
        <w:t>常年法律顾问服务采购</w:t>
      </w:r>
      <w:r>
        <w:rPr>
          <w:rFonts w:eastAsia="PingFang SC Regular"/>
          <w:kern w:val="2"/>
          <w:sz w:val="36"/>
          <w:szCs w:val="36"/>
        </w:rPr>
        <w:t>综合评分</w:t>
      </w:r>
    </w:p>
    <w:p w14:paraId="55F25F7A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ind w:firstLine="420"/>
        <w:jc w:val="both"/>
        <w:rPr>
          <w:rFonts w:ascii="黑体" w:hAnsi="黑体" w:eastAsia="黑体" w:cs="黑体"/>
          <w:kern w:val="2"/>
          <w:sz w:val="21"/>
          <w:szCs w:val="21"/>
          <w:highlight w:val="none"/>
        </w:rPr>
      </w:pPr>
    </w:p>
    <w:p w14:paraId="195BBA44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ind w:firstLine="420"/>
        <w:jc w:val="both"/>
        <w:rPr>
          <w:rFonts w:hint="default" w:ascii="黑体" w:hAnsi="黑体" w:eastAsia="黑体" w:cs="黑体"/>
          <w:kern w:val="2"/>
          <w:sz w:val="21"/>
          <w:szCs w:val="21"/>
          <w:highlight w:val="none"/>
        </w:rPr>
      </w:pPr>
      <w:r>
        <w:rPr>
          <w:rFonts w:ascii="黑体" w:hAnsi="黑体" w:eastAsia="黑体" w:cs="黑体"/>
          <w:kern w:val="2"/>
          <w:sz w:val="21"/>
          <w:szCs w:val="21"/>
          <w:highlight w:val="none"/>
        </w:rPr>
        <w:t>备注：</w:t>
      </w:r>
      <w:r>
        <w:rPr>
          <w:rFonts w:ascii="黑体" w:hAnsi="黑体" w:eastAsia="黑体" w:cs="黑体"/>
          <w:kern w:val="2"/>
          <w:sz w:val="21"/>
          <w:szCs w:val="21"/>
          <w:highlight w:val="none"/>
          <w:lang w:val="en-US"/>
        </w:rPr>
        <w:t>1.</w:t>
      </w:r>
      <w:r>
        <w:rPr>
          <w:rFonts w:ascii="黑体" w:hAnsi="黑体" w:eastAsia="黑体" w:cs="黑体"/>
          <w:kern w:val="2"/>
          <w:sz w:val="21"/>
          <w:szCs w:val="21"/>
          <w:highlight w:val="none"/>
        </w:rPr>
        <w:t>各项评审打分按照四舍五入，小数点后保留</w:t>
      </w:r>
      <w:r>
        <w:rPr>
          <w:rFonts w:ascii="黑体" w:hAnsi="黑体" w:eastAsia="黑体" w:cs="黑体"/>
          <w:kern w:val="2"/>
          <w:sz w:val="21"/>
          <w:szCs w:val="21"/>
          <w:highlight w:val="none"/>
          <w:lang w:val="en-US"/>
        </w:rPr>
        <w:t>2</w:t>
      </w:r>
      <w:r>
        <w:rPr>
          <w:rFonts w:ascii="黑体" w:hAnsi="黑体" w:eastAsia="黑体" w:cs="黑体"/>
          <w:kern w:val="2"/>
          <w:sz w:val="21"/>
          <w:szCs w:val="21"/>
          <w:highlight w:val="none"/>
        </w:rPr>
        <w:t>位进行计算；</w:t>
      </w:r>
    </w:p>
    <w:p w14:paraId="5CB53EAF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ind w:left="1050" w:hanging="1050"/>
        <w:jc w:val="both"/>
        <w:rPr>
          <w:rFonts w:hint="default"/>
          <w:highlight w:val="none"/>
        </w:rPr>
      </w:pPr>
      <w:r>
        <w:rPr>
          <w:rFonts w:ascii="黑体" w:hAnsi="黑体" w:eastAsia="黑体" w:cs="黑体"/>
          <w:kern w:val="2"/>
          <w:sz w:val="21"/>
          <w:szCs w:val="21"/>
          <w:highlight w:val="none"/>
          <w:lang w:val="en-US"/>
        </w:rPr>
        <w:t xml:space="preserve">          2.</w:t>
      </w:r>
      <w:r>
        <w:rPr>
          <w:rFonts w:hint="eastAsia"/>
          <w:b/>
          <w:bCs/>
          <w:lang w:val="en-US" w:eastAsia="zh-CN"/>
        </w:rPr>
        <w:t>综合得分相同且服务业绩得分相同的，以技术方案得分高者为中标单位。</w:t>
      </w:r>
    </w:p>
    <w:p w14:paraId="1628757D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ingFang SC Regular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9B8E88"/>
    <w:multiLevelType w:val="singleLevel"/>
    <w:tmpl w:val="9B9B8E8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1A9B651"/>
    <w:multiLevelType w:val="singleLevel"/>
    <w:tmpl w:val="D1A9B651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F95C9566"/>
    <w:multiLevelType w:val="singleLevel"/>
    <w:tmpl w:val="F95C9566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2F3D94A1"/>
    <w:multiLevelType w:val="singleLevel"/>
    <w:tmpl w:val="2F3D94A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74BBC"/>
    <w:rsid w:val="17E74BBC"/>
    <w:rsid w:val="60B5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2025-08-22T06:29:00Z</dcterms:created>
  <dc:creator>實誠</dc:creator>
  <cp:lastModifiedBy>實誠</cp:lastModifiedBy>
  <dcterms:modified xsi:type="dcterms:W3CDTF">2025-08-22T06:29:41Z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730E026B0CA54D9BB8EFF5031B71D683_11</vt:lpwstr>
  </property>
  <property fmtid="{D5CDD505-2E9C-101B-9397-08002B2CF9AE}" pid="4" name="KSOTemplateDocerSaveRecord">
    <vt:lpwstr>eyJoZGlkIjoiZjYxZTUyYjc1MzQwNWRmNjlmMWQyYmQ2NmM1M2U4MmMiLCJ1c2VySWQiOiI2OTk3NTA5NDAifQ==</vt:lpwstr>
  </property>
</Properties>
</file>