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D7823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color w:val="auto"/>
          <w:sz w:val="44"/>
          <w:szCs w:val="44"/>
          <w:lang w:val="en-US" w:eastAsia="zh-CN"/>
        </w:rPr>
      </w:pPr>
      <w:bookmarkStart w:id="30" w:name="_GoBack"/>
      <w:bookmarkEnd w:id="30"/>
      <w:r>
        <w:rPr>
          <w:rFonts w:hint="eastAsia" w:ascii="宋体" w:hAnsi="宋体" w:eastAsia="宋体" w:cs="宋体"/>
          <w:b/>
          <w:bCs/>
          <w:sz w:val="44"/>
          <w:szCs w:val="44"/>
          <w:lang w:eastAsia="zh-CN"/>
        </w:rPr>
        <w:t>龙岗区龙岗街道</w:t>
      </w:r>
      <w:r>
        <w:rPr>
          <w:rFonts w:hint="eastAsia" w:ascii="宋体" w:hAnsi="宋体" w:eastAsia="宋体" w:cs="宋体"/>
          <w:b/>
          <w:bCs/>
          <w:sz w:val="44"/>
          <w:szCs w:val="44"/>
          <w:lang w:val="en-US" w:eastAsia="zh-CN"/>
        </w:rPr>
        <w:t>深圳市和志诚环保建材有限公司</w:t>
      </w:r>
      <w:r>
        <w:rPr>
          <w:rFonts w:hint="eastAsia" w:ascii="宋体" w:hAnsi="宋体" w:eastAsia="宋体" w:cs="宋体"/>
          <w:b/>
          <w:bCs/>
          <w:sz w:val="44"/>
          <w:szCs w:val="44"/>
          <w:lang w:eastAsia="zh-CN"/>
        </w:rPr>
        <w:t>“</w:t>
      </w:r>
      <w:r>
        <w:rPr>
          <w:rFonts w:hint="eastAsia" w:ascii="宋体" w:hAnsi="宋体" w:eastAsia="宋体" w:cs="宋体"/>
          <w:b/>
          <w:bCs/>
          <w:sz w:val="44"/>
          <w:szCs w:val="44"/>
          <w:lang w:val="en-US" w:eastAsia="zh-CN"/>
        </w:rPr>
        <w:t>6</w:t>
      </w:r>
      <w:r>
        <w:rPr>
          <w:rFonts w:hint="eastAsia" w:ascii="宋体" w:hAnsi="宋体" w:eastAsia="宋体" w:cs="宋体"/>
          <w:b/>
          <w:bCs/>
          <w:sz w:val="44"/>
          <w:szCs w:val="44"/>
          <w:lang w:eastAsia="zh-CN"/>
        </w:rPr>
        <w:t>·</w:t>
      </w:r>
      <w:r>
        <w:rPr>
          <w:rFonts w:hint="eastAsia" w:ascii="宋体" w:hAnsi="宋体" w:eastAsia="宋体" w:cs="宋体"/>
          <w:b/>
          <w:bCs/>
          <w:sz w:val="44"/>
          <w:szCs w:val="44"/>
          <w:lang w:val="en-US" w:eastAsia="zh-CN"/>
        </w:rPr>
        <w:t>13</w:t>
      </w:r>
      <w:r>
        <w:rPr>
          <w:rFonts w:hint="eastAsia" w:ascii="宋体" w:hAnsi="宋体" w:eastAsia="宋体" w:cs="宋体"/>
          <w:b/>
          <w:bCs/>
          <w:sz w:val="44"/>
          <w:szCs w:val="44"/>
          <w:lang w:eastAsia="zh-CN"/>
        </w:rPr>
        <w:t>”</w:t>
      </w:r>
      <w:r>
        <w:rPr>
          <w:rFonts w:hint="eastAsia" w:ascii="宋体" w:hAnsi="宋体" w:eastAsia="宋体" w:cs="宋体"/>
          <w:b/>
          <w:bCs/>
          <w:sz w:val="44"/>
          <w:szCs w:val="44"/>
          <w:lang w:val="en-US" w:eastAsia="zh-CN"/>
        </w:rPr>
        <w:t>一般物体打击</w:t>
      </w:r>
      <w:r>
        <w:rPr>
          <w:rFonts w:hint="eastAsia" w:ascii="宋体" w:hAnsi="宋体" w:eastAsia="宋体" w:cs="宋体"/>
          <w:b/>
          <w:bCs/>
          <w:color w:val="auto"/>
          <w:sz w:val="44"/>
          <w:szCs w:val="44"/>
          <w:lang w:val="en-US" w:eastAsia="zh-CN"/>
        </w:rPr>
        <w:t>受伤</w:t>
      </w:r>
    </w:p>
    <w:p w14:paraId="1F79236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rPr>
      </w:pPr>
      <w:r>
        <w:rPr>
          <w:rFonts w:hint="eastAsia" w:ascii="宋体" w:hAnsi="宋体" w:eastAsia="宋体" w:cs="宋体"/>
          <w:b/>
          <w:bCs/>
          <w:sz w:val="44"/>
          <w:szCs w:val="44"/>
          <w:lang w:eastAsia="zh-CN"/>
        </w:rPr>
        <w:t>事故</w:t>
      </w:r>
      <w:r>
        <w:rPr>
          <w:rFonts w:hint="eastAsia" w:ascii="宋体" w:hAnsi="宋体" w:eastAsia="宋体" w:cs="宋体"/>
          <w:b/>
          <w:bCs/>
          <w:sz w:val="44"/>
          <w:szCs w:val="44"/>
          <w:lang w:val="en-US" w:eastAsia="zh-CN"/>
        </w:rPr>
        <w:t>调查报告</w:t>
      </w:r>
    </w:p>
    <w:p w14:paraId="01E8DDF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p>
    <w:p w14:paraId="6C5A865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p>
    <w:p w14:paraId="583C834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p>
    <w:p w14:paraId="307993A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p>
    <w:p w14:paraId="063302A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p>
    <w:p w14:paraId="1922539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p>
    <w:p w14:paraId="4D7ACFD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p>
    <w:p w14:paraId="596C64C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p>
    <w:p w14:paraId="3C9EFE5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p>
    <w:p w14:paraId="02C2323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p>
    <w:p w14:paraId="503B17C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p>
    <w:p w14:paraId="7D90095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p>
    <w:p w14:paraId="1FAB79E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p>
    <w:p w14:paraId="06BD328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p>
    <w:p w14:paraId="5014F48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p>
    <w:p w14:paraId="34D8978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p>
    <w:p w14:paraId="2F714FA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p>
    <w:p w14:paraId="0BB4C3FF">
      <w:pPr>
        <w:spacing w:line="240" w:lineRule="auto"/>
        <w:ind w:left="0" w:leftChars="0" w:firstLine="0" w:firstLineChars="0"/>
        <w:jc w:val="center"/>
        <w:rPr>
          <w:rFonts w:hint="default" w:ascii="仿宋_GB2312" w:eastAsia="仿宋_GB2312" w:cs="Times New Roman"/>
          <w:color w:val="000000"/>
          <w:sz w:val="32"/>
        </w:rPr>
      </w:pPr>
      <w:r>
        <w:rPr>
          <w:rFonts w:hint="eastAsia" w:ascii="仿宋_GB2312" w:eastAsia="仿宋_GB2312" w:cs="Times New Roman"/>
          <w:color w:val="000000"/>
          <w:sz w:val="32"/>
          <w:lang w:val="en-US" w:eastAsia="zh-CN"/>
        </w:rPr>
        <w:t>龙岗街道</w:t>
      </w:r>
      <w:r>
        <w:rPr>
          <w:rFonts w:hint="eastAsia" w:ascii="仿宋_GB2312" w:eastAsia="仿宋_GB2312" w:cs="Times New Roman"/>
          <w:color w:val="000000"/>
          <w:sz w:val="32"/>
        </w:rPr>
        <w:t>事故</w:t>
      </w:r>
      <w:r>
        <w:rPr>
          <w:rFonts w:hint="default" w:ascii="仿宋_GB2312" w:eastAsia="仿宋_GB2312" w:cs="Times New Roman"/>
          <w:color w:val="000000"/>
          <w:sz w:val="32"/>
        </w:rPr>
        <w:t>调查组</w:t>
      </w:r>
    </w:p>
    <w:p w14:paraId="35BE417D">
      <w:pPr>
        <w:spacing w:line="240" w:lineRule="auto"/>
        <w:ind w:firstLine="0" w:firstLineChars="0"/>
        <w:jc w:val="center"/>
        <w:rPr>
          <w:rFonts w:hint="eastAsia" w:ascii="仿宋_GB2312" w:eastAsia="仿宋_GB2312" w:cs="Times New Roman"/>
          <w:b/>
          <w:bCs/>
          <w:color w:val="000000"/>
          <w:sz w:val="32"/>
          <w:szCs w:val="32"/>
          <w:lang w:val="en-US" w:eastAsia="zh-CN"/>
        </w:rPr>
      </w:pPr>
      <w:r>
        <w:rPr>
          <w:rFonts w:hint="eastAsia" w:ascii="仿宋_GB2312" w:eastAsia="仿宋_GB2312" w:cs="Times New Roman"/>
          <w:color w:val="000000"/>
          <w:sz w:val="32"/>
          <w:lang w:val="en-US" w:eastAsia="zh-CN"/>
        </w:rPr>
        <w:t>2025年7月31日</w:t>
      </w:r>
    </w:p>
    <w:p w14:paraId="258FC0A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bCs w:val="0"/>
          <w:kern w:val="2"/>
          <w:sz w:val="21"/>
          <w:szCs w:val="44"/>
          <w:lang w:val="en-US" w:eastAsia="zh-CN" w:bidi="ar-SA"/>
        </w:rPr>
        <w:sectPr>
          <w:pgSz w:w="11906" w:h="16838"/>
          <w:pgMar w:top="2098" w:right="1474" w:bottom="1984" w:left="1587" w:header="851" w:footer="992" w:gutter="0"/>
          <w:pgNumType w:fmt="decimal"/>
          <w:cols w:space="425" w:num="1"/>
          <w:docGrid w:type="lines" w:linePitch="312" w:charSpace="0"/>
        </w:sectPr>
      </w:pPr>
    </w:p>
    <w:p w14:paraId="7F373BD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sz w:val="44"/>
          <w:szCs w:val="44"/>
          <w:lang w:eastAsia="zh-CN"/>
        </w:rPr>
        <w:t>龙岗区龙岗街道</w:t>
      </w:r>
      <w:r>
        <w:rPr>
          <w:rFonts w:hint="eastAsia" w:ascii="方正小标宋简体" w:hAnsi="方正小标宋简体" w:eastAsia="方正小标宋简体" w:cs="方正小标宋简体"/>
          <w:b w:val="0"/>
          <w:bCs w:val="0"/>
          <w:sz w:val="44"/>
          <w:szCs w:val="44"/>
          <w:lang w:val="en-US" w:eastAsia="zh-CN"/>
        </w:rPr>
        <w:t>深圳市和志诚环保建材有限公司</w:t>
      </w:r>
      <w:r>
        <w:rPr>
          <w:rFonts w:hint="eastAsia" w:ascii="方正小标宋简体" w:hAnsi="方正小标宋简体" w:eastAsia="方正小标宋简体" w:cs="方正小标宋简体"/>
          <w:b w:val="0"/>
          <w:bCs w:val="0"/>
          <w:sz w:val="44"/>
          <w:szCs w:val="44"/>
          <w:lang w:eastAsia="zh-CN"/>
        </w:rPr>
        <w:t>“</w:t>
      </w:r>
      <w:r>
        <w:rPr>
          <w:rFonts w:hint="eastAsia" w:ascii="方正小标宋简体" w:hAnsi="方正小标宋简体" w:eastAsia="方正小标宋简体" w:cs="方正小标宋简体"/>
          <w:b w:val="0"/>
          <w:bCs w:val="0"/>
          <w:sz w:val="44"/>
          <w:szCs w:val="44"/>
          <w:lang w:val="en-US" w:eastAsia="zh-CN"/>
        </w:rPr>
        <w:t>6</w:t>
      </w:r>
      <w:r>
        <w:rPr>
          <w:rFonts w:hint="eastAsia" w:ascii="方正小标宋简体" w:hAnsi="方正小标宋简体" w:eastAsia="方正小标宋简体" w:cs="方正小标宋简体"/>
          <w:b w:val="0"/>
          <w:bCs w:val="0"/>
          <w:sz w:val="44"/>
          <w:szCs w:val="44"/>
          <w:lang w:eastAsia="zh-CN"/>
        </w:rPr>
        <w:t>·</w:t>
      </w:r>
      <w:r>
        <w:rPr>
          <w:rFonts w:hint="eastAsia" w:ascii="方正小标宋简体" w:hAnsi="方正小标宋简体" w:eastAsia="方正小标宋简体" w:cs="方正小标宋简体"/>
          <w:b w:val="0"/>
          <w:bCs w:val="0"/>
          <w:sz w:val="44"/>
          <w:szCs w:val="44"/>
          <w:lang w:val="en-US" w:eastAsia="zh-CN"/>
        </w:rPr>
        <w:t>13</w:t>
      </w:r>
      <w:r>
        <w:rPr>
          <w:rFonts w:hint="eastAsia" w:ascii="方正小标宋简体" w:hAnsi="方正小标宋简体" w:eastAsia="方正小标宋简体" w:cs="方正小标宋简体"/>
          <w:b w:val="0"/>
          <w:bCs w:val="0"/>
          <w:sz w:val="44"/>
          <w:szCs w:val="44"/>
          <w:lang w:eastAsia="zh-CN"/>
        </w:rPr>
        <w:t>”</w:t>
      </w:r>
      <w:r>
        <w:rPr>
          <w:rFonts w:hint="eastAsia" w:ascii="方正小标宋简体" w:hAnsi="方正小标宋简体" w:eastAsia="方正小标宋简体" w:cs="方正小标宋简体"/>
          <w:b w:val="0"/>
          <w:bCs w:val="0"/>
          <w:sz w:val="44"/>
          <w:szCs w:val="44"/>
          <w:lang w:val="en-US" w:eastAsia="zh-CN"/>
        </w:rPr>
        <w:t>一般物体打击</w:t>
      </w:r>
      <w:r>
        <w:rPr>
          <w:rFonts w:hint="eastAsia" w:ascii="方正小标宋简体" w:hAnsi="方正小标宋简体" w:eastAsia="方正小标宋简体" w:cs="方正小标宋简体"/>
          <w:b w:val="0"/>
          <w:bCs w:val="0"/>
          <w:color w:val="auto"/>
          <w:sz w:val="44"/>
          <w:szCs w:val="44"/>
          <w:lang w:val="en-US" w:eastAsia="zh-CN"/>
        </w:rPr>
        <w:t>受伤</w:t>
      </w:r>
    </w:p>
    <w:p w14:paraId="039A89D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事故</w:t>
      </w:r>
      <w:r>
        <w:rPr>
          <w:rFonts w:hint="eastAsia" w:ascii="方正小标宋简体" w:hAnsi="方正小标宋简体" w:eastAsia="方正小标宋简体" w:cs="方正小标宋简体"/>
          <w:b w:val="0"/>
          <w:bCs w:val="0"/>
          <w:sz w:val="44"/>
          <w:szCs w:val="44"/>
          <w:lang w:val="en-US" w:eastAsia="zh-CN"/>
        </w:rPr>
        <w:t>调查报告</w:t>
      </w:r>
    </w:p>
    <w:p w14:paraId="3965A67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b w:val="0"/>
          <w:bCs w:val="0"/>
          <w:sz w:val="28"/>
          <w:szCs w:val="36"/>
          <w:lang w:val="en-US" w:eastAsia="zh-CN"/>
        </w:rPr>
      </w:pPr>
    </w:p>
    <w:p w14:paraId="570BAC5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2025年6月13日16时58分许，深圳市龙岗区龙岗街道龙西社区深圳市和志诚环保建材有限公司发生一起物体打击事故，造成1人受伤。</w:t>
      </w:r>
    </w:p>
    <w:p w14:paraId="6CC373D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事故发生后，依据《生产安全事故报告和调查处理条例》（国务院令493号</w:t>
      </w:r>
      <w:r>
        <w:rPr>
          <w:rFonts w:hint="eastAsia" w:ascii="仿宋_GB2312" w:hAnsi="仿宋_GB2312" w:eastAsia="仿宋_GB2312" w:cs="仿宋_GB2312"/>
          <w:b w:val="0"/>
          <w:bCs w:val="0"/>
          <w:color w:val="auto"/>
          <w:sz w:val="32"/>
          <w:szCs w:val="32"/>
          <w:lang w:val="en-US" w:eastAsia="zh-CN"/>
        </w:rPr>
        <w:t>）及《</w:t>
      </w:r>
      <w:r>
        <w:rPr>
          <w:rFonts w:hint="eastAsia" w:ascii="仿宋_GB2312" w:hAnsi="仿宋_GB2312" w:eastAsia="仿宋_GB2312" w:cs="仿宋_GB2312"/>
          <w:b w:val="0"/>
          <w:bCs w:val="0"/>
          <w:sz w:val="32"/>
          <w:szCs w:val="32"/>
          <w:lang w:val="en-US" w:eastAsia="zh-CN"/>
        </w:rPr>
        <w:t>龙岗区生产安全事故调查处理工作规范》（</w:t>
      </w:r>
      <w:r>
        <w:rPr>
          <w:rFonts w:hint="eastAsia" w:ascii="仿宋_GB2312" w:hAnsi="仿宋_GB2312" w:eastAsia="仿宋_GB2312" w:cs="仿宋_GB2312"/>
          <w:color w:val="000000"/>
          <w:sz w:val="32"/>
          <w:szCs w:val="32"/>
        </w:rPr>
        <w:t>深龙安办〔202</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17</w:t>
      </w:r>
      <w:r>
        <w:rPr>
          <w:rFonts w:hint="eastAsia" w:ascii="仿宋_GB2312" w:hAnsi="仿宋_GB2312" w:eastAsia="仿宋_GB2312" w:cs="仿宋_GB2312"/>
          <w:color w:val="000000"/>
          <w:sz w:val="32"/>
          <w:szCs w:val="32"/>
        </w:rPr>
        <w:t>号</w:t>
      </w:r>
      <w:r>
        <w:rPr>
          <w:rFonts w:hint="eastAsia" w:ascii="仿宋_GB2312" w:hAnsi="仿宋_GB2312" w:eastAsia="仿宋_GB2312" w:cs="仿宋_GB2312"/>
          <w:b w:val="0"/>
          <w:bCs w:val="0"/>
          <w:sz w:val="32"/>
          <w:szCs w:val="32"/>
          <w:lang w:val="en-US" w:eastAsia="zh-CN"/>
        </w:rPr>
        <w:t>）的有关规定，龙岗区政府委托龙岗街道办事处牵头，成立由龙岗街道应急管理办、经济发展办（经发）、平安法治办（司法所）、总工会、龙西社区、新生派出所组成的事故调查组，依法开展事故调查处理工作，组长由龙岗街道</w:t>
      </w:r>
      <w:r>
        <w:rPr>
          <w:rFonts w:hint="eastAsia" w:ascii="仿宋_GB2312" w:hAnsi="仿宋_GB2312" w:eastAsia="仿宋_GB2312" w:cs="仿宋_GB2312"/>
          <w:b w:val="0"/>
          <w:bCs w:val="0"/>
          <w:sz w:val="32"/>
          <w:szCs w:val="32"/>
          <w:lang w:eastAsia="zh-CN"/>
        </w:rPr>
        <w:t>党工委副书记、办事处主任</w:t>
      </w:r>
      <w:r>
        <w:rPr>
          <w:rFonts w:hint="eastAsia" w:ascii="仿宋_GB2312" w:hAnsi="仿宋_GB2312" w:eastAsia="仿宋_GB2312" w:cs="仿宋_GB2312"/>
          <w:b w:val="0"/>
          <w:bCs w:val="0"/>
          <w:sz w:val="32"/>
          <w:szCs w:val="32"/>
          <w:lang w:val="en-US" w:eastAsia="zh-CN"/>
        </w:rPr>
        <w:t>担任。</w:t>
      </w:r>
    </w:p>
    <w:p w14:paraId="4BAB855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事故调查组按“四不放过”和“科学严谨、依法依规、实事求是、注重实效”原则，通过现场勘察、查阅资料、调查取证，查明了事故发生经过、原因、应急处置、人员伤亡和直接经济损失情况，认定了事故性质，对有关责任单位、人员提出了处理建议，针对事故原因提出了事故防范措施建议。</w:t>
      </w:r>
    </w:p>
    <w:p w14:paraId="12F85FB1">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经调查认定，龙岗区龙岗街道深圳市和志诚环保建材有限公司“6·13”一般物体打击受伤事故</w:t>
      </w:r>
      <w:r>
        <w:rPr>
          <w:rFonts w:hint="eastAsia" w:ascii="仿宋_GB2312" w:hAnsi="仿宋_GB2312" w:eastAsia="仿宋_GB2312" w:cs="仿宋_GB2312"/>
          <w:b/>
          <w:bCs/>
          <w:color w:val="000000"/>
          <w:sz w:val="31"/>
          <w:szCs w:val="31"/>
        </w:rPr>
        <w:t>是一起因</w:t>
      </w:r>
      <w:r>
        <w:rPr>
          <w:rFonts w:hint="eastAsia" w:ascii="仿宋_GB2312" w:hAnsi="仿宋_GB2312" w:eastAsia="仿宋_GB2312" w:cs="仿宋_GB2312"/>
          <w:b/>
          <w:bCs/>
          <w:color w:val="000000"/>
          <w:kern w:val="2"/>
          <w:sz w:val="31"/>
          <w:szCs w:val="31"/>
          <w:lang w:val="en-US" w:eastAsia="zh-CN" w:bidi="ar-SA"/>
        </w:rPr>
        <w:t>深圳市和志诚环保建材有限公司安全生产主体责任不落实，安全管理不到位，刘某</w:t>
      </w:r>
      <w:r>
        <w:rPr>
          <w:rFonts w:hint="default" w:ascii="仿宋_GB2312" w:hAnsi="仿宋_GB2312" w:eastAsia="仿宋_GB2312" w:cs="仿宋_GB2312"/>
          <w:b/>
          <w:bCs/>
          <w:color w:val="auto"/>
          <w:kern w:val="2"/>
          <w:sz w:val="31"/>
          <w:szCs w:val="31"/>
          <w:lang w:eastAsia="zh-CN" w:bidi="ar-SA"/>
        </w:rPr>
        <w:t>违章</w:t>
      </w:r>
      <w:r>
        <w:rPr>
          <w:rFonts w:hint="eastAsia" w:ascii="仿宋_GB2312" w:hAnsi="仿宋_GB2312" w:eastAsia="仿宋_GB2312" w:cs="仿宋_GB2312"/>
          <w:b/>
          <w:bCs/>
          <w:color w:val="auto"/>
          <w:kern w:val="2"/>
          <w:sz w:val="31"/>
          <w:szCs w:val="31"/>
          <w:lang w:val="en-US" w:eastAsia="zh-CN" w:bidi="ar-SA"/>
        </w:rPr>
        <w:t>作业（操作不当）</w:t>
      </w:r>
      <w:r>
        <w:rPr>
          <w:rFonts w:hint="eastAsia" w:ascii="仿宋_GB2312" w:hAnsi="仿宋_GB2312" w:eastAsia="仿宋_GB2312" w:cs="仿宋_GB2312"/>
          <w:b/>
          <w:bCs/>
          <w:color w:val="000000"/>
          <w:kern w:val="2"/>
          <w:sz w:val="31"/>
          <w:szCs w:val="31"/>
          <w:lang w:val="en-US" w:eastAsia="zh-CN" w:bidi="ar-SA"/>
        </w:rPr>
        <w:t>而造成的一般生产安全责任事故</w:t>
      </w:r>
      <w:r>
        <w:rPr>
          <w:rStyle w:val="15"/>
          <w:rFonts w:hint="eastAsia"/>
        </w:rPr>
        <w:t>[</w:t>
      </w:r>
      <w:r>
        <w:rPr>
          <w:rStyle w:val="15"/>
          <w:rFonts w:hint="eastAsia"/>
        </w:rPr>
        <w:footnoteReference w:id="0"/>
      </w:r>
      <w:r>
        <w:rPr>
          <w:rStyle w:val="15"/>
          <w:rFonts w:hint="eastAsia"/>
        </w:rPr>
        <w:t>]</w:t>
      </w:r>
      <w:r>
        <w:rPr>
          <w:rFonts w:hint="eastAsia" w:ascii="仿宋_GB2312" w:hAnsi="仿宋_GB2312" w:eastAsia="仿宋_GB2312" w:cs="仿宋_GB2312"/>
          <w:b/>
          <w:bCs/>
          <w:sz w:val="32"/>
          <w:szCs w:val="32"/>
          <w:lang w:val="en-US" w:eastAsia="zh-CN"/>
        </w:rPr>
        <w:t>。</w:t>
      </w:r>
    </w:p>
    <w:p w14:paraId="213D152D">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eastAsia" w:ascii="黑体" w:hAnsi="黑体" w:eastAsia="黑体" w:cs="黑体"/>
          <w:b w:val="0"/>
          <w:bCs w:val="0"/>
          <w:sz w:val="32"/>
          <w:szCs w:val="32"/>
          <w:lang w:val="en-US" w:eastAsia="zh-CN"/>
        </w:rPr>
      </w:pPr>
      <w:bookmarkStart w:id="0" w:name="_Toc5391"/>
      <w:r>
        <w:rPr>
          <w:rFonts w:hint="eastAsia" w:ascii="黑体" w:hAnsi="黑体" w:eastAsia="黑体" w:cs="黑体"/>
          <w:b w:val="0"/>
          <w:bCs w:val="0"/>
          <w:kern w:val="2"/>
          <w:sz w:val="32"/>
          <w:szCs w:val="32"/>
          <w:lang w:val="en-US" w:eastAsia="zh-CN" w:bidi="ar-SA"/>
        </w:rPr>
        <w:t>一、</w:t>
      </w:r>
      <w:r>
        <w:rPr>
          <w:rFonts w:hint="eastAsia" w:ascii="黑体" w:hAnsi="黑体" w:eastAsia="黑体" w:cs="黑体"/>
          <w:b w:val="0"/>
          <w:bCs w:val="0"/>
          <w:sz w:val="32"/>
          <w:szCs w:val="32"/>
          <w:lang w:val="en-US" w:eastAsia="zh-CN"/>
        </w:rPr>
        <w:t>事故基本情况</w:t>
      </w:r>
      <w:bookmarkEnd w:id="0"/>
    </w:p>
    <w:p w14:paraId="3619E829">
      <w:pPr>
        <w:pStyle w:val="2"/>
        <w:pageBreakBefore w:val="0"/>
        <w:kinsoku/>
        <w:wordWrap/>
        <w:overflowPunct/>
        <w:topLinePunct w:val="0"/>
        <w:autoSpaceDE/>
        <w:autoSpaceDN/>
        <w:bidi w:val="0"/>
        <w:adjustRightInd/>
        <w:snapToGrid/>
        <w:spacing w:line="560" w:lineRule="exact"/>
        <w:ind w:firstLine="640" w:firstLineChars="200"/>
        <w:textAlignment w:val="auto"/>
        <w:outlineLvl w:val="1"/>
        <w:rPr>
          <w:rFonts w:hint="eastAsia" w:ascii="楷体_GB2312" w:hAnsi="楷体_GB2312" w:eastAsia="楷体_GB2312" w:cs="楷体_GB2312"/>
          <w:b w:val="0"/>
          <w:bCs w:val="0"/>
          <w:color w:val="auto"/>
          <w:lang w:val="en-US" w:eastAsia="zh-CN"/>
        </w:rPr>
      </w:pPr>
      <w:bookmarkStart w:id="1" w:name="_Toc1703"/>
      <w:r>
        <w:rPr>
          <w:rFonts w:hint="eastAsia" w:ascii="楷体_GB2312" w:hAnsi="楷体_GB2312" w:eastAsia="楷体_GB2312" w:cs="楷体_GB2312"/>
          <w:b w:val="0"/>
          <w:bCs w:val="0"/>
          <w:color w:val="auto"/>
        </w:rPr>
        <w:t>（一）</w:t>
      </w:r>
      <w:r>
        <w:rPr>
          <w:rFonts w:hint="default" w:ascii="楷体_GB2312" w:hAnsi="楷体_GB2312" w:eastAsia="楷体_GB2312" w:cs="楷体_GB2312"/>
          <w:b w:val="0"/>
          <w:bCs w:val="0"/>
          <w:color w:val="auto"/>
          <w:lang w:val="en-US"/>
        </w:rPr>
        <w:t>合同</w:t>
      </w:r>
      <w:r>
        <w:rPr>
          <w:rFonts w:hint="eastAsia" w:ascii="楷体_GB2312" w:hAnsi="楷体_GB2312" w:eastAsia="楷体_GB2312" w:cs="楷体_GB2312"/>
          <w:b w:val="0"/>
          <w:bCs w:val="0"/>
          <w:color w:val="auto"/>
          <w:lang w:val="en-US" w:eastAsia="zh-CN"/>
        </w:rPr>
        <w:t>情况</w:t>
      </w:r>
      <w:bookmarkEnd w:id="1"/>
    </w:p>
    <w:p w14:paraId="2257BF3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仿宋_GB2312" w:hAnsi="仿宋_GB2312" w:eastAsia="仿宋_GB2312" w:cs="仿宋_GB2312"/>
          <w:b w:val="0"/>
          <w:bCs w:val="0"/>
          <w:color w:val="auto"/>
          <w:sz w:val="32"/>
          <w:szCs w:val="32"/>
          <w:lang w:val="en-US" w:eastAsia="zh-CN"/>
        </w:rPr>
      </w:pPr>
      <w:r>
        <w:rPr>
          <w:rFonts w:hint="default" w:ascii="仿宋_GB2312" w:hAnsi="仿宋_GB2312" w:eastAsia="仿宋_GB2312" w:cs="仿宋_GB2312"/>
          <w:b w:val="0"/>
          <w:bCs w:val="0"/>
          <w:color w:val="auto"/>
          <w:sz w:val="32"/>
          <w:szCs w:val="32"/>
          <w:lang w:eastAsia="zh-CN"/>
        </w:rPr>
        <w:t>2025年</w:t>
      </w:r>
      <w:r>
        <w:rPr>
          <w:rFonts w:hint="eastAsia" w:ascii="仿宋_GB2312" w:hAnsi="仿宋_GB2312" w:eastAsia="仿宋_GB2312" w:cs="仿宋_GB2312"/>
          <w:b w:val="0"/>
          <w:bCs w:val="0"/>
          <w:color w:val="auto"/>
          <w:sz w:val="32"/>
          <w:szCs w:val="32"/>
          <w:lang w:val="en-US" w:eastAsia="zh-CN"/>
        </w:rPr>
        <w:t>6月</w:t>
      </w:r>
      <w:r>
        <w:rPr>
          <w:rFonts w:hint="default" w:ascii="仿宋_GB2312" w:hAnsi="仿宋_GB2312" w:eastAsia="仿宋_GB2312" w:cs="仿宋_GB2312"/>
          <w:b w:val="0"/>
          <w:bCs w:val="0"/>
          <w:color w:val="auto"/>
          <w:sz w:val="32"/>
          <w:szCs w:val="32"/>
          <w:lang w:val="en-US" w:eastAsia="zh-CN"/>
        </w:rPr>
        <w:t>7</w:t>
      </w:r>
      <w:r>
        <w:rPr>
          <w:rFonts w:hint="eastAsia" w:ascii="仿宋_GB2312" w:hAnsi="仿宋_GB2312" w:eastAsia="仿宋_GB2312" w:cs="仿宋_GB2312"/>
          <w:b w:val="0"/>
          <w:bCs w:val="0"/>
          <w:color w:val="auto"/>
          <w:sz w:val="32"/>
          <w:szCs w:val="32"/>
          <w:lang w:val="en-US" w:eastAsia="zh-CN"/>
        </w:rPr>
        <w:t>日</w:t>
      </w:r>
      <w:r>
        <w:rPr>
          <w:rFonts w:hint="default" w:ascii="仿宋_GB2312" w:hAnsi="仿宋_GB2312" w:eastAsia="仿宋_GB2312" w:cs="仿宋_GB2312"/>
          <w:b w:val="0"/>
          <w:bCs w:val="0"/>
          <w:color w:val="auto"/>
          <w:sz w:val="32"/>
          <w:szCs w:val="32"/>
          <w:lang w:val="en-US" w:eastAsia="zh-CN"/>
        </w:rPr>
        <w:t>下午</w:t>
      </w:r>
      <w:r>
        <w:rPr>
          <w:rFonts w:hint="default"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深圳市和志诚环保建材有限公司副总经理罗某鹏</w:t>
      </w:r>
      <w:r>
        <w:rPr>
          <w:rFonts w:hint="default" w:ascii="仿宋_GB2312" w:hAnsi="仿宋_GB2312" w:eastAsia="仿宋_GB2312" w:cs="仿宋_GB2312"/>
          <w:b w:val="0"/>
          <w:bCs w:val="0"/>
          <w:color w:val="auto"/>
          <w:sz w:val="32"/>
          <w:szCs w:val="32"/>
          <w:lang w:eastAsia="zh-CN"/>
        </w:rPr>
        <w:t>致电</w:t>
      </w:r>
      <w:r>
        <w:rPr>
          <w:rFonts w:hint="eastAsia" w:ascii="仿宋_GB2312" w:hAnsi="仿宋_GB2312" w:eastAsia="仿宋_GB2312" w:cs="仿宋_GB2312"/>
          <w:b w:val="0"/>
          <w:bCs w:val="0"/>
          <w:color w:val="auto"/>
          <w:sz w:val="32"/>
          <w:szCs w:val="32"/>
          <w:lang w:val="en-US" w:eastAsia="zh-CN"/>
        </w:rPr>
        <w:t>朱某华，</w:t>
      </w:r>
      <w:r>
        <w:rPr>
          <w:rFonts w:hint="default" w:ascii="仿宋_GB2312" w:hAnsi="仿宋_GB2312" w:eastAsia="仿宋_GB2312" w:cs="仿宋_GB2312"/>
          <w:b w:val="0"/>
          <w:bCs w:val="0"/>
          <w:color w:val="auto"/>
          <w:sz w:val="32"/>
          <w:szCs w:val="32"/>
          <w:lang w:eastAsia="zh-CN"/>
        </w:rPr>
        <w:t>与其商讨制作焊接水箱，</w:t>
      </w:r>
      <w:r>
        <w:rPr>
          <w:rFonts w:hint="eastAsia" w:ascii="仿宋_GB2312" w:hAnsi="仿宋_GB2312" w:eastAsia="仿宋_GB2312" w:cs="仿宋_GB2312"/>
          <w:b w:val="0"/>
          <w:bCs w:val="0"/>
          <w:color w:val="auto"/>
          <w:sz w:val="32"/>
          <w:szCs w:val="32"/>
          <w:lang w:val="en-US" w:eastAsia="zh-CN"/>
        </w:rPr>
        <w:t>约定</w:t>
      </w:r>
      <w:r>
        <w:rPr>
          <w:rFonts w:hint="default" w:ascii="仿宋_GB2312" w:hAnsi="仿宋_GB2312" w:eastAsia="仿宋_GB2312" w:cs="仿宋_GB2312"/>
          <w:b w:val="0"/>
          <w:bCs w:val="0"/>
          <w:color w:val="auto"/>
          <w:sz w:val="32"/>
          <w:szCs w:val="32"/>
          <w:lang w:eastAsia="zh-CN"/>
        </w:rPr>
        <w:t>工钱为</w:t>
      </w:r>
      <w:r>
        <w:rPr>
          <w:rFonts w:hint="eastAsia" w:ascii="仿宋_GB2312" w:hAnsi="仿宋_GB2312" w:eastAsia="仿宋_GB2312" w:cs="仿宋_GB2312"/>
          <w:b w:val="0"/>
          <w:bCs w:val="0"/>
          <w:color w:val="auto"/>
          <w:sz w:val="32"/>
          <w:szCs w:val="32"/>
          <w:lang w:val="en-US" w:eastAsia="zh-CN"/>
        </w:rPr>
        <w:t>500元</w:t>
      </w:r>
      <w:r>
        <w:rPr>
          <w:rFonts w:hint="default" w:ascii="仿宋_GB2312" w:hAnsi="仿宋_GB2312" w:eastAsia="仿宋_GB2312" w:cs="仿宋_GB2312"/>
          <w:b w:val="0"/>
          <w:bCs w:val="0"/>
          <w:color w:val="auto"/>
          <w:sz w:val="32"/>
          <w:szCs w:val="32"/>
          <w:lang w:eastAsia="zh-CN"/>
        </w:rPr>
        <w:t>/</w:t>
      </w:r>
      <w:r>
        <w:rPr>
          <w:rFonts w:hint="default" w:ascii="仿宋_GB2312" w:hAnsi="仿宋_GB2312" w:eastAsia="仿宋_GB2312" w:cs="仿宋_GB2312"/>
          <w:b w:val="0"/>
          <w:bCs w:val="0"/>
          <w:color w:val="auto"/>
          <w:sz w:val="32"/>
          <w:szCs w:val="32"/>
          <w:lang w:val="en-US" w:eastAsia="zh-CN"/>
        </w:rPr>
        <w:t>人</w:t>
      </w:r>
      <w:r>
        <w:rPr>
          <w:rFonts w:hint="default" w:ascii="仿宋_GB2312" w:hAnsi="仿宋_GB2312" w:eastAsia="仿宋_GB2312" w:cs="仿宋_GB2312"/>
          <w:b w:val="0"/>
          <w:bCs w:val="0"/>
          <w:color w:val="auto"/>
          <w:sz w:val="32"/>
          <w:szCs w:val="32"/>
          <w:lang w:eastAsia="zh-CN"/>
        </w:rPr>
        <w:t>/天</w:t>
      </w:r>
      <w:r>
        <w:rPr>
          <w:rFonts w:hint="default" w:ascii="仿宋_GB2312" w:hAnsi="仿宋_GB2312" w:eastAsia="仿宋_GB2312" w:cs="仿宋_GB2312"/>
          <w:b w:val="0"/>
          <w:bCs w:val="0"/>
          <w:color w:val="auto"/>
          <w:sz w:val="32"/>
          <w:szCs w:val="32"/>
          <w:lang w:val="en-US" w:eastAsia="zh-CN"/>
        </w:rPr>
        <w:t>。6月11日，</w:t>
      </w:r>
      <w:r>
        <w:rPr>
          <w:rFonts w:hint="eastAsia" w:ascii="仿宋_GB2312" w:hAnsi="仿宋_GB2312" w:eastAsia="仿宋_GB2312" w:cs="仿宋_GB2312"/>
          <w:b w:val="0"/>
          <w:bCs w:val="0"/>
          <w:color w:val="auto"/>
          <w:sz w:val="32"/>
          <w:szCs w:val="32"/>
          <w:lang w:eastAsia="zh-CN"/>
        </w:rPr>
        <w:t>朱某华</w:t>
      </w:r>
      <w:r>
        <w:rPr>
          <w:rFonts w:hint="default" w:ascii="仿宋_GB2312" w:hAnsi="仿宋_GB2312" w:eastAsia="仿宋_GB2312" w:cs="仿宋_GB2312"/>
          <w:b w:val="0"/>
          <w:bCs w:val="0"/>
          <w:color w:val="auto"/>
          <w:sz w:val="32"/>
          <w:szCs w:val="32"/>
          <w:lang w:val="en-US" w:eastAsia="zh-CN"/>
        </w:rPr>
        <w:t>带着</w:t>
      </w:r>
      <w:r>
        <w:rPr>
          <w:rFonts w:hint="eastAsia" w:ascii="仿宋_GB2312" w:hAnsi="仿宋_GB2312" w:eastAsia="仿宋_GB2312" w:cs="仿宋_GB2312"/>
          <w:b w:val="0"/>
          <w:bCs w:val="0"/>
          <w:color w:val="auto"/>
          <w:sz w:val="32"/>
          <w:szCs w:val="32"/>
          <w:lang w:eastAsia="zh-CN"/>
        </w:rPr>
        <w:t>刘某</w:t>
      </w:r>
      <w:r>
        <w:rPr>
          <w:rFonts w:hint="default" w:ascii="仿宋_GB2312" w:hAnsi="仿宋_GB2312" w:eastAsia="仿宋_GB2312" w:cs="仿宋_GB2312"/>
          <w:b w:val="0"/>
          <w:bCs w:val="0"/>
          <w:color w:val="auto"/>
          <w:sz w:val="32"/>
          <w:szCs w:val="32"/>
          <w:lang w:eastAsia="zh-CN"/>
        </w:rPr>
        <w:t>一起到深圳厂区焊接制作水箱</w:t>
      </w:r>
      <w:r>
        <w:rPr>
          <w:rFonts w:hint="default" w:ascii="仿宋_GB2312" w:hAnsi="仿宋_GB2312" w:eastAsia="仿宋_GB2312" w:cs="仿宋_GB2312"/>
          <w:b w:val="0"/>
          <w:bCs w:val="0"/>
          <w:color w:val="auto"/>
          <w:sz w:val="32"/>
          <w:szCs w:val="32"/>
          <w:lang w:val="en-US" w:eastAsia="zh-CN"/>
        </w:rPr>
        <w:t>，双方未签订正式工作合同。</w:t>
      </w:r>
    </w:p>
    <w:p w14:paraId="0FEC4FDD">
      <w:pPr>
        <w:pStyle w:val="2"/>
        <w:pageBreakBefore w:val="0"/>
        <w:kinsoku/>
        <w:wordWrap/>
        <w:overflowPunct/>
        <w:topLinePunct w:val="0"/>
        <w:autoSpaceDE/>
        <w:autoSpaceDN/>
        <w:bidi w:val="0"/>
        <w:adjustRightInd/>
        <w:snapToGrid/>
        <w:spacing w:line="560" w:lineRule="exact"/>
        <w:ind w:firstLine="640" w:firstLineChars="200"/>
        <w:textAlignment w:val="auto"/>
        <w:outlineLvl w:val="1"/>
        <w:rPr>
          <w:rFonts w:hint="eastAsia" w:ascii="楷体_GB2312" w:hAnsi="楷体_GB2312" w:eastAsia="楷体_GB2312" w:cs="楷体_GB2312"/>
          <w:b w:val="0"/>
          <w:bCs w:val="0"/>
          <w:color w:val="auto"/>
          <w:lang w:eastAsia="zh-CN"/>
        </w:rPr>
      </w:pPr>
      <w:bookmarkStart w:id="2" w:name="_Toc25095"/>
      <w:r>
        <w:rPr>
          <w:rFonts w:hint="eastAsia" w:ascii="楷体_GB2312" w:hAnsi="楷体_GB2312" w:eastAsia="楷体_GB2312" w:cs="楷体_GB2312"/>
          <w:b w:val="0"/>
          <w:bCs w:val="0"/>
          <w:color w:val="auto"/>
          <w:lang w:eastAsia="zh-CN"/>
        </w:rPr>
        <w:t>（</w:t>
      </w:r>
      <w:r>
        <w:rPr>
          <w:rFonts w:hint="eastAsia" w:ascii="楷体_GB2312" w:hAnsi="楷体_GB2312" w:eastAsia="楷体_GB2312" w:cs="楷体_GB2312"/>
          <w:b w:val="0"/>
          <w:bCs w:val="0"/>
          <w:color w:val="auto"/>
          <w:lang w:val="en-US" w:eastAsia="zh-CN"/>
        </w:rPr>
        <w:t>二</w:t>
      </w:r>
      <w:r>
        <w:rPr>
          <w:rFonts w:hint="eastAsia" w:ascii="楷体_GB2312" w:hAnsi="楷体_GB2312" w:eastAsia="楷体_GB2312" w:cs="楷体_GB2312"/>
          <w:b w:val="0"/>
          <w:bCs w:val="0"/>
          <w:color w:val="auto"/>
          <w:lang w:eastAsia="zh-CN"/>
        </w:rPr>
        <w:t>）事故</w:t>
      </w:r>
      <w:r>
        <w:rPr>
          <w:rFonts w:hint="eastAsia" w:ascii="楷体_GB2312" w:hAnsi="楷体_GB2312" w:eastAsia="楷体_GB2312" w:cs="楷体_GB2312"/>
          <w:b w:val="0"/>
          <w:bCs w:val="0"/>
          <w:color w:val="auto"/>
          <w:lang w:val="en-US" w:eastAsia="zh-CN"/>
        </w:rPr>
        <w:t>相关</w:t>
      </w:r>
      <w:r>
        <w:rPr>
          <w:rFonts w:hint="eastAsia" w:ascii="楷体_GB2312" w:hAnsi="楷体_GB2312" w:eastAsia="楷体_GB2312" w:cs="楷体_GB2312"/>
          <w:b w:val="0"/>
          <w:bCs w:val="0"/>
          <w:color w:val="auto"/>
          <w:lang w:eastAsia="zh-CN"/>
        </w:rPr>
        <w:t>单位及人员</w:t>
      </w:r>
      <w:r>
        <w:rPr>
          <w:rFonts w:hint="eastAsia" w:ascii="楷体_GB2312" w:hAnsi="楷体_GB2312" w:eastAsia="楷体_GB2312" w:cs="楷体_GB2312"/>
          <w:b w:val="0"/>
          <w:bCs w:val="0"/>
          <w:color w:val="auto"/>
        </w:rPr>
        <w:t>基本情况</w:t>
      </w:r>
      <w:bookmarkEnd w:id="2"/>
    </w:p>
    <w:p w14:paraId="13DECD5B">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val="0"/>
          <w:bCs w:val="0"/>
          <w:sz w:val="32"/>
          <w:szCs w:val="32"/>
          <w:lang w:val="en-US" w:eastAsia="zh-CN"/>
        </w:rPr>
      </w:pPr>
      <w:r>
        <w:rPr>
          <w:rFonts w:hint="default" w:ascii="仿宋_GB2312" w:hAnsi="仿宋_GB2312" w:eastAsia="仿宋_GB2312" w:cs="仿宋_GB2312"/>
          <w:b/>
          <w:bCs/>
          <w:color w:val="auto"/>
          <w:sz w:val="32"/>
          <w:szCs w:val="32"/>
          <w:lang w:val="en-US" w:eastAsia="zh-CN"/>
        </w:rPr>
        <w:t xml:space="preserve"> </w:t>
      </w:r>
      <w:r>
        <w:rPr>
          <w:rFonts w:hint="default"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val="en-US" w:eastAsia="zh-CN"/>
        </w:rPr>
        <w:t>深圳市和志诚环保建材有限公司成立于2016年8月31日，有限责任公司（自然人独资）；法定代表人：曾某民；统一社会信用代码：91440300MA5DXXXXXX；经营范围：环保再生建筑材料技术的研究开发及应用，建设工程各类建筑废弃物的综合处置及资源化利用的技术研发及应用，技术咨询、技术转让和技术服务，制成品的销售和安装；泥浆、污泥类治理和综合利用的技术研发及应用，技术咨询、技术转让和技术服务，制成品的销售和安装；颈制装配式墙板、水泥制品的技术研发及应用，技术咨询、技术转让和技术服务，制成品的销售和安装；各类砌筑用、铺装用的免烧水泥砖、仿石砖、路缘石及烧结砖的技术研发及应用，技术咨询、技术转让和技术服务，制成品的销售和安装。房屋拆除工程施工；建筑垃圾清运；土石方工程施工；园林绿化工程施工。工程项目信息咨询；工程报建代理；建筑劳务分包。工程机械设备的租赁及销售。国内贸易货物及技术进出口业务。许可经营项目是：环保再生建材产品的生产和销售；原生骨料及再生骨料的制作加工（含粧骨料、细骨料、砂土分离后的砂粒），制成品的销售和安装；建筑废弃物处理及综合利用，建筑垃圾清运，再生建材产品销售。</w:t>
      </w:r>
    </w:p>
    <w:p w14:paraId="4E6C4E50">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val="en-US" w:eastAsia="zh-CN"/>
        </w:rPr>
        <w:t>曾某民，男</w:t>
      </w:r>
      <w:r>
        <w:rPr>
          <w:rFonts w:hint="eastAsia" w:ascii="仿宋_GB2312" w:hAnsi="仿宋_GB2312" w:eastAsia="仿宋_GB2312" w:cs="仿宋_GB2312"/>
          <w:b w:val="0"/>
          <w:bCs w:val="0"/>
          <w:color w:val="auto"/>
          <w:sz w:val="32"/>
          <w:szCs w:val="32"/>
          <w:lang w:val="en-US" w:eastAsia="zh-CN"/>
        </w:rPr>
        <w:t>，汉族，48岁，</w:t>
      </w:r>
      <w:r>
        <w:rPr>
          <w:rFonts w:hint="eastAsia" w:ascii="仿宋_GB2312" w:hAnsi="仿宋_GB2312" w:eastAsia="仿宋_GB2312" w:cs="仿宋_GB2312"/>
          <w:b w:val="0"/>
          <w:bCs w:val="0"/>
          <w:sz w:val="32"/>
          <w:szCs w:val="32"/>
          <w:lang w:val="en-US" w:eastAsia="zh-CN"/>
        </w:rPr>
        <w:t>江西赣州</w:t>
      </w:r>
      <w:r>
        <w:rPr>
          <w:rFonts w:hint="eastAsia" w:ascii="仿宋_GB2312" w:hAnsi="仿宋_GB2312" w:eastAsia="仿宋_GB2312" w:cs="仿宋_GB2312"/>
          <w:b w:val="0"/>
          <w:bCs w:val="0"/>
          <w:color w:val="auto"/>
          <w:sz w:val="32"/>
          <w:szCs w:val="32"/>
          <w:lang w:val="en-US" w:eastAsia="zh-CN"/>
        </w:rPr>
        <w:t>人，</w:t>
      </w:r>
      <w:r>
        <w:rPr>
          <w:rFonts w:hint="eastAsia" w:ascii="仿宋_GB2312" w:hAnsi="仿宋_GB2312" w:eastAsia="仿宋_GB2312" w:cs="仿宋_GB2312"/>
          <w:b w:val="0"/>
          <w:bCs w:val="0"/>
          <w:sz w:val="32"/>
          <w:szCs w:val="32"/>
          <w:lang w:val="en-US" w:eastAsia="zh-CN"/>
        </w:rPr>
        <w:t>身份证号码：362136197606XXXXXX，</w:t>
      </w:r>
      <w:r>
        <w:rPr>
          <w:rFonts w:hint="eastAsia" w:ascii="仿宋_GB2312" w:hAnsi="仿宋_GB2312" w:eastAsia="仿宋_GB2312" w:cs="仿宋_GB2312"/>
          <w:b w:val="0"/>
          <w:bCs w:val="0"/>
          <w:color w:val="auto"/>
          <w:sz w:val="32"/>
          <w:szCs w:val="32"/>
          <w:lang w:val="en-US" w:eastAsia="zh-CN"/>
        </w:rPr>
        <w:t>系</w:t>
      </w:r>
      <w:r>
        <w:rPr>
          <w:rFonts w:hint="eastAsia" w:ascii="仿宋_GB2312" w:hAnsi="仿宋_GB2312" w:eastAsia="仿宋_GB2312" w:cs="仿宋_GB2312"/>
          <w:b w:val="0"/>
          <w:bCs w:val="0"/>
          <w:sz w:val="32"/>
          <w:szCs w:val="32"/>
          <w:lang w:val="en-US" w:eastAsia="zh-CN"/>
        </w:rPr>
        <w:t>深圳市和志诚环保建材有限公司</w:t>
      </w:r>
      <w:r>
        <w:rPr>
          <w:rFonts w:hint="default" w:ascii="仿宋_GB2312" w:hAnsi="仿宋_GB2312" w:eastAsia="仿宋_GB2312" w:cs="仿宋_GB2312"/>
          <w:b w:val="0"/>
          <w:bCs w:val="0"/>
          <w:sz w:val="32"/>
          <w:szCs w:val="32"/>
          <w:lang w:val="en-US" w:eastAsia="zh-CN"/>
        </w:rPr>
        <w:t>法定代表人，公司任命的安全生产主要负责人，全面负责公司的安全管理工作</w:t>
      </w:r>
      <w:r>
        <w:rPr>
          <w:rFonts w:hint="eastAsia" w:ascii="仿宋_GB2312" w:hAnsi="仿宋_GB2312" w:eastAsia="仿宋_GB2312" w:cs="仿宋_GB2312"/>
          <w:b w:val="0"/>
          <w:bCs w:val="0"/>
          <w:sz w:val="32"/>
          <w:szCs w:val="32"/>
          <w:lang w:val="en-US" w:eastAsia="zh-CN"/>
        </w:rPr>
        <w:t>。</w:t>
      </w:r>
    </w:p>
    <w:p w14:paraId="792DDB0F">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eastAsia="zh-CN"/>
        </w:rPr>
        <w:t>3</w:t>
      </w:r>
      <w:r>
        <w:rPr>
          <w:rFonts w:hint="default"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lang w:val="en-US" w:eastAsia="zh-CN"/>
        </w:rPr>
        <w:t>赖某星，男</w:t>
      </w:r>
      <w:r>
        <w:rPr>
          <w:rFonts w:hint="eastAsia" w:ascii="仿宋_GB2312" w:hAnsi="仿宋_GB2312" w:eastAsia="仿宋_GB2312" w:cs="仿宋_GB2312"/>
          <w:b w:val="0"/>
          <w:bCs w:val="0"/>
          <w:color w:val="auto"/>
          <w:sz w:val="32"/>
          <w:szCs w:val="32"/>
          <w:lang w:val="en-US" w:eastAsia="zh-CN"/>
        </w:rPr>
        <w:t>，汉族，33岁，</w:t>
      </w:r>
      <w:r>
        <w:rPr>
          <w:rFonts w:hint="eastAsia" w:ascii="仿宋_GB2312" w:hAnsi="仿宋_GB2312" w:eastAsia="仿宋_GB2312" w:cs="仿宋_GB2312"/>
          <w:b w:val="0"/>
          <w:bCs w:val="0"/>
          <w:sz w:val="32"/>
          <w:szCs w:val="32"/>
          <w:lang w:val="en-US" w:eastAsia="zh-CN"/>
        </w:rPr>
        <w:t>江西赣州</w:t>
      </w:r>
      <w:r>
        <w:rPr>
          <w:rFonts w:hint="eastAsia" w:ascii="仿宋_GB2312" w:hAnsi="仿宋_GB2312" w:eastAsia="仿宋_GB2312" w:cs="仿宋_GB2312"/>
          <w:b w:val="0"/>
          <w:bCs w:val="0"/>
          <w:color w:val="auto"/>
          <w:sz w:val="32"/>
          <w:szCs w:val="32"/>
          <w:lang w:val="en-US" w:eastAsia="zh-CN"/>
        </w:rPr>
        <w:t>人，</w:t>
      </w:r>
      <w:r>
        <w:rPr>
          <w:rFonts w:hint="eastAsia" w:ascii="仿宋_GB2312" w:hAnsi="仿宋_GB2312" w:eastAsia="仿宋_GB2312" w:cs="仿宋_GB2312"/>
          <w:b w:val="0"/>
          <w:bCs w:val="0"/>
          <w:sz w:val="32"/>
          <w:szCs w:val="32"/>
          <w:lang w:val="en-US" w:eastAsia="zh-CN"/>
        </w:rPr>
        <w:t>身份证号码：360734199211XXXXXX，</w:t>
      </w:r>
      <w:r>
        <w:rPr>
          <w:rFonts w:hint="eastAsia" w:ascii="仿宋_GB2312" w:hAnsi="仿宋_GB2312" w:eastAsia="仿宋_GB2312" w:cs="仿宋_GB2312"/>
          <w:b w:val="0"/>
          <w:bCs w:val="0"/>
          <w:color w:val="auto"/>
          <w:sz w:val="32"/>
          <w:szCs w:val="32"/>
          <w:lang w:val="en-US" w:eastAsia="zh-CN"/>
        </w:rPr>
        <w:t>系</w:t>
      </w:r>
      <w:r>
        <w:rPr>
          <w:rFonts w:hint="eastAsia" w:ascii="仿宋_GB2312" w:hAnsi="仿宋_GB2312" w:eastAsia="仿宋_GB2312" w:cs="仿宋_GB2312"/>
          <w:b w:val="0"/>
          <w:bCs w:val="0"/>
          <w:sz w:val="32"/>
          <w:szCs w:val="32"/>
          <w:lang w:val="en-US" w:eastAsia="zh-CN"/>
        </w:rPr>
        <w:t>深圳市和志诚环保建材有限公司</w:t>
      </w:r>
      <w:r>
        <w:rPr>
          <w:rFonts w:hint="default" w:ascii="仿宋_GB2312" w:hAnsi="仿宋_GB2312" w:eastAsia="仿宋_GB2312" w:cs="仿宋_GB2312"/>
          <w:b w:val="0"/>
          <w:bCs w:val="0"/>
          <w:sz w:val="32"/>
          <w:szCs w:val="32"/>
          <w:lang w:val="en-US" w:eastAsia="zh-CN"/>
        </w:rPr>
        <w:t>任命的</w:t>
      </w:r>
      <w:r>
        <w:rPr>
          <w:rFonts w:hint="default" w:ascii="仿宋_GB2312" w:hAnsi="仿宋_GB2312" w:eastAsia="仿宋_GB2312" w:cs="仿宋_GB2312"/>
          <w:b w:val="0"/>
          <w:bCs w:val="0"/>
          <w:color w:val="auto"/>
          <w:sz w:val="32"/>
          <w:szCs w:val="32"/>
          <w:lang w:val="en-US" w:eastAsia="zh-CN"/>
        </w:rPr>
        <w:t>安全管理员</w:t>
      </w:r>
      <w:r>
        <w:rPr>
          <w:rFonts w:hint="eastAsia" w:ascii="仿宋_GB2312" w:hAnsi="仿宋_GB2312" w:eastAsia="仿宋_GB2312" w:cs="仿宋_GB2312"/>
          <w:b w:val="0"/>
          <w:bCs w:val="0"/>
          <w:color w:val="auto"/>
          <w:sz w:val="32"/>
          <w:szCs w:val="32"/>
          <w:lang w:val="en-US" w:eastAsia="zh-CN"/>
        </w:rPr>
        <w:t>，</w:t>
      </w:r>
      <w:r>
        <w:rPr>
          <w:rFonts w:hint="default" w:ascii="仿宋_GB2312" w:hAnsi="仿宋_GB2312" w:eastAsia="仿宋_GB2312" w:cs="仿宋_GB2312"/>
          <w:b w:val="0"/>
          <w:bCs w:val="0"/>
          <w:color w:val="auto"/>
          <w:sz w:val="32"/>
          <w:szCs w:val="32"/>
          <w:lang w:val="en-US" w:eastAsia="zh-CN"/>
        </w:rPr>
        <w:t>协助主要负责人</w:t>
      </w:r>
      <w:r>
        <w:rPr>
          <w:rFonts w:hint="default" w:ascii="仿宋_GB2312" w:hAnsi="仿宋_GB2312" w:eastAsia="仿宋_GB2312" w:cs="仿宋_GB2312"/>
          <w:b w:val="0"/>
          <w:bCs w:val="0"/>
          <w:sz w:val="32"/>
          <w:szCs w:val="32"/>
          <w:lang w:val="en-US" w:eastAsia="zh-CN"/>
        </w:rPr>
        <w:t>开展</w:t>
      </w:r>
      <w:r>
        <w:rPr>
          <w:rFonts w:hint="eastAsia" w:ascii="仿宋_GB2312" w:hAnsi="仿宋_GB2312" w:eastAsia="仿宋_GB2312" w:cs="仿宋_GB2312"/>
          <w:b w:val="0"/>
          <w:bCs w:val="0"/>
          <w:sz w:val="32"/>
          <w:szCs w:val="32"/>
          <w:lang w:val="en-US" w:eastAsia="zh-CN"/>
        </w:rPr>
        <w:t>公司</w:t>
      </w:r>
      <w:r>
        <w:rPr>
          <w:rFonts w:hint="default" w:ascii="仿宋_GB2312" w:hAnsi="仿宋_GB2312" w:eastAsia="仿宋_GB2312" w:cs="仿宋_GB2312"/>
          <w:b w:val="0"/>
          <w:bCs w:val="0"/>
          <w:sz w:val="32"/>
          <w:szCs w:val="32"/>
          <w:lang w:val="en-US" w:eastAsia="zh-CN"/>
        </w:rPr>
        <w:t>的</w:t>
      </w:r>
      <w:r>
        <w:rPr>
          <w:rFonts w:hint="eastAsia" w:ascii="仿宋_GB2312" w:hAnsi="仿宋_GB2312" w:eastAsia="仿宋_GB2312" w:cs="仿宋_GB2312"/>
          <w:b w:val="0"/>
          <w:bCs w:val="0"/>
          <w:sz w:val="32"/>
          <w:szCs w:val="32"/>
          <w:lang w:val="en-US" w:eastAsia="zh-CN"/>
        </w:rPr>
        <w:t>安全</w:t>
      </w:r>
      <w:r>
        <w:rPr>
          <w:rFonts w:hint="default" w:ascii="仿宋_GB2312" w:hAnsi="仿宋_GB2312" w:eastAsia="仿宋_GB2312" w:cs="仿宋_GB2312"/>
          <w:b w:val="0"/>
          <w:bCs w:val="0"/>
          <w:sz w:val="32"/>
          <w:szCs w:val="32"/>
          <w:lang w:val="en-US" w:eastAsia="zh-CN"/>
        </w:rPr>
        <w:t>管理</w:t>
      </w:r>
      <w:r>
        <w:rPr>
          <w:rFonts w:hint="eastAsia" w:ascii="仿宋_GB2312" w:hAnsi="仿宋_GB2312" w:eastAsia="仿宋_GB2312" w:cs="仿宋_GB2312"/>
          <w:b w:val="0"/>
          <w:bCs w:val="0"/>
          <w:sz w:val="32"/>
          <w:szCs w:val="32"/>
          <w:lang w:val="en-US" w:eastAsia="zh-CN"/>
        </w:rPr>
        <w:t>工作。</w:t>
      </w:r>
    </w:p>
    <w:p w14:paraId="3E6EAACC">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lang w:val="en-US" w:eastAsia="zh-CN"/>
        </w:rPr>
        <w:t>刘某，男，汉族，47岁，江西赣州人，身份证号码：362136197808XXXXXX，系深圳市和志诚环保建材有限公司的临聘电焊工，取得了焊接与热切割作业特种作业证，负责制作储水箱工作，是本次事故伤者。</w:t>
      </w:r>
    </w:p>
    <w:p w14:paraId="33BAF278">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0" w:firstLineChars="200"/>
        <w:textAlignment w:val="auto"/>
        <w:outlineLvl w:val="9"/>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5.朱某华，男，汉族，39岁，福建龙岩人，身份证号码：350824198603XXXXXX，系深圳市和志诚环保建材有限公司的临聘电焊工，取得了焊接与热切割作业特种作业证，负责制作储水箱工作。</w:t>
      </w:r>
    </w:p>
    <w:p w14:paraId="06DD998F">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default" w:ascii="黑体" w:hAnsi="黑体" w:eastAsia="黑体" w:cs="黑体"/>
          <w:b w:val="0"/>
          <w:bCs w:val="0"/>
          <w:sz w:val="32"/>
          <w:szCs w:val="32"/>
          <w:lang w:val="en-US" w:eastAsia="zh-CN"/>
        </w:rPr>
      </w:pPr>
      <w:bookmarkStart w:id="3" w:name="_Toc18401"/>
      <w:r>
        <w:rPr>
          <w:rFonts w:hint="eastAsia" w:ascii="黑体" w:hAnsi="黑体" w:eastAsia="黑体" w:cs="黑体"/>
          <w:b w:val="0"/>
          <w:bCs w:val="0"/>
          <w:sz w:val="32"/>
          <w:szCs w:val="32"/>
          <w:lang w:val="en-US" w:eastAsia="zh-CN"/>
        </w:rPr>
        <w:t>二、事故发生经过及救援情况</w:t>
      </w:r>
      <w:bookmarkEnd w:id="3"/>
    </w:p>
    <w:p w14:paraId="2B78C592">
      <w:pPr>
        <w:pStyle w:val="2"/>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楷体_GB2312" w:hAnsi="楷体_GB2312" w:eastAsia="楷体_GB2312" w:cs="楷体_GB2312"/>
          <w:b w:val="0"/>
          <w:bCs w:val="0"/>
          <w:color w:val="auto"/>
          <w:lang w:eastAsia="zh-CN"/>
        </w:rPr>
      </w:pPr>
      <w:bookmarkStart w:id="4" w:name="_Toc21781"/>
      <w:r>
        <w:rPr>
          <w:rFonts w:hint="eastAsia" w:ascii="楷体_GB2312" w:hAnsi="楷体_GB2312" w:eastAsia="楷体_GB2312" w:cs="楷体_GB2312"/>
          <w:b w:val="0"/>
          <w:bCs w:val="0"/>
          <w:color w:val="auto"/>
          <w:lang w:eastAsia="zh-CN"/>
        </w:rPr>
        <w:t>（一）</w:t>
      </w:r>
      <w:r>
        <w:rPr>
          <w:rFonts w:hint="default" w:ascii="楷体_GB2312" w:hAnsi="楷体_GB2312" w:eastAsia="楷体_GB2312" w:cs="楷体_GB2312"/>
          <w:b w:val="0"/>
          <w:bCs w:val="0"/>
          <w:color w:val="auto"/>
          <w:lang w:eastAsia="zh-CN"/>
        </w:rPr>
        <w:t>事故发生前情况</w:t>
      </w:r>
      <w:bookmarkEnd w:id="4"/>
    </w:p>
    <w:p w14:paraId="54AA2E5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sz w:val="32"/>
          <w:szCs w:val="32"/>
          <w:lang w:val="en-US" w:eastAsia="zh-CN"/>
        </w:rPr>
        <w:t>因需临时雇佣两名电焊工为公司制作水箱，</w:t>
      </w:r>
      <w:r>
        <w:rPr>
          <w:rFonts w:hint="eastAsia" w:ascii="仿宋_GB2312" w:hAnsi="仿宋_GB2312" w:eastAsia="仿宋_GB2312" w:cs="仿宋_GB2312"/>
          <w:b w:val="0"/>
          <w:bCs w:val="0"/>
          <w:color w:val="auto"/>
          <w:sz w:val="32"/>
          <w:szCs w:val="32"/>
          <w:lang w:val="en-US" w:eastAsia="zh-CN"/>
        </w:rPr>
        <w:t>6月7日，</w:t>
      </w:r>
      <w:r>
        <w:rPr>
          <w:rFonts w:hint="eastAsia" w:ascii="仿宋_GB2312" w:hAnsi="仿宋_GB2312" w:eastAsia="仿宋_GB2312" w:cs="仿宋_GB2312"/>
          <w:b w:val="0"/>
          <w:bCs w:val="0"/>
          <w:sz w:val="32"/>
          <w:szCs w:val="32"/>
          <w:lang w:val="en-US" w:eastAsia="zh-CN"/>
        </w:rPr>
        <w:t>深圳市和志诚环保建材有限公司副总经理罗某鹏通过电话联系到朱某华，</w:t>
      </w:r>
      <w:r>
        <w:rPr>
          <w:rFonts w:hint="default" w:ascii="仿宋_GB2312" w:hAnsi="仿宋_GB2312" w:eastAsia="仿宋_GB2312" w:cs="仿宋_GB2312"/>
          <w:b w:val="0"/>
          <w:bCs w:val="0"/>
          <w:color w:val="auto"/>
          <w:sz w:val="32"/>
          <w:szCs w:val="32"/>
          <w:lang w:eastAsia="zh-CN"/>
        </w:rPr>
        <w:t>与其商讨</w:t>
      </w:r>
      <w:r>
        <w:rPr>
          <w:rFonts w:hint="eastAsia" w:ascii="仿宋_GB2312" w:hAnsi="仿宋_GB2312" w:eastAsia="仿宋_GB2312" w:cs="仿宋_GB2312"/>
          <w:b w:val="0"/>
          <w:bCs w:val="0"/>
          <w:color w:val="auto"/>
          <w:sz w:val="32"/>
          <w:szCs w:val="32"/>
          <w:lang w:eastAsia="zh-CN"/>
        </w:rPr>
        <w:t>来公司</w:t>
      </w:r>
      <w:r>
        <w:rPr>
          <w:rFonts w:hint="default" w:ascii="仿宋_GB2312" w:hAnsi="仿宋_GB2312" w:eastAsia="仿宋_GB2312" w:cs="仿宋_GB2312"/>
          <w:b w:val="0"/>
          <w:bCs w:val="0"/>
          <w:color w:val="auto"/>
          <w:sz w:val="32"/>
          <w:szCs w:val="32"/>
          <w:lang w:eastAsia="zh-CN"/>
        </w:rPr>
        <w:t>制作焊接水箱</w:t>
      </w:r>
      <w:r>
        <w:rPr>
          <w:rFonts w:hint="eastAsia" w:ascii="仿宋_GB2312" w:hAnsi="仿宋_GB2312" w:eastAsia="仿宋_GB2312" w:cs="仿宋_GB2312"/>
          <w:b w:val="0"/>
          <w:bCs w:val="0"/>
          <w:color w:val="auto"/>
          <w:sz w:val="32"/>
          <w:szCs w:val="32"/>
          <w:lang w:eastAsia="zh-CN"/>
        </w:rPr>
        <w:t>事宜</w:t>
      </w:r>
      <w:r>
        <w:rPr>
          <w:rFonts w:hint="eastAsia" w:ascii="仿宋_GB2312" w:hAnsi="仿宋_GB2312" w:eastAsia="仿宋_GB2312" w:cs="仿宋_GB2312"/>
          <w:b w:val="0"/>
          <w:bCs w:val="0"/>
          <w:sz w:val="32"/>
          <w:szCs w:val="32"/>
          <w:lang w:val="en-US" w:eastAsia="zh-CN"/>
        </w:rPr>
        <w:t>，双方通过电话约定</w:t>
      </w:r>
      <w:r>
        <w:rPr>
          <w:rFonts w:hint="default" w:ascii="仿宋_GB2312" w:hAnsi="仿宋_GB2312" w:eastAsia="仿宋_GB2312" w:cs="仿宋_GB2312"/>
          <w:b w:val="0"/>
          <w:bCs w:val="0"/>
          <w:color w:val="auto"/>
          <w:sz w:val="32"/>
          <w:szCs w:val="32"/>
          <w:lang w:eastAsia="zh-CN"/>
        </w:rPr>
        <w:t>工钱为</w:t>
      </w:r>
      <w:r>
        <w:rPr>
          <w:rFonts w:hint="eastAsia" w:ascii="仿宋_GB2312" w:hAnsi="仿宋_GB2312" w:eastAsia="仿宋_GB2312" w:cs="仿宋_GB2312"/>
          <w:b w:val="0"/>
          <w:bCs w:val="0"/>
          <w:color w:val="auto"/>
          <w:sz w:val="32"/>
          <w:szCs w:val="32"/>
          <w:lang w:val="en-US" w:eastAsia="zh-CN"/>
        </w:rPr>
        <w:t>500元</w:t>
      </w:r>
      <w:r>
        <w:rPr>
          <w:rFonts w:hint="default" w:ascii="仿宋_GB2312" w:hAnsi="仿宋_GB2312" w:eastAsia="仿宋_GB2312" w:cs="仿宋_GB2312"/>
          <w:b w:val="0"/>
          <w:bCs w:val="0"/>
          <w:color w:val="auto"/>
          <w:sz w:val="32"/>
          <w:szCs w:val="32"/>
          <w:lang w:eastAsia="zh-CN"/>
        </w:rPr>
        <w:t>/</w:t>
      </w:r>
      <w:r>
        <w:rPr>
          <w:rFonts w:hint="default" w:ascii="仿宋_GB2312" w:hAnsi="仿宋_GB2312" w:eastAsia="仿宋_GB2312" w:cs="仿宋_GB2312"/>
          <w:b w:val="0"/>
          <w:bCs w:val="0"/>
          <w:color w:val="auto"/>
          <w:sz w:val="32"/>
          <w:szCs w:val="32"/>
          <w:lang w:val="en-US" w:eastAsia="zh-CN"/>
        </w:rPr>
        <w:t>人</w:t>
      </w:r>
      <w:r>
        <w:rPr>
          <w:rFonts w:hint="default" w:ascii="仿宋_GB2312" w:hAnsi="仿宋_GB2312" w:eastAsia="仿宋_GB2312" w:cs="仿宋_GB2312"/>
          <w:b w:val="0"/>
          <w:bCs w:val="0"/>
          <w:color w:val="auto"/>
          <w:sz w:val="32"/>
          <w:szCs w:val="32"/>
          <w:lang w:eastAsia="zh-CN"/>
        </w:rPr>
        <w:t>/天</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color w:val="auto"/>
          <w:sz w:val="32"/>
          <w:szCs w:val="32"/>
          <w:lang w:val="en-US" w:eastAsia="zh-CN"/>
        </w:rPr>
        <w:t>6月11日，朱某华和刘某从江西赣州到深圳市和志诚环保建材有限公司厂区，双方协商制作了简易水箱形状图纸，约定在厂区露天空地进行焊接。罗某鹏安排公司安全</w:t>
      </w:r>
      <w:r>
        <w:rPr>
          <w:rFonts w:hint="default" w:ascii="仿宋_GB2312" w:hAnsi="仿宋_GB2312" w:eastAsia="仿宋_GB2312" w:cs="仿宋_GB2312"/>
          <w:b w:val="0"/>
          <w:bCs w:val="0"/>
          <w:color w:val="auto"/>
          <w:sz w:val="32"/>
          <w:szCs w:val="32"/>
          <w:lang w:val="en-US" w:eastAsia="zh-CN"/>
        </w:rPr>
        <w:t>管理员</w:t>
      </w:r>
      <w:r>
        <w:rPr>
          <w:rFonts w:hint="eastAsia" w:ascii="仿宋_GB2312" w:hAnsi="仿宋_GB2312" w:eastAsia="仿宋_GB2312" w:cs="仿宋_GB2312"/>
          <w:b w:val="0"/>
          <w:bCs w:val="0"/>
          <w:color w:val="auto"/>
          <w:sz w:val="32"/>
          <w:szCs w:val="32"/>
          <w:lang w:val="en-US" w:eastAsia="zh-CN"/>
        </w:rPr>
        <w:t>赖某星负责具体管理焊接水箱事宜，在焊接水箱过程需要的相关工具、防护用品由赖某星负责保障。6月12日</w:t>
      </w:r>
      <w:r>
        <w:rPr>
          <w:rFonts w:hint="default"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朱某华和刘某</w:t>
      </w:r>
      <w:r>
        <w:rPr>
          <w:rFonts w:hint="default" w:ascii="仿宋_GB2312" w:hAnsi="仿宋_GB2312" w:eastAsia="仿宋_GB2312" w:cs="仿宋_GB2312"/>
          <w:b w:val="0"/>
          <w:bCs w:val="0"/>
          <w:color w:val="auto"/>
          <w:sz w:val="32"/>
          <w:szCs w:val="32"/>
          <w:lang w:eastAsia="zh-CN"/>
        </w:rPr>
        <w:t>到</w:t>
      </w:r>
      <w:r>
        <w:rPr>
          <w:rFonts w:hint="eastAsia" w:ascii="仿宋_GB2312" w:hAnsi="仿宋_GB2312" w:eastAsia="仿宋_GB2312" w:cs="仿宋_GB2312"/>
          <w:b w:val="0"/>
          <w:bCs w:val="0"/>
          <w:color w:val="auto"/>
          <w:sz w:val="32"/>
          <w:szCs w:val="32"/>
          <w:lang w:val="en-US" w:eastAsia="zh-CN"/>
        </w:rPr>
        <w:t>深圳市和志诚环保建材有限公司厂区</w:t>
      </w:r>
      <w:r>
        <w:rPr>
          <w:rFonts w:hint="default" w:ascii="仿宋_GB2312" w:hAnsi="仿宋_GB2312" w:eastAsia="仿宋_GB2312" w:cs="仿宋_GB2312"/>
          <w:b w:val="0"/>
          <w:bCs w:val="0"/>
          <w:color w:val="auto"/>
          <w:sz w:val="32"/>
          <w:szCs w:val="32"/>
          <w:lang w:eastAsia="zh-CN"/>
        </w:rPr>
        <w:t>内</w:t>
      </w:r>
      <w:r>
        <w:rPr>
          <w:rFonts w:hint="eastAsia" w:ascii="仿宋_GB2312" w:hAnsi="仿宋_GB2312" w:eastAsia="仿宋_GB2312" w:cs="仿宋_GB2312"/>
          <w:b w:val="0"/>
          <w:bCs w:val="0"/>
          <w:color w:val="auto"/>
          <w:sz w:val="32"/>
          <w:szCs w:val="32"/>
          <w:lang w:val="en-US" w:eastAsia="zh-CN"/>
        </w:rPr>
        <w:t>进行钢板切割，</w:t>
      </w:r>
      <w:r>
        <w:rPr>
          <w:rFonts w:hint="default" w:ascii="仿宋_GB2312" w:hAnsi="仿宋_GB2312" w:eastAsia="仿宋_GB2312" w:cs="仿宋_GB2312"/>
          <w:b w:val="0"/>
          <w:bCs w:val="0"/>
          <w:color w:val="auto"/>
          <w:sz w:val="32"/>
          <w:szCs w:val="32"/>
          <w:lang w:eastAsia="zh-CN"/>
        </w:rPr>
        <w:t>将</w:t>
      </w:r>
      <w:r>
        <w:rPr>
          <w:rFonts w:hint="eastAsia" w:ascii="仿宋_GB2312" w:hAnsi="仿宋_GB2312" w:eastAsia="仿宋_GB2312" w:cs="仿宋_GB2312"/>
          <w:b w:val="0"/>
          <w:bCs w:val="0"/>
          <w:color w:val="auto"/>
          <w:sz w:val="32"/>
          <w:szCs w:val="32"/>
          <w:lang w:val="en-US" w:eastAsia="zh-CN"/>
        </w:rPr>
        <w:t>钢板切割成</w:t>
      </w:r>
      <w:r>
        <w:rPr>
          <w:rFonts w:hint="default" w:ascii="仿宋_GB2312" w:hAnsi="仿宋_GB2312" w:eastAsia="仿宋_GB2312" w:cs="仿宋_GB2312"/>
          <w:b w:val="0"/>
          <w:bCs w:val="0"/>
          <w:color w:val="auto"/>
          <w:sz w:val="32"/>
          <w:szCs w:val="32"/>
          <w:lang w:eastAsia="zh-CN"/>
        </w:rPr>
        <w:t>水箱设计</w:t>
      </w:r>
      <w:r>
        <w:rPr>
          <w:rFonts w:hint="eastAsia" w:ascii="仿宋_GB2312" w:hAnsi="仿宋_GB2312" w:eastAsia="仿宋_GB2312" w:cs="仿宋_GB2312"/>
          <w:b w:val="0"/>
          <w:bCs w:val="0"/>
          <w:color w:val="auto"/>
          <w:sz w:val="32"/>
          <w:szCs w:val="32"/>
          <w:lang w:val="en-US" w:eastAsia="zh-CN"/>
        </w:rPr>
        <w:t>尺寸和形状。</w:t>
      </w:r>
    </w:p>
    <w:p w14:paraId="4DF8AA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CESI仿宋-GB2312" w:hAnsi="CESI仿宋-GB2312" w:eastAsia="CESI仿宋-GB2312" w:cs="CESI仿宋-GB2312"/>
          <w:b w:val="0"/>
          <w:bCs w:val="0"/>
          <w:color w:val="auto"/>
          <w:sz w:val="32"/>
          <w:szCs w:val="32"/>
          <w:lang w:val="en-US" w:eastAsia="zh-CN"/>
        </w:rPr>
      </w:pPr>
      <w:r>
        <w:rPr>
          <w:rFonts w:hint="eastAsia" w:ascii="CESI仿宋-GB2312" w:hAnsi="CESI仿宋-GB2312" w:eastAsia="CESI仿宋-GB2312" w:cs="CESI仿宋-GB2312"/>
          <w:b w:val="0"/>
          <w:bCs w:val="0"/>
          <w:color w:val="auto"/>
          <w:sz w:val="32"/>
          <w:szCs w:val="32"/>
          <w:lang w:val="en-US" w:eastAsia="zh-CN"/>
        </w:rPr>
        <w:drawing>
          <wp:inline distT="0" distB="0" distL="114300" distR="114300">
            <wp:extent cx="4324350" cy="4157980"/>
            <wp:effectExtent l="0" t="0" r="0" b="13970"/>
            <wp:docPr id="25" name="图片 25" descr="4ead8aa0d15b75a286847d2ae9031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ead8aa0d15b75a286847d2ae9031ec"/>
                    <pic:cNvPicPr>
                      <a:picLocks noChangeAspect="1"/>
                    </pic:cNvPicPr>
                  </pic:nvPicPr>
                  <pic:blipFill>
                    <a:blip r:embed="rId6"/>
                    <a:srcRect l="4188" t="6601" r="4562" b="16625"/>
                    <a:stretch>
                      <a:fillRect/>
                    </a:stretch>
                  </pic:blipFill>
                  <pic:spPr>
                    <a:xfrm>
                      <a:off x="0" y="0"/>
                      <a:ext cx="4324350" cy="4157980"/>
                    </a:xfrm>
                    <a:prstGeom prst="rect">
                      <a:avLst/>
                    </a:prstGeom>
                  </pic:spPr>
                </pic:pic>
              </a:graphicData>
            </a:graphic>
          </wp:inline>
        </w:drawing>
      </w:r>
    </w:p>
    <w:p w14:paraId="5B7E39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图1：简易水箱形状图纸</w:t>
      </w:r>
    </w:p>
    <w:p w14:paraId="7828205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仿宋_GB2312" w:hAnsi="仿宋_GB2312" w:eastAsia="仿宋_GB2312" w:cs="仿宋_GB2312"/>
          <w:b w:val="0"/>
          <w:bCs w:val="0"/>
          <w:color w:val="FF0000"/>
          <w:sz w:val="32"/>
          <w:szCs w:val="32"/>
          <w:lang w:eastAsia="zh-CN"/>
        </w:rPr>
      </w:pPr>
    </w:p>
    <w:p w14:paraId="67F7E3C6">
      <w:pPr>
        <w:pStyle w:val="2"/>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楷体_GB2312" w:hAnsi="楷体_GB2312" w:eastAsia="楷体_GB2312" w:cs="楷体_GB2312"/>
          <w:b w:val="0"/>
          <w:bCs w:val="0"/>
          <w:color w:val="auto"/>
          <w:lang w:eastAsia="zh-CN"/>
        </w:rPr>
      </w:pPr>
      <w:bookmarkStart w:id="5" w:name="_Toc15649"/>
      <w:r>
        <w:rPr>
          <w:rFonts w:hint="eastAsia" w:ascii="楷体_GB2312" w:hAnsi="楷体_GB2312" w:eastAsia="楷体_GB2312" w:cs="楷体_GB2312"/>
          <w:b w:val="0"/>
          <w:bCs w:val="0"/>
          <w:color w:val="auto"/>
          <w:lang w:eastAsia="zh-CN"/>
        </w:rPr>
        <w:t>（二）</w:t>
      </w:r>
      <w:r>
        <w:rPr>
          <w:rFonts w:hint="default" w:ascii="楷体_GB2312" w:hAnsi="楷体_GB2312" w:eastAsia="楷体_GB2312" w:cs="楷体_GB2312"/>
          <w:b w:val="0"/>
          <w:bCs w:val="0"/>
          <w:color w:val="auto"/>
          <w:lang w:eastAsia="zh-CN"/>
        </w:rPr>
        <w:t>事故经过</w:t>
      </w:r>
      <w:bookmarkEnd w:id="5"/>
    </w:p>
    <w:p w14:paraId="316174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CESI仿宋-GB2312" w:hAnsi="CESI仿宋-GB2312" w:eastAsia="CESI仿宋-GB2312" w:cs="CESI仿宋-GB2312"/>
          <w:b w:val="0"/>
          <w:bCs w:val="0"/>
          <w:color w:val="FF0000"/>
          <w:sz w:val="32"/>
          <w:szCs w:val="32"/>
          <w:lang w:eastAsia="zh-CN"/>
        </w:rPr>
      </w:pPr>
      <w:r>
        <w:rPr>
          <w:rFonts w:hint="eastAsia" w:ascii="仿宋_GB2312" w:hAnsi="宋体" w:eastAsia="仿宋_GB2312"/>
          <w:sz w:val="32"/>
          <w:szCs w:val="32"/>
          <w:lang w:val="en-US" w:eastAsia="zh-CN"/>
        </w:rPr>
        <w:t>2025年6月13日13时30分许，朱某华、刘某到达深圳市和志诚环保建材有限公司厂区，由深圳市和志诚环保建材有限公司提供挖掘机吊运切割成型的铁板辅助朱某华、刘某拼装焊接储水箱，朱某华、刘某先将储水箱底板和2块侧板点焊临时焊接固定。16时58分许，刘某让挖掘机将第3块侧板吊起准备拼装焊接，发现已拼装焊接的2块侧板上部外倾偏移无法拼装焊接第3块侧板，刘某将</w:t>
      </w:r>
      <w:r>
        <w:rPr>
          <w:rFonts w:hint="eastAsia" w:ascii="仿宋_GB2312" w:hAnsi="宋体" w:eastAsia="仿宋_GB2312" w:cs="Times New Roman"/>
          <w:kern w:val="2"/>
          <w:sz w:val="32"/>
          <w:szCs w:val="32"/>
          <w:lang w:val="en-US" w:eastAsia="zh-CN" w:bidi="ar-SA"/>
        </w:rPr>
        <w:t>倒链手拉葫芦两端吊钩分别系挂在</w:t>
      </w:r>
      <w:r>
        <w:rPr>
          <w:rFonts w:hint="eastAsia" w:ascii="仿宋_GB2312" w:hAnsi="宋体" w:eastAsia="仿宋_GB2312"/>
          <w:sz w:val="32"/>
          <w:szCs w:val="32"/>
          <w:lang w:val="en-US" w:eastAsia="zh-CN"/>
        </w:rPr>
        <w:t>已拼装焊接的2块侧板吊孔内，操作</w:t>
      </w:r>
      <w:r>
        <w:rPr>
          <w:rFonts w:hint="eastAsia" w:ascii="仿宋_GB2312" w:hAnsi="宋体" w:eastAsia="仿宋_GB2312" w:cs="Times New Roman"/>
          <w:kern w:val="2"/>
          <w:sz w:val="32"/>
          <w:szCs w:val="32"/>
          <w:lang w:val="en-US" w:eastAsia="zh-CN" w:bidi="ar-SA"/>
        </w:rPr>
        <w:t>倒链手拉葫芦将2块侧板向内收紧至设计位置时，</w:t>
      </w:r>
      <w:r>
        <w:rPr>
          <w:rFonts w:hint="eastAsia" w:ascii="仿宋_GB2312" w:hAnsi="宋体" w:eastAsia="仿宋_GB2312"/>
          <w:sz w:val="32"/>
          <w:szCs w:val="32"/>
          <w:lang w:val="en-US" w:eastAsia="zh-CN"/>
        </w:rPr>
        <w:t>2块侧板突然向内侧倾倒，刘某闪躲不及，被倾倒的1块侧板砸中下半身挤压至地面。</w:t>
      </w:r>
    </w:p>
    <w:p w14:paraId="6358D86E">
      <w:pPr>
        <w:pStyle w:val="4"/>
        <w:jc w:val="center"/>
        <w:rPr>
          <w:rFonts w:hint="eastAsia" w:ascii="CESI仿宋-GB2312" w:hAnsi="CESI仿宋-GB2312" w:eastAsia="CESI仿宋-GB2312" w:cs="CESI仿宋-GB2312"/>
          <w:b w:val="0"/>
          <w:bCs w:val="0"/>
          <w:color w:val="auto"/>
          <w:sz w:val="32"/>
          <w:szCs w:val="32"/>
          <w:lang w:val="en-US" w:eastAsia="zh-CN"/>
        </w:rPr>
      </w:pPr>
      <w:r>
        <w:rPr>
          <w:sz w:val="32"/>
        </w:rPr>
        <mc:AlternateContent>
          <mc:Choice Requires="wps">
            <w:drawing>
              <wp:anchor distT="0" distB="0" distL="114300" distR="114300" simplePos="0" relativeHeight="251659264" behindDoc="0" locked="0" layoutInCell="1" allowOverlap="1">
                <wp:simplePos x="0" y="0"/>
                <wp:positionH relativeFrom="column">
                  <wp:posOffset>4315460</wp:posOffset>
                </wp:positionH>
                <wp:positionV relativeFrom="paragraph">
                  <wp:posOffset>1162685</wp:posOffset>
                </wp:positionV>
                <wp:extent cx="1106805" cy="561340"/>
                <wp:effectExtent l="339090" t="572770" r="20955" b="8890"/>
                <wp:wrapNone/>
                <wp:docPr id="45" name="圆角矩形标注 45"/>
                <wp:cNvGraphicFramePr/>
                <a:graphic xmlns:a="http://schemas.openxmlformats.org/drawingml/2006/main">
                  <a:graphicData uri="http://schemas.microsoft.com/office/word/2010/wordprocessingShape">
                    <wps:wsp>
                      <wps:cNvSpPr/>
                      <wps:spPr>
                        <a:xfrm>
                          <a:off x="5513705" y="6201410"/>
                          <a:ext cx="1106805" cy="561340"/>
                        </a:xfrm>
                        <a:prstGeom prst="wedgeRoundRectCallout">
                          <a:avLst>
                            <a:gd name="adj1" fmla="val -77137"/>
                            <a:gd name="adj2" fmla="val -145927"/>
                            <a:gd name="adj3" fmla="val 16667"/>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BA85A20">
                            <w:pPr>
                              <w:keepNext w:val="0"/>
                              <w:keepLines w:val="0"/>
                              <w:pageBreakBefore w:val="0"/>
                              <w:widowControl w:val="0"/>
                              <w:kinsoku/>
                              <w:wordWrap/>
                              <w:overflowPunct/>
                              <w:topLinePunct w:val="0"/>
                              <w:bidi w:val="0"/>
                              <w:adjustRightInd/>
                              <w:snapToGrid/>
                              <w:spacing w:line="240" w:lineRule="exact"/>
                              <w:jc w:val="left"/>
                              <w:textAlignment w:val="auto"/>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刘某收紧倒链手拉葫芦。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39.8pt;margin-top:91.55pt;height:44.2pt;width:87.15pt;z-index:251659264;v-text-anchor:middle;mso-width-relative:page;mso-height-relative:page;" fillcolor="#FFFFFF [3212]" filled="t" stroked="t" coordsize="21600,21600" o:gfxdata="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IOmB57aAAAACwEAAA8AAAAAAAAAAQAgAAAAIgAAAGRycy9kb3ducmV2LnhtbFBLAQIUABQA&#10;AAAIAIdO4kA1H07F0gIAAKIFAAAOAAAAAAAAAAEAIAAAACkBAABkcnMvZTJvRG9jLnhtbFBLBQYA&#10;AAAABgAGAFkBAABtBgAAAAA=&#10;" adj="-5862,-20720,14400">
                <v:fill on="t" focussize="0,0"/>
                <v:stroke weight="1pt" color="#FF0000 [2404]" miterlimit="8" joinstyle="miter"/>
                <v:imagedata o:title=""/>
                <o:lock v:ext="edit" aspectratio="f"/>
                <v:textbox>
                  <w:txbxContent>
                    <w:p w14:paraId="3BA85A20">
                      <w:pPr>
                        <w:keepNext w:val="0"/>
                        <w:keepLines w:val="0"/>
                        <w:pageBreakBefore w:val="0"/>
                        <w:widowControl w:val="0"/>
                        <w:kinsoku/>
                        <w:wordWrap/>
                        <w:overflowPunct/>
                        <w:topLinePunct w:val="0"/>
                        <w:bidi w:val="0"/>
                        <w:adjustRightInd/>
                        <w:snapToGrid/>
                        <w:spacing w:line="240" w:lineRule="exact"/>
                        <w:jc w:val="left"/>
                        <w:textAlignment w:val="auto"/>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刘某收紧倒链手拉葫芦。</w:t>
                      </w:r>
                    </w:p>
                  </w:txbxContent>
                </v:textbox>
              </v:shape>
            </w:pict>
          </mc:Fallback>
        </mc:AlternateContent>
      </w:r>
      <w:r>
        <w:rPr>
          <w:rFonts w:hint="eastAsia" w:ascii="CESI仿宋-GB2312" w:hAnsi="CESI仿宋-GB2312" w:eastAsia="CESI仿宋-GB2312" w:cs="CESI仿宋-GB2312"/>
          <w:b w:val="0"/>
          <w:bCs w:val="0"/>
          <w:color w:val="auto"/>
          <w:sz w:val="32"/>
          <w:szCs w:val="32"/>
          <w:lang w:val="en-US" w:eastAsia="zh-CN"/>
        </w:rPr>
        <w:drawing>
          <wp:inline distT="0" distB="0" distL="114300" distR="114300">
            <wp:extent cx="5270500" cy="2965450"/>
            <wp:effectExtent l="0" t="0" r="6350" b="6350"/>
            <wp:docPr id="17" name="图片 17" descr="494d0b5248bfb0d627dfb2af5a2c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94d0b5248bfb0d627dfb2af5a2c011"/>
                    <pic:cNvPicPr>
                      <a:picLocks noChangeAspect="1"/>
                    </pic:cNvPicPr>
                  </pic:nvPicPr>
                  <pic:blipFill>
                    <a:blip r:embed="rId7"/>
                    <a:stretch>
                      <a:fillRect/>
                    </a:stretch>
                  </pic:blipFill>
                  <pic:spPr>
                    <a:xfrm>
                      <a:off x="0" y="0"/>
                      <a:ext cx="5270500" cy="2965450"/>
                    </a:xfrm>
                    <a:prstGeom prst="rect">
                      <a:avLst/>
                    </a:prstGeom>
                  </pic:spPr>
                </pic:pic>
              </a:graphicData>
            </a:graphic>
          </wp:inline>
        </w:drawing>
      </w:r>
    </w:p>
    <w:p w14:paraId="2B77F216">
      <w:pPr>
        <w:pStyle w:val="4"/>
        <w:jc w:val="center"/>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图</w:t>
      </w:r>
      <w:r>
        <w:rPr>
          <w:rFonts w:hint="default" w:ascii="仿宋_GB2312" w:hAnsi="仿宋_GB2312" w:eastAsia="仿宋_GB2312" w:cs="仿宋_GB2312"/>
          <w:b w:val="0"/>
          <w:bCs w:val="0"/>
          <w:color w:val="auto"/>
          <w:sz w:val="32"/>
          <w:szCs w:val="32"/>
          <w:lang w:eastAsia="zh-CN"/>
        </w:rPr>
        <w:t>2</w:t>
      </w:r>
      <w:r>
        <w:rPr>
          <w:rFonts w:hint="eastAsia" w:ascii="仿宋_GB2312" w:hAnsi="仿宋_GB2312" w:eastAsia="仿宋_GB2312" w:cs="仿宋_GB2312"/>
          <w:b w:val="0"/>
          <w:bCs w:val="0"/>
          <w:color w:val="auto"/>
          <w:sz w:val="32"/>
          <w:szCs w:val="32"/>
          <w:lang w:val="en-US" w:eastAsia="zh-CN"/>
        </w:rPr>
        <w:t>：视频截图</w:t>
      </w:r>
    </w:p>
    <w:p w14:paraId="2EFCB9EB">
      <w:pPr>
        <w:pStyle w:val="4"/>
        <w:jc w:val="center"/>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sz w:val="32"/>
        </w:rPr>
        <mc:AlternateContent>
          <mc:Choice Requires="wps">
            <w:drawing>
              <wp:anchor distT="0" distB="0" distL="114300" distR="114300" simplePos="0" relativeHeight="251660288" behindDoc="0" locked="0" layoutInCell="1" allowOverlap="1">
                <wp:simplePos x="0" y="0"/>
                <wp:positionH relativeFrom="column">
                  <wp:posOffset>4042410</wp:posOffset>
                </wp:positionH>
                <wp:positionV relativeFrom="paragraph">
                  <wp:posOffset>1223645</wp:posOffset>
                </wp:positionV>
                <wp:extent cx="1263015" cy="552450"/>
                <wp:effectExtent l="28575" t="534035" r="22860" b="18415"/>
                <wp:wrapNone/>
                <wp:docPr id="48" name="圆角矩形标注 48"/>
                <wp:cNvGraphicFramePr/>
                <a:graphic xmlns:a="http://schemas.openxmlformats.org/drawingml/2006/main">
                  <a:graphicData uri="http://schemas.microsoft.com/office/word/2010/wordprocessingShape">
                    <wps:wsp>
                      <wps:cNvSpPr/>
                      <wps:spPr>
                        <a:xfrm>
                          <a:off x="5463540" y="1892300"/>
                          <a:ext cx="1263015" cy="552450"/>
                        </a:xfrm>
                        <a:prstGeom prst="wedgeRoundRectCallout">
                          <a:avLst>
                            <a:gd name="adj1" fmla="val -50804"/>
                            <a:gd name="adj2" fmla="val -141954"/>
                            <a:gd name="adj3" fmla="val 16667"/>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B72F1C5">
                            <w:pPr>
                              <w:keepNext w:val="0"/>
                              <w:keepLines w:val="0"/>
                              <w:pageBreakBefore w:val="0"/>
                              <w:widowControl w:val="0"/>
                              <w:kinsoku/>
                              <w:wordWrap/>
                              <w:overflowPunct/>
                              <w:topLinePunct w:val="0"/>
                              <w:bidi w:val="0"/>
                              <w:adjustRightInd/>
                              <w:snapToGrid/>
                              <w:spacing w:line="240" w:lineRule="exact"/>
                              <w:jc w:val="left"/>
                              <w:textAlignment w:val="auto"/>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两块长侧板向内侧倾倒。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18.3pt;margin-top:96.35pt;height:43.5pt;width:99.45pt;z-index:251660288;v-text-anchor:middle;mso-width-relative:page;mso-height-relative:page;" fillcolor="#FFFFFF [3212]" filled="t" stroked="t" coordsize="21600,21600" o:gfxdata="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I/jlqfZAAAACwEAAA8AAAAAAAAAAQAgAAAAIgAAAGRycy9kb3ducmV2LnhtbFBLAQIUABQA&#10;AAAIAIdO4kC6WGAa0wIAAKIFAAAOAAAAAAAAAAEAIAAAACgBAABkcnMvZTJvRG9jLnhtbFBLBQYA&#10;AAAABgAGAFkBAABtBgAAAAA=&#10;" adj="-174,-19862,14400">
                <v:fill on="t" focussize="0,0"/>
                <v:stroke weight="1pt" color="#FF0000 [2404]" miterlimit="8" joinstyle="miter"/>
                <v:imagedata o:title=""/>
                <o:lock v:ext="edit" aspectratio="f"/>
                <v:textbox>
                  <w:txbxContent>
                    <w:p w14:paraId="2B72F1C5">
                      <w:pPr>
                        <w:keepNext w:val="0"/>
                        <w:keepLines w:val="0"/>
                        <w:pageBreakBefore w:val="0"/>
                        <w:widowControl w:val="0"/>
                        <w:kinsoku/>
                        <w:wordWrap/>
                        <w:overflowPunct/>
                        <w:topLinePunct w:val="0"/>
                        <w:bidi w:val="0"/>
                        <w:adjustRightInd/>
                        <w:snapToGrid/>
                        <w:spacing w:line="240" w:lineRule="exact"/>
                        <w:jc w:val="left"/>
                        <w:textAlignment w:val="auto"/>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两块长侧板向内侧倾倒。</w:t>
                      </w:r>
                    </w:p>
                  </w:txbxContent>
                </v:textbox>
              </v:shape>
            </w:pict>
          </mc:Fallback>
        </mc:AlternateContent>
      </w:r>
      <w:r>
        <w:rPr>
          <w:rFonts w:hint="eastAsia" w:ascii="仿宋_GB2312" w:hAnsi="仿宋_GB2312" w:eastAsia="仿宋_GB2312" w:cs="仿宋_GB2312"/>
          <w:b w:val="0"/>
          <w:bCs w:val="0"/>
          <w:color w:val="auto"/>
          <w:sz w:val="32"/>
          <w:szCs w:val="32"/>
          <w:lang w:val="en-US" w:eastAsia="zh-CN"/>
        </w:rPr>
        <w:drawing>
          <wp:inline distT="0" distB="0" distL="114300" distR="114300">
            <wp:extent cx="5266690" cy="2977515"/>
            <wp:effectExtent l="0" t="0" r="10160" b="13335"/>
            <wp:docPr id="18" name="图片 18" descr="41acaf1bb3b84d434aed7e0121b18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1acaf1bb3b84d434aed7e0121b188d"/>
                    <pic:cNvPicPr>
                      <a:picLocks noChangeAspect="1"/>
                    </pic:cNvPicPr>
                  </pic:nvPicPr>
                  <pic:blipFill>
                    <a:blip r:embed="rId8"/>
                    <a:stretch>
                      <a:fillRect/>
                    </a:stretch>
                  </pic:blipFill>
                  <pic:spPr>
                    <a:xfrm>
                      <a:off x="0" y="0"/>
                      <a:ext cx="5266690" cy="2977515"/>
                    </a:xfrm>
                    <a:prstGeom prst="rect">
                      <a:avLst/>
                    </a:prstGeom>
                  </pic:spPr>
                </pic:pic>
              </a:graphicData>
            </a:graphic>
          </wp:inline>
        </w:drawing>
      </w:r>
    </w:p>
    <w:p w14:paraId="57141A5F">
      <w:pPr>
        <w:pStyle w:val="4"/>
        <w:jc w:val="center"/>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图</w:t>
      </w:r>
      <w:r>
        <w:rPr>
          <w:rFonts w:hint="default" w:ascii="仿宋_GB2312" w:hAnsi="仿宋_GB2312" w:eastAsia="仿宋_GB2312" w:cs="仿宋_GB2312"/>
          <w:b w:val="0"/>
          <w:bCs w:val="0"/>
          <w:color w:val="auto"/>
          <w:sz w:val="32"/>
          <w:szCs w:val="32"/>
          <w:lang w:eastAsia="zh-CN"/>
        </w:rPr>
        <w:t>3</w:t>
      </w:r>
      <w:r>
        <w:rPr>
          <w:rFonts w:hint="eastAsia" w:ascii="仿宋_GB2312" w:hAnsi="仿宋_GB2312" w:eastAsia="仿宋_GB2312" w:cs="仿宋_GB2312"/>
          <w:b w:val="0"/>
          <w:bCs w:val="0"/>
          <w:color w:val="auto"/>
          <w:sz w:val="32"/>
          <w:szCs w:val="32"/>
          <w:lang w:val="en-US" w:eastAsia="zh-CN"/>
        </w:rPr>
        <w:t>：视频截图</w:t>
      </w:r>
    </w:p>
    <w:p w14:paraId="05CAA3A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20" w:firstLineChars="200"/>
        <w:jc w:val="both"/>
        <w:textAlignment w:val="auto"/>
        <w:outlineLvl w:val="1"/>
        <w:rPr>
          <w:rFonts w:hint="default" w:ascii="楷体_GB2312" w:hAnsi="楷体_GB2312" w:eastAsia="楷体_GB2312" w:cs="楷体_GB2312"/>
          <w:b w:val="0"/>
          <w:bCs w:val="0"/>
          <w:color w:val="auto"/>
          <w:sz w:val="31"/>
          <w:szCs w:val="31"/>
          <w:lang w:val="en-US" w:eastAsia="zh-CN"/>
        </w:rPr>
      </w:pPr>
      <w:bookmarkStart w:id="6" w:name="_Toc12849"/>
      <w:r>
        <w:rPr>
          <w:rFonts w:hint="eastAsia" w:ascii="楷体_GB2312" w:hAnsi="楷体_GB2312" w:eastAsia="楷体_GB2312" w:cs="楷体_GB2312"/>
          <w:b w:val="0"/>
          <w:bCs w:val="0"/>
          <w:color w:val="auto"/>
          <w:sz w:val="31"/>
          <w:szCs w:val="31"/>
          <w:lang w:val="en-US" w:eastAsia="zh-CN"/>
        </w:rPr>
        <w:t>（三）事故应急救援情况</w:t>
      </w:r>
      <w:bookmarkEnd w:id="6"/>
    </w:p>
    <w:p w14:paraId="06022AA9">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楷体_GB2312" w:hAnsi="楷体_GB2312" w:eastAsia="楷体_GB2312" w:cs="楷体_GB2312"/>
          <w:b w:val="0"/>
          <w:bCs w:val="0"/>
          <w:color w:val="FF0000"/>
          <w:sz w:val="31"/>
          <w:szCs w:val="31"/>
          <w:lang w:val="en-US" w:eastAsia="zh-CN"/>
        </w:rPr>
      </w:pPr>
      <w:r>
        <w:rPr>
          <w:rFonts w:hint="eastAsia" w:ascii="仿宋_GB2312" w:hAnsi="仿宋_GB2312" w:eastAsia="仿宋_GB2312" w:cs="仿宋_GB2312"/>
          <w:b w:val="0"/>
          <w:bCs w:val="0"/>
          <w:color w:val="auto"/>
          <w:sz w:val="32"/>
          <w:szCs w:val="32"/>
          <w:lang w:val="en-US" w:eastAsia="zh-CN"/>
        </w:rPr>
        <w:t>事故发生后，现场人员立即将倾倒的铁板抬起，合力将刘某从铁板下抬出，并拨打120急救电话。120救护车到场后将刘某送往龙岗区人民医院进行救治。17时30分许刘某入院，18时40分许，医院对刘某进行膀胱修补+双侧输尿管造瘘+直肠乙状结肠部分切除+结肠造口+腹腔出血止血术+其他腹壁缝合手术，并转至ICU观察救治。</w:t>
      </w:r>
    </w:p>
    <w:p w14:paraId="594A886E">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20" w:firstLineChars="200"/>
        <w:jc w:val="left"/>
        <w:textAlignment w:val="auto"/>
        <w:outlineLvl w:val="1"/>
        <w:rPr>
          <w:rFonts w:hint="eastAsia" w:ascii="楷体_GB2312" w:hAnsi="楷体_GB2312" w:eastAsia="楷体_GB2312" w:cs="楷体_GB2312"/>
          <w:b w:val="0"/>
          <w:bCs w:val="0"/>
          <w:color w:val="auto"/>
          <w:sz w:val="31"/>
          <w:szCs w:val="31"/>
          <w:lang w:eastAsia="zh-CN"/>
        </w:rPr>
      </w:pPr>
      <w:bookmarkStart w:id="7" w:name="_Toc30422"/>
      <w:r>
        <w:rPr>
          <w:rFonts w:hint="eastAsia" w:ascii="楷体_GB2312" w:hAnsi="楷体_GB2312" w:eastAsia="楷体_GB2312" w:cs="楷体_GB2312"/>
          <w:b w:val="0"/>
          <w:bCs w:val="0"/>
          <w:color w:val="auto"/>
          <w:sz w:val="31"/>
          <w:szCs w:val="31"/>
          <w:lang w:eastAsia="zh-CN"/>
        </w:rPr>
        <w:t>（四）</w:t>
      </w:r>
      <w:r>
        <w:rPr>
          <w:rFonts w:hint="eastAsia" w:ascii="楷体_GB2312" w:hAnsi="楷体_GB2312" w:eastAsia="楷体_GB2312" w:cs="楷体_GB2312"/>
          <w:b w:val="0"/>
          <w:bCs w:val="0"/>
          <w:color w:val="auto"/>
          <w:sz w:val="31"/>
          <w:szCs w:val="31"/>
        </w:rPr>
        <w:t>人员伤亡和直接经济损失情况</w:t>
      </w:r>
      <w:bookmarkEnd w:id="7"/>
      <w:r>
        <w:rPr>
          <w:rFonts w:hint="eastAsia" w:ascii="楷体_GB2312" w:hAnsi="楷体_GB2312" w:eastAsia="楷体_GB2312" w:cs="楷体_GB2312"/>
          <w:b w:val="0"/>
          <w:bCs w:val="0"/>
          <w:color w:val="auto"/>
          <w:sz w:val="31"/>
          <w:szCs w:val="31"/>
          <w:lang w:val="en-US" w:eastAsia="zh-CN"/>
        </w:rPr>
        <w:t xml:space="preserve"> </w:t>
      </w:r>
    </w:p>
    <w:p w14:paraId="37BF1FE9">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2"/>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 xml:space="preserve"> </w:t>
      </w:r>
      <w:bookmarkStart w:id="8" w:name="_Toc31517"/>
      <w:r>
        <w:rPr>
          <w:rFonts w:hint="eastAsia" w:ascii="仿宋_GB2312" w:hAnsi="仿宋_GB2312" w:eastAsia="仿宋_GB2312" w:cs="仿宋_GB2312"/>
          <w:b/>
          <w:bCs/>
          <w:sz w:val="32"/>
          <w:szCs w:val="32"/>
          <w:lang w:val="en-US" w:eastAsia="zh-CN"/>
        </w:rPr>
        <w:t>1.事故造成的人员伤亡</w:t>
      </w:r>
      <w:bookmarkEnd w:id="8"/>
    </w:p>
    <w:p w14:paraId="15C0EDFE">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CESI楷体-GB2312" w:hAnsi="CESI楷体-GB2312" w:eastAsia="CESI楷体-GB2312" w:cs="CESI楷体-GB2312"/>
          <w:b w:val="0"/>
          <w:bCs w:val="0"/>
          <w:sz w:val="32"/>
          <w:szCs w:val="32"/>
          <w:lang w:eastAsia="zh-CN"/>
        </w:rPr>
      </w:pPr>
      <w:r>
        <w:rPr>
          <w:rFonts w:hint="eastAsia" w:ascii="仿宋_GB2312" w:hAnsi="仿宋_GB2312" w:eastAsia="仿宋_GB2312" w:cs="仿宋_GB2312"/>
          <w:b w:val="0"/>
          <w:bCs w:val="0"/>
          <w:sz w:val="32"/>
          <w:szCs w:val="32"/>
          <w:lang w:val="en-US" w:eastAsia="zh-CN"/>
        </w:rPr>
        <w:t>刘某，男，47岁，江西赣州人</w:t>
      </w:r>
      <w:r>
        <w:rPr>
          <w:rFonts w:hint="default" w:ascii="仿宋_GB2312" w:hAnsi="仿宋_GB2312" w:eastAsia="仿宋_GB2312" w:cs="仿宋_GB2312"/>
          <w:b w:val="0"/>
          <w:bCs w:val="0"/>
          <w:color w:val="auto"/>
          <w:sz w:val="32"/>
          <w:szCs w:val="32"/>
          <w:lang w:eastAsia="zh-CN"/>
        </w:rPr>
        <w:t>，依据《企业职工伤亡事故分类》（GB 6441-1986）及《事故伤害损失工作日标准》（GB/T15499-1995）的相关规定，本次事故中伤者伤情核定损失超过105个工作日，属于重伤。</w:t>
      </w:r>
    </w:p>
    <w:p w14:paraId="400F9399">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3" w:firstLineChars="200"/>
        <w:jc w:val="both"/>
        <w:textAlignment w:val="auto"/>
        <w:outlineLvl w:val="2"/>
        <w:rPr>
          <w:rFonts w:hint="eastAsia" w:ascii="仿宋_GB2312" w:hAnsi="仿宋_GB2312" w:eastAsia="仿宋_GB2312" w:cs="仿宋_GB2312"/>
          <w:b/>
          <w:bCs/>
          <w:sz w:val="32"/>
          <w:szCs w:val="32"/>
          <w:lang w:val="en-US" w:eastAsia="zh-CN"/>
        </w:rPr>
      </w:pPr>
      <w:bookmarkStart w:id="9" w:name="_Toc32409"/>
      <w:r>
        <w:rPr>
          <w:rFonts w:hint="eastAsia" w:ascii="仿宋_GB2312" w:hAnsi="仿宋_GB2312" w:eastAsia="仿宋_GB2312" w:cs="仿宋_GB2312"/>
          <w:b/>
          <w:bCs/>
          <w:sz w:val="32"/>
          <w:szCs w:val="32"/>
          <w:lang w:val="en-US" w:eastAsia="zh-CN"/>
        </w:rPr>
        <w:t>2.事故造成的直接经济损失</w:t>
      </w:r>
      <w:bookmarkEnd w:id="9"/>
    </w:p>
    <w:p w14:paraId="47D97B53">
      <w:pPr>
        <w:keepNext w:val="0"/>
        <w:keepLines w:val="0"/>
        <w:pageBreakBefore w:val="0"/>
        <w:kinsoku/>
        <w:wordWrap/>
        <w:overflowPunct/>
        <w:topLinePunct w:val="0"/>
        <w:autoSpaceDE/>
        <w:autoSpaceDN/>
        <w:bidi w:val="0"/>
        <w:adjustRightInd/>
        <w:snapToGrid/>
        <w:spacing w:line="560" w:lineRule="exact"/>
        <w:ind w:firstLine="620" w:firstLineChars="200"/>
        <w:jc w:val="both"/>
        <w:textAlignment w:val="auto"/>
        <w:rPr>
          <w:rFonts w:hint="eastAsia" w:ascii="楷体_GB2312" w:hAnsi="楷体_GB2312" w:eastAsia="楷体_GB2312" w:cs="楷体_GB2312"/>
          <w:b w:val="0"/>
          <w:bCs w:val="0"/>
          <w:color w:val="FF0000"/>
          <w:sz w:val="31"/>
          <w:szCs w:val="31"/>
          <w:lang w:val="en-US" w:eastAsia="zh-CN"/>
        </w:rPr>
      </w:pPr>
      <w:r>
        <w:rPr>
          <w:rFonts w:hint="eastAsia" w:ascii="仿宋_GB2312" w:hAnsi="仿宋_GB2312" w:eastAsia="仿宋_GB2312" w:cs="仿宋_GB2312"/>
          <w:b w:val="0"/>
          <w:bCs w:val="0"/>
          <w:color w:val="000000"/>
          <w:sz w:val="31"/>
          <w:szCs w:val="31"/>
        </w:rPr>
        <w:t>事故调查组依据《企业职工伤亡事故经济损失统计标准》（GB6721-1986）统计，</w:t>
      </w:r>
      <w:r>
        <w:rPr>
          <w:rFonts w:hint="default" w:ascii="仿宋_GB2312" w:hAnsi="仿宋_GB2312" w:eastAsia="仿宋_GB2312" w:cs="仿宋_GB2312"/>
          <w:b w:val="0"/>
          <w:bCs w:val="0"/>
          <w:color w:val="000000"/>
          <w:sz w:val="31"/>
          <w:szCs w:val="31"/>
          <w:lang w:val="en-US"/>
        </w:rPr>
        <w:t>目前造成的直接经济损失</w:t>
      </w:r>
      <w:r>
        <w:rPr>
          <w:rFonts w:hint="eastAsia" w:ascii="仿宋_GB2312" w:hAnsi="仿宋_GB2312" w:eastAsia="仿宋_GB2312" w:cs="仿宋_GB2312"/>
          <w:b w:val="0"/>
          <w:bCs w:val="0"/>
          <w:color w:val="000000"/>
          <w:sz w:val="31"/>
          <w:szCs w:val="31"/>
          <w:lang w:eastAsia="zh-CN"/>
        </w:rPr>
        <w:t>约</w:t>
      </w:r>
      <w:r>
        <w:rPr>
          <w:rFonts w:hint="eastAsia" w:ascii="仿宋_GB2312" w:hAnsi="仿宋_GB2312" w:eastAsia="仿宋_GB2312" w:cs="仿宋_GB2312"/>
          <w:b w:val="0"/>
          <w:bCs w:val="0"/>
          <w:color w:val="000000"/>
          <w:sz w:val="31"/>
          <w:szCs w:val="31"/>
          <w:lang w:val="en-US" w:eastAsia="zh-CN"/>
        </w:rPr>
        <w:t>70万元</w:t>
      </w:r>
      <w:r>
        <w:rPr>
          <w:rFonts w:hint="default" w:ascii="仿宋_GB2312" w:hAnsi="仿宋_GB2312" w:eastAsia="仿宋_GB2312" w:cs="仿宋_GB2312"/>
          <w:b w:val="0"/>
          <w:bCs w:val="0"/>
          <w:color w:val="000000"/>
          <w:sz w:val="31"/>
          <w:szCs w:val="31"/>
          <w:lang w:val="en-US" w:eastAsia="zh-CN"/>
        </w:rPr>
        <w:t>。</w:t>
      </w:r>
    </w:p>
    <w:p w14:paraId="06379CF4">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20" w:firstLineChars="200"/>
        <w:jc w:val="both"/>
        <w:textAlignment w:val="auto"/>
        <w:outlineLvl w:val="1"/>
        <w:rPr>
          <w:rFonts w:hint="default" w:ascii="楷体_GB2312" w:hAnsi="楷体_GB2312" w:eastAsia="楷体_GB2312" w:cs="楷体_GB2312"/>
          <w:b w:val="0"/>
          <w:bCs w:val="0"/>
          <w:color w:val="auto"/>
          <w:sz w:val="31"/>
          <w:szCs w:val="31"/>
          <w:lang w:val="en-US" w:eastAsia="zh-CN"/>
        </w:rPr>
      </w:pPr>
      <w:bookmarkStart w:id="10" w:name="_Toc28257"/>
      <w:r>
        <w:rPr>
          <w:rFonts w:hint="eastAsia" w:ascii="楷体_GB2312" w:hAnsi="楷体_GB2312" w:eastAsia="楷体_GB2312" w:cs="楷体_GB2312"/>
          <w:b w:val="0"/>
          <w:bCs w:val="0"/>
          <w:color w:val="auto"/>
          <w:sz w:val="31"/>
          <w:szCs w:val="31"/>
          <w:lang w:val="en-US" w:eastAsia="zh-CN"/>
        </w:rPr>
        <w:t>（五）调查情况</w:t>
      </w:r>
      <w:bookmarkEnd w:id="10"/>
    </w:p>
    <w:p w14:paraId="45B5DA2C">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000000"/>
          <w:sz w:val="32"/>
          <w:szCs w:val="32"/>
        </w:rPr>
      </w:pPr>
      <w:bookmarkStart w:id="11" w:name="_Toc28355"/>
      <w:r>
        <w:rPr>
          <w:rFonts w:hint="eastAsia" w:ascii="仿宋_GB2312" w:hAnsi="仿宋_GB2312" w:eastAsia="仿宋_GB2312" w:cs="仿宋_GB2312"/>
          <w:b/>
          <w:bCs/>
          <w:color w:val="000000"/>
          <w:sz w:val="32"/>
          <w:szCs w:val="32"/>
          <w:lang w:val="en-US" w:eastAsia="zh-CN"/>
        </w:rPr>
        <w:t>1.</w:t>
      </w:r>
      <w:r>
        <w:rPr>
          <w:rFonts w:hint="eastAsia" w:ascii="仿宋_GB2312" w:hAnsi="仿宋_GB2312" w:eastAsia="仿宋_GB2312" w:cs="仿宋_GB2312"/>
          <w:b/>
          <w:bCs/>
          <w:color w:val="000000"/>
          <w:sz w:val="32"/>
          <w:szCs w:val="32"/>
        </w:rPr>
        <w:t>事发现场监控勘查情况</w:t>
      </w:r>
      <w:bookmarkEnd w:id="11"/>
      <w:r>
        <w:rPr>
          <w:rFonts w:hint="eastAsia" w:ascii="仿宋_GB2312" w:hAnsi="仿宋_GB2312" w:eastAsia="仿宋_GB2312" w:cs="仿宋_GB2312"/>
          <w:b/>
          <w:bCs/>
          <w:color w:val="000000"/>
          <w:sz w:val="32"/>
          <w:szCs w:val="32"/>
        </w:rPr>
        <w:t xml:space="preserve"> </w:t>
      </w:r>
    </w:p>
    <w:p w14:paraId="44A14C6A">
      <w:pPr>
        <w:keepNext w:val="0"/>
        <w:keepLines w:val="0"/>
        <w:pageBreakBefore w:val="0"/>
        <w:widowControl w:val="0"/>
        <w:kinsoku/>
        <w:wordWrap/>
        <w:overflowPunct/>
        <w:topLinePunct w:val="0"/>
        <w:autoSpaceDE/>
        <w:autoSpaceDN/>
        <w:bidi w:val="0"/>
        <w:adjustRightInd/>
        <w:snapToGrid/>
        <w:spacing w:line="560" w:lineRule="exact"/>
        <w:ind w:firstLine="620" w:firstLineChars="200"/>
        <w:textAlignment w:val="auto"/>
        <w:outlineLvl w:val="9"/>
        <w:rPr>
          <w:rFonts w:hint="default" w:ascii="仿宋_GB2312" w:hAnsi="仿宋_GB2312" w:eastAsia="仿宋_GB2312" w:cs="仿宋_GB2312"/>
          <w:b w:val="0"/>
          <w:bCs w:val="0"/>
          <w:color w:val="000000"/>
          <w:sz w:val="31"/>
          <w:szCs w:val="31"/>
        </w:rPr>
      </w:pPr>
      <w:r>
        <w:rPr>
          <w:rFonts w:hint="eastAsia" w:ascii="仿宋_GB2312" w:hAnsi="仿宋_GB2312" w:eastAsia="仿宋_GB2312" w:cs="仿宋_GB2312"/>
          <w:b w:val="0"/>
          <w:bCs w:val="0"/>
          <w:color w:val="000000"/>
          <w:sz w:val="31"/>
          <w:szCs w:val="31"/>
        </w:rPr>
        <w:t>事发地点为</w:t>
      </w:r>
      <w:r>
        <w:rPr>
          <w:rFonts w:hint="eastAsia" w:ascii="仿宋_GB2312" w:hAnsi="仿宋_GB2312" w:eastAsia="仿宋_GB2312" w:cs="仿宋_GB2312"/>
          <w:b w:val="0"/>
          <w:bCs w:val="0"/>
          <w:color w:val="000000"/>
          <w:sz w:val="31"/>
          <w:szCs w:val="31"/>
          <w:lang w:val="en-US" w:eastAsia="zh-CN"/>
        </w:rPr>
        <w:t>深圳市和志诚环保建材有限公司厂区</w:t>
      </w:r>
      <w:r>
        <w:rPr>
          <w:rFonts w:hint="eastAsia" w:ascii="仿宋_GB2312" w:hAnsi="仿宋_GB2312" w:eastAsia="仿宋_GB2312" w:cs="仿宋_GB2312"/>
          <w:b w:val="0"/>
          <w:bCs w:val="0"/>
          <w:color w:val="000000"/>
          <w:sz w:val="31"/>
          <w:szCs w:val="31"/>
        </w:rPr>
        <w:t>，该</w:t>
      </w:r>
      <w:r>
        <w:rPr>
          <w:rFonts w:hint="eastAsia" w:ascii="仿宋_GB2312" w:hAnsi="仿宋_GB2312" w:eastAsia="仿宋_GB2312" w:cs="仿宋_GB2312"/>
          <w:b w:val="0"/>
          <w:bCs w:val="0"/>
          <w:color w:val="000000"/>
          <w:sz w:val="31"/>
          <w:szCs w:val="31"/>
          <w:lang w:val="en-US" w:eastAsia="zh-CN"/>
        </w:rPr>
        <w:t>公司事故发生地点有</w:t>
      </w:r>
      <w:r>
        <w:rPr>
          <w:rFonts w:hint="eastAsia" w:ascii="仿宋_GB2312" w:hAnsi="仿宋_GB2312" w:eastAsia="仿宋_GB2312" w:cs="仿宋_GB2312"/>
          <w:b w:val="0"/>
          <w:bCs w:val="0"/>
          <w:color w:val="000000"/>
          <w:sz w:val="31"/>
          <w:szCs w:val="31"/>
        </w:rPr>
        <w:t>监控设备（经核对此视频监控时间</w:t>
      </w:r>
      <w:r>
        <w:rPr>
          <w:rFonts w:hint="eastAsia" w:ascii="仿宋_GB2312" w:hAnsi="仿宋_GB2312" w:eastAsia="仿宋_GB2312" w:cs="仿宋_GB2312"/>
          <w:b w:val="0"/>
          <w:bCs w:val="0"/>
          <w:color w:val="000000"/>
          <w:sz w:val="31"/>
          <w:szCs w:val="31"/>
          <w:lang w:eastAsia="zh-CN"/>
        </w:rPr>
        <w:t>比</w:t>
      </w:r>
      <w:r>
        <w:rPr>
          <w:rFonts w:hint="eastAsia" w:ascii="仿宋_GB2312" w:hAnsi="仿宋_GB2312" w:eastAsia="仿宋_GB2312" w:cs="仿宋_GB2312"/>
          <w:b w:val="0"/>
          <w:bCs w:val="0"/>
          <w:color w:val="000000"/>
          <w:sz w:val="31"/>
          <w:szCs w:val="31"/>
        </w:rPr>
        <w:t>北京时间</w:t>
      </w:r>
      <w:r>
        <w:rPr>
          <w:rFonts w:hint="eastAsia" w:ascii="仿宋_GB2312" w:hAnsi="仿宋_GB2312" w:eastAsia="仿宋_GB2312" w:cs="仿宋_GB2312"/>
          <w:b w:val="0"/>
          <w:bCs w:val="0"/>
          <w:color w:val="000000"/>
          <w:sz w:val="31"/>
          <w:szCs w:val="31"/>
          <w:lang w:eastAsia="zh-CN"/>
        </w:rPr>
        <w:t>慢</w:t>
      </w:r>
      <w:r>
        <w:rPr>
          <w:rFonts w:hint="eastAsia" w:ascii="仿宋_GB2312" w:hAnsi="仿宋_GB2312" w:eastAsia="仿宋_GB2312" w:cs="仿宋_GB2312"/>
          <w:b w:val="0"/>
          <w:bCs w:val="0"/>
          <w:color w:val="000000"/>
          <w:sz w:val="31"/>
          <w:szCs w:val="31"/>
          <w:lang w:val="en-US" w:eastAsia="zh-CN"/>
        </w:rPr>
        <w:t>12分钟且部分时间段显示时间错乱</w:t>
      </w:r>
      <w:r>
        <w:rPr>
          <w:rFonts w:hint="eastAsia" w:ascii="仿宋_GB2312" w:hAnsi="仿宋_GB2312" w:eastAsia="仿宋_GB2312" w:cs="仿宋_GB2312"/>
          <w:b w:val="0"/>
          <w:bCs w:val="0"/>
          <w:color w:val="000000"/>
          <w:sz w:val="31"/>
          <w:szCs w:val="31"/>
        </w:rPr>
        <w:t>）记录了事故发生过程</w:t>
      </w:r>
      <w:r>
        <w:rPr>
          <w:rFonts w:hint="default" w:ascii="仿宋_GB2312" w:hAnsi="仿宋_GB2312" w:eastAsia="仿宋_GB2312" w:cs="仿宋_GB2312"/>
          <w:b w:val="0"/>
          <w:bCs w:val="0"/>
          <w:color w:val="000000"/>
          <w:sz w:val="31"/>
          <w:szCs w:val="31"/>
        </w:rPr>
        <w:t>。</w:t>
      </w:r>
    </w:p>
    <w:p w14:paraId="24302F3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FF0000"/>
          <w:sz w:val="31"/>
          <w:szCs w:val="31"/>
          <w:lang w:eastAsia="zh-CN"/>
        </w:rPr>
      </w:pPr>
      <w:r>
        <w:rPr>
          <w:rFonts w:hint="eastAsia" w:ascii="仿宋_GB2312" w:hAnsi="仿宋_GB2312" w:eastAsia="仿宋_GB2312" w:cs="仿宋_GB2312"/>
          <w:b w:val="0"/>
          <w:bCs w:val="0"/>
          <w:color w:val="auto"/>
          <w:sz w:val="32"/>
          <w:szCs w:val="32"/>
          <w:lang w:val="en-US" w:eastAsia="zh-CN"/>
        </w:rPr>
        <w:t>16时55分许，为方便调节两块长侧板间距将一块短侧板两端焊接其中，刘某将左侧板的三根支撑全部拆除了，两块长侧板在倒链拉力和重力作用下向两侧倾斜呈倒“八”字树立。</w:t>
      </w:r>
    </w:p>
    <w:p w14:paraId="163CC3C2">
      <w:pPr>
        <w:pStyle w:val="4"/>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rPr>
          <w:rFonts w:hint="eastAsia" w:ascii="CESI仿宋-GB2312" w:hAnsi="CESI仿宋-GB2312" w:eastAsia="CESI仿宋-GB2312" w:cs="CESI仿宋-GB2312"/>
          <w:b w:val="0"/>
          <w:bCs w:val="0"/>
          <w:color w:val="auto"/>
          <w:sz w:val="32"/>
          <w:szCs w:val="32"/>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1804670</wp:posOffset>
                </wp:positionH>
                <wp:positionV relativeFrom="paragraph">
                  <wp:posOffset>1106805</wp:posOffset>
                </wp:positionV>
                <wp:extent cx="1632585" cy="473710"/>
                <wp:effectExtent l="6350" t="383540" r="18415" b="19050"/>
                <wp:wrapNone/>
                <wp:docPr id="4" name="圆角矩形标注 4"/>
                <wp:cNvGraphicFramePr/>
                <a:graphic xmlns:a="http://schemas.openxmlformats.org/drawingml/2006/main">
                  <a:graphicData uri="http://schemas.microsoft.com/office/word/2010/wordprocessingShape">
                    <wps:wsp>
                      <wps:cNvSpPr/>
                      <wps:spPr>
                        <a:xfrm>
                          <a:off x="0" y="0"/>
                          <a:ext cx="1632585" cy="473710"/>
                        </a:xfrm>
                        <a:prstGeom prst="wedgeRoundRectCallout">
                          <a:avLst>
                            <a:gd name="adj1" fmla="val 48755"/>
                            <a:gd name="adj2" fmla="val -127077"/>
                            <a:gd name="adj3" fmla="val 16667"/>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6B40365">
                            <w:pPr>
                              <w:keepNext w:val="0"/>
                              <w:keepLines w:val="0"/>
                              <w:pageBreakBefore w:val="0"/>
                              <w:widowControl w:val="0"/>
                              <w:kinsoku/>
                              <w:wordWrap/>
                              <w:overflowPunct/>
                              <w:topLinePunct w:val="0"/>
                              <w:bidi w:val="0"/>
                              <w:adjustRightInd/>
                              <w:snapToGrid/>
                              <w:spacing w:line="240" w:lineRule="exact"/>
                              <w:ind w:firstLine="0" w:firstLineChars="0"/>
                              <w:jc w:val="left"/>
                              <w:textAlignment w:val="auto"/>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刘某正在拆除左侧长板第三根支撑。</w:t>
                            </w:r>
                          </w:p>
                          <w:p w14:paraId="1D5DA750">
                            <w:pPr>
                              <w:jc w:val="center"/>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接支撑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42.1pt;margin-top:87.15pt;height:37.3pt;width:128.55pt;z-index:251661312;v-text-anchor:middle;mso-width-relative:page;mso-height-relative:page;" fillcolor="#FFFFFF [3212]" filled="t" stroked="t" coordsize="21600,21600" o:gfxdata="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sTxn/9cAAAAL&#10;AQAADwAAAAAAAAABACAAAAAiAAAAZHJzL2Rvd25yZXYueG1sUEsBAhQAFAAAAAgAh07iQAFvIqDI&#10;AgAAkwUAAA4AAAAAAAAAAQAgAAAAJgEAAGRycy9lMm9Eb2MueG1sUEsFBgAAAAAGAAYAWQEAAGAG&#10;AAAAAA==&#10;" adj="21331,-16649,14400">
                <v:fill on="t" focussize="0,0"/>
                <v:stroke weight="1pt" color="#FF0000 [2404]" miterlimit="8" joinstyle="miter"/>
                <v:imagedata o:title=""/>
                <o:lock v:ext="edit" aspectratio="f"/>
                <v:textbox>
                  <w:txbxContent>
                    <w:p w14:paraId="06B40365">
                      <w:pPr>
                        <w:keepNext w:val="0"/>
                        <w:keepLines w:val="0"/>
                        <w:pageBreakBefore w:val="0"/>
                        <w:widowControl w:val="0"/>
                        <w:kinsoku/>
                        <w:wordWrap/>
                        <w:overflowPunct/>
                        <w:topLinePunct w:val="0"/>
                        <w:bidi w:val="0"/>
                        <w:adjustRightInd/>
                        <w:snapToGrid/>
                        <w:spacing w:line="240" w:lineRule="exact"/>
                        <w:ind w:firstLine="0" w:firstLineChars="0"/>
                        <w:jc w:val="left"/>
                        <w:textAlignment w:val="auto"/>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刘某正在拆除左侧长板第三根支撑。</w:t>
                      </w:r>
                    </w:p>
                    <w:p w14:paraId="1D5DA750">
                      <w:pPr>
                        <w:jc w:val="center"/>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接支撑</w:t>
                      </w:r>
                    </w:p>
                  </w:txbxContent>
                </v:textbox>
              </v:shape>
            </w:pict>
          </mc:Fallback>
        </mc:AlternateContent>
      </w:r>
      <w:r>
        <w:rPr>
          <w:rFonts w:hint="eastAsia" w:ascii="CESI仿宋-GB2312" w:hAnsi="CESI仿宋-GB2312" w:eastAsia="CESI仿宋-GB2312" w:cs="CESI仿宋-GB2312"/>
          <w:b w:val="0"/>
          <w:bCs w:val="0"/>
          <w:color w:val="auto"/>
          <w:sz w:val="32"/>
          <w:szCs w:val="32"/>
          <w:lang w:val="en-US" w:eastAsia="zh-CN"/>
        </w:rPr>
        <w:drawing>
          <wp:inline distT="0" distB="0" distL="114300" distR="114300">
            <wp:extent cx="5306695" cy="2677795"/>
            <wp:effectExtent l="0" t="0" r="8255" b="8255"/>
            <wp:docPr id="3" name="图片 3" descr="dd4bf7ff57a73c643fcb2e542c93c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d4bf7ff57a73c643fcb2e542c93cf4"/>
                    <pic:cNvPicPr>
                      <a:picLocks noChangeAspect="1"/>
                    </pic:cNvPicPr>
                  </pic:nvPicPr>
                  <pic:blipFill>
                    <a:blip r:embed="rId9"/>
                    <a:stretch>
                      <a:fillRect/>
                    </a:stretch>
                  </pic:blipFill>
                  <pic:spPr>
                    <a:xfrm>
                      <a:off x="0" y="0"/>
                      <a:ext cx="5306695" cy="2677795"/>
                    </a:xfrm>
                    <a:prstGeom prst="rect">
                      <a:avLst/>
                    </a:prstGeom>
                  </pic:spPr>
                </pic:pic>
              </a:graphicData>
            </a:graphic>
          </wp:inline>
        </w:drawing>
      </w:r>
    </w:p>
    <w:p w14:paraId="538F61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CESI仿宋-GB2312" w:hAnsi="CESI仿宋-GB2312" w:eastAsia="CESI仿宋-GB2312" w:cs="CESI仿宋-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图</w:t>
      </w:r>
      <w:r>
        <w:rPr>
          <w:rFonts w:hint="default" w:ascii="仿宋_GB2312" w:hAnsi="仿宋_GB2312" w:eastAsia="仿宋_GB2312" w:cs="仿宋_GB2312"/>
          <w:b w:val="0"/>
          <w:bCs w:val="0"/>
          <w:color w:val="auto"/>
          <w:sz w:val="32"/>
          <w:szCs w:val="32"/>
          <w:lang w:eastAsia="zh-CN"/>
        </w:rPr>
        <w:t>4</w:t>
      </w:r>
      <w:r>
        <w:rPr>
          <w:rFonts w:hint="eastAsia" w:ascii="仿宋_GB2312" w:hAnsi="仿宋_GB2312" w:eastAsia="仿宋_GB2312" w:cs="仿宋_GB2312"/>
          <w:b w:val="0"/>
          <w:bCs w:val="0"/>
          <w:color w:val="auto"/>
          <w:sz w:val="32"/>
          <w:szCs w:val="32"/>
          <w:lang w:val="en-US" w:eastAsia="zh-CN"/>
        </w:rPr>
        <w:t>：视频截图</w:t>
      </w:r>
    </w:p>
    <w:p w14:paraId="4A6FC10E">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000000"/>
          <w:sz w:val="32"/>
          <w:szCs w:val="32"/>
        </w:rPr>
      </w:pPr>
      <w:bookmarkStart w:id="12" w:name="_Toc801"/>
      <w:r>
        <w:rPr>
          <w:rFonts w:hint="eastAsia" w:ascii="仿宋_GB2312" w:hAnsi="仿宋_GB2312" w:eastAsia="仿宋_GB2312" w:cs="仿宋_GB2312"/>
          <w:b/>
          <w:bCs/>
          <w:color w:val="000000"/>
          <w:sz w:val="32"/>
          <w:szCs w:val="32"/>
          <w:lang w:val="en-US" w:eastAsia="zh-CN"/>
        </w:rPr>
        <w:t>2.</w:t>
      </w:r>
      <w:r>
        <w:rPr>
          <w:rFonts w:hint="eastAsia" w:ascii="仿宋_GB2312" w:hAnsi="仿宋_GB2312" w:eastAsia="仿宋_GB2312" w:cs="仿宋_GB2312"/>
          <w:b/>
          <w:bCs/>
          <w:color w:val="000000"/>
          <w:sz w:val="32"/>
          <w:szCs w:val="32"/>
        </w:rPr>
        <w:t>事发地点及周边现场勘查情况</w:t>
      </w:r>
      <w:bookmarkEnd w:id="12"/>
    </w:p>
    <w:p w14:paraId="09CC24F5">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储水箱底板与2块长侧板初步焊接拼装成型，底板上设置4条角钢作为支撑，2块长侧板使用点焊的方式焊接在4条角钢和底板上。事发后，2块长侧板焊点均开裂，2块长侧板倾倒，其中1块长侧板砸中刘某下半身，储水箱内未见临时工装（稳定的支撑结构）防止大型构件倾倒。</w:t>
      </w:r>
    </w:p>
    <w:p w14:paraId="066F96B7">
      <w:pPr>
        <w:pStyle w:val="4"/>
        <w:keepNext w:val="0"/>
        <w:keepLines w:val="0"/>
        <w:pageBreakBefore w:val="0"/>
        <w:numPr>
          <w:ilvl w:val="0"/>
          <w:numId w:val="0"/>
        </w:numPr>
        <w:kinsoku/>
        <w:wordWrap/>
        <w:overflowPunct/>
        <w:topLinePunct w:val="0"/>
        <w:autoSpaceDE/>
        <w:autoSpaceDN/>
        <w:bidi w:val="0"/>
        <w:adjustRightInd/>
        <w:snapToGrid/>
        <w:spacing w:line="240" w:lineRule="auto"/>
        <w:ind w:firstLine="0" w:firstLineChars="0"/>
        <w:textAlignment w:val="auto"/>
        <w:rPr>
          <w:rFonts w:hint="eastAsia" w:eastAsiaTheme="minorEastAsia"/>
          <w:lang w:eastAsia="zh-CN"/>
        </w:rPr>
      </w:pPr>
      <w:r>
        <w:rPr>
          <w:rFonts w:hint="eastAsia" w:eastAsiaTheme="minorEastAsia"/>
          <w:lang w:eastAsia="zh-CN"/>
        </w:rPr>
        <w:drawing>
          <wp:inline distT="0" distB="0" distL="114300" distR="114300">
            <wp:extent cx="5271135" cy="3976370"/>
            <wp:effectExtent l="0" t="0" r="1905" b="1270"/>
            <wp:docPr id="20" name="图片 20" descr="微信截图_2025070115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截图_20250701152722"/>
                    <pic:cNvPicPr>
                      <a:picLocks noChangeAspect="1"/>
                    </pic:cNvPicPr>
                  </pic:nvPicPr>
                  <pic:blipFill>
                    <a:blip r:embed="rId10"/>
                    <a:stretch>
                      <a:fillRect/>
                    </a:stretch>
                  </pic:blipFill>
                  <pic:spPr>
                    <a:xfrm>
                      <a:off x="0" y="0"/>
                      <a:ext cx="5271135" cy="3976370"/>
                    </a:xfrm>
                    <a:prstGeom prst="rect">
                      <a:avLst/>
                    </a:prstGeom>
                  </pic:spPr>
                </pic:pic>
              </a:graphicData>
            </a:graphic>
          </wp:inline>
        </w:drawing>
      </w:r>
    </w:p>
    <w:p w14:paraId="45E23123">
      <w:pPr>
        <w:pStyle w:val="4"/>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图</w:t>
      </w:r>
      <w:r>
        <w:rPr>
          <w:rFonts w:hint="eastAsia" w:ascii="仿宋_GB2312" w:hAnsi="仿宋_GB2312" w:eastAsia="仿宋_GB2312" w:cs="仿宋_GB2312"/>
          <w:b w:val="0"/>
          <w:bCs w:val="0"/>
          <w:color w:val="auto"/>
          <w:kern w:val="2"/>
          <w:sz w:val="32"/>
          <w:szCs w:val="32"/>
          <w:lang w:eastAsia="zh-CN" w:bidi="ar-SA"/>
        </w:rPr>
        <w:t>5</w:t>
      </w:r>
      <w:r>
        <w:rPr>
          <w:rFonts w:hint="eastAsia" w:ascii="仿宋_GB2312" w:hAnsi="仿宋_GB2312" w:eastAsia="仿宋_GB2312" w:cs="仿宋_GB2312"/>
          <w:b w:val="0"/>
          <w:bCs w:val="0"/>
          <w:color w:val="auto"/>
          <w:kern w:val="2"/>
          <w:sz w:val="32"/>
          <w:szCs w:val="32"/>
          <w:lang w:val="en-US" w:eastAsia="zh-CN" w:bidi="ar-SA"/>
        </w:rPr>
        <w:t>：事发点周勘查图（一）</w:t>
      </w:r>
    </w:p>
    <w:p w14:paraId="776A399C">
      <w:pPr>
        <w:pStyle w:val="4"/>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砸中刘某的侧板呈梯形，上底长约4.5m，下底长约7.4m，高约2.2m，厚度约0.015m，重约1500kg，共7个焊点，7个焊点与底板和4条角钢焊接；侧板上部设置3个吊孔，用于吊运侧板和固定倒链手拉葫芦，其中侧板中间位置的吊孔可见倒链手拉葫芦吊钩系挂痕迹。</w:t>
      </w:r>
    </w:p>
    <w:p w14:paraId="36279EC0">
      <w:pPr>
        <w:pStyle w:val="4"/>
        <w:keepNext w:val="0"/>
        <w:keepLines w:val="0"/>
        <w:pageBreakBefore w:val="0"/>
        <w:numPr>
          <w:ilvl w:val="0"/>
          <w:numId w:val="0"/>
        </w:numPr>
        <w:kinsoku/>
        <w:wordWrap/>
        <w:overflowPunct/>
        <w:topLinePunct w:val="0"/>
        <w:autoSpaceDE/>
        <w:autoSpaceDN/>
        <w:bidi w:val="0"/>
        <w:adjustRightInd/>
        <w:snapToGrid/>
        <w:spacing w:line="240" w:lineRule="auto"/>
        <w:ind w:firstLine="0" w:firstLineChars="0"/>
        <w:textAlignment w:val="auto"/>
        <w:rPr>
          <w:rFonts w:hint="eastAsia" w:ascii="CESI仿宋-GB2312" w:hAnsi="CESI仿宋-GB2312" w:eastAsia="CESI仿宋-GB2312" w:cs="CESI仿宋-GB2312"/>
          <w:b w:val="0"/>
          <w:bCs w:val="0"/>
          <w:color w:val="auto"/>
          <w:kern w:val="2"/>
          <w:sz w:val="32"/>
          <w:szCs w:val="32"/>
          <w:lang w:val="en-US" w:eastAsia="zh-CN" w:bidi="ar-SA"/>
        </w:rPr>
      </w:pPr>
      <w:r>
        <w:rPr>
          <w:rFonts w:hint="eastAsia" w:ascii="CESI仿宋-GB2312" w:hAnsi="CESI仿宋-GB2312" w:eastAsia="CESI仿宋-GB2312" w:cs="CESI仿宋-GB2312"/>
          <w:b w:val="0"/>
          <w:bCs w:val="0"/>
          <w:color w:val="auto"/>
          <w:kern w:val="2"/>
          <w:sz w:val="32"/>
          <w:szCs w:val="32"/>
          <w:lang w:val="en-US" w:eastAsia="zh-CN" w:bidi="ar-SA"/>
        </w:rPr>
        <w:drawing>
          <wp:inline distT="0" distB="0" distL="114300" distR="114300">
            <wp:extent cx="5268595" cy="3944620"/>
            <wp:effectExtent l="0" t="0" r="8255" b="17780"/>
            <wp:docPr id="21" name="图片 21" descr="微信截图_2025070115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截图_20250701153607"/>
                    <pic:cNvPicPr>
                      <a:picLocks noChangeAspect="1"/>
                    </pic:cNvPicPr>
                  </pic:nvPicPr>
                  <pic:blipFill>
                    <a:blip r:embed="rId11"/>
                    <a:stretch>
                      <a:fillRect/>
                    </a:stretch>
                  </pic:blipFill>
                  <pic:spPr>
                    <a:xfrm>
                      <a:off x="0" y="0"/>
                      <a:ext cx="5268595" cy="3944620"/>
                    </a:xfrm>
                    <a:prstGeom prst="rect">
                      <a:avLst/>
                    </a:prstGeom>
                  </pic:spPr>
                </pic:pic>
              </a:graphicData>
            </a:graphic>
          </wp:inline>
        </w:drawing>
      </w:r>
    </w:p>
    <w:p w14:paraId="780D9BEA">
      <w:pPr>
        <w:pStyle w:val="4"/>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图二：事发点周勘查图（二）</w:t>
      </w:r>
    </w:p>
    <w:p w14:paraId="64EFB45A">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000000"/>
          <w:sz w:val="32"/>
          <w:szCs w:val="32"/>
        </w:rPr>
      </w:pPr>
      <w:bookmarkStart w:id="13" w:name="_Toc14186"/>
      <w:r>
        <w:rPr>
          <w:rFonts w:hint="eastAsia" w:ascii="仿宋_GB2312" w:hAnsi="仿宋_GB2312" w:eastAsia="仿宋_GB2312" w:cs="仿宋_GB2312"/>
          <w:b/>
          <w:bCs/>
          <w:color w:val="000000"/>
          <w:sz w:val="32"/>
          <w:szCs w:val="32"/>
          <w:lang w:val="en-US" w:eastAsia="zh-CN"/>
        </w:rPr>
        <w:t>3.</w:t>
      </w:r>
      <w:r>
        <w:rPr>
          <w:rFonts w:hint="eastAsia" w:ascii="仿宋_GB2312" w:hAnsi="仿宋_GB2312" w:eastAsia="仿宋_GB2312" w:cs="仿宋_GB2312"/>
          <w:b/>
          <w:bCs/>
          <w:color w:val="000000"/>
          <w:sz w:val="32"/>
          <w:szCs w:val="32"/>
        </w:rPr>
        <w:t>物体打击原因分析</w:t>
      </w:r>
      <w:bookmarkEnd w:id="13"/>
    </w:p>
    <w:p w14:paraId="3FB528D1">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kern w:val="2"/>
          <w:sz w:val="32"/>
          <w:szCs w:val="32"/>
          <w:lang w:val="en-US" w:eastAsia="zh-CN" w:bidi="ar-SA"/>
        </w:rPr>
        <w:t>事发时刘某已将左长侧板3根固定支撑拆除，左右侧长板外部均无固定支撑，两块长侧板仅靠顶部</w:t>
      </w:r>
      <w:r>
        <w:rPr>
          <w:rFonts w:hint="eastAsia" w:ascii="仿宋_GB2312" w:hAnsi="仿宋_GB2312" w:eastAsia="仿宋_GB2312" w:cs="仿宋_GB2312"/>
          <w:b w:val="0"/>
          <w:bCs w:val="0"/>
          <w:color w:val="auto"/>
          <w:sz w:val="32"/>
          <w:szCs w:val="32"/>
          <w:lang w:val="en-US" w:eastAsia="zh-CN"/>
        </w:rPr>
        <w:t>倒链手拉葫芦拉力和自身重力维系，无</w:t>
      </w:r>
      <w:r>
        <w:rPr>
          <w:rFonts w:hint="eastAsia" w:ascii="仿宋_GB2312" w:hAnsi="仿宋_GB2312" w:eastAsia="仿宋_GB2312" w:cs="仿宋_GB2312"/>
          <w:b w:val="0"/>
          <w:bCs w:val="0"/>
          <w:color w:val="000000"/>
          <w:sz w:val="31"/>
          <w:szCs w:val="31"/>
        </w:rPr>
        <w:t>外力扶持</w:t>
      </w:r>
      <w:r>
        <w:rPr>
          <w:rFonts w:hint="eastAsia" w:ascii="仿宋_GB2312" w:hAnsi="仿宋_GB2312" w:eastAsia="仿宋_GB2312" w:cs="仿宋_GB2312"/>
          <w:b w:val="0"/>
          <w:bCs w:val="0"/>
          <w:color w:val="000000"/>
          <w:sz w:val="31"/>
          <w:szCs w:val="31"/>
          <w:lang w:eastAsia="zh-CN"/>
        </w:rPr>
        <w:t>，刘某</w:t>
      </w:r>
      <w:r>
        <w:rPr>
          <w:rFonts w:hint="eastAsia" w:ascii="仿宋_GB2312" w:hAnsi="仿宋_GB2312" w:eastAsia="仿宋_GB2312" w:cs="仿宋_GB2312"/>
          <w:b w:val="0"/>
          <w:bCs w:val="0"/>
          <w:color w:val="auto"/>
          <w:sz w:val="32"/>
          <w:szCs w:val="32"/>
          <w:lang w:val="en-US" w:eastAsia="zh-CN"/>
        </w:rPr>
        <w:t>在两块</w:t>
      </w:r>
      <w:r>
        <w:rPr>
          <w:rFonts w:hint="eastAsia" w:ascii="仿宋_GB2312" w:hAnsi="仿宋_GB2312" w:eastAsia="仿宋_GB2312" w:cs="仿宋_GB2312"/>
          <w:b w:val="0"/>
          <w:bCs w:val="0"/>
          <w:color w:val="auto"/>
          <w:kern w:val="2"/>
          <w:sz w:val="32"/>
          <w:szCs w:val="32"/>
          <w:lang w:val="en-US" w:eastAsia="zh-CN" w:bidi="ar-SA"/>
        </w:rPr>
        <w:t>长侧板</w:t>
      </w:r>
      <w:r>
        <w:rPr>
          <w:rFonts w:hint="eastAsia" w:ascii="仿宋_GB2312" w:hAnsi="仿宋_GB2312" w:eastAsia="仿宋_GB2312" w:cs="仿宋_GB2312"/>
          <w:b w:val="0"/>
          <w:bCs w:val="0"/>
          <w:color w:val="auto"/>
          <w:sz w:val="32"/>
          <w:szCs w:val="32"/>
          <w:lang w:val="en-US" w:eastAsia="zh-CN"/>
        </w:rPr>
        <w:t>内收紧倒链手拉葫芦，左边长侧板</w:t>
      </w:r>
      <w:r>
        <w:rPr>
          <w:rFonts w:hint="eastAsia" w:ascii="仿宋_GB2312" w:hAnsi="仿宋_GB2312" w:eastAsia="仿宋_GB2312" w:cs="仿宋_GB2312"/>
          <w:b w:val="0"/>
          <w:bCs w:val="0"/>
          <w:color w:val="000000"/>
          <w:sz w:val="31"/>
          <w:szCs w:val="31"/>
        </w:rPr>
        <w:t>发生失稳</w:t>
      </w:r>
      <w:r>
        <w:rPr>
          <w:rFonts w:hint="eastAsia" w:ascii="仿宋_GB2312" w:hAnsi="仿宋_GB2312" w:eastAsia="仿宋_GB2312" w:cs="仿宋_GB2312"/>
          <w:b w:val="0"/>
          <w:bCs w:val="0"/>
          <w:color w:val="auto"/>
          <w:sz w:val="32"/>
          <w:szCs w:val="32"/>
          <w:lang w:val="en-US" w:eastAsia="zh-CN"/>
        </w:rPr>
        <w:t>联动右长侧板</w:t>
      </w:r>
      <w:r>
        <w:rPr>
          <w:rFonts w:hint="eastAsia" w:ascii="仿宋_GB2312" w:hAnsi="仿宋_GB2312" w:eastAsia="仿宋_GB2312" w:cs="仿宋_GB2312"/>
          <w:b w:val="0"/>
          <w:bCs w:val="0"/>
          <w:color w:val="000000"/>
          <w:sz w:val="31"/>
          <w:szCs w:val="31"/>
        </w:rPr>
        <w:t>，瞬间向</w:t>
      </w:r>
      <w:r>
        <w:rPr>
          <w:rFonts w:hint="eastAsia" w:ascii="仿宋_GB2312" w:hAnsi="仿宋_GB2312" w:eastAsia="仿宋_GB2312" w:cs="仿宋_GB2312"/>
          <w:b w:val="0"/>
          <w:bCs w:val="0"/>
          <w:color w:val="000000"/>
          <w:sz w:val="31"/>
          <w:szCs w:val="31"/>
          <w:lang w:val="en-US" w:eastAsia="zh-CN"/>
        </w:rPr>
        <w:t>左侧</w:t>
      </w:r>
      <w:r>
        <w:rPr>
          <w:rFonts w:hint="eastAsia" w:ascii="仿宋_GB2312" w:hAnsi="仿宋_GB2312" w:eastAsia="仿宋_GB2312" w:cs="仿宋_GB2312"/>
          <w:b w:val="0"/>
          <w:bCs w:val="0"/>
          <w:color w:val="000000"/>
          <w:sz w:val="31"/>
          <w:szCs w:val="31"/>
        </w:rPr>
        <w:t>倾倒</w:t>
      </w:r>
      <w:r>
        <w:rPr>
          <w:rFonts w:hint="eastAsia" w:ascii="仿宋_GB2312" w:hAnsi="仿宋_GB2312" w:eastAsia="仿宋_GB2312" w:cs="仿宋_GB2312"/>
          <w:b w:val="0"/>
          <w:bCs w:val="0"/>
          <w:color w:val="000000"/>
          <w:sz w:val="31"/>
          <w:szCs w:val="31"/>
          <w:lang w:eastAsia="zh-CN"/>
        </w:rPr>
        <w:t>，</w:t>
      </w:r>
      <w:r>
        <w:rPr>
          <w:rFonts w:hint="eastAsia" w:ascii="仿宋_GB2312" w:hAnsi="仿宋_GB2312" w:eastAsia="仿宋_GB2312" w:cs="仿宋_GB2312"/>
          <w:b w:val="0"/>
          <w:bCs w:val="0"/>
          <w:color w:val="000000"/>
          <w:sz w:val="31"/>
          <w:szCs w:val="31"/>
        </w:rPr>
        <w:t>因</w:t>
      </w:r>
      <w:r>
        <w:rPr>
          <w:rFonts w:hint="eastAsia" w:ascii="仿宋_GB2312" w:hAnsi="仿宋_GB2312" w:eastAsia="仿宋_GB2312" w:cs="仿宋_GB2312"/>
          <w:b w:val="0"/>
          <w:bCs w:val="0"/>
          <w:color w:val="000000"/>
          <w:sz w:val="31"/>
          <w:szCs w:val="31"/>
          <w:lang w:val="en-US" w:eastAsia="zh-CN"/>
        </w:rPr>
        <w:t>两块长侧板</w:t>
      </w:r>
      <w:r>
        <w:rPr>
          <w:rFonts w:hint="eastAsia" w:ascii="仿宋_GB2312" w:hAnsi="仿宋_GB2312" w:eastAsia="仿宋_GB2312" w:cs="仿宋_GB2312"/>
          <w:b w:val="0"/>
          <w:bCs w:val="0"/>
          <w:color w:val="auto"/>
          <w:kern w:val="2"/>
          <w:sz w:val="32"/>
          <w:szCs w:val="32"/>
          <w:lang w:val="en-US" w:eastAsia="zh-CN" w:bidi="ar-SA"/>
        </w:rPr>
        <w:t>上底长约4.5m，下底长约7.4m，高约2.2m，厚度约0.015m，重约1500kg</w:t>
      </w:r>
      <w:r>
        <w:rPr>
          <w:rFonts w:hint="eastAsia" w:ascii="仿宋_GB2312" w:hAnsi="仿宋_GB2312" w:eastAsia="仿宋_GB2312" w:cs="仿宋_GB2312"/>
          <w:b w:val="0"/>
          <w:bCs w:val="0"/>
          <w:color w:val="000000"/>
          <w:sz w:val="31"/>
          <w:szCs w:val="31"/>
        </w:rPr>
        <w:t>，</w:t>
      </w:r>
      <w:r>
        <w:rPr>
          <w:rFonts w:hint="eastAsia" w:ascii="仿宋_GB2312" w:hAnsi="仿宋_GB2312" w:eastAsia="仿宋_GB2312" w:cs="仿宋_GB2312"/>
          <w:b w:val="0"/>
          <w:bCs w:val="0"/>
          <w:color w:val="000000"/>
          <w:sz w:val="31"/>
          <w:szCs w:val="31"/>
          <w:lang w:val="en-US" w:eastAsia="zh-CN"/>
        </w:rPr>
        <w:t>刘某</w:t>
      </w:r>
      <w:r>
        <w:rPr>
          <w:rFonts w:hint="eastAsia" w:ascii="仿宋_GB2312" w:hAnsi="仿宋_GB2312" w:eastAsia="仿宋_GB2312" w:cs="仿宋_GB2312"/>
          <w:b w:val="0"/>
          <w:bCs w:val="0"/>
          <w:color w:val="000000"/>
          <w:sz w:val="31"/>
          <w:szCs w:val="31"/>
        </w:rPr>
        <w:t>站在中间不安全位置，来不及躲避，被瞬间失稳倾倒的</w:t>
      </w:r>
      <w:r>
        <w:rPr>
          <w:rFonts w:hint="eastAsia" w:ascii="仿宋_GB2312" w:hAnsi="仿宋_GB2312" w:eastAsia="仿宋_GB2312" w:cs="仿宋_GB2312"/>
          <w:b w:val="0"/>
          <w:bCs w:val="0"/>
          <w:color w:val="000000"/>
          <w:sz w:val="31"/>
          <w:szCs w:val="31"/>
          <w:lang w:val="en-US" w:eastAsia="zh-CN"/>
        </w:rPr>
        <w:t>右长侧板</w:t>
      </w:r>
      <w:r>
        <w:rPr>
          <w:rFonts w:hint="eastAsia" w:ascii="仿宋_GB2312" w:hAnsi="仿宋_GB2312" w:eastAsia="仿宋_GB2312" w:cs="仿宋_GB2312"/>
          <w:b w:val="0"/>
          <w:bCs w:val="0"/>
          <w:color w:val="000000"/>
          <w:sz w:val="31"/>
          <w:szCs w:val="31"/>
        </w:rPr>
        <w:t>覆盖压倒在</w:t>
      </w:r>
      <w:r>
        <w:rPr>
          <w:rFonts w:hint="eastAsia" w:ascii="仿宋_GB2312" w:hAnsi="仿宋_GB2312" w:eastAsia="仿宋_GB2312" w:cs="仿宋_GB2312"/>
          <w:b w:val="0"/>
          <w:bCs w:val="0"/>
          <w:color w:val="000000"/>
          <w:sz w:val="31"/>
          <w:szCs w:val="31"/>
          <w:lang w:val="en-US" w:eastAsia="zh-CN"/>
        </w:rPr>
        <w:t>左长侧板上</w:t>
      </w:r>
      <w:r>
        <w:rPr>
          <w:rFonts w:hint="eastAsia" w:ascii="仿宋_GB2312" w:hAnsi="仿宋_GB2312" w:eastAsia="仿宋_GB2312" w:cs="仿宋_GB2312"/>
          <w:b w:val="0"/>
          <w:bCs w:val="0"/>
          <w:color w:val="000000"/>
          <w:sz w:val="31"/>
          <w:szCs w:val="31"/>
        </w:rPr>
        <w:t>。</w:t>
      </w:r>
    </w:p>
    <w:p w14:paraId="46E7DC75">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20" w:firstLineChars="200"/>
        <w:jc w:val="both"/>
        <w:textAlignment w:val="auto"/>
        <w:outlineLvl w:val="1"/>
        <w:rPr>
          <w:rFonts w:hint="eastAsia" w:ascii="楷体_GB2312" w:hAnsi="楷体_GB2312" w:eastAsia="楷体_GB2312" w:cs="楷体_GB2312"/>
          <w:b w:val="0"/>
          <w:bCs w:val="0"/>
          <w:color w:val="auto"/>
          <w:sz w:val="31"/>
          <w:szCs w:val="31"/>
          <w:lang w:val="en-US" w:eastAsia="zh-CN"/>
        </w:rPr>
      </w:pPr>
      <w:bookmarkStart w:id="14" w:name="_Toc28817"/>
      <w:r>
        <w:rPr>
          <w:rFonts w:hint="eastAsia" w:ascii="楷体_GB2312" w:hAnsi="楷体_GB2312" w:eastAsia="楷体_GB2312" w:cs="楷体_GB2312"/>
          <w:b w:val="0"/>
          <w:bCs w:val="0"/>
          <w:color w:val="auto"/>
          <w:sz w:val="31"/>
          <w:szCs w:val="31"/>
          <w:lang w:val="en-US" w:eastAsia="zh-CN"/>
        </w:rPr>
        <w:t>（六）事故应急处置及评估情况</w:t>
      </w:r>
      <w:bookmarkEnd w:id="14"/>
    </w:p>
    <w:p w14:paraId="5F1F7093">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000000"/>
          <w:sz w:val="32"/>
          <w:szCs w:val="32"/>
          <w:lang w:val="en-US" w:eastAsia="zh-CN"/>
        </w:rPr>
      </w:pPr>
      <w:bookmarkStart w:id="15" w:name="_Toc1160"/>
      <w:r>
        <w:rPr>
          <w:rFonts w:hint="eastAsia" w:ascii="仿宋_GB2312" w:hAnsi="仿宋_GB2312" w:eastAsia="仿宋_GB2312" w:cs="仿宋_GB2312"/>
          <w:b/>
          <w:bCs/>
          <w:color w:val="000000"/>
          <w:sz w:val="32"/>
          <w:szCs w:val="32"/>
          <w:lang w:val="en-US" w:eastAsia="zh-CN"/>
        </w:rPr>
        <w:t>1.事故信息接报及响应情况</w:t>
      </w:r>
      <w:bookmarkEnd w:id="15"/>
    </w:p>
    <w:p w14:paraId="2D78A85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lang w:val="en-US" w:eastAsia="zh-CN"/>
        </w:rPr>
        <w:t>接</w:t>
      </w:r>
      <w:r>
        <w:rPr>
          <w:rFonts w:hint="eastAsia" w:ascii="仿宋_GB2312" w:hAnsi="仿宋_GB2312" w:eastAsia="仿宋_GB2312" w:cs="仿宋_GB2312"/>
          <w:b w:val="0"/>
          <w:bCs w:val="0"/>
          <w:sz w:val="32"/>
          <w:szCs w:val="32"/>
          <w:lang w:val="en-US" w:eastAsia="zh-CN"/>
        </w:rPr>
        <w:t>到事故报告后，龙岗街道办事处主要负责人、应急管理办和城市建设办负责人、龙西社区负责人等相关单位有关人员先后到达事故现场开展应急处置，启动事故应急预案，妥善处理事故善后事宜。</w:t>
      </w:r>
    </w:p>
    <w:p w14:paraId="20D83ED3">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000000"/>
          <w:sz w:val="32"/>
          <w:szCs w:val="32"/>
        </w:rPr>
      </w:pPr>
      <w:bookmarkStart w:id="16" w:name="_Toc1553"/>
      <w:r>
        <w:rPr>
          <w:rFonts w:hint="eastAsia" w:ascii="仿宋_GB2312" w:hAnsi="仿宋_GB2312" w:eastAsia="仿宋_GB2312" w:cs="仿宋_GB2312"/>
          <w:b/>
          <w:bCs/>
          <w:color w:val="000000"/>
          <w:sz w:val="32"/>
          <w:szCs w:val="32"/>
          <w:lang w:val="en-US" w:eastAsia="zh-CN"/>
        </w:rPr>
        <w:t>2.</w:t>
      </w:r>
      <w:r>
        <w:rPr>
          <w:rFonts w:hint="eastAsia" w:ascii="仿宋_GB2312" w:hAnsi="仿宋_GB2312" w:eastAsia="仿宋_GB2312" w:cs="仿宋_GB2312"/>
          <w:b/>
          <w:bCs/>
          <w:color w:val="000000"/>
          <w:sz w:val="32"/>
          <w:szCs w:val="32"/>
        </w:rPr>
        <w:t>事故应急处置评估</w:t>
      </w:r>
      <w:bookmarkEnd w:id="16"/>
      <w:r>
        <w:rPr>
          <w:rFonts w:hint="eastAsia" w:ascii="仿宋_GB2312" w:hAnsi="仿宋_GB2312" w:eastAsia="仿宋_GB2312" w:cs="仿宋_GB2312"/>
          <w:b/>
          <w:bCs/>
          <w:color w:val="000000"/>
          <w:sz w:val="32"/>
          <w:szCs w:val="32"/>
        </w:rPr>
        <w:t xml:space="preserve"> </w:t>
      </w:r>
    </w:p>
    <w:p w14:paraId="201362D1">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该起事故信息报送渠道通畅，信息流转及时，应急响应迅速，响应程序正确，现场处置得当。</w:t>
      </w:r>
    </w:p>
    <w:p w14:paraId="78E67DFE">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CESI黑体-GB2312" w:hAnsi="CESI黑体-GB2312" w:eastAsia="CESI黑体-GB2312" w:cs="CESI黑体-GB2312"/>
          <w:b w:val="0"/>
          <w:bCs w:val="0"/>
          <w:kern w:val="2"/>
          <w:sz w:val="32"/>
          <w:szCs w:val="32"/>
          <w:lang w:val="en-US" w:eastAsia="zh-CN" w:bidi="ar-SA"/>
        </w:rPr>
      </w:pPr>
      <w:bookmarkStart w:id="17" w:name="_Toc5659"/>
      <w:r>
        <w:rPr>
          <w:rFonts w:hint="eastAsia" w:ascii="CESI黑体-GB2312" w:hAnsi="CESI黑体-GB2312" w:eastAsia="CESI黑体-GB2312" w:cs="CESI黑体-GB2312"/>
          <w:b w:val="0"/>
          <w:bCs w:val="0"/>
          <w:kern w:val="2"/>
          <w:sz w:val="32"/>
          <w:szCs w:val="32"/>
          <w:lang w:val="en-US" w:eastAsia="zh-CN" w:bidi="ar-SA"/>
        </w:rPr>
        <w:t>三、事故原因分析</w:t>
      </w:r>
      <w:bookmarkEnd w:id="17"/>
      <w:r>
        <w:rPr>
          <w:rFonts w:hint="eastAsia" w:ascii="CESI黑体-GB2312" w:hAnsi="CESI黑体-GB2312" w:eastAsia="CESI黑体-GB2312" w:cs="CESI黑体-GB2312"/>
          <w:b w:val="0"/>
          <w:bCs w:val="0"/>
          <w:kern w:val="2"/>
          <w:sz w:val="32"/>
          <w:szCs w:val="32"/>
          <w:lang w:val="en-US" w:eastAsia="zh-CN" w:bidi="ar-SA"/>
        </w:rPr>
        <w:t xml:space="preserve"> </w:t>
      </w:r>
    </w:p>
    <w:p w14:paraId="521EB831">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20" w:leftChars="200" w:firstLine="0" w:firstLineChars="0"/>
        <w:textAlignment w:val="auto"/>
        <w:outlineLvl w:val="1"/>
        <w:rPr>
          <w:rFonts w:hint="eastAsia" w:ascii="楷体_GB2312" w:hAnsi="楷体_GB2312" w:eastAsia="楷体_GB2312" w:cs="楷体_GB2312"/>
          <w:b w:val="0"/>
          <w:bCs w:val="0"/>
          <w:color w:val="auto"/>
          <w:kern w:val="2"/>
          <w:sz w:val="32"/>
          <w:szCs w:val="32"/>
          <w:lang w:val="en-US" w:eastAsia="zh-CN" w:bidi="ar-SA"/>
        </w:rPr>
      </w:pPr>
      <w:bookmarkStart w:id="18" w:name="_Toc320"/>
      <w:r>
        <w:rPr>
          <w:rFonts w:hint="eastAsia" w:ascii="楷体_GB2312" w:hAnsi="楷体_GB2312" w:eastAsia="楷体_GB2312" w:cs="楷体_GB2312"/>
          <w:b w:val="0"/>
          <w:bCs w:val="0"/>
          <w:color w:val="000000"/>
          <w:sz w:val="31"/>
          <w:szCs w:val="31"/>
        </w:rPr>
        <w:t>（一）直接原因分析</w:t>
      </w:r>
      <w:bookmarkEnd w:id="18"/>
      <w:r>
        <w:rPr>
          <w:rFonts w:hint="eastAsia" w:ascii="楷体_GB2312" w:hAnsi="楷体_GB2312" w:eastAsia="楷体_GB2312" w:cs="楷体_GB2312"/>
          <w:b w:val="0"/>
          <w:bCs w:val="0"/>
          <w:color w:val="000000"/>
          <w:sz w:val="31"/>
          <w:szCs w:val="31"/>
        </w:rPr>
        <w:t xml:space="preserve"> </w:t>
      </w:r>
    </w:p>
    <w:p w14:paraId="3ACF4EC4">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_GB2312" w:hAnsi="仿宋_GB2312" w:eastAsia="仿宋_GB2312" w:cs="仿宋_GB2312"/>
          <w:b/>
          <w:bCs/>
          <w:color w:val="000000"/>
          <w:sz w:val="32"/>
          <w:szCs w:val="32"/>
        </w:rPr>
      </w:pPr>
      <w:bookmarkStart w:id="19" w:name="_Toc8826"/>
      <w:r>
        <w:rPr>
          <w:rFonts w:hint="eastAsia" w:ascii="仿宋_GB2312" w:hAnsi="仿宋_GB2312" w:eastAsia="仿宋_GB2312" w:cs="仿宋_GB2312"/>
          <w:b/>
          <w:bCs/>
          <w:color w:val="000000"/>
          <w:sz w:val="32"/>
          <w:szCs w:val="32"/>
        </w:rPr>
        <w:t>1.人的不安全行为</w:t>
      </w:r>
      <w:bookmarkEnd w:id="19"/>
      <w:r>
        <w:rPr>
          <w:rFonts w:hint="eastAsia" w:ascii="仿宋_GB2312" w:hAnsi="仿宋_GB2312" w:eastAsia="仿宋_GB2312" w:cs="仿宋_GB2312"/>
          <w:b/>
          <w:bCs/>
          <w:color w:val="000000"/>
          <w:sz w:val="32"/>
          <w:szCs w:val="32"/>
        </w:rPr>
        <w:t xml:space="preserve"> </w:t>
      </w:r>
    </w:p>
    <w:p w14:paraId="6414F51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08"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刘某在焊接水箱过程中站在未固定牢固的两块长侧板中间通过两条倒链手拉葫芦手动调节间距，存在物体打击的风险。</w:t>
      </w:r>
    </w:p>
    <w:p w14:paraId="51D8C166">
      <w:pPr>
        <w:pStyle w:val="4"/>
        <w:keepNext w:val="0"/>
        <w:keepLines w:val="0"/>
        <w:pageBreakBefore w:val="0"/>
        <w:widowControl w:val="0"/>
        <w:numPr>
          <w:ilvl w:val="0"/>
          <w:numId w:val="0"/>
        </w:numPr>
        <w:tabs>
          <w:tab w:val="left" w:pos="210"/>
        </w:tabs>
        <w:kinsoku/>
        <w:wordWrap/>
        <w:overflowPunct/>
        <w:topLinePunct w:val="0"/>
        <w:autoSpaceDE/>
        <w:autoSpaceDN/>
        <w:bidi w:val="0"/>
        <w:adjustRightInd/>
        <w:snapToGrid/>
        <w:spacing w:line="560" w:lineRule="exact"/>
        <w:ind w:left="564" w:leftChars="0" w:firstLine="0" w:firstLineChars="0"/>
        <w:textAlignment w:val="auto"/>
        <w:outlineLvl w:val="2"/>
        <w:rPr>
          <w:rFonts w:hint="eastAsia" w:ascii="仿宋_GB2312" w:hAnsi="仿宋_GB2312" w:eastAsia="仿宋_GB2312" w:cs="仿宋_GB2312"/>
          <w:b/>
          <w:bCs/>
          <w:color w:val="000000"/>
          <w:sz w:val="32"/>
          <w:szCs w:val="32"/>
        </w:rPr>
      </w:pPr>
      <w:bookmarkStart w:id="20" w:name="_Toc14720"/>
      <w:r>
        <w:rPr>
          <w:rFonts w:hint="eastAsia" w:ascii="仿宋_GB2312" w:hAnsi="仿宋_GB2312" w:eastAsia="仿宋_GB2312" w:cs="仿宋_GB2312"/>
          <w:b/>
          <w:bCs/>
          <w:color w:val="000000"/>
          <w:sz w:val="32"/>
          <w:szCs w:val="32"/>
          <w:lang w:val="en-US" w:eastAsia="zh-CN"/>
        </w:rPr>
        <w:t>2.</w:t>
      </w:r>
      <w:r>
        <w:rPr>
          <w:rFonts w:hint="eastAsia" w:ascii="仿宋_GB2312" w:hAnsi="仿宋_GB2312" w:eastAsia="仿宋_GB2312" w:cs="仿宋_GB2312"/>
          <w:b/>
          <w:bCs/>
          <w:color w:val="000000"/>
          <w:sz w:val="32"/>
          <w:szCs w:val="32"/>
        </w:rPr>
        <w:t>物的不安全状态</w:t>
      </w:r>
      <w:bookmarkEnd w:id="20"/>
      <w:r>
        <w:rPr>
          <w:rFonts w:hint="eastAsia" w:ascii="仿宋_GB2312" w:hAnsi="仿宋_GB2312" w:eastAsia="仿宋_GB2312" w:cs="仿宋_GB2312"/>
          <w:b/>
          <w:bCs/>
          <w:color w:val="000000"/>
          <w:sz w:val="32"/>
          <w:szCs w:val="32"/>
        </w:rPr>
        <w:t xml:space="preserve"> </w:t>
      </w:r>
    </w:p>
    <w:p w14:paraId="111CFC5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在焊接漏斗型水箱两块短侧板时，刘某私自拆除</w:t>
      </w:r>
      <w:r>
        <w:rPr>
          <w:rFonts w:hint="default" w:ascii="仿宋_GB2312" w:hAnsi="仿宋_GB2312" w:eastAsia="仿宋_GB2312" w:cs="仿宋_GB2312"/>
          <w:b w:val="0"/>
          <w:bCs w:val="0"/>
          <w:color w:val="000000"/>
          <w:kern w:val="2"/>
          <w:sz w:val="32"/>
          <w:szCs w:val="32"/>
          <w:lang w:val="en-US" w:eastAsia="zh-CN" w:bidi="ar-SA"/>
        </w:rPr>
        <w:t>两块长侧板</w:t>
      </w:r>
      <w:r>
        <w:rPr>
          <w:rFonts w:hint="eastAsia" w:ascii="仿宋_GB2312" w:hAnsi="仿宋_GB2312" w:eastAsia="仿宋_GB2312" w:cs="仿宋_GB2312"/>
          <w:b w:val="0"/>
          <w:bCs w:val="0"/>
          <w:color w:val="000000"/>
          <w:kern w:val="2"/>
          <w:sz w:val="32"/>
          <w:szCs w:val="32"/>
          <w:lang w:val="en-US" w:eastAsia="zh-CN" w:bidi="ar-SA"/>
        </w:rPr>
        <w:t>临时</w:t>
      </w:r>
      <w:r>
        <w:rPr>
          <w:rFonts w:hint="default" w:ascii="仿宋_GB2312" w:hAnsi="仿宋_GB2312" w:eastAsia="仿宋_GB2312" w:cs="仿宋_GB2312"/>
          <w:b w:val="0"/>
          <w:bCs w:val="0"/>
          <w:color w:val="000000"/>
          <w:kern w:val="2"/>
          <w:sz w:val="32"/>
          <w:szCs w:val="32"/>
          <w:lang w:val="en-US" w:eastAsia="zh-CN" w:bidi="ar-SA"/>
        </w:rPr>
        <w:t>固定</w:t>
      </w:r>
      <w:r>
        <w:rPr>
          <w:rFonts w:hint="eastAsia" w:ascii="仿宋_GB2312" w:hAnsi="仿宋_GB2312" w:eastAsia="仿宋_GB2312" w:cs="仿宋_GB2312"/>
          <w:b w:val="0"/>
          <w:bCs w:val="0"/>
          <w:color w:val="000000"/>
          <w:kern w:val="2"/>
          <w:sz w:val="32"/>
          <w:szCs w:val="32"/>
          <w:lang w:val="en-US" w:eastAsia="zh-CN" w:bidi="ar-SA"/>
        </w:rPr>
        <w:t>支撑，未保证储水箱侧板与底板的整体稳定性，导致储水箱侧板与底板焊点开焊倾倒，存在</w:t>
      </w:r>
      <w:r>
        <w:rPr>
          <w:rFonts w:hint="default" w:ascii="仿宋_GB2312" w:hAnsi="仿宋_GB2312" w:eastAsia="仿宋_GB2312" w:cs="仿宋_GB2312"/>
          <w:b w:val="0"/>
          <w:bCs w:val="0"/>
          <w:color w:val="000000"/>
          <w:kern w:val="2"/>
          <w:sz w:val="32"/>
          <w:szCs w:val="32"/>
          <w:lang w:val="en-US" w:eastAsia="zh-CN" w:bidi="ar-SA"/>
        </w:rPr>
        <w:t>侧板</w:t>
      </w:r>
      <w:r>
        <w:rPr>
          <w:rFonts w:hint="eastAsia" w:ascii="仿宋_GB2312" w:hAnsi="仿宋_GB2312" w:eastAsia="仿宋_GB2312" w:cs="仿宋_GB2312"/>
          <w:b w:val="0"/>
          <w:bCs w:val="0"/>
          <w:color w:val="000000"/>
          <w:kern w:val="2"/>
          <w:sz w:val="32"/>
          <w:szCs w:val="32"/>
          <w:lang w:val="en-US" w:eastAsia="zh-CN" w:bidi="ar-SA"/>
        </w:rPr>
        <w:t>倾倒发生物体打击的风险。</w:t>
      </w:r>
    </w:p>
    <w:p w14:paraId="4E443FCC">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20" w:leftChars="200" w:firstLine="0" w:firstLineChars="0"/>
        <w:textAlignment w:val="auto"/>
        <w:outlineLvl w:val="1"/>
        <w:rPr>
          <w:rFonts w:hint="eastAsia" w:ascii="楷体_GB2312" w:hAnsi="楷体_GB2312" w:eastAsia="楷体_GB2312" w:cs="楷体_GB2312"/>
          <w:b w:val="0"/>
          <w:bCs w:val="0"/>
          <w:color w:val="000000"/>
          <w:sz w:val="31"/>
          <w:szCs w:val="31"/>
        </w:rPr>
      </w:pPr>
      <w:bookmarkStart w:id="21" w:name="_Toc23614"/>
      <w:r>
        <w:rPr>
          <w:rFonts w:hint="eastAsia" w:ascii="楷体_GB2312" w:hAnsi="楷体_GB2312" w:eastAsia="楷体_GB2312" w:cs="楷体_GB2312"/>
          <w:b w:val="0"/>
          <w:bCs w:val="0"/>
          <w:color w:val="000000"/>
          <w:sz w:val="31"/>
          <w:szCs w:val="31"/>
        </w:rPr>
        <w:t>（二）间接原因分析</w:t>
      </w:r>
      <w:bookmarkEnd w:id="21"/>
    </w:p>
    <w:p w14:paraId="3BB6503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08"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1.深圳市和志诚环保建材有限公司未落实安全生产教育培训制度，未对两名临时电焊作业人员进行教育培训。</w:t>
      </w:r>
    </w:p>
    <w:p w14:paraId="0C930FF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08"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2.深圳市和志诚环保建材有限公司未制定特种作业安全管理制度和作业操作规程，未制定特种作业方案，未落实特种作业审批制度，未告知作业场所存在的危险因素、防范措施，作业前安全交底流于形式。</w:t>
      </w:r>
    </w:p>
    <w:p w14:paraId="550FDF2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08"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3.深圳市和志诚环保建材有限公司不具备制作大型储水箱</w:t>
      </w:r>
      <w:r>
        <w:rPr>
          <w:rFonts w:hint="default" w:ascii="仿宋_GB2312" w:hAnsi="仿宋_GB2312" w:eastAsia="仿宋_GB2312" w:cs="仿宋_GB2312"/>
          <w:b w:val="0"/>
          <w:bCs w:val="0"/>
          <w:color w:val="000000"/>
          <w:kern w:val="2"/>
          <w:sz w:val="32"/>
          <w:szCs w:val="32"/>
          <w:lang w:val="en-US" w:eastAsia="zh-CN" w:bidi="ar-SA"/>
        </w:rPr>
        <w:t>过程中的热切割和焊接作业</w:t>
      </w:r>
      <w:r>
        <w:rPr>
          <w:rFonts w:hint="eastAsia" w:ascii="仿宋_GB2312" w:hAnsi="仿宋_GB2312" w:eastAsia="仿宋_GB2312" w:cs="仿宋_GB2312"/>
          <w:b w:val="0"/>
          <w:bCs w:val="0"/>
          <w:color w:val="000000"/>
          <w:kern w:val="2"/>
          <w:sz w:val="32"/>
          <w:szCs w:val="32"/>
          <w:lang w:val="en-US" w:eastAsia="zh-CN" w:bidi="ar-SA"/>
        </w:rPr>
        <w:t>条件，安全管理员和作业人员不具备</w:t>
      </w:r>
      <w:r>
        <w:rPr>
          <w:rFonts w:hint="default" w:ascii="仿宋_GB2312" w:hAnsi="仿宋_GB2312" w:eastAsia="仿宋_GB2312" w:cs="仿宋_GB2312"/>
          <w:b w:val="0"/>
          <w:bCs w:val="0"/>
          <w:color w:val="000000"/>
          <w:kern w:val="2"/>
          <w:sz w:val="32"/>
          <w:szCs w:val="32"/>
          <w:lang w:val="en-US" w:eastAsia="zh-CN" w:bidi="ar-SA"/>
        </w:rPr>
        <w:t>相应的</w:t>
      </w:r>
      <w:r>
        <w:rPr>
          <w:rFonts w:hint="eastAsia" w:ascii="仿宋_GB2312" w:hAnsi="仿宋_GB2312" w:eastAsia="仿宋_GB2312" w:cs="仿宋_GB2312"/>
          <w:b w:val="0"/>
          <w:bCs w:val="0"/>
          <w:color w:val="000000"/>
          <w:kern w:val="2"/>
          <w:sz w:val="32"/>
          <w:szCs w:val="32"/>
          <w:lang w:val="en-US" w:eastAsia="zh-CN" w:bidi="ar-SA"/>
        </w:rPr>
        <w:t>专业知识和安全操作技能，盲目组织电焊工制作大型储水箱。</w:t>
      </w:r>
    </w:p>
    <w:p w14:paraId="5DA6A05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08"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 xml:space="preserve">4.深圳市和志诚环保建材有限公司安全管理员赖某星作为公司安排的专门人员对危险作业进行现场安全管理，未履行安全管理职责，未及时发现安全隐患，未及时制止作业人员违反操作规程和不落实安全措施冒险作业。 </w:t>
      </w:r>
    </w:p>
    <w:p w14:paraId="34EBABD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20" w:firstLineChars="200"/>
        <w:textAlignment w:val="auto"/>
        <w:outlineLvl w:val="1"/>
        <w:rPr>
          <w:rFonts w:hint="eastAsia" w:ascii="楷体_GB2312" w:hAnsi="楷体_GB2312" w:eastAsia="楷体_GB2312" w:cs="楷体_GB2312"/>
          <w:b w:val="0"/>
          <w:bCs w:val="0"/>
          <w:color w:val="000000"/>
          <w:kern w:val="2"/>
          <w:sz w:val="31"/>
          <w:szCs w:val="31"/>
          <w:lang w:val="en-US" w:eastAsia="zh-CN" w:bidi="ar-SA"/>
        </w:rPr>
      </w:pPr>
      <w:bookmarkStart w:id="22" w:name="_Toc29892"/>
      <w:r>
        <w:rPr>
          <w:rFonts w:hint="eastAsia" w:ascii="楷体_GB2312" w:hAnsi="楷体_GB2312" w:eastAsia="楷体_GB2312" w:cs="楷体_GB2312"/>
          <w:b w:val="0"/>
          <w:bCs w:val="0"/>
          <w:color w:val="000000"/>
          <w:kern w:val="2"/>
          <w:sz w:val="31"/>
          <w:szCs w:val="31"/>
          <w:lang w:val="en-US" w:eastAsia="zh-CN" w:bidi="ar-SA"/>
        </w:rPr>
        <w:t>（三）事故性质</w:t>
      </w:r>
      <w:bookmarkEnd w:id="22"/>
    </w:p>
    <w:p w14:paraId="0B22C8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08" w:leftChars="0"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经调查认定，深圳市和志诚环保建材有限公司“6.13”一般物体打击受伤事故，是一起深圳市和志诚环保建材有限公司安全生产主体责任不落实，安全管理不到位，刘某</w:t>
      </w:r>
      <w:r>
        <w:rPr>
          <w:rFonts w:hint="default" w:ascii="仿宋_GB2312" w:hAnsi="仿宋_GB2312" w:eastAsia="仿宋_GB2312" w:cs="仿宋_GB2312"/>
          <w:b w:val="0"/>
          <w:bCs w:val="0"/>
          <w:color w:val="000000"/>
          <w:kern w:val="2"/>
          <w:sz w:val="32"/>
          <w:szCs w:val="32"/>
          <w:lang w:eastAsia="zh-CN" w:bidi="ar-SA"/>
        </w:rPr>
        <w:t>违章作业</w:t>
      </w:r>
      <w:r>
        <w:rPr>
          <w:rFonts w:hint="eastAsia" w:ascii="仿宋_GB2312" w:hAnsi="仿宋_GB2312" w:eastAsia="仿宋_GB2312" w:cs="仿宋_GB2312"/>
          <w:b w:val="0"/>
          <w:bCs w:val="0"/>
          <w:color w:val="000000"/>
          <w:kern w:val="2"/>
          <w:sz w:val="32"/>
          <w:szCs w:val="32"/>
          <w:lang w:val="en-US" w:eastAsia="zh-CN" w:bidi="ar-SA"/>
        </w:rPr>
        <w:t>而造成的一般生产安全责任事故。</w:t>
      </w:r>
    </w:p>
    <w:p w14:paraId="7DD50CC1">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黑体" w:hAnsi="黑体" w:eastAsia="黑体" w:cs="黑体"/>
          <w:b w:val="0"/>
          <w:bCs w:val="0"/>
          <w:sz w:val="32"/>
          <w:szCs w:val="32"/>
          <w:lang w:val="en-US" w:eastAsia="zh-CN"/>
        </w:rPr>
      </w:pPr>
      <w:bookmarkStart w:id="23" w:name="_Toc16483"/>
      <w:r>
        <w:rPr>
          <w:rFonts w:hint="eastAsia" w:ascii="黑体" w:hAnsi="黑体" w:eastAsia="黑体" w:cs="黑体"/>
          <w:b w:val="0"/>
          <w:bCs w:val="0"/>
          <w:sz w:val="32"/>
          <w:szCs w:val="32"/>
          <w:lang w:val="en-US" w:eastAsia="zh-CN"/>
        </w:rPr>
        <w:t>有关部门安全监管单位履职情况</w:t>
      </w:r>
      <w:bookmarkEnd w:id="23"/>
    </w:p>
    <w:p w14:paraId="0753775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 xml:space="preserve">    </w:t>
      </w:r>
      <w:r>
        <w:rPr>
          <w:rFonts w:hint="eastAsia" w:ascii="仿宋_GB2312" w:hAnsi="仿宋_GB2312" w:eastAsia="仿宋_GB2312" w:cs="仿宋_GB2312"/>
          <w:b w:val="0"/>
          <w:bCs w:val="0"/>
          <w:color w:val="000000"/>
          <w:kern w:val="2"/>
          <w:sz w:val="32"/>
          <w:szCs w:val="32"/>
          <w:lang w:val="en-US" w:eastAsia="zh-CN" w:bidi="ar-SA"/>
        </w:rPr>
        <w:t>深圳市和志诚环保建材有限公司的行业主管部门为深圳市龙岗区住房和建设局，2025年区住房和建设局1-5月共对企业安全巡查5次，共排查隐患45条，企业均已整改到位。4月10日区局组织企业主要负责人和安全管理员进行了安全知识培训。</w:t>
      </w:r>
    </w:p>
    <w:p w14:paraId="4A285D0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黑体" w:hAnsi="黑体" w:eastAsia="黑体" w:cs="黑体"/>
          <w:b w:val="0"/>
          <w:bCs w:val="0"/>
          <w:kern w:val="2"/>
          <w:sz w:val="32"/>
          <w:szCs w:val="32"/>
          <w:lang w:val="en-US" w:eastAsia="zh-CN" w:bidi="ar-SA"/>
        </w:rPr>
      </w:pPr>
      <w:bookmarkStart w:id="24" w:name="_Toc6046"/>
      <w:r>
        <w:rPr>
          <w:rFonts w:hint="eastAsia" w:ascii="黑体" w:hAnsi="黑体" w:eastAsia="黑体" w:cs="黑体"/>
          <w:b w:val="0"/>
          <w:bCs w:val="0"/>
          <w:sz w:val="32"/>
          <w:szCs w:val="32"/>
          <w:lang w:val="en-US" w:eastAsia="zh-CN"/>
        </w:rPr>
        <w:t>五、</w:t>
      </w:r>
      <w:r>
        <w:rPr>
          <w:rFonts w:hint="eastAsia" w:ascii="黑体" w:hAnsi="黑体" w:eastAsia="黑体" w:cs="黑体"/>
          <w:b w:val="0"/>
          <w:bCs w:val="0"/>
          <w:kern w:val="2"/>
          <w:sz w:val="32"/>
          <w:szCs w:val="32"/>
          <w:lang w:val="en-US" w:eastAsia="zh-CN" w:bidi="ar-SA"/>
        </w:rPr>
        <w:t>对事故有关责任人员和单位的处理建议</w:t>
      </w:r>
      <w:bookmarkEnd w:id="24"/>
    </w:p>
    <w:p w14:paraId="4145738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根据事故调查情况，事故调查组对事故有关责任人员和单位的责任认定和追究提出如下意见：</w:t>
      </w:r>
    </w:p>
    <w:p w14:paraId="304A8FD5">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5" w:leftChars="0" w:firstLine="563" w:firstLineChars="176"/>
        <w:textAlignment w:val="auto"/>
        <w:outlineLvl w:val="1"/>
        <w:rPr>
          <w:rFonts w:hint="eastAsia" w:ascii="楷体_GB2312" w:hAnsi="楷体_GB2312" w:eastAsia="楷体_GB2312" w:cs="楷体_GB2312"/>
          <w:b w:val="0"/>
          <w:bCs w:val="0"/>
          <w:color w:val="000000"/>
          <w:sz w:val="32"/>
          <w:szCs w:val="32"/>
        </w:rPr>
      </w:pPr>
      <w:bookmarkStart w:id="25" w:name="_Toc13975"/>
      <w:r>
        <w:rPr>
          <w:rFonts w:hint="eastAsia" w:ascii="楷体_GB2312" w:hAnsi="楷体_GB2312" w:eastAsia="楷体_GB2312" w:cs="楷体_GB2312"/>
          <w:b w:val="0"/>
          <w:bCs w:val="0"/>
          <w:color w:val="000000"/>
          <w:kern w:val="2"/>
          <w:sz w:val="32"/>
          <w:szCs w:val="32"/>
          <w:lang w:val="en-US" w:eastAsia="zh-CN" w:bidi="ar-SA"/>
        </w:rPr>
        <w:t>（一）</w:t>
      </w:r>
      <w:r>
        <w:rPr>
          <w:rFonts w:hint="eastAsia" w:ascii="楷体_GB2312" w:hAnsi="楷体_GB2312" w:eastAsia="楷体_GB2312" w:cs="楷体_GB2312"/>
          <w:b w:val="0"/>
          <w:bCs w:val="0"/>
          <w:color w:val="000000"/>
          <w:sz w:val="32"/>
          <w:szCs w:val="32"/>
        </w:rPr>
        <w:t>建议免予追究责任人员</w:t>
      </w:r>
      <w:bookmarkEnd w:id="25"/>
      <w:r>
        <w:rPr>
          <w:rFonts w:hint="eastAsia" w:ascii="楷体_GB2312" w:hAnsi="楷体_GB2312" w:eastAsia="楷体_GB2312" w:cs="楷体_GB2312"/>
          <w:b w:val="0"/>
          <w:bCs w:val="0"/>
          <w:color w:val="000000"/>
          <w:sz w:val="32"/>
          <w:szCs w:val="32"/>
        </w:rPr>
        <w:t xml:space="preserve"> </w:t>
      </w:r>
    </w:p>
    <w:p w14:paraId="7978E7F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kern w:val="2"/>
          <w:sz w:val="32"/>
          <w:szCs w:val="32"/>
          <w:lang w:val="en-US" w:eastAsia="zh-CN" w:bidi="ar-SA"/>
        </w:rPr>
        <w:t>深圳市和志诚环保建材有限公司临时聘请的电焊作业人员刘某，安全意识淡薄，</w:t>
      </w:r>
      <w:r>
        <w:rPr>
          <w:rFonts w:hint="default" w:ascii="仿宋_GB2312" w:hAnsi="仿宋_GB2312" w:eastAsia="仿宋_GB2312" w:cs="仿宋_GB2312"/>
          <w:b w:val="0"/>
          <w:bCs w:val="0"/>
          <w:color w:val="000000"/>
          <w:kern w:val="2"/>
          <w:sz w:val="32"/>
          <w:szCs w:val="32"/>
          <w:lang w:val="en-US" w:eastAsia="zh-CN" w:bidi="ar-SA"/>
        </w:rPr>
        <w:t>违章拆除水箱长侧板的安全固定支撑，且未发现存在的安全风险</w:t>
      </w:r>
      <w:r>
        <w:rPr>
          <w:rFonts w:hint="eastAsia" w:ascii="仿宋_GB2312" w:hAnsi="仿宋_GB2312" w:eastAsia="仿宋_GB2312" w:cs="仿宋_GB2312"/>
          <w:b w:val="0"/>
          <w:bCs w:val="0"/>
          <w:color w:val="000000"/>
          <w:kern w:val="2"/>
          <w:sz w:val="32"/>
          <w:szCs w:val="32"/>
          <w:lang w:val="en-US" w:eastAsia="zh-CN" w:bidi="ar-SA"/>
        </w:rPr>
        <w:t>站在制作水箱的两块未固定牢固的长</w:t>
      </w:r>
      <w:r>
        <w:rPr>
          <w:rFonts w:hint="default" w:ascii="仿宋_GB2312" w:hAnsi="仿宋_GB2312" w:eastAsia="仿宋_GB2312" w:cs="仿宋_GB2312"/>
          <w:b w:val="0"/>
          <w:bCs w:val="0"/>
          <w:color w:val="000000"/>
          <w:kern w:val="2"/>
          <w:sz w:val="32"/>
          <w:szCs w:val="32"/>
          <w:lang w:val="en-US" w:eastAsia="zh-CN" w:bidi="ar-SA"/>
        </w:rPr>
        <w:t>侧</w:t>
      </w:r>
      <w:r>
        <w:rPr>
          <w:rFonts w:hint="eastAsia" w:ascii="仿宋_GB2312" w:hAnsi="仿宋_GB2312" w:eastAsia="仿宋_GB2312" w:cs="仿宋_GB2312"/>
          <w:b w:val="0"/>
          <w:bCs w:val="0"/>
          <w:color w:val="000000"/>
          <w:kern w:val="2"/>
          <w:sz w:val="32"/>
          <w:szCs w:val="32"/>
          <w:lang w:val="en-US" w:eastAsia="zh-CN" w:bidi="ar-SA"/>
        </w:rPr>
        <w:t>板间</w:t>
      </w:r>
      <w:r>
        <w:rPr>
          <w:rFonts w:hint="default" w:ascii="仿宋_GB2312" w:hAnsi="仿宋_GB2312" w:eastAsia="仿宋_GB2312" w:cs="仿宋_GB2312"/>
          <w:b w:val="0"/>
          <w:bCs w:val="0"/>
          <w:color w:val="000000"/>
          <w:kern w:val="2"/>
          <w:sz w:val="32"/>
          <w:szCs w:val="32"/>
          <w:lang w:val="en-US" w:eastAsia="zh-CN" w:bidi="ar-SA"/>
        </w:rPr>
        <w:t>违章</w:t>
      </w:r>
      <w:r>
        <w:rPr>
          <w:rFonts w:hint="eastAsia" w:ascii="仿宋_GB2312" w:hAnsi="仿宋_GB2312" w:eastAsia="仿宋_GB2312" w:cs="仿宋_GB2312"/>
          <w:b w:val="0"/>
          <w:bCs w:val="0"/>
          <w:color w:val="000000"/>
          <w:kern w:val="2"/>
          <w:sz w:val="32"/>
          <w:szCs w:val="32"/>
          <w:lang w:val="en-US" w:eastAsia="zh-CN" w:bidi="ar-SA"/>
        </w:rPr>
        <w:t>作业，对事故发生负有直接责任，鉴于其在本次事故中</w:t>
      </w:r>
      <w:r>
        <w:rPr>
          <w:rFonts w:hint="eastAsia" w:ascii="仿宋_GB2312" w:hAnsi="仿宋_GB2312" w:eastAsia="仿宋_GB2312" w:cs="仿宋_GB2312"/>
          <w:b w:val="0"/>
          <w:bCs w:val="0"/>
          <w:color w:val="auto"/>
          <w:kern w:val="2"/>
          <w:sz w:val="32"/>
          <w:szCs w:val="32"/>
          <w:lang w:val="en-US" w:eastAsia="zh-CN" w:bidi="ar-SA"/>
        </w:rPr>
        <w:t>重伤</w:t>
      </w:r>
      <w:r>
        <w:rPr>
          <w:rFonts w:hint="eastAsia" w:ascii="仿宋_GB2312" w:hAnsi="仿宋_GB2312" w:eastAsia="仿宋_GB2312" w:cs="仿宋_GB2312"/>
          <w:b w:val="0"/>
          <w:bCs w:val="0"/>
          <w:color w:val="000000"/>
          <w:kern w:val="2"/>
          <w:sz w:val="32"/>
          <w:szCs w:val="32"/>
          <w:lang w:val="en-US" w:eastAsia="zh-CN" w:bidi="ar-SA"/>
        </w:rPr>
        <w:t>，建议免予追究其责任。</w:t>
      </w:r>
    </w:p>
    <w:p w14:paraId="76CDEC5C">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5" w:leftChars="0" w:firstLine="563" w:firstLineChars="176"/>
        <w:textAlignment w:val="auto"/>
        <w:outlineLvl w:val="1"/>
        <w:rPr>
          <w:rFonts w:hint="eastAsia" w:ascii="楷体_GB2312" w:hAnsi="楷体_GB2312" w:eastAsia="楷体_GB2312" w:cs="楷体_GB2312"/>
          <w:b w:val="0"/>
          <w:bCs w:val="0"/>
          <w:color w:val="000000"/>
          <w:sz w:val="32"/>
          <w:szCs w:val="32"/>
        </w:rPr>
      </w:pPr>
      <w:bookmarkStart w:id="26" w:name="_Toc13026"/>
      <w:r>
        <w:rPr>
          <w:rFonts w:hint="eastAsia" w:ascii="楷体_GB2312" w:hAnsi="楷体_GB2312" w:eastAsia="楷体_GB2312" w:cs="楷体_GB2312"/>
          <w:b w:val="0"/>
          <w:bCs w:val="0"/>
          <w:color w:val="000000"/>
          <w:kern w:val="2"/>
          <w:sz w:val="32"/>
          <w:szCs w:val="32"/>
          <w:lang w:val="en-US" w:eastAsia="zh-CN" w:bidi="ar-SA"/>
        </w:rPr>
        <w:t>（二）</w:t>
      </w:r>
      <w:r>
        <w:rPr>
          <w:rFonts w:hint="eastAsia" w:ascii="楷体_GB2312" w:hAnsi="楷体_GB2312" w:eastAsia="楷体_GB2312" w:cs="楷体_GB2312"/>
          <w:b w:val="0"/>
          <w:bCs w:val="0"/>
          <w:color w:val="000000"/>
          <w:sz w:val="32"/>
          <w:szCs w:val="32"/>
        </w:rPr>
        <w:t>有关责任人员行政处罚建议</w:t>
      </w:r>
      <w:bookmarkEnd w:id="26"/>
      <w:r>
        <w:rPr>
          <w:rFonts w:hint="eastAsia" w:ascii="楷体_GB2312" w:hAnsi="楷体_GB2312" w:eastAsia="楷体_GB2312" w:cs="楷体_GB2312"/>
          <w:b w:val="0"/>
          <w:bCs w:val="0"/>
          <w:color w:val="000000"/>
          <w:sz w:val="32"/>
          <w:szCs w:val="32"/>
        </w:rPr>
        <w:t xml:space="preserve"> </w:t>
      </w:r>
    </w:p>
    <w:p w14:paraId="4FF00E1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b w:val="0"/>
          <w:bCs w:val="0"/>
          <w:color w:val="000000"/>
          <w:kern w:val="2"/>
          <w:sz w:val="32"/>
          <w:szCs w:val="32"/>
          <w:lang w:eastAsia="zh-CN" w:bidi="ar-SA"/>
        </w:rPr>
      </w:pPr>
      <w:r>
        <w:rPr>
          <w:rFonts w:hint="default" w:ascii="仿宋_GB2312" w:hAnsi="仿宋_GB2312" w:eastAsia="仿宋_GB2312" w:cs="仿宋_GB2312"/>
          <w:b w:val="0"/>
          <w:bCs w:val="0"/>
          <w:color w:val="000000"/>
          <w:kern w:val="2"/>
          <w:sz w:val="32"/>
          <w:szCs w:val="32"/>
          <w:lang w:val="en-US" w:eastAsia="zh-CN" w:bidi="ar-SA"/>
        </w:rPr>
        <w:t>1.</w:t>
      </w:r>
      <w:r>
        <w:rPr>
          <w:rFonts w:hint="eastAsia" w:ascii="仿宋_GB2312" w:hAnsi="仿宋_GB2312" w:eastAsia="仿宋_GB2312" w:cs="仿宋_GB2312"/>
          <w:b w:val="0"/>
          <w:bCs w:val="0"/>
          <w:color w:val="000000"/>
          <w:kern w:val="2"/>
          <w:sz w:val="32"/>
          <w:szCs w:val="32"/>
          <w:lang w:val="en-US" w:eastAsia="zh-CN" w:bidi="ar-SA"/>
        </w:rPr>
        <w:t>深圳市和志诚环保建材有限公司</w:t>
      </w:r>
      <w:r>
        <w:rPr>
          <w:rFonts w:hint="default" w:ascii="仿宋_GB2312" w:hAnsi="仿宋_GB2312" w:eastAsia="仿宋_GB2312" w:cs="仿宋_GB2312"/>
          <w:b w:val="0"/>
          <w:bCs w:val="0"/>
          <w:color w:val="000000"/>
          <w:kern w:val="2"/>
          <w:sz w:val="32"/>
          <w:szCs w:val="32"/>
          <w:lang w:val="en-US" w:eastAsia="zh-CN" w:bidi="ar-SA"/>
        </w:rPr>
        <w:t>法定代表人</w:t>
      </w:r>
      <w:r>
        <w:rPr>
          <w:rFonts w:hint="eastAsia" w:ascii="仿宋_GB2312" w:hAnsi="仿宋_GB2312" w:eastAsia="仿宋_GB2312" w:cs="仿宋_GB2312"/>
          <w:b w:val="0"/>
          <w:bCs w:val="0"/>
          <w:color w:val="000000"/>
          <w:kern w:val="2"/>
          <w:sz w:val="32"/>
          <w:szCs w:val="32"/>
          <w:lang w:val="en-US" w:eastAsia="zh-CN" w:bidi="ar-SA"/>
        </w:rPr>
        <w:t>曾某民，未组织制定并实施特种作业的安全生产规章制度和操作规程；未组织制定并实施本单位安全生产教育和培训计划；未认真督促、检查本单位的安全生产工作，未及时发现并消除生产安全事故隐患，其行为违反了《中华人民共和国安全生产法》第二十一条第（二）</w:t>
      </w:r>
      <w:r>
        <w:rPr>
          <w:rFonts w:hint="default" w:ascii="仿宋_GB2312" w:hAnsi="仿宋_GB2312" w:eastAsia="仿宋_GB2312" w:cs="仿宋_GB2312"/>
          <w:b w:val="0"/>
          <w:bCs w:val="0"/>
          <w:color w:val="000000"/>
          <w:kern w:val="2"/>
          <w:sz w:val="32"/>
          <w:szCs w:val="32"/>
          <w:lang w:val="en-US" w:eastAsia="zh-CN" w:bidi="ar-SA"/>
        </w:rPr>
        <w:t>、</w:t>
      </w:r>
      <w:r>
        <w:rPr>
          <w:rFonts w:hint="eastAsia" w:ascii="仿宋_GB2312" w:hAnsi="仿宋_GB2312" w:eastAsia="仿宋_GB2312" w:cs="仿宋_GB2312"/>
          <w:b w:val="0"/>
          <w:bCs w:val="0"/>
          <w:color w:val="000000"/>
          <w:kern w:val="2"/>
          <w:sz w:val="32"/>
          <w:szCs w:val="32"/>
          <w:lang w:val="en-US" w:eastAsia="zh-CN" w:bidi="ar-SA"/>
        </w:rPr>
        <w:t>（三）</w:t>
      </w:r>
      <w:r>
        <w:rPr>
          <w:rFonts w:hint="default" w:ascii="仿宋_GB2312" w:hAnsi="仿宋_GB2312" w:eastAsia="仿宋_GB2312" w:cs="仿宋_GB2312"/>
          <w:b w:val="0"/>
          <w:bCs w:val="0"/>
          <w:color w:val="000000"/>
          <w:kern w:val="2"/>
          <w:sz w:val="32"/>
          <w:szCs w:val="32"/>
          <w:lang w:val="en-US" w:eastAsia="zh-CN" w:bidi="ar-SA"/>
        </w:rPr>
        <w:t>、</w:t>
      </w:r>
      <w:r>
        <w:rPr>
          <w:rFonts w:hint="eastAsia" w:ascii="仿宋_GB2312" w:hAnsi="仿宋_GB2312" w:eastAsia="仿宋_GB2312" w:cs="仿宋_GB2312"/>
          <w:b w:val="0"/>
          <w:bCs w:val="0"/>
          <w:color w:val="000000"/>
          <w:kern w:val="2"/>
          <w:sz w:val="32"/>
          <w:szCs w:val="32"/>
          <w:lang w:val="en-US" w:eastAsia="zh-CN" w:bidi="ar-SA"/>
        </w:rPr>
        <w:t>（五）项的规定，对本起事故发生负有管理责任</w:t>
      </w:r>
      <w:r>
        <w:rPr>
          <w:rStyle w:val="15"/>
          <w:rFonts w:hint="eastAsia" w:ascii="仿宋_GB2312" w:eastAsia="仿宋_GB2312"/>
          <w:sz w:val="32"/>
        </w:rPr>
        <w:t>[</w:t>
      </w:r>
      <w:r>
        <w:rPr>
          <w:rStyle w:val="15"/>
          <w:rFonts w:hint="eastAsia" w:ascii="仿宋_GB2312" w:eastAsia="仿宋_GB2312"/>
          <w:sz w:val="32"/>
        </w:rPr>
        <w:footnoteReference w:id="1"/>
      </w:r>
      <w:r>
        <w:rPr>
          <w:rStyle w:val="15"/>
          <w:rFonts w:hint="eastAsia" w:ascii="仿宋_GB2312" w:eastAsia="仿宋_GB2312"/>
          <w:sz w:val="32"/>
        </w:rPr>
        <w:t>]</w:t>
      </w:r>
      <w:r>
        <w:rPr>
          <w:rFonts w:hint="eastAsia" w:ascii="仿宋_GB2312" w:hAnsi="仿宋_GB2312" w:eastAsia="仿宋_GB2312" w:cs="仿宋_GB2312"/>
          <w:b w:val="0"/>
          <w:bCs w:val="0"/>
          <w:color w:val="000000"/>
          <w:kern w:val="2"/>
          <w:sz w:val="32"/>
          <w:szCs w:val="32"/>
          <w:lang w:val="en-US" w:eastAsia="zh-CN" w:bidi="ar-SA"/>
        </w:rPr>
        <w:t>，建议由区应急管理局</w:t>
      </w:r>
      <w:r>
        <w:rPr>
          <w:rFonts w:hint="default" w:ascii="仿宋_GB2312" w:hAnsi="仿宋_GB2312" w:eastAsia="仿宋_GB2312" w:cs="仿宋_GB2312"/>
          <w:b w:val="0"/>
          <w:bCs w:val="0"/>
          <w:color w:val="000000"/>
          <w:kern w:val="2"/>
          <w:sz w:val="32"/>
          <w:szCs w:val="32"/>
          <w:lang w:val="en-US" w:eastAsia="zh-CN" w:bidi="ar-SA"/>
        </w:rPr>
        <w:t>调查处理</w:t>
      </w:r>
      <w:r>
        <w:rPr>
          <w:rFonts w:hint="default" w:ascii="仿宋_GB2312" w:hAnsi="仿宋_GB2312" w:eastAsia="仿宋_GB2312" w:cs="仿宋_GB2312"/>
          <w:b w:val="0"/>
          <w:bCs w:val="0"/>
          <w:color w:val="000000"/>
          <w:kern w:val="2"/>
          <w:sz w:val="32"/>
          <w:szCs w:val="32"/>
          <w:lang w:eastAsia="zh-CN" w:bidi="ar-SA"/>
        </w:rPr>
        <w:t>。</w:t>
      </w:r>
    </w:p>
    <w:p w14:paraId="2B711CC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b w:val="0"/>
          <w:bCs w:val="0"/>
          <w:color w:val="FF0000"/>
          <w:kern w:val="2"/>
          <w:sz w:val="32"/>
          <w:szCs w:val="32"/>
          <w:lang w:eastAsia="zh-CN" w:bidi="ar-SA"/>
        </w:rPr>
      </w:pPr>
      <w:r>
        <w:rPr>
          <w:rFonts w:hint="default" w:ascii="仿宋_GB2312" w:hAnsi="仿宋_GB2312" w:eastAsia="仿宋_GB2312" w:cs="仿宋_GB2312"/>
          <w:b w:val="0"/>
          <w:bCs w:val="0"/>
          <w:color w:val="000000"/>
          <w:kern w:val="2"/>
          <w:sz w:val="32"/>
          <w:szCs w:val="32"/>
          <w:lang w:val="en-US" w:eastAsia="zh-CN" w:bidi="ar-SA"/>
        </w:rPr>
        <w:t>2.</w:t>
      </w:r>
      <w:r>
        <w:rPr>
          <w:rFonts w:hint="eastAsia" w:ascii="仿宋_GB2312" w:hAnsi="仿宋_GB2312" w:eastAsia="仿宋_GB2312" w:cs="仿宋_GB2312"/>
          <w:b w:val="0"/>
          <w:bCs w:val="0"/>
          <w:color w:val="000000"/>
          <w:kern w:val="2"/>
          <w:sz w:val="32"/>
          <w:szCs w:val="32"/>
          <w:lang w:val="en-US" w:eastAsia="zh-CN" w:bidi="ar-SA"/>
        </w:rPr>
        <w:t>深圳市和志诚环保建材有限公司安全</w:t>
      </w:r>
      <w:r>
        <w:rPr>
          <w:rFonts w:hint="default" w:ascii="仿宋_GB2312" w:hAnsi="仿宋_GB2312" w:eastAsia="仿宋_GB2312" w:cs="仿宋_GB2312"/>
          <w:b w:val="0"/>
          <w:bCs w:val="0"/>
          <w:color w:val="000000"/>
          <w:kern w:val="2"/>
          <w:sz w:val="32"/>
          <w:szCs w:val="32"/>
          <w:lang w:val="en-US" w:eastAsia="zh-CN" w:bidi="ar-SA"/>
        </w:rPr>
        <w:t>管理员</w:t>
      </w:r>
      <w:r>
        <w:rPr>
          <w:rFonts w:hint="eastAsia" w:ascii="仿宋_GB2312" w:hAnsi="仿宋_GB2312" w:eastAsia="仿宋_GB2312" w:cs="仿宋_GB2312"/>
          <w:b w:val="0"/>
          <w:bCs w:val="0"/>
          <w:color w:val="000000"/>
          <w:kern w:val="2"/>
          <w:sz w:val="32"/>
          <w:szCs w:val="32"/>
          <w:lang w:val="en-US" w:eastAsia="zh-CN" w:bidi="ar-SA"/>
        </w:rPr>
        <w:t>赖某星，未依法履行安全管理职责，未组织或参与拟订特种作业的安全生产规章制度和操作规程；未组织特种作业的安全教育培训；未检查本单位的安全生产状况，及时排查生产安全事故隐患；未及时制止作业人员违反操作规程作业，其行为违反了《中华人民共和国安全生产法》第二十五条第（一）</w:t>
      </w:r>
      <w:r>
        <w:rPr>
          <w:rFonts w:hint="default" w:ascii="仿宋_GB2312" w:hAnsi="仿宋_GB2312" w:eastAsia="仿宋_GB2312" w:cs="仿宋_GB2312"/>
          <w:b w:val="0"/>
          <w:bCs w:val="0"/>
          <w:color w:val="000000"/>
          <w:kern w:val="2"/>
          <w:sz w:val="32"/>
          <w:szCs w:val="32"/>
          <w:lang w:val="en-US" w:eastAsia="zh-CN" w:bidi="ar-SA"/>
        </w:rPr>
        <w:t>、</w:t>
      </w:r>
      <w:r>
        <w:rPr>
          <w:rFonts w:hint="eastAsia" w:ascii="仿宋_GB2312" w:hAnsi="仿宋_GB2312" w:eastAsia="仿宋_GB2312" w:cs="仿宋_GB2312"/>
          <w:b w:val="0"/>
          <w:bCs w:val="0"/>
          <w:color w:val="000000"/>
          <w:kern w:val="2"/>
          <w:sz w:val="32"/>
          <w:szCs w:val="32"/>
          <w:lang w:val="en-US" w:eastAsia="zh-CN" w:bidi="ar-SA"/>
        </w:rPr>
        <w:t>（二）</w:t>
      </w:r>
      <w:r>
        <w:rPr>
          <w:rFonts w:hint="default" w:ascii="仿宋_GB2312" w:hAnsi="仿宋_GB2312" w:eastAsia="仿宋_GB2312" w:cs="仿宋_GB2312"/>
          <w:b w:val="0"/>
          <w:bCs w:val="0"/>
          <w:color w:val="000000"/>
          <w:kern w:val="2"/>
          <w:sz w:val="32"/>
          <w:szCs w:val="32"/>
          <w:lang w:val="en-US" w:eastAsia="zh-CN" w:bidi="ar-SA"/>
        </w:rPr>
        <w:t>、</w:t>
      </w:r>
      <w:r>
        <w:rPr>
          <w:rFonts w:hint="eastAsia" w:ascii="仿宋_GB2312" w:hAnsi="仿宋_GB2312" w:eastAsia="仿宋_GB2312" w:cs="仿宋_GB2312"/>
          <w:b w:val="0"/>
          <w:bCs w:val="0"/>
          <w:color w:val="000000"/>
          <w:kern w:val="2"/>
          <w:sz w:val="32"/>
          <w:szCs w:val="32"/>
          <w:lang w:val="en-US" w:eastAsia="zh-CN" w:bidi="ar-SA"/>
        </w:rPr>
        <w:t>（五）、（</w:t>
      </w:r>
      <w:r>
        <w:rPr>
          <w:rFonts w:hint="default" w:ascii="仿宋_GB2312" w:hAnsi="仿宋_GB2312" w:eastAsia="仿宋_GB2312" w:cs="仿宋_GB2312"/>
          <w:b w:val="0"/>
          <w:bCs w:val="0"/>
          <w:color w:val="000000"/>
          <w:kern w:val="2"/>
          <w:sz w:val="32"/>
          <w:szCs w:val="32"/>
          <w:lang w:val="en-US" w:eastAsia="zh-CN" w:bidi="ar-SA"/>
        </w:rPr>
        <w:t>六</w:t>
      </w:r>
      <w:r>
        <w:rPr>
          <w:rFonts w:hint="eastAsia" w:ascii="仿宋_GB2312" w:hAnsi="仿宋_GB2312" w:eastAsia="仿宋_GB2312" w:cs="仿宋_GB2312"/>
          <w:b w:val="0"/>
          <w:bCs w:val="0"/>
          <w:color w:val="000000"/>
          <w:kern w:val="2"/>
          <w:sz w:val="32"/>
          <w:szCs w:val="32"/>
          <w:lang w:val="en-US" w:eastAsia="zh-CN" w:bidi="ar-SA"/>
        </w:rPr>
        <w:t>）项的规定，对本起事故发生负有管理责任</w:t>
      </w:r>
      <w:r>
        <w:rPr>
          <w:rStyle w:val="15"/>
          <w:rFonts w:hint="eastAsia" w:ascii="仿宋_GB2312" w:hAnsi="仿宋_GB2312" w:eastAsia="仿宋_GB2312" w:cs="仿宋_GB2312"/>
          <w:sz w:val="32"/>
          <w:szCs w:val="32"/>
        </w:rPr>
        <w:t>[</w:t>
      </w:r>
      <w:r>
        <w:rPr>
          <w:rStyle w:val="15"/>
          <w:rFonts w:hint="eastAsia" w:ascii="仿宋_GB2312" w:hAnsi="仿宋_GB2312" w:eastAsia="仿宋_GB2312" w:cs="仿宋_GB2312"/>
          <w:sz w:val="32"/>
          <w:szCs w:val="32"/>
        </w:rPr>
        <w:footnoteReference w:id="2"/>
      </w:r>
      <w:r>
        <w:rPr>
          <w:rStyle w:val="15"/>
          <w:rFonts w:hint="eastAsia" w:ascii="仿宋_GB2312" w:hAnsi="仿宋_GB2312" w:eastAsia="仿宋_GB2312" w:cs="仿宋_GB2312"/>
          <w:sz w:val="32"/>
          <w:szCs w:val="32"/>
        </w:rPr>
        <w:t>]</w:t>
      </w:r>
      <w:r>
        <w:rPr>
          <w:rFonts w:hint="eastAsia" w:ascii="仿宋_GB2312" w:hAnsi="仿宋_GB2312" w:eastAsia="仿宋_GB2312" w:cs="仿宋_GB2312"/>
          <w:b w:val="0"/>
          <w:bCs w:val="0"/>
          <w:color w:val="000000"/>
          <w:kern w:val="2"/>
          <w:sz w:val="32"/>
          <w:szCs w:val="32"/>
          <w:lang w:val="en-US" w:eastAsia="zh-CN" w:bidi="ar-SA"/>
        </w:rPr>
        <w:t>，建议由区应急管理局</w:t>
      </w:r>
      <w:r>
        <w:rPr>
          <w:rFonts w:hint="default" w:ascii="仿宋_GB2312" w:hAnsi="仿宋_GB2312" w:eastAsia="仿宋_GB2312" w:cs="仿宋_GB2312"/>
          <w:b w:val="0"/>
          <w:bCs w:val="0"/>
          <w:color w:val="000000"/>
          <w:kern w:val="2"/>
          <w:sz w:val="32"/>
          <w:szCs w:val="32"/>
          <w:lang w:val="en-US" w:eastAsia="zh-CN" w:bidi="ar-SA"/>
        </w:rPr>
        <w:t>调查处理</w:t>
      </w:r>
      <w:r>
        <w:rPr>
          <w:rFonts w:hint="default" w:ascii="仿宋_GB2312" w:hAnsi="仿宋_GB2312" w:eastAsia="仿宋_GB2312" w:cs="仿宋_GB2312"/>
          <w:b w:val="0"/>
          <w:bCs w:val="0"/>
          <w:color w:val="000000"/>
          <w:kern w:val="2"/>
          <w:sz w:val="32"/>
          <w:szCs w:val="32"/>
          <w:lang w:eastAsia="zh-CN" w:bidi="ar-SA"/>
        </w:rPr>
        <w:t>。</w:t>
      </w:r>
    </w:p>
    <w:p w14:paraId="3E9C8745">
      <w:pPr>
        <w:pStyle w:val="4"/>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5" w:leftChars="0" w:firstLine="563" w:firstLineChars="176"/>
        <w:textAlignment w:val="auto"/>
        <w:outlineLvl w:val="1"/>
        <w:rPr>
          <w:rFonts w:hint="eastAsia" w:ascii="楷体_GB2312" w:hAnsi="楷体_GB2312" w:eastAsia="楷体_GB2312" w:cs="楷体_GB2312"/>
          <w:b w:val="0"/>
          <w:bCs w:val="0"/>
          <w:color w:val="000000"/>
          <w:sz w:val="32"/>
          <w:szCs w:val="32"/>
          <w:lang w:eastAsia="zh-CN"/>
        </w:rPr>
      </w:pPr>
      <w:bookmarkStart w:id="27" w:name="_Toc7371"/>
      <w:r>
        <w:rPr>
          <w:rFonts w:hint="eastAsia" w:ascii="楷体_GB2312" w:hAnsi="楷体_GB2312" w:eastAsia="楷体_GB2312" w:cs="楷体_GB2312"/>
          <w:b w:val="0"/>
          <w:bCs w:val="0"/>
          <w:color w:val="000000"/>
          <w:kern w:val="2"/>
          <w:sz w:val="32"/>
          <w:szCs w:val="32"/>
          <w:lang w:val="en-US" w:eastAsia="zh-CN" w:bidi="ar-SA"/>
        </w:rPr>
        <w:t>（三）</w:t>
      </w:r>
      <w:r>
        <w:rPr>
          <w:rFonts w:hint="eastAsia" w:ascii="楷体_GB2312" w:hAnsi="楷体_GB2312" w:eastAsia="楷体_GB2312" w:cs="楷体_GB2312"/>
          <w:b w:val="0"/>
          <w:bCs w:val="0"/>
          <w:color w:val="000000"/>
          <w:sz w:val="32"/>
          <w:szCs w:val="32"/>
          <w:lang w:eastAsia="zh-CN"/>
        </w:rPr>
        <w:t>责任单位行政处罚建议</w:t>
      </w:r>
      <w:bookmarkEnd w:id="27"/>
    </w:p>
    <w:p w14:paraId="49C26D1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深圳市和志诚环保建材有限公司安全生产规章制度不完善，未制定特种作业的安全生产规章制度和操作规程；不具备制作大型水箱</w:t>
      </w:r>
      <w:r>
        <w:rPr>
          <w:rFonts w:hint="default" w:ascii="仿宋_GB2312" w:hAnsi="仿宋_GB2312" w:eastAsia="仿宋_GB2312" w:cs="仿宋_GB2312"/>
          <w:b w:val="0"/>
          <w:bCs w:val="0"/>
          <w:color w:val="000000"/>
          <w:kern w:val="2"/>
          <w:sz w:val="32"/>
          <w:szCs w:val="32"/>
          <w:lang w:val="en-US" w:eastAsia="zh-CN" w:bidi="ar-SA"/>
        </w:rPr>
        <w:t>热切割和焊接作业</w:t>
      </w:r>
      <w:r>
        <w:rPr>
          <w:rFonts w:hint="eastAsia" w:ascii="仿宋_GB2312" w:hAnsi="仿宋_GB2312" w:eastAsia="仿宋_GB2312" w:cs="仿宋_GB2312"/>
          <w:b w:val="0"/>
          <w:bCs w:val="0"/>
          <w:color w:val="000000"/>
          <w:kern w:val="2"/>
          <w:sz w:val="32"/>
          <w:szCs w:val="32"/>
          <w:lang w:val="en-US" w:eastAsia="zh-CN" w:bidi="ar-SA"/>
        </w:rPr>
        <w:t>条件盲目组织施工作业；未对临时作业人员进行特种作业的安全教育培训；未向刘某和朱某华告知作业现场存在的危险因素、防范措施，其行为违反了《中华人民共和国安全生产法》第四条第一款、第二十条、第二十八条第一款、第四十四条第一款的规定，对事故发生负有主体责任</w:t>
      </w:r>
      <w:r>
        <w:rPr>
          <w:rStyle w:val="15"/>
          <w:rFonts w:hint="eastAsia" w:ascii="仿宋_GB2312" w:eastAsia="仿宋_GB2312"/>
          <w:sz w:val="32"/>
        </w:rPr>
        <w:t>[</w:t>
      </w:r>
      <w:r>
        <w:rPr>
          <w:rStyle w:val="15"/>
          <w:rFonts w:hint="eastAsia" w:ascii="仿宋_GB2312" w:eastAsia="仿宋_GB2312"/>
          <w:sz w:val="32"/>
        </w:rPr>
        <w:footnoteReference w:id="3"/>
      </w:r>
      <w:r>
        <w:rPr>
          <w:rStyle w:val="15"/>
          <w:rFonts w:hint="eastAsia" w:ascii="仿宋_GB2312" w:eastAsia="仿宋_GB2312"/>
          <w:sz w:val="32"/>
        </w:rPr>
        <w:t>]</w:t>
      </w:r>
      <w:r>
        <w:rPr>
          <w:rFonts w:hint="eastAsia" w:ascii="仿宋_GB2312" w:hAnsi="仿宋_GB2312" w:eastAsia="仿宋_GB2312" w:cs="仿宋_GB2312"/>
          <w:b w:val="0"/>
          <w:bCs w:val="0"/>
          <w:color w:val="000000"/>
          <w:kern w:val="2"/>
          <w:sz w:val="32"/>
          <w:szCs w:val="32"/>
          <w:lang w:val="en-US" w:eastAsia="zh-CN" w:bidi="ar-SA"/>
        </w:rPr>
        <w:t>，建议由区应急管理局</w:t>
      </w:r>
      <w:r>
        <w:rPr>
          <w:rFonts w:hint="default" w:ascii="仿宋_GB2312" w:hAnsi="仿宋_GB2312" w:eastAsia="仿宋_GB2312" w:cs="仿宋_GB2312"/>
          <w:b w:val="0"/>
          <w:bCs w:val="0"/>
          <w:color w:val="000000"/>
          <w:kern w:val="2"/>
          <w:sz w:val="32"/>
          <w:szCs w:val="32"/>
          <w:lang w:val="en-US" w:eastAsia="zh-CN" w:bidi="ar-SA"/>
        </w:rPr>
        <w:t>调查处理</w:t>
      </w:r>
      <w:r>
        <w:rPr>
          <w:rFonts w:hint="default" w:ascii="仿宋_GB2312" w:hAnsi="仿宋_GB2312" w:eastAsia="仿宋_GB2312" w:cs="仿宋_GB2312"/>
          <w:b w:val="0"/>
          <w:bCs w:val="0"/>
          <w:color w:val="000000"/>
          <w:kern w:val="2"/>
          <w:sz w:val="32"/>
          <w:szCs w:val="32"/>
          <w:lang w:eastAsia="zh-CN" w:bidi="ar-SA"/>
        </w:rPr>
        <w:t>。</w:t>
      </w:r>
    </w:p>
    <w:p w14:paraId="5324F0C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黑体" w:hAnsi="黑体" w:eastAsia="黑体" w:cs="黑体"/>
          <w:b w:val="0"/>
          <w:bCs w:val="0"/>
          <w:kern w:val="2"/>
          <w:sz w:val="32"/>
          <w:szCs w:val="32"/>
          <w:lang w:val="en-US" w:eastAsia="zh-CN" w:bidi="ar-SA"/>
        </w:rPr>
      </w:pPr>
      <w:bookmarkStart w:id="28" w:name="_Toc17254"/>
      <w:r>
        <w:rPr>
          <w:rFonts w:hint="eastAsia" w:ascii="黑体" w:hAnsi="黑体" w:eastAsia="黑体" w:cs="黑体"/>
          <w:b w:val="0"/>
          <w:bCs w:val="0"/>
          <w:kern w:val="2"/>
          <w:sz w:val="32"/>
          <w:szCs w:val="32"/>
          <w:lang w:val="en-US" w:eastAsia="zh-CN" w:bidi="ar-SA"/>
        </w:rPr>
        <w:t>六、事故教训</w:t>
      </w:r>
      <w:bookmarkEnd w:id="28"/>
    </w:p>
    <w:p w14:paraId="062C824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本起事故中，作业人员对焊接铁板水箱过程中存在的安全风险认识不足，违规拆除侧板防护支撑，在没有任何防护支撑的保护下在两块长侧板之间操作，且现</w:t>
      </w:r>
      <w:r>
        <w:rPr>
          <w:rFonts w:hint="eastAsia" w:ascii="仿宋_GB2312" w:hAnsi="仿宋_GB2312" w:eastAsia="仿宋_GB2312" w:cs="仿宋_GB2312"/>
          <w:b w:val="0"/>
          <w:bCs w:val="0"/>
          <w:color w:val="auto"/>
          <w:kern w:val="2"/>
          <w:sz w:val="32"/>
          <w:szCs w:val="32"/>
          <w:lang w:val="en-US" w:eastAsia="zh-CN" w:bidi="ar-SA"/>
        </w:rPr>
        <w:t>场</w:t>
      </w:r>
      <w:r>
        <w:rPr>
          <w:rFonts w:hint="default" w:ascii="仿宋_GB2312" w:hAnsi="仿宋_GB2312" w:eastAsia="仿宋_GB2312" w:cs="仿宋_GB2312"/>
          <w:b w:val="0"/>
          <w:bCs w:val="0"/>
          <w:color w:val="auto"/>
          <w:kern w:val="2"/>
          <w:sz w:val="32"/>
          <w:szCs w:val="32"/>
          <w:lang w:eastAsia="zh-CN" w:bidi="ar-SA"/>
        </w:rPr>
        <w:t>安全监护人员</w:t>
      </w:r>
      <w:r>
        <w:rPr>
          <w:rFonts w:hint="eastAsia" w:ascii="仿宋_GB2312" w:hAnsi="仿宋_GB2312" w:eastAsia="仿宋_GB2312" w:cs="仿宋_GB2312"/>
          <w:b w:val="0"/>
          <w:bCs w:val="0"/>
          <w:color w:val="auto"/>
          <w:kern w:val="2"/>
          <w:sz w:val="32"/>
          <w:szCs w:val="32"/>
          <w:lang w:val="en-US" w:eastAsia="zh-CN" w:bidi="ar-SA"/>
        </w:rPr>
        <w:t>赖某星</w:t>
      </w:r>
      <w:r>
        <w:rPr>
          <w:rFonts w:hint="eastAsia" w:ascii="仿宋_GB2312" w:hAnsi="仿宋_GB2312" w:eastAsia="仿宋_GB2312" w:cs="仿宋_GB2312"/>
          <w:b w:val="0"/>
          <w:bCs w:val="0"/>
          <w:color w:val="000000"/>
          <w:kern w:val="2"/>
          <w:sz w:val="32"/>
          <w:szCs w:val="32"/>
          <w:lang w:val="en-US" w:eastAsia="zh-CN" w:bidi="ar-SA"/>
        </w:rPr>
        <w:t>未及时发现安全隐患，未制止作业人员违规作业，最终导致事故发生。针对该问题，在临时作业过程中，作业人员应认真辨识作业现场安全生产隐患，避免在易发生事故区域进行作业，做好安全防护措施。</w:t>
      </w:r>
    </w:p>
    <w:p w14:paraId="26E65ED5">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eastAsia" w:ascii="CESI黑体-GB2312" w:hAnsi="CESI黑体-GB2312" w:eastAsia="CESI黑体-GB2312" w:cs="CESI黑体-GB2312"/>
          <w:b w:val="0"/>
          <w:bCs w:val="0"/>
          <w:kern w:val="2"/>
          <w:sz w:val="32"/>
          <w:szCs w:val="32"/>
          <w:lang w:val="en-US" w:eastAsia="zh-CN" w:bidi="ar-SA"/>
        </w:rPr>
      </w:pPr>
      <w:r>
        <w:rPr>
          <w:rFonts w:hint="eastAsia" w:ascii="方正仿宋_GB2312" w:hAnsi="方正仿宋_GB2312" w:eastAsia="方正仿宋_GB2312" w:cs="方正仿宋_GB2312"/>
          <w:b w:val="0"/>
          <w:bCs w:val="0"/>
          <w:color w:val="000000"/>
          <w:kern w:val="2"/>
          <w:sz w:val="32"/>
          <w:szCs w:val="32"/>
          <w:lang w:val="en-US" w:eastAsia="zh-CN" w:bidi="ar-SA"/>
        </w:rPr>
        <w:t xml:space="preserve"> </w:t>
      </w:r>
      <w:bookmarkStart w:id="29" w:name="_Toc24705"/>
      <w:r>
        <w:rPr>
          <w:rFonts w:hint="eastAsia" w:ascii="CESI黑体-GB2312" w:hAnsi="CESI黑体-GB2312" w:eastAsia="CESI黑体-GB2312" w:cs="CESI黑体-GB2312"/>
          <w:b w:val="0"/>
          <w:bCs w:val="0"/>
          <w:kern w:val="2"/>
          <w:sz w:val="32"/>
          <w:szCs w:val="32"/>
          <w:lang w:val="en-US" w:eastAsia="zh-CN" w:bidi="ar-SA"/>
        </w:rPr>
        <w:t>七、事故整改和防范措施</w:t>
      </w:r>
      <w:bookmarkEnd w:id="29"/>
    </w:p>
    <w:p w14:paraId="7C0D3B8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 xml:space="preserve">（一）深圳市和志诚环保建材有限公司应吸取本起事故的深刻教训，立即停止大型水箱的制作，应将该工程派给具有相应的条件和资质的单位制作。公司应全面排查安全隐患，聘请有资质第三方安全公司开展全面安全评估，制定安全应对措施。 </w:t>
      </w:r>
    </w:p>
    <w:p w14:paraId="136317F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（二）深圳市和志诚环保建材有限公司应吸取本起事故的深刻教训，切实落实本单位安全生产主体责任，完善特种作业安全操作规程和作业风险管控措施，严格按照作业程序开展作业。</w:t>
      </w:r>
    </w:p>
    <w:p w14:paraId="43DF87E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 xml:space="preserve">（三）深圳市和志诚环保建材有限公司要加强对从业人员安全教育和培训，特别是临时作业人员，作业前应开展相关的安全教育，并对作业人员安全交底。同时，要加强对安全管理人员的教育培训，提高排查安全隐患的能力。 </w:t>
      </w:r>
    </w:p>
    <w:p w14:paraId="507D0AD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（四）相关的行业主管部门应以此为戒，要加大安全生产宣传教育，开展事故警示；要督促企业重视对外来作业人员的管理，要进一步加强对特种作业的监管，防止类似事故再次发生。</w:t>
      </w:r>
    </w:p>
    <w:p w14:paraId="77804499">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CESI仿宋-GB2312" w:hAnsi="CESI仿宋-GB2312" w:eastAsia="CESI仿宋-GB2312" w:cs="CESI仿宋-GB2312"/>
          <w:color w:val="000000"/>
          <w:kern w:val="0"/>
          <w:sz w:val="32"/>
          <w:szCs w:val="32"/>
          <w:lang w:val="en-US" w:eastAsia="zh-CN" w:bidi="ar"/>
        </w:rPr>
      </w:pPr>
    </w:p>
    <w:p w14:paraId="23D1D6B7">
      <w:pPr>
        <w:keepNext w:val="0"/>
        <w:keepLines w:val="0"/>
        <w:pageBreakBefore w:val="0"/>
        <w:widowControl/>
        <w:suppressLineNumbers w:val="0"/>
        <w:kinsoku/>
        <w:wordWrap/>
        <w:overflowPunct/>
        <w:topLinePunct w:val="0"/>
        <w:autoSpaceDE/>
        <w:autoSpaceDN/>
        <w:bidi w:val="0"/>
        <w:adjustRightInd/>
        <w:snapToGrid/>
        <w:spacing w:line="560" w:lineRule="exact"/>
        <w:jc w:val="both"/>
        <w:textAlignment w:val="auto"/>
        <w:rPr>
          <w:rFonts w:hint="eastAsia" w:ascii="CESI仿宋-GB2312" w:hAnsi="CESI仿宋-GB2312" w:eastAsia="CESI仿宋-GB2312" w:cs="CESI仿宋-GB2312"/>
          <w:color w:val="000000"/>
          <w:kern w:val="0"/>
          <w:sz w:val="32"/>
          <w:szCs w:val="32"/>
          <w:lang w:val="en-US" w:eastAsia="zh-CN" w:bidi="ar"/>
        </w:rPr>
      </w:pPr>
    </w:p>
    <w:p w14:paraId="660570BE">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sz w:val="32"/>
          <w:szCs w:val="32"/>
          <w:lang w:val="en-US" w:eastAsia="zh-CN"/>
        </w:rPr>
      </w:pPr>
      <w:r>
        <w:rPr>
          <w:rFonts w:hint="eastAsia" w:ascii="CESI仿宋-GB2312" w:hAnsi="CESI仿宋-GB2312" w:eastAsia="CESI仿宋-GB2312" w:cs="CESI仿宋-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 xml:space="preserve">            深圳市和志诚环保建材有限公司</w:t>
      </w:r>
    </w:p>
    <w:p w14:paraId="0D6E1693">
      <w:pPr>
        <w:keepNext w:val="0"/>
        <w:keepLines w:val="0"/>
        <w:pageBreakBefore w:val="0"/>
        <w:widowControl/>
        <w:suppressLineNumbers w:val="0"/>
        <w:kinsoku/>
        <w:wordWrap/>
        <w:overflowPunct/>
        <w:topLinePunct w:val="0"/>
        <w:autoSpaceDE/>
        <w:autoSpaceDN/>
        <w:bidi w:val="0"/>
        <w:adjustRightInd/>
        <w:snapToGrid/>
        <w:spacing w:line="560" w:lineRule="exact"/>
        <w:jc w:val="right"/>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b w:val="0"/>
          <w:bCs w:val="0"/>
          <w:sz w:val="32"/>
          <w:szCs w:val="32"/>
          <w:lang w:val="en-US" w:eastAsia="zh-CN"/>
        </w:rPr>
        <w:t>“6·13”一般物体打击受伤事故调查组</w:t>
      </w:r>
    </w:p>
    <w:p w14:paraId="100FD553">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CESI仿宋-GB2312" w:hAnsi="CESI仿宋-GB2312" w:eastAsia="CESI仿宋-GB2312" w:cs="CESI仿宋-GB2312"/>
          <w:b w:val="0"/>
          <w:bCs w:val="0"/>
          <w:color w:val="auto"/>
          <w:sz w:val="32"/>
          <w:szCs w:val="32"/>
          <w:lang w:val="en-US" w:eastAsia="zh-CN"/>
        </w:rPr>
      </w:pP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eastAsia="zh-CN" w:bidi="ar"/>
        </w:rPr>
        <w:t>2025年</w:t>
      </w:r>
      <w:r>
        <w:rPr>
          <w:rFonts w:hint="eastAsia" w:ascii="仿宋_GB2312" w:hAnsi="仿宋_GB2312" w:eastAsia="仿宋_GB2312" w:cs="仿宋_GB2312"/>
          <w:color w:val="000000"/>
          <w:kern w:val="0"/>
          <w:sz w:val="32"/>
          <w:szCs w:val="32"/>
          <w:lang w:val="en-US" w:eastAsia="zh-CN" w:bidi="ar"/>
        </w:rPr>
        <w:t>7</w:t>
      </w:r>
      <w:r>
        <w:rPr>
          <w:rFonts w:hint="eastAsia" w:ascii="仿宋_GB2312" w:hAnsi="仿宋_GB2312" w:eastAsia="仿宋_GB2312" w:cs="仿宋_GB2312"/>
          <w:color w:val="000000"/>
          <w:kern w:val="0"/>
          <w:sz w:val="32"/>
          <w:szCs w:val="32"/>
          <w:lang w:eastAsia="zh-CN" w:bidi="ar"/>
        </w:rPr>
        <w:t>月</w:t>
      </w:r>
      <w:r>
        <w:rPr>
          <w:rFonts w:hint="eastAsia" w:ascii="仿宋_GB2312" w:hAnsi="仿宋_GB2312" w:eastAsia="仿宋_GB2312" w:cs="仿宋_GB2312"/>
          <w:color w:val="000000"/>
          <w:kern w:val="0"/>
          <w:sz w:val="32"/>
          <w:szCs w:val="32"/>
          <w:lang w:val="en-US" w:eastAsia="zh-CN" w:bidi="ar"/>
        </w:rPr>
        <w:t>31</w:t>
      </w:r>
      <w:r>
        <w:rPr>
          <w:rFonts w:hint="eastAsia" w:ascii="仿宋_GB2312" w:hAnsi="仿宋_GB2312" w:eastAsia="仿宋_GB2312" w:cs="仿宋_GB2312"/>
          <w:color w:val="000000"/>
          <w:kern w:val="0"/>
          <w:sz w:val="32"/>
          <w:szCs w:val="32"/>
          <w:lang w:eastAsia="zh-CN" w:bidi="ar"/>
        </w:rPr>
        <w:t>日</w:t>
      </w:r>
    </w:p>
    <w:sectPr>
      <w:footerReference r:id="rId4" w:type="default"/>
      <w:pgSz w:w="11906" w:h="16838"/>
      <w:pgMar w:top="2098" w:right="1474" w:bottom="1984" w:left="158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B71CEC3-31D6-430C-812E-1547101BADA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方正小标宋简体">
    <w:panose1 w:val="02010600010101010101"/>
    <w:charset w:val="86"/>
    <w:family w:val="auto"/>
    <w:pitch w:val="default"/>
    <w:sig w:usb0="00000001" w:usb1="080E0000" w:usb2="00000000" w:usb3="00000000" w:csb0="00040000" w:csb1="00000000"/>
    <w:embedRegular r:id="rId2" w:fontKey="{CDE555C9-A2C4-4E6B-BF25-B13EA45200EC}"/>
  </w:font>
  <w:font w:name="仿宋_GB2312">
    <w:altName w:val="仿宋"/>
    <w:panose1 w:val="02010609030101010101"/>
    <w:charset w:val="86"/>
    <w:family w:val="modern"/>
    <w:pitch w:val="default"/>
    <w:sig w:usb0="00000000" w:usb1="00000000" w:usb2="00000000" w:usb3="00000000" w:csb0="00040000" w:csb1="00000000"/>
    <w:embedRegular r:id="rId3" w:fontKey="{F09C1D9B-540A-474F-BFDC-C0F6F09D71CA}"/>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embedRegular r:id="rId4" w:fontKey="{29ADC0E8-CA83-466D-AD59-34D99085C9FD}"/>
  </w:font>
  <w:font w:name="CESI仿宋-GB2312">
    <w:altName w:val="仿宋"/>
    <w:panose1 w:val="02000500000000000000"/>
    <w:charset w:val="86"/>
    <w:family w:val="auto"/>
    <w:pitch w:val="default"/>
    <w:sig w:usb0="00000000" w:usb1="00000000" w:usb2="00000010" w:usb3="00000000" w:csb0="0004000F" w:csb1="00000000"/>
    <w:embedRegular r:id="rId5" w:fontKey="{DD1374DE-8981-4285-AE6F-59327A3C6A30}"/>
  </w:font>
  <w:font w:name="CESI楷体-GB2312">
    <w:altName w:val="宋体"/>
    <w:panose1 w:val="02000500000000000000"/>
    <w:charset w:val="86"/>
    <w:family w:val="auto"/>
    <w:pitch w:val="default"/>
    <w:sig w:usb0="00000000" w:usb1="00000000" w:usb2="00000012" w:usb3="00000000" w:csb0="0004000F" w:csb1="00000000"/>
    <w:embedRegular r:id="rId6" w:fontKey="{354825DF-72C9-47D9-BC32-99510FE32BE6}"/>
  </w:font>
  <w:font w:name="CESI黑体-GB2312">
    <w:altName w:val="黑体"/>
    <w:panose1 w:val="02000500000000000000"/>
    <w:charset w:val="86"/>
    <w:family w:val="auto"/>
    <w:pitch w:val="default"/>
    <w:sig w:usb0="00000000" w:usb1="00000000" w:usb2="00000012" w:usb3="00000000" w:csb0="0004000F" w:csb1="00000000"/>
    <w:embedRegular r:id="rId7" w:fontKey="{9BB6276B-279A-4ECF-93D5-3DCBC3CBA27D}"/>
  </w:font>
  <w:font w:name="方正仿宋_GB2312">
    <w:panose1 w:val="02000000000000000000"/>
    <w:charset w:val="86"/>
    <w:family w:val="auto"/>
    <w:pitch w:val="default"/>
    <w:sig w:usb0="A00002BF" w:usb1="184F6CFA" w:usb2="00000012" w:usb3="00000000" w:csb0="00040001" w:csb1="00000000"/>
    <w:embedRegular r:id="rId8" w:fontKey="{BCCC1B93-3DB4-458C-B6F3-7FA7A75DB9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84EC4">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CC4336">
                          <w:pPr>
                            <w:pStyle w:val="8"/>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6CC4336">
                    <w:pPr>
                      <w:pStyle w:val="8"/>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r>
        <w:separator/>
      </w:r>
    </w:p>
  </w:footnote>
  <w:footnote w:type="continuationSeparator" w:id="9">
    <w:p>
      <w:r>
        <w:continuationSeparator/>
      </w:r>
    </w:p>
  </w:footnote>
  <w:footnote w:id="0">
    <w:p w14:paraId="269FC212">
      <w:pPr>
        <w:pStyle w:val="11"/>
        <w:snapToGrid w:val="0"/>
        <w:ind w:left="0" w:leftChars="0" w:firstLine="0" w:firstLineChars="0"/>
        <w:rPr>
          <w:rFonts w:hint="default" w:ascii="宋体" w:hAnsi="宋体" w:eastAsia="宋体" w:cs="宋体"/>
          <w:sz w:val="18"/>
          <w:szCs w:val="18"/>
          <w:lang w:val="en-US" w:eastAsia="zh-CN"/>
        </w:rPr>
      </w:pPr>
      <w:r>
        <w:rPr>
          <w:rFonts w:hint="eastAsia"/>
        </w:rPr>
        <w:t>［</w:t>
      </w:r>
      <w:r>
        <w:rPr>
          <w:rStyle w:val="15"/>
        </w:rPr>
        <w:footnoteRef/>
      </w:r>
      <w:r>
        <w:rPr>
          <w:rFonts w:hint="eastAsia"/>
        </w:rPr>
        <w:t>］</w:t>
      </w:r>
      <w:r>
        <w:rPr>
          <w:rFonts w:hint="eastAsia" w:ascii="宋体" w:hAnsi="宋体" w:eastAsia="宋体" w:cs="宋体"/>
          <w:sz w:val="18"/>
          <w:szCs w:val="18"/>
        </w:rPr>
        <w:t>《中华人民共和国安全生产法》第</w:t>
      </w:r>
      <w:r>
        <w:rPr>
          <w:rFonts w:hint="eastAsia" w:ascii="宋体" w:hAnsi="宋体" w:eastAsia="宋体" w:cs="宋体"/>
          <w:sz w:val="18"/>
          <w:szCs w:val="18"/>
          <w:lang w:val="en-US" w:eastAsia="zh-CN"/>
        </w:rPr>
        <w:t>九十六</w:t>
      </w:r>
      <w:r>
        <w:rPr>
          <w:rFonts w:hint="eastAsia" w:ascii="宋体" w:hAnsi="宋体" w:eastAsia="宋体" w:cs="宋体"/>
          <w:sz w:val="18"/>
          <w:szCs w:val="18"/>
        </w:rPr>
        <w:t>条</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footnote>
  <w:footnote w:id="1">
    <w:p w14:paraId="0B1EF7BC">
      <w:pPr>
        <w:pStyle w:val="11"/>
        <w:snapToGrid w:val="0"/>
        <w:ind w:left="0" w:leftChars="0" w:firstLine="0" w:firstLineChars="0"/>
        <w:rPr>
          <w:rFonts w:hint="default" w:ascii="宋体" w:hAnsi="宋体" w:eastAsia="宋体" w:cs="宋体"/>
          <w:sz w:val="18"/>
          <w:szCs w:val="18"/>
          <w:lang w:val="en-US" w:eastAsia="zh-CN"/>
        </w:rPr>
      </w:pPr>
      <w:r>
        <w:rPr>
          <w:rFonts w:hint="eastAsia"/>
        </w:rPr>
        <w:t>［</w:t>
      </w:r>
      <w:r>
        <w:rPr>
          <w:rStyle w:val="15"/>
        </w:rPr>
        <w:footnoteRef/>
      </w:r>
      <w:r>
        <w:rPr>
          <w:rFonts w:hint="eastAsia"/>
        </w:rPr>
        <w:t>］</w:t>
      </w:r>
      <w:r>
        <w:rPr>
          <w:rFonts w:hint="eastAsia" w:ascii="宋体" w:hAnsi="宋体" w:eastAsia="宋体" w:cs="宋体"/>
          <w:sz w:val="18"/>
          <w:szCs w:val="18"/>
        </w:rPr>
        <w:t>《中华人民共和国安全生产法》第</w:t>
      </w:r>
      <w:r>
        <w:rPr>
          <w:rFonts w:hint="eastAsia" w:ascii="宋体" w:hAnsi="宋体" w:eastAsia="宋体" w:cs="宋体"/>
          <w:sz w:val="18"/>
          <w:szCs w:val="18"/>
          <w:lang w:val="en-US" w:eastAsia="zh-CN"/>
        </w:rPr>
        <w:t>二十一条</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生产经营单位的主要负责人对本单位安全生产工作负有下列职责：（二）组织制定并实施本单位安全生产规章制度和操作规程，（三）组织制定并实施本单位安全生产教育和培训计划，（五）组织建立并落实安全风险分级管控和隐患排查治理双重预防工作机制，督促、检查本单位的安全生产工作，及时消除生产安全事故隐患。</w:t>
      </w:r>
    </w:p>
  </w:footnote>
  <w:footnote w:id="2">
    <w:p w14:paraId="544340E8">
      <w:pPr>
        <w:pStyle w:val="11"/>
        <w:snapToGrid w:val="0"/>
        <w:ind w:left="0" w:leftChars="0" w:firstLine="0" w:firstLineChars="0"/>
        <w:rPr>
          <w:rFonts w:hint="eastAsia" w:ascii="宋体" w:hAnsi="宋体" w:eastAsia="宋体" w:cs="宋体"/>
          <w:sz w:val="18"/>
          <w:szCs w:val="18"/>
          <w:lang w:val="en-US" w:eastAsia="zh-CN"/>
        </w:rPr>
      </w:pPr>
      <w:r>
        <w:rPr>
          <w:rFonts w:hint="eastAsia"/>
        </w:rPr>
        <w:t>［</w:t>
      </w:r>
      <w:r>
        <w:rPr>
          <w:rStyle w:val="15"/>
        </w:rPr>
        <w:footnoteRef/>
      </w:r>
      <w:r>
        <w:rPr>
          <w:rFonts w:hint="eastAsia"/>
        </w:rPr>
        <w:t>］</w:t>
      </w:r>
      <w:r>
        <w:rPr>
          <w:rFonts w:hint="eastAsia" w:ascii="宋体" w:hAnsi="宋体" w:eastAsia="宋体" w:cs="宋体"/>
          <w:sz w:val="18"/>
          <w:szCs w:val="18"/>
        </w:rPr>
        <w:t>《中华人民共和国安全生产法》</w:t>
      </w:r>
      <w:r>
        <w:rPr>
          <w:rFonts w:hint="eastAsia" w:ascii="宋体" w:hAnsi="宋体" w:eastAsia="宋体" w:cs="宋体"/>
          <w:sz w:val="18"/>
          <w:szCs w:val="18"/>
          <w:lang w:val="en-US" w:eastAsia="zh-CN"/>
        </w:rPr>
        <w:t>第二十五条：生产经营单位的安全生产管理机构以及安全生产管理人员履行下列职责：（一）</w:t>
      </w:r>
      <w:r>
        <w:rPr>
          <w:rFonts w:hint="eastAsia" w:ascii="宋体" w:hAnsi="宋体" w:eastAsia="宋体" w:cs="宋体"/>
          <w:sz w:val="18"/>
          <w:szCs w:val="18"/>
        </w:rPr>
        <w:t>组织或者参与拟订本单位安全生产规章制度、操作规程和生产安全事故应急救援预案</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二</w:t>
      </w:r>
      <w:r>
        <w:rPr>
          <w:rFonts w:hint="eastAsia" w:ascii="宋体" w:hAnsi="宋体" w:eastAsia="宋体" w:cs="宋体"/>
          <w:sz w:val="18"/>
          <w:szCs w:val="18"/>
          <w:lang w:eastAsia="zh-CN"/>
        </w:rPr>
        <w:t>）</w:t>
      </w:r>
      <w:r>
        <w:rPr>
          <w:rFonts w:hint="eastAsia" w:ascii="宋体" w:hAnsi="宋体" w:eastAsia="宋体" w:cs="宋体"/>
          <w:sz w:val="18"/>
          <w:szCs w:val="18"/>
        </w:rPr>
        <w:t>组织或者参与本单位安全教育生产培训，记录安全教育生产培训情况</w:t>
      </w:r>
      <w:r>
        <w:rPr>
          <w:rFonts w:hint="eastAsia" w:ascii="宋体" w:hAnsi="宋体" w:eastAsia="宋体" w:cs="宋体"/>
          <w:sz w:val="18"/>
          <w:szCs w:val="18"/>
          <w:lang w:val="en-US" w:eastAsia="zh-CN"/>
        </w:rPr>
        <w:t>，（五）</w:t>
      </w:r>
      <w:r>
        <w:rPr>
          <w:rFonts w:hint="eastAsia" w:ascii="宋体" w:hAnsi="宋体" w:eastAsia="宋体" w:cs="宋体"/>
          <w:sz w:val="18"/>
          <w:szCs w:val="18"/>
        </w:rPr>
        <w:t>检查本单位的安全生产状况，及时排查生产安全事故隐患，提出改进安全生产管理的建议</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六</w:t>
      </w:r>
      <w:r>
        <w:rPr>
          <w:rFonts w:hint="eastAsia" w:ascii="宋体" w:hAnsi="宋体" w:eastAsia="宋体" w:cs="宋体"/>
          <w:sz w:val="18"/>
          <w:szCs w:val="18"/>
          <w:lang w:eastAsia="zh-CN"/>
        </w:rPr>
        <w:t>）</w:t>
      </w:r>
      <w:r>
        <w:rPr>
          <w:rFonts w:hint="eastAsia" w:ascii="宋体" w:hAnsi="宋体" w:eastAsia="宋体" w:cs="宋体"/>
          <w:sz w:val="18"/>
          <w:szCs w:val="18"/>
        </w:rPr>
        <w:t>制止和纠正违规指挥、强令冒险作业、违反操作规程的行为</w:t>
      </w:r>
      <w:r>
        <w:rPr>
          <w:rFonts w:hint="eastAsia" w:ascii="宋体" w:hAnsi="宋体" w:eastAsia="宋体" w:cs="宋体"/>
          <w:sz w:val="18"/>
          <w:szCs w:val="18"/>
          <w:lang w:eastAsia="zh-CN"/>
        </w:rPr>
        <w:t>。</w:t>
      </w:r>
    </w:p>
  </w:footnote>
  <w:footnote w:id="3">
    <w:p w14:paraId="1234827F">
      <w:pPr>
        <w:pStyle w:val="11"/>
        <w:snapToGrid w:val="0"/>
        <w:ind w:left="0" w:leftChars="0" w:firstLine="0" w:firstLineChars="0"/>
        <w:rPr>
          <w:rFonts w:hint="default" w:eastAsia="宋体"/>
          <w:sz w:val="18"/>
          <w:szCs w:val="18"/>
          <w:lang w:val="en-US" w:eastAsia="zh-CN"/>
        </w:rPr>
      </w:pPr>
      <w:r>
        <w:rPr>
          <w:rFonts w:hint="eastAsia"/>
        </w:rPr>
        <w:t>［</w:t>
      </w:r>
      <w:r>
        <w:rPr>
          <w:rStyle w:val="15"/>
        </w:rPr>
        <w:footnoteRef/>
      </w:r>
      <w:r>
        <w:rPr>
          <w:rFonts w:hint="eastAsia"/>
        </w:rPr>
        <w:t>］</w:t>
      </w:r>
      <w:r>
        <w:rPr>
          <w:rFonts w:hint="eastAsia" w:ascii="宋体" w:hAnsi="宋体" w:eastAsia="宋体" w:cs="宋体"/>
          <w:sz w:val="18"/>
          <w:szCs w:val="18"/>
          <w:lang w:val="en-US" w:eastAsia="zh-CN"/>
        </w:rPr>
        <w:t>《中华人民共和国安全生产法》第四条第一款：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第二十条：生产经营单位应当具备本法和有关法律、行政法规和国家标准或者行业标准规定的安全生产条件：不具备安全生产条件的，不得从事生产经营活动。第二十八条第一款：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第四十四条第一款：生产经营单位应当教育和督促从业人员严格执行本单位的安全生产规章制度和安全操作规程；并向从业人员如实告知作业场所和工作岗位存在的危险因素、防范措施以及事故应急措施。</w:t>
      </w:r>
    </w:p>
    <w:p w14:paraId="703CA36D">
      <w:pPr>
        <w:pStyle w:val="11"/>
        <w:snapToGrid w:val="0"/>
        <w:ind w:left="0" w:leftChars="0" w:firstLine="0" w:firstLineChars="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2D5813"/>
    <w:multiLevelType w:val="singleLevel"/>
    <w:tmpl w:val="FF2D5813"/>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8"/>
    <w:footnote w:id="9"/>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742E4D"/>
    <w:rsid w:val="00824069"/>
    <w:rsid w:val="02877486"/>
    <w:rsid w:val="04537BE1"/>
    <w:rsid w:val="057B9AEE"/>
    <w:rsid w:val="06505D74"/>
    <w:rsid w:val="06C75145"/>
    <w:rsid w:val="159A5CEC"/>
    <w:rsid w:val="17F8319D"/>
    <w:rsid w:val="18214380"/>
    <w:rsid w:val="18535BE6"/>
    <w:rsid w:val="1A7174F7"/>
    <w:rsid w:val="1C3B1122"/>
    <w:rsid w:val="1DDF4D12"/>
    <w:rsid w:val="1E875136"/>
    <w:rsid w:val="203C15A0"/>
    <w:rsid w:val="21FAC1E3"/>
    <w:rsid w:val="25F9514A"/>
    <w:rsid w:val="2DA578C7"/>
    <w:rsid w:val="2DEFB044"/>
    <w:rsid w:val="2F74C248"/>
    <w:rsid w:val="32414121"/>
    <w:rsid w:val="33A236F9"/>
    <w:rsid w:val="35F566E5"/>
    <w:rsid w:val="373BF39D"/>
    <w:rsid w:val="37413072"/>
    <w:rsid w:val="377BD0C2"/>
    <w:rsid w:val="37B74F47"/>
    <w:rsid w:val="37BA014C"/>
    <w:rsid w:val="38BC0B71"/>
    <w:rsid w:val="38C65824"/>
    <w:rsid w:val="391965D2"/>
    <w:rsid w:val="39DF48B9"/>
    <w:rsid w:val="39E798FD"/>
    <w:rsid w:val="3AB5D652"/>
    <w:rsid w:val="3B7E2715"/>
    <w:rsid w:val="3B920E0C"/>
    <w:rsid w:val="3BFF925E"/>
    <w:rsid w:val="3CFC91BF"/>
    <w:rsid w:val="3D6A4C5C"/>
    <w:rsid w:val="3D7B25FA"/>
    <w:rsid w:val="3EDD792C"/>
    <w:rsid w:val="3FFF2756"/>
    <w:rsid w:val="42BC1B0C"/>
    <w:rsid w:val="44C53E04"/>
    <w:rsid w:val="4AC834A0"/>
    <w:rsid w:val="4B65166D"/>
    <w:rsid w:val="4D751D4B"/>
    <w:rsid w:val="4DFFE759"/>
    <w:rsid w:val="4F1477F5"/>
    <w:rsid w:val="4FDFF893"/>
    <w:rsid w:val="52FE5872"/>
    <w:rsid w:val="538E7ED0"/>
    <w:rsid w:val="544F137C"/>
    <w:rsid w:val="57A80E8B"/>
    <w:rsid w:val="57FB6BD5"/>
    <w:rsid w:val="58C102A1"/>
    <w:rsid w:val="595EA2AB"/>
    <w:rsid w:val="5A807E80"/>
    <w:rsid w:val="5AEE3AEF"/>
    <w:rsid w:val="5BEE95EF"/>
    <w:rsid w:val="5C150EF4"/>
    <w:rsid w:val="5DA65D35"/>
    <w:rsid w:val="5DCB227E"/>
    <w:rsid w:val="5DE2D156"/>
    <w:rsid w:val="5F3B5DA5"/>
    <w:rsid w:val="5F5EE430"/>
    <w:rsid w:val="5F66BF60"/>
    <w:rsid w:val="5F93627E"/>
    <w:rsid w:val="5FBCE9AE"/>
    <w:rsid w:val="5FBF8058"/>
    <w:rsid w:val="5FF573A0"/>
    <w:rsid w:val="5FFB6134"/>
    <w:rsid w:val="5FFDC3D7"/>
    <w:rsid w:val="60764E34"/>
    <w:rsid w:val="633F1D52"/>
    <w:rsid w:val="63CD685B"/>
    <w:rsid w:val="67EFE45B"/>
    <w:rsid w:val="6B6FF489"/>
    <w:rsid w:val="6BEFC089"/>
    <w:rsid w:val="6BFFDCDC"/>
    <w:rsid w:val="6DA407E1"/>
    <w:rsid w:val="6E234BCA"/>
    <w:rsid w:val="6EEE3890"/>
    <w:rsid w:val="6EF7F264"/>
    <w:rsid w:val="6F2E3EBD"/>
    <w:rsid w:val="6F6E95A2"/>
    <w:rsid w:val="6F755345"/>
    <w:rsid w:val="6F77602F"/>
    <w:rsid w:val="6F7B23B5"/>
    <w:rsid w:val="6FFD0931"/>
    <w:rsid w:val="716C4B7C"/>
    <w:rsid w:val="71DDAF02"/>
    <w:rsid w:val="72910DEB"/>
    <w:rsid w:val="72E7B925"/>
    <w:rsid w:val="732774B0"/>
    <w:rsid w:val="74FCB862"/>
    <w:rsid w:val="753F48B2"/>
    <w:rsid w:val="757C7EE4"/>
    <w:rsid w:val="759A9174"/>
    <w:rsid w:val="75FEE185"/>
    <w:rsid w:val="76DFF413"/>
    <w:rsid w:val="76ECBD62"/>
    <w:rsid w:val="76F819FB"/>
    <w:rsid w:val="77750D55"/>
    <w:rsid w:val="77BFB37B"/>
    <w:rsid w:val="77DFB3F5"/>
    <w:rsid w:val="77E62039"/>
    <w:rsid w:val="77FC9E7C"/>
    <w:rsid w:val="77FF4982"/>
    <w:rsid w:val="7A7A5A44"/>
    <w:rsid w:val="7AD7D9C8"/>
    <w:rsid w:val="7AE91805"/>
    <w:rsid w:val="7B4020A3"/>
    <w:rsid w:val="7BCF5CBF"/>
    <w:rsid w:val="7C6C61FB"/>
    <w:rsid w:val="7D7B6FBE"/>
    <w:rsid w:val="7DF13B91"/>
    <w:rsid w:val="7DF1B7A6"/>
    <w:rsid w:val="7DF39A65"/>
    <w:rsid w:val="7DFBDEA5"/>
    <w:rsid w:val="7EA1603C"/>
    <w:rsid w:val="7EFBE267"/>
    <w:rsid w:val="7EFD21CC"/>
    <w:rsid w:val="7F362923"/>
    <w:rsid w:val="7F4D765A"/>
    <w:rsid w:val="7F6E136D"/>
    <w:rsid w:val="7F7A9EE6"/>
    <w:rsid w:val="7FB8D977"/>
    <w:rsid w:val="7FCDD5D3"/>
    <w:rsid w:val="7FD7258E"/>
    <w:rsid w:val="7FDDCF4E"/>
    <w:rsid w:val="7FF74607"/>
    <w:rsid w:val="7FF9F6BC"/>
    <w:rsid w:val="7FFBC34C"/>
    <w:rsid w:val="7FFF24DC"/>
    <w:rsid w:val="8FE279D7"/>
    <w:rsid w:val="97B7814C"/>
    <w:rsid w:val="97F65AC7"/>
    <w:rsid w:val="9FBB5ECD"/>
    <w:rsid w:val="9FF90C6F"/>
    <w:rsid w:val="ACFD5EF4"/>
    <w:rsid w:val="AEDA7C05"/>
    <w:rsid w:val="AFD7932E"/>
    <w:rsid w:val="AFF749B0"/>
    <w:rsid w:val="B3BB38E7"/>
    <w:rsid w:val="B3BF7B0B"/>
    <w:rsid w:val="BBF87321"/>
    <w:rsid w:val="BC2FE88A"/>
    <w:rsid w:val="BDDF03E4"/>
    <w:rsid w:val="BECBF6EA"/>
    <w:rsid w:val="BF707AD9"/>
    <w:rsid w:val="BFD9B420"/>
    <w:rsid w:val="BFFF4F4E"/>
    <w:rsid w:val="C575849F"/>
    <w:rsid w:val="D29DB9C5"/>
    <w:rsid w:val="D7FF89E1"/>
    <w:rsid w:val="DCEF59E5"/>
    <w:rsid w:val="DD669A2C"/>
    <w:rsid w:val="DE5D9709"/>
    <w:rsid w:val="DF2D95A1"/>
    <w:rsid w:val="DF3F8FCE"/>
    <w:rsid w:val="DF5B654F"/>
    <w:rsid w:val="DFACA4D8"/>
    <w:rsid w:val="DFBBD316"/>
    <w:rsid w:val="E367076A"/>
    <w:rsid w:val="E3EFF24D"/>
    <w:rsid w:val="E63016D5"/>
    <w:rsid w:val="E7BFE3DE"/>
    <w:rsid w:val="E9DE0A89"/>
    <w:rsid w:val="EEA4FA13"/>
    <w:rsid w:val="EEDF2A6B"/>
    <w:rsid w:val="EEFF7628"/>
    <w:rsid w:val="EFDF76E1"/>
    <w:rsid w:val="EFEF49EE"/>
    <w:rsid w:val="F1DEB69B"/>
    <w:rsid w:val="F3CE237F"/>
    <w:rsid w:val="F3F91778"/>
    <w:rsid w:val="F3FD4E40"/>
    <w:rsid w:val="F5BFD4D3"/>
    <w:rsid w:val="F5F50CFB"/>
    <w:rsid w:val="F77B3885"/>
    <w:rsid w:val="F7FEB31E"/>
    <w:rsid w:val="F8FADB1A"/>
    <w:rsid w:val="FACB7867"/>
    <w:rsid w:val="FB65B840"/>
    <w:rsid w:val="FBBB7555"/>
    <w:rsid w:val="FBF66AE2"/>
    <w:rsid w:val="FCF21435"/>
    <w:rsid w:val="FD7C4267"/>
    <w:rsid w:val="FD7D189D"/>
    <w:rsid w:val="FDB74A43"/>
    <w:rsid w:val="FDBBD660"/>
    <w:rsid w:val="FDD7757C"/>
    <w:rsid w:val="FDEF6336"/>
    <w:rsid w:val="FE37B972"/>
    <w:rsid w:val="FE3DD95F"/>
    <w:rsid w:val="FE3E86F0"/>
    <w:rsid w:val="FE5EF3AC"/>
    <w:rsid w:val="FE79DB8A"/>
    <w:rsid w:val="FE7D03AD"/>
    <w:rsid w:val="FEB783EE"/>
    <w:rsid w:val="FEFB31D2"/>
    <w:rsid w:val="FF38F166"/>
    <w:rsid w:val="FF3B147E"/>
    <w:rsid w:val="FF89B416"/>
    <w:rsid w:val="FFB952B9"/>
    <w:rsid w:val="FFC7E6ED"/>
    <w:rsid w:val="FFD7F615"/>
    <w:rsid w:val="FFE5BEFC"/>
    <w:rsid w:val="FFFBAFB9"/>
    <w:rsid w:val="FFFF46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qFormat/>
    <w:uiPriority w:val="0"/>
    <w:pPr>
      <w:keepNext/>
      <w:keepLines/>
      <w:spacing w:line="413" w:lineRule="auto"/>
      <w:outlineLvl w:val="2"/>
    </w:pPr>
    <w:rPr>
      <w:rFonts w:ascii="Times New Roman" w:hAnsi="Times New Roman" w:eastAsia="楷体" w:cs="Times New Roman"/>
      <w:sz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3">
    <w:name w:val="index 8"/>
    <w:basedOn w:val="1"/>
    <w:next w:val="1"/>
    <w:unhideWhenUsed/>
    <w:qFormat/>
    <w:uiPriority w:val="99"/>
    <w:pPr>
      <w:ind w:left="2940"/>
    </w:pPr>
  </w:style>
  <w:style w:type="paragraph" w:styleId="4">
    <w:name w:val="Normal Indent"/>
    <w:basedOn w:val="1"/>
    <w:qFormat/>
    <w:uiPriority w:val="99"/>
    <w:pPr>
      <w:ind w:firstLine="420"/>
    </w:pPr>
  </w:style>
  <w:style w:type="paragraph" w:styleId="5">
    <w:name w:val="annotation text"/>
    <w:basedOn w:val="1"/>
    <w:qFormat/>
    <w:uiPriority w:val="0"/>
    <w:pPr>
      <w:jc w:val="left"/>
    </w:pPr>
  </w:style>
  <w:style w:type="paragraph" w:styleId="6">
    <w:name w:val="toc 3"/>
    <w:basedOn w:val="1"/>
    <w:next w:val="1"/>
    <w:qFormat/>
    <w:uiPriority w:val="0"/>
    <w:pPr>
      <w:ind w:left="840" w:leftChars="400"/>
    </w:pPr>
  </w:style>
  <w:style w:type="paragraph" w:styleId="7">
    <w:name w:val="Plain Text"/>
    <w:basedOn w:val="1"/>
    <w:next w:val="3"/>
    <w:qFormat/>
    <w:uiPriority w:val="0"/>
    <w:rPr>
      <w:rFonts w:ascii="宋体" w:hAnsi="Courier New" w:eastAsia="宋体"/>
      <w:sz w:val="21"/>
      <w:szCs w:val="24"/>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footnote text"/>
    <w:basedOn w:val="1"/>
    <w:qFormat/>
    <w:uiPriority w:val="0"/>
    <w:pPr>
      <w:snapToGrid w:val="0"/>
      <w:jc w:val="left"/>
    </w:pPr>
    <w:rPr>
      <w:sz w:val="18"/>
    </w:rPr>
  </w:style>
  <w:style w:type="paragraph" w:styleId="12">
    <w:name w:val="toc 2"/>
    <w:basedOn w:val="1"/>
    <w:next w:val="1"/>
    <w:qFormat/>
    <w:uiPriority w:val="0"/>
    <w:pPr>
      <w:ind w:left="420" w:leftChars="200"/>
    </w:pPr>
  </w:style>
  <w:style w:type="character" w:styleId="15">
    <w:name w:val="footnote reference"/>
    <w:basedOn w:val="14"/>
    <w:qFormat/>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5298</Words>
  <Characters>5550</Characters>
  <Lines>0</Lines>
  <Paragraphs>0</Paragraphs>
  <TotalTime>54</TotalTime>
  <ScaleCrop>false</ScaleCrop>
  <LinksUpToDate>false</LinksUpToDate>
  <CharactersWithSpaces>5614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2014-11-08T12:08:00Z</dcterms:created>
  <dc:creator>admin</dc:creator>
  <cp:lastModifiedBy>凤</cp:lastModifiedBy>
  <cp:lastPrinted>2025-07-15T09:08:00Z</cp:lastPrinted>
  <dcterms:modified xsi:type="dcterms:W3CDTF">2025-08-20T08:33:51Z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eyJoZGlkIjoiNjM4MjVjMDg0YzVhYTkzMTM3ZDg5ZGJlZTBlOTMzNzQifQ==</vt:lpwstr>
  </property>
  <property fmtid="{D5CDD505-2E9C-101B-9397-08002B2CF9AE}" pid="4" name="ICV">
    <vt:lpwstr>123DCBFDEC22485781A68B02630E0017_13</vt:lpwstr>
  </property>
</Properties>
</file>