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35393794"/>
      <w:bookmarkStart w:id="1" w:name="_Toc28359007"/>
      <w:bookmarkStart w:id="2" w:name="_Toc28359084"/>
      <w:bookmarkStart w:id="3" w:name="_Toc35393625"/>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采购文件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医用设备及配套耗材采购项目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采购文件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46131444">
      <w:pPr>
        <w:pStyle w:val="5"/>
        <w:spacing w:line="360" w:lineRule="auto"/>
        <w:ind w:firstLine="424" w:firstLineChars="132"/>
        <w:rPr>
          <w:rFonts w:hint="eastAsia" w:ascii="微软雅黑" w:hAnsi="微软雅黑" w:eastAsia="微软雅黑" w:cs="微软雅黑"/>
          <w:i w:val="0"/>
          <w:iCs w:val="0"/>
          <w:caps w:val="0"/>
          <w:color w:val="444444"/>
          <w:spacing w:val="0"/>
          <w:sz w:val="24"/>
          <w:szCs w:val="24"/>
          <w:shd w:val="clear" w:fill="FFFFFF"/>
          <w:lang w:val="en-US" w:eastAsia="zh-CN"/>
        </w:rPr>
      </w:pPr>
      <w:r>
        <w:rPr>
          <w:rFonts w:hint="eastAsia" w:ascii="宋体" w:hAnsi="宋体" w:cs="宋体"/>
          <w:b/>
          <w:sz w:val="32"/>
        </w:rPr>
        <w:t>项</w:t>
      </w:r>
      <w:r>
        <w:rPr>
          <w:rFonts w:hint="eastAsia" w:ascii="宋体" w:hAnsi="宋体" w:eastAsia="宋体" w:cs="宋体"/>
          <w:b/>
          <w:sz w:val="32"/>
          <w:lang w:eastAsia="zh-CN"/>
        </w:rPr>
        <w:t>目编号：SZLGDSYY20250805</w:t>
      </w:r>
    </w:p>
    <w:p w14:paraId="0C75A116">
      <w:pPr>
        <w:pStyle w:val="5"/>
        <w:spacing w:line="360" w:lineRule="auto"/>
        <w:ind w:firstLine="424" w:firstLineChars="132"/>
        <w:rPr>
          <w:rFonts w:hint="eastAsia" w:ascii="宋体" w:hAnsi="宋体" w:eastAsia="宋体" w:cs="宋体"/>
          <w:b/>
          <w:sz w:val="32"/>
          <w:lang w:eastAsia="zh-CN"/>
        </w:rPr>
      </w:pPr>
      <w:r>
        <w:rPr>
          <w:rFonts w:hint="eastAsia" w:ascii="宋体" w:hAnsi="宋体" w:cs="宋体"/>
          <w:b/>
          <w:sz w:val="32"/>
        </w:rPr>
        <w:t>项目名称：</w:t>
      </w:r>
      <w:r>
        <w:rPr>
          <w:rFonts w:hint="eastAsia" w:ascii="宋体" w:hAnsi="宋体" w:cs="宋体"/>
          <w:b/>
          <w:sz w:val="32"/>
          <w:lang w:eastAsia="zh-CN"/>
        </w:rPr>
        <w:t>干式荧光免疫分析仪及配套耗材</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采购</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采购</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采购文件目录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采购</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lang w:eastAsia="zh-CN"/>
              </w:rPr>
              <w:t>同类业绩证明</w:t>
            </w:r>
            <w:r>
              <w:rPr>
                <w:rFonts w:hint="eastAsia" w:ascii="仿宋_GB2312" w:eastAsia="仿宋_GB2312"/>
                <w:sz w:val="24"/>
                <w:highlight w:val="yellow"/>
              </w:rPr>
              <w:t>（使用证明仅限含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pStyle w:val="9"/>
              <w:keepNext/>
              <w:numPr>
                <w:ilvl w:val="0"/>
                <w:numId w:val="0"/>
              </w:numPr>
              <w:tabs>
                <w:tab w:val="left" w:pos="540"/>
              </w:tabs>
              <w:adjustRightInd w:val="0"/>
              <w:snapToGrid w:val="0"/>
              <w:spacing w:line="360" w:lineRule="auto"/>
              <w:ind w:leftChars="0"/>
              <w:outlineLvl w:val="1"/>
              <w:rPr>
                <w:rFonts w:hint="eastAsia" w:ascii="仿宋_GB2312" w:eastAsia="仿宋_GB2312"/>
                <w:sz w:val="24"/>
                <w:lang w:eastAsia="zh-CN"/>
              </w:rPr>
            </w:pPr>
            <w:r>
              <w:rPr>
                <w:rFonts w:hint="eastAsia" w:ascii="仿宋_GB2312" w:eastAsia="仿宋_GB2312"/>
                <w:sz w:val="24"/>
              </w:rPr>
              <w:t>响应表</w:t>
            </w:r>
            <w:r>
              <w:rPr>
                <w:rFonts w:hint="eastAsia" w:ascii="仿宋_GB2312" w:eastAsia="仿宋_GB2312"/>
                <w:sz w:val="24"/>
                <w:lang w:eastAsia="zh-CN"/>
              </w:rPr>
              <w:t>（根据实际情况填写包含设备</w:t>
            </w:r>
            <w:r>
              <w:rPr>
                <w:rFonts w:hint="eastAsia" w:ascii="仿宋_GB2312" w:eastAsia="仿宋_GB2312"/>
                <w:sz w:val="24"/>
              </w:rPr>
              <w:t>技术参数</w:t>
            </w:r>
            <w:r>
              <w:rPr>
                <w:rFonts w:hint="eastAsia" w:ascii="仿宋_GB2312" w:eastAsia="仿宋_GB2312"/>
                <w:sz w:val="24"/>
                <w:lang w:eastAsia="zh-CN"/>
              </w:rPr>
              <w:t>、</w:t>
            </w:r>
            <w:r>
              <w:rPr>
                <w:rFonts w:hint="eastAsia" w:ascii="仿宋_GB2312" w:eastAsia="仿宋_GB2312"/>
                <w:sz w:val="24"/>
                <w:lang w:val="en-US" w:eastAsia="zh-CN"/>
              </w:rPr>
              <w:t>耗材供应</w:t>
            </w:r>
            <w:r>
              <w:rPr>
                <w:rFonts w:hint="default" w:ascii="仿宋_GB2312" w:eastAsia="仿宋_GB2312"/>
                <w:sz w:val="24"/>
                <w:lang w:val="en-US" w:eastAsia="zh-CN"/>
              </w:rPr>
              <w:t>售后服务响应表</w:t>
            </w:r>
            <w:r>
              <w:rPr>
                <w:rFonts w:hint="eastAsia" w:ascii="仿宋_GB2312" w:eastAsia="仿宋_GB2312"/>
                <w:sz w:val="24"/>
                <w:lang w:val="en-US" w:eastAsia="zh-CN"/>
              </w:rPr>
              <w:t>、</w:t>
            </w:r>
            <w:r>
              <w:rPr>
                <w:rFonts w:hint="eastAsia" w:ascii="仿宋_GB2312" w:eastAsia="仿宋_GB2312"/>
                <w:sz w:val="24"/>
              </w:rPr>
              <w:t>商务</w:t>
            </w:r>
            <w:r>
              <w:rPr>
                <w:rFonts w:hint="eastAsia" w:ascii="仿宋_GB2312" w:eastAsia="仿宋_GB2312"/>
                <w:sz w:val="24"/>
                <w:lang w:eastAsia="zh-CN"/>
              </w:rPr>
              <w:t>偏离表、其他响应条款），并备注清楚相关佐证资料所在页码</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采购</w:t>
            </w:r>
            <w:r>
              <w:rPr>
                <w:rFonts w:hint="eastAsia"/>
              </w:rPr>
              <w:t>现场须回答</w:t>
            </w:r>
            <w:r>
              <w:rPr>
                <w:rFonts w:hint="eastAsia"/>
                <w:b/>
              </w:rPr>
              <w:t>专家提问并</w:t>
            </w:r>
            <w:r>
              <w:rPr>
                <w:rFonts w:hint="eastAsia"/>
              </w:rPr>
              <w:t>展示</w:t>
            </w:r>
            <w:r>
              <w:rPr>
                <w:rFonts w:hint="eastAsia"/>
                <w:b/>
                <w:highlight w:val="yellow"/>
              </w:rPr>
              <w:t>彩页</w:t>
            </w:r>
            <w:r>
              <w:rPr>
                <w:rFonts w:hint="eastAsia"/>
                <w:b/>
                <w:highlight w:val="yellow"/>
                <w:lang w:eastAsia="zh-CN"/>
              </w:rPr>
              <w:t>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4D1E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88" w:type="dxa"/>
            <w:vAlign w:val="center"/>
          </w:tcPr>
          <w:p w14:paraId="15D0926D">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采购办法</w:t>
            </w:r>
          </w:p>
        </w:tc>
        <w:tc>
          <w:tcPr>
            <w:tcW w:w="7195" w:type="dxa"/>
            <w:vAlign w:val="center"/>
          </w:tcPr>
          <w:p w14:paraId="0DE688D1">
            <w:pPr>
              <w:tabs>
                <w:tab w:val="left" w:pos="3731"/>
                <w:tab w:val="center" w:pos="4631"/>
                <w:tab w:val="left" w:pos="4860"/>
                <w:tab w:val="left" w:pos="5400"/>
                <w:tab w:val="left" w:pos="5580"/>
              </w:tabs>
              <w:spacing w:line="300" w:lineRule="exact"/>
              <w:jc w:val="center"/>
              <w:rPr>
                <w:rFonts w:hint="eastAsia" w:eastAsia="宋体"/>
                <w:lang w:eastAsia="zh-CN"/>
              </w:rPr>
            </w:pPr>
            <w:r>
              <w:rPr>
                <w:rFonts w:hint="eastAsia" w:ascii="宋体" w:hAnsi="宋体" w:eastAsia="宋体"/>
                <w:bCs/>
                <w:lang w:eastAsia="zh-CN"/>
              </w:rPr>
              <w:t>采购方式：</w:t>
            </w:r>
            <w:r>
              <w:rPr>
                <w:rFonts w:hint="eastAsia" w:ascii="宋体" w:hAnsi="宋体" w:eastAsia="宋体"/>
                <w:bCs/>
                <w:highlight w:val="yellow"/>
                <w:lang w:eastAsia="zh-CN"/>
              </w:rPr>
              <w:t>竞争性磋商</w:t>
            </w:r>
            <w:r>
              <w:rPr>
                <w:rFonts w:hint="eastAsia" w:ascii="宋体" w:hAnsi="宋体"/>
                <w:bCs/>
                <w:lang w:eastAsia="zh-CN"/>
              </w:rPr>
              <w:t>；</w:t>
            </w:r>
            <w:r>
              <w:rPr>
                <w:rFonts w:hint="eastAsia" w:ascii="宋体" w:hAnsi="宋体" w:eastAsia="宋体"/>
                <w:bCs/>
                <w:lang w:eastAsia="zh-CN"/>
              </w:rPr>
              <w:t>评标方法：</w:t>
            </w:r>
            <w:r>
              <w:rPr>
                <w:rFonts w:hint="eastAsia" w:ascii="宋体" w:hAnsi="宋体" w:eastAsia="宋体"/>
                <w:bCs/>
                <w:highlight w:val="yellow"/>
                <w:lang w:eastAsia="zh-CN"/>
              </w:rPr>
              <w:t>采用综合评分法</w:t>
            </w:r>
            <w:r>
              <w:rPr>
                <w:rFonts w:hint="eastAsia" w:ascii="宋体" w:hAnsi="宋体"/>
                <w:bCs/>
                <w:highlight w:val="yellow"/>
                <w:lang w:eastAsia="zh-CN"/>
              </w:rPr>
              <w:t>；</w:t>
            </w:r>
            <w:r>
              <w:rPr>
                <w:rFonts w:hint="eastAsia" w:ascii="宋体" w:hAnsi="宋体" w:cs="宋体"/>
                <w:color w:val="000000"/>
                <w:sz w:val="21"/>
                <w:szCs w:val="21"/>
                <w:lang w:eastAsia="zh-CN"/>
              </w:rPr>
              <w:t>定标方法</w:t>
            </w:r>
            <w:r>
              <w:rPr>
                <w:rFonts w:hint="eastAsia" w:ascii="宋体" w:hAnsi="宋体"/>
                <w:bCs/>
                <w:highlight w:val="none"/>
                <w:lang w:eastAsia="zh-CN"/>
              </w:rPr>
              <w:t>：</w:t>
            </w:r>
            <w:r>
              <w:rPr>
                <w:rFonts w:hint="eastAsia" w:ascii="宋体" w:hAnsi="宋体"/>
                <w:bCs/>
                <w:highlight w:val="yellow"/>
                <w:lang w:eastAsia="zh-CN"/>
              </w:rPr>
              <w:t>按序确定</w:t>
            </w:r>
            <w:r>
              <w:rPr>
                <w:rFonts w:hint="eastAsia" w:ascii="宋体" w:hAnsi="宋体" w:eastAsia="宋体"/>
                <w:bCs/>
                <w:lang w:eastAsia="zh-CN"/>
              </w:rPr>
              <w:t>。</w:t>
            </w:r>
          </w:p>
        </w:tc>
        <w:tc>
          <w:tcPr>
            <w:tcW w:w="1462" w:type="dxa"/>
            <w:vAlign w:val="center"/>
          </w:tcPr>
          <w:p w14:paraId="46D20EE5">
            <w:pPr>
              <w:spacing w:line="300" w:lineRule="exact"/>
              <w:jc w:val="center"/>
              <w:rPr>
                <w:rFonts w:hint="eastAsia" w:ascii="仿宋_GB2312" w:eastAsia="仿宋_GB2312"/>
                <w:sz w:val="24"/>
              </w:rPr>
            </w:pPr>
          </w:p>
        </w:tc>
        <w:tc>
          <w:tcPr>
            <w:tcW w:w="1040" w:type="dxa"/>
            <w:vAlign w:val="center"/>
          </w:tcPr>
          <w:p w14:paraId="013F71E6">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采购</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采购文件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423946F4">
      <w:pPr>
        <w:ind w:left="0" w:leftChars="0" w:firstLine="0" w:firstLineChars="0"/>
        <w:rPr>
          <w:rFonts w:hint="eastAsia" w:ascii="仿宋_GB2312" w:eastAsia="仿宋_GB2312"/>
          <w:bCs/>
          <w:lang w:val="en-US" w:eastAsia="zh-CN"/>
        </w:rPr>
      </w:pPr>
      <w:r>
        <w:rPr>
          <w:rFonts w:hint="eastAsia" w:ascii="仿宋_GB2312" w:eastAsia="仿宋_GB2312"/>
          <w:bCs/>
          <w:lang w:val="en-US" w:eastAsia="zh-CN"/>
        </w:rPr>
        <w:t xml:space="preserve"> </w:t>
      </w: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13235"/>
      <w:bookmarkStart w:id="5" w:name="_Toc28199"/>
      <w:r>
        <w:rPr>
          <w:rFonts w:hint="eastAsia" w:ascii="宋体" w:hAnsi="宋体" w:cs="宋体"/>
          <w:b/>
          <w:bCs/>
          <w:color w:val="000033"/>
          <w:kern w:val="0"/>
          <w:sz w:val="24"/>
        </w:rPr>
        <w:t>法定代表人资格证明书</w:t>
      </w:r>
      <w:bookmarkEnd w:id="4"/>
      <w:bookmarkEnd w:id="5"/>
    </w:p>
    <w:p w14:paraId="1B9B3257">
      <w:pPr>
        <w:pStyle w:val="4"/>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blPrEx>
                <w:tblCellMar>
                  <w:top w:w="0" w:type="dxa"/>
                  <w:left w:w="0" w:type="dxa"/>
                  <w:bottom w:w="0" w:type="dxa"/>
                  <w:right w:w="0" w:type="dxa"/>
                </w:tblCellMar>
              </w:tblPrEx>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blPrEx>
                <w:tblCellMar>
                  <w:top w:w="0" w:type="dxa"/>
                  <w:left w:w="0" w:type="dxa"/>
                  <w:bottom w:w="0" w:type="dxa"/>
                  <w:right w:w="0" w:type="dxa"/>
                </w:tblCellMar>
              </w:tblPrEx>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75EAAEFD">
      <w:pPr>
        <w:widowControl/>
        <w:spacing w:line="560" w:lineRule="exact"/>
        <w:jc w:val="left"/>
        <w:rPr>
          <w:rFonts w:hint="eastAsia"/>
          <w:b/>
          <w:sz w:val="28"/>
          <w:szCs w:val="28"/>
        </w:rPr>
        <w:sectPr>
          <w:footerReference r:id="rId3"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052910B9">
      <w:pPr>
        <w:pStyle w:val="5"/>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（被授权人姓名、职务）为本公司的合法代理人，代表本公司参加此次（采购编号：SZLGDSYY20250</w:t>
      </w:r>
      <w:r>
        <w:rPr>
          <w:rFonts w:hint="eastAsia" w:ascii="宋体" w:hAnsi="宋体" w:cs="宋体"/>
          <w:color w:val="000033"/>
          <w:kern w:val="0"/>
          <w:sz w:val="24"/>
          <w:lang w:val="en-US" w:eastAsia="zh-CN"/>
        </w:rPr>
        <w:t>8</w:t>
      </w:r>
      <w:r>
        <w:rPr>
          <w:rFonts w:hint="eastAsia" w:ascii="宋体" w:hAnsi="宋体" w:cs="宋体"/>
          <w:color w:val="000033"/>
          <w:kern w:val="0"/>
          <w:sz w:val="24"/>
        </w:rPr>
        <w:t>0</w:t>
      </w:r>
      <w:r>
        <w:rPr>
          <w:rFonts w:hint="eastAsia" w:ascii="宋体" w:hAnsi="宋体" w:cs="宋体"/>
          <w:color w:val="000033"/>
          <w:kern w:val="0"/>
          <w:sz w:val="24"/>
          <w:lang w:val="en-US" w:eastAsia="zh-CN"/>
        </w:rPr>
        <w:t>5</w:t>
      </w:r>
      <w:r>
        <w:rPr>
          <w:rFonts w:hint="eastAsia" w:ascii="宋体" w:hAnsi="宋体" w:cs="宋体"/>
          <w:color w:val="000033"/>
          <w:kern w:val="0"/>
          <w:sz w:val="24"/>
        </w:rPr>
        <w:t>）医用耗材公开</w:t>
      </w:r>
      <w:r>
        <w:rPr>
          <w:rFonts w:hint="eastAsia" w:ascii="宋体" w:hAnsi="宋体" w:cs="宋体"/>
          <w:color w:val="000033"/>
          <w:kern w:val="0"/>
          <w:sz w:val="24"/>
          <w:lang w:eastAsia="zh-CN"/>
        </w:rPr>
        <w:t>采购</w:t>
      </w:r>
      <w:r>
        <w:rPr>
          <w:rFonts w:hint="eastAsia" w:ascii="宋体" w:hAnsi="宋体" w:cs="宋体"/>
          <w:color w:val="000033"/>
          <w:kern w:val="0"/>
          <w:sz w:val="24"/>
        </w:rPr>
        <w:t>工作。本公司认可此被授权人在深圳市龙岗区第三人民医院公开</w:t>
      </w:r>
      <w:r>
        <w:rPr>
          <w:rFonts w:hint="eastAsia" w:ascii="宋体" w:hAnsi="宋体" w:cs="宋体"/>
          <w:color w:val="000033"/>
          <w:kern w:val="0"/>
          <w:sz w:val="24"/>
          <w:lang w:eastAsia="zh-CN"/>
        </w:rPr>
        <w:t>采购</w:t>
      </w:r>
      <w:r>
        <w:rPr>
          <w:rFonts w:hint="eastAsia" w:ascii="宋体" w:hAnsi="宋体" w:cs="宋体"/>
          <w:color w:val="000033"/>
          <w:kern w:val="0"/>
          <w:sz w:val="24"/>
        </w:rPr>
        <w:t>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auto"/>
          <w:sz w:val="24"/>
        </w:rPr>
        <w:t>有效</w:t>
      </w:r>
      <w:r>
        <w:rPr>
          <w:rFonts w:hint="eastAsia"/>
          <w:color w:val="auto"/>
          <w:sz w:val="24"/>
          <w:lang w:val="en-US" w:eastAsia="zh-CN"/>
        </w:rPr>
        <w:t>期</w:t>
      </w:r>
      <w:r>
        <w:rPr>
          <w:rFonts w:hint="eastAsia"/>
          <w:color w:val="auto"/>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584E1571">
      <w:pPr>
        <w:widowControl/>
        <w:spacing w:line="560" w:lineRule="exact"/>
        <w:jc w:val="left"/>
        <w:rPr>
          <w:rFonts w:hint="eastAsia"/>
          <w:b/>
          <w:sz w:val="28"/>
          <w:szCs w:val="28"/>
        </w:rPr>
        <w:sectPr>
          <w:footerReference r:id="rId4"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（耗材报价表）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1.</w:t>
      </w:r>
      <w:r>
        <w:rPr>
          <w:rFonts w:hint="eastAsia" w:ascii="宋体" w:hAnsi="宋体" w:eastAsia="宋体" w:cs="宋体"/>
          <w:b/>
          <w:i w:val="0"/>
          <w:color w:val="FF0000"/>
          <w:kern w:val="0"/>
          <w:sz w:val="22"/>
          <w:szCs w:val="22"/>
          <w:u w:val="none"/>
          <w:lang w:val="en-US" w:eastAsia="zh-CN" w:bidi="ar"/>
        </w:rPr>
        <w:t>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25FC1D67">
      <w:pPr>
        <w:pStyle w:val="23"/>
        <w:numPr>
          <w:numId w:val="0"/>
        </w:numPr>
        <w:ind w:left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numId w:val="0"/>
        </w:numPr>
        <w:ind w:left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0187B30">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日</w:t>
      </w:r>
    </w:p>
    <w:p w14:paraId="4F69AD6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p w14:paraId="45296DFC">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报价单（评分用）</w:t>
      </w:r>
    </w:p>
    <w:tbl>
      <w:tblPr>
        <w:tblStyle w:val="15"/>
        <w:tblW w:w="11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2018"/>
        <w:gridCol w:w="2102"/>
        <w:gridCol w:w="2205"/>
        <w:gridCol w:w="1999"/>
      </w:tblGrid>
      <w:tr w14:paraId="7702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41C42B5">
            <w:pPr>
              <w:keepNext/>
              <w:keepLines/>
              <w:jc w:val="center"/>
              <w:rPr>
                <w:rFonts w:hint="eastAsia" w:ascii="宋体" w:eastAsia="宋体"/>
                <w:b/>
                <w:szCs w:val="21"/>
                <w:lang w:eastAsia="zh-CN"/>
              </w:rPr>
            </w:pPr>
            <w:r>
              <w:rPr>
                <w:rFonts w:hint="eastAsia" w:ascii="宋体"/>
                <w:b/>
                <w:szCs w:val="21"/>
                <w:lang w:val="en-US" w:eastAsia="zh-CN"/>
              </w:rPr>
              <w:t>材料名称</w:t>
            </w:r>
          </w:p>
        </w:tc>
        <w:tc>
          <w:tcPr>
            <w:tcW w:w="2018"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21E74B96">
            <w:pPr>
              <w:keepNext/>
              <w:keepLines/>
              <w:jc w:val="center"/>
              <w:rPr>
                <w:rFonts w:hint="eastAsia" w:ascii="宋体"/>
                <w:b/>
                <w:color w:val="auto"/>
                <w:szCs w:val="21"/>
                <w:highlight w:val="yellow"/>
              </w:rPr>
            </w:pPr>
            <w:r>
              <w:rPr>
                <w:rFonts w:hint="eastAsia" w:ascii="宋体"/>
                <w:b/>
                <w:color w:val="auto"/>
                <w:szCs w:val="21"/>
                <w:highlight w:val="yellow"/>
                <w:lang w:val="en-US" w:eastAsia="zh-CN"/>
              </w:rPr>
              <w:t>最高单位限价</w:t>
            </w:r>
          </w:p>
        </w:tc>
        <w:tc>
          <w:tcPr>
            <w:tcW w:w="210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66226F5F">
            <w:pPr>
              <w:keepNext/>
              <w:keepLines/>
              <w:jc w:val="center"/>
              <w:rPr>
                <w:rFonts w:hint="default" w:ascii="宋体" w:eastAsia="宋体"/>
                <w:b/>
                <w:szCs w:val="21"/>
                <w:lang w:val="en-US" w:eastAsia="zh-CN"/>
              </w:rPr>
            </w:pPr>
            <w:r>
              <w:rPr>
                <w:rFonts w:hint="eastAsia" w:ascii="宋体"/>
                <w:b/>
                <w:szCs w:val="21"/>
                <w:lang w:val="en-US" w:eastAsia="zh-CN"/>
              </w:rPr>
              <w:t>合同总价上限（元）</w:t>
            </w:r>
          </w:p>
        </w:tc>
        <w:tc>
          <w:tcPr>
            <w:tcW w:w="2205"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F518C40">
            <w:pPr>
              <w:keepNext/>
              <w:keepLines/>
              <w:jc w:val="center"/>
              <w:rPr>
                <w:rFonts w:hint="eastAsia" w:ascii="宋体"/>
                <w:b/>
                <w:szCs w:val="21"/>
                <w:lang w:val="en-US" w:eastAsia="zh-CN"/>
              </w:rPr>
            </w:pPr>
            <w:r>
              <w:rPr>
                <w:rFonts w:hint="eastAsia" w:ascii="宋体"/>
                <w:b/>
                <w:szCs w:val="21"/>
                <w:lang w:val="en-US" w:eastAsia="zh-CN"/>
              </w:rPr>
              <w:t>报价（元）</w:t>
            </w:r>
          </w:p>
        </w:tc>
        <w:tc>
          <w:tcPr>
            <w:tcW w:w="1999"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589C859B">
            <w:pPr>
              <w:keepNext/>
              <w:keepLines/>
              <w:jc w:val="center"/>
              <w:rPr>
                <w:rFonts w:hint="eastAsia" w:ascii="宋体" w:hAnsi="Times New Roman" w:eastAsia="宋体" w:cs="Times New Roman"/>
                <w:b/>
                <w:kern w:val="2"/>
                <w:sz w:val="21"/>
                <w:szCs w:val="21"/>
                <w:lang w:val="en-US" w:eastAsia="zh-CN" w:bidi="ar-SA"/>
              </w:rPr>
            </w:pPr>
            <w:r>
              <w:rPr>
                <w:rFonts w:hint="eastAsia" w:ascii="宋体"/>
                <w:b/>
                <w:szCs w:val="21"/>
                <w:lang w:val="en-US" w:eastAsia="zh-CN"/>
              </w:rPr>
              <w:t>备注</w:t>
            </w:r>
          </w:p>
        </w:tc>
      </w:tr>
      <w:tr w14:paraId="2F70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B594D">
            <w:pPr>
              <w:keepNext w:val="0"/>
              <w:keepLines w:val="0"/>
              <w:widowControl/>
              <w:suppressLineNumbers w:val="0"/>
              <w:jc w:val="center"/>
              <w:textAlignment w:val="bottom"/>
              <w:rPr>
                <w:rFonts w:hint="eastAsia" w:ascii="宋体" w:cs="宋体"/>
                <w:kern w:val="2"/>
                <w:sz w:val="21"/>
                <w:szCs w:val="24"/>
                <w:lang w:val="en-US" w:eastAsia="zh-CN" w:bidi="ar-SA"/>
              </w:rPr>
            </w:pPr>
            <w:r>
              <w:rPr>
                <w:rFonts w:hint="eastAsia" w:ascii="Arial" w:hAnsi="Arial" w:eastAsia="宋体" w:cs="Arial"/>
                <w:i w:val="0"/>
                <w:iCs w:val="0"/>
                <w:color w:val="000000"/>
                <w:kern w:val="0"/>
                <w:sz w:val="20"/>
                <w:szCs w:val="20"/>
                <w:u w:val="none"/>
                <w:lang w:val="en-US" w:eastAsia="zh-CN" w:bidi="ar"/>
              </w:rPr>
              <w:t>干式荧光免疫分析仪</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606D8">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20000</w:t>
            </w:r>
          </w:p>
        </w:tc>
        <w:tc>
          <w:tcPr>
            <w:tcW w:w="2102" w:type="dxa"/>
            <w:tcBorders>
              <w:top w:val="single" w:color="auto" w:sz="4" w:space="0"/>
              <w:left w:val="single" w:color="auto" w:sz="4" w:space="0"/>
              <w:bottom w:val="single" w:color="auto" w:sz="4" w:space="0"/>
              <w:right w:val="single" w:color="auto" w:sz="4" w:space="0"/>
            </w:tcBorders>
            <w:noWrap/>
            <w:vAlign w:val="center"/>
          </w:tcPr>
          <w:p w14:paraId="003F663D">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20000</w:t>
            </w:r>
          </w:p>
        </w:tc>
        <w:tc>
          <w:tcPr>
            <w:tcW w:w="2205" w:type="dxa"/>
            <w:tcBorders>
              <w:top w:val="single" w:color="auto" w:sz="4" w:space="0"/>
              <w:left w:val="single" w:color="auto" w:sz="4" w:space="0"/>
              <w:bottom w:val="single" w:color="auto" w:sz="4" w:space="0"/>
              <w:right w:val="single" w:color="auto" w:sz="4" w:space="0"/>
            </w:tcBorders>
            <w:shd w:val="pct25" w:color="auto" w:fill="auto"/>
            <w:noWrap/>
            <w:vAlign w:val="center"/>
          </w:tcPr>
          <w:p w14:paraId="6B5B13EC">
            <w:pPr>
              <w:jc w:val="center"/>
              <w:rPr>
                <w:rFonts w:hint="default" w:ascii="宋体" w:hAnsi="Times New Roman" w:eastAsia="宋体" w:cs="宋体"/>
                <w:kern w:val="2"/>
                <w:sz w:val="21"/>
                <w:szCs w:val="24"/>
                <w:lang w:val="en-US" w:eastAsia="zh-CN" w:bidi="ar-SA"/>
              </w:rPr>
            </w:pPr>
            <w:r>
              <w:rPr>
                <w:rFonts w:hint="eastAsia" w:ascii="宋体" w:cs="宋体"/>
                <w:kern w:val="2"/>
                <w:sz w:val="21"/>
                <w:szCs w:val="24"/>
                <w:highlight w:val="yellow"/>
                <w:lang w:val="en-US" w:eastAsia="zh-CN" w:bidi="ar-SA"/>
              </w:rPr>
              <w:t>XX元</w:t>
            </w:r>
          </w:p>
        </w:tc>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28F9D">
            <w:pPr>
              <w:jc w:val="center"/>
              <w:rPr>
                <w:rFonts w:hint="eastAsia" w:ascii="宋体" w:hAnsi="Times New Roman" w:eastAsia="宋体" w:cs="宋体"/>
                <w:kern w:val="2"/>
                <w:sz w:val="21"/>
                <w:szCs w:val="24"/>
                <w:lang w:val="en-US" w:eastAsia="zh-CN" w:bidi="ar-SA"/>
              </w:rPr>
            </w:pPr>
            <w:r>
              <w:rPr>
                <w:rFonts w:hint="eastAsia" w:ascii="宋体" w:cs="宋体"/>
                <w:kern w:val="2"/>
                <w:sz w:val="21"/>
                <w:szCs w:val="24"/>
                <w:lang w:val="en-US" w:eastAsia="zh-CN" w:bidi="ar-SA"/>
              </w:rPr>
              <w:t>一次性合同</w:t>
            </w:r>
          </w:p>
        </w:tc>
      </w:tr>
      <w:tr w14:paraId="08D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9F27D">
            <w:pPr>
              <w:keepNext w:val="0"/>
              <w:keepLines w:val="0"/>
              <w:widowControl/>
              <w:suppressLineNumbers w:val="0"/>
              <w:jc w:val="center"/>
              <w:textAlignment w:val="bottom"/>
              <w:rPr>
                <w:rFonts w:hint="default" w:ascii="宋体" w:hAnsi="Times New Roman" w:eastAsia="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D-</w:t>
            </w:r>
            <w:r>
              <w:rPr>
                <w:rFonts w:hint="eastAsia" w:ascii="宋体" w:hAnsi="宋体" w:eastAsia="宋体" w:cs="宋体"/>
                <w:i w:val="0"/>
                <w:iCs w:val="0"/>
                <w:color w:val="000000"/>
                <w:kern w:val="0"/>
                <w:sz w:val="20"/>
                <w:szCs w:val="20"/>
                <w:u w:val="none"/>
                <w:lang w:val="en-US" w:eastAsia="zh-CN" w:bidi="ar"/>
              </w:rPr>
              <w:t>二聚体（</w:t>
            </w:r>
            <w:r>
              <w:rPr>
                <w:rFonts w:hint="default" w:ascii="Arial" w:hAnsi="Arial" w:eastAsia="宋体" w:cs="Arial"/>
                <w:i w:val="0"/>
                <w:iCs w:val="0"/>
                <w:color w:val="000000"/>
                <w:kern w:val="0"/>
                <w:sz w:val="20"/>
                <w:szCs w:val="20"/>
                <w:u w:val="none"/>
                <w:lang w:val="en-US" w:eastAsia="zh-CN" w:bidi="ar"/>
              </w:rPr>
              <w:t>D-Dimer)</w:t>
            </w:r>
            <w:r>
              <w:rPr>
                <w:rFonts w:hint="eastAsia" w:ascii="宋体" w:hAnsi="宋体" w:eastAsia="宋体" w:cs="宋体"/>
                <w:i w:val="0"/>
                <w:iCs w:val="0"/>
                <w:color w:val="000000"/>
                <w:kern w:val="0"/>
                <w:sz w:val="20"/>
                <w:szCs w:val="20"/>
                <w:u w:val="none"/>
                <w:lang w:val="en-US" w:eastAsia="zh-CN" w:bidi="ar"/>
              </w:rPr>
              <w:t>测定试剂</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41C7E">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25人份/盒</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0207E">
            <w:pPr>
              <w:keepNext w:val="0"/>
              <w:keepLines w:val="0"/>
              <w:widowControl/>
              <w:suppressLineNumbers w:val="0"/>
              <w:jc w:val="center"/>
              <w:textAlignment w:val="center"/>
              <w:rPr>
                <w:rFonts w:hint="eastAsia" w:ascii="宋体" w:hAnsi="Times New Roman" w:eastAsia="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10625 </w:t>
            </w:r>
          </w:p>
        </w:tc>
        <w:tc>
          <w:tcPr>
            <w:tcW w:w="2205" w:type="dxa"/>
            <w:vMerge w:val="restart"/>
            <w:tcBorders>
              <w:top w:val="single" w:color="auto" w:sz="4" w:space="0"/>
              <w:left w:val="single" w:color="auto" w:sz="4" w:space="0"/>
              <w:right w:val="single" w:color="auto" w:sz="4" w:space="0"/>
            </w:tcBorders>
            <w:shd w:val="pct25" w:color="auto" w:fill="auto"/>
            <w:noWrap/>
            <w:vAlign w:val="center"/>
          </w:tcPr>
          <w:p w14:paraId="26077A80">
            <w:pPr>
              <w:jc w:val="center"/>
              <w:rPr>
                <w:rFonts w:hint="eastAsia" w:ascii="宋体" w:cs="宋体"/>
                <w:kern w:val="2"/>
                <w:sz w:val="21"/>
                <w:szCs w:val="24"/>
                <w:highlight w:val="yellow"/>
                <w:lang w:val="en-US" w:eastAsia="zh-CN" w:bidi="ar-SA"/>
              </w:rPr>
            </w:pPr>
            <w:r>
              <w:rPr>
                <w:rFonts w:hint="eastAsia" w:ascii="宋体" w:cs="宋体"/>
                <w:kern w:val="2"/>
                <w:sz w:val="21"/>
                <w:szCs w:val="24"/>
                <w:highlight w:val="yellow"/>
                <w:lang w:val="en-US" w:eastAsia="zh-CN" w:bidi="ar-SA"/>
              </w:rPr>
              <w:t>统一折扣率（</w:t>
            </w:r>
            <w:r>
              <w:rPr>
                <w:rFonts w:hint="eastAsia" w:ascii="宋体" w:cs="宋体"/>
                <w:kern w:val="2"/>
                <w:sz w:val="21"/>
                <w:szCs w:val="24"/>
                <w:highlight w:val="yellow"/>
                <w:u w:val="single"/>
                <w:lang w:val="en-US" w:eastAsia="zh-CN" w:bidi="ar-SA"/>
              </w:rPr>
              <w:t xml:space="preserve"> XX </w:t>
            </w:r>
            <w:r>
              <w:rPr>
                <w:rFonts w:hint="eastAsia" w:ascii="宋体" w:cs="宋体"/>
                <w:kern w:val="2"/>
                <w:sz w:val="21"/>
                <w:szCs w:val="24"/>
                <w:highlight w:val="yellow"/>
                <w:lang w:val="en-US" w:eastAsia="zh-CN" w:bidi="ar-SA"/>
              </w:rPr>
              <w:t xml:space="preserve"> %）</w:t>
            </w:r>
          </w:p>
          <w:p w14:paraId="74D2BE82">
            <w:pPr>
              <w:jc w:val="center"/>
              <w:rPr>
                <w:rFonts w:hint="default" w:ascii="宋体" w:cs="宋体"/>
                <w:kern w:val="2"/>
                <w:sz w:val="21"/>
                <w:szCs w:val="24"/>
                <w:highlight w:val="yellow"/>
                <w:lang w:val="en-US" w:eastAsia="zh-CN" w:bidi="ar-SA"/>
              </w:rPr>
            </w:pPr>
            <w:r>
              <w:rPr>
                <w:rFonts w:hint="eastAsia" w:ascii="宋体" w:cs="宋体"/>
                <w:kern w:val="2"/>
                <w:sz w:val="21"/>
                <w:szCs w:val="24"/>
                <w:highlight w:val="yellow"/>
                <w:lang w:val="en-US" w:eastAsia="zh-CN" w:bidi="ar-SA"/>
              </w:rPr>
              <w:t>基准价格为最高单位限价</w:t>
            </w:r>
          </w:p>
        </w:tc>
        <w:tc>
          <w:tcPr>
            <w:tcW w:w="1999" w:type="dxa"/>
            <w:vMerge w:val="restart"/>
            <w:tcBorders>
              <w:top w:val="single" w:color="auto" w:sz="4" w:space="0"/>
              <w:left w:val="single" w:color="auto" w:sz="4" w:space="0"/>
              <w:right w:val="single" w:color="auto" w:sz="4" w:space="0"/>
            </w:tcBorders>
            <w:shd w:val="clear" w:color="auto" w:fill="auto"/>
            <w:noWrap/>
            <w:vAlign w:val="center"/>
          </w:tcPr>
          <w:p w14:paraId="379D3D25">
            <w:pPr>
              <w:jc w:val="center"/>
              <w:rPr>
                <w:rFonts w:hint="eastAsia" w:ascii="宋体" w:hAnsi="Times New Roman" w:eastAsia="宋体" w:cs="宋体"/>
                <w:kern w:val="2"/>
                <w:sz w:val="21"/>
                <w:szCs w:val="24"/>
                <w:lang w:val="en-US" w:eastAsia="zh-CN" w:bidi="ar-SA"/>
              </w:rPr>
            </w:pPr>
            <w:r>
              <w:rPr>
                <w:rFonts w:hint="eastAsia" w:ascii="宋体" w:cs="宋体"/>
                <w:lang w:eastAsia="zh-CN"/>
              </w:rPr>
              <w:t>合同有效期一年，长期供货</w:t>
            </w:r>
          </w:p>
        </w:tc>
      </w:tr>
      <w:tr w14:paraId="344A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7537F">
            <w:pPr>
              <w:keepNext w:val="0"/>
              <w:keepLines w:val="0"/>
              <w:widowControl/>
              <w:suppressLineNumbers w:val="0"/>
              <w:jc w:val="center"/>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N末端B型钠尿肽原（NT-proBNP）测定试剂</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83C1B">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25人份/盒（卡型）</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B166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49350 </w:t>
            </w:r>
          </w:p>
        </w:tc>
        <w:tc>
          <w:tcPr>
            <w:tcW w:w="2205" w:type="dxa"/>
            <w:vMerge w:val="continue"/>
            <w:tcBorders>
              <w:left w:val="single" w:color="auto" w:sz="4" w:space="0"/>
              <w:right w:val="single" w:color="auto" w:sz="4" w:space="0"/>
            </w:tcBorders>
            <w:shd w:val="pct25" w:color="auto" w:fill="auto"/>
            <w:noWrap/>
            <w:vAlign w:val="center"/>
          </w:tcPr>
          <w:p w14:paraId="6DDE45CD">
            <w:pPr>
              <w:jc w:val="center"/>
              <w:rPr>
                <w:rFonts w:hint="eastAsia" w:ascii="宋体" w:cs="宋体"/>
                <w:kern w:val="2"/>
                <w:sz w:val="21"/>
                <w:szCs w:val="24"/>
                <w:lang w:val="en-US" w:eastAsia="zh-CN" w:bidi="ar-SA"/>
              </w:rPr>
            </w:pPr>
          </w:p>
        </w:tc>
        <w:tc>
          <w:tcPr>
            <w:tcW w:w="1999" w:type="dxa"/>
            <w:vMerge w:val="continue"/>
            <w:tcBorders>
              <w:left w:val="single" w:color="auto" w:sz="4" w:space="0"/>
              <w:right w:val="single" w:color="auto" w:sz="4" w:space="0"/>
            </w:tcBorders>
            <w:shd w:val="clear" w:color="auto" w:fill="auto"/>
            <w:noWrap/>
            <w:vAlign w:val="center"/>
          </w:tcPr>
          <w:p w14:paraId="696B7779">
            <w:pPr>
              <w:jc w:val="center"/>
              <w:rPr>
                <w:rFonts w:hint="eastAsia" w:ascii="宋体" w:hAnsi="Times New Roman" w:eastAsia="宋体" w:cs="宋体"/>
                <w:kern w:val="2"/>
                <w:sz w:val="21"/>
                <w:szCs w:val="24"/>
                <w:lang w:val="en-US" w:eastAsia="zh-CN" w:bidi="ar-SA"/>
              </w:rPr>
            </w:pPr>
          </w:p>
        </w:tc>
      </w:tr>
      <w:tr w14:paraId="7E34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C548C">
            <w:pPr>
              <w:keepNext w:val="0"/>
              <w:keepLines w:val="0"/>
              <w:widowControl/>
              <w:suppressLineNumbers w:val="0"/>
              <w:jc w:val="center"/>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心肌肌钙蛋白</w:t>
            </w:r>
            <w:r>
              <w:rPr>
                <w:rFonts w:hint="default" w:ascii="Arial" w:hAnsi="Arial" w:eastAsia="宋体" w:cs="Arial"/>
                <w:i w:val="0"/>
                <w:iCs w:val="0"/>
                <w:color w:val="000000"/>
                <w:kern w:val="0"/>
                <w:sz w:val="20"/>
                <w:szCs w:val="20"/>
                <w:u w:val="none"/>
                <w:lang w:val="en-US" w:eastAsia="zh-CN" w:bidi="ar"/>
              </w:rPr>
              <w:t>I/</w:t>
            </w:r>
            <w:r>
              <w:rPr>
                <w:rFonts w:hint="eastAsia" w:ascii="宋体" w:hAnsi="宋体" w:eastAsia="宋体" w:cs="宋体"/>
                <w:i w:val="0"/>
                <w:iCs w:val="0"/>
                <w:color w:val="000000"/>
                <w:kern w:val="0"/>
                <w:sz w:val="20"/>
                <w:szCs w:val="20"/>
                <w:u w:val="none"/>
                <w:lang w:val="en-US" w:eastAsia="zh-CN" w:bidi="ar"/>
              </w:rPr>
              <w:t>肌酸激酶同工酶</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肌红蛋白联检试剂</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98A2D">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25人份/盒（卡型）</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8CFD">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55000</w:t>
            </w:r>
            <w:r>
              <w:rPr>
                <w:rFonts w:hint="eastAsia" w:ascii="宋体" w:hAnsi="宋体" w:eastAsia="宋体" w:cs="宋体"/>
                <w:i w:val="0"/>
                <w:iCs w:val="0"/>
                <w:color w:val="000000"/>
                <w:kern w:val="0"/>
                <w:sz w:val="22"/>
                <w:szCs w:val="22"/>
                <w:u w:val="none"/>
                <w:lang w:val="en-US" w:eastAsia="zh-CN" w:bidi="ar"/>
              </w:rPr>
              <w:t xml:space="preserve"> </w:t>
            </w:r>
          </w:p>
        </w:tc>
        <w:tc>
          <w:tcPr>
            <w:tcW w:w="2205" w:type="dxa"/>
            <w:vMerge w:val="continue"/>
            <w:tcBorders>
              <w:left w:val="single" w:color="auto" w:sz="4" w:space="0"/>
              <w:right w:val="single" w:color="auto" w:sz="4" w:space="0"/>
            </w:tcBorders>
            <w:shd w:val="pct25" w:color="auto" w:fill="auto"/>
            <w:noWrap/>
            <w:vAlign w:val="center"/>
          </w:tcPr>
          <w:p w14:paraId="1B0010F3">
            <w:pPr>
              <w:jc w:val="center"/>
              <w:rPr>
                <w:rFonts w:hint="eastAsia" w:ascii="宋体" w:cs="宋体"/>
                <w:kern w:val="2"/>
                <w:sz w:val="21"/>
                <w:szCs w:val="24"/>
                <w:highlight w:val="yellow"/>
                <w:lang w:val="en-US" w:eastAsia="zh-CN" w:bidi="ar-SA"/>
              </w:rPr>
            </w:pPr>
          </w:p>
        </w:tc>
        <w:tc>
          <w:tcPr>
            <w:tcW w:w="1999" w:type="dxa"/>
            <w:vMerge w:val="continue"/>
            <w:tcBorders>
              <w:left w:val="single" w:color="auto" w:sz="4" w:space="0"/>
              <w:right w:val="single" w:color="auto" w:sz="4" w:space="0"/>
            </w:tcBorders>
            <w:shd w:val="clear" w:color="auto" w:fill="auto"/>
            <w:noWrap/>
            <w:vAlign w:val="center"/>
          </w:tcPr>
          <w:p w14:paraId="5ED14D80">
            <w:pPr>
              <w:jc w:val="center"/>
              <w:rPr>
                <w:rFonts w:hint="eastAsia" w:ascii="宋体" w:hAnsi="Times New Roman" w:eastAsia="宋体" w:cs="宋体"/>
                <w:kern w:val="2"/>
                <w:sz w:val="21"/>
                <w:szCs w:val="24"/>
                <w:lang w:val="en-US" w:eastAsia="zh-CN" w:bidi="ar-SA"/>
              </w:rPr>
            </w:pPr>
          </w:p>
        </w:tc>
      </w:tr>
    </w:tbl>
    <w:p w14:paraId="2605A851">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14B6BED0">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宋体" w:hAnsi="宋体" w:cs="宋体"/>
          <w:b/>
          <w:i w:val="0"/>
          <w:color w:val="000000"/>
          <w:kern w:val="0"/>
          <w:sz w:val="32"/>
          <w:szCs w:val="32"/>
          <w:u w:val="none"/>
          <w:lang w:val="en-US" w:eastAsia="zh-CN" w:bidi="ar"/>
        </w:rPr>
      </w:pPr>
    </w:p>
    <w:p w14:paraId="7808D59C">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宋体" w:hAnsi="宋体" w:cs="宋体"/>
          <w:b/>
          <w:i w:val="0"/>
          <w:color w:val="000000"/>
          <w:kern w:val="0"/>
          <w:sz w:val="32"/>
          <w:szCs w:val="32"/>
          <w:u w:val="none"/>
          <w:lang w:val="en-US" w:eastAsia="zh-CN" w:bidi="ar"/>
        </w:rPr>
      </w:pPr>
    </w:p>
    <w:p w14:paraId="533C5BD0">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宋体" w:hAnsi="宋体" w:cs="宋体"/>
          <w:b/>
          <w:i w:val="0"/>
          <w:color w:val="000000"/>
          <w:kern w:val="0"/>
          <w:sz w:val="32"/>
          <w:szCs w:val="32"/>
          <w:u w:val="none"/>
          <w:lang w:val="en-US" w:eastAsia="zh-CN" w:bidi="ar"/>
        </w:rPr>
      </w:pPr>
    </w:p>
    <w:p w14:paraId="6DF311AF">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宋体" w:hAnsi="宋体" w:cs="宋体"/>
          <w:b/>
          <w:i w:val="0"/>
          <w:color w:val="000000"/>
          <w:kern w:val="0"/>
          <w:sz w:val="32"/>
          <w:szCs w:val="32"/>
          <w:u w:val="none"/>
          <w:lang w:val="en-US" w:eastAsia="zh-CN" w:bidi="ar"/>
        </w:rPr>
      </w:pPr>
    </w:p>
    <w:p w14:paraId="68EFEEF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试剂报价明细表</w:t>
      </w:r>
    </w:p>
    <w:tbl>
      <w:tblPr>
        <w:tblStyle w:val="15"/>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28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采购</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w:t>
            </w:r>
            <w:r>
              <w:rPr>
                <w:rFonts w:hint="eastAsia" w:ascii="宋体" w:hAnsi="宋体" w:cs="宋体"/>
                <w:i w:val="0"/>
                <w:iCs w:val="0"/>
                <w:color w:val="000000"/>
                <w:kern w:val="0"/>
                <w:sz w:val="22"/>
                <w:szCs w:val="22"/>
                <w:u w:val="none"/>
                <w:lang w:val="en-US" w:eastAsia="zh-CN" w:bidi="ar"/>
              </w:rPr>
              <w:t>次</w:t>
            </w:r>
            <w:r>
              <w:rPr>
                <w:rFonts w:hint="eastAsia" w:ascii="宋体" w:hAnsi="宋体" w:eastAsia="宋体" w:cs="宋体"/>
                <w:i w:val="0"/>
                <w:iCs w:val="0"/>
                <w:color w:val="000000"/>
                <w:kern w:val="0"/>
                <w:sz w:val="22"/>
                <w:szCs w:val="22"/>
                <w:u w:val="none"/>
                <w:lang w:val="en-US" w:eastAsia="zh-CN" w:bidi="ar"/>
              </w:rPr>
              <w:t>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每次</w:t>
            </w:r>
            <w:r>
              <w:rPr>
                <w:rFonts w:hint="eastAsia" w:ascii="宋体" w:hAnsi="宋体" w:eastAsia="宋体" w:cs="宋体"/>
                <w:i w:val="0"/>
                <w:iCs w:val="0"/>
                <w:color w:val="000000"/>
                <w:kern w:val="0"/>
                <w:sz w:val="22"/>
                <w:szCs w:val="22"/>
                <w:u w:val="none"/>
                <w:lang w:val="en-US" w:eastAsia="zh-CN" w:bidi="ar"/>
              </w:rPr>
              <w:t>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14:paraId="07C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C01">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8B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7F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F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4A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D5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6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7C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C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6A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1C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AC">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BA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EF">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5E1">
            <w:pPr>
              <w:jc w:val="both"/>
              <w:rPr>
                <w:rFonts w:hint="eastAsia" w:ascii="宋体" w:hAnsi="宋体" w:eastAsia="宋体" w:cs="宋体"/>
                <w:i w:val="0"/>
                <w:iCs w:val="0"/>
                <w:color w:val="000000"/>
                <w:sz w:val="22"/>
                <w:szCs w:val="22"/>
                <w:u w:val="none"/>
              </w:rPr>
            </w:pPr>
          </w:p>
        </w:tc>
      </w:tr>
      <w:tr w14:paraId="239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66F">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789">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D93">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71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0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2C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5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1A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4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12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7C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13E">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AFF">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5C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19A">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631">
            <w:pPr>
              <w:jc w:val="both"/>
              <w:rPr>
                <w:rFonts w:hint="eastAsia" w:ascii="宋体" w:hAnsi="宋体" w:eastAsia="宋体" w:cs="宋体"/>
                <w:i w:val="0"/>
                <w:iCs w:val="0"/>
                <w:color w:val="000000"/>
                <w:sz w:val="22"/>
                <w:szCs w:val="22"/>
                <w:u w:val="none"/>
              </w:rPr>
            </w:pPr>
          </w:p>
        </w:tc>
      </w:tr>
      <w:tr w14:paraId="4D44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4C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77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92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6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4E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26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E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8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10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9E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A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4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00">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9CB">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72E">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CB7">
            <w:pPr>
              <w:jc w:val="both"/>
              <w:rPr>
                <w:rFonts w:hint="eastAsia" w:ascii="宋体" w:hAnsi="宋体" w:eastAsia="宋体" w:cs="宋体"/>
                <w:i w:val="0"/>
                <w:iCs w:val="0"/>
                <w:color w:val="000000"/>
                <w:sz w:val="22"/>
                <w:szCs w:val="22"/>
                <w:u w:val="none"/>
              </w:rPr>
            </w:pPr>
          </w:p>
        </w:tc>
      </w:tr>
      <w:tr w14:paraId="41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2A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70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EF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8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81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C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0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C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7A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5F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9A2">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51">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9F3">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EB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0B3">
            <w:pPr>
              <w:rPr>
                <w:rFonts w:hint="eastAsia" w:ascii="宋体" w:hAnsi="宋体" w:eastAsia="宋体" w:cs="宋体"/>
                <w:i w:val="0"/>
                <w:iCs w:val="0"/>
                <w:color w:val="000000"/>
                <w:sz w:val="22"/>
                <w:szCs w:val="22"/>
                <w:u w:val="none"/>
              </w:rPr>
            </w:pPr>
          </w:p>
        </w:tc>
      </w:tr>
    </w:tbl>
    <w:p w14:paraId="1EF83AEB">
      <w:pPr>
        <w:pStyle w:val="23"/>
        <w:ind w:left="0" w:leftChars="0" w:firstLine="0" w:firstLineChars="0"/>
        <w:rPr>
          <w:rFonts w:hint="eastAsia" w:ascii="宋体" w:hAnsi="宋体" w:cs="宋体"/>
          <w:i w:val="0"/>
          <w:color w:val="000000"/>
          <w:kern w:val="0"/>
          <w:sz w:val="22"/>
          <w:szCs w:val="22"/>
          <w:u w:val="none"/>
          <w:lang w:val="en-US" w:eastAsia="zh-CN" w:bidi="ar"/>
        </w:rPr>
      </w:pPr>
    </w:p>
    <w:p w14:paraId="54003A6F">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8A9ED71">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w:t>
      </w:r>
      <w:r>
        <w:rPr>
          <w:rFonts w:hint="eastAsia" w:ascii="宋体" w:hAnsi="宋体" w:eastAsia="宋体" w:cs="宋体"/>
          <w:b/>
          <w:i w:val="0"/>
          <w:color w:val="FF0000"/>
          <w:kern w:val="0"/>
          <w:sz w:val="22"/>
          <w:szCs w:val="22"/>
          <w:u w:val="none"/>
          <w:lang w:val="en-US" w:eastAsia="zh-CN" w:bidi="ar"/>
        </w:rPr>
        <w:t>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038FE177">
      <w:pPr>
        <w:pStyle w:val="23"/>
        <w:numPr>
          <w:ilvl w:val="0"/>
          <w:numId w:val="0"/>
        </w:numPr>
        <w:ind w:left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018477A8">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cs="宋体"/>
          <w:b/>
          <w:i w:val="0"/>
          <w:color w:val="FF0000"/>
          <w:kern w:val="0"/>
          <w:sz w:val="22"/>
          <w:szCs w:val="22"/>
          <w:u w:val="none"/>
          <w:lang w:val="en-US" w:eastAsia="zh-CN" w:bidi="ar"/>
        </w:rPr>
        <w:t>.</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45F6A16">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cs="宋体"/>
          <w:b/>
          <w:i w:val="0"/>
          <w:color w:val="FF0000"/>
          <w:kern w:val="0"/>
          <w:sz w:val="22"/>
          <w:szCs w:val="22"/>
          <w:u w:val="none"/>
          <w:lang w:val="en-US" w:eastAsia="zh-CN" w:bidi="ar"/>
        </w:rPr>
        <w:t>.</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3B64B4F">
      <w:pPr>
        <w:pStyle w:val="23"/>
        <w:ind w:left="0" w:leftChars="0" w:firstLine="0" w:firstLineChars="0"/>
        <w:rPr>
          <w:rFonts w:hint="eastAsia" w:cs="宋体"/>
          <w:i w:val="0"/>
          <w:color w:val="000000"/>
          <w:kern w:val="0"/>
          <w:sz w:val="22"/>
          <w:szCs w:val="22"/>
          <w:u w:val="none"/>
          <w:lang w:val="en-US" w:eastAsia="zh-CN" w:bidi="ar"/>
        </w:rPr>
      </w:pPr>
    </w:p>
    <w:p w14:paraId="776AB49F">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32C7D12F">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44D68699">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w:t>
      </w:r>
      <w:r>
        <w:rPr>
          <w:rFonts w:hint="eastAsia"/>
          <w:lang w:val="en-US" w:eastAsia="zh-CN"/>
        </w:rPr>
        <w:t>.</w:t>
      </w:r>
      <w:r>
        <w:rPr>
          <w:rFonts w:hint="eastAsia"/>
        </w:rPr>
        <w:t>《企业法人营业执照》复印件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w:t>
      </w:r>
      <w:r>
        <w:rPr>
          <w:rFonts w:hint="eastAsia"/>
          <w:lang w:val="en-US" w:eastAsia="zh-CN"/>
        </w:rPr>
        <w:t>.</w:t>
      </w:r>
      <w:r>
        <w:rPr>
          <w:rFonts w:hint="eastAsia"/>
        </w:rPr>
        <w:t>《组织机构代码证》复印件。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w:t>
      </w:r>
      <w:r>
        <w:rPr>
          <w:rFonts w:hint="eastAsia"/>
          <w:lang w:val="en-US" w:eastAsia="zh-CN"/>
        </w:rPr>
        <w:t>.</w:t>
      </w:r>
      <w:r>
        <w:rPr>
          <w:rFonts w:hint="eastAsia"/>
        </w:rPr>
        <w:t>《税务登记证》复印件。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必须含本次采购产品的授权内容（有效期内的授权原件备查）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5"/>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5"/>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5"/>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5"/>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2E168CA8">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hint="eastAsia" w:ascii="黑体" w:eastAsia="黑体"/>
          <w:bCs/>
          <w:sz w:val="36"/>
          <w:szCs w:val="36"/>
          <w:u w:val="single"/>
          <w:lang w:eastAsia="zh-CN"/>
        </w:rPr>
        <w:t>干式荧光免疫分析仪</w:t>
      </w:r>
      <w:r>
        <w:rPr>
          <w:rFonts w:ascii="黑体" w:eastAsia="黑体"/>
          <w:bCs/>
          <w:sz w:val="36"/>
          <w:szCs w:val="36"/>
          <w:u w:val="single"/>
        </w:rPr>
        <w:t>耗材</w:t>
      </w:r>
      <w:r>
        <w:rPr>
          <w:rFonts w:ascii="黑体" w:eastAsia="黑体"/>
          <w:bCs/>
          <w:sz w:val="36"/>
          <w:szCs w:val="36"/>
        </w:rPr>
        <w:t>公开</w:t>
      </w:r>
      <w:r>
        <w:rPr>
          <w:rFonts w:hint="eastAsia" w:ascii="黑体" w:eastAsia="黑体"/>
          <w:bCs/>
          <w:sz w:val="36"/>
          <w:szCs w:val="36"/>
          <w:lang w:eastAsia="zh-CN"/>
        </w:rPr>
        <w:t>采购</w:t>
      </w:r>
    </w:p>
    <w:p w14:paraId="06B5CE93">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采购，参选所有产品的报价是深圳市阳光平台最低色段供货价格，且产品均可于三个工作日内在深圳市阳光平台响应贵院发起的议价并签订线上合同。对于贵院采购的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20C258C9">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被列入黑名单管理风险并主动取消产品采购资格等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1.只填写广东省地区三甲医院使用名单，广东省外三甲医院除外，否则视为无效投标（三甲医院的等级证明文件如官网截图，未提供不得分）。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2.按《使用名单》提供使用证明（自2023年起至发布公告日前），使用证明仅限含投标产品规格型号、价格的发票、合同、中标通知书。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同类业绩证明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7803A34D">
      <w:pPr>
        <w:pStyle w:val="23"/>
        <w:sectPr>
          <w:footerReference r:id="rId6" w:type="default"/>
          <w:pgSz w:w="11906" w:h="16838"/>
          <w:pgMar w:top="1134" w:right="1797" w:bottom="850"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文件和其他所有挂网文件后，我公司决定按照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文件和挂网文件的规定要求参与报名和</w:t>
      </w:r>
      <w:r>
        <w:rPr>
          <w:rFonts w:hint="eastAsia" w:ascii="宋体" w:hAnsi="宋体" w:cs="宋体"/>
          <w:sz w:val="24"/>
          <w:lang w:eastAsia="zh-CN"/>
        </w:rPr>
        <w:t>采购</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我公司承诺，不会在过程中有任何违法违规行为，并严格按照有关要求进行报价和价格</w:t>
      </w:r>
      <w:r>
        <w:rPr>
          <w:rFonts w:hint="eastAsia" w:ascii="宋体" w:hAnsi="宋体" w:cs="宋体"/>
          <w:sz w:val="24"/>
          <w:lang w:eastAsia="zh-CN"/>
        </w:rPr>
        <w:t>采购</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我公司保证在本次</w:t>
      </w:r>
      <w:r>
        <w:rPr>
          <w:rFonts w:hint="eastAsia" w:ascii="宋体" w:hAnsi="宋体" w:cs="宋体"/>
          <w:color w:val="auto"/>
          <w:sz w:val="24"/>
          <w:lang w:val="en-US" w:eastAsia="zh-CN"/>
        </w:rPr>
        <w:t>采购</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做到诚实，不造假， 不围标、串标、陪标。我公司已清楚，如违反上述要求，其</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14:textFill>
            <w14:solidFill>
              <w14:schemeClr w14:val="tx1"/>
            </w14:solidFill>
          </w14:textFill>
        </w:rPr>
        <w:t>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14:textFill>
            <w14:solidFill>
              <w14:schemeClr w14:val="tx1"/>
            </w14:solidFill>
          </w14:textFill>
        </w:rPr>
        <w:t>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14:textFill>
            <w14:solidFill>
              <w14:schemeClr w14:val="tx1"/>
            </w14:solidFill>
          </w14:textFill>
        </w:rPr>
        <w:t>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14:textFill>
            <w14:solidFill>
              <w14:schemeClr w14:val="tx1"/>
            </w14:solidFill>
          </w14:textFill>
        </w:rPr>
        <w:t>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14:textFill>
            <w14:solidFill>
              <w14:schemeClr w14:val="tx1"/>
            </w14:solidFill>
          </w14:textFill>
        </w:rPr>
        <w:t>新开展的项目或同一测定项目检测方法改变升级，我公司保证无条件提供货源。</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14:textFill>
            <w14:solidFill>
              <w14:schemeClr w14:val="tx1"/>
            </w14:solidFill>
          </w14:textFill>
        </w:rPr>
        <w:t>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r>
        <w:rPr>
          <w:rFonts w:ascii="宋体" w:hAnsi="宋体"/>
          <w:color w:val="000000" w:themeColor="text1"/>
          <w:sz w:val="24"/>
          <w14:textFill>
            <w14:solidFill>
              <w14:schemeClr w14:val="tx1"/>
            </w14:solidFill>
          </w14:textFill>
        </w:rPr>
        <w:t>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0F02C5B2">
      <w:pPr>
        <w:adjustRightInd w:val="0"/>
        <w:ind w:left="0" w:right="1049"/>
        <w:rPr>
          <w:rFonts w:hint="eastAsia" w:ascii="仿宋_GB2312" w:eastAsia="仿宋_GB2312"/>
          <w:bCs/>
          <w:lang w:eastAsia="zh-CN"/>
        </w:rPr>
      </w:pPr>
    </w:p>
    <w:p w14:paraId="135B6775">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5"/>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23</w:t>
            </w:r>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val="en-US" w:eastAsia="zh-CN"/>
        </w:rPr>
        <w:t>.</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w:t>
      </w:r>
      <w:r>
        <w:rPr>
          <w:rFonts w:hint="eastAsia"/>
          <w:bCs/>
          <w:sz w:val="24"/>
          <w:lang w:val="en-US" w:eastAsia="zh-CN"/>
        </w:rPr>
        <w:t>.</w:t>
      </w:r>
      <w:r>
        <w:rPr>
          <w:rFonts w:hint="eastAsia"/>
          <w:bCs/>
          <w:sz w:val="24"/>
        </w:rPr>
        <w:t>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6"/>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4"/>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3"/>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4BB00F05">
      <w:pPr>
        <w:spacing w:line="560" w:lineRule="exact"/>
        <w:rPr>
          <w:b/>
          <w:sz w:val="52"/>
          <w:szCs w:val="52"/>
          <w:lang w:val="zh-CN"/>
        </w:rPr>
        <w:sectPr>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主要经营负责人即实际控制人，是指通过投资关系、协议或者其他安排，能够实际支配公司行为的人。如报名公司无主要经营负责人的，无需提供主要经营负责人的社保。</w:t>
      </w:r>
    </w:p>
    <w:p w14:paraId="084BCC35">
      <w:pPr>
        <w:adjustRightInd w:val="0"/>
        <w:ind w:left="0" w:right="1049"/>
        <w:rPr>
          <w:rFonts w:hint="eastAsia" w:ascii="仿宋_GB2312" w:eastAsia="仿宋_GB2312"/>
          <w:bCs/>
          <w:lang w:eastAsia="zh-CN"/>
        </w:rPr>
      </w:pPr>
      <w:r>
        <w:rPr>
          <w:rFonts w:hint="eastAsia" w:ascii="仿宋_GB2312" w:eastAsia="仿宋_GB2312"/>
          <w:bCs/>
          <w:lang w:val="en-US" w:eastAsia="zh-CN"/>
        </w:rPr>
        <w:t>格式16：</w:t>
      </w:r>
      <w:r>
        <w:rPr>
          <w:rFonts w:hint="eastAsia" w:ascii="仿宋_GB2312" w:eastAsia="仿宋_GB2312"/>
          <w:bCs/>
          <w:lang w:eastAsia="zh-CN"/>
        </w:rPr>
        <w:t>响应表</w:t>
      </w:r>
    </w:p>
    <w:p w14:paraId="4464F06B">
      <w:pPr>
        <w:adjustRightInd w:val="0"/>
        <w:ind w:left="0" w:right="1049"/>
        <w:rPr>
          <w:rFonts w:hint="default" w:ascii="仿宋_GB2312" w:eastAsia="仿宋_GB2312"/>
          <w:bCs/>
          <w:sz w:val="28"/>
          <w:szCs w:val="28"/>
          <w:lang w:val="en-US" w:eastAsia="zh-CN"/>
        </w:rPr>
      </w:pPr>
      <w:r>
        <w:rPr>
          <w:rFonts w:hint="eastAsia" w:ascii="仿宋_GB2312" w:eastAsia="仿宋_GB2312"/>
          <w:bCs/>
          <w:sz w:val="28"/>
          <w:szCs w:val="28"/>
          <w:lang w:val="en-US" w:eastAsia="zh-CN"/>
        </w:rPr>
        <w:t>16.1</w:t>
      </w:r>
      <w:r>
        <w:rPr>
          <w:rFonts w:hint="eastAsia" w:ascii="仿宋_GB2312" w:eastAsia="仿宋_GB2312"/>
          <w:bCs/>
          <w:sz w:val="28"/>
          <w:szCs w:val="28"/>
          <w:lang w:eastAsia="zh-CN"/>
        </w:rPr>
        <w:t>设备技术参数</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706CCF34">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4438C">
            <w:pPr>
              <w:keepNext w:val="0"/>
              <w:keepLines w:val="0"/>
              <w:widowControl/>
              <w:suppressLineNumbers w:val="0"/>
              <w:jc w:val="left"/>
              <w:textAlignment w:val="center"/>
              <w:rPr>
                <w:rFonts w:ascii="仿宋_GB2312" w:hAnsi="宋体" w:eastAsia="仿宋_GB2312" w:cs="仿宋_GB2312"/>
                <w:b/>
                <w:i w:val="0"/>
                <w:color w:val="000000"/>
                <w:sz w:val="36"/>
                <w:szCs w:val="36"/>
                <w:u w:val="none"/>
              </w:rPr>
            </w:pPr>
            <w:r>
              <w:rPr>
                <w:rFonts w:hint="eastAsia" w:ascii="仿宋_GB2312" w:hAnsi="宋体" w:eastAsia="仿宋_GB2312" w:cs="仿宋_GB2312"/>
                <w:b/>
                <w:i w:val="0"/>
                <w:color w:val="000000"/>
                <w:kern w:val="0"/>
                <w:sz w:val="30"/>
                <w:szCs w:val="30"/>
                <w:u w:val="none"/>
                <w:lang w:val="en-US" w:eastAsia="zh-CN" w:bidi="ar"/>
              </w:rPr>
              <w:t>设备技术参数</w:t>
            </w:r>
            <w:r>
              <w:rPr>
                <w:rFonts w:hint="default" w:ascii="仿宋_GB2312" w:hAnsi="宋体" w:eastAsia="仿宋_GB2312" w:cs="仿宋_GB2312"/>
                <w:b/>
                <w:i w:val="0"/>
                <w:color w:val="000000"/>
                <w:kern w:val="0"/>
                <w:sz w:val="30"/>
                <w:szCs w:val="30"/>
                <w:u w:val="none"/>
                <w:lang w:val="en-US" w:eastAsia="zh-CN" w:bidi="ar"/>
              </w:rPr>
              <w:t>响应表</w:t>
            </w:r>
            <w:r>
              <w:rPr>
                <w:rFonts w:hint="eastAsia" w:ascii="仿宋_GB2312" w:hAnsi="宋体" w:eastAsia="仿宋_GB2312" w:cs="仿宋_GB2312"/>
                <w:b/>
                <w:i w:val="0"/>
                <w:color w:val="000000"/>
                <w:kern w:val="0"/>
                <w:sz w:val="30"/>
                <w:szCs w:val="30"/>
                <w:u w:val="none"/>
                <w:lang w:val="en-US" w:eastAsia="zh-CN" w:bidi="ar"/>
              </w:rPr>
              <w:t>（40分）</w:t>
            </w:r>
          </w:p>
        </w:tc>
      </w:tr>
      <w:tr w14:paraId="2FCBC190">
        <w:tblPrEx>
          <w:tblCellMar>
            <w:top w:w="0" w:type="dxa"/>
            <w:left w:w="0" w:type="dxa"/>
            <w:bottom w:w="0" w:type="dxa"/>
            <w:right w:w="0" w:type="dxa"/>
          </w:tblCellMar>
        </w:tblPrEx>
        <w:trPr>
          <w:trHeight w:val="91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AC646">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注意：响应情况分为两种，“不响应</w:t>
            </w:r>
            <w:r>
              <w:rPr>
                <w:rFonts w:hint="eastAsia" w:ascii="宋体" w:hAnsi="宋体" w:cs="宋体"/>
                <w:i w:val="0"/>
                <w:color w:val="000000"/>
                <w:kern w:val="0"/>
                <w:sz w:val="24"/>
                <w:szCs w:val="24"/>
                <w:u w:val="none"/>
                <w:lang w:val="en-US" w:eastAsia="zh-CN" w:bidi="ar"/>
              </w:rPr>
              <w:t>”和“</w:t>
            </w:r>
            <w:r>
              <w:rPr>
                <w:rFonts w:hint="eastAsia" w:ascii="宋体" w:hAnsi="宋体" w:eastAsia="宋体" w:cs="宋体"/>
                <w:i w:val="0"/>
                <w:color w:val="000000"/>
                <w:kern w:val="0"/>
                <w:sz w:val="24"/>
                <w:szCs w:val="24"/>
                <w:u w:val="none"/>
                <w:lang w:val="en-US" w:eastAsia="zh-CN" w:bidi="ar"/>
              </w:rPr>
              <w:t>响应”，请报名企业根据实际情况填写。若填写的是“不响应”不得分。</w:t>
            </w:r>
            <w:r>
              <w:rPr>
                <w:rFonts w:hint="eastAsia" w:cs="宋体"/>
                <w:i w:val="0"/>
                <w:color w:val="000000"/>
                <w:kern w:val="0"/>
                <w:sz w:val="24"/>
                <w:szCs w:val="24"/>
                <w:u w:val="none"/>
                <w:lang w:val="en-US" w:eastAsia="zh-CN" w:bidi="ar"/>
              </w:rPr>
              <w:t>每个不响应扣</w:t>
            </w:r>
            <w:r>
              <w:rPr>
                <w:rFonts w:hint="eastAsia" w:cs="宋体"/>
                <w:i w:val="0"/>
                <w:color w:val="000000"/>
                <w:kern w:val="0"/>
                <w:sz w:val="24"/>
                <w:szCs w:val="24"/>
                <w:u w:val="none"/>
                <w:shd w:val="clear"/>
                <w:lang w:val="en-US" w:eastAsia="zh-CN" w:bidi="ar"/>
              </w:rPr>
              <w:t>6.67</w:t>
            </w:r>
            <w:r>
              <w:rPr>
                <w:rFonts w:hint="eastAsia" w:cs="宋体"/>
                <w:i w:val="0"/>
                <w:color w:val="000000"/>
                <w:kern w:val="0"/>
                <w:sz w:val="24"/>
                <w:szCs w:val="24"/>
                <w:u w:val="none"/>
                <w:lang w:val="en-US" w:eastAsia="zh-CN" w:bidi="ar"/>
              </w:rPr>
              <w:t>分。</w:t>
            </w:r>
          </w:p>
        </w:tc>
      </w:tr>
      <w:tr w14:paraId="09775D8D">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B75F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06F5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019A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响应情况</w:t>
            </w:r>
          </w:p>
          <w:p w14:paraId="11A2E533">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9E8AD">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666D6CA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EF92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98BF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3P电源端口，</w:t>
            </w:r>
            <w:r>
              <w:rPr>
                <w:rFonts w:hint="eastAsia" w:ascii="宋体" w:hAnsi="宋体" w:eastAsia="宋体" w:cs="宋体"/>
                <w:color w:val="auto"/>
                <w:sz w:val="22"/>
                <w:szCs w:val="22"/>
                <w:highlight w:val="none"/>
                <w:lang w:val="en-US" w:eastAsia="zh-CN"/>
              </w:rPr>
              <w:t>LCD显示屏≥10寸</w:t>
            </w:r>
            <w:r>
              <w:rPr>
                <w:rFonts w:hint="eastAsia" w:ascii="宋体" w:hAnsi="宋体" w:cs="宋体"/>
                <w:color w:val="auto"/>
                <w:sz w:val="22"/>
                <w:szCs w:val="22"/>
                <w:highlight w:val="none"/>
                <w:lang w:val="en-US" w:eastAsia="zh-CN"/>
              </w:rPr>
              <w:t>，自带Linux操作系统下的测试控制管理软件，可使用虚拟键盘；至少包含内置打印机和外接USB打印机。</w:t>
            </w:r>
            <w:r>
              <w:rPr>
                <w:rFonts w:hint="eastAsia" w:ascii="宋体" w:hAnsi="宋体" w:eastAsia="宋体" w:cs="宋体"/>
                <w:color w:val="auto"/>
                <w:sz w:val="22"/>
                <w:szCs w:val="22"/>
                <w:highlight w:val="none"/>
                <w:lang w:val="en-US" w:eastAsia="zh-CN"/>
              </w:rPr>
              <w:t>通讯硬件接口</w:t>
            </w:r>
            <w:r>
              <w:rPr>
                <w:rFonts w:hint="eastAsia" w:ascii="宋体" w:hAnsi="宋体" w:cs="宋体"/>
                <w:color w:val="auto"/>
                <w:sz w:val="22"/>
                <w:szCs w:val="22"/>
                <w:highlight w:val="none"/>
                <w:lang w:val="en-US" w:eastAsia="zh-CN"/>
              </w:rPr>
              <w:t>至少包含</w:t>
            </w:r>
            <w:r>
              <w:rPr>
                <w:rFonts w:hint="eastAsia" w:ascii="宋体" w:hAnsi="宋体" w:eastAsia="宋体" w:cs="宋体"/>
                <w:color w:val="auto"/>
                <w:sz w:val="22"/>
                <w:szCs w:val="22"/>
                <w:highlight w:val="none"/>
                <w:lang w:val="en-US" w:eastAsia="zh-CN"/>
              </w:rPr>
              <w:t>5个USB接口</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1个COM口</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1个网口</w:t>
            </w:r>
            <w:r>
              <w:rPr>
                <w:rFonts w:hint="eastAsia" w:ascii="宋体" w:hAnsi="宋体" w:cs="宋体"/>
                <w:color w:val="auto"/>
                <w:sz w:val="22"/>
                <w:szCs w:val="22"/>
                <w:highlight w:val="none"/>
                <w:lang w:val="en-US" w:eastAsia="zh-CN"/>
              </w:rPr>
              <w:t>。</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3AC8B">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0304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AC8DF7">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C66C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0905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至少包含</w:t>
            </w:r>
            <w:r>
              <w:rPr>
                <w:rFonts w:hint="eastAsia" w:ascii="宋体" w:hAnsi="宋体" w:eastAsia="宋体" w:cs="宋体"/>
                <w:color w:val="auto"/>
                <w:sz w:val="22"/>
                <w:szCs w:val="22"/>
                <w:highlight w:val="none"/>
                <w:lang w:val="en-US" w:eastAsia="zh-CN"/>
              </w:rPr>
              <w:t>蓝光、紫光双光源</w:t>
            </w:r>
            <w:r>
              <w:rPr>
                <w:rFonts w:hint="eastAsia" w:ascii="宋体" w:hAnsi="宋体" w:cs="宋体"/>
                <w:color w:val="auto"/>
                <w:sz w:val="22"/>
                <w:szCs w:val="22"/>
                <w:highlight w:val="none"/>
                <w:lang w:val="en-US" w:eastAsia="zh-CN"/>
              </w:rPr>
              <w:t>，带温控模块；测试速率≥160测/小时，</w:t>
            </w:r>
            <w:r>
              <w:rPr>
                <w:rFonts w:hint="eastAsia" w:ascii="宋体" w:hAnsi="宋体" w:cs="宋体"/>
                <w:b w:val="0"/>
                <w:bCs w:val="0"/>
                <w:color w:val="auto"/>
                <w:sz w:val="22"/>
                <w:szCs w:val="22"/>
                <w:highlight w:val="none"/>
                <w:lang w:val="en-US" w:eastAsia="zh-CN"/>
              </w:rPr>
              <w:t>检测通道≥1个，孵育通道≥16个。</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609BE">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A768">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491EFB53">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C940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E539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机载扫码头至少可录入样本管条码、项目信息、质控品信息、试剂批次信息；</w:t>
            </w:r>
            <w:r>
              <w:rPr>
                <w:rFonts w:hint="eastAsia" w:ascii="宋体" w:hAnsi="宋体" w:eastAsia="宋体" w:cs="宋体"/>
                <w:b w:val="0"/>
                <w:bCs w:val="0"/>
                <w:color w:val="auto"/>
                <w:sz w:val="22"/>
                <w:szCs w:val="22"/>
                <w:highlight w:val="none"/>
                <w:lang w:val="en-US" w:eastAsia="zh-CN"/>
              </w:rPr>
              <w:t>可存储结果数据</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100000条，可智能选择结果查询时间区间</w:t>
            </w:r>
            <w:r>
              <w:rPr>
                <w:rFonts w:hint="eastAsia" w:ascii="宋体" w:hAnsi="宋体" w:cs="宋体"/>
                <w:b w:val="0"/>
                <w:bCs w:val="0"/>
                <w:color w:val="auto"/>
                <w:sz w:val="22"/>
                <w:szCs w:val="22"/>
                <w:highlight w:val="none"/>
                <w:lang w:val="en-US" w:eastAsia="zh-CN"/>
              </w:rPr>
              <w:t>。</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EE9DF">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08E9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3F71F161">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E1A4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B63B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试剂卡一次性使用，试剂卡效期：常温保存≥24个月</w:t>
            </w:r>
            <w:r>
              <w:rPr>
                <w:rFonts w:hint="eastAsia" w:ascii="宋体" w:hAnsi="宋体" w:cs="宋体"/>
                <w:color w:val="auto"/>
                <w:sz w:val="22"/>
                <w:szCs w:val="22"/>
                <w:highlight w:val="none"/>
                <w:lang w:val="en-US" w:eastAsia="zh-CN"/>
              </w:rPr>
              <w:t>；</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B4639">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E9632">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EE452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3BBB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29AD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样本用血量≤100μl；标本类型</w:t>
            </w:r>
            <w:r>
              <w:rPr>
                <w:rFonts w:hint="eastAsia" w:ascii="宋体" w:hAnsi="宋体" w:cs="宋体"/>
                <w:color w:val="auto"/>
                <w:sz w:val="22"/>
                <w:szCs w:val="22"/>
                <w:highlight w:val="none"/>
                <w:lang w:val="en-US" w:eastAsia="zh-CN"/>
              </w:rPr>
              <w:t>至少包含</w:t>
            </w:r>
            <w:r>
              <w:rPr>
                <w:rFonts w:hint="eastAsia" w:ascii="宋体" w:hAnsi="宋体" w:eastAsia="宋体" w:cs="宋体"/>
                <w:color w:val="auto"/>
                <w:sz w:val="22"/>
                <w:szCs w:val="22"/>
                <w:highlight w:val="none"/>
                <w:lang w:val="en-US" w:eastAsia="zh-CN"/>
              </w:rPr>
              <w:t>全血、血清和血浆</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样本检测时无需对全血样本进行处理，可直接一步上样检测</w:t>
            </w:r>
            <w:r>
              <w:rPr>
                <w:rFonts w:hint="eastAsia" w:ascii="宋体" w:hAnsi="宋体" w:cs="宋体"/>
                <w:color w:val="auto"/>
                <w:sz w:val="22"/>
                <w:szCs w:val="22"/>
                <w:highlight w:val="none"/>
                <w:lang w:val="en-US" w:eastAsia="zh-CN"/>
              </w:rPr>
              <w:t>。</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8F22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EC1B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49C1936">
        <w:tblPrEx>
          <w:tblCellMar>
            <w:top w:w="0" w:type="dxa"/>
            <w:left w:w="0" w:type="dxa"/>
            <w:bottom w:w="0" w:type="dxa"/>
            <w:right w:w="0" w:type="dxa"/>
          </w:tblCellMar>
        </w:tblPrEx>
        <w:trPr>
          <w:trHeight w:val="65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3FBA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544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检测项目至少包含hs-cTnI、NT-proBNP、hs-cTnI/CK-MB/Myo心梗三联卡。检测时间≤8min</w:t>
            </w:r>
            <w:r>
              <w:rPr>
                <w:rFonts w:hint="eastAsia" w:ascii="宋体" w:hAnsi="宋体" w:cs="宋体"/>
                <w:color w:val="auto"/>
                <w:sz w:val="22"/>
                <w:szCs w:val="22"/>
                <w:highlight w:val="none"/>
                <w:lang w:val="en-US" w:eastAsia="zh-CN"/>
              </w:rPr>
              <w:t>。</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7E45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2EBFE">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bl>
    <w:p w14:paraId="0DB5284D">
      <w:pPr>
        <w:pStyle w:val="9"/>
        <w:keepNext/>
        <w:numPr>
          <w:ilvl w:val="0"/>
          <w:numId w:val="0"/>
        </w:numPr>
        <w:tabs>
          <w:tab w:val="left" w:pos="540"/>
        </w:tabs>
        <w:adjustRightInd w:val="0"/>
        <w:snapToGrid w:val="0"/>
        <w:spacing w:line="360" w:lineRule="auto"/>
        <w:ind w:leftChars="0"/>
        <w:jc w:val="left"/>
        <w:outlineLvl w:val="1"/>
        <w:rPr>
          <w:rFonts w:hint="eastAsia" w:ascii="仿宋_GB2312" w:hAnsi="Times New Roman" w:eastAsia="仿宋_GB2312" w:cs="Times New Roman"/>
          <w:bCs/>
          <w:kern w:val="2"/>
          <w:sz w:val="21"/>
          <w:szCs w:val="24"/>
          <w:lang w:val="en-US" w:eastAsia="zh-CN" w:bidi="ar-SA"/>
        </w:rPr>
      </w:pPr>
    </w:p>
    <w:p w14:paraId="19823A85">
      <w:pPr>
        <w:pStyle w:val="9"/>
        <w:keepNext/>
        <w:numPr>
          <w:ilvl w:val="0"/>
          <w:numId w:val="0"/>
        </w:numPr>
        <w:tabs>
          <w:tab w:val="left" w:pos="540"/>
        </w:tabs>
        <w:adjustRightInd w:val="0"/>
        <w:snapToGrid w:val="0"/>
        <w:spacing w:line="360" w:lineRule="auto"/>
        <w:ind w:leftChars="0"/>
        <w:jc w:val="left"/>
        <w:outlineLvl w:val="1"/>
        <w:rPr>
          <w:rFonts w:hint="eastAsia" w:ascii="仿宋_GB2312" w:hAnsi="Times New Roman" w:eastAsia="仿宋_GB2312" w:cs="Times New Roman"/>
          <w:bCs/>
          <w:kern w:val="2"/>
          <w:sz w:val="28"/>
          <w:szCs w:val="28"/>
          <w:lang w:val="en-US" w:eastAsia="zh-CN" w:bidi="ar-SA"/>
        </w:rPr>
      </w:pPr>
      <w:r>
        <w:rPr>
          <w:rFonts w:hint="eastAsia" w:ascii="仿宋_GB2312" w:hAnsi="Times New Roman" w:eastAsia="仿宋_GB2312" w:cs="Times New Roman"/>
          <w:bCs/>
          <w:kern w:val="2"/>
          <w:sz w:val="28"/>
          <w:szCs w:val="28"/>
          <w:lang w:val="en-US" w:eastAsia="zh-CN" w:bidi="ar-SA"/>
        </w:rPr>
        <w:t>16.2耗材供应</w:t>
      </w:r>
      <w:r>
        <w:rPr>
          <w:rFonts w:hint="default" w:ascii="仿宋_GB2312" w:hAnsi="Times New Roman" w:eastAsia="仿宋_GB2312" w:cs="Times New Roman"/>
          <w:bCs/>
          <w:kern w:val="2"/>
          <w:sz w:val="28"/>
          <w:szCs w:val="28"/>
          <w:lang w:val="en-US" w:eastAsia="zh-CN" w:bidi="ar-SA"/>
        </w:rPr>
        <w:t>售后服务响应表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412A78AC">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6BDF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售后服务响应表</w:t>
            </w:r>
            <w:r>
              <w:rPr>
                <w:rFonts w:hint="eastAsia" w:ascii="方正仿宋_GBK" w:hAnsi="方正仿宋_GBK" w:eastAsia="方正仿宋_GBK" w:cs="方正仿宋_GBK"/>
                <w:color w:val="auto"/>
                <w:sz w:val="22"/>
                <w:szCs w:val="22"/>
                <w:highlight w:val="none"/>
                <w:lang w:val="en-US" w:eastAsia="zh-CN"/>
              </w:rPr>
              <w:t>（24分）</w:t>
            </w:r>
          </w:p>
        </w:tc>
      </w:tr>
      <w:tr w14:paraId="64156947">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D085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r>
      <w:tr w14:paraId="07372F85">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6F0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4A0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59B1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w:t>
            </w:r>
          </w:p>
          <w:p w14:paraId="1D102ED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40A6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4BB13B9D">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0289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F9B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送货及库存：</w:t>
            </w:r>
          </w:p>
        </w:tc>
      </w:tr>
      <w:tr w14:paraId="0DA666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53E8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E23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99B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688B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7C8317E">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327C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2A4E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186D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C12E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B013612">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590B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CAD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F0C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00DD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FD77E2">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1E4D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33A2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退换货：</w:t>
            </w:r>
          </w:p>
        </w:tc>
      </w:tr>
      <w:tr w14:paraId="7CEFCA90">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B2D8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DC04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医院接收货物后若有疑义或使用前发现不宜使用的现象，公司随时提供免费退换货服务。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FD0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86BE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9CF7599">
        <w:tblPrEx>
          <w:tblCellMar>
            <w:top w:w="0" w:type="dxa"/>
            <w:left w:w="0" w:type="dxa"/>
            <w:bottom w:w="0" w:type="dxa"/>
            <w:right w:w="0"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3C1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DE9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近效期退换：对于接近有效期的产品（近效期3个月或以上的），中选企业保证无条件更换新批号且有效期在半年以上的产品。保证供货产品的实际品牌、规格型号、生产厂家、质量与采购文件内所报产品描述一致；供货产品确保最新生产批号，绝不提供过期或接近有效期的产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86E7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0B13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F3C0755">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FE72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04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不良反应：</w:t>
            </w:r>
          </w:p>
        </w:tc>
      </w:tr>
      <w:tr w14:paraId="06F66E14">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70C6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2B7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8022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A53B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56118F3">
        <w:tblPrEx>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2BBB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D92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E137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5330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A58E61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9113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18F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F9D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116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D8AFCF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C794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4E5A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质量保证：</w:t>
            </w:r>
          </w:p>
        </w:tc>
      </w:tr>
      <w:tr w14:paraId="592972A4">
        <w:tblPrEx>
          <w:tblCellMar>
            <w:top w:w="0" w:type="dxa"/>
            <w:left w:w="0" w:type="dxa"/>
            <w:bottom w:w="0" w:type="dxa"/>
            <w:right w:w="0" w:type="dxa"/>
          </w:tblCellMar>
        </w:tblPrEx>
        <w:trPr>
          <w:trHeight w:val="41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908A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6CCC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投标人是具有合法的医用耗材及配送资格的企业，严格按照采购方的要求以及产品的保存运输要求进行配送服务。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0ACE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A55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6EFF426">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D04B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9844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4E4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B509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019EA82">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2276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298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08EC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07BD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48C98E75">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7AB3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DB1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7CD8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07AE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74B3389C">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0655A2D8">
      <w:pPr>
        <w:spacing w:line="460" w:lineRule="exact"/>
        <w:jc w:val="left"/>
        <w:rPr>
          <w:rFonts w:hint="eastAsia" w:ascii="仿宋_GB2312" w:hAnsi="Times New Roman" w:eastAsia="仿宋_GB2312" w:cs="Times New Roman"/>
          <w:bCs/>
          <w:kern w:val="2"/>
          <w:sz w:val="28"/>
          <w:szCs w:val="28"/>
          <w:lang w:val="en-US" w:eastAsia="zh-CN" w:bidi="ar-SA"/>
        </w:rPr>
      </w:pPr>
      <w:r>
        <w:rPr>
          <w:rFonts w:hint="eastAsia" w:ascii="仿宋_GB2312" w:hAnsi="Times New Roman" w:eastAsia="仿宋_GB2312" w:cs="Times New Roman"/>
          <w:bCs/>
          <w:kern w:val="2"/>
          <w:sz w:val="28"/>
          <w:szCs w:val="28"/>
          <w:lang w:val="en-US" w:eastAsia="zh-CN" w:bidi="ar-SA"/>
        </w:rPr>
        <w:t>16.3商务偏离表：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2553B511">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4DE1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商务条款</w:t>
            </w:r>
            <w:r>
              <w:rPr>
                <w:rFonts w:hint="default" w:ascii="方正仿宋_GBK" w:hAnsi="方正仿宋_GBK" w:eastAsia="方正仿宋_GBK" w:cs="方正仿宋_GBK"/>
                <w:color w:val="auto"/>
                <w:sz w:val="22"/>
                <w:szCs w:val="22"/>
                <w:highlight w:val="none"/>
                <w:lang w:val="en-US" w:eastAsia="zh-CN"/>
              </w:rPr>
              <w:t>响应表</w:t>
            </w:r>
          </w:p>
        </w:tc>
      </w:tr>
      <w:tr w14:paraId="3289BFAD">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03C80">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注意：★条款为不可偏离项，若有偏离，投标文件无效。</w:t>
            </w:r>
          </w:p>
        </w:tc>
      </w:tr>
      <w:tr w14:paraId="469DBA9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0C992">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FCA25">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432A0">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w:t>
            </w:r>
          </w:p>
          <w:p w14:paraId="64F51BFC">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（不响应/响应/优于）</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ABB4A">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03D5899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3E85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E80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8626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BDF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162B52">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B0C46">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7CB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★对所提供的设备整机质保期：至少3年，（以验收合格之日起计算），保修期：5年（以质保期满之日起计算）</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82F7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7B50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682BB4E">
        <w:tblPrEx>
          <w:tblCellMar>
            <w:top w:w="0" w:type="dxa"/>
            <w:left w:w="0" w:type="dxa"/>
            <w:bottom w:w="0" w:type="dxa"/>
            <w:right w:w="0" w:type="dxa"/>
          </w:tblCellMar>
        </w:tblPrEx>
        <w:trPr>
          <w:trHeight w:val="69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E261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7BAB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★质保期内，所有服务及配件均不额外收费。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CF87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7553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265B74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AEF6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D53E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★质保期内保证每年至少有4次预防性维护保养，不额外收费。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F409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CD3B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5C817A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38B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1271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★保修期内，维修不额外收费，采购人只承担更换零备件的费用。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06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4AB8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4D15041">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1471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4F30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★由投标人额外提供承诺书（格式自拟），终身维护。</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4FD2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C2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66AE7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30A1D">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3373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★验收时提供产品中文说明书、操作手册、维修手册、设备操作流程卡、故障代码表、维修密码及一切和本项目有关的资料及说明。如不能提供维修资料，保修期在原基础上延长12个月。</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0B0A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161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2D12931">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1A48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55F1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中标人需保证设备的开机率&gt;95%；若不能达到此开机率，将作以下处理：⑴开机率在90-95%之间的（含95%），质保期在原约定的基础上再延长2个月；⑵开机率在85-90%之间的（不含90%），质保期在原约定的基础上再延长5个月；⑶开机率低于85%，中标人需无条件更换新机，并重新计算质保期，以及赔偿用户的直接经济损失和间接经济损失。</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AB28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1028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C38183B">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B6F4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FB05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提供售后服务，1小时响应，24小时内维修人员到位，并在48小时内消除故障（不可抗力情况除外）。消耗品和零配件供应及时，48小时内无法消除故障的可提供备用机。在境内有相对应的零配件保税库，于中标后出具证明文件。投标时，投标人承诺保修期外，能及时为用户提供备品备件、专用试剂及耗材。（投标人提供承诺函（格式自拟））。提供备品备件清单,提供消耗品优惠价格，提供零配件优惠价格。终身提供软件升级、终身软件备份，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61F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C32C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D3901E">
        <w:tblPrEx>
          <w:tblCellMar>
            <w:top w:w="0" w:type="dxa"/>
            <w:left w:w="0" w:type="dxa"/>
            <w:bottom w:w="0" w:type="dxa"/>
            <w:right w:w="0" w:type="dxa"/>
          </w:tblCellMar>
        </w:tblPrEx>
        <w:trPr>
          <w:trHeight w:val="62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38B32">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6FF8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★交货时间和地点：签订合同之日起60（天）日历日内。（日历日为自然天，包括双休日及法定节假日，不等同于工作日。交货地点为采购人指定地点。）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FF4F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2837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FFAC3B4">
        <w:tblPrEx>
          <w:tblCellMar>
            <w:top w:w="0" w:type="dxa"/>
            <w:left w:w="0" w:type="dxa"/>
            <w:bottom w:w="0" w:type="dxa"/>
            <w:right w:w="0" w:type="dxa"/>
          </w:tblCellMar>
        </w:tblPrEx>
        <w:trPr>
          <w:trHeight w:val="90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DF5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0A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★投标人在投标文件所承诺的仪器功能，所需的硬件和软件必须配置齐全。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4D62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DACA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4E803D">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09A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7A32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违约责任：由于中标人的原因未能按时供货的，每迟一天罚款合同总额的0.5%；如超过供货期45天，将终止合同并通过法律程序对中标人进行索赔。由于中标人的原因，在货到一周内未进行安装调试，或安装调试时间超过正常要求，按每超过一天罚款合同总额的0.5%或按实际损失罚款。情节严重者，将依法律程序对中标人进行索赔。</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FA14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14FF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94856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3A69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639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★关于验收：</w:t>
            </w:r>
          </w:p>
          <w:p w14:paraId="3E897F3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验收周期：设备完成安装后1个月内。</w:t>
            </w:r>
          </w:p>
          <w:p w14:paraId="47DC6A0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验收条件：设备到货安装调试完成并试机运行正常后，双方组成验收小组共同验收，验收合格后签署书面验收报告。</w:t>
            </w:r>
          </w:p>
          <w:p w14:paraId="699532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中标人负责将货物送到采购人指定地点，由符合资质的工程师负责设备安装。</w:t>
            </w:r>
          </w:p>
          <w:p w14:paraId="24CBB5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所有设施及工程必须符合中国之相关法律及法规。</w:t>
            </w:r>
          </w:p>
          <w:p w14:paraId="2E57B66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属于国家规定强制计量器具的，验收时提供计量合格报告。</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C94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DBC8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1435DFB">
        <w:tblPrEx>
          <w:tblCellMar>
            <w:top w:w="0" w:type="dxa"/>
            <w:left w:w="0" w:type="dxa"/>
            <w:bottom w:w="0" w:type="dxa"/>
            <w:right w:w="0" w:type="dxa"/>
          </w:tblCellMar>
        </w:tblPrEx>
        <w:trPr>
          <w:trHeight w:val="47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B81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9D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★所投产品为第二、三类医疗器械的，提供涵盖所投报医疗器械的《医疗器械注册证》(有效期内)复印件；</w:t>
            </w:r>
          </w:p>
          <w:p w14:paraId="4C22C98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①以上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550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8031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A7E538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8FDC5">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8C4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★安排专业人员在现场对采购人临床操作人员进行专业的培训，并对维修工程师进行维护、维修培训，以上均不额外收费。保证使用人员能够熟练掌握各种设备和软件等常规使用方法，以及小故障的判断与解决。</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E034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26E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3E20E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6F4F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041F3F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ABE8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3146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4C34E8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14EE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16FCD27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采购人购买产品后，有权对该产品与其他设备进行配套、整合或适当改进，而免受侵犯专利权的起诉。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45E5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D622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7D0DF677">
        <w:tblPrEx>
          <w:tblCellMar>
            <w:top w:w="0" w:type="dxa"/>
            <w:left w:w="0" w:type="dxa"/>
            <w:bottom w:w="0" w:type="dxa"/>
            <w:right w:w="0" w:type="dxa"/>
          </w:tblCellMar>
        </w:tblPrEx>
        <w:trPr>
          <w:trHeight w:val="62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8B16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44CE4D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★付款期限和方式：</w:t>
            </w:r>
          </w:p>
          <w:p w14:paraId="065B051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设备付款期限和方式：合同生效后收到100%设备货款发票且项目验收合格之日后10个工作日内，采购人向中标人进行支付100%设备款，支付方式为转账支付。</w:t>
            </w:r>
          </w:p>
          <w:p w14:paraId="1676E4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耗材付款期限和方式：</w:t>
            </w:r>
          </w:p>
          <w:p w14:paraId="0CD4FA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支付方式：每月【8】日前，乙方应就甲方上月实际采购货物情况向甲方提供结算材料，由甲方核实并书面确认结算金额。乙方应按甲方确认的结算金额向甲方出具等额合法有效发票及请款资料，经甲方核实无误后【30】日内按合同约定付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3D32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1C27C">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900FC6E">
        <w:tblPrEx>
          <w:tblCellMar>
            <w:top w:w="0" w:type="dxa"/>
            <w:left w:w="0" w:type="dxa"/>
            <w:bottom w:w="0" w:type="dxa"/>
            <w:right w:w="0" w:type="dxa"/>
          </w:tblCellMar>
        </w:tblPrEx>
        <w:trPr>
          <w:trHeight w:val="1032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7452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19</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346E0EA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★其他要求：</w:t>
            </w:r>
          </w:p>
          <w:p w14:paraId="1B2DA5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1.设备出厂时间不超过12个月，非积压和陈旧产品，否则无条件退货</w:t>
            </w:r>
          </w:p>
          <w:p w14:paraId="4062EA2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2.与医院所购硬件设备相关的且已发布的全部技术功能软件（含高级功能）应全部安装且开放，到货时所有软件为最新、最全版本</w:t>
            </w:r>
          </w:p>
          <w:p w14:paraId="04E2754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3.负责把设备运输至指定地点，并安装调试</w:t>
            </w:r>
          </w:p>
          <w:p w14:paraId="1706D5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4.属于计量器具的，提供计量合格报告</w:t>
            </w:r>
          </w:p>
          <w:p w14:paraId="241DA58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5.提供验收环节所需要的所有耗材消耗品</w:t>
            </w:r>
          </w:p>
          <w:p w14:paraId="69FA79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6.提供设备中文说明书、合格证及操作流程卡</w:t>
            </w:r>
          </w:p>
          <w:p w14:paraId="65F8FF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7.设备需要的耗材需要全部列出来并给出优惠报价</w:t>
            </w:r>
          </w:p>
          <w:p w14:paraId="56BC4E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8.对于所提供所有设备需配合安装医院统一购置的杀毒软件</w:t>
            </w:r>
          </w:p>
          <w:p w14:paraId="2BEB6E5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9.由设备供应商或厂家承担新购置设备接入我院相关系统的接口费用</w:t>
            </w:r>
          </w:p>
          <w:p w14:paraId="3774A87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10.配齐设备正常使用所需要的所有附件，如电脑工作站，显示器、连线、架子、特殊插座插头、导管，无需另外购置即可满足临床需求</w:t>
            </w:r>
          </w:p>
          <w:p w14:paraId="2AF474F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shd w:val="clear"/>
                <w:lang w:val="en-US" w:eastAsia="zh-CN"/>
              </w:rPr>
              <w:t>11.除报价表清单的测定试剂盒外，合同期内中标人需配齐中标人该项目正常使用的其他配套耗材：</w:t>
            </w:r>
            <w:r>
              <w:rPr>
                <w:rFonts w:hint="eastAsia" w:ascii="方正仿宋_GBK" w:hAnsi="方正仿宋_GBK" w:eastAsia="方正仿宋_GBK" w:cs="方正仿宋_GBK"/>
                <w:color w:val="auto"/>
                <w:sz w:val="22"/>
                <w:szCs w:val="22"/>
                <w:highlight w:val="none"/>
                <w:lang w:val="en-US" w:eastAsia="zh-CN"/>
              </w:rPr>
              <w:t>对应测定试剂盒的校准品及质控品。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B76A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3EC3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0CE685A9">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78A47933">
      <w:pPr>
        <w:spacing w:line="460" w:lineRule="exact"/>
        <w:jc w:val="left"/>
        <w:rPr>
          <w:rFonts w:hint="eastAsia" w:ascii="仿宋_GB2312" w:hAnsi="Times New Roman" w:eastAsia="仿宋_GB2312" w:cs="Times New Roman"/>
          <w:bCs/>
          <w:kern w:val="2"/>
          <w:sz w:val="28"/>
          <w:szCs w:val="28"/>
          <w:lang w:val="en-US" w:eastAsia="zh-CN" w:bidi="ar-SA"/>
        </w:rPr>
      </w:pPr>
      <w:r>
        <w:rPr>
          <w:rFonts w:hint="eastAsia" w:ascii="仿宋_GB2312" w:hAnsi="Times New Roman" w:eastAsia="仿宋_GB2312" w:cs="Times New Roman"/>
          <w:bCs/>
          <w:kern w:val="2"/>
          <w:sz w:val="28"/>
          <w:szCs w:val="28"/>
          <w:lang w:val="en-US" w:eastAsia="zh-CN" w:bidi="ar-SA"/>
        </w:rPr>
        <w:t>16.4其他响应条款</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0C634BA2">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660E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w:t>
            </w:r>
            <w:r>
              <w:rPr>
                <w:rFonts w:hint="default" w:ascii="方正仿宋_GBK" w:hAnsi="方正仿宋_GBK" w:eastAsia="方正仿宋_GBK" w:cs="方正仿宋_GBK"/>
                <w:color w:val="auto"/>
                <w:sz w:val="22"/>
                <w:szCs w:val="22"/>
                <w:highlight w:val="none"/>
                <w:lang w:val="en-US" w:eastAsia="zh-CN"/>
              </w:rPr>
              <w:t>服务响应表</w:t>
            </w:r>
            <w:r>
              <w:rPr>
                <w:rFonts w:hint="eastAsia" w:ascii="方正仿宋_GBK" w:hAnsi="方正仿宋_GBK" w:eastAsia="方正仿宋_GBK" w:cs="方正仿宋_GBK"/>
                <w:color w:val="auto"/>
                <w:sz w:val="22"/>
                <w:szCs w:val="22"/>
                <w:highlight w:val="none"/>
                <w:lang w:val="en-US" w:eastAsia="zh-CN"/>
              </w:rPr>
              <w:t>（6分）</w:t>
            </w:r>
          </w:p>
        </w:tc>
      </w:tr>
      <w:tr w14:paraId="74C34702">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F7F2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w:t>
            </w:r>
          </w:p>
        </w:tc>
      </w:tr>
      <w:tr w14:paraId="03F8A03A">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642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B13B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0CFD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w:t>
            </w:r>
          </w:p>
          <w:p w14:paraId="1A3DBA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B40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109BCCE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84019">
            <w:pPr>
              <w:spacing w:line="460" w:lineRule="exact"/>
              <w:jc w:val="center"/>
              <w:rPr>
                <w:rFonts w:hint="default" w:ascii="方正仿宋_GBK" w:hAnsi="方正仿宋_GBK" w:eastAsia="方正仿宋_GBK" w:cs="方正仿宋_GBK"/>
                <w:color w:val="auto"/>
                <w:sz w:val="22"/>
                <w:szCs w:val="22"/>
                <w:highlight w:val="red"/>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3AA6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同类销售业绩：（一）评分内容：</w:t>
            </w:r>
          </w:p>
          <w:p w14:paraId="373BEDA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2023年1月1日以后（以合同签定日期为准），投标人提供核心产品（同一品牌同一型号）的销售业绩，每提供1份得分2分，满分4分。</w:t>
            </w:r>
          </w:p>
          <w:p w14:paraId="6CE01D5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0F8107AC">
            <w:pPr>
              <w:spacing w:line="460" w:lineRule="exact"/>
              <w:jc w:val="left"/>
              <w:rPr>
                <w:rFonts w:hint="eastAsia" w:ascii="方正仿宋_GBK" w:hAnsi="方正仿宋_GBK" w:eastAsia="方正仿宋_GBK" w:cs="方正仿宋_GBK"/>
                <w:color w:val="auto"/>
                <w:sz w:val="22"/>
                <w:szCs w:val="22"/>
                <w:highlight w:val="red"/>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D29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7604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0F6B71C">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64531">
            <w:pPr>
              <w:spacing w:line="460" w:lineRule="exact"/>
              <w:jc w:val="center"/>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14F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诚信：（一）评分内容：</w:t>
            </w:r>
          </w:p>
          <w:p w14:paraId="0384D4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2分。</w:t>
            </w:r>
          </w:p>
          <w:p w14:paraId="3241B0A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6E6E810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46FC107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bookmarkStart w:id="6" w:name="_GoBack"/>
            <w:bookmarkEnd w:id="6"/>
            <w:r>
              <w:rPr>
                <w:rFonts w:hint="eastAsia" w:ascii="方正仿宋_GBK" w:hAnsi="方正仿宋_GBK" w:eastAsia="方正仿宋_GBK" w:cs="方正仿宋_GBK"/>
                <w:color w:val="auto"/>
                <w:sz w:val="22"/>
                <w:szCs w:val="22"/>
                <w:highlight w:val="none"/>
                <w:lang w:val="en-US" w:eastAsia="zh-CN"/>
              </w:rPr>
              <w:t>采购代理机构通过信用信息查询渠道，包括“信用中国”（www.creditchina.gov.cn）、“中国政府采购网”（www.ccgp.gov.cn）、“深圳市政府采购监管网”（http://zfcg.sz.gov.cn）以及市、区财政部门认定的其他渠道查询供应商信用信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4667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174B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52C58E6C">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65AA3565">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1C5DC810">
      <w:pPr>
        <w:spacing w:line="4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16.5评审标准：</w:t>
      </w:r>
    </w:p>
    <w:tbl>
      <w:tblPr>
        <w:tblStyle w:val="15"/>
        <w:tblpPr w:leftFromText="180" w:rightFromText="180" w:vertAnchor="text" w:horzAnchor="page" w:tblpX="1880" w:tblpY="119"/>
        <w:tblOverlap w:val="never"/>
        <w:tblW w:w="91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5"/>
        <w:gridCol w:w="1191"/>
        <w:gridCol w:w="5754"/>
        <w:gridCol w:w="780"/>
        <w:gridCol w:w="681"/>
      </w:tblGrid>
      <w:tr w14:paraId="67669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25" w:type="dxa"/>
            <w:tcBorders>
              <w:top w:val="single" w:color="auto" w:sz="8" w:space="0"/>
              <w:left w:val="single" w:color="auto" w:sz="8" w:space="0"/>
              <w:bottom w:val="single" w:color="auto" w:sz="8" w:space="0"/>
              <w:right w:val="single" w:color="auto" w:sz="8" w:space="0"/>
            </w:tcBorders>
            <w:noWrap/>
            <w:vAlign w:val="center"/>
          </w:tcPr>
          <w:p w14:paraId="7ECF36D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评审部分</w:t>
            </w:r>
          </w:p>
        </w:tc>
        <w:tc>
          <w:tcPr>
            <w:tcW w:w="1191" w:type="dxa"/>
            <w:tcBorders>
              <w:top w:val="single" w:color="auto" w:sz="8" w:space="0"/>
              <w:left w:val="single" w:color="auto" w:sz="8" w:space="0"/>
              <w:bottom w:val="single" w:color="auto" w:sz="8" w:space="0"/>
              <w:right w:val="single" w:color="auto" w:sz="8" w:space="0"/>
            </w:tcBorders>
            <w:noWrap/>
            <w:vAlign w:val="center"/>
          </w:tcPr>
          <w:p w14:paraId="20B97CA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评审因素</w:t>
            </w:r>
          </w:p>
        </w:tc>
        <w:tc>
          <w:tcPr>
            <w:tcW w:w="5754" w:type="dxa"/>
            <w:tcBorders>
              <w:top w:val="single" w:color="auto" w:sz="8" w:space="0"/>
              <w:left w:val="single" w:color="auto" w:sz="8" w:space="0"/>
              <w:bottom w:val="single" w:color="auto" w:sz="8" w:space="0"/>
              <w:right w:val="single" w:color="auto" w:sz="8" w:space="0"/>
            </w:tcBorders>
            <w:noWrap/>
            <w:vAlign w:val="center"/>
          </w:tcPr>
          <w:p w14:paraId="4F6CE4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评分细则</w:t>
            </w:r>
          </w:p>
        </w:tc>
        <w:tc>
          <w:tcPr>
            <w:tcW w:w="780" w:type="dxa"/>
            <w:tcBorders>
              <w:top w:val="single" w:color="auto" w:sz="8" w:space="0"/>
              <w:left w:val="single" w:color="auto" w:sz="8" w:space="0"/>
              <w:bottom w:val="single" w:color="auto" w:sz="8" w:space="0"/>
              <w:right w:val="single" w:color="auto" w:sz="4" w:space="0"/>
            </w:tcBorders>
            <w:noWrap/>
            <w:vAlign w:val="center"/>
          </w:tcPr>
          <w:p w14:paraId="340FECC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权重</w:t>
            </w:r>
          </w:p>
        </w:tc>
        <w:tc>
          <w:tcPr>
            <w:tcW w:w="681" w:type="dxa"/>
            <w:tcBorders>
              <w:top w:val="single" w:color="auto" w:sz="8" w:space="0"/>
              <w:left w:val="single" w:color="auto" w:sz="4" w:space="0"/>
              <w:bottom w:val="single" w:color="auto" w:sz="8" w:space="0"/>
              <w:right w:val="single" w:color="auto" w:sz="8" w:space="0"/>
            </w:tcBorders>
            <w:noWrap/>
            <w:vAlign w:val="center"/>
          </w:tcPr>
          <w:p w14:paraId="1BA18D7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分值</w:t>
            </w:r>
          </w:p>
        </w:tc>
      </w:tr>
      <w:tr w14:paraId="52434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725" w:type="dxa"/>
            <w:tcBorders>
              <w:top w:val="single" w:color="auto" w:sz="8" w:space="0"/>
              <w:left w:val="single" w:color="auto" w:sz="8" w:space="0"/>
              <w:bottom w:val="single" w:color="auto" w:sz="8" w:space="0"/>
              <w:right w:val="single" w:color="auto" w:sz="8" w:space="0"/>
            </w:tcBorders>
            <w:noWrap/>
            <w:vAlign w:val="center"/>
          </w:tcPr>
          <w:p w14:paraId="6996002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w:t>
            </w:r>
          </w:p>
        </w:tc>
        <w:tc>
          <w:tcPr>
            <w:tcW w:w="8406" w:type="dxa"/>
            <w:gridSpan w:val="4"/>
            <w:tcBorders>
              <w:top w:val="single" w:color="auto" w:sz="8" w:space="0"/>
              <w:left w:val="single" w:color="auto" w:sz="8" w:space="0"/>
              <w:bottom w:val="single" w:color="auto" w:sz="8" w:space="0"/>
              <w:right w:val="single" w:color="auto" w:sz="8" w:space="0"/>
            </w:tcBorders>
            <w:noWrap/>
            <w:vAlign w:val="center"/>
          </w:tcPr>
          <w:p w14:paraId="2D93163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技术部分（40分）</w:t>
            </w:r>
          </w:p>
        </w:tc>
      </w:tr>
      <w:tr w14:paraId="407BF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25" w:type="dxa"/>
            <w:tcBorders>
              <w:top w:val="single" w:color="auto" w:sz="8" w:space="0"/>
              <w:left w:val="single" w:color="auto" w:sz="8" w:space="0"/>
              <w:bottom w:val="single" w:color="auto" w:sz="4" w:space="0"/>
              <w:right w:val="single" w:color="auto" w:sz="8" w:space="0"/>
            </w:tcBorders>
            <w:noWrap/>
            <w:vAlign w:val="center"/>
          </w:tcPr>
          <w:p w14:paraId="5400BEB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5A305B4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所投产品一般技术参数（非▲参数）参数响应情况</w:t>
            </w:r>
          </w:p>
        </w:tc>
        <w:tc>
          <w:tcPr>
            <w:tcW w:w="5754" w:type="dxa"/>
            <w:tcBorders>
              <w:top w:val="single" w:color="auto" w:sz="8" w:space="0"/>
              <w:left w:val="single" w:color="auto" w:sz="8" w:space="0"/>
              <w:bottom w:val="single" w:color="auto" w:sz="8" w:space="0"/>
              <w:right w:val="single" w:color="auto" w:sz="8" w:space="0"/>
            </w:tcBorders>
            <w:noWrap/>
            <w:vAlign w:val="center"/>
          </w:tcPr>
          <w:p w14:paraId="13B3BF3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3DD3717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投标人应按照“技术参数”如实填写《设备技术参数</w:t>
            </w:r>
            <w:r>
              <w:rPr>
                <w:rFonts w:hint="default" w:ascii="方正仿宋_GBK" w:hAnsi="方正仿宋_GBK" w:eastAsia="方正仿宋_GBK" w:cs="方正仿宋_GBK"/>
                <w:color w:val="auto"/>
                <w:sz w:val="22"/>
                <w:szCs w:val="22"/>
                <w:highlight w:val="none"/>
                <w:lang w:val="en-US" w:eastAsia="zh-CN"/>
              </w:rPr>
              <w:t>响应表</w:t>
            </w:r>
            <w:r>
              <w:rPr>
                <w:rFonts w:hint="eastAsia" w:ascii="方正仿宋_GBK" w:hAnsi="方正仿宋_GBK" w:eastAsia="方正仿宋_GBK" w:cs="方正仿宋_GBK"/>
                <w:color w:val="auto"/>
                <w:sz w:val="22"/>
                <w:szCs w:val="22"/>
                <w:highlight w:val="none"/>
                <w:lang w:val="en-US" w:eastAsia="zh-CN"/>
              </w:rPr>
              <w:t>》，评审委员会根据所投产品中一般技术参数响应情况进行打分，全部满足的得满分，每负偏离一项扣6.67分。扣完为止，最低得0分。</w:t>
            </w:r>
          </w:p>
          <w:p w14:paraId="61EF86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（二）评分标准：《技术规格偏离表》</w:t>
            </w:r>
          </w:p>
          <w:p w14:paraId="1A513C0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提示：投标人的“技术规格偏离表”必须与客观实际保持一致，响应不实且情节严重的，经查实，将依法记入供应商诚信档案或受到行政处罚。</w:t>
            </w:r>
          </w:p>
        </w:tc>
        <w:tc>
          <w:tcPr>
            <w:tcW w:w="780" w:type="dxa"/>
            <w:tcBorders>
              <w:top w:val="single" w:color="auto" w:sz="8" w:space="0"/>
              <w:left w:val="single" w:color="auto" w:sz="8" w:space="0"/>
              <w:bottom w:val="single" w:color="auto" w:sz="8" w:space="0"/>
              <w:right w:val="single" w:color="auto" w:sz="4" w:space="0"/>
            </w:tcBorders>
            <w:noWrap/>
            <w:vAlign w:val="center"/>
          </w:tcPr>
          <w:p w14:paraId="384E99F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 40%</w:t>
            </w:r>
          </w:p>
        </w:tc>
        <w:tc>
          <w:tcPr>
            <w:tcW w:w="681" w:type="dxa"/>
            <w:tcBorders>
              <w:top w:val="single" w:color="auto" w:sz="8" w:space="0"/>
              <w:left w:val="single" w:color="auto" w:sz="4" w:space="0"/>
              <w:bottom w:val="single" w:color="auto" w:sz="8" w:space="0"/>
              <w:right w:val="single" w:color="auto" w:sz="8" w:space="0"/>
            </w:tcBorders>
            <w:noWrap/>
            <w:vAlign w:val="center"/>
          </w:tcPr>
          <w:p w14:paraId="44F7D92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40分</w:t>
            </w:r>
          </w:p>
        </w:tc>
      </w:tr>
      <w:tr w14:paraId="6F2E8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76D6099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w:t>
            </w:r>
          </w:p>
        </w:tc>
        <w:tc>
          <w:tcPr>
            <w:tcW w:w="8406" w:type="dxa"/>
            <w:gridSpan w:val="4"/>
            <w:tcBorders>
              <w:top w:val="single" w:color="auto" w:sz="8" w:space="0"/>
              <w:left w:val="single" w:color="auto" w:sz="8" w:space="0"/>
              <w:bottom w:val="single" w:color="auto" w:sz="8" w:space="0"/>
              <w:right w:val="single" w:color="auto" w:sz="8" w:space="0"/>
            </w:tcBorders>
            <w:noWrap/>
            <w:vAlign w:val="center"/>
          </w:tcPr>
          <w:p w14:paraId="50B8406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综合实力部分（6分）</w:t>
            </w:r>
          </w:p>
        </w:tc>
      </w:tr>
      <w:tr w14:paraId="6E58B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25" w:type="dxa"/>
            <w:tcBorders>
              <w:top w:val="single" w:color="auto" w:sz="4" w:space="0"/>
              <w:left w:val="single" w:color="auto" w:sz="8" w:space="0"/>
              <w:bottom w:val="single" w:color="auto" w:sz="4" w:space="0"/>
              <w:right w:val="single" w:color="auto" w:sz="8" w:space="0"/>
            </w:tcBorders>
            <w:noWrap/>
            <w:vAlign w:val="center"/>
          </w:tcPr>
          <w:p w14:paraId="24AFDE0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335EE4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w:t>
            </w:r>
          </w:p>
        </w:tc>
        <w:tc>
          <w:tcPr>
            <w:tcW w:w="5754" w:type="dxa"/>
            <w:tcBorders>
              <w:top w:val="single" w:color="auto" w:sz="8" w:space="0"/>
              <w:left w:val="single" w:color="auto" w:sz="8" w:space="0"/>
              <w:bottom w:val="single" w:color="auto" w:sz="8" w:space="0"/>
              <w:right w:val="single" w:color="auto" w:sz="8" w:space="0"/>
            </w:tcBorders>
            <w:noWrap/>
            <w:vAlign w:val="center"/>
          </w:tcPr>
          <w:p w14:paraId="1AB71DA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4143424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2023年1月1日以后（以合同签定日期为准），投标人提供核心产品（同一品牌同一型号）的销售业绩，每提供1份得分20%*权重分，满分100%*权重分。</w:t>
            </w:r>
          </w:p>
          <w:p w14:paraId="7755CB0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61ACC9F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780" w:type="dxa"/>
            <w:tcBorders>
              <w:top w:val="single" w:color="auto" w:sz="8" w:space="0"/>
              <w:left w:val="single" w:color="auto" w:sz="8" w:space="0"/>
              <w:bottom w:val="single" w:color="auto" w:sz="8" w:space="0"/>
              <w:right w:val="single" w:color="auto" w:sz="4" w:space="0"/>
            </w:tcBorders>
            <w:noWrap/>
            <w:vAlign w:val="center"/>
          </w:tcPr>
          <w:p w14:paraId="7ABA59E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681" w:type="dxa"/>
            <w:tcBorders>
              <w:top w:val="single" w:color="auto" w:sz="8" w:space="0"/>
              <w:left w:val="single" w:color="auto" w:sz="4" w:space="0"/>
              <w:bottom w:val="single" w:color="auto" w:sz="8" w:space="0"/>
              <w:right w:val="single" w:color="auto" w:sz="8" w:space="0"/>
            </w:tcBorders>
            <w:noWrap/>
            <w:vAlign w:val="center"/>
          </w:tcPr>
          <w:p w14:paraId="4F1EFAC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4分</w:t>
            </w:r>
          </w:p>
        </w:tc>
      </w:tr>
      <w:tr w14:paraId="1CED8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25" w:type="dxa"/>
            <w:tcBorders>
              <w:top w:val="single" w:color="auto" w:sz="4" w:space="0"/>
              <w:left w:val="single" w:color="auto" w:sz="8" w:space="0"/>
              <w:bottom w:val="single" w:color="auto" w:sz="4" w:space="0"/>
              <w:right w:val="single" w:color="auto" w:sz="8" w:space="0"/>
            </w:tcBorders>
            <w:noWrap/>
            <w:vAlign w:val="center"/>
          </w:tcPr>
          <w:p w14:paraId="3697FBF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1725890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w:t>
            </w:r>
          </w:p>
        </w:tc>
        <w:tc>
          <w:tcPr>
            <w:tcW w:w="5754" w:type="dxa"/>
            <w:tcBorders>
              <w:top w:val="single" w:color="auto" w:sz="8" w:space="0"/>
              <w:left w:val="single" w:color="auto" w:sz="8" w:space="0"/>
              <w:bottom w:val="single" w:color="auto" w:sz="8" w:space="0"/>
              <w:right w:val="single" w:color="auto" w:sz="8" w:space="0"/>
            </w:tcBorders>
            <w:noWrap/>
            <w:vAlign w:val="center"/>
          </w:tcPr>
          <w:p w14:paraId="241609D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72C815E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25711A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22FCEEE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503D7DE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采购代理机构通过信用信息查询渠道，包括“信用中国”（www.creditchina.gov.cn）、“中国政府采购网”（www.ccgp.gov.cn）、“深圳市政府采购监管网”（http://zfcg.sz.gov.cn）以及市、区财政部门认定的其他渠道查询供应商信用信息。</w:t>
            </w:r>
          </w:p>
        </w:tc>
        <w:tc>
          <w:tcPr>
            <w:tcW w:w="780" w:type="dxa"/>
            <w:tcBorders>
              <w:top w:val="single" w:color="auto" w:sz="8" w:space="0"/>
              <w:left w:val="single" w:color="auto" w:sz="8" w:space="0"/>
              <w:bottom w:val="single" w:color="auto" w:sz="8" w:space="0"/>
              <w:right w:val="single" w:color="auto" w:sz="4" w:space="0"/>
            </w:tcBorders>
            <w:noWrap/>
            <w:vAlign w:val="center"/>
          </w:tcPr>
          <w:p w14:paraId="6A78FFC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681" w:type="dxa"/>
            <w:tcBorders>
              <w:top w:val="single" w:color="auto" w:sz="8" w:space="0"/>
              <w:left w:val="single" w:color="auto" w:sz="4" w:space="0"/>
              <w:bottom w:val="single" w:color="auto" w:sz="8" w:space="0"/>
              <w:right w:val="single" w:color="auto" w:sz="8" w:space="0"/>
            </w:tcBorders>
            <w:noWrap/>
            <w:vAlign w:val="center"/>
          </w:tcPr>
          <w:p w14:paraId="794E053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2分</w:t>
            </w:r>
          </w:p>
        </w:tc>
      </w:tr>
      <w:tr w14:paraId="505F9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6A147AA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8406" w:type="dxa"/>
            <w:gridSpan w:val="4"/>
            <w:tcBorders>
              <w:top w:val="single" w:color="auto" w:sz="4" w:space="0"/>
              <w:left w:val="single" w:color="auto" w:sz="8" w:space="0"/>
              <w:bottom w:val="single" w:color="auto" w:sz="8" w:space="0"/>
              <w:right w:val="single" w:color="auto" w:sz="8" w:space="0"/>
            </w:tcBorders>
            <w:noWrap/>
            <w:vAlign w:val="center"/>
          </w:tcPr>
          <w:p w14:paraId="6D03ADE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服务</w:t>
            </w:r>
            <w:r>
              <w:rPr>
                <w:rFonts w:hint="eastAsia" w:ascii="方正仿宋_GBK" w:hAnsi="方正仿宋_GBK" w:eastAsia="方正仿宋_GBK" w:cs="方正仿宋_GBK"/>
                <w:color w:val="auto"/>
                <w:sz w:val="22"/>
                <w:szCs w:val="22"/>
                <w:highlight w:val="none"/>
                <w:lang w:val="en-US" w:eastAsia="zh-CN"/>
              </w:rPr>
              <w:t>（24分）</w:t>
            </w:r>
          </w:p>
        </w:tc>
      </w:tr>
      <w:tr w14:paraId="44E7F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6"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34C1895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1A0C836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w:t>
            </w:r>
          </w:p>
        </w:tc>
        <w:tc>
          <w:tcPr>
            <w:tcW w:w="5754" w:type="dxa"/>
            <w:tcBorders>
              <w:top w:val="single" w:color="auto" w:sz="8" w:space="0"/>
              <w:left w:val="single" w:color="auto" w:sz="8" w:space="0"/>
              <w:bottom w:val="single" w:color="auto" w:sz="8" w:space="0"/>
              <w:right w:val="single" w:color="auto" w:sz="8" w:space="0"/>
            </w:tcBorders>
            <w:noWrap/>
            <w:vAlign w:val="center"/>
          </w:tcPr>
          <w:p w14:paraId="77DC43F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c>
          <w:tcPr>
            <w:tcW w:w="780" w:type="dxa"/>
            <w:tcBorders>
              <w:top w:val="single" w:color="auto" w:sz="8" w:space="0"/>
              <w:left w:val="single" w:color="auto" w:sz="8" w:space="0"/>
              <w:bottom w:val="single" w:color="auto" w:sz="8" w:space="0"/>
              <w:right w:val="single" w:color="auto" w:sz="4" w:space="0"/>
            </w:tcBorders>
            <w:noWrap/>
            <w:vAlign w:val="center"/>
          </w:tcPr>
          <w:p w14:paraId="5F9323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w:t>
            </w:r>
          </w:p>
        </w:tc>
        <w:tc>
          <w:tcPr>
            <w:tcW w:w="681" w:type="dxa"/>
            <w:tcBorders>
              <w:top w:val="single" w:color="auto" w:sz="8" w:space="0"/>
              <w:left w:val="single" w:color="auto" w:sz="4" w:space="0"/>
              <w:bottom w:val="single" w:color="auto" w:sz="8" w:space="0"/>
              <w:right w:val="single" w:color="auto" w:sz="8" w:space="0"/>
            </w:tcBorders>
            <w:noWrap/>
            <w:vAlign w:val="center"/>
          </w:tcPr>
          <w:p w14:paraId="641D147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24分</w:t>
            </w:r>
          </w:p>
        </w:tc>
      </w:tr>
      <w:tr w14:paraId="5F155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30F0472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w:t>
            </w:r>
          </w:p>
        </w:tc>
        <w:tc>
          <w:tcPr>
            <w:tcW w:w="8406" w:type="dxa"/>
            <w:gridSpan w:val="4"/>
            <w:tcBorders>
              <w:top w:val="single" w:color="auto" w:sz="8" w:space="0"/>
              <w:left w:val="single" w:color="auto" w:sz="8" w:space="0"/>
              <w:bottom w:val="single" w:color="auto" w:sz="8" w:space="0"/>
              <w:right w:val="single" w:color="auto" w:sz="8" w:space="0"/>
            </w:tcBorders>
            <w:noWrap/>
            <w:vAlign w:val="center"/>
          </w:tcPr>
          <w:p w14:paraId="613D853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价格部分（30分）</w:t>
            </w:r>
          </w:p>
        </w:tc>
      </w:tr>
      <w:tr w14:paraId="620A3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trPr>
        <w:tc>
          <w:tcPr>
            <w:tcW w:w="725" w:type="dxa"/>
            <w:tcBorders>
              <w:top w:val="single" w:color="auto" w:sz="8" w:space="0"/>
              <w:left w:val="single" w:color="auto" w:sz="8" w:space="0"/>
              <w:bottom w:val="single" w:color="auto" w:sz="8" w:space="0"/>
              <w:right w:val="single" w:color="auto" w:sz="8" w:space="0"/>
            </w:tcBorders>
            <w:noWrap/>
            <w:vAlign w:val="center"/>
          </w:tcPr>
          <w:p w14:paraId="1894928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1191" w:type="dxa"/>
            <w:tcBorders>
              <w:top w:val="single" w:color="auto" w:sz="8" w:space="0"/>
              <w:left w:val="single" w:color="auto" w:sz="8" w:space="0"/>
              <w:bottom w:val="single" w:color="auto" w:sz="8" w:space="0"/>
              <w:right w:val="single" w:color="auto" w:sz="8" w:space="0"/>
            </w:tcBorders>
            <w:noWrap/>
            <w:vAlign w:val="center"/>
          </w:tcPr>
          <w:p w14:paraId="5244218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w:t>
            </w:r>
          </w:p>
        </w:tc>
        <w:tc>
          <w:tcPr>
            <w:tcW w:w="5754" w:type="dxa"/>
            <w:tcBorders>
              <w:top w:val="single" w:color="auto" w:sz="8" w:space="0"/>
              <w:left w:val="single" w:color="auto" w:sz="8" w:space="0"/>
              <w:bottom w:val="single" w:color="auto" w:sz="8" w:space="0"/>
              <w:right w:val="single" w:color="auto" w:sz="8" w:space="0"/>
            </w:tcBorders>
            <w:noWrap/>
            <w:vAlign w:val="center"/>
          </w:tcPr>
          <w:p w14:paraId="360DE09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价格分应当采用低价优先法计算，即满足招标文件要求且投标价格最低的投标报价为评标基准价，其价格分为满分。其他投标人的价格分统一按照下列公式计算：</w:t>
            </w:r>
          </w:p>
          <w:p w14:paraId="5AD2FD4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投标报价得分=(评标基准价／最终有效投标报价)×100×权重</w:t>
            </w:r>
          </w:p>
          <w:p w14:paraId="14B329C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备注：</w:t>
            </w:r>
          </w:p>
          <w:p w14:paraId="08AD540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投标报价得分四舍五入后，小数点后保留两位有效数。</w:t>
            </w:r>
          </w:p>
          <w:p w14:paraId="7C423C7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本项目由于设备单价相较于耗材成本过低，因此设备价格分不作为价格分评标依据，价格分根据耗材价格分（耗材折扣率）为准。</w:t>
            </w:r>
          </w:p>
          <w:p w14:paraId="4D9C75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本项目采用两次报价的形式，第二次的最终报价为有效投标报价。</w:t>
            </w:r>
          </w:p>
        </w:tc>
        <w:tc>
          <w:tcPr>
            <w:tcW w:w="780" w:type="dxa"/>
            <w:tcBorders>
              <w:top w:val="single" w:color="auto" w:sz="8" w:space="0"/>
              <w:left w:val="single" w:color="auto" w:sz="8" w:space="0"/>
              <w:bottom w:val="single" w:color="auto" w:sz="8" w:space="0"/>
              <w:right w:val="single" w:color="auto" w:sz="4" w:space="0"/>
            </w:tcBorders>
            <w:noWrap/>
            <w:vAlign w:val="center"/>
          </w:tcPr>
          <w:p w14:paraId="75F3BEF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30% </w:t>
            </w:r>
          </w:p>
        </w:tc>
        <w:tc>
          <w:tcPr>
            <w:tcW w:w="681" w:type="dxa"/>
            <w:tcBorders>
              <w:top w:val="single" w:color="auto" w:sz="8" w:space="0"/>
              <w:left w:val="single" w:color="auto" w:sz="4" w:space="0"/>
              <w:bottom w:val="single" w:color="auto" w:sz="8" w:space="0"/>
              <w:right w:val="single" w:color="auto" w:sz="8" w:space="0"/>
            </w:tcBorders>
            <w:noWrap/>
            <w:vAlign w:val="center"/>
          </w:tcPr>
          <w:p w14:paraId="1C0839E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30分</w:t>
            </w:r>
          </w:p>
        </w:tc>
      </w:tr>
      <w:tr w14:paraId="0486A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tcBorders>
              <w:top w:val="single" w:color="auto" w:sz="8" w:space="0"/>
              <w:left w:val="single" w:color="auto" w:sz="8" w:space="0"/>
              <w:bottom w:val="single" w:color="auto" w:sz="8" w:space="0"/>
              <w:right w:val="single" w:color="auto" w:sz="8" w:space="0"/>
            </w:tcBorders>
            <w:noWrap/>
            <w:vAlign w:val="center"/>
          </w:tcPr>
          <w:p w14:paraId="2168AD1E">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合计</w:t>
            </w:r>
          </w:p>
        </w:tc>
        <w:tc>
          <w:tcPr>
            <w:tcW w:w="780" w:type="dxa"/>
            <w:tcBorders>
              <w:top w:val="single" w:color="auto" w:sz="8" w:space="0"/>
              <w:left w:val="single" w:color="auto" w:sz="8" w:space="0"/>
              <w:bottom w:val="single" w:color="auto" w:sz="8" w:space="0"/>
              <w:right w:val="single" w:color="auto" w:sz="4" w:space="0"/>
            </w:tcBorders>
            <w:noWrap/>
            <w:vAlign w:val="center"/>
          </w:tcPr>
          <w:p w14:paraId="3D33E2E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w:t>
            </w:r>
          </w:p>
        </w:tc>
        <w:tc>
          <w:tcPr>
            <w:tcW w:w="681" w:type="dxa"/>
            <w:tcBorders>
              <w:top w:val="single" w:color="auto" w:sz="8" w:space="0"/>
              <w:left w:val="single" w:color="auto" w:sz="4" w:space="0"/>
              <w:bottom w:val="single" w:color="auto" w:sz="8" w:space="0"/>
              <w:right w:val="single" w:color="auto" w:sz="8" w:space="0"/>
            </w:tcBorders>
            <w:noWrap/>
            <w:vAlign w:val="center"/>
          </w:tcPr>
          <w:p w14:paraId="24AEC8C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100分</w:t>
            </w:r>
          </w:p>
        </w:tc>
      </w:tr>
      <w:bookmarkEnd w:id="0"/>
      <w:bookmarkEnd w:id="1"/>
      <w:bookmarkEnd w:id="2"/>
      <w:bookmarkEnd w:id="3"/>
    </w:tbl>
    <w:p w14:paraId="28E7F33C"/>
    <w:sectPr>
      <w:footerReference r:id="rId7" w:type="default"/>
      <w:footerReference r:id="rId8" w:type="even"/>
      <w:pgSz w:w="11906" w:h="16838"/>
      <w:pgMar w:top="1134" w:right="1797" w:bottom="850" w:left="179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D9718D-CD86-458B-9F35-9EB57054EFA8}"/>
  </w:font>
  <w:font w:name="黑体">
    <w:panose1 w:val="02010609060101010101"/>
    <w:charset w:val="86"/>
    <w:family w:val="auto"/>
    <w:pitch w:val="default"/>
    <w:sig w:usb0="800002BF" w:usb1="38CF7CFA" w:usb2="00000016" w:usb3="00000000" w:csb0="00040001" w:csb1="00000000"/>
    <w:embedRegular r:id="rId2" w:fontKey="{2B010225-622F-4F82-8079-D68FE458BA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A317FE5C-3414-4010-BE8E-315CD15AA033}"/>
  </w:font>
  <w:font w:name="长城仿宋">
    <w:altName w:val="黑体"/>
    <w:panose1 w:val="00000000000000000000"/>
    <w:charset w:val="86"/>
    <w:family w:val="modern"/>
    <w:pitch w:val="default"/>
    <w:sig w:usb0="00000000" w:usb1="00000000" w:usb2="00000010" w:usb3="00000000" w:csb0="00040000" w:csb1="00000000"/>
    <w:embedRegular r:id="rId4" w:fontKey="{A7FA2CE4-8394-41EF-BDA3-256EF7A43BC9}"/>
  </w:font>
  <w:font w:name="楷体">
    <w:panose1 w:val="02010609060101010101"/>
    <w:charset w:val="86"/>
    <w:family w:val="auto"/>
    <w:pitch w:val="default"/>
    <w:sig w:usb0="800002BF" w:usb1="38CF7CFA" w:usb2="00000016" w:usb3="00000000" w:csb0="00040001" w:csb1="00000000"/>
    <w:embedRegular r:id="rId5" w:fontKey="{C5738BE9-C8BA-42EF-85FD-A30D58EDD483}"/>
  </w:font>
  <w:font w:name="华文中宋">
    <w:panose1 w:val="02010600040101010101"/>
    <w:charset w:val="86"/>
    <w:family w:val="auto"/>
    <w:pitch w:val="default"/>
    <w:sig w:usb0="00000287" w:usb1="080F0000" w:usb2="00000000" w:usb3="00000000" w:csb0="0004009F" w:csb1="DFD70000"/>
    <w:embedRegular r:id="rId6" w:fontKey="{2126756F-4BFD-42BB-B62B-B6E58DB8A512}"/>
  </w:font>
  <w:font w:name="方正小标宋简体">
    <w:panose1 w:val="02000000000000000000"/>
    <w:charset w:val="86"/>
    <w:family w:val="script"/>
    <w:pitch w:val="default"/>
    <w:sig w:usb0="00000001" w:usb1="08000000" w:usb2="00000000" w:usb3="00000000" w:csb0="00040000" w:csb1="00000000"/>
    <w:embedRegular r:id="rId7" w:fontKey="{141741FD-1864-4C6A-AC1B-39C8247AEFDB}"/>
  </w:font>
  <w:font w:name="楷体_GB2312">
    <w:panose1 w:val="02010609030101010101"/>
    <w:charset w:val="86"/>
    <w:family w:val="modern"/>
    <w:pitch w:val="default"/>
    <w:sig w:usb0="00000001" w:usb1="080E0000" w:usb2="00000000" w:usb3="00000000" w:csb0="00040000" w:csb1="00000000"/>
    <w:embedRegular r:id="rId8" w:fontKey="{489F0DA0-EE00-412B-8F80-43776B50C54E}"/>
  </w:font>
  <w:font w:name="微软雅黑">
    <w:panose1 w:val="020B0503020204020204"/>
    <w:charset w:val="86"/>
    <w:family w:val="swiss"/>
    <w:pitch w:val="default"/>
    <w:sig w:usb0="80000287" w:usb1="2ACF3C50" w:usb2="00000016" w:usb3="00000000" w:csb0="0004001F" w:csb1="00000000"/>
    <w:embedRegular r:id="rId9" w:fontKey="{7AA006C9-0A36-450E-ABB3-9CF13C49EFA4}"/>
  </w:font>
  <w:font w:name="仿宋">
    <w:panose1 w:val="02010609060101010101"/>
    <w:charset w:val="86"/>
    <w:family w:val="auto"/>
    <w:pitch w:val="default"/>
    <w:sig w:usb0="800002BF" w:usb1="38CF7CFA" w:usb2="00000016" w:usb3="00000000" w:csb0="00040001" w:csb1="00000000"/>
    <w:embedRegular r:id="rId10" w:fontKey="{62588FEE-F72B-4873-9502-1F0773B24EEC}"/>
  </w:font>
  <w:font w:name="方正仿宋_GBK">
    <w:altName w:val="微软雅黑"/>
    <w:panose1 w:val="02000000000000000000"/>
    <w:charset w:val="86"/>
    <w:family w:val="auto"/>
    <w:pitch w:val="default"/>
    <w:sig w:usb0="00000000" w:usb1="00000000" w:usb2="00000000" w:usb3="00000000" w:csb0="00040000" w:csb1="00000000"/>
    <w:embedRegular r:id="rId11" w:fontKey="{13183500-28D7-4EDF-B584-22A46D0A52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2F5F79"/>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9670F51"/>
    <w:rsid w:val="0A7E31A7"/>
    <w:rsid w:val="0A807F37"/>
    <w:rsid w:val="0A8B25CF"/>
    <w:rsid w:val="0ADA747A"/>
    <w:rsid w:val="0AF26B57"/>
    <w:rsid w:val="0B105AF9"/>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C30C3D"/>
    <w:rsid w:val="12D25C2C"/>
    <w:rsid w:val="13A93100"/>
    <w:rsid w:val="13B2266D"/>
    <w:rsid w:val="143973FA"/>
    <w:rsid w:val="146641E8"/>
    <w:rsid w:val="1521579B"/>
    <w:rsid w:val="152B488E"/>
    <w:rsid w:val="157C69B0"/>
    <w:rsid w:val="16636DC7"/>
    <w:rsid w:val="1686567A"/>
    <w:rsid w:val="17125C99"/>
    <w:rsid w:val="171F58F1"/>
    <w:rsid w:val="175475FE"/>
    <w:rsid w:val="17566335"/>
    <w:rsid w:val="18A633DF"/>
    <w:rsid w:val="18AB5F80"/>
    <w:rsid w:val="193D2292"/>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5B167E"/>
    <w:rsid w:val="247471EA"/>
    <w:rsid w:val="250A5A36"/>
    <w:rsid w:val="254A297F"/>
    <w:rsid w:val="25C552D7"/>
    <w:rsid w:val="26843D27"/>
    <w:rsid w:val="268C6486"/>
    <w:rsid w:val="26AF008C"/>
    <w:rsid w:val="26DE4B93"/>
    <w:rsid w:val="27093203"/>
    <w:rsid w:val="27E050B2"/>
    <w:rsid w:val="28064C67"/>
    <w:rsid w:val="28522F1A"/>
    <w:rsid w:val="28D45EB9"/>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9E14C2"/>
    <w:rsid w:val="2CF179D4"/>
    <w:rsid w:val="2D020A29"/>
    <w:rsid w:val="2D4419BE"/>
    <w:rsid w:val="2DAB0CE2"/>
    <w:rsid w:val="2DB8132C"/>
    <w:rsid w:val="2E022495"/>
    <w:rsid w:val="2EAE52E7"/>
    <w:rsid w:val="303021B1"/>
    <w:rsid w:val="30884E2E"/>
    <w:rsid w:val="314633F7"/>
    <w:rsid w:val="31597D8F"/>
    <w:rsid w:val="3172418C"/>
    <w:rsid w:val="317C672F"/>
    <w:rsid w:val="317D2253"/>
    <w:rsid w:val="31951352"/>
    <w:rsid w:val="31FD5E3D"/>
    <w:rsid w:val="31FE2663"/>
    <w:rsid w:val="320A2E43"/>
    <w:rsid w:val="32523F5D"/>
    <w:rsid w:val="331F6276"/>
    <w:rsid w:val="33CC1C56"/>
    <w:rsid w:val="341C4241"/>
    <w:rsid w:val="3424252D"/>
    <w:rsid w:val="34324308"/>
    <w:rsid w:val="34463A51"/>
    <w:rsid w:val="345503B1"/>
    <w:rsid w:val="34D97D06"/>
    <w:rsid w:val="360E323F"/>
    <w:rsid w:val="36C92FF7"/>
    <w:rsid w:val="382B3CE3"/>
    <w:rsid w:val="387B5A3F"/>
    <w:rsid w:val="389357E0"/>
    <w:rsid w:val="398C4A95"/>
    <w:rsid w:val="39BF73B4"/>
    <w:rsid w:val="39D907C1"/>
    <w:rsid w:val="39EA3D8F"/>
    <w:rsid w:val="39EC6D7C"/>
    <w:rsid w:val="3A4E5EEB"/>
    <w:rsid w:val="3A572DBA"/>
    <w:rsid w:val="3A9D71C6"/>
    <w:rsid w:val="3ABA21B8"/>
    <w:rsid w:val="3ABC7ED4"/>
    <w:rsid w:val="3B214D09"/>
    <w:rsid w:val="3B2713E3"/>
    <w:rsid w:val="3B320D87"/>
    <w:rsid w:val="3B351DC1"/>
    <w:rsid w:val="3C2B4E24"/>
    <w:rsid w:val="3C46220A"/>
    <w:rsid w:val="3C8D1F31"/>
    <w:rsid w:val="3CF33D8F"/>
    <w:rsid w:val="3D0C2561"/>
    <w:rsid w:val="3D5565A9"/>
    <w:rsid w:val="3DF5742E"/>
    <w:rsid w:val="3E3C7F0B"/>
    <w:rsid w:val="3F177A97"/>
    <w:rsid w:val="3F2819C2"/>
    <w:rsid w:val="3F4307FB"/>
    <w:rsid w:val="4154670D"/>
    <w:rsid w:val="41630C8F"/>
    <w:rsid w:val="41AC0E4E"/>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B9F509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3E9384A"/>
    <w:rsid w:val="546C48B9"/>
    <w:rsid w:val="54761E6A"/>
    <w:rsid w:val="548073DE"/>
    <w:rsid w:val="54F67FD0"/>
    <w:rsid w:val="557B0906"/>
    <w:rsid w:val="563E5053"/>
    <w:rsid w:val="567B3999"/>
    <w:rsid w:val="56F8305B"/>
    <w:rsid w:val="570B18ED"/>
    <w:rsid w:val="57412889"/>
    <w:rsid w:val="578162C2"/>
    <w:rsid w:val="578F4699"/>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497490"/>
    <w:rsid w:val="5EC3015E"/>
    <w:rsid w:val="5EE03ED0"/>
    <w:rsid w:val="5F28764F"/>
    <w:rsid w:val="60896752"/>
    <w:rsid w:val="60BA2738"/>
    <w:rsid w:val="610D691B"/>
    <w:rsid w:val="62585B83"/>
    <w:rsid w:val="62C81DDF"/>
    <w:rsid w:val="63AF5F7E"/>
    <w:rsid w:val="644F75D4"/>
    <w:rsid w:val="65880F04"/>
    <w:rsid w:val="65BB001D"/>
    <w:rsid w:val="65FE0FE0"/>
    <w:rsid w:val="66D63764"/>
    <w:rsid w:val="66DD6107"/>
    <w:rsid w:val="679830B8"/>
    <w:rsid w:val="67CA2EA5"/>
    <w:rsid w:val="68321A48"/>
    <w:rsid w:val="692574FC"/>
    <w:rsid w:val="6A9E388D"/>
    <w:rsid w:val="6AB46DA8"/>
    <w:rsid w:val="6ACF5692"/>
    <w:rsid w:val="6B195755"/>
    <w:rsid w:val="6C3D112F"/>
    <w:rsid w:val="6C843645"/>
    <w:rsid w:val="6C8866C0"/>
    <w:rsid w:val="6C93511E"/>
    <w:rsid w:val="6D190F47"/>
    <w:rsid w:val="6D323B6A"/>
    <w:rsid w:val="6D7A434A"/>
    <w:rsid w:val="6DB86FC0"/>
    <w:rsid w:val="6DDB21B6"/>
    <w:rsid w:val="6E297146"/>
    <w:rsid w:val="6E42069F"/>
    <w:rsid w:val="6F5350B5"/>
    <w:rsid w:val="6FBF44E7"/>
    <w:rsid w:val="70277A46"/>
    <w:rsid w:val="70453998"/>
    <w:rsid w:val="70602A0B"/>
    <w:rsid w:val="70791DD2"/>
    <w:rsid w:val="7085295E"/>
    <w:rsid w:val="70CC4A0A"/>
    <w:rsid w:val="71507AFD"/>
    <w:rsid w:val="71A5098C"/>
    <w:rsid w:val="71BE1782"/>
    <w:rsid w:val="721C4B4A"/>
    <w:rsid w:val="728534FA"/>
    <w:rsid w:val="729B5C98"/>
    <w:rsid w:val="72C72385"/>
    <w:rsid w:val="731E2853"/>
    <w:rsid w:val="732A7D7A"/>
    <w:rsid w:val="739113E2"/>
    <w:rsid w:val="740524A8"/>
    <w:rsid w:val="74684928"/>
    <w:rsid w:val="74DC1386"/>
    <w:rsid w:val="75354779"/>
    <w:rsid w:val="75575F1C"/>
    <w:rsid w:val="758A7CE7"/>
    <w:rsid w:val="759A5712"/>
    <w:rsid w:val="75B06F40"/>
    <w:rsid w:val="75E2094C"/>
    <w:rsid w:val="76AB2528"/>
    <w:rsid w:val="76D06637"/>
    <w:rsid w:val="77237DA4"/>
    <w:rsid w:val="772A784D"/>
    <w:rsid w:val="77510327"/>
    <w:rsid w:val="777364E9"/>
    <w:rsid w:val="77C95E4D"/>
    <w:rsid w:val="783B201F"/>
    <w:rsid w:val="786D1F24"/>
    <w:rsid w:val="789C1508"/>
    <w:rsid w:val="78EC5EB2"/>
    <w:rsid w:val="793C539A"/>
    <w:rsid w:val="79523995"/>
    <w:rsid w:val="79876DFB"/>
    <w:rsid w:val="79D9604F"/>
    <w:rsid w:val="7A0C1A22"/>
    <w:rsid w:val="7A320E12"/>
    <w:rsid w:val="7A6115E2"/>
    <w:rsid w:val="7AE35816"/>
    <w:rsid w:val="7B4E0340"/>
    <w:rsid w:val="7B774727"/>
    <w:rsid w:val="7BB11E57"/>
    <w:rsid w:val="7BBF2A6D"/>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Body Text"/>
    <w:basedOn w:val="1"/>
    <w:next w:val="6"/>
    <w:autoRedefine/>
    <w:qFormat/>
    <w:uiPriority w:val="0"/>
    <w:pPr>
      <w:tabs>
        <w:tab w:val="left" w:pos="426"/>
      </w:tabs>
      <w:spacing w:line="360" w:lineRule="auto"/>
    </w:pPr>
    <w:rPr>
      <w:b/>
      <w:bCs/>
      <w:sz w:val="24"/>
    </w:rPr>
  </w:style>
  <w:style w:type="paragraph" w:styleId="6">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3"/>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 w:type="paragraph" w:customStyle="1" w:styleId="39">
    <w:name w:val="列出段落1"/>
    <w:basedOn w:val="1"/>
    <w:qFormat/>
    <w:uiPriority w:val="0"/>
    <w:pPr>
      <w:ind w:firstLine="200" w:firstLineChars="200"/>
    </w:pPr>
  </w:style>
  <w:style w:type="character" w:customStyle="1" w:styleId="40">
    <w:name w:val="font11"/>
    <w:basedOn w:val="1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26</Pages>
  <Words>4136</Words>
  <Characters>4286</Characters>
  <Lines>64</Lines>
  <Paragraphs>18</Paragraphs>
  <TotalTime>33</TotalTime>
  <ScaleCrop>false</ScaleCrop>
  <LinksUpToDate>false</LinksUpToDate>
  <CharactersWithSpaces>4889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甘甘</cp:lastModifiedBy>
  <cp:lastPrinted>2024-06-17T03:44:00Z</cp:lastPrinted>
  <dcterms:modified xsi:type="dcterms:W3CDTF">2025-08-20T06:39:18Z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D21A048788B04F668D6628D7D69CCE88_13</vt:lpwstr>
  </property>
  <property fmtid="{D5CDD505-2E9C-101B-9397-08002B2CF9AE}" pid="4" name="KSOTemplateDocerSaveRecord">
    <vt:lpwstr>eyJoZGlkIjoiNjA1MWIxNGY0NTMyNDA0ZWI2YzE4MmIxZmQxYmMwOTEiLCJ1c2VySWQiOiI0NDI5OTk0MDUifQ==</vt:lpwstr>
  </property>
</Properties>
</file>