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深圳大学附属华南学校窗帘项目</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采购需求书</w:t>
      </w:r>
    </w:p>
    <w:p>
      <w:pPr>
        <w:jc w:val="center"/>
        <w:rPr>
          <w:rFonts w:hint="eastAsia" w:ascii="宋体" w:hAnsi="宋体" w:eastAsia="宋体" w:cs="宋体"/>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深圳大学附属华南学校是一所新开办学校，位于‌深圳市龙岗区平湖街道。根据学校需要，拟购置一批窗帘，用于学校宿舍、办公室、功能室、教室等场所。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预算控制金额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人民币：200000元。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评标方法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综合评分法。</w:t>
      </w:r>
    </w:p>
    <w:p>
      <w:pPr>
        <w:pStyle w:val="12"/>
        <w:tabs>
          <w:tab w:val="clear" w:pos="426"/>
        </w:tabs>
        <w:ind w:firstLine="640" w:firstLineChars="200"/>
        <w:jc w:val="both"/>
        <w:outlineLvl w:val="9"/>
        <w:rPr>
          <w:rFonts w:ascii="黑体" w:hAnsi="黑体" w:eastAsia="黑体"/>
          <w:b w:val="0"/>
          <w:bCs w:val="0"/>
          <w:sz w:val="32"/>
        </w:rPr>
      </w:pPr>
      <w:r>
        <w:rPr>
          <w:rFonts w:hint="eastAsia" w:ascii="黑体" w:hAnsi="黑体" w:eastAsia="黑体"/>
          <w:b w:val="0"/>
          <w:bCs w:val="0"/>
          <w:sz w:val="32"/>
          <w:lang w:val="en-US" w:eastAsia="zh-CN"/>
        </w:rPr>
        <w:t>五、</w:t>
      </w:r>
      <w:r>
        <w:rPr>
          <w:rFonts w:hint="eastAsia" w:ascii="黑体" w:hAnsi="黑体" w:eastAsia="黑体"/>
          <w:b w:val="0"/>
          <w:bCs w:val="0"/>
          <w:sz w:val="32"/>
        </w:rPr>
        <w:t>评分细则表</w:t>
      </w: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1524"/>
        <w:gridCol w:w="739"/>
        <w:gridCol w:w="708"/>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widowControl/>
              <w:shd w:val="clear" w:color="auto" w:fill="FFFFFF"/>
              <w:adjustRightInd w:val="0"/>
              <w:snapToGrid w:val="0"/>
              <w:jc w:val="center"/>
              <w:rPr>
                <w:rFonts w:ascii="宋体" w:hAnsi="宋体" w:cs="宋体"/>
                <w:kern w:val="0"/>
              </w:rPr>
            </w:pPr>
            <w:bookmarkStart w:id="0" w:name="bt投标函"/>
            <w:bookmarkEnd w:id="0"/>
            <w:bookmarkStart w:id="1" w:name="bt项目管理班子配备情况"/>
            <w:bookmarkEnd w:id="1"/>
            <w:bookmarkStart w:id="2" w:name="bt开标一览表"/>
            <w:bookmarkEnd w:id="2"/>
            <w:bookmarkStart w:id="3" w:name="bt其他资料2"/>
            <w:bookmarkEnd w:id="3"/>
            <w:bookmarkStart w:id="4" w:name="合同格式"/>
            <w:bookmarkEnd w:id="4"/>
            <w:bookmarkStart w:id="5" w:name="bt本工程承诺书"/>
            <w:bookmarkEnd w:id="5"/>
            <w:bookmarkStart w:id="6" w:name="bt投标报价汇总表"/>
            <w:bookmarkEnd w:id="6"/>
            <w:bookmarkStart w:id="7" w:name="bt技术标投标文件格式"/>
            <w:bookmarkEnd w:id="7"/>
            <w:bookmarkStart w:id="8" w:name="bt投标人情况介绍"/>
            <w:bookmarkEnd w:id="8"/>
            <w:bookmarkStart w:id="9" w:name="bt合同条款"/>
            <w:bookmarkEnd w:id="9"/>
            <w:bookmarkStart w:id="10" w:name="bt其他资料由投标人自定"/>
            <w:bookmarkEnd w:id="10"/>
            <w:bookmarkStart w:id="11" w:name="bt说明"/>
            <w:bookmarkEnd w:id="11"/>
            <w:bookmarkStart w:id="12" w:name="bt投标文件签署授权委托书"/>
            <w:bookmarkEnd w:id="12"/>
            <w:bookmarkStart w:id="13" w:name="bt商务标投标文件格式"/>
            <w:bookmarkEnd w:id="13"/>
            <w:bookmarkStart w:id="14" w:name="bt合同格式"/>
            <w:bookmarkEnd w:id="14"/>
            <w:bookmarkStart w:id="15" w:name="bt投标人须知"/>
            <w:bookmarkEnd w:id="15"/>
            <w:bookmarkStart w:id="16" w:name="bt合同条款及格式"/>
            <w:bookmarkEnd w:id="16"/>
            <w:r>
              <w:rPr>
                <w:rFonts w:hint="eastAsia" w:ascii="宋体" w:hAnsi="宋体" w:cs="宋体"/>
                <w:kern w:val="0"/>
              </w:rPr>
              <w:t>序号</w:t>
            </w:r>
          </w:p>
        </w:tc>
        <w:tc>
          <w:tcPr>
            <w:tcW w:w="3397" w:type="dxa"/>
            <w:gridSpan w:val="4"/>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评分项</w:t>
            </w:r>
          </w:p>
        </w:tc>
        <w:tc>
          <w:tcPr>
            <w:tcW w:w="4705"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widowControl/>
              <w:shd w:val="clear" w:color="auto" w:fill="FFFFFF"/>
              <w:adjustRightInd w:val="0"/>
              <w:snapToGrid w:val="0"/>
              <w:jc w:val="center"/>
              <w:rPr>
                <w:rFonts w:ascii="宋体" w:hAnsi="宋体" w:cs="宋体"/>
                <w:kern w:val="0"/>
              </w:rPr>
            </w:pPr>
            <w:r>
              <w:rPr>
                <w:rFonts w:ascii="宋体" w:hAnsi="宋体" w:cs="宋体"/>
                <w:kern w:val="0"/>
              </w:rPr>
              <w:t>1</w:t>
            </w:r>
          </w:p>
        </w:tc>
        <w:tc>
          <w:tcPr>
            <w:tcW w:w="3397" w:type="dxa"/>
            <w:gridSpan w:val="4"/>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价格</w:t>
            </w:r>
          </w:p>
        </w:tc>
        <w:tc>
          <w:tcPr>
            <w:tcW w:w="4705"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lang w:val="en-US" w:eastAsia="zh-CN"/>
              </w:rPr>
              <w:t>3</w:t>
            </w:r>
            <w:r>
              <w:rPr>
                <w:rFonts w:hint="eastAsia" w:ascii="宋体" w:hAnsi="宋体" w:cs="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widowControl/>
              <w:shd w:val="clear" w:color="auto" w:fill="FFFFFF"/>
              <w:adjustRightInd w:val="0"/>
              <w:snapToGrid w:val="0"/>
              <w:jc w:val="center"/>
              <w:rPr>
                <w:rFonts w:ascii="宋体" w:hAnsi="宋体" w:cs="宋体"/>
                <w:kern w:val="0"/>
              </w:rPr>
            </w:pPr>
            <w:r>
              <w:rPr>
                <w:rFonts w:ascii="宋体" w:hAnsi="宋体" w:cs="宋体"/>
                <w:kern w:val="0"/>
              </w:rPr>
              <w:t>2</w:t>
            </w:r>
          </w:p>
        </w:tc>
        <w:tc>
          <w:tcPr>
            <w:tcW w:w="3397" w:type="dxa"/>
            <w:gridSpan w:val="4"/>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技术部分</w:t>
            </w:r>
          </w:p>
        </w:tc>
        <w:tc>
          <w:tcPr>
            <w:tcW w:w="4705"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lang w:val="en-US" w:eastAsia="zh-CN"/>
              </w:rPr>
              <w:t>5</w:t>
            </w:r>
            <w:r>
              <w:rPr>
                <w:rFonts w:hint="eastAsia" w:ascii="宋体" w:hAnsi="宋体" w:cs="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序号</w:t>
            </w:r>
          </w:p>
        </w:tc>
        <w:tc>
          <w:tcPr>
            <w:tcW w:w="1524"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评分因素</w:t>
            </w:r>
          </w:p>
        </w:tc>
        <w:tc>
          <w:tcPr>
            <w:tcW w:w="739"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权重</w:t>
            </w:r>
          </w:p>
        </w:tc>
        <w:tc>
          <w:tcPr>
            <w:tcW w:w="708"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评分方式</w:t>
            </w:r>
          </w:p>
        </w:tc>
        <w:tc>
          <w:tcPr>
            <w:tcW w:w="4705"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numPr>
                <w:ilvl w:val="0"/>
                <w:numId w:val="2"/>
              </w:numPr>
              <w:shd w:val="clear" w:color="auto" w:fill="FFFFFF"/>
              <w:tabs>
                <w:tab w:val="left" w:pos="426"/>
              </w:tabs>
              <w:adjustRightInd w:val="0"/>
              <w:snapToGrid w:val="0"/>
              <w:spacing w:line="360" w:lineRule="auto"/>
              <w:jc w:val="center"/>
              <w:rPr>
                <w:rFonts w:ascii="宋体" w:hAnsi="宋体" w:cs="宋体"/>
                <w:kern w:val="0"/>
              </w:rPr>
            </w:pPr>
          </w:p>
        </w:tc>
        <w:tc>
          <w:tcPr>
            <w:tcW w:w="1524" w:type="dxa"/>
            <w:vAlign w:val="center"/>
          </w:tcPr>
          <w:p>
            <w:pPr>
              <w:widowControl/>
              <w:wordWrap w:val="0"/>
              <w:jc w:val="center"/>
              <w:textAlignment w:val="top"/>
              <w:rPr>
                <w:rFonts w:ascii="宋体" w:hAnsi="宋体" w:cs="宋体"/>
                <w:kern w:val="0"/>
                <w:szCs w:val="21"/>
              </w:rPr>
            </w:pPr>
            <w:r>
              <w:rPr>
                <w:rFonts w:hint="eastAsia" w:ascii="宋体" w:hAnsi="宋体" w:cs="宋体"/>
                <w:color w:val="000000"/>
                <w:szCs w:val="21"/>
              </w:rPr>
              <w:t>实施方案</w:t>
            </w:r>
          </w:p>
        </w:tc>
        <w:tc>
          <w:tcPr>
            <w:tcW w:w="739" w:type="dxa"/>
            <w:vAlign w:val="center"/>
          </w:tcPr>
          <w:p>
            <w:pPr>
              <w:widowControl/>
              <w:wordWrap w:val="0"/>
              <w:jc w:val="center"/>
              <w:textAlignment w:val="top"/>
              <w:rPr>
                <w:rFonts w:hint="default" w:ascii="宋体" w:hAnsi="宋体" w:cs="宋体" w:eastAsiaTheme="minorEastAsia"/>
                <w:kern w:val="0"/>
                <w:szCs w:val="21"/>
                <w:lang w:val="en-US" w:eastAsia="zh-CN"/>
              </w:rPr>
            </w:pPr>
            <w:r>
              <w:rPr>
                <w:rFonts w:hint="eastAsia" w:ascii="宋体" w:hAnsi="宋体" w:cstheme="minorEastAsia"/>
                <w:color w:val="000000" w:themeColor="text1"/>
                <w:szCs w:val="21"/>
                <w:lang w:val="en-US" w:eastAsia="zh-CN"/>
                <w14:textFill>
                  <w14:solidFill>
                    <w14:schemeClr w14:val="tx1"/>
                  </w14:solidFill>
                </w14:textFill>
              </w:rPr>
              <w:t>5</w:t>
            </w:r>
          </w:p>
        </w:tc>
        <w:tc>
          <w:tcPr>
            <w:tcW w:w="708" w:type="dxa"/>
            <w:vAlign w:val="top"/>
          </w:tcPr>
          <w:p>
            <w:pPr>
              <w:rPr>
                <w:rFonts w:ascii="宋体" w:hAnsi="宋体" w:cs="宋体"/>
                <w:kern w:val="0"/>
                <w:szCs w:val="21"/>
              </w:rPr>
            </w:pPr>
            <w:r>
              <w:rPr>
                <w:rFonts w:hint="eastAsia" w:ascii="宋体" w:hAnsi="宋体" w:cs="宋体"/>
                <w:b/>
                <w:bCs/>
                <w:color w:val="000000"/>
                <w:kern w:val="2"/>
                <w:sz w:val="21"/>
                <w:szCs w:val="21"/>
                <w:lang w:val="en-US" w:eastAsia="zh-CN" w:bidi="ar-SA"/>
              </w:rPr>
              <w:t>专家打分</w:t>
            </w:r>
          </w:p>
        </w:tc>
        <w:tc>
          <w:tcPr>
            <w:tcW w:w="4705" w:type="dxa"/>
            <w:vAlign w:val="center"/>
          </w:tcPr>
          <w:p>
            <w:pPr>
              <w:snapToGrid w:val="0"/>
              <w:rPr>
                <w:rFonts w:hint="eastAsia" w:ascii="宋体" w:hAnsi="宋体" w:cs="宋体"/>
                <w:b/>
                <w:bCs/>
                <w:szCs w:val="21"/>
              </w:rPr>
            </w:pPr>
            <w:r>
              <w:rPr>
                <w:rFonts w:hint="eastAsia" w:ascii="宋体" w:hAnsi="宋体" w:cs="宋体"/>
                <w:b/>
                <w:bCs/>
                <w:szCs w:val="21"/>
              </w:rPr>
              <w:t>（一）评分内容：</w:t>
            </w:r>
          </w:p>
          <w:p>
            <w:pPr>
              <w:rPr>
                <w:rFonts w:hint="eastAsia" w:ascii="宋体" w:hAnsi="宋体" w:cs="宋体"/>
                <w:szCs w:val="21"/>
              </w:rPr>
            </w:pPr>
            <w:r>
              <w:rPr>
                <w:rFonts w:hint="eastAsia" w:ascii="宋体" w:hAnsi="宋体" w:cstheme="minorEastAsia"/>
                <w:szCs w:val="21"/>
              </w:rPr>
              <w:t>提供</w:t>
            </w:r>
            <w:r>
              <w:rPr>
                <w:rFonts w:hint="eastAsia" w:ascii="宋体" w:hAnsi="宋体" w:cs="宋体"/>
                <w:szCs w:val="21"/>
              </w:rPr>
              <w:t>针对本项目的项目实施方案，内容包含：</w:t>
            </w:r>
          </w:p>
          <w:p>
            <w:pPr>
              <w:rPr>
                <w:rFonts w:hint="eastAsia" w:ascii="宋体" w:hAnsi="宋体" w:cs="宋体"/>
                <w:szCs w:val="21"/>
              </w:rPr>
            </w:pPr>
            <w:r>
              <w:rPr>
                <w:rFonts w:hint="eastAsia" w:ascii="宋体" w:hAnsi="宋体" w:cs="宋体"/>
                <w:szCs w:val="21"/>
              </w:rPr>
              <w:t>1.生产方案；</w:t>
            </w:r>
          </w:p>
          <w:p>
            <w:pPr>
              <w:snapToGrid w:val="0"/>
              <w:rPr>
                <w:rFonts w:hint="eastAsia" w:ascii="宋体" w:hAnsi="宋体" w:cs="宋体"/>
                <w:szCs w:val="21"/>
              </w:rPr>
            </w:pPr>
            <w:r>
              <w:rPr>
                <w:rFonts w:hint="eastAsia" w:ascii="宋体" w:hAnsi="宋体" w:cs="宋体"/>
                <w:szCs w:val="21"/>
              </w:rPr>
              <w:t>2.现场施工方案。</w:t>
            </w:r>
          </w:p>
          <w:p>
            <w:pPr>
              <w:snapToGrid w:val="0"/>
              <w:rPr>
                <w:rFonts w:hint="eastAsia" w:ascii="宋体" w:hAnsi="宋体" w:cs="宋体"/>
                <w:b/>
                <w:bCs/>
                <w:szCs w:val="21"/>
              </w:rPr>
            </w:pPr>
            <w:r>
              <w:rPr>
                <w:rFonts w:hint="eastAsia" w:ascii="宋体" w:hAnsi="宋体" w:cs="宋体"/>
                <w:b/>
                <w:bCs/>
                <w:szCs w:val="21"/>
              </w:rPr>
              <w:t>（二）评分依据：</w:t>
            </w:r>
          </w:p>
          <w:p>
            <w:pPr>
              <w:jc w:val="left"/>
              <w:rPr>
                <w:rFonts w:hint="eastAsia" w:ascii="宋体" w:hAnsi="宋体" w:cs="宋体"/>
                <w:szCs w:val="21"/>
              </w:rPr>
            </w:pPr>
            <w:r>
              <w:rPr>
                <w:rFonts w:hint="eastAsia" w:ascii="宋体" w:hAnsi="宋体" w:cs="宋体"/>
                <w:color w:val="000000"/>
                <w:kern w:val="0"/>
                <w:szCs w:val="21"/>
              </w:rPr>
              <w:t>1.考察以上方案，每满足以上任意一项得</w:t>
            </w:r>
            <w:r>
              <w:rPr>
                <w:rFonts w:hint="eastAsia" w:ascii="宋体" w:hAnsi="宋体" w:cs="宋体"/>
                <w:color w:val="000000"/>
                <w:kern w:val="0"/>
                <w:szCs w:val="21"/>
                <w:lang w:val="en-US" w:eastAsia="zh-CN"/>
              </w:rPr>
              <w:t>30</w:t>
            </w:r>
            <w:r>
              <w:rPr>
                <w:rFonts w:hint="eastAsia" w:ascii="宋体" w:hAnsi="宋体" w:cs="宋体"/>
                <w:color w:val="000000"/>
                <w:kern w:val="0"/>
                <w:szCs w:val="21"/>
              </w:rPr>
              <w:t>分，全部满足得</w:t>
            </w:r>
            <w:r>
              <w:rPr>
                <w:rFonts w:hint="eastAsia" w:ascii="宋体" w:hAnsi="宋体" w:cs="宋体"/>
                <w:color w:val="000000"/>
                <w:kern w:val="0"/>
                <w:szCs w:val="21"/>
                <w:lang w:val="en-US" w:eastAsia="zh-CN"/>
              </w:rPr>
              <w:t>60</w:t>
            </w:r>
            <w:r>
              <w:rPr>
                <w:rFonts w:hint="eastAsia" w:ascii="宋体" w:hAnsi="宋体" w:cs="宋体"/>
                <w:color w:val="000000"/>
                <w:kern w:val="0"/>
                <w:szCs w:val="21"/>
              </w:rPr>
              <w:t>分；未满足不得分。</w:t>
            </w:r>
          </w:p>
          <w:p>
            <w:pPr>
              <w:snapToGrid w:val="0"/>
              <w:rPr>
                <w:rFonts w:hint="eastAsia" w:ascii="宋体" w:hAnsi="宋体" w:cs="宋体"/>
                <w:szCs w:val="21"/>
              </w:rPr>
            </w:pPr>
            <w:r>
              <w:rPr>
                <w:rFonts w:hint="eastAsia" w:ascii="宋体" w:hAnsi="宋体" w:cs="宋体"/>
                <w:szCs w:val="21"/>
              </w:rPr>
              <w:t>2.在此基础上，评审委员会根据投标人提供的具体响应内容按照量化的评审因素指标进一步评审：</w:t>
            </w:r>
          </w:p>
          <w:p>
            <w:pPr>
              <w:ind w:right="103"/>
              <w:rPr>
                <w:rFonts w:hint="eastAsia" w:ascii="宋体" w:hAnsi="宋体" w:cs="宋体"/>
                <w:color w:val="000000"/>
                <w:kern w:val="0"/>
                <w:szCs w:val="21"/>
              </w:rPr>
            </w:pPr>
            <w:r>
              <w:rPr>
                <w:rFonts w:hint="eastAsia" w:ascii="宋体" w:hAnsi="宋体" w:cs="宋体"/>
                <w:color w:val="000000"/>
                <w:kern w:val="0"/>
                <w:szCs w:val="21"/>
              </w:rPr>
              <w:t>1）生产方案很全面具体，</w:t>
            </w:r>
            <w:r>
              <w:rPr>
                <w:rFonts w:hint="eastAsia" w:ascii="宋体" w:hAnsi="宋体" w:cs="宋体"/>
                <w:szCs w:val="21"/>
              </w:rPr>
              <w:t>现场施工方案</w:t>
            </w:r>
            <w:r>
              <w:rPr>
                <w:rFonts w:hint="eastAsia" w:ascii="宋体" w:hAnsi="宋体" w:cs="宋体"/>
                <w:color w:val="000000"/>
                <w:kern w:val="0"/>
                <w:szCs w:val="21"/>
              </w:rPr>
              <w:t>针对性很强，加</w:t>
            </w:r>
            <w:r>
              <w:rPr>
                <w:rFonts w:hint="eastAsia" w:ascii="宋体" w:hAnsi="宋体" w:cs="宋体"/>
                <w:color w:val="000000"/>
                <w:kern w:val="0"/>
                <w:szCs w:val="21"/>
                <w:lang w:val="en-US" w:eastAsia="zh-CN"/>
              </w:rPr>
              <w:t>40</w:t>
            </w:r>
            <w:r>
              <w:rPr>
                <w:rFonts w:hint="eastAsia" w:ascii="宋体" w:hAnsi="宋体" w:cs="宋体"/>
                <w:color w:val="000000"/>
                <w:kern w:val="0"/>
                <w:szCs w:val="21"/>
              </w:rPr>
              <w:t>分；</w:t>
            </w:r>
          </w:p>
          <w:p>
            <w:pPr>
              <w:ind w:right="103"/>
              <w:rPr>
                <w:rFonts w:hint="eastAsia" w:ascii="宋体" w:hAnsi="宋体" w:cs="宋体"/>
                <w:color w:val="000000"/>
                <w:kern w:val="0"/>
                <w:szCs w:val="21"/>
              </w:rPr>
            </w:pPr>
            <w:r>
              <w:rPr>
                <w:rFonts w:hint="eastAsia" w:ascii="宋体" w:hAnsi="宋体" w:cs="宋体"/>
                <w:color w:val="000000"/>
                <w:kern w:val="0"/>
                <w:szCs w:val="21"/>
              </w:rPr>
              <w:t>2）生产方案全面具体，</w:t>
            </w:r>
            <w:r>
              <w:rPr>
                <w:rFonts w:hint="eastAsia" w:ascii="宋体" w:hAnsi="宋体" w:cs="宋体"/>
                <w:szCs w:val="21"/>
              </w:rPr>
              <w:t>现场施工方案</w:t>
            </w:r>
            <w:r>
              <w:rPr>
                <w:rFonts w:hint="eastAsia" w:ascii="宋体" w:hAnsi="宋体" w:cs="宋体"/>
                <w:color w:val="000000"/>
                <w:kern w:val="0"/>
                <w:szCs w:val="21"/>
              </w:rPr>
              <w:t>针对性强，加</w:t>
            </w: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p>
          <w:p>
            <w:pPr>
              <w:ind w:right="103"/>
              <w:rPr>
                <w:rFonts w:hint="eastAsia" w:ascii="宋体" w:hAnsi="宋体" w:cs="宋体"/>
                <w:color w:val="000000"/>
                <w:kern w:val="0"/>
                <w:szCs w:val="21"/>
              </w:rPr>
            </w:pPr>
            <w:r>
              <w:rPr>
                <w:rFonts w:hint="eastAsia" w:ascii="宋体" w:hAnsi="宋体" w:cs="宋体"/>
                <w:color w:val="000000"/>
                <w:kern w:val="0"/>
                <w:szCs w:val="21"/>
              </w:rPr>
              <w:t>3）生产方案较全面具体，</w:t>
            </w:r>
            <w:r>
              <w:rPr>
                <w:rFonts w:hint="eastAsia" w:ascii="宋体" w:hAnsi="宋体" w:cs="宋体"/>
                <w:szCs w:val="21"/>
              </w:rPr>
              <w:t>现场施工方案</w:t>
            </w:r>
            <w:r>
              <w:rPr>
                <w:rFonts w:hint="eastAsia" w:ascii="宋体" w:hAnsi="宋体" w:cs="宋体"/>
                <w:color w:val="000000"/>
                <w:kern w:val="0"/>
                <w:szCs w:val="21"/>
              </w:rPr>
              <w:t>针对性较强，加20分；</w:t>
            </w:r>
          </w:p>
          <w:p>
            <w:pPr>
              <w:ind w:right="103"/>
              <w:rPr>
                <w:rFonts w:hint="eastAsia" w:ascii="宋体" w:hAnsi="宋体" w:cs="宋体"/>
                <w:color w:val="000000"/>
                <w:kern w:val="0"/>
                <w:szCs w:val="21"/>
              </w:rPr>
            </w:pPr>
            <w:r>
              <w:rPr>
                <w:rFonts w:hint="eastAsia" w:ascii="宋体" w:hAnsi="宋体" w:cs="宋体"/>
                <w:color w:val="000000"/>
                <w:kern w:val="0"/>
                <w:szCs w:val="21"/>
              </w:rPr>
              <w:t>4）生产方案基本满足要求，</w:t>
            </w:r>
            <w:r>
              <w:rPr>
                <w:rFonts w:hint="eastAsia" w:ascii="宋体" w:hAnsi="宋体" w:cs="宋体"/>
                <w:szCs w:val="21"/>
              </w:rPr>
              <w:t>现场施工方案有一定的可实施性</w:t>
            </w:r>
            <w:r>
              <w:rPr>
                <w:rFonts w:hint="eastAsia" w:ascii="宋体" w:hAnsi="宋体" w:cs="宋体"/>
                <w:color w:val="000000"/>
                <w:kern w:val="0"/>
                <w:szCs w:val="21"/>
              </w:rPr>
              <w:t>，加10分；</w:t>
            </w:r>
          </w:p>
          <w:p>
            <w:pPr>
              <w:widowControl/>
              <w:shd w:val="clear" w:color="auto" w:fill="FFFFFF"/>
              <w:tabs>
                <w:tab w:val="left" w:pos="426"/>
              </w:tabs>
              <w:adjustRightInd w:val="0"/>
              <w:snapToGrid w:val="0"/>
              <w:rPr>
                <w:rFonts w:ascii="宋体" w:hAnsi="宋体" w:cs="宋体"/>
                <w:b/>
                <w:kern w:val="0"/>
                <w:szCs w:val="21"/>
              </w:rPr>
            </w:pPr>
            <w:r>
              <w:rPr>
                <w:rFonts w:hint="eastAsia" w:ascii="宋体" w:hAnsi="宋体" w:cs="宋体"/>
                <w:color w:val="000000"/>
                <w:kern w:val="0"/>
                <w:szCs w:val="21"/>
              </w:rPr>
              <w:t>5）生产方案不能满足项目要求，</w:t>
            </w:r>
            <w:r>
              <w:rPr>
                <w:rFonts w:hint="eastAsia" w:ascii="宋体" w:hAnsi="宋体" w:cs="宋体"/>
                <w:szCs w:val="21"/>
              </w:rPr>
              <w:t>现场施工方案可实施性差</w:t>
            </w:r>
            <w:r>
              <w:rPr>
                <w:rFonts w:hint="eastAsia" w:ascii="宋体" w:hAnsi="宋体" w:cs="宋体"/>
                <w:color w:val="000000"/>
                <w:kern w:val="0"/>
                <w:szCs w:val="21"/>
              </w:rPr>
              <w:t>，不加分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numPr>
                <w:ilvl w:val="0"/>
                <w:numId w:val="2"/>
              </w:numPr>
              <w:shd w:val="clear" w:color="auto" w:fill="FFFFFF"/>
              <w:tabs>
                <w:tab w:val="left" w:pos="426"/>
              </w:tabs>
              <w:adjustRightInd w:val="0"/>
              <w:snapToGrid w:val="0"/>
              <w:spacing w:line="360" w:lineRule="auto"/>
              <w:jc w:val="center"/>
              <w:rPr>
                <w:rFonts w:ascii="宋体" w:hAnsi="宋体" w:cs="宋体"/>
                <w:kern w:val="0"/>
              </w:rPr>
            </w:pPr>
          </w:p>
        </w:tc>
        <w:tc>
          <w:tcPr>
            <w:tcW w:w="1524" w:type="dxa"/>
            <w:vAlign w:val="center"/>
          </w:tcPr>
          <w:p>
            <w:pPr>
              <w:widowControl/>
              <w:wordWrap w:val="0"/>
              <w:jc w:val="center"/>
              <w:textAlignment w:val="top"/>
              <w:rPr>
                <w:rFonts w:hint="eastAsia" w:ascii="宋体" w:hAnsi="宋体" w:cs="宋体" w:eastAsiaTheme="minorEastAsia"/>
                <w:b/>
                <w:bCs/>
                <w:kern w:val="0"/>
                <w:sz w:val="21"/>
                <w:szCs w:val="21"/>
                <w:lang w:val="en-US" w:eastAsia="zh-CN" w:bidi="ar-SA"/>
              </w:rPr>
            </w:pPr>
            <w:r>
              <w:rPr>
                <w:rFonts w:hint="eastAsia" w:ascii="宋体" w:hAnsi="宋体" w:cs="宋体"/>
                <w:color w:val="000000"/>
                <w:szCs w:val="21"/>
              </w:rPr>
              <w:t>货物质量保障措施</w:t>
            </w:r>
          </w:p>
        </w:tc>
        <w:tc>
          <w:tcPr>
            <w:tcW w:w="739" w:type="dxa"/>
            <w:vAlign w:val="center"/>
          </w:tcPr>
          <w:p>
            <w:pPr>
              <w:widowControl/>
              <w:wordWrap w:val="0"/>
              <w:jc w:val="center"/>
              <w:textAlignment w:val="top"/>
              <w:rPr>
                <w:rFonts w:hint="default" w:ascii="宋体" w:hAnsi="宋体"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2"/>
                <w:sz w:val="21"/>
                <w:szCs w:val="21"/>
                <w:lang w:val="en-US" w:eastAsia="zh-CN" w:bidi="ar-SA"/>
                <w14:textFill>
                  <w14:solidFill>
                    <w14:schemeClr w14:val="tx1"/>
                  </w14:solidFill>
                </w14:textFill>
              </w:rPr>
              <w:t>5</w:t>
            </w:r>
          </w:p>
        </w:tc>
        <w:tc>
          <w:tcPr>
            <w:tcW w:w="708" w:type="dxa"/>
            <w:vAlign w:val="top"/>
          </w:tcPr>
          <w:p>
            <w:pPr>
              <w:rPr>
                <w:rFonts w:hint="default" w:ascii="宋体" w:hAnsi="宋体" w:cs="宋体" w:eastAsiaTheme="minorEastAsia"/>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专家打分</w:t>
            </w:r>
          </w:p>
        </w:tc>
        <w:tc>
          <w:tcPr>
            <w:tcW w:w="4705" w:type="dxa"/>
            <w:vAlign w:val="center"/>
          </w:tcPr>
          <w:p>
            <w:pPr>
              <w:rPr>
                <w:rFonts w:hint="eastAsia" w:ascii="宋体" w:hAnsi="宋体" w:cs="宋体"/>
                <w:b/>
                <w:bCs/>
                <w:szCs w:val="21"/>
              </w:rPr>
            </w:pPr>
            <w:r>
              <w:rPr>
                <w:rFonts w:hint="eastAsia" w:ascii="宋体" w:hAnsi="宋体" w:cs="宋体"/>
                <w:b/>
                <w:bCs/>
                <w:szCs w:val="21"/>
              </w:rPr>
              <w:t>（一）评分内容：</w:t>
            </w:r>
          </w:p>
          <w:p>
            <w:pPr>
              <w:rPr>
                <w:rFonts w:hint="eastAsia" w:ascii="宋体" w:hAnsi="宋体" w:cs="宋体"/>
                <w:szCs w:val="21"/>
              </w:rPr>
            </w:pPr>
            <w:r>
              <w:rPr>
                <w:rFonts w:hint="eastAsia" w:ascii="宋体" w:hAnsi="宋体" w:cs="宋体"/>
                <w:szCs w:val="21"/>
              </w:rPr>
              <w:t>提供质量保障措施，</w:t>
            </w:r>
            <w:r>
              <w:rPr>
                <w:rFonts w:hint="eastAsia" w:ascii="宋体" w:hAnsi="宋体" w:cs="宋体"/>
                <w:color w:val="000000" w:themeColor="text1"/>
                <w:kern w:val="0"/>
                <w:szCs w:val="21"/>
                <w14:textFill>
                  <w14:solidFill>
                    <w14:schemeClr w14:val="tx1"/>
                  </w14:solidFill>
                </w14:textFill>
              </w:rPr>
              <w:t>内容包括</w:t>
            </w:r>
            <w:r>
              <w:rPr>
                <w:rFonts w:hint="eastAsia" w:ascii="宋体" w:hAnsi="宋体" w:cstheme="minorEastAsia"/>
                <w:szCs w:val="21"/>
              </w:rPr>
              <w:t>：</w:t>
            </w:r>
          </w:p>
          <w:p>
            <w:pPr>
              <w:ind w:right="103"/>
              <w:rPr>
                <w:rFonts w:hint="eastAsia" w:ascii="宋体" w:hAnsi="宋体" w:cs="宋体"/>
                <w:snapToGrid w:val="0"/>
                <w:color w:val="000000"/>
                <w:kern w:val="0"/>
                <w:szCs w:val="21"/>
              </w:rPr>
            </w:pPr>
            <w:r>
              <w:rPr>
                <w:rFonts w:hint="eastAsia" w:ascii="宋体" w:hAnsi="宋体"/>
                <w:szCs w:val="21"/>
              </w:rPr>
              <w:t>1.</w:t>
            </w:r>
            <w:r>
              <w:rPr>
                <w:rFonts w:ascii="宋体" w:hAnsi="宋体"/>
                <w:szCs w:val="21"/>
              </w:rPr>
              <w:t>质量</w:t>
            </w:r>
            <w:r>
              <w:rPr>
                <w:rFonts w:hint="eastAsia" w:ascii="宋体" w:hAnsi="宋体"/>
                <w:szCs w:val="21"/>
              </w:rPr>
              <w:t>保障措施</w:t>
            </w:r>
            <w:r>
              <w:rPr>
                <w:rFonts w:hint="eastAsia" w:ascii="宋体" w:hAnsi="宋体" w:cs="宋体"/>
                <w:snapToGrid w:val="0"/>
                <w:color w:val="000000"/>
                <w:kern w:val="0"/>
                <w:szCs w:val="21"/>
              </w:rPr>
              <w:t>；</w:t>
            </w:r>
          </w:p>
          <w:p>
            <w:pPr>
              <w:rPr>
                <w:rFonts w:hint="eastAsia" w:ascii="宋体" w:hAnsi="宋体" w:cs="宋体"/>
                <w:szCs w:val="21"/>
              </w:rPr>
            </w:pPr>
            <w:r>
              <w:rPr>
                <w:rFonts w:hint="eastAsia" w:ascii="宋体" w:hAnsi="宋体"/>
                <w:szCs w:val="21"/>
              </w:rPr>
              <w:t>2.</w:t>
            </w:r>
            <w:r>
              <w:rPr>
                <w:rFonts w:ascii="宋体" w:hAnsi="宋体"/>
                <w:szCs w:val="21"/>
              </w:rPr>
              <w:t>质量</w:t>
            </w:r>
            <w:r>
              <w:rPr>
                <w:rFonts w:hint="eastAsia" w:ascii="宋体" w:hAnsi="宋体"/>
                <w:szCs w:val="21"/>
              </w:rPr>
              <w:t>检查实施措施</w:t>
            </w:r>
            <w:r>
              <w:rPr>
                <w:rFonts w:hint="eastAsia" w:ascii="宋体" w:hAnsi="宋体" w:cs="宋体"/>
                <w:snapToGrid w:val="0"/>
                <w:color w:val="000000"/>
                <w:kern w:val="0"/>
                <w:szCs w:val="21"/>
              </w:rPr>
              <w:t>。</w:t>
            </w:r>
          </w:p>
          <w:p>
            <w:pPr>
              <w:jc w:val="left"/>
              <w:rPr>
                <w:rFonts w:hint="eastAsia" w:ascii="宋体" w:hAnsi="宋体" w:cs="宋体"/>
                <w:b/>
                <w:bCs/>
                <w:szCs w:val="21"/>
              </w:rPr>
            </w:pPr>
            <w:r>
              <w:rPr>
                <w:rFonts w:hint="eastAsia" w:ascii="宋体" w:hAnsi="宋体" w:cs="宋体"/>
                <w:b/>
                <w:bCs/>
                <w:szCs w:val="21"/>
              </w:rPr>
              <w:t>（二）评分依据：</w:t>
            </w:r>
          </w:p>
          <w:p>
            <w:pPr>
              <w:jc w:val="left"/>
              <w:rPr>
                <w:rFonts w:hint="eastAsia" w:ascii="宋体" w:hAnsi="宋体" w:cs="宋体"/>
                <w:color w:val="000000"/>
                <w:kern w:val="0"/>
                <w:szCs w:val="21"/>
              </w:rPr>
            </w:pPr>
            <w:r>
              <w:rPr>
                <w:rFonts w:hint="eastAsia" w:ascii="宋体" w:hAnsi="宋体" w:cs="宋体"/>
                <w:color w:val="000000"/>
                <w:kern w:val="0"/>
                <w:szCs w:val="21"/>
              </w:rPr>
              <w:t>1.考察以上方案，每满足以上任意一项得</w:t>
            </w:r>
            <w:r>
              <w:rPr>
                <w:rFonts w:hint="eastAsia" w:ascii="宋体" w:hAnsi="宋体" w:cs="宋体"/>
                <w:color w:val="000000"/>
                <w:kern w:val="0"/>
                <w:szCs w:val="21"/>
                <w:lang w:val="en-US" w:eastAsia="zh-CN"/>
              </w:rPr>
              <w:t>30</w:t>
            </w:r>
            <w:r>
              <w:rPr>
                <w:rFonts w:hint="eastAsia" w:ascii="宋体" w:hAnsi="宋体" w:cs="宋体"/>
                <w:color w:val="000000"/>
                <w:kern w:val="0"/>
                <w:szCs w:val="21"/>
              </w:rPr>
              <w:t>分，全部满足得</w:t>
            </w:r>
            <w:r>
              <w:rPr>
                <w:rFonts w:hint="eastAsia" w:ascii="宋体" w:hAnsi="宋体" w:cs="宋体"/>
                <w:color w:val="000000"/>
                <w:kern w:val="0"/>
                <w:szCs w:val="21"/>
                <w:lang w:val="en-US" w:eastAsia="zh-CN"/>
              </w:rPr>
              <w:t>6</w:t>
            </w:r>
            <w:r>
              <w:rPr>
                <w:rFonts w:hint="eastAsia" w:ascii="宋体" w:hAnsi="宋体" w:cs="宋体"/>
                <w:color w:val="000000"/>
                <w:kern w:val="0"/>
                <w:szCs w:val="21"/>
              </w:rPr>
              <w:t>0分；未满足不得分。</w:t>
            </w:r>
          </w:p>
          <w:p>
            <w:pPr>
              <w:jc w:val="left"/>
              <w:rPr>
                <w:rFonts w:hint="eastAsia" w:ascii="宋体" w:hAnsi="宋体" w:cs="宋体"/>
                <w:szCs w:val="21"/>
              </w:rPr>
            </w:pPr>
            <w:r>
              <w:rPr>
                <w:rFonts w:hint="eastAsia" w:ascii="宋体" w:hAnsi="宋体" w:cs="宋体"/>
                <w:color w:val="000000"/>
                <w:kern w:val="0"/>
                <w:szCs w:val="21"/>
              </w:rPr>
              <w:t>2.</w:t>
            </w:r>
            <w:r>
              <w:rPr>
                <w:rFonts w:hint="eastAsia" w:ascii="宋体" w:hAnsi="宋体" w:cs="宋体"/>
                <w:szCs w:val="21"/>
              </w:rPr>
              <w:t>在此基础上，评审委员根据投标人提供的具体响应内容按照量化的评审因素指标进一步评审。</w:t>
            </w:r>
          </w:p>
          <w:p>
            <w:pPr>
              <w:ind w:right="103"/>
              <w:rPr>
                <w:rFonts w:hint="eastAsia" w:ascii="宋体" w:hAnsi="宋体" w:cs="宋体"/>
                <w:color w:val="000000"/>
                <w:kern w:val="0"/>
                <w:szCs w:val="21"/>
              </w:rPr>
            </w:pPr>
            <w:r>
              <w:rPr>
                <w:rFonts w:hint="eastAsia" w:ascii="宋体" w:hAnsi="宋体" w:cs="宋体"/>
                <w:color w:val="000000"/>
                <w:kern w:val="0"/>
                <w:szCs w:val="21"/>
              </w:rPr>
              <w:t>1）措施全面很具体、针对性很强、实施流程很清晰合理，质量标准很具体，加</w:t>
            </w:r>
            <w:r>
              <w:rPr>
                <w:rFonts w:hint="eastAsia" w:ascii="宋体" w:hAnsi="宋体" w:cs="宋体"/>
                <w:color w:val="000000"/>
                <w:kern w:val="0"/>
                <w:szCs w:val="21"/>
                <w:lang w:val="en-US" w:eastAsia="zh-CN"/>
              </w:rPr>
              <w:t>4</w:t>
            </w:r>
            <w:r>
              <w:rPr>
                <w:rFonts w:hint="eastAsia" w:ascii="宋体" w:hAnsi="宋体" w:cs="宋体"/>
                <w:color w:val="000000"/>
                <w:kern w:val="0"/>
                <w:szCs w:val="21"/>
              </w:rPr>
              <w:t>0分；</w:t>
            </w:r>
          </w:p>
          <w:p>
            <w:pPr>
              <w:ind w:right="103"/>
              <w:rPr>
                <w:rFonts w:hint="eastAsia" w:ascii="宋体" w:hAnsi="宋体" w:cs="宋体"/>
                <w:color w:val="000000"/>
                <w:kern w:val="0"/>
                <w:szCs w:val="21"/>
              </w:rPr>
            </w:pPr>
            <w:r>
              <w:rPr>
                <w:rFonts w:hint="eastAsia" w:ascii="宋体" w:hAnsi="宋体" w:cs="宋体"/>
                <w:color w:val="000000"/>
                <w:kern w:val="0"/>
                <w:szCs w:val="21"/>
              </w:rPr>
              <w:t>2）措施全面具体、针对性强、实施流程清晰合理，质量标准具体，加</w:t>
            </w: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p>
          <w:p>
            <w:pPr>
              <w:ind w:right="103"/>
              <w:rPr>
                <w:rFonts w:hint="eastAsia" w:ascii="宋体" w:hAnsi="宋体" w:cs="宋体"/>
                <w:color w:val="000000"/>
                <w:kern w:val="0"/>
                <w:szCs w:val="21"/>
              </w:rPr>
            </w:pPr>
            <w:r>
              <w:rPr>
                <w:rFonts w:hint="eastAsia" w:ascii="宋体" w:hAnsi="宋体" w:cs="宋体"/>
                <w:color w:val="000000"/>
                <w:kern w:val="0"/>
                <w:szCs w:val="21"/>
              </w:rPr>
              <w:t>3）措施较全面具体、针对性较强、实施流程较清晰合理，质量标准较具体，加20分；</w:t>
            </w:r>
          </w:p>
          <w:p>
            <w:pPr>
              <w:widowControl/>
              <w:shd w:val="clear" w:color="auto" w:fill="FFFFFF"/>
              <w:tabs>
                <w:tab w:val="left" w:pos="426"/>
              </w:tabs>
              <w:adjustRightInd w:val="0"/>
              <w:snapToGrid w:val="0"/>
              <w:rPr>
                <w:rFonts w:hint="eastAsia"/>
                <w:color w:val="auto"/>
              </w:rPr>
            </w:pPr>
            <w:r>
              <w:rPr>
                <w:rFonts w:hint="eastAsia" w:ascii="宋体" w:hAnsi="宋体" w:cs="宋体"/>
                <w:color w:val="000000"/>
                <w:kern w:val="0"/>
                <w:szCs w:val="21"/>
              </w:rPr>
              <w:t>4）措施基本具体、有一定针对性、实施流程清晰但合理性有些欠缺，质量标准基本符合招标要求，加10分。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numPr>
                <w:ilvl w:val="0"/>
                <w:numId w:val="2"/>
              </w:numPr>
              <w:shd w:val="clear" w:color="auto" w:fill="FFFFFF"/>
              <w:tabs>
                <w:tab w:val="left" w:pos="426"/>
              </w:tabs>
              <w:adjustRightInd w:val="0"/>
              <w:snapToGrid w:val="0"/>
              <w:spacing w:line="360" w:lineRule="auto"/>
              <w:jc w:val="center"/>
              <w:rPr>
                <w:rFonts w:ascii="宋体" w:hAnsi="宋体" w:cs="宋体"/>
                <w:kern w:val="0"/>
              </w:rPr>
            </w:pPr>
          </w:p>
        </w:tc>
        <w:tc>
          <w:tcPr>
            <w:tcW w:w="1524" w:type="dxa"/>
            <w:vAlign w:val="center"/>
          </w:tcPr>
          <w:p>
            <w:pPr>
              <w:widowControl/>
              <w:wordWrap w:val="0"/>
              <w:jc w:val="center"/>
              <w:textAlignment w:val="top"/>
              <w:rPr>
                <w:rFonts w:hint="eastAsia" w:ascii="宋体" w:hAnsi="宋体" w:cs="宋体"/>
                <w:color w:val="000000"/>
                <w:szCs w:val="21"/>
              </w:rPr>
            </w:pPr>
            <w:r>
              <w:rPr>
                <w:rFonts w:hint="eastAsia" w:ascii="宋体" w:hAnsi="宋体" w:cstheme="minorEastAsia"/>
                <w:szCs w:val="21"/>
              </w:rPr>
              <w:t>售后服务方案</w:t>
            </w:r>
          </w:p>
        </w:tc>
        <w:tc>
          <w:tcPr>
            <w:tcW w:w="739" w:type="dxa"/>
            <w:vAlign w:val="center"/>
          </w:tcPr>
          <w:p>
            <w:pPr>
              <w:widowControl/>
              <w:wordWrap w:val="0"/>
              <w:jc w:val="center"/>
              <w:textAlignment w:val="top"/>
              <w:rPr>
                <w:rFonts w:hint="default" w:ascii="宋体" w:hAnsi="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2"/>
                <w:sz w:val="21"/>
                <w:szCs w:val="21"/>
                <w:lang w:val="en-US" w:eastAsia="zh-CN" w:bidi="ar-SA"/>
                <w14:textFill>
                  <w14:solidFill>
                    <w14:schemeClr w14:val="tx1"/>
                  </w14:solidFill>
                </w14:textFill>
              </w:rPr>
              <w:t>5</w:t>
            </w:r>
          </w:p>
        </w:tc>
        <w:tc>
          <w:tcPr>
            <w:tcW w:w="708" w:type="dxa"/>
            <w:vAlign w:val="top"/>
          </w:tcPr>
          <w:p>
            <w:pPr>
              <w:rPr>
                <w:rFonts w:hint="default" w:ascii="宋体" w:hAnsi="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专家打分</w:t>
            </w:r>
          </w:p>
        </w:tc>
        <w:tc>
          <w:tcPr>
            <w:tcW w:w="4705" w:type="dxa"/>
            <w:vAlign w:val="center"/>
          </w:tcPr>
          <w:p>
            <w:pPr>
              <w:jc w:val="left"/>
              <w:rPr>
                <w:rFonts w:hint="eastAsia" w:ascii="宋体" w:hAnsi="宋体" w:cstheme="minorEastAsia"/>
                <w:b/>
                <w:bCs/>
                <w:szCs w:val="21"/>
              </w:rPr>
            </w:pPr>
            <w:r>
              <w:rPr>
                <w:rFonts w:hint="eastAsia" w:ascii="宋体" w:hAnsi="宋体" w:cstheme="minorEastAsia"/>
                <w:b/>
                <w:bCs/>
                <w:szCs w:val="21"/>
              </w:rPr>
              <w:t>（一）评分内容：</w:t>
            </w:r>
          </w:p>
          <w:p>
            <w:pPr>
              <w:jc w:val="left"/>
              <w:rPr>
                <w:rFonts w:hint="eastAsia" w:ascii="宋体" w:hAnsi="宋体" w:cstheme="minorEastAsia"/>
                <w:szCs w:val="21"/>
              </w:rPr>
            </w:pPr>
            <w:r>
              <w:rPr>
                <w:rFonts w:hint="eastAsia" w:ascii="宋体" w:hAnsi="宋体" w:cstheme="minorEastAsia"/>
                <w:szCs w:val="21"/>
              </w:rPr>
              <w:t>提供售后服务方案，</w:t>
            </w:r>
            <w:r>
              <w:rPr>
                <w:rFonts w:hint="eastAsia" w:ascii="宋体" w:hAnsi="宋体" w:cs="宋体"/>
                <w:color w:val="000000" w:themeColor="text1"/>
                <w:kern w:val="0"/>
                <w:szCs w:val="21"/>
                <w14:textFill>
                  <w14:solidFill>
                    <w14:schemeClr w14:val="tx1"/>
                  </w14:solidFill>
                </w14:textFill>
              </w:rPr>
              <w:t>内容包括</w:t>
            </w:r>
            <w:r>
              <w:rPr>
                <w:rFonts w:hint="eastAsia" w:ascii="宋体" w:hAnsi="宋体" w:cstheme="minorEastAsia"/>
                <w:szCs w:val="21"/>
              </w:rPr>
              <w:t>：</w:t>
            </w:r>
          </w:p>
          <w:p>
            <w:pPr>
              <w:spacing w:before="26"/>
              <w:ind w:right="103"/>
              <w:jc w:val="left"/>
              <w:rPr>
                <w:rFonts w:hint="eastAsia" w:ascii="宋体" w:hAnsi="宋体" w:cstheme="minorEastAsia"/>
                <w:snapToGrid w:val="0"/>
                <w:color w:val="000000"/>
                <w:kern w:val="0"/>
                <w:szCs w:val="21"/>
              </w:rPr>
            </w:pPr>
            <w:r>
              <w:rPr>
                <w:rFonts w:hint="eastAsia" w:ascii="宋体" w:hAnsi="宋体" w:cstheme="minorEastAsia"/>
                <w:snapToGrid w:val="0"/>
                <w:color w:val="000000"/>
                <w:kern w:val="0"/>
                <w:szCs w:val="21"/>
              </w:rPr>
              <w:t>1.售后服务方案；</w:t>
            </w:r>
          </w:p>
          <w:p>
            <w:pPr>
              <w:pStyle w:val="3"/>
              <w:spacing w:line="240" w:lineRule="auto"/>
              <w:jc w:val="left"/>
              <w:rPr>
                <w:rFonts w:hint="eastAsia" w:ascii="宋体" w:hAnsi="宋体" w:cstheme="minorEastAsia"/>
                <w:b w:val="0"/>
                <w:bCs w:val="0"/>
                <w:sz w:val="21"/>
                <w:szCs w:val="21"/>
              </w:rPr>
            </w:pPr>
            <w:r>
              <w:rPr>
                <w:rFonts w:hint="eastAsia" w:ascii="宋体" w:hAnsi="宋体" w:cstheme="minorEastAsia"/>
                <w:b w:val="0"/>
                <w:bCs w:val="0"/>
                <w:sz w:val="21"/>
                <w:szCs w:val="21"/>
              </w:rPr>
              <w:t>2.售后服务保障措施</w:t>
            </w:r>
            <w:r>
              <w:rPr>
                <w:rFonts w:hint="eastAsia" w:ascii="宋体" w:hAnsi="宋体" w:cstheme="minorEastAsia"/>
                <w:b w:val="0"/>
                <w:bCs w:val="0"/>
                <w:snapToGrid w:val="0"/>
                <w:color w:val="000000"/>
                <w:kern w:val="0"/>
                <w:sz w:val="21"/>
                <w:szCs w:val="21"/>
              </w:rPr>
              <w:t>。</w:t>
            </w:r>
          </w:p>
          <w:p>
            <w:pPr>
              <w:jc w:val="left"/>
              <w:rPr>
                <w:rFonts w:hint="eastAsia" w:ascii="宋体" w:hAnsi="宋体" w:cstheme="minorEastAsia"/>
                <w:b/>
                <w:bCs/>
                <w:szCs w:val="21"/>
              </w:rPr>
            </w:pPr>
            <w:r>
              <w:rPr>
                <w:rFonts w:hint="eastAsia" w:ascii="宋体" w:hAnsi="宋体" w:cstheme="minorEastAsia"/>
                <w:b/>
                <w:bCs/>
                <w:szCs w:val="21"/>
              </w:rPr>
              <w:t>（二）评分依据：</w:t>
            </w:r>
          </w:p>
          <w:p>
            <w:pPr>
              <w:jc w:val="left"/>
              <w:rPr>
                <w:rFonts w:hint="eastAsia" w:ascii="宋体" w:hAnsi="宋体" w:cs="宋体"/>
                <w:szCs w:val="21"/>
              </w:rPr>
            </w:pPr>
            <w:r>
              <w:rPr>
                <w:rFonts w:hint="eastAsia" w:ascii="宋体" w:hAnsi="宋体" w:cs="宋体"/>
                <w:color w:val="000000"/>
                <w:kern w:val="0"/>
                <w:szCs w:val="21"/>
              </w:rPr>
              <w:t>1.考察以上方案，每满足以上任意一项得</w:t>
            </w:r>
            <w:r>
              <w:rPr>
                <w:rFonts w:hint="eastAsia" w:ascii="宋体" w:hAnsi="宋体" w:cs="宋体"/>
                <w:color w:val="000000"/>
                <w:kern w:val="0"/>
                <w:szCs w:val="21"/>
                <w:lang w:val="en-US" w:eastAsia="zh-CN"/>
              </w:rPr>
              <w:t>30</w:t>
            </w:r>
            <w:r>
              <w:rPr>
                <w:rFonts w:hint="eastAsia" w:ascii="宋体" w:hAnsi="宋体" w:cs="宋体"/>
                <w:color w:val="000000"/>
                <w:kern w:val="0"/>
                <w:szCs w:val="21"/>
              </w:rPr>
              <w:t>分，全部满足得</w:t>
            </w:r>
            <w:r>
              <w:rPr>
                <w:rFonts w:hint="eastAsia" w:ascii="宋体" w:hAnsi="宋体" w:cs="宋体"/>
                <w:color w:val="000000"/>
                <w:kern w:val="0"/>
                <w:szCs w:val="21"/>
                <w:lang w:val="en-US" w:eastAsia="zh-CN"/>
              </w:rPr>
              <w:t>60</w:t>
            </w:r>
            <w:r>
              <w:rPr>
                <w:rFonts w:hint="eastAsia" w:ascii="宋体" w:hAnsi="宋体" w:cs="宋体"/>
                <w:color w:val="000000"/>
                <w:kern w:val="0"/>
                <w:szCs w:val="21"/>
              </w:rPr>
              <w:t>分；未满足不得分。</w:t>
            </w:r>
          </w:p>
          <w:p>
            <w:pPr>
              <w:jc w:val="left"/>
              <w:rPr>
                <w:rFonts w:hint="eastAsia" w:ascii="宋体" w:hAnsi="宋体" w:cs="宋体"/>
                <w:szCs w:val="21"/>
              </w:rPr>
            </w:pPr>
            <w:r>
              <w:rPr>
                <w:rFonts w:hint="eastAsia" w:ascii="宋体" w:hAnsi="宋体" w:cs="宋体"/>
                <w:szCs w:val="21"/>
              </w:rPr>
              <w:t>2.在此基础上，评审委员根据投标人提供的具体响应内容按照量化的评审因素指标进一步评审：</w:t>
            </w:r>
          </w:p>
          <w:p>
            <w:pPr>
              <w:spacing w:before="26"/>
              <w:ind w:right="103"/>
              <w:rPr>
                <w:rFonts w:hint="eastAsia" w:ascii="宋体" w:hAnsi="宋体" w:cs="宋体"/>
                <w:color w:val="000000"/>
                <w:kern w:val="0"/>
                <w:szCs w:val="21"/>
              </w:rPr>
            </w:pPr>
            <w:r>
              <w:rPr>
                <w:rFonts w:hint="eastAsia" w:ascii="宋体" w:hAnsi="宋体" w:cs="宋体"/>
                <w:color w:val="000000"/>
                <w:kern w:val="0"/>
                <w:szCs w:val="21"/>
              </w:rPr>
              <w:t>1）售后服务方案很全面具体，售后服务保障措施针对性很强、公司建立了很好的售后服务体系，</w:t>
            </w:r>
            <w:r>
              <w:rPr>
                <w:rFonts w:hint="eastAsia" w:ascii="宋体" w:hAnsi="宋体" w:cs="宋体"/>
                <w:color w:val="000000" w:themeColor="text1"/>
                <w:kern w:val="0"/>
                <w:szCs w:val="21"/>
                <w14:textFill>
                  <w14:solidFill>
                    <w14:schemeClr w14:val="tx1"/>
                  </w14:solidFill>
                </w14:textFill>
              </w:rPr>
              <w:t>加</w:t>
            </w:r>
            <w:r>
              <w:rPr>
                <w:rFonts w:hint="eastAsia" w:ascii="宋体" w:hAnsi="宋体" w:cs="宋体"/>
                <w:color w:val="000000"/>
                <w:kern w:val="0"/>
                <w:szCs w:val="21"/>
                <w:lang w:val="en-US" w:eastAsia="zh-CN"/>
              </w:rPr>
              <w:t>40</w:t>
            </w:r>
            <w:r>
              <w:rPr>
                <w:rFonts w:hint="eastAsia" w:ascii="宋体" w:hAnsi="宋体" w:cs="宋体"/>
                <w:color w:val="000000"/>
                <w:kern w:val="0"/>
                <w:szCs w:val="21"/>
              </w:rPr>
              <w:t>分；</w:t>
            </w:r>
          </w:p>
          <w:p>
            <w:pPr>
              <w:spacing w:before="26"/>
              <w:ind w:right="103"/>
              <w:rPr>
                <w:rFonts w:hint="eastAsia" w:ascii="宋体" w:hAnsi="宋体" w:cs="宋体"/>
                <w:color w:val="000000"/>
                <w:kern w:val="0"/>
                <w:szCs w:val="21"/>
              </w:rPr>
            </w:pPr>
            <w:r>
              <w:rPr>
                <w:rFonts w:hint="eastAsia" w:ascii="宋体" w:hAnsi="宋体" w:cs="宋体"/>
                <w:color w:val="000000"/>
                <w:kern w:val="0"/>
                <w:szCs w:val="21"/>
              </w:rPr>
              <w:t>2）售后服务方案全面具体，售后服务保障措施针对性强、公司建立了完善的售后服务体系，</w:t>
            </w:r>
            <w:r>
              <w:rPr>
                <w:rFonts w:hint="eastAsia" w:ascii="宋体" w:hAnsi="宋体" w:cs="宋体"/>
                <w:color w:val="000000" w:themeColor="text1"/>
                <w:kern w:val="0"/>
                <w:szCs w:val="21"/>
                <w14:textFill>
                  <w14:solidFill>
                    <w14:schemeClr w14:val="tx1"/>
                  </w14:solidFill>
                </w14:textFill>
              </w:rPr>
              <w:t>加</w:t>
            </w: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p>
          <w:p>
            <w:pPr>
              <w:spacing w:before="26"/>
              <w:ind w:right="103"/>
              <w:rPr>
                <w:rFonts w:hint="eastAsia" w:ascii="宋体" w:hAnsi="宋体" w:cs="宋体"/>
                <w:color w:val="000000"/>
                <w:kern w:val="0"/>
                <w:szCs w:val="21"/>
              </w:rPr>
            </w:pPr>
            <w:r>
              <w:rPr>
                <w:rFonts w:hint="eastAsia" w:ascii="宋体" w:hAnsi="宋体" w:cs="宋体"/>
                <w:color w:val="000000"/>
                <w:kern w:val="0"/>
                <w:szCs w:val="21"/>
              </w:rPr>
              <w:t>3）售后服务方案较全面具体，售后服务保障措施针对性较强、公司建立了较为完善的售后服务体系，得20分；</w:t>
            </w:r>
          </w:p>
          <w:p>
            <w:pPr>
              <w:spacing w:before="26"/>
              <w:ind w:right="103"/>
              <w:rPr>
                <w:rFonts w:hint="eastAsia" w:ascii="宋体" w:hAnsi="宋体" w:cs="宋体"/>
                <w:color w:val="000000"/>
                <w:kern w:val="0"/>
                <w:szCs w:val="21"/>
              </w:rPr>
            </w:pPr>
            <w:r>
              <w:rPr>
                <w:rFonts w:hint="eastAsia" w:ascii="宋体" w:hAnsi="宋体" w:cs="宋体"/>
                <w:color w:val="000000"/>
                <w:kern w:val="0"/>
                <w:szCs w:val="21"/>
              </w:rPr>
              <w:t>4）售后服务方案基本能满足招标要求，售后服务保障措施基本能实施、公司有建立售后服务体系但不具体，</w:t>
            </w:r>
            <w:r>
              <w:rPr>
                <w:rFonts w:hint="eastAsia" w:ascii="宋体" w:hAnsi="宋体" w:cs="宋体"/>
                <w:color w:val="000000" w:themeColor="text1"/>
                <w:kern w:val="0"/>
                <w:szCs w:val="21"/>
                <w14:textFill>
                  <w14:solidFill>
                    <w14:schemeClr w14:val="tx1"/>
                  </w14:solidFill>
                </w14:textFill>
              </w:rPr>
              <w:t>加</w:t>
            </w:r>
            <w:r>
              <w:rPr>
                <w:rFonts w:hint="eastAsia" w:ascii="宋体" w:hAnsi="宋体" w:cs="宋体"/>
                <w:color w:val="000000"/>
                <w:kern w:val="0"/>
                <w:szCs w:val="21"/>
              </w:rPr>
              <w:t>10分；</w:t>
            </w:r>
          </w:p>
          <w:p>
            <w:pPr>
              <w:widowControl/>
              <w:shd w:val="clear" w:color="auto" w:fill="FFFFFF"/>
              <w:tabs>
                <w:tab w:val="left" w:pos="426"/>
              </w:tabs>
              <w:adjustRightInd w:val="0"/>
              <w:snapToGrid w:val="0"/>
              <w:rPr>
                <w:rFonts w:hint="eastAsia" w:ascii="宋体" w:hAnsi="宋体" w:cs="宋体"/>
                <w:color w:val="000000"/>
                <w:kern w:val="0"/>
                <w:szCs w:val="21"/>
              </w:rPr>
            </w:pPr>
            <w:r>
              <w:rPr>
                <w:rFonts w:hint="eastAsia" w:ascii="宋体" w:hAnsi="宋体" w:cs="宋体"/>
                <w:color w:val="000000"/>
                <w:kern w:val="0"/>
                <w:szCs w:val="21"/>
              </w:rPr>
              <w:t>5）售后服务方案不能满足招标要求，售后服务保障措施不能实施、公司没有建立售后服务管理体系，不加分。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numPr>
                <w:ilvl w:val="0"/>
                <w:numId w:val="2"/>
              </w:numPr>
              <w:shd w:val="clear" w:color="auto" w:fill="FFFFFF"/>
              <w:tabs>
                <w:tab w:val="left" w:pos="426"/>
              </w:tabs>
              <w:adjustRightInd w:val="0"/>
              <w:snapToGrid w:val="0"/>
              <w:spacing w:line="360" w:lineRule="auto"/>
              <w:jc w:val="center"/>
              <w:rPr>
                <w:rFonts w:ascii="宋体" w:hAnsi="宋体" w:cs="宋体"/>
                <w:kern w:val="0"/>
              </w:rPr>
            </w:pPr>
          </w:p>
        </w:tc>
        <w:tc>
          <w:tcPr>
            <w:tcW w:w="1524" w:type="dxa"/>
            <w:vAlign w:val="center"/>
          </w:tcPr>
          <w:p>
            <w:pPr>
              <w:widowControl/>
              <w:shd w:val="clear" w:color="auto" w:fill="FFFFFF"/>
              <w:adjustRightInd w:val="0"/>
              <w:snapToGrid w:val="0"/>
              <w:jc w:val="center"/>
              <w:rPr>
                <w:rFonts w:ascii="宋体" w:hAnsi="宋体" w:cs="宋体"/>
                <w:kern w:val="0"/>
                <w:szCs w:val="21"/>
              </w:rPr>
            </w:pPr>
            <w:r>
              <w:rPr>
                <w:rFonts w:hint="eastAsia" w:ascii="宋体" w:hAnsi="宋体" w:cs="宋体"/>
                <w:color w:val="auto"/>
                <w:szCs w:val="21"/>
              </w:rPr>
              <w:t>技术要求偏离情</w:t>
            </w:r>
          </w:p>
        </w:tc>
        <w:tc>
          <w:tcPr>
            <w:tcW w:w="739" w:type="dxa"/>
            <w:vAlign w:val="center"/>
          </w:tcPr>
          <w:p>
            <w:pPr>
              <w:widowControl/>
              <w:shd w:val="clear" w:color="auto" w:fill="FFFFFF"/>
              <w:tabs>
                <w:tab w:val="left" w:pos="426"/>
              </w:tabs>
              <w:adjustRightInd w:val="0"/>
              <w:snapToGrid w:val="0"/>
              <w:jc w:val="center"/>
              <w:rPr>
                <w:rFonts w:hint="default" w:ascii="宋体" w:hAnsi="宋体" w:cs="宋体"/>
                <w:kern w:val="0"/>
                <w:szCs w:val="21"/>
                <w:lang w:val="en-US"/>
              </w:rPr>
            </w:pPr>
            <w:r>
              <w:rPr>
                <w:rFonts w:hint="eastAsia" w:ascii="宋体" w:hAnsi="宋体" w:cs="宋体"/>
                <w:kern w:val="0"/>
                <w:szCs w:val="21"/>
                <w:lang w:val="en-US" w:eastAsia="zh-CN"/>
              </w:rPr>
              <w:t>30</w:t>
            </w:r>
          </w:p>
        </w:tc>
        <w:tc>
          <w:tcPr>
            <w:tcW w:w="708" w:type="dxa"/>
            <w:vAlign w:val="center"/>
          </w:tcPr>
          <w:p>
            <w:pPr>
              <w:widowControl/>
              <w:shd w:val="clear" w:color="auto" w:fill="FFFFFF"/>
              <w:tabs>
                <w:tab w:val="left" w:pos="426"/>
              </w:tabs>
              <w:adjustRightInd w:val="0"/>
              <w:snapToGrid w:val="0"/>
              <w:jc w:val="center"/>
              <w:rPr>
                <w:rFonts w:ascii="宋体" w:hAnsi="宋体" w:cs="宋体"/>
                <w:kern w:val="0"/>
                <w:szCs w:val="21"/>
              </w:rPr>
            </w:pPr>
            <w:r>
              <w:rPr>
                <w:rFonts w:hint="eastAsia" w:ascii="宋体" w:hAnsi="宋体" w:cs="宋体"/>
                <w:kern w:val="0"/>
                <w:szCs w:val="21"/>
              </w:rPr>
              <w:t>专家打分</w:t>
            </w:r>
          </w:p>
        </w:tc>
        <w:tc>
          <w:tcPr>
            <w:tcW w:w="4705" w:type="dxa"/>
            <w:vAlign w:val="center"/>
          </w:tcPr>
          <w:p>
            <w:pPr>
              <w:rPr>
                <w:rFonts w:ascii="宋体" w:hAnsi="宋体" w:cs="宋体"/>
                <w:color w:val="auto"/>
                <w:szCs w:val="21"/>
              </w:rPr>
            </w:pPr>
            <w:r>
              <w:rPr>
                <w:rFonts w:hint="eastAsia" w:ascii="宋体" w:hAnsi="宋体" w:cs="宋体"/>
                <w:color w:val="auto"/>
                <w:szCs w:val="21"/>
              </w:rPr>
              <w:t>（一）评分内容：</w:t>
            </w:r>
          </w:p>
          <w:p>
            <w:pPr>
              <w:rPr>
                <w:rFonts w:ascii="宋体" w:hAnsi="宋体" w:cs="宋体"/>
                <w:color w:val="auto"/>
                <w:szCs w:val="21"/>
              </w:rPr>
            </w:pPr>
            <w:r>
              <w:rPr>
                <w:rFonts w:hint="eastAsia" w:ascii="宋体" w:hAnsi="宋体" w:cs="宋体"/>
                <w:color w:val="auto"/>
                <w:szCs w:val="21"/>
              </w:rPr>
              <w:t>投标人应如实填写《技术要求偏离表》，评审委员会根据技术需求参数响应情况进行打分。</w:t>
            </w:r>
          </w:p>
          <w:p>
            <w:pPr>
              <w:pStyle w:val="8"/>
              <w:rPr>
                <w:color w:val="auto"/>
              </w:rPr>
            </w:pPr>
            <w:r>
              <w:rPr>
                <w:rFonts w:hint="eastAsia"/>
                <w:color w:val="auto"/>
              </w:rPr>
              <w:t>（二）评分依据：</w:t>
            </w:r>
          </w:p>
          <w:p>
            <w:pPr>
              <w:widowControl/>
              <w:shd w:val="clear" w:color="auto" w:fill="FFFFFF"/>
              <w:tabs>
                <w:tab w:val="left" w:pos="426"/>
              </w:tabs>
              <w:adjustRightInd w:val="0"/>
              <w:snapToGrid w:val="0"/>
              <w:rPr>
                <w:rFonts w:ascii="宋体" w:hAnsi="宋体" w:cs="宋体"/>
                <w:kern w:val="0"/>
                <w:szCs w:val="21"/>
              </w:rPr>
            </w:pPr>
            <w:r>
              <w:rPr>
                <w:rFonts w:hint="eastAsia" w:ascii="宋体" w:hAnsi="宋体" w:cs="宋体"/>
                <w:color w:val="auto"/>
                <w:szCs w:val="21"/>
              </w:rPr>
              <w:t>各项技术参数指标及要求全部满足的得100分，所有标注“▲”的重要参数每负偏离一项扣</w:t>
            </w:r>
            <w:r>
              <w:rPr>
                <w:rFonts w:hint="eastAsia" w:ascii="宋体" w:hAnsi="宋体" w:cs="宋体"/>
                <w:color w:val="auto"/>
                <w:szCs w:val="21"/>
                <w:lang w:val="en-US" w:eastAsia="zh-CN"/>
              </w:rPr>
              <w:t>8</w:t>
            </w:r>
            <w:r>
              <w:rPr>
                <w:rFonts w:hint="eastAsia" w:ascii="宋体" w:hAnsi="宋体" w:cs="宋体"/>
                <w:color w:val="auto"/>
                <w:szCs w:val="21"/>
              </w:rPr>
              <w:t>分，一般参数每负偏离一项扣</w:t>
            </w:r>
            <w:r>
              <w:rPr>
                <w:rFonts w:hint="eastAsia" w:ascii="宋体" w:hAnsi="宋体" w:cs="宋体"/>
                <w:color w:val="auto"/>
                <w:szCs w:val="21"/>
                <w:lang w:val="en-US" w:eastAsia="zh-CN"/>
              </w:rPr>
              <w:t>0.5</w:t>
            </w:r>
            <w:r>
              <w:rPr>
                <w:rFonts w:hint="eastAsia" w:ascii="宋体" w:hAnsi="宋体" w:cs="宋体"/>
                <w:color w:val="auto"/>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numPr>
                <w:ilvl w:val="0"/>
                <w:numId w:val="2"/>
              </w:numPr>
              <w:shd w:val="clear" w:color="auto" w:fill="FFFFFF"/>
              <w:tabs>
                <w:tab w:val="left" w:pos="426"/>
              </w:tabs>
              <w:adjustRightInd w:val="0"/>
              <w:snapToGrid w:val="0"/>
              <w:spacing w:line="360" w:lineRule="auto"/>
              <w:jc w:val="center"/>
              <w:rPr>
                <w:rFonts w:ascii="宋体" w:hAnsi="宋体" w:cs="宋体"/>
                <w:kern w:val="0"/>
              </w:rPr>
            </w:pPr>
          </w:p>
        </w:tc>
        <w:tc>
          <w:tcPr>
            <w:tcW w:w="1524" w:type="dxa"/>
            <w:vAlign w:val="center"/>
          </w:tcPr>
          <w:p>
            <w:pPr>
              <w:widowControl/>
              <w:shd w:val="clear" w:color="auto" w:fill="FFFFFF"/>
              <w:tabs>
                <w:tab w:val="left" w:pos="426"/>
              </w:tabs>
              <w:adjustRightInd w:val="0"/>
              <w:snapToGrid w:val="0"/>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样品</w:t>
            </w:r>
          </w:p>
        </w:tc>
        <w:tc>
          <w:tcPr>
            <w:tcW w:w="739" w:type="dxa"/>
            <w:vAlign w:val="center"/>
          </w:tcPr>
          <w:p>
            <w:pPr>
              <w:widowControl/>
              <w:shd w:val="clear" w:color="auto" w:fill="FFFFFF"/>
              <w:tabs>
                <w:tab w:val="left" w:pos="426"/>
              </w:tabs>
              <w:adjustRightInd w:val="0"/>
              <w:snapToGrid w:val="0"/>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5</w:t>
            </w:r>
          </w:p>
        </w:tc>
        <w:tc>
          <w:tcPr>
            <w:tcW w:w="708" w:type="dxa"/>
            <w:vAlign w:val="center"/>
          </w:tcPr>
          <w:p>
            <w:pPr>
              <w:widowControl/>
              <w:shd w:val="clear" w:color="auto" w:fill="FFFFFF"/>
              <w:tabs>
                <w:tab w:val="left" w:pos="426"/>
              </w:tabs>
              <w:adjustRightInd w:val="0"/>
              <w:snapToGrid w:val="0"/>
              <w:jc w:val="center"/>
              <w:rPr>
                <w:rFonts w:ascii="宋体" w:hAnsi="宋体" w:cs="宋体"/>
                <w:kern w:val="0"/>
                <w:szCs w:val="21"/>
              </w:rPr>
            </w:pPr>
            <w:r>
              <w:rPr>
                <w:rFonts w:hint="eastAsia" w:ascii="宋体" w:hAnsi="宋体" w:cs="宋体"/>
                <w:kern w:val="0"/>
                <w:szCs w:val="21"/>
              </w:rPr>
              <w:t>专家打分</w:t>
            </w:r>
          </w:p>
        </w:tc>
        <w:tc>
          <w:tcPr>
            <w:tcW w:w="4705" w:type="dxa"/>
            <w:vAlign w:val="center"/>
          </w:tcPr>
          <w:p>
            <w:pPr>
              <w:pStyle w:val="8"/>
              <w:rPr>
                <w:color w:val="auto"/>
              </w:rPr>
            </w:pPr>
            <w:r>
              <w:rPr>
                <w:rFonts w:hint="eastAsia"/>
                <w:color w:val="auto"/>
              </w:rPr>
              <w:t>（一）评分内容：</w:t>
            </w:r>
          </w:p>
          <w:p>
            <w:pPr>
              <w:pStyle w:val="8"/>
              <w:rPr>
                <w:color w:val="auto"/>
              </w:rPr>
            </w:pPr>
            <w:r>
              <w:rPr>
                <w:rFonts w:hint="eastAsia"/>
                <w:color w:val="auto"/>
              </w:rPr>
              <w:t>根据用户需求书“样品要求”的内容对投标人提供的样品（详见样品清单）进行评分。</w:t>
            </w:r>
          </w:p>
          <w:p>
            <w:pPr>
              <w:pStyle w:val="8"/>
              <w:rPr>
                <w:color w:val="auto"/>
              </w:rPr>
            </w:pPr>
            <w:r>
              <w:rPr>
                <w:rFonts w:hint="eastAsia"/>
                <w:color w:val="auto"/>
              </w:rPr>
              <w:t>（二）评分依据：</w:t>
            </w:r>
          </w:p>
          <w:p>
            <w:pPr>
              <w:pStyle w:val="8"/>
              <w:rPr>
                <w:color w:val="auto"/>
              </w:rPr>
            </w:pPr>
            <w:r>
              <w:rPr>
                <w:rFonts w:hint="eastAsia"/>
                <w:color w:val="auto"/>
              </w:rPr>
              <w:t xml:space="preserve">提供全部样品且每个样品均符合对应样品具体规格的得30分，样品不齐全或不符合要求的不得分。在此基础上，评审委员会根据投标人提供样品的质量、款式、工艺按照下述标准评审： </w:t>
            </w:r>
          </w:p>
          <w:p>
            <w:pPr>
              <w:pStyle w:val="8"/>
              <w:rPr>
                <w:color w:val="auto"/>
              </w:rPr>
            </w:pPr>
            <w:r>
              <w:rPr>
                <w:rFonts w:hint="eastAsia"/>
                <w:color w:val="auto"/>
              </w:rPr>
              <w:t>1.样品外观协调、用料好，无破损无污渍；</w:t>
            </w:r>
          </w:p>
          <w:p>
            <w:pPr>
              <w:pStyle w:val="8"/>
              <w:rPr>
                <w:color w:val="auto"/>
              </w:rPr>
            </w:pPr>
            <w:r>
              <w:rPr>
                <w:rFonts w:hint="eastAsia"/>
                <w:color w:val="auto"/>
              </w:rPr>
              <w:t>2.样品工艺精美，视觉效果佳；</w:t>
            </w:r>
          </w:p>
          <w:p>
            <w:pPr>
              <w:pStyle w:val="8"/>
              <w:rPr>
                <w:color w:val="auto"/>
              </w:rPr>
            </w:pPr>
            <w:r>
              <w:rPr>
                <w:rFonts w:hint="eastAsia"/>
                <w:color w:val="auto"/>
              </w:rPr>
              <w:t>3.样品颜色和款式的质量好；</w:t>
            </w:r>
          </w:p>
          <w:p>
            <w:pPr>
              <w:pStyle w:val="8"/>
              <w:rPr>
                <w:color w:val="auto"/>
              </w:rPr>
            </w:pPr>
            <w:r>
              <w:rPr>
                <w:rFonts w:hint="eastAsia"/>
                <w:color w:val="auto"/>
              </w:rPr>
              <w:t>4.布艺样品手感柔软，悬垂性好，卷帘样品挺拔度好，厚薄均匀，铝合金型材表面处理无刮痕，裁面无毛刺；</w:t>
            </w:r>
          </w:p>
          <w:p>
            <w:pPr>
              <w:pStyle w:val="8"/>
              <w:rPr>
                <w:color w:val="auto"/>
              </w:rPr>
            </w:pPr>
            <w:r>
              <w:rPr>
                <w:rFonts w:hint="eastAsia"/>
                <w:color w:val="auto"/>
              </w:rPr>
              <w:t>5.样品舒适性强；</w:t>
            </w:r>
          </w:p>
          <w:p>
            <w:pPr>
              <w:pStyle w:val="8"/>
              <w:rPr>
                <w:color w:val="auto"/>
              </w:rPr>
            </w:pPr>
            <w:r>
              <w:rPr>
                <w:rFonts w:hint="eastAsia"/>
                <w:color w:val="auto"/>
              </w:rPr>
              <w:t>评审为优：满足以上5点内容得70分；</w:t>
            </w:r>
          </w:p>
          <w:p>
            <w:pPr>
              <w:pStyle w:val="8"/>
              <w:rPr>
                <w:color w:val="auto"/>
              </w:rPr>
            </w:pPr>
            <w:r>
              <w:rPr>
                <w:rFonts w:hint="eastAsia"/>
                <w:color w:val="auto"/>
              </w:rPr>
              <w:t>评审为良：满足以上任意4点内容得40分；</w:t>
            </w:r>
          </w:p>
          <w:p>
            <w:pPr>
              <w:pStyle w:val="8"/>
              <w:rPr>
                <w:color w:val="auto"/>
              </w:rPr>
            </w:pPr>
            <w:r>
              <w:rPr>
                <w:rFonts w:hint="eastAsia"/>
                <w:color w:val="auto"/>
              </w:rPr>
              <w:t>评审为中：满足以上任意3点内容得20分；</w:t>
            </w:r>
          </w:p>
          <w:p>
            <w:pPr>
              <w:widowControl/>
              <w:shd w:val="clear" w:color="auto" w:fill="FFFFFF"/>
              <w:tabs>
                <w:tab w:val="left" w:pos="426"/>
              </w:tabs>
              <w:adjustRightInd w:val="0"/>
              <w:snapToGrid w:val="0"/>
              <w:rPr>
                <w:rFonts w:ascii="宋体" w:hAnsi="宋体" w:cs="宋体"/>
                <w:kern w:val="0"/>
                <w:szCs w:val="21"/>
              </w:rPr>
            </w:pPr>
            <w:r>
              <w:rPr>
                <w:rFonts w:hint="eastAsia"/>
                <w:color w:val="auto"/>
              </w:rPr>
              <w:t>评审为差：满足以上任意2点或以下内容的不得分。如果评审为差，要求专家书面说明理由，并记录在档。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widowControl/>
              <w:shd w:val="clear" w:color="auto" w:fill="FFFFFF"/>
              <w:adjustRightInd w:val="0"/>
              <w:snapToGrid w:val="0"/>
              <w:jc w:val="center"/>
              <w:rPr>
                <w:rFonts w:ascii="宋体" w:hAnsi="宋体" w:cs="宋体"/>
                <w:kern w:val="0"/>
              </w:rPr>
            </w:pPr>
            <w:r>
              <w:rPr>
                <w:rFonts w:ascii="宋体" w:hAnsi="宋体" w:cs="宋体"/>
                <w:kern w:val="0"/>
              </w:rPr>
              <w:t>3</w:t>
            </w:r>
          </w:p>
        </w:tc>
        <w:tc>
          <w:tcPr>
            <w:tcW w:w="3397" w:type="dxa"/>
            <w:gridSpan w:val="4"/>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综合实力部分</w:t>
            </w:r>
          </w:p>
        </w:tc>
        <w:tc>
          <w:tcPr>
            <w:tcW w:w="4705"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lang w:val="en-US" w:eastAsia="zh-CN"/>
              </w:rPr>
              <w:t>2</w:t>
            </w:r>
            <w:r>
              <w:rPr>
                <w:rFonts w:ascii="宋体" w:hAnsi="宋体" w:cs="宋体"/>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序号</w:t>
            </w:r>
          </w:p>
        </w:tc>
        <w:tc>
          <w:tcPr>
            <w:tcW w:w="1524"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评分因素</w:t>
            </w:r>
          </w:p>
        </w:tc>
        <w:tc>
          <w:tcPr>
            <w:tcW w:w="739"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权重</w:t>
            </w:r>
          </w:p>
        </w:tc>
        <w:tc>
          <w:tcPr>
            <w:tcW w:w="708"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评分方式</w:t>
            </w:r>
          </w:p>
        </w:tc>
        <w:tc>
          <w:tcPr>
            <w:tcW w:w="4705" w:type="dxa"/>
            <w:vAlign w:val="center"/>
          </w:tcPr>
          <w:p>
            <w:pPr>
              <w:widowControl/>
              <w:shd w:val="clear" w:color="auto" w:fill="FFFFFF"/>
              <w:adjustRightInd w:val="0"/>
              <w:snapToGrid w:val="0"/>
              <w:jc w:val="center"/>
              <w:rPr>
                <w:rFonts w:ascii="宋体" w:hAnsi="宋体" w:cs="宋体"/>
                <w:kern w:val="0"/>
              </w:rPr>
            </w:pPr>
            <w:r>
              <w:rPr>
                <w:rFonts w:hint="eastAsia" w:ascii="宋体" w:hAnsi="宋体" w:cs="宋体"/>
                <w:kern w:val="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widowControl/>
              <w:shd w:val="clear" w:color="auto" w:fill="FFFFFF"/>
              <w:adjustRightInd w:val="0"/>
              <w:snapToGrid w:val="0"/>
              <w:jc w:val="center"/>
              <w:rPr>
                <w:rFonts w:ascii="宋体" w:hAnsi="宋体" w:cs="宋体"/>
                <w:kern w:val="0"/>
              </w:rPr>
            </w:pPr>
          </w:p>
        </w:tc>
        <w:tc>
          <w:tcPr>
            <w:tcW w:w="426" w:type="dxa"/>
            <w:vAlign w:val="center"/>
          </w:tcPr>
          <w:p>
            <w:pPr>
              <w:widowControl/>
              <w:numPr>
                <w:ilvl w:val="0"/>
                <w:numId w:val="3"/>
              </w:numPr>
              <w:shd w:val="clear" w:color="auto" w:fill="FFFFFF"/>
              <w:tabs>
                <w:tab w:val="left" w:pos="426"/>
              </w:tabs>
              <w:adjustRightInd w:val="0"/>
              <w:snapToGrid w:val="0"/>
              <w:spacing w:line="360" w:lineRule="auto"/>
              <w:jc w:val="center"/>
              <w:rPr>
                <w:rFonts w:ascii="宋体" w:hAnsi="宋体" w:cs="宋体"/>
                <w:kern w:val="0"/>
              </w:rPr>
            </w:pPr>
          </w:p>
        </w:tc>
        <w:tc>
          <w:tcPr>
            <w:tcW w:w="1524" w:type="dxa"/>
            <w:vAlign w:val="center"/>
          </w:tcPr>
          <w:p>
            <w:pPr>
              <w:widowControl/>
              <w:shd w:val="clear" w:color="auto" w:fill="FFFFFF"/>
              <w:tabs>
                <w:tab w:val="left" w:pos="426"/>
              </w:tabs>
              <w:adjustRightInd w:val="0"/>
              <w:snapToGrid w:val="0"/>
              <w:jc w:val="center"/>
              <w:rPr>
                <w:rFonts w:ascii="宋体" w:hAnsi="宋体" w:cs="宋体"/>
                <w:kern w:val="0"/>
                <w:szCs w:val="21"/>
              </w:rPr>
            </w:pPr>
            <w:r>
              <w:rPr>
                <w:rFonts w:hint="eastAsia" w:ascii="宋体" w:hAnsi="宋体" w:cs="宋体"/>
                <w:kern w:val="0"/>
                <w:szCs w:val="21"/>
              </w:rPr>
              <w:t>同类项目经验</w:t>
            </w:r>
          </w:p>
        </w:tc>
        <w:tc>
          <w:tcPr>
            <w:tcW w:w="739" w:type="dxa"/>
            <w:vAlign w:val="center"/>
          </w:tcPr>
          <w:p>
            <w:pPr>
              <w:widowControl/>
              <w:shd w:val="clear" w:color="auto" w:fill="FFFFFF"/>
              <w:tabs>
                <w:tab w:val="left" w:pos="426"/>
              </w:tabs>
              <w:adjustRightInd w:val="0"/>
              <w:snapToGrid w:val="0"/>
              <w:jc w:val="center"/>
              <w:rPr>
                <w:rFonts w:ascii="宋体" w:hAnsi="宋体" w:cs="宋体"/>
                <w:kern w:val="0"/>
                <w:szCs w:val="21"/>
              </w:rPr>
            </w:pPr>
            <w:r>
              <w:rPr>
                <w:rFonts w:ascii="宋体" w:hAnsi="宋体" w:cs="宋体"/>
                <w:kern w:val="0"/>
                <w:szCs w:val="21"/>
              </w:rPr>
              <w:t>20</w:t>
            </w:r>
          </w:p>
        </w:tc>
        <w:tc>
          <w:tcPr>
            <w:tcW w:w="708" w:type="dxa"/>
            <w:vAlign w:val="center"/>
          </w:tcPr>
          <w:p>
            <w:pPr>
              <w:widowControl/>
              <w:shd w:val="clear" w:color="auto" w:fill="FFFFFF"/>
              <w:tabs>
                <w:tab w:val="left" w:pos="426"/>
              </w:tabs>
              <w:adjustRightInd w:val="0"/>
              <w:snapToGrid w:val="0"/>
              <w:jc w:val="center"/>
              <w:rPr>
                <w:rFonts w:ascii="宋体" w:hAnsi="宋体" w:cs="宋体"/>
                <w:kern w:val="0"/>
                <w:szCs w:val="21"/>
              </w:rPr>
            </w:pPr>
            <w:r>
              <w:rPr>
                <w:rFonts w:hint="eastAsia" w:ascii="宋体" w:hAnsi="宋体" w:cs="宋体"/>
                <w:kern w:val="0"/>
                <w:szCs w:val="21"/>
              </w:rPr>
              <w:t>专家打分</w:t>
            </w:r>
          </w:p>
        </w:tc>
        <w:tc>
          <w:tcPr>
            <w:tcW w:w="4705" w:type="dxa"/>
            <w:vAlign w:val="center"/>
          </w:tcPr>
          <w:p>
            <w:pPr>
              <w:widowControl/>
              <w:shd w:val="clear" w:color="auto" w:fill="FFFFFF"/>
              <w:tabs>
                <w:tab w:val="left" w:pos="426"/>
              </w:tabs>
              <w:adjustRightInd w:val="0"/>
              <w:snapToGrid w:val="0"/>
              <w:rPr>
                <w:rFonts w:ascii="宋体" w:hAnsi="宋体" w:cs="宋体"/>
                <w:kern w:val="0"/>
                <w:szCs w:val="21"/>
              </w:rPr>
            </w:pPr>
            <w:r>
              <w:rPr>
                <w:rFonts w:hint="eastAsia" w:ascii="宋体" w:hAnsi="宋体" w:cs="宋体"/>
                <w:b/>
                <w:kern w:val="0"/>
                <w:szCs w:val="21"/>
              </w:rPr>
              <w:t>考察内容：</w:t>
            </w:r>
            <w:r>
              <w:rPr>
                <w:rFonts w:hint="eastAsia" w:ascii="宋体" w:hAnsi="宋体" w:cs="宋体"/>
                <w:kern w:val="0"/>
                <w:szCs w:val="21"/>
              </w:rPr>
              <w:t>同类项目经验</w:t>
            </w:r>
          </w:p>
          <w:p>
            <w:pPr>
              <w:widowControl/>
              <w:shd w:val="clear" w:color="auto" w:fill="FFFFFF"/>
              <w:tabs>
                <w:tab w:val="left" w:pos="426"/>
              </w:tabs>
              <w:adjustRightInd w:val="0"/>
              <w:snapToGrid w:val="0"/>
              <w:rPr>
                <w:rFonts w:ascii="宋体" w:hAnsi="宋体" w:cs="宋体"/>
                <w:kern w:val="0"/>
                <w:szCs w:val="21"/>
              </w:rPr>
            </w:pPr>
          </w:p>
          <w:p>
            <w:pPr>
              <w:widowControl/>
              <w:shd w:val="clear" w:color="auto" w:fill="FFFFFF"/>
              <w:tabs>
                <w:tab w:val="left" w:pos="426"/>
              </w:tabs>
              <w:adjustRightInd w:val="0"/>
              <w:snapToGrid w:val="0"/>
              <w:rPr>
                <w:rFonts w:ascii="宋体" w:hAnsi="宋体" w:cs="宋体"/>
                <w:kern w:val="0"/>
                <w:szCs w:val="21"/>
              </w:rPr>
            </w:pPr>
            <w:r>
              <w:rPr>
                <w:rFonts w:hint="eastAsia" w:ascii="宋体" w:hAnsi="宋体" w:cs="宋体"/>
                <w:b/>
                <w:kern w:val="0"/>
                <w:szCs w:val="21"/>
              </w:rPr>
              <w:t>评分标准：</w:t>
            </w:r>
            <w:r>
              <w:rPr>
                <w:rFonts w:hint="eastAsia" w:ascii="宋体" w:hAnsi="宋体" w:cs="宋体"/>
                <w:kern w:val="0"/>
                <w:szCs w:val="21"/>
              </w:rPr>
              <w:t>提供投标人自</w:t>
            </w:r>
            <w:r>
              <w:rPr>
                <w:rFonts w:hint="eastAsia" w:ascii="宋体" w:hAnsi="宋体" w:cs="宋体"/>
                <w:b/>
                <w:kern w:val="0"/>
                <w:szCs w:val="21"/>
              </w:rPr>
              <w:t>20</w:t>
            </w:r>
            <w:r>
              <w:rPr>
                <w:rFonts w:hint="eastAsia" w:ascii="宋体" w:hAnsi="宋体" w:cs="宋体"/>
                <w:b/>
                <w:kern w:val="0"/>
                <w:szCs w:val="21"/>
                <w:lang w:val="en-US" w:eastAsia="zh-CN"/>
              </w:rPr>
              <w:t>22</w:t>
            </w:r>
            <w:r>
              <w:rPr>
                <w:rFonts w:hint="eastAsia" w:ascii="宋体" w:hAnsi="宋体" w:cs="宋体"/>
                <w:b/>
                <w:kern w:val="0"/>
                <w:szCs w:val="21"/>
              </w:rPr>
              <w:t>年1月1日</w:t>
            </w:r>
            <w:r>
              <w:rPr>
                <w:rFonts w:hint="eastAsia" w:ascii="宋体" w:hAnsi="宋体" w:cs="宋体"/>
                <w:kern w:val="0"/>
                <w:szCs w:val="21"/>
              </w:rPr>
              <w:t>至本项目截标之日承接过</w:t>
            </w:r>
            <w:r>
              <w:rPr>
                <w:rFonts w:ascii="宋体" w:hAnsi="宋体" w:cs="宋体"/>
                <w:kern w:val="0"/>
                <w:szCs w:val="21"/>
              </w:rPr>
              <w:t>同类项目业绩</w:t>
            </w:r>
            <w:r>
              <w:rPr>
                <w:rFonts w:hint="eastAsia" w:ascii="宋体" w:hAnsi="宋体" w:cs="宋体"/>
                <w:kern w:val="0"/>
                <w:szCs w:val="21"/>
              </w:rPr>
              <w:t>。</w:t>
            </w:r>
            <w:r>
              <w:rPr>
                <w:rFonts w:ascii="宋体" w:hAnsi="宋体" w:cs="宋体"/>
                <w:kern w:val="0"/>
                <w:szCs w:val="21"/>
              </w:rPr>
              <w:t>每提供一项得2</w:t>
            </w:r>
            <w:r>
              <w:rPr>
                <w:rFonts w:hint="eastAsia" w:ascii="宋体" w:hAnsi="宋体" w:cs="宋体"/>
                <w:kern w:val="0"/>
                <w:szCs w:val="21"/>
                <w:lang w:val="en-US" w:eastAsia="zh-CN"/>
              </w:rPr>
              <w:t>0</w:t>
            </w:r>
            <w:r>
              <w:rPr>
                <w:rFonts w:hint="eastAsia" w:ascii="宋体" w:hAnsi="宋体" w:cs="宋体"/>
                <w:kern w:val="0"/>
                <w:szCs w:val="21"/>
              </w:rPr>
              <w:t>分，最高得100分</w:t>
            </w:r>
            <w:r>
              <w:rPr>
                <w:rFonts w:ascii="宋体" w:hAnsi="宋体" w:cs="宋体"/>
                <w:kern w:val="0"/>
                <w:szCs w:val="21"/>
              </w:rPr>
              <w:t>。</w:t>
            </w:r>
          </w:p>
          <w:p>
            <w:pPr>
              <w:widowControl/>
              <w:shd w:val="clear" w:color="auto" w:fill="FFFFFF"/>
              <w:tabs>
                <w:tab w:val="left" w:pos="426"/>
              </w:tabs>
              <w:adjustRightInd w:val="0"/>
              <w:snapToGrid w:val="0"/>
              <w:rPr>
                <w:rFonts w:ascii="宋体" w:hAnsi="宋体" w:cs="宋体"/>
                <w:b/>
                <w:kern w:val="0"/>
                <w:szCs w:val="21"/>
              </w:rPr>
            </w:pPr>
            <w:r>
              <w:rPr>
                <w:rFonts w:hint="eastAsia" w:ascii="宋体" w:hAnsi="宋体" w:cs="宋体"/>
                <w:b/>
                <w:kern w:val="0"/>
                <w:szCs w:val="21"/>
              </w:rPr>
              <w:t>评分依据：</w:t>
            </w:r>
          </w:p>
          <w:p>
            <w:pPr>
              <w:widowControl/>
              <w:shd w:val="clear" w:color="auto" w:fill="FFFFFF"/>
              <w:tabs>
                <w:tab w:val="left" w:pos="426"/>
              </w:tabs>
              <w:adjustRightInd w:val="0"/>
              <w:snapToGrid w:val="0"/>
              <w:rPr>
                <w:rFonts w:ascii="宋体" w:hAnsi="宋体" w:cs="宋体"/>
                <w:kern w:val="0"/>
                <w:szCs w:val="21"/>
              </w:rPr>
            </w:pPr>
            <w:r>
              <w:rPr>
                <w:rFonts w:hint="eastAsia" w:ascii="宋体" w:hAnsi="宋体" w:cs="宋体"/>
                <w:kern w:val="0"/>
                <w:szCs w:val="21"/>
              </w:rPr>
              <w:t>（1）投标人须提供合同关键页的原件复印件以及项目合同发票原件复印件，并加盖投标人公章（原件备查）此作为证明材料；</w:t>
            </w:r>
          </w:p>
          <w:p>
            <w:pPr>
              <w:widowControl/>
              <w:shd w:val="clear" w:color="auto" w:fill="FFFFFF"/>
              <w:tabs>
                <w:tab w:val="left" w:pos="426"/>
              </w:tabs>
              <w:adjustRightInd w:val="0"/>
              <w:snapToGrid w:val="0"/>
              <w:rPr>
                <w:rFonts w:ascii="宋体" w:hAnsi="宋体" w:cs="宋体"/>
                <w:kern w:val="0"/>
                <w:szCs w:val="21"/>
              </w:rPr>
            </w:pPr>
            <w:r>
              <w:rPr>
                <w:rFonts w:hint="eastAsia" w:ascii="宋体" w:hAnsi="宋体" w:cs="宋体"/>
                <w:kern w:val="0"/>
                <w:szCs w:val="21"/>
              </w:rPr>
              <w:t>（2）</w:t>
            </w:r>
            <w:r>
              <w:rPr>
                <w:rFonts w:ascii="宋体" w:hAnsi="宋体" w:cs="宋体"/>
                <w:kern w:val="0"/>
                <w:szCs w:val="21"/>
              </w:rPr>
              <w:t>评分中出现无证明资料</w:t>
            </w:r>
            <w:r>
              <w:rPr>
                <w:rFonts w:hint="eastAsia" w:ascii="宋体" w:hAnsi="宋体" w:cs="宋体"/>
                <w:kern w:val="0"/>
                <w:szCs w:val="21"/>
              </w:rPr>
              <w:t>、缺少证明资料</w:t>
            </w:r>
            <w:r>
              <w:rPr>
                <w:rFonts w:ascii="宋体" w:hAnsi="宋体" w:cs="宋体"/>
                <w:kern w:val="0"/>
                <w:szCs w:val="21"/>
              </w:rPr>
              <w:t>或专家无法凭所提供资料判断是否得分的情况，一律作不得分处理。</w:t>
            </w:r>
          </w:p>
        </w:tc>
      </w:tr>
    </w:tbl>
    <w:p>
      <w:pPr>
        <w:widowControl/>
        <w:shd w:val="clear" w:color="auto" w:fill="FFFFFF"/>
        <w:adjustRightInd w:val="0"/>
        <w:snapToGrid w:val="0"/>
        <w:rPr>
          <w:rFonts w:ascii="宋体" w:hAnsi="宋体"/>
          <w:szCs w:val="21"/>
        </w:rPr>
      </w:pPr>
    </w:p>
    <w:p>
      <w:pPr>
        <w:widowControl/>
        <w:shd w:val="clear" w:color="auto" w:fill="FFFFFF"/>
        <w:adjustRightInd w:val="0"/>
        <w:snapToGrid w:val="0"/>
        <w:rPr>
          <w:rFonts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六、项目需求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采购内容</w:t>
      </w:r>
    </w:p>
    <w:p>
      <w:pPr>
        <w:pStyle w:val="4"/>
        <w:spacing w:before="120" w:beforeLines="50" w:after="120" w:afterLines="50"/>
        <w:jc w:val="both"/>
        <w:rPr>
          <w:rFonts w:hint="eastAsia" w:ascii="仿宋_GB2312" w:hAnsi="仿宋_GB2312" w:eastAsia="仿宋_GB2312" w:cs="仿宋_GB2312"/>
          <w:sz w:val="28"/>
          <w:szCs w:val="28"/>
        </w:rPr>
      </w:pPr>
      <w:bookmarkStart w:id="17" w:name="_Hlk72258617"/>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货物清单明细</w:t>
      </w: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282"/>
        <w:gridCol w:w="1364"/>
        <w:gridCol w:w="1650"/>
        <w:gridCol w:w="132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pPr>
            <w:r>
              <w:rPr>
                <w:rFonts w:hint="eastAsia"/>
              </w:rPr>
              <w:t>序号</w:t>
            </w:r>
          </w:p>
        </w:tc>
        <w:tc>
          <w:tcPr>
            <w:tcW w:w="2282" w:type="dxa"/>
            <w:vAlign w:val="center"/>
          </w:tcPr>
          <w:p>
            <w:pPr>
              <w:jc w:val="center"/>
            </w:pPr>
            <w:r>
              <w:rPr>
                <w:rFonts w:hint="eastAsia"/>
              </w:rPr>
              <w:t>货物名称</w:t>
            </w:r>
          </w:p>
          <w:p>
            <w:pPr>
              <w:jc w:val="center"/>
            </w:pPr>
            <w:r>
              <w:rPr>
                <w:rFonts w:hint="eastAsia"/>
              </w:rPr>
              <w:t>（标的名称）</w:t>
            </w:r>
          </w:p>
        </w:tc>
        <w:tc>
          <w:tcPr>
            <w:tcW w:w="1364" w:type="dxa"/>
            <w:vAlign w:val="center"/>
          </w:tcPr>
          <w:p>
            <w:pPr>
              <w:jc w:val="center"/>
            </w:pPr>
            <w:r>
              <w:rPr>
                <w:rFonts w:hint="eastAsia"/>
              </w:rPr>
              <w:t>数量</w:t>
            </w:r>
          </w:p>
        </w:tc>
        <w:tc>
          <w:tcPr>
            <w:tcW w:w="1650" w:type="dxa"/>
            <w:vAlign w:val="center"/>
          </w:tcPr>
          <w:p>
            <w:pPr>
              <w:jc w:val="center"/>
            </w:pPr>
            <w:r>
              <w:rPr>
                <w:rFonts w:hint="eastAsia"/>
              </w:rPr>
              <w:t>单位</w:t>
            </w:r>
          </w:p>
        </w:tc>
        <w:tc>
          <w:tcPr>
            <w:tcW w:w="1322" w:type="dxa"/>
            <w:vAlign w:val="center"/>
          </w:tcPr>
          <w:p>
            <w:pPr>
              <w:jc w:val="center"/>
            </w:pPr>
            <w:r>
              <w:rPr>
                <w:rFonts w:hint="eastAsia"/>
              </w:rPr>
              <w:t>是否接受</w:t>
            </w:r>
          </w:p>
          <w:p>
            <w:pPr>
              <w:jc w:val="center"/>
            </w:pPr>
            <w:r>
              <w:rPr>
                <w:rFonts w:hint="eastAsia"/>
              </w:rPr>
              <w:t>进口</w:t>
            </w:r>
          </w:p>
        </w:tc>
        <w:tc>
          <w:tcPr>
            <w:tcW w:w="1373" w:type="dxa"/>
            <w:vAlign w:val="center"/>
          </w:tcPr>
          <w:p>
            <w:pPr>
              <w:jc w:val="center"/>
              <w:rPr>
                <w:rFonts w:hint="default" w:eastAsiaTheme="minorEastAsia"/>
                <w:lang w:val="en-US" w:eastAsia="zh-CN"/>
              </w:rPr>
            </w:pPr>
            <w:r>
              <w:rPr>
                <w:rFonts w:hint="eastAsia"/>
                <w:lang w:val="en-US" w:eastAsia="zh-CN"/>
              </w:rPr>
              <w:t>配件及安装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Align w:val="center"/>
          </w:tcPr>
          <w:p>
            <w:pPr>
              <w:jc w:val="center"/>
            </w:pPr>
            <w:r>
              <w:rPr>
                <w:rFonts w:hint="eastAsia"/>
              </w:rPr>
              <w:t>1</w:t>
            </w:r>
          </w:p>
        </w:tc>
        <w:tc>
          <w:tcPr>
            <w:tcW w:w="2282" w:type="dxa"/>
            <w:vAlign w:val="center"/>
          </w:tcPr>
          <w:p>
            <w:pPr>
              <w:jc w:val="center"/>
              <w:rPr>
                <w:rFonts w:hint="default" w:eastAsiaTheme="minorEastAsia"/>
                <w:lang w:val="en-US" w:eastAsia="zh-CN"/>
              </w:rPr>
            </w:pPr>
            <w:bookmarkStart w:id="18" w:name="_Hlk197442135"/>
            <w:r>
              <w:rPr>
                <w:rFonts w:hint="eastAsia"/>
              </w:rPr>
              <w:t>遮光</w:t>
            </w:r>
            <w:bookmarkEnd w:id="18"/>
            <w:r>
              <w:rPr>
                <w:rFonts w:hint="eastAsia"/>
                <w:lang w:val="en-US" w:eastAsia="zh-CN"/>
              </w:rPr>
              <w:t>丝棉（2.8幅高）</w:t>
            </w: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820</w:t>
            </w:r>
          </w:p>
        </w:tc>
        <w:tc>
          <w:tcPr>
            <w:tcW w:w="1650" w:type="dxa"/>
            <w:vAlign w:val="center"/>
          </w:tcPr>
          <w:p>
            <w:pPr>
              <w:jc w:val="center"/>
              <w:rPr>
                <w:rFonts w:hint="eastAsia" w:eastAsiaTheme="minorEastAsia"/>
                <w:lang w:val="en-US" w:eastAsia="zh-CN"/>
              </w:rPr>
            </w:pPr>
            <w:r>
              <w:rPr>
                <w:rFonts w:hint="eastAsia"/>
                <w:lang w:val="en-US" w:eastAsia="zh-CN"/>
              </w:rPr>
              <w:t>米</w:t>
            </w:r>
          </w:p>
        </w:tc>
        <w:tc>
          <w:tcPr>
            <w:tcW w:w="1322" w:type="dxa"/>
            <w:vAlign w:val="center"/>
          </w:tcPr>
          <w:p>
            <w:pPr>
              <w:jc w:val="center"/>
            </w:pPr>
            <w:r>
              <w:rPr>
                <w:rFonts w:hint="eastAsia"/>
              </w:rPr>
              <w:t>否</w:t>
            </w:r>
          </w:p>
        </w:tc>
        <w:tc>
          <w:tcPr>
            <w:tcW w:w="1373" w:type="dxa"/>
            <w:vMerge w:val="restart"/>
            <w:vAlign w:val="center"/>
          </w:tcPr>
          <w:p>
            <w:pPr>
              <w:jc w:val="center"/>
              <w:rPr>
                <w:rFonts w:hint="default" w:eastAsiaTheme="minorEastAsia"/>
                <w:lang w:val="en-US" w:eastAsia="zh-CN"/>
              </w:rPr>
            </w:pPr>
            <w:r>
              <w:rPr>
                <w:rFonts w:hint="eastAsia"/>
                <w:lang w:val="en-US" w:eastAsia="zh-CN"/>
              </w:rPr>
              <w:t>四叉勾子，韩褶，绑带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51" w:type="dxa"/>
            <w:vAlign w:val="center"/>
          </w:tcPr>
          <w:p>
            <w:pPr>
              <w:jc w:val="center"/>
              <w:rPr>
                <w:rFonts w:hint="eastAsia" w:eastAsiaTheme="minorEastAsia"/>
                <w:lang w:val="en-US" w:eastAsia="zh-CN"/>
              </w:rPr>
            </w:pPr>
            <w:r>
              <w:rPr>
                <w:rFonts w:hint="eastAsia"/>
                <w:lang w:val="en-US" w:eastAsia="zh-CN"/>
              </w:rPr>
              <w:t>2</w:t>
            </w:r>
          </w:p>
        </w:tc>
        <w:tc>
          <w:tcPr>
            <w:tcW w:w="2282" w:type="dxa"/>
            <w:vAlign w:val="center"/>
          </w:tcPr>
          <w:p>
            <w:pPr>
              <w:jc w:val="center"/>
              <w:rPr>
                <w:rFonts w:hint="eastAsia"/>
              </w:rPr>
            </w:pPr>
            <w:r>
              <w:rPr>
                <w:rFonts w:hint="eastAsia"/>
              </w:rPr>
              <w:t>遮光</w:t>
            </w:r>
            <w:r>
              <w:rPr>
                <w:rFonts w:hint="eastAsia"/>
                <w:lang w:val="en-US" w:eastAsia="zh-CN"/>
              </w:rPr>
              <w:t>丝棉（3.2幅高）</w:t>
            </w: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240</w:t>
            </w:r>
          </w:p>
        </w:tc>
        <w:tc>
          <w:tcPr>
            <w:tcW w:w="1650" w:type="dxa"/>
            <w:vAlign w:val="center"/>
          </w:tcPr>
          <w:p>
            <w:pPr>
              <w:jc w:val="center"/>
              <w:rPr>
                <w:rFonts w:hint="eastAsia" w:eastAsiaTheme="minorEastAsia"/>
                <w:lang w:val="en-US" w:eastAsia="zh-CN"/>
              </w:rPr>
            </w:pPr>
            <w:r>
              <w:rPr>
                <w:rFonts w:hint="eastAsia"/>
                <w:lang w:val="en-US" w:eastAsia="zh-CN"/>
              </w:rPr>
              <w:t>米</w:t>
            </w:r>
          </w:p>
        </w:tc>
        <w:tc>
          <w:tcPr>
            <w:tcW w:w="1322" w:type="dxa"/>
            <w:vAlign w:val="center"/>
          </w:tcPr>
          <w:p>
            <w:pPr>
              <w:jc w:val="center"/>
              <w:rPr>
                <w:rFonts w:hint="eastAsia" w:eastAsiaTheme="minorEastAsia"/>
                <w:lang w:val="en-US" w:eastAsia="zh-CN"/>
              </w:rPr>
            </w:pPr>
            <w:r>
              <w:rPr>
                <w:rFonts w:hint="eastAsia"/>
                <w:lang w:val="en-US" w:eastAsia="zh-CN"/>
              </w:rPr>
              <w:t>否</w:t>
            </w:r>
          </w:p>
        </w:tc>
        <w:tc>
          <w:tcPr>
            <w:tcW w:w="1373" w:type="dxa"/>
            <w:vMerge w:val="continue"/>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eastAsia" w:eastAsiaTheme="minorEastAsia"/>
                <w:lang w:val="en-US" w:eastAsia="zh-CN"/>
              </w:rPr>
            </w:pPr>
            <w:r>
              <w:rPr>
                <w:rFonts w:hint="eastAsia"/>
                <w:lang w:val="en-US" w:eastAsia="zh-CN"/>
              </w:rPr>
              <w:t>3</w:t>
            </w:r>
          </w:p>
        </w:tc>
        <w:tc>
          <w:tcPr>
            <w:tcW w:w="2282" w:type="dxa"/>
            <w:vAlign w:val="center"/>
          </w:tcPr>
          <w:p>
            <w:pPr>
              <w:jc w:val="center"/>
              <w:rPr>
                <w:rFonts w:hint="default" w:eastAsiaTheme="minorEastAsia"/>
                <w:lang w:val="en-US" w:eastAsia="zh-CN"/>
              </w:rPr>
            </w:pPr>
            <w:r>
              <w:rPr>
                <w:rFonts w:hint="eastAsia"/>
                <w:lang w:val="en-US" w:eastAsia="zh-CN"/>
              </w:rPr>
              <w:t>雪尼尔双面（2.8幅高）</w:t>
            </w: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590</w:t>
            </w:r>
          </w:p>
        </w:tc>
        <w:tc>
          <w:tcPr>
            <w:tcW w:w="1650" w:type="dxa"/>
            <w:vAlign w:val="center"/>
          </w:tcPr>
          <w:p>
            <w:pPr>
              <w:jc w:val="center"/>
              <w:rPr>
                <w:rFonts w:hint="eastAsia" w:eastAsiaTheme="minorEastAsia"/>
                <w:lang w:val="en-US" w:eastAsia="zh-CN"/>
              </w:rPr>
            </w:pPr>
            <w:r>
              <w:rPr>
                <w:rFonts w:hint="eastAsia"/>
                <w:lang w:val="en-US" w:eastAsia="zh-CN"/>
              </w:rPr>
              <w:t>米</w:t>
            </w:r>
          </w:p>
        </w:tc>
        <w:tc>
          <w:tcPr>
            <w:tcW w:w="1322" w:type="dxa"/>
            <w:vAlign w:val="center"/>
          </w:tcPr>
          <w:p>
            <w:pPr>
              <w:jc w:val="center"/>
            </w:pPr>
            <w:r>
              <w:rPr>
                <w:rFonts w:hint="eastAsia"/>
              </w:rPr>
              <w:t>否</w:t>
            </w:r>
          </w:p>
        </w:tc>
        <w:tc>
          <w:tcPr>
            <w:tcW w:w="1373"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eastAsia" w:eastAsiaTheme="minorEastAsia"/>
                <w:lang w:val="en-US" w:eastAsia="zh-CN"/>
              </w:rPr>
            </w:pPr>
            <w:r>
              <w:rPr>
                <w:rFonts w:hint="eastAsia"/>
                <w:lang w:val="en-US" w:eastAsia="zh-CN"/>
              </w:rPr>
              <w:t>4</w:t>
            </w:r>
          </w:p>
        </w:tc>
        <w:tc>
          <w:tcPr>
            <w:tcW w:w="2282" w:type="dxa"/>
            <w:vAlign w:val="center"/>
          </w:tcPr>
          <w:p>
            <w:pPr>
              <w:jc w:val="center"/>
              <w:rPr>
                <w:rFonts w:hint="eastAsia"/>
                <w:lang w:val="en-US" w:eastAsia="zh-CN"/>
              </w:rPr>
            </w:pPr>
            <w:r>
              <w:rPr>
                <w:rFonts w:hint="eastAsia"/>
                <w:lang w:val="en-US" w:eastAsia="zh-CN"/>
              </w:rPr>
              <w:t>雪尼尔双面（3.2幅高）</w:t>
            </w: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45</w:t>
            </w:r>
          </w:p>
        </w:tc>
        <w:tc>
          <w:tcPr>
            <w:tcW w:w="1650" w:type="dxa"/>
            <w:vAlign w:val="center"/>
          </w:tcPr>
          <w:p>
            <w:pPr>
              <w:jc w:val="center"/>
              <w:rPr>
                <w:rFonts w:hint="eastAsia" w:eastAsiaTheme="minorEastAsia"/>
                <w:lang w:val="en-US" w:eastAsia="zh-CN"/>
              </w:rPr>
            </w:pPr>
            <w:r>
              <w:rPr>
                <w:rFonts w:hint="eastAsia"/>
                <w:lang w:val="en-US" w:eastAsia="zh-CN"/>
              </w:rPr>
              <w:t>米</w:t>
            </w:r>
          </w:p>
        </w:tc>
        <w:tc>
          <w:tcPr>
            <w:tcW w:w="1322" w:type="dxa"/>
            <w:vAlign w:val="center"/>
          </w:tcPr>
          <w:p>
            <w:pPr>
              <w:jc w:val="center"/>
              <w:rPr>
                <w:rFonts w:hint="eastAsia" w:eastAsiaTheme="minorEastAsia"/>
                <w:lang w:val="en-US" w:eastAsia="zh-CN"/>
              </w:rPr>
            </w:pPr>
            <w:r>
              <w:rPr>
                <w:rFonts w:hint="eastAsia"/>
                <w:lang w:val="en-US" w:eastAsia="zh-CN"/>
              </w:rPr>
              <w:t>否</w:t>
            </w:r>
          </w:p>
        </w:tc>
        <w:tc>
          <w:tcPr>
            <w:tcW w:w="1373"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default" w:eastAsiaTheme="minorEastAsia"/>
                <w:lang w:val="en-US" w:eastAsia="zh-CN"/>
              </w:rPr>
            </w:pPr>
            <w:r>
              <w:rPr>
                <w:rFonts w:hint="eastAsia"/>
                <w:lang w:val="en-US" w:eastAsia="zh-CN"/>
              </w:rPr>
              <w:t>5</w:t>
            </w:r>
          </w:p>
        </w:tc>
        <w:tc>
          <w:tcPr>
            <w:tcW w:w="2282" w:type="dxa"/>
            <w:vAlign w:val="center"/>
          </w:tcPr>
          <w:p>
            <w:pPr>
              <w:jc w:val="center"/>
              <w:rPr>
                <w:rFonts w:hint="default" w:eastAsiaTheme="minorEastAsia"/>
                <w:szCs w:val="21"/>
                <w:lang w:val="en-US" w:eastAsia="zh-CN"/>
              </w:rPr>
            </w:pPr>
            <w:r>
              <w:rPr>
                <w:rFonts w:hint="eastAsia"/>
                <w:lang w:val="en-US" w:eastAsia="zh-CN"/>
              </w:rPr>
              <w:t>卷帘</w:t>
            </w: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20</w:t>
            </w:r>
          </w:p>
        </w:tc>
        <w:tc>
          <w:tcPr>
            <w:tcW w:w="1650" w:type="dxa"/>
            <w:vAlign w:val="center"/>
          </w:tcPr>
          <w:p>
            <w:pPr>
              <w:jc w:val="center"/>
              <w:rPr>
                <w:rFonts w:hint="eastAsia" w:eastAsiaTheme="minorEastAsia"/>
                <w:lang w:val="en-US" w:eastAsia="zh-CN"/>
              </w:rPr>
            </w:pPr>
            <w:r>
              <w:rPr>
                <w:rFonts w:hint="eastAsia"/>
                <w:lang w:val="en-US" w:eastAsia="zh-CN"/>
              </w:rPr>
              <w:t>平方米</w:t>
            </w:r>
          </w:p>
        </w:tc>
        <w:tc>
          <w:tcPr>
            <w:tcW w:w="1322" w:type="dxa"/>
            <w:vAlign w:val="center"/>
          </w:tcPr>
          <w:p>
            <w:pPr>
              <w:jc w:val="center"/>
            </w:pPr>
            <w:r>
              <w:rPr>
                <w:rFonts w:hint="eastAsia"/>
              </w:rPr>
              <w:t>否</w:t>
            </w:r>
          </w:p>
        </w:tc>
        <w:tc>
          <w:tcPr>
            <w:tcW w:w="1373"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default" w:eastAsiaTheme="minorEastAsia"/>
                <w:lang w:val="en-US" w:eastAsia="zh-CN"/>
              </w:rPr>
            </w:pPr>
            <w:r>
              <w:rPr>
                <w:rFonts w:hint="eastAsia"/>
                <w:lang w:val="en-US" w:eastAsia="zh-CN"/>
              </w:rPr>
              <w:t>6</w:t>
            </w:r>
          </w:p>
        </w:tc>
        <w:tc>
          <w:tcPr>
            <w:tcW w:w="2282" w:type="dxa"/>
            <w:vAlign w:val="center"/>
          </w:tcPr>
          <w:p>
            <w:pPr>
              <w:jc w:val="center"/>
              <w:rPr>
                <w:rFonts w:hint="default"/>
                <w:lang w:val="en-US" w:eastAsia="zh-CN"/>
              </w:rPr>
            </w:pPr>
            <w:r>
              <w:rPr>
                <w:rFonts w:hint="eastAsia"/>
                <w:lang w:val="en-US" w:eastAsia="zh-CN"/>
              </w:rPr>
              <w:t>滑轨</w:t>
            </w: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850</w:t>
            </w:r>
          </w:p>
        </w:tc>
        <w:tc>
          <w:tcPr>
            <w:tcW w:w="1650" w:type="dxa"/>
            <w:vAlign w:val="center"/>
          </w:tcPr>
          <w:p>
            <w:pPr>
              <w:jc w:val="center"/>
              <w:rPr>
                <w:rFonts w:hint="eastAsia" w:eastAsiaTheme="minorEastAsia"/>
                <w:lang w:val="en-US" w:eastAsia="zh-CN"/>
              </w:rPr>
            </w:pPr>
            <w:r>
              <w:rPr>
                <w:rFonts w:hint="eastAsia"/>
                <w:lang w:val="en-US" w:eastAsia="zh-CN"/>
              </w:rPr>
              <w:t>米</w:t>
            </w:r>
          </w:p>
        </w:tc>
        <w:tc>
          <w:tcPr>
            <w:tcW w:w="1322" w:type="dxa"/>
            <w:vAlign w:val="center"/>
          </w:tcPr>
          <w:p>
            <w:pPr>
              <w:jc w:val="center"/>
              <w:rPr>
                <w:rFonts w:hint="eastAsia" w:eastAsiaTheme="minorEastAsia"/>
                <w:lang w:val="en-US" w:eastAsia="zh-CN"/>
              </w:rPr>
            </w:pPr>
            <w:r>
              <w:rPr>
                <w:rFonts w:hint="eastAsia"/>
                <w:lang w:val="en-US" w:eastAsia="zh-CN"/>
              </w:rPr>
              <w:t>否</w:t>
            </w:r>
          </w:p>
        </w:tc>
        <w:tc>
          <w:tcPr>
            <w:tcW w:w="1373" w:type="dxa"/>
            <w:vMerge w:val="continue"/>
            <w:vAlign w:val="center"/>
          </w:tcPr>
          <w:p>
            <w:pPr>
              <w:jc w:val="center"/>
              <w:rPr>
                <w:rFonts w:hint="eastAsia"/>
              </w:rPr>
            </w:pPr>
          </w:p>
        </w:tc>
      </w:tr>
    </w:tbl>
    <w:p>
      <w:pPr>
        <w:rPr>
          <w:rFonts w:ascii="宋体" w:hAnsi="宋体"/>
          <w:b/>
          <w:color w:val="auto"/>
          <w:szCs w:val="21"/>
        </w:rPr>
      </w:pPr>
      <w:r>
        <w:rPr>
          <w:rFonts w:hint="eastAsia" w:ascii="宋体" w:hAnsi="宋体"/>
          <w:b/>
          <w:color w:val="auto"/>
          <w:szCs w:val="21"/>
        </w:rPr>
        <w:t>备注：</w:t>
      </w:r>
      <w:r>
        <w:rPr>
          <w:rFonts w:hint="eastAsia" w:ascii="宋体" w:hAnsi="宋体"/>
          <w:b/>
          <w:color w:val="auto"/>
          <w:szCs w:val="21"/>
          <w:lang w:eastAsia="zh-CN"/>
        </w:rPr>
        <w:t>（</w:t>
      </w:r>
      <w:r>
        <w:rPr>
          <w:rFonts w:hint="eastAsia" w:ascii="宋体" w:hAnsi="宋体"/>
          <w:b/>
          <w:color w:val="auto"/>
          <w:szCs w:val="21"/>
        </w:rPr>
        <w:t>1</w:t>
      </w:r>
      <w:r>
        <w:rPr>
          <w:rFonts w:hint="eastAsia" w:ascii="宋体" w:hAnsi="宋体"/>
          <w:b/>
          <w:color w:val="auto"/>
          <w:szCs w:val="21"/>
          <w:lang w:eastAsia="zh-CN"/>
        </w:rPr>
        <w:t>）</w:t>
      </w:r>
      <w:r>
        <w:rPr>
          <w:rFonts w:hint="eastAsia" w:ascii="宋体" w:hAnsi="宋体"/>
          <w:b/>
          <w:color w:val="auto"/>
          <w:szCs w:val="21"/>
        </w:rPr>
        <w:t>“是否接受进口”栏注明“拒绝进口”的产品不接受投标人选用进口产品参与投标；注明“接受进口”的产品允许投标人选用进口产品参与投标，但不排斥国内产品。</w:t>
      </w:r>
    </w:p>
    <w:p>
      <w:pPr>
        <w:ind w:firstLine="420" w:firstLineChars="200"/>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2</w:t>
      </w:r>
      <w:r>
        <w:rPr>
          <w:rFonts w:hint="eastAsia" w:ascii="宋体" w:hAnsi="宋体"/>
          <w:bCs/>
          <w:color w:val="auto"/>
          <w:szCs w:val="21"/>
          <w:lang w:eastAsia="zh-CN"/>
        </w:rPr>
        <w:t>）</w:t>
      </w:r>
      <w:r>
        <w:rPr>
          <w:rFonts w:hint="eastAsia" w:ascii="宋体" w:hAnsi="宋体"/>
          <w:bCs/>
          <w:color w:val="auto"/>
          <w:szCs w:val="21"/>
        </w:rPr>
        <w:t>布的计算公式：</w:t>
      </w:r>
      <w:r>
        <w:rPr>
          <w:rFonts w:hint="eastAsia" w:ascii="宋体" w:hAnsi="宋体"/>
          <w:bCs/>
          <w:color w:val="auto"/>
          <w:szCs w:val="21"/>
          <w:lang w:val="en-US" w:eastAsia="zh-CN"/>
        </w:rPr>
        <w:t>按测量宽度</w:t>
      </w:r>
      <w:r>
        <w:rPr>
          <w:rFonts w:hint="eastAsia" w:ascii="宋体" w:hAnsi="宋体"/>
          <w:bCs/>
          <w:color w:val="auto"/>
          <w:szCs w:val="21"/>
        </w:rPr>
        <w:t>*</w:t>
      </w:r>
      <w:r>
        <w:rPr>
          <w:rFonts w:hint="eastAsia" w:ascii="宋体" w:hAnsi="宋体"/>
          <w:bCs/>
          <w:color w:val="auto"/>
          <w:szCs w:val="21"/>
          <w:lang w:val="en-US" w:eastAsia="zh-CN"/>
        </w:rPr>
        <w:t>2=实际用量</w:t>
      </w:r>
      <w:r>
        <w:rPr>
          <w:rFonts w:hint="eastAsia" w:ascii="宋体" w:hAnsi="宋体"/>
          <w:bCs/>
          <w:color w:val="auto"/>
          <w:szCs w:val="21"/>
        </w:rPr>
        <w:t>。</w:t>
      </w:r>
    </w:p>
    <w:p>
      <w:pPr>
        <w:ind w:firstLine="420" w:firstLineChars="200"/>
        <w:rPr>
          <w:rFonts w:ascii="宋体" w:hAnsi="宋体"/>
          <w:bCs/>
          <w:color w:val="auto"/>
          <w:szCs w:val="21"/>
        </w:rPr>
      </w:pPr>
      <w:r>
        <w:rPr>
          <w:rFonts w:hint="eastAsia" w:ascii="宋体" w:hAnsi="宋体"/>
          <w:bCs/>
          <w:color w:val="auto"/>
          <w:szCs w:val="21"/>
          <w:lang w:val="en-US" w:eastAsia="zh-CN"/>
        </w:rPr>
        <w:t>（3）</w:t>
      </w:r>
      <w:r>
        <w:rPr>
          <w:rFonts w:hint="eastAsia" w:ascii="宋体" w:hAnsi="宋体"/>
          <w:bCs/>
          <w:color w:val="auto"/>
          <w:szCs w:val="21"/>
        </w:rPr>
        <w:t>卷帘的计算公式：宽度*（高度+15公分）=实际用量。</w:t>
      </w:r>
    </w:p>
    <w:p>
      <w:pPr>
        <w:pStyle w:val="3"/>
        <w:spacing w:line="240" w:lineRule="auto"/>
        <w:ind w:firstLine="420" w:firstLineChars="200"/>
        <w:rPr>
          <w:rFonts w:hint="default" w:ascii="宋体" w:hAnsi="宋体"/>
          <w:b w:val="0"/>
          <w:color w:val="auto"/>
          <w:sz w:val="21"/>
          <w:szCs w:val="21"/>
          <w:lang w:val="en-US"/>
        </w:rPr>
      </w:pPr>
      <w:r>
        <w:rPr>
          <w:rFonts w:hint="eastAsia" w:ascii="宋体" w:hAnsi="宋体"/>
          <w:b w:val="0"/>
          <w:color w:val="auto"/>
          <w:sz w:val="21"/>
          <w:szCs w:val="21"/>
          <w:lang w:val="en-US" w:eastAsia="zh-CN"/>
        </w:rPr>
        <w:t>（4）</w:t>
      </w:r>
      <w:r>
        <w:rPr>
          <w:rFonts w:hint="eastAsia" w:ascii="宋体" w:hAnsi="宋体"/>
          <w:b w:val="0"/>
          <w:color w:val="auto"/>
          <w:sz w:val="21"/>
          <w:szCs w:val="21"/>
        </w:rPr>
        <w:t>清单中货物名称的数量为供参考“可变更项”，中标人需根据实际场地进行测量并经采购人同意后方可对尺寸进行相应调整。精确尺寸需求以现场测量为准</w:t>
      </w:r>
      <w:r>
        <w:rPr>
          <w:rFonts w:hint="eastAsia" w:ascii="宋体" w:hAnsi="宋体"/>
          <w:b w:val="0"/>
          <w:color w:val="auto"/>
          <w:sz w:val="21"/>
          <w:szCs w:val="21"/>
          <w:lang w:eastAsia="zh-CN"/>
        </w:rPr>
        <w:t>，</w:t>
      </w:r>
      <w:r>
        <w:rPr>
          <w:rFonts w:hint="eastAsia" w:ascii="宋体" w:hAnsi="宋体"/>
          <w:b w:val="0"/>
          <w:color w:val="auto"/>
          <w:sz w:val="21"/>
          <w:szCs w:val="21"/>
        </w:rPr>
        <w:t>最终尺寸</w:t>
      </w:r>
      <w:r>
        <w:rPr>
          <w:rFonts w:hint="eastAsia" w:ascii="宋体" w:hAnsi="宋体"/>
          <w:b w:val="0"/>
          <w:color w:val="auto"/>
          <w:sz w:val="21"/>
          <w:szCs w:val="21"/>
          <w:lang w:val="en-US" w:eastAsia="zh-CN"/>
        </w:rPr>
        <w:t>上下</w:t>
      </w:r>
      <w:r>
        <w:rPr>
          <w:rFonts w:hint="eastAsia" w:ascii="宋体" w:hAnsi="宋体"/>
          <w:b w:val="0"/>
          <w:color w:val="auto"/>
          <w:sz w:val="21"/>
          <w:szCs w:val="21"/>
        </w:rPr>
        <w:t>浮</w:t>
      </w:r>
      <w:r>
        <w:rPr>
          <w:rFonts w:hint="eastAsia" w:ascii="宋体" w:hAnsi="宋体"/>
          <w:b w:val="0"/>
          <w:color w:val="auto"/>
          <w:sz w:val="21"/>
          <w:szCs w:val="21"/>
          <w:lang w:val="en-US" w:eastAsia="zh-CN"/>
        </w:rPr>
        <w:t>2</w:t>
      </w:r>
      <w:r>
        <w:rPr>
          <w:rFonts w:hint="eastAsia" w:ascii="宋体" w:hAnsi="宋体"/>
          <w:b w:val="0"/>
          <w:color w:val="auto"/>
          <w:sz w:val="21"/>
          <w:szCs w:val="21"/>
        </w:rPr>
        <w:t>%以内</w:t>
      </w:r>
      <w:r>
        <w:rPr>
          <w:rFonts w:hint="eastAsia" w:ascii="宋体" w:hAnsi="宋体"/>
          <w:b w:val="0"/>
          <w:color w:val="auto"/>
          <w:sz w:val="21"/>
          <w:szCs w:val="21"/>
          <w:lang w:val="en-US" w:eastAsia="zh-CN"/>
        </w:rPr>
        <w:t>双方均不作价格补偿。</w:t>
      </w:r>
    </w:p>
    <w:p>
      <w:pPr>
        <w:ind w:firstLine="422" w:firstLineChars="200"/>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本项目为总价包干项目。</w:t>
      </w:r>
      <w:bookmarkEnd w:id="17"/>
    </w:p>
    <w:p>
      <w:pPr>
        <w:pStyle w:val="4"/>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技术要求</w:t>
      </w:r>
    </w:p>
    <w:p>
      <w:pPr>
        <w:rPr>
          <w:rFonts w:ascii="宋体" w:hAnsi="宋体" w:cs="宋体"/>
          <w:b/>
          <w:bCs/>
          <w:color w:val="auto"/>
          <w:szCs w:val="21"/>
        </w:rPr>
      </w:pPr>
      <w:r>
        <w:rPr>
          <w:rFonts w:hint="eastAsia" w:ascii="宋体" w:hAnsi="宋体" w:cs="宋体"/>
          <w:b/>
          <w:bCs/>
          <w:color w:val="auto"/>
          <w:szCs w:val="21"/>
        </w:rPr>
        <w:t>说明：1、评分时，如对一项招标技术要求（以划分框为准）中的内容存在两处（或以上）负偏离的，在评分时只作一项负偏离扣分。</w:t>
      </w:r>
    </w:p>
    <w:p>
      <w:pPr>
        <w:ind w:firstLine="422" w:firstLineChars="200"/>
        <w:rPr>
          <w:rFonts w:ascii="宋体" w:hAnsi="宋体" w:cs="宋体"/>
          <w:b/>
          <w:bCs/>
          <w:color w:val="auto"/>
          <w:szCs w:val="21"/>
        </w:rPr>
      </w:pPr>
      <w:r>
        <w:rPr>
          <w:rFonts w:hint="eastAsia" w:ascii="宋体" w:hAnsi="宋体" w:cs="宋体"/>
          <w:b/>
          <w:bCs/>
          <w:color w:val="auto"/>
          <w:szCs w:val="21"/>
        </w:rPr>
        <w:t>2、带★号条款为不可负偏离条款，不作为评分准则中的评分内容，如未响应或出现负偏离的，将作投标无效处理；带“▲”指标项为重要参数条款，负偏离时依相关评分准则内容作重点扣分处理。</w:t>
      </w:r>
    </w:p>
    <w:p>
      <w:pPr>
        <w:ind w:firstLine="422" w:firstLineChars="200"/>
        <w:rPr>
          <w:rFonts w:ascii="宋体" w:hAnsi="宋体" w:cs="宋体"/>
          <w:b/>
          <w:bCs/>
          <w:color w:val="auto"/>
          <w:szCs w:val="21"/>
        </w:rPr>
      </w:pPr>
      <w:r>
        <w:rPr>
          <w:rFonts w:hint="eastAsia" w:ascii="宋体" w:hAnsi="宋体" w:cs="宋体"/>
          <w:b/>
          <w:bCs/>
          <w:color w:val="auto"/>
          <w:szCs w:val="21"/>
        </w:rPr>
        <w:t>4、涉及区间范围的参数，除特别注明以外，所投产品响应参数在招标文件要求的区间范围内即认定为满足该项技术要求，否则视为负偏离。例参数要求为“</w:t>
      </w:r>
      <w:r>
        <w:rPr>
          <w:rFonts w:hint="eastAsia" w:ascii="宋体" w:hAnsi="宋体" w:cs="宋体"/>
          <w:b/>
          <w:bCs/>
          <w:color w:val="auto"/>
          <w:szCs w:val="21"/>
          <w:lang w:val="en-US" w:eastAsia="zh-CN"/>
        </w:rPr>
        <w:t>p</w:t>
      </w:r>
      <w:r>
        <w:rPr>
          <w:rFonts w:hint="eastAsia" w:ascii="宋体" w:hAnsi="宋体" w:cs="宋体"/>
          <w:b/>
          <w:bCs/>
          <w:color w:val="auto"/>
          <w:szCs w:val="21"/>
        </w:rPr>
        <w:t>H值：4.0-8.5”，所投产品响应参数需在相应的区间范围内即视为符合要求。</w:t>
      </w:r>
    </w:p>
    <w:tbl>
      <w:tblPr>
        <w:tblStyle w:val="15"/>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88"/>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05"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088" w:type="dxa"/>
            <w:vAlign w:val="center"/>
          </w:tcPr>
          <w:p>
            <w:pPr>
              <w:jc w:val="center"/>
              <w:rPr>
                <w:rFonts w:ascii="宋体" w:hAnsi="宋体" w:cs="宋体"/>
                <w:color w:val="auto"/>
                <w:szCs w:val="21"/>
              </w:rPr>
            </w:pPr>
            <w:r>
              <w:rPr>
                <w:rFonts w:hint="eastAsia" w:ascii="宋体" w:hAnsi="宋体" w:cs="宋体"/>
                <w:color w:val="auto"/>
                <w:szCs w:val="21"/>
              </w:rPr>
              <w:t>货物名称</w:t>
            </w:r>
          </w:p>
        </w:tc>
        <w:tc>
          <w:tcPr>
            <w:tcW w:w="7511" w:type="dxa"/>
            <w:vAlign w:val="center"/>
          </w:tcPr>
          <w:p>
            <w:pPr>
              <w:jc w:val="center"/>
              <w:rPr>
                <w:rFonts w:ascii="宋体" w:hAnsi="宋体" w:cs="宋体"/>
                <w:color w:val="auto"/>
                <w:szCs w:val="21"/>
              </w:rPr>
            </w:pPr>
            <w:r>
              <w:rPr>
                <w:rFonts w:hint="eastAsia" w:ascii="宋体" w:hAnsi="宋体" w:cs="宋体"/>
                <w:color w:val="auto"/>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restart"/>
            <w:vAlign w:val="center"/>
          </w:tcPr>
          <w:p>
            <w:pPr>
              <w:jc w:val="center"/>
              <w:rPr>
                <w:rFonts w:ascii="宋体" w:hAnsi="宋体" w:cs="宋体"/>
                <w:color w:val="auto"/>
                <w:szCs w:val="21"/>
              </w:rPr>
            </w:pPr>
            <w:r>
              <w:rPr>
                <w:rFonts w:hint="eastAsia" w:ascii="宋体" w:hAnsi="宋体" w:cs="宋体"/>
                <w:color w:val="auto"/>
                <w:szCs w:val="21"/>
              </w:rPr>
              <w:t>1</w:t>
            </w:r>
          </w:p>
        </w:tc>
        <w:tc>
          <w:tcPr>
            <w:tcW w:w="1088" w:type="dxa"/>
            <w:vMerge w:val="restart"/>
            <w:vAlign w:val="center"/>
          </w:tcPr>
          <w:p>
            <w:pPr>
              <w:jc w:val="center"/>
              <w:rPr>
                <w:rFonts w:ascii="宋体" w:hAnsi="宋体" w:cs="宋体"/>
                <w:color w:val="auto"/>
                <w:szCs w:val="21"/>
              </w:rPr>
            </w:pPr>
            <w:r>
              <w:rPr>
                <w:rFonts w:hint="eastAsia" w:ascii="宋体" w:hAnsi="宋体" w:eastAsia="宋体" w:cs="宋体"/>
                <w:b w:val="0"/>
                <w:bCs w:val="0"/>
                <w:color w:val="auto"/>
                <w:sz w:val="24"/>
                <w:szCs w:val="24"/>
                <w:vertAlign w:val="baseline"/>
                <w:lang w:val="en-US" w:eastAsia="zh-CN"/>
              </w:rPr>
              <w:t>遮光丝棉</w:t>
            </w:r>
          </w:p>
        </w:tc>
        <w:tc>
          <w:tcPr>
            <w:tcW w:w="7511" w:type="dxa"/>
          </w:tcPr>
          <w:p>
            <w:pPr>
              <w:rPr>
                <w:rFonts w:ascii="宋体" w:hAnsi="宋体" w:cs="宋体"/>
                <w:color w:val="auto"/>
                <w:szCs w:val="21"/>
              </w:rPr>
            </w:pPr>
            <w:r>
              <w:rPr>
                <w:rFonts w:hint="eastAsia" w:ascii="宋体" w:hAnsi="宋体" w:cs="宋体"/>
                <w:color w:val="auto"/>
                <w:szCs w:val="21"/>
              </w:rPr>
              <w:t>1.1面料材质：包含玻璃纤维+PVC+泡沫涂层；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1.2依据 FZ/T 62025-2015《卷帘窗饰面料》</w:t>
            </w:r>
          </w:p>
          <w:p>
            <w:pPr>
              <w:rPr>
                <w:rFonts w:ascii="宋体" w:hAnsi="宋体" w:cs="宋体"/>
                <w:color w:val="auto"/>
                <w:szCs w:val="21"/>
              </w:rPr>
            </w:pPr>
            <w:r>
              <w:rPr>
                <w:rFonts w:hint="eastAsia" w:ascii="宋体" w:hAnsi="宋体" w:cs="宋体"/>
                <w:color w:val="auto"/>
                <w:szCs w:val="21"/>
              </w:rPr>
              <w:t>标准要求，面料遮光率≥9</w:t>
            </w:r>
            <w:r>
              <w:rPr>
                <w:rFonts w:hint="eastAsia" w:ascii="宋体" w:hAnsi="宋体" w:cs="宋体"/>
                <w:color w:val="auto"/>
                <w:szCs w:val="21"/>
                <w:lang w:val="en-US" w:eastAsia="zh-CN"/>
              </w:rPr>
              <w:t>0</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1.3克重：(依据GB/T4669-2008《纺织品 机织物 单位长度质量和单位面积质量的测定》 检测标准) ≥</w:t>
            </w:r>
            <w:r>
              <w:rPr>
                <w:rFonts w:hint="eastAsia" w:ascii="宋体" w:hAnsi="宋体" w:cs="宋体"/>
                <w:color w:val="auto"/>
                <w:szCs w:val="21"/>
                <w:lang w:val="en-US" w:eastAsia="zh-CN"/>
              </w:rPr>
              <w:t>85</w:t>
            </w:r>
            <w:r>
              <w:rPr>
                <w:rFonts w:hint="eastAsia" w:ascii="宋体" w:hAnsi="宋体" w:cs="宋体"/>
                <w:color w:val="auto"/>
                <w:szCs w:val="21"/>
              </w:rPr>
              <w:t>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▲1.4厚度：(依据FZ/T01003-1991《涂层织物 厚度试验方法》 检测标准) ≥0.65mm；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 xml:space="preserve"> 甲醛含量≤300mg/kg（执行标准：GB/T 2912.1-2009《纺织品 甲醛的测定 第1部分：游离和水解的甲醛（水萃取法）》）；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 xml:space="preserve"> 耐光色牢度：≤</w:t>
            </w:r>
            <w:r>
              <w:rPr>
                <w:rFonts w:hint="eastAsia" w:ascii="宋体" w:hAnsi="宋体" w:cs="宋体"/>
                <w:color w:val="auto"/>
                <w:szCs w:val="21"/>
                <w:lang w:val="en-US" w:eastAsia="zh-CN"/>
              </w:rPr>
              <w:t>5</w:t>
            </w:r>
            <w:r>
              <w:rPr>
                <w:rFonts w:hint="eastAsia" w:ascii="宋体" w:hAnsi="宋体" w:cs="宋体"/>
                <w:color w:val="auto"/>
                <w:szCs w:val="21"/>
              </w:rPr>
              <w:t>，检测方法：GB/T 8427-2019《纺织品 色牢度试验 耐人造光色牢度：氙弧》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 xml:space="preserve"> 撕破强力：经向≥70N，纬向≥50N，（执行标准：GB/T3917.3-2009《纺织品 织物撕破性能 第3部分：梯形试样撕破强力的测定》）；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8</w:t>
            </w:r>
            <w:r>
              <w:rPr>
                <w:rFonts w:hint="eastAsia" w:ascii="宋体" w:hAnsi="宋体" w:cs="宋体"/>
                <w:color w:val="auto"/>
                <w:szCs w:val="21"/>
              </w:rPr>
              <w:t xml:space="preserve"> 断裂强力：经向≥ 1100N，纬向 ≥950N（执行标准：GB/T3923.1-2013《纺织品 织物拉伸性能 第1部分：断裂强力和断裂伸长率的测定（条样法）》）；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b/>
                <w:color w:val="auto"/>
              </w:rPr>
            </w:pPr>
            <w:r>
              <w:rPr>
                <w:rFonts w:hint="eastAsia" w:ascii="宋体" w:hAnsi="宋体" w:cs="宋体"/>
                <w:color w:val="auto"/>
                <w:szCs w:val="21"/>
              </w:rPr>
              <w:t>▲</w:t>
            </w:r>
            <w:r>
              <w:rPr>
                <w:b/>
                <w:color w:val="auto"/>
              </w:rPr>
              <w:t>1.</w:t>
            </w:r>
            <w:r>
              <w:rPr>
                <w:rFonts w:hint="eastAsia"/>
                <w:b/>
                <w:color w:val="auto"/>
                <w:lang w:val="en-US" w:eastAsia="zh-CN"/>
              </w:rPr>
              <w:t>9</w:t>
            </w:r>
            <w:r>
              <w:rPr>
                <w:b/>
                <w:color w:val="auto"/>
              </w:rPr>
              <w:t xml:space="preserve"> </w:t>
            </w:r>
            <w:r>
              <w:rPr>
                <w:rFonts w:hint="eastAsia"/>
                <w:b/>
                <w:color w:val="auto"/>
              </w:rPr>
              <w:t>异味：无，符合</w:t>
            </w:r>
            <w:r>
              <w:rPr>
                <w:b/>
                <w:color w:val="auto"/>
              </w:rPr>
              <w:t>GB 18401-2010</w:t>
            </w:r>
            <w:r>
              <w:rPr>
                <w:rFonts w:hint="eastAsia"/>
                <w:b/>
                <w:color w:val="auto"/>
              </w:rPr>
              <w:t>《国家纺织产品基本安全技术规范》</w:t>
            </w:r>
            <w:r>
              <w:rPr>
                <w:b/>
                <w:color w:val="auto"/>
              </w:rPr>
              <w:t>标准；</w:t>
            </w:r>
          </w:p>
          <w:p>
            <w:pPr>
              <w:rPr>
                <w:b/>
                <w:color w:val="auto"/>
              </w:rPr>
            </w:pPr>
            <w:r>
              <w:rPr>
                <w:rFonts w:hint="eastAsia"/>
                <w:b/>
                <w:color w:val="auto"/>
              </w:rPr>
              <w:t>（</w:t>
            </w:r>
            <w:r>
              <w:rPr>
                <w:b/>
                <w:color w:val="auto"/>
              </w:rPr>
              <w:t>1）提供2023年1月1日至本项目投标截止之日前，第三方检测机构出具的具有CMA标识的合格的检测报告</w:t>
            </w:r>
            <w:r>
              <w:rPr>
                <w:rFonts w:hint="eastAsia"/>
                <w:b/>
                <w:color w:val="auto"/>
              </w:rPr>
              <w:t>。</w:t>
            </w:r>
          </w:p>
          <w:p>
            <w:pPr>
              <w:rPr>
                <w:b/>
                <w:color w:val="auto"/>
              </w:rPr>
            </w:pPr>
            <w:r>
              <w:rPr>
                <w:rFonts w:hint="eastAsia"/>
                <w:b/>
                <w:color w:val="auto"/>
              </w:rPr>
              <w:t>（</w:t>
            </w:r>
            <w:r>
              <w:rPr>
                <w:b/>
                <w:color w:val="auto"/>
              </w:rPr>
              <w:t>2）检验（检测）报告送检单位（委托单位）须是投标人或所投产品制造商（须与分项报价表一致）或所投产品原材料供应商。若送检单位（委托单位）是所投产品原材料供应商，须同时提供投标人或所投产品制造商（须与分项报价表一致）购买对应原材料的发票扫描件（开票日期在投标截止日前）。</w:t>
            </w:r>
          </w:p>
          <w:p>
            <w:pPr>
              <w:rPr>
                <w:b/>
                <w:color w:val="auto"/>
              </w:rPr>
            </w:pPr>
            <w:r>
              <w:rPr>
                <w:rFonts w:hint="eastAsia"/>
                <w:b/>
                <w:color w:val="auto"/>
              </w:rPr>
              <w:t>（3）</w:t>
            </w:r>
            <w:r>
              <w:rPr>
                <w:b/>
                <w:color w:val="auto"/>
              </w:rPr>
              <w:t>提供检测报告在全国认证认可信息公共服务平台(http://cx.cnca.cn/)的查询截图。</w:t>
            </w:r>
          </w:p>
          <w:p>
            <w:pPr>
              <w:jc w:val="left"/>
              <w:rPr>
                <w:color w:val="auto"/>
              </w:rPr>
            </w:pPr>
            <w:r>
              <w:rPr>
                <w:b/>
                <w:bCs/>
                <w:color w:val="auto"/>
              </w:rPr>
              <w:t>（4）检测报告中</w:t>
            </w:r>
            <w:r>
              <w:rPr>
                <w:rFonts w:hint="eastAsia"/>
                <w:b/>
                <w:bCs/>
                <w:color w:val="auto"/>
              </w:rPr>
              <w:t>“</w:t>
            </w:r>
            <w:r>
              <w:rPr>
                <w:b/>
                <w:bCs/>
                <w:color w:val="auto"/>
              </w:rPr>
              <w:t>检测产品名称</w:t>
            </w:r>
            <w:r>
              <w:rPr>
                <w:rFonts w:hint="eastAsia"/>
                <w:b/>
                <w:bCs/>
                <w:color w:val="auto"/>
              </w:rPr>
              <w:t>”</w:t>
            </w:r>
            <w:r>
              <w:rPr>
                <w:b/>
                <w:bCs/>
                <w:color w:val="auto"/>
              </w:rPr>
              <w:t>与招标文件要求的名称不完全一致的，需提供为同种产品的说明，由评审委员会判定是否符合招标文件要求。若名称不完全一致又未提供说明的，判定为不符合招标文件要求。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b/>
                <w:color w:val="auto"/>
                <w:szCs w:val="21"/>
              </w:rPr>
            </w:pPr>
            <w:r>
              <w:rPr>
                <w:rFonts w:hint="eastAsia" w:ascii="宋体" w:hAnsi="宋体" w:cs="宋体"/>
                <w:color w:val="auto"/>
                <w:szCs w:val="21"/>
              </w:rPr>
              <w:t>▲</w:t>
            </w:r>
            <w:r>
              <w:rPr>
                <w:rFonts w:ascii="宋体" w:hAnsi="宋体" w:cs="宋体"/>
                <w:b/>
                <w:color w:val="auto"/>
                <w:szCs w:val="21"/>
              </w:rPr>
              <w:t>1.1</w:t>
            </w:r>
            <w:r>
              <w:rPr>
                <w:rFonts w:hint="eastAsia" w:ascii="宋体" w:hAnsi="宋体" w:cs="宋体"/>
                <w:b/>
                <w:color w:val="auto"/>
                <w:szCs w:val="21"/>
                <w:lang w:val="en-US" w:eastAsia="zh-CN"/>
              </w:rPr>
              <w:t>0</w:t>
            </w:r>
            <w:r>
              <w:rPr>
                <w:rFonts w:ascii="宋体" w:hAnsi="宋体" w:cs="宋体"/>
                <w:b/>
                <w:color w:val="auto"/>
                <w:szCs w:val="21"/>
              </w:rPr>
              <w:t xml:space="preserve"> </w:t>
            </w:r>
            <w:r>
              <w:rPr>
                <w:rFonts w:hint="eastAsia" w:ascii="宋体" w:hAnsi="宋体" w:cs="宋体"/>
                <w:b/>
                <w:color w:val="auto"/>
                <w:szCs w:val="21"/>
              </w:rPr>
              <w:t>可分解致癌芳香胺染料及可萃取重金属（</w:t>
            </w:r>
            <w:r>
              <w:rPr>
                <w:rFonts w:ascii="宋体" w:hAnsi="宋体" w:cs="宋体"/>
                <w:b/>
                <w:color w:val="auto"/>
                <w:szCs w:val="21"/>
              </w:rPr>
              <w:t>mg/kg）含量均符合标准GB 18401-2010《国家纺织产品基本安全技术规范》要求。</w:t>
            </w:r>
          </w:p>
          <w:p>
            <w:pPr>
              <w:rPr>
                <w:b/>
                <w:color w:val="auto"/>
              </w:rPr>
            </w:pPr>
            <w:r>
              <w:rPr>
                <w:rFonts w:hint="eastAsia"/>
                <w:b/>
                <w:color w:val="auto"/>
              </w:rPr>
              <w:t>（</w:t>
            </w:r>
            <w:r>
              <w:rPr>
                <w:b/>
                <w:color w:val="auto"/>
              </w:rPr>
              <w:t>1）提供2023年1月1日至本项目投标截止之日前，第三方检测机构出具的具有CMA标识的合格的检测报告</w:t>
            </w:r>
            <w:r>
              <w:rPr>
                <w:rFonts w:hint="eastAsia"/>
                <w:b/>
                <w:color w:val="auto"/>
              </w:rPr>
              <w:t>。</w:t>
            </w:r>
          </w:p>
          <w:p>
            <w:pPr>
              <w:rPr>
                <w:b/>
                <w:color w:val="auto"/>
              </w:rPr>
            </w:pPr>
            <w:r>
              <w:rPr>
                <w:rFonts w:hint="eastAsia"/>
                <w:b/>
                <w:color w:val="auto"/>
              </w:rPr>
              <w:t>（</w:t>
            </w:r>
            <w:r>
              <w:rPr>
                <w:b/>
                <w:color w:val="auto"/>
              </w:rPr>
              <w:t>2）检验（检测）报告送检单位（委托单位）须是投标人或所投产品制造商（须与分项报价表一致）或所投产品原材料供应商。若送检单位（委托单位）是所投产品原材料供应商，须同时提供投标人或所投产品制造商（须与分项报价表一致）购买对应原材料的发票扫描件（开票日期在投标截止日前）。</w:t>
            </w:r>
          </w:p>
          <w:p>
            <w:pPr>
              <w:rPr>
                <w:b/>
                <w:color w:val="auto"/>
              </w:rPr>
            </w:pPr>
            <w:r>
              <w:rPr>
                <w:rFonts w:hint="eastAsia"/>
                <w:b/>
                <w:color w:val="auto"/>
              </w:rPr>
              <w:t>（3）</w:t>
            </w:r>
            <w:r>
              <w:rPr>
                <w:b/>
                <w:color w:val="auto"/>
              </w:rPr>
              <w:t>提供检测报告在全国认证认可信息公共服务平台(http://cx.cnca.cn/)的查询截图。</w:t>
            </w:r>
          </w:p>
          <w:p>
            <w:pPr>
              <w:rPr>
                <w:rFonts w:ascii="宋体" w:hAnsi="宋体" w:cs="宋体"/>
                <w:color w:val="auto"/>
                <w:szCs w:val="21"/>
              </w:rPr>
            </w:pPr>
            <w:r>
              <w:rPr>
                <w:b/>
                <w:bCs/>
                <w:color w:val="auto"/>
              </w:rPr>
              <w:t>（4）检测报告中</w:t>
            </w:r>
            <w:r>
              <w:rPr>
                <w:rFonts w:hint="eastAsia"/>
                <w:b/>
                <w:bCs/>
                <w:color w:val="auto"/>
              </w:rPr>
              <w:t>“</w:t>
            </w:r>
            <w:r>
              <w:rPr>
                <w:b/>
                <w:bCs/>
                <w:color w:val="auto"/>
              </w:rPr>
              <w:t>检测产品名称</w:t>
            </w:r>
            <w:r>
              <w:rPr>
                <w:rFonts w:hint="eastAsia"/>
                <w:b/>
                <w:bCs/>
                <w:color w:val="auto"/>
              </w:rPr>
              <w:t>”</w:t>
            </w:r>
            <w:r>
              <w:rPr>
                <w:b/>
                <w:bCs/>
                <w:color w:val="auto"/>
              </w:rPr>
              <w:t>与招标文件要求的名称不完全一致的，需提供为同种产品的说明，由评审委员会判定是否符合招标文件要求。若名称不完全一致又未提供说明的，判定为不符合招标文件要求。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b/>
                <w:bCs/>
                <w:color w:val="auto"/>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所有颜色可选，可选择多个颜色。生产前中标方需将布料及色卡样板交由采购人确认。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restart"/>
            <w:vAlign w:val="center"/>
          </w:tcPr>
          <w:p>
            <w:pPr>
              <w:jc w:val="center"/>
              <w:rPr>
                <w:rFonts w:ascii="宋体" w:hAnsi="宋体" w:cs="宋体"/>
                <w:color w:val="auto"/>
                <w:szCs w:val="21"/>
              </w:rPr>
            </w:pPr>
            <w:r>
              <w:rPr>
                <w:rFonts w:hint="eastAsia" w:ascii="宋体" w:hAnsi="宋体" w:cs="宋体"/>
                <w:color w:val="auto"/>
                <w:szCs w:val="21"/>
              </w:rPr>
              <w:t>2</w:t>
            </w:r>
          </w:p>
        </w:tc>
        <w:tc>
          <w:tcPr>
            <w:tcW w:w="1088" w:type="dxa"/>
            <w:vMerge w:val="restart"/>
            <w:vAlign w:val="center"/>
          </w:tcPr>
          <w:p>
            <w:pPr>
              <w:jc w:val="center"/>
              <w:rPr>
                <w:rFonts w:ascii="宋体" w:hAnsi="宋体" w:cs="宋体"/>
                <w:color w:val="auto"/>
                <w:szCs w:val="21"/>
              </w:rPr>
            </w:pPr>
            <w:r>
              <w:rPr>
                <w:rFonts w:hint="eastAsia" w:ascii="宋体" w:hAnsi="宋体" w:eastAsia="宋体" w:cs="宋体"/>
                <w:b w:val="0"/>
                <w:bCs w:val="0"/>
                <w:color w:val="auto"/>
                <w:sz w:val="24"/>
                <w:szCs w:val="24"/>
                <w:vertAlign w:val="baseline"/>
                <w:lang w:val="en-US" w:eastAsia="zh-CN"/>
              </w:rPr>
              <w:t>雪尼尔双面</w:t>
            </w:r>
          </w:p>
        </w:tc>
        <w:tc>
          <w:tcPr>
            <w:tcW w:w="7511" w:type="dxa"/>
          </w:tcPr>
          <w:p>
            <w:pPr>
              <w:rPr>
                <w:rFonts w:ascii="宋体" w:hAnsi="宋体" w:cs="宋体"/>
                <w:color w:val="auto"/>
                <w:szCs w:val="21"/>
              </w:rPr>
            </w:pPr>
            <w:r>
              <w:rPr>
                <w:rFonts w:hint="eastAsia" w:ascii="宋体" w:hAnsi="宋体" w:cs="宋体"/>
                <w:color w:val="auto"/>
                <w:szCs w:val="21"/>
              </w:rPr>
              <w:t>▲2.1 面料成份：100%聚酯纤维；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vAlign w:val="center"/>
          </w:tcPr>
          <w:p>
            <w:pPr>
              <w:rPr>
                <w:rFonts w:ascii="宋体" w:hAnsi="宋体" w:cs="宋体"/>
                <w:color w:val="auto"/>
                <w:szCs w:val="21"/>
              </w:rPr>
            </w:pPr>
          </w:p>
        </w:tc>
        <w:tc>
          <w:tcPr>
            <w:tcW w:w="1088" w:type="dxa"/>
            <w:vMerge w:val="continue"/>
            <w:vAlign w:val="center"/>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2.2克重≥</w:t>
            </w:r>
            <w:r>
              <w:rPr>
                <w:rFonts w:hint="eastAsia" w:ascii="宋体" w:hAnsi="宋体" w:cs="宋体"/>
                <w:color w:val="auto"/>
                <w:szCs w:val="21"/>
                <w:lang w:val="en-US" w:eastAsia="zh-CN"/>
              </w:rPr>
              <w:t>1300</w:t>
            </w:r>
            <w:r>
              <w:rPr>
                <w:rFonts w:hint="eastAsia" w:ascii="宋体" w:hAnsi="宋体" w:cs="宋体"/>
                <w:color w:val="auto"/>
                <w:szCs w:val="21"/>
              </w:rPr>
              <w:t>g（检测标准：GB/T4669-2008《纺织品 机织物 单位长度质量和单位面积质量的测定》）；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val="en-US" w:eastAsia="zh-CN"/>
              </w:rPr>
              <w:t>3</w:t>
            </w:r>
            <w:r>
              <w:rPr>
                <w:rFonts w:hint="eastAsia" w:ascii="宋体" w:hAnsi="宋体" w:cs="宋体"/>
                <w:b/>
                <w:bCs/>
                <w:color w:val="auto"/>
                <w:szCs w:val="21"/>
              </w:rPr>
              <w:t>色牢度：</w:t>
            </w:r>
            <w:r>
              <w:rPr>
                <w:rFonts w:hint="eastAsia" w:ascii="宋体" w:hAnsi="宋体" w:cs="宋体"/>
                <w:b/>
                <w:bCs/>
                <w:color w:val="auto"/>
                <w:szCs w:val="21"/>
              </w:rPr>
              <w:br w:type="textWrapping"/>
            </w:r>
            <w:r>
              <w:rPr>
                <w:rFonts w:hint="eastAsia" w:ascii="宋体" w:hAnsi="宋体" w:cs="宋体"/>
                <w:b/>
                <w:bCs/>
                <w:color w:val="auto"/>
                <w:szCs w:val="21"/>
              </w:rPr>
              <w:t>耐水洗色牢度：≥4级，检测标准：GB/T 5713-2013《纺织品 色牢度试验 耐水色牢度》；</w:t>
            </w:r>
            <w:r>
              <w:rPr>
                <w:rFonts w:hint="eastAsia" w:ascii="宋体" w:hAnsi="宋体" w:cs="宋体"/>
                <w:b/>
                <w:bCs/>
                <w:color w:val="auto"/>
                <w:szCs w:val="21"/>
              </w:rPr>
              <w:br w:type="textWrapping"/>
            </w:r>
            <w:r>
              <w:rPr>
                <w:rFonts w:hint="eastAsia" w:ascii="宋体" w:hAnsi="宋体" w:cs="宋体"/>
                <w:b/>
                <w:bCs/>
                <w:color w:val="auto"/>
                <w:szCs w:val="21"/>
              </w:rPr>
              <w:t>耐皂洗色牢度：≥4级，检测标准：GB/T 3921-2008《纺织品 色牢度试验 耐皂洗色牢度》；</w:t>
            </w:r>
            <w:r>
              <w:rPr>
                <w:rFonts w:hint="eastAsia" w:ascii="宋体" w:hAnsi="宋体" w:cs="宋体"/>
                <w:b/>
                <w:bCs/>
                <w:color w:val="auto"/>
                <w:szCs w:val="21"/>
              </w:rPr>
              <w:br w:type="textWrapping"/>
            </w:r>
            <w:r>
              <w:rPr>
                <w:rFonts w:hint="eastAsia" w:ascii="宋体" w:hAnsi="宋体" w:cs="宋体"/>
                <w:b/>
                <w:bCs/>
                <w:color w:val="auto"/>
                <w:szCs w:val="21"/>
              </w:rPr>
              <w:t>耐光色牢度：≥4级 ，检测标准：GB/T 8427-2019《纺织品 色牢度试验耐人造光色牢度：氙弧》；</w:t>
            </w:r>
            <w:r>
              <w:rPr>
                <w:rFonts w:hint="eastAsia" w:ascii="宋体" w:hAnsi="宋体" w:cs="宋体"/>
                <w:b/>
                <w:bCs/>
                <w:color w:val="auto"/>
                <w:szCs w:val="21"/>
              </w:rPr>
              <w:br w:type="textWrapping"/>
            </w:r>
            <w:r>
              <w:rPr>
                <w:rFonts w:hint="eastAsia" w:ascii="宋体" w:hAnsi="宋体" w:cs="宋体"/>
                <w:b/>
                <w:bCs/>
                <w:color w:val="auto"/>
                <w:szCs w:val="21"/>
              </w:rPr>
              <w:t>（1）提供2023年1月1日至本项目投标截止之日前，第三方检测机构出具的具有CMA标识的合格的检测报告。</w:t>
            </w:r>
          </w:p>
          <w:p>
            <w:pPr>
              <w:rPr>
                <w:rFonts w:ascii="宋体" w:hAnsi="宋体" w:cs="宋体"/>
                <w:b/>
                <w:bCs/>
                <w:color w:val="auto"/>
                <w:szCs w:val="21"/>
              </w:rPr>
            </w:pPr>
            <w:r>
              <w:rPr>
                <w:rFonts w:hint="eastAsia" w:ascii="宋体" w:hAnsi="宋体" w:cs="宋体"/>
                <w:b/>
                <w:bCs/>
                <w:color w:val="auto"/>
                <w:szCs w:val="21"/>
              </w:rPr>
              <w:t>（2）检验（检测）报告送检单位（委托单位）需是投标人或所投产品制造商（需与分项报价表一致）或所投产品原材料供应商。若送检单位（委托单位）是所投产品原材料供应商，需同时提供投标人或所投产品制造商（需与分项报价表一致）购买对应原材料的发票扫描件（开票日期在投标截止日前）。</w:t>
            </w:r>
          </w:p>
          <w:p>
            <w:pPr>
              <w:rPr>
                <w:rFonts w:ascii="宋体" w:hAnsi="宋体" w:cs="宋体"/>
                <w:b/>
                <w:bCs/>
                <w:color w:val="auto"/>
                <w:szCs w:val="21"/>
              </w:rPr>
            </w:pPr>
            <w:r>
              <w:rPr>
                <w:rFonts w:hint="eastAsia" w:ascii="宋体" w:hAnsi="宋体" w:cs="宋体"/>
                <w:b/>
                <w:bCs/>
                <w:color w:val="auto"/>
                <w:szCs w:val="21"/>
              </w:rPr>
              <w:t>（3）提供检测报告在全国认证认可信息公共服务平台(http://cx.cnca.cn/)的查询截图。</w:t>
            </w:r>
          </w:p>
          <w:p>
            <w:pPr>
              <w:rPr>
                <w:rFonts w:ascii="宋体" w:hAnsi="宋体" w:cs="宋体"/>
                <w:b/>
                <w:bCs/>
                <w:color w:val="auto"/>
                <w:szCs w:val="21"/>
              </w:rPr>
            </w:pPr>
            <w:r>
              <w:rPr>
                <w:rFonts w:hint="eastAsia" w:ascii="宋体" w:hAnsi="宋体" w:cs="宋体"/>
                <w:b/>
                <w:bCs/>
                <w:color w:val="auto"/>
                <w:szCs w:val="21"/>
              </w:rPr>
              <w:t>（4）检测报告中“检测产品名称”与招标文件要求的名称不完全一致的，需提供为同种产品的说明，由评审委员会判定是否符合招标文件要求。若名称不完全一致又未提供说明的，判定为不符合招标文件要求。</w:t>
            </w:r>
          </w:p>
          <w:p>
            <w:pPr>
              <w:rPr>
                <w:rFonts w:ascii="宋体" w:hAnsi="宋体" w:cs="宋体"/>
                <w:b/>
                <w:bCs/>
                <w:color w:val="auto"/>
                <w:szCs w:val="21"/>
              </w:rPr>
            </w:pPr>
            <w:r>
              <w:rPr>
                <w:rFonts w:hint="eastAsia" w:ascii="宋体" w:hAnsi="宋体" w:cs="宋体"/>
                <w:b/>
                <w:bCs/>
                <w:color w:val="auto"/>
                <w:szCs w:val="21"/>
              </w:rPr>
              <w:t>（5）检验（检测）报告要求具有CMA标识的，若有材料证明相关检测事项不在实施该项检测的机构许可（认可）CMA资质范围或检测范围内的，该检验（检测）报告视为不满足招标文件要求，作负偏离处理。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4</w:t>
            </w:r>
            <w:r>
              <w:rPr>
                <w:rFonts w:hint="eastAsia" w:ascii="宋体" w:hAnsi="宋体" w:cs="宋体"/>
                <w:color w:val="auto"/>
                <w:szCs w:val="21"/>
              </w:rPr>
              <w:t xml:space="preserve"> 遮光率（依据 FZ/T 43032-2014《化纤长丝织造遮光织物》）≥9</w:t>
            </w:r>
            <w:r>
              <w:rPr>
                <w:rFonts w:hint="eastAsia" w:ascii="宋体" w:hAnsi="宋体" w:cs="宋体"/>
                <w:color w:val="auto"/>
                <w:szCs w:val="21"/>
                <w:lang w:val="en-US" w:eastAsia="zh-CN"/>
              </w:rPr>
              <w:t>8</w:t>
            </w:r>
            <w:r>
              <w:rPr>
                <w:rFonts w:hint="eastAsia" w:ascii="宋体" w:hAnsi="宋体" w:cs="宋体"/>
                <w:color w:val="auto"/>
                <w:szCs w:val="21"/>
              </w:rPr>
              <w:t>%，物理遮光，布料背面不能为黑色面料；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b/>
                <w:color w:val="auto"/>
                <w:szCs w:val="21"/>
              </w:rPr>
            </w:pPr>
            <w:r>
              <w:rPr>
                <w:rFonts w:hint="eastAsia" w:ascii="宋体" w:hAnsi="宋体" w:cs="宋体"/>
                <w:color w:val="auto"/>
                <w:szCs w:val="21"/>
              </w:rPr>
              <w:t>▲</w:t>
            </w:r>
            <w:r>
              <w:rPr>
                <w:rFonts w:ascii="宋体" w:hAnsi="宋体" w:cs="宋体"/>
                <w:b/>
                <w:color w:val="auto"/>
                <w:szCs w:val="21"/>
              </w:rPr>
              <w:t>2.</w:t>
            </w:r>
            <w:r>
              <w:rPr>
                <w:rFonts w:hint="eastAsia" w:ascii="宋体" w:hAnsi="宋体" w:cs="宋体"/>
                <w:b/>
                <w:color w:val="auto"/>
                <w:szCs w:val="21"/>
                <w:lang w:val="en-US" w:eastAsia="zh-CN"/>
              </w:rPr>
              <w:t>5</w:t>
            </w:r>
            <w:r>
              <w:rPr>
                <w:rFonts w:hint="eastAsia" w:ascii="宋体" w:hAnsi="宋体" w:cs="宋体"/>
                <w:b/>
                <w:color w:val="auto"/>
                <w:szCs w:val="21"/>
              </w:rPr>
              <w:t>甲醛含量≤</w:t>
            </w:r>
            <w:r>
              <w:rPr>
                <w:rFonts w:ascii="宋体" w:hAnsi="宋体" w:cs="宋体"/>
                <w:b/>
                <w:color w:val="auto"/>
                <w:szCs w:val="21"/>
              </w:rPr>
              <w:t xml:space="preserve">300mg/kg </w:t>
            </w:r>
            <w:r>
              <w:rPr>
                <w:rFonts w:hint="eastAsia" w:ascii="宋体" w:hAnsi="宋体" w:cs="宋体"/>
                <w:b/>
                <w:color w:val="auto"/>
                <w:szCs w:val="21"/>
              </w:rPr>
              <w:t>（执行标准：</w:t>
            </w:r>
            <w:r>
              <w:rPr>
                <w:rFonts w:ascii="宋体" w:hAnsi="宋体" w:cs="宋体"/>
                <w:b/>
                <w:color w:val="auto"/>
                <w:szCs w:val="21"/>
              </w:rPr>
              <w:t xml:space="preserve">GB/T 2912.1-2009《纺织品 </w:t>
            </w:r>
            <w:r>
              <w:rPr>
                <w:rFonts w:hint="eastAsia" w:ascii="宋体" w:hAnsi="宋体" w:cs="宋体"/>
                <w:b/>
                <w:color w:val="auto"/>
                <w:szCs w:val="21"/>
              </w:rPr>
              <w:t>甲醛的测定</w:t>
            </w:r>
            <w:r>
              <w:rPr>
                <w:rFonts w:ascii="宋体" w:hAnsi="宋体" w:cs="宋体"/>
                <w:b/>
                <w:color w:val="auto"/>
                <w:szCs w:val="21"/>
              </w:rPr>
              <w:t xml:space="preserve"> </w:t>
            </w:r>
            <w:r>
              <w:rPr>
                <w:rFonts w:hint="eastAsia" w:ascii="宋体" w:hAnsi="宋体" w:cs="宋体"/>
                <w:b/>
                <w:color w:val="auto"/>
                <w:szCs w:val="21"/>
              </w:rPr>
              <w:t>第</w:t>
            </w:r>
            <w:r>
              <w:rPr>
                <w:rFonts w:ascii="宋体" w:hAnsi="宋体" w:cs="宋体"/>
                <w:b/>
                <w:color w:val="auto"/>
                <w:szCs w:val="21"/>
              </w:rPr>
              <w:t>1部分：游离和水解的甲醛（水萃取法）》）；可分解致癌芳香</w:t>
            </w:r>
            <w:r>
              <w:rPr>
                <w:rFonts w:hint="eastAsia" w:ascii="宋体" w:hAnsi="宋体" w:cs="宋体"/>
                <w:b/>
                <w:color w:val="auto"/>
                <w:szCs w:val="21"/>
              </w:rPr>
              <w:t>胺染料</w:t>
            </w:r>
            <w:r>
              <w:rPr>
                <w:rFonts w:ascii="宋体" w:hAnsi="宋体" w:cs="宋体"/>
                <w:b/>
                <w:color w:val="auto"/>
                <w:szCs w:val="21"/>
              </w:rPr>
              <w:t>(mg/kg)符合GB 18401-2010标准《国家纺织产品基本安全技术规范》；</w:t>
            </w:r>
            <w:r>
              <w:rPr>
                <w:rFonts w:hint="eastAsia" w:ascii="宋体" w:hAnsi="宋体" w:cs="宋体"/>
                <w:b/>
                <w:color w:val="auto"/>
                <w:szCs w:val="21"/>
                <w:lang w:val="en-US" w:eastAsia="zh-CN"/>
              </w:rPr>
              <w:t>p</w:t>
            </w:r>
            <w:r>
              <w:rPr>
                <w:rFonts w:ascii="宋体" w:hAnsi="宋体" w:cs="宋体"/>
                <w:b/>
                <w:color w:val="auto"/>
                <w:szCs w:val="21"/>
              </w:rPr>
              <w:t>H值：符合GB 18401-2010标准中</w:t>
            </w:r>
            <w:bookmarkStart w:id="26" w:name="_GoBack"/>
            <w:bookmarkEnd w:id="26"/>
            <w:r>
              <w:rPr>
                <w:rFonts w:ascii="宋体" w:hAnsi="宋体" w:cs="宋体"/>
                <w:b/>
                <w:color w:val="auto"/>
                <w:szCs w:val="21"/>
              </w:rPr>
              <w:t>pH4.0-8.5范围；异味：无，符合GB 18401-2010标准。</w:t>
            </w:r>
          </w:p>
          <w:p>
            <w:pPr>
              <w:rPr>
                <w:b/>
                <w:color w:val="auto"/>
              </w:rPr>
            </w:pPr>
            <w:r>
              <w:rPr>
                <w:rFonts w:hint="eastAsia"/>
                <w:b/>
                <w:color w:val="auto"/>
              </w:rPr>
              <w:t>（</w:t>
            </w:r>
            <w:r>
              <w:rPr>
                <w:b/>
                <w:color w:val="auto"/>
              </w:rPr>
              <w:t>1）提供2023年1月1日至本项目投标截止之日前，第三方检测机构出具的具有CMA标识的合格的检测报告</w:t>
            </w:r>
            <w:r>
              <w:rPr>
                <w:rFonts w:hint="eastAsia"/>
                <w:b/>
                <w:color w:val="auto"/>
              </w:rPr>
              <w:t>。</w:t>
            </w:r>
          </w:p>
          <w:p>
            <w:pPr>
              <w:rPr>
                <w:b/>
                <w:color w:val="auto"/>
              </w:rPr>
            </w:pPr>
            <w:r>
              <w:rPr>
                <w:rFonts w:hint="eastAsia"/>
                <w:b/>
                <w:color w:val="auto"/>
              </w:rPr>
              <w:t>（</w:t>
            </w:r>
            <w:r>
              <w:rPr>
                <w:b/>
                <w:color w:val="auto"/>
              </w:rPr>
              <w:t>2）检验（检测）报告送检单位（委托单位）须是投标人或所投产品制造商（须与分项报价表一致）或所投产品原材料供应商。若送检单位（委托单位）是所投产品原材料供应商，须同时提供投标人或所投产品制造商（须与分项报价表一致）购买对应原材料的发票扫描件（开票日期在投标截止日前）。</w:t>
            </w:r>
          </w:p>
          <w:p>
            <w:pPr>
              <w:rPr>
                <w:b/>
                <w:color w:val="auto"/>
              </w:rPr>
            </w:pPr>
            <w:r>
              <w:rPr>
                <w:rFonts w:hint="eastAsia"/>
                <w:b/>
                <w:color w:val="auto"/>
              </w:rPr>
              <w:t>（3）</w:t>
            </w:r>
            <w:r>
              <w:rPr>
                <w:b/>
                <w:color w:val="auto"/>
              </w:rPr>
              <w:t>提供检测报告在全国认证认可信息公共服务平台(http://cx.cnca.cn/)的查询截图。</w:t>
            </w:r>
          </w:p>
          <w:p>
            <w:pPr>
              <w:rPr>
                <w:rFonts w:ascii="宋体" w:hAnsi="宋体" w:cs="宋体"/>
                <w:color w:val="auto"/>
                <w:szCs w:val="21"/>
              </w:rPr>
            </w:pPr>
            <w:r>
              <w:rPr>
                <w:b/>
                <w:bCs/>
                <w:color w:val="auto"/>
              </w:rPr>
              <w:t>（4）检测报告中</w:t>
            </w:r>
            <w:r>
              <w:rPr>
                <w:rFonts w:hint="eastAsia"/>
                <w:b/>
                <w:bCs/>
                <w:color w:val="auto"/>
              </w:rPr>
              <w:t>“</w:t>
            </w:r>
            <w:r>
              <w:rPr>
                <w:b/>
                <w:bCs/>
                <w:color w:val="auto"/>
              </w:rPr>
              <w:t>检测产品名称"与招标文件要求的名称不完全一致的，需提供为同种产品的说明，由评审委员会判定是否符合招标文件要求。若名称不完全一致又未提供说明的，判定为不符合招标文件要求。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6</w:t>
            </w:r>
            <w:r>
              <w:rPr>
                <w:rFonts w:hint="eastAsia" w:ascii="宋体" w:hAnsi="宋体" w:cs="宋体"/>
                <w:color w:val="auto"/>
                <w:szCs w:val="21"/>
              </w:rPr>
              <w:t>可萃取重金属（mg/kg）：含量符合GB 18401-2010标准《国家纺织产品基本安全技术规范》检测标准。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7</w:t>
            </w:r>
            <w:r>
              <w:rPr>
                <w:rFonts w:hint="eastAsia" w:ascii="宋体" w:hAnsi="宋体" w:cs="宋体"/>
                <w:color w:val="auto"/>
                <w:szCs w:val="21"/>
              </w:rPr>
              <w:t xml:space="preserve"> 撕破强力：经向≥110N，纬向≥55N；</w:t>
            </w:r>
            <w:r>
              <w:rPr>
                <w:rFonts w:hint="eastAsia" w:ascii="宋体" w:hAnsi="宋体" w:cs="宋体"/>
                <w:color w:val="auto"/>
                <w:szCs w:val="21"/>
              </w:rPr>
              <w:br w:type="textWrapping"/>
            </w:r>
            <w:r>
              <w:rPr>
                <w:rFonts w:hint="eastAsia" w:ascii="宋体" w:hAnsi="宋体" w:cs="宋体"/>
                <w:color w:val="auto"/>
                <w:szCs w:val="21"/>
              </w:rPr>
              <w:t>（执行标准GB/T 3917.3-2009《纺织品 织物撕破性能 第3部分：梯形试样撕破强力的测定》）；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宋体" w:hAnsi="宋体" w:cs="宋体"/>
                <w:color w:val="auto"/>
                <w:szCs w:val="21"/>
              </w:rPr>
              <w:t xml:space="preserve"> 断裂强力：经向≥1200N, 纬向≥900N；（执行标准：GB/T 3923.1-2013《纺织品 织物拉伸性能 第1部分：断裂强力和断裂伸长率的测定（条样法）》）；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hint="default" w:ascii="宋体" w:hAnsi="宋体" w:cs="宋体" w:eastAsiaTheme="minorEastAsia"/>
                <w:color w:val="auto"/>
                <w:szCs w:val="21"/>
                <w:lang w:val="en-US" w:eastAsia="zh-CN"/>
              </w:rPr>
            </w:pPr>
            <w:r>
              <w:rPr>
                <w:rFonts w:hint="eastAsia" w:ascii="宋体" w:hAnsi="宋体" w:cs="宋体"/>
                <w:b/>
                <w:bCs/>
                <w:color w:val="auto"/>
                <w:szCs w:val="21"/>
              </w:rPr>
              <w:t>★</w:t>
            </w:r>
            <w:r>
              <w:rPr>
                <w:rFonts w:hint="eastAsia" w:ascii="宋体" w:hAnsi="宋体" w:cs="宋体"/>
                <w:color w:val="auto"/>
                <w:szCs w:val="21"/>
                <w:lang w:val="en-US" w:eastAsia="zh-CN"/>
              </w:rPr>
              <w:t>2.9 面料要进行消毒杀菌处理，要高温定型处理；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rPr>
                <w:rFonts w:ascii="宋体" w:hAnsi="宋体" w:cs="宋体"/>
                <w:color w:val="auto"/>
                <w:szCs w:val="21"/>
              </w:rPr>
            </w:pPr>
          </w:p>
        </w:tc>
        <w:tc>
          <w:tcPr>
            <w:tcW w:w="1088" w:type="dxa"/>
            <w:vMerge w:val="continue"/>
          </w:tcPr>
          <w:p>
            <w:pP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10</w:t>
            </w:r>
            <w:r>
              <w:rPr>
                <w:rFonts w:hint="eastAsia" w:ascii="宋体" w:hAnsi="宋体" w:cs="宋体"/>
                <w:color w:val="auto"/>
                <w:szCs w:val="21"/>
              </w:rPr>
              <w:t>所有颜色可选，可选择多个颜色。生产前中标方需将布料及色卡样板交由采购人确认。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05" w:type="dxa"/>
            <w:vMerge w:val="restart"/>
            <w:vAlign w:val="center"/>
          </w:tcPr>
          <w:p>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3</w:t>
            </w:r>
          </w:p>
        </w:tc>
        <w:tc>
          <w:tcPr>
            <w:tcW w:w="1088" w:type="dxa"/>
            <w:vMerge w:val="restart"/>
            <w:vAlign w:val="center"/>
          </w:tcPr>
          <w:p>
            <w:pPr>
              <w:jc w:val="center"/>
              <w:rPr>
                <w:rFonts w:ascii="宋体" w:hAnsi="宋体" w:cs="宋体"/>
                <w:color w:val="auto"/>
                <w:szCs w:val="21"/>
              </w:rPr>
            </w:pPr>
            <w:r>
              <w:rPr>
                <w:rFonts w:hint="eastAsia" w:ascii="宋体" w:hAnsi="宋体" w:eastAsia="宋体" w:cs="宋体"/>
                <w:b w:val="0"/>
                <w:bCs w:val="0"/>
                <w:color w:val="auto"/>
                <w:sz w:val="24"/>
                <w:szCs w:val="24"/>
                <w:vertAlign w:val="baseline"/>
                <w:lang w:val="en-US" w:eastAsia="zh-CN"/>
              </w:rPr>
              <w:t>卷帘</w:t>
            </w:r>
          </w:p>
        </w:tc>
        <w:tc>
          <w:tcPr>
            <w:tcW w:w="7511" w:type="dxa"/>
            <w:vAlign w:val="top"/>
          </w:tcPr>
          <w:p>
            <w:pP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.1安装及配件要求</w:t>
            </w:r>
            <w:r>
              <w:rPr>
                <w:rFonts w:hint="eastAsia" w:ascii="宋体" w:hAnsi="宋体" w:cs="宋体"/>
                <w:color w:val="auto"/>
                <w:szCs w:val="21"/>
              </w:rPr>
              <w:br w:type="textWrapping"/>
            </w:r>
            <w:r>
              <w:rPr>
                <w:rFonts w:hint="eastAsia" w:ascii="宋体" w:hAnsi="宋体" w:cs="宋体"/>
                <w:color w:val="auto"/>
                <w:szCs w:val="21"/>
              </w:rPr>
              <w:t>（一）卷管</w:t>
            </w:r>
            <w:r>
              <w:rPr>
                <w:rFonts w:hint="eastAsia" w:ascii="宋体" w:hAnsi="宋体" w:cs="宋体"/>
                <w:color w:val="auto"/>
                <w:szCs w:val="21"/>
              </w:rPr>
              <w:br w:type="textWrapping"/>
            </w:r>
            <w:r>
              <w:rPr>
                <w:rFonts w:hint="eastAsia" w:ascii="宋体" w:hAnsi="宋体" w:cs="宋体"/>
                <w:color w:val="auto"/>
                <w:szCs w:val="21"/>
              </w:rPr>
              <w:t>（1）依据GB/T 5237.1-2017《铝合金建筑型材 第1部分：基材》；</w:t>
            </w:r>
            <w:r>
              <w:rPr>
                <w:rFonts w:hint="eastAsia" w:ascii="宋体" w:hAnsi="宋体" w:cs="宋体"/>
                <w:color w:val="auto"/>
                <w:szCs w:val="21"/>
              </w:rPr>
              <w:br w:type="textWrapping"/>
            </w:r>
            <w:r>
              <w:rPr>
                <w:rFonts w:hint="eastAsia" w:ascii="宋体" w:hAnsi="宋体" w:cs="宋体"/>
                <w:color w:val="auto"/>
                <w:szCs w:val="21"/>
              </w:rPr>
              <w:t>（2）铝合金材质，壁厚≥1.0mm，外径≥38mm；</w:t>
            </w:r>
            <w:r>
              <w:rPr>
                <w:rFonts w:hint="eastAsia" w:ascii="宋体" w:hAnsi="宋体" w:cs="宋体"/>
                <w:color w:val="auto"/>
                <w:szCs w:val="21"/>
              </w:rPr>
              <w:br w:type="textWrapping"/>
            </w:r>
            <w:r>
              <w:rPr>
                <w:rFonts w:hint="eastAsia" w:ascii="宋体" w:hAnsi="宋体" w:cs="宋体"/>
                <w:color w:val="auto"/>
                <w:szCs w:val="21"/>
              </w:rPr>
              <w:t>（3）保证3m范围之内不会产生肉眼可见的变形；</w:t>
            </w:r>
            <w:r>
              <w:rPr>
                <w:rFonts w:hint="eastAsia" w:ascii="宋体" w:hAnsi="宋体" w:cs="宋体"/>
                <w:color w:val="auto"/>
                <w:szCs w:val="21"/>
              </w:rPr>
              <w:br w:type="textWrapping"/>
            </w:r>
            <w:r>
              <w:rPr>
                <w:rFonts w:hint="eastAsia" w:ascii="宋体" w:hAnsi="宋体" w:cs="宋体"/>
                <w:color w:val="auto"/>
                <w:szCs w:val="21"/>
              </w:rPr>
              <w:t>（4）铝管与面料的连接方式为插槽式，保证连接牢靠；</w:t>
            </w:r>
            <w:r>
              <w:rPr>
                <w:rFonts w:hint="eastAsia" w:ascii="宋体" w:hAnsi="宋体" w:cs="宋体"/>
                <w:color w:val="auto"/>
                <w:szCs w:val="21"/>
              </w:rPr>
              <w:br w:type="textWrapping"/>
            </w:r>
            <w:r>
              <w:rPr>
                <w:rFonts w:hint="eastAsia" w:ascii="宋体" w:hAnsi="宋体" w:cs="宋体"/>
                <w:color w:val="auto"/>
                <w:szCs w:val="21"/>
              </w:rPr>
              <w:t>（5）表面采用阳极氧化处理，膜厚符合GB/T 5237.2-2017《铝合金建筑型材 第2部分：阳极氧化型材》条款4.6.1中膜厚级别AA15的局部膜厚（μm）≥12、平均膜厚（μm）≥15要求；阳极氧化膜的耐蚀性符合GB/T 5237.2-2017《铝合金建筑型材 第2部分：阳极氧化型材》条款4.6.2中膜厚级别AA15试验时间24h无腐蚀要求。</w:t>
            </w:r>
            <w:r>
              <w:rPr>
                <w:rFonts w:hint="eastAsia" w:ascii="宋体" w:hAnsi="宋体" w:cs="宋体"/>
                <w:color w:val="auto"/>
                <w:szCs w:val="21"/>
              </w:rPr>
              <w:br w:type="textWrapping"/>
            </w:r>
            <w:r>
              <w:rPr>
                <w:rFonts w:hint="eastAsia" w:ascii="宋体" w:hAnsi="宋体" w:cs="宋体"/>
                <w:color w:val="auto"/>
                <w:szCs w:val="21"/>
              </w:rPr>
              <w:t>（二）卷帘下梁（卷帘配件）材质：铝合金，表面采用阳极氧化处理，膜厚符合GB/T 5237.2-2017《铝合金建筑型材 第2部分：阳极氧化型材》条款4.6.1中膜厚级别AA15的局部膜厚（μm）≥12、平均膜厚（μm）≥15要求、阳极氧化膜的耐蚀性符合GB/T 5237.2-2017《铝合金建筑型材 第2部分：阳极氧化型材》条款4.6.2中膜厚级别AA15试验时间24h无腐蚀要求；形状矩形，规格：≥40mm×18mm，厚度≥2.0mm；</w:t>
            </w:r>
            <w:r>
              <w:rPr>
                <w:rFonts w:hint="eastAsia" w:ascii="宋体" w:hAnsi="宋体" w:cs="宋体"/>
                <w:color w:val="auto"/>
                <w:szCs w:val="21"/>
              </w:rPr>
              <w:br w:type="textWrapping"/>
            </w:r>
            <w:r>
              <w:rPr>
                <w:rFonts w:hint="eastAsia" w:ascii="宋体" w:hAnsi="宋体" w:cs="宋体"/>
                <w:color w:val="auto"/>
                <w:szCs w:val="21"/>
              </w:rPr>
              <w:t>（三）加工工艺：</w:t>
            </w:r>
            <w:r>
              <w:rPr>
                <w:rFonts w:hint="eastAsia" w:ascii="宋体" w:hAnsi="宋体" w:cs="宋体"/>
                <w:color w:val="auto"/>
                <w:szCs w:val="21"/>
              </w:rPr>
              <w:br w:type="textWrapping"/>
            </w:r>
            <w:r>
              <w:rPr>
                <w:rFonts w:hint="eastAsia" w:ascii="宋体" w:hAnsi="宋体" w:cs="宋体"/>
                <w:color w:val="auto"/>
                <w:szCs w:val="21"/>
              </w:rPr>
              <w:t>1）面料需用高频热切边或超声波裁剪，所有的塑料零件采用POM，充分保证产品的强度；</w:t>
            </w:r>
            <w:r>
              <w:rPr>
                <w:rFonts w:hint="eastAsia" w:ascii="宋体" w:hAnsi="宋体" w:cs="宋体"/>
                <w:color w:val="auto"/>
                <w:szCs w:val="21"/>
              </w:rPr>
              <w:br w:type="textWrapping"/>
            </w:r>
            <w:r>
              <w:rPr>
                <w:rFonts w:hint="eastAsia" w:ascii="宋体" w:hAnsi="宋体" w:cs="宋体"/>
                <w:color w:val="auto"/>
                <w:szCs w:val="21"/>
              </w:rPr>
              <w:t>2）卷帘面料落到指定位置后，卷帘面料需要预留高度不低于15厘米用来包卷铝合金卷管的尺寸，防止卷帘面料坠落；</w:t>
            </w:r>
            <w:r>
              <w:rPr>
                <w:rFonts w:hint="eastAsia" w:ascii="宋体" w:hAnsi="宋体" w:cs="宋体"/>
                <w:color w:val="auto"/>
                <w:szCs w:val="21"/>
              </w:rPr>
              <w:br w:type="textWrapping"/>
            </w:r>
            <w:r>
              <w:rPr>
                <w:rFonts w:hint="eastAsia" w:ascii="宋体" w:hAnsi="宋体" w:cs="宋体"/>
                <w:color w:val="auto"/>
                <w:szCs w:val="21"/>
              </w:rPr>
              <w:t>3）根据用户需求制定手动卷帘拉珠，采用原生塑料拉珠材质，拉珠高度根据现场情况调整；</w:t>
            </w:r>
            <w:r>
              <w:rPr>
                <w:rFonts w:hint="eastAsia" w:ascii="宋体" w:hAnsi="宋体" w:cs="宋体"/>
                <w:color w:val="auto"/>
                <w:szCs w:val="21"/>
              </w:rPr>
              <w:br w:type="textWrapping"/>
            </w:r>
            <w:r>
              <w:rPr>
                <w:rFonts w:hint="eastAsia" w:ascii="宋体" w:hAnsi="宋体" w:cs="宋体"/>
                <w:color w:val="auto"/>
                <w:szCs w:val="21"/>
              </w:rPr>
              <w:t>4）卷帘安装位置在没有制作窗帘盒的情况下，卷帘需要搭配铝合金卷帘罩壳，以防止卷帘顶部间隙漏光；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05" w:type="dxa"/>
            <w:vMerge w:val="continue"/>
          </w:tcPr>
          <w:p>
            <w:pPr>
              <w:rPr>
                <w:color w:val="auto"/>
              </w:rPr>
            </w:pPr>
          </w:p>
        </w:tc>
        <w:tc>
          <w:tcPr>
            <w:tcW w:w="1088" w:type="dxa"/>
            <w:vMerge w:val="continue"/>
          </w:tcPr>
          <w:p>
            <w:pPr>
              <w:rPr>
                <w:color w:val="auto"/>
              </w:rPr>
            </w:pPr>
          </w:p>
        </w:tc>
        <w:tc>
          <w:tcPr>
            <w:tcW w:w="7511" w:type="dxa"/>
            <w:vAlign w:val="top"/>
          </w:tcPr>
          <w:p>
            <w:pP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 xml:space="preserve"> 颜色可选，可选择多个颜色。生产前中标方需提供布料及色卡样板由采购人确认。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restart"/>
            <w:vAlign w:val="center"/>
          </w:tcPr>
          <w:p>
            <w:pPr>
              <w:pStyle w:val="3"/>
              <w:spacing w:line="240" w:lineRule="auto"/>
              <w:jc w:val="center"/>
              <w:rPr>
                <w:rFonts w:hint="default" w:ascii="宋体" w:hAnsi="宋体" w:cs="宋体" w:eastAsiaTheme="minorEastAsia"/>
                <w:b w:val="0"/>
                <w:bCs w:val="0"/>
                <w:color w:val="auto"/>
                <w:sz w:val="21"/>
                <w:szCs w:val="21"/>
                <w:lang w:val="en-US" w:eastAsia="zh-CN"/>
              </w:rPr>
            </w:pPr>
            <w:r>
              <w:rPr>
                <w:rFonts w:hint="eastAsia" w:ascii="宋体" w:hAnsi="宋体" w:cs="宋体"/>
                <w:b w:val="0"/>
                <w:bCs w:val="0"/>
                <w:color w:val="auto"/>
                <w:sz w:val="21"/>
                <w:szCs w:val="21"/>
                <w:lang w:val="en-US" w:eastAsia="zh-CN"/>
              </w:rPr>
              <w:t>4</w:t>
            </w:r>
          </w:p>
        </w:tc>
        <w:tc>
          <w:tcPr>
            <w:tcW w:w="1088" w:type="dxa"/>
            <w:vMerge w:val="restart"/>
            <w:vAlign w:val="center"/>
          </w:tcPr>
          <w:p>
            <w:pPr>
              <w:jc w:val="center"/>
              <w:rPr>
                <w:rFonts w:ascii="宋体" w:hAnsi="宋体" w:cs="宋体"/>
                <w:color w:val="auto"/>
                <w:szCs w:val="21"/>
              </w:rPr>
            </w:pPr>
            <w:r>
              <w:rPr>
                <w:rFonts w:hint="eastAsia" w:ascii="宋体" w:hAnsi="宋体" w:eastAsia="宋体" w:cs="宋体"/>
                <w:b w:val="0"/>
                <w:bCs w:val="0"/>
                <w:color w:val="auto"/>
                <w:sz w:val="24"/>
                <w:szCs w:val="24"/>
                <w:vertAlign w:val="baseline"/>
                <w:lang w:val="en-US" w:eastAsia="zh-CN"/>
              </w:rPr>
              <w:t>滑轨</w:t>
            </w:r>
          </w:p>
        </w:tc>
        <w:tc>
          <w:tcPr>
            <w:tcW w:w="7511" w:type="dxa"/>
          </w:tcPr>
          <w:p>
            <w:pPr>
              <w:rPr>
                <w:rFonts w:hint="eastAsia" w:ascii="宋体" w:hAnsi="宋体" w:cs="宋体" w:eastAsiaTheme="minorEastAsia"/>
                <w:color w:val="auto"/>
                <w:szCs w:val="21"/>
                <w:lang w:val="en-US" w:eastAsia="zh-CN"/>
              </w:rPr>
            </w:pPr>
            <w:r>
              <w:rPr>
                <w:rFonts w:hint="eastAsia" w:ascii="宋体" w:hAnsi="宋体" w:cs="宋体"/>
                <w:color w:val="auto"/>
                <w:szCs w:val="21"/>
              </w:rPr>
              <w:t>4.1铝合金静音轨道，材质符合GB/T 6892-2023《一般工业用铝及铝合金挤压型材》标准要求，铝型材质：壁厚尺寸≥1.5mm；带多条加强筋及静音条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jc w:val="center"/>
              <w:rPr>
                <w:rFonts w:ascii="宋体" w:hAnsi="宋体" w:cs="宋体"/>
                <w:color w:val="auto"/>
                <w:szCs w:val="21"/>
              </w:rPr>
            </w:pPr>
          </w:p>
        </w:tc>
        <w:tc>
          <w:tcPr>
            <w:tcW w:w="1088" w:type="dxa"/>
            <w:vMerge w:val="continue"/>
          </w:tcPr>
          <w:p>
            <w:pPr>
              <w:jc w:val="cente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4.2 轨道弯曲度≤0.17mm；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tcPr>
          <w:p>
            <w:pPr>
              <w:jc w:val="center"/>
              <w:rPr>
                <w:rFonts w:ascii="宋体" w:hAnsi="宋体" w:cs="宋体"/>
                <w:color w:val="auto"/>
                <w:szCs w:val="21"/>
              </w:rPr>
            </w:pPr>
          </w:p>
        </w:tc>
        <w:tc>
          <w:tcPr>
            <w:tcW w:w="1088" w:type="dxa"/>
            <w:vMerge w:val="continue"/>
          </w:tcPr>
          <w:p>
            <w:pPr>
              <w:jc w:val="cente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4.3 截面尺寸规格宽*高，宽≥25mm，高≥26mm，方形轨道；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jc w:val="center"/>
              <w:rPr>
                <w:rFonts w:ascii="宋体" w:hAnsi="宋体" w:cs="宋体"/>
                <w:color w:val="auto"/>
                <w:szCs w:val="21"/>
              </w:rPr>
            </w:pPr>
          </w:p>
        </w:tc>
        <w:tc>
          <w:tcPr>
            <w:tcW w:w="1088" w:type="dxa"/>
            <w:vMerge w:val="continue"/>
          </w:tcPr>
          <w:p>
            <w:pPr>
              <w:jc w:val="cente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4.4 力学性能：布氏硬度（HBW）≥65，规定非比例延伸强度</w:t>
            </w:r>
            <w:r>
              <w:rPr>
                <w:rStyle w:val="21"/>
                <w:rFonts w:hint="eastAsia" w:ascii="宋体" w:hAnsi="宋体" w:cs="宋体"/>
                <w:i/>
                <w:iCs/>
                <w:color w:val="auto"/>
                <w:szCs w:val="21"/>
              </w:rPr>
              <w:t>Rp</w:t>
            </w:r>
            <w:r>
              <w:rPr>
                <w:rStyle w:val="21"/>
                <w:rFonts w:hint="eastAsia" w:ascii="宋体" w:hAnsi="宋体" w:cs="宋体"/>
                <w:color w:val="auto"/>
                <w:szCs w:val="21"/>
              </w:rPr>
              <w:t>0.2</w:t>
            </w:r>
            <w:r>
              <w:rPr>
                <w:rStyle w:val="22"/>
                <w:rFonts w:hint="eastAsia" w:ascii="宋体" w:hAnsi="宋体" w:cs="宋体"/>
                <w:color w:val="auto"/>
                <w:szCs w:val="21"/>
              </w:rPr>
              <w:t>​</w:t>
            </w:r>
            <w:r>
              <w:rPr>
                <w:rFonts w:hint="eastAsia" w:ascii="宋体" w:hAnsi="宋体" w:cs="宋体"/>
                <w:color w:val="auto"/>
                <w:szCs w:val="21"/>
              </w:rPr>
              <w:t>（N/mm</w:t>
            </w:r>
            <w:r>
              <w:rPr>
                <w:rFonts w:hint="eastAsia" w:ascii="宋体" w:hAnsi="宋体" w:cs="宋体"/>
                <w:color w:val="auto"/>
                <w:szCs w:val="21"/>
                <w:vertAlign w:val="superscript"/>
              </w:rPr>
              <w:t>2</w:t>
            </w:r>
            <w:r>
              <w:rPr>
                <w:rFonts w:hint="eastAsia" w:ascii="宋体" w:hAnsi="宋体" w:cs="宋体"/>
                <w:color w:val="auto"/>
                <w:szCs w:val="21"/>
              </w:rPr>
              <w:t>）≥110，抗拉强度Rm(N/mm</w:t>
            </w:r>
            <w:r>
              <w:rPr>
                <w:rFonts w:hint="eastAsia" w:ascii="宋体" w:hAnsi="宋体" w:cs="宋体"/>
                <w:color w:val="auto"/>
                <w:szCs w:val="21"/>
                <w:vertAlign w:val="superscript"/>
              </w:rPr>
              <w:t>2</w:t>
            </w:r>
            <w:r>
              <w:rPr>
                <w:rFonts w:hint="eastAsia" w:ascii="宋体" w:hAnsi="宋体" w:cs="宋体"/>
                <w:color w:val="auto"/>
                <w:szCs w:val="21"/>
              </w:rPr>
              <w:t>) ≥160 ，符合GB/T 6892-2023《一般工业用铝及铝合金挤压型材》标准；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jc w:val="center"/>
              <w:rPr>
                <w:rFonts w:ascii="宋体" w:hAnsi="宋体" w:cs="宋体"/>
                <w:color w:val="auto"/>
                <w:szCs w:val="21"/>
              </w:rPr>
            </w:pPr>
          </w:p>
        </w:tc>
        <w:tc>
          <w:tcPr>
            <w:tcW w:w="1088" w:type="dxa"/>
            <w:vMerge w:val="continue"/>
          </w:tcPr>
          <w:p>
            <w:pPr>
              <w:jc w:val="cente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4.5 轨道具有耐盐酸性、耐溶剂性、耐洗</w:t>
            </w:r>
            <w:r>
              <w:rPr>
                <w:rFonts w:hint="eastAsia" w:ascii="宋体" w:hAnsi="宋体" w:cs="宋体"/>
                <w:color w:val="auto"/>
                <w:sz w:val="21"/>
                <w:szCs w:val="21"/>
              </w:rPr>
              <w:t>涤剂性，</w:t>
            </w:r>
            <w:r>
              <w:rPr>
                <w:rFonts w:hint="eastAsia" w:ascii="宋体" w:hAnsi="宋体" w:cs="宋体"/>
                <w:color w:val="auto"/>
                <w:sz w:val="21"/>
                <w:szCs w:val="21"/>
                <w:lang w:val="en-US" w:eastAsia="zh-CN"/>
              </w:rPr>
              <w:t>表</w:t>
            </w:r>
            <w:r>
              <w:rPr>
                <w:rFonts w:hint="eastAsia" w:ascii="宋体" w:hAnsi="宋体" w:eastAsia="宋体" w:cs="宋体"/>
                <w:color w:val="auto"/>
                <w:sz w:val="21"/>
                <w:szCs w:val="21"/>
              </w:rPr>
              <w:t>面</w:t>
            </w:r>
            <w:r>
              <w:rPr>
                <w:rFonts w:hint="eastAsia" w:ascii="宋体" w:hAnsi="宋体" w:eastAsia="宋体" w:cs="宋体"/>
                <w:b w:val="0"/>
                <w:bCs w:val="0"/>
                <w:color w:val="auto"/>
                <w:sz w:val="21"/>
                <w:szCs w:val="21"/>
                <w:vertAlign w:val="baseline"/>
                <w:lang w:val="en-US" w:eastAsia="zh-CN"/>
              </w:rPr>
              <w:t>抗氧化涂层</w:t>
            </w:r>
            <w:r>
              <w:rPr>
                <w:rFonts w:hint="eastAsia" w:ascii="宋体" w:hAnsi="宋体" w:eastAsia="宋体" w:cs="宋体"/>
                <w:color w:val="auto"/>
                <w:sz w:val="21"/>
                <w:szCs w:val="21"/>
              </w:rPr>
              <w:t>处</w:t>
            </w:r>
            <w:r>
              <w:rPr>
                <w:rFonts w:hint="eastAsia" w:ascii="宋体" w:hAnsi="宋体" w:eastAsia="宋体" w:cs="宋体"/>
                <w:color w:val="auto"/>
                <w:szCs w:val="21"/>
              </w:rPr>
              <w:t>理，滑</w:t>
            </w:r>
            <w:r>
              <w:rPr>
                <w:rFonts w:hint="eastAsia" w:ascii="宋体" w:hAnsi="宋体" w:cs="宋体"/>
                <w:color w:val="auto"/>
                <w:szCs w:val="21"/>
              </w:rPr>
              <w:t>珠吊环为304不锈钢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jc w:val="center"/>
              <w:rPr>
                <w:rFonts w:ascii="宋体" w:hAnsi="宋体" w:cs="宋体"/>
                <w:color w:val="auto"/>
                <w:szCs w:val="21"/>
              </w:rPr>
            </w:pPr>
          </w:p>
        </w:tc>
        <w:tc>
          <w:tcPr>
            <w:tcW w:w="1088" w:type="dxa"/>
            <w:vMerge w:val="continue"/>
          </w:tcPr>
          <w:p>
            <w:pPr>
              <w:jc w:val="center"/>
              <w:rPr>
                <w:rFonts w:ascii="宋体" w:hAnsi="宋体" w:cs="宋体"/>
                <w:color w:val="auto"/>
                <w:szCs w:val="21"/>
              </w:rPr>
            </w:pPr>
          </w:p>
        </w:tc>
        <w:tc>
          <w:tcPr>
            <w:tcW w:w="7511" w:type="dxa"/>
          </w:tcPr>
          <w:p>
            <w:pPr>
              <w:rPr>
                <w:rFonts w:hint="default" w:ascii="宋体" w:hAnsi="宋体" w:cs="宋体" w:eastAsiaTheme="minorEastAsia"/>
                <w:color w:val="auto"/>
                <w:szCs w:val="21"/>
                <w:lang w:val="en-US" w:eastAsia="zh-CN"/>
              </w:rPr>
            </w:pPr>
            <w:r>
              <w:rPr>
                <w:rFonts w:hint="eastAsia" w:ascii="宋体" w:hAnsi="宋体" w:cs="宋体"/>
                <w:b/>
                <w:bCs/>
                <w:color w:val="auto"/>
                <w:szCs w:val="21"/>
              </w:rPr>
              <w:t>★</w:t>
            </w:r>
            <w:r>
              <w:rPr>
                <w:rFonts w:hint="eastAsia" w:ascii="宋体" w:hAnsi="宋体" w:eastAsia="宋体" w:cs="宋体"/>
                <w:color w:val="auto"/>
                <w:sz w:val="21"/>
                <w:szCs w:val="21"/>
                <w:lang w:val="en-US" w:eastAsia="zh-CN"/>
              </w:rPr>
              <w:t xml:space="preserve">4.6 </w:t>
            </w:r>
            <w:r>
              <w:rPr>
                <w:rFonts w:hint="eastAsia" w:ascii="宋体" w:hAnsi="宋体" w:eastAsia="宋体" w:cs="宋体"/>
                <w:b w:val="0"/>
                <w:bCs w:val="0"/>
                <w:color w:val="auto"/>
                <w:sz w:val="21"/>
                <w:szCs w:val="21"/>
                <w:vertAlign w:val="baseline"/>
                <w:lang w:val="en-US" w:eastAsia="zh-CN"/>
              </w:rPr>
              <w:t>安装码间隔</w:t>
            </w:r>
            <w:r>
              <w:rPr>
                <w:rFonts w:hint="eastAsia" w:ascii="宋体" w:hAnsi="宋体" w:cs="宋体"/>
                <w:color w:val="auto"/>
                <w:szCs w:val="21"/>
              </w:rPr>
              <w:t>≤</w:t>
            </w:r>
            <w:r>
              <w:rPr>
                <w:rFonts w:hint="eastAsia" w:ascii="宋体" w:hAnsi="宋体" w:eastAsia="宋体" w:cs="宋体"/>
                <w:b w:val="0"/>
                <w:bCs w:val="0"/>
                <w:color w:val="auto"/>
                <w:sz w:val="21"/>
                <w:szCs w:val="21"/>
                <w:vertAlign w:val="baseline"/>
                <w:lang w:val="en-US" w:eastAsia="zh-CN"/>
              </w:rPr>
              <w:t>50cm</w:t>
            </w: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Merge w:val="continue"/>
          </w:tcPr>
          <w:p>
            <w:pPr>
              <w:jc w:val="center"/>
              <w:rPr>
                <w:rFonts w:ascii="宋体" w:hAnsi="宋体" w:cs="宋体"/>
                <w:color w:val="auto"/>
                <w:szCs w:val="21"/>
              </w:rPr>
            </w:pPr>
          </w:p>
        </w:tc>
        <w:tc>
          <w:tcPr>
            <w:tcW w:w="1088" w:type="dxa"/>
            <w:vMerge w:val="continue"/>
          </w:tcPr>
          <w:p>
            <w:pPr>
              <w:jc w:val="center"/>
              <w:rPr>
                <w:rFonts w:ascii="宋体" w:hAnsi="宋体" w:cs="宋体"/>
                <w:color w:val="auto"/>
                <w:szCs w:val="21"/>
              </w:rPr>
            </w:pPr>
          </w:p>
        </w:tc>
        <w:tc>
          <w:tcPr>
            <w:tcW w:w="7511" w:type="dxa"/>
          </w:tcPr>
          <w:p>
            <w:pP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7</w:t>
            </w:r>
            <w:r>
              <w:rPr>
                <w:rFonts w:hint="eastAsia" w:ascii="宋体" w:hAnsi="宋体" w:cs="宋体"/>
                <w:color w:val="auto"/>
                <w:szCs w:val="21"/>
              </w:rPr>
              <w:t xml:space="preserve"> 颜色可选，可选择多个颜色。生产前中标方需提供色卡样板由采购人确认。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5" w:type="dxa"/>
            <w:vAlign w:val="center"/>
          </w:tcPr>
          <w:p>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1088" w:type="dxa"/>
            <w:vAlign w:val="center"/>
          </w:tcPr>
          <w:p>
            <w:pPr>
              <w:jc w:val="center"/>
              <w:rPr>
                <w:rFonts w:ascii="宋体" w:hAnsi="宋体" w:cs="宋体"/>
                <w:color w:val="auto"/>
                <w:szCs w:val="21"/>
              </w:rPr>
            </w:pPr>
            <w:r>
              <w:rPr>
                <w:rFonts w:hint="eastAsia" w:ascii="宋体" w:hAnsi="宋体" w:eastAsia="宋体" w:cs="宋体"/>
                <w:b w:val="0"/>
                <w:bCs w:val="0"/>
                <w:color w:val="auto"/>
                <w:sz w:val="24"/>
                <w:szCs w:val="24"/>
                <w:vertAlign w:val="baseline"/>
                <w:lang w:val="en-US" w:eastAsia="zh-CN"/>
              </w:rPr>
              <w:t>绑带</w:t>
            </w:r>
          </w:p>
        </w:tc>
        <w:tc>
          <w:tcPr>
            <w:tcW w:w="7511" w:type="dxa"/>
          </w:tcPr>
          <w:p>
            <w:pP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5.1</w:t>
            </w:r>
            <w:r>
              <w:rPr>
                <w:rFonts w:hint="eastAsia" w:ascii="宋体" w:hAnsi="宋体" w:cs="宋体"/>
                <w:color w:val="auto"/>
                <w:szCs w:val="21"/>
              </w:rPr>
              <w:t>根据用户需求制定，使用主布余料制作，宽度≥9cm，长度依据窗帘大小制定，一端与窗帘布用纽扣在一起，可随时方便拆扣</w:t>
            </w:r>
          </w:p>
        </w:tc>
      </w:tr>
    </w:tbl>
    <w:p>
      <w:pPr>
        <w:rPr>
          <w:b/>
          <w:color w:val="auto"/>
          <w:szCs w:val="21"/>
        </w:rPr>
      </w:pPr>
    </w:p>
    <w:p>
      <w:pPr>
        <w:keepNext/>
        <w:keepLines/>
        <w:adjustRightInd w:val="0"/>
        <w:spacing w:before="120" w:beforeLines="50" w:after="120" w:afterLines="50"/>
        <w:ind w:firstLine="420"/>
        <w:jc w:val="both"/>
        <w:textAlignment w:val="baseline"/>
        <w:outlineLvl w:val="1"/>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3.</w:t>
      </w:r>
      <w:r>
        <w:rPr>
          <w:rFonts w:hint="eastAsia" w:ascii="仿宋_GB2312" w:hAnsi="仿宋_GB2312" w:eastAsia="仿宋_GB2312" w:cs="仿宋_GB2312"/>
          <w:b/>
          <w:bCs/>
          <w:color w:val="auto"/>
          <w:kern w:val="0"/>
          <w:sz w:val="28"/>
          <w:szCs w:val="28"/>
        </w:rPr>
        <w:t>样品</w:t>
      </w:r>
      <w:r>
        <w:rPr>
          <w:rFonts w:hint="eastAsia" w:ascii="仿宋_GB2312" w:hAnsi="仿宋_GB2312" w:eastAsia="仿宋_GB2312" w:cs="仿宋_GB2312"/>
          <w:b/>
          <w:bCs/>
          <w:color w:val="auto"/>
          <w:kern w:val="0"/>
          <w:sz w:val="28"/>
          <w:szCs w:val="28"/>
          <w:lang w:val="en-US" w:eastAsia="zh-CN"/>
        </w:rPr>
        <w:t>要求</w:t>
      </w:r>
    </w:p>
    <w:p>
      <w:pPr>
        <w:ind w:firstLine="420" w:firstLineChars="200"/>
        <w:rPr>
          <w:rFonts w:hint="eastAsia" w:ascii="宋体" w:hAnsi="宋体" w:cs="宋体"/>
          <w:color w:val="auto"/>
          <w:kern w:val="0"/>
          <w:szCs w:val="18"/>
        </w:rPr>
      </w:pPr>
      <w:r>
        <w:rPr>
          <w:rFonts w:hint="eastAsia" w:ascii="宋体" w:hAnsi="宋体" w:cs="宋体"/>
          <w:color w:val="auto"/>
          <w:kern w:val="0"/>
          <w:szCs w:val="18"/>
          <w:lang w:eastAsia="zh-CN"/>
        </w:rPr>
        <w:t>（</w:t>
      </w:r>
      <w:r>
        <w:rPr>
          <w:rFonts w:hint="eastAsia" w:ascii="宋体" w:hAnsi="宋体" w:cs="宋体"/>
          <w:color w:val="auto"/>
          <w:kern w:val="0"/>
          <w:szCs w:val="18"/>
          <w:lang w:val="en-US" w:eastAsia="zh-CN"/>
        </w:rPr>
        <w:t>1）</w:t>
      </w:r>
      <w:r>
        <w:rPr>
          <w:rFonts w:hint="eastAsia" w:ascii="宋体" w:hAnsi="宋体" w:cs="宋体"/>
          <w:color w:val="auto"/>
          <w:kern w:val="0"/>
          <w:szCs w:val="18"/>
        </w:rPr>
        <w:t>投标样品上需标注“项目名称、样品名称”等信息，但</w:t>
      </w:r>
      <w:r>
        <w:rPr>
          <w:rFonts w:ascii="宋体" w:hAnsi="宋体" w:cs="宋体"/>
          <w:color w:val="auto"/>
          <w:kern w:val="0"/>
          <w:szCs w:val="18"/>
        </w:rPr>
        <w:t>不</w:t>
      </w:r>
      <w:r>
        <w:rPr>
          <w:rFonts w:hint="eastAsia" w:ascii="宋体" w:hAnsi="宋体" w:cs="宋体"/>
          <w:color w:val="auto"/>
          <w:kern w:val="0"/>
          <w:szCs w:val="18"/>
        </w:rPr>
        <w:t>得显示指向</w:t>
      </w:r>
      <w:r>
        <w:rPr>
          <w:rFonts w:ascii="宋体" w:hAnsi="宋体" w:cs="宋体"/>
          <w:color w:val="auto"/>
          <w:kern w:val="0"/>
          <w:szCs w:val="18"/>
        </w:rPr>
        <w:t>任何</w:t>
      </w:r>
      <w:r>
        <w:rPr>
          <w:rFonts w:hint="eastAsia" w:ascii="宋体" w:hAnsi="宋体" w:cs="宋体"/>
          <w:color w:val="auto"/>
          <w:kern w:val="0"/>
          <w:szCs w:val="18"/>
        </w:rPr>
        <w:t>投标供应商的信息、</w:t>
      </w:r>
      <w:r>
        <w:rPr>
          <w:rFonts w:ascii="宋体" w:hAnsi="宋体" w:cs="宋体"/>
          <w:color w:val="auto"/>
          <w:kern w:val="0"/>
          <w:szCs w:val="18"/>
        </w:rPr>
        <w:t>生产厂家</w:t>
      </w:r>
      <w:r>
        <w:rPr>
          <w:rFonts w:hint="eastAsia" w:ascii="宋体" w:hAnsi="宋体" w:cs="宋体"/>
          <w:color w:val="auto"/>
          <w:kern w:val="0"/>
          <w:szCs w:val="18"/>
        </w:rPr>
        <w:t>的</w:t>
      </w:r>
      <w:r>
        <w:rPr>
          <w:rFonts w:ascii="宋体" w:hAnsi="宋体" w:cs="宋体"/>
          <w:color w:val="auto"/>
          <w:kern w:val="0"/>
          <w:szCs w:val="18"/>
        </w:rPr>
        <w:t>商标，或者</w:t>
      </w:r>
      <w:r>
        <w:rPr>
          <w:rFonts w:hint="eastAsia" w:ascii="宋体" w:hAnsi="宋体" w:cs="宋体"/>
          <w:color w:val="auto"/>
          <w:kern w:val="0"/>
          <w:szCs w:val="18"/>
        </w:rPr>
        <w:t>其他</w:t>
      </w:r>
      <w:r>
        <w:rPr>
          <w:rFonts w:ascii="宋体" w:hAnsi="宋体" w:cs="宋体"/>
          <w:color w:val="auto"/>
          <w:kern w:val="0"/>
          <w:szCs w:val="18"/>
        </w:rPr>
        <w:t>的标记标识</w:t>
      </w:r>
      <w:r>
        <w:rPr>
          <w:rFonts w:hint="eastAsia" w:ascii="宋体" w:hAnsi="宋体" w:cs="宋体"/>
          <w:color w:val="auto"/>
          <w:kern w:val="0"/>
          <w:szCs w:val="18"/>
        </w:rPr>
        <w:t>。</w:t>
      </w:r>
    </w:p>
    <w:p>
      <w:pPr>
        <w:ind w:firstLine="420" w:firstLineChars="200"/>
        <w:rPr>
          <w:rFonts w:hint="eastAsia" w:ascii="宋体" w:hAnsi="宋体" w:cs="宋体"/>
          <w:color w:val="auto"/>
          <w:kern w:val="0"/>
          <w:szCs w:val="18"/>
        </w:rPr>
      </w:pPr>
      <w:r>
        <w:rPr>
          <w:rFonts w:hint="eastAsia" w:ascii="宋体" w:hAnsi="宋体" w:cs="宋体"/>
          <w:color w:val="auto"/>
          <w:kern w:val="0"/>
          <w:szCs w:val="18"/>
          <w:lang w:eastAsia="zh-CN"/>
        </w:rPr>
        <w:t>（</w:t>
      </w:r>
      <w:r>
        <w:rPr>
          <w:rFonts w:hint="eastAsia" w:ascii="宋体" w:hAnsi="宋体" w:cs="宋体"/>
          <w:color w:val="auto"/>
          <w:kern w:val="0"/>
          <w:szCs w:val="18"/>
        </w:rPr>
        <w:t>2</w:t>
      </w:r>
      <w:r>
        <w:rPr>
          <w:rFonts w:hint="eastAsia" w:ascii="宋体" w:hAnsi="宋体" w:cs="宋体"/>
          <w:color w:val="auto"/>
          <w:kern w:val="0"/>
          <w:szCs w:val="18"/>
          <w:lang w:eastAsia="zh-CN"/>
        </w:rPr>
        <w:t>）</w:t>
      </w:r>
      <w:r>
        <w:rPr>
          <w:rFonts w:hint="eastAsia" w:ascii="宋体" w:hAnsi="宋体" w:cs="宋体"/>
          <w:color w:val="auto"/>
          <w:kern w:val="0"/>
          <w:szCs w:val="18"/>
        </w:rPr>
        <w:t>本项目投标截止时间后进行投标样品接收。</w:t>
      </w:r>
    </w:p>
    <w:p>
      <w:pPr>
        <w:ind w:firstLine="420" w:firstLineChars="200"/>
        <w:rPr>
          <w:rFonts w:ascii="宋体" w:hAnsi="宋体" w:cs="宋体"/>
          <w:color w:val="auto"/>
          <w:kern w:val="0"/>
          <w:szCs w:val="18"/>
        </w:rPr>
      </w:pPr>
      <w:r>
        <w:rPr>
          <w:rFonts w:hint="eastAsia" w:ascii="宋体" w:hAnsi="宋体" w:cs="宋体"/>
          <w:color w:val="auto"/>
          <w:kern w:val="0"/>
          <w:szCs w:val="18"/>
          <w:lang w:eastAsia="zh-CN"/>
        </w:rPr>
        <w:t>（</w:t>
      </w:r>
      <w:r>
        <w:rPr>
          <w:rFonts w:hint="eastAsia" w:ascii="宋体" w:hAnsi="宋体" w:cs="宋体"/>
          <w:color w:val="auto"/>
          <w:kern w:val="0"/>
          <w:szCs w:val="18"/>
          <w:lang w:val="en-US" w:eastAsia="zh-CN"/>
        </w:rPr>
        <w:t>3）采购人</w:t>
      </w:r>
      <w:r>
        <w:rPr>
          <w:rFonts w:hint="eastAsia" w:ascii="宋体" w:hAnsi="宋体" w:cs="宋体"/>
          <w:color w:val="auto"/>
          <w:kern w:val="0"/>
          <w:szCs w:val="18"/>
        </w:rPr>
        <w:t>工作人员负责组织投标样品摆样，指引供应商授权委托人将投标样品搬运到指定地点摆放、拆除包装，按要求摆放整齐。完成样品摆样后，供应商授权委托人应及时立场，不得在摆样现场滞留。</w:t>
      </w:r>
    </w:p>
    <w:p>
      <w:pPr>
        <w:ind w:firstLine="420" w:firstLineChars="200"/>
        <w:rPr>
          <w:color w:val="auto"/>
        </w:rPr>
      </w:pPr>
      <w:r>
        <w:rPr>
          <w:rFonts w:hint="eastAsia"/>
          <w:color w:val="auto"/>
        </w:rPr>
        <w:t>（</w:t>
      </w:r>
      <w:r>
        <w:rPr>
          <w:rFonts w:hint="eastAsia"/>
          <w:color w:val="auto"/>
          <w:lang w:val="en-US" w:eastAsia="zh-CN"/>
        </w:rPr>
        <w:t>4</w:t>
      </w:r>
      <w:r>
        <w:rPr>
          <w:rFonts w:hint="eastAsia"/>
          <w:color w:val="auto"/>
        </w:rPr>
        <w:t>）样品清单：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875"/>
        <w:gridCol w:w="1046"/>
        <w:gridCol w:w="956"/>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jc w:val="center"/>
              <w:rPr>
                <w:snapToGrid w:val="0"/>
                <w:color w:val="auto"/>
              </w:rPr>
            </w:pPr>
            <w:r>
              <w:rPr>
                <w:rFonts w:hint="eastAsia"/>
                <w:snapToGrid w:val="0"/>
                <w:color w:val="auto"/>
              </w:rPr>
              <w:t>样品编号</w:t>
            </w:r>
          </w:p>
        </w:tc>
        <w:tc>
          <w:tcPr>
            <w:tcW w:w="1875" w:type="dxa"/>
            <w:vAlign w:val="center"/>
          </w:tcPr>
          <w:p>
            <w:pPr>
              <w:jc w:val="center"/>
              <w:rPr>
                <w:snapToGrid w:val="0"/>
                <w:color w:val="auto"/>
              </w:rPr>
            </w:pPr>
            <w:r>
              <w:rPr>
                <w:rFonts w:hint="eastAsia"/>
                <w:snapToGrid w:val="0"/>
                <w:color w:val="auto"/>
              </w:rPr>
              <w:t>样品名称</w:t>
            </w:r>
          </w:p>
        </w:tc>
        <w:tc>
          <w:tcPr>
            <w:tcW w:w="1046" w:type="dxa"/>
            <w:vAlign w:val="center"/>
          </w:tcPr>
          <w:p>
            <w:pPr>
              <w:jc w:val="center"/>
              <w:rPr>
                <w:snapToGrid w:val="0"/>
                <w:color w:val="auto"/>
              </w:rPr>
            </w:pPr>
            <w:r>
              <w:rPr>
                <w:rFonts w:hint="eastAsia"/>
                <w:snapToGrid w:val="0"/>
                <w:color w:val="auto"/>
              </w:rPr>
              <w:t>数量</w:t>
            </w:r>
          </w:p>
        </w:tc>
        <w:tc>
          <w:tcPr>
            <w:tcW w:w="956" w:type="dxa"/>
            <w:vAlign w:val="center"/>
          </w:tcPr>
          <w:p>
            <w:pPr>
              <w:jc w:val="center"/>
              <w:rPr>
                <w:snapToGrid w:val="0"/>
                <w:color w:val="auto"/>
              </w:rPr>
            </w:pPr>
            <w:r>
              <w:rPr>
                <w:rFonts w:hint="eastAsia"/>
                <w:snapToGrid w:val="0"/>
                <w:color w:val="auto"/>
              </w:rPr>
              <w:t>单位</w:t>
            </w:r>
          </w:p>
        </w:tc>
        <w:tc>
          <w:tcPr>
            <w:tcW w:w="3277" w:type="dxa"/>
            <w:vAlign w:val="center"/>
          </w:tcPr>
          <w:p>
            <w:pPr>
              <w:jc w:val="center"/>
              <w:rPr>
                <w:snapToGrid w:val="0"/>
                <w:color w:val="auto"/>
              </w:rPr>
            </w:pPr>
            <w:r>
              <w:rPr>
                <w:rFonts w:hint="eastAsia"/>
                <w:snapToGrid w:val="0"/>
                <w:color w:val="auto"/>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jc w:val="center"/>
              <w:rPr>
                <w:snapToGrid w:val="0"/>
                <w:color w:val="auto"/>
              </w:rPr>
            </w:pPr>
            <w:r>
              <w:rPr>
                <w:rFonts w:hint="eastAsia"/>
                <w:snapToGrid w:val="0"/>
                <w:color w:val="auto"/>
              </w:rPr>
              <w:t>1</w:t>
            </w:r>
          </w:p>
        </w:tc>
        <w:tc>
          <w:tcPr>
            <w:tcW w:w="1875" w:type="dxa"/>
            <w:vAlign w:val="center"/>
          </w:tcPr>
          <w:p>
            <w:pPr>
              <w:jc w:val="center"/>
              <w:rPr>
                <w:rFonts w:hint="default" w:eastAsiaTheme="minorEastAsia"/>
                <w:bCs/>
                <w:snapToGrid w:val="0"/>
                <w:color w:val="auto"/>
                <w:kern w:val="0"/>
                <w:lang w:val="en-US" w:eastAsia="zh-CN"/>
              </w:rPr>
            </w:pPr>
            <w:r>
              <w:rPr>
                <w:rFonts w:hint="eastAsia"/>
                <w:color w:val="auto"/>
              </w:rPr>
              <w:t>遮光</w:t>
            </w:r>
            <w:r>
              <w:rPr>
                <w:rFonts w:hint="eastAsia"/>
                <w:color w:val="auto"/>
                <w:lang w:val="en-US" w:eastAsia="zh-CN"/>
              </w:rPr>
              <w:t>丝棉</w:t>
            </w:r>
          </w:p>
        </w:tc>
        <w:tc>
          <w:tcPr>
            <w:tcW w:w="1046" w:type="dxa"/>
            <w:vAlign w:val="center"/>
          </w:tcPr>
          <w:p>
            <w:pPr>
              <w:jc w:val="center"/>
              <w:rPr>
                <w:snapToGrid w:val="0"/>
                <w:color w:val="auto"/>
                <w:kern w:val="0"/>
              </w:rPr>
            </w:pPr>
            <w:r>
              <w:rPr>
                <w:rFonts w:hint="eastAsia"/>
                <w:snapToGrid w:val="0"/>
                <w:color w:val="auto"/>
              </w:rPr>
              <w:t>1</w:t>
            </w:r>
          </w:p>
        </w:tc>
        <w:tc>
          <w:tcPr>
            <w:tcW w:w="956" w:type="dxa"/>
            <w:vAlign w:val="center"/>
          </w:tcPr>
          <w:p>
            <w:pPr>
              <w:jc w:val="center"/>
              <w:rPr>
                <w:snapToGrid w:val="0"/>
                <w:color w:val="auto"/>
                <w:kern w:val="0"/>
              </w:rPr>
            </w:pPr>
            <w:r>
              <w:rPr>
                <w:rFonts w:hint="eastAsia"/>
                <w:snapToGrid w:val="0"/>
                <w:color w:val="auto"/>
              </w:rPr>
              <w:t>块</w:t>
            </w:r>
          </w:p>
        </w:tc>
        <w:tc>
          <w:tcPr>
            <w:tcW w:w="3277" w:type="dxa"/>
            <w:vAlign w:val="center"/>
          </w:tcPr>
          <w:p>
            <w:pPr>
              <w:jc w:val="center"/>
              <w:rPr>
                <w:snapToGrid w:val="0"/>
                <w:color w:val="auto"/>
              </w:rPr>
            </w:pPr>
            <w:r>
              <w:rPr>
                <w:rFonts w:hint="eastAsia"/>
                <w:snapToGrid w:val="0"/>
                <w:color w:val="auto"/>
              </w:rPr>
              <w:t xml:space="preserve">80cm≤成品宽度≤100cm. </w:t>
            </w:r>
          </w:p>
          <w:p>
            <w:pPr>
              <w:jc w:val="center"/>
              <w:rPr>
                <w:snapToGrid w:val="0"/>
                <w:color w:val="auto"/>
                <w:kern w:val="0"/>
              </w:rPr>
            </w:pPr>
            <w:r>
              <w:rPr>
                <w:rFonts w:hint="eastAsia"/>
                <w:snapToGrid w:val="0"/>
                <w:color w:val="auto"/>
                <w:lang w:val="en-US" w:eastAsia="zh-CN"/>
              </w:rPr>
              <w:t>8</w:t>
            </w:r>
            <w:r>
              <w:rPr>
                <w:rFonts w:hint="eastAsia"/>
                <w:snapToGrid w:val="0"/>
                <w:color w:val="auto"/>
              </w:rPr>
              <w:t>0cm≤成品长度≤1</w:t>
            </w:r>
            <w:r>
              <w:rPr>
                <w:rFonts w:hint="eastAsia"/>
                <w:snapToGrid w:val="0"/>
                <w:color w:val="auto"/>
                <w:lang w:val="en-US" w:eastAsia="zh-CN"/>
              </w:rPr>
              <w:t>0</w:t>
            </w:r>
            <w:r>
              <w:rPr>
                <w:rFonts w:hint="eastAsia"/>
                <w:snapToGrid w:val="0"/>
                <w:color w:val="auto"/>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8" w:type="dxa"/>
            <w:vAlign w:val="center"/>
          </w:tcPr>
          <w:p>
            <w:pPr>
              <w:jc w:val="center"/>
              <w:rPr>
                <w:snapToGrid w:val="0"/>
                <w:color w:val="auto"/>
              </w:rPr>
            </w:pPr>
            <w:r>
              <w:rPr>
                <w:rFonts w:hint="eastAsia"/>
                <w:snapToGrid w:val="0"/>
                <w:color w:val="auto"/>
              </w:rPr>
              <w:t>2</w:t>
            </w:r>
          </w:p>
        </w:tc>
        <w:tc>
          <w:tcPr>
            <w:tcW w:w="1875" w:type="dxa"/>
            <w:vAlign w:val="center"/>
          </w:tcPr>
          <w:p>
            <w:pPr>
              <w:jc w:val="center"/>
              <w:rPr>
                <w:rFonts w:hint="default" w:eastAsiaTheme="minorEastAsia"/>
                <w:bCs/>
                <w:snapToGrid w:val="0"/>
                <w:color w:val="auto"/>
                <w:kern w:val="0"/>
                <w:lang w:val="en-US" w:eastAsia="zh-CN"/>
              </w:rPr>
            </w:pPr>
            <w:r>
              <w:rPr>
                <w:rFonts w:hint="eastAsia"/>
                <w:color w:val="auto"/>
                <w:lang w:val="en-US" w:eastAsia="zh-CN"/>
              </w:rPr>
              <w:t>雪尼尔双面</w:t>
            </w:r>
          </w:p>
        </w:tc>
        <w:tc>
          <w:tcPr>
            <w:tcW w:w="1046" w:type="dxa"/>
            <w:vAlign w:val="center"/>
          </w:tcPr>
          <w:p>
            <w:pPr>
              <w:jc w:val="center"/>
              <w:rPr>
                <w:snapToGrid w:val="0"/>
                <w:color w:val="auto"/>
                <w:kern w:val="0"/>
              </w:rPr>
            </w:pPr>
            <w:r>
              <w:rPr>
                <w:rFonts w:hint="eastAsia"/>
                <w:snapToGrid w:val="0"/>
                <w:color w:val="auto"/>
              </w:rPr>
              <w:t>1</w:t>
            </w:r>
          </w:p>
        </w:tc>
        <w:tc>
          <w:tcPr>
            <w:tcW w:w="956" w:type="dxa"/>
            <w:vAlign w:val="center"/>
          </w:tcPr>
          <w:p>
            <w:pPr>
              <w:jc w:val="center"/>
              <w:rPr>
                <w:snapToGrid w:val="0"/>
                <w:color w:val="auto"/>
                <w:kern w:val="0"/>
              </w:rPr>
            </w:pPr>
            <w:r>
              <w:rPr>
                <w:rFonts w:hint="eastAsia"/>
                <w:snapToGrid w:val="0"/>
                <w:color w:val="auto"/>
              </w:rPr>
              <w:t>块</w:t>
            </w:r>
          </w:p>
        </w:tc>
        <w:tc>
          <w:tcPr>
            <w:tcW w:w="3277" w:type="dxa"/>
            <w:vAlign w:val="center"/>
          </w:tcPr>
          <w:p>
            <w:pPr>
              <w:jc w:val="center"/>
              <w:rPr>
                <w:snapToGrid w:val="0"/>
                <w:color w:val="auto"/>
              </w:rPr>
            </w:pPr>
            <w:r>
              <w:rPr>
                <w:rFonts w:hint="eastAsia"/>
                <w:snapToGrid w:val="0"/>
                <w:color w:val="auto"/>
              </w:rPr>
              <w:t xml:space="preserve">80cm≤成品宽度≤100cm. </w:t>
            </w:r>
          </w:p>
          <w:p>
            <w:pPr>
              <w:jc w:val="center"/>
              <w:rPr>
                <w:snapToGrid w:val="0"/>
                <w:color w:val="auto"/>
                <w:kern w:val="0"/>
              </w:rPr>
            </w:pPr>
            <w:r>
              <w:rPr>
                <w:rFonts w:hint="eastAsia"/>
                <w:snapToGrid w:val="0"/>
                <w:color w:val="auto"/>
              </w:rPr>
              <w:t>80cm≤成品长度≤100cm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38" w:type="dxa"/>
            <w:vAlign w:val="center"/>
          </w:tcPr>
          <w:p>
            <w:pPr>
              <w:jc w:val="center"/>
              <w:rPr>
                <w:snapToGrid w:val="0"/>
                <w:color w:val="auto"/>
              </w:rPr>
            </w:pPr>
            <w:r>
              <w:rPr>
                <w:snapToGrid w:val="0"/>
                <w:color w:val="auto"/>
              </w:rPr>
              <w:t>3</w:t>
            </w:r>
          </w:p>
        </w:tc>
        <w:tc>
          <w:tcPr>
            <w:tcW w:w="1875" w:type="dxa"/>
            <w:vAlign w:val="center"/>
          </w:tcPr>
          <w:p>
            <w:pPr>
              <w:jc w:val="center"/>
              <w:rPr>
                <w:rFonts w:hint="default" w:eastAsiaTheme="minorEastAsia"/>
                <w:snapToGrid w:val="0"/>
                <w:color w:val="auto"/>
                <w:lang w:val="en-US" w:eastAsia="zh-CN"/>
              </w:rPr>
            </w:pPr>
            <w:r>
              <w:rPr>
                <w:rFonts w:hint="eastAsia"/>
                <w:snapToGrid w:val="0"/>
                <w:color w:val="auto"/>
                <w:lang w:val="en-US" w:eastAsia="zh-CN"/>
              </w:rPr>
              <w:t>卷帘</w:t>
            </w:r>
          </w:p>
        </w:tc>
        <w:tc>
          <w:tcPr>
            <w:tcW w:w="1046" w:type="dxa"/>
            <w:vAlign w:val="center"/>
          </w:tcPr>
          <w:p>
            <w:pPr>
              <w:jc w:val="center"/>
              <w:rPr>
                <w:snapToGrid w:val="0"/>
                <w:color w:val="auto"/>
              </w:rPr>
            </w:pPr>
            <w:r>
              <w:rPr>
                <w:snapToGrid w:val="0"/>
                <w:color w:val="auto"/>
              </w:rPr>
              <w:t>1</w:t>
            </w:r>
          </w:p>
        </w:tc>
        <w:tc>
          <w:tcPr>
            <w:tcW w:w="956" w:type="dxa"/>
            <w:vAlign w:val="center"/>
          </w:tcPr>
          <w:p>
            <w:pPr>
              <w:jc w:val="center"/>
              <w:rPr>
                <w:snapToGrid w:val="0"/>
                <w:color w:val="auto"/>
              </w:rPr>
            </w:pPr>
            <w:r>
              <w:rPr>
                <w:rFonts w:hint="eastAsia"/>
                <w:snapToGrid w:val="0"/>
                <w:color w:val="auto"/>
              </w:rPr>
              <w:t>个</w:t>
            </w:r>
          </w:p>
        </w:tc>
        <w:tc>
          <w:tcPr>
            <w:tcW w:w="3277" w:type="dxa"/>
            <w:vAlign w:val="center"/>
          </w:tcPr>
          <w:p>
            <w:pPr>
              <w:jc w:val="center"/>
              <w:rPr>
                <w:snapToGrid w:val="0"/>
                <w:color w:val="auto"/>
              </w:rPr>
            </w:pPr>
            <w:r>
              <w:rPr>
                <w:rFonts w:hint="eastAsia"/>
                <w:snapToGrid w:val="0"/>
                <w:color w:val="auto"/>
              </w:rPr>
              <w:t>80cm≤成品长度≤100cm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38" w:type="dxa"/>
            <w:vAlign w:val="center"/>
          </w:tcPr>
          <w:p>
            <w:pPr>
              <w:jc w:val="center"/>
              <w:rPr>
                <w:rFonts w:hint="eastAsia" w:eastAsiaTheme="minorEastAsia"/>
                <w:snapToGrid w:val="0"/>
                <w:color w:val="auto"/>
                <w:lang w:val="en-US" w:eastAsia="zh-CN"/>
              </w:rPr>
            </w:pPr>
            <w:r>
              <w:rPr>
                <w:rFonts w:hint="eastAsia"/>
                <w:snapToGrid w:val="0"/>
                <w:color w:val="auto"/>
                <w:lang w:val="en-US" w:eastAsia="zh-CN"/>
              </w:rPr>
              <w:t>4</w:t>
            </w:r>
          </w:p>
        </w:tc>
        <w:tc>
          <w:tcPr>
            <w:tcW w:w="1875" w:type="dxa"/>
            <w:vAlign w:val="center"/>
          </w:tcPr>
          <w:p>
            <w:pPr>
              <w:jc w:val="center"/>
              <w:rPr>
                <w:rFonts w:hint="default"/>
                <w:snapToGrid w:val="0"/>
                <w:color w:val="auto"/>
                <w:lang w:val="en-US" w:eastAsia="zh-CN"/>
              </w:rPr>
            </w:pPr>
            <w:r>
              <w:rPr>
                <w:rFonts w:hint="eastAsia"/>
                <w:snapToGrid w:val="0"/>
                <w:color w:val="auto"/>
                <w:lang w:val="en-US" w:eastAsia="zh-CN"/>
              </w:rPr>
              <w:t>滑轨</w:t>
            </w:r>
          </w:p>
        </w:tc>
        <w:tc>
          <w:tcPr>
            <w:tcW w:w="1046" w:type="dxa"/>
            <w:vAlign w:val="center"/>
          </w:tcPr>
          <w:p>
            <w:pPr>
              <w:jc w:val="center"/>
              <w:rPr>
                <w:rFonts w:hint="eastAsia" w:eastAsiaTheme="minorEastAsia"/>
                <w:snapToGrid w:val="0"/>
                <w:color w:val="auto"/>
                <w:lang w:val="en-US" w:eastAsia="zh-CN"/>
              </w:rPr>
            </w:pPr>
            <w:r>
              <w:rPr>
                <w:rFonts w:hint="eastAsia"/>
                <w:snapToGrid w:val="0"/>
                <w:color w:val="auto"/>
                <w:lang w:val="en-US" w:eastAsia="zh-CN"/>
              </w:rPr>
              <w:t>1</w:t>
            </w:r>
          </w:p>
        </w:tc>
        <w:tc>
          <w:tcPr>
            <w:tcW w:w="956" w:type="dxa"/>
            <w:vAlign w:val="center"/>
          </w:tcPr>
          <w:p>
            <w:pPr>
              <w:jc w:val="center"/>
              <w:rPr>
                <w:rFonts w:hint="default" w:eastAsiaTheme="minorEastAsia"/>
                <w:snapToGrid w:val="0"/>
                <w:color w:val="auto"/>
                <w:lang w:val="en-US" w:eastAsia="zh-CN"/>
              </w:rPr>
            </w:pPr>
            <w:r>
              <w:rPr>
                <w:rFonts w:hint="eastAsia"/>
                <w:snapToGrid w:val="0"/>
                <w:color w:val="auto"/>
                <w:lang w:val="en-US" w:eastAsia="zh-CN"/>
              </w:rPr>
              <w:t>根</w:t>
            </w:r>
          </w:p>
        </w:tc>
        <w:tc>
          <w:tcPr>
            <w:tcW w:w="3277" w:type="dxa"/>
            <w:vAlign w:val="center"/>
          </w:tcPr>
          <w:p>
            <w:pPr>
              <w:jc w:val="center"/>
              <w:rPr>
                <w:rFonts w:hint="default" w:eastAsiaTheme="minorEastAsia"/>
                <w:snapToGrid w:val="0"/>
                <w:color w:val="auto"/>
                <w:lang w:val="en-US" w:eastAsia="zh-CN"/>
              </w:rPr>
            </w:pPr>
            <w:r>
              <w:rPr>
                <w:rFonts w:hint="eastAsia"/>
                <w:snapToGrid w:val="0"/>
                <w:color w:val="auto"/>
                <w:lang w:val="en-US" w:eastAsia="zh-CN"/>
              </w:rPr>
              <w:t>长度：50cm</w:t>
            </w:r>
          </w:p>
        </w:tc>
      </w:tr>
    </w:tbl>
    <w:p>
      <w:pPr>
        <w:rPr>
          <w:color w:val="auto"/>
          <w:sz w:val="24"/>
        </w:rPr>
      </w:pPr>
      <w:r>
        <w:rPr>
          <w:rFonts w:hint="eastAsia"/>
          <w:color w:val="auto"/>
          <w:szCs w:val="21"/>
        </w:rPr>
        <w:t>备注：投标样品将作为履约验收的参考。</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商务需求</w:t>
      </w:r>
    </w:p>
    <w:p>
      <w:pPr>
        <w:ind w:firstLine="422" w:firstLineChars="200"/>
        <w:rPr>
          <w:b/>
          <w:color w:val="auto"/>
        </w:rPr>
      </w:pPr>
      <w:r>
        <w:rPr>
          <w:rFonts w:hint="eastAsia"/>
          <w:b/>
          <w:color w:val="auto"/>
          <w:szCs w:val="21"/>
        </w:rPr>
        <w:t>说明：</w:t>
      </w:r>
      <w:r>
        <w:rPr>
          <w:b/>
          <w:color w:val="auto"/>
        </w:rPr>
        <w:t>1</w:t>
      </w:r>
      <w:r>
        <w:rPr>
          <w:rFonts w:hint="eastAsia"/>
          <w:b/>
          <w:color w:val="auto"/>
        </w:rPr>
        <w:t>、评分时，如对一项招标商务要求（以划分框为准）中的内容存在两处（或以上）负偏离的，在评分时只作一项负偏离扣分。</w:t>
      </w:r>
    </w:p>
    <w:p>
      <w:pPr>
        <w:ind w:firstLine="422" w:firstLineChars="200"/>
        <w:rPr>
          <w:b/>
          <w:color w:val="auto"/>
          <w:szCs w:val="21"/>
        </w:rPr>
      </w:pPr>
      <w:r>
        <w:rPr>
          <w:b/>
          <w:color w:val="auto"/>
          <w:szCs w:val="21"/>
        </w:rPr>
        <w:t>2</w:t>
      </w:r>
      <w:r>
        <w:rPr>
          <w:rFonts w:hint="eastAsia"/>
          <w:b/>
          <w:color w:val="auto"/>
          <w:szCs w:val="21"/>
        </w:rPr>
        <w:t>、带★号条款为不可偏离条款，不作为评分准则中的评分内容，如未响应或出现负偏离的，将作投标无效处理；带“</w:t>
      </w:r>
      <w:r>
        <w:rPr>
          <w:color w:val="auto"/>
        </w:rPr>
        <w:t>▲</w:t>
      </w:r>
      <w:r>
        <w:rPr>
          <w:rFonts w:hint="eastAsia"/>
          <w:b/>
          <w:color w:val="auto"/>
          <w:szCs w:val="21"/>
        </w:rPr>
        <w:t>”指标项为重要参数，负偏离时依相关评分准则内容作重点扣分处理。</w:t>
      </w:r>
    </w:p>
    <w:tbl>
      <w:tblPr>
        <w:tblStyle w:val="1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28"/>
        <w:gridCol w:w="929"/>
        <w:gridCol w:w="691"/>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序号</w:t>
            </w: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目录</w:t>
            </w:r>
          </w:p>
        </w:tc>
        <w:tc>
          <w:tcPr>
            <w:tcW w:w="6523"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招标商务</w:t>
            </w:r>
            <w:r>
              <w:rPr>
                <w:rFonts w:hint="eastAsia"/>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vAlign w:val="center"/>
          </w:tcPr>
          <w:p>
            <w:pPr>
              <w:rPr>
                <w:color w:val="auto"/>
              </w:rPr>
            </w:pPr>
            <w:r>
              <w:rPr>
                <w:color w:val="auto"/>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Align w:val="center"/>
          </w:tcPr>
          <w:p>
            <w:pPr>
              <w:rPr>
                <w:color w:val="auto"/>
              </w:rPr>
            </w:pPr>
            <w:r>
              <w:rPr>
                <w:color w:val="auto"/>
              </w:rPr>
              <w:t>1</w:t>
            </w:r>
          </w:p>
        </w:tc>
        <w:tc>
          <w:tcPr>
            <w:tcW w:w="1620" w:type="dxa"/>
            <w:gridSpan w:val="2"/>
            <w:vAlign w:val="center"/>
          </w:tcPr>
          <w:p>
            <w:pPr>
              <w:rPr>
                <w:color w:val="auto"/>
              </w:rPr>
            </w:pPr>
            <w:r>
              <w:rPr>
                <w:rFonts w:hint="eastAsia"/>
                <w:color w:val="auto"/>
              </w:rPr>
              <w:t>免费保修期</w:t>
            </w:r>
          </w:p>
        </w:tc>
        <w:tc>
          <w:tcPr>
            <w:tcW w:w="5832" w:type="dxa"/>
          </w:tcPr>
          <w:p>
            <w:pPr>
              <w:rPr>
                <w:b/>
                <w:color w:val="auto"/>
              </w:rPr>
            </w:pPr>
            <w:bookmarkStart w:id="19" w:name="OLE_LINK26"/>
            <w:bookmarkStart w:id="20" w:name="OLE_LINK15"/>
            <w:r>
              <w:rPr>
                <w:rFonts w:hint="eastAsia"/>
                <w:color w:val="auto"/>
              </w:rPr>
              <w:t>★</w:t>
            </w:r>
            <w:bookmarkEnd w:id="19"/>
            <w:bookmarkEnd w:id="20"/>
            <w:r>
              <w:rPr>
                <w:rFonts w:hint="eastAsia"/>
                <w:color w:val="auto"/>
              </w:rPr>
              <w:t xml:space="preserve">货物免费保修期 </w:t>
            </w:r>
            <w:r>
              <w:rPr>
                <w:color w:val="auto"/>
              </w:rPr>
              <w:t>3</w:t>
            </w:r>
            <w:r>
              <w:rPr>
                <w:rFonts w:hint="eastAsia"/>
                <w:color w:val="auto"/>
              </w:rPr>
              <w:t xml:space="preserve"> 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Align w:val="center"/>
          </w:tcPr>
          <w:p>
            <w:pPr>
              <w:rPr>
                <w:color w:val="auto"/>
              </w:rPr>
            </w:pPr>
            <w:r>
              <w:rPr>
                <w:color w:val="auto"/>
              </w:rPr>
              <w:t>2</w:t>
            </w:r>
          </w:p>
        </w:tc>
        <w:tc>
          <w:tcPr>
            <w:tcW w:w="1620" w:type="dxa"/>
            <w:gridSpan w:val="2"/>
            <w:vAlign w:val="center"/>
          </w:tcPr>
          <w:p>
            <w:pPr>
              <w:rPr>
                <w:color w:val="auto"/>
              </w:rPr>
            </w:pPr>
            <w:r>
              <w:rPr>
                <w:color w:val="auto"/>
              </w:rPr>
              <w:t>维修响应及故障解决时间</w:t>
            </w:r>
          </w:p>
        </w:tc>
        <w:tc>
          <w:tcPr>
            <w:tcW w:w="5832" w:type="dxa"/>
          </w:tcPr>
          <w:p>
            <w:pPr>
              <w:rPr>
                <w:color w:val="auto"/>
              </w:rPr>
            </w:pPr>
            <w:r>
              <w:rPr>
                <w:rFonts w:hint="eastAsia"/>
                <w:color w:val="auto"/>
              </w:rPr>
              <w:t>★保修期内年度维护保养：中标人应定期对产品进行预维护保养，每半年 1 次，以防患于未然。</w:t>
            </w:r>
            <w:r>
              <w:rPr>
                <w:color w:val="auto"/>
              </w:rPr>
              <w:t>在保修期内，一旦发生质量问题，投标人保证在接到通知</w:t>
            </w:r>
            <w:r>
              <w:rPr>
                <w:rFonts w:hint="eastAsia"/>
                <w:color w:val="auto"/>
                <w:lang w:val="en-US" w:eastAsia="zh-CN"/>
              </w:rPr>
              <w:t>2</w:t>
            </w:r>
            <w:r>
              <w:rPr>
                <w:color w:val="auto"/>
              </w:rPr>
              <w:t>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Align w:val="center"/>
          </w:tcPr>
          <w:p>
            <w:pPr>
              <w:rPr>
                <w:color w:val="auto"/>
              </w:rPr>
            </w:pPr>
            <w:r>
              <w:rPr>
                <w:color w:val="auto"/>
              </w:rPr>
              <w:t>3</w:t>
            </w:r>
          </w:p>
        </w:tc>
        <w:tc>
          <w:tcPr>
            <w:tcW w:w="1620" w:type="dxa"/>
            <w:gridSpan w:val="2"/>
            <w:vAlign w:val="center"/>
          </w:tcPr>
          <w:p>
            <w:pPr>
              <w:rPr>
                <w:color w:val="auto"/>
              </w:rPr>
            </w:pPr>
            <w:r>
              <w:rPr>
                <w:color w:val="auto"/>
              </w:rPr>
              <w:t>发生质量问题的处理方式</w:t>
            </w:r>
          </w:p>
        </w:tc>
        <w:tc>
          <w:tcPr>
            <w:tcW w:w="5832" w:type="dxa"/>
          </w:tcPr>
          <w:p>
            <w:pPr>
              <w:rPr>
                <w:color w:val="auto"/>
              </w:rPr>
            </w:pPr>
            <w:r>
              <w:rPr>
                <w:color w:val="auto"/>
              </w:rPr>
              <w:t>免费保修期内，如果有因质量问题而引起的损坏，中标人应对产品予以维修或更换，全部服务费和更换产品或配件的费用由中标人承担，中标人如不能修理或不能调换，按产品原价赔偿处理。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Align w:val="center"/>
          </w:tcPr>
          <w:p>
            <w:pPr>
              <w:rPr>
                <w:color w:val="auto"/>
              </w:rPr>
            </w:pPr>
            <w:r>
              <w:rPr>
                <w:color w:val="auto"/>
              </w:rPr>
              <w:t>4</w:t>
            </w:r>
          </w:p>
        </w:tc>
        <w:tc>
          <w:tcPr>
            <w:tcW w:w="1620" w:type="dxa"/>
            <w:gridSpan w:val="2"/>
            <w:vAlign w:val="center"/>
          </w:tcPr>
          <w:p>
            <w:pPr>
              <w:rPr>
                <w:b/>
                <w:color w:val="auto"/>
              </w:rPr>
            </w:pPr>
            <w:r>
              <w:rPr>
                <w:color w:val="auto"/>
              </w:rPr>
              <w:t>其他</w:t>
            </w:r>
          </w:p>
        </w:tc>
        <w:tc>
          <w:tcPr>
            <w:tcW w:w="5832" w:type="dxa"/>
            <w:vAlign w:val="center"/>
          </w:tcPr>
          <w:p>
            <w:pPr>
              <w:rPr>
                <w:b/>
                <w:color w:val="auto"/>
              </w:rPr>
            </w:pPr>
            <w:r>
              <w:rPr>
                <w:rFonts w:hint="eastAsia"/>
                <w:color w:val="auto"/>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vAlign w:val="center"/>
          </w:tcPr>
          <w:p>
            <w:pPr>
              <w:rPr>
                <w:color w:val="auto"/>
              </w:rPr>
            </w:pPr>
            <w:r>
              <w:rPr>
                <w:color w:val="auto"/>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Align w:val="center"/>
          </w:tcPr>
          <w:p>
            <w:pPr>
              <w:rPr>
                <w:color w:val="auto"/>
              </w:rPr>
            </w:pPr>
            <w:r>
              <w:rPr>
                <w:color w:val="auto"/>
              </w:rPr>
              <w:t>1</w:t>
            </w:r>
          </w:p>
        </w:tc>
        <w:tc>
          <w:tcPr>
            <w:tcW w:w="1620" w:type="dxa"/>
            <w:gridSpan w:val="2"/>
          </w:tcPr>
          <w:p>
            <w:pPr>
              <w:rPr>
                <w:color w:val="auto"/>
              </w:rPr>
            </w:pPr>
            <w:r>
              <w:rPr>
                <w:rFonts w:hint="eastAsia"/>
                <w:color w:val="auto"/>
              </w:rPr>
              <w:t>免费保修期外售后服务要求</w:t>
            </w:r>
          </w:p>
        </w:tc>
        <w:tc>
          <w:tcPr>
            <w:tcW w:w="5832" w:type="dxa"/>
          </w:tcPr>
          <w:p>
            <w:pPr>
              <w:rPr>
                <w:color w:val="auto"/>
              </w:rPr>
            </w:pPr>
            <w:r>
              <w:rPr>
                <w:color w:val="auto"/>
              </w:rPr>
              <w:t>免费保修期后继续支持维修，并按成本价标准收取维修及零件费用。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5"/>
            <w:vAlign w:val="center"/>
          </w:tcPr>
          <w:p>
            <w:pPr>
              <w:rPr>
                <w:color w:val="auto"/>
              </w:rPr>
            </w:pPr>
            <w:r>
              <w:rPr>
                <w:color w:val="auto"/>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68" w:type="dxa"/>
            <w:gridSpan w:val="2"/>
            <w:vMerge w:val="restart"/>
            <w:vAlign w:val="center"/>
          </w:tcPr>
          <w:p>
            <w:pPr>
              <w:rPr>
                <w:color w:val="auto"/>
              </w:rPr>
            </w:pPr>
            <w:r>
              <w:rPr>
                <w:color w:val="auto"/>
              </w:rPr>
              <w:t>1</w:t>
            </w:r>
          </w:p>
        </w:tc>
        <w:tc>
          <w:tcPr>
            <w:tcW w:w="1620" w:type="dxa"/>
            <w:gridSpan w:val="2"/>
            <w:vMerge w:val="restart"/>
            <w:vAlign w:val="center"/>
          </w:tcPr>
          <w:p>
            <w:pPr>
              <w:rPr>
                <w:color w:val="auto"/>
              </w:rPr>
            </w:pPr>
            <w:r>
              <w:rPr>
                <w:color w:val="auto"/>
              </w:rPr>
              <w:t>关于交货</w:t>
            </w:r>
          </w:p>
        </w:tc>
        <w:tc>
          <w:tcPr>
            <w:tcW w:w="5832" w:type="dxa"/>
          </w:tcPr>
          <w:p>
            <w:pPr>
              <w:rPr>
                <w:color w:val="auto"/>
              </w:rPr>
            </w:pPr>
            <w:r>
              <w:rPr>
                <w:rFonts w:ascii="宋体" w:hAnsi="宋体" w:cs="Segoe UI Symbol"/>
                <w:b/>
                <w:color w:val="auto"/>
              </w:rPr>
              <w:t>★</w:t>
            </w:r>
            <w:r>
              <w:rPr>
                <w:color w:val="auto"/>
              </w:rPr>
              <w:t xml:space="preserve">1.1 </w:t>
            </w:r>
            <w:r>
              <w:rPr>
                <w:rFonts w:hint="eastAsia"/>
                <w:color w:val="auto"/>
              </w:rPr>
              <w:t>交货</w:t>
            </w:r>
            <w:r>
              <w:rPr>
                <w:color w:val="auto"/>
              </w:rPr>
              <w:t>时间：签订合同后</w:t>
            </w:r>
            <w:r>
              <w:rPr>
                <w:color w:val="auto"/>
                <w:u w:val="single"/>
              </w:rPr>
              <w:t xml:space="preserve"> 15 </w:t>
            </w:r>
            <w:r>
              <w:rPr>
                <w:color w:val="auto"/>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continue"/>
            <w:vAlign w:val="center"/>
          </w:tcPr>
          <w:p>
            <w:pPr>
              <w:rPr>
                <w:color w:val="auto"/>
              </w:rPr>
            </w:pPr>
          </w:p>
        </w:tc>
        <w:tc>
          <w:tcPr>
            <w:tcW w:w="1620" w:type="dxa"/>
            <w:gridSpan w:val="2"/>
            <w:vMerge w:val="continue"/>
            <w:vAlign w:val="center"/>
          </w:tcPr>
          <w:p>
            <w:pPr>
              <w:rPr>
                <w:color w:val="auto"/>
              </w:rPr>
            </w:pPr>
          </w:p>
        </w:tc>
        <w:tc>
          <w:tcPr>
            <w:tcW w:w="5832" w:type="dxa"/>
          </w:tcPr>
          <w:p>
            <w:pPr>
              <w:rPr>
                <w:color w:val="auto"/>
              </w:rPr>
            </w:pPr>
            <w:r>
              <w:rPr>
                <w:color w:val="auto"/>
              </w:rPr>
              <w:t>1.2 投标人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continue"/>
            <w:vAlign w:val="center"/>
          </w:tcPr>
          <w:p>
            <w:pPr>
              <w:rPr>
                <w:color w:val="auto"/>
              </w:rPr>
            </w:pPr>
          </w:p>
        </w:tc>
        <w:tc>
          <w:tcPr>
            <w:tcW w:w="1620" w:type="dxa"/>
            <w:gridSpan w:val="2"/>
            <w:vMerge w:val="continue"/>
            <w:vAlign w:val="center"/>
          </w:tcPr>
          <w:p>
            <w:pPr>
              <w:rPr>
                <w:color w:val="auto"/>
              </w:rPr>
            </w:pPr>
          </w:p>
        </w:tc>
        <w:tc>
          <w:tcPr>
            <w:tcW w:w="5832" w:type="dxa"/>
            <w:vAlign w:val="center"/>
          </w:tcPr>
          <w:p>
            <w:pPr>
              <w:rPr>
                <w:color w:val="auto"/>
              </w:rPr>
            </w:pPr>
            <w:r>
              <w:rPr>
                <w:color w:val="auto"/>
              </w:rPr>
              <w:t>1.3 交货（具体）地点：</w:t>
            </w:r>
            <w:r>
              <w:rPr>
                <w:rFonts w:hint="eastAsia"/>
                <w:color w:val="auto"/>
                <w:u w:val="single"/>
                <w:lang w:val="en-US" w:eastAsia="zh-CN"/>
              </w:rPr>
              <w:t>深圳大学附属华南学校</w:t>
            </w:r>
            <w:r>
              <w:rPr>
                <w:rFonts w:hint="eastAsia"/>
                <w:color w:val="auto"/>
                <w:u w:val="single"/>
              </w:rPr>
              <w:t>指定地点</w:t>
            </w:r>
            <w:r>
              <w:rPr>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continue"/>
            <w:vAlign w:val="center"/>
          </w:tcPr>
          <w:p>
            <w:pPr>
              <w:rPr>
                <w:color w:val="auto"/>
              </w:rPr>
            </w:pPr>
          </w:p>
        </w:tc>
        <w:tc>
          <w:tcPr>
            <w:tcW w:w="1620" w:type="dxa"/>
            <w:gridSpan w:val="2"/>
            <w:vMerge w:val="continue"/>
            <w:vAlign w:val="center"/>
          </w:tcPr>
          <w:p>
            <w:pPr>
              <w:rPr>
                <w:color w:val="auto"/>
              </w:rPr>
            </w:pPr>
          </w:p>
        </w:tc>
        <w:tc>
          <w:tcPr>
            <w:tcW w:w="5832" w:type="dxa"/>
          </w:tcPr>
          <w:p>
            <w:pPr>
              <w:rPr>
                <w:color w:val="auto"/>
              </w:rPr>
            </w:pPr>
            <w:r>
              <w:rPr>
                <w:color w:val="auto"/>
              </w:rPr>
              <w:t>1.4从中华人民共和国关境内提供的货物，技术资料应齐全，提供但不限于如下技术文件和资料：</w:t>
            </w:r>
          </w:p>
          <w:p>
            <w:pPr>
              <w:rPr>
                <w:color w:val="auto"/>
              </w:rPr>
            </w:pPr>
            <w:r>
              <w:rPr>
                <w:color w:val="auto"/>
              </w:rPr>
              <w:t>（1）产品安装、操作和维修保养手册；</w:t>
            </w:r>
          </w:p>
          <w:p>
            <w:pPr>
              <w:rPr>
                <w:color w:val="auto"/>
              </w:rPr>
            </w:pPr>
            <w:r>
              <w:rPr>
                <w:color w:val="auto"/>
              </w:rPr>
              <w:t>（2）产品使用说明书；</w:t>
            </w:r>
          </w:p>
          <w:p>
            <w:pPr>
              <w:rPr>
                <w:color w:val="auto"/>
              </w:rPr>
            </w:pPr>
            <w:r>
              <w:rPr>
                <w:color w:val="auto"/>
              </w:rPr>
              <w:t>（3）产品出厂检验合格证；</w:t>
            </w:r>
          </w:p>
          <w:p>
            <w:pPr>
              <w:rPr>
                <w:color w:val="auto"/>
              </w:rPr>
            </w:pPr>
            <w:r>
              <w:rPr>
                <w:color w:val="auto"/>
              </w:rPr>
              <w:t>（4）产品到货清单；</w:t>
            </w:r>
          </w:p>
          <w:p>
            <w:pPr>
              <w:rPr>
                <w:color w:val="auto"/>
              </w:rPr>
            </w:pPr>
            <w:r>
              <w:rPr>
                <w:color w:val="auto"/>
              </w:rPr>
              <w:t>（5）产品保修证明。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continue"/>
            <w:vAlign w:val="center"/>
          </w:tcPr>
          <w:p>
            <w:pPr>
              <w:rPr>
                <w:color w:val="auto"/>
              </w:rPr>
            </w:pPr>
          </w:p>
        </w:tc>
        <w:tc>
          <w:tcPr>
            <w:tcW w:w="1620" w:type="dxa"/>
            <w:gridSpan w:val="2"/>
            <w:vMerge w:val="continue"/>
            <w:vAlign w:val="center"/>
          </w:tcPr>
          <w:p>
            <w:pPr>
              <w:rPr>
                <w:color w:val="auto"/>
              </w:rPr>
            </w:pPr>
          </w:p>
        </w:tc>
        <w:tc>
          <w:tcPr>
            <w:tcW w:w="5832" w:type="dxa"/>
          </w:tcPr>
          <w:p>
            <w:pPr>
              <w:rPr>
                <w:color w:val="auto"/>
              </w:rPr>
            </w:pPr>
            <w:r>
              <w:rPr>
                <w:rFonts w:hint="eastAsia"/>
                <w:color w:val="auto"/>
              </w:rPr>
              <w:t>★1.5该项目应包含</w:t>
            </w:r>
            <w:r>
              <w:rPr>
                <w:rFonts w:hint="eastAsia"/>
                <w:color w:val="auto"/>
                <w:lang w:val="en-US" w:eastAsia="zh-CN"/>
              </w:rPr>
              <w:t>学校宿舍、办公室、功能室、教室等场所</w:t>
            </w:r>
            <w:r>
              <w:rPr>
                <w:rFonts w:hint="eastAsia"/>
                <w:color w:val="auto"/>
              </w:rPr>
              <w:t>的窗帘制作、运输、安装及</w:t>
            </w:r>
            <w:r>
              <w:rPr>
                <w:rFonts w:hint="eastAsia"/>
                <w:color w:val="auto"/>
                <w:lang w:val="en-US" w:eastAsia="zh-CN"/>
              </w:rPr>
              <w:t>垃圾</w:t>
            </w:r>
            <w:r>
              <w:rPr>
                <w:rFonts w:hint="eastAsia"/>
                <w:color w:val="auto"/>
              </w:rPr>
              <w:t>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restart"/>
            <w:vAlign w:val="center"/>
          </w:tcPr>
          <w:p>
            <w:pPr>
              <w:rPr>
                <w:color w:val="auto"/>
              </w:rPr>
            </w:pPr>
            <w:r>
              <w:rPr>
                <w:color w:val="auto"/>
              </w:rPr>
              <w:t>2</w:t>
            </w:r>
          </w:p>
        </w:tc>
        <w:tc>
          <w:tcPr>
            <w:tcW w:w="1620" w:type="dxa"/>
            <w:gridSpan w:val="2"/>
            <w:vMerge w:val="restart"/>
            <w:vAlign w:val="center"/>
          </w:tcPr>
          <w:p>
            <w:pPr>
              <w:rPr>
                <w:color w:val="auto"/>
              </w:rPr>
            </w:pPr>
            <w:r>
              <w:rPr>
                <w:color w:val="auto"/>
              </w:rPr>
              <w:t>关于验收</w:t>
            </w:r>
          </w:p>
        </w:tc>
        <w:tc>
          <w:tcPr>
            <w:tcW w:w="5832" w:type="dxa"/>
          </w:tcPr>
          <w:p>
            <w:pPr>
              <w:rPr>
                <w:color w:val="auto"/>
              </w:rPr>
            </w:pPr>
            <w:r>
              <w:rPr>
                <w:color w:val="auto"/>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continue"/>
            <w:vAlign w:val="center"/>
          </w:tcPr>
          <w:p>
            <w:pPr>
              <w:rPr>
                <w:color w:val="auto"/>
              </w:rPr>
            </w:pPr>
          </w:p>
        </w:tc>
        <w:tc>
          <w:tcPr>
            <w:tcW w:w="1620" w:type="dxa"/>
            <w:gridSpan w:val="2"/>
            <w:vMerge w:val="continue"/>
          </w:tcPr>
          <w:p>
            <w:pPr>
              <w:rPr>
                <w:color w:val="auto"/>
              </w:rPr>
            </w:pPr>
          </w:p>
        </w:tc>
        <w:tc>
          <w:tcPr>
            <w:tcW w:w="5832" w:type="dxa"/>
          </w:tcPr>
          <w:p>
            <w:pPr>
              <w:rPr>
                <w:color w:val="auto"/>
              </w:rPr>
            </w:pPr>
            <w:bookmarkStart w:id="21" w:name="OLE_LINK31"/>
            <w:bookmarkStart w:id="22" w:name="OLE_LINK4"/>
            <w:bookmarkStart w:id="23" w:name="OLE_LINK10"/>
            <w:r>
              <w:rPr>
                <w:rFonts w:hint="eastAsia"/>
                <w:color w:val="auto"/>
              </w:rPr>
              <w:t>★</w:t>
            </w:r>
            <w:bookmarkEnd w:id="21"/>
            <w:r>
              <w:rPr>
                <w:color w:val="auto"/>
              </w:rPr>
              <w:t>2.2</w:t>
            </w:r>
            <w:bookmarkEnd w:id="22"/>
            <w:bookmarkEnd w:id="23"/>
            <w:r>
              <w:rPr>
                <w:color w:val="auto"/>
              </w:rPr>
              <w:t>当满足以下条件时，采购人才向中标人签发货物验收报告：</w:t>
            </w:r>
          </w:p>
          <w:p>
            <w:pPr>
              <w:rPr>
                <w:color w:val="auto"/>
              </w:rPr>
            </w:pPr>
            <w:r>
              <w:rPr>
                <w:color w:val="auto"/>
              </w:rPr>
              <w:t>a、中标人已按照合同规定提供了全部产品及完整的技术资料。</w:t>
            </w:r>
          </w:p>
          <w:p>
            <w:pPr>
              <w:rPr>
                <w:color w:val="auto"/>
              </w:rPr>
            </w:pPr>
            <w:r>
              <w:rPr>
                <w:color w:val="auto"/>
              </w:rPr>
              <w:t>b、货物符合</w:t>
            </w:r>
            <w:bookmarkStart w:id="24" w:name="OLE_LINK28"/>
            <w:r>
              <w:rPr>
                <w:rFonts w:hint="eastAsia"/>
                <w:color w:val="auto"/>
              </w:rPr>
              <w:t>投</w:t>
            </w:r>
            <w:bookmarkEnd w:id="24"/>
            <w:r>
              <w:rPr>
                <w:rFonts w:hint="eastAsia"/>
                <w:color w:val="auto"/>
              </w:rPr>
              <w:t>标文件技术要求偏离表的投标响应内容</w:t>
            </w:r>
            <w:r>
              <w:rPr>
                <w:color w:val="auto"/>
              </w:rPr>
              <w:t>的要求，性能满足要求。</w:t>
            </w:r>
          </w:p>
          <w:p>
            <w:pPr>
              <w:rPr>
                <w:color w:val="auto"/>
              </w:rPr>
            </w:pPr>
            <w:r>
              <w:rPr>
                <w:color w:val="auto"/>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Merge w:val="continue"/>
            <w:vAlign w:val="center"/>
          </w:tcPr>
          <w:p>
            <w:pPr>
              <w:rPr>
                <w:color w:val="auto"/>
              </w:rPr>
            </w:pPr>
          </w:p>
        </w:tc>
        <w:tc>
          <w:tcPr>
            <w:tcW w:w="1620" w:type="dxa"/>
            <w:gridSpan w:val="2"/>
            <w:vMerge w:val="continue"/>
          </w:tcPr>
          <w:p>
            <w:pPr>
              <w:rPr>
                <w:color w:val="auto"/>
              </w:rPr>
            </w:pPr>
          </w:p>
        </w:tc>
        <w:tc>
          <w:tcPr>
            <w:tcW w:w="5832" w:type="dxa"/>
          </w:tcPr>
          <w:p>
            <w:pPr>
              <w:rPr>
                <w:rFonts w:hint="eastAsia"/>
                <w:color w:val="auto"/>
              </w:rPr>
            </w:pPr>
            <w:r>
              <w:rPr>
                <w:rFonts w:hint="eastAsia"/>
                <w:color w:val="auto"/>
              </w:rPr>
              <w:t>★2.3采购人有权委托第三方检测机构按照采购人及投标人招投标文件技术参数部分所涉及的原辅材料和成品进行抽样检测，投标人需配合采购人完成相应检测检验工作。如抽样检测结果与招投标文件技术参数不一致的，中标人应立即按要求进行整改，采购人有权进行复检，整改及复检产生的所有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gridSpan w:val="2"/>
            <w:vAlign w:val="center"/>
          </w:tcPr>
          <w:p>
            <w:pPr>
              <w:rPr>
                <w:rFonts w:hint="eastAsia" w:eastAsiaTheme="minorEastAsia"/>
                <w:color w:val="auto"/>
                <w:lang w:val="en-US" w:eastAsia="zh-CN"/>
              </w:rPr>
            </w:pPr>
            <w:r>
              <w:rPr>
                <w:rFonts w:hint="eastAsia"/>
                <w:color w:val="auto"/>
                <w:lang w:val="en-US" w:eastAsia="zh-CN"/>
              </w:rPr>
              <w:t>3</w:t>
            </w:r>
          </w:p>
        </w:tc>
        <w:tc>
          <w:tcPr>
            <w:tcW w:w="1620" w:type="dxa"/>
            <w:gridSpan w:val="2"/>
            <w:vAlign w:val="center"/>
          </w:tcPr>
          <w:p>
            <w:pPr>
              <w:rPr>
                <w:color w:val="auto"/>
              </w:rPr>
            </w:pPr>
            <w:r>
              <w:rPr>
                <w:color w:val="auto"/>
              </w:rPr>
              <w:t>关于违约</w:t>
            </w:r>
          </w:p>
        </w:tc>
        <w:tc>
          <w:tcPr>
            <w:tcW w:w="5832" w:type="dxa"/>
          </w:tcPr>
          <w:p>
            <w:pPr>
              <w:rPr>
                <w:color w:val="auto"/>
              </w:rPr>
            </w:pPr>
            <w:r>
              <w:rPr>
                <w:color w:val="auto"/>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pPr>
              <w:rPr>
                <w:color w:val="auto"/>
              </w:rPr>
            </w:pPr>
            <w:r>
              <w:rPr>
                <w:color w:val="auto"/>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pPr>
              <w:rPr>
                <w:color w:val="auto"/>
              </w:rPr>
            </w:pPr>
            <w:r>
              <w:rPr>
                <w:color w:val="auto"/>
              </w:rPr>
              <w:t>3．中标人所交付产品不符合其投标承诺的，或在投标阶段为了中标而盲目虚假承诺、低价恶性竞争，在履约阶段通过偷工减料，在产品中掺杂、掺假，以假充真，以次充好，或者以不合格产品冒充合格产品的，由中标人负责包修、包换或退货，并将被没收履约保证金，且需偿付验收不合格部分货款的10 %的违约金，同时将上报主管部门进行依法处理。</w:t>
            </w:r>
          </w:p>
          <w:p>
            <w:pPr>
              <w:rPr>
                <w:color w:val="auto"/>
              </w:rPr>
            </w:pPr>
            <w:r>
              <w:rPr>
                <w:color w:val="auto"/>
              </w:rPr>
              <w:t>5．针对中标人不能交货、逾期交货或所交付产品验收不合格等情形，采购人有权在履约评价中认定为履约等级“差”。</w:t>
            </w:r>
          </w:p>
          <w:p>
            <w:pPr>
              <w:rPr>
                <w:color w:val="auto"/>
              </w:rPr>
            </w:pPr>
            <w:r>
              <w:rPr>
                <w:color w:val="auto"/>
              </w:rPr>
              <w:t>6．违约金从履约保证金中扣除，不足部分由中标人偿付。</w:t>
            </w:r>
          </w:p>
        </w:tc>
      </w:tr>
    </w:tbl>
    <w:p>
      <w:pPr>
        <w:rPr>
          <w:b/>
          <w:color w:val="auto"/>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报价格式（参考）</w:t>
      </w:r>
    </w:p>
    <w:p>
      <w:pPr>
        <w:pStyle w:val="2"/>
        <w:rPr>
          <w:rFonts w:hint="eastAsia"/>
          <w:lang w:val="en-US" w:eastAsia="zh-CN"/>
        </w:rPr>
      </w:pPr>
    </w:p>
    <w:tbl>
      <w:tblPr>
        <w:tblStyle w:val="1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282"/>
        <w:gridCol w:w="1364"/>
        <w:gridCol w:w="1364"/>
        <w:gridCol w:w="165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pPr>
            <w:r>
              <w:rPr>
                <w:rFonts w:hint="eastAsia"/>
              </w:rPr>
              <w:t>序号</w:t>
            </w:r>
          </w:p>
        </w:tc>
        <w:tc>
          <w:tcPr>
            <w:tcW w:w="2282" w:type="dxa"/>
            <w:vAlign w:val="center"/>
          </w:tcPr>
          <w:p>
            <w:pPr>
              <w:jc w:val="center"/>
            </w:pPr>
            <w:r>
              <w:rPr>
                <w:rFonts w:hint="eastAsia"/>
              </w:rPr>
              <w:t>货物名称</w:t>
            </w:r>
          </w:p>
          <w:p>
            <w:pPr>
              <w:jc w:val="center"/>
            </w:pPr>
            <w:r>
              <w:rPr>
                <w:rFonts w:hint="eastAsia"/>
              </w:rPr>
              <w:t>（标的名称）</w:t>
            </w:r>
          </w:p>
        </w:tc>
        <w:tc>
          <w:tcPr>
            <w:tcW w:w="1364" w:type="dxa"/>
            <w:vAlign w:val="center"/>
          </w:tcPr>
          <w:p>
            <w:pPr>
              <w:jc w:val="center"/>
              <w:rPr>
                <w:rFonts w:hint="default" w:eastAsiaTheme="minorEastAsia"/>
                <w:lang w:val="en-US" w:eastAsia="zh-CN"/>
              </w:rPr>
            </w:pPr>
            <w:r>
              <w:rPr>
                <w:rFonts w:hint="eastAsia"/>
                <w:lang w:val="en-US" w:eastAsia="zh-CN"/>
              </w:rPr>
              <w:t>单价/米或平方米</w:t>
            </w:r>
          </w:p>
        </w:tc>
        <w:tc>
          <w:tcPr>
            <w:tcW w:w="1364" w:type="dxa"/>
            <w:vAlign w:val="center"/>
          </w:tcPr>
          <w:p>
            <w:pPr>
              <w:jc w:val="center"/>
            </w:pPr>
            <w:r>
              <w:rPr>
                <w:rFonts w:hint="eastAsia"/>
              </w:rPr>
              <w:t>数量</w:t>
            </w:r>
          </w:p>
        </w:tc>
        <w:tc>
          <w:tcPr>
            <w:tcW w:w="1650" w:type="dxa"/>
            <w:vAlign w:val="center"/>
          </w:tcPr>
          <w:p>
            <w:pPr>
              <w:jc w:val="center"/>
              <w:rPr>
                <w:rFonts w:hint="default" w:eastAsiaTheme="minorEastAsia"/>
                <w:lang w:val="en-US" w:eastAsia="zh-CN"/>
              </w:rPr>
            </w:pPr>
            <w:r>
              <w:rPr>
                <w:rFonts w:hint="eastAsia"/>
                <w:lang w:val="en-US" w:eastAsia="zh-CN"/>
              </w:rPr>
              <w:t>总价</w:t>
            </w:r>
          </w:p>
        </w:tc>
        <w:tc>
          <w:tcPr>
            <w:tcW w:w="1373" w:type="dxa"/>
            <w:vAlign w:val="center"/>
          </w:tcPr>
          <w:p>
            <w:pPr>
              <w:jc w:val="center"/>
              <w:rPr>
                <w:rFonts w:hint="default"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Align w:val="center"/>
          </w:tcPr>
          <w:p>
            <w:pPr>
              <w:jc w:val="center"/>
            </w:pPr>
            <w:r>
              <w:rPr>
                <w:rFonts w:hint="eastAsia"/>
              </w:rPr>
              <w:t>1</w:t>
            </w:r>
          </w:p>
        </w:tc>
        <w:tc>
          <w:tcPr>
            <w:tcW w:w="2282" w:type="dxa"/>
            <w:vAlign w:val="center"/>
          </w:tcPr>
          <w:p>
            <w:pPr>
              <w:jc w:val="center"/>
              <w:rPr>
                <w:rFonts w:hint="default" w:eastAsiaTheme="minorEastAsia"/>
                <w:lang w:val="en-US" w:eastAsia="zh-CN"/>
              </w:rPr>
            </w:pPr>
            <w:r>
              <w:rPr>
                <w:rFonts w:hint="eastAsia"/>
              </w:rPr>
              <w:t>遮光</w:t>
            </w:r>
            <w:r>
              <w:rPr>
                <w:rFonts w:hint="eastAsia"/>
                <w:lang w:val="en-US" w:eastAsia="zh-CN"/>
              </w:rPr>
              <w:t>丝棉（2.8幅高）</w:t>
            </w:r>
          </w:p>
        </w:tc>
        <w:tc>
          <w:tcPr>
            <w:tcW w:w="1364" w:type="dxa"/>
            <w:vAlign w:val="center"/>
          </w:tcPr>
          <w:p>
            <w:pPr>
              <w:jc w:val="center"/>
              <w:rPr>
                <w:rFonts w:hint="eastAsia"/>
                <w:bCs/>
                <w:szCs w:val="21"/>
                <w:lang w:val="en-US" w:eastAsia="zh-CN"/>
              </w:rPr>
            </w:pP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820</w:t>
            </w:r>
          </w:p>
        </w:tc>
        <w:tc>
          <w:tcPr>
            <w:tcW w:w="1650" w:type="dxa"/>
            <w:vAlign w:val="center"/>
          </w:tcPr>
          <w:p>
            <w:pPr>
              <w:jc w:val="center"/>
              <w:rPr>
                <w:rFonts w:hint="eastAsia" w:eastAsiaTheme="minorEastAsia"/>
                <w:lang w:val="en-US" w:eastAsia="zh-CN"/>
              </w:rPr>
            </w:pPr>
          </w:p>
        </w:tc>
        <w:tc>
          <w:tcPr>
            <w:tcW w:w="1373"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51" w:type="dxa"/>
            <w:vAlign w:val="center"/>
          </w:tcPr>
          <w:p>
            <w:pPr>
              <w:jc w:val="center"/>
              <w:rPr>
                <w:rFonts w:hint="eastAsia" w:eastAsiaTheme="minorEastAsia"/>
                <w:lang w:val="en-US" w:eastAsia="zh-CN"/>
              </w:rPr>
            </w:pPr>
            <w:r>
              <w:rPr>
                <w:rFonts w:hint="eastAsia"/>
                <w:lang w:val="en-US" w:eastAsia="zh-CN"/>
              </w:rPr>
              <w:t>2</w:t>
            </w:r>
          </w:p>
        </w:tc>
        <w:tc>
          <w:tcPr>
            <w:tcW w:w="2282" w:type="dxa"/>
            <w:vAlign w:val="center"/>
          </w:tcPr>
          <w:p>
            <w:pPr>
              <w:jc w:val="center"/>
              <w:rPr>
                <w:rFonts w:hint="eastAsia"/>
              </w:rPr>
            </w:pPr>
            <w:r>
              <w:rPr>
                <w:rFonts w:hint="eastAsia"/>
              </w:rPr>
              <w:t>遮光</w:t>
            </w:r>
            <w:r>
              <w:rPr>
                <w:rFonts w:hint="eastAsia"/>
                <w:lang w:val="en-US" w:eastAsia="zh-CN"/>
              </w:rPr>
              <w:t>丝棉（3.2幅高）</w:t>
            </w:r>
          </w:p>
        </w:tc>
        <w:tc>
          <w:tcPr>
            <w:tcW w:w="1364" w:type="dxa"/>
            <w:vAlign w:val="center"/>
          </w:tcPr>
          <w:p>
            <w:pPr>
              <w:jc w:val="center"/>
              <w:rPr>
                <w:rFonts w:hint="eastAsia"/>
                <w:bCs/>
                <w:szCs w:val="21"/>
                <w:lang w:val="en-US" w:eastAsia="zh-CN"/>
              </w:rPr>
            </w:pP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240</w:t>
            </w:r>
          </w:p>
        </w:tc>
        <w:tc>
          <w:tcPr>
            <w:tcW w:w="1650" w:type="dxa"/>
            <w:vAlign w:val="center"/>
          </w:tcPr>
          <w:p>
            <w:pPr>
              <w:jc w:val="center"/>
              <w:rPr>
                <w:rFonts w:hint="eastAsia" w:eastAsiaTheme="minorEastAsia"/>
                <w:lang w:val="en-US" w:eastAsia="zh-CN"/>
              </w:rPr>
            </w:pPr>
          </w:p>
        </w:tc>
        <w:tc>
          <w:tcPr>
            <w:tcW w:w="1373"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eastAsia" w:eastAsiaTheme="minorEastAsia"/>
                <w:lang w:val="en-US" w:eastAsia="zh-CN"/>
              </w:rPr>
            </w:pPr>
            <w:r>
              <w:rPr>
                <w:rFonts w:hint="eastAsia"/>
                <w:lang w:val="en-US" w:eastAsia="zh-CN"/>
              </w:rPr>
              <w:t>3</w:t>
            </w:r>
          </w:p>
        </w:tc>
        <w:tc>
          <w:tcPr>
            <w:tcW w:w="2282" w:type="dxa"/>
            <w:vAlign w:val="center"/>
          </w:tcPr>
          <w:p>
            <w:pPr>
              <w:jc w:val="center"/>
              <w:rPr>
                <w:rFonts w:hint="default" w:eastAsiaTheme="minorEastAsia"/>
                <w:lang w:val="en-US" w:eastAsia="zh-CN"/>
              </w:rPr>
            </w:pPr>
            <w:r>
              <w:rPr>
                <w:rFonts w:hint="eastAsia"/>
                <w:lang w:val="en-US" w:eastAsia="zh-CN"/>
              </w:rPr>
              <w:t>雪尼尔双面（2.8幅高）</w:t>
            </w:r>
          </w:p>
        </w:tc>
        <w:tc>
          <w:tcPr>
            <w:tcW w:w="1364" w:type="dxa"/>
            <w:vAlign w:val="center"/>
          </w:tcPr>
          <w:p>
            <w:pPr>
              <w:jc w:val="center"/>
              <w:rPr>
                <w:rFonts w:hint="eastAsia"/>
                <w:bCs/>
                <w:szCs w:val="21"/>
                <w:lang w:val="en-US" w:eastAsia="zh-CN"/>
              </w:rPr>
            </w:pP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590</w:t>
            </w:r>
          </w:p>
        </w:tc>
        <w:tc>
          <w:tcPr>
            <w:tcW w:w="1650" w:type="dxa"/>
            <w:vAlign w:val="center"/>
          </w:tcPr>
          <w:p>
            <w:pPr>
              <w:jc w:val="center"/>
              <w:rPr>
                <w:rFonts w:hint="eastAsia" w:eastAsiaTheme="minorEastAsia"/>
                <w:lang w:val="en-US" w:eastAsia="zh-CN"/>
              </w:rPr>
            </w:pPr>
          </w:p>
        </w:tc>
        <w:tc>
          <w:tcPr>
            <w:tcW w:w="1373"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eastAsia" w:eastAsiaTheme="minorEastAsia"/>
                <w:lang w:val="en-US" w:eastAsia="zh-CN"/>
              </w:rPr>
            </w:pPr>
            <w:r>
              <w:rPr>
                <w:rFonts w:hint="eastAsia"/>
                <w:lang w:val="en-US" w:eastAsia="zh-CN"/>
              </w:rPr>
              <w:t>4</w:t>
            </w:r>
          </w:p>
        </w:tc>
        <w:tc>
          <w:tcPr>
            <w:tcW w:w="2282" w:type="dxa"/>
            <w:vAlign w:val="center"/>
          </w:tcPr>
          <w:p>
            <w:pPr>
              <w:jc w:val="center"/>
              <w:rPr>
                <w:rFonts w:hint="eastAsia"/>
                <w:lang w:val="en-US" w:eastAsia="zh-CN"/>
              </w:rPr>
            </w:pPr>
            <w:r>
              <w:rPr>
                <w:rFonts w:hint="eastAsia"/>
                <w:lang w:val="en-US" w:eastAsia="zh-CN"/>
              </w:rPr>
              <w:t>雪尼尔双面（3.2幅高）</w:t>
            </w:r>
          </w:p>
        </w:tc>
        <w:tc>
          <w:tcPr>
            <w:tcW w:w="1364" w:type="dxa"/>
            <w:vAlign w:val="center"/>
          </w:tcPr>
          <w:p>
            <w:pPr>
              <w:jc w:val="center"/>
              <w:rPr>
                <w:rFonts w:hint="eastAsia"/>
                <w:bCs/>
                <w:szCs w:val="21"/>
                <w:lang w:val="en-US" w:eastAsia="zh-CN"/>
              </w:rPr>
            </w:pP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45</w:t>
            </w:r>
          </w:p>
        </w:tc>
        <w:tc>
          <w:tcPr>
            <w:tcW w:w="1650" w:type="dxa"/>
            <w:vAlign w:val="center"/>
          </w:tcPr>
          <w:p>
            <w:pPr>
              <w:jc w:val="center"/>
              <w:rPr>
                <w:rFonts w:hint="eastAsia" w:eastAsiaTheme="minorEastAsia"/>
                <w:lang w:val="en-US" w:eastAsia="zh-CN"/>
              </w:rPr>
            </w:pPr>
          </w:p>
        </w:tc>
        <w:tc>
          <w:tcPr>
            <w:tcW w:w="1373"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default" w:eastAsiaTheme="minorEastAsia"/>
                <w:lang w:val="en-US" w:eastAsia="zh-CN"/>
              </w:rPr>
            </w:pPr>
            <w:r>
              <w:rPr>
                <w:rFonts w:hint="eastAsia"/>
                <w:lang w:val="en-US" w:eastAsia="zh-CN"/>
              </w:rPr>
              <w:t>5</w:t>
            </w:r>
          </w:p>
        </w:tc>
        <w:tc>
          <w:tcPr>
            <w:tcW w:w="2282" w:type="dxa"/>
            <w:vAlign w:val="center"/>
          </w:tcPr>
          <w:p>
            <w:pPr>
              <w:jc w:val="center"/>
              <w:rPr>
                <w:rFonts w:hint="default" w:eastAsiaTheme="minorEastAsia"/>
                <w:szCs w:val="21"/>
                <w:lang w:val="en-US" w:eastAsia="zh-CN"/>
              </w:rPr>
            </w:pPr>
            <w:r>
              <w:rPr>
                <w:rFonts w:hint="eastAsia"/>
                <w:lang w:val="en-US" w:eastAsia="zh-CN"/>
              </w:rPr>
              <w:t>卷帘</w:t>
            </w:r>
          </w:p>
        </w:tc>
        <w:tc>
          <w:tcPr>
            <w:tcW w:w="1364" w:type="dxa"/>
            <w:vAlign w:val="center"/>
          </w:tcPr>
          <w:p>
            <w:pPr>
              <w:jc w:val="center"/>
              <w:rPr>
                <w:rFonts w:hint="eastAsia"/>
                <w:bCs/>
                <w:szCs w:val="21"/>
                <w:lang w:val="en-US" w:eastAsia="zh-CN"/>
              </w:rPr>
            </w:pP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20</w:t>
            </w:r>
          </w:p>
        </w:tc>
        <w:tc>
          <w:tcPr>
            <w:tcW w:w="1650" w:type="dxa"/>
            <w:vAlign w:val="center"/>
          </w:tcPr>
          <w:p>
            <w:pPr>
              <w:jc w:val="center"/>
              <w:rPr>
                <w:rFonts w:hint="eastAsia" w:eastAsiaTheme="minorEastAsia"/>
                <w:lang w:val="en-US" w:eastAsia="zh-CN"/>
              </w:rPr>
            </w:pPr>
          </w:p>
        </w:tc>
        <w:tc>
          <w:tcPr>
            <w:tcW w:w="1373"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default" w:eastAsiaTheme="minorEastAsia"/>
                <w:lang w:val="en-US" w:eastAsia="zh-CN"/>
              </w:rPr>
            </w:pPr>
            <w:r>
              <w:rPr>
                <w:rFonts w:hint="eastAsia"/>
                <w:lang w:val="en-US" w:eastAsia="zh-CN"/>
              </w:rPr>
              <w:t>6</w:t>
            </w:r>
          </w:p>
        </w:tc>
        <w:tc>
          <w:tcPr>
            <w:tcW w:w="2282" w:type="dxa"/>
            <w:vAlign w:val="center"/>
          </w:tcPr>
          <w:p>
            <w:pPr>
              <w:jc w:val="center"/>
              <w:rPr>
                <w:rFonts w:hint="default"/>
                <w:lang w:val="en-US" w:eastAsia="zh-CN"/>
              </w:rPr>
            </w:pPr>
            <w:r>
              <w:rPr>
                <w:rFonts w:hint="eastAsia"/>
                <w:lang w:val="en-US" w:eastAsia="zh-CN"/>
              </w:rPr>
              <w:t>滑轨</w:t>
            </w:r>
          </w:p>
        </w:tc>
        <w:tc>
          <w:tcPr>
            <w:tcW w:w="1364" w:type="dxa"/>
            <w:vAlign w:val="center"/>
          </w:tcPr>
          <w:p>
            <w:pPr>
              <w:jc w:val="center"/>
              <w:rPr>
                <w:rFonts w:hint="eastAsia"/>
                <w:bCs/>
                <w:szCs w:val="21"/>
                <w:lang w:val="en-US" w:eastAsia="zh-CN"/>
              </w:rPr>
            </w:pPr>
          </w:p>
        </w:tc>
        <w:tc>
          <w:tcPr>
            <w:tcW w:w="1364" w:type="dxa"/>
            <w:vAlign w:val="center"/>
          </w:tcPr>
          <w:p>
            <w:pPr>
              <w:jc w:val="center"/>
              <w:rPr>
                <w:rFonts w:hint="default" w:eastAsiaTheme="minorEastAsia"/>
                <w:bCs/>
                <w:szCs w:val="21"/>
                <w:lang w:val="en-US" w:eastAsia="zh-CN"/>
              </w:rPr>
            </w:pPr>
            <w:r>
              <w:rPr>
                <w:rFonts w:hint="eastAsia"/>
                <w:bCs/>
                <w:szCs w:val="21"/>
                <w:lang w:val="en-US" w:eastAsia="zh-CN"/>
              </w:rPr>
              <w:t>850</w:t>
            </w:r>
          </w:p>
        </w:tc>
        <w:tc>
          <w:tcPr>
            <w:tcW w:w="1650" w:type="dxa"/>
            <w:vAlign w:val="center"/>
          </w:tcPr>
          <w:p>
            <w:pPr>
              <w:jc w:val="center"/>
              <w:rPr>
                <w:rFonts w:hint="eastAsia" w:eastAsiaTheme="minorEastAsia"/>
                <w:lang w:val="en-US" w:eastAsia="zh-CN"/>
              </w:rPr>
            </w:pPr>
          </w:p>
        </w:tc>
        <w:tc>
          <w:tcPr>
            <w:tcW w:w="1373"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default"/>
                <w:lang w:val="en-US" w:eastAsia="zh-CN"/>
              </w:rPr>
            </w:pPr>
            <w:r>
              <w:rPr>
                <w:rFonts w:hint="eastAsia"/>
                <w:lang w:val="en-US" w:eastAsia="zh-CN"/>
              </w:rPr>
              <w:t>7</w:t>
            </w:r>
          </w:p>
        </w:tc>
        <w:tc>
          <w:tcPr>
            <w:tcW w:w="2282" w:type="dxa"/>
            <w:vAlign w:val="center"/>
          </w:tcPr>
          <w:p>
            <w:pPr>
              <w:jc w:val="center"/>
              <w:rPr>
                <w:rFonts w:hint="default"/>
                <w:lang w:val="en-US" w:eastAsia="zh-CN"/>
              </w:rPr>
            </w:pPr>
            <w:r>
              <w:rPr>
                <w:rFonts w:hint="eastAsia"/>
                <w:lang w:val="en-US" w:eastAsia="zh-CN"/>
              </w:rPr>
              <w:t>.......</w:t>
            </w:r>
          </w:p>
        </w:tc>
        <w:tc>
          <w:tcPr>
            <w:tcW w:w="1364" w:type="dxa"/>
            <w:vAlign w:val="center"/>
          </w:tcPr>
          <w:p>
            <w:pPr>
              <w:jc w:val="center"/>
              <w:rPr>
                <w:rFonts w:hint="default"/>
                <w:bCs/>
                <w:szCs w:val="21"/>
                <w:lang w:val="en-US" w:eastAsia="zh-CN"/>
              </w:rPr>
            </w:pPr>
          </w:p>
        </w:tc>
        <w:tc>
          <w:tcPr>
            <w:tcW w:w="1364" w:type="dxa"/>
            <w:vAlign w:val="center"/>
          </w:tcPr>
          <w:p>
            <w:pPr>
              <w:jc w:val="center"/>
              <w:rPr>
                <w:rFonts w:hint="eastAsia"/>
                <w:bCs/>
                <w:szCs w:val="21"/>
                <w:lang w:val="en-US" w:eastAsia="zh-CN"/>
              </w:rPr>
            </w:pPr>
          </w:p>
        </w:tc>
        <w:tc>
          <w:tcPr>
            <w:tcW w:w="1650" w:type="dxa"/>
            <w:vAlign w:val="center"/>
          </w:tcPr>
          <w:p>
            <w:pPr>
              <w:jc w:val="center"/>
              <w:rPr>
                <w:rFonts w:hint="eastAsia"/>
                <w:lang w:val="en-US" w:eastAsia="zh-CN"/>
              </w:rPr>
            </w:pPr>
          </w:p>
        </w:tc>
        <w:tc>
          <w:tcPr>
            <w:tcW w:w="1373"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default"/>
                <w:lang w:val="en-US" w:eastAsia="zh-CN"/>
              </w:rPr>
            </w:pPr>
            <w:r>
              <w:rPr>
                <w:rFonts w:hint="eastAsia"/>
                <w:lang w:val="en-US" w:eastAsia="zh-CN"/>
              </w:rPr>
              <w:t>8</w:t>
            </w:r>
          </w:p>
        </w:tc>
        <w:tc>
          <w:tcPr>
            <w:tcW w:w="2282" w:type="dxa"/>
            <w:vAlign w:val="center"/>
          </w:tcPr>
          <w:p>
            <w:pPr>
              <w:jc w:val="center"/>
              <w:rPr>
                <w:rFonts w:hint="default"/>
                <w:lang w:val="en-US" w:eastAsia="zh-CN"/>
              </w:rPr>
            </w:pPr>
            <w:r>
              <w:rPr>
                <w:rFonts w:hint="eastAsia"/>
                <w:lang w:val="en-US" w:eastAsia="zh-CN"/>
              </w:rPr>
              <w:t>.......</w:t>
            </w:r>
          </w:p>
        </w:tc>
        <w:tc>
          <w:tcPr>
            <w:tcW w:w="1364" w:type="dxa"/>
            <w:vAlign w:val="center"/>
          </w:tcPr>
          <w:p>
            <w:pPr>
              <w:jc w:val="center"/>
              <w:rPr>
                <w:rFonts w:hint="default"/>
                <w:bCs/>
                <w:szCs w:val="21"/>
                <w:lang w:val="en-US" w:eastAsia="zh-CN"/>
              </w:rPr>
            </w:pPr>
          </w:p>
        </w:tc>
        <w:tc>
          <w:tcPr>
            <w:tcW w:w="1364" w:type="dxa"/>
            <w:vAlign w:val="center"/>
          </w:tcPr>
          <w:p>
            <w:pPr>
              <w:jc w:val="center"/>
              <w:rPr>
                <w:rFonts w:hint="eastAsia"/>
                <w:bCs/>
                <w:szCs w:val="21"/>
                <w:lang w:val="en-US" w:eastAsia="zh-CN"/>
              </w:rPr>
            </w:pPr>
          </w:p>
        </w:tc>
        <w:tc>
          <w:tcPr>
            <w:tcW w:w="1650" w:type="dxa"/>
            <w:vAlign w:val="center"/>
          </w:tcPr>
          <w:p>
            <w:pPr>
              <w:jc w:val="center"/>
              <w:rPr>
                <w:rFonts w:hint="eastAsia"/>
                <w:lang w:val="en-US" w:eastAsia="zh-CN"/>
              </w:rPr>
            </w:pPr>
          </w:p>
        </w:tc>
        <w:tc>
          <w:tcPr>
            <w:tcW w:w="1373"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jc w:val="center"/>
              <w:rPr>
                <w:rFonts w:hint="eastAsia"/>
                <w:lang w:val="en-US" w:eastAsia="zh-CN"/>
              </w:rPr>
            </w:pPr>
          </w:p>
        </w:tc>
        <w:tc>
          <w:tcPr>
            <w:tcW w:w="2282" w:type="dxa"/>
            <w:vAlign w:val="center"/>
          </w:tcPr>
          <w:p>
            <w:pPr>
              <w:jc w:val="center"/>
              <w:rPr>
                <w:rFonts w:hint="default"/>
                <w:lang w:val="en-US" w:eastAsia="zh-CN"/>
              </w:rPr>
            </w:pPr>
            <w:r>
              <w:rPr>
                <w:rFonts w:hint="eastAsia"/>
                <w:lang w:val="en-US" w:eastAsia="zh-CN"/>
              </w:rPr>
              <w:t>合计</w:t>
            </w:r>
          </w:p>
        </w:tc>
        <w:tc>
          <w:tcPr>
            <w:tcW w:w="2728" w:type="dxa"/>
            <w:gridSpan w:val="2"/>
            <w:vAlign w:val="center"/>
          </w:tcPr>
          <w:p>
            <w:pPr>
              <w:jc w:val="center"/>
              <w:rPr>
                <w:rFonts w:hint="default"/>
                <w:bCs/>
                <w:szCs w:val="21"/>
                <w:lang w:val="en-US" w:eastAsia="zh-CN"/>
              </w:rPr>
            </w:pPr>
            <w:r>
              <w:rPr>
                <w:rFonts w:hint="eastAsia"/>
                <w:bCs/>
                <w:szCs w:val="21"/>
                <w:lang w:val="en-US" w:eastAsia="zh-CN"/>
              </w:rPr>
              <w:t>————</w:t>
            </w:r>
          </w:p>
        </w:tc>
        <w:tc>
          <w:tcPr>
            <w:tcW w:w="1650" w:type="dxa"/>
            <w:vAlign w:val="center"/>
          </w:tcPr>
          <w:p>
            <w:pPr>
              <w:jc w:val="center"/>
              <w:rPr>
                <w:rFonts w:hint="eastAsia"/>
                <w:lang w:val="en-US" w:eastAsia="zh-CN"/>
              </w:rPr>
            </w:pPr>
          </w:p>
        </w:tc>
        <w:tc>
          <w:tcPr>
            <w:tcW w:w="1373" w:type="dxa"/>
            <w:vAlign w:val="center"/>
          </w:tcPr>
          <w:p>
            <w:pPr>
              <w:jc w:val="center"/>
              <w:rPr>
                <w:rFonts w:hint="eastAsia"/>
              </w:rPr>
            </w:pPr>
          </w:p>
        </w:tc>
      </w:tr>
    </w:tbl>
    <w:p>
      <w:pPr>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七、投标人资质要求</w:t>
      </w:r>
    </w:p>
    <w:p>
      <w:pPr>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25"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5"/>
    </w:p>
    <w:p>
      <w:pPr>
        <w:ind w:firstLine="420" w:firstLineChars="200"/>
        <w:rPr>
          <w:rFonts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2.本项目不接受联合体投标，不接受投标人选用进口产品参与投标，详见招标文件“第</w:t>
      </w:r>
      <w:r>
        <w:rPr>
          <w:rFonts w:hint="eastAsia" w:ascii="宋体" w:hAnsi="宋体" w:cs="宋体"/>
          <w:color w:val="auto"/>
          <w:kern w:val="0"/>
          <w:szCs w:val="21"/>
          <w:lang w:val="en-US" w:eastAsia="zh-CN"/>
        </w:rPr>
        <w:t xml:space="preserve">五项  </w:t>
      </w:r>
      <w:r>
        <w:rPr>
          <w:rFonts w:hint="eastAsia" w:ascii="宋体" w:hAnsi="宋体" w:cs="宋体"/>
          <w:color w:val="auto"/>
          <w:kern w:val="0"/>
          <w:szCs w:val="21"/>
        </w:rPr>
        <w:t>用户需求书”；</w:t>
      </w:r>
    </w:p>
    <w:p>
      <w:pPr>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具备《中华人民共和国政府采购法》第二十二条第一款的条件（由供应商在《政府采购投标及履约承诺函》中作出声明）；</w:t>
      </w:r>
    </w:p>
    <w:p>
      <w:pPr>
        <w:ind w:firstLine="420" w:firstLineChars="200"/>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6.不存在《深圳市财政局政府采购供应商信用信息管理办法》（深财规〔2023〕3号）列明的严重违法失信行为（由供应商在《政府采购投标及履约承诺函》中作出声明）；</w:t>
      </w:r>
    </w:p>
    <w:p>
      <w:pPr>
        <w:ind w:firstLine="420" w:firstLineChars="200"/>
        <w:rPr>
          <w:rFonts w:ascii="宋体" w:hAnsi="宋体" w:cs="宋体"/>
          <w:color w:val="auto"/>
          <w:kern w:val="0"/>
          <w:szCs w:val="21"/>
        </w:rPr>
      </w:pPr>
      <w:r>
        <w:rPr>
          <w:rFonts w:hint="eastAsia" w:ascii="宋体" w:hAnsi="宋体" w:cs="宋体"/>
          <w:color w:val="auto"/>
          <w:kern w:val="0"/>
          <w:szCs w:val="21"/>
        </w:rPr>
        <w:t>7.为采购项目提供整体设计、规范编制或者项目管理、监理、检测等服务的供应商，不得再参加该采购项目的其他采购活动（由供应商在《政府采购投标及履约承诺函》中作出声明）；</w:t>
      </w:r>
    </w:p>
    <w:p>
      <w:pPr>
        <w:pStyle w:val="23"/>
        <w:ind w:firstLine="420" w:firstLineChars="200"/>
        <w:rPr>
          <w:rFonts w:ascii="宋体" w:hAnsi="宋体" w:cs="宋体"/>
          <w:color w:val="auto"/>
          <w:kern w:val="0"/>
          <w:szCs w:val="21"/>
        </w:rPr>
      </w:pPr>
      <w:r>
        <w:rPr>
          <w:rFonts w:hint="eastAsia" w:ascii="宋体" w:hAnsi="宋体" w:cs="宋体"/>
          <w:color w:val="auto"/>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ordWrap w:val="0"/>
        <w:ind w:firstLine="420" w:firstLineChars="200"/>
        <w:rPr>
          <w:rFonts w:ascii="宋体" w:hAnsi="宋体" w:cs="宋体"/>
          <w:color w:val="auto"/>
          <w:kern w:val="0"/>
          <w:szCs w:val="21"/>
        </w:rPr>
      </w:pPr>
      <w:r>
        <w:rPr>
          <w:rFonts w:hint="eastAsia" w:ascii="宋体" w:hAnsi="宋体" w:cs="宋体"/>
          <w:color w:val="auto"/>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olor w:val="auto"/>
        </w:rPr>
      </w:pPr>
      <w:r>
        <w:rPr>
          <w:rFonts w:hint="eastAsia" w:ascii="宋体" w:hAnsi="宋体"/>
          <w:color w:val="auto"/>
        </w:rPr>
        <w:t>（2）供应商投标（上传投标文件）必须先行办理注册手续，具体请按照本公告“六、其他补充事宜</w:t>
      </w:r>
      <w:r>
        <w:rPr>
          <w:rFonts w:ascii="宋体" w:hAnsi="宋体"/>
          <w:color w:val="auto"/>
        </w:rPr>
        <w:t>”</w:t>
      </w:r>
      <w:r>
        <w:rPr>
          <w:rFonts w:hint="eastAsia" w:ascii="宋体" w:hAnsi="宋体"/>
          <w:color w:val="auto"/>
        </w:rPr>
        <w:t>相关内容指引办理。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八、付款方式</w:t>
      </w:r>
    </w:p>
    <w:p>
      <w:pPr>
        <w:pStyle w:val="2"/>
        <w:rPr>
          <w:rFonts w:hint="default"/>
          <w:color w:val="auto"/>
          <w:lang w:val="en-US" w:eastAsia="zh-CN"/>
        </w:rPr>
      </w:pPr>
      <w:r>
        <w:rPr>
          <w:rFonts w:hint="eastAsia"/>
          <w:color w:val="auto"/>
          <w:lang w:val="en-US" w:eastAsia="zh-CN"/>
        </w:rPr>
        <w:t xml:space="preserve">    项目验收合格后一次性付款，以合同约定为准。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九、咨询</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联系人：黄老师；联系电话：89551977</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地址：</w:t>
      </w:r>
      <w:r>
        <w:rPr>
          <w:rFonts w:hint="eastAsia" w:ascii="仿宋" w:hAnsi="仿宋" w:eastAsia="仿宋" w:cs="仿宋"/>
          <w:bCs/>
          <w:color w:val="auto"/>
          <w:kern w:val="0"/>
          <w:sz w:val="32"/>
          <w:szCs w:val="32"/>
        </w:rPr>
        <w:t>龙岗区中心城清林中路</w:t>
      </w:r>
      <w:r>
        <w:rPr>
          <w:rFonts w:ascii="仿宋" w:hAnsi="仿宋" w:eastAsia="仿宋" w:cs="仿宋"/>
          <w:bCs/>
          <w:color w:val="auto"/>
          <w:kern w:val="0"/>
          <w:sz w:val="32"/>
          <w:szCs w:val="32"/>
        </w:rPr>
        <w:t>213</w:t>
      </w:r>
      <w:r>
        <w:rPr>
          <w:rFonts w:hint="eastAsia" w:ascii="仿宋" w:hAnsi="仿宋" w:eastAsia="仿宋" w:cs="仿宋"/>
          <w:bCs/>
          <w:color w:val="auto"/>
          <w:kern w:val="0"/>
          <w:sz w:val="32"/>
          <w:szCs w:val="32"/>
        </w:rPr>
        <w:t>号教育综合大厦</w:t>
      </w:r>
    </w:p>
    <w:p>
      <w:pPr>
        <w:numPr>
          <w:ilvl w:val="0"/>
          <w:numId w:val="0"/>
        </w:numPr>
        <w:spacing w:line="600" w:lineRule="exact"/>
        <w:ind w:leftChars="0"/>
        <w:rPr>
          <w:rFonts w:hint="eastAsia" w:ascii="仿宋" w:hAnsi="仿宋" w:eastAsia="仿宋" w:cs="仿宋"/>
          <w:bCs/>
          <w:color w:val="auto"/>
          <w:kern w:val="0"/>
          <w:sz w:val="32"/>
          <w:szCs w:val="32"/>
          <w:lang w:val="en-US" w:eastAsia="zh-CN"/>
        </w:rPr>
      </w:pPr>
    </w:p>
    <w:p>
      <w:pPr>
        <w:numPr>
          <w:ilvl w:val="0"/>
          <w:numId w:val="0"/>
        </w:numPr>
        <w:spacing w:line="600" w:lineRule="exact"/>
        <w:ind w:leftChars="0"/>
        <w:jc w:val="right"/>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龙岗区教育局</w:t>
      </w:r>
    </w:p>
    <w:p>
      <w:pPr>
        <w:numPr>
          <w:ilvl w:val="0"/>
          <w:numId w:val="0"/>
        </w:numPr>
        <w:spacing w:line="600" w:lineRule="exact"/>
        <w:ind w:leftChars="0"/>
        <w:jc w:val="right"/>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                                    2025年8月8日</w:t>
      </w:r>
    </w:p>
    <w:p>
      <w:pPr>
        <w:numPr>
          <w:ilvl w:val="0"/>
          <w:numId w:val="0"/>
        </w:numPr>
        <w:rPr>
          <w:rFonts w:hint="default" w:ascii="宋体" w:hAnsi="宋体" w:eastAsia="宋体" w:cs="宋体"/>
          <w:b/>
          <w:bCs/>
          <w:color w:val="auto"/>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1571E"/>
    <w:multiLevelType w:val="singleLevel"/>
    <w:tmpl w:val="85B1571E"/>
    <w:lvl w:ilvl="0" w:tentative="0">
      <w:start w:val="1"/>
      <w:numFmt w:val="chineseCounting"/>
      <w:suff w:val="nothing"/>
      <w:lvlText w:val="（%1）"/>
      <w:lvlJc w:val="left"/>
      <w:rPr>
        <w:rFonts w:hint="eastAsia"/>
      </w:rPr>
    </w:lvl>
  </w:abstractNum>
  <w:abstractNum w:abstractNumId="1">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2">
    <w:nsid w:val="05136B9C"/>
    <w:multiLevelType w:val="multilevel"/>
    <w:tmpl w:val="05136B9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971BFA"/>
    <w:multiLevelType w:val="multilevel"/>
    <w:tmpl w:val="40971BF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45932"/>
    <w:rsid w:val="02D72D01"/>
    <w:rsid w:val="036D1000"/>
    <w:rsid w:val="042C28C0"/>
    <w:rsid w:val="04DC289B"/>
    <w:rsid w:val="04F30983"/>
    <w:rsid w:val="065B5A88"/>
    <w:rsid w:val="06F23CF7"/>
    <w:rsid w:val="06FE3844"/>
    <w:rsid w:val="07E5056C"/>
    <w:rsid w:val="08050524"/>
    <w:rsid w:val="0880438B"/>
    <w:rsid w:val="0A587CED"/>
    <w:rsid w:val="0ACA5A42"/>
    <w:rsid w:val="0CB462EB"/>
    <w:rsid w:val="10636C3B"/>
    <w:rsid w:val="11955A3F"/>
    <w:rsid w:val="128800FC"/>
    <w:rsid w:val="13600912"/>
    <w:rsid w:val="15815AD7"/>
    <w:rsid w:val="163C4F8E"/>
    <w:rsid w:val="167827A4"/>
    <w:rsid w:val="16ED6288"/>
    <w:rsid w:val="1A423460"/>
    <w:rsid w:val="1A4D304A"/>
    <w:rsid w:val="1ABF306F"/>
    <w:rsid w:val="1B71796D"/>
    <w:rsid w:val="1D431C06"/>
    <w:rsid w:val="1DB13524"/>
    <w:rsid w:val="1DC9188B"/>
    <w:rsid w:val="1E820E05"/>
    <w:rsid w:val="1F052AF6"/>
    <w:rsid w:val="22B1591D"/>
    <w:rsid w:val="23986566"/>
    <w:rsid w:val="2A980328"/>
    <w:rsid w:val="2AE1684B"/>
    <w:rsid w:val="2BE47E69"/>
    <w:rsid w:val="2C5736F3"/>
    <w:rsid w:val="2D453739"/>
    <w:rsid w:val="2E6C7C0B"/>
    <w:rsid w:val="30B71ED4"/>
    <w:rsid w:val="311B27B2"/>
    <w:rsid w:val="34034262"/>
    <w:rsid w:val="34877E03"/>
    <w:rsid w:val="35D24DFD"/>
    <w:rsid w:val="3604028D"/>
    <w:rsid w:val="37A92DDE"/>
    <w:rsid w:val="388D7F9D"/>
    <w:rsid w:val="39C155FE"/>
    <w:rsid w:val="39C34D75"/>
    <w:rsid w:val="3AC557D1"/>
    <w:rsid w:val="3BE112ED"/>
    <w:rsid w:val="3C28163E"/>
    <w:rsid w:val="3CE84C78"/>
    <w:rsid w:val="3D182F82"/>
    <w:rsid w:val="3EEC4865"/>
    <w:rsid w:val="3F3A05FE"/>
    <w:rsid w:val="3F6C2DF4"/>
    <w:rsid w:val="3F9E48B5"/>
    <w:rsid w:val="40432DC9"/>
    <w:rsid w:val="424714E0"/>
    <w:rsid w:val="428261F2"/>
    <w:rsid w:val="444D17C3"/>
    <w:rsid w:val="44800F98"/>
    <w:rsid w:val="45C81AEB"/>
    <w:rsid w:val="471374A2"/>
    <w:rsid w:val="47AC3472"/>
    <w:rsid w:val="491D214E"/>
    <w:rsid w:val="4A182435"/>
    <w:rsid w:val="4A27193A"/>
    <w:rsid w:val="4A2B5B43"/>
    <w:rsid w:val="4AA565B5"/>
    <w:rsid w:val="4AAA558E"/>
    <w:rsid w:val="4BE6200A"/>
    <w:rsid w:val="51215764"/>
    <w:rsid w:val="51FD2B1C"/>
    <w:rsid w:val="5268443A"/>
    <w:rsid w:val="545A0359"/>
    <w:rsid w:val="56C634D4"/>
    <w:rsid w:val="57735FC7"/>
    <w:rsid w:val="5809221B"/>
    <w:rsid w:val="59BD6FD0"/>
    <w:rsid w:val="5A041D8D"/>
    <w:rsid w:val="5A672656"/>
    <w:rsid w:val="5D0A33BD"/>
    <w:rsid w:val="5E844998"/>
    <w:rsid w:val="5EC47819"/>
    <w:rsid w:val="5EF409FD"/>
    <w:rsid w:val="613D7E22"/>
    <w:rsid w:val="61823F79"/>
    <w:rsid w:val="62E24294"/>
    <w:rsid w:val="63172842"/>
    <w:rsid w:val="63A85CC3"/>
    <w:rsid w:val="63EF5599"/>
    <w:rsid w:val="64276FFB"/>
    <w:rsid w:val="64B30C27"/>
    <w:rsid w:val="655125D3"/>
    <w:rsid w:val="65536795"/>
    <w:rsid w:val="656B0071"/>
    <w:rsid w:val="65B14EF8"/>
    <w:rsid w:val="687133BD"/>
    <w:rsid w:val="68D322A9"/>
    <w:rsid w:val="6AC737B4"/>
    <w:rsid w:val="6D537B3F"/>
    <w:rsid w:val="6F2B2E7D"/>
    <w:rsid w:val="70FC0E0E"/>
    <w:rsid w:val="71264BC1"/>
    <w:rsid w:val="726C66D6"/>
    <w:rsid w:val="72820B90"/>
    <w:rsid w:val="73866514"/>
    <w:rsid w:val="73D95F4D"/>
    <w:rsid w:val="747861FC"/>
    <w:rsid w:val="7494236E"/>
    <w:rsid w:val="74BA1537"/>
    <w:rsid w:val="76DB7075"/>
    <w:rsid w:val="76E65E0A"/>
    <w:rsid w:val="77436F15"/>
    <w:rsid w:val="77563B68"/>
    <w:rsid w:val="79B73909"/>
    <w:rsid w:val="7BCC31D3"/>
    <w:rsid w:val="7EF70A41"/>
    <w:rsid w:val="7F8B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5"/>
    <w:next w:val="6"/>
    <w:qFormat/>
    <w:uiPriority w:val="0"/>
    <w:pPr>
      <w:adjustRightInd w:val="0"/>
      <w:jc w:val="center"/>
      <w:textAlignment w:val="baseline"/>
      <w:outlineLvl w:val="1"/>
    </w:pPr>
    <w:rPr>
      <w:kern w:val="0"/>
      <w:sz w:val="24"/>
      <w:szCs w:val="20"/>
    </w:rPr>
  </w:style>
  <w:style w:type="paragraph" w:styleId="5">
    <w:name w:val="heading 3"/>
    <w:basedOn w:val="6"/>
    <w:next w:val="1"/>
    <w:unhideWhenUsed/>
    <w:qFormat/>
    <w:uiPriority w:val="0"/>
    <w:pPr>
      <w:spacing w:before="260" w:after="260" w:line="240" w:lineRule="auto"/>
      <w:outlineLvl w:val="2"/>
    </w:pPr>
    <w:rPr>
      <w:rFonts w:ascii="宋体" w:hAnsi="宋体" w:eastAsia="宋体" w:cs="Times New Roman"/>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unhideWhenUsed/>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semiHidden/>
    <w:qFormat/>
    <w:uiPriority w:val="99"/>
    <w:pPr>
      <w:autoSpaceDE w:val="0"/>
      <w:autoSpaceDN w:val="0"/>
      <w:adjustRightInd w:val="0"/>
      <w:jc w:val="left"/>
      <w:textAlignment w:val="baseline"/>
    </w:pPr>
    <w:rPr>
      <w:rFonts w:ascii="宋体" w:hAnsi="宋体"/>
      <w:color w:val="FF0000"/>
      <w:kern w:val="0"/>
      <w:sz w:val="20"/>
      <w:szCs w:val="21"/>
    </w:rPr>
  </w:style>
  <w:style w:type="paragraph" w:styleId="9">
    <w:name w:val="Body Text Indent"/>
    <w:basedOn w:val="1"/>
    <w:qFormat/>
    <w:uiPriority w:val="0"/>
    <w:pPr>
      <w:spacing w:line="360" w:lineRule="auto"/>
      <w:ind w:firstLine="420" w:firstLine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11"/>
    <w:pPr>
      <w:tabs>
        <w:tab w:val="left" w:pos="426"/>
      </w:tabs>
      <w:spacing w:before="240" w:after="60" w:line="312" w:lineRule="auto"/>
      <w:jc w:val="center"/>
      <w:outlineLvl w:val="1"/>
    </w:pPr>
    <w:rPr>
      <w:rFonts w:ascii="Cambria" w:hAnsi="Cambria"/>
      <w:b/>
      <w:bCs/>
      <w:kern w:val="28"/>
      <w:sz w:val="28"/>
      <w:szCs w:val="32"/>
    </w:r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9"/>
    <w:unhideWhenUsed/>
    <w:qFormat/>
    <w:uiPriority w:val="0"/>
    <w:pPr>
      <w:spacing w:line="240" w:lineRule="auto"/>
      <w:ind w:left="360" w:firstLine="360" w:firstLineChars="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99"/>
    <w:rPr>
      <w:sz w:val="21"/>
      <w:szCs w:val="21"/>
    </w:rPr>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20">
    <w:name w:val="List Paragraph"/>
    <w:basedOn w:val="1"/>
    <w:qFormat/>
    <w:uiPriority w:val="0"/>
    <w:pPr>
      <w:ind w:firstLine="420" w:firstLineChars="200"/>
    </w:pPr>
    <w:rPr>
      <w:rFonts w:ascii="Calibri" w:hAnsi="Calibri"/>
      <w:szCs w:val="22"/>
    </w:rPr>
  </w:style>
  <w:style w:type="character" w:customStyle="1" w:styleId="21">
    <w:name w:val="mord"/>
    <w:basedOn w:val="17"/>
    <w:qFormat/>
    <w:uiPriority w:val="0"/>
  </w:style>
  <w:style w:type="character" w:customStyle="1" w:styleId="22">
    <w:name w:val="vlist-s"/>
    <w:basedOn w:val="17"/>
    <w:qFormat/>
    <w:uiPriority w:val="0"/>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林英浩</cp:lastModifiedBy>
  <dcterms:modified xsi:type="dcterms:W3CDTF">2025-08-08T07:42:42Z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921B880A3E3D421BB064DDBAE6855C9D</vt:lpwstr>
  </property>
</Properties>
</file>