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139B4">
      <w:pPr>
        <w:pStyle w:val="17"/>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val="en-US" w:eastAsia="zh-CN"/>
        </w:rPr>
        <w:t>深圳市</w:t>
      </w:r>
      <w:r>
        <w:rPr>
          <w:rFonts w:hint="eastAsia" w:ascii="仿宋" w:hAnsi="仿宋" w:eastAsia="仿宋" w:cs="仿宋"/>
          <w:b/>
          <w:bCs/>
          <w:sz w:val="44"/>
          <w:szCs w:val="44"/>
          <w:highlight w:val="none"/>
        </w:rPr>
        <w:t>龙岗中心医院定制花箱和植物</w:t>
      </w:r>
      <w:r>
        <w:rPr>
          <w:rFonts w:hint="eastAsia" w:ascii="仿宋" w:hAnsi="仿宋" w:eastAsia="仿宋" w:cs="仿宋"/>
          <w:b/>
          <w:bCs/>
          <w:sz w:val="44"/>
          <w:szCs w:val="44"/>
          <w:highlight w:val="none"/>
          <w:lang w:eastAsia="zh-CN"/>
        </w:rPr>
        <w:t>采购</w:t>
      </w:r>
      <w:r>
        <w:rPr>
          <w:rFonts w:hint="eastAsia" w:ascii="仿宋" w:hAnsi="仿宋" w:eastAsia="仿宋" w:cs="仿宋"/>
          <w:b/>
          <w:bCs/>
          <w:sz w:val="44"/>
          <w:szCs w:val="44"/>
          <w:highlight w:val="none"/>
        </w:rPr>
        <w:t>招标文件信息</w:t>
      </w:r>
    </w:p>
    <w:tbl>
      <w:tblPr>
        <w:tblStyle w:val="20"/>
        <w:tblW w:w="7938" w:type="dxa"/>
        <w:jc w:val="center"/>
        <w:tblCellSpacing w:w="0" w:type="dxa"/>
        <w:tblLayout w:type="fixed"/>
        <w:tblCellMar>
          <w:top w:w="45" w:type="dxa"/>
          <w:left w:w="45" w:type="dxa"/>
          <w:bottom w:w="45" w:type="dxa"/>
          <w:right w:w="45" w:type="dxa"/>
        </w:tblCellMar>
      </w:tblPr>
      <w:tblGrid>
        <w:gridCol w:w="2722"/>
        <w:gridCol w:w="5216"/>
      </w:tblGrid>
      <w:tr w14:paraId="3AB388B7">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89FC81B">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14:paraId="3A72EC58">
            <w:pPr>
              <w:keepNext w:val="0"/>
              <w:keepLines w:val="0"/>
              <w:suppressLineNumbers w:val="0"/>
              <w:spacing w:before="0" w:beforeAutospacing="0" w:after="0" w:afterAutospacing="0"/>
              <w:ind w:left="0" w:right="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LGZXYYZBB20250731-1</w:t>
            </w:r>
          </w:p>
        </w:tc>
      </w:tr>
      <w:tr w14:paraId="56C68079">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60F9F904">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216" w:type="dxa"/>
            <w:vAlign w:val="center"/>
          </w:tcPr>
          <w:p w14:paraId="523F4C3D">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深圳市龙岗中心医院定制花箱和植物</w:t>
            </w:r>
            <w:r>
              <w:rPr>
                <w:rFonts w:hint="eastAsia" w:ascii="仿宋" w:hAnsi="仿宋" w:eastAsia="仿宋" w:cs="仿宋"/>
                <w:sz w:val="28"/>
                <w:szCs w:val="28"/>
                <w:highlight w:val="none"/>
                <w:lang w:eastAsia="zh-CN"/>
              </w:rPr>
              <w:t>采购</w:t>
            </w:r>
          </w:p>
        </w:tc>
      </w:tr>
      <w:tr w14:paraId="6E138F34">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606DB0C3">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包 号：</w:t>
            </w:r>
          </w:p>
        </w:tc>
        <w:tc>
          <w:tcPr>
            <w:tcW w:w="5216" w:type="dxa"/>
            <w:vAlign w:val="center"/>
          </w:tcPr>
          <w:p w14:paraId="23A69238">
            <w:pPr>
              <w:keepNext w:val="0"/>
              <w:keepLines w:val="0"/>
              <w:suppressLineNumbers w:val="0"/>
              <w:spacing w:before="0" w:beforeAutospacing="0" w:after="0" w:afterAutospacing="0"/>
              <w:ind w:left="0" w:right="0"/>
              <w:rPr>
                <w:rFonts w:hint="eastAsia" w:ascii="仿宋" w:hAnsi="仿宋" w:eastAsia="仿宋" w:cs="仿宋"/>
                <w:sz w:val="28"/>
                <w:szCs w:val="28"/>
                <w:highlight w:val="none"/>
                <w:lang w:val="en-US" w:eastAsia="zh-CN"/>
              </w:rPr>
            </w:pPr>
            <w:r>
              <w:rPr>
                <w:rFonts w:hint="eastAsia" w:ascii="仿宋" w:hAnsi="仿宋" w:eastAsia="仿宋" w:cs="仿宋"/>
                <w:sz w:val="32"/>
                <w:szCs w:val="32"/>
                <w:highlight w:val="none"/>
                <w:lang w:val="en-US" w:eastAsia="zh-CN"/>
              </w:rPr>
              <w:t>A</w:t>
            </w:r>
          </w:p>
        </w:tc>
      </w:tr>
      <w:tr w14:paraId="35ADF406">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26B66151">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14:paraId="3D294EE3">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货物类</w:t>
            </w:r>
          </w:p>
        </w:tc>
      </w:tr>
      <w:tr w14:paraId="08D5E6AE">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5CC287ED">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14:paraId="0741DB30">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14:paraId="7DD3A674">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2BCF05E2">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14:paraId="4FAE97EA">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14:paraId="356FFAD2">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2B7F3798">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14:paraId="4DCD57BE">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综合评分法（新价格分算法）</w:t>
            </w:r>
          </w:p>
        </w:tc>
      </w:tr>
    </w:tbl>
    <w:p w14:paraId="5517E1D0">
      <w:pPr>
        <w:pStyle w:val="17"/>
        <w:jc w:val="center"/>
        <w:outlineLvl w:val="1"/>
        <w:rPr>
          <w:rFonts w:hint="eastAsia" w:ascii="仿宋" w:hAnsi="仿宋" w:eastAsia="仿宋" w:cs="仿宋"/>
          <w:sz w:val="24"/>
          <w:szCs w:val="24"/>
          <w:highlight w:val="none"/>
        </w:rPr>
      </w:pPr>
    </w:p>
    <w:p w14:paraId="4831FCDA">
      <w:pPr>
        <w:pStyle w:val="17"/>
        <w:jc w:val="center"/>
        <w:outlineLvl w:val="1"/>
        <w:rPr>
          <w:rFonts w:hint="eastAsia" w:ascii="仿宋" w:hAnsi="仿宋" w:eastAsia="仿宋" w:cs="仿宋"/>
          <w:sz w:val="24"/>
          <w:szCs w:val="24"/>
          <w:highlight w:val="none"/>
        </w:rPr>
      </w:pPr>
    </w:p>
    <w:p w14:paraId="2834956C">
      <w:pPr>
        <w:pStyle w:val="17"/>
        <w:jc w:val="center"/>
        <w:outlineLvl w:val="1"/>
        <w:rPr>
          <w:rFonts w:hint="eastAsia" w:ascii="仿宋" w:hAnsi="仿宋" w:eastAsia="仿宋" w:cs="仿宋"/>
          <w:sz w:val="24"/>
          <w:szCs w:val="24"/>
          <w:highlight w:val="none"/>
        </w:rPr>
      </w:pPr>
    </w:p>
    <w:p w14:paraId="7C6B3F9D">
      <w:pPr>
        <w:pStyle w:val="17"/>
        <w:widowControl/>
        <w:jc w:val="center"/>
        <w:outlineLvl w:val="1"/>
        <w:rPr>
          <w:rFonts w:hint="eastAsia" w:ascii="仿宋" w:hAnsi="仿宋" w:eastAsia="仿宋" w:cs="仿宋"/>
          <w:sz w:val="40"/>
          <w:szCs w:val="40"/>
          <w:highlight w:val="none"/>
        </w:rPr>
      </w:pPr>
    </w:p>
    <w:p w14:paraId="42FD8299">
      <w:pPr>
        <w:pStyle w:val="17"/>
        <w:widowControl/>
        <w:jc w:val="center"/>
        <w:outlineLvl w:val="1"/>
        <w:rPr>
          <w:rFonts w:hint="eastAsia" w:ascii="仿宋" w:hAnsi="仿宋" w:eastAsia="仿宋" w:cs="仿宋"/>
          <w:sz w:val="40"/>
          <w:szCs w:val="40"/>
          <w:highlight w:val="none"/>
        </w:rPr>
      </w:pPr>
    </w:p>
    <w:p w14:paraId="00D6A867">
      <w:pPr>
        <w:rPr>
          <w:rFonts w:hint="eastAsia" w:ascii="仿宋" w:hAnsi="仿宋" w:eastAsia="仿宋" w:cs="仿宋"/>
          <w:sz w:val="40"/>
          <w:szCs w:val="40"/>
          <w:highlight w:val="none"/>
        </w:rPr>
      </w:pPr>
      <w:r>
        <w:rPr>
          <w:rFonts w:hint="eastAsia" w:ascii="仿宋" w:hAnsi="仿宋" w:eastAsia="仿宋" w:cs="仿宋"/>
          <w:sz w:val="40"/>
          <w:szCs w:val="40"/>
          <w:highlight w:val="none"/>
        </w:rPr>
        <w:br w:type="page"/>
      </w:r>
    </w:p>
    <w:p w14:paraId="447B2505">
      <w:pPr>
        <w:jc w:val="center"/>
        <w:rPr>
          <w:rFonts w:hint="eastAsia" w:ascii="仿宋" w:hAnsi="仿宋" w:eastAsia="仿宋" w:cs="仿宋"/>
          <w:color w:val="FF0000"/>
          <w:sz w:val="32"/>
          <w:szCs w:val="32"/>
        </w:rPr>
      </w:pPr>
      <w:r>
        <w:rPr>
          <w:rFonts w:hint="eastAsia" w:ascii="仿宋" w:hAnsi="仿宋" w:eastAsia="仿宋" w:cs="仿宋"/>
          <w:b/>
          <w:bCs/>
          <w:color w:val="FF0000"/>
          <w:kern w:val="44"/>
          <w:sz w:val="32"/>
          <w:szCs w:val="32"/>
          <w:lang w:val="en-US" w:eastAsia="zh-CN"/>
        </w:rPr>
        <w:t>特别</w:t>
      </w:r>
      <w:r>
        <w:rPr>
          <w:rFonts w:hint="eastAsia" w:ascii="仿宋" w:hAnsi="仿宋" w:eastAsia="仿宋" w:cs="仿宋"/>
          <w:b/>
          <w:bCs/>
          <w:color w:val="FF0000"/>
          <w:kern w:val="44"/>
          <w:sz w:val="32"/>
          <w:szCs w:val="32"/>
        </w:rPr>
        <w:t>警示条款</w:t>
      </w:r>
    </w:p>
    <w:p w14:paraId="0C9A144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仿宋" w:hAnsi="仿宋" w:eastAsia="仿宋" w:cs="仿宋"/>
          <w:b/>
          <w:bCs/>
          <w:color w:val="FF0000"/>
          <w:sz w:val="24"/>
          <w:szCs w:val="24"/>
          <w:highlight w:val="yellow"/>
          <w:lang w:val="en-US" w:eastAsia="zh-CN"/>
        </w:rPr>
      </w:pPr>
      <w:r>
        <w:rPr>
          <w:rFonts w:hint="eastAsia" w:ascii="仿宋" w:hAnsi="仿宋" w:eastAsia="仿宋" w:cs="仿宋"/>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461D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55352D55">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序号</w:t>
            </w:r>
          </w:p>
        </w:tc>
        <w:tc>
          <w:tcPr>
            <w:tcW w:w="7711" w:type="dxa"/>
            <w:tcBorders>
              <w:tl2br w:val="nil"/>
              <w:tr2bl w:val="nil"/>
            </w:tcBorders>
            <w:noWrap w:val="0"/>
            <w:vAlign w:val="center"/>
          </w:tcPr>
          <w:p w14:paraId="222CBE21">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供应商参与投标禁止情形</w:t>
            </w:r>
          </w:p>
        </w:tc>
      </w:tr>
      <w:tr w14:paraId="3CF7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6C1A005A">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w:t>
            </w:r>
          </w:p>
        </w:tc>
        <w:tc>
          <w:tcPr>
            <w:tcW w:w="7711" w:type="dxa"/>
            <w:tcBorders>
              <w:tl2br w:val="nil"/>
              <w:tr2bl w:val="nil"/>
            </w:tcBorders>
            <w:noWrap w:val="0"/>
            <w:vAlign w:val="center"/>
          </w:tcPr>
          <w:p w14:paraId="57409F58">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FF0000"/>
                <w:sz w:val="24"/>
                <w:szCs w:val="24"/>
                <w:highlight w:val="none"/>
                <w:lang w:val="en-US" w:eastAsia="zh-CN"/>
              </w:rPr>
              <w:t>同一人、属同一单位或者在同一单位缴纳社会保险</w:t>
            </w:r>
            <w:r>
              <w:rPr>
                <w:rFonts w:hint="eastAsia" w:ascii="仿宋" w:hAnsi="仿宋" w:eastAsia="仿宋" w:cs="仿宋"/>
                <w:color w:val="FF0000"/>
                <w:sz w:val="24"/>
                <w:szCs w:val="24"/>
                <w:highlight w:val="none"/>
                <w:lang w:val="en-US" w:eastAsia="zh-CN"/>
              </w:rPr>
              <w:t>。</w:t>
            </w:r>
          </w:p>
        </w:tc>
      </w:tr>
      <w:tr w14:paraId="40DF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5E273769">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w:t>
            </w:r>
          </w:p>
        </w:tc>
        <w:tc>
          <w:tcPr>
            <w:tcW w:w="7711" w:type="dxa"/>
            <w:tcBorders>
              <w:tl2br w:val="nil"/>
              <w:tr2bl w:val="nil"/>
            </w:tcBorders>
            <w:noWrap w:val="0"/>
            <w:vAlign w:val="center"/>
          </w:tcPr>
          <w:p w14:paraId="6F48E1FB">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参与本项目政府采购活动时，与其他投标供应商存在单位负责人为</w:t>
            </w:r>
            <w:r>
              <w:rPr>
                <w:rFonts w:hint="eastAsia" w:ascii="仿宋" w:hAnsi="仿宋" w:eastAsia="仿宋" w:cs="仿宋"/>
                <w:b/>
                <w:bCs/>
                <w:color w:val="FF0000"/>
                <w:sz w:val="24"/>
                <w:szCs w:val="24"/>
                <w:highlight w:val="none"/>
                <w:lang w:val="en-US" w:eastAsia="zh-CN"/>
              </w:rPr>
              <w:t>同一人或直接控股、管理关系</w:t>
            </w:r>
            <w:r>
              <w:rPr>
                <w:rFonts w:hint="eastAsia" w:ascii="仿宋" w:hAnsi="仿宋" w:eastAsia="仿宋" w:cs="仿宋"/>
                <w:color w:val="FF0000"/>
                <w:sz w:val="24"/>
                <w:szCs w:val="24"/>
                <w:highlight w:val="none"/>
                <w:lang w:val="en-US" w:eastAsia="zh-CN"/>
              </w:rPr>
              <w:t>。</w:t>
            </w:r>
          </w:p>
        </w:tc>
      </w:tr>
      <w:tr w14:paraId="46C4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6D2BF08F">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3</w:t>
            </w:r>
          </w:p>
        </w:tc>
        <w:tc>
          <w:tcPr>
            <w:tcW w:w="7711" w:type="dxa"/>
            <w:tcBorders>
              <w:tl2br w:val="nil"/>
              <w:tr2bl w:val="nil"/>
            </w:tcBorders>
            <w:noWrap w:val="0"/>
            <w:vAlign w:val="center"/>
          </w:tcPr>
          <w:p w14:paraId="3EBD6F2A">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与其他投标供应商的投标文件或部分投标文件</w:t>
            </w:r>
            <w:r>
              <w:rPr>
                <w:rFonts w:hint="eastAsia" w:ascii="仿宋" w:hAnsi="仿宋" w:eastAsia="仿宋" w:cs="仿宋"/>
                <w:b/>
                <w:bCs/>
                <w:color w:val="FF0000"/>
                <w:sz w:val="24"/>
                <w:szCs w:val="24"/>
                <w:highlight w:val="none"/>
                <w:lang w:val="en-US" w:eastAsia="zh-CN"/>
              </w:rPr>
              <w:t>相互混装或存在非正常一致</w:t>
            </w:r>
            <w:r>
              <w:rPr>
                <w:rFonts w:hint="eastAsia" w:ascii="仿宋" w:hAnsi="仿宋" w:eastAsia="仿宋" w:cs="仿宋"/>
                <w:color w:val="FF0000"/>
                <w:sz w:val="24"/>
                <w:szCs w:val="24"/>
                <w:highlight w:val="none"/>
                <w:lang w:val="en-US" w:eastAsia="zh-CN"/>
              </w:rPr>
              <w:t>。</w:t>
            </w:r>
          </w:p>
        </w:tc>
      </w:tr>
      <w:tr w14:paraId="0C33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l2br w:val="nil"/>
              <w:tr2bl w:val="nil"/>
            </w:tcBorders>
            <w:noWrap w:val="0"/>
            <w:vAlign w:val="center"/>
          </w:tcPr>
          <w:p w14:paraId="418F26D6">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7711" w:type="dxa"/>
            <w:tcBorders>
              <w:tl2br w:val="nil"/>
              <w:tr2bl w:val="nil"/>
            </w:tcBorders>
            <w:noWrap w:val="0"/>
            <w:vAlign w:val="center"/>
          </w:tcPr>
          <w:p w14:paraId="0EC28CBE">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与其他投标供应商的投标文件由</w:t>
            </w:r>
            <w:r>
              <w:rPr>
                <w:rFonts w:hint="eastAsia" w:ascii="仿宋" w:hAnsi="仿宋" w:eastAsia="仿宋" w:cs="仿宋"/>
                <w:b/>
                <w:bCs/>
                <w:color w:val="FF0000"/>
                <w:sz w:val="24"/>
                <w:szCs w:val="24"/>
                <w:highlight w:val="none"/>
                <w:lang w:val="en-US" w:eastAsia="zh-CN"/>
              </w:rPr>
              <w:t>同一单位或者同一人编制</w:t>
            </w:r>
            <w:r>
              <w:rPr>
                <w:rFonts w:hint="eastAsia" w:ascii="仿宋" w:hAnsi="仿宋" w:eastAsia="仿宋" w:cs="仿宋"/>
                <w:color w:val="FF0000"/>
                <w:sz w:val="24"/>
                <w:szCs w:val="24"/>
                <w:highlight w:val="none"/>
                <w:lang w:val="en-US" w:eastAsia="zh-CN"/>
              </w:rPr>
              <w:t>，或者使用</w:t>
            </w:r>
            <w:r>
              <w:rPr>
                <w:rFonts w:hint="eastAsia" w:ascii="仿宋" w:hAnsi="仿宋" w:eastAsia="仿宋" w:cs="仿宋"/>
                <w:b/>
                <w:bCs/>
                <w:color w:val="FF0000"/>
                <w:sz w:val="24"/>
                <w:szCs w:val="24"/>
                <w:highlight w:val="none"/>
                <w:lang w:val="en-US" w:eastAsia="zh-CN"/>
              </w:rPr>
              <w:t>同一设备编制</w:t>
            </w:r>
            <w:r>
              <w:rPr>
                <w:rFonts w:hint="eastAsia" w:ascii="仿宋" w:hAnsi="仿宋" w:eastAsia="仿宋" w:cs="仿宋"/>
                <w:b w:val="0"/>
                <w:bCs w:val="0"/>
                <w:color w:val="FF0000"/>
                <w:sz w:val="24"/>
                <w:szCs w:val="24"/>
                <w:highlight w:val="none"/>
                <w:lang w:val="en-US" w:eastAsia="zh-CN"/>
              </w:rPr>
              <w:t>（“文件制作机器码”“文件创建标识码”一致）</w:t>
            </w:r>
            <w:r>
              <w:rPr>
                <w:rFonts w:hint="eastAsia" w:ascii="仿宋" w:hAnsi="仿宋" w:eastAsia="仿宋" w:cs="仿宋"/>
                <w:color w:val="FF0000"/>
                <w:sz w:val="24"/>
                <w:szCs w:val="24"/>
                <w:highlight w:val="none"/>
                <w:lang w:val="en-US" w:eastAsia="zh-CN"/>
              </w:rPr>
              <w:t>。</w:t>
            </w:r>
          </w:p>
        </w:tc>
      </w:tr>
      <w:tr w14:paraId="0AD2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2D8A05A5">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p>
        </w:tc>
        <w:tc>
          <w:tcPr>
            <w:tcW w:w="7711" w:type="dxa"/>
            <w:tcBorders>
              <w:tl2br w:val="nil"/>
              <w:tr2bl w:val="nil"/>
            </w:tcBorders>
            <w:noWrap w:val="0"/>
            <w:vAlign w:val="center"/>
          </w:tcPr>
          <w:p w14:paraId="14149B42">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提供</w:t>
            </w:r>
            <w:r>
              <w:rPr>
                <w:rFonts w:hint="eastAsia" w:ascii="仿宋" w:hAnsi="仿宋" w:eastAsia="仿宋" w:cs="仿宋"/>
                <w:b/>
                <w:bCs/>
                <w:color w:val="FF0000"/>
                <w:sz w:val="24"/>
                <w:szCs w:val="24"/>
                <w:highlight w:val="none"/>
                <w:lang w:val="en-US" w:eastAsia="zh-CN"/>
              </w:rPr>
              <w:t>未经出具机构核实</w:t>
            </w:r>
            <w:r>
              <w:rPr>
                <w:rFonts w:hint="eastAsia" w:ascii="仿宋" w:hAnsi="仿宋" w:eastAsia="仿宋" w:cs="仿宋"/>
                <w:color w:val="FF0000"/>
                <w:sz w:val="24"/>
                <w:szCs w:val="24"/>
                <w:highlight w:val="none"/>
                <w:lang w:val="en-US" w:eastAsia="zh-CN"/>
              </w:rPr>
              <w:t>的虚假的检验检测报告、业绩材料、社保缴纳证明、学历学位证书、职称认证证书等材料。</w:t>
            </w:r>
          </w:p>
        </w:tc>
      </w:tr>
      <w:tr w14:paraId="0AE4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27902C86">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7711" w:type="dxa"/>
            <w:tcBorders>
              <w:tl2br w:val="nil"/>
              <w:tr2bl w:val="nil"/>
            </w:tcBorders>
            <w:noWrap w:val="0"/>
            <w:vAlign w:val="center"/>
          </w:tcPr>
          <w:p w14:paraId="64E1FEE0">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擅自将投标密钥</w:t>
            </w:r>
            <w:r>
              <w:rPr>
                <w:rFonts w:hint="eastAsia" w:ascii="仿宋" w:hAnsi="仿宋" w:eastAsia="仿宋" w:cs="仿宋"/>
                <w:color w:val="FF0000"/>
                <w:sz w:val="24"/>
                <w:szCs w:val="24"/>
                <w:highlight w:val="none"/>
                <w:lang w:eastAsia="zh-CN"/>
              </w:rPr>
              <w:t>或</w:t>
            </w:r>
            <w:r>
              <w:rPr>
                <w:rFonts w:hint="eastAsia" w:ascii="仿宋" w:hAnsi="仿宋" w:eastAsia="仿宋" w:cs="仿宋"/>
                <w:color w:val="FF0000"/>
                <w:sz w:val="24"/>
                <w:szCs w:val="24"/>
                <w:highlight w:val="none"/>
                <w:lang w:val="en-US" w:eastAsia="zh-CN"/>
              </w:rPr>
              <w:t>电子营业执照出借他人使用或未妥善保管。</w:t>
            </w:r>
          </w:p>
        </w:tc>
      </w:tr>
    </w:tbl>
    <w:p w14:paraId="57A66DF5">
      <w:pPr>
        <w:pStyle w:val="17"/>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016341D">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政府采购违法行为风险知悉确认书</w:t>
      </w:r>
    </w:p>
    <w:p w14:paraId="59D489BE">
      <w:pPr>
        <w:keepNext w:val="0"/>
        <w:keepLines w:val="0"/>
        <w:widowControl w:val="0"/>
        <w:suppressLineNumbers w:val="0"/>
        <w:spacing w:before="0" w:beforeLines="0" w:beforeAutospacing="0" w:after="157" w:afterLines="50" w:afterAutospacing="0" w:line="360" w:lineRule="exact"/>
        <w:ind w:left="0" w:right="0" w:firstLine="482" w:firstLineChars="20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473"/>
      </w:tblGrid>
      <w:tr w14:paraId="4078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496232E5">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序号</w:t>
            </w:r>
          </w:p>
        </w:tc>
        <w:tc>
          <w:tcPr>
            <w:tcW w:w="7784" w:type="dxa"/>
            <w:tcBorders>
              <w:top w:val="single" w:color="auto" w:sz="4" w:space="0"/>
              <w:left w:val="single" w:color="auto" w:sz="4" w:space="0"/>
              <w:bottom w:val="single" w:color="auto" w:sz="4" w:space="0"/>
              <w:right w:val="single" w:color="auto" w:sz="4" w:space="0"/>
            </w:tcBorders>
            <w:noWrap w:val="0"/>
            <w:vAlign w:val="top"/>
          </w:tcPr>
          <w:p w14:paraId="7E48D529">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bidi="ar"/>
              </w:rPr>
              <w:t>供应商参与投标禁止情形</w:t>
            </w:r>
          </w:p>
        </w:tc>
      </w:tr>
      <w:tr w14:paraId="3EBD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56F4707B">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12680DFE">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与其他投标供应商的法定代表人、主要经营负责人、投标授权代表人、项目负责人、主要技术人员为</w:t>
            </w:r>
            <w:r>
              <w:rPr>
                <w:rFonts w:hint="eastAsia" w:ascii="仿宋" w:hAnsi="仿宋" w:eastAsia="仿宋" w:cs="仿宋"/>
                <w:b/>
                <w:bCs/>
                <w:kern w:val="2"/>
                <w:sz w:val="24"/>
                <w:szCs w:val="24"/>
                <w:lang w:val="en-US" w:eastAsia="zh-CN" w:bidi="ar"/>
              </w:rPr>
              <w:t>同一人、属同一单位或者在同一单位缴纳社会保险</w:t>
            </w:r>
            <w:r>
              <w:rPr>
                <w:rFonts w:hint="eastAsia" w:ascii="仿宋" w:hAnsi="仿宋" w:eastAsia="仿宋" w:cs="仿宋"/>
                <w:kern w:val="2"/>
                <w:sz w:val="24"/>
                <w:szCs w:val="24"/>
                <w:lang w:val="en-US" w:eastAsia="zh-CN" w:bidi="ar"/>
              </w:rPr>
              <w:t>。</w:t>
            </w:r>
          </w:p>
        </w:tc>
      </w:tr>
      <w:tr w14:paraId="6ED0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1C2BD831">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4CE9C42A">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参与本项目政府采购活动时，与其他投标供应商存在单位负责人为</w:t>
            </w:r>
            <w:r>
              <w:rPr>
                <w:rFonts w:hint="eastAsia" w:ascii="仿宋" w:hAnsi="仿宋" w:eastAsia="仿宋" w:cs="仿宋"/>
                <w:b/>
                <w:bCs/>
                <w:kern w:val="2"/>
                <w:sz w:val="24"/>
                <w:szCs w:val="24"/>
                <w:lang w:val="en-US" w:eastAsia="zh-CN" w:bidi="ar"/>
              </w:rPr>
              <w:t>同一人或直接控股、管理关系</w:t>
            </w:r>
            <w:r>
              <w:rPr>
                <w:rFonts w:hint="eastAsia" w:ascii="仿宋" w:hAnsi="仿宋" w:eastAsia="仿宋" w:cs="仿宋"/>
                <w:kern w:val="2"/>
                <w:sz w:val="24"/>
                <w:szCs w:val="24"/>
                <w:lang w:val="en-US" w:eastAsia="zh-CN" w:bidi="ar"/>
              </w:rPr>
              <w:t>。</w:t>
            </w:r>
          </w:p>
        </w:tc>
      </w:tr>
      <w:tr w14:paraId="4A14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6F00929D">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50821D2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与其他投标供应商的投标文件或部分投标文件</w:t>
            </w:r>
            <w:r>
              <w:rPr>
                <w:rFonts w:hint="eastAsia" w:ascii="仿宋" w:hAnsi="仿宋" w:eastAsia="仿宋" w:cs="仿宋"/>
                <w:b/>
                <w:bCs/>
                <w:kern w:val="2"/>
                <w:sz w:val="24"/>
                <w:szCs w:val="24"/>
                <w:lang w:val="en-US" w:eastAsia="zh-CN" w:bidi="ar"/>
              </w:rPr>
              <w:t>相互混装或存在非正常一致</w:t>
            </w:r>
            <w:r>
              <w:rPr>
                <w:rFonts w:hint="eastAsia" w:ascii="仿宋" w:hAnsi="仿宋" w:eastAsia="仿宋" w:cs="仿宋"/>
                <w:kern w:val="2"/>
                <w:sz w:val="24"/>
                <w:szCs w:val="24"/>
                <w:lang w:val="en-US" w:eastAsia="zh-CN" w:bidi="ar"/>
              </w:rPr>
              <w:t>。</w:t>
            </w:r>
          </w:p>
        </w:tc>
      </w:tr>
      <w:tr w14:paraId="5BEC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1DD60606">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5AF59AD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与其他投标供应商的投标文件由</w:t>
            </w:r>
            <w:r>
              <w:rPr>
                <w:rFonts w:hint="eastAsia" w:ascii="仿宋" w:hAnsi="仿宋" w:eastAsia="仿宋" w:cs="仿宋"/>
                <w:b/>
                <w:bCs/>
                <w:kern w:val="2"/>
                <w:sz w:val="24"/>
                <w:szCs w:val="24"/>
                <w:lang w:val="en-US" w:eastAsia="zh-CN" w:bidi="ar"/>
              </w:rPr>
              <w:t>同一单位或者同一人编制</w:t>
            </w:r>
            <w:r>
              <w:rPr>
                <w:rFonts w:hint="eastAsia" w:ascii="仿宋" w:hAnsi="仿宋" w:eastAsia="仿宋" w:cs="仿宋"/>
                <w:kern w:val="2"/>
                <w:sz w:val="24"/>
                <w:szCs w:val="24"/>
                <w:lang w:val="en-US" w:eastAsia="zh-CN" w:bidi="ar"/>
              </w:rPr>
              <w:t>，或者使用</w:t>
            </w:r>
            <w:r>
              <w:rPr>
                <w:rFonts w:hint="eastAsia" w:ascii="仿宋" w:hAnsi="仿宋" w:eastAsia="仿宋" w:cs="仿宋"/>
                <w:b/>
                <w:bCs/>
                <w:kern w:val="2"/>
                <w:sz w:val="24"/>
                <w:szCs w:val="24"/>
                <w:lang w:val="en-US" w:eastAsia="zh-CN" w:bidi="ar"/>
              </w:rPr>
              <w:t>同一设备编制</w:t>
            </w:r>
            <w:r>
              <w:rPr>
                <w:rFonts w:hint="eastAsia" w:ascii="仿宋" w:hAnsi="仿宋" w:eastAsia="仿宋" w:cs="仿宋"/>
                <w:kern w:val="2"/>
                <w:sz w:val="24"/>
                <w:szCs w:val="24"/>
                <w:lang w:val="en-US" w:eastAsia="zh-CN" w:bidi="ar"/>
              </w:rPr>
              <w:t>（“文件制作机器码”“文件创建标识码”一致）。</w:t>
            </w:r>
          </w:p>
        </w:tc>
      </w:tr>
      <w:tr w14:paraId="3ED7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1B63C40B">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19C94553">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提供</w:t>
            </w:r>
            <w:r>
              <w:rPr>
                <w:rFonts w:hint="eastAsia" w:ascii="仿宋" w:hAnsi="仿宋" w:eastAsia="仿宋" w:cs="仿宋"/>
                <w:b/>
                <w:bCs/>
                <w:kern w:val="2"/>
                <w:sz w:val="24"/>
                <w:szCs w:val="24"/>
                <w:lang w:val="en-US" w:eastAsia="zh-CN" w:bidi="ar"/>
              </w:rPr>
              <w:t>未经出具机构核实</w:t>
            </w:r>
            <w:r>
              <w:rPr>
                <w:rFonts w:hint="eastAsia" w:ascii="仿宋" w:hAnsi="仿宋" w:eastAsia="仿宋" w:cs="仿宋"/>
                <w:kern w:val="2"/>
                <w:sz w:val="24"/>
                <w:szCs w:val="24"/>
                <w:lang w:val="en-US" w:eastAsia="zh-CN" w:bidi="ar"/>
              </w:rPr>
              <w:t>的虚假的检验检测报告、业绩材料、社保缴纳证明、学历学位证书、职称认证证书等材料。</w:t>
            </w:r>
          </w:p>
        </w:tc>
      </w:tr>
      <w:tr w14:paraId="3380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57EF9264">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2F4A1C22">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擅自将投标密钥或电子营业执照出借他人使用或未妥善保管。</w:t>
            </w:r>
          </w:p>
        </w:tc>
      </w:tr>
    </w:tbl>
    <w:p w14:paraId="1D07DCC3">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一、我单位已充分知悉“隐瞒真实情况，提供虚假资料”的法定情形，包括但不限于：</w:t>
      </w:r>
    </w:p>
    <w:p w14:paraId="78E190FE">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（一）通过转让或者租借等方式从其他单位获取资格或者资质证书投标的。</w:t>
      </w:r>
    </w:p>
    <w:p w14:paraId="50DFF4D4">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（二）由其他单位或者其他单位负责人在投标供应商编制的投标文件上加盖印章或者签字的。</w:t>
      </w:r>
    </w:p>
    <w:p w14:paraId="5376C3A9">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（三）项目负责人或者主要技术人员不是本单位人员的。</w:t>
      </w:r>
    </w:p>
    <w:p w14:paraId="649EB3FE">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（四）投标保证金不是从投标供应商基本账户转出的。</w:t>
      </w:r>
    </w:p>
    <w:p w14:paraId="3655F54B">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（五）其他隐瞒真实情况、提供虚假资料的行为。</w:t>
      </w:r>
    </w:p>
    <w:p w14:paraId="3D81E6C6">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二、我单位已充分知悉“与其他采购参加人串通投标”的法定情形，包括但不限于：</w:t>
      </w:r>
    </w:p>
    <w:p w14:paraId="77FCBE5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（一）投标供应商之间相互约定给予未中标的供应商利益补偿。</w:t>
      </w:r>
    </w:p>
    <w:p w14:paraId="5A3C8A5A">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（二）不同投标供应商的法定代表人、主要经营负责人、项目投标授权代表人、项目负责人、主要技术人员为同一人、属同一单位或者在同一单位缴纳社会保险。</w:t>
      </w:r>
    </w:p>
    <w:p w14:paraId="3DEBB695">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（三）不同投标供应商的投标文件由同一单位或者同一人编制，或者由同一人分阶段参与编制的。</w:t>
      </w:r>
    </w:p>
    <w:p w14:paraId="5708473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（四）不同投标供应商的投标文件或部分投标文件相互混装。</w:t>
      </w:r>
    </w:p>
    <w:p w14:paraId="2E4DB610">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（五）不同投标供应商的投标文件内容存在非正常一致。</w:t>
      </w:r>
    </w:p>
    <w:p w14:paraId="3B15AF59">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（六）由同一单位工作人员为两家以上（含两家）供应商进行同一项投标活动的。</w:t>
      </w:r>
    </w:p>
    <w:p w14:paraId="78489BD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（七）不同投标人的投标报价呈规律性差异。</w:t>
      </w:r>
    </w:p>
    <w:p w14:paraId="699EBF40">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（八）不同投标人的投标保证金从同一单位或者个人的账户转出。</w:t>
      </w:r>
    </w:p>
    <w:p w14:paraId="7E07F7DA">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（九）主管部门依照法律、法规认定的其他情形。</w:t>
      </w:r>
    </w:p>
    <w:p w14:paraId="0A0BE717">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三、我单位已充分知悉下列情形存在法律风险，在投标前已对相关风险事项进行排查。</w:t>
      </w:r>
    </w:p>
    <w:p w14:paraId="027D9A3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（一）对于从其他主体获取的投标资料，我单位应审慎核查，确保其真实性。</w:t>
      </w:r>
      <w:r>
        <w:rPr>
          <w:rFonts w:hint="eastAsia" w:ascii="仿宋" w:hAnsi="仿宋" w:eastAsia="仿宋" w:cs="仿宋"/>
          <w:b/>
          <w:bCs w:val="0"/>
          <w:kern w:val="2"/>
          <w:sz w:val="24"/>
          <w:szCs w:val="24"/>
          <w:lang w:val="en-US" w:eastAsia="zh-CN" w:bidi="ar"/>
        </w:rPr>
        <w:t>如主管部门查实投标文件中存在虚假资料的，无论相关资料是否由第三方或本公司员工提供，均不影响主管部门对供应商存在“隐瞒真实情况，提供虚假资料”违法行为的认定。</w:t>
      </w:r>
    </w:p>
    <w:p w14:paraId="46D67C7F">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（二）对于涉及国家机关出具的公文、证件、证明材料等文件，一旦涉嫌虚假，经查实，主管部门将依法从严处理，并移送有关部门追究法律责任；涉嫌犯罪的，移送司法机关处理。</w:t>
      </w:r>
    </w:p>
    <w:p w14:paraId="0EED1F78">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仿宋" w:hAnsi="仿宋" w:eastAsia="仿宋" w:cs="仿宋"/>
          <w:b/>
          <w:bCs/>
          <w:kern w:val="2"/>
          <w:sz w:val="24"/>
          <w:szCs w:val="24"/>
          <w:lang w:val="en-US" w:eastAsia="zh-CN" w:bidi="ar"/>
        </w:rPr>
        <w:t>擅自将投标密钥或电子营业执照出借他人使用所造成的法律后果，由我单位自行承担</w:t>
      </w:r>
      <w:r>
        <w:rPr>
          <w:rFonts w:hint="eastAsia" w:ascii="仿宋" w:hAnsi="仿宋" w:eastAsia="仿宋" w:cs="仿宋"/>
          <w:kern w:val="2"/>
          <w:sz w:val="24"/>
          <w:szCs w:val="24"/>
          <w:lang w:val="en-US" w:eastAsia="zh-CN" w:bidi="ar"/>
        </w:rPr>
        <w:t>。</w:t>
      </w:r>
    </w:p>
    <w:p w14:paraId="435933DA">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四、我单位已充分知悉政府采购违法、违规行为的法律后果。</w:t>
      </w:r>
    </w:p>
    <w:p w14:paraId="031D1E60">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0799D4F8">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highlight w:val="yellow"/>
        </w:rPr>
      </w:pPr>
      <w:r>
        <w:rPr>
          <w:rFonts w:hint="eastAsia" w:ascii="仿宋" w:hAnsi="仿宋" w:eastAsia="仿宋" w:cs="仿宋"/>
          <w:kern w:val="2"/>
          <w:sz w:val="24"/>
          <w:szCs w:val="24"/>
          <w:highlight w:val="yellow"/>
          <w:lang w:val="en-US" w:eastAsia="zh-CN" w:bidi="ar"/>
        </w:rPr>
        <w:t>以下文字请投标供应商抄写并确认：“我单位已仔细阅读《政府采购违法行为风险知悉确认书》，充分知悉违法行为的法律后果，并承诺将严谨、诚信、依法依规参与政府采购活动”。</w:t>
      </w:r>
    </w:p>
    <w:tbl>
      <w:tblPr>
        <w:tblStyle w:val="52"/>
        <w:tblW w:w="7999" w:type="dxa"/>
        <w:tblInd w:w="69" w:type="dxa"/>
        <w:tblBorders>
          <w:top w:val="non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9"/>
      </w:tblGrid>
      <w:tr w14:paraId="68865B2C">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99" w:type="dxa"/>
            <w:tcBorders>
              <w:top w:val="nil"/>
              <w:left w:val="nil"/>
              <w:bottom w:val="single" w:color="000000" w:sz="8" w:space="0"/>
              <w:right w:val="nil"/>
            </w:tcBorders>
            <w:noWrap w:val="0"/>
            <w:vAlign w:val="top"/>
          </w:tcPr>
          <w:p w14:paraId="6C7A2D76">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7BF76C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999" w:type="dxa"/>
            <w:tcBorders>
              <w:top w:val="single" w:color="000000" w:sz="8" w:space="0"/>
              <w:left w:val="nil"/>
              <w:bottom w:val="single" w:color="000000" w:sz="8" w:space="0"/>
              <w:right w:val="nil"/>
            </w:tcBorders>
            <w:noWrap w:val="0"/>
            <w:vAlign w:val="top"/>
          </w:tcPr>
          <w:p w14:paraId="1FC17ED9">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3F43AE99">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999" w:type="dxa"/>
            <w:tcBorders>
              <w:top w:val="single" w:color="000000" w:sz="8" w:space="0"/>
              <w:left w:val="nil"/>
              <w:bottom w:val="single" w:color="000000" w:sz="8" w:space="0"/>
              <w:right w:val="nil"/>
            </w:tcBorders>
            <w:noWrap w:val="0"/>
            <w:vAlign w:val="top"/>
          </w:tcPr>
          <w:p w14:paraId="77E4F062">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058F1F03">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999" w:type="dxa"/>
            <w:tcBorders>
              <w:top w:val="single" w:color="000000" w:sz="8" w:space="0"/>
              <w:left w:val="nil"/>
              <w:bottom w:val="single" w:color="auto" w:sz="8" w:space="0"/>
              <w:right w:val="nil"/>
            </w:tcBorders>
            <w:noWrap w:val="0"/>
            <w:vAlign w:val="top"/>
          </w:tcPr>
          <w:p w14:paraId="729BA8DD">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bl>
    <w:p w14:paraId="15D79E7E">
      <w:pPr>
        <w:keepNext w:val="0"/>
        <w:keepLines w:val="0"/>
        <w:widowControl/>
        <w:suppressLineNumbers w:val="0"/>
        <w:wordWrap w:val="0"/>
        <w:autoSpaceDE w:val="0"/>
        <w:autoSpaceDN w:val="0"/>
        <w:spacing w:before="0" w:beforeAutospacing="0" w:after="0" w:afterAutospacing="0"/>
        <w:ind w:left="0" w:right="808" w:firstLine="464" w:firstLineChars="200"/>
        <w:jc w:val="right"/>
        <w:rPr>
          <w:rFonts w:hint="eastAsia" w:ascii="仿宋" w:hAnsi="仿宋" w:eastAsia="仿宋" w:cs="仿宋"/>
          <w:spacing w:val="-4"/>
          <w:kern w:val="0"/>
          <w:sz w:val="24"/>
          <w:szCs w:val="24"/>
        </w:rPr>
      </w:pPr>
      <w:r>
        <w:rPr>
          <w:rFonts w:hint="eastAsia" w:ascii="仿宋" w:hAnsi="仿宋" w:eastAsia="仿宋" w:cs="仿宋"/>
          <w:spacing w:val="-4"/>
          <w:kern w:val="0"/>
          <w:sz w:val="24"/>
          <w:szCs w:val="24"/>
          <w:lang w:val="en-US" w:eastAsia="zh-CN" w:bidi="ar"/>
        </w:rPr>
        <w:t xml:space="preserve"> </w:t>
      </w:r>
    </w:p>
    <w:p w14:paraId="2FD3D23F">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单位负责人签名：</w:t>
      </w:r>
    </w:p>
    <w:p w14:paraId="7A6FA776">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（加盖公章）</w:t>
      </w:r>
    </w:p>
    <w:p w14:paraId="1F0BCB81">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日期：</w:t>
      </w:r>
    </w:p>
    <w:p w14:paraId="0EB23D55">
      <w:pPr>
        <w:keepNext w:val="0"/>
        <w:keepLines w:val="0"/>
        <w:widowControl/>
        <w:suppressLineNumbers w:val="0"/>
        <w:autoSpaceDE w:val="0"/>
        <w:autoSpaceDN w:val="0"/>
        <w:spacing w:before="0" w:beforeLines="0" w:beforeAutospacing="0" w:after="0" w:afterAutospacing="0" w:line="340" w:lineRule="exact"/>
        <w:ind w:left="0" w:right="0" w:firstLine="406" w:firstLineChars="200"/>
        <w:jc w:val="left"/>
        <w:rPr>
          <w:rFonts w:hint="eastAsia" w:ascii="仿宋" w:hAnsi="仿宋" w:eastAsia="仿宋" w:cs="仿宋"/>
          <w:b/>
          <w:bCs/>
          <w:spacing w:val="-4"/>
          <w:kern w:val="0"/>
          <w:sz w:val="21"/>
          <w:szCs w:val="21"/>
        </w:rPr>
      </w:pPr>
      <w:r>
        <w:rPr>
          <w:rFonts w:hint="eastAsia" w:ascii="仿宋" w:hAnsi="仿宋" w:eastAsia="仿宋" w:cs="仿宋"/>
          <w:b/>
          <w:bCs/>
          <w:spacing w:val="-4"/>
          <w:kern w:val="0"/>
          <w:sz w:val="21"/>
          <w:szCs w:val="21"/>
          <w:lang w:val="en-US" w:eastAsia="zh-CN" w:bidi="ar"/>
        </w:rPr>
        <w:t xml:space="preserve"> </w:t>
      </w:r>
    </w:p>
    <w:p w14:paraId="114DE5F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p>
    <w:p w14:paraId="02950EE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注：1、《政府采购违法行为风险知悉确认书》需由投标供应商负责人签字并加盖单位公章后，扫描上传至投标文件一并提交。</w:t>
      </w:r>
    </w:p>
    <w:p w14:paraId="31730894">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2、该风险知悉确认书用于对供应商违法行为的警示，不作为供应商资格性审查及符合性审查条件。</w:t>
      </w:r>
    </w:p>
    <w:p w14:paraId="3E605775">
      <w:pPr>
        <w:jc w:val="center"/>
        <w:rPr>
          <w:rFonts w:hint="eastAsia" w:ascii="仿宋" w:hAnsi="仿宋" w:eastAsia="仿宋" w:cs="仿宋"/>
          <w:b/>
          <w:bCs/>
          <w:color w:val="auto"/>
          <w:kern w:val="44"/>
          <w:sz w:val="32"/>
          <w:szCs w:val="32"/>
          <w:lang w:val="en-US" w:eastAsia="zh-CN"/>
        </w:rPr>
      </w:pPr>
    </w:p>
    <w:p w14:paraId="30F446D2">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警示情形自查确认表</w:t>
      </w:r>
    </w:p>
    <w:tbl>
      <w:tblPr>
        <w:tblStyle w:val="20"/>
        <w:tblW w:w="5514" w:type="pct"/>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26"/>
        <w:gridCol w:w="463"/>
        <w:gridCol w:w="630"/>
        <w:gridCol w:w="1171"/>
        <w:gridCol w:w="855"/>
        <w:gridCol w:w="3320"/>
        <w:gridCol w:w="881"/>
        <w:gridCol w:w="850"/>
      </w:tblGrid>
      <w:tr w14:paraId="5576F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0097E37">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38C875CA">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类别</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EE3F5DA">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内容</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14:paraId="7E7AD694">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选项</w:t>
            </w:r>
          </w:p>
        </w:tc>
      </w:tr>
      <w:tr w14:paraId="22A1B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CC1C3C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690" w:type="dxa"/>
            <w:gridSpan w:val="2"/>
            <w:vMerge w:val="restart"/>
            <w:tcBorders>
              <w:top w:val="nil"/>
              <w:left w:val="single" w:color="000000" w:sz="4" w:space="0"/>
              <w:bottom w:val="single" w:color="000000" w:sz="4" w:space="0"/>
              <w:right w:val="single" w:color="000000" w:sz="4" w:space="0"/>
            </w:tcBorders>
            <w:noWrap w:val="0"/>
            <w:vAlign w:val="center"/>
          </w:tcPr>
          <w:p w14:paraId="5B9D3A3C">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串通投标</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5BB1B7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我单位不存在与其他投标供应商的法定代表人、主要经营负责人、项目投标授权代表人、项目负责人、主要技术人员为同一人、属同一单位或者在同一单位缴纳社会保险的“串通投标”违法行为。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2CA45C9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1C1F53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61F1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E8E771D">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29150549">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78F02BE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我单位不存在与其他投标供应商的投标文件由同一单位或者同一人编制的“串通投标”违法行为。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557C65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FF3A1D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9428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B1AD48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35C3070D">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6D3DCE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我单位不存在与其他投标供应商的投标文件或部分投标文件相互混装的“串通投标”违法行为。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37933CB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4E18DC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1E43D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A52FD3C">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755A2727">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6E1857B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我单位不存在与其他投标供应商的投标文件内容非正常一致的“串通投标”违法行为。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22D13B1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7013BC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B197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D049E98">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4A4C8806">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302A359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我单位不存在由同一单位工作人员为两家（含）以上供应商进行同一项投标活动的“串通投标”违法行为。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9DA4AC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BF21EE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4A5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E67491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090AF48">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079C5EC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我单位不存在与其他投标供应商相互约定给予未中标供应商利益补偿的“串通投标”违法行为。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99ACAC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978ADD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CCA7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E4B26B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690" w:type="dxa"/>
            <w:gridSpan w:val="2"/>
            <w:vMerge w:val="restart"/>
            <w:tcBorders>
              <w:top w:val="nil"/>
              <w:left w:val="nil"/>
              <w:bottom w:val="single" w:color="auto" w:sz="4" w:space="0"/>
              <w:right w:val="single" w:color="auto" w:sz="4" w:space="0"/>
            </w:tcBorders>
            <w:noWrap w:val="0"/>
            <w:vAlign w:val="center"/>
          </w:tcPr>
          <w:p w14:paraId="1797272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虚假材料</w:t>
            </w:r>
          </w:p>
        </w:tc>
        <w:tc>
          <w:tcPr>
            <w:tcW w:w="5975" w:type="dxa"/>
            <w:gridSpan w:val="4"/>
            <w:tcBorders>
              <w:top w:val="single" w:color="000000" w:sz="4" w:space="0"/>
              <w:left w:val="nil"/>
              <w:bottom w:val="single" w:color="000000" w:sz="4" w:space="0"/>
              <w:right w:val="single" w:color="000000" w:sz="4" w:space="0"/>
            </w:tcBorders>
            <w:noWrap w:val="0"/>
            <w:vAlign w:val="center"/>
          </w:tcPr>
          <w:p w14:paraId="03581FC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我单位已认真核查了投标文件的全部内容，</w:t>
            </w:r>
            <w:r>
              <w:rPr>
                <w:rFonts w:hint="eastAsia" w:ascii="仿宋" w:hAnsi="仿宋" w:eastAsia="仿宋" w:cs="仿宋"/>
                <w:b/>
                <w:bCs/>
                <w:kern w:val="2"/>
                <w:sz w:val="21"/>
                <w:szCs w:val="21"/>
                <w:lang w:val="en-US" w:eastAsia="zh-CN" w:bidi="ar"/>
              </w:rPr>
              <w:t>所有资料（包括但不限于人员学历证书、职称证书、合同、履约验收材料或从其他单位取得的检验检测报告、证书、证明等材料）</w:t>
            </w:r>
            <w:r>
              <w:rPr>
                <w:rFonts w:hint="eastAsia" w:ascii="仿宋" w:hAnsi="仿宋" w:eastAsia="仿宋" w:cs="仿宋"/>
                <w:kern w:val="2"/>
                <w:sz w:val="21"/>
                <w:szCs w:val="21"/>
                <w:lang w:val="en-US" w:eastAsia="zh-CN" w:bidi="ar"/>
              </w:rPr>
              <w:t>均为真实资料，已</w:t>
            </w:r>
            <w:r>
              <w:rPr>
                <w:rFonts w:hint="eastAsia" w:ascii="仿宋" w:hAnsi="仿宋" w:eastAsia="仿宋" w:cs="仿宋"/>
                <w:b/>
                <w:bCs/>
                <w:kern w:val="2"/>
                <w:sz w:val="21"/>
                <w:szCs w:val="21"/>
                <w:lang w:val="en-US" w:eastAsia="zh-CN" w:bidi="ar"/>
              </w:rPr>
              <w:t>通过出具机构或全国认证认可信息公共服务平台（认e云平台）等官方渠道核实材料内容的真实性</w:t>
            </w:r>
            <w:r>
              <w:rPr>
                <w:rFonts w:hint="eastAsia" w:ascii="仿宋" w:hAnsi="仿宋" w:eastAsia="仿宋" w:cs="仿宋"/>
                <w:kern w:val="2"/>
                <w:sz w:val="21"/>
                <w:szCs w:val="21"/>
                <w:lang w:val="en-US" w:eastAsia="zh-CN" w:bidi="ar"/>
              </w:rPr>
              <w:t>。我单位对投标文件中全部投标资料的真实性负责。</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A32712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972DEB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0940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06FA63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690" w:type="dxa"/>
            <w:gridSpan w:val="2"/>
            <w:vMerge w:val="continue"/>
            <w:tcBorders>
              <w:top w:val="nil"/>
              <w:left w:val="nil"/>
              <w:bottom w:val="single" w:color="auto" w:sz="4" w:space="0"/>
              <w:right w:val="single" w:color="auto" w:sz="4" w:space="0"/>
            </w:tcBorders>
            <w:noWrap w:val="0"/>
            <w:vAlign w:val="center"/>
          </w:tcPr>
          <w:p w14:paraId="538AD0D5">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A331DC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我单位不存在通过转让或者租借等方式从其他单位获取资格或者资质证书投标的“提供虚假资料”违法行为。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28C4A6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EC32A8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239F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31DB0FBC">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690" w:type="dxa"/>
            <w:gridSpan w:val="2"/>
            <w:vMerge w:val="continue"/>
            <w:tcBorders>
              <w:top w:val="nil"/>
              <w:left w:val="nil"/>
              <w:bottom w:val="single" w:color="auto" w:sz="4" w:space="0"/>
              <w:right w:val="single" w:color="auto" w:sz="4" w:space="0"/>
            </w:tcBorders>
            <w:noWrap w:val="0"/>
            <w:vAlign w:val="center"/>
          </w:tcPr>
          <w:p w14:paraId="3DE603FB">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06A08B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我单位不存在由其他单位或者其他单位负责人在我单位投标文件上加盖印章或者签字的“提供虚假资料”违法行为。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7AD443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BE0521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AD1D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2BF08C8">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w:t>
            </w:r>
          </w:p>
        </w:tc>
        <w:tc>
          <w:tcPr>
            <w:tcW w:w="690" w:type="dxa"/>
            <w:gridSpan w:val="2"/>
            <w:vMerge w:val="continue"/>
            <w:tcBorders>
              <w:top w:val="nil"/>
              <w:left w:val="nil"/>
              <w:bottom w:val="single" w:color="auto" w:sz="4" w:space="0"/>
              <w:right w:val="single" w:color="auto" w:sz="4" w:space="0"/>
            </w:tcBorders>
            <w:noWrap w:val="0"/>
            <w:vAlign w:val="center"/>
          </w:tcPr>
          <w:p w14:paraId="31097B5C">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1D5BCD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我单位不存在项目负责人或者主要技术人员不是本单位人员的“提供虚假资料”违法行为。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5BE786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A9EFC8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F53F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1A024C6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11</w:t>
            </w:r>
          </w:p>
        </w:tc>
        <w:tc>
          <w:tcPr>
            <w:tcW w:w="690" w:type="dxa"/>
            <w:gridSpan w:val="2"/>
            <w:vMerge w:val="continue"/>
            <w:tcBorders>
              <w:top w:val="nil"/>
              <w:left w:val="nil"/>
              <w:bottom w:val="single" w:color="auto" w:sz="4" w:space="0"/>
              <w:right w:val="single" w:color="auto" w:sz="4" w:space="0"/>
            </w:tcBorders>
            <w:noWrap w:val="0"/>
            <w:vAlign w:val="center"/>
          </w:tcPr>
          <w:p w14:paraId="0B1BDF7D">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B5183B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我单位不存在投标保证金（根据采购文件要求提交）是从我单位基本账户转出的“提供虚假资料”违法行为。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3A651C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9BC572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6E6CE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21856AC">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w:t>
            </w:r>
          </w:p>
        </w:tc>
        <w:tc>
          <w:tcPr>
            <w:tcW w:w="690" w:type="dxa"/>
            <w:gridSpan w:val="2"/>
            <w:vMerge w:val="restart"/>
            <w:tcBorders>
              <w:top w:val="nil"/>
              <w:left w:val="nil"/>
              <w:bottom w:val="single" w:color="auto" w:sz="4" w:space="0"/>
              <w:right w:val="single" w:color="auto" w:sz="4" w:space="0"/>
            </w:tcBorders>
            <w:noWrap w:val="0"/>
            <w:vAlign w:val="center"/>
          </w:tcPr>
          <w:p w14:paraId="5B79CAC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关联关系及其他情形</w:t>
            </w:r>
          </w:p>
        </w:tc>
        <w:tc>
          <w:tcPr>
            <w:tcW w:w="5975" w:type="dxa"/>
            <w:gridSpan w:val="4"/>
            <w:tcBorders>
              <w:top w:val="single" w:color="000000" w:sz="4" w:space="0"/>
              <w:left w:val="nil"/>
              <w:bottom w:val="single" w:color="000000" w:sz="4" w:space="0"/>
              <w:right w:val="single" w:color="000000" w:sz="4" w:space="0"/>
            </w:tcBorders>
            <w:noWrap w:val="0"/>
            <w:vAlign w:val="center"/>
          </w:tcPr>
          <w:p w14:paraId="251AFED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我单位严格管理本单位的电子密钥及电子营业执照，不委托或出借给第三方（人）使用和管理。</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2530E8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08C537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3B81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7DF730FB">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w:t>
            </w:r>
          </w:p>
        </w:tc>
        <w:tc>
          <w:tcPr>
            <w:tcW w:w="690" w:type="dxa"/>
            <w:gridSpan w:val="2"/>
            <w:vMerge w:val="continue"/>
            <w:tcBorders>
              <w:top w:val="nil"/>
              <w:left w:val="nil"/>
              <w:bottom w:val="single" w:color="auto" w:sz="4" w:space="0"/>
              <w:right w:val="single" w:color="auto" w:sz="4" w:space="0"/>
            </w:tcBorders>
            <w:noWrap w:val="0"/>
            <w:vAlign w:val="center"/>
          </w:tcPr>
          <w:p w14:paraId="53394C12">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5AA82FD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我单位不使用公共电脑设备或公共网络编制、上传投标文件。</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54077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507C6E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1ED30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3C79B74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14</w:t>
            </w:r>
          </w:p>
        </w:tc>
        <w:tc>
          <w:tcPr>
            <w:tcW w:w="690" w:type="dxa"/>
            <w:gridSpan w:val="2"/>
            <w:vMerge w:val="continue"/>
            <w:tcBorders>
              <w:top w:val="nil"/>
              <w:left w:val="nil"/>
              <w:bottom w:val="single" w:color="auto" w:sz="4" w:space="0"/>
              <w:right w:val="single" w:color="auto" w:sz="4" w:space="0"/>
            </w:tcBorders>
            <w:noWrap w:val="0"/>
            <w:vAlign w:val="center"/>
          </w:tcPr>
          <w:p w14:paraId="07F002B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7827480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我单位与其他投标供应商在参与本项目时，不存在单位负责人为同一人或直接控股、管理关系的行为。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CE940F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5A9553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E9E4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D75AB6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c>
          <w:tcPr>
            <w:tcW w:w="690" w:type="dxa"/>
            <w:gridSpan w:val="2"/>
            <w:vMerge w:val="continue"/>
            <w:tcBorders>
              <w:top w:val="nil"/>
              <w:left w:val="nil"/>
              <w:bottom w:val="single" w:color="auto" w:sz="4" w:space="0"/>
              <w:right w:val="single" w:color="auto" w:sz="4" w:space="0"/>
            </w:tcBorders>
            <w:noWrap w:val="0"/>
            <w:vAlign w:val="center"/>
          </w:tcPr>
          <w:p w14:paraId="508BEB5F">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1A3E47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bidi="ar"/>
              </w:rPr>
              <w:t>我单位在参与本项目（单一来源采购项目除外）时，不存在同时为本项目提供整体设计、规范编制或者项目管理、监理、检测等服务的行为。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ED903B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B5CE59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6208D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7369236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690" w:type="dxa"/>
            <w:gridSpan w:val="2"/>
            <w:vMerge w:val="continue"/>
            <w:tcBorders>
              <w:top w:val="nil"/>
              <w:left w:val="nil"/>
              <w:bottom w:val="single" w:color="auto" w:sz="4" w:space="0"/>
              <w:right w:val="single" w:color="auto" w:sz="4" w:space="0"/>
            </w:tcBorders>
            <w:noWrap w:val="0"/>
            <w:vAlign w:val="center"/>
          </w:tcPr>
          <w:p w14:paraId="03B1FA4A">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78A7E588">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t>我单位在本项目中，□是□否 委托第三方（人）代为办理或从生产厂家、代理商等第三方（人）间接取得投标文件涉及的检验检测报告、证书、证明等材料。</w:t>
            </w:r>
          </w:p>
        </w:tc>
        <w:tc>
          <w:tcPr>
            <w:tcW w:w="881" w:type="dxa"/>
            <w:tcBorders>
              <w:top w:val="single" w:color="000000" w:sz="4" w:space="0"/>
              <w:left w:val="nil"/>
              <w:bottom w:val="single" w:color="000000" w:sz="4" w:space="0"/>
              <w:right w:val="single" w:color="000000" w:sz="4" w:space="0"/>
            </w:tcBorders>
            <w:noWrap/>
            <w:vAlign w:val="center"/>
          </w:tcPr>
          <w:p w14:paraId="7CFC408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nil"/>
              <w:bottom w:val="single" w:color="000000" w:sz="4" w:space="0"/>
              <w:right w:val="single" w:color="000000" w:sz="4" w:space="0"/>
            </w:tcBorders>
            <w:noWrap/>
            <w:vAlign w:val="center"/>
          </w:tcPr>
          <w:p w14:paraId="668DE9D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DD9B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41" w:type="dxa"/>
            <w:gridSpan w:val="9"/>
            <w:tcBorders>
              <w:top w:val="single" w:color="000000" w:sz="4" w:space="0"/>
              <w:left w:val="single" w:color="000000" w:sz="4" w:space="0"/>
              <w:bottom w:val="single" w:color="000000" w:sz="4" w:space="0"/>
              <w:right w:val="single" w:color="000000" w:sz="4" w:space="0"/>
            </w:tcBorders>
            <w:noWrap/>
            <w:vAlign w:val="center"/>
          </w:tcPr>
          <w:p w14:paraId="76140D81">
            <w:pPr>
              <w:keepNext w:val="0"/>
              <w:keepLines w:val="0"/>
              <w:widowControl w:val="0"/>
              <w:suppressLineNumbers w:val="0"/>
              <w:autoSpaceDE w:val="0"/>
              <w:autoSpaceDN/>
              <w:spacing w:before="0" w:beforeAutospacing="0" w:after="0" w:afterAutospacing="0" w:line="360" w:lineRule="auto"/>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若第16项选择“是”，则投标供应商需要填写以下内容：</w:t>
            </w:r>
          </w:p>
          <w:p w14:paraId="2CB9F854">
            <w:pPr>
              <w:pStyle w:val="17"/>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注：1、根据提供材料类型进行勾选，</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p w14:paraId="4124778D">
            <w:pPr>
              <w:pStyle w:val="17"/>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i w:val="0"/>
                <w:iCs w:val="0"/>
                <w:caps w:val="0"/>
                <w:color w:val="000000"/>
                <w:spacing w:val="0"/>
                <w:kern w:val="2"/>
                <w:sz w:val="21"/>
                <w:szCs w:val="21"/>
                <w:shd w:val="clear" w:color="auto" w:fill="FFFFFF"/>
                <w:lang w:val="en-US" w:eastAsia="zh-CN" w:bidi="ar"/>
              </w:rPr>
              <w:t>2、若存在</w:t>
            </w:r>
            <w:r>
              <w:rPr>
                <w:rFonts w:hint="eastAsia" w:ascii="仿宋" w:hAnsi="仿宋" w:eastAsia="仿宋" w:cs="仿宋"/>
                <w:b/>
                <w:bCs/>
                <w:kern w:val="2"/>
                <w:sz w:val="21"/>
                <w:szCs w:val="21"/>
                <w:lang w:val="en-US" w:eastAsia="zh-CN" w:bidi="ar"/>
              </w:rPr>
              <w:t>同一类型材料有多份的，</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可自行添加行进行填写。</w:t>
            </w:r>
            <w:r>
              <w:rPr>
                <w:rFonts w:hint="eastAsia" w:ascii="仿宋" w:hAnsi="仿宋" w:eastAsia="仿宋" w:cs="仿宋"/>
                <w:b/>
                <w:bCs/>
                <w:kern w:val="2"/>
                <w:sz w:val="21"/>
                <w:szCs w:val="21"/>
                <w:lang w:val="en-US" w:eastAsia="zh-CN" w:bidi="ar"/>
              </w:rPr>
              <w:t>例：</w:t>
            </w:r>
            <w:r>
              <w:rPr>
                <w:rFonts w:hint="eastAsia" w:ascii="仿宋" w:hAnsi="仿宋" w:eastAsia="仿宋" w:cs="仿宋"/>
                <w:b/>
                <w:bCs/>
                <w:i w:val="0"/>
                <w:iCs w:val="0"/>
                <w:caps w:val="0"/>
                <w:color w:val="000000"/>
                <w:spacing w:val="0"/>
                <w:kern w:val="2"/>
                <w:sz w:val="21"/>
                <w:szCs w:val="21"/>
                <w:shd w:val="clear" w:color="auto" w:fill="FFFFFF"/>
                <w:lang w:val="en-US" w:eastAsia="zh-CN" w:bidi="ar"/>
              </w:rPr>
              <w:t>若存在两份检验检测报告，</w:t>
            </w:r>
            <w:r>
              <w:rPr>
                <w:rFonts w:hint="eastAsia" w:ascii="仿宋" w:hAnsi="仿宋" w:eastAsia="仿宋" w:cs="仿宋"/>
                <w:b/>
                <w:bCs/>
                <w:kern w:val="2"/>
                <w:sz w:val="21"/>
                <w:szCs w:val="21"/>
                <w:lang w:val="en-US" w:eastAsia="zh-CN" w:bidi="ar"/>
              </w:rPr>
              <w:t>则材料类型命名为：□检验检测报告1、□检验检测报告2，</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tc>
      </w:tr>
      <w:tr w14:paraId="614D5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22D5395C">
            <w:pPr>
              <w:pStyle w:val="17"/>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材料类型（必填）</w:t>
            </w:r>
            <w:r>
              <w:rPr>
                <w:rFonts w:hint="eastAsia" w:ascii="仿宋" w:hAnsi="仿宋" w:eastAsia="仿宋" w:cs="仿宋"/>
                <w:b w:val="0"/>
                <w:bCs w:val="0"/>
                <w:kern w:val="2"/>
                <w:sz w:val="21"/>
                <w:szCs w:val="21"/>
                <w:lang w:val="en-US" w:eastAsia="zh-CN" w:bidi="ar"/>
              </w:rPr>
              <w:t>（按材料类型选择）</w:t>
            </w:r>
          </w:p>
        </w:tc>
        <w:tc>
          <w:tcPr>
            <w:tcW w:w="1095" w:type="dxa"/>
            <w:gridSpan w:val="2"/>
            <w:tcBorders>
              <w:top w:val="single" w:color="000000" w:sz="4" w:space="0"/>
              <w:left w:val="nil"/>
              <w:bottom w:val="single" w:color="000000" w:sz="4" w:space="0"/>
              <w:right w:val="single" w:color="auto" w:sz="4" w:space="0"/>
            </w:tcBorders>
            <w:noWrap w:val="0"/>
            <w:vAlign w:val="center"/>
          </w:tcPr>
          <w:p w14:paraId="1284B52A">
            <w:pPr>
              <w:pStyle w:val="17"/>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材料名称（必填）</w:t>
            </w:r>
            <w:r>
              <w:rPr>
                <w:rFonts w:hint="eastAsia" w:ascii="仿宋" w:hAnsi="仿宋" w:eastAsia="仿宋" w:cs="仿宋"/>
                <w:b w:val="0"/>
                <w:bCs w:val="0"/>
                <w:kern w:val="2"/>
                <w:sz w:val="21"/>
                <w:szCs w:val="21"/>
                <w:lang w:val="en-US" w:eastAsia="zh-CN" w:bidi="ar"/>
              </w:rPr>
              <w:t>（按材料类型填写，不同类型的需分别填写）</w:t>
            </w:r>
          </w:p>
        </w:tc>
        <w:tc>
          <w:tcPr>
            <w:tcW w:w="1170" w:type="dxa"/>
            <w:tcBorders>
              <w:top w:val="single" w:color="000000" w:sz="4" w:space="0"/>
              <w:left w:val="nil"/>
              <w:bottom w:val="single" w:color="000000" w:sz="4" w:space="0"/>
              <w:right w:val="single" w:color="auto" w:sz="4" w:space="0"/>
            </w:tcBorders>
            <w:noWrap w:val="0"/>
            <w:vAlign w:val="center"/>
          </w:tcPr>
          <w:p w14:paraId="34AC0A48">
            <w:pPr>
              <w:pStyle w:val="17"/>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材料出具单位（必填）</w:t>
            </w:r>
            <w:r>
              <w:rPr>
                <w:rFonts w:hint="eastAsia" w:ascii="仿宋" w:hAnsi="仿宋" w:eastAsia="仿宋" w:cs="仿宋"/>
                <w:b w:val="0"/>
                <w:bCs w:val="0"/>
                <w:kern w:val="2"/>
                <w:sz w:val="21"/>
                <w:szCs w:val="21"/>
                <w:lang w:val="en-US" w:eastAsia="zh-CN" w:bidi="ar"/>
              </w:rPr>
              <w:t>（按材料类型填写，出具单位即为相关材料的落款单位）</w:t>
            </w:r>
          </w:p>
        </w:tc>
        <w:tc>
          <w:tcPr>
            <w:tcW w:w="855" w:type="dxa"/>
            <w:tcBorders>
              <w:top w:val="single" w:color="000000" w:sz="4" w:space="0"/>
              <w:left w:val="nil"/>
              <w:bottom w:val="single" w:color="000000" w:sz="4" w:space="0"/>
              <w:right w:val="single" w:color="auto" w:sz="4" w:space="0"/>
            </w:tcBorders>
            <w:noWrap w:val="0"/>
            <w:vAlign w:val="center"/>
          </w:tcPr>
          <w:p w14:paraId="4B3B78AE">
            <w:pPr>
              <w:pStyle w:val="17"/>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是否向材料出具单位核实材料真实性（必填）</w:t>
            </w:r>
          </w:p>
        </w:tc>
        <w:tc>
          <w:tcPr>
            <w:tcW w:w="3319" w:type="dxa"/>
            <w:tcBorders>
              <w:top w:val="single" w:color="000000" w:sz="4" w:space="0"/>
              <w:left w:val="nil"/>
              <w:bottom w:val="single" w:color="000000" w:sz="4" w:space="0"/>
              <w:right w:val="single" w:color="000000" w:sz="4" w:space="0"/>
            </w:tcBorders>
            <w:noWrap w:val="0"/>
            <w:vAlign w:val="center"/>
          </w:tcPr>
          <w:p w14:paraId="12249A5A">
            <w:pPr>
              <w:pStyle w:val="17"/>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第三方（人）的基本信息（必填）</w:t>
            </w:r>
            <w:r>
              <w:rPr>
                <w:rFonts w:hint="eastAsia" w:ascii="仿宋" w:hAnsi="仿宋" w:eastAsia="仿宋" w:cs="仿宋"/>
                <w:b w:val="0"/>
                <w:bCs w:val="0"/>
                <w:kern w:val="2"/>
                <w:sz w:val="21"/>
                <w:szCs w:val="21"/>
                <w:lang w:val="en-US" w:eastAsia="zh-CN" w:bidi="ar"/>
              </w:rPr>
              <w:t>（按材料类型填写，□单位□个人，其中，“单位”需填写单位全称、统一社会信用代码、联系人及电话，“个人”需填写个人姓名、联系方式）</w:t>
            </w:r>
          </w:p>
        </w:tc>
        <w:tc>
          <w:tcPr>
            <w:tcW w:w="881" w:type="dxa"/>
            <w:tcBorders>
              <w:top w:val="single" w:color="000000" w:sz="4" w:space="0"/>
              <w:left w:val="nil"/>
              <w:bottom w:val="single" w:color="000000" w:sz="4" w:space="0"/>
              <w:right w:val="single" w:color="000000" w:sz="4" w:space="0"/>
            </w:tcBorders>
            <w:noWrap/>
            <w:vAlign w:val="center"/>
          </w:tcPr>
          <w:p w14:paraId="0D6B5BDD">
            <w:pPr>
              <w:pStyle w:val="17"/>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材料编号（选填）</w:t>
            </w:r>
            <w:r>
              <w:rPr>
                <w:rFonts w:hint="eastAsia" w:ascii="仿宋" w:hAnsi="仿宋" w:eastAsia="仿宋" w:cs="仿宋"/>
                <w:b w:val="0"/>
                <w:bCs w:val="0"/>
                <w:kern w:val="2"/>
                <w:sz w:val="21"/>
                <w:szCs w:val="21"/>
                <w:lang w:val="en-US" w:eastAsia="zh-CN" w:bidi="ar"/>
              </w:rPr>
              <w:t>（按材料类型填写）</w:t>
            </w:r>
          </w:p>
        </w:tc>
        <w:tc>
          <w:tcPr>
            <w:tcW w:w="850" w:type="dxa"/>
            <w:tcBorders>
              <w:top w:val="single" w:color="000000" w:sz="4" w:space="0"/>
              <w:left w:val="nil"/>
              <w:bottom w:val="single" w:color="000000" w:sz="4" w:space="0"/>
              <w:right w:val="single" w:color="000000" w:sz="4" w:space="0"/>
            </w:tcBorders>
            <w:noWrap/>
            <w:vAlign w:val="center"/>
          </w:tcPr>
          <w:p w14:paraId="15DC6EA9">
            <w:pPr>
              <w:pStyle w:val="17"/>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相关材料出具时间（选填）</w:t>
            </w:r>
            <w:r>
              <w:rPr>
                <w:rFonts w:hint="eastAsia" w:ascii="仿宋" w:hAnsi="仿宋" w:eastAsia="仿宋" w:cs="仿宋"/>
                <w:b w:val="0"/>
                <w:bCs w:val="0"/>
                <w:kern w:val="2"/>
                <w:sz w:val="21"/>
                <w:szCs w:val="21"/>
                <w:lang w:val="en-US" w:eastAsia="zh-CN" w:bidi="ar"/>
              </w:rPr>
              <w:t>（按材料类型填写）</w:t>
            </w:r>
          </w:p>
        </w:tc>
      </w:tr>
      <w:tr w14:paraId="71BD1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74999FE0">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□检验检测报告</w:t>
            </w:r>
          </w:p>
        </w:tc>
        <w:tc>
          <w:tcPr>
            <w:tcW w:w="1095" w:type="dxa"/>
            <w:gridSpan w:val="2"/>
            <w:tcBorders>
              <w:top w:val="single" w:color="000000" w:sz="4" w:space="0"/>
              <w:left w:val="nil"/>
              <w:bottom w:val="single" w:color="000000" w:sz="4" w:space="0"/>
              <w:right w:val="single" w:color="auto" w:sz="4" w:space="0"/>
            </w:tcBorders>
            <w:noWrap w:val="0"/>
            <w:vAlign w:val="center"/>
          </w:tcPr>
          <w:p w14:paraId="5EB01428">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12BE1B10">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6C0A27E9">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D472C86">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680C4444">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1D50221">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0BF312EE">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4EA26E5C">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3C9C5C4B">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D61845B">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0119F77B">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0631843">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469579D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43DCB50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6A870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auto" w:sz="4" w:space="0"/>
              <w:right w:val="single" w:color="auto" w:sz="4" w:space="0"/>
            </w:tcBorders>
            <w:noWrap/>
            <w:vAlign w:val="center"/>
          </w:tcPr>
          <w:p w14:paraId="2AFEAA43">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□学历证书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3209D8E1">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333521D8">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3B66239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7056BD5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E1C1E15">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2F27583A">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0C4B0F44">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1D5EACAA">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1FFF0183">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5C00D3F9">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688DD950">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28F0F75F">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3645D1A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2657A3E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577A1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auto" w:sz="4" w:space="0"/>
              <w:bottom w:val="single" w:color="auto" w:sz="4" w:space="0"/>
              <w:right w:val="single" w:color="auto" w:sz="4" w:space="0"/>
            </w:tcBorders>
            <w:noWrap/>
            <w:vAlign w:val="center"/>
          </w:tcPr>
          <w:p w14:paraId="4A5B73B3">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□职称证书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3BE5560F">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2BA9C8DF">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542CBBA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1552CF1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6B07DEAC">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6288F56D">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81D5922">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09DDCF07">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2737B3B2">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1B3923C3">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4504E024">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28D60187">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899011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9CBE04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40B16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000000" w:sz="4" w:space="0"/>
              <w:bottom w:val="single" w:color="000000" w:sz="4" w:space="0"/>
              <w:right w:val="single" w:color="auto" w:sz="4" w:space="0"/>
            </w:tcBorders>
            <w:noWrap/>
            <w:vAlign w:val="center"/>
          </w:tcPr>
          <w:p w14:paraId="73ABE618">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□社保证明</w:t>
            </w:r>
          </w:p>
        </w:tc>
        <w:tc>
          <w:tcPr>
            <w:tcW w:w="1095" w:type="dxa"/>
            <w:gridSpan w:val="2"/>
            <w:tcBorders>
              <w:top w:val="single" w:color="000000" w:sz="4" w:space="0"/>
              <w:left w:val="nil"/>
              <w:bottom w:val="single" w:color="000000" w:sz="4" w:space="0"/>
              <w:right w:val="single" w:color="auto" w:sz="4" w:space="0"/>
            </w:tcBorders>
            <w:noWrap w:val="0"/>
            <w:vAlign w:val="center"/>
          </w:tcPr>
          <w:p w14:paraId="7936E1BC">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15815227">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4CB62DA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065A90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6C0F097D">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65F44C8D">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06D0F2F2">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0BFDE6E6">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12595B92">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2EB618F8">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76957DB8">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08B50539">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4AA7F54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38CE137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00185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5988073F">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□合同业绩</w:t>
            </w:r>
          </w:p>
        </w:tc>
        <w:tc>
          <w:tcPr>
            <w:tcW w:w="1095" w:type="dxa"/>
            <w:gridSpan w:val="2"/>
            <w:tcBorders>
              <w:top w:val="single" w:color="000000" w:sz="4" w:space="0"/>
              <w:left w:val="nil"/>
              <w:bottom w:val="single" w:color="000000" w:sz="4" w:space="0"/>
              <w:right w:val="single" w:color="auto" w:sz="4" w:space="0"/>
            </w:tcBorders>
            <w:noWrap w:val="0"/>
            <w:vAlign w:val="center"/>
          </w:tcPr>
          <w:p w14:paraId="6D3F7759">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044D3FC">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3A38CE7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53E0A5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F060959">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D7DBDC8">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3FEF8FF">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2321464C">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25BD6116">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77E7A0FE">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6DCF849C">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664D546C">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1A6FEF4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BBFD8C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0DA39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7DBF89A3">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w:t>
            </w:r>
          </w:p>
        </w:tc>
        <w:tc>
          <w:tcPr>
            <w:tcW w:w="1095" w:type="dxa"/>
            <w:gridSpan w:val="2"/>
            <w:tcBorders>
              <w:top w:val="single" w:color="000000" w:sz="4" w:space="0"/>
              <w:left w:val="nil"/>
              <w:bottom w:val="single" w:color="000000" w:sz="4" w:space="0"/>
              <w:right w:val="single" w:color="auto" w:sz="4" w:space="0"/>
            </w:tcBorders>
            <w:noWrap w:val="0"/>
            <w:vAlign w:val="center"/>
          </w:tcPr>
          <w:p w14:paraId="09A63202">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0AB75DE6">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000FFDA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1BE9D5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0B789C5C">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3263A741">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06DCBE42">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2507476C">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71AFB258">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59369223">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6D03A6FE">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5ED6C95F">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F3852A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2350161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bl>
    <w:p w14:paraId="4D157118">
      <w:pPr>
        <w:pStyle w:val="17"/>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 xml:space="preserve"> </w:t>
      </w:r>
    </w:p>
    <w:p w14:paraId="58CAE5A5">
      <w:pPr>
        <w:pStyle w:val="17"/>
        <w:keepNext w:val="0"/>
        <w:keepLines w:val="0"/>
        <w:widowControl w:val="0"/>
        <w:suppressLineNumbers w:val="0"/>
        <w:adjustRightInd w:val="0"/>
        <w:snapToGrid w:val="0"/>
        <w:spacing w:before="0" w:beforeAutospacing="0" w:after="0" w:afterAutospacing="0" w:line="360" w:lineRule="auto"/>
        <w:ind w:left="0" w:right="0" w:firstLine="148" w:firstLineChars="67"/>
        <w:jc w:val="left"/>
        <w:rPr>
          <w:rFonts w:hint="eastAsia" w:ascii="仿宋" w:hAnsi="仿宋" w:eastAsia="仿宋" w:cs="仿宋"/>
          <w:b/>
          <w:bCs w:val="0"/>
          <w:kern w:val="2"/>
          <w:sz w:val="22"/>
          <w:szCs w:val="22"/>
          <w:u w:val="single"/>
        </w:rPr>
      </w:pPr>
      <w:r>
        <w:rPr>
          <w:rFonts w:hint="eastAsia" w:ascii="仿宋" w:hAnsi="仿宋" w:eastAsia="仿宋" w:cs="仿宋"/>
          <w:b/>
          <w:bCs w:val="0"/>
          <w:kern w:val="2"/>
          <w:sz w:val="22"/>
          <w:szCs w:val="22"/>
          <w:lang w:val="en-US" w:eastAsia="zh-CN" w:bidi="ar"/>
        </w:rPr>
        <w:t>投标供应商名称（盖公章）：</w:t>
      </w:r>
    </w:p>
    <w:p w14:paraId="75799AD3">
      <w:pPr>
        <w:pStyle w:val="17"/>
        <w:keepNext w:val="0"/>
        <w:keepLines w:val="0"/>
        <w:widowControl w:val="0"/>
        <w:suppressLineNumbers w:val="0"/>
        <w:adjustRightInd w:val="0"/>
        <w:snapToGrid w:val="0"/>
        <w:spacing w:before="0" w:beforeAutospacing="0" w:after="0" w:afterAutospacing="0" w:line="360" w:lineRule="auto"/>
        <w:ind w:left="0" w:right="0" w:firstLine="148" w:firstLineChars="67"/>
        <w:jc w:val="left"/>
        <w:rPr>
          <w:rFonts w:hint="eastAsia" w:ascii="仿宋" w:hAnsi="仿宋" w:eastAsia="仿宋" w:cs="仿宋"/>
          <w:b/>
          <w:bCs w:val="0"/>
          <w:kern w:val="2"/>
          <w:sz w:val="22"/>
          <w:szCs w:val="22"/>
          <w:u w:val="single"/>
        </w:rPr>
      </w:pPr>
      <w:r>
        <w:rPr>
          <w:rFonts w:hint="eastAsia" w:ascii="仿宋" w:hAnsi="仿宋" w:eastAsia="仿宋" w:cs="仿宋"/>
          <w:b/>
          <w:bCs w:val="0"/>
          <w:kern w:val="2"/>
          <w:sz w:val="22"/>
          <w:szCs w:val="22"/>
          <w:lang w:val="en-US" w:eastAsia="zh-CN" w:bidi="ar"/>
        </w:rPr>
        <w:t>法定代表人（或授权代表）签字：</w:t>
      </w:r>
    </w:p>
    <w:p w14:paraId="38F916F9">
      <w:pPr>
        <w:pStyle w:val="53"/>
        <w:widowControl/>
        <w:ind w:firstLine="221" w:firstLineChars="100"/>
        <w:rPr>
          <w:rFonts w:hint="eastAsia" w:ascii="仿宋" w:hAnsi="仿宋" w:eastAsia="仿宋" w:cs="仿宋"/>
          <w:b/>
          <w:bCs w:val="0"/>
          <w:kern w:val="2"/>
          <w:sz w:val="21"/>
          <w:szCs w:val="21"/>
        </w:rPr>
      </w:pPr>
      <w:r>
        <w:rPr>
          <w:rFonts w:hint="eastAsia" w:ascii="仿宋" w:hAnsi="仿宋" w:eastAsia="仿宋" w:cs="仿宋"/>
          <w:b/>
          <w:bCs w:val="0"/>
          <w:kern w:val="2"/>
          <w:sz w:val="22"/>
          <w:szCs w:val="22"/>
        </w:rPr>
        <w:t xml:space="preserve">日期：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 xml:space="preserve"> 年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 xml:space="preserve">月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日</w:t>
      </w:r>
    </w:p>
    <w:p w14:paraId="6FFEAA3B">
      <w:pPr>
        <w:pStyle w:val="53"/>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71E35C15">
      <w:pPr>
        <w:pStyle w:val="53"/>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2FD6F9A8">
      <w:pPr>
        <w:pStyle w:val="53"/>
        <w:widowControl/>
        <w:ind w:left="0" w:leftChars="0" w:firstLine="0" w:firstLineChars="0"/>
        <w:rPr>
          <w:rFonts w:hint="eastAsia" w:ascii="仿宋" w:hAnsi="仿宋" w:eastAsia="仿宋" w:cs="仿宋"/>
          <w:b/>
          <w:bCs w:val="0"/>
          <w:kern w:val="2"/>
          <w:sz w:val="24"/>
          <w:szCs w:val="24"/>
          <w:highlight w:val="none"/>
          <w:lang w:val="en-US" w:eastAsia="zh-CN" w:bidi="ar"/>
        </w:rPr>
        <w:sectPr>
          <w:pgSz w:w="11906" w:h="16838"/>
          <w:pgMar w:top="1247" w:right="1797" w:bottom="1247" w:left="212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bCs/>
          <w:color w:val="FF0000"/>
          <w:spacing w:val="-4"/>
          <w:kern w:val="0"/>
          <w:sz w:val="24"/>
          <w:szCs w:val="24"/>
        </w:rPr>
        <w:t>注：该确认表用于对供应商违法行为的警示，不作为供应商资格性审查及符合性审查条件</w:t>
      </w:r>
      <w:r>
        <w:rPr>
          <w:rFonts w:hint="eastAsia" w:ascii="仿宋" w:hAnsi="仿宋" w:eastAsia="仿宋" w:cs="仿宋"/>
          <w:b/>
          <w:bCs/>
          <w:color w:val="FF0000"/>
          <w:spacing w:val="-4"/>
          <w:kern w:val="0"/>
          <w:sz w:val="24"/>
          <w:szCs w:val="24"/>
          <w:lang w:eastAsia="zh-CN"/>
        </w:rPr>
        <w:t>。</w:t>
      </w:r>
    </w:p>
    <w:p w14:paraId="1E7D4818">
      <w:pPr>
        <w:pStyle w:val="17"/>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资格性审查表</w:t>
      </w:r>
    </w:p>
    <w:tbl>
      <w:tblPr>
        <w:tblStyle w:val="20"/>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5"/>
        <w:gridCol w:w="7775"/>
      </w:tblGrid>
      <w:tr w14:paraId="3A4CFC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8DD505C">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7C9EF47">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内容</w:t>
            </w:r>
          </w:p>
        </w:tc>
      </w:tr>
      <w:tr w14:paraId="6C1849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4EE9F93">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028CACE2">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投标人不符合资格要求或未提交相应的资格证明资料（详见招标公告投标人资格要求，即申请人的资格要求）</w:t>
            </w:r>
          </w:p>
        </w:tc>
      </w:tr>
    </w:tbl>
    <w:p w14:paraId="13A9FC13">
      <w:pPr>
        <w:pStyle w:val="17"/>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符合性审查表</w:t>
      </w:r>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7714"/>
      </w:tblGrid>
      <w:tr w14:paraId="0E96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7758557A">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序号</w:t>
            </w:r>
          </w:p>
        </w:tc>
        <w:tc>
          <w:tcPr>
            <w:tcW w:w="4526" w:type="pct"/>
            <w:tcBorders>
              <w:top w:val="single" w:color="auto" w:sz="4" w:space="0"/>
              <w:left w:val="single" w:color="auto" w:sz="4" w:space="0"/>
              <w:bottom w:val="single" w:color="auto" w:sz="4" w:space="0"/>
              <w:right w:val="single" w:color="auto" w:sz="4" w:space="0"/>
            </w:tcBorders>
          </w:tcPr>
          <w:p w14:paraId="2246259F">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内容</w:t>
            </w:r>
          </w:p>
        </w:tc>
      </w:tr>
      <w:tr w14:paraId="54BF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72D932D9">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4526" w:type="pct"/>
            <w:tcBorders>
              <w:top w:val="single" w:color="auto" w:sz="4" w:space="0"/>
              <w:left w:val="single" w:color="auto" w:sz="4" w:space="0"/>
              <w:bottom w:val="single" w:color="auto" w:sz="4" w:space="0"/>
              <w:right w:val="single" w:color="auto" w:sz="4" w:space="0"/>
            </w:tcBorders>
          </w:tcPr>
          <w:p w14:paraId="40E41C2B">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不得将一个包的内容拆开投标；</w:t>
            </w:r>
          </w:p>
        </w:tc>
      </w:tr>
      <w:tr w14:paraId="505E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tcPr>
          <w:p w14:paraId="08F4A009">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4526" w:type="pct"/>
            <w:tcBorders>
              <w:top w:val="single" w:color="auto" w:sz="4" w:space="0"/>
              <w:left w:val="single" w:color="auto" w:sz="4" w:space="0"/>
              <w:bottom w:val="single" w:color="auto" w:sz="4" w:space="0"/>
              <w:right w:val="single" w:color="auto" w:sz="4" w:space="0"/>
            </w:tcBorders>
          </w:tcPr>
          <w:p w14:paraId="2F583BA1">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对同一项目投标时，不得提供两套以上的投标方案（招标文件另有规定的除外）；</w:t>
            </w:r>
          </w:p>
        </w:tc>
      </w:tr>
      <w:tr w14:paraId="4E4A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A264629">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4526" w:type="pct"/>
            <w:tcBorders>
              <w:top w:val="single" w:color="auto" w:sz="4" w:space="0"/>
              <w:left w:val="single" w:color="auto" w:sz="4" w:space="0"/>
              <w:bottom w:val="single" w:color="auto" w:sz="4" w:space="0"/>
              <w:right w:val="single" w:color="auto" w:sz="4" w:space="0"/>
            </w:tcBorders>
          </w:tcPr>
          <w:p w14:paraId="021811D8">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分项报价或投标总价不得高于相应预算金额（或设定的预算金额下的最高限价）；</w:t>
            </w:r>
          </w:p>
        </w:tc>
      </w:tr>
      <w:tr w14:paraId="7B11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31775E65">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4</w:t>
            </w:r>
          </w:p>
        </w:tc>
        <w:tc>
          <w:tcPr>
            <w:tcW w:w="4526" w:type="pct"/>
            <w:tcBorders>
              <w:top w:val="single" w:color="auto" w:sz="4" w:space="0"/>
              <w:left w:val="single" w:color="auto" w:sz="4" w:space="0"/>
              <w:bottom w:val="single" w:color="auto" w:sz="4" w:space="0"/>
              <w:right w:val="single" w:color="auto" w:sz="4" w:space="0"/>
            </w:tcBorders>
          </w:tcPr>
          <w:p w14:paraId="0150CD44">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4BC4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00ECF04E">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w:t>
            </w:r>
          </w:p>
        </w:tc>
        <w:tc>
          <w:tcPr>
            <w:tcW w:w="4526" w:type="pct"/>
            <w:tcBorders>
              <w:top w:val="single" w:color="auto" w:sz="4" w:space="0"/>
              <w:left w:val="single" w:color="auto" w:sz="4" w:space="0"/>
              <w:bottom w:val="single" w:color="auto" w:sz="4" w:space="0"/>
              <w:right w:val="single" w:color="auto" w:sz="4" w:space="0"/>
            </w:tcBorders>
          </w:tcPr>
          <w:p w14:paraId="656BFEE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所投货物、服务在技术、商务等方面没有实质性满足招标文件要求的（是否实质性满足招标文件要求，由评审委员会根据实质性条款响应情况</w:t>
            </w:r>
            <w:r>
              <w:rPr>
                <w:rFonts w:hint="eastAsia" w:ascii="仿宋" w:hAnsi="仿宋" w:eastAsia="仿宋" w:cs="仿宋"/>
                <w:kern w:val="0"/>
                <w:sz w:val="24"/>
                <w:szCs w:val="24"/>
                <w:highlight w:val="none"/>
                <w:lang w:eastAsia="zh-CN" w:bidi="ar"/>
              </w:rPr>
              <w:t>作出</w:t>
            </w:r>
            <w:r>
              <w:rPr>
                <w:rFonts w:hint="eastAsia" w:ascii="仿宋" w:hAnsi="仿宋" w:eastAsia="仿宋" w:cs="仿宋"/>
                <w:kern w:val="0"/>
                <w:sz w:val="24"/>
                <w:szCs w:val="24"/>
                <w:highlight w:val="none"/>
                <w:lang w:bidi="ar"/>
              </w:rPr>
              <w:t>评判）；</w:t>
            </w:r>
          </w:p>
        </w:tc>
      </w:tr>
      <w:tr w14:paraId="1409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4F04A862">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4526" w:type="pct"/>
            <w:tcBorders>
              <w:top w:val="single" w:color="auto" w:sz="4" w:space="0"/>
              <w:left w:val="single" w:color="auto" w:sz="4" w:space="0"/>
              <w:bottom w:val="single" w:color="auto" w:sz="4" w:space="0"/>
              <w:right w:val="single" w:color="auto" w:sz="4" w:space="0"/>
            </w:tcBorders>
          </w:tcPr>
          <w:p w14:paraId="337D3F27">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未按招标文件所提供的《投标及履约承诺函》进行承诺；未按招标文件对投标文件组成的要求提供投标文件；</w:t>
            </w:r>
          </w:p>
        </w:tc>
      </w:tr>
      <w:tr w14:paraId="1CFC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D757D75">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w:t>
            </w:r>
          </w:p>
        </w:tc>
        <w:tc>
          <w:tcPr>
            <w:tcW w:w="4526" w:type="pct"/>
            <w:tcBorders>
              <w:top w:val="single" w:color="auto" w:sz="4" w:space="0"/>
              <w:left w:val="single" w:color="auto" w:sz="4" w:space="0"/>
              <w:bottom w:val="single" w:color="auto" w:sz="4" w:space="0"/>
              <w:right w:val="single" w:color="auto" w:sz="4" w:space="0"/>
            </w:tcBorders>
          </w:tcPr>
          <w:p w14:paraId="3179164A">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投标报价有缺漏项目或者对招标文件规定的项目需求内容或者需求数量进行修改，评审委员会判定投标响应不满足采购需求；</w:t>
            </w:r>
          </w:p>
        </w:tc>
      </w:tr>
      <w:tr w14:paraId="39F7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5C562257">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w:t>
            </w:r>
          </w:p>
        </w:tc>
        <w:tc>
          <w:tcPr>
            <w:tcW w:w="4526" w:type="pct"/>
            <w:tcBorders>
              <w:top w:val="single" w:color="auto" w:sz="4" w:space="0"/>
              <w:left w:val="single" w:color="auto" w:sz="4" w:space="0"/>
              <w:bottom w:val="single" w:color="auto" w:sz="4" w:space="0"/>
              <w:right w:val="single" w:color="auto" w:sz="4" w:space="0"/>
            </w:tcBorders>
          </w:tcPr>
          <w:p w14:paraId="7E709E5F">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投标文件存在列放位置错误，导致属于信息公开情形的没有被公开；</w:t>
            </w:r>
          </w:p>
        </w:tc>
      </w:tr>
      <w:tr w14:paraId="288E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36B941FE">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9</w:t>
            </w:r>
          </w:p>
        </w:tc>
        <w:tc>
          <w:tcPr>
            <w:tcW w:w="4526" w:type="pct"/>
            <w:tcBorders>
              <w:top w:val="single" w:color="auto" w:sz="4" w:space="0"/>
              <w:left w:val="single" w:color="auto" w:sz="4" w:space="0"/>
              <w:bottom w:val="single" w:color="auto" w:sz="4" w:space="0"/>
              <w:right w:val="single" w:color="auto" w:sz="4" w:space="0"/>
            </w:tcBorders>
          </w:tcPr>
          <w:p w14:paraId="485BAA80">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投标文件电子文档带病毒；</w:t>
            </w:r>
          </w:p>
        </w:tc>
      </w:tr>
      <w:tr w14:paraId="140C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473C15B0">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w:t>
            </w:r>
          </w:p>
        </w:tc>
        <w:tc>
          <w:tcPr>
            <w:tcW w:w="4526" w:type="pct"/>
            <w:tcBorders>
              <w:top w:val="single" w:color="auto" w:sz="4" w:space="0"/>
              <w:left w:val="single" w:color="auto" w:sz="4" w:space="0"/>
              <w:bottom w:val="single" w:color="auto" w:sz="4" w:space="0"/>
              <w:right w:val="single" w:color="auto" w:sz="4" w:space="0"/>
            </w:tcBorders>
          </w:tcPr>
          <w:p w14:paraId="7678383C">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投标文件用不属于本公司的电子密钥或电子营业执照进行加密的；</w:t>
            </w:r>
          </w:p>
        </w:tc>
      </w:tr>
      <w:tr w14:paraId="1145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5459E949">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4526" w:type="pct"/>
            <w:tcBorders>
              <w:top w:val="single" w:color="auto" w:sz="4" w:space="0"/>
              <w:left w:val="single" w:color="auto" w:sz="4" w:space="0"/>
              <w:bottom w:val="single" w:color="auto" w:sz="4" w:space="0"/>
              <w:right w:val="single" w:color="auto" w:sz="4" w:space="0"/>
            </w:tcBorders>
          </w:tcPr>
          <w:p w14:paraId="52D730A8">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法律、法规、规章、规范性文件规定的其他情形。</w:t>
            </w:r>
          </w:p>
        </w:tc>
      </w:tr>
    </w:tbl>
    <w:p w14:paraId="6C15FC28">
      <w:pPr>
        <w:widowControl/>
        <w:jc w:val="center"/>
        <w:textAlignment w:val="top"/>
        <w:rPr>
          <w:rFonts w:hint="eastAsia" w:ascii="仿宋" w:hAnsi="仿宋" w:eastAsia="仿宋" w:cs="仿宋"/>
          <w:color w:val="auto"/>
          <w:highlight w:val="none"/>
        </w:rPr>
      </w:pPr>
      <w:r>
        <w:rPr>
          <w:rFonts w:hint="eastAsia" w:ascii="仿宋" w:hAnsi="仿宋" w:eastAsia="仿宋" w:cs="仿宋"/>
          <w:kern w:val="0"/>
          <w:sz w:val="24"/>
          <w:szCs w:val="24"/>
          <w:highlight w:val="none"/>
          <w:lang w:bidi="ar"/>
        </w:rPr>
        <w:t>注：如无特殊说明，投标人所提供的证明文件均需加盖投标人公章。</w:t>
      </w:r>
    </w:p>
    <w:p w14:paraId="7948B653">
      <w:pPr>
        <w:pStyle w:val="17"/>
        <w:jc w:val="center"/>
        <w:outlineLvl w:val="1"/>
        <w:rPr>
          <w:rFonts w:hint="eastAsia" w:ascii="仿宋" w:hAnsi="仿宋" w:eastAsia="仿宋" w:cs="仿宋"/>
          <w:sz w:val="40"/>
          <w:szCs w:val="40"/>
          <w:highlight w:val="none"/>
        </w:rPr>
      </w:pPr>
    </w:p>
    <w:p w14:paraId="4A483F4D">
      <w:pPr>
        <w:pStyle w:val="17"/>
        <w:jc w:val="center"/>
        <w:outlineLvl w:val="1"/>
        <w:rPr>
          <w:rFonts w:hint="eastAsia" w:ascii="仿宋" w:hAnsi="仿宋" w:eastAsia="仿宋" w:cs="仿宋"/>
          <w:sz w:val="24"/>
          <w:szCs w:val="24"/>
          <w:highlight w:val="none"/>
        </w:rPr>
      </w:pPr>
    </w:p>
    <w:p w14:paraId="27E803FC">
      <w:pPr>
        <w:pStyle w:val="17"/>
        <w:jc w:val="center"/>
        <w:outlineLvl w:val="1"/>
        <w:rPr>
          <w:rFonts w:hint="eastAsia" w:ascii="仿宋" w:hAnsi="仿宋" w:eastAsia="仿宋" w:cs="仿宋"/>
          <w:sz w:val="24"/>
          <w:szCs w:val="24"/>
          <w:highlight w:val="none"/>
        </w:rPr>
      </w:pPr>
    </w:p>
    <w:p w14:paraId="6AC00E1F">
      <w:pPr>
        <w:pStyle w:val="17"/>
        <w:spacing w:after="1134"/>
        <w:jc w:val="center"/>
        <w:outlineLvl w:val="1"/>
        <w:rPr>
          <w:rFonts w:hint="eastAsia" w:ascii="仿宋" w:hAnsi="仿宋" w:eastAsia="仿宋" w:cs="仿宋"/>
          <w:b/>
          <w:bCs/>
          <w:sz w:val="32"/>
          <w:szCs w:val="32"/>
          <w:highlight w:val="none"/>
        </w:rPr>
      </w:pPr>
    </w:p>
    <w:p w14:paraId="2C762FFD">
      <w:pPr>
        <w:pStyle w:val="17"/>
        <w:keepNext w:val="0"/>
        <w:keepLines w:val="0"/>
        <w:pageBreakBefore w:val="0"/>
        <w:widowControl/>
        <w:kinsoku/>
        <w:wordWrap/>
        <w:overflowPunct/>
        <w:topLinePunct w:val="0"/>
        <w:autoSpaceDE/>
        <w:autoSpaceDN/>
        <w:bidi w:val="0"/>
        <w:adjustRightInd/>
        <w:snapToGrid/>
        <w:spacing w:after="654"/>
        <w:jc w:val="center"/>
        <w:textAlignment w:val="auto"/>
        <w:outlineLvl w:val="1"/>
        <w:rPr>
          <w:rFonts w:hint="eastAsia" w:ascii="仿宋" w:hAnsi="仿宋" w:eastAsia="仿宋" w:cs="仿宋"/>
          <w:b/>
          <w:bCs/>
          <w:sz w:val="32"/>
          <w:szCs w:val="32"/>
          <w:highlight w:val="none"/>
        </w:rPr>
      </w:pPr>
    </w:p>
    <w:p w14:paraId="3DF0623B">
      <w:pPr>
        <w:pStyle w:val="17"/>
        <w:keepNext w:val="0"/>
        <w:keepLines w:val="0"/>
        <w:pageBreakBefore w:val="0"/>
        <w:widowControl/>
        <w:kinsoku/>
        <w:wordWrap/>
        <w:overflowPunct/>
        <w:topLinePunct w:val="0"/>
        <w:autoSpaceDE/>
        <w:autoSpaceDN/>
        <w:bidi w:val="0"/>
        <w:adjustRightInd/>
        <w:snapToGrid/>
        <w:spacing w:after="654"/>
        <w:jc w:val="center"/>
        <w:textAlignment w:val="auto"/>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评标信息</w:t>
      </w:r>
    </w:p>
    <w:tbl>
      <w:tblPr>
        <w:tblStyle w:val="20"/>
        <w:tblW w:w="5512" w:type="pct"/>
        <w:jc w:val="center"/>
        <w:tblCellSpacing w:w="0" w:type="dxa"/>
        <w:tblLayout w:type="autofit"/>
        <w:tblCellMar>
          <w:top w:w="45" w:type="dxa"/>
          <w:left w:w="45" w:type="dxa"/>
          <w:bottom w:w="45" w:type="dxa"/>
          <w:right w:w="45" w:type="dxa"/>
        </w:tblCellMar>
      </w:tblPr>
      <w:tblGrid>
        <w:gridCol w:w="445"/>
        <w:gridCol w:w="43"/>
        <w:gridCol w:w="61"/>
        <w:gridCol w:w="526"/>
        <w:gridCol w:w="1713"/>
        <w:gridCol w:w="854"/>
        <w:gridCol w:w="4341"/>
        <w:gridCol w:w="128"/>
        <w:gridCol w:w="689"/>
        <w:gridCol w:w="456"/>
      </w:tblGrid>
      <w:tr w14:paraId="79D9BA74">
        <w:tblPrEx>
          <w:tblCellMar>
            <w:top w:w="45" w:type="dxa"/>
            <w:left w:w="45" w:type="dxa"/>
            <w:bottom w:w="45" w:type="dxa"/>
            <w:right w:w="45" w:type="dxa"/>
          </w:tblCellMar>
        </w:tblPrEx>
        <w:trPr>
          <w:gridBefore w:val="1"/>
          <w:gridAfter w:val="2"/>
          <w:wBefore w:w="241" w:type="pct"/>
          <w:wAfter w:w="618" w:type="pct"/>
          <w:tblCellSpacing w:w="0" w:type="dxa"/>
          <w:jc w:val="center"/>
        </w:trPr>
        <w:tc>
          <w:tcPr>
            <w:tcW w:w="4070" w:type="pct"/>
            <w:gridSpan w:val="6"/>
            <w:tcBorders>
              <w:top w:val="nil"/>
              <w:left w:val="nil"/>
              <w:bottom w:val="nil"/>
              <w:right w:val="nil"/>
            </w:tcBorders>
            <w:vAlign w:val="center"/>
          </w:tcPr>
          <w:p w14:paraId="4408B448">
            <w:pPr>
              <w:keepNext w:val="0"/>
              <w:keepLines w:val="0"/>
              <w:suppressLineNumbers w:val="0"/>
              <w:spacing w:before="0" w:beforeAutospacing="0" w:after="0" w:afterAutospacing="0"/>
              <w:ind w:left="0" w:right="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评标方法：综合评分法（新价格分算法）</w:t>
            </w:r>
          </w:p>
        </w:tc>
        <w:tc>
          <w:tcPr>
            <w:tcW w:w="69" w:type="pct"/>
            <w:tcBorders>
              <w:top w:val="nil"/>
              <w:left w:val="nil"/>
              <w:bottom w:val="nil"/>
              <w:right w:val="nil"/>
            </w:tcBorders>
            <w:vAlign w:val="center"/>
          </w:tcPr>
          <w:p w14:paraId="25C213F2">
            <w:pPr>
              <w:keepNext w:val="0"/>
              <w:keepLines w:val="0"/>
              <w:suppressLineNumbers w:val="0"/>
              <w:spacing w:before="0" w:beforeAutospacing="0" w:after="0" w:afterAutospacing="0"/>
              <w:ind w:left="0" w:right="0"/>
              <w:rPr>
                <w:rFonts w:hint="eastAsia" w:ascii="仿宋" w:hAnsi="仿宋" w:eastAsia="仿宋" w:cs="仿宋"/>
                <w:b/>
                <w:bCs/>
                <w:sz w:val="24"/>
                <w:szCs w:val="24"/>
                <w:highlight w:val="none"/>
              </w:rPr>
            </w:pPr>
          </w:p>
        </w:tc>
      </w:tr>
      <w:tr w14:paraId="10688BE7">
        <w:tblPrEx>
          <w:tblCellMar>
            <w:top w:w="45" w:type="dxa"/>
            <w:left w:w="45" w:type="dxa"/>
            <w:bottom w:w="45" w:type="dxa"/>
            <w:right w:w="45" w:type="dxa"/>
          </w:tblCellMar>
        </w:tblPrEx>
        <w:trPr>
          <w:gridBefore w:val="2"/>
          <w:gridAfter w:val="1"/>
          <w:wBefore w:w="264" w:type="pct"/>
          <w:wAfter w:w="246" w:type="pct"/>
          <w:trHeight w:val="90" w:hRule="atLeast"/>
          <w:tblCellSpacing w:w="0" w:type="dxa"/>
          <w:jc w:val="center"/>
        </w:trPr>
        <w:tc>
          <w:tcPr>
            <w:tcW w:w="4488" w:type="pct"/>
            <w:gridSpan w:val="7"/>
            <w:tcBorders>
              <w:top w:val="nil"/>
              <w:left w:val="nil"/>
              <w:bottom w:val="nil"/>
              <w:right w:val="nil"/>
            </w:tcBorders>
            <w:vAlign w:val="center"/>
          </w:tcPr>
          <w:tbl>
            <w:tblPr>
              <w:tblStyle w:val="20"/>
              <w:tblW w:w="5000" w:type="pct"/>
              <w:jc w:val="center"/>
              <w:tblCellSpacing w:w="0" w:type="dxa"/>
              <w:tblLayout w:type="autofit"/>
              <w:tblCellMar>
                <w:top w:w="45" w:type="dxa"/>
                <w:left w:w="45" w:type="dxa"/>
                <w:bottom w:w="45" w:type="dxa"/>
                <w:right w:w="45" w:type="dxa"/>
              </w:tblCellMar>
            </w:tblPr>
            <w:tblGrid>
              <w:gridCol w:w="8222"/>
            </w:tblGrid>
            <w:tr w14:paraId="4E92C46B">
              <w:trPr>
                <w:tblCellSpacing w:w="0" w:type="dxa"/>
                <w:jc w:val="center"/>
              </w:trPr>
              <w:tc>
                <w:tcPr>
                  <w:tcW w:w="5000" w:type="pct"/>
                  <w:tcBorders>
                    <w:top w:val="nil"/>
                    <w:left w:val="nil"/>
                    <w:bottom w:val="nil"/>
                    <w:right w:val="nil"/>
                  </w:tcBorders>
                  <w:vAlign w:val="center"/>
                </w:tcPr>
                <w:p w14:paraId="573371BF">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14:paraId="049E9DE9">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14:paraId="3746459B">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14:paraId="22F3B05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投标报价得分=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评标基准价／投标报价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×100 </w:t>
                  </w:r>
                </w:p>
                <w:p w14:paraId="2F28619D">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14:paraId="596C89E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14:paraId="5D46D7A3">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14:paraId="6693FA1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14:paraId="2CC5B215">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14:paraId="3DDA6EB8">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关于享受优惠政策的主体及价格扣除比例</w:t>
                  </w:r>
                </w:p>
                <w:p w14:paraId="0AD1BB45">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bookmarkStart w:id="0" w:name="_Hlk71970739"/>
                  <w:r>
                    <w:rPr>
                      <w:rFonts w:hint="eastAsia" w:ascii="仿宋" w:hAnsi="仿宋" w:eastAsia="仿宋" w:cs="仿宋"/>
                      <w:color w:val="auto"/>
                      <w:kern w:val="0"/>
                      <w:sz w:val="24"/>
                      <w:szCs w:val="24"/>
                      <w:highlight w:val="none"/>
                      <w:lang w:eastAsia="zh-CN"/>
                    </w:rPr>
                    <w:t>（1）投标人提供的货物（以招标文件用户需求书“货物清单明细”的“货物名称”一栏为准）全部均由优惠主体制造，则对其投标总价给予10%的扣除，用扣除后的价格参与评审。满足多项优惠政策的企业，不重复享受多项价格扣除政策。</w:t>
                  </w:r>
                </w:p>
                <w:p w14:paraId="030C0335">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14:paraId="562535CB">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w:t>
                  </w:r>
                  <w:r>
                    <w:rPr>
                      <w:rFonts w:hint="eastAsia" w:ascii="仿宋" w:hAnsi="仿宋" w:eastAsia="仿宋" w:cs="仿宋"/>
                      <w:color w:val="auto"/>
                      <w:kern w:val="0"/>
                      <w:sz w:val="24"/>
                      <w:szCs w:val="24"/>
                      <w:highlight w:val="none"/>
                      <w:lang w:val="en-US" w:eastAsia="zh-CN"/>
                    </w:rPr>
                    <w:t>货物</w:t>
                  </w:r>
                  <w:r>
                    <w:rPr>
                      <w:rFonts w:hint="eastAsia" w:ascii="仿宋" w:hAnsi="仿宋" w:eastAsia="仿宋" w:cs="仿宋"/>
                      <w:color w:val="auto"/>
                      <w:kern w:val="0"/>
                      <w:sz w:val="24"/>
                      <w:szCs w:val="24"/>
                      <w:highlight w:val="none"/>
                    </w:rPr>
                    <w:t>）对应的中小企业划分标准所属行业为</w:t>
                  </w:r>
                  <w:r>
                    <w:rPr>
                      <w:rFonts w:hint="eastAsia" w:ascii="仿宋" w:hAnsi="仿宋" w:eastAsia="仿宋" w:cs="仿宋"/>
                      <w:color w:val="auto"/>
                      <w:kern w:val="0"/>
                      <w:sz w:val="24"/>
                      <w:szCs w:val="24"/>
                      <w:highlight w:val="none"/>
                      <w:u w:val="single"/>
                      <w:lang w:val="en-US" w:eastAsia="zh-CN"/>
                    </w:rPr>
                    <w:t>其他未列明行业。</w:t>
                  </w:r>
                  <w:bookmarkEnd w:id="0"/>
                </w:p>
                <w:p w14:paraId="622AD770">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14:paraId="457B338C">
                  <w:pPr>
                    <w:pStyle w:val="17"/>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sz w:val="21"/>
                      <w:szCs w:val="21"/>
                      <w:highlight w:val="none"/>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c>
            </w:tr>
          </w:tbl>
          <w:p w14:paraId="265C8438">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14:paraId="6E3BD7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297" w:type="pct"/>
            <w:gridSpan w:val="3"/>
            <w:tcBorders>
              <w:top w:val="single" w:color="auto" w:sz="4" w:space="0"/>
              <w:left w:val="single" w:color="auto" w:sz="4" w:space="0"/>
              <w:bottom w:val="single" w:color="auto" w:sz="4" w:space="0"/>
              <w:right w:val="single" w:color="auto" w:sz="4" w:space="0"/>
            </w:tcBorders>
            <w:vAlign w:val="center"/>
          </w:tcPr>
          <w:p w14:paraId="5FDF59B0">
            <w:pPr>
              <w:pStyle w:val="15"/>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670" w:type="pct"/>
            <w:gridSpan w:val="3"/>
            <w:tcBorders>
              <w:top w:val="single" w:color="auto" w:sz="4" w:space="0"/>
              <w:left w:val="single" w:color="auto" w:sz="4" w:space="0"/>
              <w:bottom w:val="single" w:color="auto" w:sz="4" w:space="0"/>
              <w:right w:val="single" w:color="auto" w:sz="4" w:space="0"/>
            </w:tcBorders>
            <w:vAlign w:val="center"/>
          </w:tcPr>
          <w:p w14:paraId="2128BB3F">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031" w:type="pct"/>
            <w:gridSpan w:val="4"/>
            <w:tcBorders>
              <w:top w:val="single" w:color="auto" w:sz="4" w:space="0"/>
              <w:left w:val="single" w:color="auto" w:sz="4" w:space="0"/>
              <w:bottom w:val="single" w:color="auto" w:sz="4" w:space="0"/>
              <w:right w:val="single" w:color="auto" w:sz="4" w:space="0"/>
            </w:tcBorders>
            <w:vAlign w:val="center"/>
          </w:tcPr>
          <w:p w14:paraId="3E497662">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14:paraId="4767A5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297" w:type="pct"/>
            <w:gridSpan w:val="3"/>
            <w:tcBorders>
              <w:top w:val="single" w:color="auto" w:sz="4" w:space="0"/>
              <w:left w:val="single" w:color="auto" w:sz="4" w:space="0"/>
              <w:bottom w:val="single" w:color="auto" w:sz="4" w:space="0"/>
              <w:right w:val="single" w:color="auto" w:sz="4" w:space="0"/>
            </w:tcBorders>
            <w:vAlign w:val="center"/>
          </w:tcPr>
          <w:p w14:paraId="4A544AEA">
            <w:pPr>
              <w:pStyle w:val="15"/>
              <w:keepNext w:val="0"/>
              <w:keepLines w:val="0"/>
              <w:suppressLineNumbers w:val="0"/>
              <w:spacing w:before="0" w:beforeAutospacing="0" w:after="0" w:afterAutospacing="0"/>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1670" w:type="pct"/>
            <w:gridSpan w:val="3"/>
            <w:tcBorders>
              <w:top w:val="single" w:color="auto" w:sz="4" w:space="0"/>
              <w:left w:val="single" w:color="auto" w:sz="4" w:space="0"/>
              <w:bottom w:val="single" w:color="auto" w:sz="4" w:space="0"/>
              <w:right w:val="single" w:color="auto" w:sz="4" w:space="0"/>
            </w:tcBorders>
            <w:vAlign w:val="center"/>
          </w:tcPr>
          <w:p w14:paraId="028C53A8">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031" w:type="pct"/>
            <w:gridSpan w:val="4"/>
            <w:tcBorders>
              <w:top w:val="single" w:color="auto" w:sz="4" w:space="0"/>
              <w:left w:val="single" w:color="auto" w:sz="4" w:space="0"/>
              <w:bottom w:val="single" w:color="auto" w:sz="4" w:space="0"/>
              <w:right w:val="single" w:color="auto" w:sz="4" w:space="0"/>
            </w:tcBorders>
            <w:vAlign w:val="center"/>
          </w:tcPr>
          <w:p w14:paraId="47E68C88">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30</w:t>
            </w:r>
          </w:p>
        </w:tc>
      </w:tr>
      <w:tr w14:paraId="052022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297" w:type="pct"/>
            <w:gridSpan w:val="3"/>
            <w:vMerge w:val="restart"/>
            <w:tcBorders>
              <w:top w:val="single" w:color="auto" w:sz="4" w:space="0"/>
              <w:left w:val="single" w:color="auto" w:sz="4" w:space="0"/>
              <w:bottom w:val="single" w:color="auto" w:sz="4" w:space="0"/>
              <w:right w:val="single" w:color="auto" w:sz="4" w:space="0"/>
            </w:tcBorders>
            <w:vAlign w:val="center"/>
          </w:tcPr>
          <w:p w14:paraId="36B1D60B">
            <w:pPr>
              <w:pStyle w:val="15"/>
              <w:keepNext w:val="0"/>
              <w:keepLines w:val="0"/>
              <w:suppressLineNumbers w:val="0"/>
              <w:spacing w:before="0" w:beforeAutospacing="0" w:after="0" w:afterAutospacing="0"/>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1670" w:type="pct"/>
            <w:gridSpan w:val="3"/>
            <w:tcBorders>
              <w:top w:val="single" w:color="auto" w:sz="4" w:space="0"/>
              <w:left w:val="single" w:color="auto" w:sz="4" w:space="0"/>
              <w:bottom w:val="single" w:color="auto" w:sz="4" w:space="0"/>
              <w:right w:val="single" w:color="auto" w:sz="4" w:space="0"/>
            </w:tcBorders>
            <w:vAlign w:val="center"/>
          </w:tcPr>
          <w:p w14:paraId="7A8D5093">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技术部分</w:t>
            </w:r>
          </w:p>
        </w:tc>
        <w:tc>
          <w:tcPr>
            <w:tcW w:w="3031" w:type="pct"/>
            <w:gridSpan w:val="4"/>
            <w:tcBorders>
              <w:top w:val="single" w:color="auto" w:sz="4" w:space="0"/>
              <w:left w:val="single" w:color="auto" w:sz="4" w:space="0"/>
              <w:bottom w:val="single" w:color="auto" w:sz="4" w:space="0"/>
              <w:right w:val="single" w:color="auto" w:sz="4" w:space="0"/>
            </w:tcBorders>
            <w:vAlign w:val="center"/>
          </w:tcPr>
          <w:p w14:paraId="08DBB4AE">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50</w:t>
            </w:r>
          </w:p>
        </w:tc>
      </w:tr>
      <w:tr w14:paraId="04D0FB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297" w:type="pct"/>
            <w:gridSpan w:val="3"/>
            <w:vMerge w:val="continue"/>
            <w:tcBorders>
              <w:top w:val="single" w:color="auto" w:sz="4" w:space="0"/>
              <w:left w:val="single" w:color="auto" w:sz="4" w:space="0"/>
              <w:bottom w:val="single" w:color="auto" w:sz="4" w:space="0"/>
              <w:right w:val="single" w:color="auto" w:sz="4" w:space="0"/>
            </w:tcBorders>
            <w:vAlign w:val="center"/>
          </w:tcPr>
          <w:p w14:paraId="41862493">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vAlign w:val="center"/>
          </w:tcPr>
          <w:p w14:paraId="7B3C26D3">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25" w:type="pct"/>
            <w:tcBorders>
              <w:top w:val="single" w:color="auto" w:sz="4" w:space="0"/>
              <w:left w:val="single" w:color="auto" w:sz="4" w:space="0"/>
              <w:bottom w:val="single" w:color="auto" w:sz="4" w:space="0"/>
              <w:right w:val="single" w:color="auto" w:sz="4" w:space="0"/>
            </w:tcBorders>
            <w:vAlign w:val="center"/>
          </w:tcPr>
          <w:p w14:paraId="2393D4A7">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61" w:type="pct"/>
            <w:tcBorders>
              <w:top w:val="single" w:color="auto" w:sz="4" w:space="0"/>
              <w:left w:val="single" w:color="auto" w:sz="4" w:space="0"/>
              <w:bottom w:val="single" w:color="auto" w:sz="4" w:space="0"/>
              <w:right w:val="single" w:color="auto" w:sz="4" w:space="0"/>
            </w:tcBorders>
            <w:vAlign w:val="center"/>
          </w:tcPr>
          <w:p w14:paraId="46F6D472">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031" w:type="pct"/>
            <w:gridSpan w:val="4"/>
            <w:tcBorders>
              <w:top w:val="single" w:color="auto" w:sz="4" w:space="0"/>
              <w:left w:val="single" w:color="auto" w:sz="4" w:space="0"/>
              <w:bottom w:val="single" w:color="auto" w:sz="4" w:space="0"/>
              <w:right w:val="single" w:color="auto" w:sz="4" w:space="0"/>
            </w:tcBorders>
            <w:vAlign w:val="center"/>
          </w:tcPr>
          <w:p w14:paraId="26D92CD8">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574C9C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297" w:type="pct"/>
            <w:gridSpan w:val="3"/>
            <w:vMerge w:val="continue"/>
            <w:tcBorders>
              <w:top w:val="single" w:color="auto" w:sz="4" w:space="0"/>
              <w:left w:val="single" w:color="auto" w:sz="4" w:space="0"/>
              <w:bottom w:val="single" w:color="auto" w:sz="4" w:space="0"/>
              <w:right w:val="single" w:color="auto" w:sz="4" w:space="0"/>
            </w:tcBorders>
            <w:vAlign w:val="center"/>
          </w:tcPr>
          <w:p w14:paraId="204DA139">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vAlign w:val="center"/>
          </w:tcPr>
          <w:p w14:paraId="1FB0BD65">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21FBF0F7">
            <w:pPr>
              <w:keepNext w:val="0"/>
              <w:keepLines w:val="0"/>
              <w:pageBreakBefore w:val="0"/>
              <w:suppressLineNumbers w:val="0"/>
              <w:wordWrap w:val="0"/>
              <w:overflowPunct/>
              <w:topLinePunct w:val="0"/>
              <w:bidi w:val="0"/>
              <w:spacing w:before="0" w:beforeAutospacing="0" w:after="0" w:afterAutospacing="0" w:line="240" w:lineRule="auto"/>
              <w:ind w:left="0" w:right="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种植</w:t>
            </w:r>
          </w:p>
          <w:p w14:paraId="0A6FC6D6">
            <w:pPr>
              <w:keepNext w:val="0"/>
              <w:keepLines w:val="0"/>
              <w:pageBreakBefore w:val="0"/>
              <w:suppressLineNumbers w:val="0"/>
              <w:wordWrap w:val="0"/>
              <w:overflowPunct/>
              <w:topLinePunct w:val="0"/>
              <w:bidi w:val="0"/>
              <w:spacing w:before="0" w:beforeAutospacing="0" w:after="0" w:afterAutospacing="0" w:line="240" w:lineRule="auto"/>
              <w:ind w:left="0" w:right="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实施</w:t>
            </w:r>
          </w:p>
          <w:p w14:paraId="02BDDF97">
            <w:pPr>
              <w:keepNext w:val="0"/>
              <w:keepLines w:val="0"/>
              <w:pageBreakBefore w:val="0"/>
              <w:suppressLineNumbers w:val="0"/>
              <w:wordWrap w:val="0"/>
              <w:overflowPunct/>
              <w:topLinePunct w:val="0"/>
              <w:bidi w:val="0"/>
              <w:spacing w:before="0" w:beforeAutospacing="0" w:after="0" w:afterAutospacing="0" w:line="240" w:lineRule="auto"/>
              <w:ind w:left="0" w:right="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方案</w:t>
            </w:r>
          </w:p>
        </w:tc>
        <w:tc>
          <w:tcPr>
            <w:tcW w:w="461" w:type="pct"/>
            <w:tcBorders>
              <w:top w:val="single" w:color="auto" w:sz="4" w:space="0"/>
              <w:left w:val="single" w:color="auto" w:sz="4" w:space="0"/>
              <w:bottom w:val="single" w:color="auto" w:sz="4" w:space="0"/>
              <w:right w:val="single" w:color="auto" w:sz="4" w:space="0"/>
            </w:tcBorders>
            <w:vAlign w:val="center"/>
          </w:tcPr>
          <w:p w14:paraId="18A4CAE4">
            <w:pPr>
              <w:keepNext w:val="0"/>
              <w:keepLines w:val="0"/>
              <w:pageBreakBefore w:val="0"/>
              <w:suppressLineNumbers w:val="0"/>
              <w:wordWrap w:val="0"/>
              <w:overflowPunct/>
              <w:topLinePunct w:val="0"/>
              <w:bidi w:val="0"/>
              <w:spacing w:before="0" w:beforeAutospacing="0" w:after="0" w:afterAutospacing="0" w:line="240" w:lineRule="auto"/>
              <w:ind w:left="0" w:right="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3031" w:type="pct"/>
            <w:gridSpan w:val="4"/>
            <w:tcBorders>
              <w:top w:val="single" w:color="auto" w:sz="4" w:space="0"/>
              <w:left w:val="single" w:color="auto" w:sz="4" w:space="0"/>
              <w:bottom w:val="single" w:color="auto" w:sz="4" w:space="0"/>
              <w:right w:val="single" w:color="auto" w:sz="4" w:space="0"/>
            </w:tcBorders>
            <w:vAlign w:val="center"/>
          </w:tcPr>
          <w:p w14:paraId="2ABBFFFD">
            <w:pPr>
              <w:keepNext w:val="0"/>
              <w:keepLines w:val="0"/>
              <w:pageBreakBefore w:val="0"/>
              <w:suppressLineNumbers w:val="0"/>
              <w:wordWrap w:val="0"/>
              <w:overflowPunct/>
              <w:topLinePunct w:val="0"/>
              <w:bidi w:val="0"/>
              <w:spacing w:before="0" w:beforeAutospacing="0" w:after="0" w:afterAutospacing="0" w:line="240" w:lineRule="auto"/>
              <w:ind w:left="0" w:right="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（一）评分内容：</w:t>
            </w:r>
          </w:p>
          <w:p w14:paraId="6BD2EC9E">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rPr>
            </w:pPr>
            <w:r>
              <w:rPr>
                <w:rFonts w:hint="eastAsia" w:ascii="仿宋" w:hAnsi="仿宋" w:eastAsia="仿宋" w:cs="仿宋"/>
                <w:color w:val="000000"/>
                <w:sz w:val="24"/>
                <w:szCs w:val="24"/>
              </w:rPr>
              <w:t>根据投标人提供的</w:t>
            </w:r>
            <w:r>
              <w:rPr>
                <w:rFonts w:hint="eastAsia" w:ascii="仿宋" w:hAnsi="仿宋" w:eastAsia="仿宋" w:cs="仿宋"/>
                <w:sz w:val="24"/>
                <w:szCs w:val="24"/>
                <w:highlight w:val="none"/>
                <w:lang w:val="en-US" w:eastAsia="zh-CN"/>
              </w:rPr>
              <w:t>种植实施</w:t>
            </w:r>
            <w:r>
              <w:rPr>
                <w:rFonts w:hint="eastAsia" w:ascii="仿宋" w:hAnsi="仿宋" w:eastAsia="仿宋" w:cs="仿宋"/>
                <w:sz w:val="24"/>
                <w:szCs w:val="24"/>
                <w:highlight w:val="none"/>
              </w:rPr>
              <w:t>方案</w:t>
            </w:r>
            <w:r>
              <w:rPr>
                <w:rFonts w:hint="eastAsia" w:ascii="仿宋" w:hAnsi="仿宋" w:eastAsia="仿宋" w:cs="仿宋"/>
                <w:color w:val="000000"/>
                <w:sz w:val="24"/>
                <w:szCs w:val="24"/>
              </w:rPr>
              <w:t>进行评审，包</w:t>
            </w:r>
            <w:r>
              <w:rPr>
                <w:rFonts w:hint="eastAsia" w:ascii="仿宋" w:hAnsi="仿宋" w:eastAsia="仿宋" w:cs="仿宋"/>
                <w:color w:val="000000"/>
                <w:sz w:val="24"/>
                <w:szCs w:val="24"/>
                <w:lang w:val="en-US" w:eastAsia="zh-CN"/>
              </w:rPr>
              <w:t>括</w:t>
            </w:r>
            <w:r>
              <w:rPr>
                <w:rFonts w:hint="eastAsia" w:ascii="仿宋" w:hAnsi="仿宋" w:eastAsia="仿宋" w:cs="仿宋"/>
                <w:color w:val="000000"/>
                <w:sz w:val="24"/>
                <w:szCs w:val="24"/>
              </w:rPr>
              <w:t>但不限于以下内容：</w:t>
            </w:r>
          </w:p>
          <w:p w14:paraId="28579CC7">
            <w:pPr>
              <w:pStyle w:val="16"/>
              <w:keepNext w:val="0"/>
              <w:keepLines w:val="0"/>
              <w:numPr>
                <w:ilvl w:val="0"/>
                <w:numId w:val="0"/>
              </w:numPr>
              <w:suppressLineNumbers w:val="0"/>
              <w:spacing w:before="0" w:beforeAutospacing="0" w:after="0" w:afterAutospacing="0"/>
              <w:ind w:left="0" w:right="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1、种植方案：充分考虑需求场景适配和美观性。</w:t>
            </w:r>
          </w:p>
          <w:p w14:paraId="56CCE214">
            <w:pPr>
              <w:pStyle w:val="16"/>
              <w:keepNext w:val="0"/>
              <w:keepLines w:val="0"/>
              <w:numPr>
                <w:ilvl w:val="0"/>
                <w:numId w:val="0"/>
              </w:numPr>
              <w:suppressLineNumbers w:val="0"/>
              <w:spacing w:before="0" w:beforeAutospacing="0" w:after="0" w:afterAutospacing="0"/>
              <w:ind w:left="0" w:right="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2、效果图：提供高质量的效果图，以直观展示种植方案的实际效果，效果图应详细呈现植物的种类、布局、色彩搭配等细节。</w:t>
            </w:r>
          </w:p>
          <w:p w14:paraId="6C532F2C">
            <w:pPr>
              <w:keepNext w:val="0"/>
              <w:keepLines w:val="0"/>
              <w:pageBreakBefore w:val="0"/>
              <w:suppressLineNumbers w:val="0"/>
              <w:wordWrap w:val="0"/>
              <w:overflowPunct/>
              <w:topLinePunct w:val="0"/>
              <w:bidi w:val="0"/>
              <w:spacing w:before="0" w:beforeAutospacing="0" w:after="0" w:afterAutospacing="0" w:line="240" w:lineRule="auto"/>
              <w:ind w:left="0" w:right="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（二）评审依据：</w:t>
            </w:r>
          </w:p>
          <w:p w14:paraId="7ACFCC77">
            <w:pPr>
              <w:keepNext w:val="0"/>
              <w:keepLines w:val="0"/>
              <w:widowControl/>
              <w:suppressLineNumbers w:val="0"/>
              <w:wordWrap w:val="0"/>
              <w:spacing w:before="0" w:beforeAutospacing="0" w:after="0" w:afterAutospacing="0" w:line="320" w:lineRule="exact"/>
              <w:ind w:left="0" w:right="0"/>
              <w:rPr>
                <w:rFonts w:hint="default" w:ascii="仿宋" w:hAnsi="仿宋" w:eastAsia="仿宋" w:cs="仿宋"/>
                <w:color w:val="000000"/>
                <w:sz w:val="24"/>
                <w:szCs w:val="24"/>
              </w:rPr>
            </w:pPr>
            <w:r>
              <w:rPr>
                <w:rFonts w:hint="eastAsia" w:ascii="仿宋" w:hAnsi="仿宋" w:eastAsia="仿宋" w:cs="仿宋"/>
                <w:color w:val="000000"/>
                <w:sz w:val="24"/>
                <w:szCs w:val="24"/>
              </w:rPr>
              <w:t>1.每提供上述任意一项内容的得</w:t>
            </w:r>
            <w:r>
              <w:rPr>
                <w:rFonts w:hint="eastAsia" w:ascii="仿宋" w:hAnsi="仿宋" w:eastAsia="仿宋" w:cs="仿宋"/>
                <w:color w:val="auto"/>
                <w:sz w:val="24"/>
                <w:szCs w:val="24"/>
                <w:lang w:val="en-US" w:eastAsia="zh-CN"/>
              </w:rPr>
              <w:t>4.5</w:t>
            </w:r>
            <w:r>
              <w:rPr>
                <w:rFonts w:hint="eastAsia" w:ascii="仿宋" w:hAnsi="仿宋" w:eastAsia="仿宋" w:cs="仿宋"/>
                <w:color w:val="auto"/>
                <w:sz w:val="24"/>
                <w:szCs w:val="24"/>
              </w:rPr>
              <w:t>分，本项最高得</w:t>
            </w:r>
            <w:r>
              <w:rPr>
                <w:rFonts w:hint="eastAsia" w:ascii="仿宋" w:hAnsi="仿宋" w:eastAsia="仿宋" w:cs="仿宋"/>
                <w:color w:val="auto"/>
                <w:sz w:val="24"/>
                <w:szCs w:val="24"/>
                <w:lang w:val="en-US" w:eastAsia="zh-CN"/>
              </w:rPr>
              <w:t>9</w:t>
            </w:r>
            <w:r>
              <w:rPr>
                <w:rFonts w:hint="eastAsia" w:ascii="仿宋" w:hAnsi="仿宋" w:eastAsia="仿宋" w:cs="仿宋"/>
                <w:color w:val="000000"/>
                <w:sz w:val="24"/>
                <w:szCs w:val="24"/>
              </w:rPr>
              <w:t>分。</w:t>
            </w:r>
          </w:p>
          <w:p w14:paraId="1BB7999C">
            <w:pPr>
              <w:keepNext w:val="0"/>
              <w:keepLines w:val="0"/>
              <w:widowControl/>
              <w:suppressLineNumbers w:val="0"/>
              <w:wordWrap w:val="0"/>
              <w:spacing w:before="0" w:beforeAutospacing="0" w:after="0" w:afterAutospacing="0" w:line="320" w:lineRule="exact"/>
              <w:ind w:left="0" w:right="0"/>
              <w:rPr>
                <w:rFonts w:hint="default"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在此基础上，</w:t>
            </w:r>
            <w:r>
              <w:rPr>
                <w:rFonts w:hint="eastAsia" w:ascii="仿宋" w:hAnsi="仿宋" w:eastAsia="仿宋" w:cs="仿宋"/>
                <w:color w:val="000000"/>
                <w:sz w:val="24"/>
                <w:szCs w:val="24"/>
                <w:highlight w:val="none"/>
              </w:rPr>
              <w:t>由评审委员根据</w:t>
            </w: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的具体响应内容进一步评审</w:t>
            </w:r>
            <w:r>
              <w:rPr>
                <w:rFonts w:hint="eastAsia" w:ascii="仿宋" w:hAnsi="仿宋" w:eastAsia="仿宋" w:cs="仿宋"/>
                <w:color w:val="000000"/>
                <w:sz w:val="24"/>
                <w:szCs w:val="24"/>
              </w:rPr>
              <w:t>：</w:t>
            </w:r>
          </w:p>
          <w:p w14:paraId="7E80DBF0">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rPr>
            </w:pPr>
            <w:r>
              <w:rPr>
                <w:rFonts w:hint="eastAsia" w:ascii="仿宋" w:hAnsi="仿宋" w:eastAsia="仿宋" w:cs="仿宋"/>
                <w:color w:val="000000"/>
                <w:sz w:val="24"/>
                <w:szCs w:val="24"/>
              </w:rPr>
              <w:t>（1）方案整体科学合理、针对性强、可操作性强，评审为优的，加</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p w14:paraId="7CD934D7">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rPr>
            </w:pPr>
            <w:r>
              <w:rPr>
                <w:rFonts w:hint="eastAsia" w:ascii="仿宋" w:hAnsi="仿宋" w:eastAsia="仿宋" w:cs="仿宋"/>
                <w:color w:val="000000"/>
                <w:sz w:val="24"/>
                <w:szCs w:val="24"/>
              </w:rPr>
              <w:t>（2）方案较合理、有一定针对性、一定可操作性，评审为良</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，加</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w:t>
            </w:r>
          </w:p>
          <w:p w14:paraId="4CC75297">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rPr>
            </w:pPr>
            <w:r>
              <w:rPr>
                <w:rFonts w:hint="eastAsia" w:ascii="仿宋" w:hAnsi="仿宋" w:eastAsia="仿宋" w:cs="仿宋"/>
                <w:color w:val="000000"/>
                <w:sz w:val="24"/>
                <w:szCs w:val="24"/>
              </w:rPr>
              <w:t>（3）方案较一般、针对性一般、可操作性一般，评审为中的，</w:t>
            </w:r>
            <w:r>
              <w:rPr>
                <w:rFonts w:hint="eastAsia" w:ascii="仿宋" w:hAnsi="仿宋" w:eastAsia="仿宋" w:cs="仿宋"/>
                <w:color w:val="000000"/>
                <w:sz w:val="24"/>
                <w:szCs w:val="24"/>
                <w:lang w:val="en-US" w:eastAsia="zh-CN"/>
              </w:rPr>
              <w:t>加2</w:t>
            </w:r>
            <w:r>
              <w:rPr>
                <w:rFonts w:hint="eastAsia" w:ascii="仿宋" w:hAnsi="仿宋" w:eastAsia="仿宋" w:cs="仿宋"/>
                <w:color w:val="000000"/>
                <w:sz w:val="24"/>
                <w:szCs w:val="24"/>
              </w:rPr>
              <w:t>分；</w:t>
            </w:r>
          </w:p>
          <w:p w14:paraId="38AD7EB4">
            <w:pPr>
              <w:keepNext w:val="0"/>
              <w:keepLines w:val="0"/>
              <w:widowControl/>
              <w:suppressLineNumbers w:val="0"/>
              <w:wordWrap w:val="0"/>
              <w:spacing w:before="0" w:beforeAutospacing="0" w:after="0" w:afterAutospacing="0" w:line="320" w:lineRule="exact"/>
              <w:ind w:left="0" w:right="0"/>
              <w:rPr>
                <w:rFonts w:hint="default" w:ascii="仿宋" w:hAnsi="仿宋" w:eastAsia="仿宋" w:cs="仿宋"/>
                <w:color w:val="000000"/>
                <w:sz w:val="24"/>
                <w:szCs w:val="24"/>
              </w:rPr>
            </w:pPr>
            <w:r>
              <w:rPr>
                <w:rFonts w:hint="eastAsia" w:ascii="仿宋" w:hAnsi="仿宋" w:eastAsia="仿宋" w:cs="仿宋"/>
                <w:color w:val="000000"/>
                <w:sz w:val="24"/>
                <w:szCs w:val="24"/>
              </w:rPr>
              <w:t>（4）方案不合理、无针对性、无可操作性，评审为差</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不加分。</w:t>
            </w:r>
          </w:p>
          <w:p w14:paraId="32E860C7">
            <w:pPr>
              <w:keepNext w:val="0"/>
              <w:keepLines w:val="0"/>
              <w:pageBreakBefore w:val="0"/>
              <w:suppressLineNumbers w:val="0"/>
              <w:wordWrap w:val="0"/>
              <w:overflowPunct/>
              <w:topLinePunct w:val="0"/>
              <w:bidi w:val="0"/>
              <w:spacing w:before="0" w:beforeAutospacing="0" w:after="0" w:afterAutospacing="0" w:line="240" w:lineRule="auto"/>
              <w:ind w:left="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000000"/>
                <w:sz w:val="24"/>
                <w:szCs w:val="24"/>
              </w:rPr>
              <w:t>未提供方案或提供的不符合或专家无法凭所提供材料判断是否得分的情况，一律作不得分处理。</w:t>
            </w:r>
          </w:p>
        </w:tc>
      </w:tr>
      <w:tr w14:paraId="3ED081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297" w:type="pct"/>
            <w:gridSpan w:val="3"/>
            <w:vMerge w:val="continue"/>
            <w:tcBorders>
              <w:top w:val="single" w:color="auto" w:sz="4" w:space="0"/>
              <w:left w:val="single" w:color="auto" w:sz="4" w:space="0"/>
              <w:bottom w:val="single" w:color="auto" w:sz="4" w:space="0"/>
              <w:right w:val="single" w:color="auto" w:sz="4" w:space="0"/>
            </w:tcBorders>
            <w:vAlign w:val="center"/>
          </w:tcPr>
          <w:p w14:paraId="426072B6">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1010479C">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2CDFA65F">
            <w:pPr>
              <w:keepNext w:val="0"/>
              <w:keepLines w:val="0"/>
              <w:pageBreakBefore w:val="0"/>
              <w:suppressLineNumbers w:val="0"/>
              <w:wordWrap w:val="0"/>
              <w:overflowPunct/>
              <w:topLinePunct w:val="0"/>
              <w:bidi w:val="0"/>
              <w:spacing w:before="0" w:beforeAutospacing="0" w:after="0" w:afterAutospacing="0" w:line="240" w:lineRule="auto"/>
              <w:ind w:left="0" w:right="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项目重点难点</w:t>
            </w:r>
            <w:r>
              <w:rPr>
                <w:rFonts w:hint="eastAsia" w:ascii="仿宋" w:hAnsi="仿宋" w:eastAsia="仿宋" w:cs="仿宋"/>
                <w:color w:val="000000"/>
                <w:sz w:val="24"/>
                <w:szCs w:val="24"/>
                <w:highlight w:val="none"/>
              </w:rPr>
              <w:t>分析、应对措施及相关的合理化建议</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4987FEE7">
            <w:pPr>
              <w:keepNext w:val="0"/>
              <w:keepLines w:val="0"/>
              <w:pageBreakBefore w:val="0"/>
              <w:suppressLineNumbers w:val="0"/>
              <w:wordWrap w:val="0"/>
              <w:overflowPunct/>
              <w:topLinePunct w:val="0"/>
              <w:bidi w:val="0"/>
              <w:spacing w:before="0" w:beforeAutospacing="0" w:after="0" w:afterAutospacing="0" w:line="240" w:lineRule="auto"/>
              <w:ind w:left="0" w:right="0" w:firstLine="0" w:firstLineChars="0"/>
              <w:jc w:val="center"/>
              <w:rPr>
                <w:rFonts w:hint="default"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303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0A3D831">
            <w:pPr>
              <w:keepNext w:val="0"/>
              <w:keepLines w:val="0"/>
              <w:widowControl/>
              <w:suppressLineNumbers w:val="0"/>
              <w:wordWrap w:val="0"/>
              <w:spacing w:before="0" w:beforeAutospacing="0" w:after="0" w:afterAutospacing="0" w:line="320" w:lineRule="exact"/>
              <w:ind w:left="0" w:right="0"/>
              <w:rPr>
                <w:rFonts w:hint="default" w:ascii="仿宋" w:hAnsi="仿宋" w:eastAsia="仿宋" w:cs="仿宋"/>
                <w:b/>
                <w:bCs/>
                <w:color w:val="000000"/>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rPr>
              <w:t>一）评分内容：</w:t>
            </w:r>
          </w:p>
          <w:p w14:paraId="55C1679E">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根据投标人提供的项目重点难点分析、应对措施及相关的合理化建议进行评审</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rPr>
              <w:t>包</w:t>
            </w:r>
            <w:r>
              <w:rPr>
                <w:rFonts w:hint="eastAsia" w:ascii="仿宋" w:hAnsi="仿宋" w:eastAsia="仿宋" w:cs="仿宋"/>
                <w:color w:val="000000"/>
                <w:sz w:val="24"/>
                <w:szCs w:val="24"/>
                <w:lang w:val="en-US" w:eastAsia="zh-CN"/>
              </w:rPr>
              <w:t>括</w:t>
            </w:r>
            <w:r>
              <w:rPr>
                <w:rFonts w:hint="eastAsia" w:ascii="仿宋" w:hAnsi="仿宋" w:eastAsia="仿宋" w:cs="仿宋"/>
                <w:color w:val="000000"/>
                <w:sz w:val="24"/>
                <w:szCs w:val="24"/>
              </w:rPr>
              <w:t>但不限于以下内容</w:t>
            </w:r>
            <w:r>
              <w:rPr>
                <w:rFonts w:hint="eastAsia" w:ascii="仿宋" w:hAnsi="仿宋" w:eastAsia="仿宋" w:cs="仿宋"/>
                <w:color w:val="000000"/>
                <w:sz w:val="24"/>
                <w:szCs w:val="24"/>
                <w:highlight w:val="none"/>
              </w:rPr>
              <w:t>：</w:t>
            </w:r>
          </w:p>
          <w:p w14:paraId="745E54A2">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项目重点</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难点分析；</w:t>
            </w:r>
          </w:p>
          <w:p w14:paraId="715DE2C8">
            <w:pPr>
              <w:keepNext w:val="0"/>
              <w:keepLines w:val="0"/>
              <w:widowControl/>
              <w:suppressLineNumbers w:val="0"/>
              <w:wordWrap w:val="0"/>
              <w:spacing w:before="0" w:beforeAutospacing="0" w:after="0" w:afterAutospacing="0" w:line="320" w:lineRule="exact"/>
              <w:ind w:left="0" w:right="0"/>
              <w:rPr>
                <w:rFonts w:hint="default" w:eastAsia="仿宋"/>
                <w:lang w:val="en-US" w:eastAsia="zh-CN"/>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针对项目重点</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难点</w:t>
            </w:r>
            <w:r>
              <w:rPr>
                <w:rFonts w:hint="eastAsia" w:ascii="仿宋" w:hAnsi="仿宋" w:eastAsia="仿宋" w:cs="仿宋"/>
                <w:color w:val="000000"/>
                <w:sz w:val="24"/>
                <w:szCs w:val="24"/>
                <w:highlight w:val="none"/>
              </w:rPr>
              <w:t>逐项提出应对措施</w:t>
            </w:r>
            <w:r>
              <w:rPr>
                <w:rFonts w:hint="eastAsia" w:ascii="仿宋" w:hAnsi="仿宋" w:eastAsia="仿宋" w:cs="仿宋"/>
                <w:color w:val="000000"/>
                <w:sz w:val="24"/>
                <w:szCs w:val="24"/>
                <w:highlight w:val="none"/>
                <w:lang w:val="en-US" w:eastAsia="zh-CN"/>
              </w:rPr>
              <w:t>及</w:t>
            </w:r>
            <w:r>
              <w:rPr>
                <w:rFonts w:hint="eastAsia" w:ascii="仿宋" w:hAnsi="仿宋" w:eastAsia="仿宋" w:cs="仿宋"/>
                <w:color w:val="000000"/>
                <w:sz w:val="24"/>
                <w:szCs w:val="24"/>
                <w:highlight w:val="none"/>
              </w:rPr>
              <w:t>合理化建议。</w:t>
            </w:r>
          </w:p>
          <w:p w14:paraId="36A4106F">
            <w:pPr>
              <w:keepNext w:val="0"/>
              <w:keepLines w:val="0"/>
              <w:widowControl/>
              <w:suppressLineNumbers w:val="0"/>
              <w:wordWrap w:val="0"/>
              <w:spacing w:before="0" w:beforeAutospacing="0" w:after="0" w:afterAutospacing="0" w:line="320" w:lineRule="exact"/>
              <w:ind w:left="0" w:right="0"/>
              <w:rPr>
                <w:rFonts w:hint="default" w:ascii="仿宋" w:hAnsi="仿宋" w:eastAsia="仿宋" w:cs="仿宋"/>
                <w:b/>
                <w:bCs/>
                <w:color w:val="000000"/>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rPr>
              <w:t>二）评分依据：</w:t>
            </w:r>
          </w:p>
          <w:p w14:paraId="51B09192">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zh-CN"/>
              </w:rPr>
              <w:t>每提供上述任意一项内容的得</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zh-CN"/>
              </w:rPr>
              <w:t>分，本项最高得</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zh-CN"/>
              </w:rPr>
              <w:t>分</w:t>
            </w:r>
            <w:r>
              <w:rPr>
                <w:rFonts w:hint="eastAsia" w:ascii="仿宋" w:hAnsi="仿宋" w:eastAsia="仿宋" w:cs="仿宋"/>
                <w:color w:val="000000"/>
                <w:sz w:val="24"/>
                <w:szCs w:val="24"/>
                <w:highlight w:val="none"/>
              </w:rPr>
              <w:t>。</w:t>
            </w:r>
          </w:p>
          <w:p w14:paraId="5BBBFEE4">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在此基础上，由评审委员根据</w:t>
            </w: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的具体响应内容进一步评审：</w:t>
            </w:r>
          </w:p>
          <w:p w14:paraId="0414C7F4">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（1）重点难点分析全面，应对措施可行性高，相关建议科学合理，评审为优的，加</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分；</w:t>
            </w:r>
          </w:p>
          <w:p w14:paraId="3B8D6004">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（2）重点难点分析</w:t>
            </w:r>
            <w:r>
              <w:rPr>
                <w:rFonts w:hint="eastAsia" w:ascii="仿宋" w:hAnsi="仿宋" w:eastAsia="仿宋" w:cs="仿宋"/>
                <w:color w:val="000000"/>
                <w:sz w:val="24"/>
                <w:szCs w:val="24"/>
                <w:highlight w:val="none"/>
                <w:lang w:val="en-US" w:eastAsia="zh-CN"/>
              </w:rPr>
              <w:t>较全面</w:t>
            </w:r>
            <w:r>
              <w:rPr>
                <w:rFonts w:hint="eastAsia" w:ascii="仿宋" w:hAnsi="仿宋" w:eastAsia="仿宋" w:cs="仿宋"/>
                <w:color w:val="000000"/>
                <w:sz w:val="24"/>
                <w:szCs w:val="24"/>
                <w:highlight w:val="none"/>
              </w:rPr>
              <w:t>，应对措施可行性</w:t>
            </w:r>
            <w:r>
              <w:rPr>
                <w:rFonts w:hint="eastAsia" w:ascii="仿宋" w:hAnsi="仿宋" w:eastAsia="仿宋" w:cs="仿宋"/>
                <w:color w:val="000000"/>
                <w:sz w:val="24"/>
                <w:szCs w:val="24"/>
                <w:highlight w:val="none"/>
                <w:lang w:val="en-US" w:eastAsia="zh-CN"/>
              </w:rPr>
              <w:t>较高</w:t>
            </w:r>
            <w:r>
              <w:rPr>
                <w:rFonts w:hint="eastAsia" w:ascii="仿宋" w:hAnsi="仿宋" w:eastAsia="仿宋" w:cs="仿宋"/>
                <w:color w:val="000000"/>
                <w:sz w:val="24"/>
                <w:szCs w:val="24"/>
                <w:highlight w:val="none"/>
              </w:rPr>
              <w:t>，相关建议</w:t>
            </w:r>
            <w:r>
              <w:rPr>
                <w:rFonts w:hint="eastAsia" w:ascii="仿宋" w:hAnsi="仿宋" w:eastAsia="仿宋" w:cs="仿宋"/>
                <w:color w:val="000000"/>
                <w:sz w:val="24"/>
                <w:szCs w:val="24"/>
                <w:highlight w:val="none"/>
                <w:lang w:val="en-US" w:eastAsia="zh-CN"/>
              </w:rPr>
              <w:t>较</w:t>
            </w:r>
            <w:r>
              <w:rPr>
                <w:rFonts w:hint="eastAsia" w:ascii="仿宋" w:hAnsi="仿宋" w:eastAsia="仿宋" w:cs="仿宋"/>
                <w:color w:val="000000"/>
                <w:sz w:val="24"/>
                <w:szCs w:val="24"/>
                <w:highlight w:val="none"/>
              </w:rPr>
              <w:t>科学合理，评审为良</w:t>
            </w:r>
            <w:r>
              <w:rPr>
                <w:rFonts w:hint="eastAsia" w:ascii="仿宋" w:hAnsi="仿宋" w:eastAsia="仿宋" w:cs="仿宋"/>
                <w:color w:val="000000"/>
                <w:sz w:val="24"/>
                <w:szCs w:val="24"/>
                <w:highlight w:val="none"/>
                <w:lang w:val="en-US" w:eastAsia="zh-CN"/>
              </w:rPr>
              <w:t>的</w:t>
            </w:r>
            <w:r>
              <w:rPr>
                <w:rFonts w:hint="eastAsia" w:ascii="仿宋" w:hAnsi="仿宋" w:eastAsia="仿宋" w:cs="仿宋"/>
                <w:color w:val="000000"/>
                <w:sz w:val="24"/>
                <w:szCs w:val="24"/>
                <w:highlight w:val="none"/>
              </w:rPr>
              <w:t>，加</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 xml:space="preserve"> 分；​</w:t>
            </w:r>
          </w:p>
          <w:p w14:paraId="4E541CC9">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（3）重点难点分析一般，应对措施可行性一般，相关建议一般，评审为中的，加</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分；</w:t>
            </w:r>
          </w:p>
          <w:p w14:paraId="599B8AE8">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（4）重点难点分析不够全面，应对措施可行性</w:t>
            </w:r>
            <w:r>
              <w:rPr>
                <w:rFonts w:hint="eastAsia" w:ascii="仿宋" w:hAnsi="仿宋" w:eastAsia="仿宋" w:cs="仿宋"/>
                <w:color w:val="000000"/>
                <w:sz w:val="24"/>
                <w:szCs w:val="24"/>
                <w:highlight w:val="none"/>
                <w:lang w:val="en-US" w:eastAsia="zh-CN"/>
              </w:rPr>
              <w:t>低</w:t>
            </w:r>
            <w:r>
              <w:rPr>
                <w:rFonts w:hint="eastAsia" w:ascii="仿宋" w:hAnsi="仿宋" w:eastAsia="仿宋" w:cs="仿宋"/>
                <w:color w:val="000000"/>
                <w:sz w:val="24"/>
                <w:szCs w:val="24"/>
                <w:highlight w:val="none"/>
              </w:rPr>
              <w:t>，相关建议不够合理，评审为差</w:t>
            </w:r>
            <w:r>
              <w:rPr>
                <w:rFonts w:hint="eastAsia" w:ascii="仿宋" w:hAnsi="仿宋" w:eastAsia="仿宋" w:cs="仿宋"/>
                <w:color w:val="000000"/>
                <w:sz w:val="24"/>
                <w:szCs w:val="24"/>
                <w:highlight w:val="none"/>
                <w:lang w:val="en-US" w:eastAsia="zh-CN"/>
              </w:rPr>
              <w:t>的，</w:t>
            </w:r>
            <w:r>
              <w:rPr>
                <w:rFonts w:hint="eastAsia" w:ascii="仿宋" w:hAnsi="仿宋" w:eastAsia="仿宋" w:cs="仿宋"/>
                <w:color w:val="000000"/>
                <w:sz w:val="24"/>
                <w:szCs w:val="24"/>
                <w:highlight w:val="none"/>
              </w:rPr>
              <w:t>不加分。</w:t>
            </w:r>
          </w:p>
          <w:p w14:paraId="099AE8B1">
            <w:pPr>
              <w:keepNext w:val="0"/>
              <w:keepLines w:val="0"/>
              <w:pageBreakBefore w:val="0"/>
              <w:suppressLineNumbers w:val="0"/>
              <w:wordWrap w:val="0"/>
              <w:overflowPunct/>
              <w:topLinePunct w:val="0"/>
              <w:bidi w:val="0"/>
              <w:spacing w:before="0" w:beforeAutospacing="0" w:after="0" w:afterAutospacing="0" w:line="240" w:lineRule="auto"/>
              <w:ind w:left="0" w:right="0" w:firstLine="0" w:firstLineChars="0"/>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000000"/>
                <w:sz w:val="24"/>
                <w:szCs w:val="24"/>
                <w:highlight w:val="none"/>
              </w:rPr>
              <w:t>未提供方案或提供的不符合或专家无法凭所提供材料判断是否得分的情况，一律作不得分处理。</w:t>
            </w:r>
          </w:p>
        </w:tc>
      </w:tr>
      <w:tr w14:paraId="0CBB28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297" w:type="pct"/>
            <w:gridSpan w:val="3"/>
            <w:vMerge w:val="continue"/>
            <w:tcBorders>
              <w:top w:val="single" w:color="auto" w:sz="4" w:space="0"/>
              <w:left w:val="single" w:color="auto" w:sz="4" w:space="0"/>
              <w:bottom w:val="single" w:color="auto" w:sz="4" w:space="0"/>
              <w:right w:val="single" w:color="auto" w:sz="4" w:space="0"/>
            </w:tcBorders>
            <w:vAlign w:val="center"/>
          </w:tcPr>
          <w:p w14:paraId="304F3E77">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vAlign w:val="center"/>
          </w:tcPr>
          <w:p w14:paraId="4331543F">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925" w:type="pct"/>
            <w:tcBorders>
              <w:top w:val="single" w:color="auto" w:sz="4" w:space="0"/>
              <w:left w:val="single" w:color="auto" w:sz="4" w:space="0"/>
              <w:bottom w:val="single" w:color="auto" w:sz="4" w:space="0"/>
              <w:right w:val="single" w:color="auto" w:sz="4" w:space="0"/>
            </w:tcBorders>
            <w:vAlign w:val="center"/>
          </w:tcPr>
          <w:p w14:paraId="2D242882">
            <w:pPr>
              <w:keepNext w:val="0"/>
              <w:keepLines w:val="0"/>
              <w:widowControl/>
              <w:suppressLineNumbers w:val="0"/>
              <w:wordWrap w:val="0"/>
              <w:spacing w:before="0" w:beforeAutospacing="0" w:after="0" w:afterAutospacing="0" w:line="320" w:lineRule="exact"/>
              <w:ind w:left="0" w:right="0"/>
              <w:jc w:val="center"/>
              <w:rPr>
                <w:rFonts w:hint="eastAsia" w:ascii="仿宋" w:hAnsi="仿宋" w:eastAsia="仿宋" w:cs="仿宋"/>
                <w:sz w:val="24"/>
                <w:szCs w:val="24"/>
                <w:highlight w:val="none"/>
              </w:rPr>
            </w:pPr>
            <w:r>
              <w:rPr>
                <w:rFonts w:hint="eastAsia" w:ascii="仿宋" w:hAnsi="仿宋" w:eastAsia="仿宋" w:cs="仿宋"/>
                <w:color w:val="000000"/>
                <w:sz w:val="24"/>
                <w:szCs w:val="24"/>
              </w:rPr>
              <w:t>质量保障措施方案</w:t>
            </w:r>
          </w:p>
        </w:tc>
        <w:tc>
          <w:tcPr>
            <w:tcW w:w="461" w:type="pct"/>
            <w:tcBorders>
              <w:top w:val="single" w:color="auto" w:sz="4" w:space="0"/>
              <w:left w:val="single" w:color="auto" w:sz="4" w:space="0"/>
              <w:bottom w:val="single" w:color="auto" w:sz="4" w:space="0"/>
              <w:right w:val="single" w:color="auto" w:sz="4" w:space="0"/>
            </w:tcBorders>
            <w:vAlign w:val="center"/>
          </w:tcPr>
          <w:p w14:paraId="796ADA73">
            <w:pPr>
              <w:keepNext w:val="0"/>
              <w:keepLines w:val="0"/>
              <w:widowControl/>
              <w:suppressLineNumbers w:val="0"/>
              <w:wordWrap w:val="0"/>
              <w:spacing w:before="0" w:beforeAutospacing="0" w:after="0" w:afterAutospacing="0" w:line="320" w:lineRule="exact"/>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lang w:val="en-US" w:eastAsia="zh-CN"/>
              </w:rPr>
              <w:t>12</w:t>
            </w:r>
          </w:p>
        </w:tc>
        <w:tc>
          <w:tcPr>
            <w:tcW w:w="3031" w:type="pct"/>
            <w:gridSpan w:val="4"/>
            <w:tcBorders>
              <w:top w:val="single" w:color="auto" w:sz="4" w:space="0"/>
              <w:left w:val="single" w:color="auto" w:sz="4" w:space="0"/>
              <w:bottom w:val="single" w:color="auto" w:sz="4" w:space="0"/>
              <w:right w:val="single" w:color="auto" w:sz="4" w:space="0"/>
            </w:tcBorders>
            <w:vAlign w:val="center"/>
          </w:tcPr>
          <w:p w14:paraId="78CE0874">
            <w:pPr>
              <w:keepNext w:val="0"/>
              <w:keepLines w:val="0"/>
              <w:widowControl/>
              <w:suppressLineNumbers w:val="0"/>
              <w:wordWrap w:val="0"/>
              <w:spacing w:before="0" w:beforeAutospacing="0" w:after="0" w:afterAutospacing="0" w:line="320" w:lineRule="exact"/>
              <w:ind w:left="0" w:right="0"/>
              <w:rPr>
                <w:rFonts w:hint="default" w:ascii="仿宋" w:hAnsi="仿宋" w:eastAsia="仿宋" w:cs="仿宋"/>
                <w:b/>
                <w:bCs/>
                <w:color w:val="000000"/>
                <w:sz w:val="24"/>
                <w:szCs w:val="24"/>
              </w:rPr>
            </w:pPr>
            <w:r>
              <w:rPr>
                <w:rFonts w:hint="eastAsia" w:ascii="仿宋" w:hAnsi="仿宋" w:eastAsia="仿宋" w:cs="仿宋"/>
                <w:b/>
                <w:bCs/>
                <w:sz w:val="24"/>
                <w:szCs w:val="24"/>
              </w:rPr>
              <w:t>（</w:t>
            </w:r>
            <w:r>
              <w:rPr>
                <w:rFonts w:hint="eastAsia" w:ascii="仿宋" w:hAnsi="仿宋" w:eastAsia="仿宋" w:cs="仿宋"/>
                <w:b/>
                <w:bCs/>
                <w:color w:val="000000"/>
                <w:sz w:val="24"/>
                <w:szCs w:val="24"/>
              </w:rPr>
              <w:t>一）评分内容：</w:t>
            </w:r>
          </w:p>
          <w:p w14:paraId="34B30605">
            <w:pPr>
              <w:keepNext w:val="0"/>
              <w:keepLines w:val="0"/>
              <w:widowControl/>
              <w:suppressLineNumbers w:val="0"/>
              <w:wordWrap w:val="0"/>
              <w:spacing w:before="0" w:beforeAutospacing="0" w:after="0" w:afterAutospacing="0" w:line="320" w:lineRule="exact"/>
              <w:ind w:left="0" w:right="0"/>
              <w:rPr>
                <w:rFonts w:hint="default" w:ascii="仿宋" w:hAnsi="仿宋" w:eastAsia="仿宋" w:cs="仿宋"/>
                <w:color w:val="000000"/>
                <w:sz w:val="24"/>
                <w:szCs w:val="24"/>
              </w:rPr>
            </w:pPr>
            <w:r>
              <w:rPr>
                <w:rFonts w:hint="eastAsia" w:ascii="仿宋" w:hAnsi="仿宋" w:eastAsia="仿宋" w:cs="仿宋"/>
                <w:color w:val="000000"/>
                <w:sz w:val="24"/>
                <w:szCs w:val="24"/>
              </w:rPr>
              <w:t>根据投标人提供的质量保障措施方案</w:t>
            </w:r>
            <w:r>
              <w:rPr>
                <w:rFonts w:hint="eastAsia" w:ascii="仿宋" w:hAnsi="仿宋" w:eastAsia="仿宋" w:cs="仿宋"/>
                <w:color w:val="000000"/>
                <w:sz w:val="24"/>
                <w:szCs w:val="24"/>
                <w:lang w:val="en-US" w:eastAsia="zh-CN"/>
              </w:rPr>
              <w:t>进行评审，</w:t>
            </w:r>
            <w:r>
              <w:rPr>
                <w:rFonts w:hint="eastAsia" w:ascii="仿宋" w:hAnsi="仿宋" w:eastAsia="仿宋" w:cs="仿宋"/>
                <w:color w:val="000000"/>
                <w:sz w:val="24"/>
                <w:szCs w:val="24"/>
              </w:rPr>
              <w:t>包</w:t>
            </w:r>
            <w:r>
              <w:rPr>
                <w:rFonts w:hint="eastAsia" w:ascii="仿宋" w:hAnsi="仿宋" w:eastAsia="仿宋" w:cs="仿宋"/>
                <w:color w:val="000000"/>
                <w:sz w:val="24"/>
                <w:szCs w:val="24"/>
                <w:lang w:val="en-US" w:eastAsia="zh-CN"/>
              </w:rPr>
              <w:t>括</w:t>
            </w:r>
            <w:r>
              <w:rPr>
                <w:rFonts w:hint="eastAsia" w:ascii="仿宋" w:hAnsi="仿宋" w:eastAsia="仿宋" w:cs="仿宋"/>
                <w:color w:val="000000"/>
                <w:sz w:val="24"/>
                <w:szCs w:val="24"/>
              </w:rPr>
              <w:t>但不限于以下内容：</w:t>
            </w:r>
          </w:p>
          <w:p w14:paraId="03D91DDD">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rPr>
            </w:pPr>
            <w:r>
              <w:rPr>
                <w:rFonts w:hint="eastAsia" w:ascii="仿宋" w:hAnsi="仿宋" w:eastAsia="仿宋" w:cs="仿宋"/>
                <w:color w:val="000000"/>
                <w:sz w:val="24"/>
                <w:szCs w:val="24"/>
              </w:rPr>
              <w:t>1.完成时间保障措施及方案；</w:t>
            </w:r>
          </w:p>
          <w:p w14:paraId="1EF0CEEB">
            <w:pPr>
              <w:keepNext w:val="0"/>
              <w:keepLines w:val="0"/>
              <w:widowControl/>
              <w:suppressLineNumbers w:val="0"/>
              <w:wordWrap w:val="0"/>
              <w:spacing w:before="0" w:beforeAutospacing="0" w:after="0" w:afterAutospacing="0" w:line="320" w:lineRule="exact"/>
              <w:ind w:left="0" w:right="0"/>
              <w:rPr>
                <w:rFonts w:hint="default" w:eastAsia="仿宋"/>
                <w:lang w:val="en-US" w:eastAsia="zh-CN"/>
              </w:rPr>
            </w:pPr>
            <w:r>
              <w:rPr>
                <w:rFonts w:hint="eastAsia" w:ascii="仿宋" w:hAnsi="仿宋" w:eastAsia="仿宋" w:cs="仿宋"/>
                <w:color w:val="000000"/>
                <w:sz w:val="24"/>
                <w:szCs w:val="24"/>
                <w:lang w:val="en-US" w:eastAsia="zh-CN"/>
              </w:rPr>
              <w:t>2.质量保证措施。</w:t>
            </w:r>
          </w:p>
          <w:p w14:paraId="4E4DDBAD">
            <w:pPr>
              <w:keepNext w:val="0"/>
              <w:keepLines w:val="0"/>
              <w:widowControl/>
              <w:suppressLineNumbers w:val="0"/>
              <w:wordWrap w:val="0"/>
              <w:spacing w:before="0" w:beforeAutospacing="0" w:after="0" w:afterAutospacing="0" w:line="320" w:lineRule="exact"/>
              <w:ind w:left="0" w:right="0"/>
              <w:rPr>
                <w:rFonts w:hint="default" w:ascii="仿宋" w:hAnsi="仿宋" w:eastAsia="仿宋" w:cs="仿宋"/>
                <w:b/>
                <w:bCs/>
                <w:color w:val="000000"/>
                <w:sz w:val="24"/>
                <w:szCs w:val="24"/>
              </w:rPr>
            </w:pPr>
            <w:r>
              <w:rPr>
                <w:rFonts w:hint="eastAsia" w:ascii="仿宋" w:hAnsi="仿宋" w:eastAsia="仿宋" w:cs="仿宋"/>
                <w:b/>
                <w:bCs/>
                <w:sz w:val="24"/>
                <w:szCs w:val="24"/>
              </w:rPr>
              <w:t>（</w:t>
            </w:r>
            <w:r>
              <w:rPr>
                <w:rFonts w:hint="eastAsia" w:ascii="仿宋" w:hAnsi="仿宋" w:eastAsia="仿宋" w:cs="仿宋"/>
                <w:b/>
                <w:bCs/>
                <w:color w:val="000000"/>
                <w:sz w:val="24"/>
                <w:szCs w:val="24"/>
              </w:rPr>
              <w:t>二）评分依据：</w:t>
            </w:r>
          </w:p>
          <w:p w14:paraId="78C6A333">
            <w:pPr>
              <w:keepNext w:val="0"/>
              <w:keepLines w:val="0"/>
              <w:widowControl/>
              <w:suppressLineNumbers w:val="0"/>
              <w:wordWrap w:val="0"/>
              <w:spacing w:before="0" w:beforeAutospacing="0" w:after="0" w:afterAutospacing="0" w:line="320" w:lineRule="exact"/>
              <w:ind w:left="0" w:right="0"/>
              <w:rPr>
                <w:rFonts w:hint="default" w:ascii="仿宋" w:hAnsi="仿宋" w:eastAsia="仿宋" w:cs="仿宋"/>
                <w:color w:val="000000"/>
                <w:sz w:val="24"/>
                <w:szCs w:val="24"/>
                <w:lang w:val="zh-CN"/>
              </w:rPr>
            </w:pPr>
            <w:r>
              <w:rPr>
                <w:rFonts w:hint="eastAsia" w:ascii="仿宋" w:hAnsi="仿宋" w:eastAsia="仿宋" w:cs="仿宋"/>
                <w:color w:val="000000"/>
                <w:sz w:val="24"/>
                <w:szCs w:val="24"/>
                <w:lang w:val="zh-CN"/>
              </w:rPr>
              <w:t>1.每提供上述任意一项内容的得</w:t>
            </w:r>
            <w:r>
              <w:rPr>
                <w:rFonts w:hint="eastAsia" w:ascii="仿宋" w:hAnsi="仿宋" w:eastAsia="仿宋" w:cs="仿宋"/>
                <w:color w:val="000000"/>
                <w:sz w:val="24"/>
                <w:szCs w:val="24"/>
                <w:lang w:val="en-US" w:eastAsia="zh-CN"/>
              </w:rPr>
              <w:t>3.5</w:t>
            </w:r>
            <w:r>
              <w:rPr>
                <w:rFonts w:hint="eastAsia" w:ascii="仿宋" w:hAnsi="仿宋" w:eastAsia="仿宋" w:cs="仿宋"/>
                <w:color w:val="000000"/>
                <w:sz w:val="24"/>
                <w:szCs w:val="24"/>
                <w:lang w:val="zh-CN"/>
              </w:rPr>
              <w:t>分，本项最高得</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val="zh-CN"/>
              </w:rPr>
              <w:t>分。</w:t>
            </w:r>
          </w:p>
          <w:p w14:paraId="15ACEDA2">
            <w:pPr>
              <w:keepNext w:val="0"/>
              <w:keepLines w:val="0"/>
              <w:widowControl/>
              <w:suppressLineNumbers w:val="0"/>
              <w:wordWrap w:val="0"/>
              <w:spacing w:before="0" w:beforeAutospacing="0" w:after="0" w:afterAutospacing="0" w:line="320" w:lineRule="exact"/>
              <w:ind w:left="0" w:right="0"/>
              <w:rPr>
                <w:rFonts w:hint="default"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在此基础上，</w:t>
            </w:r>
            <w:r>
              <w:rPr>
                <w:rFonts w:hint="eastAsia" w:ascii="仿宋" w:hAnsi="仿宋" w:eastAsia="仿宋" w:cs="仿宋"/>
                <w:color w:val="000000"/>
                <w:sz w:val="24"/>
                <w:szCs w:val="24"/>
                <w:highlight w:val="none"/>
              </w:rPr>
              <w:t>由评审委员根据</w:t>
            </w: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的具体响应内容进一步评审：</w:t>
            </w:r>
          </w:p>
          <w:p w14:paraId="7833C6C6">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rPr>
            </w:pPr>
            <w:r>
              <w:rPr>
                <w:rFonts w:hint="eastAsia" w:ascii="仿宋" w:hAnsi="仿宋" w:eastAsia="仿宋" w:cs="仿宋"/>
                <w:color w:val="000000"/>
                <w:sz w:val="24"/>
                <w:szCs w:val="24"/>
              </w:rPr>
              <w:t>（1）方案整体科学合理、针对性强、可操作性强，评审为优的，加</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w:t>
            </w:r>
          </w:p>
          <w:p w14:paraId="5ED955B2">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rPr>
            </w:pPr>
            <w:r>
              <w:rPr>
                <w:rFonts w:hint="eastAsia" w:ascii="仿宋" w:hAnsi="仿宋" w:eastAsia="仿宋" w:cs="仿宋"/>
                <w:color w:val="000000"/>
                <w:sz w:val="24"/>
                <w:szCs w:val="24"/>
              </w:rPr>
              <w:t>（2）方案较合理、有一定针对性、一定可操作性，评审为良</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，加</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w:t>
            </w:r>
          </w:p>
          <w:p w14:paraId="00BDD8A2">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rPr>
            </w:pPr>
            <w:r>
              <w:rPr>
                <w:rFonts w:hint="eastAsia" w:ascii="仿宋" w:hAnsi="仿宋" w:eastAsia="仿宋" w:cs="仿宋"/>
                <w:color w:val="000000"/>
                <w:sz w:val="24"/>
                <w:szCs w:val="24"/>
              </w:rPr>
              <w:t>（3）方案较一般、针对性一般、可操作性一般，评审为中的，</w:t>
            </w:r>
            <w:r>
              <w:rPr>
                <w:rFonts w:hint="eastAsia" w:ascii="仿宋" w:hAnsi="仿宋" w:eastAsia="仿宋" w:cs="仿宋"/>
                <w:color w:val="000000"/>
                <w:sz w:val="24"/>
                <w:szCs w:val="24"/>
                <w:lang w:val="en-US" w:eastAsia="zh-CN"/>
              </w:rPr>
              <w:t>加1</w:t>
            </w:r>
            <w:r>
              <w:rPr>
                <w:rFonts w:hint="eastAsia" w:ascii="仿宋" w:hAnsi="仿宋" w:eastAsia="仿宋" w:cs="仿宋"/>
                <w:color w:val="000000"/>
                <w:sz w:val="24"/>
                <w:szCs w:val="24"/>
              </w:rPr>
              <w:t>分；</w:t>
            </w:r>
          </w:p>
          <w:p w14:paraId="44DA583B">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rPr>
            </w:pPr>
            <w:r>
              <w:rPr>
                <w:rFonts w:hint="eastAsia" w:ascii="仿宋" w:hAnsi="仿宋" w:eastAsia="仿宋" w:cs="仿宋"/>
                <w:color w:val="000000"/>
                <w:sz w:val="24"/>
                <w:szCs w:val="24"/>
              </w:rPr>
              <w:t>（4）方案不合理、无针对性、无可操作性，评审为差</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不加分。</w:t>
            </w:r>
          </w:p>
          <w:p w14:paraId="4EB3D562">
            <w:pPr>
              <w:keepNext w:val="0"/>
              <w:keepLines w:val="0"/>
              <w:pageBreakBefore w:val="0"/>
              <w:suppressLineNumbers w:val="0"/>
              <w:wordWrap w:val="0"/>
              <w:overflowPunct/>
              <w:topLinePunct w:val="0"/>
              <w:bidi w:val="0"/>
              <w:spacing w:before="0" w:beforeAutospacing="0" w:after="0" w:afterAutospacing="0" w:line="240" w:lineRule="auto"/>
              <w:ind w:left="0" w:right="0" w:firstLine="0" w:firstLineChars="0"/>
              <w:rPr>
                <w:rFonts w:hint="eastAsia" w:ascii="仿宋" w:hAnsi="仿宋" w:eastAsia="仿宋" w:cs="仿宋"/>
                <w:sz w:val="24"/>
                <w:szCs w:val="24"/>
                <w:highlight w:val="none"/>
              </w:rPr>
            </w:pPr>
            <w:r>
              <w:rPr>
                <w:rFonts w:hint="eastAsia" w:ascii="仿宋" w:hAnsi="仿宋" w:eastAsia="仿宋" w:cs="仿宋"/>
                <w:color w:val="000000"/>
                <w:sz w:val="24"/>
                <w:szCs w:val="24"/>
              </w:rPr>
              <w:t>未提供方案或提供的不符合或专家无法凭所提供材料判断是否得分的情况，一律作不得分处理。</w:t>
            </w:r>
          </w:p>
        </w:tc>
      </w:tr>
      <w:tr w14:paraId="0C24AE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297" w:type="pct"/>
            <w:gridSpan w:val="3"/>
            <w:vMerge w:val="continue"/>
            <w:tcBorders>
              <w:top w:val="single" w:color="auto" w:sz="4" w:space="0"/>
              <w:left w:val="single" w:color="auto" w:sz="4" w:space="0"/>
              <w:bottom w:val="single" w:color="auto" w:sz="4" w:space="0"/>
              <w:right w:val="single" w:color="auto" w:sz="4" w:space="0"/>
            </w:tcBorders>
            <w:vAlign w:val="center"/>
          </w:tcPr>
          <w:p w14:paraId="6F3AB6F1">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vAlign w:val="center"/>
          </w:tcPr>
          <w:p w14:paraId="16BF3016">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925" w:type="pct"/>
            <w:tcBorders>
              <w:top w:val="single" w:color="auto" w:sz="4" w:space="0"/>
              <w:left w:val="single" w:color="auto" w:sz="4" w:space="0"/>
              <w:bottom w:val="single" w:color="auto" w:sz="4" w:space="0"/>
              <w:right w:val="single" w:color="auto" w:sz="4" w:space="0"/>
            </w:tcBorders>
            <w:vAlign w:val="center"/>
          </w:tcPr>
          <w:p w14:paraId="4C5E14C4">
            <w:pPr>
              <w:keepNext w:val="0"/>
              <w:keepLines w:val="0"/>
              <w:widowControl/>
              <w:suppressLineNumbers w:val="0"/>
              <w:wordWrap w:val="0"/>
              <w:spacing w:before="0" w:beforeAutospacing="0" w:after="0" w:afterAutospacing="0" w:line="320" w:lineRule="exact"/>
              <w:ind w:left="0" w:right="0"/>
              <w:jc w:val="center"/>
              <w:rPr>
                <w:rFonts w:hint="eastAsia" w:ascii="仿宋" w:hAnsi="仿宋" w:eastAsia="仿宋" w:cs="仿宋"/>
                <w:kern w:val="2"/>
                <w:sz w:val="24"/>
                <w:szCs w:val="24"/>
                <w:highlight w:val="none"/>
                <w:lang w:val="en-US" w:eastAsia="zh-CN" w:bidi="ar-SA"/>
              </w:rPr>
            </w:pPr>
            <w:r>
              <w:rPr>
                <w:rFonts w:hint="default" w:ascii="仿宋" w:hAnsi="仿宋" w:eastAsia="仿宋" w:cs="仿宋"/>
                <w:b w:val="0"/>
                <w:bCs w:val="0"/>
                <w:color w:val="000000"/>
                <w:sz w:val="24"/>
                <w:szCs w:val="24"/>
                <w:lang w:eastAsia="zh-CN"/>
                <w:woUserID w:val="1"/>
              </w:rPr>
              <w:t>养护期间服务</w:t>
            </w:r>
            <w:r>
              <w:rPr>
                <w:rFonts w:hint="eastAsia" w:ascii="仿宋" w:hAnsi="仿宋" w:eastAsia="仿宋" w:cs="仿宋"/>
                <w:b w:val="0"/>
                <w:bCs w:val="0"/>
                <w:color w:val="000000"/>
                <w:sz w:val="24"/>
                <w:szCs w:val="24"/>
                <w:lang w:val="en-US" w:eastAsia="zh-CN"/>
              </w:rPr>
              <w:t>方案</w:t>
            </w:r>
          </w:p>
        </w:tc>
        <w:tc>
          <w:tcPr>
            <w:tcW w:w="461" w:type="pct"/>
            <w:tcBorders>
              <w:top w:val="single" w:color="auto" w:sz="4" w:space="0"/>
              <w:left w:val="single" w:color="auto" w:sz="4" w:space="0"/>
              <w:bottom w:val="single" w:color="auto" w:sz="4" w:space="0"/>
              <w:right w:val="single" w:color="auto" w:sz="4" w:space="0"/>
            </w:tcBorders>
            <w:vAlign w:val="center"/>
          </w:tcPr>
          <w:p w14:paraId="0A616E8F">
            <w:pPr>
              <w:keepNext w:val="0"/>
              <w:keepLines w:val="0"/>
              <w:widowControl/>
              <w:suppressLineNumbers w:val="0"/>
              <w:wordWrap w:val="0"/>
              <w:spacing w:before="0" w:beforeAutospacing="0" w:after="0" w:afterAutospacing="0" w:line="320" w:lineRule="exact"/>
              <w:ind w:left="0" w:right="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3031" w:type="pct"/>
            <w:gridSpan w:val="4"/>
            <w:tcBorders>
              <w:top w:val="single" w:color="auto" w:sz="4" w:space="0"/>
              <w:left w:val="single" w:color="auto" w:sz="4" w:space="0"/>
              <w:bottom w:val="single" w:color="auto" w:sz="4" w:space="0"/>
              <w:right w:val="single" w:color="auto" w:sz="4" w:space="0"/>
            </w:tcBorders>
            <w:vAlign w:val="center"/>
          </w:tcPr>
          <w:p w14:paraId="16BB1533">
            <w:pPr>
              <w:keepNext w:val="0"/>
              <w:keepLines w:val="0"/>
              <w:widowControl/>
              <w:suppressLineNumbers w:val="0"/>
              <w:wordWrap w:val="0"/>
              <w:spacing w:before="0" w:beforeAutospacing="0" w:after="0" w:afterAutospacing="0" w:line="320" w:lineRule="exact"/>
              <w:ind w:left="0" w:right="0"/>
              <w:rPr>
                <w:rFonts w:hint="default" w:ascii="仿宋" w:hAnsi="仿宋" w:eastAsia="仿宋" w:cs="仿宋"/>
                <w:b/>
                <w:bCs/>
                <w:color w:val="000000"/>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rPr>
              <w:t>一）评分内容：</w:t>
            </w:r>
          </w:p>
          <w:p w14:paraId="7047FA4B">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根据投标人提供的</w:t>
            </w:r>
            <w:r>
              <w:rPr>
                <w:rFonts w:hint="default" w:ascii="仿宋" w:hAnsi="仿宋" w:eastAsia="仿宋" w:cs="仿宋"/>
                <w:color w:val="000000"/>
                <w:sz w:val="24"/>
                <w:szCs w:val="24"/>
                <w:highlight w:val="none"/>
                <w:woUserID w:val="1"/>
              </w:rPr>
              <w:t>养护期间服务</w:t>
            </w:r>
            <w:r>
              <w:rPr>
                <w:rFonts w:hint="eastAsia" w:ascii="仿宋" w:hAnsi="仿宋" w:eastAsia="仿宋" w:cs="仿宋"/>
                <w:color w:val="000000"/>
                <w:sz w:val="24"/>
                <w:szCs w:val="24"/>
                <w:highlight w:val="none"/>
                <w:lang w:val="en-US" w:eastAsia="zh-CN"/>
              </w:rPr>
              <w:t>方案</w:t>
            </w:r>
            <w:r>
              <w:rPr>
                <w:rFonts w:hint="eastAsia" w:ascii="仿宋" w:hAnsi="仿宋" w:eastAsia="仿宋" w:cs="仿宋"/>
                <w:color w:val="000000"/>
                <w:sz w:val="24"/>
                <w:szCs w:val="24"/>
                <w:highlight w:val="none"/>
              </w:rPr>
              <w:t>进行评审</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rPr>
              <w:t>包</w:t>
            </w:r>
            <w:r>
              <w:rPr>
                <w:rFonts w:hint="eastAsia" w:ascii="仿宋" w:hAnsi="仿宋" w:eastAsia="仿宋" w:cs="仿宋"/>
                <w:color w:val="000000"/>
                <w:sz w:val="24"/>
                <w:szCs w:val="24"/>
                <w:lang w:val="en-US" w:eastAsia="zh-CN"/>
              </w:rPr>
              <w:t>括</w:t>
            </w:r>
            <w:r>
              <w:rPr>
                <w:rFonts w:hint="eastAsia" w:ascii="仿宋" w:hAnsi="仿宋" w:eastAsia="仿宋" w:cs="仿宋"/>
                <w:color w:val="000000"/>
                <w:sz w:val="24"/>
                <w:szCs w:val="24"/>
              </w:rPr>
              <w:t>但不限于以下内容</w:t>
            </w:r>
            <w:r>
              <w:rPr>
                <w:rFonts w:hint="eastAsia" w:ascii="仿宋" w:hAnsi="仿宋" w:eastAsia="仿宋" w:cs="仿宋"/>
                <w:color w:val="000000"/>
                <w:sz w:val="24"/>
                <w:szCs w:val="24"/>
                <w:highlight w:val="none"/>
              </w:rPr>
              <w:t>：</w:t>
            </w:r>
          </w:p>
          <w:p w14:paraId="45FB22CD">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w:t>
            </w:r>
            <w:r>
              <w:rPr>
                <w:rFonts w:hint="default" w:ascii="仿宋" w:hAnsi="仿宋" w:eastAsia="仿宋" w:cs="仿宋"/>
                <w:color w:val="000000"/>
                <w:sz w:val="24"/>
                <w:szCs w:val="24"/>
                <w:highlight w:val="none"/>
                <w:lang w:eastAsia="zh-CN"/>
                <w:woUserID w:val="1"/>
              </w:rPr>
              <w:t>养护</w:t>
            </w:r>
            <w:r>
              <w:rPr>
                <w:rFonts w:hint="eastAsia" w:ascii="仿宋" w:hAnsi="仿宋" w:eastAsia="仿宋" w:cs="仿宋"/>
                <w:color w:val="000000"/>
                <w:sz w:val="24"/>
                <w:szCs w:val="24"/>
                <w:highlight w:val="none"/>
                <w:lang w:eastAsia="zh-CN"/>
              </w:rPr>
              <w:t>承诺</w:t>
            </w:r>
            <w:r>
              <w:rPr>
                <w:rFonts w:hint="eastAsia" w:ascii="仿宋" w:hAnsi="仿宋" w:eastAsia="仿宋" w:cs="仿宋"/>
                <w:color w:val="000000"/>
                <w:sz w:val="24"/>
                <w:szCs w:val="24"/>
                <w:highlight w:val="none"/>
              </w:rPr>
              <w:t>；</w:t>
            </w:r>
          </w:p>
          <w:p w14:paraId="3B357459">
            <w:pPr>
              <w:keepNext w:val="0"/>
              <w:keepLines w:val="0"/>
              <w:widowControl/>
              <w:suppressLineNumbers w:val="0"/>
              <w:wordWrap w:val="0"/>
              <w:spacing w:before="0" w:beforeAutospacing="0" w:after="0" w:afterAutospacing="0" w:line="320" w:lineRule="exact"/>
              <w:ind w:left="0" w:right="0"/>
              <w:rPr>
                <w:rFonts w:hint="default" w:eastAsia="仿宋"/>
                <w:lang w:val="en-US" w:eastAsia="zh-CN"/>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w:t>
            </w:r>
            <w:r>
              <w:rPr>
                <w:rFonts w:hint="default" w:ascii="仿宋" w:hAnsi="仿宋" w:eastAsia="仿宋" w:cs="仿宋"/>
                <w:color w:val="000000"/>
                <w:sz w:val="24"/>
                <w:szCs w:val="24"/>
                <w:highlight w:val="none"/>
                <w:lang w:eastAsia="zh-CN"/>
                <w:woUserID w:val="1"/>
              </w:rPr>
              <w:t>养护</w:t>
            </w:r>
            <w:r>
              <w:rPr>
                <w:rFonts w:hint="eastAsia" w:ascii="仿宋" w:hAnsi="仿宋" w:eastAsia="仿宋" w:cs="仿宋"/>
                <w:color w:val="000000"/>
                <w:sz w:val="24"/>
                <w:szCs w:val="24"/>
                <w:highlight w:val="none"/>
                <w:lang w:eastAsia="zh-CN"/>
              </w:rPr>
              <w:t>计划</w:t>
            </w:r>
            <w:r>
              <w:rPr>
                <w:rFonts w:hint="eastAsia" w:ascii="仿宋" w:hAnsi="仿宋" w:eastAsia="仿宋" w:cs="仿宋"/>
                <w:color w:val="000000"/>
                <w:sz w:val="24"/>
                <w:szCs w:val="24"/>
                <w:highlight w:val="none"/>
              </w:rPr>
              <w:t>。</w:t>
            </w:r>
          </w:p>
          <w:p w14:paraId="4CF037FA">
            <w:pPr>
              <w:keepNext w:val="0"/>
              <w:keepLines w:val="0"/>
              <w:widowControl/>
              <w:suppressLineNumbers w:val="0"/>
              <w:wordWrap w:val="0"/>
              <w:spacing w:before="0" w:beforeAutospacing="0" w:after="0" w:afterAutospacing="0" w:line="320" w:lineRule="exact"/>
              <w:ind w:left="0" w:right="0"/>
              <w:rPr>
                <w:rFonts w:hint="default" w:ascii="仿宋" w:hAnsi="仿宋" w:eastAsia="仿宋" w:cs="仿宋"/>
                <w:b/>
                <w:bCs/>
                <w:color w:val="000000"/>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rPr>
              <w:t>二）评分依据：</w:t>
            </w:r>
          </w:p>
          <w:p w14:paraId="7FAA53BA">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zh-CN"/>
              </w:rPr>
              <w:t>每提供上述任意一项内容的得</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zh-CN"/>
              </w:rPr>
              <w:t>分，本项最高得</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zh-CN"/>
              </w:rPr>
              <w:t>分</w:t>
            </w:r>
            <w:r>
              <w:rPr>
                <w:rFonts w:hint="eastAsia" w:ascii="仿宋" w:hAnsi="仿宋" w:eastAsia="仿宋" w:cs="仿宋"/>
                <w:color w:val="000000"/>
                <w:sz w:val="24"/>
                <w:szCs w:val="24"/>
                <w:highlight w:val="none"/>
              </w:rPr>
              <w:t>。</w:t>
            </w:r>
          </w:p>
          <w:p w14:paraId="0C8C3003">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在此基础上，由评审委员根据</w:t>
            </w: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的具体响应内容进一步评审：</w:t>
            </w:r>
          </w:p>
          <w:p w14:paraId="0293251C">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1）方案整体科学合理、针对性强、可操作性强，评审为优的，加</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w:t>
            </w:r>
          </w:p>
          <w:p w14:paraId="1C117627">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rPr>
            </w:pPr>
            <w:r>
              <w:rPr>
                <w:rFonts w:hint="eastAsia" w:ascii="仿宋" w:hAnsi="仿宋" w:eastAsia="仿宋" w:cs="仿宋"/>
                <w:color w:val="000000"/>
                <w:sz w:val="24"/>
                <w:szCs w:val="24"/>
              </w:rPr>
              <w:t>（2）方案较合理、有一定针对性、一定可操作性，评审为良</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，加</w:t>
            </w:r>
            <w:r>
              <w:rPr>
                <w:rFonts w:hint="eastAsia" w:ascii="仿宋" w:hAnsi="仿宋" w:eastAsia="仿宋" w:cs="仿宋"/>
                <w:color w:val="000000"/>
                <w:sz w:val="24"/>
                <w:szCs w:val="24"/>
                <w:lang w:val="en-US" w:eastAsia="zh-CN"/>
              </w:rPr>
              <w:t>2.5</w:t>
            </w:r>
            <w:r>
              <w:rPr>
                <w:rFonts w:hint="eastAsia" w:ascii="仿宋" w:hAnsi="仿宋" w:eastAsia="仿宋" w:cs="仿宋"/>
                <w:color w:val="000000"/>
                <w:sz w:val="24"/>
                <w:szCs w:val="24"/>
              </w:rPr>
              <w:t>分；</w:t>
            </w:r>
          </w:p>
          <w:p w14:paraId="44B9834B">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rPr>
            </w:pPr>
            <w:r>
              <w:rPr>
                <w:rFonts w:hint="eastAsia" w:ascii="仿宋" w:hAnsi="仿宋" w:eastAsia="仿宋" w:cs="仿宋"/>
                <w:color w:val="000000"/>
                <w:sz w:val="24"/>
                <w:szCs w:val="24"/>
              </w:rPr>
              <w:t>（3）方案较一般、针对性一般、可操作性一般，评审为中的，</w:t>
            </w:r>
            <w:r>
              <w:rPr>
                <w:rFonts w:hint="eastAsia" w:ascii="仿宋" w:hAnsi="仿宋" w:eastAsia="仿宋" w:cs="仿宋"/>
                <w:color w:val="000000"/>
                <w:sz w:val="24"/>
                <w:szCs w:val="24"/>
                <w:lang w:val="en-US" w:eastAsia="zh-CN"/>
              </w:rPr>
              <w:t>加1</w:t>
            </w:r>
            <w:r>
              <w:rPr>
                <w:rFonts w:hint="eastAsia" w:ascii="仿宋" w:hAnsi="仿宋" w:eastAsia="仿宋" w:cs="仿宋"/>
                <w:color w:val="000000"/>
                <w:sz w:val="24"/>
                <w:szCs w:val="24"/>
              </w:rPr>
              <w:t>分；</w:t>
            </w:r>
          </w:p>
          <w:p w14:paraId="472AF728">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color w:val="000000"/>
                <w:sz w:val="24"/>
                <w:szCs w:val="24"/>
              </w:rPr>
            </w:pPr>
            <w:r>
              <w:rPr>
                <w:rFonts w:hint="eastAsia" w:ascii="仿宋" w:hAnsi="仿宋" w:eastAsia="仿宋" w:cs="仿宋"/>
                <w:color w:val="000000"/>
                <w:sz w:val="24"/>
                <w:szCs w:val="24"/>
              </w:rPr>
              <w:t>（4）方案不合理、无针对性、无可操作性，评审为差</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不加分。</w:t>
            </w:r>
          </w:p>
          <w:p w14:paraId="2CA90576">
            <w:pPr>
              <w:keepNext w:val="0"/>
              <w:keepLines w:val="0"/>
              <w:widowControl/>
              <w:suppressLineNumbers w:val="0"/>
              <w:wordWrap w:val="0"/>
              <w:spacing w:before="0" w:beforeAutospacing="0" w:after="0" w:afterAutospacing="0" w:line="320" w:lineRule="exact"/>
              <w:ind w:left="0" w:right="0"/>
              <w:rPr>
                <w:rFonts w:hint="eastAsia" w:ascii="仿宋" w:hAnsi="仿宋" w:eastAsia="仿宋" w:cs="仿宋"/>
                <w:sz w:val="24"/>
                <w:highlight w:val="none"/>
              </w:rPr>
            </w:pPr>
            <w:r>
              <w:rPr>
                <w:rFonts w:hint="eastAsia" w:ascii="仿宋" w:hAnsi="仿宋" w:eastAsia="仿宋" w:cs="仿宋"/>
                <w:color w:val="000000"/>
                <w:sz w:val="24"/>
                <w:szCs w:val="24"/>
                <w:highlight w:val="none"/>
              </w:rPr>
              <w:t>未提供方案或提供的不符合或专家无法凭所提供材料判断是否得分的情况，一律作不得分处理。</w:t>
            </w:r>
          </w:p>
        </w:tc>
      </w:tr>
      <w:tr w14:paraId="02F3F7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297" w:type="pct"/>
            <w:gridSpan w:val="3"/>
            <w:vMerge w:val="restart"/>
            <w:tcBorders>
              <w:top w:val="single" w:color="auto" w:sz="4" w:space="0"/>
              <w:left w:val="single" w:color="auto" w:sz="4" w:space="0"/>
              <w:right w:val="single" w:color="auto" w:sz="4" w:space="0"/>
            </w:tcBorders>
            <w:vAlign w:val="center"/>
          </w:tcPr>
          <w:p w14:paraId="40ADBD33">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670" w:type="pct"/>
            <w:gridSpan w:val="3"/>
            <w:tcBorders>
              <w:top w:val="single" w:color="auto" w:sz="4" w:space="0"/>
              <w:left w:val="single" w:color="auto" w:sz="4" w:space="0"/>
              <w:bottom w:val="single" w:color="auto" w:sz="4" w:space="0"/>
              <w:right w:val="single" w:color="auto" w:sz="4" w:space="0"/>
            </w:tcBorders>
            <w:vAlign w:val="center"/>
          </w:tcPr>
          <w:p w14:paraId="7739B807">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b/>
                <w:sz w:val="24"/>
                <w:szCs w:val="24"/>
                <w:highlight w:val="none"/>
                <w:lang w:val="en-US" w:eastAsia="zh-CN"/>
              </w:rPr>
              <w:t>商务</w:t>
            </w:r>
            <w:r>
              <w:rPr>
                <w:rFonts w:hint="eastAsia" w:ascii="仿宋" w:hAnsi="仿宋" w:eastAsia="仿宋" w:cs="仿宋"/>
                <w:b/>
                <w:sz w:val="24"/>
                <w:szCs w:val="24"/>
                <w:highlight w:val="none"/>
              </w:rPr>
              <w:t>部分</w:t>
            </w:r>
          </w:p>
        </w:tc>
        <w:tc>
          <w:tcPr>
            <w:tcW w:w="3031" w:type="pct"/>
            <w:gridSpan w:val="4"/>
            <w:tcBorders>
              <w:top w:val="single" w:color="auto" w:sz="4" w:space="0"/>
              <w:left w:val="single" w:color="auto" w:sz="4" w:space="0"/>
              <w:bottom w:val="single" w:color="auto" w:sz="4" w:space="0"/>
              <w:right w:val="single" w:color="auto" w:sz="4" w:space="0"/>
            </w:tcBorders>
            <w:vAlign w:val="center"/>
          </w:tcPr>
          <w:p w14:paraId="5C6EBD27">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kern w:val="2"/>
                <w:sz w:val="24"/>
                <w:szCs w:val="24"/>
                <w:highlight w:val="yellow"/>
                <w:lang w:val="en-US" w:eastAsia="zh-CN" w:bidi="ar-SA"/>
              </w:rPr>
            </w:pPr>
            <w:r>
              <w:rPr>
                <w:rFonts w:hint="eastAsia" w:ascii="仿宋" w:hAnsi="仿宋" w:eastAsia="仿宋" w:cs="仿宋"/>
                <w:b/>
                <w:sz w:val="24"/>
                <w:szCs w:val="24"/>
                <w:highlight w:val="none"/>
                <w:lang w:val="en-US" w:eastAsia="zh-CN"/>
              </w:rPr>
              <w:t>20</w:t>
            </w:r>
          </w:p>
        </w:tc>
      </w:tr>
      <w:tr w14:paraId="5B21E3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297" w:type="pct"/>
            <w:gridSpan w:val="3"/>
            <w:vMerge w:val="continue"/>
            <w:tcBorders>
              <w:left w:val="single" w:color="auto" w:sz="4" w:space="0"/>
              <w:right w:val="single" w:color="auto" w:sz="4" w:space="0"/>
            </w:tcBorders>
            <w:vAlign w:val="center"/>
          </w:tcPr>
          <w:p w14:paraId="64CBCB8B">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vAlign w:val="center"/>
          </w:tcPr>
          <w:p w14:paraId="2ED875BB">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25" w:type="pct"/>
            <w:tcBorders>
              <w:top w:val="single" w:color="auto" w:sz="4" w:space="0"/>
              <w:left w:val="single" w:color="auto" w:sz="4" w:space="0"/>
              <w:bottom w:val="single" w:color="auto" w:sz="4" w:space="0"/>
              <w:right w:val="single" w:color="auto" w:sz="4" w:space="0"/>
            </w:tcBorders>
            <w:vAlign w:val="center"/>
          </w:tcPr>
          <w:p w14:paraId="4416441B">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61" w:type="pct"/>
            <w:tcBorders>
              <w:top w:val="single" w:color="auto" w:sz="4" w:space="0"/>
              <w:left w:val="single" w:color="auto" w:sz="4" w:space="0"/>
              <w:bottom w:val="single" w:color="auto" w:sz="4" w:space="0"/>
              <w:right w:val="single" w:color="auto" w:sz="4" w:space="0"/>
            </w:tcBorders>
            <w:vAlign w:val="center"/>
          </w:tcPr>
          <w:p w14:paraId="0518166A">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031" w:type="pct"/>
            <w:gridSpan w:val="4"/>
            <w:tcBorders>
              <w:top w:val="single" w:color="auto" w:sz="4" w:space="0"/>
              <w:left w:val="single" w:color="auto" w:sz="4" w:space="0"/>
              <w:bottom w:val="single" w:color="auto" w:sz="4" w:space="0"/>
              <w:right w:val="single" w:color="auto" w:sz="4" w:space="0"/>
            </w:tcBorders>
            <w:vAlign w:val="center"/>
          </w:tcPr>
          <w:p w14:paraId="653E1D62">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4CA6F6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297" w:type="pct"/>
            <w:gridSpan w:val="3"/>
            <w:vMerge w:val="continue"/>
            <w:tcBorders>
              <w:left w:val="single" w:color="auto" w:sz="4" w:space="0"/>
              <w:right w:val="single" w:color="auto" w:sz="4" w:space="0"/>
            </w:tcBorders>
            <w:vAlign w:val="center"/>
          </w:tcPr>
          <w:p w14:paraId="08B97653">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vAlign w:val="center"/>
          </w:tcPr>
          <w:p w14:paraId="62E9B09D">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15FC24BF">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rPr>
              <w:t>同类项目业绩</w:t>
            </w:r>
          </w:p>
        </w:tc>
        <w:tc>
          <w:tcPr>
            <w:tcW w:w="461" w:type="pct"/>
            <w:tcBorders>
              <w:top w:val="single" w:color="auto" w:sz="4" w:space="0"/>
              <w:left w:val="single" w:color="auto" w:sz="4" w:space="0"/>
              <w:bottom w:val="single" w:color="auto" w:sz="4" w:space="0"/>
              <w:right w:val="single" w:color="auto" w:sz="4" w:space="0"/>
            </w:tcBorders>
            <w:vAlign w:val="center"/>
          </w:tcPr>
          <w:p w14:paraId="2F1A6AFA">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default"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color w:val="auto"/>
                <w:sz w:val="24"/>
                <w:highlight w:val="none"/>
                <w:lang w:val="en-US" w:eastAsia="zh-CN"/>
              </w:rPr>
              <w:t>6</w:t>
            </w:r>
          </w:p>
        </w:tc>
        <w:tc>
          <w:tcPr>
            <w:tcW w:w="3031" w:type="pct"/>
            <w:gridSpan w:val="4"/>
            <w:tcBorders>
              <w:top w:val="single" w:color="auto" w:sz="4" w:space="0"/>
              <w:left w:val="single" w:color="auto" w:sz="4" w:space="0"/>
              <w:bottom w:val="single" w:color="auto" w:sz="4" w:space="0"/>
              <w:right w:val="single" w:color="auto" w:sz="4" w:space="0"/>
            </w:tcBorders>
            <w:vAlign w:val="top"/>
          </w:tcPr>
          <w:p w14:paraId="7001AAE1">
            <w:pPr>
              <w:keepNext w:val="0"/>
              <w:keepLines w:val="0"/>
              <w:pageBreakBefore w:val="0"/>
              <w:widowControl/>
              <w:numPr>
                <w:ilvl w:val="0"/>
                <w:numId w:val="0"/>
              </w:numPr>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7EAEEA8A">
            <w:pPr>
              <w:keepNext w:val="0"/>
              <w:keepLines w:val="0"/>
              <w:widowControl/>
              <w:numPr>
                <w:ilvl w:val="0"/>
                <w:numId w:val="0"/>
              </w:numPr>
              <w:suppressLineNumbers w:val="0"/>
              <w:wordWrap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投标人提供从2022年</w:t>
            </w:r>
            <w:r>
              <w:rPr>
                <w:rFonts w:hint="eastAsia" w:ascii="仿宋" w:hAnsi="仿宋" w:eastAsia="仿宋" w:cs="仿宋"/>
                <w:sz w:val="24"/>
                <w:szCs w:val="24"/>
                <w:lang w:val="en-US" w:eastAsia="zh-CN"/>
              </w:rPr>
              <w:t>6</w:t>
            </w:r>
            <w:r>
              <w:rPr>
                <w:rFonts w:hint="eastAsia" w:ascii="仿宋" w:hAnsi="仿宋" w:eastAsia="仿宋" w:cs="仿宋"/>
                <w:sz w:val="24"/>
                <w:szCs w:val="24"/>
              </w:rPr>
              <w:t>月1日至本项目投标截止日（以合同签订日期为准）同类项目（指花箱定制、绿植种植等）任意一种项目业绩</w:t>
            </w:r>
            <w:r>
              <w:rPr>
                <w:rFonts w:hint="eastAsia" w:ascii="仿宋" w:hAnsi="仿宋" w:eastAsia="仿宋" w:cs="仿宋"/>
                <w:sz w:val="24"/>
                <w:szCs w:val="24"/>
                <w:lang w:eastAsia="zh-CN"/>
              </w:rPr>
              <w:t>，</w:t>
            </w:r>
            <w:r>
              <w:rPr>
                <w:rFonts w:hint="eastAsia" w:ascii="仿宋" w:hAnsi="仿宋" w:eastAsia="仿宋" w:cs="仿宋"/>
                <w:sz w:val="24"/>
                <w:szCs w:val="24"/>
              </w:rPr>
              <w:t>每提供1</w:t>
            </w:r>
            <w:r>
              <w:rPr>
                <w:rFonts w:hint="eastAsia" w:ascii="仿宋" w:hAnsi="仿宋" w:eastAsia="仿宋" w:cs="仿宋"/>
                <w:sz w:val="24"/>
                <w:szCs w:val="24"/>
                <w:lang w:val="en-US" w:eastAsia="zh-CN"/>
              </w:rPr>
              <w:t>个</w:t>
            </w:r>
            <w:r>
              <w:rPr>
                <w:rFonts w:hint="eastAsia" w:ascii="仿宋" w:hAnsi="仿宋" w:eastAsia="仿宋" w:cs="仿宋"/>
                <w:sz w:val="24"/>
                <w:szCs w:val="24"/>
              </w:rPr>
              <w:t>得</w:t>
            </w:r>
            <w:r>
              <w:rPr>
                <w:rFonts w:hint="eastAsia" w:ascii="仿宋" w:hAnsi="仿宋" w:eastAsia="仿宋" w:cs="仿宋"/>
                <w:sz w:val="24"/>
                <w:szCs w:val="24"/>
                <w:lang w:val="en-US" w:eastAsia="zh-CN"/>
              </w:rPr>
              <w:t>2</w:t>
            </w:r>
            <w:r>
              <w:rPr>
                <w:rFonts w:hint="eastAsia" w:ascii="仿宋" w:hAnsi="仿宋" w:eastAsia="仿宋" w:cs="仿宋"/>
                <w:sz w:val="24"/>
                <w:szCs w:val="24"/>
              </w:rPr>
              <w:t>分，最高得</w:t>
            </w:r>
            <w:r>
              <w:rPr>
                <w:rFonts w:hint="eastAsia" w:ascii="仿宋" w:hAnsi="仿宋" w:eastAsia="仿宋" w:cs="仿宋"/>
                <w:b w:val="0"/>
                <w:bCs w:val="0"/>
                <w:sz w:val="24"/>
                <w:szCs w:val="24"/>
                <w:lang w:val="en-US" w:eastAsia="zh-CN"/>
              </w:rPr>
              <w:t>6</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highlight w:val="none"/>
              </w:rPr>
              <w:t>注：长期续签合同只计算一个业绩</w:t>
            </w:r>
            <w:r>
              <w:rPr>
                <w:rFonts w:hint="eastAsia" w:ascii="仿宋" w:hAnsi="仿宋" w:eastAsia="仿宋" w:cs="仿宋"/>
                <w:sz w:val="24"/>
                <w:szCs w:val="24"/>
              </w:rPr>
              <w:t>。</w:t>
            </w:r>
          </w:p>
          <w:p w14:paraId="33C08C6A">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686639B6">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提供销售合同关键页（应包含但不限于合同签约主体名称、项目（合同）名称、服务内容、签订合同时间、签约主体公章等关键信息）。</w:t>
            </w:r>
          </w:p>
          <w:p w14:paraId="19707D94">
            <w:pPr>
              <w:pStyle w:val="16"/>
              <w:keepNext w:val="0"/>
              <w:keepLines w:val="0"/>
              <w:suppressLineNumbers w:val="0"/>
              <w:spacing w:before="0" w:beforeAutospacing="0" w:after="0" w:afterAutospacing="0"/>
              <w:ind w:left="0" w:right="0"/>
              <w:rPr>
                <w:rFonts w:hint="eastAsia" w:ascii="仿宋" w:hAnsi="仿宋" w:eastAsia="仿宋" w:cs="仿宋"/>
                <w:kern w:val="2"/>
                <w:szCs w:val="24"/>
                <w:highlight w:val="none"/>
                <w:lang w:eastAsia="zh-CN"/>
              </w:rPr>
            </w:pPr>
            <w:r>
              <w:rPr>
                <w:rFonts w:hint="eastAsia" w:ascii="仿宋" w:hAnsi="仿宋" w:eastAsia="仿宋" w:cs="仿宋"/>
                <w:kern w:val="2"/>
                <w:szCs w:val="24"/>
                <w:highlight w:val="none"/>
              </w:rPr>
              <w:t>2. 通过合同关键信息无法判断是否得分的，也可以提供能证明得分的其他证明资料，如项目报告或合同甲方出具的证明文件</w:t>
            </w:r>
            <w:r>
              <w:rPr>
                <w:rFonts w:hint="eastAsia" w:ascii="仿宋" w:hAnsi="仿宋" w:eastAsia="仿宋" w:cs="仿宋"/>
                <w:kern w:val="2"/>
                <w:szCs w:val="24"/>
                <w:highlight w:val="none"/>
                <w:lang w:eastAsia="zh-CN"/>
              </w:rPr>
              <w:t>。</w:t>
            </w:r>
          </w:p>
          <w:p w14:paraId="72370A47">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以上资料均要求提供扫描件，原件备查。评分中出现无证明资料或专家无法凭所提供资料判断是否得分的情况，一律作不得分处理。</w:t>
            </w:r>
          </w:p>
        </w:tc>
      </w:tr>
      <w:tr w14:paraId="029F96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9" w:hRule="atLeast"/>
          <w:tblCellSpacing w:w="0" w:type="dxa"/>
          <w:jc w:val="center"/>
        </w:trPr>
        <w:tc>
          <w:tcPr>
            <w:tcW w:w="297" w:type="pct"/>
            <w:gridSpan w:val="3"/>
            <w:vMerge w:val="continue"/>
            <w:tcBorders>
              <w:left w:val="single" w:color="auto" w:sz="4" w:space="0"/>
              <w:right w:val="single" w:color="auto" w:sz="4" w:space="0"/>
            </w:tcBorders>
            <w:vAlign w:val="center"/>
          </w:tcPr>
          <w:p w14:paraId="62DD8B32">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3CF914F3">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03A9FDA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color w:val="000000"/>
                <w:sz w:val="24"/>
                <w:szCs w:val="24"/>
                <w:highlight w:val="none"/>
              </w:rPr>
              <w:t>履约评价</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1F588CD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center"/>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9</w:t>
            </w:r>
          </w:p>
        </w:tc>
        <w:tc>
          <w:tcPr>
            <w:tcW w:w="303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C2230D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rPr>
              <w:t>（一） 评分内容：</w:t>
            </w:r>
          </w:p>
          <w:p w14:paraId="4EA87EB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在上述中有效的同类项目业绩中经采购单位出具的履约评价材料,履约评价结果为“优”或“优秀”或“满意”或“合格”或者履约评价材料中优评价的，每提供1份得</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分，最高得</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分。</w:t>
            </w:r>
          </w:p>
          <w:p w14:paraId="485AD4A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rPr>
              <w:t>（二）评分依据：</w:t>
            </w:r>
          </w:p>
          <w:p w14:paraId="5C86CFA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w:t>
            </w:r>
            <w:r>
              <w:rPr>
                <w:rFonts w:hint="eastAsia" w:ascii="仿宋" w:hAnsi="仿宋" w:eastAsia="仿宋" w:cs="仿宋"/>
                <w:kern w:val="2"/>
                <w:sz w:val="24"/>
                <w:szCs w:val="24"/>
                <w:highlight w:val="none"/>
                <w:lang w:val="en-US" w:eastAsia="zh-CN" w:bidi="ar-SA"/>
              </w:rPr>
              <w:t>加盖合同甲方公章或业务章的履约评价（或履约验收）资料（阶段性评价/验收也认可）。如提交的证明材料其评价结果没有结论仅是打分则不计分。</w:t>
            </w:r>
          </w:p>
          <w:p w14:paraId="5D260D5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以上资料均要求提供，原件备查。评分中出现无证明资料或专家无法凭所提供资料判断是否得分的情况，一律作不得分处理。</w:t>
            </w:r>
          </w:p>
        </w:tc>
      </w:tr>
      <w:tr w14:paraId="3EDF0A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297" w:type="pct"/>
            <w:gridSpan w:val="3"/>
            <w:vMerge w:val="continue"/>
            <w:tcBorders>
              <w:left w:val="single" w:color="auto" w:sz="4" w:space="0"/>
              <w:bottom w:val="single" w:color="auto" w:sz="4" w:space="0"/>
              <w:right w:val="single" w:color="auto" w:sz="4" w:space="0"/>
            </w:tcBorders>
            <w:vAlign w:val="center"/>
          </w:tcPr>
          <w:p w14:paraId="5D58DE56">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vAlign w:val="center"/>
          </w:tcPr>
          <w:p w14:paraId="0962BEAE">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34AA1C11">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leftChars="0" w:right="0" w:right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诚信情况</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573A67CE">
            <w:pPr>
              <w:keepNext w:val="0"/>
              <w:keepLines w:val="0"/>
              <w:suppressLineNumbers w:val="0"/>
              <w:adjustRightInd w:val="0"/>
              <w:snapToGrid w:val="0"/>
              <w:spacing w:before="0" w:beforeAutospacing="0" w:after="0" w:afterAutospacing="0"/>
              <w:ind w:left="0" w:leftChars="0" w:right="0" w:rightChars="0"/>
              <w:jc w:val="center"/>
              <w:rPr>
                <w:rFonts w:hint="eastAsia" w:ascii="仿宋" w:hAnsi="仿宋" w:eastAsia="仿宋" w:cs="仿宋"/>
                <w:kern w:val="2"/>
                <w:sz w:val="24"/>
                <w:szCs w:val="21"/>
                <w:highlight w:val="none"/>
                <w:lang w:val="en-US" w:eastAsia="zh-CN" w:bidi="ar-SA"/>
              </w:rPr>
            </w:pPr>
            <w:r>
              <w:rPr>
                <w:rFonts w:hint="eastAsia" w:ascii="仿宋" w:hAnsi="仿宋" w:eastAsia="仿宋" w:cs="仿宋"/>
                <w:sz w:val="24"/>
                <w:highlight w:val="none"/>
                <w:lang w:val="en-US" w:eastAsia="zh-CN"/>
              </w:rPr>
              <w:t>5</w:t>
            </w:r>
          </w:p>
        </w:tc>
        <w:tc>
          <w:tcPr>
            <w:tcW w:w="303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FD9FE67">
            <w:pPr>
              <w:keepNext w:val="0"/>
              <w:keepLines w:val="0"/>
              <w:pageBreakBefore w:val="0"/>
              <w:widowControl/>
              <w:numPr>
                <w:ilvl w:val="0"/>
                <w:numId w:val="0"/>
              </w:numPr>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4416CB94">
            <w:pPr>
              <w:pStyle w:val="8"/>
              <w:keepNext w:val="0"/>
              <w:keepLines w:val="0"/>
              <w:suppressLineNumbers w:val="0"/>
              <w:spacing w:before="0" w:beforeAutospacing="0" w:after="0" w:afterAutospacing="0"/>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14:paraId="556AFA39">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3DDC7E3A">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rightChars="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756D2021">
      <w:pPr>
        <w:pStyle w:val="17"/>
        <w:keepNext w:val="0"/>
        <w:keepLines w:val="0"/>
        <w:widowControl/>
        <w:suppressLineNumbers w:val="0"/>
        <w:spacing w:before="0" w:beforeAutospacing="0" w:after="0" w:afterAutospacing="0" w:line="379" w:lineRule="auto"/>
        <w:ind w:left="0" w:leftChars="0" w:right="454" w:firstLine="0" w:firstLineChars="0"/>
        <w:jc w:val="both"/>
        <w:outlineLvl w:val="0"/>
        <w:rPr>
          <w:rFonts w:hint="default" w:ascii="仿宋" w:hAnsi="仿宋" w:eastAsia="仿宋" w:cs="仿宋"/>
          <w:b/>
          <w:bCs/>
          <w:color w:val="FF0000"/>
          <w:sz w:val="24"/>
          <w:szCs w:val="24"/>
          <w:highlight w:val="yellow"/>
          <w:woUserID w:val="1"/>
        </w:rPr>
      </w:pPr>
      <w:r>
        <w:rPr>
          <w:rFonts w:hint="default" w:ascii="仿宋" w:hAnsi="仿宋" w:eastAsia="仿宋" w:cs="仿宋"/>
          <w:b/>
          <w:bCs/>
          <w:color w:val="FF0000"/>
          <w:sz w:val="24"/>
          <w:szCs w:val="24"/>
          <w:highlight w:val="yellow"/>
          <w:woUserID w:val="1"/>
        </w:rPr>
        <w:t>注：以上评分项目如需提供资料/材料的，未提供证明材料或提供的不符合或专家无法凭所提供材料判断是否得分的情况，一律作不得分处理。</w:t>
      </w:r>
    </w:p>
    <w:p w14:paraId="1A084556">
      <w:pPr>
        <w:rPr>
          <w:rFonts w:hint="eastAsia" w:ascii="仿宋" w:hAnsi="仿宋" w:eastAsia="仿宋" w:cs="仿宋"/>
          <w:color w:val="auto"/>
          <w:sz w:val="28"/>
          <w:szCs w:val="28"/>
          <w:highlight w:val="none"/>
        </w:rPr>
      </w:pPr>
    </w:p>
    <w:p w14:paraId="5A718F10">
      <w:pPr>
        <w:pStyle w:val="2"/>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14:paraId="2EEBD944">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14:paraId="68CCF64E">
      <w:pPr>
        <w:widowControl w:val="0"/>
        <w:numPr>
          <w:ilvl w:val="0"/>
          <w:numId w:val="1"/>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招标单位：深圳市龙岗中心医院</w:t>
      </w:r>
    </w:p>
    <w:p w14:paraId="0B1A724E">
      <w:pPr>
        <w:widowControl w:val="0"/>
        <w:numPr>
          <w:ilvl w:val="0"/>
          <w:numId w:val="1"/>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址：深圳市龙岗区龙岗大道6082号</w:t>
      </w:r>
    </w:p>
    <w:p w14:paraId="78175A30">
      <w:pPr>
        <w:numPr>
          <w:ilvl w:val="0"/>
          <w:numId w:val="2"/>
        </w:num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14:paraId="0F3C8EDC">
      <w:pPr>
        <w:numPr>
          <w:ilvl w:val="0"/>
          <w:numId w:val="2"/>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招标方式：</w:t>
      </w:r>
    </w:p>
    <w:p w14:paraId="1B04FD5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本次采购招标采用龙岗中心医院</w:t>
      </w:r>
      <w:r>
        <w:rPr>
          <w:rFonts w:hint="eastAsia" w:ascii="仿宋" w:hAnsi="仿宋" w:eastAsia="仿宋" w:cs="仿宋"/>
          <w:bCs/>
          <w:sz w:val="24"/>
          <w:szCs w:val="24"/>
          <w:highlight w:val="none"/>
        </w:rPr>
        <w:t>院内公开招标</w:t>
      </w:r>
      <w:r>
        <w:rPr>
          <w:rFonts w:hint="eastAsia" w:ascii="仿宋" w:hAnsi="仿宋" w:eastAsia="仿宋" w:cs="仿宋"/>
          <w:sz w:val="24"/>
          <w:szCs w:val="24"/>
          <w:highlight w:val="none"/>
        </w:rPr>
        <w:t>方式。</w:t>
      </w:r>
    </w:p>
    <w:p w14:paraId="5B6D03FB">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14:paraId="57B896EA">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深圳市龙岗中心医院负责办理本次招标评选事宜。</w:t>
      </w:r>
    </w:p>
    <w:p w14:paraId="6B40C1AF">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14:paraId="73A5A856">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（一）具有独立法人资格或具有独立承担民事责任能力的其他组织（提供营业执照或事业单位法人证书等证明资料扫描件，原件备查）；</w:t>
      </w:r>
    </w:p>
    <w:p w14:paraId="64ED1C01">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（二）本项目不接受联合体投标，不接受投标人选用进口产品参与投标（由供应商作出声明，格式自拟）；</w:t>
      </w:r>
    </w:p>
    <w:p w14:paraId="1987FC7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（三）参与本项目政府采购活动时不存在被有关部门禁止参与政府采购活动且在有效期内的情况（由供应商在《投标及履约承诺函》中作出声明）；</w:t>
      </w:r>
    </w:p>
    <w:p w14:paraId="42D25810">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（四）与其他投标供应商不存在单位负责人为同一人或者存在直接控股、管理关系（由供应商在《投标及履约承诺函》中作出声明）；</w:t>
      </w:r>
    </w:p>
    <w:p w14:paraId="75DF1D4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（五）投标人法人代表证明书及法人身份证复印件；</w:t>
      </w:r>
    </w:p>
    <w:p w14:paraId="75361EC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（六）投标人法人授权委托书及被授权人身份证复印件；</w:t>
      </w:r>
    </w:p>
    <w:p w14:paraId="3C3E0D06">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14:paraId="241CF471">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及提供相关人员社保缴纳和企业股权关系证明材料）；</w:t>
      </w:r>
    </w:p>
    <w:p w14:paraId="4068CB41">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14:paraId="4F7580F4">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14:paraId="5C99B378">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缺货”等理由拖延供货而直接影响招标单位的工作正常运转，甚至造成不良后果的全部责任。</w:t>
      </w:r>
    </w:p>
    <w:p w14:paraId="7CBE1A54">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14:paraId="031A65C5">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14:paraId="058F1F58">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14:paraId="6DA1B3B7">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14:paraId="55B9AE2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14:paraId="2193C33F">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14:paraId="037D2916">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14:paraId="705BF0B7">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14:paraId="01EC3707">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14:paraId="4E313F7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14:paraId="14934C73">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14:paraId="0BB4C7AC">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14:paraId="47BA1519">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14:paraId="79FE8C01">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14:paraId="2FD3B8DA">
      <w:pPr>
        <w:numPr>
          <w:ilvl w:val="0"/>
          <w:numId w:val="3"/>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14:paraId="1E465F34">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（一）本项目采购方式为公开招标，如本项目公开招标报名时间截止后有效投标人不足3家，则按以下程序进行：</w:t>
      </w:r>
    </w:p>
    <w:p w14:paraId="3CA46E33">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1.首次招标公告挂网报名结束后，报名参加投标的有效投标人不满3家，则延期报名3个工作日；</w:t>
      </w:r>
    </w:p>
    <w:p w14:paraId="34F92314">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延期后，报名截止或经评审后有效投标人仍不满3家时，按如下情形进行：（1）仅有2家时，则本项目采用现场转为竞争性谈判方式（综合评分法）进行采购；（2）仅有1家时，则本项目采用现场转为单一来源方式进行采购。</w:t>
      </w:r>
    </w:p>
    <w:p w14:paraId="761A4870">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（二）如本项目第一次招标采购中出现了项目流标或废标的情形，按以下程序进行：</w:t>
      </w:r>
    </w:p>
    <w:p w14:paraId="7F3FD7F9">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1.第一次招标流标或废标后，第二次招标公示重新挂网报名5个工作日；</w:t>
      </w:r>
    </w:p>
    <w:p w14:paraId="1CCB3166">
      <w:pPr>
        <w:spacing w:line="300" w:lineRule="auto"/>
        <w:ind w:firstLine="480" w:firstLineChars="200"/>
        <w:jc w:val="left"/>
        <w:rPr>
          <w:rFonts w:hint="eastAsia" w:ascii="仿宋" w:hAnsi="仿宋" w:eastAsia="仿宋" w:cs="仿宋"/>
          <w:b/>
          <w:sz w:val="24"/>
          <w:szCs w:val="24"/>
          <w:highlight w:val="none"/>
        </w:rPr>
      </w:pPr>
      <w:r>
        <w:rPr>
          <w:rFonts w:hint="eastAsia" w:ascii="仿宋" w:hAnsi="仿宋" w:eastAsia="仿宋" w:cs="仿宋"/>
          <w:sz w:val="24"/>
          <w:szCs w:val="24"/>
          <w:highlight w:val="none"/>
          <w:lang w:val="en-US" w:eastAsia="zh-CN"/>
        </w:rPr>
        <w:t>2.在第二次公示报名截止或经评审后有效投标人仍不满3家，按如下情形进行：（1）仅有2家时，采用现场转为竞争性谈判方式（综合评分法）进行采购；（2）仅有1家时，则本项目采用现场转为单一来源方式进行采购。</w:t>
      </w:r>
    </w:p>
    <w:p w14:paraId="373B81DD">
      <w:pPr>
        <w:spacing w:line="300" w:lineRule="auto"/>
        <w:jc w:val="center"/>
        <w:rPr>
          <w:rFonts w:hint="eastAsia" w:ascii="仿宋" w:hAnsi="仿宋" w:eastAsia="仿宋" w:cs="仿宋"/>
          <w:b/>
          <w:sz w:val="24"/>
          <w:szCs w:val="24"/>
          <w:highlight w:val="none"/>
        </w:rPr>
      </w:pPr>
    </w:p>
    <w:p w14:paraId="70E3F61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74F6A78">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 用户需求书</w:t>
      </w:r>
    </w:p>
    <w:p w14:paraId="4AB25D71">
      <w:pPr>
        <w:pStyle w:val="2"/>
        <w:spacing w:before="120" w:beforeLines="50" w:after="120" w:afterLines="50"/>
        <w:jc w:val="left"/>
        <w:rPr>
          <w:rFonts w:hint="eastAsia" w:ascii="仿宋" w:hAnsi="仿宋" w:eastAsia="仿宋" w:cs="仿宋"/>
          <w:b/>
          <w:color w:val="auto"/>
          <w:szCs w:val="21"/>
          <w:highlight w:val="none"/>
        </w:rPr>
      </w:pPr>
      <w:r>
        <w:rPr>
          <w:rFonts w:hint="eastAsia" w:ascii="仿宋" w:hAnsi="仿宋" w:eastAsia="仿宋" w:cs="仿宋"/>
          <w:color w:val="auto"/>
          <w:szCs w:val="24"/>
          <w:highlight w:val="none"/>
        </w:rPr>
        <w:t>一、项目基本信息</w:t>
      </w:r>
    </w:p>
    <w:tbl>
      <w:tblPr>
        <w:tblStyle w:val="20"/>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585"/>
        <w:gridCol w:w="3139"/>
        <w:gridCol w:w="2339"/>
      </w:tblGrid>
      <w:tr w14:paraId="6B44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0" w:type="pct"/>
            <w:vAlign w:val="center"/>
          </w:tcPr>
          <w:p w14:paraId="1CFE6E45">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23" w:type="pct"/>
            <w:vAlign w:val="center"/>
          </w:tcPr>
          <w:p w14:paraId="713C438F">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1848" w:type="pct"/>
            <w:vAlign w:val="center"/>
          </w:tcPr>
          <w:p w14:paraId="3FE430CD">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tc>
        <w:tc>
          <w:tcPr>
            <w:tcW w:w="1378" w:type="pct"/>
            <w:vAlign w:val="center"/>
          </w:tcPr>
          <w:p w14:paraId="4A06B37D">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预算金额</w:t>
            </w:r>
            <w:r>
              <w:rPr>
                <w:rFonts w:hint="eastAsia" w:ascii="仿宋" w:hAnsi="仿宋" w:eastAsia="仿宋" w:cs="仿宋"/>
                <w:bCs/>
                <w:color w:val="auto"/>
                <w:sz w:val="24"/>
                <w:szCs w:val="24"/>
                <w:highlight w:val="none"/>
              </w:rPr>
              <w:t>（元）</w:t>
            </w:r>
          </w:p>
        </w:tc>
      </w:tr>
      <w:tr w14:paraId="7D84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0" w:type="pct"/>
            <w:vAlign w:val="center"/>
          </w:tcPr>
          <w:p w14:paraId="3585C401">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23" w:type="pct"/>
            <w:vAlign w:val="center"/>
          </w:tcPr>
          <w:p w14:paraId="409C37C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LGZXYYZBB20250731-1</w:t>
            </w:r>
          </w:p>
        </w:tc>
        <w:tc>
          <w:tcPr>
            <w:tcW w:w="1848" w:type="pct"/>
            <w:vAlign w:val="center"/>
          </w:tcPr>
          <w:p w14:paraId="444FAAF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深圳市龙岗中心医院定制花箱和植物采购</w:t>
            </w:r>
          </w:p>
        </w:tc>
        <w:tc>
          <w:tcPr>
            <w:tcW w:w="1378" w:type="pct"/>
            <w:vAlign w:val="center"/>
          </w:tcPr>
          <w:p w14:paraId="2851638C">
            <w:pPr>
              <w:keepNext w:val="0"/>
              <w:keepLines w:val="0"/>
              <w:suppressLineNumbers w:val="0"/>
              <w:spacing w:before="0" w:beforeAutospacing="0" w:after="0" w:afterAutospacing="0"/>
              <w:ind w:left="0" w:right="0"/>
              <w:jc w:val="center"/>
              <w:rPr>
                <w:rFonts w:hint="default" w:ascii="仿宋" w:hAnsi="仿宋" w:eastAsia="仿宋" w:cs="仿宋"/>
                <w:bCs/>
                <w:color w:val="auto"/>
                <w:sz w:val="24"/>
                <w:szCs w:val="24"/>
                <w:highlight w:val="none"/>
                <w:lang w:val="en-US" w:eastAsia="zh-CN"/>
              </w:rPr>
            </w:pPr>
            <w:r>
              <w:rPr>
                <w:rFonts w:hint="default" w:ascii="仿宋" w:hAnsi="仿宋" w:eastAsia="仿宋" w:cs="仿宋"/>
                <w:bCs/>
                <w:color w:val="auto"/>
                <w:sz w:val="24"/>
                <w:szCs w:val="24"/>
                <w:highlight w:val="none"/>
                <w:lang w:val="en-US" w:eastAsia="zh-CN"/>
              </w:rPr>
              <w:t>198997.07</w:t>
            </w:r>
          </w:p>
        </w:tc>
      </w:tr>
    </w:tbl>
    <w:p w14:paraId="09F0F5FA">
      <w:pPr>
        <w:rPr>
          <w:rFonts w:hint="eastAsia" w:ascii="仿宋" w:hAnsi="仿宋" w:eastAsia="仿宋" w:cs="仿宋"/>
          <w:sz w:val="24"/>
          <w:highlight w:val="none"/>
        </w:rPr>
      </w:pPr>
    </w:p>
    <w:p w14:paraId="6F9BDBF5">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二</w:t>
      </w:r>
      <w:r>
        <w:rPr>
          <w:rFonts w:hint="eastAsia" w:ascii="仿宋" w:hAnsi="仿宋" w:eastAsia="仿宋" w:cs="仿宋"/>
          <w:szCs w:val="24"/>
          <w:highlight w:val="none"/>
        </w:rPr>
        <w:t>、货物需求明细</w:t>
      </w:r>
    </w:p>
    <w:tbl>
      <w:tblPr>
        <w:tblStyle w:val="20"/>
        <w:tblpPr w:leftFromText="180" w:rightFromText="180" w:vertAnchor="text" w:horzAnchor="margin" w:tblpY="17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2168"/>
        <w:gridCol w:w="627"/>
        <w:gridCol w:w="730"/>
        <w:gridCol w:w="422"/>
        <w:gridCol w:w="1347"/>
        <w:gridCol w:w="1244"/>
        <w:gridCol w:w="1141"/>
        <w:gridCol w:w="422"/>
      </w:tblGrid>
      <w:tr w14:paraId="4B40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98" w:type="pct"/>
            <w:tcBorders>
              <w:bottom w:val="single" w:color="auto" w:sz="4" w:space="0"/>
            </w:tcBorders>
            <w:vAlign w:val="center"/>
          </w:tcPr>
          <w:p w14:paraId="29970E73">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序号</w:t>
            </w:r>
          </w:p>
        </w:tc>
        <w:tc>
          <w:tcPr>
            <w:tcW w:w="857" w:type="pct"/>
            <w:tcBorders>
              <w:bottom w:val="single" w:color="auto" w:sz="4" w:space="0"/>
            </w:tcBorders>
            <w:vAlign w:val="center"/>
          </w:tcPr>
          <w:p w14:paraId="40EE83C9">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rPr>
              <w:t>采购计划编号</w:t>
            </w:r>
          </w:p>
        </w:tc>
        <w:tc>
          <w:tcPr>
            <w:tcW w:w="760" w:type="pct"/>
            <w:tcBorders>
              <w:bottom w:val="single" w:color="auto" w:sz="4" w:space="0"/>
            </w:tcBorders>
            <w:vAlign w:val="center"/>
          </w:tcPr>
          <w:p w14:paraId="3E9B0AC2">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货物名称（标的名称）</w:t>
            </w:r>
          </w:p>
        </w:tc>
        <w:tc>
          <w:tcPr>
            <w:tcW w:w="415" w:type="pct"/>
            <w:tcBorders>
              <w:bottom w:val="single" w:color="auto" w:sz="4" w:space="0"/>
            </w:tcBorders>
            <w:vAlign w:val="center"/>
          </w:tcPr>
          <w:p w14:paraId="3484881C">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数量</w:t>
            </w:r>
          </w:p>
        </w:tc>
        <w:tc>
          <w:tcPr>
            <w:tcW w:w="424" w:type="pct"/>
            <w:tcBorders>
              <w:bottom w:val="single" w:color="auto" w:sz="4" w:space="0"/>
            </w:tcBorders>
            <w:vAlign w:val="center"/>
          </w:tcPr>
          <w:p w14:paraId="7E1A9D76">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单位</w:t>
            </w:r>
          </w:p>
        </w:tc>
        <w:tc>
          <w:tcPr>
            <w:tcW w:w="716" w:type="pct"/>
            <w:tcBorders>
              <w:bottom w:val="single" w:color="auto" w:sz="4" w:space="0"/>
            </w:tcBorders>
            <w:vAlign w:val="center"/>
          </w:tcPr>
          <w:p w14:paraId="30F09B0C">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规格</w:t>
            </w:r>
          </w:p>
        </w:tc>
        <w:tc>
          <w:tcPr>
            <w:tcW w:w="618" w:type="pct"/>
            <w:tcBorders>
              <w:bottom w:val="single" w:color="auto" w:sz="4" w:space="0"/>
            </w:tcBorders>
            <w:vAlign w:val="center"/>
          </w:tcPr>
          <w:p w14:paraId="6AF3B4A1">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最高单价</w:t>
            </w:r>
            <w:r>
              <w:rPr>
                <w:rFonts w:hint="eastAsia" w:ascii="仿宋" w:hAnsi="仿宋" w:eastAsia="仿宋" w:cs="仿宋"/>
                <w:b w:val="0"/>
                <w:bCs w:val="0"/>
                <w:color w:val="auto"/>
                <w:kern w:val="2"/>
                <w:sz w:val="24"/>
                <w:szCs w:val="24"/>
                <w:highlight w:val="none"/>
              </w:rPr>
              <w:t>限价（元）</w:t>
            </w:r>
          </w:p>
        </w:tc>
        <w:tc>
          <w:tcPr>
            <w:tcW w:w="530" w:type="pct"/>
            <w:tcBorders>
              <w:bottom w:val="single" w:color="auto" w:sz="4" w:space="0"/>
            </w:tcBorders>
            <w:vAlign w:val="center"/>
          </w:tcPr>
          <w:p w14:paraId="7B0417BC">
            <w:pPr>
              <w:keepNext w:val="0"/>
              <w:keepLines w:val="0"/>
              <w:widowControl w:val="0"/>
              <w:suppressLineNumbers w:val="0"/>
              <w:spacing w:before="0" w:beforeAutospacing="0" w:after="0" w:afterAutospacing="0"/>
              <w:ind w:left="0" w:right="0"/>
              <w:jc w:val="center"/>
              <w:rPr>
                <w:rFonts w:hint="eastAsia" w:ascii="宋体" w:hAnsi="宋体" w:cs="宋体"/>
                <w:b/>
                <w:kern w:val="0"/>
                <w:szCs w:val="21"/>
              </w:rPr>
            </w:pPr>
            <w:r>
              <w:rPr>
                <w:rFonts w:hint="eastAsia" w:ascii="仿宋" w:hAnsi="仿宋" w:eastAsia="仿宋" w:cs="仿宋"/>
                <w:b w:val="0"/>
                <w:bCs w:val="0"/>
                <w:color w:val="auto"/>
                <w:kern w:val="2"/>
                <w:sz w:val="24"/>
                <w:szCs w:val="24"/>
                <w:highlight w:val="none"/>
                <w:lang w:val="en-US" w:eastAsia="zh-CN"/>
              </w:rPr>
              <w:t>合价限价（元）</w:t>
            </w:r>
          </w:p>
        </w:tc>
        <w:tc>
          <w:tcPr>
            <w:tcW w:w="379" w:type="pct"/>
            <w:tcBorders>
              <w:bottom w:val="single" w:color="auto" w:sz="4" w:space="0"/>
            </w:tcBorders>
            <w:vAlign w:val="center"/>
          </w:tcPr>
          <w:p w14:paraId="53D7BB3E">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宋体" w:hAnsi="宋体" w:cs="宋体"/>
                <w:b/>
                <w:kern w:val="0"/>
                <w:szCs w:val="21"/>
              </w:rPr>
              <w:t>备注</w:t>
            </w:r>
          </w:p>
        </w:tc>
      </w:tr>
      <w:tr w14:paraId="7F59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98" w:type="pct"/>
            <w:tcBorders>
              <w:top w:val="single" w:color="auto" w:sz="4" w:space="0"/>
              <w:left w:val="single" w:color="auto" w:sz="4" w:space="0"/>
              <w:bottom w:val="single" w:color="auto" w:sz="4" w:space="0"/>
              <w:right w:val="single" w:color="auto" w:sz="4" w:space="0"/>
            </w:tcBorders>
            <w:vAlign w:val="center"/>
          </w:tcPr>
          <w:p w14:paraId="6827FFD0">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w:t>
            </w:r>
          </w:p>
        </w:tc>
        <w:tc>
          <w:tcPr>
            <w:tcW w:w="857" w:type="pct"/>
            <w:vMerge w:val="restart"/>
            <w:tcBorders>
              <w:top w:val="single" w:color="auto" w:sz="4" w:space="0"/>
              <w:left w:val="single" w:color="auto" w:sz="4" w:space="0"/>
              <w:right w:val="single" w:color="auto" w:sz="4" w:space="0"/>
            </w:tcBorders>
            <w:vAlign w:val="center"/>
          </w:tcPr>
          <w:p w14:paraId="3B6849F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LGZXYYZBB20250731-1</w:t>
            </w:r>
          </w:p>
        </w:tc>
        <w:tc>
          <w:tcPr>
            <w:tcW w:w="760" w:type="pct"/>
            <w:tcBorders>
              <w:top w:val="single" w:color="auto" w:sz="4" w:space="0"/>
              <w:left w:val="single" w:color="auto" w:sz="4" w:space="0"/>
              <w:bottom w:val="single" w:color="auto" w:sz="4" w:space="0"/>
              <w:right w:val="single" w:color="auto" w:sz="4" w:space="0"/>
            </w:tcBorders>
            <w:vAlign w:val="center"/>
          </w:tcPr>
          <w:p w14:paraId="6892A0F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三角梅</w:t>
            </w:r>
            <w:r>
              <w:rPr>
                <w:rFonts w:hint="eastAsia" w:ascii="仿宋" w:hAnsi="仿宋" w:eastAsia="仿宋" w:cs="仿宋"/>
                <w:color w:val="auto"/>
                <w:kern w:val="2"/>
                <w:sz w:val="24"/>
                <w:szCs w:val="24"/>
                <w:highlight w:val="none"/>
              </w:rPr>
              <w:t>　</w:t>
            </w:r>
          </w:p>
        </w:tc>
        <w:tc>
          <w:tcPr>
            <w:tcW w:w="415" w:type="pct"/>
            <w:tcBorders>
              <w:top w:val="single" w:color="auto" w:sz="4" w:space="0"/>
              <w:left w:val="single" w:color="auto" w:sz="4" w:space="0"/>
              <w:bottom w:val="single" w:color="auto" w:sz="4" w:space="0"/>
              <w:right w:val="single" w:color="auto" w:sz="4" w:space="0"/>
            </w:tcBorders>
            <w:vAlign w:val="center"/>
          </w:tcPr>
          <w:p w14:paraId="33A7B565">
            <w:pPr>
              <w:keepNext w:val="0"/>
              <w:keepLines w:val="0"/>
              <w:widowControl/>
              <w:suppressLineNumbers w:val="0"/>
              <w:spacing w:before="0" w:beforeAutospacing="0" w:after="0" w:afterAutospacing="0"/>
              <w:ind w:left="0" w:right="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878</w:t>
            </w:r>
          </w:p>
        </w:tc>
        <w:tc>
          <w:tcPr>
            <w:tcW w:w="424" w:type="pct"/>
            <w:tcBorders>
              <w:top w:val="single" w:color="auto" w:sz="4" w:space="0"/>
              <w:left w:val="single" w:color="auto" w:sz="4" w:space="0"/>
              <w:bottom w:val="single" w:color="auto" w:sz="4" w:space="0"/>
              <w:right w:val="single" w:color="auto" w:sz="4" w:space="0"/>
            </w:tcBorders>
            <w:vAlign w:val="center"/>
          </w:tcPr>
          <w:p w14:paraId="14F492E6">
            <w:pPr>
              <w:keepNext w:val="0"/>
              <w:keepLines w:val="0"/>
              <w:widowControl/>
              <w:suppressLineNumbers w:val="0"/>
              <w:spacing w:before="0" w:beforeAutospacing="0" w:after="0" w:afterAutospacing="0"/>
              <w:ind w:left="0" w:right="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株</w:t>
            </w:r>
            <w:r>
              <w:rPr>
                <w:rFonts w:hint="eastAsia" w:ascii="仿宋" w:hAnsi="仿宋" w:eastAsia="仿宋" w:cs="仿宋"/>
                <w:color w:val="auto"/>
                <w:kern w:val="2"/>
                <w:sz w:val="24"/>
                <w:szCs w:val="24"/>
                <w:highlight w:val="none"/>
              </w:rPr>
              <w:t>　</w:t>
            </w:r>
          </w:p>
        </w:tc>
        <w:tc>
          <w:tcPr>
            <w:tcW w:w="716" w:type="pct"/>
            <w:tcBorders>
              <w:top w:val="single" w:color="auto" w:sz="4" w:space="0"/>
              <w:left w:val="single" w:color="auto" w:sz="4" w:space="0"/>
              <w:bottom w:val="single" w:color="auto" w:sz="4" w:space="0"/>
              <w:right w:val="single" w:color="auto" w:sz="4" w:space="0"/>
            </w:tcBorders>
            <w:vAlign w:val="center"/>
          </w:tcPr>
          <w:p w14:paraId="1EA9E6D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25-30cm</w:t>
            </w:r>
          </w:p>
        </w:tc>
        <w:tc>
          <w:tcPr>
            <w:tcW w:w="618" w:type="pct"/>
            <w:tcBorders>
              <w:top w:val="single" w:color="auto" w:sz="4" w:space="0"/>
              <w:left w:val="single" w:color="auto" w:sz="4" w:space="0"/>
              <w:bottom w:val="single" w:color="auto" w:sz="4" w:space="0"/>
              <w:right w:val="single" w:color="auto" w:sz="4" w:space="0"/>
            </w:tcBorders>
            <w:vAlign w:val="center"/>
          </w:tcPr>
          <w:p w14:paraId="7340535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9</w:t>
            </w:r>
          </w:p>
        </w:tc>
        <w:tc>
          <w:tcPr>
            <w:tcW w:w="530" w:type="pct"/>
            <w:vMerge w:val="restart"/>
            <w:tcBorders>
              <w:top w:val="single" w:color="auto" w:sz="4" w:space="0"/>
              <w:left w:val="single" w:color="auto" w:sz="4" w:space="0"/>
              <w:right w:val="single" w:color="auto" w:sz="4" w:space="0"/>
            </w:tcBorders>
            <w:vAlign w:val="center"/>
          </w:tcPr>
          <w:p w14:paraId="26CB892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rPr>
            </w:pPr>
            <w:r>
              <w:rPr>
                <w:rFonts w:hint="default" w:ascii="仿宋" w:hAnsi="仿宋" w:eastAsia="仿宋" w:cs="仿宋"/>
                <w:bCs/>
                <w:color w:val="auto"/>
                <w:sz w:val="24"/>
                <w:szCs w:val="24"/>
                <w:highlight w:val="none"/>
                <w:lang w:val="en-US" w:eastAsia="zh-CN"/>
              </w:rPr>
              <w:t>198997.07</w:t>
            </w:r>
          </w:p>
        </w:tc>
        <w:tc>
          <w:tcPr>
            <w:tcW w:w="379" w:type="pct"/>
            <w:tcBorders>
              <w:top w:val="single" w:color="auto" w:sz="4" w:space="0"/>
              <w:left w:val="single" w:color="auto" w:sz="4" w:space="0"/>
              <w:bottom w:val="single" w:color="auto" w:sz="4" w:space="0"/>
              <w:right w:val="single" w:color="auto" w:sz="4" w:space="0"/>
            </w:tcBorders>
            <w:vAlign w:val="center"/>
          </w:tcPr>
          <w:p w14:paraId="3EC2813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sz w:val="24"/>
                <w:szCs w:val="24"/>
                <w:highlight w:val="none"/>
              </w:rPr>
              <w:t>拒绝进口</w:t>
            </w:r>
          </w:p>
        </w:tc>
      </w:tr>
      <w:tr w14:paraId="1201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98" w:type="pct"/>
            <w:tcBorders>
              <w:top w:val="single" w:color="auto" w:sz="4" w:space="0"/>
              <w:left w:val="single" w:color="auto" w:sz="4" w:space="0"/>
              <w:bottom w:val="single" w:color="auto" w:sz="4" w:space="0"/>
              <w:right w:val="single" w:color="auto" w:sz="4" w:space="0"/>
            </w:tcBorders>
            <w:vAlign w:val="center"/>
          </w:tcPr>
          <w:p w14:paraId="396FB72A">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w:t>
            </w:r>
          </w:p>
        </w:tc>
        <w:tc>
          <w:tcPr>
            <w:tcW w:w="857" w:type="pct"/>
            <w:vMerge w:val="continue"/>
            <w:tcBorders>
              <w:left w:val="single" w:color="auto" w:sz="4" w:space="0"/>
              <w:right w:val="single" w:color="auto" w:sz="4" w:space="0"/>
            </w:tcBorders>
            <w:vAlign w:val="center"/>
          </w:tcPr>
          <w:p w14:paraId="4DE0B12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p>
        </w:tc>
        <w:tc>
          <w:tcPr>
            <w:tcW w:w="760" w:type="pct"/>
            <w:tcBorders>
              <w:top w:val="single" w:color="auto" w:sz="4" w:space="0"/>
              <w:left w:val="single" w:color="auto" w:sz="4" w:space="0"/>
              <w:bottom w:val="single" w:color="auto" w:sz="4" w:space="0"/>
              <w:right w:val="single" w:color="auto" w:sz="4" w:space="0"/>
            </w:tcBorders>
            <w:vAlign w:val="center"/>
          </w:tcPr>
          <w:p w14:paraId="4C1A4E2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蓝雪花</w:t>
            </w:r>
            <w:r>
              <w:rPr>
                <w:rFonts w:hint="eastAsia" w:ascii="仿宋" w:hAnsi="仿宋" w:eastAsia="仿宋" w:cs="仿宋"/>
                <w:color w:val="auto"/>
                <w:kern w:val="2"/>
                <w:sz w:val="24"/>
                <w:szCs w:val="24"/>
                <w:highlight w:val="none"/>
              </w:rPr>
              <w:t>　</w:t>
            </w:r>
          </w:p>
        </w:tc>
        <w:tc>
          <w:tcPr>
            <w:tcW w:w="415" w:type="pct"/>
            <w:tcBorders>
              <w:top w:val="single" w:color="auto" w:sz="4" w:space="0"/>
              <w:left w:val="single" w:color="auto" w:sz="4" w:space="0"/>
              <w:bottom w:val="single" w:color="auto" w:sz="4" w:space="0"/>
              <w:right w:val="single" w:color="auto" w:sz="4" w:space="0"/>
            </w:tcBorders>
            <w:vAlign w:val="center"/>
          </w:tcPr>
          <w:p w14:paraId="49EFAB6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1468</w:t>
            </w:r>
            <w:r>
              <w:rPr>
                <w:rFonts w:hint="eastAsia" w:ascii="仿宋" w:hAnsi="仿宋" w:eastAsia="仿宋" w:cs="仿宋"/>
                <w:color w:val="auto"/>
                <w:kern w:val="2"/>
                <w:sz w:val="24"/>
                <w:szCs w:val="24"/>
                <w:highlight w:val="none"/>
              </w:rPr>
              <w:t>　</w:t>
            </w:r>
          </w:p>
        </w:tc>
        <w:tc>
          <w:tcPr>
            <w:tcW w:w="424" w:type="pct"/>
            <w:tcBorders>
              <w:top w:val="single" w:color="auto" w:sz="4" w:space="0"/>
              <w:left w:val="single" w:color="auto" w:sz="4" w:space="0"/>
              <w:bottom w:val="single" w:color="auto" w:sz="4" w:space="0"/>
              <w:right w:val="single" w:color="auto" w:sz="4" w:space="0"/>
            </w:tcBorders>
            <w:vAlign w:val="center"/>
          </w:tcPr>
          <w:p w14:paraId="3BC45EB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株</w:t>
            </w:r>
          </w:p>
        </w:tc>
        <w:tc>
          <w:tcPr>
            <w:tcW w:w="716" w:type="pct"/>
            <w:tcBorders>
              <w:top w:val="single" w:color="auto" w:sz="4" w:space="0"/>
              <w:left w:val="single" w:color="auto" w:sz="4" w:space="0"/>
              <w:bottom w:val="single" w:color="auto" w:sz="4" w:space="0"/>
              <w:right w:val="single" w:color="auto" w:sz="4" w:space="0"/>
            </w:tcBorders>
            <w:vAlign w:val="center"/>
          </w:tcPr>
          <w:p w14:paraId="53131AE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25-30cm</w:t>
            </w:r>
          </w:p>
        </w:tc>
        <w:tc>
          <w:tcPr>
            <w:tcW w:w="618" w:type="pct"/>
            <w:tcBorders>
              <w:top w:val="single" w:color="auto" w:sz="4" w:space="0"/>
              <w:left w:val="single" w:color="auto" w:sz="4" w:space="0"/>
              <w:bottom w:val="single" w:color="auto" w:sz="4" w:space="0"/>
              <w:right w:val="single" w:color="auto" w:sz="4" w:space="0"/>
            </w:tcBorders>
            <w:vAlign w:val="center"/>
          </w:tcPr>
          <w:p w14:paraId="02A5205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7.5</w:t>
            </w:r>
          </w:p>
        </w:tc>
        <w:tc>
          <w:tcPr>
            <w:tcW w:w="530" w:type="pct"/>
            <w:vMerge w:val="continue"/>
            <w:tcBorders>
              <w:left w:val="single" w:color="auto" w:sz="4" w:space="0"/>
              <w:right w:val="single" w:color="auto" w:sz="4" w:space="0"/>
            </w:tcBorders>
            <w:vAlign w:val="center"/>
          </w:tcPr>
          <w:p w14:paraId="25DC126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rPr>
            </w:pPr>
          </w:p>
        </w:tc>
        <w:tc>
          <w:tcPr>
            <w:tcW w:w="379" w:type="pct"/>
            <w:tcBorders>
              <w:top w:val="single" w:color="auto" w:sz="4" w:space="0"/>
              <w:left w:val="single" w:color="auto" w:sz="4" w:space="0"/>
              <w:bottom w:val="single" w:color="auto" w:sz="4" w:space="0"/>
              <w:right w:val="single" w:color="auto" w:sz="4" w:space="0"/>
            </w:tcBorders>
            <w:vAlign w:val="center"/>
          </w:tcPr>
          <w:p w14:paraId="3D2402E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sz w:val="24"/>
                <w:szCs w:val="24"/>
                <w:highlight w:val="none"/>
              </w:rPr>
              <w:t>拒绝进口</w:t>
            </w:r>
          </w:p>
        </w:tc>
      </w:tr>
      <w:tr w14:paraId="4D8F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98" w:type="pct"/>
            <w:tcBorders>
              <w:top w:val="single" w:color="auto" w:sz="4" w:space="0"/>
              <w:left w:val="single" w:color="auto" w:sz="4" w:space="0"/>
              <w:bottom w:val="single" w:color="auto" w:sz="4" w:space="0"/>
              <w:right w:val="single" w:color="auto" w:sz="4" w:space="0"/>
            </w:tcBorders>
            <w:vAlign w:val="center"/>
          </w:tcPr>
          <w:p w14:paraId="4723A43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w:t>
            </w:r>
          </w:p>
        </w:tc>
        <w:tc>
          <w:tcPr>
            <w:tcW w:w="857" w:type="pct"/>
            <w:vMerge w:val="continue"/>
            <w:tcBorders>
              <w:left w:val="single" w:color="auto" w:sz="4" w:space="0"/>
              <w:right w:val="single" w:color="auto" w:sz="4" w:space="0"/>
            </w:tcBorders>
            <w:vAlign w:val="center"/>
          </w:tcPr>
          <w:p w14:paraId="64FB160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p>
        </w:tc>
        <w:tc>
          <w:tcPr>
            <w:tcW w:w="760" w:type="pct"/>
            <w:tcBorders>
              <w:top w:val="single" w:color="auto" w:sz="4" w:space="0"/>
              <w:left w:val="single" w:color="auto" w:sz="4" w:space="0"/>
              <w:bottom w:val="single" w:color="auto" w:sz="4" w:space="0"/>
              <w:right w:val="single" w:color="auto" w:sz="4" w:space="0"/>
            </w:tcBorders>
            <w:vAlign w:val="center"/>
          </w:tcPr>
          <w:p w14:paraId="0216044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孔雀草</w:t>
            </w:r>
          </w:p>
        </w:tc>
        <w:tc>
          <w:tcPr>
            <w:tcW w:w="415" w:type="pct"/>
            <w:tcBorders>
              <w:top w:val="single" w:color="auto" w:sz="4" w:space="0"/>
              <w:left w:val="single" w:color="auto" w:sz="4" w:space="0"/>
              <w:bottom w:val="single" w:color="auto" w:sz="4" w:space="0"/>
              <w:right w:val="single" w:color="auto" w:sz="4" w:space="0"/>
            </w:tcBorders>
            <w:vAlign w:val="center"/>
          </w:tcPr>
          <w:p w14:paraId="1063A761">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1468</w:t>
            </w:r>
            <w:r>
              <w:rPr>
                <w:rFonts w:hint="eastAsia" w:ascii="仿宋" w:hAnsi="仿宋" w:eastAsia="仿宋" w:cs="仿宋"/>
                <w:color w:val="auto"/>
                <w:kern w:val="2"/>
                <w:sz w:val="24"/>
                <w:szCs w:val="24"/>
                <w:highlight w:val="none"/>
              </w:rPr>
              <w:t>　</w:t>
            </w:r>
          </w:p>
        </w:tc>
        <w:tc>
          <w:tcPr>
            <w:tcW w:w="424" w:type="pct"/>
            <w:tcBorders>
              <w:top w:val="single" w:color="auto" w:sz="4" w:space="0"/>
              <w:left w:val="single" w:color="auto" w:sz="4" w:space="0"/>
              <w:bottom w:val="single" w:color="auto" w:sz="4" w:space="0"/>
              <w:right w:val="single" w:color="auto" w:sz="4" w:space="0"/>
            </w:tcBorders>
            <w:vAlign w:val="center"/>
          </w:tcPr>
          <w:p w14:paraId="2C0BA2B1">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株</w:t>
            </w:r>
            <w:r>
              <w:rPr>
                <w:rFonts w:hint="eastAsia" w:ascii="仿宋" w:hAnsi="仿宋" w:eastAsia="仿宋" w:cs="仿宋"/>
                <w:color w:val="auto"/>
                <w:kern w:val="2"/>
                <w:sz w:val="24"/>
                <w:szCs w:val="24"/>
                <w:highlight w:val="none"/>
              </w:rPr>
              <w:t>　</w:t>
            </w:r>
          </w:p>
        </w:tc>
        <w:tc>
          <w:tcPr>
            <w:tcW w:w="716" w:type="pct"/>
            <w:tcBorders>
              <w:top w:val="single" w:color="auto" w:sz="4" w:space="0"/>
              <w:left w:val="single" w:color="auto" w:sz="4" w:space="0"/>
              <w:bottom w:val="single" w:color="auto" w:sz="4" w:space="0"/>
              <w:right w:val="single" w:color="auto" w:sz="4" w:space="0"/>
            </w:tcBorders>
            <w:vAlign w:val="center"/>
          </w:tcPr>
          <w:p w14:paraId="5697E351">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25-30cm</w:t>
            </w:r>
          </w:p>
        </w:tc>
        <w:tc>
          <w:tcPr>
            <w:tcW w:w="618" w:type="pct"/>
            <w:tcBorders>
              <w:top w:val="single" w:color="auto" w:sz="4" w:space="0"/>
              <w:left w:val="single" w:color="auto" w:sz="4" w:space="0"/>
              <w:bottom w:val="single" w:color="auto" w:sz="4" w:space="0"/>
              <w:right w:val="single" w:color="auto" w:sz="4" w:space="0"/>
            </w:tcBorders>
            <w:vAlign w:val="center"/>
          </w:tcPr>
          <w:p w14:paraId="63F99C4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7</w:t>
            </w:r>
          </w:p>
        </w:tc>
        <w:tc>
          <w:tcPr>
            <w:tcW w:w="530" w:type="pct"/>
            <w:vMerge w:val="continue"/>
            <w:tcBorders>
              <w:left w:val="single" w:color="auto" w:sz="4" w:space="0"/>
              <w:right w:val="single" w:color="auto" w:sz="4" w:space="0"/>
            </w:tcBorders>
            <w:vAlign w:val="center"/>
          </w:tcPr>
          <w:p w14:paraId="72246393">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rPr>
            </w:pPr>
          </w:p>
        </w:tc>
        <w:tc>
          <w:tcPr>
            <w:tcW w:w="379" w:type="pct"/>
            <w:tcBorders>
              <w:top w:val="single" w:color="auto" w:sz="4" w:space="0"/>
              <w:left w:val="single" w:color="auto" w:sz="4" w:space="0"/>
              <w:bottom w:val="single" w:color="auto" w:sz="4" w:space="0"/>
              <w:right w:val="single" w:color="auto" w:sz="4" w:space="0"/>
            </w:tcBorders>
            <w:vAlign w:val="center"/>
          </w:tcPr>
          <w:p w14:paraId="1BCEEC4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sz w:val="24"/>
                <w:szCs w:val="24"/>
                <w:highlight w:val="none"/>
              </w:rPr>
              <w:t>拒绝进口</w:t>
            </w:r>
          </w:p>
        </w:tc>
      </w:tr>
      <w:tr w14:paraId="51F6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98" w:type="pct"/>
            <w:tcBorders>
              <w:top w:val="single" w:color="auto" w:sz="4" w:space="0"/>
              <w:left w:val="single" w:color="auto" w:sz="4" w:space="0"/>
              <w:bottom w:val="single" w:color="auto" w:sz="4" w:space="0"/>
              <w:right w:val="single" w:color="auto" w:sz="4" w:space="0"/>
            </w:tcBorders>
            <w:vAlign w:val="center"/>
          </w:tcPr>
          <w:p w14:paraId="4D89684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w:t>
            </w:r>
          </w:p>
        </w:tc>
        <w:tc>
          <w:tcPr>
            <w:tcW w:w="857" w:type="pct"/>
            <w:vMerge w:val="continue"/>
            <w:tcBorders>
              <w:left w:val="single" w:color="auto" w:sz="4" w:space="0"/>
              <w:right w:val="single" w:color="auto" w:sz="4" w:space="0"/>
            </w:tcBorders>
            <w:vAlign w:val="center"/>
          </w:tcPr>
          <w:p w14:paraId="1D859D8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p>
        </w:tc>
        <w:tc>
          <w:tcPr>
            <w:tcW w:w="760" w:type="pct"/>
            <w:tcBorders>
              <w:top w:val="single" w:color="auto" w:sz="4" w:space="0"/>
              <w:left w:val="single" w:color="auto" w:sz="4" w:space="0"/>
              <w:bottom w:val="single" w:color="auto" w:sz="4" w:space="0"/>
              <w:right w:val="single" w:color="auto" w:sz="4" w:space="0"/>
            </w:tcBorders>
            <w:vAlign w:val="center"/>
          </w:tcPr>
          <w:p w14:paraId="3B59ABC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凤仙</w:t>
            </w:r>
          </w:p>
        </w:tc>
        <w:tc>
          <w:tcPr>
            <w:tcW w:w="415" w:type="pct"/>
            <w:tcBorders>
              <w:top w:val="single" w:color="auto" w:sz="4" w:space="0"/>
              <w:left w:val="single" w:color="auto" w:sz="4" w:space="0"/>
              <w:bottom w:val="single" w:color="auto" w:sz="4" w:space="0"/>
              <w:right w:val="single" w:color="auto" w:sz="4" w:space="0"/>
            </w:tcBorders>
            <w:vAlign w:val="center"/>
          </w:tcPr>
          <w:p w14:paraId="3A8CB65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1468</w:t>
            </w:r>
            <w:r>
              <w:rPr>
                <w:rFonts w:hint="eastAsia" w:ascii="仿宋" w:hAnsi="仿宋" w:eastAsia="仿宋" w:cs="仿宋"/>
                <w:color w:val="auto"/>
                <w:kern w:val="2"/>
                <w:sz w:val="24"/>
                <w:szCs w:val="24"/>
                <w:highlight w:val="none"/>
              </w:rPr>
              <w:t>　</w:t>
            </w:r>
          </w:p>
        </w:tc>
        <w:tc>
          <w:tcPr>
            <w:tcW w:w="424" w:type="pct"/>
            <w:tcBorders>
              <w:top w:val="single" w:color="auto" w:sz="4" w:space="0"/>
              <w:left w:val="single" w:color="auto" w:sz="4" w:space="0"/>
              <w:bottom w:val="single" w:color="auto" w:sz="4" w:space="0"/>
              <w:right w:val="single" w:color="auto" w:sz="4" w:space="0"/>
            </w:tcBorders>
            <w:vAlign w:val="center"/>
          </w:tcPr>
          <w:p w14:paraId="21FBF04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株</w:t>
            </w:r>
            <w:r>
              <w:rPr>
                <w:rFonts w:hint="eastAsia" w:ascii="仿宋" w:hAnsi="仿宋" w:eastAsia="仿宋" w:cs="仿宋"/>
                <w:color w:val="auto"/>
                <w:kern w:val="2"/>
                <w:sz w:val="24"/>
                <w:szCs w:val="24"/>
                <w:highlight w:val="none"/>
              </w:rPr>
              <w:t>　</w:t>
            </w:r>
          </w:p>
        </w:tc>
        <w:tc>
          <w:tcPr>
            <w:tcW w:w="716" w:type="pct"/>
            <w:tcBorders>
              <w:top w:val="single" w:color="auto" w:sz="4" w:space="0"/>
              <w:left w:val="single" w:color="auto" w:sz="4" w:space="0"/>
              <w:bottom w:val="single" w:color="auto" w:sz="4" w:space="0"/>
              <w:right w:val="single" w:color="auto" w:sz="4" w:space="0"/>
            </w:tcBorders>
            <w:vAlign w:val="center"/>
          </w:tcPr>
          <w:p w14:paraId="67D7FF4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25-30cm</w:t>
            </w:r>
          </w:p>
        </w:tc>
        <w:tc>
          <w:tcPr>
            <w:tcW w:w="618" w:type="pct"/>
            <w:tcBorders>
              <w:top w:val="single" w:color="auto" w:sz="4" w:space="0"/>
              <w:left w:val="single" w:color="auto" w:sz="4" w:space="0"/>
              <w:bottom w:val="single" w:color="auto" w:sz="4" w:space="0"/>
              <w:right w:val="single" w:color="auto" w:sz="4" w:space="0"/>
            </w:tcBorders>
            <w:vAlign w:val="center"/>
          </w:tcPr>
          <w:p w14:paraId="3C883F0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7</w:t>
            </w:r>
          </w:p>
        </w:tc>
        <w:tc>
          <w:tcPr>
            <w:tcW w:w="530" w:type="pct"/>
            <w:vMerge w:val="continue"/>
            <w:tcBorders>
              <w:left w:val="single" w:color="auto" w:sz="4" w:space="0"/>
              <w:right w:val="single" w:color="auto" w:sz="4" w:space="0"/>
            </w:tcBorders>
            <w:vAlign w:val="center"/>
          </w:tcPr>
          <w:p w14:paraId="3443DDE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rPr>
            </w:pPr>
          </w:p>
        </w:tc>
        <w:tc>
          <w:tcPr>
            <w:tcW w:w="379" w:type="pct"/>
            <w:tcBorders>
              <w:top w:val="single" w:color="auto" w:sz="4" w:space="0"/>
              <w:left w:val="single" w:color="auto" w:sz="4" w:space="0"/>
              <w:bottom w:val="single" w:color="auto" w:sz="4" w:space="0"/>
              <w:right w:val="single" w:color="auto" w:sz="4" w:space="0"/>
            </w:tcBorders>
            <w:vAlign w:val="center"/>
          </w:tcPr>
          <w:p w14:paraId="1690A40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sz w:val="24"/>
                <w:szCs w:val="24"/>
                <w:highlight w:val="none"/>
              </w:rPr>
              <w:t>拒绝进口</w:t>
            </w:r>
          </w:p>
        </w:tc>
      </w:tr>
      <w:tr w14:paraId="5A43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98" w:type="pct"/>
            <w:tcBorders>
              <w:top w:val="single" w:color="auto" w:sz="4" w:space="0"/>
              <w:left w:val="single" w:color="auto" w:sz="4" w:space="0"/>
              <w:bottom w:val="single" w:color="auto" w:sz="4" w:space="0"/>
              <w:right w:val="single" w:color="auto" w:sz="4" w:space="0"/>
            </w:tcBorders>
            <w:vAlign w:val="center"/>
          </w:tcPr>
          <w:p w14:paraId="14476196">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5</w:t>
            </w:r>
          </w:p>
        </w:tc>
        <w:tc>
          <w:tcPr>
            <w:tcW w:w="857" w:type="pct"/>
            <w:vMerge w:val="continue"/>
            <w:tcBorders>
              <w:left w:val="single" w:color="auto" w:sz="4" w:space="0"/>
              <w:right w:val="single" w:color="auto" w:sz="4" w:space="0"/>
            </w:tcBorders>
            <w:vAlign w:val="center"/>
          </w:tcPr>
          <w:p w14:paraId="0D8FCDE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p>
        </w:tc>
        <w:tc>
          <w:tcPr>
            <w:tcW w:w="760" w:type="pct"/>
            <w:tcBorders>
              <w:top w:val="single" w:color="auto" w:sz="4" w:space="0"/>
              <w:left w:val="single" w:color="auto" w:sz="4" w:space="0"/>
              <w:bottom w:val="single" w:color="auto" w:sz="4" w:space="0"/>
              <w:right w:val="single" w:color="auto" w:sz="4" w:space="0"/>
            </w:tcBorders>
            <w:vAlign w:val="center"/>
          </w:tcPr>
          <w:p w14:paraId="2A95C3B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定制</w:t>
            </w:r>
          </w:p>
          <w:p w14:paraId="0935204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花箱</w:t>
            </w:r>
          </w:p>
        </w:tc>
        <w:tc>
          <w:tcPr>
            <w:tcW w:w="415" w:type="pct"/>
            <w:tcBorders>
              <w:top w:val="single" w:color="auto" w:sz="4" w:space="0"/>
              <w:left w:val="single" w:color="auto" w:sz="4" w:space="0"/>
              <w:bottom w:val="single" w:color="auto" w:sz="4" w:space="0"/>
              <w:right w:val="single" w:color="auto" w:sz="4" w:space="0"/>
            </w:tcBorders>
            <w:vAlign w:val="center"/>
          </w:tcPr>
          <w:p w14:paraId="174CA69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118</w:t>
            </w:r>
          </w:p>
        </w:tc>
        <w:tc>
          <w:tcPr>
            <w:tcW w:w="424" w:type="pct"/>
            <w:tcBorders>
              <w:top w:val="single" w:color="auto" w:sz="4" w:space="0"/>
              <w:left w:val="single" w:color="auto" w:sz="4" w:space="0"/>
              <w:bottom w:val="single" w:color="auto" w:sz="4" w:space="0"/>
              <w:right w:val="single" w:color="auto" w:sz="4" w:space="0"/>
            </w:tcBorders>
            <w:vAlign w:val="center"/>
          </w:tcPr>
          <w:p w14:paraId="7965E1B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个</w:t>
            </w:r>
          </w:p>
        </w:tc>
        <w:tc>
          <w:tcPr>
            <w:tcW w:w="716" w:type="pct"/>
            <w:tcBorders>
              <w:top w:val="single" w:color="auto" w:sz="4" w:space="0"/>
              <w:left w:val="single" w:color="auto" w:sz="4" w:space="0"/>
              <w:bottom w:val="single" w:color="auto" w:sz="4" w:space="0"/>
              <w:right w:val="single" w:color="auto" w:sz="4" w:space="0"/>
            </w:tcBorders>
            <w:vAlign w:val="center"/>
          </w:tcPr>
          <w:p w14:paraId="5EB3626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100*30*60cm</w:t>
            </w:r>
          </w:p>
        </w:tc>
        <w:tc>
          <w:tcPr>
            <w:tcW w:w="618" w:type="pct"/>
            <w:tcBorders>
              <w:top w:val="single" w:color="auto" w:sz="4" w:space="0"/>
              <w:left w:val="single" w:color="auto" w:sz="4" w:space="0"/>
              <w:bottom w:val="single" w:color="auto" w:sz="4" w:space="0"/>
              <w:right w:val="single" w:color="auto" w:sz="4" w:space="0"/>
            </w:tcBorders>
            <w:vAlign w:val="center"/>
          </w:tcPr>
          <w:p w14:paraId="39F0201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720</w:t>
            </w:r>
          </w:p>
        </w:tc>
        <w:tc>
          <w:tcPr>
            <w:tcW w:w="530" w:type="pct"/>
            <w:vMerge w:val="continue"/>
            <w:tcBorders>
              <w:left w:val="single" w:color="auto" w:sz="4" w:space="0"/>
              <w:right w:val="single" w:color="auto" w:sz="4" w:space="0"/>
            </w:tcBorders>
            <w:vAlign w:val="center"/>
          </w:tcPr>
          <w:p w14:paraId="5364388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rPr>
            </w:pPr>
          </w:p>
        </w:tc>
        <w:tc>
          <w:tcPr>
            <w:tcW w:w="379" w:type="pct"/>
            <w:tcBorders>
              <w:top w:val="single" w:color="auto" w:sz="4" w:space="0"/>
              <w:left w:val="single" w:color="auto" w:sz="4" w:space="0"/>
              <w:bottom w:val="single" w:color="auto" w:sz="4" w:space="0"/>
              <w:right w:val="single" w:color="auto" w:sz="4" w:space="0"/>
            </w:tcBorders>
            <w:vAlign w:val="center"/>
          </w:tcPr>
          <w:p w14:paraId="0150A63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sz w:val="24"/>
                <w:szCs w:val="24"/>
                <w:highlight w:val="none"/>
              </w:rPr>
              <w:t>拒绝进口</w:t>
            </w:r>
          </w:p>
        </w:tc>
      </w:tr>
      <w:tr w14:paraId="348A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98" w:type="pct"/>
            <w:tcBorders>
              <w:top w:val="single" w:color="auto" w:sz="4" w:space="0"/>
              <w:left w:val="single" w:color="auto" w:sz="4" w:space="0"/>
              <w:bottom w:val="single" w:color="auto" w:sz="4" w:space="0"/>
              <w:right w:val="single" w:color="auto" w:sz="4" w:space="0"/>
            </w:tcBorders>
            <w:vAlign w:val="center"/>
          </w:tcPr>
          <w:p w14:paraId="067A21E9">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6</w:t>
            </w:r>
          </w:p>
        </w:tc>
        <w:tc>
          <w:tcPr>
            <w:tcW w:w="857" w:type="pct"/>
            <w:vMerge w:val="continue"/>
            <w:tcBorders>
              <w:left w:val="single" w:color="auto" w:sz="4" w:space="0"/>
              <w:right w:val="single" w:color="auto" w:sz="4" w:space="0"/>
            </w:tcBorders>
            <w:vAlign w:val="center"/>
          </w:tcPr>
          <w:p w14:paraId="312D2D5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p>
        </w:tc>
        <w:tc>
          <w:tcPr>
            <w:tcW w:w="760" w:type="pct"/>
            <w:tcBorders>
              <w:top w:val="single" w:color="auto" w:sz="4" w:space="0"/>
              <w:left w:val="single" w:color="auto" w:sz="4" w:space="0"/>
              <w:bottom w:val="single" w:color="auto" w:sz="4" w:space="0"/>
              <w:right w:val="single" w:color="auto" w:sz="4" w:space="0"/>
            </w:tcBorders>
            <w:vAlign w:val="center"/>
          </w:tcPr>
          <w:p w14:paraId="5E7F5A7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定制</w:t>
            </w:r>
          </w:p>
          <w:p w14:paraId="3F08292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花箱</w:t>
            </w:r>
          </w:p>
        </w:tc>
        <w:tc>
          <w:tcPr>
            <w:tcW w:w="415" w:type="pct"/>
            <w:tcBorders>
              <w:top w:val="single" w:color="auto" w:sz="4" w:space="0"/>
              <w:left w:val="single" w:color="auto" w:sz="4" w:space="0"/>
              <w:bottom w:val="single" w:color="auto" w:sz="4" w:space="0"/>
              <w:right w:val="single" w:color="auto" w:sz="4" w:space="0"/>
            </w:tcBorders>
            <w:vAlign w:val="center"/>
          </w:tcPr>
          <w:p w14:paraId="049716E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15</w:t>
            </w:r>
          </w:p>
        </w:tc>
        <w:tc>
          <w:tcPr>
            <w:tcW w:w="424" w:type="pct"/>
            <w:tcBorders>
              <w:top w:val="single" w:color="auto" w:sz="4" w:space="0"/>
              <w:left w:val="single" w:color="auto" w:sz="4" w:space="0"/>
              <w:bottom w:val="single" w:color="auto" w:sz="4" w:space="0"/>
              <w:right w:val="single" w:color="auto" w:sz="4" w:space="0"/>
            </w:tcBorders>
            <w:vAlign w:val="center"/>
          </w:tcPr>
          <w:p w14:paraId="3D1D5061">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个</w:t>
            </w:r>
          </w:p>
        </w:tc>
        <w:tc>
          <w:tcPr>
            <w:tcW w:w="716" w:type="pct"/>
            <w:tcBorders>
              <w:top w:val="single" w:color="auto" w:sz="4" w:space="0"/>
              <w:left w:val="single" w:color="auto" w:sz="4" w:space="0"/>
              <w:bottom w:val="single" w:color="auto" w:sz="4" w:space="0"/>
              <w:right w:val="single" w:color="auto" w:sz="4" w:space="0"/>
            </w:tcBorders>
            <w:vAlign w:val="center"/>
          </w:tcPr>
          <w:p w14:paraId="603C28B2">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150*80*60cm</w:t>
            </w:r>
          </w:p>
        </w:tc>
        <w:tc>
          <w:tcPr>
            <w:tcW w:w="618" w:type="pct"/>
            <w:tcBorders>
              <w:top w:val="single" w:color="auto" w:sz="4" w:space="0"/>
              <w:left w:val="single" w:color="auto" w:sz="4" w:space="0"/>
              <w:bottom w:val="single" w:color="auto" w:sz="4" w:space="0"/>
              <w:right w:val="single" w:color="auto" w:sz="4" w:space="0"/>
            </w:tcBorders>
            <w:vAlign w:val="center"/>
          </w:tcPr>
          <w:p w14:paraId="6C7C790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830</w:t>
            </w:r>
          </w:p>
        </w:tc>
        <w:tc>
          <w:tcPr>
            <w:tcW w:w="530" w:type="pct"/>
            <w:vMerge w:val="continue"/>
            <w:tcBorders>
              <w:left w:val="single" w:color="auto" w:sz="4" w:space="0"/>
              <w:right w:val="single" w:color="auto" w:sz="4" w:space="0"/>
            </w:tcBorders>
            <w:vAlign w:val="center"/>
          </w:tcPr>
          <w:p w14:paraId="40AE97D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rPr>
            </w:pPr>
          </w:p>
        </w:tc>
        <w:tc>
          <w:tcPr>
            <w:tcW w:w="379" w:type="pct"/>
            <w:tcBorders>
              <w:top w:val="single" w:color="auto" w:sz="4" w:space="0"/>
              <w:left w:val="single" w:color="auto" w:sz="4" w:space="0"/>
              <w:bottom w:val="single" w:color="auto" w:sz="4" w:space="0"/>
              <w:right w:val="single" w:color="auto" w:sz="4" w:space="0"/>
            </w:tcBorders>
            <w:vAlign w:val="center"/>
          </w:tcPr>
          <w:p w14:paraId="43B3320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sz w:val="24"/>
                <w:szCs w:val="24"/>
                <w:highlight w:val="none"/>
              </w:rPr>
              <w:t>拒绝进口</w:t>
            </w:r>
          </w:p>
        </w:tc>
      </w:tr>
      <w:tr w14:paraId="35B0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98" w:type="pct"/>
            <w:tcBorders>
              <w:top w:val="single" w:color="auto" w:sz="4" w:space="0"/>
              <w:left w:val="single" w:color="auto" w:sz="4" w:space="0"/>
              <w:bottom w:val="single" w:color="auto" w:sz="4" w:space="0"/>
              <w:right w:val="single" w:color="auto" w:sz="4" w:space="0"/>
            </w:tcBorders>
            <w:vAlign w:val="center"/>
          </w:tcPr>
          <w:p w14:paraId="28FC66AF">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7</w:t>
            </w:r>
          </w:p>
        </w:tc>
        <w:tc>
          <w:tcPr>
            <w:tcW w:w="857" w:type="pct"/>
            <w:vMerge w:val="continue"/>
            <w:tcBorders>
              <w:left w:val="single" w:color="auto" w:sz="4" w:space="0"/>
              <w:right w:val="single" w:color="auto" w:sz="4" w:space="0"/>
            </w:tcBorders>
            <w:vAlign w:val="center"/>
          </w:tcPr>
          <w:p w14:paraId="02EA6AE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p>
        </w:tc>
        <w:tc>
          <w:tcPr>
            <w:tcW w:w="760" w:type="pct"/>
            <w:tcBorders>
              <w:top w:val="single" w:color="auto" w:sz="4" w:space="0"/>
              <w:left w:val="single" w:color="auto" w:sz="4" w:space="0"/>
              <w:bottom w:val="single" w:color="auto" w:sz="4" w:space="0"/>
              <w:right w:val="single" w:color="auto" w:sz="4" w:space="0"/>
            </w:tcBorders>
            <w:vAlign w:val="center"/>
          </w:tcPr>
          <w:p w14:paraId="65BA3C7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花土</w:t>
            </w:r>
          </w:p>
        </w:tc>
        <w:tc>
          <w:tcPr>
            <w:tcW w:w="415" w:type="pct"/>
            <w:tcBorders>
              <w:top w:val="single" w:color="auto" w:sz="4" w:space="0"/>
              <w:left w:val="single" w:color="auto" w:sz="4" w:space="0"/>
              <w:bottom w:val="single" w:color="auto" w:sz="4" w:space="0"/>
              <w:right w:val="single" w:color="auto" w:sz="4" w:space="0"/>
            </w:tcBorders>
            <w:vAlign w:val="center"/>
          </w:tcPr>
          <w:p w14:paraId="3C87B422">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23.16</w:t>
            </w:r>
          </w:p>
        </w:tc>
        <w:tc>
          <w:tcPr>
            <w:tcW w:w="424" w:type="pct"/>
            <w:tcBorders>
              <w:top w:val="single" w:color="auto" w:sz="4" w:space="0"/>
              <w:left w:val="single" w:color="auto" w:sz="4" w:space="0"/>
              <w:bottom w:val="single" w:color="auto" w:sz="4" w:space="0"/>
              <w:right w:val="single" w:color="auto" w:sz="4" w:space="0"/>
            </w:tcBorders>
            <w:vAlign w:val="center"/>
          </w:tcPr>
          <w:p w14:paraId="74EC07A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m³</w:t>
            </w:r>
          </w:p>
        </w:tc>
        <w:tc>
          <w:tcPr>
            <w:tcW w:w="716" w:type="pct"/>
            <w:tcBorders>
              <w:top w:val="single" w:color="auto" w:sz="4" w:space="0"/>
              <w:left w:val="single" w:color="auto" w:sz="4" w:space="0"/>
              <w:bottom w:val="single" w:color="auto" w:sz="4" w:space="0"/>
              <w:right w:val="single" w:color="auto" w:sz="4" w:space="0"/>
            </w:tcBorders>
            <w:vAlign w:val="center"/>
          </w:tcPr>
          <w:p w14:paraId="7579C0F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沃土</w:t>
            </w:r>
          </w:p>
        </w:tc>
        <w:tc>
          <w:tcPr>
            <w:tcW w:w="618" w:type="pct"/>
            <w:tcBorders>
              <w:top w:val="single" w:color="auto" w:sz="4" w:space="0"/>
              <w:left w:val="single" w:color="auto" w:sz="4" w:space="0"/>
              <w:bottom w:val="single" w:color="auto" w:sz="4" w:space="0"/>
              <w:right w:val="single" w:color="auto" w:sz="4" w:space="0"/>
            </w:tcBorders>
            <w:vAlign w:val="center"/>
          </w:tcPr>
          <w:p w14:paraId="64B6773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220</w:t>
            </w:r>
          </w:p>
        </w:tc>
        <w:tc>
          <w:tcPr>
            <w:tcW w:w="530" w:type="pct"/>
            <w:vMerge w:val="continue"/>
            <w:tcBorders>
              <w:left w:val="single" w:color="auto" w:sz="4" w:space="0"/>
              <w:right w:val="single" w:color="auto" w:sz="4" w:space="0"/>
            </w:tcBorders>
            <w:vAlign w:val="center"/>
          </w:tcPr>
          <w:p w14:paraId="3A32933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rPr>
            </w:pPr>
          </w:p>
        </w:tc>
        <w:tc>
          <w:tcPr>
            <w:tcW w:w="379" w:type="pct"/>
            <w:tcBorders>
              <w:top w:val="single" w:color="auto" w:sz="4" w:space="0"/>
              <w:left w:val="single" w:color="auto" w:sz="4" w:space="0"/>
              <w:bottom w:val="single" w:color="auto" w:sz="4" w:space="0"/>
              <w:right w:val="single" w:color="auto" w:sz="4" w:space="0"/>
            </w:tcBorders>
            <w:vAlign w:val="center"/>
          </w:tcPr>
          <w:p w14:paraId="031FC4E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sz w:val="24"/>
                <w:szCs w:val="24"/>
                <w:highlight w:val="none"/>
              </w:rPr>
              <w:t>拒绝进口</w:t>
            </w:r>
          </w:p>
        </w:tc>
      </w:tr>
      <w:tr w14:paraId="4118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98" w:type="pct"/>
            <w:tcBorders>
              <w:top w:val="single" w:color="auto" w:sz="4" w:space="0"/>
              <w:left w:val="single" w:color="auto" w:sz="4" w:space="0"/>
              <w:bottom w:val="single" w:color="auto" w:sz="4" w:space="0"/>
              <w:right w:val="single" w:color="auto" w:sz="4" w:space="0"/>
            </w:tcBorders>
            <w:vAlign w:val="center"/>
          </w:tcPr>
          <w:p w14:paraId="194EE1FC">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8</w:t>
            </w:r>
          </w:p>
        </w:tc>
        <w:tc>
          <w:tcPr>
            <w:tcW w:w="857" w:type="pct"/>
            <w:vMerge w:val="continue"/>
            <w:tcBorders>
              <w:left w:val="single" w:color="auto" w:sz="4" w:space="0"/>
              <w:bottom w:val="single" w:color="auto" w:sz="4" w:space="0"/>
              <w:right w:val="single" w:color="auto" w:sz="4" w:space="0"/>
            </w:tcBorders>
            <w:vAlign w:val="center"/>
          </w:tcPr>
          <w:p w14:paraId="299C563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p>
        </w:tc>
        <w:tc>
          <w:tcPr>
            <w:tcW w:w="760" w:type="pct"/>
            <w:tcBorders>
              <w:top w:val="single" w:color="auto" w:sz="4" w:space="0"/>
              <w:left w:val="single" w:color="auto" w:sz="4" w:space="0"/>
              <w:bottom w:val="single" w:color="auto" w:sz="4" w:space="0"/>
              <w:right w:val="single" w:color="auto" w:sz="4" w:space="0"/>
            </w:tcBorders>
            <w:vAlign w:val="center"/>
          </w:tcPr>
          <w:p w14:paraId="3ECCA55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人工、运输及管理费等</w:t>
            </w:r>
          </w:p>
        </w:tc>
        <w:tc>
          <w:tcPr>
            <w:tcW w:w="415" w:type="pct"/>
            <w:tcBorders>
              <w:top w:val="single" w:color="auto" w:sz="4" w:space="0"/>
              <w:left w:val="single" w:color="auto" w:sz="4" w:space="0"/>
              <w:bottom w:val="single" w:color="auto" w:sz="4" w:space="0"/>
              <w:right w:val="single" w:color="auto" w:sz="4" w:space="0"/>
            </w:tcBorders>
            <w:vAlign w:val="center"/>
          </w:tcPr>
          <w:p w14:paraId="6244EDA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4</w:t>
            </w:r>
          </w:p>
        </w:tc>
        <w:tc>
          <w:tcPr>
            <w:tcW w:w="424" w:type="pct"/>
            <w:tcBorders>
              <w:top w:val="single" w:color="auto" w:sz="4" w:space="0"/>
              <w:left w:val="single" w:color="auto" w:sz="4" w:space="0"/>
              <w:bottom w:val="single" w:color="auto" w:sz="4" w:space="0"/>
              <w:right w:val="single" w:color="auto" w:sz="4" w:space="0"/>
            </w:tcBorders>
            <w:vAlign w:val="center"/>
          </w:tcPr>
          <w:p w14:paraId="0773B312">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次</w:t>
            </w:r>
          </w:p>
        </w:tc>
        <w:tc>
          <w:tcPr>
            <w:tcW w:w="716" w:type="pct"/>
            <w:tcBorders>
              <w:top w:val="single" w:color="auto" w:sz="4" w:space="0"/>
              <w:left w:val="single" w:color="auto" w:sz="4" w:space="0"/>
              <w:bottom w:val="single" w:color="auto" w:sz="4" w:space="0"/>
              <w:right w:val="single" w:color="auto" w:sz="4" w:space="0"/>
            </w:tcBorders>
            <w:vAlign w:val="center"/>
          </w:tcPr>
          <w:p w14:paraId="01F22B5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w:t>
            </w:r>
          </w:p>
        </w:tc>
        <w:tc>
          <w:tcPr>
            <w:tcW w:w="618" w:type="pct"/>
            <w:tcBorders>
              <w:top w:val="single" w:color="auto" w:sz="4" w:space="0"/>
              <w:left w:val="single" w:color="auto" w:sz="4" w:space="0"/>
              <w:bottom w:val="single" w:color="auto" w:sz="4" w:space="0"/>
              <w:right w:val="single" w:color="auto" w:sz="4" w:space="0"/>
            </w:tcBorders>
            <w:vAlign w:val="center"/>
          </w:tcPr>
          <w:p w14:paraId="02C6360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14256.9675</w:t>
            </w:r>
          </w:p>
        </w:tc>
        <w:tc>
          <w:tcPr>
            <w:tcW w:w="530" w:type="pct"/>
            <w:vMerge w:val="continue"/>
            <w:tcBorders>
              <w:left w:val="single" w:color="auto" w:sz="4" w:space="0"/>
              <w:bottom w:val="single" w:color="auto" w:sz="4" w:space="0"/>
              <w:right w:val="single" w:color="auto" w:sz="4" w:space="0"/>
            </w:tcBorders>
            <w:vAlign w:val="center"/>
          </w:tcPr>
          <w:p w14:paraId="5676D55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rPr>
            </w:pPr>
          </w:p>
        </w:tc>
        <w:tc>
          <w:tcPr>
            <w:tcW w:w="379" w:type="pct"/>
            <w:tcBorders>
              <w:top w:val="single" w:color="auto" w:sz="4" w:space="0"/>
              <w:left w:val="single" w:color="auto" w:sz="4" w:space="0"/>
              <w:bottom w:val="single" w:color="auto" w:sz="4" w:space="0"/>
              <w:right w:val="single" w:color="auto" w:sz="4" w:space="0"/>
            </w:tcBorders>
            <w:vAlign w:val="center"/>
          </w:tcPr>
          <w:p w14:paraId="0B31E2E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sz w:val="24"/>
                <w:szCs w:val="24"/>
                <w:highlight w:val="none"/>
              </w:rPr>
              <w:t>拒绝进口</w:t>
            </w:r>
          </w:p>
        </w:tc>
      </w:tr>
    </w:tbl>
    <w:p w14:paraId="65B7EAC2">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 xml:space="preserve">备注：1.注明“拒绝进口”的产品不接受投标人选用进口产品参与投标；注明“接受进口”的产品允许投标人选用进口产品参与投标，但不排斥国内产品。 </w:t>
      </w:r>
    </w:p>
    <w:p w14:paraId="0BB677AD">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46E7AB26">
      <w:pPr>
        <w:pStyle w:val="2"/>
        <w:spacing w:before="120" w:beforeLines="50" w:after="120" w:afterLines="50"/>
        <w:ind w:firstLine="480" w:firstLineChars="200"/>
        <w:jc w:val="left"/>
        <w:rPr>
          <w:rFonts w:hint="eastAsia" w:ascii="仿宋" w:hAnsi="仿宋" w:eastAsia="仿宋" w:cs="仿宋"/>
          <w:szCs w:val="24"/>
          <w:highlight w:val="none"/>
          <w:u w:val="single"/>
        </w:rPr>
      </w:pPr>
      <w:r>
        <w:rPr>
          <w:rFonts w:hint="eastAsia" w:ascii="仿宋" w:hAnsi="仿宋" w:eastAsia="仿宋" w:cs="仿宋"/>
          <w:szCs w:val="24"/>
          <w:highlight w:val="none"/>
        </w:rPr>
        <w:t>3.本项目核心产品为</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single"/>
          <w:lang w:val="en-US" w:eastAsia="zh-CN"/>
        </w:rPr>
        <w:t>序号5定制花箱</w:t>
      </w:r>
      <w:r>
        <w:rPr>
          <w:rFonts w:hint="eastAsia" w:ascii="仿宋" w:hAnsi="仿宋" w:eastAsia="仿宋" w:cs="仿宋"/>
          <w:szCs w:val="24"/>
          <w:highlight w:val="none"/>
          <w:u w:val="single"/>
        </w:rPr>
        <w:t xml:space="preserve">  。</w:t>
      </w:r>
    </w:p>
    <w:p w14:paraId="5413E6F6">
      <w:pPr>
        <w:ind w:left="0"/>
        <w:jc w:val="left"/>
        <w:outlineLvl w:val="0"/>
        <w:rPr>
          <w:rFonts w:hint="eastAsia" w:ascii="仿宋" w:hAnsi="仿宋" w:eastAsia="仿宋" w:cs="仿宋"/>
          <w:b/>
          <w:bCs w:val="0"/>
          <w:kern w:val="0"/>
          <w:sz w:val="24"/>
          <w:szCs w:val="24"/>
          <w:highlight w:val="none"/>
          <w:lang w:val="en-US" w:eastAsia="zh-CN" w:bidi="ar-SA"/>
        </w:rPr>
      </w:pPr>
    </w:p>
    <w:p w14:paraId="6505A4EA">
      <w:pPr>
        <w:jc w:val="left"/>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三、技术要求</w:t>
      </w:r>
    </w:p>
    <w:p w14:paraId="6E49DC9B">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说明： 1、评分时，如对一项招标技术要求（以划分框为准，一个划分框作为一项招标技术要求）中的内容存在两处（或以上）负偏离的，在评分时只作一项负偏离扣分。</w:t>
      </w:r>
    </w:p>
    <w:p w14:paraId="214DCB43">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2、带“★”指标项为实质性条款，如出现负偏离，将被视为未实质性满足招标文件要求作投标无效处理；带“▲”指标项为重要参数条款，负偏离时依相关评分准则内容作重点扣分处理。</w:t>
      </w:r>
    </w:p>
    <w:p w14:paraId="4C3A5C81">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3、招标技术要求中指标项要求提供证明材料的需按照要求提供证明材料，未要求提供证明资料无需提供相关证明资料。</w:t>
      </w:r>
    </w:p>
    <w:p w14:paraId="727F7345">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4、涉及区间的技术要求，除特别注明以外，均包含首尾两端本数，所投产品参数区间范围涵盖对应的区间即认定为满足该项技术要求，产品参数区间与招标要求不一致的均视为负偏离。例：</w:t>
      </w:r>
    </w:p>
    <w:p w14:paraId="7861F2B7">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（1）“20L”（凡是响应内容与该数值不一致者，均视为负偏离）；</w:t>
      </w:r>
    </w:p>
    <w:p w14:paraId="2EBB29F8">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（2）“H≥6m”（凡是响应内容存在小于6m可能情形的均视为负偏离）；</w:t>
      </w:r>
    </w:p>
    <w:p w14:paraId="727734F7">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（3）区间要求为0-20ML，只要响应的不是广于等于“0-20ML”，如投标文件响应为 0-15ML、1-12ML 、 9-20ML 、6-21ML 、9ML 等情形均视为负偏离。</w:t>
      </w:r>
    </w:p>
    <w:p w14:paraId="0D0B921D">
      <w:pPr>
        <w:pStyle w:val="16"/>
        <w:rPr>
          <w:rFonts w:hint="default" w:ascii="仿宋" w:hAnsi="仿宋" w:eastAsia="仿宋" w:cs="仿宋"/>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（一）植物类：</w:t>
      </w:r>
      <w:r>
        <w:rPr>
          <w:rFonts w:hint="eastAsia" w:ascii="宋体"/>
          <w:b/>
          <w:color w:val="000000"/>
          <w:lang w:val="en-US" w:eastAsia="zh-CN"/>
        </w:rPr>
        <w:t>以下条款为必须满足条款，无需投标人响应，均作为采购合同条款，任何供应商中标（成交）后均须满足。</w:t>
      </w:r>
    </w:p>
    <w:tbl>
      <w:tblPr>
        <w:tblStyle w:val="20"/>
        <w:tblW w:w="488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49"/>
        <w:gridCol w:w="966"/>
        <w:gridCol w:w="6611"/>
      </w:tblGrid>
      <w:tr w14:paraId="47779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9" w:hRule="atLeast"/>
          <w:jc w:val="center"/>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F2971">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序号</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CD59D">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名称</w:t>
            </w: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008C4">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技术要求</w:t>
            </w:r>
          </w:p>
        </w:tc>
      </w:tr>
      <w:tr w14:paraId="0F565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50" w:type="pct"/>
            <w:vMerge w:val="restart"/>
            <w:tcBorders>
              <w:top w:val="nil"/>
              <w:left w:val="single" w:color="000000" w:sz="4" w:space="0"/>
              <w:bottom w:val="single" w:color="000000" w:sz="4" w:space="0"/>
              <w:right w:val="single" w:color="000000" w:sz="4" w:space="0"/>
            </w:tcBorders>
            <w:shd w:val="clear" w:color="auto" w:fill="auto"/>
            <w:vAlign w:val="center"/>
          </w:tcPr>
          <w:p w14:paraId="1E1F814F">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w:t>
            </w:r>
          </w:p>
        </w:tc>
        <w:tc>
          <w:tcPr>
            <w:tcW w:w="580" w:type="pct"/>
            <w:vMerge w:val="restart"/>
            <w:tcBorders>
              <w:top w:val="nil"/>
              <w:left w:val="single" w:color="000000" w:sz="4" w:space="0"/>
              <w:bottom w:val="single" w:color="000000" w:sz="4" w:space="0"/>
              <w:right w:val="single" w:color="000000" w:sz="4" w:space="0"/>
            </w:tcBorders>
            <w:shd w:val="clear" w:color="auto" w:fill="auto"/>
            <w:vAlign w:val="center"/>
          </w:tcPr>
          <w:p w14:paraId="22DAAFA2">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三角梅</w:t>
            </w: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9AFFA">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eastAsiaTheme="minorEastAsia" w:cstheme="minorEastAsia"/>
                <w:kern w:val="2"/>
                <w:sz w:val="21"/>
                <w:szCs w:val="21"/>
                <w:highlight w:val="none"/>
                <w:lang w:val="en-US" w:eastAsia="zh-CN" w:bidi="ar"/>
              </w:rPr>
              <w:t>1.1植株规格：每株株高和冠幅均25-30cm。</w:t>
            </w:r>
          </w:p>
        </w:tc>
      </w:tr>
      <w:tr w14:paraId="45D13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50" w:type="pct"/>
            <w:vMerge w:val="continue"/>
            <w:tcBorders>
              <w:top w:val="nil"/>
              <w:left w:val="single" w:color="000000" w:sz="4" w:space="0"/>
              <w:bottom w:val="single" w:color="000000" w:sz="4" w:space="0"/>
              <w:right w:val="single" w:color="000000" w:sz="4" w:space="0"/>
            </w:tcBorders>
            <w:shd w:val="clear" w:color="auto" w:fill="auto"/>
            <w:vAlign w:val="center"/>
          </w:tcPr>
          <w:p w14:paraId="71E7DAF0">
            <w:pPr>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kern w:val="2"/>
                <w:sz w:val="21"/>
                <w:szCs w:val="21"/>
                <w:lang w:val="en-US" w:eastAsia="zh-CN" w:bidi="ar"/>
              </w:rPr>
            </w:pPr>
          </w:p>
        </w:tc>
        <w:tc>
          <w:tcPr>
            <w:tcW w:w="580" w:type="pct"/>
            <w:vMerge w:val="continue"/>
            <w:tcBorders>
              <w:top w:val="nil"/>
              <w:left w:val="single" w:color="000000" w:sz="4" w:space="0"/>
              <w:bottom w:val="single" w:color="000000" w:sz="4" w:space="0"/>
              <w:right w:val="single" w:color="000000" w:sz="4" w:space="0"/>
            </w:tcBorders>
            <w:shd w:val="clear" w:color="auto" w:fill="auto"/>
            <w:vAlign w:val="center"/>
          </w:tcPr>
          <w:p w14:paraId="66972D4E">
            <w:pPr>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kern w:val="2"/>
                <w:sz w:val="21"/>
                <w:szCs w:val="21"/>
                <w:lang w:val="en-US" w:eastAsia="zh-CN" w:bidi="ar"/>
              </w:rPr>
            </w:pP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89590">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eastAsiaTheme="minorEastAsia" w:cstheme="minorEastAsia"/>
                <w:kern w:val="2"/>
                <w:sz w:val="21"/>
                <w:szCs w:val="21"/>
                <w:highlight w:val="none"/>
                <w:lang w:val="en-US" w:eastAsia="zh-CN" w:bidi="ar"/>
              </w:rPr>
              <w:t>1.2健康状况：</w:t>
            </w:r>
            <w:r>
              <w:rPr>
                <w:rFonts w:hint="eastAsia" w:ascii="宋体" w:hAnsi="宋体" w:cs="宋体"/>
                <w:color w:val="auto"/>
                <w:highlight w:val="none"/>
                <w:lang w:val="en-US" w:eastAsia="zh-CN"/>
              </w:rPr>
              <w:t>植株健壮，</w:t>
            </w:r>
            <w:r>
              <w:rPr>
                <w:rFonts w:hint="eastAsia" w:asciiTheme="minorEastAsia" w:hAnsiTheme="minorEastAsia" w:eastAsiaTheme="minorEastAsia" w:cstheme="minorEastAsia"/>
                <w:kern w:val="2"/>
                <w:sz w:val="21"/>
                <w:szCs w:val="21"/>
                <w:highlight w:val="none"/>
                <w:lang w:val="en-US" w:eastAsia="zh-CN" w:bidi="ar"/>
              </w:rPr>
              <w:t>根系乳白色无腐烂，无病害。</w:t>
            </w:r>
          </w:p>
        </w:tc>
      </w:tr>
      <w:tr w14:paraId="139C0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50" w:type="pct"/>
            <w:vMerge w:val="continue"/>
            <w:tcBorders>
              <w:top w:val="nil"/>
              <w:left w:val="single" w:color="000000" w:sz="4" w:space="0"/>
              <w:bottom w:val="single" w:color="000000" w:sz="4" w:space="0"/>
              <w:right w:val="single" w:color="000000" w:sz="4" w:space="0"/>
            </w:tcBorders>
            <w:shd w:val="clear" w:color="auto" w:fill="auto"/>
            <w:vAlign w:val="center"/>
          </w:tcPr>
          <w:p w14:paraId="1DC8B923">
            <w:pPr>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kern w:val="2"/>
                <w:sz w:val="21"/>
                <w:szCs w:val="21"/>
                <w:lang w:val="en-US" w:eastAsia="zh-CN" w:bidi="ar"/>
              </w:rPr>
            </w:pPr>
          </w:p>
        </w:tc>
        <w:tc>
          <w:tcPr>
            <w:tcW w:w="580" w:type="pct"/>
            <w:vMerge w:val="continue"/>
            <w:tcBorders>
              <w:top w:val="nil"/>
              <w:left w:val="single" w:color="000000" w:sz="4" w:space="0"/>
              <w:bottom w:val="single" w:color="000000" w:sz="4" w:space="0"/>
              <w:right w:val="single" w:color="000000" w:sz="4" w:space="0"/>
            </w:tcBorders>
            <w:shd w:val="clear" w:color="auto" w:fill="auto"/>
            <w:vAlign w:val="center"/>
          </w:tcPr>
          <w:p w14:paraId="2D6FD412">
            <w:pPr>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kern w:val="2"/>
                <w:sz w:val="21"/>
                <w:szCs w:val="21"/>
                <w:lang w:val="en-US" w:eastAsia="zh-CN" w:bidi="ar"/>
              </w:rPr>
            </w:pP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D2D2C">
            <w:pPr>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1.3植株密度：≥5棵/花箱（花箱100*30*60）、≥19棵/花箱（花箱150*80*60）。</w:t>
            </w:r>
          </w:p>
        </w:tc>
      </w:tr>
      <w:tr w14:paraId="6F638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50" w:type="pct"/>
            <w:vMerge w:val="restart"/>
            <w:tcBorders>
              <w:top w:val="nil"/>
              <w:left w:val="single" w:color="000000" w:sz="4" w:space="0"/>
              <w:bottom w:val="single" w:color="000000" w:sz="4" w:space="0"/>
              <w:right w:val="single" w:color="000000" w:sz="4" w:space="0"/>
            </w:tcBorders>
            <w:shd w:val="clear" w:color="auto" w:fill="auto"/>
            <w:vAlign w:val="center"/>
          </w:tcPr>
          <w:p w14:paraId="21114144">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2</w:t>
            </w:r>
          </w:p>
        </w:tc>
        <w:tc>
          <w:tcPr>
            <w:tcW w:w="580" w:type="pct"/>
            <w:vMerge w:val="restart"/>
            <w:tcBorders>
              <w:top w:val="nil"/>
              <w:left w:val="single" w:color="000000" w:sz="4" w:space="0"/>
              <w:bottom w:val="single" w:color="000000" w:sz="4" w:space="0"/>
              <w:right w:val="single" w:color="000000" w:sz="4" w:space="0"/>
            </w:tcBorders>
            <w:shd w:val="clear" w:color="auto" w:fill="auto"/>
            <w:vAlign w:val="center"/>
          </w:tcPr>
          <w:p w14:paraId="47B1F600">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蓝雪花</w:t>
            </w: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44C36">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eastAsiaTheme="minorEastAsia" w:cstheme="minorEastAsia"/>
                <w:kern w:val="2"/>
                <w:sz w:val="21"/>
                <w:szCs w:val="21"/>
                <w:highlight w:val="none"/>
                <w:lang w:val="en-US" w:eastAsia="zh-CN" w:bidi="ar"/>
              </w:rPr>
              <w:t>2.1植株规格：每株株高和冠幅均25-30cm。</w:t>
            </w:r>
          </w:p>
        </w:tc>
      </w:tr>
      <w:tr w14:paraId="12ABD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50" w:type="pct"/>
            <w:vMerge w:val="continue"/>
            <w:tcBorders>
              <w:top w:val="nil"/>
              <w:left w:val="single" w:color="000000" w:sz="4" w:space="0"/>
              <w:bottom w:val="single" w:color="000000" w:sz="4" w:space="0"/>
              <w:right w:val="single" w:color="000000" w:sz="4" w:space="0"/>
            </w:tcBorders>
            <w:shd w:val="clear" w:color="auto" w:fill="auto"/>
            <w:vAlign w:val="center"/>
          </w:tcPr>
          <w:p w14:paraId="27F7AB98">
            <w:pPr>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kern w:val="2"/>
                <w:sz w:val="21"/>
                <w:szCs w:val="21"/>
                <w:lang w:val="en-US" w:eastAsia="zh-CN" w:bidi="ar"/>
              </w:rPr>
            </w:pPr>
          </w:p>
        </w:tc>
        <w:tc>
          <w:tcPr>
            <w:tcW w:w="580" w:type="pct"/>
            <w:vMerge w:val="continue"/>
            <w:tcBorders>
              <w:top w:val="nil"/>
              <w:left w:val="single" w:color="000000" w:sz="4" w:space="0"/>
              <w:bottom w:val="single" w:color="000000" w:sz="4" w:space="0"/>
              <w:right w:val="single" w:color="000000" w:sz="4" w:space="0"/>
            </w:tcBorders>
            <w:shd w:val="clear" w:color="auto" w:fill="auto"/>
            <w:vAlign w:val="center"/>
          </w:tcPr>
          <w:p w14:paraId="7C0B97D1">
            <w:pPr>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kern w:val="2"/>
                <w:sz w:val="21"/>
                <w:szCs w:val="21"/>
                <w:lang w:val="en-US" w:eastAsia="zh-CN" w:bidi="ar"/>
              </w:rPr>
            </w:pP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D66F0">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2.2健康状况：</w:t>
            </w:r>
            <w:r>
              <w:rPr>
                <w:rFonts w:hint="eastAsia" w:ascii="宋体" w:hAnsi="宋体" w:cs="宋体"/>
                <w:color w:val="auto"/>
                <w:highlight w:val="none"/>
                <w:lang w:val="en-US" w:eastAsia="zh-CN"/>
              </w:rPr>
              <w:t>植株健壮，</w:t>
            </w:r>
            <w:r>
              <w:rPr>
                <w:rFonts w:hint="eastAsia" w:asciiTheme="minorEastAsia" w:hAnsiTheme="minorEastAsia" w:eastAsiaTheme="minorEastAsia" w:cstheme="minorEastAsia"/>
                <w:kern w:val="2"/>
                <w:sz w:val="21"/>
                <w:szCs w:val="21"/>
                <w:lang w:val="en-US" w:eastAsia="zh-CN" w:bidi="ar"/>
              </w:rPr>
              <w:t>花芽呈蓝紫色，无干枯，无病害。</w:t>
            </w:r>
          </w:p>
        </w:tc>
      </w:tr>
      <w:tr w14:paraId="46BCF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50" w:type="pct"/>
            <w:vMerge w:val="continue"/>
            <w:tcBorders>
              <w:top w:val="nil"/>
              <w:left w:val="single" w:color="000000" w:sz="4" w:space="0"/>
              <w:bottom w:val="single" w:color="000000" w:sz="4" w:space="0"/>
              <w:right w:val="single" w:color="000000" w:sz="4" w:space="0"/>
            </w:tcBorders>
            <w:shd w:val="clear" w:color="auto" w:fill="auto"/>
            <w:vAlign w:val="center"/>
          </w:tcPr>
          <w:p w14:paraId="2B870F82">
            <w:pPr>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kern w:val="2"/>
                <w:sz w:val="21"/>
                <w:szCs w:val="21"/>
                <w:lang w:val="en-US" w:eastAsia="zh-CN" w:bidi="ar"/>
              </w:rPr>
            </w:pPr>
          </w:p>
        </w:tc>
        <w:tc>
          <w:tcPr>
            <w:tcW w:w="580" w:type="pct"/>
            <w:vMerge w:val="continue"/>
            <w:tcBorders>
              <w:top w:val="nil"/>
              <w:left w:val="single" w:color="000000" w:sz="4" w:space="0"/>
              <w:bottom w:val="single" w:color="000000" w:sz="4" w:space="0"/>
              <w:right w:val="single" w:color="000000" w:sz="4" w:space="0"/>
            </w:tcBorders>
            <w:shd w:val="clear" w:color="auto" w:fill="auto"/>
            <w:vAlign w:val="center"/>
          </w:tcPr>
          <w:p w14:paraId="73301923">
            <w:pPr>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kern w:val="2"/>
                <w:sz w:val="21"/>
                <w:szCs w:val="21"/>
                <w:lang w:val="en-US" w:eastAsia="zh-CN" w:bidi="ar"/>
              </w:rPr>
            </w:pP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5AD47">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2.3植株密度：≥10棵/花箱（花箱100*30*60）、≥19棵/花箱（花箱150*80*60）。</w:t>
            </w:r>
          </w:p>
        </w:tc>
      </w:tr>
      <w:tr w14:paraId="100C4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50" w:type="pct"/>
            <w:vMerge w:val="restart"/>
            <w:tcBorders>
              <w:top w:val="nil"/>
              <w:left w:val="single" w:color="000000" w:sz="4" w:space="0"/>
              <w:bottom w:val="single" w:color="000000" w:sz="4" w:space="0"/>
              <w:right w:val="single" w:color="000000" w:sz="4" w:space="0"/>
            </w:tcBorders>
            <w:shd w:val="clear" w:color="auto" w:fill="auto"/>
            <w:vAlign w:val="center"/>
          </w:tcPr>
          <w:p w14:paraId="77BD0646">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w:t>
            </w:r>
          </w:p>
        </w:tc>
        <w:tc>
          <w:tcPr>
            <w:tcW w:w="580" w:type="pct"/>
            <w:vMerge w:val="restart"/>
            <w:tcBorders>
              <w:top w:val="nil"/>
              <w:left w:val="single" w:color="000000" w:sz="4" w:space="0"/>
              <w:bottom w:val="single" w:color="000000" w:sz="4" w:space="0"/>
              <w:right w:val="single" w:color="000000" w:sz="4" w:space="0"/>
            </w:tcBorders>
            <w:shd w:val="clear" w:color="auto" w:fill="auto"/>
            <w:vAlign w:val="center"/>
          </w:tcPr>
          <w:p w14:paraId="4B988082">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孔雀草</w:t>
            </w: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21C5C">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eastAsiaTheme="minorEastAsia" w:cstheme="minorEastAsia"/>
                <w:kern w:val="2"/>
                <w:sz w:val="21"/>
                <w:szCs w:val="21"/>
                <w:highlight w:val="none"/>
                <w:lang w:val="en-US" w:eastAsia="zh-CN" w:bidi="ar"/>
              </w:rPr>
              <w:t>3.1植株规格：每株株高和冠幅均25-30cm。</w:t>
            </w:r>
          </w:p>
        </w:tc>
      </w:tr>
      <w:tr w14:paraId="168CA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50" w:type="pct"/>
            <w:vMerge w:val="continue"/>
            <w:tcBorders>
              <w:top w:val="nil"/>
              <w:left w:val="single" w:color="000000" w:sz="4" w:space="0"/>
              <w:bottom w:val="single" w:color="000000" w:sz="4" w:space="0"/>
              <w:right w:val="single" w:color="000000" w:sz="4" w:space="0"/>
            </w:tcBorders>
            <w:shd w:val="clear" w:color="auto" w:fill="auto"/>
            <w:vAlign w:val="center"/>
          </w:tcPr>
          <w:p w14:paraId="3C16AAEB">
            <w:pPr>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kern w:val="2"/>
                <w:sz w:val="21"/>
                <w:szCs w:val="21"/>
                <w:lang w:val="en-US" w:eastAsia="zh-CN" w:bidi="ar"/>
              </w:rPr>
            </w:pPr>
          </w:p>
        </w:tc>
        <w:tc>
          <w:tcPr>
            <w:tcW w:w="580" w:type="pct"/>
            <w:vMerge w:val="continue"/>
            <w:tcBorders>
              <w:top w:val="nil"/>
              <w:left w:val="single" w:color="000000" w:sz="4" w:space="0"/>
              <w:bottom w:val="single" w:color="000000" w:sz="4" w:space="0"/>
              <w:right w:val="single" w:color="000000" w:sz="4" w:space="0"/>
            </w:tcBorders>
            <w:shd w:val="clear" w:color="auto" w:fill="auto"/>
            <w:vAlign w:val="center"/>
          </w:tcPr>
          <w:p w14:paraId="703FB747">
            <w:pPr>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kern w:val="2"/>
                <w:sz w:val="21"/>
                <w:szCs w:val="21"/>
                <w:lang w:val="en-US" w:eastAsia="zh-CN" w:bidi="ar"/>
              </w:rPr>
            </w:pP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A4AB5">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eastAsiaTheme="minorEastAsia" w:cstheme="minorEastAsia"/>
                <w:kern w:val="2"/>
                <w:sz w:val="21"/>
                <w:szCs w:val="21"/>
                <w:highlight w:val="none"/>
                <w:lang w:val="en-US" w:eastAsia="zh-CN" w:bidi="ar"/>
              </w:rPr>
              <w:t>3.2健康状况：</w:t>
            </w:r>
            <w:r>
              <w:rPr>
                <w:rFonts w:hint="eastAsia" w:ascii="宋体" w:hAnsi="宋体" w:cs="宋体"/>
                <w:color w:val="auto"/>
                <w:highlight w:val="none"/>
                <w:lang w:val="en-US" w:eastAsia="zh-CN"/>
              </w:rPr>
              <w:t>植株健壮，</w:t>
            </w:r>
            <w:r>
              <w:rPr>
                <w:rFonts w:hint="eastAsia" w:asciiTheme="minorEastAsia" w:hAnsiTheme="minorEastAsia" w:eastAsiaTheme="minorEastAsia" w:cstheme="minorEastAsia"/>
                <w:kern w:val="2"/>
                <w:sz w:val="21"/>
                <w:szCs w:val="21"/>
                <w:highlight w:val="none"/>
                <w:lang w:val="en-US" w:eastAsia="zh-CN" w:bidi="ar"/>
              </w:rPr>
              <w:t>叶片无黄斑，驱虫气味明显，无病害。</w:t>
            </w:r>
          </w:p>
        </w:tc>
      </w:tr>
      <w:tr w14:paraId="01F8F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50" w:type="pct"/>
            <w:vMerge w:val="continue"/>
            <w:tcBorders>
              <w:top w:val="nil"/>
              <w:left w:val="single" w:color="000000" w:sz="4" w:space="0"/>
              <w:bottom w:val="single" w:color="000000" w:sz="4" w:space="0"/>
              <w:right w:val="single" w:color="000000" w:sz="4" w:space="0"/>
            </w:tcBorders>
            <w:shd w:val="clear" w:color="auto" w:fill="auto"/>
            <w:vAlign w:val="center"/>
          </w:tcPr>
          <w:p w14:paraId="54F6AAC0">
            <w:pPr>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kern w:val="2"/>
                <w:sz w:val="21"/>
                <w:szCs w:val="21"/>
                <w:lang w:val="en-US" w:eastAsia="zh-CN" w:bidi="ar"/>
              </w:rPr>
            </w:pPr>
          </w:p>
        </w:tc>
        <w:tc>
          <w:tcPr>
            <w:tcW w:w="580" w:type="pct"/>
            <w:vMerge w:val="continue"/>
            <w:tcBorders>
              <w:top w:val="nil"/>
              <w:left w:val="single" w:color="000000" w:sz="4" w:space="0"/>
              <w:bottom w:val="single" w:color="000000" w:sz="4" w:space="0"/>
              <w:right w:val="single" w:color="000000" w:sz="4" w:space="0"/>
            </w:tcBorders>
            <w:shd w:val="clear" w:color="auto" w:fill="auto"/>
            <w:vAlign w:val="center"/>
          </w:tcPr>
          <w:p w14:paraId="73AE18B8">
            <w:pPr>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kern w:val="2"/>
                <w:sz w:val="21"/>
                <w:szCs w:val="21"/>
                <w:lang w:val="en-US" w:eastAsia="zh-CN" w:bidi="ar"/>
              </w:rPr>
            </w:pP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5AAF4">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3.3植株密度：≥10棵/花箱（花箱100*30*60）、≥19棵/花箱（花箱150*80*60）。</w:t>
            </w:r>
          </w:p>
        </w:tc>
      </w:tr>
      <w:tr w14:paraId="0A7D5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50" w:type="pct"/>
            <w:vMerge w:val="restart"/>
            <w:tcBorders>
              <w:top w:val="nil"/>
              <w:left w:val="single" w:color="000000" w:sz="4" w:space="0"/>
              <w:bottom w:val="single" w:color="000000" w:sz="4" w:space="0"/>
              <w:right w:val="single" w:color="000000" w:sz="4" w:space="0"/>
            </w:tcBorders>
            <w:shd w:val="clear" w:color="auto" w:fill="auto"/>
            <w:vAlign w:val="center"/>
          </w:tcPr>
          <w:p w14:paraId="69382966">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w:t>
            </w:r>
          </w:p>
        </w:tc>
        <w:tc>
          <w:tcPr>
            <w:tcW w:w="580" w:type="pct"/>
            <w:vMerge w:val="restart"/>
            <w:tcBorders>
              <w:top w:val="nil"/>
              <w:left w:val="single" w:color="000000" w:sz="4" w:space="0"/>
              <w:bottom w:val="single" w:color="000000" w:sz="4" w:space="0"/>
              <w:right w:val="single" w:color="000000" w:sz="4" w:space="0"/>
            </w:tcBorders>
            <w:shd w:val="clear" w:color="auto" w:fill="auto"/>
            <w:vAlign w:val="center"/>
          </w:tcPr>
          <w:p w14:paraId="0CFF320E">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凤  仙</w:t>
            </w: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FC74F">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eastAsiaTheme="minorEastAsia" w:cstheme="minorEastAsia"/>
                <w:kern w:val="2"/>
                <w:sz w:val="21"/>
                <w:szCs w:val="21"/>
                <w:highlight w:val="none"/>
                <w:lang w:val="en-US" w:eastAsia="zh-CN" w:bidi="ar"/>
              </w:rPr>
              <w:t>4.1植株规格：每株株高和冠幅均25-30cm。</w:t>
            </w:r>
          </w:p>
        </w:tc>
      </w:tr>
      <w:tr w14:paraId="73944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50" w:type="pct"/>
            <w:vMerge w:val="continue"/>
            <w:tcBorders>
              <w:top w:val="nil"/>
              <w:left w:val="single" w:color="000000" w:sz="4" w:space="0"/>
              <w:bottom w:val="single" w:color="000000" w:sz="4" w:space="0"/>
              <w:right w:val="single" w:color="000000" w:sz="4" w:space="0"/>
            </w:tcBorders>
            <w:shd w:val="clear" w:color="auto" w:fill="auto"/>
            <w:vAlign w:val="center"/>
          </w:tcPr>
          <w:p w14:paraId="37FA6E34">
            <w:pPr>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kern w:val="2"/>
                <w:sz w:val="21"/>
                <w:szCs w:val="21"/>
                <w:lang w:val="en-US" w:eastAsia="zh-CN" w:bidi="ar"/>
              </w:rPr>
            </w:pPr>
          </w:p>
        </w:tc>
        <w:tc>
          <w:tcPr>
            <w:tcW w:w="580" w:type="pct"/>
            <w:vMerge w:val="continue"/>
            <w:tcBorders>
              <w:top w:val="nil"/>
              <w:left w:val="single" w:color="000000" w:sz="4" w:space="0"/>
              <w:bottom w:val="single" w:color="000000" w:sz="4" w:space="0"/>
              <w:right w:val="single" w:color="000000" w:sz="4" w:space="0"/>
            </w:tcBorders>
            <w:shd w:val="clear" w:color="auto" w:fill="auto"/>
            <w:vAlign w:val="center"/>
          </w:tcPr>
          <w:p w14:paraId="47AAC168">
            <w:pPr>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kern w:val="2"/>
                <w:sz w:val="21"/>
                <w:szCs w:val="21"/>
                <w:lang w:val="en-US" w:eastAsia="zh-CN" w:bidi="ar"/>
              </w:rPr>
            </w:pP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C68A2">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4.2健康状况：</w:t>
            </w:r>
            <w:r>
              <w:rPr>
                <w:rFonts w:hint="eastAsia" w:ascii="宋体" w:hAnsi="宋体" w:cs="宋体"/>
                <w:color w:val="auto"/>
                <w:highlight w:val="none"/>
                <w:lang w:val="en-US" w:eastAsia="zh-CN"/>
              </w:rPr>
              <w:t>植株健壮，</w:t>
            </w:r>
            <w:r>
              <w:rPr>
                <w:rFonts w:hint="eastAsia" w:asciiTheme="minorEastAsia" w:hAnsiTheme="minorEastAsia" w:eastAsiaTheme="minorEastAsia" w:cstheme="minorEastAsia"/>
                <w:kern w:val="2"/>
                <w:sz w:val="21"/>
                <w:szCs w:val="21"/>
                <w:lang w:val="en-US" w:eastAsia="zh-CN" w:bidi="ar"/>
              </w:rPr>
              <w:t>肉质茎无黑斑，花色均匀，无病害。</w:t>
            </w:r>
          </w:p>
        </w:tc>
      </w:tr>
      <w:tr w14:paraId="2B74E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50" w:type="pct"/>
            <w:vMerge w:val="continue"/>
            <w:tcBorders>
              <w:top w:val="nil"/>
              <w:left w:val="single" w:color="000000" w:sz="4" w:space="0"/>
              <w:bottom w:val="single" w:color="000000" w:sz="4" w:space="0"/>
              <w:right w:val="single" w:color="000000" w:sz="4" w:space="0"/>
            </w:tcBorders>
            <w:shd w:val="clear" w:color="auto" w:fill="auto"/>
            <w:vAlign w:val="center"/>
          </w:tcPr>
          <w:p w14:paraId="4BD43FDB">
            <w:pPr>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kern w:val="2"/>
                <w:sz w:val="21"/>
                <w:szCs w:val="21"/>
                <w:lang w:val="en-US" w:eastAsia="zh-CN" w:bidi="ar"/>
              </w:rPr>
            </w:pPr>
          </w:p>
        </w:tc>
        <w:tc>
          <w:tcPr>
            <w:tcW w:w="580" w:type="pct"/>
            <w:vMerge w:val="continue"/>
            <w:tcBorders>
              <w:top w:val="nil"/>
              <w:left w:val="single" w:color="000000" w:sz="4" w:space="0"/>
              <w:bottom w:val="single" w:color="000000" w:sz="4" w:space="0"/>
              <w:right w:val="single" w:color="000000" w:sz="4" w:space="0"/>
            </w:tcBorders>
            <w:shd w:val="clear" w:color="auto" w:fill="auto"/>
            <w:vAlign w:val="center"/>
          </w:tcPr>
          <w:p w14:paraId="14AC2DA6">
            <w:pPr>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kern w:val="2"/>
                <w:sz w:val="21"/>
                <w:szCs w:val="21"/>
                <w:lang w:val="en-US" w:eastAsia="zh-CN" w:bidi="ar"/>
              </w:rPr>
            </w:pPr>
          </w:p>
        </w:tc>
        <w:tc>
          <w:tcPr>
            <w:tcW w:w="3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BA07F">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4.3植株密度：≥10棵/花箱（花箱100*30*60）、≥19棵/花箱（花箱150*80*60）。</w:t>
            </w:r>
          </w:p>
        </w:tc>
      </w:tr>
    </w:tbl>
    <w:p w14:paraId="41165A36">
      <w:pPr>
        <w:pStyle w:val="8"/>
        <w:rPr>
          <w:rFonts w:hint="eastAsia" w:eastAsia="宋体" w:cs="Times New Roman"/>
          <w:b/>
          <w:bCs/>
          <w:sz w:val="21"/>
          <w:szCs w:val="21"/>
          <w:lang w:val="en-US" w:eastAsia="zh-CN"/>
        </w:rPr>
      </w:pPr>
    </w:p>
    <w:p w14:paraId="1DB54BCD">
      <w:pPr>
        <w:numPr>
          <w:ilvl w:val="0"/>
          <w:numId w:val="0"/>
        </w:numPr>
        <w:rPr>
          <w:rFonts w:hint="eastAsia"/>
          <w:lang w:val="en-US" w:eastAsia="zh-CN"/>
        </w:rPr>
      </w:pPr>
      <w:r>
        <w:rPr>
          <w:rFonts w:hint="eastAsia" w:ascii="Calibri" w:hAnsi="Calibri" w:eastAsia="宋体" w:cs="Calibri"/>
          <w:b/>
          <w:bCs/>
          <w:kern w:val="2"/>
          <w:sz w:val="21"/>
          <w:szCs w:val="21"/>
          <w:lang w:val="en-US" w:eastAsia="zh-CN" w:bidi="ar-SA"/>
        </w:rPr>
        <w:t>（二）</w:t>
      </w:r>
      <w:r>
        <w:rPr>
          <w:rFonts w:hint="eastAsia" w:cs="Times New Roman"/>
          <w:b/>
          <w:bCs/>
          <w:sz w:val="21"/>
          <w:szCs w:val="21"/>
          <w:lang w:val="en-US" w:eastAsia="zh-CN"/>
        </w:rPr>
        <w:t>花箱类及配套：</w:t>
      </w:r>
      <w:r>
        <w:rPr>
          <w:rFonts w:hint="eastAsia" w:ascii="宋体"/>
          <w:b/>
          <w:color w:val="000000"/>
          <w:lang w:val="en-US" w:eastAsia="zh-CN"/>
        </w:rPr>
        <w:t>以下条款为必须满足条款，无需投标人响应，均作为采购合同条款，任何供应商中标（成交）后均须满足。</w:t>
      </w:r>
    </w:p>
    <w:tbl>
      <w:tblPr>
        <w:tblStyle w:val="20"/>
        <w:tblW w:w="488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48"/>
        <w:gridCol w:w="966"/>
        <w:gridCol w:w="6612"/>
      </w:tblGrid>
      <w:tr w14:paraId="0351C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09F592AA">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序号</w:t>
            </w: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0FDD2962">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项目</w:t>
            </w:r>
          </w:p>
        </w:tc>
        <w:tc>
          <w:tcPr>
            <w:tcW w:w="3970" w:type="pct"/>
            <w:tcBorders>
              <w:top w:val="single" w:color="auto" w:sz="4" w:space="0"/>
              <w:left w:val="single" w:color="auto" w:sz="4" w:space="0"/>
              <w:bottom w:val="single" w:color="auto" w:sz="4" w:space="0"/>
              <w:right w:val="single" w:color="auto" w:sz="4" w:space="0"/>
            </w:tcBorders>
            <w:shd w:val="clear" w:color="auto" w:fill="auto"/>
            <w:vAlign w:val="center"/>
          </w:tcPr>
          <w:p w14:paraId="149FE6C5">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b/>
                <w:bCs w:val="0"/>
                <w:kern w:val="2"/>
                <w:sz w:val="21"/>
                <w:szCs w:val="21"/>
                <w:lang w:val="en-US" w:eastAsia="zh-CN" w:bidi="ar"/>
              </w:rPr>
              <w:t>技术要求</w:t>
            </w:r>
          </w:p>
        </w:tc>
      </w:tr>
      <w:tr w14:paraId="4F4BA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49"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66B0ED39">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1</w:t>
            </w:r>
          </w:p>
        </w:tc>
        <w:tc>
          <w:tcPr>
            <w:tcW w:w="580"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7EE683A8">
            <w:pPr>
              <w:keepNext w:val="0"/>
              <w:keepLines w:val="0"/>
              <w:suppressLineNumbers w:val="0"/>
              <w:spacing w:before="0" w:beforeAutospacing="0" w:after="0" w:afterAutospacing="0" w:line="240" w:lineRule="auto"/>
              <w:ind w:left="0" w:right="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定制</w:t>
            </w:r>
          </w:p>
          <w:p w14:paraId="60D0449C">
            <w:pPr>
              <w:keepNext w:val="0"/>
              <w:keepLines w:val="0"/>
              <w:suppressLineNumbers w:val="0"/>
              <w:spacing w:before="0" w:beforeAutospacing="0" w:after="0" w:afterAutospacing="0" w:line="240" w:lineRule="auto"/>
              <w:ind w:left="0" w:right="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花箱</w:t>
            </w:r>
          </w:p>
        </w:tc>
        <w:tc>
          <w:tcPr>
            <w:tcW w:w="3970" w:type="pct"/>
            <w:tcBorders>
              <w:top w:val="single" w:color="auto" w:sz="4" w:space="0"/>
              <w:left w:val="single" w:color="000000" w:sz="4" w:space="0"/>
              <w:bottom w:val="single" w:color="000000" w:sz="4" w:space="0"/>
              <w:right w:val="single" w:color="000000" w:sz="4" w:space="0"/>
            </w:tcBorders>
            <w:shd w:val="clear" w:color="auto" w:fill="auto"/>
            <w:vAlign w:val="center"/>
          </w:tcPr>
          <w:p w14:paraId="573CFCB4">
            <w:pPr>
              <w:keepNext w:val="0"/>
              <w:keepLines w:val="0"/>
              <w:suppressLineNumbers w:val="0"/>
              <w:spacing w:before="0" w:beforeAutospacing="0" w:after="0" w:afterAutospacing="0" w:line="240" w:lineRule="auto"/>
              <w:ind w:left="0" w:right="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1.1材料：镀锌钢板厚度≥1.2mm（户外型锌层≥80μm）。</w:t>
            </w:r>
          </w:p>
        </w:tc>
      </w:tr>
      <w:tr w14:paraId="508D1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49" w:type="pct"/>
            <w:vMerge w:val="continue"/>
            <w:tcBorders>
              <w:left w:val="single" w:color="000000" w:sz="4" w:space="0"/>
              <w:right w:val="single" w:color="000000" w:sz="4" w:space="0"/>
            </w:tcBorders>
            <w:shd w:val="clear" w:color="auto" w:fill="auto"/>
            <w:vAlign w:val="center"/>
          </w:tcPr>
          <w:p w14:paraId="60DABC0A">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1"/>
                <w:lang w:val="en-US" w:eastAsia="zh-CN" w:bidi="ar"/>
              </w:rPr>
            </w:pPr>
          </w:p>
        </w:tc>
        <w:tc>
          <w:tcPr>
            <w:tcW w:w="580" w:type="pct"/>
            <w:vMerge w:val="continue"/>
            <w:tcBorders>
              <w:left w:val="single" w:color="000000" w:sz="4" w:space="0"/>
              <w:right w:val="single" w:color="000000" w:sz="4" w:space="0"/>
            </w:tcBorders>
            <w:shd w:val="clear" w:color="auto" w:fill="auto"/>
            <w:vAlign w:val="center"/>
          </w:tcPr>
          <w:p w14:paraId="02258783">
            <w:pPr>
              <w:keepNext w:val="0"/>
              <w:keepLines w:val="0"/>
              <w:suppressLineNumbers w:val="0"/>
              <w:spacing w:before="0" w:beforeAutospacing="0" w:after="0" w:afterAutospacing="0" w:line="240" w:lineRule="auto"/>
              <w:ind w:left="0" w:right="0"/>
              <w:rPr>
                <w:rFonts w:hint="eastAsia" w:ascii="宋体" w:hAnsi="宋体" w:eastAsia="宋体" w:cs="宋体"/>
                <w:b w:val="0"/>
                <w:bCs w:val="0"/>
                <w:sz w:val="21"/>
                <w:szCs w:val="21"/>
                <w:lang w:val="en-US" w:eastAsia="zh-CN"/>
              </w:rPr>
            </w:pPr>
          </w:p>
        </w:tc>
        <w:tc>
          <w:tcPr>
            <w:tcW w:w="3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4A42C">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1.2规格：提供100*30*60cm、150*80*60cm。</w:t>
            </w:r>
          </w:p>
        </w:tc>
      </w:tr>
      <w:tr w14:paraId="010D5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49" w:type="pct"/>
            <w:vMerge w:val="continue"/>
            <w:tcBorders>
              <w:top w:val="nil"/>
              <w:left w:val="single" w:color="000000" w:sz="4" w:space="0"/>
              <w:bottom w:val="single" w:color="auto" w:sz="4" w:space="0"/>
              <w:right w:val="single" w:color="000000" w:sz="4" w:space="0"/>
            </w:tcBorders>
            <w:shd w:val="clear" w:color="auto" w:fill="auto"/>
            <w:vAlign w:val="center"/>
          </w:tcPr>
          <w:p w14:paraId="1BCA441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rPr>
            </w:pPr>
          </w:p>
        </w:tc>
        <w:tc>
          <w:tcPr>
            <w:tcW w:w="580" w:type="pct"/>
            <w:vMerge w:val="continue"/>
            <w:tcBorders>
              <w:top w:val="nil"/>
              <w:left w:val="single" w:color="000000" w:sz="4" w:space="0"/>
              <w:bottom w:val="single" w:color="auto" w:sz="4" w:space="0"/>
              <w:right w:val="single" w:color="000000" w:sz="4" w:space="0"/>
            </w:tcBorders>
            <w:shd w:val="clear" w:color="auto" w:fill="auto"/>
            <w:vAlign w:val="center"/>
          </w:tcPr>
          <w:p w14:paraId="305417AC">
            <w:pPr>
              <w:keepNext w:val="0"/>
              <w:keepLines w:val="0"/>
              <w:suppressLineNumbers w:val="0"/>
              <w:spacing w:before="0" w:beforeAutospacing="0" w:after="0" w:afterAutospacing="0" w:line="240" w:lineRule="auto"/>
              <w:ind w:left="0" w:right="0"/>
              <w:rPr>
                <w:rFonts w:hint="eastAsia" w:ascii="宋体" w:hAnsi="宋体" w:eastAsia="宋体" w:cs="宋体"/>
                <w:b w:val="0"/>
                <w:bCs w:val="0"/>
                <w:sz w:val="21"/>
                <w:szCs w:val="21"/>
              </w:rPr>
            </w:pPr>
          </w:p>
        </w:tc>
        <w:tc>
          <w:tcPr>
            <w:tcW w:w="3970" w:type="pct"/>
            <w:tcBorders>
              <w:top w:val="single" w:color="000000" w:sz="4" w:space="0"/>
              <w:left w:val="single" w:color="000000" w:sz="4" w:space="0"/>
              <w:bottom w:val="single" w:color="auto" w:sz="4" w:space="0"/>
              <w:right w:val="single" w:color="000000" w:sz="4" w:space="0"/>
            </w:tcBorders>
            <w:shd w:val="clear" w:color="auto" w:fill="auto"/>
            <w:vAlign w:val="center"/>
          </w:tcPr>
          <w:p w14:paraId="17BE9B10">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1.3防水性能：需具备防水、防潮、防蛀功能，户外使用寿命≥5年。</w:t>
            </w:r>
          </w:p>
        </w:tc>
      </w:tr>
      <w:tr w14:paraId="46838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49" w:type="pct"/>
            <w:vMerge w:val="restart"/>
            <w:tcBorders>
              <w:top w:val="single" w:color="auto" w:sz="4" w:space="0"/>
              <w:left w:val="single" w:color="auto" w:sz="4" w:space="0"/>
              <w:right w:val="single" w:color="auto" w:sz="4" w:space="0"/>
            </w:tcBorders>
            <w:shd w:val="clear" w:color="auto" w:fill="auto"/>
            <w:vAlign w:val="center"/>
          </w:tcPr>
          <w:p w14:paraId="37863812">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2</w:t>
            </w:r>
          </w:p>
        </w:tc>
        <w:tc>
          <w:tcPr>
            <w:tcW w:w="580" w:type="pct"/>
            <w:vMerge w:val="restart"/>
            <w:tcBorders>
              <w:top w:val="single" w:color="auto" w:sz="4" w:space="0"/>
              <w:left w:val="single" w:color="auto" w:sz="4" w:space="0"/>
              <w:right w:val="single" w:color="auto" w:sz="4" w:space="0"/>
            </w:tcBorders>
            <w:shd w:val="clear" w:color="auto" w:fill="auto"/>
            <w:vAlign w:val="center"/>
          </w:tcPr>
          <w:p w14:paraId="4545BF22">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sz w:val="21"/>
                <w:szCs w:val="21"/>
                <w:lang w:val="en-US"/>
              </w:rPr>
            </w:pPr>
            <w:r>
              <w:rPr>
                <w:rFonts w:hint="eastAsia" w:ascii="宋体" w:hAnsi="宋体" w:eastAsia="宋体" w:cs="宋体"/>
                <w:b w:val="0"/>
                <w:bCs w:val="0"/>
                <w:sz w:val="21"/>
                <w:szCs w:val="21"/>
                <w:lang w:val="en-US" w:eastAsia="zh-CN"/>
              </w:rPr>
              <w:t>花土</w:t>
            </w:r>
          </w:p>
        </w:tc>
        <w:tc>
          <w:tcPr>
            <w:tcW w:w="3970" w:type="pct"/>
            <w:tcBorders>
              <w:top w:val="single" w:color="auto" w:sz="4" w:space="0"/>
              <w:left w:val="single" w:color="auto" w:sz="4" w:space="0"/>
              <w:bottom w:val="single" w:color="auto" w:sz="4" w:space="0"/>
              <w:right w:val="single" w:color="auto" w:sz="4" w:space="0"/>
            </w:tcBorders>
            <w:shd w:val="clear" w:color="auto" w:fill="auto"/>
            <w:vAlign w:val="center"/>
          </w:tcPr>
          <w:p w14:paraId="1A98985A">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2.1</w:t>
            </w:r>
            <w:r>
              <w:rPr>
                <w:rFonts w:hint="eastAsia" w:ascii="宋体" w:hAnsi="宋体" w:cs="宋体"/>
                <w:b w:val="0"/>
                <w:bCs w:val="0"/>
                <w:sz w:val="21"/>
                <w:szCs w:val="21"/>
                <w:lang w:val="en-US" w:eastAsia="zh-CN"/>
              </w:rPr>
              <w:t>回填</w:t>
            </w:r>
            <w:r>
              <w:rPr>
                <w:rFonts w:hint="eastAsia" w:asciiTheme="minorEastAsia" w:hAnsiTheme="minorEastAsia" w:eastAsiaTheme="minorEastAsia" w:cstheme="minorEastAsia"/>
                <w:kern w:val="2"/>
                <w:sz w:val="21"/>
                <w:szCs w:val="21"/>
                <w:lang w:val="en-US" w:eastAsia="zh-CN" w:bidi="ar"/>
              </w:rPr>
              <w:t>高度：30-40cm。</w:t>
            </w:r>
          </w:p>
        </w:tc>
      </w:tr>
      <w:tr w14:paraId="53444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49" w:type="pct"/>
            <w:vMerge w:val="continue"/>
            <w:tcBorders>
              <w:left w:val="single" w:color="auto" w:sz="4" w:space="0"/>
              <w:bottom w:val="single" w:color="auto" w:sz="4" w:space="0"/>
              <w:right w:val="single" w:color="auto" w:sz="4" w:space="0"/>
            </w:tcBorders>
            <w:shd w:val="clear" w:color="auto" w:fill="auto"/>
            <w:vAlign w:val="center"/>
          </w:tcPr>
          <w:p w14:paraId="61095133">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1"/>
                <w:lang w:val="en-US" w:eastAsia="zh-CN" w:bidi="ar"/>
              </w:rPr>
            </w:pPr>
          </w:p>
        </w:tc>
        <w:tc>
          <w:tcPr>
            <w:tcW w:w="580" w:type="pct"/>
            <w:vMerge w:val="continue"/>
            <w:tcBorders>
              <w:left w:val="single" w:color="auto" w:sz="4" w:space="0"/>
              <w:bottom w:val="single" w:color="auto" w:sz="4" w:space="0"/>
              <w:right w:val="single" w:color="auto" w:sz="4" w:space="0"/>
            </w:tcBorders>
            <w:shd w:val="clear" w:color="auto" w:fill="auto"/>
            <w:vAlign w:val="center"/>
          </w:tcPr>
          <w:p w14:paraId="7CC9A42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sz w:val="21"/>
                <w:szCs w:val="21"/>
                <w:lang w:val="en-US" w:eastAsia="zh-CN"/>
              </w:rPr>
            </w:pPr>
          </w:p>
        </w:tc>
        <w:tc>
          <w:tcPr>
            <w:tcW w:w="3970" w:type="pct"/>
            <w:tcBorders>
              <w:top w:val="single" w:color="auto" w:sz="4" w:space="0"/>
              <w:left w:val="single" w:color="auto" w:sz="4" w:space="0"/>
              <w:bottom w:val="single" w:color="auto" w:sz="4" w:space="0"/>
              <w:right w:val="single" w:color="auto" w:sz="4" w:space="0"/>
            </w:tcBorders>
            <w:shd w:val="clear" w:color="auto" w:fill="auto"/>
            <w:vAlign w:val="center"/>
          </w:tcPr>
          <w:p w14:paraId="1C92ED92">
            <w:pPr>
              <w:keepNext w:val="0"/>
              <w:keepLines w:val="0"/>
              <w:widowControl w:val="0"/>
              <w:suppressLineNumbers w:val="0"/>
              <w:spacing w:before="0" w:beforeAutospacing="0" w:after="0" w:afterAutospacing="0"/>
              <w:ind w:left="0" w:right="0"/>
              <w:jc w:val="left"/>
              <w:rPr>
                <w:rFonts w:hint="default"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2.2回填土密度：≥0.105m³/花箱（花箱100*30*60）、≥0.715m³/花箱（花箱150*80*60）。</w:t>
            </w:r>
          </w:p>
        </w:tc>
      </w:tr>
    </w:tbl>
    <w:p w14:paraId="5DCEB2E5">
      <w:pPr>
        <w:pStyle w:val="16"/>
        <w:rPr>
          <w:rFonts w:hint="eastAsia" w:eastAsia="宋体" w:cs="Times New Roman"/>
          <w:b/>
          <w:bCs/>
          <w:sz w:val="21"/>
          <w:szCs w:val="21"/>
          <w:lang w:val="en-US" w:eastAsia="zh-CN"/>
        </w:rPr>
      </w:pPr>
    </w:p>
    <w:p w14:paraId="42D4590F">
      <w:pPr>
        <w:pStyle w:val="10"/>
        <w:numPr>
          <w:ilvl w:val="0"/>
          <w:numId w:val="2"/>
        </w:numPr>
        <w:tabs>
          <w:tab w:val="left" w:pos="540"/>
        </w:tabs>
        <w:adjustRightInd w:val="0"/>
        <w:snapToGrid w:val="0"/>
        <w:spacing w:before="156" w:beforeLines="50" w:line="360" w:lineRule="auto"/>
        <w:ind w:left="0" w:leftChars="0" w:firstLine="0" w:firstLineChars="0"/>
        <w:rPr>
          <w:rFonts w:hint="eastAsia" w:ascii="宋体"/>
          <w:b/>
          <w:color w:val="000000"/>
          <w:lang w:val="en-US" w:eastAsia="zh-CN"/>
        </w:rPr>
      </w:pPr>
      <w:r>
        <w:rPr>
          <w:rFonts w:hint="eastAsia" w:ascii="仿宋" w:hAnsi="仿宋" w:eastAsia="仿宋" w:cs="仿宋"/>
          <w:b/>
          <w:bCs w:val="0"/>
          <w:kern w:val="0"/>
          <w:sz w:val="24"/>
          <w:szCs w:val="24"/>
          <w:highlight w:val="none"/>
          <w:lang w:val="en-US" w:eastAsia="zh-CN" w:bidi="ar-SA"/>
        </w:rPr>
        <w:t>商务要求：</w:t>
      </w:r>
      <w:r>
        <w:rPr>
          <w:rFonts w:hint="eastAsia" w:ascii="宋体"/>
          <w:b/>
          <w:color w:val="000000"/>
          <w:lang w:val="en-US" w:eastAsia="zh-CN"/>
        </w:rPr>
        <w:t>以下条款为必须满足条款，无需投标人响应，均作为采购合同条款，任何供应商中标（成交）后均须满足。</w:t>
      </w:r>
    </w:p>
    <w:tbl>
      <w:tblPr>
        <w:tblStyle w:val="20"/>
        <w:tblW w:w="84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3"/>
        <w:gridCol w:w="1457"/>
        <w:gridCol w:w="6328"/>
      </w:tblGrid>
      <w:tr w14:paraId="685DB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673" w:type="dxa"/>
            <w:vAlign w:val="center"/>
          </w:tcPr>
          <w:p w14:paraId="45DEB9A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57" w:type="dxa"/>
            <w:vAlign w:val="center"/>
          </w:tcPr>
          <w:p w14:paraId="3BBBD59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目录</w:t>
            </w:r>
          </w:p>
        </w:tc>
        <w:tc>
          <w:tcPr>
            <w:tcW w:w="6328" w:type="dxa"/>
            <w:vAlign w:val="center"/>
          </w:tcPr>
          <w:p w14:paraId="36EABF0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招标商务需求</w:t>
            </w:r>
          </w:p>
        </w:tc>
      </w:tr>
      <w:tr w14:paraId="47BE6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4" w:hRule="atLeast"/>
        </w:trPr>
        <w:tc>
          <w:tcPr>
            <w:tcW w:w="673" w:type="dxa"/>
            <w:vAlign w:val="center"/>
          </w:tcPr>
          <w:p w14:paraId="6D87578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p>
        </w:tc>
        <w:tc>
          <w:tcPr>
            <w:tcW w:w="1457" w:type="dxa"/>
            <w:vAlign w:val="center"/>
          </w:tcPr>
          <w:p w14:paraId="4D9838B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报价</w:t>
            </w:r>
          </w:p>
        </w:tc>
        <w:tc>
          <w:tcPr>
            <w:tcW w:w="6328" w:type="dxa"/>
            <w:vAlign w:val="top"/>
          </w:tcPr>
          <w:p w14:paraId="44D40056">
            <w:pPr>
              <w:keepNext w:val="0"/>
              <w:keepLines w:val="0"/>
              <w:suppressLineNumbers w:val="0"/>
              <w:spacing w:before="0" w:beforeAutospacing="0" w:after="0" w:afterAutospacing="0" w:line="240" w:lineRule="auto"/>
              <w:ind w:left="0" w:right="0"/>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rPr>
              <w:t>由投标人根据采购文件所提供的资料自行测算投标报价</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包含材料费、运输费、人工种植费等</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；一经中标，报价总价作为中标人与采购人签订的合同金额，合同期限内不做调整。</w:t>
            </w:r>
          </w:p>
          <w:p w14:paraId="7BB24B00">
            <w:pPr>
              <w:keepNext w:val="0"/>
              <w:keepLines w:val="0"/>
              <w:suppressLineNumbers w:val="0"/>
              <w:spacing w:before="0" w:beforeAutospacing="0" w:after="0" w:afterAutospacing="0" w:line="240" w:lineRule="auto"/>
              <w:ind w:left="0" w:right="0"/>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rPr>
              <w:t>投标人应当根据本企业的成本自行决定报价，但不得以低于其企业成本的报价投标。</w:t>
            </w:r>
          </w:p>
          <w:p w14:paraId="7772164A">
            <w:pPr>
              <w:keepNext w:val="0"/>
              <w:keepLines w:val="0"/>
              <w:suppressLineNumbers w:val="0"/>
              <w:spacing w:before="0" w:beforeAutospacing="0" w:after="0" w:afterAutospacing="0" w:line="240" w:lineRule="auto"/>
              <w:ind w:left="0" w:right="0"/>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rPr>
              <w:t>投标人的报价，应当是本项目采购范围和</w:t>
            </w:r>
            <w:r>
              <w:rPr>
                <w:rFonts w:hint="eastAsia"/>
                <w:highlight w:val="none"/>
                <w:lang w:val="en-US" w:eastAsia="zh-CN"/>
              </w:rPr>
              <w:t>招投标文件</w:t>
            </w:r>
            <w:r>
              <w:rPr>
                <w:rFonts w:hint="eastAsia" w:ascii="宋体" w:hAnsi="宋体" w:eastAsia="宋体" w:cs="宋体"/>
                <w:b w:val="0"/>
                <w:bCs w:val="0"/>
                <w:sz w:val="21"/>
                <w:szCs w:val="21"/>
                <w:highlight w:val="none"/>
              </w:rPr>
              <w:t>条款上所列的各项内容中所述的全部，不得以任何理由予以重复。</w:t>
            </w:r>
          </w:p>
          <w:p w14:paraId="31DB9E36">
            <w:pPr>
              <w:keepNext w:val="0"/>
              <w:keepLines w:val="0"/>
              <w:suppressLineNumbers w:val="0"/>
              <w:spacing w:before="0" w:beforeAutospacing="0" w:after="0" w:afterAutospacing="0" w:line="240" w:lineRule="auto"/>
              <w:ind w:left="0" w:right="0"/>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rPr>
              <w:t>投标人不得期望通过索赔等方式获取补偿，否则，除可能遭到拒绝外，还可能将被作为不良行为记录在案，并可能影响其以后参加政府采购的项目投标。各投标人在报价时，应充分考虑报价的风险。</w:t>
            </w:r>
          </w:p>
        </w:tc>
      </w:tr>
      <w:tr w14:paraId="6E2D3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673" w:type="dxa"/>
            <w:vAlign w:val="center"/>
          </w:tcPr>
          <w:p w14:paraId="24C7D3AB">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p>
        </w:tc>
        <w:tc>
          <w:tcPr>
            <w:tcW w:w="1457" w:type="dxa"/>
            <w:vAlign w:val="center"/>
          </w:tcPr>
          <w:p w14:paraId="3BAD2E2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供货要求</w:t>
            </w:r>
          </w:p>
        </w:tc>
        <w:tc>
          <w:tcPr>
            <w:tcW w:w="6328" w:type="dxa"/>
            <w:vAlign w:val="center"/>
          </w:tcPr>
          <w:p w14:paraId="28D4EE68">
            <w:pPr>
              <w:keepNext w:val="0"/>
              <w:keepLines w:val="0"/>
              <w:suppressLineNumbers w:val="0"/>
              <w:spacing w:before="0" w:beforeAutospacing="0" w:after="0" w:afterAutospacing="0" w:line="240" w:lineRule="auto"/>
              <w:ind w:left="0" w:right="0"/>
              <w:rPr>
                <w:rFonts w:hint="eastAsia" w:ascii="宋体" w:hAnsi="宋体" w:eastAsia="宋体" w:cs="宋体"/>
                <w:b w:val="0"/>
                <w:bCs w:val="0"/>
                <w:sz w:val="21"/>
                <w:szCs w:val="21"/>
                <w:highlight w:val="none"/>
                <w:lang w:eastAsia="zh-CN"/>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rPr>
              <w:t>花箱颜色、样式及LOGO图案以采购人最终确定的图样为准</w:t>
            </w:r>
            <w:r>
              <w:rPr>
                <w:rFonts w:hint="eastAsia" w:ascii="宋体" w:hAnsi="宋体" w:eastAsia="宋体" w:cs="宋体"/>
                <w:b w:val="0"/>
                <w:bCs w:val="0"/>
                <w:sz w:val="21"/>
                <w:szCs w:val="21"/>
                <w:highlight w:val="none"/>
                <w:lang w:eastAsia="zh-CN"/>
              </w:rPr>
              <w:t>。</w:t>
            </w:r>
          </w:p>
          <w:p w14:paraId="436FD0A5">
            <w:pPr>
              <w:keepNext w:val="0"/>
              <w:keepLines w:val="0"/>
              <w:suppressLineNumbers w:val="0"/>
              <w:spacing w:before="0" w:beforeAutospacing="0" w:after="0" w:afterAutospacing="0" w:line="240" w:lineRule="auto"/>
              <w:ind w:left="0" w:right="0"/>
              <w:rPr>
                <w:rFonts w:hint="default"/>
                <w:highlight w:val="none"/>
                <w:lang w:val="en-US" w:eastAsia="zh-CN"/>
              </w:rPr>
            </w:pPr>
            <w:r>
              <w:rPr>
                <w:rFonts w:hint="eastAsia" w:ascii="宋体" w:hAnsi="宋体" w:cs="宋体"/>
                <w:b w:val="0"/>
                <w:bCs w:val="0"/>
                <w:sz w:val="21"/>
                <w:szCs w:val="21"/>
                <w:highlight w:val="none"/>
                <w:lang w:val="en-US" w:eastAsia="zh-CN"/>
              </w:rPr>
              <w:t>2.每次种植植物品种</w:t>
            </w:r>
            <w:r>
              <w:rPr>
                <w:rFonts w:hint="eastAsia" w:ascii="宋体" w:hAnsi="宋体" w:eastAsia="宋体" w:cs="宋体"/>
                <w:b w:val="0"/>
                <w:bCs w:val="0"/>
                <w:sz w:val="21"/>
                <w:szCs w:val="21"/>
                <w:highlight w:val="none"/>
              </w:rPr>
              <w:t>由采购人</w:t>
            </w:r>
            <w:r>
              <w:rPr>
                <w:rFonts w:hint="eastAsia" w:ascii="宋体" w:hAnsi="宋体" w:cs="宋体"/>
                <w:b w:val="0"/>
                <w:bCs w:val="0"/>
                <w:sz w:val="21"/>
                <w:szCs w:val="21"/>
                <w:highlight w:val="none"/>
                <w:lang w:val="en-US" w:eastAsia="zh-CN"/>
              </w:rPr>
              <w:t>在货物需求明细内选定</w:t>
            </w:r>
            <w:r>
              <w:rPr>
                <w:rFonts w:hint="eastAsia" w:ascii="宋体" w:hAnsi="宋体" w:eastAsia="宋体" w:cs="宋体"/>
                <w:b w:val="0"/>
                <w:bCs w:val="0"/>
                <w:sz w:val="21"/>
                <w:szCs w:val="21"/>
                <w:highlight w:val="none"/>
                <w:lang w:eastAsia="zh-CN"/>
              </w:rPr>
              <w:t>。</w:t>
            </w:r>
          </w:p>
        </w:tc>
      </w:tr>
      <w:tr w14:paraId="0AD65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trPr>
        <w:tc>
          <w:tcPr>
            <w:tcW w:w="673" w:type="dxa"/>
            <w:vAlign w:val="center"/>
          </w:tcPr>
          <w:p w14:paraId="3A0CCD36">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p>
        </w:tc>
        <w:tc>
          <w:tcPr>
            <w:tcW w:w="1457" w:type="dxa"/>
            <w:vAlign w:val="center"/>
          </w:tcPr>
          <w:p w14:paraId="41C6B10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运输与</w:t>
            </w:r>
            <w:r>
              <w:rPr>
                <w:rFonts w:hint="eastAsia" w:ascii="宋体" w:hAnsi="宋体" w:cs="宋体"/>
                <w:b w:val="0"/>
                <w:bCs w:val="0"/>
                <w:sz w:val="21"/>
                <w:szCs w:val="21"/>
                <w:highlight w:val="none"/>
                <w:lang w:val="en-US" w:eastAsia="zh-CN"/>
              </w:rPr>
              <w:t>摆放</w:t>
            </w:r>
          </w:p>
        </w:tc>
        <w:tc>
          <w:tcPr>
            <w:tcW w:w="6328" w:type="dxa"/>
            <w:vAlign w:val="center"/>
          </w:tcPr>
          <w:p w14:paraId="01BD752B">
            <w:pPr>
              <w:keepNext w:val="0"/>
              <w:keepLines w:val="0"/>
              <w:suppressLineNumbers w:val="0"/>
              <w:spacing w:before="0" w:beforeAutospacing="0" w:after="0" w:afterAutospacing="0" w:line="240" w:lineRule="auto"/>
              <w:ind w:left="0" w:right="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中标</w:t>
            </w:r>
            <w:r>
              <w:rPr>
                <w:rFonts w:hint="eastAsia" w:ascii="宋体" w:hAnsi="宋体" w:eastAsia="宋体" w:cs="宋体"/>
                <w:b w:val="0"/>
                <w:bCs w:val="0"/>
                <w:sz w:val="21"/>
                <w:szCs w:val="21"/>
                <w:highlight w:val="none"/>
                <w:lang w:val="en-US" w:eastAsia="zh-CN"/>
              </w:rPr>
              <w:t>人</w:t>
            </w:r>
            <w:r>
              <w:rPr>
                <w:rFonts w:hint="eastAsia" w:ascii="宋体" w:hAnsi="宋体" w:eastAsia="宋体" w:cs="宋体"/>
                <w:b w:val="0"/>
                <w:bCs w:val="0"/>
                <w:sz w:val="21"/>
                <w:szCs w:val="21"/>
                <w:highlight w:val="none"/>
              </w:rPr>
              <w:t>指派固定人员对接采购人</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花箱及植物需送货至</w:t>
            </w:r>
            <w:r>
              <w:rPr>
                <w:rFonts w:hint="eastAsia" w:ascii="宋体" w:hAnsi="宋体" w:eastAsia="宋体" w:cs="宋体"/>
                <w:b w:val="0"/>
                <w:bCs w:val="0"/>
                <w:sz w:val="21"/>
                <w:szCs w:val="21"/>
                <w:highlight w:val="none"/>
                <w:lang w:val="en-US" w:eastAsia="zh-CN"/>
              </w:rPr>
              <w:t>采购人</w:t>
            </w:r>
            <w:r>
              <w:rPr>
                <w:rFonts w:hint="eastAsia" w:ascii="宋体" w:hAnsi="宋体" w:eastAsia="宋体" w:cs="宋体"/>
                <w:b w:val="0"/>
                <w:bCs w:val="0"/>
                <w:sz w:val="21"/>
                <w:szCs w:val="21"/>
                <w:highlight w:val="none"/>
              </w:rPr>
              <w:t>指定地点</w:t>
            </w:r>
            <w:r>
              <w:rPr>
                <w:rFonts w:hint="eastAsia" w:ascii="宋体" w:hAnsi="宋体" w:eastAsia="宋体" w:cs="宋体"/>
                <w:b w:val="0"/>
                <w:bCs w:val="0"/>
                <w:sz w:val="21"/>
                <w:szCs w:val="21"/>
                <w:highlight w:val="none"/>
                <w:lang w:eastAsia="zh-CN"/>
              </w:rPr>
              <w:t>。</w:t>
            </w:r>
          </w:p>
          <w:p w14:paraId="5881FDD2">
            <w:pPr>
              <w:keepNext w:val="0"/>
              <w:keepLines w:val="0"/>
              <w:suppressLineNumbers w:val="0"/>
              <w:spacing w:before="0" w:beforeAutospacing="0" w:after="0" w:afterAutospacing="0" w:line="240" w:lineRule="auto"/>
              <w:ind w:left="0" w:right="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cs="宋体"/>
                <w:b w:val="0"/>
                <w:bCs w:val="0"/>
                <w:sz w:val="21"/>
                <w:szCs w:val="21"/>
                <w:highlight w:val="none"/>
                <w:lang w:val="en-US" w:eastAsia="zh-CN"/>
              </w:rPr>
              <w:t>种植和摆放</w:t>
            </w:r>
            <w:r>
              <w:rPr>
                <w:rFonts w:hint="eastAsia" w:ascii="宋体" w:hAnsi="宋体" w:eastAsia="宋体" w:cs="宋体"/>
                <w:b w:val="0"/>
                <w:bCs w:val="0"/>
                <w:sz w:val="21"/>
                <w:szCs w:val="21"/>
                <w:highlight w:val="none"/>
              </w:rPr>
              <w:t>期间</w:t>
            </w:r>
            <w:r>
              <w:rPr>
                <w:rFonts w:hint="eastAsia" w:ascii="宋体" w:hAnsi="宋体" w:eastAsia="宋体" w:cs="宋体"/>
                <w:b w:val="0"/>
                <w:bCs w:val="0"/>
                <w:sz w:val="21"/>
                <w:szCs w:val="21"/>
                <w:highlight w:val="none"/>
                <w:lang w:val="en-US" w:eastAsia="zh-CN"/>
              </w:rPr>
              <w:t>产生的</w:t>
            </w:r>
            <w:r>
              <w:rPr>
                <w:rFonts w:hint="eastAsia" w:ascii="宋体" w:hAnsi="宋体" w:eastAsia="宋体" w:cs="宋体"/>
                <w:b w:val="0"/>
                <w:bCs w:val="0"/>
                <w:sz w:val="21"/>
                <w:szCs w:val="21"/>
                <w:highlight w:val="none"/>
              </w:rPr>
              <w:t>绿化</w:t>
            </w:r>
            <w:r>
              <w:rPr>
                <w:rFonts w:hint="eastAsia" w:ascii="宋体" w:hAnsi="宋体" w:eastAsia="宋体" w:cs="宋体"/>
                <w:b w:val="0"/>
                <w:bCs w:val="0"/>
                <w:sz w:val="21"/>
                <w:szCs w:val="21"/>
                <w:highlight w:val="none"/>
                <w:lang w:val="en-US" w:eastAsia="zh-CN"/>
              </w:rPr>
              <w:t>和其他</w:t>
            </w:r>
            <w:r>
              <w:rPr>
                <w:rFonts w:hint="eastAsia" w:ascii="宋体" w:hAnsi="宋体" w:eastAsia="宋体" w:cs="宋体"/>
                <w:b w:val="0"/>
                <w:bCs w:val="0"/>
                <w:sz w:val="21"/>
                <w:szCs w:val="21"/>
                <w:highlight w:val="none"/>
              </w:rPr>
              <w:t>垃圾由中标人运走处理，并全面清洁打扫</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包含在投标报价中</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rPr>
              <w:t>。</w:t>
            </w:r>
          </w:p>
        </w:tc>
      </w:tr>
      <w:tr w14:paraId="4D477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trPr>
        <w:tc>
          <w:tcPr>
            <w:tcW w:w="673" w:type="dxa"/>
            <w:vAlign w:val="center"/>
          </w:tcPr>
          <w:p w14:paraId="0ACF95C2">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p>
        </w:tc>
        <w:tc>
          <w:tcPr>
            <w:tcW w:w="1457" w:type="dxa"/>
            <w:vAlign w:val="center"/>
          </w:tcPr>
          <w:p w14:paraId="1CDBF5EC">
            <w:pPr>
              <w:keepNext w:val="0"/>
              <w:keepLines w:val="0"/>
              <w:suppressLineNumbers w:val="0"/>
              <w:spacing w:before="0" w:beforeAutospacing="0" w:after="0" w:afterAutospacing="0" w:line="240" w:lineRule="auto"/>
              <w:ind w:left="0" w:right="0"/>
              <w:rPr>
                <w:rFonts w:hint="default" w:ascii="宋体" w:hAnsi="宋体" w:eastAsia="宋体" w:cs="宋体"/>
                <w:b w:val="0"/>
                <w:bCs w:val="0"/>
                <w:sz w:val="21"/>
                <w:szCs w:val="21"/>
                <w:highlight w:val="none"/>
                <w:lang w:val="en-US"/>
              </w:rPr>
            </w:pPr>
            <w:r>
              <w:rPr>
                <w:rFonts w:hint="eastAsia" w:ascii="宋体" w:hAnsi="宋体" w:eastAsia="宋体" w:cs="宋体"/>
                <w:b w:val="0"/>
                <w:bCs w:val="0"/>
                <w:sz w:val="21"/>
                <w:szCs w:val="21"/>
                <w:highlight w:val="none"/>
                <w:lang w:val="en-US" w:eastAsia="zh-CN"/>
              </w:rPr>
              <w:t>供货时间和植物更换要求</w:t>
            </w:r>
          </w:p>
        </w:tc>
        <w:tc>
          <w:tcPr>
            <w:tcW w:w="6328" w:type="dxa"/>
            <w:vAlign w:val="center"/>
          </w:tcPr>
          <w:p w14:paraId="3D5A5B24">
            <w:pPr>
              <w:keepNext w:val="0"/>
              <w:keepLines w:val="0"/>
              <w:suppressLineNumbers w:val="0"/>
              <w:spacing w:before="0" w:beforeAutospacing="0" w:after="0" w:afterAutospacing="0" w:line="240" w:lineRule="auto"/>
              <w:ind w:left="0" w:right="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1.合同签订之日起15个日历日完成</w:t>
            </w:r>
            <w:r>
              <w:rPr>
                <w:rFonts w:hint="eastAsia" w:ascii="宋体" w:hAnsi="宋体" w:cs="宋体"/>
                <w:b w:val="0"/>
                <w:bCs w:val="0"/>
                <w:sz w:val="21"/>
                <w:szCs w:val="21"/>
                <w:highlight w:val="none"/>
                <w:lang w:val="en-US" w:eastAsia="zh-CN"/>
              </w:rPr>
              <w:t>定制花箱和第一次种植植物</w:t>
            </w:r>
            <w:r>
              <w:rPr>
                <w:rFonts w:hint="eastAsia" w:ascii="宋体" w:hAnsi="宋体" w:eastAsia="宋体" w:cs="宋体"/>
                <w:b w:val="0"/>
                <w:bCs w:val="0"/>
                <w:sz w:val="21"/>
                <w:szCs w:val="21"/>
                <w:highlight w:val="none"/>
                <w:lang w:val="en-US" w:eastAsia="zh-CN"/>
              </w:rPr>
              <w:t>供货，每3个月全面更换1种植物，在2个日历日完成更换</w:t>
            </w:r>
            <w:r>
              <w:rPr>
                <w:rFonts w:hint="eastAsia" w:ascii="宋体" w:hAnsi="宋体" w:cs="宋体"/>
                <w:b w:val="0"/>
                <w:bCs w:val="0"/>
                <w:sz w:val="21"/>
                <w:szCs w:val="21"/>
                <w:highlight w:val="none"/>
                <w:lang w:val="en-US" w:eastAsia="zh-CN"/>
              </w:rPr>
              <w:t>。更换时提前与采购人沟通，并</w:t>
            </w:r>
            <w:r>
              <w:rPr>
                <w:rFonts w:hint="eastAsia" w:ascii="宋体" w:hAnsi="宋体" w:eastAsia="宋体" w:cs="宋体"/>
                <w:b w:val="0"/>
                <w:bCs w:val="0"/>
                <w:sz w:val="21"/>
                <w:szCs w:val="21"/>
                <w:highlight w:val="none"/>
              </w:rPr>
              <w:t>避开就诊高峰及节假日</w:t>
            </w:r>
            <w:r>
              <w:rPr>
                <w:rFonts w:hint="eastAsia" w:ascii="宋体" w:hAnsi="宋体" w:cs="宋体"/>
                <w:b w:val="0"/>
                <w:bCs w:val="0"/>
                <w:sz w:val="21"/>
                <w:szCs w:val="21"/>
                <w:highlight w:val="none"/>
                <w:lang w:eastAsia="zh-CN"/>
              </w:rPr>
              <w:t>。</w:t>
            </w:r>
          </w:p>
          <w:p w14:paraId="5C682E92">
            <w:pPr>
              <w:keepNext w:val="0"/>
              <w:keepLines w:val="0"/>
              <w:suppressLineNumbers w:val="0"/>
              <w:spacing w:before="0" w:beforeAutospacing="0" w:after="0" w:afterAutospacing="0" w:line="240" w:lineRule="auto"/>
              <w:ind w:left="0" w:right="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2.更换</w:t>
            </w:r>
            <w:r>
              <w:rPr>
                <w:rFonts w:hint="eastAsia" w:ascii="宋体" w:hAnsi="宋体" w:cs="宋体"/>
                <w:b w:val="0"/>
                <w:bCs w:val="0"/>
                <w:sz w:val="21"/>
                <w:szCs w:val="21"/>
                <w:highlight w:val="none"/>
                <w:lang w:val="en-US" w:eastAsia="zh-CN"/>
              </w:rPr>
              <w:t>下来的植物</w:t>
            </w:r>
            <w:r>
              <w:rPr>
                <w:rFonts w:hint="eastAsia" w:ascii="宋体" w:hAnsi="宋体" w:eastAsia="宋体" w:cs="宋体"/>
                <w:b w:val="0"/>
                <w:bCs w:val="0"/>
                <w:sz w:val="21"/>
                <w:szCs w:val="21"/>
                <w:highlight w:val="none"/>
              </w:rPr>
              <w:t>状态较好的</w:t>
            </w:r>
            <w:r>
              <w:rPr>
                <w:rFonts w:hint="eastAsia" w:ascii="宋体" w:hAnsi="宋体" w:cs="宋体"/>
                <w:b w:val="0"/>
                <w:bCs w:val="0"/>
                <w:sz w:val="21"/>
                <w:szCs w:val="21"/>
                <w:highlight w:val="none"/>
                <w:lang w:val="en-US" w:eastAsia="zh-CN"/>
              </w:rPr>
              <w:t>需</w:t>
            </w:r>
            <w:r>
              <w:rPr>
                <w:rFonts w:hint="eastAsia" w:ascii="宋体" w:hAnsi="宋体" w:eastAsia="宋体" w:cs="宋体"/>
                <w:b w:val="0"/>
                <w:bCs w:val="0"/>
                <w:sz w:val="21"/>
                <w:szCs w:val="21"/>
                <w:highlight w:val="none"/>
              </w:rPr>
              <w:t>移交给采购人，不得擅自带走、转卖或损坏</w:t>
            </w:r>
            <w:r>
              <w:rPr>
                <w:rFonts w:hint="eastAsia" w:ascii="宋体" w:hAnsi="宋体" w:eastAsia="宋体" w:cs="宋体"/>
                <w:b w:val="0"/>
                <w:bCs w:val="0"/>
                <w:sz w:val="21"/>
                <w:szCs w:val="21"/>
                <w:highlight w:val="none"/>
                <w:lang w:eastAsia="zh-CN"/>
              </w:rPr>
              <w:t>。</w:t>
            </w:r>
          </w:p>
        </w:tc>
      </w:tr>
      <w:tr w14:paraId="52505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trPr>
        <w:tc>
          <w:tcPr>
            <w:tcW w:w="673" w:type="dxa"/>
            <w:vAlign w:val="center"/>
          </w:tcPr>
          <w:p w14:paraId="05EDA02A">
            <w:pPr>
              <w:keepNext w:val="0"/>
              <w:keepLines w:val="0"/>
              <w:suppressLineNumbers w:val="0"/>
              <w:spacing w:before="0" w:beforeAutospacing="0" w:after="0" w:afterAutospacing="0" w:line="240" w:lineRule="auto"/>
              <w:ind w:left="0" w:right="0"/>
              <w:jc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5</w:t>
            </w:r>
          </w:p>
        </w:tc>
        <w:tc>
          <w:tcPr>
            <w:tcW w:w="1457" w:type="dxa"/>
            <w:shd w:val="clear" w:color="auto" w:fill="auto"/>
            <w:vAlign w:val="center"/>
          </w:tcPr>
          <w:p w14:paraId="1A27FB1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验收</w:t>
            </w:r>
          </w:p>
        </w:tc>
        <w:tc>
          <w:tcPr>
            <w:tcW w:w="6328" w:type="dxa"/>
            <w:shd w:val="clear" w:color="auto" w:fill="auto"/>
            <w:vAlign w:val="top"/>
          </w:tcPr>
          <w:p w14:paraId="3F439075">
            <w:pPr>
              <w:keepNext w:val="0"/>
              <w:keepLines w:val="0"/>
              <w:suppressLineNumbers w:val="0"/>
              <w:spacing w:before="0" w:beforeAutospacing="0" w:after="0" w:afterAutospacing="0" w:line="240" w:lineRule="auto"/>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sz w:val="21"/>
                <w:szCs w:val="21"/>
                <w:highlight w:val="none"/>
                <w:lang w:val="en-US" w:eastAsia="zh-CN"/>
              </w:rPr>
              <w:t>植物生长健康，无病虫害，成活率符合约定标准。在15天</w:t>
            </w:r>
            <w:r>
              <w:rPr>
                <w:rFonts w:hint="eastAsia" w:ascii="宋体" w:hAnsi="宋体" w:eastAsia="宋体" w:cs="宋体"/>
                <w:b w:val="0"/>
                <w:bCs w:val="0"/>
                <w:sz w:val="21"/>
                <w:szCs w:val="21"/>
                <w:highlight w:val="none"/>
                <w:lang w:val="en-US" w:eastAsia="zh-CN"/>
              </w:rPr>
              <w:t>成活养护期满</w:t>
            </w:r>
            <w:r>
              <w:rPr>
                <w:rFonts w:hint="eastAsia" w:ascii="宋体" w:hAnsi="宋体" w:cs="宋体"/>
                <w:b w:val="0"/>
                <w:bCs w:val="0"/>
                <w:sz w:val="21"/>
                <w:szCs w:val="21"/>
                <w:highlight w:val="none"/>
                <w:lang w:val="en-US" w:eastAsia="zh-CN"/>
              </w:rPr>
              <w:t>，由中标人和采购人共同验收</w:t>
            </w:r>
            <w:r>
              <w:rPr>
                <w:rFonts w:hint="eastAsia" w:ascii="宋体" w:hAnsi="宋体" w:eastAsia="宋体" w:cs="宋体"/>
                <w:b w:val="0"/>
                <w:bCs w:val="0"/>
                <w:sz w:val="21"/>
                <w:szCs w:val="21"/>
                <w:highlight w:val="none"/>
                <w:lang w:val="en-US" w:eastAsia="zh-CN"/>
              </w:rPr>
              <w:t>合格后移交给采购人，</w:t>
            </w:r>
            <w:r>
              <w:rPr>
                <w:rFonts w:hint="eastAsia" w:ascii="宋体" w:hAnsi="宋体" w:cs="宋体"/>
                <w:b w:val="0"/>
                <w:bCs w:val="0"/>
                <w:sz w:val="21"/>
                <w:szCs w:val="21"/>
                <w:highlight w:val="none"/>
                <w:lang w:val="en-US" w:eastAsia="zh-CN"/>
              </w:rPr>
              <w:t>并</w:t>
            </w:r>
            <w:r>
              <w:rPr>
                <w:rFonts w:hint="eastAsia" w:ascii="宋体" w:hAnsi="宋体" w:eastAsia="宋体" w:cs="宋体"/>
                <w:b w:val="0"/>
                <w:bCs w:val="0"/>
                <w:sz w:val="21"/>
                <w:szCs w:val="21"/>
                <w:highlight w:val="none"/>
              </w:rPr>
              <w:t>提供养护指导，确保采购人掌握养护要点。</w:t>
            </w:r>
            <w:r>
              <w:rPr>
                <w:rFonts w:hint="eastAsia" w:ascii="宋体" w:hAnsi="宋体" w:eastAsia="宋体" w:cs="宋体"/>
                <w:b w:val="0"/>
                <w:bCs w:val="0"/>
                <w:sz w:val="21"/>
                <w:szCs w:val="21"/>
                <w:highlight w:val="none"/>
                <w:lang w:val="en-US" w:eastAsia="zh-CN"/>
              </w:rPr>
              <w:t>养护期内如出现植物未成活的情况，中标人须在24小时内无条件进行100%补种</w:t>
            </w:r>
            <w:r>
              <w:rPr>
                <w:rFonts w:hint="eastAsia" w:ascii="宋体" w:hAnsi="宋体" w:eastAsia="宋体" w:cs="宋体"/>
                <w:b w:val="0"/>
                <w:bCs w:val="0"/>
                <w:sz w:val="21"/>
                <w:szCs w:val="21"/>
                <w:highlight w:val="none"/>
              </w:rPr>
              <w:t>。</w:t>
            </w:r>
          </w:p>
        </w:tc>
      </w:tr>
      <w:tr w14:paraId="46E2D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7" w:hRule="atLeast"/>
        </w:trPr>
        <w:tc>
          <w:tcPr>
            <w:tcW w:w="673" w:type="dxa"/>
            <w:vAlign w:val="center"/>
          </w:tcPr>
          <w:p w14:paraId="4FD1EAB0">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6</w:t>
            </w:r>
          </w:p>
        </w:tc>
        <w:tc>
          <w:tcPr>
            <w:tcW w:w="1457" w:type="dxa"/>
            <w:vAlign w:val="center"/>
          </w:tcPr>
          <w:p w14:paraId="2C780CA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违约</w:t>
            </w:r>
          </w:p>
        </w:tc>
        <w:tc>
          <w:tcPr>
            <w:tcW w:w="6328" w:type="dxa"/>
            <w:vAlign w:val="top"/>
          </w:tcPr>
          <w:p w14:paraId="39ED1A8F">
            <w:pPr>
              <w:keepNext w:val="0"/>
              <w:keepLines w:val="0"/>
              <w:suppressLineNumbers w:val="0"/>
              <w:spacing w:before="0" w:beforeAutospacing="0" w:after="0" w:afterAutospacing="0" w:line="240" w:lineRule="auto"/>
              <w:ind w:left="0" w:right="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中标人所交的</w:t>
            </w:r>
            <w:r>
              <w:rPr>
                <w:rFonts w:hint="eastAsia" w:ascii="宋体" w:hAnsi="宋体" w:eastAsia="宋体" w:cs="宋体"/>
                <w:b w:val="0"/>
                <w:bCs w:val="0"/>
                <w:sz w:val="21"/>
                <w:szCs w:val="21"/>
                <w:highlight w:val="none"/>
                <w:lang w:val="en-US" w:eastAsia="zh-CN"/>
              </w:rPr>
              <w:t>产品</w:t>
            </w:r>
            <w:r>
              <w:rPr>
                <w:rFonts w:hint="eastAsia" w:ascii="宋体" w:hAnsi="宋体" w:eastAsia="宋体" w:cs="宋体"/>
                <w:b w:val="0"/>
                <w:bCs w:val="0"/>
                <w:sz w:val="21"/>
                <w:szCs w:val="21"/>
                <w:highlight w:val="none"/>
              </w:rPr>
              <w:t>品种、规格、质量等任何一项不符合同规定标准的，采购人有权拒绝收货，</w:t>
            </w:r>
            <w:r>
              <w:rPr>
                <w:rFonts w:hint="eastAsia" w:ascii="宋体" w:hAnsi="宋体" w:eastAsia="宋体" w:cs="宋体"/>
                <w:b w:val="0"/>
                <w:bCs w:val="0"/>
                <w:sz w:val="21"/>
                <w:szCs w:val="21"/>
                <w:highlight w:val="none"/>
                <w:lang w:val="en-US" w:eastAsia="zh-CN"/>
              </w:rPr>
              <w:t>中标</w:t>
            </w:r>
            <w:r>
              <w:rPr>
                <w:rFonts w:hint="eastAsia" w:ascii="宋体" w:hAnsi="宋体" w:eastAsia="宋体" w:cs="宋体"/>
                <w:b w:val="0"/>
                <w:bCs w:val="0"/>
                <w:sz w:val="21"/>
                <w:szCs w:val="21"/>
                <w:highlight w:val="none"/>
              </w:rPr>
              <w:t>人应保证所供货物是合格产品，符合采购方要求。如发现不符合以上要求，</w:t>
            </w:r>
            <w:r>
              <w:rPr>
                <w:rFonts w:hint="eastAsia" w:ascii="宋体" w:hAnsi="宋体" w:eastAsia="宋体" w:cs="宋体"/>
                <w:b w:val="0"/>
                <w:bCs w:val="0"/>
                <w:sz w:val="21"/>
                <w:szCs w:val="21"/>
                <w:highlight w:val="none"/>
                <w:lang w:val="en-US" w:eastAsia="zh-CN"/>
              </w:rPr>
              <w:t>中标</w:t>
            </w:r>
            <w:r>
              <w:rPr>
                <w:rFonts w:hint="eastAsia" w:ascii="宋体" w:hAnsi="宋体" w:eastAsia="宋体" w:cs="宋体"/>
                <w:b w:val="0"/>
                <w:bCs w:val="0"/>
                <w:sz w:val="21"/>
                <w:szCs w:val="21"/>
                <w:highlight w:val="none"/>
              </w:rPr>
              <w:t>人应给予免费更换，产生的一切相关损失由</w:t>
            </w:r>
            <w:r>
              <w:rPr>
                <w:rFonts w:hint="eastAsia" w:ascii="宋体" w:hAnsi="宋体" w:eastAsia="宋体" w:cs="宋体"/>
                <w:b w:val="0"/>
                <w:bCs w:val="0"/>
                <w:sz w:val="21"/>
                <w:szCs w:val="21"/>
                <w:highlight w:val="none"/>
                <w:lang w:val="en-US" w:eastAsia="zh-CN"/>
              </w:rPr>
              <w:t>中标</w:t>
            </w:r>
            <w:r>
              <w:rPr>
                <w:rFonts w:hint="eastAsia" w:ascii="宋体" w:hAnsi="宋体" w:eastAsia="宋体" w:cs="宋体"/>
                <w:b w:val="0"/>
                <w:bCs w:val="0"/>
                <w:sz w:val="21"/>
                <w:szCs w:val="21"/>
                <w:highlight w:val="none"/>
              </w:rPr>
              <w:t>人承担</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 xml:space="preserve">否则采购人有权解除合同。 </w:t>
            </w:r>
          </w:p>
          <w:p w14:paraId="64818E53">
            <w:pPr>
              <w:keepNext w:val="0"/>
              <w:keepLines w:val="0"/>
              <w:suppressLineNumbers w:val="0"/>
              <w:spacing w:before="0" w:beforeAutospacing="0" w:after="0" w:afterAutospacing="0" w:line="240" w:lineRule="auto"/>
              <w:ind w:left="0" w:right="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cs="宋体"/>
                <w:b w:val="0"/>
                <w:bCs w:val="0"/>
                <w:sz w:val="21"/>
                <w:szCs w:val="21"/>
                <w:highlight w:val="none"/>
                <w:lang w:val="en-US" w:eastAsia="zh-CN"/>
              </w:rPr>
              <w:t>中标人</w:t>
            </w:r>
            <w:r>
              <w:rPr>
                <w:rFonts w:hint="eastAsia" w:ascii="宋体" w:hAnsi="宋体" w:eastAsia="宋体" w:cs="宋体"/>
                <w:b w:val="0"/>
                <w:bCs w:val="0"/>
                <w:sz w:val="21"/>
                <w:szCs w:val="21"/>
                <w:highlight w:val="none"/>
              </w:rPr>
              <w:t>逾期交货的，</w:t>
            </w:r>
            <w:r>
              <w:rPr>
                <w:rFonts w:hint="eastAsia" w:ascii="宋体" w:hAnsi="宋体" w:eastAsia="宋体" w:cs="宋体"/>
                <w:b w:val="0"/>
                <w:bCs w:val="0"/>
                <w:sz w:val="21"/>
                <w:szCs w:val="21"/>
                <w:highlight w:val="none"/>
                <w:lang w:eastAsia="zh-CN"/>
              </w:rPr>
              <w:t>自逾期之日起，每逾期一日，</w:t>
            </w:r>
            <w:r>
              <w:rPr>
                <w:rFonts w:hint="eastAsia" w:ascii="宋体" w:hAnsi="宋体" w:eastAsia="宋体" w:cs="宋体"/>
                <w:b w:val="0"/>
                <w:bCs w:val="0"/>
                <w:sz w:val="21"/>
                <w:szCs w:val="21"/>
                <w:highlight w:val="none"/>
              </w:rPr>
              <w:t>应向甲方偿付逾期交货部分货款的</w:t>
            </w:r>
            <w:r>
              <w:rPr>
                <w:rFonts w:hint="eastAsia" w:ascii="宋体" w:hAnsi="宋体" w:eastAsia="宋体" w:cs="宋体"/>
                <w:b w:val="0"/>
                <w:bCs w:val="0"/>
                <w:sz w:val="21"/>
                <w:szCs w:val="21"/>
                <w:highlight w:val="none"/>
                <w:lang w:eastAsia="zh-CN"/>
              </w:rPr>
              <w:t>万分之五</w:t>
            </w:r>
            <w:r>
              <w:rPr>
                <w:rFonts w:hint="eastAsia" w:ascii="宋体" w:hAnsi="宋体" w:eastAsia="宋体" w:cs="宋体"/>
                <w:b w:val="0"/>
                <w:bCs w:val="0"/>
                <w:sz w:val="21"/>
                <w:szCs w:val="21"/>
                <w:highlight w:val="none"/>
              </w:rPr>
              <w:t xml:space="preserve">作为违约金，并承担甲方因此所受的直接损失。 </w:t>
            </w:r>
          </w:p>
          <w:p w14:paraId="388680BE">
            <w:pPr>
              <w:keepNext w:val="0"/>
              <w:keepLines w:val="0"/>
              <w:suppressLineNumbers w:val="0"/>
              <w:spacing w:before="0" w:beforeAutospacing="0" w:after="0" w:afterAutospacing="0" w:line="240" w:lineRule="auto"/>
              <w:ind w:left="0" w:right="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中标人所供</w:t>
            </w:r>
            <w:r>
              <w:rPr>
                <w:rFonts w:hint="eastAsia" w:ascii="宋体" w:hAnsi="宋体" w:eastAsia="宋体" w:cs="宋体"/>
                <w:b w:val="0"/>
                <w:bCs w:val="0"/>
                <w:sz w:val="21"/>
                <w:szCs w:val="21"/>
                <w:highlight w:val="none"/>
                <w:lang w:val="en-US" w:eastAsia="zh-CN"/>
              </w:rPr>
              <w:t>产品</w:t>
            </w:r>
            <w:r>
              <w:rPr>
                <w:rFonts w:hint="eastAsia" w:ascii="宋体" w:hAnsi="宋体" w:eastAsia="宋体" w:cs="宋体"/>
                <w:b w:val="0"/>
                <w:bCs w:val="0"/>
                <w:sz w:val="21"/>
                <w:szCs w:val="21"/>
                <w:highlight w:val="none"/>
              </w:rPr>
              <w:t xml:space="preserve">因质量、缺陷、技术标准等问题，给采购人或实际使用人造成损害的，中标人接到采购人通知后立即到现场配合采购人处理，一切赔偿责任及法律责任由中标人承担。 </w:t>
            </w:r>
          </w:p>
          <w:p w14:paraId="721E1834">
            <w:pPr>
              <w:keepNext w:val="0"/>
              <w:keepLines w:val="0"/>
              <w:suppressLineNumbers w:val="0"/>
              <w:spacing w:before="0" w:beforeAutospacing="0" w:after="0" w:afterAutospacing="0" w:line="240" w:lineRule="auto"/>
              <w:ind w:left="0" w:right="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中标人如交付假冒伪劣、以旧充新、以不合格冒充合格产品，一经发现，采购人有权选择解除合同并且中标人应向采购人支付本合同总金额百分之</w:t>
            </w:r>
            <w:r>
              <w:rPr>
                <w:rFonts w:hint="eastAsia" w:ascii="宋体" w:hAnsi="宋体" w:cs="宋体"/>
                <w:b w:val="0"/>
                <w:bCs w:val="0"/>
                <w:sz w:val="21"/>
                <w:szCs w:val="21"/>
                <w:highlight w:val="none"/>
                <w:lang w:val="en-US" w:eastAsia="zh-CN"/>
              </w:rPr>
              <w:t>三十</w:t>
            </w:r>
            <w:r>
              <w:rPr>
                <w:rFonts w:hint="eastAsia" w:ascii="宋体" w:hAnsi="宋体" w:eastAsia="宋体" w:cs="宋体"/>
                <w:b w:val="0"/>
                <w:bCs w:val="0"/>
                <w:sz w:val="21"/>
                <w:szCs w:val="21"/>
                <w:highlight w:val="none"/>
              </w:rPr>
              <w:t>的违约金，给采购人造成损失的，中标人应承担全部赔偿责任。</w:t>
            </w:r>
          </w:p>
          <w:p w14:paraId="6672A0B6">
            <w:pPr>
              <w:keepNext w:val="0"/>
              <w:keepLines w:val="0"/>
              <w:suppressLineNumbers w:val="0"/>
              <w:spacing w:before="0" w:beforeAutospacing="0" w:after="0" w:afterAutospacing="0" w:line="240" w:lineRule="auto"/>
              <w:ind w:left="0" w:right="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如果采购人对中标人提供的产品有质量异议的，可以视具体情况暂时中止支付争议款项或其他相关款项，直到争议解除，采购人不因此承担延期付款的违约责任。</w:t>
            </w:r>
          </w:p>
          <w:p w14:paraId="3B27F212">
            <w:pPr>
              <w:keepNext w:val="0"/>
              <w:keepLines w:val="0"/>
              <w:suppressLineNumbers w:val="0"/>
              <w:spacing w:before="0" w:beforeAutospacing="0" w:after="0" w:afterAutospacing="0" w:line="240" w:lineRule="auto"/>
              <w:ind w:left="0" w:right="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6.</w:t>
            </w:r>
            <w:r>
              <w:rPr>
                <w:rFonts w:hint="eastAsia" w:ascii="宋体" w:hAnsi="宋体" w:eastAsia="宋体" w:cs="宋体"/>
                <w:b w:val="0"/>
                <w:bCs w:val="0"/>
                <w:sz w:val="21"/>
                <w:szCs w:val="21"/>
                <w:highlight w:val="none"/>
              </w:rPr>
              <w:t>中标人提供的产品不合格，或产品存在瑕疵、缺陷，采购人有权暂停支付中标人项下相应到期应付货款，且不视为采购人违约，直到双方正式处理完不合格产品为止。</w:t>
            </w:r>
          </w:p>
        </w:tc>
      </w:tr>
      <w:tr w14:paraId="7C863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673" w:type="dxa"/>
            <w:vAlign w:val="center"/>
          </w:tcPr>
          <w:p w14:paraId="0C11BB0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7</w:t>
            </w:r>
          </w:p>
        </w:tc>
        <w:tc>
          <w:tcPr>
            <w:tcW w:w="1457" w:type="dxa"/>
            <w:vAlign w:val="center"/>
          </w:tcPr>
          <w:p w14:paraId="11AD13E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付款</w:t>
            </w:r>
          </w:p>
        </w:tc>
        <w:tc>
          <w:tcPr>
            <w:tcW w:w="6328" w:type="dxa"/>
            <w:vAlign w:val="center"/>
          </w:tcPr>
          <w:p w14:paraId="06674D37">
            <w:pPr>
              <w:keepNext w:val="0"/>
              <w:keepLines w:val="0"/>
              <w:suppressLineNumbers w:val="0"/>
              <w:spacing w:before="0" w:beforeAutospacing="0" w:after="0" w:afterAutospacing="0" w:line="240" w:lineRule="auto"/>
              <w:ind w:left="0" w:right="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花箱安装和</w:t>
            </w:r>
            <w:r>
              <w:rPr>
                <w:rFonts w:hint="eastAsia" w:ascii="宋体" w:hAnsi="宋体" w:eastAsia="宋体" w:cs="宋体"/>
                <w:b w:val="0"/>
                <w:bCs w:val="0"/>
                <w:sz w:val="21"/>
                <w:szCs w:val="21"/>
                <w:highlight w:val="none"/>
              </w:rPr>
              <w:t>第一次</w:t>
            </w:r>
            <w:r>
              <w:rPr>
                <w:rFonts w:hint="eastAsia" w:ascii="宋体" w:hAnsi="宋体" w:eastAsia="宋体" w:cs="宋体"/>
                <w:b w:val="0"/>
                <w:bCs w:val="0"/>
                <w:sz w:val="21"/>
                <w:szCs w:val="21"/>
                <w:highlight w:val="none"/>
                <w:lang w:val="en-US" w:eastAsia="zh-CN"/>
              </w:rPr>
              <w:t>植物种植</w:t>
            </w:r>
            <w:r>
              <w:rPr>
                <w:rFonts w:hint="eastAsia" w:ascii="宋体" w:hAnsi="宋体" w:eastAsia="宋体" w:cs="宋体"/>
                <w:b w:val="0"/>
                <w:bCs w:val="0"/>
                <w:sz w:val="21"/>
                <w:szCs w:val="21"/>
                <w:highlight w:val="none"/>
              </w:rPr>
              <w:t>验收合格后，</w:t>
            </w:r>
            <w:r>
              <w:rPr>
                <w:rFonts w:hint="eastAsia" w:ascii="宋体" w:hAnsi="宋体" w:eastAsia="宋体" w:cs="宋体"/>
                <w:b w:val="0"/>
                <w:bCs w:val="0"/>
                <w:sz w:val="21"/>
                <w:szCs w:val="21"/>
                <w:highlight w:val="none"/>
                <w:lang w:val="en-US" w:eastAsia="zh-CN"/>
              </w:rPr>
              <w:t>支付合同款40%，此后每3个月更换一次绿植，</w:t>
            </w:r>
            <w:r>
              <w:rPr>
                <w:rFonts w:hint="default" w:ascii="宋体" w:hAnsi="宋体" w:eastAsia="宋体" w:cs="宋体"/>
                <w:b w:val="0"/>
                <w:bCs w:val="0"/>
                <w:sz w:val="21"/>
                <w:szCs w:val="21"/>
                <w:highlight w:val="none"/>
              </w:rPr>
              <w:t>成活养护期验收合格后，支付当期合同款项的</w:t>
            </w:r>
            <w:r>
              <w:rPr>
                <w:rFonts w:hint="eastAsia" w:ascii="宋体" w:hAnsi="宋体" w:eastAsia="宋体" w:cs="宋体"/>
                <w:b w:val="0"/>
                <w:bCs w:val="0"/>
                <w:sz w:val="21"/>
                <w:szCs w:val="21"/>
                <w:highlight w:val="none"/>
                <w:lang w:val="en-US" w:eastAsia="zh-CN"/>
              </w:rPr>
              <w:t>20</w:t>
            </w:r>
            <w:r>
              <w:rPr>
                <w:rFonts w:hint="default" w:ascii="宋体" w:hAnsi="宋体" w:eastAsia="宋体" w:cs="宋体"/>
                <w:b w:val="0"/>
                <w:bCs w:val="0"/>
                <w:sz w:val="21"/>
                <w:szCs w:val="21"/>
                <w:highlight w:val="none"/>
              </w:rPr>
              <w:t>%，直至合同期满。</w:t>
            </w:r>
            <w:r>
              <w:rPr>
                <w:rFonts w:hint="eastAsia" w:ascii="宋体" w:hAnsi="宋体" w:cs="宋体"/>
                <w:b w:val="0"/>
                <w:bCs w:val="0"/>
                <w:sz w:val="21"/>
                <w:szCs w:val="21"/>
                <w:highlight w:val="none"/>
                <w:lang w:val="en-US" w:eastAsia="zh-CN"/>
              </w:rPr>
              <w:t>每次付款前</w:t>
            </w:r>
            <w:r>
              <w:rPr>
                <w:rFonts w:hint="eastAsia" w:ascii="宋体" w:hAnsi="宋体" w:eastAsia="宋体" w:cs="宋体"/>
                <w:b w:val="0"/>
                <w:bCs w:val="0"/>
                <w:sz w:val="21"/>
                <w:szCs w:val="21"/>
                <w:highlight w:val="none"/>
              </w:rPr>
              <w:t>中标人需提供合法有效的发票及完整的报账资料，采购人按财务报销流程完成付款。</w:t>
            </w:r>
          </w:p>
        </w:tc>
      </w:tr>
    </w:tbl>
    <w:p w14:paraId="1A333A23">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五</w:t>
      </w:r>
      <w:r>
        <w:rPr>
          <w:rFonts w:hint="eastAsia" w:ascii="仿宋" w:hAnsi="仿宋" w:eastAsia="仿宋" w:cs="仿宋"/>
          <w:b/>
          <w:bCs w:val="0"/>
          <w:kern w:val="0"/>
          <w:sz w:val="24"/>
          <w:szCs w:val="24"/>
          <w:highlight w:val="none"/>
          <w:lang w:val="en-US" w:eastAsia="zh-CN" w:bidi="ar-SA"/>
        </w:rPr>
        <w:t>、其他重要条款</w:t>
      </w:r>
    </w:p>
    <w:p w14:paraId="3A50F679">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732F281">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2、投标人应充分了解项目的位置、情况、道路及任何其他足以影响投标报价的情况，任何因忽视或误解项目情况而导致的索赔或服务期限延长申请将不获批准。</w:t>
      </w:r>
    </w:p>
    <w:p w14:paraId="2600EF83">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07B4F4DB">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6D13F627">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14:paraId="13E45E41">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p>
    <w:p w14:paraId="10DB7EF8">
      <w:pPr>
        <w:numPr>
          <w:ilvl w:val="0"/>
          <w:numId w:val="0"/>
        </w:numPr>
        <w:ind w:firstLine="0" w:firstLineChars="0"/>
        <w:jc w:val="both"/>
        <w:outlineLvl w:val="0"/>
        <w:rPr>
          <w:rFonts w:hint="eastAsia" w:ascii="仿宋" w:hAnsi="仿宋" w:eastAsia="仿宋" w:cs="仿宋"/>
          <w:b w:val="0"/>
          <w:bCs/>
          <w:kern w:val="0"/>
          <w:sz w:val="24"/>
          <w:szCs w:val="24"/>
          <w:highlight w:val="none"/>
          <w:lang w:val="en-US" w:eastAsia="zh-CN" w:bidi="ar-SA"/>
        </w:rPr>
      </w:pPr>
    </w:p>
    <w:p w14:paraId="138108F4">
      <w:pPr>
        <w:numPr>
          <w:ilvl w:val="0"/>
          <w:numId w:val="4"/>
        </w:numPr>
        <w:ind w:firstLine="0" w:firstLineChars="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br w:type="page"/>
      </w:r>
    </w:p>
    <w:p w14:paraId="71BA6BCB">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投标文件组成要求及格式</w:t>
      </w:r>
    </w:p>
    <w:p w14:paraId="7634DB44">
      <w:pPr>
        <w:outlineLvl w:val="2"/>
        <w:rPr>
          <w:rFonts w:hint="eastAsia" w:ascii="仿宋" w:hAnsi="仿宋" w:eastAsia="仿宋" w:cs="仿宋"/>
          <w:sz w:val="24"/>
          <w:szCs w:val="24"/>
          <w:highlight w:val="none"/>
        </w:rPr>
      </w:pPr>
      <w:r>
        <w:rPr>
          <w:rStyle w:val="36"/>
          <w:rFonts w:hint="eastAsia" w:ascii="仿宋" w:hAnsi="仿宋" w:eastAsia="仿宋" w:cs="仿宋"/>
          <w:b/>
          <w:bCs w:val="0"/>
          <w:sz w:val="24"/>
          <w:szCs w:val="24"/>
          <w:highlight w:val="none"/>
        </w:rPr>
        <w:t>投标文件组成</w:t>
      </w:r>
    </w:p>
    <w:p w14:paraId="6E871598">
      <w:pPr>
        <w:pStyle w:val="28"/>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14:paraId="4142B225">
      <w:pPr>
        <w:pStyle w:val="28"/>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14:paraId="309210E7">
      <w:pPr>
        <w:pStyle w:val="28"/>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14:paraId="7A7A5CC8">
      <w:pPr>
        <w:pStyle w:val="28"/>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4.自行采购项目供应商资格审查表</w:t>
      </w:r>
    </w:p>
    <w:p w14:paraId="62991A39">
      <w:pPr>
        <w:pStyle w:val="28"/>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14:paraId="0841A205">
      <w:pPr>
        <w:pStyle w:val="28"/>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6.合同条款及格式</w:t>
      </w:r>
    </w:p>
    <w:p w14:paraId="5A465805">
      <w:pPr>
        <w:pStyle w:val="28"/>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7.投标人认为需要加以说明的其他内容</w:t>
      </w:r>
    </w:p>
    <w:p w14:paraId="004990CB">
      <w:pPr>
        <w:outlineLvl w:val="2"/>
        <w:rPr>
          <w:rFonts w:hint="eastAsia" w:ascii="仿宋" w:hAnsi="仿宋" w:eastAsia="仿宋" w:cs="仿宋"/>
          <w:b/>
          <w:bCs/>
          <w:sz w:val="28"/>
          <w:szCs w:val="28"/>
          <w:highlight w:val="none"/>
        </w:rPr>
      </w:pPr>
    </w:p>
    <w:p w14:paraId="58642C6B">
      <w:pPr>
        <w:outlineLvl w:val="2"/>
        <w:rPr>
          <w:rFonts w:hint="eastAsia" w:ascii="仿宋" w:hAnsi="仿宋" w:eastAsia="仿宋" w:cs="仿宋"/>
          <w:b/>
          <w:bCs/>
          <w:sz w:val="28"/>
          <w:szCs w:val="28"/>
          <w:highlight w:val="none"/>
        </w:rPr>
      </w:pPr>
    </w:p>
    <w:p w14:paraId="4F6AAABB">
      <w:pPr>
        <w:outlineLvl w:val="2"/>
        <w:rPr>
          <w:rFonts w:hint="eastAsia" w:ascii="仿宋" w:hAnsi="仿宋" w:eastAsia="仿宋" w:cs="仿宋"/>
          <w:b/>
          <w:bCs/>
          <w:sz w:val="28"/>
          <w:szCs w:val="28"/>
          <w:highlight w:val="none"/>
        </w:rPr>
      </w:pPr>
    </w:p>
    <w:p w14:paraId="4F501BA6">
      <w:pPr>
        <w:outlineLvl w:val="2"/>
        <w:rPr>
          <w:rFonts w:hint="eastAsia" w:ascii="仿宋" w:hAnsi="仿宋" w:eastAsia="仿宋" w:cs="仿宋"/>
          <w:b/>
          <w:bCs/>
          <w:sz w:val="28"/>
          <w:szCs w:val="28"/>
          <w:highlight w:val="none"/>
        </w:rPr>
      </w:pPr>
    </w:p>
    <w:p w14:paraId="7E2363FC">
      <w:pPr>
        <w:outlineLvl w:val="2"/>
        <w:rPr>
          <w:rFonts w:hint="eastAsia" w:ascii="仿宋" w:hAnsi="仿宋" w:eastAsia="仿宋" w:cs="仿宋"/>
          <w:b/>
          <w:bCs/>
          <w:sz w:val="28"/>
          <w:szCs w:val="28"/>
          <w:highlight w:val="none"/>
        </w:rPr>
      </w:pPr>
    </w:p>
    <w:p w14:paraId="0CD8ED8A">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5950DF51">
      <w:pPr>
        <w:outlineLvl w:val="2"/>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w:t>
      </w:r>
      <w:r>
        <w:rPr>
          <w:rStyle w:val="36"/>
          <w:rFonts w:hint="eastAsia" w:ascii="仿宋" w:hAnsi="仿宋" w:eastAsia="仿宋" w:cs="仿宋"/>
          <w:b/>
          <w:bCs w:val="0"/>
          <w:sz w:val="28"/>
          <w:szCs w:val="28"/>
          <w:highlight w:val="none"/>
        </w:rPr>
        <w:t>文件</w:t>
      </w:r>
      <w:r>
        <w:rPr>
          <w:rFonts w:hint="eastAsia" w:ascii="仿宋" w:hAnsi="仿宋" w:eastAsia="仿宋" w:cs="仿宋"/>
          <w:b/>
          <w:sz w:val="28"/>
          <w:szCs w:val="28"/>
          <w:highlight w:val="none"/>
        </w:rPr>
        <w:t>格式</w:t>
      </w:r>
    </w:p>
    <w:p w14:paraId="13B7C549">
      <w:pPr>
        <w:pStyle w:val="8"/>
        <w:rPr>
          <w:rFonts w:hint="eastAsia" w:ascii="仿宋" w:hAnsi="仿宋" w:eastAsia="仿宋" w:cs="仿宋"/>
          <w:highlight w:val="none"/>
        </w:rPr>
      </w:pPr>
    </w:p>
    <w:p w14:paraId="676A147A">
      <w:pPr>
        <w:keepNext/>
        <w:keepLines/>
        <w:spacing w:line="360" w:lineRule="auto"/>
        <w:outlineLvl w:val="3"/>
        <w:rPr>
          <w:rFonts w:hint="eastAsia" w:ascii="仿宋" w:hAnsi="仿宋" w:eastAsia="仿宋" w:cs="仿宋"/>
          <w:b/>
          <w:bCs/>
          <w:sz w:val="24"/>
          <w:szCs w:val="24"/>
          <w:highlight w:val="none"/>
        </w:rPr>
      </w:pPr>
      <w:bookmarkStart w:id="1" w:name="_Toc24698"/>
      <w:bookmarkStart w:id="2" w:name="_Toc5828"/>
      <w:bookmarkStart w:id="3" w:name="_Toc18075"/>
      <w:bookmarkStart w:id="4" w:name="_Toc24797"/>
      <w:r>
        <w:rPr>
          <w:rFonts w:hint="eastAsia" w:ascii="仿宋" w:hAnsi="仿宋" w:eastAsia="仿宋" w:cs="仿宋"/>
          <w:b/>
          <w:bCs/>
          <w:sz w:val="24"/>
          <w:szCs w:val="24"/>
          <w:highlight w:val="none"/>
        </w:rPr>
        <w:t>一、评标指引表</w:t>
      </w:r>
      <w:bookmarkEnd w:id="1"/>
      <w:bookmarkEnd w:id="2"/>
      <w:bookmarkEnd w:id="3"/>
      <w:bookmarkEnd w:id="4"/>
    </w:p>
    <w:tbl>
      <w:tblPr>
        <w:tblStyle w:val="20"/>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14:paraId="719B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14:paraId="1EAB7DCE">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p>
        </w:tc>
        <w:tc>
          <w:tcPr>
            <w:tcW w:w="4353" w:type="dxa"/>
            <w:tcBorders>
              <w:top w:val="nil"/>
              <w:left w:val="nil"/>
              <w:bottom w:val="single" w:color="auto" w:sz="4" w:space="0"/>
              <w:right w:val="nil"/>
            </w:tcBorders>
          </w:tcPr>
          <w:p w14:paraId="4466F933">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项目编号：</w:t>
            </w:r>
          </w:p>
        </w:tc>
      </w:tr>
      <w:tr w14:paraId="61C7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14:paraId="3B9C4239">
            <w:pPr>
              <w:keepNext w:val="0"/>
              <w:keepLines w:val="0"/>
              <w:suppressLineNumbers w:val="0"/>
              <w:spacing w:before="0" w:beforeAutospacing="0" w:after="0" w:afterAutospacing="0" w:line="360" w:lineRule="auto"/>
              <w:ind w:left="0" w:right="0" w:firstLine="2409" w:firstLineChars="100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指引内容</w:t>
            </w:r>
          </w:p>
          <w:p w14:paraId="445B0819">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指引部分名称及代号</w:t>
            </w:r>
          </w:p>
        </w:tc>
        <w:tc>
          <w:tcPr>
            <w:tcW w:w="4353" w:type="dxa"/>
            <w:tcBorders>
              <w:top w:val="single" w:color="auto" w:sz="4" w:space="0"/>
            </w:tcBorders>
            <w:vAlign w:val="center"/>
          </w:tcPr>
          <w:p w14:paraId="7907B5DE">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相应内容位置</w:t>
            </w:r>
          </w:p>
        </w:tc>
      </w:tr>
      <w:tr w14:paraId="1CFF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75A6CBA7">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资格性及符合性检查</w:t>
            </w:r>
          </w:p>
        </w:tc>
        <w:tc>
          <w:tcPr>
            <w:tcW w:w="1255" w:type="dxa"/>
            <w:vMerge w:val="restart"/>
            <w:vAlign w:val="center"/>
          </w:tcPr>
          <w:p w14:paraId="44032BAB">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w:t>
            </w:r>
          </w:p>
        </w:tc>
        <w:tc>
          <w:tcPr>
            <w:tcW w:w="1927" w:type="dxa"/>
            <w:vAlign w:val="center"/>
          </w:tcPr>
          <w:p w14:paraId="5623056C">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4FCBB7D2">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3EB2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30D84F2">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720D18C0">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0E6D530F">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64CE57F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085D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82FC572">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1FB3BBB4">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50B0CC5D">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6F069EB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446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38B3E20">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177DA6E4">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1EB06F9B">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3812664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05F8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76D0E232">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restart"/>
            <w:vAlign w:val="center"/>
          </w:tcPr>
          <w:p w14:paraId="19480837">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符合性</w:t>
            </w:r>
          </w:p>
        </w:tc>
        <w:tc>
          <w:tcPr>
            <w:tcW w:w="1927" w:type="dxa"/>
            <w:vAlign w:val="center"/>
          </w:tcPr>
          <w:p w14:paraId="7E2FF347">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39835A22">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0A1C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14320C5">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49CB435C">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2062750A">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1C16F46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243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1CA9481">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7F5BADC3">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602066C3">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3B5AD84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660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D95F3ED">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028AC70F">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5E0D57B0">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4FA7EB9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2ADA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5784F039">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综合评分</w:t>
            </w:r>
          </w:p>
        </w:tc>
        <w:tc>
          <w:tcPr>
            <w:tcW w:w="1255" w:type="dxa"/>
            <w:vMerge w:val="restart"/>
            <w:vAlign w:val="center"/>
          </w:tcPr>
          <w:p w14:paraId="20D00F49">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1927" w:type="dxa"/>
            <w:vAlign w:val="center"/>
          </w:tcPr>
          <w:p w14:paraId="29720BB4">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33EB2A7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3B6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2FD6656">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46EE6145">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5D5FE65B">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7C91879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00F3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60617D9">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3DB559AD">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2509A5A5">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2C317D4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688F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8D9D9F5">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restart"/>
            <w:vAlign w:val="center"/>
          </w:tcPr>
          <w:p w14:paraId="08CAD458">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技术部分</w:t>
            </w:r>
          </w:p>
        </w:tc>
        <w:tc>
          <w:tcPr>
            <w:tcW w:w="1927" w:type="dxa"/>
            <w:vAlign w:val="center"/>
          </w:tcPr>
          <w:p w14:paraId="47E1DADF">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0876B1C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25FF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FC483D6">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619DCEC6">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202B8D28">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4F49E67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00A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14:paraId="4EFD40D3">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679411F6">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6142A4C8">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66D726F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bl>
    <w:p w14:paraId="39A84E4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b/>
          <w:bCs/>
          <w:sz w:val="24"/>
          <w:szCs w:val="24"/>
          <w:highlight w:val="none"/>
        </w:rPr>
        <w:t>资格性及符合性检查</w:t>
      </w:r>
      <w:r>
        <w:rPr>
          <w:rFonts w:hint="eastAsia" w:ascii="仿宋" w:hAnsi="仿宋" w:eastAsia="仿宋" w:cs="仿宋"/>
          <w:sz w:val="24"/>
          <w:szCs w:val="24"/>
          <w:highlight w:val="none"/>
        </w:rPr>
        <w:t>详见招标文件</w:t>
      </w:r>
      <w:r>
        <w:rPr>
          <w:rFonts w:hint="eastAsia" w:ascii="仿宋" w:hAnsi="仿宋" w:eastAsia="仿宋" w:cs="仿宋"/>
          <w:b/>
          <w:bCs/>
          <w:sz w:val="24"/>
          <w:szCs w:val="24"/>
          <w:highlight w:val="none"/>
        </w:rPr>
        <w:t>“关键信息”“投标文件初审表”</w:t>
      </w:r>
      <w:r>
        <w:rPr>
          <w:rFonts w:hint="eastAsia" w:ascii="仿宋" w:hAnsi="仿宋" w:eastAsia="仿宋" w:cs="仿宋"/>
          <w:sz w:val="24"/>
          <w:szCs w:val="24"/>
          <w:highlight w:val="none"/>
        </w:rPr>
        <w:t>，请在本表写明投标文件中的响应位置。</w:t>
      </w:r>
    </w:p>
    <w:p w14:paraId="3EDC108E">
      <w:pPr>
        <w:numPr>
          <w:ilvl w:val="0"/>
          <w:numId w:val="5"/>
        </w:num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综合评分部分</w:t>
      </w:r>
      <w:r>
        <w:rPr>
          <w:rFonts w:hint="eastAsia" w:ascii="仿宋" w:hAnsi="仿宋" w:eastAsia="仿宋" w:cs="仿宋"/>
          <w:sz w:val="24"/>
          <w:szCs w:val="24"/>
          <w:highlight w:val="none"/>
        </w:rPr>
        <w:t>分为商务部分和技术部分详见招标文件</w:t>
      </w:r>
      <w:r>
        <w:rPr>
          <w:rFonts w:hint="eastAsia" w:ascii="仿宋" w:hAnsi="仿宋" w:eastAsia="仿宋" w:cs="仿宋"/>
          <w:b/>
          <w:bCs/>
          <w:sz w:val="24"/>
          <w:szCs w:val="24"/>
          <w:highlight w:val="none"/>
        </w:rPr>
        <w:t>“关键信息”“评标方法”</w:t>
      </w:r>
      <w:r>
        <w:rPr>
          <w:rFonts w:hint="eastAsia" w:ascii="仿宋" w:hAnsi="仿宋" w:eastAsia="仿宋" w:cs="仿宋"/>
          <w:sz w:val="24"/>
          <w:szCs w:val="24"/>
          <w:highlight w:val="none"/>
        </w:rPr>
        <w:t>，请在本表写明投标文件中的响应位置。</w:t>
      </w:r>
    </w:p>
    <w:p w14:paraId="55ACD552">
      <w:pPr>
        <w:pStyle w:val="5"/>
        <w:ind w:left="0" w:leftChars="0" w:firstLine="0" w:firstLineChars="0"/>
        <w:rPr>
          <w:rFonts w:hint="eastAsia" w:ascii="仿宋" w:hAnsi="仿宋" w:eastAsia="仿宋" w:cs="仿宋"/>
          <w:b w:val="0"/>
          <w:i w:val="0"/>
          <w:caps w:val="0"/>
          <w:spacing w:val="0"/>
          <w:w w:val="100"/>
          <w:sz w:val="28"/>
          <w:highlight w:val="none"/>
        </w:rPr>
      </w:pPr>
    </w:p>
    <w:p w14:paraId="23B1488C">
      <w:pPr>
        <w:pStyle w:val="8"/>
        <w:rPr>
          <w:rFonts w:hint="eastAsia" w:ascii="仿宋" w:hAnsi="仿宋" w:eastAsia="仿宋" w:cs="仿宋"/>
          <w:highlight w:val="none"/>
        </w:rPr>
      </w:pPr>
    </w:p>
    <w:p w14:paraId="08272730">
      <w:pPr>
        <w:pStyle w:val="18"/>
        <w:rPr>
          <w:rFonts w:hint="eastAsia" w:ascii="仿宋" w:hAnsi="仿宋" w:eastAsia="仿宋" w:cs="仿宋"/>
          <w:highlight w:val="none"/>
        </w:rPr>
      </w:pPr>
    </w:p>
    <w:p w14:paraId="6CC623D6">
      <w:pPr>
        <w:rPr>
          <w:rFonts w:hint="eastAsia" w:ascii="仿宋" w:hAnsi="仿宋" w:eastAsia="仿宋" w:cs="仿宋"/>
          <w:highlight w:val="none"/>
        </w:rPr>
      </w:pPr>
    </w:p>
    <w:p w14:paraId="4D7AD1FE">
      <w:pPr>
        <w:pStyle w:val="28"/>
        <w:rPr>
          <w:rFonts w:hint="eastAsia" w:ascii="仿宋" w:hAnsi="仿宋" w:eastAsia="仿宋" w:cs="仿宋"/>
          <w:highlight w:val="none"/>
        </w:rPr>
      </w:pPr>
    </w:p>
    <w:p w14:paraId="7D65A8D6">
      <w:pPr>
        <w:numPr>
          <w:ilvl w:val="0"/>
          <w:numId w:val="0"/>
        </w:numPr>
        <w:jc w:val="both"/>
        <w:rPr>
          <w:rFonts w:hint="eastAsia" w:ascii="仿宋" w:hAnsi="仿宋" w:eastAsia="仿宋" w:cs="仿宋"/>
          <w:b/>
          <w:bCs w:val="0"/>
          <w:kern w:val="2"/>
          <w:sz w:val="24"/>
          <w:szCs w:val="24"/>
          <w:highlight w:val="none"/>
          <w:lang w:val="en-US" w:eastAsia="zh-CN"/>
        </w:rPr>
      </w:pPr>
      <w:bookmarkStart w:id="5" w:name="_Toc13843"/>
      <w:r>
        <w:rPr>
          <w:rFonts w:hint="eastAsia" w:ascii="仿宋" w:hAnsi="仿宋" w:eastAsia="仿宋" w:cs="仿宋"/>
          <w:b/>
          <w:bCs w:val="0"/>
          <w:kern w:val="2"/>
          <w:sz w:val="24"/>
          <w:szCs w:val="24"/>
          <w:highlight w:val="none"/>
          <w:lang w:val="en-US" w:eastAsia="zh-CN"/>
        </w:rPr>
        <w:t>二、投标函</w:t>
      </w:r>
      <w:bookmarkEnd w:id="5"/>
    </w:p>
    <w:p w14:paraId="40EFA4B5">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466B7ED3">
      <w:pPr>
        <w:pStyle w:val="8"/>
        <w:rPr>
          <w:rFonts w:hint="eastAsia" w:ascii="仿宋" w:hAnsi="仿宋" w:eastAsia="仿宋" w:cs="仿宋"/>
          <w:color w:val="auto"/>
          <w:sz w:val="24"/>
          <w:szCs w:val="24"/>
          <w:highlight w:val="none"/>
        </w:rPr>
      </w:pPr>
    </w:p>
    <w:p w14:paraId="5F76075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14:paraId="10E4CC35">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14:paraId="5888FD10">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14:paraId="048292B5">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14:paraId="1AC1C6B8">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w:t>
      </w:r>
      <w:r>
        <w:rPr>
          <w:rFonts w:hint="eastAsia" w:ascii="仿宋" w:hAnsi="仿宋" w:eastAsia="仿宋" w:cs="仿宋"/>
          <w:color w:val="auto"/>
          <w:sz w:val="24"/>
          <w:szCs w:val="24"/>
          <w:highlight w:val="none"/>
          <w:lang w:eastAsia="zh-CN"/>
        </w:rPr>
        <w:t>应的</w:t>
      </w:r>
      <w:r>
        <w:rPr>
          <w:rFonts w:hint="eastAsia" w:ascii="仿宋" w:hAnsi="仿宋" w:eastAsia="仿宋" w:cs="仿宋"/>
          <w:color w:val="auto"/>
          <w:sz w:val="24"/>
          <w:szCs w:val="24"/>
          <w:highlight w:val="none"/>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616A3847">
      <w:pPr>
        <w:pStyle w:val="8"/>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14:paraId="3F36AA20">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14:paraId="322F1C15">
      <w:pPr>
        <w:ind w:left="540" w:leftChars="257"/>
        <w:rPr>
          <w:rFonts w:hint="eastAsia" w:ascii="仿宋" w:hAnsi="仿宋" w:eastAsia="仿宋" w:cs="仿宋"/>
          <w:color w:val="auto"/>
          <w:sz w:val="24"/>
          <w:szCs w:val="24"/>
          <w:highlight w:val="none"/>
        </w:rPr>
      </w:pPr>
    </w:p>
    <w:p w14:paraId="4780C4DA">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14:paraId="24E59D77">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14:paraId="469609C0">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115AB253">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D25E191">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BFC5D5D">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5F13791F">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14:paraId="0BF4802D">
      <w:pPr>
        <w:pStyle w:val="28"/>
        <w:rPr>
          <w:rFonts w:hint="eastAsia" w:ascii="仿宋" w:hAnsi="仿宋" w:eastAsia="仿宋" w:cs="仿宋"/>
          <w:color w:val="auto"/>
          <w:sz w:val="24"/>
          <w:szCs w:val="24"/>
          <w:highlight w:val="none"/>
        </w:rPr>
      </w:pPr>
    </w:p>
    <w:p w14:paraId="25873DB6">
      <w:pPr>
        <w:pStyle w:val="28"/>
        <w:rPr>
          <w:rFonts w:hint="eastAsia" w:ascii="仿宋" w:hAnsi="仿宋" w:eastAsia="仿宋" w:cs="仿宋"/>
          <w:color w:val="auto"/>
          <w:sz w:val="24"/>
          <w:szCs w:val="24"/>
          <w:highlight w:val="none"/>
        </w:rPr>
      </w:pPr>
    </w:p>
    <w:p w14:paraId="735449F5">
      <w:pPr>
        <w:pStyle w:val="28"/>
        <w:rPr>
          <w:rFonts w:hint="eastAsia" w:ascii="仿宋" w:hAnsi="仿宋" w:eastAsia="仿宋" w:cs="仿宋"/>
          <w:color w:val="auto"/>
          <w:sz w:val="24"/>
          <w:szCs w:val="24"/>
          <w:highlight w:val="none"/>
        </w:rPr>
      </w:pPr>
    </w:p>
    <w:p w14:paraId="14F76592">
      <w:pPr>
        <w:pStyle w:val="28"/>
        <w:rPr>
          <w:rFonts w:hint="eastAsia" w:ascii="仿宋" w:hAnsi="仿宋" w:eastAsia="仿宋" w:cs="仿宋"/>
          <w:color w:val="auto"/>
          <w:sz w:val="24"/>
          <w:szCs w:val="24"/>
          <w:highlight w:val="none"/>
        </w:rPr>
      </w:pPr>
    </w:p>
    <w:p w14:paraId="14689140">
      <w:pPr>
        <w:pStyle w:val="28"/>
        <w:rPr>
          <w:rFonts w:hint="eastAsia" w:ascii="仿宋" w:hAnsi="仿宋" w:eastAsia="仿宋" w:cs="仿宋"/>
          <w:color w:val="auto"/>
          <w:sz w:val="24"/>
          <w:szCs w:val="24"/>
          <w:highlight w:val="none"/>
        </w:rPr>
      </w:pPr>
    </w:p>
    <w:p w14:paraId="32F3FAD8">
      <w:pPr>
        <w:pStyle w:val="28"/>
        <w:rPr>
          <w:rFonts w:hint="eastAsia" w:ascii="仿宋" w:hAnsi="仿宋" w:eastAsia="仿宋" w:cs="仿宋"/>
          <w:color w:val="auto"/>
          <w:sz w:val="24"/>
          <w:szCs w:val="24"/>
          <w:highlight w:val="none"/>
        </w:rPr>
      </w:pPr>
    </w:p>
    <w:p w14:paraId="68AA61C7">
      <w:pPr>
        <w:pStyle w:val="28"/>
        <w:rPr>
          <w:rFonts w:hint="eastAsia" w:ascii="仿宋" w:hAnsi="仿宋" w:eastAsia="仿宋" w:cs="仿宋"/>
          <w:color w:val="auto"/>
          <w:sz w:val="24"/>
          <w:szCs w:val="24"/>
          <w:highlight w:val="none"/>
        </w:rPr>
      </w:pPr>
    </w:p>
    <w:p w14:paraId="267B092F">
      <w:pPr>
        <w:pStyle w:val="28"/>
        <w:rPr>
          <w:rFonts w:hint="eastAsia" w:ascii="仿宋" w:hAnsi="仿宋" w:eastAsia="仿宋" w:cs="仿宋"/>
          <w:color w:val="auto"/>
          <w:sz w:val="24"/>
          <w:szCs w:val="24"/>
          <w:highlight w:val="none"/>
        </w:rPr>
      </w:pPr>
    </w:p>
    <w:p w14:paraId="6158627B">
      <w:pPr>
        <w:pStyle w:val="28"/>
        <w:rPr>
          <w:rFonts w:hint="eastAsia" w:ascii="仿宋" w:hAnsi="仿宋" w:eastAsia="仿宋" w:cs="仿宋"/>
          <w:color w:val="auto"/>
          <w:sz w:val="24"/>
          <w:szCs w:val="24"/>
          <w:highlight w:val="none"/>
        </w:rPr>
      </w:pPr>
    </w:p>
    <w:p w14:paraId="4FC475A0">
      <w:pPr>
        <w:pStyle w:val="28"/>
        <w:rPr>
          <w:rFonts w:hint="eastAsia" w:ascii="仿宋" w:hAnsi="仿宋" w:eastAsia="仿宋" w:cs="仿宋"/>
          <w:color w:val="auto"/>
          <w:sz w:val="24"/>
          <w:szCs w:val="24"/>
          <w:highlight w:val="none"/>
        </w:rPr>
      </w:pPr>
    </w:p>
    <w:p w14:paraId="25136B25">
      <w:pPr>
        <w:pStyle w:val="28"/>
        <w:rPr>
          <w:rFonts w:hint="eastAsia" w:ascii="仿宋" w:hAnsi="仿宋" w:eastAsia="仿宋" w:cs="仿宋"/>
          <w:color w:val="auto"/>
          <w:sz w:val="24"/>
          <w:szCs w:val="24"/>
          <w:highlight w:val="none"/>
        </w:rPr>
      </w:pPr>
    </w:p>
    <w:p w14:paraId="63832897">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三、</w:t>
      </w:r>
      <w:r>
        <w:rPr>
          <w:rFonts w:hint="eastAsia" w:ascii="仿宋" w:hAnsi="仿宋" w:eastAsia="仿宋" w:cs="仿宋"/>
          <w:b/>
          <w:bCs w:val="0"/>
          <w:kern w:val="2"/>
          <w:sz w:val="24"/>
          <w:szCs w:val="24"/>
          <w:highlight w:val="none"/>
          <w:lang w:val="en-US" w:eastAsia="zh-CN"/>
        </w:rPr>
        <w:t>报价明细表</w:t>
      </w:r>
    </w:p>
    <w:p w14:paraId="4C345E75">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（一）分项报价表</w:t>
      </w:r>
    </w:p>
    <w:tbl>
      <w:tblPr>
        <w:tblStyle w:val="20"/>
        <w:tblpPr w:leftFromText="180" w:rightFromText="180" w:vertAnchor="text" w:horzAnchor="margin" w:tblpY="173"/>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87"/>
        <w:gridCol w:w="1915"/>
        <w:gridCol w:w="830"/>
        <w:gridCol w:w="535"/>
        <w:gridCol w:w="1101"/>
        <w:gridCol w:w="1101"/>
        <w:gridCol w:w="1112"/>
      </w:tblGrid>
      <w:tr w14:paraId="6A18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17" w:type="pct"/>
            <w:vAlign w:val="center"/>
          </w:tcPr>
          <w:p w14:paraId="0ED14FE5">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764" w:type="pct"/>
            <w:vAlign w:val="center"/>
          </w:tcPr>
          <w:p w14:paraId="53CA472C">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1137" w:type="pct"/>
            <w:vAlign w:val="center"/>
          </w:tcPr>
          <w:p w14:paraId="19A9226C">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color w:val="auto"/>
                <w:kern w:val="2"/>
                <w:sz w:val="24"/>
                <w:szCs w:val="24"/>
                <w:highlight w:val="none"/>
              </w:rPr>
              <w:t>货物名称（标的名称）</w:t>
            </w:r>
          </w:p>
        </w:tc>
        <w:tc>
          <w:tcPr>
            <w:tcW w:w="493" w:type="pct"/>
            <w:vAlign w:val="center"/>
          </w:tcPr>
          <w:p w14:paraId="1D9D789E">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317" w:type="pct"/>
            <w:vAlign w:val="center"/>
          </w:tcPr>
          <w:p w14:paraId="52DB0B02">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654" w:type="pct"/>
            <w:vAlign w:val="center"/>
          </w:tcPr>
          <w:p w14:paraId="3294416F">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 w:val="0"/>
                <w:bCs w:val="0"/>
                <w:color w:val="auto"/>
                <w:kern w:val="2"/>
                <w:sz w:val="24"/>
                <w:szCs w:val="24"/>
                <w:highlight w:val="none"/>
                <w:lang w:val="en-US" w:eastAsia="zh-CN"/>
              </w:rPr>
              <w:t>单价（</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654" w:type="pct"/>
            <w:vAlign w:val="center"/>
          </w:tcPr>
          <w:p w14:paraId="72406691">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合价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660" w:type="pct"/>
            <w:vAlign w:val="center"/>
          </w:tcPr>
          <w:p w14:paraId="485AA359">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财政预算限额（元）</w:t>
            </w:r>
          </w:p>
        </w:tc>
      </w:tr>
      <w:tr w14:paraId="7BBB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17" w:type="pct"/>
            <w:vAlign w:val="center"/>
          </w:tcPr>
          <w:p w14:paraId="0B1C6691">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1</w:t>
            </w:r>
          </w:p>
        </w:tc>
        <w:tc>
          <w:tcPr>
            <w:tcW w:w="764" w:type="pct"/>
            <w:vMerge w:val="restart"/>
            <w:vAlign w:val="center"/>
          </w:tcPr>
          <w:p w14:paraId="52905884">
            <w:pPr>
              <w:keepNext w:val="0"/>
              <w:keepLines w:val="0"/>
              <w:suppressLineNumbers w:val="0"/>
              <w:tabs>
                <w:tab w:val="left" w:pos="528"/>
              </w:tabs>
              <w:spacing w:before="0" w:beforeAutospacing="0" w:after="0" w:afterAutospacing="0"/>
              <w:ind w:left="0" w:right="0"/>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LGZXYYZBB20250731-1</w:t>
            </w:r>
          </w:p>
        </w:tc>
        <w:tc>
          <w:tcPr>
            <w:tcW w:w="1137" w:type="pct"/>
            <w:vAlign w:val="center"/>
          </w:tcPr>
          <w:p w14:paraId="5A94151E">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三角梅</w:t>
            </w:r>
            <w:r>
              <w:rPr>
                <w:rFonts w:hint="eastAsia" w:ascii="仿宋" w:hAnsi="仿宋" w:eastAsia="仿宋" w:cs="仿宋"/>
                <w:color w:val="auto"/>
                <w:kern w:val="2"/>
                <w:sz w:val="24"/>
                <w:szCs w:val="24"/>
                <w:highlight w:val="none"/>
              </w:rPr>
              <w:t>　</w:t>
            </w:r>
          </w:p>
        </w:tc>
        <w:tc>
          <w:tcPr>
            <w:tcW w:w="493" w:type="pct"/>
            <w:vAlign w:val="center"/>
          </w:tcPr>
          <w:p w14:paraId="08601BAC">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878</w:t>
            </w:r>
          </w:p>
        </w:tc>
        <w:tc>
          <w:tcPr>
            <w:tcW w:w="317" w:type="pct"/>
            <w:vAlign w:val="center"/>
          </w:tcPr>
          <w:p w14:paraId="1A04A705">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株</w:t>
            </w:r>
            <w:r>
              <w:rPr>
                <w:rFonts w:hint="eastAsia" w:ascii="仿宋" w:hAnsi="仿宋" w:eastAsia="仿宋" w:cs="仿宋"/>
                <w:color w:val="auto"/>
                <w:kern w:val="2"/>
                <w:sz w:val="24"/>
                <w:szCs w:val="24"/>
                <w:highlight w:val="none"/>
              </w:rPr>
              <w:t>　</w:t>
            </w:r>
          </w:p>
        </w:tc>
        <w:tc>
          <w:tcPr>
            <w:tcW w:w="654" w:type="pct"/>
            <w:vAlign w:val="center"/>
          </w:tcPr>
          <w:p w14:paraId="6842BF98">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654" w:type="pct"/>
            <w:vMerge w:val="restart"/>
            <w:vAlign w:val="center"/>
          </w:tcPr>
          <w:p w14:paraId="226217EC">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660" w:type="pct"/>
            <w:vMerge w:val="restart"/>
            <w:vAlign w:val="center"/>
          </w:tcPr>
          <w:p w14:paraId="079F65F4">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default" w:ascii="仿宋" w:hAnsi="仿宋" w:eastAsia="仿宋" w:cs="仿宋"/>
                <w:bCs/>
                <w:color w:val="auto"/>
                <w:sz w:val="24"/>
                <w:szCs w:val="24"/>
                <w:highlight w:val="none"/>
                <w:lang w:val="en-US" w:eastAsia="zh-CN"/>
              </w:rPr>
              <w:t>198997.07</w:t>
            </w:r>
          </w:p>
        </w:tc>
      </w:tr>
      <w:tr w14:paraId="2EBA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17" w:type="pct"/>
            <w:vAlign w:val="center"/>
          </w:tcPr>
          <w:p w14:paraId="7118900F">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2</w:t>
            </w:r>
          </w:p>
        </w:tc>
        <w:tc>
          <w:tcPr>
            <w:tcW w:w="764" w:type="pct"/>
            <w:vMerge w:val="continue"/>
            <w:vAlign w:val="center"/>
          </w:tcPr>
          <w:p w14:paraId="054F9994">
            <w:pPr>
              <w:keepNext w:val="0"/>
              <w:keepLines w:val="0"/>
              <w:suppressLineNumbers w:val="0"/>
              <w:tabs>
                <w:tab w:val="left" w:pos="528"/>
              </w:tabs>
              <w:spacing w:before="0" w:beforeAutospacing="0" w:after="0" w:afterAutospacing="0"/>
              <w:ind w:left="0" w:right="0"/>
              <w:jc w:val="center"/>
              <w:rPr>
                <w:rFonts w:hint="eastAsia" w:ascii="仿宋" w:hAnsi="仿宋" w:eastAsia="仿宋" w:cs="仿宋"/>
                <w:bCs/>
                <w:sz w:val="24"/>
                <w:szCs w:val="24"/>
                <w:highlight w:val="none"/>
                <w:lang w:eastAsia="zh-CN"/>
              </w:rPr>
            </w:pPr>
          </w:p>
        </w:tc>
        <w:tc>
          <w:tcPr>
            <w:tcW w:w="1137" w:type="pct"/>
            <w:vAlign w:val="center"/>
          </w:tcPr>
          <w:p w14:paraId="1D70B910">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蓝雪花</w:t>
            </w:r>
            <w:r>
              <w:rPr>
                <w:rFonts w:hint="eastAsia" w:ascii="仿宋" w:hAnsi="仿宋" w:eastAsia="仿宋" w:cs="仿宋"/>
                <w:color w:val="auto"/>
                <w:kern w:val="2"/>
                <w:sz w:val="24"/>
                <w:szCs w:val="24"/>
                <w:highlight w:val="none"/>
              </w:rPr>
              <w:t>　</w:t>
            </w:r>
          </w:p>
        </w:tc>
        <w:tc>
          <w:tcPr>
            <w:tcW w:w="493" w:type="pct"/>
            <w:vAlign w:val="center"/>
          </w:tcPr>
          <w:p w14:paraId="1A851405">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1468</w:t>
            </w:r>
            <w:r>
              <w:rPr>
                <w:rFonts w:hint="eastAsia" w:ascii="仿宋" w:hAnsi="仿宋" w:eastAsia="仿宋" w:cs="仿宋"/>
                <w:color w:val="auto"/>
                <w:kern w:val="2"/>
                <w:sz w:val="24"/>
                <w:szCs w:val="24"/>
                <w:highlight w:val="none"/>
              </w:rPr>
              <w:t>　</w:t>
            </w:r>
          </w:p>
        </w:tc>
        <w:tc>
          <w:tcPr>
            <w:tcW w:w="317" w:type="pct"/>
            <w:vAlign w:val="center"/>
          </w:tcPr>
          <w:p w14:paraId="4DDDC41C">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株</w:t>
            </w:r>
          </w:p>
        </w:tc>
        <w:tc>
          <w:tcPr>
            <w:tcW w:w="654" w:type="pct"/>
            <w:vAlign w:val="center"/>
          </w:tcPr>
          <w:p w14:paraId="533B2D7B">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654" w:type="pct"/>
            <w:vMerge w:val="continue"/>
            <w:vAlign w:val="center"/>
          </w:tcPr>
          <w:p w14:paraId="6A2F58E0">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660" w:type="pct"/>
            <w:vMerge w:val="continue"/>
            <w:vAlign w:val="center"/>
          </w:tcPr>
          <w:p w14:paraId="0C52CC12">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p>
        </w:tc>
      </w:tr>
      <w:tr w14:paraId="047C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17" w:type="pct"/>
            <w:vAlign w:val="center"/>
          </w:tcPr>
          <w:p w14:paraId="67791336">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3</w:t>
            </w:r>
          </w:p>
        </w:tc>
        <w:tc>
          <w:tcPr>
            <w:tcW w:w="764" w:type="pct"/>
            <w:vMerge w:val="continue"/>
            <w:vAlign w:val="center"/>
          </w:tcPr>
          <w:p w14:paraId="18802AB4">
            <w:pPr>
              <w:keepNext w:val="0"/>
              <w:keepLines w:val="0"/>
              <w:suppressLineNumbers w:val="0"/>
              <w:tabs>
                <w:tab w:val="left" w:pos="528"/>
              </w:tabs>
              <w:spacing w:before="0" w:beforeAutospacing="0" w:after="0" w:afterAutospacing="0"/>
              <w:ind w:left="0" w:right="0"/>
              <w:jc w:val="center"/>
              <w:rPr>
                <w:rFonts w:hint="eastAsia" w:ascii="仿宋" w:hAnsi="仿宋" w:eastAsia="仿宋" w:cs="仿宋"/>
                <w:bCs/>
                <w:sz w:val="24"/>
                <w:szCs w:val="24"/>
                <w:highlight w:val="none"/>
                <w:lang w:eastAsia="zh-CN"/>
              </w:rPr>
            </w:pPr>
          </w:p>
        </w:tc>
        <w:tc>
          <w:tcPr>
            <w:tcW w:w="1137" w:type="pct"/>
            <w:vAlign w:val="center"/>
          </w:tcPr>
          <w:p w14:paraId="28BA4E9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孔雀草</w:t>
            </w:r>
          </w:p>
        </w:tc>
        <w:tc>
          <w:tcPr>
            <w:tcW w:w="493" w:type="pct"/>
            <w:vAlign w:val="center"/>
          </w:tcPr>
          <w:p w14:paraId="689765D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1468</w:t>
            </w:r>
            <w:r>
              <w:rPr>
                <w:rFonts w:hint="eastAsia" w:ascii="仿宋" w:hAnsi="仿宋" w:eastAsia="仿宋" w:cs="仿宋"/>
                <w:color w:val="auto"/>
                <w:kern w:val="2"/>
                <w:sz w:val="24"/>
                <w:szCs w:val="24"/>
                <w:highlight w:val="none"/>
              </w:rPr>
              <w:t>　</w:t>
            </w:r>
          </w:p>
        </w:tc>
        <w:tc>
          <w:tcPr>
            <w:tcW w:w="317" w:type="pct"/>
            <w:vAlign w:val="center"/>
          </w:tcPr>
          <w:p w14:paraId="1E28353E">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株</w:t>
            </w:r>
            <w:r>
              <w:rPr>
                <w:rFonts w:hint="eastAsia" w:ascii="仿宋" w:hAnsi="仿宋" w:eastAsia="仿宋" w:cs="仿宋"/>
                <w:color w:val="auto"/>
                <w:kern w:val="2"/>
                <w:sz w:val="24"/>
                <w:szCs w:val="24"/>
                <w:highlight w:val="none"/>
              </w:rPr>
              <w:t>　</w:t>
            </w:r>
          </w:p>
        </w:tc>
        <w:tc>
          <w:tcPr>
            <w:tcW w:w="654" w:type="pct"/>
            <w:vAlign w:val="center"/>
          </w:tcPr>
          <w:p w14:paraId="1D2FA638">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654" w:type="pct"/>
            <w:vMerge w:val="continue"/>
            <w:vAlign w:val="center"/>
          </w:tcPr>
          <w:p w14:paraId="1F667EF0">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660" w:type="pct"/>
            <w:vMerge w:val="continue"/>
            <w:vAlign w:val="center"/>
          </w:tcPr>
          <w:p w14:paraId="68010B3F">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p>
        </w:tc>
      </w:tr>
      <w:tr w14:paraId="65C9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17" w:type="pct"/>
            <w:vAlign w:val="center"/>
          </w:tcPr>
          <w:p w14:paraId="24310E08">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4</w:t>
            </w:r>
          </w:p>
        </w:tc>
        <w:tc>
          <w:tcPr>
            <w:tcW w:w="764" w:type="pct"/>
            <w:vMerge w:val="continue"/>
            <w:vAlign w:val="center"/>
          </w:tcPr>
          <w:p w14:paraId="24102639">
            <w:pPr>
              <w:keepNext w:val="0"/>
              <w:keepLines w:val="0"/>
              <w:suppressLineNumbers w:val="0"/>
              <w:tabs>
                <w:tab w:val="left" w:pos="528"/>
              </w:tabs>
              <w:spacing w:before="0" w:beforeAutospacing="0" w:after="0" w:afterAutospacing="0"/>
              <w:ind w:left="0" w:right="0"/>
              <w:jc w:val="center"/>
              <w:rPr>
                <w:rFonts w:hint="eastAsia" w:ascii="仿宋" w:hAnsi="仿宋" w:eastAsia="仿宋" w:cs="仿宋"/>
                <w:bCs/>
                <w:sz w:val="24"/>
                <w:szCs w:val="24"/>
                <w:highlight w:val="none"/>
                <w:lang w:eastAsia="zh-CN"/>
              </w:rPr>
            </w:pPr>
          </w:p>
        </w:tc>
        <w:tc>
          <w:tcPr>
            <w:tcW w:w="1137" w:type="pct"/>
            <w:vAlign w:val="center"/>
          </w:tcPr>
          <w:p w14:paraId="26844285">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凤仙</w:t>
            </w:r>
          </w:p>
        </w:tc>
        <w:tc>
          <w:tcPr>
            <w:tcW w:w="493" w:type="pct"/>
            <w:vAlign w:val="center"/>
          </w:tcPr>
          <w:p w14:paraId="43224BD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1468</w:t>
            </w:r>
            <w:r>
              <w:rPr>
                <w:rFonts w:hint="eastAsia" w:ascii="仿宋" w:hAnsi="仿宋" w:eastAsia="仿宋" w:cs="仿宋"/>
                <w:color w:val="auto"/>
                <w:kern w:val="2"/>
                <w:sz w:val="24"/>
                <w:szCs w:val="24"/>
                <w:highlight w:val="none"/>
              </w:rPr>
              <w:t>　</w:t>
            </w:r>
          </w:p>
        </w:tc>
        <w:tc>
          <w:tcPr>
            <w:tcW w:w="317" w:type="pct"/>
            <w:vAlign w:val="center"/>
          </w:tcPr>
          <w:p w14:paraId="4E572FD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株</w:t>
            </w:r>
            <w:r>
              <w:rPr>
                <w:rFonts w:hint="eastAsia" w:ascii="仿宋" w:hAnsi="仿宋" w:eastAsia="仿宋" w:cs="仿宋"/>
                <w:color w:val="auto"/>
                <w:kern w:val="2"/>
                <w:sz w:val="24"/>
                <w:szCs w:val="24"/>
                <w:highlight w:val="none"/>
              </w:rPr>
              <w:t>　</w:t>
            </w:r>
          </w:p>
        </w:tc>
        <w:tc>
          <w:tcPr>
            <w:tcW w:w="654" w:type="pct"/>
            <w:vAlign w:val="center"/>
          </w:tcPr>
          <w:p w14:paraId="389DC580">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654" w:type="pct"/>
            <w:vMerge w:val="continue"/>
            <w:vAlign w:val="center"/>
          </w:tcPr>
          <w:p w14:paraId="1C0A4E03">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660" w:type="pct"/>
            <w:vMerge w:val="continue"/>
            <w:vAlign w:val="center"/>
          </w:tcPr>
          <w:p w14:paraId="4A5F9410">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p>
        </w:tc>
      </w:tr>
      <w:tr w14:paraId="3B1E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17" w:type="pct"/>
            <w:vAlign w:val="center"/>
          </w:tcPr>
          <w:p w14:paraId="1AE7DB46">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5</w:t>
            </w:r>
          </w:p>
        </w:tc>
        <w:tc>
          <w:tcPr>
            <w:tcW w:w="764" w:type="pct"/>
            <w:vMerge w:val="continue"/>
            <w:vAlign w:val="center"/>
          </w:tcPr>
          <w:p w14:paraId="7C93F8BE">
            <w:pPr>
              <w:keepNext w:val="0"/>
              <w:keepLines w:val="0"/>
              <w:suppressLineNumbers w:val="0"/>
              <w:tabs>
                <w:tab w:val="left" w:pos="528"/>
              </w:tabs>
              <w:spacing w:before="0" w:beforeAutospacing="0" w:after="0" w:afterAutospacing="0"/>
              <w:ind w:left="0" w:right="0"/>
              <w:jc w:val="center"/>
              <w:rPr>
                <w:rFonts w:hint="eastAsia" w:ascii="仿宋" w:hAnsi="仿宋" w:eastAsia="仿宋" w:cs="仿宋"/>
                <w:bCs/>
                <w:sz w:val="24"/>
                <w:szCs w:val="24"/>
                <w:highlight w:val="none"/>
                <w:lang w:eastAsia="zh-CN"/>
              </w:rPr>
            </w:pPr>
          </w:p>
        </w:tc>
        <w:tc>
          <w:tcPr>
            <w:tcW w:w="1137" w:type="pct"/>
            <w:vAlign w:val="center"/>
          </w:tcPr>
          <w:p w14:paraId="5743CCEA">
            <w:pPr>
              <w:keepNext w:val="0"/>
              <w:keepLines w:val="0"/>
              <w:widowControl/>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定制花箱</w:t>
            </w:r>
          </w:p>
        </w:tc>
        <w:tc>
          <w:tcPr>
            <w:tcW w:w="493" w:type="pct"/>
            <w:vAlign w:val="center"/>
          </w:tcPr>
          <w:p w14:paraId="7A32F74F">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118</w:t>
            </w:r>
          </w:p>
        </w:tc>
        <w:tc>
          <w:tcPr>
            <w:tcW w:w="317" w:type="pct"/>
            <w:vAlign w:val="center"/>
          </w:tcPr>
          <w:p w14:paraId="610E8CC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个</w:t>
            </w:r>
          </w:p>
        </w:tc>
        <w:tc>
          <w:tcPr>
            <w:tcW w:w="654" w:type="pct"/>
            <w:vAlign w:val="center"/>
          </w:tcPr>
          <w:p w14:paraId="25B70101">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654" w:type="pct"/>
            <w:vMerge w:val="continue"/>
            <w:vAlign w:val="center"/>
          </w:tcPr>
          <w:p w14:paraId="2269871A">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660" w:type="pct"/>
            <w:vMerge w:val="continue"/>
            <w:vAlign w:val="center"/>
          </w:tcPr>
          <w:p w14:paraId="59BD6536">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p>
        </w:tc>
      </w:tr>
      <w:tr w14:paraId="30EF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17" w:type="pct"/>
            <w:vAlign w:val="center"/>
          </w:tcPr>
          <w:p w14:paraId="33ABB0E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6</w:t>
            </w:r>
          </w:p>
        </w:tc>
        <w:tc>
          <w:tcPr>
            <w:tcW w:w="764" w:type="pct"/>
            <w:vMerge w:val="continue"/>
            <w:vAlign w:val="center"/>
          </w:tcPr>
          <w:p w14:paraId="4C9CC002">
            <w:pPr>
              <w:keepNext w:val="0"/>
              <w:keepLines w:val="0"/>
              <w:suppressLineNumbers w:val="0"/>
              <w:tabs>
                <w:tab w:val="left" w:pos="528"/>
              </w:tabs>
              <w:spacing w:before="0" w:beforeAutospacing="0" w:after="0" w:afterAutospacing="0"/>
              <w:ind w:left="0" w:right="0"/>
              <w:jc w:val="center"/>
              <w:rPr>
                <w:rFonts w:hint="eastAsia" w:ascii="仿宋" w:hAnsi="仿宋" w:eastAsia="仿宋" w:cs="仿宋"/>
                <w:bCs/>
                <w:sz w:val="24"/>
                <w:szCs w:val="24"/>
                <w:highlight w:val="none"/>
                <w:lang w:eastAsia="zh-CN"/>
              </w:rPr>
            </w:pPr>
          </w:p>
        </w:tc>
        <w:tc>
          <w:tcPr>
            <w:tcW w:w="1137" w:type="pct"/>
            <w:vAlign w:val="center"/>
          </w:tcPr>
          <w:p w14:paraId="30FAB2A7">
            <w:pPr>
              <w:keepNext w:val="0"/>
              <w:keepLines w:val="0"/>
              <w:widowControl/>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定制花箱</w:t>
            </w:r>
          </w:p>
        </w:tc>
        <w:tc>
          <w:tcPr>
            <w:tcW w:w="493" w:type="pct"/>
            <w:vAlign w:val="center"/>
          </w:tcPr>
          <w:p w14:paraId="301442D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15</w:t>
            </w:r>
          </w:p>
        </w:tc>
        <w:tc>
          <w:tcPr>
            <w:tcW w:w="317" w:type="pct"/>
            <w:vAlign w:val="center"/>
          </w:tcPr>
          <w:p w14:paraId="2C30BBD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个</w:t>
            </w:r>
          </w:p>
        </w:tc>
        <w:tc>
          <w:tcPr>
            <w:tcW w:w="654" w:type="pct"/>
            <w:vAlign w:val="center"/>
          </w:tcPr>
          <w:p w14:paraId="5D41A0DC">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654" w:type="pct"/>
            <w:vMerge w:val="continue"/>
            <w:vAlign w:val="center"/>
          </w:tcPr>
          <w:p w14:paraId="7CCF8ECA">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660" w:type="pct"/>
            <w:vMerge w:val="continue"/>
            <w:vAlign w:val="center"/>
          </w:tcPr>
          <w:p w14:paraId="0C42C336">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p>
        </w:tc>
      </w:tr>
      <w:tr w14:paraId="6E35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17" w:type="pct"/>
            <w:vAlign w:val="center"/>
          </w:tcPr>
          <w:p w14:paraId="448270B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7</w:t>
            </w:r>
          </w:p>
        </w:tc>
        <w:tc>
          <w:tcPr>
            <w:tcW w:w="764" w:type="pct"/>
            <w:vMerge w:val="continue"/>
            <w:vAlign w:val="center"/>
          </w:tcPr>
          <w:p w14:paraId="5E4168AA">
            <w:pPr>
              <w:keepNext w:val="0"/>
              <w:keepLines w:val="0"/>
              <w:suppressLineNumbers w:val="0"/>
              <w:tabs>
                <w:tab w:val="left" w:pos="528"/>
              </w:tabs>
              <w:spacing w:before="0" w:beforeAutospacing="0" w:after="0" w:afterAutospacing="0"/>
              <w:ind w:left="0" w:right="0"/>
              <w:jc w:val="center"/>
              <w:rPr>
                <w:rFonts w:hint="eastAsia" w:ascii="仿宋" w:hAnsi="仿宋" w:eastAsia="仿宋" w:cs="仿宋"/>
                <w:bCs/>
                <w:sz w:val="24"/>
                <w:szCs w:val="24"/>
                <w:highlight w:val="none"/>
                <w:lang w:eastAsia="zh-CN"/>
              </w:rPr>
            </w:pPr>
          </w:p>
        </w:tc>
        <w:tc>
          <w:tcPr>
            <w:tcW w:w="1137" w:type="pct"/>
            <w:vAlign w:val="center"/>
          </w:tcPr>
          <w:p w14:paraId="56BE51DC">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花土</w:t>
            </w:r>
          </w:p>
        </w:tc>
        <w:tc>
          <w:tcPr>
            <w:tcW w:w="493" w:type="pct"/>
            <w:vAlign w:val="center"/>
          </w:tcPr>
          <w:p w14:paraId="4B2CABC1">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23.16</w:t>
            </w:r>
          </w:p>
        </w:tc>
        <w:tc>
          <w:tcPr>
            <w:tcW w:w="317" w:type="pct"/>
            <w:vAlign w:val="center"/>
          </w:tcPr>
          <w:p w14:paraId="34E6A963">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m³</w:t>
            </w:r>
          </w:p>
        </w:tc>
        <w:tc>
          <w:tcPr>
            <w:tcW w:w="654" w:type="pct"/>
            <w:vAlign w:val="center"/>
          </w:tcPr>
          <w:p w14:paraId="443ECB36">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654" w:type="pct"/>
            <w:vMerge w:val="continue"/>
            <w:vAlign w:val="center"/>
          </w:tcPr>
          <w:p w14:paraId="70AE55A8">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660" w:type="pct"/>
            <w:vMerge w:val="continue"/>
            <w:vAlign w:val="center"/>
          </w:tcPr>
          <w:p w14:paraId="3D80600A">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p>
        </w:tc>
      </w:tr>
      <w:tr w14:paraId="20F2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17" w:type="pct"/>
            <w:vAlign w:val="center"/>
          </w:tcPr>
          <w:p w14:paraId="2C8D2F97">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8</w:t>
            </w:r>
          </w:p>
        </w:tc>
        <w:tc>
          <w:tcPr>
            <w:tcW w:w="764" w:type="pct"/>
            <w:vMerge w:val="continue"/>
            <w:vAlign w:val="center"/>
          </w:tcPr>
          <w:p w14:paraId="4550D32D">
            <w:pPr>
              <w:keepNext w:val="0"/>
              <w:keepLines w:val="0"/>
              <w:suppressLineNumbers w:val="0"/>
              <w:tabs>
                <w:tab w:val="left" w:pos="528"/>
              </w:tabs>
              <w:spacing w:before="0" w:beforeAutospacing="0" w:after="0" w:afterAutospacing="0"/>
              <w:ind w:left="0" w:right="0"/>
              <w:jc w:val="center"/>
              <w:rPr>
                <w:rFonts w:hint="eastAsia" w:ascii="仿宋" w:hAnsi="仿宋" w:eastAsia="仿宋" w:cs="仿宋"/>
                <w:bCs/>
                <w:sz w:val="24"/>
                <w:szCs w:val="24"/>
                <w:highlight w:val="none"/>
                <w:lang w:eastAsia="zh-CN"/>
              </w:rPr>
            </w:pPr>
          </w:p>
        </w:tc>
        <w:tc>
          <w:tcPr>
            <w:tcW w:w="1137" w:type="pct"/>
            <w:vAlign w:val="center"/>
          </w:tcPr>
          <w:p w14:paraId="09856836">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人工、运输及管理费等</w:t>
            </w:r>
          </w:p>
        </w:tc>
        <w:tc>
          <w:tcPr>
            <w:tcW w:w="493" w:type="pct"/>
            <w:vAlign w:val="center"/>
          </w:tcPr>
          <w:p w14:paraId="694FE260">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4</w:t>
            </w:r>
          </w:p>
        </w:tc>
        <w:tc>
          <w:tcPr>
            <w:tcW w:w="317" w:type="pct"/>
            <w:vAlign w:val="center"/>
          </w:tcPr>
          <w:p w14:paraId="1378203A">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lang w:val="en-US" w:eastAsia="zh-CN"/>
              </w:rPr>
            </w:pPr>
            <w:r>
              <w:rPr>
                <w:rFonts w:hint="eastAsia" w:ascii="仿宋" w:hAnsi="仿宋" w:eastAsia="仿宋" w:cs="仿宋"/>
                <w:color w:val="auto"/>
                <w:kern w:val="2"/>
                <w:sz w:val="24"/>
                <w:szCs w:val="24"/>
                <w:highlight w:val="none"/>
                <w:lang w:val="en-US" w:eastAsia="zh-CN"/>
              </w:rPr>
              <w:t>次</w:t>
            </w:r>
          </w:p>
        </w:tc>
        <w:tc>
          <w:tcPr>
            <w:tcW w:w="654" w:type="pct"/>
            <w:vAlign w:val="center"/>
          </w:tcPr>
          <w:p w14:paraId="29770AAA">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654" w:type="pct"/>
            <w:vMerge w:val="continue"/>
            <w:vAlign w:val="center"/>
          </w:tcPr>
          <w:p w14:paraId="7FB4A4F6">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660" w:type="pct"/>
            <w:vMerge w:val="continue"/>
            <w:vAlign w:val="center"/>
          </w:tcPr>
          <w:p w14:paraId="2A17D7C1">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p>
        </w:tc>
      </w:tr>
      <w:tr w14:paraId="61F8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8"/>
            <w:vAlign w:val="center"/>
          </w:tcPr>
          <w:p w14:paraId="236C3323">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合计（即投标总价；币种：人民币；单位：元） 小写：           大写：</w:t>
            </w:r>
          </w:p>
        </w:tc>
      </w:tr>
    </w:tbl>
    <w:p w14:paraId="39C96ED3">
      <w:pPr>
        <w:tabs>
          <w:tab w:val="left" w:pos="720"/>
        </w:tabs>
        <w:jc w:val="both"/>
        <w:rPr>
          <w:rFonts w:hint="eastAsia" w:ascii="仿宋" w:hAnsi="仿宋" w:eastAsia="仿宋" w:cs="仿宋"/>
          <w:b/>
          <w:sz w:val="24"/>
          <w:highlight w:val="none"/>
        </w:rPr>
      </w:pPr>
      <w:r>
        <w:rPr>
          <w:rFonts w:hint="eastAsia" w:ascii="仿宋" w:hAnsi="仿宋" w:eastAsia="仿宋" w:cs="仿宋"/>
          <w:b/>
          <w:sz w:val="24"/>
          <w:highlight w:val="none"/>
        </w:rPr>
        <w:t>注：1.本表可按同样格式扩展。</w:t>
      </w:r>
    </w:p>
    <w:p w14:paraId="3A4AA26B">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2. 如所投货物属于定制类的非量产货物或无具体品牌、型号的货物，可以在“规格/品牌/型号”一栏仅填写规格信息而不填写品牌、型号等信息（品牌、型号信息用“定制”描述即可）；此类填写错误（所投货物为定制类的非量产货物但供应商却错误填报了品牌、型号）的不利后果由供应商承担，经评审委员会认定，在使用综合评分法的项目中一项此类填写错误</w:t>
      </w:r>
      <w:r>
        <w:rPr>
          <w:rFonts w:hint="eastAsia" w:ascii="仿宋" w:hAnsi="仿宋" w:eastAsia="仿宋" w:cs="仿宋"/>
          <w:b/>
          <w:sz w:val="24"/>
          <w:highlight w:val="none"/>
          <w:lang w:eastAsia="zh-CN"/>
        </w:rPr>
        <w:t>，</w:t>
      </w:r>
      <w:r>
        <w:rPr>
          <w:rFonts w:hint="eastAsia" w:ascii="仿宋" w:hAnsi="仿宋" w:eastAsia="仿宋" w:cs="仿宋"/>
          <w:b/>
          <w:sz w:val="24"/>
          <w:highlight w:val="none"/>
        </w:rPr>
        <w:t>将按照一项招标技术要求负偏离处理。</w:t>
      </w:r>
    </w:p>
    <w:p w14:paraId="54190768">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3.“原产地”是指该货物的实际生产加工地，而非品牌总公司所在地。</w:t>
      </w:r>
    </w:p>
    <w:p w14:paraId="787F8D22">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4.所投货物均应填写制造商名称。“制造商”是指产品品牌厂商，同一品牌国内外均有制造商的，应填写国内制造商；产品代工制造的，应填写接受委托生产制造的制造商等。</w:t>
      </w:r>
    </w:p>
    <w:p w14:paraId="15F5DF71">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5.以上分项报价表的投标总价应当与开标一览表的投标总价一致。</w:t>
      </w:r>
    </w:p>
    <w:p w14:paraId="10BCEDAD">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6.单价、合价和投标总价为包干价，即三者均应包含货物的价款、包装、运输、装卸、安装、调试、技术指导、培训、咨询、服务、保险、税费、检测、验收合格交付使用之前以及技术和售后服务等其他各项有关费用。</w:t>
      </w:r>
    </w:p>
    <w:p w14:paraId="1729FDDF">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7.所有价格应按“招标文件”中规定的货币单位填写；投标总价应为以上各分项价格之和；投标总价和项目报价表中单个采购预算条目报价均不得超过对应的财政预算限额，否则将导致投标无效。</w:t>
      </w:r>
    </w:p>
    <w:p w14:paraId="459FE15D">
      <w:pPr>
        <w:rPr>
          <w:rFonts w:hint="eastAsia" w:ascii="仿宋" w:hAnsi="仿宋" w:eastAsia="仿宋" w:cs="仿宋"/>
          <w:b/>
          <w:sz w:val="24"/>
          <w:highlight w:val="none"/>
        </w:rPr>
      </w:pPr>
    </w:p>
    <w:p w14:paraId="708D6BB9">
      <w:pPr>
        <w:jc w:val="center"/>
        <w:rPr>
          <w:rFonts w:hint="eastAsia" w:ascii="仿宋" w:hAnsi="仿宋" w:eastAsia="仿宋" w:cs="仿宋"/>
          <w:b/>
          <w:sz w:val="24"/>
          <w:highlight w:val="none"/>
        </w:rPr>
      </w:pPr>
      <w:r>
        <w:rPr>
          <w:rFonts w:hint="eastAsia" w:ascii="仿宋" w:hAnsi="仿宋" w:eastAsia="仿宋" w:cs="仿宋"/>
          <w:b/>
          <w:sz w:val="24"/>
          <w:highlight w:val="none"/>
        </w:rPr>
        <w:t>（二）核心产品品牌</w:t>
      </w:r>
    </w:p>
    <w:p w14:paraId="661E5972">
      <w:pPr>
        <w:rPr>
          <w:rFonts w:hint="eastAsia" w:ascii="仿宋" w:hAnsi="仿宋" w:eastAsia="仿宋" w:cs="仿宋"/>
          <w:b/>
          <w:sz w:val="24"/>
          <w:highlight w:val="none"/>
        </w:rPr>
      </w:pPr>
    </w:p>
    <w:p w14:paraId="5D6E3BB6">
      <w:pPr>
        <w:rPr>
          <w:rFonts w:hint="eastAsia" w:ascii="仿宋" w:hAnsi="仿宋" w:eastAsia="仿宋" w:cs="仿宋"/>
          <w:b/>
          <w:sz w:val="24"/>
          <w:highlight w:val="none"/>
        </w:rPr>
      </w:pPr>
      <w:r>
        <w:rPr>
          <w:rFonts w:hint="eastAsia" w:ascii="仿宋" w:hAnsi="仿宋" w:eastAsia="仿宋" w:cs="仿宋"/>
          <w:b/>
          <w:sz w:val="24"/>
          <w:highlight w:val="none"/>
        </w:rPr>
        <w:t>我单位所投核心产品的品牌为：</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w:t>
      </w:r>
    </w:p>
    <w:p w14:paraId="06B15CA1">
      <w:pPr>
        <w:rPr>
          <w:rFonts w:hint="eastAsia" w:ascii="仿宋" w:hAnsi="仿宋" w:eastAsia="仿宋" w:cs="仿宋"/>
          <w:b/>
          <w:sz w:val="24"/>
          <w:highlight w:val="none"/>
        </w:rPr>
      </w:pPr>
    </w:p>
    <w:p w14:paraId="468D01F2">
      <w:pPr>
        <w:rPr>
          <w:rFonts w:hint="eastAsia" w:ascii="仿宋" w:hAnsi="仿宋" w:eastAsia="仿宋" w:cs="仿宋"/>
          <w:b w:val="0"/>
          <w:bCs/>
          <w:sz w:val="24"/>
          <w:highlight w:val="none"/>
        </w:rPr>
      </w:pPr>
      <w:r>
        <w:rPr>
          <w:rFonts w:hint="eastAsia" w:ascii="仿宋" w:hAnsi="仿宋" w:eastAsia="仿宋" w:cs="仿宋"/>
          <w:b w:val="0"/>
          <w:bCs/>
          <w:sz w:val="24"/>
          <w:highlight w:val="none"/>
        </w:rPr>
        <w:t>备注：招标文件未列明核心产品的，无需填写该项。</w:t>
      </w:r>
    </w:p>
    <w:p w14:paraId="3A2CD7B1">
      <w:pPr>
        <w:keepNext w:val="0"/>
        <w:keepLines w:val="0"/>
        <w:pageBreakBefore w:val="0"/>
        <w:widowControl/>
        <w:numPr>
          <w:ilvl w:val="0"/>
          <w:numId w:val="0"/>
        </w:numPr>
        <w:spacing w:line="480" w:lineRule="exact"/>
        <w:ind w:left="0" w:leftChars="0" w:firstLine="0" w:firstLineChars="0"/>
        <w:jc w:val="left"/>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lang w:val="en-US" w:eastAsia="zh-CN" w:bidi="ar-SA"/>
        </w:rPr>
        <w:t>四、</w:t>
      </w:r>
      <w:r>
        <w:rPr>
          <w:rFonts w:hint="eastAsia" w:ascii="仿宋" w:hAnsi="仿宋" w:eastAsia="仿宋" w:cs="仿宋"/>
          <w:b/>
          <w:bCs/>
          <w:sz w:val="24"/>
          <w:szCs w:val="24"/>
          <w:highlight w:val="none"/>
          <w:lang w:val="en-US" w:eastAsia="zh-CN"/>
        </w:rPr>
        <w:t>自行采购项目供应商资格审查表</w:t>
      </w:r>
    </w:p>
    <w:p w14:paraId="30B21F60">
      <w:pPr>
        <w:keepNext w:val="0"/>
        <w:keepLines w:val="0"/>
        <w:pageBreakBefore w:val="0"/>
        <w:widowControl/>
        <w:numPr>
          <w:ilvl w:val="0"/>
          <w:numId w:val="0"/>
        </w:numPr>
        <w:spacing w:line="480" w:lineRule="exact"/>
        <w:ind w:leftChars="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tbl>
      <w:tblPr>
        <w:tblStyle w:val="21"/>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14:paraId="5883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14:paraId="051C9E58">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14:paraId="2757F70C">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14:paraId="6D0E70A5">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14:paraId="2244E69F">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14:paraId="397BED71">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14:paraId="5D3F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14:paraId="24716BE6">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14:paraId="2EC70F1A">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14:paraId="787861EB">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14:paraId="619ED883">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14:paraId="0773F305">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14:paraId="2D5E763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14:paraId="1276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7EE6B12">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14:paraId="37D05BC0">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14:paraId="736AC8B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14:paraId="6966BA6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14:paraId="51D243B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14:paraId="003664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14:paraId="35FF85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r>
              <w:rPr>
                <w:rFonts w:hint="eastAsia" w:ascii="仿宋" w:hAnsi="仿宋" w:eastAsia="仿宋" w:cs="仿宋"/>
                <w:color w:val="auto"/>
                <w:kern w:val="2"/>
                <w:sz w:val="24"/>
                <w:szCs w:val="24"/>
                <w:highlight w:val="none"/>
                <w:lang w:eastAsia="zh-CN"/>
              </w:rPr>
              <w:t>）</w:t>
            </w:r>
          </w:p>
        </w:tc>
        <w:tc>
          <w:tcPr>
            <w:tcW w:w="1323" w:type="dxa"/>
            <w:vAlign w:val="center"/>
          </w:tcPr>
          <w:p w14:paraId="30BFB57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729DF1AB">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30EEBC3F">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14:paraId="2FD4927B">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p>
        </w:tc>
      </w:tr>
      <w:tr w14:paraId="1F66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14:paraId="2F57DCE5">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14:paraId="417B502C">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14:paraId="053FAC3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2363297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34400375">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6A7DB750">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7DF8E313">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03FB297C">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68011040">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20B73192">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352EABD2">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76C3A9BC">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3F796D09">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02417C1F">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14:paraId="3542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4CC701A3">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14:paraId="754F54A4">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14:paraId="1EF4FB7F">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3AABFCF5">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14043096">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2820769C">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0BEC6A7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r>
              <w:rPr>
                <w:rFonts w:hint="eastAsia" w:ascii="仿宋" w:hAnsi="仿宋" w:eastAsia="仿宋" w:cs="仿宋"/>
                <w:color w:val="auto"/>
                <w:kern w:val="2"/>
                <w:sz w:val="24"/>
                <w:szCs w:val="24"/>
                <w:highlight w:val="none"/>
              </w:rPr>
              <w:t>/</w:t>
            </w:r>
          </w:p>
          <w:p w14:paraId="5DD22AA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611E630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1537A4BB">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3D26276D">
            <w:pPr>
              <w:keepNext w:val="0"/>
              <w:keepLines w:val="0"/>
              <w:suppressLineNumbers w:val="0"/>
              <w:spacing w:before="0" w:beforeAutospacing="0" w:after="0" w:afterAutospacing="0"/>
              <w:ind w:left="0" w:right="0"/>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5C4028CF">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34DB2604">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76D6D99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14:paraId="185D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354B4E87">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14:paraId="411A0378">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14:paraId="00427DFD">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采购人内部排查</w:t>
            </w:r>
          </w:p>
        </w:tc>
        <w:tc>
          <w:tcPr>
            <w:tcW w:w="1323" w:type="dxa"/>
            <w:vAlign w:val="center"/>
          </w:tcPr>
          <w:p w14:paraId="3F908380">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77F64F68">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28FFD12D">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14:paraId="1B033313">
      <w:pPr>
        <w:keepNext/>
        <w:keepLines/>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46AFEFF5">
      <w:pPr>
        <w:keepNext/>
        <w:keepLines/>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14:paraId="3E7BCF6C">
      <w:pPr>
        <w:keepNext/>
        <w:keepLines/>
        <w:spacing w:line="360" w:lineRule="auto"/>
        <w:ind w:firstLine="482" w:firstLineChars="200"/>
        <w:rPr>
          <w:rFonts w:hint="eastAsia" w:ascii="仿宋" w:hAnsi="仿宋" w:eastAsia="仿宋" w:cs="仿宋"/>
          <w:b/>
          <w:bCs/>
          <w:sz w:val="30"/>
          <w:szCs w:val="30"/>
          <w:highlight w:val="none"/>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0DB13B62">
      <w:pPr>
        <w:outlineLvl w:val="3"/>
        <w:rPr>
          <w:rFonts w:hint="eastAsia" w:ascii="仿宋" w:hAnsi="仿宋" w:eastAsia="仿宋" w:cs="仿宋"/>
          <w:b/>
          <w:szCs w:val="21"/>
          <w:highlight w:val="none"/>
        </w:rPr>
      </w:pPr>
      <w:bookmarkStart w:id="6" w:name="_Toc7602"/>
    </w:p>
    <w:bookmarkEnd w:id="6"/>
    <w:p w14:paraId="72F697B5">
      <w:pPr>
        <w:rPr>
          <w:rFonts w:hint="eastAsia" w:ascii="仿宋" w:hAnsi="仿宋" w:eastAsia="仿宋" w:cs="仿宋"/>
          <w:highlight w:val="none"/>
        </w:rPr>
      </w:pPr>
    </w:p>
    <w:p w14:paraId="779543C8">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br w:type="page"/>
      </w:r>
    </w:p>
    <w:p w14:paraId="60FEC22B">
      <w:pPr>
        <w:keepNext/>
        <w:keepLines/>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14:paraId="499198AC">
      <w:pPr>
        <w:pStyle w:val="5"/>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14:paraId="48734384">
      <w:pPr>
        <w:pStyle w:val="5"/>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14:paraId="53345910">
      <w:pPr>
        <w:adjustRightInd w:val="0"/>
        <w:jc w:val="center"/>
        <w:outlineLvl w:val="4"/>
        <w:rPr>
          <w:rFonts w:hint="eastAsia" w:ascii="仿宋" w:hAnsi="仿宋" w:eastAsia="仿宋" w:cs="仿宋"/>
          <w:b/>
          <w:bCs/>
          <w:sz w:val="24"/>
          <w:szCs w:val="24"/>
          <w:highlight w:val="none"/>
        </w:rPr>
      </w:pPr>
    </w:p>
    <w:p w14:paraId="787626A7">
      <w:pPr>
        <w:adjustRightInd w:val="0"/>
        <w:jc w:val="both"/>
        <w:outlineLvl w:val="4"/>
        <w:rPr>
          <w:rFonts w:hint="eastAsia" w:ascii="仿宋" w:hAnsi="仿宋" w:eastAsia="仿宋" w:cs="仿宋"/>
          <w:b/>
          <w:bCs/>
          <w:sz w:val="24"/>
          <w:szCs w:val="24"/>
          <w:highlight w:val="none"/>
          <w:lang w:val="en-US" w:eastAsia="zh-CN"/>
        </w:rPr>
      </w:pPr>
    </w:p>
    <w:p w14:paraId="5981F650">
      <w:pPr>
        <w:adjustRightInd w:val="0"/>
        <w:jc w:val="both"/>
        <w:outlineLvl w:val="4"/>
        <w:rPr>
          <w:rFonts w:hint="eastAsia" w:ascii="仿宋" w:hAnsi="仿宋" w:eastAsia="仿宋" w:cs="仿宋"/>
          <w:b/>
          <w:bCs/>
          <w:sz w:val="24"/>
          <w:szCs w:val="24"/>
          <w:highlight w:val="none"/>
          <w:lang w:val="en-US" w:eastAsia="zh-CN"/>
        </w:rPr>
      </w:pPr>
    </w:p>
    <w:p w14:paraId="7435E690">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14:paraId="3AB202E2">
      <w:pPr>
        <w:shd w:val="clear"/>
        <w:snapToGrid w:val="0"/>
        <w:spacing w:line="360" w:lineRule="auto"/>
        <w:rPr>
          <w:rFonts w:hint="eastAsia" w:ascii="仿宋" w:hAnsi="仿宋" w:eastAsia="仿宋" w:cs="仿宋"/>
          <w:color w:val="auto"/>
          <w:sz w:val="24"/>
          <w:szCs w:val="24"/>
          <w:highlight w:val="none"/>
        </w:rPr>
      </w:pPr>
    </w:p>
    <w:p w14:paraId="5B743137">
      <w:pPr>
        <w:shd w:val="clea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致：深圳市龙岗中心医院</w:t>
      </w:r>
    </w:p>
    <w:p w14:paraId="5C562D6F">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14:paraId="576A05A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14:paraId="47483E07">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 </w:t>
      </w:r>
    </w:p>
    <w:p w14:paraId="7768AD9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3.我单位参与本项目政府采购活动前三年内，在经营活动中没有《中华人民共和国政府采购法实施条例》第十九条规定的重大违法记录。</w:t>
      </w:r>
    </w:p>
    <w:p w14:paraId="5E69864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4.我单位参与本项目政府采购活动时不存在被有关部门禁止参与政府采购活动且在有效期内的情况。</w:t>
      </w:r>
    </w:p>
    <w:p w14:paraId="20920294">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5.我单位具备《中华人民共和国政府采购法》第二十二条第一款规定的六项条件。</w:t>
      </w:r>
    </w:p>
    <w:p w14:paraId="31688EFD">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6.我单位未被列入失信被执行人、重大税收违法案件当事人名单、政府采购严重违法失信行为记录名单。</w:t>
      </w:r>
    </w:p>
    <w:p w14:paraId="649EAC4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7.我单位不存在《深圳市财政局政府采购供应商信用信息管理办法》（深财规〔2023〕3号）列明的严重违法失信行为。</w:t>
      </w:r>
    </w:p>
    <w:p w14:paraId="510C97D1">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参与本项目政府采购活动，严格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403EDCB1">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如果成为本项目成交供应商，做到守信，不偷工减料，依照本项目采购文件需求内容、签署的采购合同及本单位在参与政府采购活动时所作的一切响应和承诺进行履约。项目验收达到全部指标合格，力争优良。在合同履约期间，如我单位因违法行为被禁止参与政府采购活动或者存在其他重大违法行为的，采购人可以提前解除合同或者不予续签合同。</w:t>
      </w:r>
    </w:p>
    <w:p w14:paraId="693C1308">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承诺本项目的报价不低于我单位的成本价，否则，我单位清楚将面临投标无效的风险；我单位承诺不恶意低价谋取成交；我单位对本项目的报价负责，成交后将严格按照本项目采购文件需求、签署的采购合同及我单位在报价响应中所作的全部承诺履行。我单位清楚，若我单位以“报价太低而无法履约”为理由放弃本项目成交资格时，愿意接受政府采购监督管理部门的处理。若我单位成为本项目成交供应商，我单位的报价明显低于其他参与政府采购供应商的报价时，我单位清楚，本项目将成为重点监管、重点验收项目，我单位将按时保质保量完成，并全力配合有关监管、验收工作；若我单位未按上述要求履约，我单位愿意接受政府采购监督管理部门的处理。</w:t>
      </w:r>
    </w:p>
    <w:p w14:paraId="4A0F7A7F">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单位已认真核实了报价响应文件的全部内容，所有资料均为真实资料。我单位对报价响应文件中全部资料的真实性负责，如被证实我单位的报价响应文件中存在虚假资料的，则视为我单位隐瞒真实情况、提供虚假资料，我单位愿意接受政府采购监督管理部门作出的行政处罚。</w:t>
      </w:r>
    </w:p>
    <w:p w14:paraId="11AF2C51">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12.我单位承诺不非法转包、分包。</w:t>
      </w:r>
    </w:p>
    <w:p w14:paraId="4532D207">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C3A41E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单位保证，若所投货物涉及《财政部生态环境部关于印发节能产品政府采购品目清单的通知》（财库〔2019〕19号）列明的政府采购强制性产品，则所投该产品符合节能产品的认证要求。若所投产品包括数据中心相关设备的，应满足《财政部 生态环境部 工业和信息化部关于印发〈绿色数据中心政府采购需求标准（试行）〉的通知》（财库〔2023〕7号）要求。若所投产品涉及国家强制性标准的，所投产品应符合国家强制性标准相关要求。</w:t>
      </w:r>
    </w:p>
    <w:p w14:paraId="026FB664">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15.我单位已知悉并同意中标（成交）结果信息公示（公开）的内容。</w:t>
      </w:r>
    </w:p>
    <w:p w14:paraId="0C869009">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60E94E6F">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17.我单位清楚，如存在违反投标承诺行为情节严重的，将根据《深圳市财政局关于印发〈深圳市财政局政府采购供应商信用信息管理办法〉的通知》，依法被列入失信信息。</w:t>
      </w:r>
    </w:p>
    <w:p w14:paraId="1DC4B14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18.我单位保证，不存在有采购人临床医技科室负责人员和其他从事管理的人员及配偶、子女及其配偶，参与开办、入股（除上市公司非控制股东）或实际控制投标人单位的情形。</w:t>
      </w:r>
    </w:p>
    <w:p w14:paraId="5B9993D5">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14:paraId="79A6AEE6">
      <w:pPr>
        <w:shd w:val="clear"/>
        <w:spacing w:line="360" w:lineRule="auto"/>
        <w:ind w:firstLine="5760" w:firstLineChars="2400"/>
        <w:jc w:val="left"/>
        <w:rPr>
          <w:rFonts w:hint="eastAsia" w:ascii="仿宋" w:hAnsi="仿宋" w:eastAsia="仿宋" w:cs="仿宋"/>
          <w:color w:val="auto"/>
          <w:sz w:val="24"/>
          <w:szCs w:val="24"/>
          <w:highlight w:val="none"/>
        </w:rPr>
      </w:pPr>
    </w:p>
    <w:p w14:paraId="16C3CF4A">
      <w:pPr>
        <w:shd w:val="clear"/>
        <w:spacing w:line="360" w:lineRule="auto"/>
        <w:ind w:left="0" w:leftChars="0" w:firstLine="3998" w:firstLineChars="16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03BEC532">
      <w:pPr>
        <w:shd w:val="clear"/>
        <w:spacing w:line="360" w:lineRule="auto"/>
        <w:ind w:left="0" w:leftChars="0" w:firstLine="3998" w:firstLineChars="16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14:paraId="77538647">
      <w:pPr>
        <w:shd w:val="clear"/>
        <w:spacing w:line="360" w:lineRule="auto"/>
        <w:ind w:left="0" w:leftChars="0" w:firstLine="3998" w:firstLineChars="1666"/>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14:paraId="4979635E">
      <w:pPr>
        <w:pStyle w:val="5"/>
        <w:widowControl w:val="0"/>
        <w:numPr>
          <w:ilvl w:val="0"/>
          <w:numId w:val="0"/>
        </w:numPr>
        <w:jc w:val="both"/>
        <w:rPr>
          <w:rFonts w:hint="default" w:ascii="仿宋" w:hAnsi="仿宋" w:eastAsia="仿宋" w:cs="仿宋"/>
          <w:b/>
          <w:bCs/>
          <w:sz w:val="24"/>
          <w:szCs w:val="24"/>
          <w:highlight w:val="none"/>
          <w:lang w:val="en-US" w:eastAsia="zh-CN"/>
        </w:rPr>
      </w:pPr>
    </w:p>
    <w:p w14:paraId="267D0696">
      <w:pPr>
        <w:pStyle w:val="5"/>
        <w:widowControl w:val="0"/>
        <w:numPr>
          <w:ilvl w:val="0"/>
          <w:numId w:val="0"/>
        </w:numPr>
        <w:jc w:val="both"/>
        <w:rPr>
          <w:rFonts w:hint="default" w:ascii="仿宋" w:hAnsi="仿宋" w:eastAsia="仿宋" w:cs="仿宋"/>
          <w:b/>
          <w:bCs/>
          <w:sz w:val="24"/>
          <w:szCs w:val="24"/>
          <w:highlight w:val="none"/>
          <w:lang w:val="en-US" w:eastAsia="zh-CN"/>
        </w:rPr>
      </w:pPr>
    </w:p>
    <w:p w14:paraId="73462364">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5DBB1F94">
      <w:pPr>
        <w:keepNext/>
        <w:keepLines/>
        <w:numPr>
          <w:ilvl w:val="0"/>
          <w:numId w:val="0"/>
        </w:numPr>
        <w:spacing w:line="360" w:lineRule="auto"/>
        <w:outlineLvl w:val="4"/>
        <w:rPr>
          <w:rFonts w:hint="eastAsia" w:ascii="仿宋" w:hAnsi="仿宋" w:eastAsia="仿宋" w:cs="仿宋"/>
          <w:b/>
          <w:bCs/>
          <w:sz w:val="24"/>
          <w:szCs w:val="24"/>
          <w:highlight w:val="none"/>
        </w:rPr>
      </w:pPr>
      <w:bookmarkStart w:id="7" w:name="_Toc743"/>
      <w:bookmarkStart w:id="8" w:name="_Toc29757"/>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7"/>
      <w:bookmarkEnd w:id="8"/>
    </w:p>
    <w:p w14:paraId="2E5E691A">
      <w:pPr>
        <w:pStyle w:val="10"/>
        <w:spacing w:line="360" w:lineRule="auto"/>
        <w:jc w:val="center"/>
        <w:rPr>
          <w:rFonts w:hint="eastAsia" w:ascii="仿宋" w:hAnsi="仿宋" w:eastAsia="仿宋" w:cs="仿宋"/>
          <w:b/>
          <w:bCs/>
          <w:sz w:val="24"/>
          <w:szCs w:val="24"/>
          <w:highlight w:val="none"/>
        </w:rPr>
      </w:pPr>
    </w:p>
    <w:p w14:paraId="690749B3">
      <w:pPr>
        <w:pStyle w:val="1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14:paraId="6B5B9A6B">
      <w:pPr>
        <w:widowControl/>
        <w:autoSpaceDE w:val="0"/>
        <w:autoSpaceDN w:val="0"/>
        <w:ind w:right="893"/>
        <w:jc w:val="center"/>
        <w:textAlignment w:val="bottom"/>
        <w:rPr>
          <w:rFonts w:hint="eastAsia" w:ascii="仿宋" w:hAnsi="仿宋" w:eastAsia="仿宋" w:cs="仿宋"/>
          <w:sz w:val="24"/>
          <w:szCs w:val="24"/>
          <w:highlight w:val="none"/>
        </w:rPr>
      </w:pPr>
    </w:p>
    <w:p w14:paraId="7E347A3E">
      <w:pPr>
        <w:pStyle w:val="8"/>
        <w:rPr>
          <w:rFonts w:hint="eastAsia" w:ascii="仿宋" w:hAnsi="仿宋" w:eastAsia="仿宋" w:cs="仿宋"/>
          <w:sz w:val="24"/>
          <w:szCs w:val="24"/>
          <w:highlight w:val="none"/>
        </w:rPr>
      </w:pPr>
    </w:p>
    <w:p w14:paraId="433BF59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14:paraId="5F7ED5D6">
      <w:pPr>
        <w:ind w:firstLine="480" w:firstLineChars="200"/>
        <w:rPr>
          <w:rFonts w:hint="eastAsia" w:ascii="仿宋" w:hAnsi="仿宋" w:eastAsia="仿宋" w:cs="仿宋"/>
          <w:bCs/>
          <w:color w:val="auto"/>
          <w:kern w:val="2"/>
          <w:sz w:val="24"/>
          <w:szCs w:val="24"/>
          <w:highlight w:val="none"/>
          <w:lang w:val="en-US" w:eastAsia="zh-CN" w:bidi="ar-SA"/>
        </w:rPr>
      </w:pPr>
    </w:p>
    <w:p w14:paraId="256C09B3">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14:paraId="50D382AF">
      <w:pPr>
        <w:pStyle w:val="10"/>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14:paraId="16CA552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14:paraId="4DF5DFFC">
      <w:pPr>
        <w:ind w:firstLine="480" w:firstLineChars="200"/>
        <w:rPr>
          <w:rFonts w:hint="eastAsia" w:ascii="仿宋" w:hAnsi="仿宋" w:eastAsia="仿宋" w:cs="仿宋"/>
          <w:color w:val="auto"/>
          <w:sz w:val="24"/>
          <w:szCs w:val="24"/>
          <w:highlight w:val="none"/>
        </w:rPr>
      </w:pPr>
    </w:p>
    <w:p w14:paraId="56BCED96">
      <w:pPr>
        <w:ind w:firstLine="480" w:firstLineChars="200"/>
        <w:rPr>
          <w:rFonts w:hint="eastAsia" w:ascii="仿宋" w:hAnsi="仿宋" w:eastAsia="仿宋" w:cs="仿宋"/>
          <w:color w:val="auto"/>
          <w:sz w:val="24"/>
          <w:szCs w:val="24"/>
          <w:highlight w:val="none"/>
        </w:rPr>
      </w:pPr>
    </w:p>
    <w:p w14:paraId="6238508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05E45BF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14:paraId="21A5D72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14:paraId="6902249A">
      <w:pPr>
        <w:widowControl/>
        <w:autoSpaceDE w:val="0"/>
        <w:autoSpaceDN w:val="0"/>
        <w:ind w:right="893"/>
        <w:textAlignment w:val="bottom"/>
        <w:rPr>
          <w:rFonts w:hint="eastAsia" w:ascii="仿宋" w:hAnsi="仿宋" w:eastAsia="仿宋" w:cs="仿宋"/>
          <w:color w:val="auto"/>
          <w:sz w:val="24"/>
          <w:szCs w:val="24"/>
          <w:highlight w:val="none"/>
        </w:rPr>
      </w:pPr>
    </w:p>
    <w:p w14:paraId="021CAA7F">
      <w:pPr>
        <w:widowControl/>
        <w:autoSpaceDE w:val="0"/>
        <w:autoSpaceDN w:val="0"/>
        <w:ind w:right="893"/>
        <w:textAlignment w:val="bottom"/>
        <w:rPr>
          <w:rFonts w:hint="eastAsia" w:ascii="仿宋" w:hAnsi="仿宋" w:eastAsia="仿宋" w:cs="仿宋"/>
          <w:color w:val="auto"/>
          <w:sz w:val="24"/>
          <w:szCs w:val="24"/>
          <w:highlight w:val="none"/>
        </w:rPr>
      </w:pPr>
    </w:p>
    <w:p w14:paraId="39429657">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14:paraId="4386964D">
      <w:pPr>
        <w:keepNext/>
        <w:keepLines/>
        <w:spacing w:line="360" w:lineRule="auto"/>
        <w:rPr>
          <w:rFonts w:hint="eastAsia" w:ascii="仿宋" w:hAnsi="仿宋" w:eastAsia="仿宋" w:cs="仿宋"/>
          <w:color w:val="auto"/>
          <w:sz w:val="24"/>
          <w:szCs w:val="24"/>
          <w:highlight w:val="none"/>
        </w:rPr>
      </w:pPr>
    </w:p>
    <w:p w14:paraId="699379DC">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5" name="组合 5"/>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611958B">
                              <w:pPr>
                                <w:jc w:val="center"/>
                              </w:pPr>
                              <w:r>
                                <w:rPr>
                                  <w:rFonts w:hint="eastAsia"/>
                                </w:rPr>
                                <w:t>居民身份证扫描件粘贴处</w:t>
                              </w:r>
                            </w:p>
                            <w:p w14:paraId="27DA305E">
                              <w:pPr>
                                <w:ind w:firstLine="1050" w:firstLineChars="500"/>
                              </w:pPr>
                            </w:p>
                            <w:p w14:paraId="5C763F82">
                              <w:pPr>
                                <w:jc w:val="center"/>
                              </w:pPr>
                              <w:r>
                                <w:rPr>
                                  <w:rFonts w:hint="eastAsia"/>
                                </w:rPr>
                                <w:t>（人像面）</w:t>
                              </w:r>
                            </w:p>
                            <w:p w14:paraId="2DC0E0BF"/>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A4CB4C2">
                              <w:pPr>
                                <w:jc w:val="center"/>
                              </w:pPr>
                              <w:r>
                                <w:rPr>
                                  <w:rFonts w:hint="eastAsia"/>
                                </w:rPr>
                                <w:t>居民身份证扫描件粘贴处</w:t>
                              </w:r>
                            </w:p>
                            <w:p w14:paraId="75E7D6E3">
                              <w:pPr>
                                <w:ind w:firstLine="1050" w:firstLineChars="500"/>
                              </w:pPr>
                            </w:p>
                            <w:p w14:paraId="20C2CC7D">
                              <w:pPr>
                                <w:jc w:val="center"/>
                              </w:pPr>
                              <w:r>
                                <w:rPr>
                                  <w:rFonts w:hint="eastAsia"/>
                                </w:rPr>
                                <w:t>（国徽面）</w:t>
                              </w:r>
                            </w:p>
                            <w:p w14:paraId="5E568532"/>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dI8A2NsAAAAKAQAADwAAAAAAAAAB&#10;ACAAAAAiAAAAZHJzL2Rvd25yZXYueG1sUEsBAhQAFAAAAAgAh07iQD2ars24AgAA/QcAAA4AAAAA&#10;AAAAAQAgAAAAKgEAAGRycy9lMm9Eb2MueG1sUEsFBgAAAAAGAAYAWQEAAFQGA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611958B">
                        <w:pPr>
                          <w:jc w:val="center"/>
                        </w:pPr>
                        <w:r>
                          <w:rPr>
                            <w:rFonts w:hint="eastAsia"/>
                          </w:rPr>
                          <w:t>居民身份证扫描件粘贴处</w:t>
                        </w:r>
                      </w:p>
                      <w:p w14:paraId="27DA305E">
                        <w:pPr>
                          <w:ind w:firstLine="1050" w:firstLineChars="500"/>
                        </w:pPr>
                      </w:p>
                      <w:p w14:paraId="5C763F82">
                        <w:pPr>
                          <w:jc w:val="center"/>
                        </w:pPr>
                        <w:r>
                          <w:rPr>
                            <w:rFonts w:hint="eastAsia"/>
                          </w:rPr>
                          <w:t>（人像面）</w:t>
                        </w:r>
                      </w:p>
                      <w:p w14:paraId="2DC0E0BF"/>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6A4CB4C2">
                        <w:pPr>
                          <w:jc w:val="center"/>
                        </w:pPr>
                        <w:r>
                          <w:rPr>
                            <w:rFonts w:hint="eastAsia"/>
                          </w:rPr>
                          <w:t>居民身份证扫描件粘贴处</w:t>
                        </w:r>
                      </w:p>
                      <w:p w14:paraId="75E7D6E3">
                        <w:pPr>
                          <w:ind w:firstLine="1050" w:firstLineChars="500"/>
                        </w:pPr>
                      </w:p>
                      <w:p w14:paraId="20C2CC7D">
                        <w:pPr>
                          <w:jc w:val="center"/>
                        </w:pPr>
                        <w:r>
                          <w:rPr>
                            <w:rFonts w:hint="eastAsia"/>
                          </w:rPr>
                          <w:t>（国徽面）</w:t>
                        </w:r>
                      </w:p>
                      <w:p w14:paraId="5E568532"/>
                    </w:txbxContent>
                  </v:textbox>
                </v:rect>
              </v:group>
            </w:pict>
          </mc:Fallback>
        </mc:AlternateContent>
      </w:r>
    </w:p>
    <w:p w14:paraId="4C50B039">
      <w:pPr>
        <w:keepNext/>
        <w:keepLines/>
        <w:spacing w:line="360" w:lineRule="auto"/>
        <w:rPr>
          <w:rFonts w:hint="eastAsia" w:ascii="仿宋" w:hAnsi="仿宋" w:eastAsia="仿宋" w:cs="仿宋"/>
          <w:sz w:val="24"/>
          <w:szCs w:val="24"/>
          <w:highlight w:val="none"/>
        </w:rPr>
      </w:pPr>
    </w:p>
    <w:p w14:paraId="4D22BC4D">
      <w:pPr>
        <w:keepNext/>
        <w:keepLines/>
        <w:spacing w:line="360" w:lineRule="auto"/>
        <w:rPr>
          <w:rFonts w:hint="eastAsia" w:ascii="仿宋" w:hAnsi="仿宋" w:eastAsia="仿宋" w:cs="仿宋"/>
          <w:sz w:val="24"/>
          <w:szCs w:val="24"/>
          <w:highlight w:val="none"/>
        </w:rPr>
      </w:pPr>
    </w:p>
    <w:p w14:paraId="067D4C23">
      <w:pPr>
        <w:keepNext/>
        <w:keepLines/>
        <w:spacing w:line="360" w:lineRule="auto"/>
        <w:rPr>
          <w:rFonts w:hint="eastAsia" w:ascii="仿宋" w:hAnsi="仿宋" w:eastAsia="仿宋" w:cs="仿宋"/>
          <w:sz w:val="24"/>
          <w:szCs w:val="24"/>
          <w:highlight w:val="none"/>
        </w:rPr>
      </w:pPr>
    </w:p>
    <w:p w14:paraId="0B868DA9">
      <w:pPr>
        <w:keepNext/>
        <w:keepLines/>
        <w:spacing w:line="360" w:lineRule="auto"/>
        <w:rPr>
          <w:rFonts w:hint="eastAsia" w:ascii="仿宋" w:hAnsi="仿宋" w:eastAsia="仿宋" w:cs="仿宋"/>
          <w:sz w:val="24"/>
          <w:szCs w:val="24"/>
          <w:highlight w:val="none"/>
        </w:rPr>
      </w:pPr>
    </w:p>
    <w:p w14:paraId="0FF8B68F">
      <w:pPr>
        <w:keepNext/>
        <w:keepLines/>
        <w:spacing w:line="360" w:lineRule="auto"/>
        <w:rPr>
          <w:rFonts w:hint="eastAsia" w:ascii="仿宋" w:hAnsi="仿宋" w:eastAsia="仿宋" w:cs="仿宋"/>
          <w:sz w:val="24"/>
          <w:szCs w:val="24"/>
          <w:highlight w:val="none"/>
        </w:rPr>
      </w:pPr>
    </w:p>
    <w:p w14:paraId="10791D21">
      <w:pPr>
        <w:keepNext/>
        <w:keepLines/>
        <w:spacing w:line="360" w:lineRule="auto"/>
        <w:rPr>
          <w:rFonts w:hint="eastAsia" w:ascii="仿宋" w:hAnsi="仿宋" w:eastAsia="仿宋" w:cs="仿宋"/>
          <w:sz w:val="24"/>
          <w:szCs w:val="24"/>
          <w:highlight w:val="none"/>
        </w:rPr>
      </w:pPr>
    </w:p>
    <w:p w14:paraId="7F21E79F">
      <w:pPr>
        <w:keepNext/>
        <w:keepLines/>
        <w:spacing w:line="360" w:lineRule="auto"/>
        <w:rPr>
          <w:rFonts w:hint="eastAsia" w:ascii="仿宋" w:hAnsi="仿宋" w:eastAsia="仿宋" w:cs="仿宋"/>
          <w:sz w:val="24"/>
          <w:szCs w:val="24"/>
          <w:highlight w:val="none"/>
        </w:rPr>
      </w:pPr>
    </w:p>
    <w:p w14:paraId="5AA416B4">
      <w:pPr>
        <w:keepNext/>
        <w:keepLines/>
        <w:spacing w:line="360" w:lineRule="auto"/>
        <w:rPr>
          <w:rFonts w:hint="eastAsia" w:ascii="仿宋" w:hAnsi="仿宋" w:eastAsia="仿宋" w:cs="仿宋"/>
          <w:sz w:val="24"/>
          <w:szCs w:val="24"/>
          <w:highlight w:val="none"/>
        </w:rPr>
      </w:pPr>
    </w:p>
    <w:p w14:paraId="06298540">
      <w:pPr>
        <w:pStyle w:val="5"/>
        <w:widowControl w:val="0"/>
        <w:numPr>
          <w:ilvl w:val="0"/>
          <w:numId w:val="0"/>
        </w:numPr>
        <w:jc w:val="both"/>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50F310C">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14:paraId="0692CC70">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6E39D7DB">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14:paraId="271862D0">
      <w:pPr>
        <w:spacing w:line="360" w:lineRule="auto"/>
        <w:jc w:val="center"/>
        <w:rPr>
          <w:rFonts w:hint="eastAsia" w:ascii="仿宋" w:hAnsi="仿宋" w:eastAsia="仿宋" w:cs="仿宋"/>
          <w:b/>
          <w:bCs/>
          <w:sz w:val="24"/>
          <w:szCs w:val="24"/>
          <w:highlight w:val="none"/>
        </w:rPr>
      </w:pPr>
    </w:p>
    <w:p w14:paraId="29EECF7B">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14:paraId="6B0E3745">
      <w:pPr>
        <w:spacing w:line="360" w:lineRule="auto"/>
        <w:jc w:val="center"/>
        <w:rPr>
          <w:rFonts w:hint="eastAsia" w:ascii="仿宋" w:hAnsi="仿宋" w:eastAsia="仿宋" w:cs="仿宋"/>
          <w:sz w:val="24"/>
          <w:szCs w:val="24"/>
          <w:highlight w:val="none"/>
        </w:rPr>
      </w:pPr>
    </w:p>
    <w:p w14:paraId="12C4061A">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14:paraId="22FC4EF6">
      <w:pPr>
        <w:pStyle w:val="10"/>
        <w:ind w:left="660" w:leftChars="200" w:right="42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本授权书声明：注册于中华人民共和</w:t>
      </w:r>
      <w:r>
        <w:rPr>
          <w:rFonts w:hint="eastAsia" w:ascii="仿宋" w:hAnsi="仿宋" w:eastAsia="仿宋" w:cs="仿宋"/>
          <w:color w:val="auto"/>
          <w:sz w:val="24"/>
          <w:szCs w:val="24"/>
          <w:highlight w:val="none"/>
          <w:lang w:val="en-US" w:eastAsia="zh-CN"/>
        </w:rPr>
        <w:t>国</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（投标人名称）</w:t>
      </w:r>
    </w:p>
    <w:p w14:paraId="1C06BE04">
      <w:pPr>
        <w:pStyle w:val="10"/>
        <w:ind w:righ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（法定代表人姓名、职务）代表我方授权在下面签字的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（被授权人的姓名、职务）为本公司的合法代表人，</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深圳</w:t>
      </w:r>
      <w:r>
        <w:rPr>
          <w:rFonts w:hint="eastAsia" w:ascii="仿宋" w:hAnsi="仿宋" w:eastAsia="仿宋" w:cs="仿宋"/>
          <w:color w:val="auto"/>
          <w:sz w:val="24"/>
          <w:szCs w:val="24"/>
          <w:highlight w:val="none"/>
          <w:lang w:val="en-US" w:eastAsia="zh-CN"/>
        </w:rPr>
        <w:t>市龙岗中心医院</w:t>
      </w:r>
      <w:r>
        <w:rPr>
          <w:rFonts w:hint="eastAsia" w:ascii="仿宋" w:hAnsi="仿宋" w:eastAsia="仿宋" w:cs="仿宋"/>
          <w:color w:val="auto"/>
          <w:sz w:val="24"/>
          <w:szCs w:val="24"/>
          <w:highlight w:val="none"/>
          <w:u w:val="single"/>
        </w:rPr>
        <w:t>　　　　　</w:t>
      </w:r>
      <w:r>
        <w:rPr>
          <w:rFonts w:hint="default"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采购项目</w:t>
      </w:r>
      <w:r>
        <w:rPr>
          <w:rFonts w:hint="eastAsia" w:ascii="仿宋" w:hAnsi="仿宋" w:eastAsia="仿宋" w:cs="仿宋"/>
          <w:color w:val="auto"/>
          <w:sz w:val="24"/>
          <w:szCs w:val="24"/>
          <w:highlight w:val="none"/>
          <w:lang w:val="en-US" w:eastAsia="zh-CN"/>
        </w:rPr>
        <w:t>名称</w:t>
      </w:r>
      <w:r>
        <w:rPr>
          <w:rFonts w:hint="default"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的投标和合同执行，以我方的名义处理一切与之有关的事宜。</w:t>
      </w:r>
    </w:p>
    <w:p w14:paraId="55A5BCFB">
      <w:pPr>
        <w:spacing w:line="360" w:lineRule="auto"/>
        <w:rPr>
          <w:rFonts w:hint="eastAsia" w:ascii="仿宋" w:hAnsi="仿宋" w:eastAsia="仿宋" w:cs="仿宋"/>
          <w:color w:val="auto"/>
          <w:sz w:val="24"/>
          <w:szCs w:val="24"/>
          <w:highlight w:val="none"/>
        </w:rPr>
      </w:pPr>
    </w:p>
    <w:p w14:paraId="76229565">
      <w:pPr>
        <w:pStyle w:val="10"/>
        <w:rPr>
          <w:rFonts w:hint="eastAsia"/>
        </w:rPr>
      </w:pPr>
    </w:p>
    <w:p w14:paraId="2DA8AA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14:paraId="1B24FFE5">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14:paraId="6FB762C0">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14:paraId="5497C7DA">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14:paraId="1B2EBC99">
      <w:pPr>
        <w:widowControl/>
        <w:autoSpaceDE w:val="0"/>
        <w:autoSpaceDN w:val="0"/>
        <w:ind w:right="893"/>
        <w:textAlignment w:val="bottom"/>
        <w:rPr>
          <w:rFonts w:hint="eastAsia" w:ascii="仿宋" w:hAnsi="仿宋" w:eastAsia="仿宋" w:cs="仿宋"/>
          <w:color w:val="auto"/>
          <w:sz w:val="24"/>
          <w:szCs w:val="24"/>
          <w:highlight w:val="none"/>
        </w:rPr>
      </w:pPr>
    </w:p>
    <w:p w14:paraId="06E26115">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14:paraId="5F8D030C">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6" name="组合 6"/>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E9CA474">
                              <w:pPr>
                                <w:jc w:val="center"/>
                              </w:pPr>
                              <w:r>
                                <w:rPr>
                                  <w:rFonts w:hint="eastAsia"/>
                                </w:rPr>
                                <w:t>居民身份证扫描件粘贴处</w:t>
                              </w:r>
                            </w:p>
                            <w:p w14:paraId="10D85221">
                              <w:pPr>
                                <w:ind w:firstLine="1050" w:firstLineChars="500"/>
                              </w:pPr>
                            </w:p>
                            <w:p w14:paraId="4463AC04">
                              <w:pPr>
                                <w:jc w:val="center"/>
                              </w:pPr>
                              <w:r>
                                <w:rPr>
                                  <w:rFonts w:hint="eastAsia"/>
                                </w:rPr>
                                <w:t>（人像面）</w:t>
                              </w:r>
                            </w:p>
                            <w:p w14:paraId="446680FA"/>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459A759">
                              <w:pPr>
                                <w:jc w:val="center"/>
                              </w:pPr>
                              <w:r>
                                <w:rPr>
                                  <w:rFonts w:hint="eastAsia"/>
                                </w:rPr>
                                <w:t>居民身份证扫描件粘贴处</w:t>
                              </w:r>
                            </w:p>
                            <w:p w14:paraId="5D5969ED">
                              <w:pPr>
                                <w:ind w:firstLine="1050" w:firstLineChars="500"/>
                              </w:pPr>
                            </w:p>
                            <w:p w14:paraId="4ED76F9D">
                              <w:pPr>
                                <w:jc w:val="center"/>
                              </w:pPr>
                              <w:r>
                                <w:rPr>
                                  <w:rFonts w:hint="eastAsia"/>
                                </w:rPr>
                                <w:t>（国徽面）</w:t>
                              </w:r>
                            </w:p>
                            <w:p w14:paraId="09AD9527"/>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0jwDY2wAAAAoBAAAPAAAAAAAAAAEA&#10;IAAAACIAAABkcnMvZG93bnJldi54bWxQSwECFAAUAAAACACHTuJAzOVscLcCAAD9BwAADgAAAAAA&#10;AAABACAAAAAqAQAAZHJzL2Uyb0RvYy54bWxQSwUGAAAAAAYABgBZAQAAUwY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E9CA474">
                        <w:pPr>
                          <w:jc w:val="center"/>
                        </w:pPr>
                        <w:r>
                          <w:rPr>
                            <w:rFonts w:hint="eastAsia"/>
                          </w:rPr>
                          <w:t>居民身份证扫描件粘贴处</w:t>
                        </w:r>
                      </w:p>
                      <w:p w14:paraId="10D85221">
                        <w:pPr>
                          <w:ind w:firstLine="1050" w:firstLineChars="500"/>
                        </w:pPr>
                      </w:p>
                      <w:p w14:paraId="4463AC04">
                        <w:pPr>
                          <w:jc w:val="center"/>
                        </w:pPr>
                        <w:r>
                          <w:rPr>
                            <w:rFonts w:hint="eastAsia"/>
                          </w:rPr>
                          <w:t>（人像面）</w:t>
                        </w:r>
                      </w:p>
                      <w:p w14:paraId="446680FA"/>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459A759">
                        <w:pPr>
                          <w:jc w:val="center"/>
                        </w:pPr>
                        <w:r>
                          <w:rPr>
                            <w:rFonts w:hint="eastAsia"/>
                          </w:rPr>
                          <w:t>居民身份证扫描件粘贴处</w:t>
                        </w:r>
                      </w:p>
                      <w:p w14:paraId="5D5969ED">
                        <w:pPr>
                          <w:ind w:firstLine="1050" w:firstLineChars="500"/>
                        </w:pPr>
                      </w:p>
                      <w:p w14:paraId="4ED76F9D">
                        <w:pPr>
                          <w:jc w:val="center"/>
                        </w:pPr>
                        <w:r>
                          <w:rPr>
                            <w:rFonts w:hint="eastAsia"/>
                          </w:rPr>
                          <w:t>（国徽面）</w:t>
                        </w:r>
                      </w:p>
                      <w:p w14:paraId="09AD9527"/>
                    </w:txbxContent>
                  </v:textbox>
                </v:rect>
              </v:group>
            </w:pict>
          </mc:Fallback>
        </mc:AlternateContent>
      </w:r>
    </w:p>
    <w:p w14:paraId="688D4DE9">
      <w:pPr>
        <w:keepNext/>
        <w:keepLines/>
        <w:spacing w:line="360" w:lineRule="auto"/>
        <w:rPr>
          <w:rFonts w:hint="eastAsia" w:ascii="仿宋" w:hAnsi="仿宋" w:eastAsia="仿宋" w:cs="仿宋"/>
          <w:b/>
          <w:sz w:val="24"/>
          <w:szCs w:val="24"/>
          <w:highlight w:val="none"/>
        </w:rPr>
      </w:pPr>
    </w:p>
    <w:p w14:paraId="0E5E8A08">
      <w:pPr>
        <w:keepNext/>
        <w:keepLines/>
        <w:spacing w:line="360" w:lineRule="auto"/>
        <w:rPr>
          <w:rFonts w:hint="eastAsia" w:ascii="仿宋" w:hAnsi="仿宋" w:eastAsia="仿宋" w:cs="仿宋"/>
          <w:b/>
          <w:sz w:val="24"/>
          <w:szCs w:val="24"/>
          <w:highlight w:val="none"/>
        </w:rPr>
      </w:pPr>
    </w:p>
    <w:p w14:paraId="64F01C0B">
      <w:pPr>
        <w:keepNext/>
        <w:keepLines/>
        <w:spacing w:line="360" w:lineRule="auto"/>
        <w:rPr>
          <w:rFonts w:hint="eastAsia" w:ascii="仿宋" w:hAnsi="仿宋" w:eastAsia="仿宋" w:cs="仿宋"/>
          <w:b/>
          <w:sz w:val="24"/>
          <w:szCs w:val="24"/>
          <w:highlight w:val="none"/>
        </w:rPr>
      </w:pPr>
    </w:p>
    <w:p w14:paraId="650A33AB">
      <w:pPr>
        <w:keepNext/>
        <w:keepLines/>
        <w:spacing w:line="360" w:lineRule="auto"/>
        <w:rPr>
          <w:rFonts w:hint="eastAsia" w:ascii="仿宋" w:hAnsi="仿宋" w:eastAsia="仿宋" w:cs="仿宋"/>
          <w:b/>
          <w:sz w:val="24"/>
          <w:szCs w:val="24"/>
          <w:highlight w:val="none"/>
        </w:rPr>
      </w:pPr>
    </w:p>
    <w:p w14:paraId="0C84E77B">
      <w:pPr>
        <w:keepNext/>
        <w:keepLines/>
        <w:spacing w:line="360" w:lineRule="auto"/>
        <w:rPr>
          <w:rFonts w:hint="eastAsia" w:ascii="仿宋" w:hAnsi="仿宋" w:eastAsia="仿宋" w:cs="仿宋"/>
          <w:b/>
          <w:sz w:val="24"/>
          <w:szCs w:val="24"/>
          <w:highlight w:val="none"/>
        </w:rPr>
      </w:pPr>
    </w:p>
    <w:p w14:paraId="760C6D93">
      <w:pPr>
        <w:keepNext/>
        <w:keepLines/>
        <w:spacing w:line="360" w:lineRule="auto"/>
        <w:rPr>
          <w:rFonts w:hint="eastAsia" w:ascii="仿宋" w:hAnsi="仿宋" w:eastAsia="仿宋" w:cs="仿宋"/>
          <w:b/>
          <w:sz w:val="24"/>
          <w:szCs w:val="24"/>
          <w:highlight w:val="none"/>
        </w:rPr>
      </w:pPr>
    </w:p>
    <w:p w14:paraId="5269C866">
      <w:pPr>
        <w:rPr>
          <w:rFonts w:hint="eastAsia" w:ascii="仿宋" w:hAnsi="仿宋" w:eastAsia="仿宋" w:cs="仿宋"/>
          <w:b/>
          <w:bCs/>
          <w:color w:val="auto"/>
          <w:sz w:val="24"/>
          <w:szCs w:val="24"/>
          <w:highlight w:val="none"/>
        </w:rPr>
      </w:pPr>
    </w:p>
    <w:p w14:paraId="49DF45E8">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B952A73">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2477EE7B">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highlight w:val="none"/>
        </w:rPr>
        <w:t>供应商基本情况表</w:t>
      </w:r>
    </w:p>
    <w:p w14:paraId="33940034">
      <w:pPr>
        <w:pStyle w:val="2"/>
        <w:numPr>
          <w:ilvl w:val="0"/>
          <w:numId w:val="0"/>
        </w:numPr>
        <w:spacing w:line="240" w:lineRule="auto"/>
        <w:ind w:leftChars="0"/>
        <w:jc w:val="center"/>
        <w:rPr>
          <w:rFonts w:asciiTheme="majorEastAsia" w:hAnsiTheme="majorEastAsia" w:eastAsiaTheme="majorEastAsia"/>
          <w:b/>
          <w:bCs/>
          <w:sz w:val="30"/>
          <w:szCs w:val="30"/>
        </w:rPr>
      </w:pPr>
      <w:bookmarkStart w:id="9" w:name="_Toc1072"/>
      <w:r>
        <w:rPr>
          <w:rFonts w:hint="eastAsia" w:asciiTheme="majorEastAsia" w:hAnsiTheme="majorEastAsia" w:eastAsiaTheme="majorEastAsia"/>
          <w:b/>
          <w:bCs/>
          <w:sz w:val="30"/>
          <w:szCs w:val="30"/>
        </w:rPr>
        <w:t>供应商基本情况表</w:t>
      </w:r>
      <w:bookmarkEnd w:id="9"/>
    </w:p>
    <w:tbl>
      <w:tblPr>
        <w:tblStyle w:val="21"/>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7C7D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807F62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投标（响应）供应商</w:t>
            </w:r>
          </w:p>
        </w:tc>
        <w:tc>
          <w:tcPr>
            <w:tcW w:w="2553" w:type="dxa"/>
            <w:gridSpan w:val="2"/>
            <w:noWrap w:val="0"/>
            <w:vAlign w:val="center"/>
          </w:tcPr>
          <w:p w14:paraId="20A646C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641BAAC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项目名称及编号</w:t>
            </w:r>
          </w:p>
        </w:tc>
        <w:tc>
          <w:tcPr>
            <w:tcW w:w="2985" w:type="dxa"/>
            <w:gridSpan w:val="2"/>
            <w:noWrap w:val="0"/>
            <w:vAlign w:val="center"/>
          </w:tcPr>
          <w:p w14:paraId="03E9866B">
            <w:pPr>
              <w:keepNext w:val="0"/>
              <w:keepLines w:val="0"/>
              <w:suppressLineNumbers w:val="0"/>
              <w:spacing w:before="0" w:beforeAutospacing="0" w:after="0" w:afterAutospacing="0"/>
              <w:ind w:left="0" w:right="0"/>
              <w:jc w:val="left"/>
              <w:rPr>
                <w:rFonts w:hint="eastAsia" w:ascii="宋体" w:hAnsi="宋体" w:cs="宋体"/>
                <w:color w:val="auto"/>
                <w:lang w:val="en-US" w:eastAsia="zh-CN"/>
              </w:rPr>
            </w:pPr>
          </w:p>
        </w:tc>
      </w:tr>
      <w:tr w14:paraId="6B55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2A712DA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投标（响应）供应商相关人员情况</w:t>
            </w:r>
          </w:p>
        </w:tc>
      </w:tr>
      <w:tr w14:paraId="001F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66CEB311">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序号</w:t>
            </w:r>
          </w:p>
        </w:tc>
        <w:tc>
          <w:tcPr>
            <w:tcW w:w="2282" w:type="dxa"/>
            <w:gridSpan w:val="2"/>
            <w:tcBorders>
              <w:bottom w:val="single" w:color="auto" w:sz="4" w:space="0"/>
            </w:tcBorders>
            <w:noWrap w:val="0"/>
            <w:vAlign w:val="center"/>
          </w:tcPr>
          <w:p w14:paraId="584CC9F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职务</w:t>
            </w:r>
          </w:p>
        </w:tc>
        <w:tc>
          <w:tcPr>
            <w:tcW w:w="947" w:type="dxa"/>
            <w:tcBorders>
              <w:bottom w:val="single" w:color="auto" w:sz="4" w:space="0"/>
            </w:tcBorders>
            <w:noWrap w:val="0"/>
            <w:vAlign w:val="center"/>
          </w:tcPr>
          <w:p w14:paraId="63E88F0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姓名</w:t>
            </w:r>
          </w:p>
        </w:tc>
        <w:tc>
          <w:tcPr>
            <w:tcW w:w="1991" w:type="dxa"/>
            <w:gridSpan w:val="2"/>
            <w:tcBorders>
              <w:bottom w:val="single" w:color="auto" w:sz="4" w:space="0"/>
            </w:tcBorders>
            <w:noWrap w:val="0"/>
            <w:vAlign w:val="center"/>
          </w:tcPr>
          <w:p w14:paraId="196193C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身份证号码</w:t>
            </w:r>
          </w:p>
        </w:tc>
        <w:tc>
          <w:tcPr>
            <w:tcW w:w="1500" w:type="dxa"/>
            <w:tcBorders>
              <w:bottom w:val="single" w:color="auto" w:sz="4" w:space="0"/>
            </w:tcBorders>
            <w:noWrap w:val="0"/>
            <w:vAlign w:val="center"/>
          </w:tcPr>
          <w:p w14:paraId="5FAFC8B0">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劳动合同</w:t>
            </w:r>
          </w:p>
          <w:p w14:paraId="2DB504C2">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关系单位</w:t>
            </w:r>
          </w:p>
        </w:tc>
        <w:tc>
          <w:tcPr>
            <w:tcW w:w="1485" w:type="dxa"/>
            <w:tcBorders>
              <w:bottom w:val="single" w:color="auto" w:sz="4" w:space="0"/>
            </w:tcBorders>
            <w:noWrap w:val="0"/>
            <w:vAlign w:val="center"/>
          </w:tcPr>
          <w:p w14:paraId="07CD7BF4">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缴纳社会</w:t>
            </w:r>
          </w:p>
          <w:p w14:paraId="4D578A9E">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保险单位</w:t>
            </w:r>
          </w:p>
        </w:tc>
      </w:tr>
      <w:tr w14:paraId="437B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413F2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863AEBC">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5720FC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311177E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7A1935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443B6A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0251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396A9DC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002676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7F0DD4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1ACBE3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781C24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26A501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05F6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36" w:type="dxa"/>
            <w:tcBorders>
              <w:top w:val="single" w:color="auto" w:sz="4" w:space="0"/>
            </w:tcBorders>
            <w:noWrap w:val="0"/>
            <w:vAlign w:val="center"/>
          </w:tcPr>
          <w:p w14:paraId="137ABC3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3</w:t>
            </w:r>
          </w:p>
        </w:tc>
        <w:tc>
          <w:tcPr>
            <w:tcW w:w="2282" w:type="dxa"/>
            <w:gridSpan w:val="2"/>
            <w:tcBorders>
              <w:top w:val="single" w:color="auto" w:sz="4" w:space="0"/>
            </w:tcBorders>
            <w:noWrap w:val="0"/>
            <w:vAlign w:val="center"/>
          </w:tcPr>
          <w:p w14:paraId="23CE4A0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项目负责人</w:t>
            </w:r>
          </w:p>
        </w:tc>
        <w:tc>
          <w:tcPr>
            <w:tcW w:w="947" w:type="dxa"/>
            <w:tcBorders>
              <w:top w:val="single" w:color="auto" w:sz="4" w:space="0"/>
            </w:tcBorders>
            <w:noWrap w:val="0"/>
            <w:vAlign w:val="center"/>
          </w:tcPr>
          <w:p w14:paraId="6A2C9B1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tcBorders>
            <w:noWrap w:val="0"/>
            <w:vAlign w:val="center"/>
          </w:tcPr>
          <w:p w14:paraId="33AEF59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tcBorders>
            <w:noWrap w:val="0"/>
            <w:vAlign w:val="center"/>
          </w:tcPr>
          <w:p w14:paraId="68678C5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tcBorders>
            <w:noWrap w:val="0"/>
            <w:vAlign w:val="center"/>
          </w:tcPr>
          <w:p w14:paraId="1A79167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4C25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6" w:type="dxa"/>
            <w:noWrap w:val="0"/>
            <w:vAlign w:val="center"/>
          </w:tcPr>
          <w:p w14:paraId="4D9C968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4</w:t>
            </w:r>
          </w:p>
        </w:tc>
        <w:tc>
          <w:tcPr>
            <w:tcW w:w="2282" w:type="dxa"/>
            <w:gridSpan w:val="2"/>
            <w:noWrap w:val="0"/>
            <w:vAlign w:val="center"/>
          </w:tcPr>
          <w:p w14:paraId="427A114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主要技术人员</w:t>
            </w:r>
          </w:p>
        </w:tc>
        <w:tc>
          <w:tcPr>
            <w:tcW w:w="947" w:type="dxa"/>
            <w:noWrap w:val="0"/>
            <w:vAlign w:val="center"/>
          </w:tcPr>
          <w:p w14:paraId="39E69B2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1B0662D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noWrap w:val="0"/>
            <w:vAlign w:val="center"/>
          </w:tcPr>
          <w:p w14:paraId="5FBE2D9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noWrap w:val="0"/>
            <w:vAlign w:val="center"/>
          </w:tcPr>
          <w:p w14:paraId="7C55194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6A20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6" w:type="dxa"/>
            <w:noWrap w:val="0"/>
            <w:vAlign w:val="center"/>
          </w:tcPr>
          <w:p w14:paraId="6C3D8B2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5</w:t>
            </w:r>
          </w:p>
        </w:tc>
        <w:tc>
          <w:tcPr>
            <w:tcW w:w="2282" w:type="dxa"/>
            <w:gridSpan w:val="2"/>
            <w:noWrap w:val="0"/>
            <w:vAlign w:val="center"/>
          </w:tcPr>
          <w:p w14:paraId="49BD3633">
            <w:pPr>
              <w:pStyle w:val="5"/>
              <w:keepNext w:val="0"/>
              <w:keepLines w:val="0"/>
              <w:suppressLineNumbers w:val="0"/>
              <w:snapToGrid w:val="0"/>
              <w:spacing w:before="0" w:beforeAutospacing="0" w:after="0" w:afterAutospacing="0"/>
              <w:ind w:left="0" w:leftChars="0" w:right="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投标文件</w:t>
            </w:r>
            <w:r>
              <w:rPr>
                <w:rFonts w:hint="eastAsia" w:asciiTheme="minorEastAsia" w:hAnsiTheme="minorEastAsia" w:eastAsiaTheme="minorEastAsia" w:cstheme="minorEastAsia"/>
                <w:color w:val="auto"/>
                <w:sz w:val="21"/>
                <w:szCs w:val="21"/>
                <w:highlight w:val="none"/>
                <w:lang w:eastAsia="zh-CN"/>
              </w:rPr>
              <w:t>编制人员</w:t>
            </w:r>
          </w:p>
        </w:tc>
        <w:tc>
          <w:tcPr>
            <w:tcW w:w="947" w:type="dxa"/>
            <w:noWrap w:val="0"/>
            <w:vAlign w:val="center"/>
          </w:tcPr>
          <w:p w14:paraId="01C7C69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5D882A6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noWrap w:val="0"/>
            <w:vAlign w:val="center"/>
          </w:tcPr>
          <w:p w14:paraId="661C408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noWrap w:val="0"/>
            <w:vAlign w:val="center"/>
          </w:tcPr>
          <w:p w14:paraId="745AD24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6D0D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E7CC473">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pacing w:val="-1"/>
                <w:sz w:val="21"/>
                <w:szCs w:val="21"/>
                <w:highlight w:val="none"/>
              </w:rPr>
              <w:t>说明：同一职务有多人担任（如主要技术人员</w:t>
            </w:r>
            <w:r>
              <w:rPr>
                <w:rFonts w:hint="eastAsia" w:asciiTheme="minorEastAsia" w:hAnsiTheme="minorEastAsia" w:eastAsiaTheme="minorEastAsia" w:cstheme="minorEastAsia"/>
                <w:b/>
                <w:bCs/>
                <w:spacing w:val="-42"/>
                <w:w w:val="95"/>
                <w:sz w:val="21"/>
                <w:szCs w:val="21"/>
                <w:highlight w:val="none"/>
              </w:rPr>
              <w:t>），</w:t>
            </w:r>
            <w:r>
              <w:rPr>
                <w:rFonts w:hint="eastAsia" w:asciiTheme="minorEastAsia" w:hAnsiTheme="minorEastAsia" w:eastAsiaTheme="minorEastAsia" w:cstheme="minorEastAsia"/>
                <w:b/>
                <w:bCs/>
                <w:spacing w:val="-1"/>
                <w:sz w:val="21"/>
                <w:szCs w:val="21"/>
                <w:highlight w:val="none"/>
              </w:rPr>
              <w:t>应分行填写</w:t>
            </w:r>
            <w:r>
              <w:rPr>
                <w:rFonts w:hint="eastAsia" w:asciiTheme="minorEastAsia" w:hAnsiTheme="minorEastAsia" w:eastAsiaTheme="minorEastAsia" w:cstheme="minorEastAsia"/>
                <w:b/>
                <w:bCs/>
                <w:spacing w:val="-1"/>
                <w:sz w:val="21"/>
                <w:szCs w:val="21"/>
                <w:highlight w:val="none"/>
                <w:lang w:eastAsia="zh-CN"/>
              </w:rPr>
              <w:t>。</w:t>
            </w:r>
          </w:p>
        </w:tc>
      </w:tr>
      <w:tr w14:paraId="7DED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7E28F17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投标（响应）供应商关联关系情况</w:t>
            </w:r>
          </w:p>
        </w:tc>
      </w:tr>
      <w:tr w14:paraId="4057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7F987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序号</w:t>
            </w:r>
          </w:p>
        </w:tc>
        <w:tc>
          <w:tcPr>
            <w:tcW w:w="2282" w:type="dxa"/>
            <w:gridSpan w:val="2"/>
            <w:tcBorders>
              <w:bottom w:val="single" w:color="auto" w:sz="4" w:space="0"/>
            </w:tcBorders>
            <w:noWrap w:val="0"/>
            <w:vAlign w:val="center"/>
          </w:tcPr>
          <w:p w14:paraId="3BFBE6E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14:paraId="6FF2203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14:paraId="750AE19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备注</w:t>
            </w:r>
          </w:p>
        </w:tc>
      </w:tr>
      <w:tr w14:paraId="3094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6141F7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20FC39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3655318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0F814B90">
            <w:pPr>
              <w:keepNext w:val="0"/>
              <w:keepLines w:val="0"/>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E9F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183C21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610A40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19A2DD1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6B3F478C">
            <w:pPr>
              <w:keepNext w:val="0"/>
              <w:keepLines w:val="0"/>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指对投标（响应）供应商不具有出资持股关系，但对其存在管理关系的主体。</w:t>
            </w:r>
          </w:p>
        </w:tc>
      </w:tr>
      <w:tr w14:paraId="6C3E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06E18169">
            <w:pPr>
              <w:pStyle w:val="54"/>
              <w:keepNext w:val="0"/>
              <w:keepLines w:val="0"/>
              <w:suppressLineNumbers w:val="0"/>
              <w:snapToGrid w:val="0"/>
              <w:spacing w:before="0" w:beforeAutospacing="0" w:after="0" w:afterAutospacing="0"/>
              <w:ind w:left="0" w:right="0"/>
              <w:jc w:val="both"/>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b/>
                <w:bCs/>
                <w:spacing w:val="-1"/>
                <w:sz w:val="21"/>
                <w:szCs w:val="21"/>
                <w:highlight w:val="none"/>
              </w:rPr>
              <w:t>说明：同一关联关系类型有多个主体的，应分行填写。</w:t>
            </w:r>
          </w:p>
        </w:tc>
      </w:tr>
    </w:tbl>
    <w:p w14:paraId="0235609F">
      <w:pPr>
        <w:spacing w:line="75" w:lineRule="exact"/>
        <w:rPr>
          <w:rFonts w:hint="eastAsia" w:ascii="宋体" w:hAnsi="宋体" w:eastAsia="宋体" w:cs="宋体"/>
          <w:sz w:val="21"/>
          <w:szCs w:val="21"/>
        </w:rPr>
      </w:pPr>
    </w:p>
    <w:p w14:paraId="60C1BD52">
      <w:pPr>
        <w:rPr>
          <w:rFonts w:hint="eastAsia" w:ascii="宋体" w:hAnsi="宋体" w:eastAsia="宋体" w:cs="宋体"/>
          <w:sz w:val="21"/>
          <w:szCs w:val="21"/>
        </w:rPr>
      </w:pPr>
    </w:p>
    <w:p w14:paraId="24D4E373">
      <w:pPr>
        <w:pStyle w:val="10"/>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注：投标人务必完整填写上述</w:t>
      </w: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lang w:val="en-US" w:eastAsia="zh-CN"/>
        </w:rPr>
        <w:t>供应商基本情况</w:t>
      </w:r>
      <w:r>
        <w:rPr>
          <w:rFonts w:hint="eastAsia" w:asciiTheme="minorEastAsia" w:hAnsiTheme="minorEastAsia" w:cstheme="minorEastAsia"/>
          <w:b w:val="0"/>
          <w:bCs w:val="0"/>
          <w:color w:val="auto"/>
          <w:szCs w:val="21"/>
          <w:highlight w:val="none"/>
          <w:lang w:val="en-US" w:eastAsia="zh-CN"/>
        </w:rPr>
        <w:t>表</w:t>
      </w:r>
      <w:r>
        <w:rPr>
          <w:rFonts w:hint="eastAsia" w:asciiTheme="minorEastAsia" w:hAnsiTheme="minorEastAsia" w:eastAsiaTheme="minorEastAsia" w:cstheme="minorEastAsia"/>
          <w:b w:val="0"/>
          <w:bCs w:val="0"/>
          <w:color w:val="auto"/>
          <w:szCs w:val="21"/>
          <w:highlight w:val="none"/>
          <w:lang w:val="en-US" w:eastAsia="zh-CN"/>
        </w:rPr>
        <w:t>》</w:t>
      </w:r>
      <w:r>
        <w:rPr>
          <w:rFonts w:hint="eastAsia" w:asciiTheme="minorEastAsia" w:hAnsiTheme="minorEastAsia" w:eastAsiaTheme="minorEastAsia" w:cstheme="minorEastAsia"/>
          <w:b w:val="0"/>
          <w:bCs w:val="0"/>
          <w:color w:val="auto"/>
          <w:szCs w:val="21"/>
          <w:highlight w:val="none"/>
        </w:rPr>
        <w:t>中的相关信息，如无对应人员或内容的，应填写“无”，否则引起的不利后果由其自行承担。</w:t>
      </w:r>
    </w:p>
    <w:p w14:paraId="472AA9D2">
      <w:pPr>
        <w:pStyle w:val="10"/>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val="0"/>
          <w:bCs w:val="0"/>
          <w:color w:val="auto"/>
          <w:kern w:val="0"/>
          <w:szCs w:val="21"/>
          <w:highlight w:val="none"/>
        </w:rPr>
      </w:pPr>
      <w:r>
        <w:rPr>
          <w:rFonts w:hint="eastAsia" w:asciiTheme="minorEastAsia" w:hAnsiTheme="minorEastAsia" w:eastAsiaTheme="minorEastAsia" w:cstheme="minorEastAsia"/>
          <w:b w:val="0"/>
          <w:bCs w:val="0"/>
          <w:color w:val="auto"/>
          <w:szCs w:val="21"/>
          <w:highlight w:val="none"/>
        </w:rPr>
        <w:t>请提供上述人员最</w:t>
      </w:r>
      <w:r>
        <w:rPr>
          <w:rFonts w:hint="eastAsia" w:asciiTheme="minorEastAsia" w:hAnsiTheme="minorEastAsia" w:eastAsiaTheme="minorEastAsia" w:cstheme="minorEastAsia"/>
          <w:b w:val="0"/>
          <w:bCs w:val="0"/>
          <w:color w:val="auto"/>
          <w:kern w:val="0"/>
          <w:szCs w:val="21"/>
          <w:highlight w:val="none"/>
        </w:rPr>
        <w:t>近一个月社保缴纳凭证（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14:paraId="11E35ED2">
      <w:pPr>
        <w:snapToGrid w:val="0"/>
        <w:spacing w:line="360" w:lineRule="auto"/>
        <w:ind w:firstLine="422" w:firstLineChars="200"/>
        <w:rPr>
          <w:rFonts w:ascii="仿宋" w:hAnsi="仿宋" w:eastAsia="仿宋" w:cs="仿宋"/>
          <w:b/>
          <w:bCs/>
          <w:color w:val="FF0000"/>
          <w:spacing w:val="-3"/>
          <w:sz w:val="24"/>
        </w:rPr>
      </w:pPr>
      <w:r>
        <w:rPr>
          <w:rFonts w:hint="eastAsia" w:asciiTheme="minorEastAsia" w:hAnsiTheme="minorEastAsia" w:eastAsiaTheme="minorEastAsia" w:cstheme="minorEastAsia"/>
          <w:b/>
          <w:bCs/>
          <w:color w:val="auto"/>
          <w:sz w:val="21"/>
          <w:szCs w:val="21"/>
          <w:highlight w:val="none"/>
          <w:lang w:val="en-US" w:eastAsia="zh-CN"/>
        </w:rPr>
        <w:t>投标时需提供以下附件，该要求作为供应商资格性审查的证明材料。</w:t>
      </w:r>
      <w:r>
        <w:rPr>
          <w:rFonts w:hint="eastAsia" w:ascii="仿宋" w:hAnsi="仿宋" w:eastAsia="仿宋" w:cs="仿宋"/>
          <w:b/>
          <w:bCs/>
          <w:color w:val="FF0000"/>
          <w:spacing w:val="-3"/>
          <w:sz w:val="24"/>
        </w:rPr>
        <w:t>如未提供，视为未提供资格审查的相关证明材料，按资格审查不通过处理。</w:t>
      </w:r>
    </w:p>
    <w:p w14:paraId="5F58930B">
      <w:pPr>
        <w:pStyle w:val="10"/>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bCs/>
          <w:color w:val="auto"/>
          <w:szCs w:val="21"/>
          <w:highlight w:val="none"/>
        </w:rPr>
      </w:pPr>
    </w:p>
    <w:p w14:paraId="3819146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仿宋"/>
          <w:b/>
          <w:bCs/>
          <w:color w:val="auto"/>
          <w:szCs w:val="21"/>
          <w:highlight w:val="none"/>
        </w:rPr>
      </w:pPr>
      <w:r>
        <w:rPr>
          <w:rFonts w:hint="eastAsia" w:hAnsi="宋体" w:cs="宋体"/>
          <w:b/>
          <w:bCs/>
          <w:color w:val="auto"/>
          <w:szCs w:val="21"/>
          <w:highlight w:val="none"/>
        </w:rPr>
        <w:t>证明材料：</w:t>
      </w:r>
    </w:p>
    <w:p w14:paraId="3036FEA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1、法定代表人/单位负责人/主要经营负责人</w:t>
      </w:r>
    </w:p>
    <w:p w14:paraId="4CFAFA6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551BE3C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03E949B2">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774C093F">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28200B6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Cs w:val="21"/>
          <w:lang w:eastAsia="zh-CN"/>
        </w:rPr>
      </w:pPr>
      <w:r>
        <w:rPr>
          <w:rFonts w:hint="eastAsia" w:ascii="宋体" w:hAnsi="宋体" w:cs="宋体"/>
          <w:b/>
          <w:szCs w:val="21"/>
          <w:lang w:val="en-US" w:eastAsia="zh-CN"/>
        </w:rPr>
        <w:t>2、</w:t>
      </w:r>
      <w:r>
        <w:rPr>
          <w:rFonts w:hint="eastAsia" w:ascii="宋体" w:hAnsi="宋体" w:eastAsia="宋体" w:cs="宋体"/>
          <w:b/>
          <w:szCs w:val="21"/>
        </w:rPr>
        <w:t>项目投标授权代表人</w:t>
      </w:r>
    </w:p>
    <w:p w14:paraId="1BE2512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1728FAA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6996EFCA">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5208EFC6">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30C69BE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cs="宋体"/>
          <w:b/>
          <w:sz w:val="21"/>
          <w:szCs w:val="21"/>
          <w:lang w:val="en-US" w:eastAsia="zh-CN"/>
        </w:rPr>
      </w:pPr>
      <w:r>
        <w:rPr>
          <w:rFonts w:hint="eastAsia" w:ascii="宋体" w:hAnsi="宋体" w:cs="宋体"/>
          <w:b/>
          <w:sz w:val="21"/>
          <w:szCs w:val="21"/>
          <w:lang w:val="en-US" w:eastAsia="zh-CN"/>
        </w:rPr>
        <w:t>3、项目负责人</w:t>
      </w:r>
      <w:r>
        <w:rPr>
          <w:rFonts w:hint="eastAsia" w:ascii="宋体" w:hAnsi="宋体" w:cs="宋体"/>
          <w:b/>
          <w:szCs w:val="21"/>
          <w:lang w:eastAsia="zh-CN"/>
        </w:rPr>
        <w:t>（</w:t>
      </w:r>
      <w:r>
        <w:rPr>
          <w:rFonts w:hint="eastAsia" w:ascii="宋体" w:hAnsi="宋体" w:cs="宋体"/>
          <w:b/>
          <w:szCs w:val="21"/>
          <w:lang w:val="en-US" w:eastAsia="zh-CN"/>
        </w:rPr>
        <w:t>如有</w:t>
      </w:r>
      <w:r>
        <w:rPr>
          <w:rFonts w:hint="eastAsia" w:ascii="宋体" w:hAnsi="宋体" w:cs="宋体"/>
          <w:b/>
          <w:szCs w:val="21"/>
          <w:lang w:eastAsia="zh-CN"/>
        </w:rPr>
        <w:t>）</w:t>
      </w:r>
    </w:p>
    <w:p w14:paraId="1DD94FF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6FEC287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29F5EDB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0DE8F24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21F327C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r>
        <w:rPr>
          <w:rFonts w:hint="eastAsia" w:ascii="宋体" w:hAnsi="宋体" w:cs="宋体"/>
          <w:b/>
          <w:sz w:val="21"/>
          <w:szCs w:val="21"/>
          <w:lang w:val="en-US" w:eastAsia="zh-CN"/>
        </w:rPr>
        <w:t>4、</w:t>
      </w: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cs="宋体"/>
          <w:b/>
          <w:sz w:val="21"/>
          <w:szCs w:val="21"/>
          <w:lang w:val="en-US" w:eastAsia="zh-CN"/>
        </w:rPr>
        <w:t>如</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41E6CEC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238FCCE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6BC2EB91">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12789031">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14C529B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5、</w:t>
      </w: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cs="宋体"/>
          <w:b/>
          <w:sz w:val="21"/>
          <w:szCs w:val="21"/>
          <w:lang w:val="en-US" w:eastAsia="zh-CN"/>
        </w:rPr>
        <w:t>如</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025C861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6E430A1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15EED1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087C7FA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60F5A1C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2E71C559">
      <w:pPr>
        <w:rPr>
          <w:rFonts w:hint="eastAsia" w:ascii="宋体" w:hAnsi="宋体" w:cs="宋体"/>
          <w:b/>
          <w:szCs w:val="21"/>
          <w:lang w:eastAsia="zh-CN"/>
        </w:rPr>
      </w:pPr>
      <w:r>
        <w:rPr>
          <w:rFonts w:hint="eastAsia" w:ascii="宋体" w:hAnsi="宋体" w:cs="宋体"/>
          <w:b/>
          <w:szCs w:val="21"/>
          <w:lang w:val="en-US" w:eastAsia="zh-CN"/>
        </w:rPr>
        <w:t>6、</w:t>
      </w: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bCs w:val="0"/>
          <w:color w:val="FF0000"/>
          <w:szCs w:val="21"/>
          <w:lang w:eastAsia="zh-CN"/>
        </w:rPr>
        <w:t>（</w:t>
      </w:r>
      <w:r>
        <w:rPr>
          <w:rFonts w:hint="eastAsia" w:ascii="宋体" w:hAnsi="宋体" w:cs="宋体"/>
          <w:b/>
          <w:bCs w:val="0"/>
          <w:color w:val="FF0000"/>
          <w:szCs w:val="21"/>
          <w:lang w:val="en-US" w:eastAsia="zh-CN"/>
        </w:rPr>
        <w:t>提供国家企业信用信息公示系统(https://www.gsxt.gov.cn/index.html）或机关赋码和事业单位登记管理网（http://www.gjsy.gov.cn/sydwfrxxcx/）或全国社会组织信用信息公示平台（https://xxgs.chinanpo.mca.gov.cn/gsxt/newList）等网站截图；若企业无股权关系，除提供上述网站截图外，还须提供相关情况说明</w:t>
      </w:r>
      <w:r>
        <w:rPr>
          <w:rFonts w:hint="eastAsia" w:ascii="宋体" w:hAnsi="宋体" w:cs="宋体"/>
          <w:b/>
          <w:bCs w:val="0"/>
          <w:color w:val="FF0000"/>
          <w:szCs w:val="21"/>
          <w:lang w:eastAsia="zh-CN"/>
        </w:rPr>
        <w:t>）</w:t>
      </w:r>
    </w:p>
    <w:p w14:paraId="6DBC52A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仿宋"/>
          <w:b/>
          <w:bCs/>
          <w:color w:val="auto"/>
          <w:szCs w:val="21"/>
          <w:highlight w:val="none"/>
        </w:rPr>
      </w:pPr>
    </w:p>
    <w:p w14:paraId="4B039528">
      <w:pPr>
        <w:pStyle w:val="5"/>
      </w:pPr>
    </w:p>
    <w:p w14:paraId="4A696CDF">
      <w:pPr>
        <w:pStyle w:val="30"/>
        <w:rPr>
          <w:rFonts w:hint="eastAsia" w:ascii="宋体" w:hAnsi="宋体" w:eastAsia="宋体" w:cs="宋体"/>
          <w:sz w:val="21"/>
          <w:szCs w:val="21"/>
        </w:rPr>
      </w:pPr>
    </w:p>
    <w:p w14:paraId="3B2F9B75">
      <w:pPr>
        <w:pStyle w:val="30"/>
        <w:rPr>
          <w:rFonts w:hint="eastAsia" w:ascii="宋体" w:hAnsi="宋体" w:eastAsia="宋体" w:cs="宋体"/>
          <w:sz w:val="21"/>
          <w:szCs w:val="21"/>
        </w:rPr>
      </w:pPr>
    </w:p>
    <w:p w14:paraId="42816C34">
      <w:pPr>
        <w:pStyle w:val="30"/>
        <w:rPr>
          <w:rFonts w:hint="eastAsia" w:ascii="宋体" w:hAnsi="宋体" w:eastAsia="宋体" w:cs="宋体"/>
          <w:sz w:val="21"/>
          <w:szCs w:val="21"/>
        </w:rPr>
      </w:pPr>
    </w:p>
    <w:p w14:paraId="459A1B5A">
      <w:pPr>
        <w:pStyle w:val="30"/>
        <w:rPr>
          <w:rFonts w:hint="eastAsia" w:ascii="宋体" w:hAnsi="宋体" w:eastAsia="宋体" w:cs="宋体"/>
          <w:sz w:val="21"/>
          <w:szCs w:val="21"/>
        </w:rPr>
      </w:pPr>
    </w:p>
    <w:p w14:paraId="43509C17">
      <w:pPr>
        <w:pStyle w:val="30"/>
        <w:rPr>
          <w:rFonts w:hint="eastAsia" w:ascii="宋体" w:hAnsi="宋体" w:eastAsia="宋体" w:cs="宋体"/>
          <w:sz w:val="21"/>
          <w:szCs w:val="21"/>
        </w:rPr>
      </w:pPr>
    </w:p>
    <w:p w14:paraId="63A51CBC">
      <w:pPr>
        <w:pStyle w:val="10"/>
        <w:adjustRightInd w:val="0"/>
        <w:snapToGrid w:val="0"/>
        <w:spacing w:line="360" w:lineRule="auto"/>
        <w:ind w:firstLine="420"/>
        <w:rPr>
          <w:rFonts w:hint="eastAsia" w:hAnsi="宋体" w:cs="宋体"/>
          <w:szCs w:val="21"/>
        </w:rPr>
      </w:pPr>
      <w:r>
        <w:rPr>
          <w:rFonts w:hint="eastAsia" w:hAnsi="宋体" w:cs="宋体"/>
          <w:szCs w:val="21"/>
        </w:rPr>
        <w:t>兹证明，上述说明属实，并已提供相应资料和数据，我方同意遵照贵方要求出示有关证明文件。</w:t>
      </w:r>
    </w:p>
    <w:p w14:paraId="0E672B7E">
      <w:pPr>
        <w:wordWrap w:val="0"/>
        <w:adjustRightInd w:val="0"/>
        <w:snapToGrid w:val="0"/>
        <w:spacing w:line="360" w:lineRule="auto"/>
        <w:ind w:firstLine="4200" w:firstLineChars="2000"/>
        <w:rPr>
          <w:rFonts w:hint="eastAsia" w:ascii="宋体" w:hAnsi="宋体" w:cs="宋体"/>
          <w:szCs w:val="21"/>
        </w:rPr>
      </w:pPr>
    </w:p>
    <w:p w14:paraId="48EA6236">
      <w:pPr>
        <w:wordWrap w:val="0"/>
        <w:adjustRightInd w:val="0"/>
        <w:snapToGrid w:val="0"/>
        <w:spacing w:line="360" w:lineRule="auto"/>
        <w:ind w:firstLine="4200" w:firstLineChars="2000"/>
        <w:rPr>
          <w:rFonts w:hint="eastAsia" w:ascii="宋体" w:hAnsi="宋体" w:cs="宋体"/>
          <w:szCs w:val="21"/>
        </w:rPr>
      </w:pPr>
    </w:p>
    <w:p w14:paraId="26FF3CD5">
      <w:pPr>
        <w:wordWrap w:val="0"/>
        <w:adjustRightInd w:val="0"/>
        <w:snapToGrid w:val="0"/>
        <w:spacing w:line="360" w:lineRule="auto"/>
        <w:ind w:left="0" w:leftChars="0" w:firstLine="3360" w:firstLineChars="1600"/>
        <w:rPr>
          <w:rFonts w:hint="eastAsia" w:ascii="宋体" w:hAnsi="宋体" w:cs="宋体"/>
          <w:szCs w:val="21"/>
        </w:rPr>
      </w:pPr>
      <w:r>
        <w:rPr>
          <w:rFonts w:hint="eastAsia" w:ascii="宋体" w:hAnsi="宋体" w:cs="宋体"/>
          <w:szCs w:val="21"/>
        </w:rPr>
        <w:t xml:space="preserve">投标人（公章）：               </w:t>
      </w:r>
    </w:p>
    <w:p w14:paraId="12DC4F42">
      <w:pPr>
        <w:adjustRightInd w:val="0"/>
        <w:snapToGrid w:val="0"/>
        <w:spacing w:line="360" w:lineRule="auto"/>
        <w:ind w:left="0" w:leftChars="0" w:firstLine="3360" w:firstLineChars="1600"/>
        <w:jc w:val="left"/>
        <w:rPr>
          <w:rFonts w:hint="eastAsia" w:ascii="宋体" w:hAnsi="宋体" w:cs="宋体"/>
          <w:szCs w:val="21"/>
        </w:rPr>
      </w:pPr>
      <w:r>
        <w:rPr>
          <w:rFonts w:hint="eastAsia" w:ascii="宋体" w:hAnsi="宋体" w:cs="宋体"/>
          <w:szCs w:val="21"/>
        </w:rPr>
        <w:t>法定代表人</w:t>
      </w:r>
      <w:r>
        <w:rPr>
          <w:rFonts w:hint="eastAsia" w:ascii="宋体" w:hAnsi="宋体" w:cs="宋体"/>
          <w:color w:val="000000"/>
          <w:kern w:val="0"/>
          <w:szCs w:val="21"/>
        </w:rPr>
        <w:t>（负责人）</w:t>
      </w:r>
      <w:r>
        <w:rPr>
          <w:rFonts w:hint="eastAsia" w:ascii="宋体" w:hAnsi="宋体" w:cs="宋体"/>
          <w:szCs w:val="21"/>
        </w:rPr>
        <w:t>或其授权代表签字或签章：</w:t>
      </w:r>
    </w:p>
    <w:p w14:paraId="2C9BC029">
      <w:pPr>
        <w:adjustRightInd w:val="0"/>
        <w:snapToGrid w:val="0"/>
        <w:spacing w:line="360" w:lineRule="auto"/>
        <w:ind w:left="0" w:leftChars="0" w:firstLine="3360" w:firstLineChars="1600"/>
        <w:jc w:val="left"/>
        <w:rPr>
          <w:rFonts w:hint="eastAsia" w:ascii="宋体" w:hAnsi="宋体" w:cs="宋体"/>
          <w:szCs w:val="21"/>
        </w:rPr>
      </w:pPr>
      <w:r>
        <w:rPr>
          <w:rFonts w:hint="eastAsia" w:ascii="宋体" w:hAnsi="宋体" w:cs="宋体"/>
          <w:szCs w:val="21"/>
        </w:rPr>
        <w:t>日期：      年    月    日</w:t>
      </w:r>
    </w:p>
    <w:p w14:paraId="70FF6457">
      <w:pPr>
        <w:spacing w:before="184" w:line="208" w:lineRule="auto"/>
        <w:ind w:left="2778"/>
        <w:outlineLvl w:val="0"/>
        <w:rPr>
          <w:rFonts w:hint="eastAsia" w:ascii="仿宋" w:hAnsi="仿宋" w:eastAsia="仿宋" w:cs="仿宋"/>
          <w:b/>
          <w:bCs/>
          <w:spacing w:val="9"/>
          <w:sz w:val="43"/>
          <w:szCs w:val="43"/>
          <w:highlight w:val="none"/>
        </w:rPr>
      </w:pPr>
    </w:p>
    <w:p w14:paraId="01EC61B3">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2AB4E82A">
      <w:pPr>
        <w:pStyle w:val="5"/>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14:paraId="737F491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填写指引：</w:t>
      </w:r>
    </w:p>
    <w:p w14:paraId="0316746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397FA4B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2、该部分内容填写需要参考的相关文件：</w:t>
      </w:r>
    </w:p>
    <w:p w14:paraId="7C85F94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（1）财政部《政府采购促进中小企业发展管理办法》（财库〔2020〕46号）；</w:t>
      </w:r>
    </w:p>
    <w:p w14:paraId="312762D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(2)《工业和信息化部、国家统计局、国家发展和改革委员会、财政部关于印发中小企业划型标准规定的通知》（工信部联企业〔2011〕300 号，以下简称300号文）；</w:t>
      </w:r>
    </w:p>
    <w:p w14:paraId="215237C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(3)《统计上大中小微型企业划分办法（2017）》（国统字〔2017〕213 号）；</w:t>
      </w:r>
    </w:p>
    <w:p w14:paraId="6F09902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(4)《关于促进残疾人就业政府采购政策的通知》（财库〔2017〕141号）；</w:t>
      </w:r>
    </w:p>
    <w:p w14:paraId="1080744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(5)《关于政府采购支持监狱企业发展有关问题的通知》（财库〔2014〕68号）</w:t>
      </w:r>
    </w:p>
    <w:p w14:paraId="13352FB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3、请依照提供的格式和内容填写声明函，不要随意变更格式；满足多项优惠政策的投标人，不重复享受多项价格扣除政策。</w:t>
      </w:r>
    </w:p>
    <w:p w14:paraId="49E538B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4、声明函具体填写要求：</w:t>
      </w:r>
    </w:p>
    <w:p w14:paraId="0AF48F1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（1）声明是中小企业须填写《中小企业声明函》的以下内容：</w:t>
      </w:r>
    </w:p>
    <w:p w14:paraId="75507B9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第一处，在“单位名称”下划线处如实填写采购人名称；</w:t>
      </w:r>
    </w:p>
    <w:p w14:paraId="34FF7ED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第二处，在“项目名称”下划线处如实填写采购项目名称；</w:t>
      </w:r>
    </w:p>
    <w:p w14:paraId="1346C3E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7999A33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第四处，在“招标文件中明确的所属行业”下划线处填写采购标的对应的中小企业划分标准所属行业；</w:t>
      </w:r>
    </w:p>
    <w:p w14:paraId="4C5AE4C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68F3875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（2）声明是残疾人福利性单位须填写《残疾人福利性单位声明函》的相关内容，具体参照以上《中小企业声明函》填写要求执行。</w:t>
      </w:r>
    </w:p>
    <w:p w14:paraId="0A235D7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（3）声明是监狱企业须填写《监狱企业声明函》的三项内容（填写位置的字体已加粗），具体参照以上《中小企业声明函》填写要求执行。</w:t>
      </w:r>
    </w:p>
    <w:p w14:paraId="2C678CFF">
      <w:pPr>
        <w:pStyle w:val="8"/>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5、声明函的有效性最终由评审委员会判定；如评审委员会判定声明函无效，相关供应商不享受价格扣除（但不作投标无效处理）。</w:t>
      </w:r>
    </w:p>
    <w:p w14:paraId="504BFA18">
      <w:pPr>
        <w:pStyle w:val="15"/>
        <w:rPr>
          <w:rFonts w:hint="eastAsia"/>
          <w:lang w:val="en-US" w:eastAsia="zh-CN"/>
        </w:rPr>
      </w:pPr>
    </w:p>
    <w:p w14:paraId="2EBB0C0A">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货物</w:t>
      </w:r>
      <w:r>
        <w:rPr>
          <w:rFonts w:hint="eastAsia" w:ascii="仿宋" w:hAnsi="仿宋" w:eastAsia="仿宋" w:cs="仿宋"/>
          <w:b/>
          <w:kern w:val="2"/>
          <w:sz w:val="24"/>
          <w:szCs w:val="24"/>
          <w:highlight w:val="none"/>
        </w:rPr>
        <w:t>）</w:t>
      </w:r>
    </w:p>
    <w:p w14:paraId="1E817B8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采购活动，提供的货物全部由符合政策要求的中小企业制造。相关企业的具体情况如下：</w:t>
      </w:r>
      <w:r>
        <w:rPr>
          <w:rFonts w:hint="eastAsia" w:ascii="仿宋" w:hAnsi="仿宋" w:eastAsia="仿宋" w:cs="仿宋"/>
          <w:kern w:val="2"/>
          <w:sz w:val="24"/>
          <w:szCs w:val="24"/>
          <w:highlight w:val="none"/>
          <w:lang w:val="en-US" w:eastAsia="zh-CN"/>
        </w:rPr>
        <w:t xml:space="preserve">   </w:t>
      </w:r>
    </w:p>
    <w:p w14:paraId="7EE0C7C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2FF79C4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228A0C5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14:paraId="176B082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753EF1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14:paraId="55AE6DD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kern w:val="2"/>
          <w:sz w:val="24"/>
          <w:szCs w:val="24"/>
          <w:highlight w:val="none"/>
          <w:lang w:eastAsia="zh-CN"/>
        </w:rPr>
        <w:t>中华人民共和国政府采购法</w:t>
      </w:r>
      <w:r>
        <w:rPr>
          <w:rFonts w:hint="eastAsia" w:ascii="仿宋" w:hAnsi="仿宋" w:eastAsia="仿宋" w:cs="仿宋"/>
          <w:kern w:val="2"/>
          <w:sz w:val="24"/>
          <w:szCs w:val="24"/>
          <w:highlight w:val="none"/>
        </w:rPr>
        <w:t>》等政府采购有关法律法规规定追究相应责任。</w:t>
      </w:r>
    </w:p>
    <w:p w14:paraId="2C147E49">
      <w:pPr>
        <w:rPr>
          <w:rFonts w:hint="eastAsia" w:ascii="仿宋" w:hAnsi="仿宋" w:eastAsia="仿宋" w:cs="仿宋"/>
          <w:sz w:val="24"/>
          <w:szCs w:val="24"/>
          <w:highlight w:val="none"/>
        </w:rPr>
      </w:pPr>
    </w:p>
    <w:p w14:paraId="52B38587">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14:paraId="342E84D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14:paraId="6990F99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702497A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5ECADEC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2453F7A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08050458">
      <w:pPr>
        <w:ind w:firstLine="480" w:firstLineChars="200"/>
        <w:rPr>
          <w:rFonts w:ascii="宋体" w:hAnsi="宋体" w:cs="宋体"/>
          <w:sz w:val="24"/>
          <w:highlight w:val="none"/>
        </w:rPr>
      </w:pPr>
    </w:p>
    <w:p w14:paraId="5B69919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14:paraId="034F961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14:paraId="5E29A7F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294DD6D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0A6BBBD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46D3CB8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14:paraId="7088EA1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14:paraId="7974D4ED">
      <w:pPr>
        <w:widowControl w:val="0"/>
        <w:jc w:val="both"/>
        <w:rPr>
          <w:rFonts w:hint="eastAsia" w:ascii="仿宋" w:hAnsi="仿宋" w:eastAsia="仿宋" w:cs="仿宋"/>
          <w:b/>
          <w:bCs/>
          <w:sz w:val="24"/>
          <w:szCs w:val="24"/>
          <w:highlight w:val="none"/>
        </w:rPr>
      </w:pPr>
    </w:p>
    <w:p w14:paraId="72050C67">
      <w:pPr>
        <w:widowControl w:val="0"/>
        <w:jc w:val="both"/>
        <w:rPr>
          <w:rFonts w:hint="eastAsia" w:ascii="仿宋" w:hAnsi="仿宋" w:eastAsia="仿宋" w:cs="仿宋"/>
          <w:color w:val="FF0000"/>
          <w:kern w:val="2"/>
          <w:sz w:val="24"/>
          <w:szCs w:val="24"/>
          <w:highlight w:val="none"/>
        </w:rPr>
      </w:pPr>
    </w:p>
    <w:p w14:paraId="6ED0948C">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77999F66">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六、合同条款及格式</w:t>
      </w:r>
    </w:p>
    <w:p w14:paraId="6EF10FC6">
      <w:pPr>
        <w:keepNext w:val="0"/>
        <w:keepLines w:val="0"/>
        <w:pageBreakBefore w:val="0"/>
        <w:widowControl w:val="0"/>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14:paraId="06F99E5D">
      <w:pPr>
        <w:jc w:val="right"/>
        <w:rPr>
          <w:color w:val="000000"/>
          <w:sz w:val="32"/>
          <w:szCs w:val="32"/>
          <w:highlight w:val="none"/>
        </w:rPr>
      </w:pPr>
      <w:r>
        <w:rPr>
          <w:rFonts w:hint="eastAsia"/>
          <w:color w:val="000000"/>
          <w:sz w:val="32"/>
          <w:szCs w:val="32"/>
          <w:highlight w:val="none"/>
        </w:rPr>
        <w:t>合同编号</w:t>
      </w:r>
      <w:r>
        <w:rPr>
          <w:color w:val="000000"/>
          <w:sz w:val="32"/>
          <w:szCs w:val="32"/>
          <w:highlight w:val="none"/>
        </w:rPr>
        <w:t>：____________________</w:t>
      </w:r>
    </w:p>
    <w:p w14:paraId="31B98003">
      <w:pPr>
        <w:rPr>
          <w:color w:val="000000"/>
          <w:sz w:val="32"/>
          <w:szCs w:val="32"/>
          <w:highlight w:val="none"/>
        </w:rPr>
      </w:pPr>
    </w:p>
    <w:p w14:paraId="2775026A">
      <w:pPr>
        <w:rPr>
          <w:color w:val="000000"/>
          <w:sz w:val="32"/>
          <w:szCs w:val="32"/>
          <w:highlight w:val="none"/>
        </w:rPr>
      </w:pPr>
    </w:p>
    <w:p w14:paraId="20BCBE27">
      <w:pPr>
        <w:jc w:val="center"/>
        <w:rPr>
          <w:b/>
          <w:color w:val="000000"/>
          <w:sz w:val="44"/>
          <w:szCs w:val="44"/>
          <w:highlight w:val="none"/>
        </w:rPr>
      </w:pPr>
    </w:p>
    <w:p w14:paraId="57E862F0">
      <w:pPr>
        <w:jc w:val="center"/>
        <w:rPr>
          <w:b/>
          <w:color w:val="000000"/>
          <w:sz w:val="44"/>
          <w:szCs w:val="44"/>
          <w:highlight w:val="none"/>
        </w:rPr>
      </w:pPr>
    </w:p>
    <w:p w14:paraId="0971E744">
      <w:pPr>
        <w:jc w:val="center"/>
        <w:rPr>
          <w:b/>
          <w:color w:val="000000"/>
          <w:sz w:val="44"/>
          <w:szCs w:val="44"/>
          <w:highlight w:val="none"/>
        </w:rPr>
      </w:pPr>
      <w:r>
        <w:rPr>
          <w:rFonts w:hint="eastAsia"/>
          <w:b/>
          <w:color w:val="000000"/>
          <w:sz w:val="44"/>
          <w:szCs w:val="44"/>
          <w:highlight w:val="none"/>
        </w:rPr>
        <w:t>深圳</w:t>
      </w:r>
      <w:r>
        <w:rPr>
          <w:b/>
          <w:color w:val="000000"/>
          <w:sz w:val="44"/>
          <w:szCs w:val="44"/>
          <w:highlight w:val="none"/>
        </w:rPr>
        <w:t>市龙岗中心医院</w:t>
      </w:r>
      <w:r>
        <w:rPr>
          <w:rFonts w:hint="eastAsia"/>
          <w:b/>
          <w:color w:val="000000"/>
          <w:sz w:val="44"/>
          <w:szCs w:val="44"/>
          <w:highlight w:val="none"/>
        </w:rPr>
        <w:t>购销</w:t>
      </w:r>
      <w:r>
        <w:rPr>
          <w:b/>
          <w:color w:val="000000"/>
          <w:sz w:val="44"/>
          <w:szCs w:val="44"/>
          <w:highlight w:val="none"/>
        </w:rPr>
        <w:t>合同</w:t>
      </w:r>
    </w:p>
    <w:p w14:paraId="06458E8D">
      <w:pPr>
        <w:rPr>
          <w:color w:val="000000"/>
          <w:sz w:val="32"/>
          <w:szCs w:val="32"/>
          <w:highlight w:val="none"/>
        </w:rPr>
      </w:pPr>
    </w:p>
    <w:p w14:paraId="3348C030">
      <w:pPr>
        <w:rPr>
          <w:color w:val="000000"/>
          <w:sz w:val="32"/>
          <w:szCs w:val="32"/>
          <w:highlight w:val="none"/>
        </w:rPr>
      </w:pPr>
    </w:p>
    <w:p w14:paraId="630EC571">
      <w:pPr>
        <w:rPr>
          <w:color w:val="000000"/>
          <w:sz w:val="32"/>
          <w:szCs w:val="32"/>
          <w:highlight w:val="none"/>
        </w:rPr>
      </w:pPr>
    </w:p>
    <w:p w14:paraId="08919D0D">
      <w:pPr>
        <w:rPr>
          <w:color w:val="000000"/>
          <w:sz w:val="32"/>
          <w:szCs w:val="32"/>
          <w:highlight w:val="none"/>
        </w:rPr>
      </w:pPr>
    </w:p>
    <w:p w14:paraId="350EA614">
      <w:pPr>
        <w:rPr>
          <w:color w:val="000000"/>
          <w:sz w:val="36"/>
          <w:szCs w:val="36"/>
          <w:highlight w:val="none"/>
        </w:rPr>
      </w:pPr>
      <w:r>
        <w:rPr>
          <w:rFonts w:hint="eastAsia"/>
          <w:color w:val="000000"/>
          <w:sz w:val="36"/>
          <w:szCs w:val="36"/>
          <w:highlight w:val="none"/>
        </w:rPr>
        <w:t>供货范围</w:t>
      </w:r>
      <w:r>
        <w:rPr>
          <w:color w:val="000000"/>
          <w:sz w:val="36"/>
          <w:szCs w:val="36"/>
          <w:highlight w:val="none"/>
        </w:rPr>
        <w:t>：</w:t>
      </w:r>
      <w:r>
        <w:rPr>
          <w:rFonts w:hint="eastAsia"/>
          <w:color w:val="000000"/>
          <w:sz w:val="36"/>
          <w:szCs w:val="36"/>
          <w:highlight w:val="none"/>
          <w:u w:val="single"/>
        </w:rPr>
        <w:t xml:space="preserve"> </w:t>
      </w:r>
      <w:r>
        <w:rPr>
          <w:color w:val="000000"/>
          <w:sz w:val="36"/>
          <w:szCs w:val="36"/>
          <w:highlight w:val="none"/>
          <w:u w:val="single"/>
        </w:rPr>
        <w:t xml:space="preserve">                    </w:t>
      </w:r>
    </w:p>
    <w:p w14:paraId="03959788">
      <w:pPr>
        <w:rPr>
          <w:color w:val="000000"/>
          <w:sz w:val="36"/>
          <w:szCs w:val="36"/>
          <w:highlight w:val="none"/>
        </w:rPr>
      </w:pPr>
    </w:p>
    <w:p w14:paraId="4C174E64">
      <w:pPr>
        <w:rPr>
          <w:color w:val="000000"/>
          <w:sz w:val="36"/>
          <w:szCs w:val="36"/>
          <w:highlight w:val="none"/>
        </w:rPr>
      </w:pPr>
      <w:r>
        <w:rPr>
          <w:rFonts w:hint="eastAsia"/>
          <w:color w:val="000000"/>
          <w:sz w:val="36"/>
          <w:szCs w:val="36"/>
          <w:highlight w:val="none"/>
        </w:rPr>
        <w:t>甲    方</w:t>
      </w:r>
      <w:r>
        <w:rPr>
          <w:color w:val="000000"/>
          <w:sz w:val="36"/>
          <w:szCs w:val="36"/>
          <w:highlight w:val="none"/>
        </w:rPr>
        <w:t>：</w:t>
      </w:r>
      <w:r>
        <w:rPr>
          <w:rFonts w:hint="eastAsia"/>
          <w:color w:val="000000"/>
          <w:sz w:val="36"/>
          <w:szCs w:val="36"/>
          <w:highlight w:val="none"/>
          <w:u w:val="single"/>
        </w:rPr>
        <w:t xml:space="preserve">深圳市龙岗中心医院  </w:t>
      </w:r>
    </w:p>
    <w:p w14:paraId="2D09CAAF">
      <w:pPr>
        <w:rPr>
          <w:color w:val="000000"/>
          <w:sz w:val="36"/>
          <w:szCs w:val="36"/>
          <w:highlight w:val="none"/>
        </w:rPr>
      </w:pPr>
    </w:p>
    <w:p w14:paraId="14CE5365">
      <w:pPr>
        <w:rPr>
          <w:color w:val="000000"/>
          <w:sz w:val="36"/>
          <w:szCs w:val="36"/>
          <w:highlight w:val="none"/>
        </w:rPr>
      </w:pPr>
      <w:r>
        <w:rPr>
          <w:rFonts w:hint="eastAsia"/>
          <w:color w:val="000000"/>
          <w:sz w:val="36"/>
          <w:szCs w:val="36"/>
          <w:highlight w:val="none"/>
        </w:rPr>
        <w:t>乙    方</w:t>
      </w:r>
      <w:r>
        <w:rPr>
          <w:color w:val="000000"/>
          <w:sz w:val="36"/>
          <w:szCs w:val="36"/>
          <w:highlight w:val="none"/>
        </w:rPr>
        <w:t>：</w:t>
      </w:r>
      <w:r>
        <w:rPr>
          <w:rFonts w:hint="eastAsia"/>
          <w:color w:val="000000"/>
          <w:sz w:val="36"/>
          <w:szCs w:val="36"/>
          <w:highlight w:val="none"/>
          <w:u w:val="single"/>
        </w:rPr>
        <w:t xml:space="preserve"> </w:t>
      </w:r>
      <w:r>
        <w:rPr>
          <w:color w:val="000000"/>
          <w:sz w:val="36"/>
          <w:szCs w:val="36"/>
          <w:highlight w:val="none"/>
          <w:u w:val="single"/>
        </w:rPr>
        <w:t xml:space="preserve">                    </w:t>
      </w:r>
    </w:p>
    <w:p w14:paraId="2F9D06DF">
      <w:pPr>
        <w:rPr>
          <w:color w:val="000000"/>
          <w:sz w:val="36"/>
          <w:szCs w:val="36"/>
          <w:highlight w:val="none"/>
        </w:rPr>
      </w:pPr>
    </w:p>
    <w:p w14:paraId="29F8D8EB">
      <w:pPr>
        <w:spacing w:line="400" w:lineRule="exact"/>
        <w:ind w:firstLine="1548" w:firstLineChars="645"/>
        <w:rPr>
          <w:rFonts w:hint="eastAsia" w:ascii="宋体" w:hAnsi="宋体" w:cs="宋体"/>
          <w:b/>
          <w:color w:val="000000"/>
          <w:kern w:val="0"/>
          <w:sz w:val="32"/>
          <w:szCs w:val="32"/>
          <w:highlight w:val="none"/>
        </w:rPr>
      </w:pPr>
      <w:r>
        <w:rPr>
          <w:rFonts w:ascii="仿宋_GB2312" w:hAnsi="宋体" w:eastAsia="仿宋_GB2312"/>
          <w:color w:val="000000"/>
          <w:sz w:val="24"/>
          <w:highlight w:val="none"/>
        </w:rPr>
        <w:br w:type="page"/>
      </w:r>
      <w:r>
        <w:rPr>
          <w:rFonts w:hint="eastAsia" w:ascii="宋体" w:hAnsi="宋体" w:cs="宋体"/>
          <w:b/>
          <w:color w:val="000000"/>
          <w:kern w:val="0"/>
          <w:sz w:val="32"/>
          <w:szCs w:val="32"/>
          <w:highlight w:val="none"/>
        </w:rPr>
        <w:t>深圳市龙岗中心医院购销合同</w:t>
      </w:r>
    </w:p>
    <w:p w14:paraId="51B2032A">
      <w:pPr>
        <w:tabs>
          <w:tab w:val="left" w:pos="420"/>
        </w:tabs>
        <w:spacing w:line="400" w:lineRule="exact"/>
        <w:rPr>
          <w:rFonts w:hint="eastAsia" w:ascii="宋体" w:hAnsi="宋体"/>
          <w:bCs/>
          <w:color w:val="000000"/>
          <w:sz w:val="24"/>
          <w:highlight w:val="none"/>
        </w:rPr>
      </w:pPr>
    </w:p>
    <w:p w14:paraId="6F5884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bCs/>
          <w:color w:val="000000"/>
          <w:sz w:val="28"/>
          <w:szCs w:val="28"/>
          <w:highlight w:val="none"/>
        </w:rPr>
      </w:pPr>
      <w:r>
        <w:rPr>
          <w:rFonts w:hint="eastAsia" w:ascii="仿宋_GB2312" w:hAnsi="宋体" w:eastAsia="仿宋_GB2312"/>
          <w:bCs/>
          <w:color w:val="000000"/>
          <w:sz w:val="28"/>
          <w:szCs w:val="28"/>
          <w:highlight w:val="none"/>
        </w:rPr>
        <w:t>甲方：深圳市龙岗中心医院</w:t>
      </w:r>
    </w:p>
    <w:p w14:paraId="3B3BB7C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bCs/>
          <w:color w:val="000000"/>
          <w:sz w:val="28"/>
          <w:szCs w:val="28"/>
          <w:highlight w:val="none"/>
        </w:rPr>
      </w:pPr>
      <w:r>
        <w:rPr>
          <w:rFonts w:hint="eastAsia" w:ascii="仿宋_GB2312" w:hAnsi="宋体" w:eastAsia="仿宋_GB2312"/>
          <w:bCs/>
          <w:color w:val="000000"/>
          <w:sz w:val="28"/>
          <w:szCs w:val="28"/>
          <w:highlight w:val="none"/>
        </w:rPr>
        <w:t>乙方：</w:t>
      </w:r>
    </w:p>
    <w:p w14:paraId="44BD690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宋体" w:eastAsia="仿宋_GB2312"/>
          <w:b/>
          <w:color w:val="000000"/>
          <w:sz w:val="28"/>
          <w:szCs w:val="28"/>
          <w:highlight w:val="none"/>
        </w:rPr>
      </w:pPr>
      <w:r>
        <w:rPr>
          <w:rFonts w:hint="eastAsia" w:ascii="仿宋_GB2312" w:hAnsi="宋体" w:eastAsia="仿宋_GB2312"/>
          <w:bCs/>
          <w:color w:val="000000"/>
          <w:sz w:val="28"/>
          <w:szCs w:val="28"/>
          <w:highlight w:val="none"/>
        </w:rPr>
        <w:t>甲</w:t>
      </w:r>
      <w:r>
        <w:rPr>
          <w:rFonts w:hint="eastAsia" w:ascii="仿宋_GB2312" w:hAnsi="宋体" w:eastAsia="仿宋_GB2312" w:cs="宋体"/>
          <w:color w:val="000000"/>
          <w:kern w:val="0"/>
          <w:sz w:val="28"/>
          <w:szCs w:val="28"/>
          <w:highlight w:val="none"/>
        </w:rPr>
        <w:t>、</w:t>
      </w:r>
      <w:r>
        <w:rPr>
          <w:rFonts w:hint="eastAsia" w:ascii="仿宋_GB2312" w:hAnsi="宋体" w:eastAsia="仿宋_GB2312"/>
          <w:bCs/>
          <w:color w:val="000000"/>
          <w:sz w:val="28"/>
          <w:szCs w:val="28"/>
          <w:highlight w:val="none"/>
        </w:rPr>
        <w:t>乙</w:t>
      </w:r>
      <w:r>
        <w:rPr>
          <w:rFonts w:hint="eastAsia" w:ascii="仿宋_GB2312" w:hAnsi="宋体" w:eastAsia="仿宋_GB2312" w:cs="宋体"/>
          <w:color w:val="000000"/>
          <w:kern w:val="0"/>
          <w:sz w:val="28"/>
          <w:szCs w:val="28"/>
          <w:highlight w:val="none"/>
        </w:rPr>
        <w:t xml:space="preserve">双方本着诚实信用，互惠互利原则，依据我国《中华人民共和国民法典》及相关规定，结合双方实际，协商一致，特签订本合同，以求共同恪守： </w:t>
      </w:r>
      <w:r>
        <w:rPr>
          <w:rFonts w:hint="eastAsia" w:ascii="仿宋_GB2312" w:hAnsi="宋体" w:eastAsia="仿宋_GB2312" w:cs="宋体"/>
          <w:color w:val="000000"/>
          <w:kern w:val="0"/>
          <w:sz w:val="28"/>
          <w:szCs w:val="28"/>
          <w:highlight w:val="none"/>
        </w:rPr>
        <w:br w:type="textWrapping"/>
      </w:r>
      <w:r>
        <w:rPr>
          <w:rFonts w:hint="eastAsia" w:ascii="仿宋_GB2312" w:hAnsi="宋体" w:eastAsia="仿宋_GB2312" w:cs="宋体"/>
          <w:b/>
          <w:color w:val="000000"/>
          <w:kern w:val="0"/>
          <w:sz w:val="28"/>
          <w:szCs w:val="28"/>
          <w:highlight w:val="none"/>
        </w:rPr>
        <w:t>第一条：供货范围：详见产品价格表</w:t>
      </w:r>
      <w:r>
        <w:rPr>
          <w:rFonts w:hint="eastAsia" w:ascii="仿宋_GB2312" w:hAnsi="宋体" w:eastAsia="仿宋_GB2312"/>
          <w:color w:val="000000"/>
          <w:sz w:val="28"/>
          <w:szCs w:val="28"/>
          <w:highlight w:val="none"/>
        </w:rPr>
        <w:t>。</w:t>
      </w:r>
    </w:p>
    <w:p w14:paraId="532C738B">
      <w:pPr>
        <w:keepNext w:val="0"/>
        <w:keepLines w:val="0"/>
        <w:pageBreakBefore w:val="0"/>
        <w:widowControl w:val="0"/>
        <w:tabs>
          <w:tab w:val="left" w:pos="420"/>
        </w:tabs>
        <w:kinsoku/>
        <w:wordWrap/>
        <w:overflowPunct/>
        <w:topLinePunct w:val="0"/>
        <w:autoSpaceDE/>
        <w:autoSpaceDN/>
        <w:bidi w:val="0"/>
        <w:adjustRightInd/>
        <w:snapToGrid/>
        <w:spacing w:line="440" w:lineRule="exact"/>
        <w:textAlignment w:val="auto"/>
        <w:rPr>
          <w:rFonts w:hint="eastAsia" w:ascii="仿宋_GB2312" w:hAnsi="宋体" w:eastAsia="仿宋_GB2312" w:cs="宋体"/>
          <w:color w:val="000000"/>
          <w:kern w:val="0"/>
          <w:sz w:val="28"/>
          <w:szCs w:val="28"/>
          <w:highlight w:val="none"/>
        </w:rPr>
      </w:pPr>
      <w:r>
        <w:rPr>
          <w:rFonts w:hint="eastAsia" w:ascii="仿宋_GB2312" w:hAnsi="宋体" w:eastAsia="仿宋_GB2312" w:cs="宋体"/>
          <w:b/>
          <w:color w:val="000000"/>
          <w:kern w:val="0"/>
          <w:sz w:val="28"/>
          <w:szCs w:val="28"/>
          <w:highlight w:val="none"/>
        </w:rPr>
        <w:t>第二条：交货地点和交货期：</w:t>
      </w:r>
      <w:r>
        <w:rPr>
          <w:rFonts w:hint="eastAsia" w:ascii="仿宋_GB2312" w:hAnsi="宋体" w:eastAsia="仿宋_GB2312" w:cs="宋体"/>
          <w:color w:val="000000"/>
          <w:kern w:val="0"/>
          <w:sz w:val="28"/>
          <w:szCs w:val="28"/>
          <w:highlight w:val="none"/>
        </w:rPr>
        <w:t xml:space="preserve"> </w:t>
      </w:r>
      <w:r>
        <w:rPr>
          <w:rFonts w:hint="eastAsia" w:ascii="仿宋_GB2312" w:hAnsi="宋体" w:eastAsia="仿宋_GB2312" w:cs="宋体"/>
          <w:color w:val="000000"/>
          <w:kern w:val="0"/>
          <w:sz w:val="28"/>
          <w:szCs w:val="28"/>
          <w:highlight w:val="none"/>
        </w:rPr>
        <w:br w:type="textWrapping"/>
      </w:r>
      <w:r>
        <w:rPr>
          <w:rFonts w:hint="eastAsia" w:ascii="仿宋_GB2312" w:hAnsi="宋体" w:eastAsia="仿宋_GB2312" w:cs="宋体"/>
          <w:color w:val="000000"/>
          <w:kern w:val="0"/>
          <w:sz w:val="28"/>
          <w:szCs w:val="28"/>
          <w:highlight w:val="none"/>
        </w:rPr>
        <w:t>交货地点：深圳市龙岗中心医院</w:t>
      </w:r>
    </w:p>
    <w:p w14:paraId="575125CE">
      <w:pPr>
        <w:keepNext w:val="0"/>
        <w:keepLines w:val="0"/>
        <w:pageBreakBefore w:val="0"/>
        <w:widowControl w:val="0"/>
        <w:tabs>
          <w:tab w:val="left" w:pos="420"/>
        </w:tabs>
        <w:kinsoku/>
        <w:wordWrap/>
        <w:overflowPunct/>
        <w:topLinePunct w:val="0"/>
        <w:autoSpaceDE/>
        <w:autoSpaceDN/>
        <w:bidi w:val="0"/>
        <w:adjustRightInd/>
        <w:snapToGrid/>
        <w:spacing w:line="440" w:lineRule="exact"/>
        <w:textAlignment w:val="auto"/>
        <w:rPr>
          <w:rFonts w:hint="eastAsia"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交货期：能不定期满足</w:t>
      </w:r>
      <w:r>
        <w:rPr>
          <w:rFonts w:hint="eastAsia" w:ascii="仿宋_GB2312" w:hAnsi="宋体" w:eastAsia="仿宋_GB2312" w:cs="宋体"/>
          <w:color w:val="000000"/>
          <w:kern w:val="0"/>
          <w:sz w:val="28"/>
          <w:szCs w:val="28"/>
          <w:highlight w:val="none"/>
          <w:lang w:val="en-US" w:eastAsia="zh-CN"/>
        </w:rPr>
        <w:t>甲方</w:t>
      </w:r>
      <w:r>
        <w:rPr>
          <w:rFonts w:hint="eastAsia" w:ascii="仿宋_GB2312" w:hAnsi="宋体" w:eastAsia="仿宋_GB2312" w:cs="宋体"/>
          <w:color w:val="000000"/>
          <w:kern w:val="0"/>
          <w:sz w:val="28"/>
          <w:szCs w:val="28"/>
          <w:highlight w:val="none"/>
        </w:rPr>
        <w:t>需求送货</w:t>
      </w:r>
      <w:r>
        <w:rPr>
          <w:rFonts w:hint="eastAsia"/>
          <w:color w:val="000000"/>
          <w:highlight w:val="none"/>
          <w:lang w:eastAsia="zh-CN"/>
        </w:rPr>
        <w:t>，</w:t>
      </w:r>
      <w:r>
        <w:rPr>
          <w:rFonts w:hint="eastAsia" w:ascii="仿宋_GB2312" w:hAnsi="宋体" w:eastAsia="仿宋_GB2312" w:cs="宋体"/>
          <w:color w:val="000000"/>
          <w:kern w:val="0"/>
          <w:sz w:val="28"/>
          <w:szCs w:val="28"/>
          <w:highlight w:val="none"/>
          <w:lang w:eastAsia="zh-CN"/>
        </w:rPr>
        <w:t>接到</w:t>
      </w:r>
      <w:r>
        <w:rPr>
          <w:rFonts w:hint="eastAsia" w:ascii="仿宋_GB2312" w:hAnsi="宋体" w:eastAsia="仿宋_GB2312" w:cs="宋体"/>
          <w:color w:val="000000"/>
          <w:kern w:val="0"/>
          <w:sz w:val="28"/>
          <w:szCs w:val="28"/>
          <w:highlight w:val="none"/>
          <w:lang w:val="en-US" w:eastAsia="zh-CN"/>
        </w:rPr>
        <w:t>甲方</w:t>
      </w:r>
      <w:r>
        <w:rPr>
          <w:rFonts w:hint="eastAsia" w:ascii="仿宋_GB2312" w:hAnsi="宋体" w:eastAsia="仿宋_GB2312" w:cs="宋体"/>
          <w:color w:val="000000"/>
          <w:kern w:val="0"/>
          <w:sz w:val="28"/>
          <w:szCs w:val="28"/>
          <w:highlight w:val="none"/>
          <w:lang w:eastAsia="zh-CN"/>
        </w:rPr>
        <w:t>通知后72小时以内送达</w:t>
      </w:r>
      <w:r>
        <w:rPr>
          <w:rFonts w:hint="eastAsia" w:ascii="仿宋_GB2312" w:hAnsi="宋体" w:eastAsia="仿宋_GB2312" w:cs="宋体"/>
          <w:color w:val="000000"/>
          <w:kern w:val="0"/>
          <w:sz w:val="28"/>
          <w:szCs w:val="28"/>
          <w:highlight w:val="none"/>
        </w:rPr>
        <w:t>。</w:t>
      </w:r>
    </w:p>
    <w:p w14:paraId="5A1FCC64">
      <w:pPr>
        <w:keepNext w:val="0"/>
        <w:keepLines w:val="0"/>
        <w:pageBreakBefore w:val="0"/>
        <w:widowControl w:val="0"/>
        <w:tabs>
          <w:tab w:val="left" w:pos="420"/>
          <w:tab w:val="left" w:pos="2410"/>
        </w:tabs>
        <w:kinsoku/>
        <w:wordWrap/>
        <w:overflowPunct/>
        <w:topLinePunct w:val="0"/>
        <w:autoSpaceDE/>
        <w:autoSpaceDN/>
        <w:bidi w:val="0"/>
        <w:adjustRightInd/>
        <w:snapToGrid/>
        <w:spacing w:line="440" w:lineRule="exact"/>
        <w:textAlignment w:val="auto"/>
        <w:rPr>
          <w:rFonts w:ascii="仿宋_GB2312" w:hAnsi="宋体" w:eastAsia="仿宋_GB2312" w:cs="宋体"/>
          <w:b/>
          <w:color w:val="000000"/>
          <w:kern w:val="0"/>
          <w:sz w:val="28"/>
          <w:szCs w:val="28"/>
          <w:highlight w:val="none"/>
        </w:rPr>
      </w:pPr>
      <w:r>
        <w:rPr>
          <w:rFonts w:hint="eastAsia" w:ascii="仿宋_GB2312" w:hAnsi="宋体" w:eastAsia="仿宋_GB2312" w:cs="宋体"/>
          <w:b/>
          <w:color w:val="000000"/>
          <w:kern w:val="0"/>
          <w:sz w:val="28"/>
          <w:szCs w:val="28"/>
          <w:highlight w:val="none"/>
        </w:rPr>
        <w:t>第三条：合同价格：</w:t>
      </w:r>
    </w:p>
    <w:p w14:paraId="47D92FEB">
      <w:pPr>
        <w:keepNext w:val="0"/>
        <w:keepLines w:val="0"/>
        <w:pageBreakBefore w:val="0"/>
        <w:widowControl w:val="0"/>
        <w:tabs>
          <w:tab w:val="left" w:pos="420"/>
          <w:tab w:val="left" w:pos="2410"/>
        </w:tabs>
        <w:kinsoku/>
        <w:wordWrap/>
        <w:overflowPunct/>
        <w:topLinePunct w:val="0"/>
        <w:autoSpaceDE/>
        <w:autoSpaceDN/>
        <w:bidi w:val="0"/>
        <w:adjustRightInd/>
        <w:snapToGrid/>
        <w:spacing w:line="440" w:lineRule="exact"/>
        <w:textAlignment w:val="auto"/>
        <w:rPr>
          <w:rFonts w:hint="eastAsia" w:ascii="仿宋_GB2312" w:hAnsi="宋体" w:eastAsia="仿宋_GB2312" w:cs="宋体"/>
          <w:b/>
          <w:color w:val="000000"/>
          <w:kern w:val="0"/>
          <w:sz w:val="28"/>
          <w:szCs w:val="28"/>
          <w:highlight w:val="none"/>
        </w:rPr>
      </w:pPr>
      <w:r>
        <w:rPr>
          <w:rFonts w:hint="eastAsia" w:ascii="仿宋_GB2312" w:hAnsi="宋体" w:eastAsia="仿宋_GB2312" w:cs="宋体"/>
          <w:color w:val="000000"/>
          <w:kern w:val="0"/>
          <w:sz w:val="28"/>
          <w:szCs w:val="28"/>
          <w:highlight w:val="none"/>
        </w:rPr>
        <w:t>合同</w:t>
      </w:r>
      <w:r>
        <w:rPr>
          <w:rFonts w:ascii="仿宋_GB2312" w:hAnsi="宋体" w:eastAsia="仿宋_GB2312" w:cs="宋体"/>
          <w:color w:val="000000"/>
          <w:kern w:val="0"/>
          <w:sz w:val="28"/>
          <w:szCs w:val="28"/>
          <w:highlight w:val="none"/>
        </w:rPr>
        <w:t>总价</w:t>
      </w:r>
      <w:r>
        <w:rPr>
          <w:rFonts w:hint="eastAsia" w:ascii="仿宋_GB2312" w:hAnsi="宋体" w:eastAsia="仿宋_GB2312" w:cs="宋体"/>
          <w:color w:val="000000"/>
          <w:kern w:val="0"/>
          <w:sz w:val="28"/>
          <w:szCs w:val="28"/>
          <w:highlight w:val="none"/>
        </w:rPr>
        <w:t>人民币</w:t>
      </w:r>
      <w:r>
        <w:rPr>
          <w:rFonts w:ascii="仿宋_GB2312" w:hAnsi="宋体" w:eastAsia="仿宋_GB2312" w:cs="宋体"/>
          <w:color w:val="000000"/>
          <w:kern w:val="0"/>
          <w:sz w:val="28"/>
          <w:szCs w:val="28"/>
          <w:highlight w:val="none"/>
        </w:rPr>
        <w:t>：</w:t>
      </w:r>
      <w:r>
        <w:rPr>
          <w:rFonts w:hint="eastAsia" w:ascii="仿宋_GB2312" w:hAnsi="宋体" w:eastAsia="仿宋_GB2312" w:cs="宋体"/>
          <w:color w:val="000000"/>
          <w:kern w:val="0"/>
          <w:sz w:val="28"/>
          <w:szCs w:val="28"/>
          <w:highlight w:val="none"/>
        </w:rPr>
        <w:t>*</w:t>
      </w:r>
      <w:r>
        <w:rPr>
          <w:rFonts w:ascii="仿宋_GB2312" w:hAnsi="宋体" w:eastAsia="仿宋_GB2312" w:cs="宋体"/>
          <w:color w:val="000000"/>
          <w:kern w:val="0"/>
          <w:sz w:val="28"/>
          <w:szCs w:val="28"/>
          <w:highlight w:val="none"/>
        </w:rPr>
        <w:t>万</w:t>
      </w:r>
      <w:r>
        <w:rPr>
          <w:rFonts w:hint="eastAsia" w:ascii="仿宋_GB2312" w:hAnsi="宋体" w:eastAsia="仿宋_GB2312" w:cs="宋体"/>
          <w:color w:val="000000"/>
          <w:kern w:val="0"/>
          <w:sz w:val="28"/>
          <w:szCs w:val="28"/>
          <w:highlight w:val="none"/>
        </w:rPr>
        <w:t>*</w:t>
      </w:r>
      <w:r>
        <w:rPr>
          <w:rFonts w:ascii="仿宋_GB2312" w:hAnsi="宋体" w:eastAsia="仿宋_GB2312" w:cs="宋体"/>
          <w:color w:val="000000"/>
          <w:kern w:val="0"/>
          <w:sz w:val="28"/>
          <w:szCs w:val="28"/>
          <w:highlight w:val="none"/>
        </w:rPr>
        <w:t>仟</w:t>
      </w:r>
      <w:r>
        <w:rPr>
          <w:rFonts w:hint="eastAsia" w:ascii="仿宋_GB2312" w:hAnsi="宋体" w:eastAsia="仿宋_GB2312" w:cs="宋体"/>
          <w:color w:val="000000"/>
          <w:kern w:val="0"/>
          <w:sz w:val="28"/>
          <w:szCs w:val="28"/>
          <w:highlight w:val="none"/>
        </w:rPr>
        <w:t>*</w:t>
      </w:r>
      <w:r>
        <w:rPr>
          <w:rFonts w:ascii="仿宋_GB2312" w:hAnsi="宋体" w:eastAsia="仿宋_GB2312" w:cs="宋体"/>
          <w:color w:val="000000"/>
          <w:kern w:val="0"/>
          <w:sz w:val="28"/>
          <w:szCs w:val="28"/>
          <w:highlight w:val="none"/>
        </w:rPr>
        <w:t>元整（</w:t>
      </w:r>
      <w:r>
        <w:rPr>
          <w:rFonts w:hint="eastAsia" w:ascii="仿宋_GB2312" w:hAnsi="宋体" w:eastAsia="仿宋_GB2312" w:cs="宋体"/>
          <w:color w:val="000000"/>
          <w:kern w:val="0"/>
          <w:sz w:val="28"/>
          <w:szCs w:val="28"/>
          <w:highlight w:val="none"/>
        </w:rPr>
        <w:t>￥</w:t>
      </w:r>
      <w:r>
        <w:rPr>
          <w:rFonts w:ascii="仿宋_GB2312" w:hAnsi="宋体" w:eastAsia="仿宋_GB2312" w:cs="宋体"/>
          <w:color w:val="000000"/>
          <w:kern w:val="0"/>
          <w:sz w:val="28"/>
          <w:szCs w:val="28"/>
          <w:highlight w:val="none"/>
        </w:rPr>
        <w:t>***</w:t>
      </w:r>
      <w:r>
        <w:rPr>
          <w:rFonts w:hint="eastAsia" w:ascii="仿宋_GB2312" w:hAnsi="宋体" w:eastAsia="仿宋_GB2312" w:cs="宋体"/>
          <w:color w:val="000000"/>
          <w:kern w:val="0"/>
          <w:sz w:val="28"/>
          <w:szCs w:val="28"/>
          <w:highlight w:val="none"/>
        </w:rPr>
        <w:t>元</w:t>
      </w:r>
      <w:r>
        <w:rPr>
          <w:rFonts w:ascii="仿宋_GB2312" w:hAnsi="宋体" w:eastAsia="仿宋_GB2312" w:cs="宋体"/>
          <w:color w:val="000000"/>
          <w:kern w:val="0"/>
          <w:sz w:val="28"/>
          <w:szCs w:val="28"/>
          <w:highlight w:val="none"/>
        </w:rPr>
        <w:t>）</w:t>
      </w:r>
      <w:r>
        <w:rPr>
          <w:rFonts w:hint="eastAsia" w:ascii="仿宋_GB2312" w:hAnsi="宋体" w:eastAsia="仿宋_GB2312" w:cs="宋体"/>
          <w:b/>
          <w:color w:val="000000"/>
          <w:kern w:val="0"/>
          <w:sz w:val="28"/>
          <w:szCs w:val="28"/>
          <w:highlight w:val="none"/>
        </w:rPr>
        <w:t xml:space="preserve"> </w:t>
      </w:r>
      <w:r>
        <w:rPr>
          <w:rFonts w:hint="eastAsia" w:ascii="仿宋_GB2312" w:hAnsi="宋体" w:eastAsia="仿宋_GB2312" w:cs="宋体"/>
          <w:color w:val="000000"/>
          <w:kern w:val="0"/>
          <w:sz w:val="28"/>
          <w:szCs w:val="28"/>
          <w:highlight w:val="none"/>
        </w:rPr>
        <w:br w:type="textWrapping"/>
      </w:r>
      <w:r>
        <w:rPr>
          <w:rFonts w:hint="eastAsia" w:ascii="仿宋_GB2312" w:hAnsi="宋体" w:eastAsia="仿宋_GB2312"/>
          <w:bCs/>
          <w:color w:val="000000"/>
          <w:sz w:val="28"/>
          <w:szCs w:val="28"/>
          <w:highlight w:val="none"/>
        </w:rPr>
        <w:t>甲</w:t>
      </w:r>
      <w:r>
        <w:rPr>
          <w:rFonts w:hint="eastAsia" w:ascii="仿宋_GB2312" w:hAnsi="宋体" w:eastAsia="仿宋_GB2312" w:cs="宋体"/>
          <w:color w:val="000000"/>
          <w:kern w:val="0"/>
          <w:sz w:val="28"/>
          <w:szCs w:val="28"/>
          <w:highlight w:val="none"/>
        </w:rPr>
        <w:t xml:space="preserve">方按每月实际发生的物资用量支付货款，每项产品的单价按中标报价目录进行结算，具体包括（原材料费、加工费、包装费、运费、国家税费和可能出现的保险费、知识产权费）等，如增加的物资不在合同范围内，由总务科询价小组成员进行市场询价议价确认价格后方可采购。 </w:t>
      </w:r>
      <w:r>
        <w:rPr>
          <w:rFonts w:hint="eastAsia" w:ascii="仿宋_GB2312" w:hAnsi="宋体" w:eastAsia="仿宋_GB2312" w:cs="宋体"/>
          <w:color w:val="000000"/>
          <w:kern w:val="0"/>
          <w:sz w:val="28"/>
          <w:szCs w:val="28"/>
          <w:highlight w:val="none"/>
        </w:rPr>
        <w:br w:type="textWrapping"/>
      </w:r>
      <w:r>
        <w:rPr>
          <w:rFonts w:hint="eastAsia" w:ascii="仿宋_GB2312" w:hAnsi="宋体" w:eastAsia="仿宋_GB2312" w:cs="宋体"/>
          <w:b/>
          <w:color w:val="000000"/>
          <w:kern w:val="0"/>
          <w:sz w:val="28"/>
          <w:szCs w:val="28"/>
          <w:highlight w:val="none"/>
        </w:rPr>
        <w:t>第四条：乙方对质量负责的条件和期限的售后服务要求</w:t>
      </w:r>
      <w:r>
        <w:rPr>
          <w:rFonts w:hint="eastAsia" w:ascii="仿宋_GB2312" w:hAnsi="宋体" w:eastAsia="仿宋_GB2312"/>
          <w:b/>
          <w:color w:val="000000"/>
          <w:sz w:val="28"/>
          <w:szCs w:val="28"/>
          <w:highlight w:val="none"/>
        </w:rPr>
        <w:t xml:space="preserve">   </w:t>
      </w:r>
    </w:p>
    <w:p w14:paraId="4B34164B">
      <w:pPr>
        <w:keepNext w:val="0"/>
        <w:keepLines w:val="0"/>
        <w:pageBreakBefore w:val="0"/>
        <w:widowControl w:val="0"/>
        <w:numPr>
          <w:ilvl w:val="0"/>
          <w:numId w:val="6"/>
        </w:numPr>
        <w:tabs>
          <w:tab w:val="left" w:pos="420"/>
        </w:tabs>
        <w:kinsoku/>
        <w:wordWrap/>
        <w:overflowPunct/>
        <w:topLinePunct w:val="0"/>
        <w:autoSpaceDE/>
        <w:autoSpaceDN/>
        <w:bidi w:val="0"/>
        <w:adjustRightInd/>
        <w:snapToGrid/>
        <w:spacing w:line="440" w:lineRule="exact"/>
        <w:textAlignment w:val="auto"/>
        <w:rPr>
          <w:rFonts w:hint="eastAsia" w:ascii="仿宋_GB2312" w:hAnsi="宋体" w:eastAsia="仿宋_GB2312"/>
          <w:color w:val="000000"/>
          <w:sz w:val="28"/>
          <w:szCs w:val="28"/>
          <w:highlight w:val="none"/>
        </w:rPr>
      </w:pPr>
      <w:r>
        <w:rPr>
          <w:rFonts w:hint="eastAsia" w:ascii="仿宋_GB2312" w:hAnsi="宋体" w:eastAsia="仿宋_GB2312"/>
          <w:bCs/>
          <w:color w:val="000000"/>
          <w:sz w:val="28"/>
          <w:szCs w:val="28"/>
          <w:highlight w:val="none"/>
        </w:rPr>
        <w:t>乙</w:t>
      </w:r>
      <w:r>
        <w:rPr>
          <w:rFonts w:hint="eastAsia" w:ascii="仿宋_GB2312" w:hAnsi="宋体" w:eastAsia="仿宋_GB2312"/>
          <w:color w:val="000000"/>
          <w:sz w:val="28"/>
          <w:szCs w:val="28"/>
          <w:highlight w:val="none"/>
        </w:rPr>
        <w:t>方对所提供的物资须提供相应的维修保养期，</w:t>
      </w:r>
      <w:r>
        <w:rPr>
          <w:rFonts w:hint="eastAsia" w:ascii="仿宋_GB2312" w:hAnsi="宋体" w:eastAsia="仿宋_GB2312"/>
          <w:color w:val="000000"/>
          <w:sz w:val="28"/>
          <w:szCs w:val="28"/>
          <w:highlight w:val="none"/>
          <w:lang w:val="en-US" w:eastAsia="zh-CN"/>
        </w:rPr>
        <w:t>时间自验收合格之日起算。</w:t>
      </w:r>
      <w:r>
        <w:rPr>
          <w:rFonts w:hint="eastAsia" w:ascii="仿宋_GB2312" w:hAnsi="宋体" w:eastAsia="仿宋_GB2312"/>
          <w:color w:val="000000"/>
          <w:sz w:val="28"/>
          <w:szCs w:val="28"/>
          <w:highlight w:val="none"/>
        </w:rPr>
        <w:t>保养期内非因</w:t>
      </w:r>
      <w:r>
        <w:rPr>
          <w:rFonts w:hint="eastAsia" w:ascii="仿宋_GB2312" w:hAnsi="宋体" w:eastAsia="仿宋_GB2312"/>
          <w:bCs/>
          <w:color w:val="000000"/>
          <w:sz w:val="28"/>
          <w:szCs w:val="28"/>
          <w:highlight w:val="none"/>
        </w:rPr>
        <w:t>甲</w:t>
      </w:r>
      <w:r>
        <w:rPr>
          <w:rFonts w:hint="eastAsia" w:ascii="仿宋_GB2312" w:hAnsi="宋体" w:eastAsia="仿宋_GB2312"/>
          <w:color w:val="000000"/>
          <w:sz w:val="28"/>
          <w:szCs w:val="28"/>
          <w:highlight w:val="none"/>
        </w:rPr>
        <w:t>方的人为原因而出现质量问题，由</w:t>
      </w:r>
      <w:r>
        <w:rPr>
          <w:rFonts w:hint="eastAsia" w:ascii="仿宋_GB2312" w:hAnsi="宋体" w:eastAsia="仿宋_GB2312"/>
          <w:bCs/>
          <w:color w:val="000000"/>
          <w:sz w:val="28"/>
          <w:szCs w:val="28"/>
          <w:highlight w:val="none"/>
        </w:rPr>
        <w:t>乙</w:t>
      </w:r>
      <w:r>
        <w:rPr>
          <w:rFonts w:hint="eastAsia" w:ascii="仿宋_GB2312" w:hAnsi="宋体" w:eastAsia="仿宋_GB2312"/>
          <w:color w:val="000000"/>
          <w:sz w:val="28"/>
          <w:szCs w:val="28"/>
          <w:highlight w:val="none"/>
        </w:rPr>
        <w:t>方负责，</w:t>
      </w:r>
      <w:r>
        <w:rPr>
          <w:rFonts w:hint="eastAsia" w:ascii="仿宋_GB2312" w:hAnsi="宋体" w:eastAsia="仿宋_GB2312"/>
          <w:bCs/>
          <w:color w:val="000000"/>
          <w:sz w:val="28"/>
          <w:szCs w:val="28"/>
          <w:highlight w:val="none"/>
        </w:rPr>
        <w:t>乙</w:t>
      </w:r>
      <w:r>
        <w:rPr>
          <w:rFonts w:hint="eastAsia" w:ascii="仿宋_GB2312" w:hAnsi="宋体" w:eastAsia="仿宋_GB2312"/>
          <w:color w:val="000000"/>
          <w:sz w:val="28"/>
          <w:szCs w:val="28"/>
          <w:highlight w:val="none"/>
        </w:rPr>
        <w:t>方负责包修、包换或者包退，并承担修理、更换或退货的实际费用</w:t>
      </w:r>
      <w:r>
        <w:rPr>
          <w:rFonts w:hint="eastAsia" w:ascii="仿宋_GB2312" w:hAnsi="宋体" w:eastAsia="仿宋_GB2312"/>
          <w:color w:val="000000"/>
          <w:sz w:val="28"/>
          <w:szCs w:val="28"/>
          <w:highlight w:val="none"/>
          <w:lang w:eastAsia="zh-CN"/>
        </w:rPr>
        <w:t>，</w:t>
      </w:r>
      <w:r>
        <w:rPr>
          <w:rFonts w:hint="eastAsia" w:ascii="仿宋_GB2312" w:hAnsi="宋体" w:eastAsia="仿宋_GB2312"/>
          <w:bCs/>
          <w:color w:val="000000"/>
          <w:sz w:val="28"/>
          <w:szCs w:val="28"/>
          <w:highlight w:val="none"/>
        </w:rPr>
        <w:t>乙</w:t>
      </w:r>
      <w:r>
        <w:rPr>
          <w:rFonts w:hint="eastAsia" w:ascii="仿宋_GB2312" w:hAnsi="宋体" w:eastAsia="仿宋_GB2312"/>
          <w:color w:val="000000"/>
          <w:sz w:val="28"/>
          <w:szCs w:val="28"/>
          <w:highlight w:val="none"/>
        </w:rPr>
        <w:t>方不能修理或不能更换，按不能交货处理。</w:t>
      </w:r>
      <w:r>
        <w:rPr>
          <w:rFonts w:hint="eastAsia" w:ascii="仿宋_GB2312" w:hAnsi="宋体" w:eastAsia="仿宋_GB2312"/>
          <w:color w:val="000000"/>
          <w:sz w:val="28"/>
          <w:szCs w:val="28"/>
          <w:highlight w:val="none"/>
          <w:lang w:val="en-US" w:eastAsia="zh-CN"/>
        </w:rPr>
        <w:t>合同有效期届满后，维修保养期仍未届满的，需按约定履行完毕。</w:t>
      </w:r>
    </w:p>
    <w:p w14:paraId="7AB98424">
      <w:pPr>
        <w:keepNext w:val="0"/>
        <w:keepLines w:val="0"/>
        <w:pageBreakBefore w:val="0"/>
        <w:widowControl w:val="0"/>
        <w:tabs>
          <w:tab w:val="left" w:pos="420"/>
        </w:tabs>
        <w:kinsoku/>
        <w:wordWrap/>
        <w:overflowPunct/>
        <w:topLinePunct w:val="0"/>
        <w:autoSpaceDE/>
        <w:autoSpaceDN/>
        <w:bidi w:val="0"/>
        <w:adjustRightInd/>
        <w:snapToGrid/>
        <w:spacing w:line="440" w:lineRule="exact"/>
        <w:textAlignment w:val="auto"/>
        <w:rPr>
          <w:rFonts w:hint="eastAsia"/>
          <w:color w:val="000000"/>
          <w:highlight w:val="none"/>
        </w:rPr>
      </w:pPr>
      <w:r>
        <w:rPr>
          <w:rFonts w:hint="eastAsia" w:ascii="仿宋_GB2312" w:hAnsi="宋体" w:eastAsia="仿宋_GB2312"/>
          <w:color w:val="000000"/>
          <w:sz w:val="28"/>
          <w:szCs w:val="28"/>
          <w:highlight w:val="none"/>
        </w:rPr>
        <w:t>2</w:t>
      </w: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sz w:val="28"/>
          <w:szCs w:val="28"/>
          <w:highlight w:val="none"/>
          <w:lang w:val="en-US" w:eastAsia="zh-CN"/>
        </w:rPr>
        <w:t xml:space="preserve"> </w:t>
      </w:r>
      <w:r>
        <w:rPr>
          <w:rFonts w:hint="eastAsia" w:ascii="仿宋_GB2312" w:hAnsi="宋体" w:eastAsia="仿宋_GB2312"/>
          <w:color w:val="000000"/>
          <w:sz w:val="28"/>
          <w:szCs w:val="28"/>
          <w:highlight w:val="none"/>
        </w:rPr>
        <w:t>有效期内出现质量问题或在使用过程中出现因质量问题引起的纠纷，由乙方承担相应责任，并无条件退货。</w:t>
      </w:r>
    </w:p>
    <w:p w14:paraId="7DCE14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b/>
          <w:color w:val="000000"/>
          <w:kern w:val="0"/>
          <w:sz w:val="28"/>
          <w:szCs w:val="28"/>
          <w:highlight w:val="none"/>
        </w:rPr>
      </w:pPr>
      <w:r>
        <w:rPr>
          <w:rFonts w:hint="eastAsia" w:ascii="仿宋_GB2312" w:hAnsi="宋体" w:eastAsia="仿宋_GB2312" w:cs="宋体"/>
          <w:b/>
          <w:color w:val="000000"/>
          <w:kern w:val="0"/>
          <w:sz w:val="28"/>
          <w:szCs w:val="28"/>
          <w:highlight w:val="none"/>
        </w:rPr>
        <w:t>第五条：包装</w:t>
      </w:r>
      <w:r>
        <w:rPr>
          <w:rFonts w:hint="eastAsia" w:ascii="仿宋_GB2312" w:hAnsi="宋体" w:eastAsia="仿宋_GB2312" w:cs="宋体"/>
          <w:b/>
          <w:color w:val="000000"/>
          <w:kern w:val="0"/>
          <w:sz w:val="28"/>
          <w:szCs w:val="28"/>
          <w:highlight w:val="none"/>
          <w:lang w:val="en-US" w:eastAsia="zh-CN"/>
        </w:rPr>
        <w:t>与交货</w:t>
      </w:r>
      <w:r>
        <w:rPr>
          <w:rFonts w:hint="eastAsia" w:ascii="仿宋_GB2312" w:hAnsi="宋体" w:eastAsia="仿宋_GB2312" w:cs="宋体"/>
          <w:b/>
          <w:color w:val="000000"/>
          <w:kern w:val="0"/>
          <w:sz w:val="28"/>
          <w:szCs w:val="28"/>
          <w:highlight w:val="none"/>
        </w:rPr>
        <w:t>标准</w:t>
      </w:r>
    </w:p>
    <w:p w14:paraId="01D0DDB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olor w:val="000000"/>
          <w:sz w:val="28"/>
          <w:szCs w:val="28"/>
          <w:highlight w:val="none"/>
          <w:lang w:eastAsia="zh-CN"/>
        </w:rPr>
      </w:pPr>
      <w:r>
        <w:rPr>
          <w:rFonts w:hint="eastAsia" w:ascii="仿宋_GB2312" w:hAnsi="宋体" w:eastAsia="仿宋_GB2312"/>
          <w:bCs/>
          <w:color w:val="000000"/>
          <w:sz w:val="28"/>
          <w:szCs w:val="28"/>
          <w:highlight w:val="none"/>
        </w:rPr>
        <w:t>乙</w:t>
      </w:r>
      <w:r>
        <w:rPr>
          <w:rFonts w:hint="eastAsia" w:ascii="仿宋_GB2312" w:hAnsi="宋体" w:eastAsia="仿宋_GB2312"/>
          <w:color w:val="000000"/>
          <w:sz w:val="28"/>
          <w:szCs w:val="28"/>
          <w:highlight w:val="none"/>
        </w:rPr>
        <w:t>方</w:t>
      </w:r>
      <w:r>
        <w:rPr>
          <w:rFonts w:hint="eastAsia" w:ascii="仿宋_GB2312" w:hAnsi="宋体" w:eastAsia="仿宋_GB2312"/>
          <w:color w:val="000000"/>
          <w:sz w:val="28"/>
          <w:szCs w:val="28"/>
          <w:highlight w:val="none"/>
          <w:lang w:val="en-US" w:eastAsia="zh-CN"/>
        </w:rPr>
        <w:t>提供的货物需按相关要求包</w:t>
      </w:r>
      <w:r>
        <w:rPr>
          <w:rFonts w:hint="eastAsia" w:ascii="仿宋_GB2312" w:hAnsi="宋体" w:eastAsia="仿宋_GB2312"/>
          <w:color w:val="000000"/>
          <w:sz w:val="28"/>
          <w:szCs w:val="28"/>
          <w:highlight w:val="none"/>
        </w:rPr>
        <w:t>装</w:t>
      </w:r>
      <w:r>
        <w:rPr>
          <w:rFonts w:hint="eastAsia" w:ascii="仿宋_GB2312" w:hAnsi="宋体" w:eastAsia="仿宋_GB2312"/>
          <w:color w:val="000000"/>
          <w:sz w:val="28"/>
          <w:szCs w:val="28"/>
          <w:highlight w:val="none"/>
          <w:lang w:val="en-US" w:eastAsia="zh-CN"/>
        </w:rPr>
        <w:t>完好</w:t>
      </w:r>
      <w:r>
        <w:rPr>
          <w:rFonts w:hint="eastAsia" w:ascii="仿宋_GB2312" w:hAnsi="宋体" w:eastAsia="仿宋_GB2312"/>
          <w:color w:val="000000"/>
          <w:sz w:val="28"/>
          <w:szCs w:val="28"/>
          <w:highlight w:val="none"/>
        </w:rPr>
        <w:t>，按时交货，保证数量，不得逾期，特殊情况需</w:t>
      </w:r>
      <w:r>
        <w:rPr>
          <w:rFonts w:hint="eastAsia" w:ascii="仿宋_GB2312" w:hAnsi="宋体" w:eastAsia="仿宋_GB2312"/>
          <w:color w:val="000000"/>
          <w:sz w:val="28"/>
          <w:szCs w:val="28"/>
          <w:highlight w:val="none"/>
          <w:lang w:val="en-US" w:eastAsia="zh-CN"/>
        </w:rPr>
        <w:t>及</w:t>
      </w:r>
      <w:r>
        <w:rPr>
          <w:rFonts w:hint="eastAsia" w:ascii="仿宋_GB2312" w:hAnsi="宋体" w:eastAsia="仿宋_GB2312"/>
          <w:color w:val="000000"/>
          <w:sz w:val="28"/>
          <w:szCs w:val="28"/>
          <w:highlight w:val="none"/>
        </w:rPr>
        <w:t>时告知</w:t>
      </w:r>
      <w:r>
        <w:rPr>
          <w:rFonts w:hint="eastAsia" w:ascii="仿宋_GB2312" w:hAnsi="宋体" w:eastAsia="仿宋_GB2312"/>
          <w:bCs/>
          <w:color w:val="000000"/>
          <w:sz w:val="28"/>
          <w:szCs w:val="28"/>
          <w:highlight w:val="none"/>
        </w:rPr>
        <w:t>甲</w:t>
      </w:r>
      <w:r>
        <w:rPr>
          <w:rFonts w:hint="eastAsia" w:ascii="仿宋_GB2312" w:hAnsi="宋体" w:eastAsia="仿宋_GB2312"/>
          <w:color w:val="000000"/>
          <w:sz w:val="28"/>
          <w:szCs w:val="28"/>
          <w:highlight w:val="none"/>
        </w:rPr>
        <w:t>方，逾期交货不得超过三天，否则甲方可追究</w:t>
      </w:r>
      <w:r>
        <w:rPr>
          <w:rFonts w:hint="eastAsia" w:ascii="仿宋_GB2312" w:hAnsi="宋体" w:eastAsia="仿宋_GB2312"/>
          <w:bCs/>
          <w:color w:val="000000"/>
          <w:sz w:val="28"/>
          <w:szCs w:val="28"/>
          <w:highlight w:val="none"/>
        </w:rPr>
        <w:t>乙</w:t>
      </w:r>
      <w:r>
        <w:rPr>
          <w:rFonts w:hint="eastAsia" w:ascii="仿宋_GB2312" w:hAnsi="宋体" w:eastAsia="仿宋_GB2312"/>
          <w:color w:val="000000"/>
          <w:sz w:val="28"/>
          <w:szCs w:val="28"/>
          <w:highlight w:val="none"/>
        </w:rPr>
        <w:t>方由此造成的相关损失。</w:t>
      </w:r>
    </w:p>
    <w:p w14:paraId="78AE95FD">
      <w:pPr>
        <w:keepNext w:val="0"/>
        <w:keepLines w:val="0"/>
        <w:pageBreakBefore w:val="0"/>
        <w:widowControl w:val="0"/>
        <w:kinsoku/>
        <w:wordWrap/>
        <w:overflowPunct/>
        <w:topLinePunct w:val="0"/>
        <w:autoSpaceDE/>
        <w:autoSpaceDN/>
        <w:bidi w:val="0"/>
        <w:adjustRightInd/>
        <w:snapToGrid/>
        <w:spacing w:before="156" w:beforeLines="50" w:line="440" w:lineRule="exact"/>
        <w:ind w:right="73" w:rightChars="35"/>
        <w:textAlignment w:val="auto"/>
        <w:rPr>
          <w:rFonts w:hint="eastAsia" w:ascii="仿宋_GB2312" w:hAnsi="宋体" w:eastAsia="仿宋_GB2312"/>
          <w:b/>
          <w:color w:val="000000"/>
          <w:sz w:val="28"/>
          <w:szCs w:val="28"/>
          <w:highlight w:val="none"/>
        </w:rPr>
      </w:pPr>
      <w:r>
        <w:rPr>
          <w:rFonts w:hint="eastAsia" w:ascii="仿宋_GB2312" w:hAnsi="宋体" w:eastAsia="仿宋_GB2312" w:cs="宋体"/>
          <w:b/>
          <w:color w:val="000000"/>
          <w:kern w:val="0"/>
          <w:sz w:val="28"/>
          <w:szCs w:val="28"/>
          <w:highlight w:val="none"/>
        </w:rPr>
        <w:t>第六条</w:t>
      </w:r>
      <w:r>
        <w:rPr>
          <w:rFonts w:hint="eastAsia" w:ascii="仿宋_GB2312" w:hAnsi="宋体" w:eastAsia="仿宋_GB2312" w:cs="宋体"/>
          <w:color w:val="000000"/>
          <w:kern w:val="0"/>
          <w:sz w:val="28"/>
          <w:szCs w:val="28"/>
          <w:highlight w:val="none"/>
        </w:rPr>
        <w:t>：</w:t>
      </w:r>
      <w:r>
        <w:rPr>
          <w:rFonts w:hint="eastAsia" w:ascii="仿宋_GB2312" w:hAnsi="宋体" w:eastAsia="仿宋_GB2312"/>
          <w:b/>
          <w:color w:val="000000"/>
          <w:sz w:val="28"/>
          <w:szCs w:val="28"/>
          <w:highlight w:val="none"/>
        </w:rPr>
        <w:t>货物运输和安装：</w:t>
      </w:r>
    </w:p>
    <w:p w14:paraId="7BA9E0E4">
      <w:pPr>
        <w:keepNext w:val="0"/>
        <w:keepLines w:val="0"/>
        <w:pageBreakBefore w:val="0"/>
        <w:widowControl w:val="0"/>
        <w:numPr>
          <w:ilvl w:val="0"/>
          <w:numId w:val="7"/>
        </w:numPr>
        <w:kinsoku/>
        <w:wordWrap/>
        <w:overflowPunct/>
        <w:topLinePunct w:val="0"/>
        <w:autoSpaceDE/>
        <w:autoSpaceDN/>
        <w:bidi w:val="0"/>
        <w:adjustRightInd/>
        <w:snapToGrid/>
        <w:spacing w:before="50" w:line="440" w:lineRule="exact"/>
        <w:ind w:right="42" w:rightChars="20"/>
        <w:textAlignment w:val="auto"/>
        <w:rPr>
          <w:rFonts w:hint="eastAsia" w:ascii="仿宋_GB2312" w:hAnsi="宋体" w:eastAsia="仿宋_GB2312"/>
          <w:b/>
          <w:bCs/>
          <w:color w:val="000000"/>
          <w:sz w:val="28"/>
          <w:szCs w:val="28"/>
          <w:highlight w:val="none"/>
          <w:u w:val="single"/>
        </w:rPr>
      </w:pPr>
      <w:r>
        <w:rPr>
          <w:rFonts w:hint="eastAsia" w:ascii="仿宋_GB2312" w:hAnsi="宋体" w:eastAsia="仿宋_GB2312"/>
          <w:color w:val="000000"/>
          <w:sz w:val="28"/>
          <w:szCs w:val="28"/>
          <w:highlight w:val="none"/>
        </w:rPr>
        <w:t>货物的运输：由</w:t>
      </w:r>
      <w:r>
        <w:rPr>
          <w:rFonts w:hint="eastAsia" w:ascii="仿宋_GB2312" w:hAnsi="宋体" w:eastAsia="仿宋_GB2312"/>
          <w:color w:val="000000"/>
          <w:sz w:val="28"/>
          <w:szCs w:val="28"/>
          <w:highlight w:val="none"/>
          <w:u w:val="single"/>
        </w:rPr>
        <w:t xml:space="preserve">  </w:t>
      </w:r>
      <w:r>
        <w:rPr>
          <w:rFonts w:hint="eastAsia" w:ascii="仿宋_GB2312" w:hAnsi="宋体" w:eastAsia="仿宋_GB2312"/>
          <w:b/>
          <w:bCs/>
          <w:color w:val="000000"/>
          <w:sz w:val="28"/>
          <w:szCs w:val="28"/>
          <w:highlight w:val="none"/>
          <w:u w:val="single"/>
        </w:rPr>
        <w:t xml:space="preserve"> 乙方  </w:t>
      </w:r>
      <w:r>
        <w:rPr>
          <w:rFonts w:hint="eastAsia" w:ascii="仿宋_GB2312" w:hAnsi="宋体" w:eastAsia="仿宋_GB2312"/>
          <w:bCs/>
          <w:color w:val="000000"/>
          <w:sz w:val="28"/>
          <w:szCs w:val="28"/>
          <w:highlight w:val="none"/>
          <w:u w:val="single"/>
        </w:rPr>
        <w:t>负责。</w:t>
      </w:r>
    </w:p>
    <w:p w14:paraId="1F5CC36F">
      <w:pPr>
        <w:keepNext w:val="0"/>
        <w:keepLines w:val="0"/>
        <w:pageBreakBefore w:val="0"/>
        <w:widowControl w:val="0"/>
        <w:numPr>
          <w:ilvl w:val="0"/>
          <w:numId w:val="7"/>
        </w:numPr>
        <w:kinsoku/>
        <w:wordWrap/>
        <w:overflowPunct/>
        <w:topLinePunct w:val="0"/>
        <w:autoSpaceDE/>
        <w:autoSpaceDN/>
        <w:bidi w:val="0"/>
        <w:adjustRightInd/>
        <w:snapToGrid/>
        <w:spacing w:before="50" w:line="440" w:lineRule="exact"/>
        <w:ind w:left="0" w:leftChars="0" w:right="73" w:rightChars="35" w:firstLine="0" w:firstLineChars="0"/>
        <w:textAlignment w:val="auto"/>
        <w:rPr>
          <w:rFonts w:hint="eastAsia" w:ascii="仿宋_GB2312" w:hAnsi="宋体" w:eastAsia="仿宋_GB2312" w:cs="宋体"/>
          <w:color w:val="000000"/>
          <w:kern w:val="0"/>
          <w:sz w:val="28"/>
          <w:szCs w:val="28"/>
          <w:highlight w:val="none"/>
        </w:rPr>
      </w:pPr>
      <w:r>
        <w:rPr>
          <w:rFonts w:hint="eastAsia" w:ascii="仿宋_GB2312" w:hAnsi="宋体" w:eastAsia="仿宋_GB2312"/>
          <w:color w:val="000000"/>
          <w:sz w:val="28"/>
          <w:szCs w:val="28"/>
          <w:highlight w:val="none"/>
        </w:rPr>
        <w:t>货物安装：由</w:t>
      </w:r>
      <w:r>
        <w:rPr>
          <w:rFonts w:hint="eastAsia" w:ascii="仿宋_GB2312" w:hAnsi="宋体" w:eastAsia="仿宋_GB2312"/>
          <w:b/>
          <w:bCs/>
          <w:color w:val="000000"/>
          <w:sz w:val="28"/>
          <w:szCs w:val="28"/>
          <w:highlight w:val="none"/>
          <w:u w:val="single"/>
        </w:rPr>
        <w:t xml:space="preserve">   乙方  </w:t>
      </w:r>
      <w:r>
        <w:rPr>
          <w:rFonts w:hint="eastAsia" w:ascii="仿宋_GB2312" w:hAnsi="宋体" w:eastAsia="仿宋_GB2312"/>
          <w:color w:val="000000"/>
          <w:sz w:val="28"/>
          <w:szCs w:val="28"/>
          <w:highlight w:val="none"/>
          <w:u w:val="single"/>
        </w:rPr>
        <w:t xml:space="preserve"> </w:t>
      </w:r>
      <w:r>
        <w:rPr>
          <w:rFonts w:hint="eastAsia" w:ascii="仿宋_GB2312" w:hAnsi="宋体" w:eastAsia="仿宋_GB2312"/>
          <w:color w:val="000000"/>
          <w:sz w:val="28"/>
          <w:szCs w:val="28"/>
          <w:highlight w:val="none"/>
        </w:rPr>
        <w:t>负责。</w:t>
      </w:r>
    </w:p>
    <w:p w14:paraId="2FD7C3ED">
      <w:pPr>
        <w:keepNext w:val="0"/>
        <w:keepLines w:val="0"/>
        <w:pageBreakBefore w:val="0"/>
        <w:widowControl w:val="0"/>
        <w:kinsoku/>
        <w:wordWrap/>
        <w:overflowPunct/>
        <w:topLinePunct w:val="0"/>
        <w:autoSpaceDE/>
        <w:autoSpaceDN/>
        <w:bidi w:val="0"/>
        <w:adjustRightInd/>
        <w:snapToGrid/>
        <w:spacing w:before="50" w:line="440" w:lineRule="exact"/>
        <w:ind w:right="73" w:rightChars="35"/>
        <w:textAlignment w:val="auto"/>
        <w:rPr>
          <w:rFonts w:hint="eastAsia" w:ascii="仿宋_GB2312" w:hAnsi="宋体" w:eastAsia="仿宋_GB2312" w:cs="宋体"/>
          <w:b/>
          <w:color w:val="000000"/>
          <w:kern w:val="0"/>
          <w:sz w:val="28"/>
          <w:szCs w:val="28"/>
          <w:highlight w:val="none"/>
        </w:rPr>
      </w:pPr>
      <w:r>
        <w:rPr>
          <w:rFonts w:hint="eastAsia" w:ascii="仿宋_GB2312" w:hAnsi="宋体" w:eastAsia="仿宋_GB2312" w:cs="宋体"/>
          <w:b/>
          <w:color w:val="000000"/>
          <w:kern w:val="0"/>
          <w:sz w:val="28"/>
          <w:szCs w:val="28"/>
          <w:highlight w:val="none"/>
        </w:rPr>
        <w:t>第七条：验收方式及提出异议的期限</w:t>
      </w:r>
    </w:p>
    <w:p w14:paraId="45E713AA">
      <w:pPr>
        <w:keepNext w:val="0"/>
        <w:keepLines w:val="0"/>
        <w:pageBreakBefore w:val="0"/>
        <w:widowControl w:val="0"/>
        <w:numPr>
          <w:ilvl w:val="0"/>
          <w:numId w:val="8"/>
        </w:numPr>
        <w:kinsoku/>
        <w:wordWrap/>
        <w:overflowPunct/>
        <w:topLinePunct w:val="0"/>
        <w:autoSpaceDE/>
        <w:autoSpaceDN/>
        <w:bidi w:val="0"/>
        <w:adjustRightInd/>
        <w:snapToGrid/>
        <w:spacing w:before="50" w:line="440" w:lineRule="exact"/>
        <w:ind w:right="420" w:rightChars="200"/>
        <w:textAlignment w:val="auto"/>
        <w:rPr>
          <w:rFonts w:hint="eastAsia" w:ascii="仿宋_GB2312" w:hAnsi="宋体" w:eastAsia="仿宋_GB2312"/>
          <w:color w:val="000000"/>
          <w:sz w:val="28"/>
          <w:szCs w:val="28"/>
          <w:highlight w:val="none"/>
        </w:rPr>
      </w:pPr>
      <w:r>
        <w:rPr>
          <w:rFonts w:hint="eastAsia" w:ascii="仿宋_GB2312" w:hAnsi="宋体" w:eastAsia="仿宋_GB2312"/>
          <w:bCs/>
          <w:color w:val="000000"/>
          <w:sz w:val="28"/>
          <w:szCs w:val="28"/>
          <w:highlight w:val="none"/>
        </w:rPr>
        <w:t>乙</w:t>
      </w:r>
      <w:r>
        <w:rPr>
          <w:rFonts w:hint="eastAsia" w:ascii="仿宋_GB2312" w:hAnsi="宋体" w:eastAsia="仿宋_GB2312"/>
          <w:color w:val="000000"/>
          <w:sz w:val="28"/>
          <w:szCs w:val="28"/>
          <w:highlight w:val="none"/>
        </w:rPr>
        <w:t>方供货完毕后立即通知甲方进行验收，如甲方验收不合格对产品存在的质量问题通知</w:t>
      </w:r>
      <w:r>
        <w:rPr>
          <w:rFonts w:hint="eastAsia" w:ascii="仿宋_GB2312" w:hAnsi="宋体" w:eastAsia="仿宋_GB2312"/>
          <w:bCs/>
          <w:color w:val="000000"/>
          <w:sz w:val="28"/>
          <w:szCs w:val="28"/>
          <w:highlight w:val="none"/>
        </w:rPr>
        <w:t>乙</w:t>
      </w:r>
      <w:r>
        <w:rPr>
          <w:rFonts w:hint="eastAsia" w:ascii="仿宋_GB2312" w:hAnsi="宋体" w:eastAsia="仿宋_GB2312"/>
          <w:color w:val="000000"/>
          <w:sz w:val="28"/>
          <w:szCs w:val="28"/>
          <w:highlight w:val="none"/>
        </w:rPr>
        <w:t>方，属</w:t>
      </w:r>
      <w:r>
        <w:rPr>
          <w:rFonts w:hint="eastAsia" w:ascii="仿宋_GB2312" w:hAnsi="宋体" w:eastAsia="仿宋_GB2312"/>
          <w:bCs/>
          <w:color w:val="000000"/>
          <w:sz w:val="28"/>
          <w:szCs w:val="28"/>
          <w:highlight w:val="none"/>
        </w:rPr>
        <w:t>乙</w:t>
      </w:r>
      <w:r>
        <w:rPr>
          <w:rFonts w:hint="eastAsia" w:ascii="仿宋_GB2312" w:hAnsi="宋体" w:eastAsia="仿宋_GB2312"/>
          <w:color w:val="000000"/>
          <w:sz w:val="28"/>
          <w:szCs w:val="28"/>
          <w:highlight w:val="none"/>
        </w:rPr>
        <w:t>方生产质量问题的，由</w:t>
      </w:r>
      <w:r>
        <w:rPr>
          <w:rFonts w:hint="eastAsia" w:ascii="仿宋_GB2312" w:hAnsi="宋体" w:eastAsia="仿宋_GB2312"/>
          <w:bCs/>
          <w:color w:val="000000"/>
          <w:sz w:val="28"/>
          <w:szCs w:val="28"/>
          <w:highlight w:val="none"/>
        </w:rPr>
        <w:t>乙</w:t>
      </w:r>
      <w:r>
        <w:rPr>
          <w:rFonts w:hint="eastAsia" w:ascii="仿宋_GB2312" w:hAnsi="宋体" w:eastAsia="仿宋_GB2312"/>
          <w:color w:val="000000"/>
          <w:sz w:val="28"/>
          <w:szCs w:val="28"/>
          <w:highlight w:val="none"/>
        </w:rPr>
        <w:t>方负责免费退换</w:t>
      </w: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sz w:val="28"/>
          <w:szCs w:val="28"/>
          <w:highlight w:val="none"/>
        </w:rPr>
        <w:t>对产品质量在三个月内非人为损坏，应包退包换</w:t>
      </w: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sz w:val="28"/>
          <w:szCs w:val="28"/>
          <w:highlight w:val="none"/>
        </w:rPr>
        <w:t>保修一年，如使用科室对产品投诉二次以上的立即终止合同。</w:t>
      </w:r>
    </w:p>
    <w:p w14:paraId="26EA2D7C">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未按照采购员订单送货，或未经仓管员验收入库的货物，甲方将不予验收及付款，乙方承担全部责任。</w:t>
      </w:r>
    </w:p>
    <w:p w14:paraId="63146D19">
      <w:pPr>
        <w:keepNext w:val="0"/>
        <w:keepLines w:val="0"/>
        <w:pageBreakBefore w:val="0"/>
        <w:widowControl w:val="0"/>
        <w:kinsoku/>
        <w:wordWrap/>
        <w:overflowPunct/>
        <w:topLinePunct w:val="0"/>
        <w:autoSpaceDE/>
        <w:autoSpaceDN/>
        <w:bidi w:val="0"/>
        <w:adjustRightInd/>
        <w:snapToGrid/>
        <w:spacing w:before="50" w:line="440" w:lineRule="exact"/>
        <w:ind w:right="73" w:rightChars="35"/>
        <w:textAlignment w:val="auto"/>
        <w:rPr>
          <w:rFonts w:hint="eastAsia" w:ascii="仿宋_GB2312" w:hAnsi="宋体" w:eastAsia="仿宋_GB2312" w:cs="宋体"/>
          <w:color w:val="000000"/>
          <w:kern w:val="0"/>
          <w:sz w:val="28"/>
          <w:szCs w:val="28"/>
          <w:highlight w:val="none"/>
        </w:rPr>
      </w:pPr>
      <w:r>
        <w:rPr>
          <w:rFonts w:hint="eastAsia" w:ascii="仿宋_GB2312" w:hAnsi="宋体" w:eastAsia="仿宋_GB2312" w:cs="宋体"/>
          <w:b/>
          <w:color w:val="000000"/>
          <w:kern w:val="0"/>
          <w:sz w:val="28"/>
          <w:szCs w:val="28"/>
          <w:highlight w:val="none"/>
        </w:rPr>
        <w:t>第八条：付款方式</w:t>
      </w:r>
    </w:p>
    <w:p w14:paraId="50569B32">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right="42" w:rightChars="20"/>
        <w:textAlignment w:val="auto"/>
        <w:rPr>
          <w:rFonts w:hint="eastAsia" w:ascii="仿宋_GB2312" w:hAnsi="宋体" w:eastAsia="仿宋_GB2312"/>
          <w:bCs/>
          <w:color w:val="000000"/>
          <w:sz w:val="28"/>
          <w:szCs w:val="28"/>
          <w:highlight w:val="none"/>
        </w:rPr>
      </w:pPr>
      <w:r>
        <w:rPr>
          <w:rFonts w:hint="eastAsia" w:ascii="仿宋_GB2312" w:hAnsi="宋体" w:eastAsia="仿宋_GB2312"/>
          <w:bCs/>
          <w:color w:val="000000"/>
          <w:sz w:val="28"/>
          <w:szCs w:val="28"/>
          <w:highlight w:val="none"/>
        </w:rPr>
        <w:t>乙方在提供成交产品的同时应提供正式发票并盖发票专用章，发票上注明银行</w:t>
      </w:r>
      <w:r>
        <w:rPr>
          <w:rFonts w:hint="eastAsia" w:ascii="仿宋_GB2312" w:hAnsi="宋体" w:eastAsia="仿宋_GB2312"/>
          <w:bCs/>
          <w:color w:val="000000"/>
          <w:sz w:val="28"/>
          <w:szCs w:val="28"/>
          <w:highlight w:val="none"/>
          <w:lang w:val="en-US" w:eastAsia="zh-CN"/>
        </w:rPr>
        <w:t>账</w:t>
      </w:r>
      <w:r>
        <w:rPr>
          <w:rFonts w:hint="eastAsia" w:ascii="仿宋_GB2312" w:hAnsi="宋体" w:eastAsia="仿宋_GB2312"/>
          <w:bCs/>
          <w:color w:val="000000"/>
          <w:sz w:val="28"/>
          <w:szCs w:val="28"/>
          <w:highlight w:val="none"/>
        </w:rPr>
        <w:t>号、公司名称、地址等，如注明具体产品名称时需与送货清单一致。</w:t>
      </w:r>
    </w:p>
    <w:p w14:paraId="6E475FBE">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right="42" w:rightChars="20" w:firstLine="0" w:firstLineChars="0"/>
        <w:textAlignment w:val="auto"/>
        <w:rPr>
          <w:rFonts w:hint="eastAsia" w:ascii="仿宋_GB2312" w:hAnsi="宋体" w:eastAsia="仿宋_GB2312"/>
          <w:color w:val="000000"/>
          <w:sz w:val="28"/>
          <w:szCs w:val="28"/>
          <w:highlight w:val="none"/>
        </w:rPr>
      </w:pPr>
      <w:r>
        <w:rPr>
          <w:rFonts w:hint="eastAsia" w:ascii="仿宋_GB2312" w:hAnsi="宋体" w:eastAsia="仿宋_GB2312"/>
          <w:bCs/>
          <w:color w:val="000000"/>
          <w:sz w:val="28"/>
          <w:szCs w:val="28"/>
          <w:highlight w:val="none"/>
        </w:rPr>
        <w:t>乙</w:t>
      </w:r>
      <w:r>
        <w:rPr>
          <w:rFonts w:hint="eastAsia" w:ascii="仿宋_GB2312" w:hAnsi="宋体" w:eastAsia="仿宋_GB2312"/>
          <w:color w:val="000000"/>
          <w:sz w:val="28"/>
          <w:szCs w:val="28"/>
          <w:highlight w:val="none"/>
        </w:rPr>
        <w:t>方送货完毕，甲方验收合格后，月结转账。</w:t>
      </w:r>
    </w:p>
    <w:p w14:paraId="1DE9D36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color w:val="000000"/>
          <w:kern w:val="0"/>
          <w:sz w:val="28"/>
          <w:szCs w:val="28"/>
          <w:highlight w:val="none"/>
        </w:rPr>
      </w:pPr>
      <w:r>
        <w:rPr>
          <w:rFonts w:hint="eastAsia" w:ascii="仿宋_GB2312" w:hAnsi="宋体" w:eastAsia="仿宋_GB2312" w:cs="宋体"/>
          <w:b/>
          <w:color w:val="000000"/>
          <w:kern w:val="0"/>
          <w:sz w:val="28"/>
          <w:szCs w:val="28"/>
          <w:highlight w:val="none"/>
        </w:rPr>
        <w:t xml:space="preserve">第九条：违约责任 </w:t>
      </w:r>
      <w:r>
        <w:rPr>
          <w:rFonts w:hint="eastAsia" w:ascii="仿宋_GB2312" w:hAnsi="宋体" w:eastAsia="仿宋_GB2312" w:cs="宋体"/>
          <w:b/>
          <w:color w:val="000000"/>
          <w:kern w:val="0"/>
          <w:sz w:val="28"/>
          <w:szCs w:val="28"/>
          <w:highlight w:val="none"/>
        </w:rPr>
        <w:br w:type="textWrapping"/>
      </w:r>
      <w:r>
        <w:rPr>
          <w:rFonts w:hint="eastAsia" w:ascii="仿宋_GB2312" w:hAnsi="宋体" w:eastAsia="仿宋_GB2312" w:cs="宋体"/>
          <w:color w:val="000000"/>
          <w:kern w:val="0"/>
          <w:sz w:val="28"/>
          <w:szCs w:val="28"/>
          <w:highlight w:val="none"/>
        </w:rPr>
        <w:t>1.</w:t>
      </w:r>
      <w:r>
        <w:rPr>
          <w:rFonts w:hint="eastAsia" w:ascii="仿宋_GB2312" w:hAnsi="宋体" w:eastAsia="仿宋_GB2312"/>
          <w:color w:val="000000"/>
          <w:sz w:val="28"/>
          <w:szCs w:val="28"/>
          <w:highlight w:val="none"/>
        </w:rPr>
        <w:t xml:space="preserve"> </w:t>
      </w:r>
      <w:r>
        <w:rPr>
          <w:rFonts w:hint="eastAsia" w:ascii="仿宋_GB2312" w:hAnsi="宋体" w:eastAsia="仿宋_GB2312"/>
          <w:bCs/>
          <w:color w:val="000000"/>
          <w:sz w:val="28"/>
          <w:szCs w:val="28"/>
          <w:highlight w:val="none"/>
        </w:rPr>
        <w:t>乙</w:t>
      </w:r>
      <w:r>
        <w:rPr>
          <w:rFonts w:hint="eastAsia" w:ascii="仿宋_GB2312" w:hAnsi="宋体" w:eastAsia="仿宋_GB2312" w:cs="宋体"/>
          <w:color w:val="000000"/>
          <w:kern w:val="0"/>
          <w:sz w:val="28"/>
          <w:szCs w:val="28"/>
          <w:highlight w:val="none"/>
        </w:rPr>
        <w:t>方不能交货物的，应向</w:t>
      </w:r>
      <w:r>
        <w:rPr>
          <w:rFonts w:hint="eastAsia" w:ascii="仿宋_GB2312" w:hAnsi="宋体" w:eastAsia="仿宋_GB2312"/>
          <w:color w:val="000000"/>
          <w:sz w:val="28"/>
          <w:szCs w:val="28"/>
          <w:highlight w:val="none"/>
        </w:rPr>
        <w:t>甲</w:t>
      </w:r>
      <w:r>
        <w:rPr>
          <w:rFonts w:hint="eastAsia" w:ascii="仿宋_GB2312" w:hAnsi="宋体" w:eastAsia="仿宋_GB2312" w:cs="宋体"/>
          <w:color w:val="000000"/>
          <w:kern w:val="0"/>
          <w:sz w:val="28"/>
          <w:szCs w:val="28"/>
          <w:highlight w:val="none"/>
        </w:rPr>
        <w:t>方偿付不能交货部分货款的</w:t>
      </w:r>
      <w:r>
        <w:rPr>
          <w:rFonts w:hint="eastAsia" w:ascii="仿宋_GB2312" w:hAnsi="宋体" w:eastAsia="仿宋_GB2312"/>
          <w:color w:val="000000"/>
          <w:sz w:val="28"/>
          <w:szCs w:val="28"/>
          <w:highlight w:val="none"/>
          <w:u w:val="single"/>
        </w:rPr>
        <w:t xml:space="preserve"> </w:t>
      </w:r>
      <w:r>
        <w:rPr>
          <w:rFonts w:hint="eastAsia" w:ascii="仿宋_GB2312" w:hAnsi="宋体" w:eastAsia="仿宋_GB2312"/>
          <w:b/>
          <w:bCs/>
          <w:color w:val="000000"/>
          <w:sz w:val="28"/>
          <w:szCs w:val="28"/>
          <w:highlight w:val="none"/>
          <w:u w:val="single"/>
        </w:rPr>
        <w:t>30%</w:t>
      </w:r>
      <w:r>
        <w:rPr>
          <w:rFonts w:hint="eastAsia" w:ascii="仿宋_GB2312" w:hAnsi="宋体" w:eastAsia="仿宋_GB2312"/>
          <w:color w:val="000000"/>
          <w:sz w:val="28"/>
          <w:szCs w:val="28"/>
          <w:highlight w:val="none"/>
          <w:u w:val="single"/>
        </w:rPr>
        <w:t xml:space="preserve"> </w:t>
      </w:r>
      <w:r>
        <w:rPr>
          <w:rFonts w:hint="eastAsia" w:ascii="仿宋_GB2312" w:hAnsi="宋体" w:eastAsia="仿宋_GB2312" w:cs="宋体"/>
          <w:color w:val="000000"/>
          <w:kern w:val="0"/>
          <w:sz w:val="28"/>
          <w:szCs w:val="28"/>
          <w:highlight w:val="none"/>
        </w:rPr>
        <w:t xml:space="preserve">的违约金。 </w:t>
      </w:r>
      <w:r>
        <w:rPr>
          <w:rFonts w:hint="eastAsia" w:ascii="仿宋_GB2312" w:hAnsi="宋体" w:eastAsia="仿宋_GB2312" w:cs="宋体"/>
          <w:color w:val="000000"/>
          <w:kern w:val="0"/>
          <w:sz w:val="28"/>
          <w:szCs w:val="28"/>
          <w:highlight w:val="none"/>
        </w:rPr>
        <w:br w:type="textWrapping"/>
      </w:r>
      <w:r>
        <w:rPr>
          <w:rFonts w:hint="eastAsia" w:ascii="仿宋_GB2312" w:hAnsi="宋体" w:eastAsia="仿宋_GB2312" w:cs="宋体"/>
          <w:color w:val="000000"/>
          <w:kern w:val="0"/>
          <w:sz w:val="28"/>
          <w:szCs w:val="28"/>
          <w:highlight w:val="none"/>
        </w:rPr>
        <w:t>2.</w:t>
      </w:r>
      <w:r>
        <w:rPr>
          <w:rFonts w:hint="eastAsia" w:ascii="仿宋_GB2312" w:hAnsi="宋体" w:eastAsia="仿宋_GB2312"/>
          <w:color w:val="000000"/>
          <w:sz w:val="28"/>
          <w:szCs w:val="28"/>
          <w:highlight w:val="none"/>
        </w:rPr>
        <w:t xml:space="preserve"> </w:t>
      </w:r>
      <w:r>
        <w:rPr>
          <w:rFonts w:hint="eastAsia" w:ascii="仿宋_GB2312" w:hAnsi="宋体" w:eastAsia="仿宋_GB2312"/>
          <w:bCs/>
          <w:color w:val="000000"/>
          <w:sz w:val="28"/>
          <w:szCs w:val="28"/>
          <w:highlight w:val="none"/>
        </w:rPr>
        <w:t>乙</w:t>
      </w:r>
      <w:r>
        <w:rPr>
          <w:rFonts w:hint="eastAsia" w:ascii="仿宋_GB2312" w:hAnsi="宋体" w:eastAsia="仿宋_GB2312" w:cs="宋体"/>
          <w:color w:val="000000"/>
          <w:kern w:val="0"/>
          <w:sz w:val="28"/>
          <w:szCs w:val="28"/>
          <w:highlight w:val="none"/>
        </w:rPr>
        <w:t>方所交的货物不符合合同规定</w:t>
      </w:r>
      <w:r>
        <w:rPr>
          <w:rFonts w:hint="eastAsia" w:ascii="仿宋_GB2312" w:hAnsi="宋体" w:eastAsia="仿宋_GB2312" w:cs="宋体"/>
          <w:color w:val="000000"/>
          <w:kern w:val="0"/>
          <w:sz w:val="28"/>
          <w:szCs w:val="28"/>
          <w:highlight w:val="none"/>
          <w:lang w:val="en-US" w:eastAsia="zh-CN"/>
        </w:rPr>
        <w:t>或招投标文件</w:t>
      </w:r>
      <w:r>
        <w:rPr>
          <w:rFonts w:hint="eastAsia" w:ascii="仿宋_GB2312" w:hAnsi="宋体" w:eastAsia="仿宋_GB2312" w:cs="宋体"/>
          <w:color w:val="000000"/>
          <w:kern w:val="0"/>
          <w:sz w:val="28"/>
          <w:szCs w:val="28"/>
          <w:highlight w:val="none"/>
        </w:rPr>
        <w:t>的，由</w:t>
      </w:r>
      <w:r>
        <w:rPr>
          <w:rFonts w:hint="eastAsia" w:ascii="仿宋_GB2312" w:hAnsi="宋体" w:eastAsia="仿宋_GB2312"/>
          <w:bCs/>
          <w:color w:val="000000"/>
          <w:sz w:val="28"/>
          <w:szCs w:val="28"/>
          <w:highlight w:val="none"/>
        </w:rPr>
        <w:t>乙</w:t>
      </w:r>
      <w:r>
        <w:rPr>
          <w:rFonts w:hint="eastAsia" w:ascii="仿宋_GB2312" w:hAnsi="宋体" w:eastAsia="仿宋_GB2312" w:cs="宋体"/>
          <w:color w:val="000000"/>
          <w:kern w:val="0"/>
          <w:sz w:val="28"/>
          <w:szCs w:val="28"/>
          <w:highlight w:val="none"/>
        </w:rPr>
        <w:t>方负责包换或包修，并承担修理、更换或退货而支付的实际费用。</w:t>
      </w:r>
      <w:r>
        <w:rPr>
          <w:rFonts w:hint="eastAsia" w:ascii="仿宋_GB2312" w:hAnsi="宋体" w:eastAsia="仿宋_GB2312"/>
          <w:bCs/>
          <w:color w:val="000000"/>
          <w:sz w:val="28"/>
          <w:szCs w:val="28"/>
          <w:highlight w:val="none"/>
        </w:rPr>
        <w:t>乙</w:t>
      </w:r>
      <w:r>
        <w:rPr>
          <w:rFonts w:hint="eastAsia" w:ascii="仿宋_GB2312" w:hAnsi="宋体" w:eastAsia="仿宋_GB2312" w:cs="宋体"/>
          <w:color w:val="000000"/>
          <w:kern w:val="0"/>
          <w:sz w:val="28"/>
          <w:szCs w:val="28"/>
          <w:highlight w:val="none"/>
        </w:rPr>
        <w:t xml:space="preserve">方不能修理或者不能更换的，按不能交货处理。 </w:t>
      </w:r>
      <w:r>
        <w:rPr>
          <w:rFonts w:hint="eastAsia" w:ascii="仿宋_GB2312" w:hAnsi="宋体" w:eastAsia="仿宋_GB2312" w:cs="宋体"/>
          <w:color w:val="000000"/>
          <w:kern w:val="0"/>
          <w:sz w:val="28"/>
          <w:szCs w:val="28"/>
          <w:highlight w:val="none"/>
        </w:rPr>
        <w:br w:type="textWrapping"/>
      </w:r>
      <w:r>
        <w:rPr>
          <w:rFonts w:hint="eastAsia" w:ascii="仿宋_GB2312" w:hAnsi="宋体" w:eastAsia="仿宋_GB2312" w:cs="宋体"/>
          <w:color w:val="000000"/>
          <w:kern w:val="0"/>
          <w:sz w:val="28"/>
          <w:szCs w:val="28"/>
          <w:highlight w:val="none"/>
        </w:rPr>
        <w:t>3.</w:t>
      </w:r>
      <w:r>
        <w:rPr>
          <w:rFonts w:hint="eastAsia" w:ascii="仿宋_GB2312" w:hAnsi="宋体" w:eastAsia="仿宋_GB2312"/>
          <w:color w:val="000000"/>
          <w:sz w:val="28"/>
          <w:szCs w:val="28"/>
          <w:highlight w:val="none"/>
        </w:rPr>
        <w:t xml:space="preserve"> </w:t>
      </w:r>
      <w:r>
        <w:rPr>
          <w:rFonts w:hint="eastAsia" w:ascii="仿宋_GB2312" w:hAnsi="宋体" w:eastAsia="仿宋_GB2312"/>
          <w:bCs/>
          <w:color w:val="000000"/>
          <w:sz w:val="28"/>
          <w:szCs w:val="28"/>
          <w:highlight w:val="none"/>
        </w:rPr>
        <w:t>乙</w:t>
      </w:r>
      <w:r>
        <w:rPr>
          <w:rFonts w:hint="eastAsia" w:ascii="仿宋_GB2312" w:hAnsi="宋体" w:eastAsia="仿宋_GB2312" w:cs="宋体"/>
          <w:color w:val="000000"/>
          <w:kern w:val="0"/>
          <w:sz w:val="28"/>
          <w:szCs w:val="28"/>
          <w:highlight w:val="none"/>
        </w:rPr>
        <w:t>方因货物的包装不符合合同规定，必须返修或重新包装的，</w:t>
      </w:r>
      <w:r>
        <w:rPr>
          <w:rFonts w:hint="eastAsia" w:ascii="仿宋_GB2312" w:hAnsi="宋体" w:eastAsia="仿宋_GB2312"/>
          <w:bCs/>
          <w:color w:val="000000"/>
          <w:sz w:val="28"/>
          <w:szCs w:val="28"/>
          <w:highlight w:val="none"/>
        </w:rPr>
        <w:t>乙</w:t>
      </w:r>
      <w:r>
        <w:rPr>
          <w:rFonts w:hint="eastAsia" w:ascii="仿宋_GB2312" w:hAnsi="宋体" w:eastAsia="仿宋_GB2312" w:cs="宋体"/>
          <w:color w:val="000000"/>
          <w:kern w:val="0"/>
          <w:sz w:val="28"/>
          <w:szCs w:val="28"/>
          <w:highlight w:val="none"/>
        </w:rPr>
        <w:t>方应负责返修或重新包装，并承担支付的费用。</w:t>
      </w:r>
      <w:r>
        <w:rPr>
          <w:rFonts w:hint="eastAsia" w:ascii="仿宋_GB2312" w:hAnsi="宋体" w:eastAsia="仿宋_GB2312"/>
          <w:color w:val="000000"/>
          <w:sz w:val="28"/>
          <w:szCs w:val="28"/>
          <w:highlight w:val="none"/>
        </w:rPr>
        <w:t>甲</w:t>
      </w:r>
      <w:r>
        <w:rPr>
          <w:rFonts w:hint="eastAsia" w:ascii="仿宋_GB2312" w:hAnsi="宋体" w:eastAsia="仿宋_GB2312" w:cs="宋体"/>
          <w:color w:val="000000"/>
          <w:kern w:val="0"/>
          <w:sz w:val="28"/>
          <w:szCs w:val="28"/>
          <w:highlight w:val="none"/>
        </w:rPr>
        <w:t>方不要求返修或重新包装而要求赔偿损失的，</w:t>
      </w:r>
      <w:r>
        <w:rPr>
          <w:rFonts w:hint="eastAsia" w:ascii="仿宋_GB2312" w:hAnsi="宋体" w:eastAsia="仿宋_GB2312"/>
          <w:bCs/>
          <w:color w:val="000000"/>
          <w:sz w:val="28"/>
          <w:szCs w:val="28"/>
          <w:highlight w:val="none"/>
        </w:rPr>
        <w:t>乙</w:t>
      </w:r>
      <w:r>
        <w:rPr>
          <w:rFonts w:hint="eastAsia" w:ascii="仿宋_GB2312" w:hAnsi="宋体" w:eastAsia="仿宋_GB2312" w:cs="宋体"/>
          <w:color w:val="000000"/>
          <w:kern w:val="0"/>
          <w:sz w:val="28"/>
          <w:szCs w:val="28"/>
          <w:highlight w:val="none"/>
        </w:rPr>
        <w:t>方应当偿付</w:t>
      </w:r>
      <w:r>
        <w:rPr>
          <w:rFonts w:hint="eastAsia" w:ascii="仿宋_GB2312" w:hAnsi="宋体" w:eastAsia="仿宋_GB2312"/>
          <w:color w:val="000000"/>
          <w:sz w:val="28"/>
          <w:szCs w:val="28"/>
          <w:highlight w:val="none"/>
        </w:rPr>
        <w:t>甲</w:t>
      </w:r>
      <w:r>
        <w:rPr>
          <w:rFonts w:hint="eastAsia" w:ascii="仿宋_GB2312" w:hAnsi="宋体" w:eastAsia="仿宋_GB2312" w:cs="宋体"/>
          <w:color w:val="000000"/>
          <w:kern w:val="0"/>
          <w:sz w:val="28"/>
          <w:szCs w:val="28"/>
          <w:highlight w:val="none"/>
        </w:rPr>
        <w:t>方该不合格包装物低于合格包装物的价值部分。因包装不符合规定造成货物损坏或遗失的，</w:t>
      </w:r>
      <w:r>
        <w:rPr>
          <w:rFonts w:hint="eastAsia" w:ascii="仿宋_GB2312" w:hAnsi="宋体" w:eastAsia="仿宋_GB2312"/>
          <w:bCs/>
          <w:color w:val="000000"/>
          <w:sz w:val="28"/>
          <w:szCs w:val="28"/>
          <w:highlight w:val="none"/>
        </w:rPr>
        <w:t>乙</w:t>
      </w:r>
      <w:r>
        <w:rPr>
          <w:rFonts w:hint="eastAsia" w:ascii="仿宋_GB2312" w:hAnsi="宋体" w:eastAsia="仿宋_GB2312" w:cs="宋体"/>
          <w:color w:val="000000"/>
          <w:kern w:val="0"/>
          <w:sz w:val="28"/>
          <w:szCs w:val="28"/>
          <w:highlight w:val="none"/>
        </w:rPr>
        <w:t xml:space="preserve">方应当负责赔偿。 </w:t>
      </w:r>
      <w:r>
        <w:rPr>
          <w:rFonts w:hint="eastAsia" w:ascii="仿宋_GB2312" w:hAnsi="宋体" w:eastAsia="仿宋_GB2312" w:cs="宋体"/>
          <w:color w:val="000000"/>
          <w:kern w:val="0"/>
          <w:sz w:val="28"/>
          <w:szCs w:val="28"/>
          <w:highlight w:val="none"/>
        </w:rPr>
        <w:br w:type="textWrapping"/>
      </w:r>
      <w:r>
        <w:rPr>
          <w:rFonts w:hint="eastAsia" w:ascii="仿宋_GB2312" w:hAnsi="宋体" w:eastAsia="仿宋_GB2312" w:cs="宋体"/>
          <w:color w:val="000000"/>
          <w:kern w:val="0"/>
          <w:sz w:val="28"/>
          <w:szCs w:val="28"/>
          <w:highlight w:val="none"/>
        </w:rPr>
        <w:t>4.</w:t>
      </w:r>
      <w:r>
        <w:rPr>
          <w:rFonts w:hint="eastAsia" w:ascii="仿宋_GB2312" w:hAnsi="宋体" w:eastAsia="仿宋_GB2312"/>
          <w:color w:val="000000"/>
          <w:sz w:val="28"/>
          <w:szCs w:val="28"/>
          <w:highlight w:val="none"/>
        </w:rPr>
        <w:t xml:space="preserve"> </w:t>
      </w:r>
      <w:r>
        <w:rPr>
          <w:rFonts w:hint="eastAsia" w:ascii="仿宋_GB2312" w:hAnsi="宋体" w:eastAsia="仿宋_GB2312"/>
          <w:bCs/>
          <w:color w:val="000000"/>
          <w:sz w:val="28"/>
          <w:szCs w:val="28"/>
          <w:highlight w:val="none"/>
        </w:rPr>
        <w:t>乙</w:t>
      </w:r>
      <w:r>
        <w:rPr>
          <w:rFonts w:hint="eastAsia" w:ascii="仿宋_GB2312" w:hAnsi="宋体" w:eastAsia="仿宋_GB2312" w:cs="宋体"/>
          <w:color w:val="000000"/>
          <w:kern w:val="0"/>
          <w:sz w:val="28"/>
          <w:szCs w:val="28"/>
          <w:highlight w:val="none"/>
        </w:rPr>
        <w:t>方逾期交货的，</w:t>
      </w:r>
      <w:r>
        <w:rPr>
          <w:rFonts w:hint="eastAsia" w:ascii="仿宋_GB2312" w:hAnsi="宋体" w:eastAsia="仿宋_GB2312" w:cs="宋体"/>
          <w:color w:val="000000"/>
          <w:kern w:val="0"/>
          <w:sz w:val="28"/>
          <w:szCs w:val="28"/>
          <w:highlight w:val="none"/>
          <w:lang w:eastAsia="zh-CN"/>
        </w:rPr>
        <w:t>自逾期之日起，每逾期一日，</w:t>
      </w:r>
      <w:r>
        <w:rPr>
          <w:rFonts w:hint="eastAsia" w:ascii="仿宋_GB2312" w:hAnsi="宋体" w:eastAsia="仿宋_GB2312" w:cs="宋体"/>
          <w:color w:val="000000"/>
          <w:kern w:val="0"/>
          <w:sz w:val="28"/>
          <w:szCs w:val="28"/>
          <w:highlight w:val="none"/>
        </w:rPr>
        <w:t>应向</w:t>
      </w:r>
      <w:r>
        <w:rPr>
          <w:rFonts w:hint="eastAsia" w:ascii="仿宋_GB2312" w:hAnsi="宋体" w:eastAsia="仿宋_GB2312"/>
          <w:color w:val="000000"/>
          <w:sz w:val="28"/>
          <w:szCs w:val="28"/>
          <w:highlight w:val="none"/>
        </w:rPr>
        <w:t>甲</w:t>
      </w:r>
      <w:r>
        <w:rPr>
          <w:rFonts w:hint="eastAsia" w:ascii="仿宋_GB2312" w:hAnsi="宋体" w:eastAsia="仿宋_GB2312" w:cs="宋体"/>
          <w:color w:val="000000"/>
          <w:kern w:val="0"/>
          <w:sz w:val="28"/>
          <w:szCs w:val="28"/>
          <w:highlight w:val="none"/>
        </w:rPr>
        <w:t>方偿付逾期交货部分货款的</w:t>
      </w:r>
      <w:r>
        <w:rPr>
          <w:rFonts w:hint="eastAsia" w:ascii="宋体" w:hAnsi="宋体" w:eastAsia="仿宋_GB2312" w:cs="宋体"/>
          <w:color w:val="000000"/>
          <w:kern w:val="0"/>
          <w:sz w:val="28"/>
          <w:szCs w:val="28"/>
          <w:highlight w:val="none"/>
        </w:rPr>
        <w:t> </w:t>
      </w:r>
      <w:r>
        <w:rPr>
          <w:rFonts w:hint="eastAsia" w:ascii="仿宋_GB2312" w:hAnsi="宋体" w:eastAsia="仿宋_GB2312"/>
          <w:b/>
          <w:bCs/>
          <w:color w:val="000000"/>
          <w:sz w:val="28"/>
          <w:szCs w:val="28"/>
          <w:highlight w:val="none"/>
          <w:u w:val="single"/>
          <w:lang w:eastAsia="zh-CN"/>
        </w:rPr>
        <w:t>万分之五</w:t>
      </w:r>
      <w:r>
        <w:rPr>
          <w:rFonts w:hint="eastAsia" w:ascii="仿宋_GB2312" w:hAnsi="宋体" w:eastAsia="仿宋_GB2312"/>
          <w:color w:val="000000"/>
          <w:sz w:val="28"/>
          <w:szCs w:val="28"/>
          <w:highlight w:val="none"/>
          <w:u w:val="single"/>
        </w:rPr>
        <w:t xml:space="preserve"> </w:t>
      </w:r>
      <w:r>
        <w:rPr>
          <w:rFonts w:hint="eastAsia" w:ascii="仿宋_GB2312" w:hAnsi="宋体" w:eastAsia="仿宋_GB2312" w:cs="宋体"/>
          <w:color w:val="000000"/>
          <w:kern w:val="0"/>
          <w:sz w:val="28"/>
          <w:szCs w:val="28"/>
          <w:highlight w:val="none"/>
        </w:rPr>
        <w:t>作为违约金，并承担</w:t>
      </w:r>
      <w:r>
        <w:rPr>
          <w:rFonts w:hint="eastAsia" w:ascii="仿宋_GB2312" w:hAnsi="宋体" w:eastAsia="仿宋_GB2312"/>
          <w:color w:val="000000"/>
          <w:sz w:val="28"/>
          <w:szCs w:val="28"/>
          <w:highlight w:val="none"/>
        </w:rPr>
        <w:t>甲</w:t>
      </w:r>
      <w:r>
        <w:rPr>
          <w:rFonts w:hint="eastAsia" w:ascii="仿宋_GB2312" w:hAnsi="宋体" w:eastAsia="仿宋_GB2312" w:cs="宋体"/>
          <w:color w:val="000000"/>
          <w:kern w:val="0"/>
          <w:sz w:val="28"/>
          <w:szCs w:val="28"/>
          <w:highlight w:val="none"/>
        </w:rPr>
        <w:t xml:space="preserve">方因此所受的直接损失。 </w:t>
      </w:r>
      <w:r>
        <w:rPr>
          <w:rFonts w:hint="eastAsia" w:ascii="仿宋_GB2312" w:hAnsi="宋体" w:eastAsia="仿宋_GB2312" w:cs="宋体"/>
          <w:color w:val="000000"/>
          <w:kern w:val="0"/>
          <w:sz w:val="28"/>
          <w:szCs w:val="28"/>
          <w:highlight w:val="none"/>
        </w:rPr>
        <w:br w:type="textWrapping"/>
      </w:r>
      <w:r>
        <w:rPr>
          <w:rFonts w:hint="eastAsia" w:ascii="仿宋_GB2312" w:hAnsi="宋体" w:eastAsia="仿宋_GB2312" w:cs="宋体"/>
          <w:color w:val="000000"/>
          <w:kern w:val="0"/>
          <w:sz w:val="28"/>
          <w:szCs w:val="28"/>
          <w:highlight w:val="none"/>
        </w:rPr>
        <w:t>5.</w:t>
      </w:r>
      <w:r>
        <w:rPr>
          <w:rFonts w:hint="eastAsia" w:ascii="宋体" w:hAnsi="宋体" w:eastAsia="仿宋_GB2312" w:cs="宋体"/>
          <w:color w:val="000000"/>
          <w:kern w:val="0"/>
          <w:sz w:val="28"/>
          <w:szCs w:val="28"/>
          <w:highlight w:val="none"/>
        </w:rPr>
        <w:t> </w:t>
      </w:r>
      <w:r>
        <w:rPr>
          <w:rFonts w:hint="eastAsia" w:ascii="仿宋_GB2312" w:hAnsi="宋体" w:eastAsia="仿宋_GB2312"/>
          <w:bCs/>
          <w:color w:val="000000"/>
          <w:sz w:val="28"/>
          <w:szCs w:val="28"/>
          <w:highlight w:val="none"/>
        </w:rPr>
        <w:t>乙</w:t>
      </w:r>
      <w:r>
        <w:rPr>
          <w:rFonts w:hint="eastAsia" w:ascii="仿宋_GB2312" w:hAnsi="宋体" w:eastAsia="仿宋_GB2312" w:cs="宋体"/>
          <w:color w:val="000000"/>
          <w:kern w:val="0"/>
          <w:sz w:val="28"/>
          <w:szCs w:val="28"/>
          <w:highlight w:val="none"/>
        </w:rPr>
        <w:t>方未经</w:t>
      </w:r>
      <w:r>
        <w:rPr>
          <w:rFonts w:hint="eastAsia" w:ascii="仿宋_GB2312" w:hAnsi="宋体" w:eastAsia="仿宋_GB2312"/>
          <w:color w:val="000000"/>
          <w:sz w:val="28"/>
          <w:szCs w:val="28"/>
          <w:highlight w:val="none"/>
        </w:rPr>
        <w:t>甲</w:t>
      </w:r>
      <w:r>
        <w:rPr>
          <w:rFonts w:hint="eastAsia" w:ascii="仿宋_GB2312" w:hAnsi="宋体" w:eastAsia="仿宋_GB2312" w:cs="宋体"/>
          <w:color w:val="000000"/>
          <w:kern w:val="0"/>
          <w:sz w:val="28"/>
          <w:szCs w:val="28"/>
          <w:highlight w:val="none"/>
        </w:rPr>
        <w:t xml:space="preserve">方同意，单方面改变运输路线和运输工具的，应当承担由此增加的费用。 </w:t>
      </w:r>
      <w:r>
        <w:rPr>
          <w:rFonts w:hint="eastAsia" w:ascii="仿宋_GB2312" w:hAnsi="宋体" w:eastAsia="仿宋_GB2312" w:cs="宋体"/>
          <w:color w:val="000000"/>
          <w:kern w:val="0"/>
          <w:sz w:val="28"/>
          <w:szCs w:val="28"/>
          <w:highlight w:val="none"/>
        </w:rPr>
        <w:br w:type="textWrapping"/>
      </w:r>
      <w:r>
        <w:rPr>
          <w:rFonts w:hint="eastAsia" w:ascii="仿宋_GB2312" w:hAnsi="宋体" w:eastAsia="仿宋_GB2312" w:cs="宋体"/>
          <w:color w:val="000000"/>
          <w:kern w:val="0"/>
          <w:sz w:val="28"/>
          <w:szCs w:val="28"/>
          <w:highlight w:val="none"/>
        </w:rPr>
        <w:t>6.</w:t>
      </w:r>
      <w:r>
        <w:rPr>
          <w:rFonts w:hint="eastAsia" w:ascii="仿宋_GB2312" w:hAnsi="宋体" w:eastAsia="仿宋_GB2312"/>
          <w:color w:val="000000"/>
          <w:sz w:val="28"/>
          <w:szCs w:val="28"/>
          <w:highlight w:val="none"/>
        </w:rPr>
        <w:t xml:space="preserve"> </w:t>
      </w:r>
      <w:r>
        <w:rPr>
          <w:rFonts w:hint="eastAsia" w:ascii="仿宋_GB2312" w:hAnsi="宋体" w:eastAsia="仿宋_GB2312"/>
          <w:bCs/>
          <w:color w:val="000000"/>
          <w:sz w:val="28"/>
          <w:szCs w:val="28"/>
          <w:highlight w:val="none"/>
        </w:rPr>
        <w:t>乙</w:t>
      </w:r>
      <w:r>
        <w:rPr>
          <w:rFonts w:hint="eastAsia" w:ascii="仿宋_GB2312" w:hAnsi="宋体" w:eastAsia="仿宋_GB2312" w:cs="宋体"/>
          <w:color w:val="000000"/>
          <w:kern w:val="0"/>
          <w:sz w:val="28"/>
          <w:szCs w:val="28"/>
          <w:highlight w:val="none"/>
        </w:rPr>
        <w:t>方逾期交货的，</w:t>
      </w:r>
      <w:r>
        <w:rPr>
          <w:rFonts w:hint="eastAsia" w:ascii="仿宋_GB2312" w:hAnsi="宋体" w:eastAsia="仿宋_GB2312"/>
          <w:bCs/>
          <w:color w:val="000000"/>
          <w:sz w:val="28"/>
          <w:szCs w:val="28"/>
          <w:highlight w:val="none"/>
        </w:rPr>
        <w:t>乙</w:t>
      </w:r>
      <w:r>
        <w:rPr>
          <w:rFonts w:hint="eastAsia" w:ascii="仿宋_GB2312" w:hAnsi="宋体" w:eastAsia="仿宋_GB2312" w:cs="宋体"/>
          <w:color w:val="000000"/>
          <w:kern w:val="0"/>
          <w:sz w:val="28"/>
          <w:szCs w:val="28"/>
          <w:highlight w:val="none"/>
        </w:rPr>
        <w:t>方应在发货前与</w:t>
      </w:r>
      <w:r>
        <w:rPr>
          <w:rFonts w:hint="eastAsia" w:ascii="仿宋_GB2312" w:hAnsi="宋体" w:eastAsia="仿宋_GB2312"/>
          <w:color w:val="000000"/>
          <w:sz w:val="28"/>
          <w:szCs w:val="28"/>
          <w:highlight w:val="none"/>
        </w:rPr>
        <w:t>甲</w:t>
      </w:r>
      <w:r>
        <w:rPr>
          <w:rFonts w:hint="eastAsia" w:ascii="仿宋_GB2312" w:hAnsi="宋体" w:eastAsia="仿宋_GB2312" w:cs="宋体"/>
          <w:color w:val="000000"/>
          <w:kern w:val="0"/>
          <w:sz w:val="28"/>
          <w:szCs w:val="28"/>
          <w:highlight w:val="none"/>
        </w:rPr>
        <w:t>方协商，</w:t>
      </w:r>
      <w:r>
        <w:rPr>
          <w:rFonts w:hint="eastAsia" w:ascii="仿宋_GB2312" w:hAnsi="宋体" w:eastAsia="仿宋_GB2312"/>
          <w:color w:val="000000"/>
          <w:sz w:val="28"/>
          <w:szCs w:val="28"/>
          <w:highlight w:val="none"/>
        </w:rPr>
        <w:t>甲</w:t>
      </w:r>
      <w:r>
        <w:rPr>
          <w:rFonts w:hint="eastAsia" w:ascii="仿宋_GB2312" w:hAnsi="宋体" w:eastAsia="仿宋_GB2312" w:cs="宋体"/>
          <w:color w:val="000000"/>
          <w:kern w:val="0"/>
          <w:sz w:val="28"/>
          <w:szCs w:val="28"/>
          <w:highlight w:val="none"/>
        </w:rPr>
        <w:t>方仍需要的，</w:t>
      </w:r>
      <w:r>
        <w:rPr>
          <w:rFonts w:hint="eastAsia" w:ascii="仿宋_GB2312" w:hAnsi="宋体" w:eastAsia="仿宋_GB2312"/>
          <w:bCs/>
          <w:color w:val="000000"/>
          <w:sz w:val="28"/>
          <w:szCs w:val="28"/>
          <w:highlight w:val="none"/>
        </w:rPr>
        <w:t>乙</w:t>
      </w:r>
      <w:r>
        <w:rPr>
          <w:rFonts w:hint="eastAsia" w:ascii="仿宋_GB2312" w:hAnsi="宋体" w:eastAsia="仿宋_GB2312" w:cs="宋体"/>
          <w:color w:val="000000"/>
          <w:kern w:val="0"/>
          <w:sz w:val="28"/>
          <w:szCs w:val="28"/>
          <w:highlight w:val="none"/>
        </w:rPr>
        <w:t>方应照数补交，并负逾期交货责任；</w:t>
      </w:r>
      <w:r>
        <w:rPr>
          <w:rFonts w:hint="eastAsia" w:ascii="仿宋_GB2312" w:hAnsi="宋体" w:eastAsia="仿宋_GB2312"/>
          <w:color w:val="000000"/>
          <w:sz w:val="28"/>
          <w:szCs w:val="28"/>
          <w:highlight w:val="none"/>
        </w:rPr>
        <w:t>甲</w:t>
      </w:r>
      <w:r>
        <w:rPr>
          <w:rFonts w:hint="eastAsia" w:ascii="仿宋_GB2312" w:hAnsi="宋体" w:eastAsia="仿宋_GB2312" w:cs="宋体"/>
          <w:color w:val="000000"/>
          <w:kern w:val="0"/>
          <w:sz w:val="28"/>
          <w:szCs w:val="28"/>
          <w:highlight w:val="none"/>
        </w:rPr>
        <w:t>方不再需要的，应当在7个工作日内通知</w:t>
      </w:r>
      <w:r>
        <w:rPr>
          <w:rFonts w:hint="eastAsia" w:ascii="仿宋_GB2312" w:hAnsi="宋体" w:eastAsia="仿宋_GB2312"/>
          <w:bCs/>
          <w:color w:val="000000"/>
          <w:sz w:val="28"/>
          <w:szCs w:val="28"/>
          <w:highlight w:val="none"/>
        </w:rPr>
        <w:t>乙</w:t>
      </w:r>
      <w:r>
        <w:rPr>
          <w:rFonts w:hint="eastAsia" w:ascii="仿宋_GB2312" w:hAnsi="宋体" w:eastAsia="仿宋_GB2312" w:cs="宋体"/>
          <w:color w:val="000000"/>
          <w:kern w:val="0"/>
          <w:sz w:val="28"/>
          <w:szCs w:val="28"/>
          <w:highlight w:val="none"/>
        </w:rPr>
        <w:t xml:space="preserve">方，办理解除合同手续，逾期不答复的，视为同意发货。 </w:t>
      </w:r>
      <w:r>
        <w:rPr>
          <w:rFonts w:hint="eastAsia" w:ascii="仿宋_GB2312" w:hAnsi="宋体" w:eastAsia="仿宋_GB2312" w:cs="宋体"/>
          <w:color w:val="000000"/>
          <w:kern w:val="0"/>
          <w:sz w:val="28"/>
          <w:szCs w:val="28"/>
          <w:highlight w:val="none"/>
        </w:rPr>
        <w:br w:type="textWrapping"/>
      </w:r>
      <w:r>
        <w:rPr>
          <w:rFonts w:hint="eastAsia" w:ascii="仿宋_GB2312" w:hAnsi="宋体" w:eastAsia="仿宋_GB2312" w:cs="宋体"/>
          <w:b/>
          <w:color w:val="000000"/>
          <w:kern w:val="0"/>
          <w:sz w:val="28"/>
          <w:szCs w:val="28"/>
          <w:highlight w:val="none"/>
        </w:rPr>
        <w:t xml:space="preserve">第十条：解决合同纠纷的方式 </w:t>
      </w:r>
      <w:r>
        <w:rPr>
          <w:rFonts w:hint="eastAsia" w:ascii="仿宋_GB2312" w:hAnsi="宋体" w:eastAsia="仿宋_GB2312" w:cs="宋体"/>
          <w:b/>
          <w:color w:val="000000"/>
          <w:kern w:val="0"/>
          <w:sz w:val="28"/>
          <w:szCs w:val="28"/>
          <w:highlight w:val="none"/>
        </w:rPr>
        <w:br w:type="textWrapping"/>
      </w:r>
      <w:r>
        <w:rPr>
          <w:rFonts w:hint="eastAsia" w:ascii="仿宋_GB2312" w:hAnsi="宋体" w:eastAsia="仿宋_GB2312" w:cs="宋体"/>
          <w:color w:val="000000"/>
          <w:kern w:val="0"/>
          <w:sz w:val="28"/>
          <w:szCs w:val="28"/>
          <w:highlight w:val="none"/>
        </w:rPr>
        <w:t>本合同如发生纠纷，当事人双方应当及时协商解决，协商不成时，任何一方均可向</w:t>
      </w:r>
      <w:r>
        <w:rPr>
          <w:rFonts w:hint="eastAsia" w:ascii="仿宋_GB2312" w:hAnsi="宋体" w:eastAsia="仿宋_GB2312"/>
          <w:color w:val="000000"/>
          <w:sz w:val="28"/>
          <w:szCs w:val="28"/>
          <w:highlight w:val="none"/>
        </w:rPr>
        <w:t>甲</w:t>
      </w:r>
      <w:r>
        <w:rPr>
          <w:rFonts w:hint="eastAsia" w:ascii="仿宋_GB2312" w:hAnsi="宋体" w:eastAsia="仿宋_GB2312" w:cs="宋体"/>
          <w:color w:val="000000"/>
          <w:kern w:val="0"/>
          <w:sz w:val="28"/>
          <w:szCs w:val="28"/>
          <w:highlight w:val="none"/>
        </w:rPr>
        <w:t xml:space="preserve">方所在地的人民法院起诉。 </w:t>
      </w:r>
    </w:p>
    <w:p w14:paraId="5EDC6B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000000"/>
          <w:sz w:val="28"/>
          <w:szCs w:val="28"/>
          <w:highlight w:val="none"/>
        </w:rPr>
      </w:pPr>
      <w:r>
        <w:rPr>
          <w:rFonts w:hint="eastAsia" w:ascii="仿宋_GB2312" w:eastAsia="仿宋_GB2312"/>
          <w:b/>
          <w:color w:val="000000"/>
          <w:sz w:val="28"/>
          <w:szCs w:val="28"/>
          <w:highlight w:val="none"/>
        </w:rPr>
        <w:t>第十一条</w:t>
      </w:r>
      <w:r>
        <w:rPr>
          <w:rFonts w:hint="eastAsia" w:ascii="仿宋_GB2312" w:eastAsia="仿宋_GB2312"/>
          <w:color w:val="000000"/>
          <w:sz w:val="28"/>
          <w:szCs w:val="28"/>
          <w:highlight w:val="none"/>
        </w:rPr>
        <w:t>：</w:t>
      </w:r>
      <w:r>
        <w:rPr>
          <w:rFonts w:hint="eastAsia" w:ascii="仿宋_GB2312" w:eastAsia="仿宋_GB2312"/>
          <w:color w:val="000000"/>
          <w:sz w:val="28"/>
          <w:szCs w:val="28"/>
          <w:highlight w:val="none"/>
          <w:lang w:val="en-US" w:eastAsia="zh-CN"/>
        </w:rPr>
        <w:t>中标通知书、招标文件、投标文件是本合同的一部分，本合同未尽事宜依次以中标通知书、招标文件、投标文件为准。</w:t>
      </w:r>
      <w:r>
        <w:rPr>
          <w:rFonts w:hint="eastAsia" w:ascii="仿宋_GB2312" w:eastAsia="仿宋_GB2312"/>
          <w:color w:val="000000"/>
          <w:sz w:val="28"/>
          <w:szCs w:val="28"/>
          <w:highlight w:val="none"/>
        </w:rPr>
        <w:t>以下附件作为本合同的补充内容，具有同等法律效应。</w:t>
      </w:r>
    </w:p>
    <w:p w14:paraId="7E9BF92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附件 1、廉洁承诺书</w:t>
      </w:r>
    </w:p>
    <w:p w14:paraId="5DD116FF">
      <w:pPr>
        <w:keepNext w:val="0"/>
        <w:keepLines w:val="0"/>
        <w:pageBreakBefore w:val="0"/>
        <w:widowControl w:val="0"/>
        <w:kinsoku/>
        <w:wordWrap/>
        <w:overflowPunct/>
        <w:topLinePunct w:val="0"/>
        <w:autoSpaceDE/>
        <w:autoSpaceDN/>
        <w:bidi w:val="0"/>
        <w:adjustRightInd/>
        <w:snapToGrid/>
        <w:spacing w:line="440" w:lineRule="exact"/>
        <w:ind w:firstLine="700" w:firstLineChars="250"/>
        <w:textAlignment w:val="auto"/>
        <w:rPr>
          <w:rFonts w:ascii="仿宋_GB2312" w:eastAsia="仿宋_GB2312"/>
          <w:color w:val="000000"/>
          <w:sz w:val="28"/>
          <w:szCs w:val="28"/>
          <w:highlight w:val="none"/>
        </w:rPr>
      </w:pPr>
      <w:r>
        <w:rPr>
          <w:rFonts w:ascii="仿宋_GB2312" w:hAnsi="宋体" w:eastAsia="仿宋_GB2312" w:cs="宋体"/>
          <w:color w:val="000000"/>
          <w:kern w:val="0"/>
          <w:sz w:val="28"/>
          <w:szCs w:val="28"/>
          <w:highlight w:val="none"/>
        </w:rPr>
        <w:t>2</w:t>
      </w:r>
      <w:r>
        <w:rPr>
          <w:rFonts w:hint="eastAsia" w:ascii="仿宋_GB2312" w:hAnsi="宋体" w:eastAsia="仿宋_GB2312" w:cs="宋体"/>
          <w:color w:val="000000"/>
          <w:kern w:val="0"/>
          <w:sz w:val="28"/>
          <w:szCs w:val="28"/>
          <w:highlight w:val="none"/>
        </w:rPr>
        <w:t>、</w:t>
      </w:r>
      <w:r>
        <w:rPr>
          <w:rFonts w:hint="eastAsia" w:ascii="仿宋_GB2312" w:eastAsia="仿宋_GB2312"/>
          <w:color w:val="000000"/>
          <w:sz w:val="28"/>
          <w:szCs w:val="28"/>
          <w:highlight w:val="none"/>
        </w:rPr>
        <w:t>龙岗区进一步规范政商交往行为“十个不得”告知书</w:t>
      </w:r>
    </w:p>
    <w:p w14:paraId="3FD4A93F">
      <w:pPr>
        <w:keepNext w:val="0"/>
        <w:keepLines w:val="0"/>
        <w:pageBreakBefore w:val="0"/>
        <w:widowControl w:val="0"/>
        <w:kinsoku/>
        <w:wordWrap/>
        <w:overflowPunct/>
        <w:topLinePunct w:val="0"/>
        <w:autoSpaceDE/>
        <w:autoSpaceDN/>
        <w:bidi w:val="0"/>
        <w:adjustRightInd/>
        <w:snapToGrid/>
        <w:spacing w:line="440" w:lineRule="exact"/>
        <w:ind w:firstLine="700" w:firstLineChars="250"/>
        <w:textAlignment w:val="auto"/>
        <w:rPr>
          <w:rFonts w:hint="eastAsia" w:ascii="仿宋_GB2312" w:eastAsia="仿宋_GB2312"/>
          <w:color w:val="000000"/>
          <w:sz w:val="28"/>
          <w:szCs w:val="28"/>
          <w:highlight w:val="none"/>
          <w:lang w:eastAsia="zh-CN"/>
        </w:rPr>
      </w:pPr>
      <w:r>
        <w:rPr>
          <w:rFonts w:ascii="仿宋_GB2312" w:eastAsia="仿宋_GB2312"/>
          <w:color w:val="000000"/>
          <w:sz w:val="28"/>
          <w:szCs w:val="28"/>
          <w:highlight w:val="none"/>
        </w:rPr>
        <w:t>3</w:t>
      </w:r>
      <w:r>
        <w:rPr>
          <w:rFonts w:hint="eastAsia" w:ascii="仿宋_GB2312" w:eastAsia="仿宋_GB2312"/>
          <w:color w:val="000000"/>
          <w:sz w:val="28"/>
          <w:szCs w:val="28"/>
          <w:highlight w:val="none"/>
        </w:rPr>
        <w:t>、产品价格表</w:t>
      </w:r>
      <w:r>
        <w:rPr>
          <w:rFonts w:hint="eastAsia" w:ascii="仿宋_GB2312" w:hAnsi="宋体" w:eastAsia="仿宋_GB2312" w:cs="宋体"/>
          <w:color w:val="000000"/>
          <w:kern w:val="0"/>
          <w:sz w:val="28"/>
          <w:szCs w:val="28"/>
          <w:highlight w:val="none"/>
        </w:rPr>
        <w:br w:type="textWrapping"/>
      </w:r>
      <w:r>
        <w:rPr>
          <w:rFonts w:hint="eastAsia" w:ascii="仿宋_GB2312" w:eastAsia="仿宋_GB2312"/>
          <w:b/>
          <w:color w:val="000000"/>
          <w:sz w:val="28"/>
          <w:szCs w:val="28"/>
          <w:highlight w:val="none"/>
        </w:rPr>
        <w:t>第十二条</w:t>
      </w:r>
      <w:r>
        <w:rPr>
          <w:rFonts w:hint="eastAsia" w:ascii="仿宋_GB2312" w:eastAsia="仿宋_GB2312"/>
          <w:color w:val="000000"/>
          <w:sz w:val="28"/>
          <w:szCs w:val="28"/>
          <w:highlight w:val="none"/>
        </w:rPr>
        <w:t>：本合同一式肆份，自  年  月  日至   年 月 日止，合同有效期为</w:t>
      </w:r>
      <w:r>
        <w:rPr>
          <w:rFonts w:hint="eastAsia" w:ascii="仿宋_GB2312" w:eastAsia="仿宋_GB2312"/>
          <w:color w:val="000000"/>
          <w:sz w:val="28"/>
          <w:szCs w:val="28"/>
          <w:highlight w:val="none"/>
          <w:lang w:val="en-US" w:eastAsia="zh-CN"/>
        </w:rPr>
        <w:t xml:space="preserve">   </w:t>
      </w:r>
      <w:r>
        <w:rPr>
          <w:rFonts w:hint="eastAsia" w:ascii="仿宋_GB2312" w:eastAsia="仿宋_GB2312"/>
          <w:color w:val="000000"/>
          <w:sz w:val="28"/>
          <w:szCs w:val="28"/>
          <w:highlight w:val="none"/>
        </w:rPr>
        <w:t>年。</w:t>
      </w:r>
    </w:p>
    <w:p w14:paraId="08B65E90">
      <w:pPr>
        <w:pStyle w:val="5"/>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color w:val="000000"/>
          <w:kern w:val="2"/>
          <w:sz w:val="28"/>
          <w:szCs w:val="28"/>
          <w:highlight w:val="none"/>
          <w:lang w:val="en-US" w:eastAsia="zh-CN"/>
        </w:rPr>
      </w:pPr>
      <w:r>
        <w:rPr>
          <w:rFonts w:hint="eastAsia" w:ascii="仿宋_GB2312" w:eastAsia="仿宋_GB2312"/>
          <w:b/>
          <w:color w:val="000000"/>
          <w:sz w:val="28"/>
          <w:szCs w:val="28"/>
          <w:highlight w:val="none"/>
        </w:rPr>
        <w:t>第十三条</w:t>
      </w:r>
      <w:r>
        <w:rPr>
          <w:rFonts w:hint="eastAsia" w:ascii="仿宋_GB2312" w:eastAsia="仿宋_GB2312"/>
          <w:color w:val="000000"/>
          <w:sz w:val="28"/>
          <w:szCs w:val="28"/>
          <w:highlight w:val="none"/>
        </w:rPr>
        <w:t>：供货期内保持单价不变，按实际用量结算，</w:t>
      </w:r>
      <w:r>
        <w:rPr>
          <w:rFonts w:hint="eastAsia" w:ascii="仿宋_GB2312" w:hAnsi="Times New Roman" w:eastAsia="仿宋_GB2312" w:cs="Times New Roman"/>
          <w:color w:val="000000"/>
          <w:kern w:val="2"/>
          <w:sz w:val="28"/>
          <w:szCs w:val="28"/>
          <w:highlight w:val="none"/>
          <w:lang w:val="en-US" w:eastAsia="zh-CN"/>
        </w:rPr>
        <w:t>合同期满后自动终止。</w:t>
      </w:r>
    </w:p>
    <w:p w14:paraId="6E4AD8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000000"/>
          <w:sz w:val="28"/>
          <w:szCs w:val="28"/>
          <w:highlight w:val="none"/>
          <w:lang w:val="en-US" w:eastAsia="zh-CN"/>
        </w:rPr>
      </w:pPr>
      <w:r>
        <w:rPr>
          <w:rFonts w:hint="eastAsia" w:ascii="仿宋_GB2312" w:eastAsia="仿宋_GB2312"/>
          <w:b/>
          <w:color w:val="000000"/>
          <w:sz w:val="28"/>
          <w:szCs w:val="28"/>
          <w:highlight w:val="none"/>
        </w:rPr>
        <w:t>第十四条</w:t>
      </w:r>
      <w:r>
        <w:rPr>
          <w:rFonts w:hint="eastAsia" w:ascii="仿宋_GB2312" w:eastAsia="仿宋_GB2312"/>
          <w:color w:val="000000"/>
          <w:sz w:val="28"/>
          <w:szCs w:val="28"/>
          <w:highlight w:val="none"/>
        </w:rPr>
        <w:t>：</w:t>
      </w:r>
      <w:r>
        <w:rPr>
          <w:rFonts w:hint="eastAsia" w:ascii="仿宋_GB2312" w:eastAsia="仿宋_GB2312"/>
          <w:color w:val="000000"/>
          <w:sz w:val="28"/>
          <w:szCs w:val="28"/>
          <w:highlight w:val="none"/>
          <w:lang w:val="en-US" w:eastAsia="zh-CN"/>
        </w:rPr>
        <w:t>上述条款如有未尽事宜，双方协商后以书面形式补充，作为附件。</w:t>
      </w:r>
    </w:p>
    <w:p w14:paraId="02C08CF0">
      <w:pPr>
        <w:pStyle w:val="5"/>
        <w:rPr>
          <w:rFonts w:hint="eastAsia"/>
          <w:color w:val="000000"/>
          <w:highlight w:val="none"/>
          <w:lang w:val="en-US" w:eastAsia="zh-CN"/>
        </w:rPr>
      </w:pPr>
    </w:p>
    <w:p w14:paraId="4A1DCB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color w:val="000000"/>
          <w:kern w:val="0"/>
          <w:sz w:val="28"/>
          <w:szCs w:val="28"/>
          <w:highlight w:val="none"/>
        </w:rPr>
      </w:pPr>
      <w:r>
        <w:rPr>
          <w:rFonts w:hint="eastAsia" w:ascii="仿宋_GB2312" w:eastAsia="仿宋_GB2312"/>
          <w:color w:val="000000"/>
          <w:sz w:val="28"/>
          <w:szCs w:val="28"/>
          <w:highlight w:val="none"/>
          <w:lang w:val="en-US" w:eastAsia="zh-CN"/>
        </w:rPr>
        <w:t>（以下无正文，为合同签署页）</w:t>
      </w:r>
      <w:r>
        <w:rPr>
          <w:rFonts w:hint="eastAsia" w:ascii="仿宋_GB2312" w:eastAsia="仿宋_GB2312"/>
          <w:color w:val="000000"/>
          <w:sz w:val="28"/>
          <w:szCs w:val="28"/>
          <w:highlight w:val="none"/>
        </w:rPr>
        <w:t xml:space="preserve"> </w:t>
      </w:r>
      <w:r>
        <w:rPr>
          <w:rFonts w:hint="eastAsia" w:ascii="仿宋_GB2312" w:eastAsia="仿宋_GB2312"/>
          <w:color w:val="000000"/>
          <w:sz w:val="28"/>
          <w:szCs w:val="28"/>
          <w:highlight w:val="none"/>
        </w:rPr>
        <w:br w:type="textWrapping"/>
      </w:r>
      <w:r>
        <w:rPr>
          <w:rFonts w:hint="eastAsia" w:ascii="宋体" w:hAnsi="宋体" w:eastAsia="仿宋_GB2312" w:cs="宋体"/>
          <w:color w:val="000000"/>
          <w:kern w:val="0"/>
          <w:sz w:val="28"/>
          <w:szCs w:val="28"/>
          <w:highlight w:val="none"/>
        </w:rPr>
        <w:t>                                                        </w:t>
      </w:r>
      <w:r>
        <w:rPr>
          <w:rFonts w:hint="eastAsia" w:ascii="仿宋_GB2312" w:hAnsi="宋体" w:eastAsia="仿宋_GB2312" w:cs="宋体"/>
          <w:color w:val="000000"/>
          <w:kern w:val="0"/>
          <w:sz w:val="28"/>
          <w:szCs w:val="28"/>
          <w:highlight w:val="none"/>
        </w:rPr>
        <w:t xml:space="preserve"> </w:t>
      </w:r>
    </w:p>
    <w:tbl>
      <w:tblPr>
        <w:tblStyle w:val="21"/>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4296"/>
        <w:gridCol w:w="4226"/>
      </w:tblGrid>
      <w:tr w14:paraId="0661A55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428" w:type="dxa"/>
            <w:tcBorders>
              <w:tl2br w:val="nil"/>
              <w:tr2bl w:val="nil"/>
            </w:tcBorders>
            <w:noWrap w:val="0"/>
            <w:vAlign w:val="top"/>
          </w:tcPr>
          <w:p w14:paraId="496433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仿宋_GB2312" w:cs="宋体"/>
                <w:color w:val="000000"/>
                <w:kern w:val="0"/>
                <w:sz w:val="28"/>
                <w:szCs w:val="28"/>
                <w:highlight w:val="none"/>
                <w:vertAlign w:val="baseline"/>
              </w:rPr>
            </w:pPr>
            <w:r>
              <w:rPr>
                <w:rFonts w:hint="eastAsia" w:ascii="仿宋_GB2312" w:hAnsi="宋体" w:eastAsia="仿宋_GB2312"/>
                <w:color w:val="000000"/>
                <w:sz w:val="28"/>
                <w:szCs w:val="28"/>
                <w:highlight w:val="none"/>
              </w:rPr>
              <w:t xml:space="preserve">甲方：深圳市龙岗中心医院 </w:t>
            </w:r>
          </w:p>
        </w:tc>
        <w:tc>
          <w:tcPr>
            <w:tcW w:w="4428" w:type="dxa"/>
            <w:tcBorders>
              <w:tl2br w:val="nil"/>
              <w:tr2bl w:val="nil"/>
            </w:tcBorders>
            <w:noWrap w:val="0"/>
            <w:vAlign w:val="top"/>
          </w:tcPr>
          <w:p w14:paraId="1DAF99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仿宋_GB2312" w:cs="宋体"/>
                <w:color w:val="000000"/>
                <w:kern w:val="0"/>
                <w:sz w:val="28"/>
                <w:szCs w:val="28"/>
                <w:highlight w:val="none"/>
                <w:vertAlign w:val="baseline"/>
              </w:rPr>
            </w:pPr>
            <w:r>
              <w:rPr>
                <w:rFonts w:hint="eastAsia" w:ascii="仿宋_GB2312" w:eastAsia="仿宋_GB2312"/>
                <w:color w:val="000000"/>
                <w:sz w:val="28"/>
                <w:szCs w:val="28"/>
                <w:highlight w:val="none"/>
              </w:rPr>
              <w:t>乙方</w:t>
            </w:r>
            <w:r>
              <w:rPr>
                <w:rFonts w:hint="eastAsia" w:ascii="仿宋_GB2312" w:hAnsi="宋体" w:eastAsia="仿宋_GB2312"/>
                <w:color w:val="000000"/>
                <w:sz w:val="28"/>
                <w:szCs w:val="28"/>
                <w:highlight w:val="none"/>
              </w:rPr>
              <w:t>：</w:t>
            </w:r>
          </w:p>
        </w:tc>
      </w:tr>
      <w:tr w14:paraId="475FCA9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428" w:type="dxa"/>
            <w:tcBorders>
              <w:tl2br w:val="nil"/>
              <w:tr2bl w:val="nil"/>
            </w:tcBorders>
            <w:noWrap w:val="0"/>
            <w:vAlign w:val="top"/>
          </w:tcPr>
          <w:p w14:paraId="610CBC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仿宋_GB2312" w:cs="宋体"/>
                <w:color w:val="000000"/>
                <w:kern w:val="0"/>
                <w:sz w:val="28"/>
                <w:szCs w:val="28"/>
                <w:highlight w:val="none"/>
                <w:vertAlign w:val="baseline"/>
              </w:rPr>
            </w:pPr>
            <w:r>
              <w:rPr>
                <w:rFonts w:hint="eastAsia" w:ascii="仿宋_GB2312" w:hAnsi="宋体" w:eastAsia="仿宋_GB2312"/>
                <w:color w:val="000000"/>
                <w:sz w:val="28"/>
                <w:szCs w:val="28"/>
                <w:highlight w:val="none"/>
              </w:rPr>
              <w:t>地址：深圳市龙岗大道6082号</w:t>
            </w:r>
          </w:p>
        </w:tc>
        <w:tc>
          <w:tcPr>
            <w:tcW w:w="4428" w:type="dxa"/>
            <w:tcBorders>
              <w:tl2br w:val="nil"/>
              <w:tr2bl w:val="nil"/>
            </w:tcBorders>
            <w:noWrap w:val="0"/>
            <w:vAlign w:val="top"/>
          </w:tcPr>
          <w:p w14:paraId="30240D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仿宋_GB2312" w:cs="宋体"/>
                <w:color w:val="000000"/>
                <w:kern w:val="0"/>
                <w:sz w:val="28"/>
                <w:szCs w:val="28"/>
                <w:highlight w:val="none"/>
                <w:vertAlign w:val="baseline"/>
              </w:rPr>
            </w:pPr>
            <w:r>
              <w:rPr>
                <w:rFonts w:hint="eastAsia" w:ascii="宋体" w:hAnsi="宋体" w:eastAsia="仿宋_GB2312" w:cs="宋体"/>
                <w:color w:val="000000"/>
                <w:kern w:val="0"/>
                <w:sz w:val="28"/>
                <w:szCs w:val="28"/>
                <w:highlight w:val="none"/>
                <w:vertAlign w:val="baseline"/>
              </w:rPr>
              <w:t>地址：</w:t>
            </w:r>
          </w:p>
        </w:tc>
      </w:tr>
      <w:tr w14:paraId="51B46F9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428" w:type="dxa"/>
            <w:tcBorders>
              <w:tl2br w:val="nil"/>
              <w:tr2bl w:val="nil"/>
            </w:tcBorders>
            <w:noWrap w:val="0"/>
            <w:vAlign w:val="top"/>
          </w:tcPr>
          <w:p w14:paraId="32B3C7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仿宋_GB2312" w:cs="宋体"/>
                <w:color w:val="000000"/>
                <w:kern w:val="0"/>
                <w:sz w:val="28"/>
                <w:szCs w:val="28"/>
                <w:highlight w:val="none"/>
                <w:vertAlign w:val="baseline"/>
              </w:rPr>
            </w:pPr>
            <w:r>
              <w:rPr>
                <w:rFonts w:hint="eastAsia" w:ascii="仿宋_GB2312" w:hAnsi="宋体" w:eastAsia="仿宋_GB2312"/>
                <w:color w:val="000000"/>
                <w:sz w:val="28"/>
                <w:szCs w:val="28"/>
                <w:highlight w:val="none"/>
              </w:rPr>
              <w:t>法定代表人：</w:t>
            </w:r>
          </w:p>
        </w:tc>
        <w:tc>
          <w:tcPr>
            <w:tcW w:w="4428" w:type="dxa"/>
            <w:tcBorders>
              <w:tl2br w:val="nil"/>
              <w:tr2bl w:val="nil"/>
            </w:tcBorders>
            <w:noWrap w:val="0"/>
            <w:vAlign w:val="top"/>
          </w:tcPr>
          <w:p w14:paraId="63B2D2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仿宋_GB2312" w:cs="宋体"/>
                <w:b/>
                <w:bCs/>
                <w:color w:val="000000"/>
                <w:kern w:val="0"/>
                <w:sz w:val="28"/>
                <w:szCs w:val="28"/>
                <w:highlight w:val="none"/>
                <w:vertAlign w:val="baseline"/>
              </w:rPr>
            </w:pPr>
            <w:r>
              <w:rPr>
                <w:rFonts w:hint="eastAsia" w:ascii="仿宋_GB2312" w:hAnsi="宋体" w:eastAsia="仿宋_GB2312"/>
                <w:color w:val="000000"/>
                <w:sz w:val="28"/>
                <w:szCs w:val="28"/>
                <w:highlight w:val="none"/>
              </w:rPr>
              <w:t>法定代表人：</w:t>
            </w:r>
          </w:p>
        </w:tc>
      </w:tr>
      <w:tr w14:paraId="76B5F18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97" w:hRule="atLeast"/>
        </w:trPr>
        <w:tc>
          <w:tcPr>
            <w:tcW w:w="4428" w:type="dxa"/>
            <w:tcBorders>
              <w:tl2br w:val="nil"/>
              <w:tr2bl w:val="nil"/>
            </w:tcBorders>
            <w:noWrap w:val="0"/>
            <w:vAlign w:val="top"/>
          </w:tcPr>
          <w:p w14:paraId="1195A3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仿宋_GB2312" w:cs="宋体"/>
                <w:b/>
                <w:bCs/>
                <w:color w:val="000000"/>
                <w:kern w:val="0"/>
                <w:sz w:val="28"/>
                <w:szCs w:val="28"/>
                <w:highlight w:val="none"/>
                <w:vertAlign w:val="baseline"/>
                <w:lang w:eastAsia="zh-CN"/>
              </w:rPr>
            </w:pPr>
            <w:r>
              <w:rPr>
                <w:rFonts w:hint="eastAsia" w:ascii="仿宋_GB2312" w:hAnsi="宋体" w:eastAsia="仿宋_GB2312"/>
                <w:color w:val="000000"/>
                <w:sz w:val="28"/>
                <w:szCs w:val="28"/>
                <w:highlight w:val="none"/>
              </w:rPr>
              <w:t>委托代理人</w:t>
            </w:r>
            <w:r>
              <w:rPr>
                <w:rFonts w:hint="eastAsia" w:ascii="仿宋_GB2312" w:hAnsi="宋体" w:eastAsia="仿宋_GB2312"/>
                <w:color w:val="000000"/>
                <w:sz w:val="28"/>
                <w:szCs w:val="28"/>
                <w:highlight w:val="none"/>
                <w:lang w:eastAsia="zh-CN"/>
              </w:rPr>
              <w:t>：</w:t>
            </w:r>
          </w:p>
        </w:tc>
        <w:tc>
          <w:tcPr>
            <w:tcW w:w="4428" w:type="dxa"/>
            <w:tcBorders>
              <w:tl2br w:val="nil"/>
              <w:tr2bl w:val="nil"/>
            </w:tcBorders>
            <w:noWrap w:val="0"/>
            <w:vAlign w:val="top"/>
          </w:tcPr>
          <w:p w14:paraId="55DD4F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仿宋_GB2312" w:cs="宋体"/>
                <w:b w:val="0"/>
                <w:bCs w:val="0"/>
                <w:color w:val="000000"/>
                <w:kern w:val="0"/>
                <w:sz w:val="28"/>
                <w:szCs w:val="28"/>
                <w:highlight w:val="none"/>
                <w:vertAlign w:val="baseline"/>
              </w:rPr>
            </w:pPr>
            <w:r>
              <w:rPr>
                <w:rFonts w:hint="eastAsia" w:ascii="仿宋_GB2312" w:hAnsi="宋体" w:eastAsia="仿宋_GB2312"/>
                <w:color w:val="000000"/>
                <w:sz w:val="28"/>
                <w:szCs w:val="28"/>
                <w:highlight w:val="none"/>
              </w:rPr>
              <w:t>委托代理人</w:t>
            </w:r>
            <w:r>
              <w:rPr>
                <w:rFonts w:hint="eastAsia" w:ascii="仿宋_GB2312" w:hAnsi="宋体" w:eastAsia="仿宋_GB2312"/>
                <w:color w:val="000000"/>
                <w:sz w:val="28"/>
                <w:szCs w:val="28"/>
                <w:highlight w:val="none"/>
                <w:lang w:eastAsia="zh-CN"/>
              </w:rPr>
              <w:t>：</w:t>
            </w:r>
          </w:p>
        </w:tc>
      </w:tr>
      <w:tr w14:paraId="2B48BFB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428" w:type="dxa"/>
            <w:tcBorders>
              <w:tl2br w:val="nil"/>
              <w:tr2bl w:val="nil"/>
            </w:tcBorders>
            <w:noWrap w:val="0"/>
            <w:vAlign w:val="top"/>
          </w:tcPr>
          <w:p w14:paraId="48A3CE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仿宋_GB2312" w:cs="宋体"/>
                <w:b/>
                <w:bCs/>
                <w:color w:val="000000"/>
                <w:kern w:val="0"/>
                <w:sz w:val="28"/>
                <w:szCs w:val="28"/>
                <w:highlight w:val="none"/>
                <w:vertAlign w:val="baseline"/>
              </w:rPr>
            </w:pPr>
            <w:r>
              <w:rPr>
                <w:rFonts w:hint="eastAsia" w:ascii="仿宋_GB2312" w:hAnsi="宋体" w:eastAsia="仿宋_GB2312"/>
                <w:color w:val="000000"/>
                <w:sz w:val="28"/>
                <w:szCs w:val="28"/>
                <w:highlight w:val="none"/>
              </w:rPr>
              <w:t>办公电话：0755-84806933</w:t>
            </w:r>
          </w:p>
        </w:tc>
        <w:tc>
          <w:tcPr>
            <w:tcW w:w="4428" w:type="dxa"/>
            <w:tcBorders>
              <w:tl2br w:val="nil"/>
              <w:tr2bl w:val="nil"/>
            </w:tcBorders>
            <w:noWrap w:val="0"/>
            <w:vAlign w:val="top"/>
          </w:tcPr>
          <w:p w14:paraId="3980C754">
            <w:pPr>
              <w:keepNext w:val="0"/>
              <w:keepLines w:val="0"/>
              <w:suppressLineNumbers w:val="0"/>
              <w:spacing w:before="0" w:beforeAutospacing="0" w:after="0" w:afterAutospacing="0" w:line="460" w:lineRule="exact"/>
              <w:ind w:left="0" w:right="0"/>
              <w:jc w:val="left"/>
              <w:rPr>
                <w:rFonts w:hint="eastAsia" w:ascii="宋体" w:hAnsi="宋体" w:eastAsia="仿宋_GB2312" w:cs="宋体"/>
                <w:b w:val="0"/>
                <w:bCs w:val="0"/>
                <w:color w:val="000000"/>
                <w:kern w:val="0"/>
                <w:sz w:val="28"/>
                <w:szCs w:val="28"/>
                <w:highlight w:val="none"/>
                <w:vertAlign w:val="baseline"/>
              </w:rPr>
            </w:pPr>
            <w:r>
              <w:rPr>
                <w:rFonts w:hint="eastAsia" w:ascii="仿宋_GB2312" w:hAnsi="宋体" w:eastAsia="仿宋_GB2312" w:cs="Times New Roman"/>
                <w:color w:val="000000"/>
                <w:sz w:val="28"/>
                <w:szCs w:val="28"/>
                <w:highlight w:val="none"/>
              </w:rPr>
              <w:t>电话：</w:t>
            </w:r>
          </w:p>
        </w:tc>
      </w:tr>
      <w:tr w14:paraId="47ECC5D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428" w:type="dxa"/>
            <w:tcBorders>
              <w:tl2br w:val="nil"/>
              <w:tr2bl w:val="nil"/>
            </w:tcBorders>
            <w:noWrap w:val="0"/>
            <w:vAlign w:val="top"/>
          </w:tcPr>
          <w:p w14:paraId="0A8771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仿宋_GB2312" w:cs="宋体"/>
                <w:color w:val="000000"/>
                <w:kern w:val="0"/>
                <w:sz w:val="28"/>
                <w:szCs w:val="28"/>
                <w:highlight w:val="none"/>
                <w:vertAlign w:val="baseline"/>
              </w:rPr>
            </w:pPr>
          </w:p>
        </w:tc>
        <w:tc>
          <w:tcPr>
            <w:tcW w:w="4428" w:type="dxa"/>
            <w:tcBorders>
              <w:tl2br w:val="nil"/>
              <w:tr2bl w:val="nil"/>
            </w:tcBorders>
            <w:noWrap w:val="0"/>
            <w:vAlign w:val="top"/>
          </w:tcPr>
          <w:p w14:paraId="404209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仿宋_GB2312" w:cs="宋体"/>
                <w:b/>
                <w:bCs/>
                <w:color w:val="000000"/>
                <w:kern w:val="0"/>
                <w:sz w:val="28"/>
                <w:szCs w:val="28"/>
                <w:highlight w:val="none"/>
                <w:vertAlign w:val="baseline"/>
              </w:rPr>
            </w:pPr>
            <w:r>
              <w:rPr>
                <w:rFonts w:hint="eastAsia" w:ascii="仿宋_GB2312" w:hAnsi="宋体" w:eastAsia="仿宋_GB2312"/>
                <w:color w:val="000000"/>
                <w:sz w:val="28"/>
                <w:szCs w:val="28"/>
                <w:highlight w:val="none"/>
              </w:rPr>
              <w:t>联系人姓名和手机：</w:t>
            </w:r>
          </w:p>
        </w:tc>
      </w:tr>
      <w:tr w14:paraId="4726EAA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428" w:type="dxa"/>
            <w:tcBorders>
              <w:tl2br w:val="nil"/>
              <w:tr2bl w:val="nil"/>
            </w:tcBorders>
            <w:noWrap w:val="0"/>
            <w:vAlign w:val="top"/>
          </w:tcPr>
          <w:p w14:paraId="254134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仿宋_GB2312" w:cs="宋体"/>
                <w:color w:val="000000"/>
                <w:kern w:val="0"/>
                <w:sz w:val="28"/>
                <w:szCs w:val="28"/>
                <w:highlight w:val="none"/>
                <w:vertAlign w:val="baseline"/>
              </w:rPr>
            </w:pPr>
          </w:p>
        </w:tc>
        <w:tc>
          <w:tcPr>
            <w:tcW w:w="4428" w:type="dxa"/>
            <w:tcBorders>
              <w:tl2br w:val="nil"/>
              <w:tr2bl w:val="nil"/>
            </w:tcBorders>
            <w:noWrap w:val="0"/>
            <w:vAlign w:val="top"/>
          </w:tcPr>
          <w:p w14:paraId="3EA5CF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仿宋_GB2312" w:cs="宋体"/>
                <w:b/>
                <w:bCs/>
                <w:color w:val="000000"/>
                <w:kern w:val="0"/>
                <w:sz w:val="28"/>
                <w:szCs w:val="28"/>
                <w:highlight w:val="none"/>
                <w:vertAlign w:val="baseline"/>
              </w:rPr>
            </w:pPr>
            <w:r>
              <w:rPr>
                <w:rFonts w:hint="eastAsia" w:ascii="仿宋_GB2312" w:hAnsi="宋体" w:eastAsia="仿宋_GB2312"/>
                <w:color w:val="000000"/>
                <w:sz w:val="28"/>
                <w:szCs w:val="28"/>
                <w:highlight w:val="none"/>
              </w:rPr>
              <w:t>开户银行：</w:t>
            </w:r>
          </w:p>
        </w:tc>
      </w:tr>
      <w:tr w14:paraId="1FB5488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428" w:type="dxa"/>
            <w:tcBorders>
              <w:tl2br w:val="nil"/>
              <w:tr2bl w:val="nil"/>
            </w:tcBorders>
            <w:noWrap w:val="0"/>
            <w:vAlign w:val="top"/>
          </w:tcPr>
          <w:p w14:paraId="6AAC0A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仿宋_GB2312" w:cs="宋体"/>
                <w:color w:val="000000"/>
                <w:kern w:val="0"/>
                <w:sz w:val="28"/>
                <w:szCs w:val="28"/>
                <w:highlight w:val="none"/>
                <w:vertAlign w:val="baseline"/>
              </w:rPr>
            </w:pPr>
          </w:p>
        </w:tc>
        <w:tc>
          <w:tcPr>
            <w:tcW w:w="4428" w:type="dxa"/>
            <w:tcBorders>
              <w:tl2br w:val="nil"/>
              <w:tr2bl w:val="nil"/>
            </w:tcBorders>
            <w:noWrap w:val="0"/>
            <w:vAlign w:val="top"/>
          </w:tcPr>
          <w:p w14:paraId="580934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仿宋_GB2312" w:cs="宋体"/>
                <w:color w:val="000000"/>
                <w:kern w:val="0"/>
                <w:sz w:val="28"/>
                <w:szCs w:val="28"/>
                <w:highlight w:val="none"/>
                <w:vertAlign w:val="baseline"/>
              </w:rPr>
            </w:pPr>
            <w:r>
              <w:rPr>
                <w:rFonts w:hint="eastAsia" w:ascii="仿宋_GB2312" w:hAnsi="宋体" w:eastAsia="仿宋_GB2312"/>
                <w:color w:val="000000"/>
                <w:sz w:val="28"/>
                <w:szCs w:val="28"/>
                <w:highlight w:val="none"/>
              </w:rPr>
              <w:t>账    号：</w:t>
            </w:r>
          </w:p>
        </w:tc>
      </w:tr>
    </w:tbl>
    <w:p w14:paraId="1AAA67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 xml:space="preserve">    </w:t>
      </w:r>
    </w:p>
    <w:p w14:paraId="06DD60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olor w:val="000000"/>
          <w:sz w:val="28"/>
          <w:szCs w:val="28"/>
          <w:highlight w:val="none"/>
        </w:rPr>
      </w:pPr>
    </w:p>
    <w:p w14:paraId="58C83B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签约时间：      年   月   日</w:t>
      </w:r>
    </w:p>
    <w:p w14:paraId="50E87C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签约地址：深圳市龙岗中心医院</w:t>
      </w:r>
    </w:p>
    <w:p w14:paraId="14487E8D">
      <w:pPr>
        <w:rPr>
          <w:rFonts w:hint="eastAsia" w:ascii="仿宋_GB2312" w:hAnsi="宋体" w:eastAsia="仿宋_GB2312"/>
          <w:b/>
          <w:color w:val="000000"/>
          <w:sz w:val="28"/>
          <w:highlight w:val="none"/>
        </w:rPr>
      </w:pPr>
      <w:r>
        <w:rPr>
          <w:rFonts w:ascii="仿宋_GB2312" w:hAnsi="宋体" w:eastAsia="仿宋_GB2312"/>
          <w:b/>
          <w:color w:val="000000"/>
          <w:sz w:val="28"/>
          <w:highlight w:val="none"/>
        </w:rPr>
        <w:br w:type="page"/>
      </w:r>
      <w:r>
        <w:rPr>
          <w:rFonts w:hint="eastAsia" w:ascii="仿宋_GB2312" w:hAnsi="宋体" w:eastAsia="仿宋_GB2312"/>
          <w:b/>
          <w:color w:val="000000"/>
          <w:sz w:val="28"/>
          <w:highlight w:val="none"/>
        </w:rPr>
        <w:t>附件1</w:t>
      </w:r>
    </w:p>
    <w:p w14:paraId="78A7D708">
      <w:pPr>
        <w:jc w:val="center"/>
        <w:rPr>
          <w:rFonts w:hint="eastAsia" w:ascii="宋体" w:hAnsi="宋体"/>
          <w:b/>
          <w:bCs/>
          <w:color w:val="000000"/>
          <w:sz w:val="36"/>
          <w:szCs w:val="36"/>
          <w:highlight w:val="none"/>
        </w:rPr>
      </w:pPr>
      <w:r>
        <w:rPr>
          <w:rFonts w:hint="eastAsia" w:ascii="宋体" w:hAnsi="宋体"/>
          <w:b/>
          <w:bCs/>
          <w:color w:val="000000"/>
          <w:sz w:val="36"/>
          <w:szCs w:val="36"/>
          <w:highlight w:val="none"/>
        </w:rPr>
        <w:t>廉  洁  承  诺  书</w:t>
      </w:r>
    </w:p>
    <w:p w14:paraId="2105E82D">
      <w:pPr>
        <w:spacing w:line="540" w:lineRule="exac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甲方：深圳市龙岗中心医院</w:t>
      </w:r>
    </w:p>
    <w:p w14:paraId="32C7FCB1">
      <w:pPr>
        <w:spacing w:line="540" w:lineRule="exact"/>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乙方：</w:t>
      </w:r>
    </w:p>
    <w:p w14:paraId="42CEC0E9">
      <w:pPr>
        <w:pStyle w:val="9"/>
        <w:adjustRightInd w:val="0"/>
        <w:snapToGrid w:val="0"/>
        <w:spacing w:line="540" w:lineRule="exact"/>
        <w:rPr>
          <w:rFonts w:hint="eastAsia" w:ascii="仿宋_GB2312" w:hAnsi="Times New Roman" w:eastAsia="仿宋_GB2312"/>
          <w:color w:val="000000"/>
          <w:w w:val="100"/>
          <w:sz w:val="28"/>
          <w:szCs w:val="28"/>
          <w:highlight w:val="none"/>
        </w:rPr>
      </w:pPr>
      <w:r>
        <w:rPr>
          <w:rFonts w:hint="eastAsia" w:ascii="仿宋_GB2312" w:hAnsi="Times New Roman" w:eastAsia="仿宋_GB2312"/>
          <w:color w:val="000000"/>
          <w:w w:val="100"/>
          <w:sz w:val="28"/>
          <w:szCs w:val="28"/>
          <w:highlight w:val="none"/>
        </w:rPr>
        <w:t>为进一步完善监督制约机制，确保工作质量和预防职务犯罪行为以及各种不正当行为的发生，在物资供应、工程招投标等各项工作中保持总务科工作人员的廉洁自律，根据国家、广东省和深圳市有关廉政建设的各项规定，结合实际，我科现制订本协议如下：</w:t>
      </w:r>
    </w:p>
    <w:p w14:paraId="5ADB5FF2">
      <w:pPr>
        <w:adjustRightInd w:val="0"/>
        <w:snapToGrid w:val="0"/>
        <w:spacing w:line="54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一、甲乙双方在合作过程中，自觉遵守国家法律、法规，按照《中华人民共和国反不正当竞争法》《中华人民共和国招标投标法》《关于禁止商业贿赂行为的暂行规定》以及其他相关规定开展正常的商业交易活动。</w:t>
      </w:r>
    </w:p>
    <w:p w14:paraId="5627D66E">
      <w:pPr>
        <w:adjustRightInd w:val="0"/>
        <w:snapToGrid w:val="0"/>
        <w:spacing w:line="54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二、甲方工作人员应保持与乙方的正常工作交往，不得接受乙方的礼金、有价证券和贵重物品，不得在乙方报销任何应由个人支付的费用，不得以任何形式向乙方索要和收受回扣或变相收受贿赂。</w:t>
      </w:r>
    </w:p>
    <w:p w14:paraId="731383F8">
      <w:pPr>
        <w:adjustRightInd w:val="0"/>
        <w:snapToGrid w:val="0"/>
        <w:spacing w:line="54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三、甲方工作人员不得参加可能对公正执行公务有影响的宴请和娱乐活动。</w:t>
      </w:r>
    </w:p>
    <w:p w14:paraId="6FB3E81E">
      <w:pPr>
        <w:adjustRightInd w:val="0"/>
        <w:snapToGrid w:val="0"/>
        <w:spacing w:line="54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四、甲方工作人员不得要求或者接收乙方为其住房装修、婚丧嫁娶、家属和子女的工作安排以及出国等提供方便。</w:t>
      </w:r>
    </w:p>
    <w:p w14:paraId="291ABCF8">
      <w:pPr>
        <w:adjustRightInd w:val="0"/>
        <w:snapToGrid w:val="0"/>
        <w:spacing w:line="54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五、甲方工作人员不得向乙方介绍亲属或亲友从事与甲方工作有关的经济活动。</w:t>
      </w:r>
    </w:p>
    <w:p w14:paraId="55BE123C">
      <w:pPr>
        <w:adjustRightInd w:val="0"/>
        <w:snapToGrid w:val="0"/>
        <w:spacing w:line="54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六、乙方应当通过正常途径开展相关业务工作，不得为促进品种的销量或在零星工程的招投标等占便宜，而向甲方工作人员赠送礼金、有价证券、贵重物品及现金回扣等。</w:t>
      </w:r>
    </w:p>
    <w:p w14:paraId="2B4FEEAE">
      <w:pPr>
        <w:adjustRightInd w:val="0"/>
        <w:snapToGrid w:val="0"/>
        <w:spacing w:line="54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七、乙方不得以洽谈业务、签订合同等为借口，邀请甲方工作人员外出旅游和进入营业性高消费娱乐场所。</w:t>
      </w:r>
    </w:p>
    <w:p w14:paraId="4AC0ABBD">
      <w:pPr>
        <w:adjustRightInd w:val="0"/>
        <w:snapToGrid w:val="0"/>
        <w:spacing w:line="54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八、乙方不得为甲方单位或个人购置或者提供通信工具、交通工具、家电、高档办公用品等。</w:t>
      </w:r>
    </w:p>
    <w:p w14:paraId="2E2742A7">
      <w:pPr>
        <w:adjustRightInd w:val="0"/>
        <w:snapToGrid w:val="0"/>
        <w:spacing w:line="54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九、乙方如发现甲方工作人员有违反上述协议者，应向领导或者甲方上级主管单位举报。甲方不得以任何借口对乙方进行报复。</w:t>
      </w:r>
    </w:p>
    <w:p w14:paraId="56C65E54">
      <w:pPr>
        <w:adjustRightInd w:val="0"/>
        <w:snapToGrid w:val="0"/>
        <w:spacing w:line="54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十、如发现甲方工作人员违反上述协议者，一律交由医院纪检部</w:t>
      </w:r>
      <w:r>
        <w:rPr>
          <w:rFonts w:hint="eastAsia" w:ascii="仿宋_GB2312" w:eastAsia="仿宋_GB2312"/>
          <w:color w:val="000000"/>
          <w:sz w:val="28"/>
          <w:szCs w:val="28"/>
          <w:highlight w:val="none"/>
          <w:lang w:val="en-US" w:eastAsia="zh-CN"/>
        </w:rPr>
        <w:t>门</w:t>
      </w:r>
      <w:r>
        <w:rPr>
          <w:rFonts w:hint="eastAsia" w:ascii="仿宋_GB2312" w:eastAsia="仿宋_GB2312"/>
          <w:color w:val="000000"/>
          <w:sz w:val="28"/>
          <w:szCs w:val="28"/>
          <w:highlight w:val="none"/>
        </w:rPr>
        <w:t>处理。</w:t>
      </w:r>
    </w:p>
    <w:p w14:paraId="218A144E">
      <w:pPr>
        <w:adjustRightInd w:val="0"/>
        <w:snapToGrid w:val="0"/>
        <w:spacing w:line="54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十一、如发现乙方工作人员违反上述协议，甲方有权终止与乙方的所有业务往来。</w:t>
      </w:r>
    </w:p>
    <w:p w14:paraId="672E45AC">
      <w:pPr>
        <w:adjustRightInd w:val="0"/>
        <w:snapToGrid w:val="0"/>
        <w:spacing w:line="54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十二、甲乙双方监督单位为其上级主管部门。</w:t>
      </w:r>
    </w:p>
    <w:p w14:paraId="0BF9AA5C">
      <w:pPr>
        <w:pStyle w:val="9"/>
        <w:adjustRightInd w:val="0"/>
        <w:snapToGrid w:val="0"/>
        <w:spacing w:line="540" w:lineRule="exact"/>
        <w:rPr>
          <w:rFonts w:hint="eastAsia" w:ascii="仿宋_GB2312" w:hAnsi="Times New Roman" w:eastAsia="仿宋_GB2312"/>
          <w:color w:val="000000"/>
          <w:w w:val="100"/>
          <w:sz w:val="28"/>
          <w:szCs w:val="28"/>
          <w:highlight w:val="none"/>
        </w:rPr>
      </w:pPr>
      <w:r>
        <w:rPr>
          <w:rFonts w:hint="eastAsia" w:ascii="仿宋_GB2312" w:hAnsi="Times New Roman" w:eastAsia="仿宋_GB2312"/>
          <w:color w:val="000000"/>
          <w:w w:val="100"/>
          <w:sz w:val="28"/>
          <w:szCs w:val="28"/>
          <w:highlight w:val="none"/>
        </w:rPr>
        <w:t>十三、本协议与合同具有同等法律效力。经双方签署后立即生效。</w:t>
      </w:r>
    </w:p>
    <w:p w14:paraId="66136BF0">
      <w:pPr>
        <w:adjustRightInd w:val="0"/>
        <w:snapToGrid w:val="0"/>
        <w:spacing w:line="54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十四、</w:t>
      </w:r>
      <w:r>
        <w:rPr>
          <w:rFonts w:hint="eastAsia" w:ascii="仿宋_GB2312" w:eastAsia="仿宋_GB2312"/>
          <w:color w:val="000000"/>
          <w:spacing w:val="-2"/>
          <w:sz w:val="28"/>
          <w:szCs w:val="28"/>
          <w:highlight w:val="none"/>
        </w:rPr>
        <w:t>本协议的有效期为双方签署之日起至双方业务终止时止。</w:t>
      </w:r>
    </w:p>
    <w:p w14:paraId="6B642F75">
      <w:pPr>
        <w:adjustRightInd w:val="0"/>
        <w:snapToGrid w:val="0"/>
        <w:spacing w:line="54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十五、本协议一式</w:t>
      </w:r>
      <w:r>
        <w:rPr>
          <w:rFonts w:hint="eastAsia" w:ascii="仿宋_GB2312" w:eastAsia="仿宋_GB2312"/>
          <w:color w:val="000000"/>
          <w:sz w:val="28"/>
          <w:szCs w:val="28"/>
          <w:highlight w:val="none"/>
          <w:lang w:val="en-US" w:eastAsia="zh-CN"/>
        </w:rPr>
        <w:t>两</w:t>
      </w:r>
      <w:r>
        <w:rPr>
          <w:rFonts w:hint="eastAsia" w:ascii="仿宋_GB2312" w:eastAsia="仿宋_GB2312"/>
          <w:color w:val="000000"/>
          <w:sz w:val="28"/>
          <w:szCs w:val="28"/>
          <w:highlight w:val="none"/>
        </w:rPr>
        <w:t>份，由甲乙双方单位各执一份。</w:t>
      </w:r>
    </w:p>
    <w:p w14:paraId="7178786F">
      <w:pPr>
        <w:adjustRightInd w:val="0"/>
        <w:snapToGrid w:val="0"/>
        <w:spacing w:line="540" w:lineRule="exact"/>
        <w:ind w:firstLine="560" w:firstLineChars="200"/>
        <w:rPr>
          <w:rFonts w:hint="eastAsia" w:ascii="仿宋_GB2312" w:eastAsia="仿宋_GB2312"/>
          <w:color w:val="000000"/>
          <w:sz w:val="28"/>
          <w:szCs w:val="28"/>
          <w:highlight w:val="none"/>
        </w:rPr>
      </w:pPr>
    </w:p>
    <w:p w14:paraId="4B5C9506">
      <w:pPr>
        <w:adjustRightInd w:val="0"/>
        <w:snapToGrid w:val="0"/>
        <w:spacing w:line="54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       </w:t>
      </w:r>
    </w:p>
    <w:p w14:paraId="1FE75C5D">
      <w:pPr>
        <w:adjustRightInd w:val="0"/>
        <w:snapToGrid w:val="0"/>
        <w:spacing w:line="540" w:lineRule="exact"/>
        <w:ind w:firstLine="560" w:firstLineChars="200"/>
        <w:rPr>
          <w:rFonts w:hint="eastAsia" w:ascii="仿宋_GB2312" w:eastAsia="仿宋_GB2312"/>
          <w:color w:val="000000"/>
          <w:sz w:val="28"/>
          <w:szCs w:val="28"/>
          <w:highlight w:val="none"/>
        </w:rPr>
      </w:pPr>
    </w:p>
    <w:p w14:paraId="2845F9ED">
      <w:pPr>
        <w:adjustRightInd w:val="0"/>
        <w:snapToGrid w:val="0"/>
        <w:spacing w:line="540" w:lineRule="exact"/>
        <w:ind w:firstLine="420" w:firstLineChars="15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甲方: 深圳市龙岗中心医院   乙方:</w:t>
      </w:r>
    </w:p>
    <w:p w14:paraId="7CC68865">
      <w:pPr>
        <w:adjustRightInd w:val="0"/>
        <w:snapToGrid w:val="0"/>
        <w:spacing w:line="540" w:lineRule="exact"/>
        <w:ind w:firstLine="420" w:firstLineChars="15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代表或委托人（签字）：    </w:t>
      </w:r>
      <w:r>
        <w:rPr>
          <w:rFonts w:hint="eastAsia" w:ascii="仿宋_GB2312" w:eastAsia="仿宋_GB2312"/>
          <w:color w:val="000000"/>
          <w:sz w:val="28"/>
          <w:szCs w:val="28"/>
          <w:highlight w:val="none"/>
          <w:lang w:eastAsia="zh-CN"/>
        </w:rPr>
        <w:t>法定代表人</w:t>
      </w:r>
      <w:r>
        <w:rPr>
          <w:rFonts w:hint="eastAsia" w:ascii="仿宋_GB2312" w:eastAsia="仿宋_GB2312"/>
          <w:color w:val="000000"/>
          <w:sz w:val="28"/>
          <w:szCs w:val="28"/>
          <w:highlight w:val="none"/>
        </w:rPr>
        <w:t>或委托人（签字）：</w:t>
      </w:r>
    </w:p>
    <w:p w14:paraId="57103F40">
      <w:pPr>
        <w:tabs>
          <w:tab w:val="left" w:pos="4860"/>
        </w:tabs>
        <w:adjustRightInd w:val="0"/>
        <w:snapToGrid w:val="0"/>
        <w:spacing w:line="540" w:lineRule="exact"/>
        <w:ind w:firstLine="560" w:firstLineChars="200"/>
        <w:rPr>
          <w:rFonts w:hint="eastAsia" w:ascii="仿宋_GB2312" w:eastAsia="仿宋_GB2312"/>
          <w:color w:val="000000"/>
          <w:sz w:val="28"/>
          <w:szCs w:val="28"/>
          <w:highlight w:val="none"/>
        </w:rPr>
      </w:pPr>
    </w:p>
    <w:p w14:paraId="1C25C257">
      <w:pPr>
        <w:tabs>
          <w:tab w:val="left" w:pos="4860"/>
        </w:tabs>
        <w:adjustRightInd w:val="0"/>
        <w:snapToGrid w:val="0"/>
        <w:spacing w:line="540" w:lineRule="exact"/>
        <w:ind w:firstLine="560" w:firstLineChars="200"/>
        <w:rPr>
          <w:rFonts w:hint="eastAsia" w:ascii="仿宋_GB2312" w:eastAsia="仿宋_GB2312"/>
          <w:color w:val="000000"/>
          <w:sz w:val="28"/>
          <w:szCs w:val="28"/>
          <w:highlight w:val="none"/>
        </w:rPr>
      </w:pPr>
    </w:p>
    <w:p w14:paraId="2C6D141C">
      <w:pPr>
        <w:tabs>
          <w:tab w:val="left" w:pos="4860"/>
        </w:tabs>
        <w:adjustRightInd w:val="0"/>
        <w:snapToGrid w:val="0"/>
        <w:spacing w:line="540" w:lineRule="exact"/>
        <w:ind w:firstLine="2240" w:firstLineChars="8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签订日期：  年   月   日   </w:t>
      </w:r>
    </w:p>
    <w:p w14:paraId="61ADD6D4">
      <w:pPr>
        <w:tabs>
          <w:tab w:val="left" w:pos="4860"/>
        </w:tabs>
        <w:adjustRightInd w:val="0"/>
        <w:snapToGrid w:val="0"/>
        <w:spacing w:line="540" w:lineRule="exact"/>
        <w:rPr>
          <w:rFonts w:ascii="仿宋_GB2312" w:eastAsia="仿宋_GB2312"/>
          <w:b/>
          <w:bCs/>
          <w:color w:val="000000"/>
          <w:sz w:val="28"/>
          <w:szCs w:val="28"/>
          <w:highlight w:val="none"/>
        </w:rPr>
      </w:pPr>
      <w:r>
        <w:rPr>
          <w:rFonts w:hint="eastAsia" w:ascii="仿宋_GB2312" w:eastAsia="仿宋_GB2312"/>
          <w:color w:val="000000"/>
          <w:sz w:val="28"/>
          <w:szCs w:val="28"/>
          <w:highlight w:val="none"/>
        </w:rPr>
        <w:br w:type="page"/>
      </w:r>
      <w:r>
        <w:rPr>
          <w:rFonts w:hint="eastAsia" w:ascii="仿宋_GB2312" w:eastAsia="仿宋_GB2312"/>
          <w:b/>
          <w:bCs/>
          <w:color w:val="000000"/>
          <w:sz w:val="28"/>
          <w:szCs w:val="28"/>
          <w:highlight w:val="none"/>
        </w:rPr>
        <w:t>附件</w:t>
      </w:r>
      <w:r>
        <w:rPr>
          <w:rFonts w:ascii="仿宋_GB2312" w:eastAsia="仿宋_GB2312"/>
          <w:b/>
          <w:bCs/>
          <w:color w:val="000000"/>
          <w:sz w:val="28"/>
          <w:szCs w:val="28"/>
          <w:highlight w:val="none"/>
        </w:rPr>
        <w:t>2</w:t>
      </w:r>
    </w:p>
    <w:p w14:paraId="4AD7CD09">
      <w:pPr>
        <w:widowControl/>
        <w:spacing w:line="520" w:lineRule="exact"/>
        <w:jc w:val="center"/>
        <w:rPr>
          <w:rFonts w:ascii="方正小标宋简体" w:hAnsi="方正小标宋简体" w:eastAsia="方正小标宋简体" w:cs="方正小标宋简体"/>
          <w:color w:val="000000"/>
          <w:kern w:val="0"/>
          <w:sz w:val="36"/>
          <w:szCs w:val="36"/>
          <w:highlight w:val="none"/>
          <w:lang w:bidi="ar"/>
        </w:rPr>
      </w:pPr>
      <w:r>
        <w:rPr>
          <w:rFonts w:hint="eastAsia" w:ascii="方正小标宋简体" w:hAnsi="方正小标宋简体" w:eastAsia="方正小标宋简体" w:cs="方正小标宋简体"/>
          <w:color w:val="000000"/>
          <w:kern w:val="0"/>
          <w:sz w:val="36"/>
          <w:szCs w:val="36"/>
          <w:highlight w:val="none"/>
          <w:lang w:bidi="ar"/>
        </w:rPr>
        <w:t>龙岗区进一步规范政商交往行为“十个不得”告知书</w:t>
      </w:r>
    </w:p>
    <w:p w14:paraId="0B874929">
      <w:pPr>
        <w:widowControl/>
        <w:spacing w:line="520" w:lineRule="exact"/>
        <w:jc w:val="center"/>
        <w:rPr>
          <w:rFonts w:ascii="方正小标宋简体" w:hAnsi="方正小标宋简体" w:eastAsia="方正小标宋简体" w:cs="方正小标宋简体"/>
          <w:color w:val="000000"/>
          <w:kern w:val="0"/>
          <w:sz w:val="30"/>
          <w:szCs w:val="30"/>
          <w:highlight w:val="none"/>
          <w:lang w:bidi="ar"/>
        </w:rPr>
      </w:pPr>
      <w:r>
        <w:rPr>
          <w:rFonts w:hint="eastAsia" w:ascii="方正小标宋简体" w:hAnsi="方正小标宋简体" w:eastAsia="方正小标宋简体" w:cs="方正小标宋简体"/>
          <w:color w:val="000000"/>
          <w:kern w:val="0"/>
          <w:sz w:val="30"/>
          <w:szCs w:val="30"/>
          <w:highlight w:val="none"/>
          <w:lang w:bidi="ar"/>
        </w:rPr>
        <w:t>（2</w:t>
      </w:r>
      <w:r>
        <w:rPr>
          <w:rFonts w:ascii="方正小标宋简体" w:hAnsi="方正小标宋简体" w:eastAsia="方正小标宋简体" w:cs="方正小标宋简体"/>
          <w:color w:val="000000"/>
          <w:kern w:val="0"/>
          <w:sz w:val="30"/>
          <w:szCs w:val="30"/>
          <w:highlight w:val="none"/>
          <w:lang w:bidi="ar"/>
        </w:rPr>
        <w:t>02</w:t>
      </w:r>
      <w:r>
        <w:rPr>
          <w:rFonts w:hint="eastAsia" w:ascii="方正小标宋简体" w:hAnsi="方正小标宋简体" w:eastAsia="方正小标宋简体" w:cs="方正小标宋简体"/>
          <w:color w:val="000000"/>
          <w:kern w:val="0"/>
          <w:sz w:val="30"/>
          <w:szCs w:val="30"/>
          <w:highlight w:val="none"/>
          <w:lang w:val="en-US" w:eastAsia="zh-CN" w:bidi="ar"/>
        </w:rPr>
        <w:t>5</w:t>
      </w:r>
      <w:r>
        <w:rPr>
          <w:rFonts w:ascii="方正小标宋简体" w:hAnsi="方正小标宋简体" w:eastAsia="方正小标宋简体" w:cs="方正小标宋简体"/>
          <w:color w:val="000000"/>
          <w:kern w:val="0"/>
          <w:sz w:val="30"/>
          <w:szCs w:val="30"/>
          <w:highlight w:val="none"/>
          <w:lang w:bidi="ar"/>
        </w:rPr>
        <w:t>年</w:t>
      </w:r>
      <w:r>
        <w:rPr>
          <w:rFonts w:hint="eastAsia" w:ascii="方正小标宋简体" w:hAnsi="方正小标宋简体" w:eastAsia="方正小标宋简体" w:cs="方正小标宋简体"/>
          <w:color w:val="000000"/>
          <w:kern w:val="0"/>
          <w:sz w:val="30"/>
          <w:szCs w:val="30"/>
          <w:highlight w:val="none"/>
          <w:lang w:bidi="ar"/>
        </w:rPr>
        <w:t>）</w:t>
      </w:r>
      <w:bookmarkStart w:id="10" w:name="_GoBack"/>
      <w:bookmarkEnd w:id="10"/>
    </w:p>
    <w:p w14:paraId="09DC91DA">
      <w:pPr>
        <w:adjustRightInd w:val="0"/>
        <w:snapToGrid w:val="0"/>
        <w:spacing w:line="288" w:lineRule="auto"/>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为深入构建</w:t>
      </w: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rPr>
        <w:t>亲</w:t>
      </w: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rPr>
        <w:t>清</w:t>
      </w: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rPr>
        <w:t>新型政商关系，努力打造尊商、亲商、助商、安商良好营商环境，龙岗区委</w:t>
      </w: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rPr>
        <w:t>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7EEE477B">
      <w:pPr>
        <w:adjustRightInd w:val="0"/>
        <w:snapToGrid w:val="0"/>
        <w:spacing w:line="288" w:lineRule="auto"/>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一、不得向公职人员赠送礼品、礼金、消费卡等财物。</w:t>
      </w:r>
    </w:p>
    <w:p w14:paraId="7B2A636D">
      <w:pPr>
        <w:adjustRightInd w:val="0"/>
        <w:snapToGrid w:val="0"/>
        <w:spacing w:line="288" w:lineRule="auto"/>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二、不得违规向公职人员提供宴请、旅游、娱乐等安排。</w:t>
      </w:r>
    </w:p>
    <w:p w14:paraId="4768688C">
      <w:pPr>
        <w:adjustRightInd w:val="0"/>
        <w:snapToGrid w:val="0"/>
        <w:spacing w:line="288" w:lineRule="auto"/>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三、不得通过打麻将等形式向公职人员输送利益。</w:t>
      </w:r>
    </w:p>
    <w:p w14:paraId="5FEA38D8">
      <w:pPr>
        <w:adjustRightInd w:val="0"/>
        <w:snapToGrid w:val="0"/>
        <w:spacing w:line="288" w:lineRule="auto"/>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四、不得为公职人员报销应由其个人支付的费用。</w:t>
      </w:r>
    </w:p>
    <w:p w14:paraId="2DBA2438">
      <w:pPr>
        <w:adjustRightInd w:val="0"/>
        <w:snapToGrid w:val="0"/>
        <w:spacing w:line="288" w:lineRule="auto"/>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五、不得违规向公职人员及其亲友借贷款。</w:t>
      </w:r>
    </w:p>
    <w:p w14:paraId="3B46C1D0">
      <w:pPr>
        <w:adjustRightInd w:val="0"/>
        <w:snapToGrid w:val="0"/>
        <w:spacing w:line="288" w:lineRule="auto"/>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六、不得违规将车辆、住房等借给公职人员使用。</w:t>
      </w:r>
    </w:p>
    <w:p w14:paraId="7EB8CE78">
      <w:pPr>
        <w:adjustRightInd w:val="0"/>
        <w:snapToGrid w:val="0"/>
        <w:spacing w:line="288" w:lineRule="auto"/>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七、不得在招投标中与公职人员搞暗箱操作、围标串标。</w:t>
      </w:r>
    </w:p>
    <w:p w14:paraId="2E8EA7A6">
      <w:pPr>
        <w:adjustRightInd w:val="0"/>
        <w:snapToGrid w:val="0"/>
        <w:spacing w:line="288" w:lineRule="auto"/>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八、不得为利益相关人和公职人员牵线搭桥或者代为传递信息、传递财物。</w:t>
      </w:r>
    </w:p>
    <w:p w14:paraId="4B9FB1DD">
      <w:pPr>
        <w:adjustRightInd w:val="0"/>
        <w:snapToGrid w:val="0"/>
        <w:spacing w:line="288" w:lineRule="auto"/>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九、不得让公职人员在企业违规兼职取酬。</w:t>
      </w:r>
    </w:p>
    <w:p w14:paraId="1B3D41BA">
      <w:pPr>
        <w:adjustRightInd w:val="0"/>
        <w:snapToGrid w:val="0"/>
        <w:spacing w:line="288" w:lineRule="auto"/>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十、不得为公职人员亲友违规承揽业务提供便利。</w:t>
      </w:r>
    </w:p>
    <w:p w14:paraId="25EDE8CD">
      <w:pPr>
        <w:adjustRightInd w:val="0"/>
        <w:snapToGrid w:val="0"/>
        <w:spacing w:line="288" w:lineRule="auto"/>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732DE60A">
      <w:pPr>
        <w:adjustRightInd w:val="0"/>
        <w:snapToGrid w:val="0"/>
        <w:spacing w:line="288" w:lineRule="auto"/>
        <w:ind w:firstLine="560" w:firstLineChars="200"/>
        <w:rPr>
          <w:rFonts w:hint="eastAsia" w:ascii="仿宋_GB2312" w:eastAsia="仿宋_GB2312"/>
          <w:color w:val="000000"/>
          <w:sz w:val="28"/>
          <w:szCs w:val="28"/>
          <w:highlight w:val="none"/>
        </w:rPr>
      </w:pPr>
    </w:p>
    <w:p w14:paraId="1D4ACD23">
      <w:pPr>
        <w:adjustRightInd w:val="0"/>
        <w:snapToGrid w:val="0"/>
        <w:spacing w:line="288" w:lineRule="auto"/>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本人已知晓上述告知内容，并愿意遵照执行（签名）：</w:t>
      </w:r>
    </w:p>
    <w:p w14:paraId="29894B9E">
      <w:pPr>
        <w:adjustRightInd w:val="0"/>
        <w:snapToGrid w:val="0"/>
        <w:spacing w:line="288" w:lineRule="auto"/>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 </w:t>
      </w:r>
    </w:p>
    <w:p w14:paraId="7B9F5CC5">
      <w:pPr>
        <w:adjustRightInd w:val="0"/>
        <w:snapToGrid w:val="0"/>
        <w:spacing w:line="288" w:lineRule="auto"/>
        <w:ind w:firstLine="6440" w:firstLineChars="23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 xml:space="preserve">  年  月  日</w:t>
      </w:r>
    </w:p>
    <w:p w14:paraId="488FE2BC">
      <w:pPr>
        <w:widowControl/>
        <w:jc w:val="left"/>
        <w:rPr>
          <w:rFonts w:ascii="楷体_GB2312" w:hAnsi="宋体" w:eastAsia="楷体_GB2312" w:cs="楷体_GB2312"/>
          <w:color w:val="000000"/>
          <w:kern w:val="0"/>
          <w:sz w:val="24"/>
          <w:highlight w:val="none"/>
          <w:lang w:bidi="ar"/>
        </w:rPr>
      </w:pPr>
      <w:r>
        <w:rPr>
          <w:rFonts w:ascii="楷体_GB2312" w:hAnsi="宋体" w:eastAsia="楷体_GB2312" w:cs="楷体_GB2312"/>
          <w:color w:val="000000"/>
          <w:kern w:val="0"/>
          <w:sz w:val="24"/>
          <w:highlight w:val="none"/>
          <w:lang w:bidi="ar"/>
        </w:rPr>
        <w:t>（本告知书一式两份，一份由被告知人保存，一份由告知人所在单位留存。）</w:t>
      </w:r>
    </w:p>
    <w:p w14:paraId="1FA1077F">
      <w:pPr>
        <w:widowControl/>
        <w:jc w:val="left"/>
        <w:rPr>
          <w:rFonts w:hint="eastAsia" w:ascii="仿宋_GB2312" w:eastAsia="仿宋_GB2312"/>
          <w:b/>
          <w:bCs/>
          <w:color w:val="000000"/>
          <w:sz w:val="28"/>
          <w:szCs w:val="28"/>
          <w:highlight w:val="none"/>
        </w:rPr>
      </w:pPr>
      <w:r>
        <w:rPr>
          <w:rFonts w:ascii="楷体_GB2312" w:hAnsi="宋体" w:eastAsia="楷体_GB2312" w:cs="楷体_GB2312"/>
          <w:color w:val="000000"/>
          <w:kern w:val="0"/>
          <w:sz w:val="24"/>
          <w:highlight w:val="none"/>
          <w:lang w:bidi="ar"/>
        </w:rPr>
        <w:br w:type="page"/>
      </w:r>
      <w:r>
        <w:rPr>
          <w:rFonts w:hint="eastAsia" w:ascii="仿宋_GB2312" w:eastAsia="仿宋_GB2312"/>
          <w:b/>
          <w:bCs/>
          <w:color w:val="000000"/>
          <w:sz w:val="28"/>
          <w:szCs w:val="28"/>
          <w:highlight w:val="none"/>
        </w:rPr>
        <w:t>附件</w:t>
      </w:r>
      <w:r>
        <w:rPr>
          <w:rFonts w:ascii="仿宋_GB2312" w:eastAsia="仿宋_GB2312"/>
          <w:b/>
          <w:bCs/>
          <w:color w:val="000000"/>
          <w:sz w:val="28"/>
          <w:szCs w:val="28"/>
          <w:highlight w:val="none"/>
        </w:rPr>
        <w:t>3</w:t>
      </w:r>
    </w:p>
    <w:p w14:paraId="7BE3B1D0">
      <w:pPr>
        <w:widowControl/>
        <w:jc w:val="center"/>
        <w:rPr>
          <w:rFonts w:ascii="仿宋_GB2312" w:hAnsi="宋体" w:eastAsia="仿宋_GB2312" w:cs="宋体"/>
          <w:b/>
          <w:color w:val="000000"/>
          <w:kern w:val="0"/>
          <w:sz w:val="28"/>
          <w:szCs w:val="28"/>
          <w:highlight w:val="none"/>
        </w:rPr>
      </w:pPr>
      <w:r>
        <w:rPr>
          <w:rFonts w:hint="eastAsia" w:ascii="仿宋_GB2312" w:hAnsi="宋体" w:eastAsia="仿宋_GB2312" w:cs="宋体"/>
          <w:b/>
          <w:color w:val="000000"/>
          <w:kern w:val="0"/>
          <w:sz w:val="28"/>
          <w:szCs w:val="28"/>
          <w:highlight w:val="none"/>
        </w:rPr>
        <w:t>产品价格表</w:t>
      </w:r>
    </w:p>
    <w:tbl>
      <w:tblPr>
        <w:tblStyle w:val="20"/>
        <w:tblpPr w:leftFromText="180" w:rightFromText="180" w:vertAnchor="text" w:horzAnchor="page" w:tblpX="1617" w:tblpY="286"/>
        <w:tblOverlap w:val="never"/>
        <w:tblW w:w="4997" w:type="pct"/>
        <w:tblInd w:w="0" w:type="dxa"/>
        <w:tblLayout w:type="autofit"/>
        <w:tblCellMar>
          <w:top w:w="0" w:type="dxa"/>
          <w:left w:w="108" w:type="dxa"/>
          <w:bottom w:w="0" w:type="dxa"/>
          <w:right w:w="108" w:type="dxa"/>
        </w:tblCellMar>
      </w:tblPr>
      <w:tblGrid>
        <w:gridCol w:w="538"/>
        <w:gridCol w:w="1356"/>
        <w:gridCol w:w="1417"/>
        <w:gridCol w:w="1236"/>
        <w:gridCol w:w="940"/>
        <w:gridCol w:w="851"/>
        <w:gridCol w:w="1316"/>
        <w:gridCol w:w="863"/>
      </w:tblGrid>
      <w:tr w14:paraId="11AD2561">
        <w:tblPrEx>
          <w:tblCellMar>
            <w:top w:w="0" w:type="dxa"/>
            <w:left w:w="108" w:type="dxa"/>
            <w:bottom w:w="0" w:type="dxa"/>
            <w:right w:w="108" w:type="dxa"/>
          </w:tblCellMar>
        </w:tblPrEx>
        <w:trPr>
          <w:trHeight w:val="711" w:hRule="atLeast"/>
        </w:trPr>
        <w:tc>
          <w:tcPr>
            <w:tcW w:w="316" w:type="pct"/>
            <w:tcBorders>
              <w:top w:val="single" w:color="auto" w:sz="4" w:space="0"/>
              <w:left w:val="single" w:color="auto" w:sz="4" w:space="0"/>
              <w:bottom w:val="single" w:color="auto" w:sz="4" w:space="0"/>
              <w:right w:val="single" w:color="auto" w:sz="4" w:space="0"/>
            </w:tcBorders>
            <w:noWrap w:val="0"/>
            <w:vAlign w:val="center"/>
          </w:tcPr>
          <w:p w14:paraId="2433BD7A">
            <w:pPr>
              <w:keepNext w:val="0"/>
              <w:keepLines w:val="0"/>
              <w:widowControl/>
              <w:suppressLineNumbers w:val="0"/>
              <w:spacing w:before="0" w:beforeAutospacing="0" w:after="0" w:afterAutospacing="0"/>
              <w:ind w:left="-107" w:leftChars="-51" w:right="-107" w:rightChars="-51"/>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序号</w:t>
            </w:r>
          </w:p>
        </w:tc>
        <w:tc>
          <w:tcPr>
            <w:tcW w:w="795" w:type="pct"/>
            <w:tcBorders>
              <w:top w:val="single" w:color="auto" w:sz="4" w:space="0"/>
              <w:left w:val="nil"/>
              <w:bottom w:val="single" w:color="auto" w:sz="4" w:space="0"/>
              <w:right w:val="single" w:color="auto" w:sz="4" w:space="0"/>
            </w:tcBorders>
            <w:noWrap w:val="0"/>
            <w:vAlign w:val="center"/>
          </w:tcPr>
          <w:p w14:paraId="57C06FB6">
            <w:pPr>
              <w:keepNext w:val="0"/>
              <w:keepLines w:val="0"/>
              <w:widowControl/>
              <w:suppressLineNumbers w:val="0"/>
              <w:spacing w:before="0" w:beforeAutospacing="0" w:after="0" w:afterAutospacing="0"/>
              <w:ind w:left="-107" w:leftChars="-51" w:right="-107" w:rightChars="-51"/>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名称</w:t>
            </w:r>
          </w:p>
        </w:tc>
        <w:tc>
          <w:tcPr>
            <w:tcW w:w="831" w:type="pct"/>
            <w:tcBorders>
              <w:top w:val="single" w:color="auto" w:sz="4" w:space="0"/>
              <w:left w:val="nil"/>
              <w:bottom w:val="single" w:color="auto" w:sz="4" w:space="0"/>
              <w:right w:val="single" w:color="auto" w:sz="4" w:space="0"/>
            </w:tcBorders>
            <w:noWrap w:val="0"/>
            <w:vAlign w:val="center"/>
          </w:tcPr>
          <w:p w14:paraId="143C8498">
            <w:pPr>
              <w:keepNext w:val="0"/>
              <w:keepLines w:val="0"/>
              <w:widowControl/>
              <w:suppressLineNumbers w:val="0"/>
              <w:spacing w:before="0" w:beforeAutospacing="0" w:after="0" w:afterAutospacing="0"/>
              <w:ind w:left="-107" w:leftChars="-51" w:right="-107" w:rightChars="-51"/>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产地品牌</w:t>
            </w:r>
          </w:p>
        </w:tc>
        <w:tc>
          <w:tcPr>
            <w:tcW w:w="725" w:type="pct"/>
            <w:tcBorders>
              <w:top w:val="single" w:color="auto" w:sz="4" w:space="0"/>
              <w:left w:val="nil"/>
              <w:bottom w:val="single" w:color="auto" w:sz="4" w:space="0"/>
              <w:right w:val="single" w:color="auto" w:sz="4" w:space="0"/>
            </w:tcBorders>
            <w:noWrap w:val="0"/>
            <w:vAlign w:val="center"/>
          </w:tcPr>
          <w:p w14:paraId="387DD47D">
            <w:pPr>
              <w:keepNext w:val="0"/>
              <w:keepLines w:val="0"/>
              <w:widowControl/>
              <w:suppressLineNumbers w:val="0"/>
              <w:spacing w:before="0" w:beforeAutospacing="0" w:after="0" w:afterAutospacing="0"/>
              <w:ind w:left="-107" w:leftChars="-51" w:right="-107" w:rightChars="-51"/>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规格、型号</w:t>
            </w:r>
          </w:p>
        </w:tc>
        <w:tc>
          <w:tcPr>
            <w:tcW w:w="551" w:type="pct"/>
            <w:tcBorders>
              <w:top w:val="single" w:color="auto" w:sz="4" w:space="0"/>
              <w:left w:val="nil"/>
              <w:bottom w:val="single" w:color="auto" w:sz="4" w:space="0"/>
              <w:right w:val="single" w:color="auto" w:sz="4" w:space="0"/>
            </w:tcBorders>
            <w:noWrap w:val="0"/>
            <w:vAlign w:val="center"/>
          </w:tcPr>
          <w:p w14:paraId="49157952">
            <w:pPr>
              <w:keepNext w:val="0"/>
              <w:keepLines w:val="0"/>
              <w:widowControl/>
              <w:suppressLineNumbers w:val="0"/>
              <w:spacing w:before="0" w:beforeAutospacing="0" w:after="0" w:afterAutospacing="0"/>
              <w:ind w:left="-107" w:leftChars="-51" w:right="-107" w:rightChars="-51"/>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单位</w:t>
            </w:r>
          </w:p>
        </w:tc>
        <w:tc>
          <w:tcPr>
            <w:tcW w:w="499" w:type="pct"/>
            <w:tcBorders>
              <w:top w:val="single" w:color="auto" w:sz="4" w:space="0"/>
              <w:left w:val="nil"/>
              <w:bottom w:val="single" w:color="auto" w:sz="4" w:space="0"/>
              <w:right w:val="single" w:color="auto" w:sz="4" w:space="0"/>
            </w:tcBorders>
            <w:noWrap w:val="0"/>
            <w:vAlign w:val="center"/>
          </w:tcPr>
          <w:p w14:paraId="20DD1B1C">
            <w:pPr>
              <w:keepNext w:val="0"/>
              <w:keepLines w:val="0"/>
              <w:widowControl/>
              <w:suppressLineNumbers w:val="0"/>
              <w:spacing w:before="0" w:beforeAutospacing="0" w:after="0" w:afterAutospacing="0"/>
              <w:ind w:left="-107" w:leftChars="-51" w:right="-107" w:rightChars="-51"/>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数量</w:t>
            </w:r>
          </w:p>
        </w:tc>
        <w:tc>
          <w:tcPr>
            <w:tcW w:w="772" w:type="pct"/>
            <w:tcBorders>
              <w:top w:val="single" w:color="auto" w:sz="4" w:space="0"/>
              <w:left w:val="nil"/>
              <w:bottom w:val="single" w:color="auto" w:sz="4" w:space="0"/>
              <w:right w:val="single" w:color="auto" w:sz="4" w:space="0"/>
            </w:tcBorders>
            <w:noWrap w:val="0"/>
            <w:vAlign w:val="center"/>
          </w:tcPr>
          <w:p w14:paraId="4836FF87">
            <w:pPr>
              <w:keepNext w:val="0"/>
              <w:keepLines w:val="0"/>
              <w:widowControl/>
              <w:suppressLineNumbers w:val="0"/>
              <w:spacing w:before="0" w:beforeAutospacing="0" w:after="0" w:afterAutospacing="0"/>
              <w:ind w:left="-107" w:leftChars="-51" w:right="-107" w:rightChars="-51"/>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价格</w:t>
            </w:r>
          </w:p>
          <w:p w14:paraId="45E1E023">
            <w:pPr>
              <w:keepNext w:val="0"/>
              <w:keepLines w:val="0"/>
              <w:widowControl/>
              <w:suppressLineNumbers w:val="0"/>
              <w:spacing w:before="0" w:beforeAutospacing="0" w:after="0" w:afterAutospacing="0"/>
              <w:ind w:left="-107" w:leftChars="-51" w:right="-107" w:rightChars="-51"/>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（元）</w:t>
            </w:r>
          </w:p>
        </w:tc>
        <w:tc>
          <w:tcPr>
            <w:tcW w:w="506" w:type="pct"/>
            <w:tcBorders>
              <w:top w:val="single" w:color="auto" w:sz="4" w:space="0"/>
              <w:left w:val="nil"/>
              <w:bottom w:val="single" w:color="auto" w:sz="4" w:space="0"/>
              <w:right w:val="single" w:color="auto" w:sz="4" w:space="0"/>
            </w:tcBorders>
            <w:noWrap w:val="0"/>
            <w:vAlign w:val="center"/>
          </w:tcPr>
          <w:p w14:paraId="44B3DA6F">
            <w:pPr>
              <w:keepNext w:val="0"/>
              <w:keepLines w:val="0"/>
              <w:widowControl/>
              <w:suppressLineNumbers w:val="0"/>
              <w:spacing w:before="0" w:beforeAutospacing="0" w:after="0" w:afterAutospacing="0"/>
              <w:ind w:left="-107" w:leftChars="-51" w:right="-107" w:rightChars="-51"/>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备注</w:t>
            </w:r>
          </w:p>
        </w:tc>
      </w:tr>
      <w:tr w14:paraId="6D2E51E3">
        <w:tblPrEx>
          <w:tblCellMar>
            <w:top w:w="0" w:type="dxa"/>
            <w:left w:w="108" w:type="dxa"/>
            <w:bottom w:w="0" w:type="dxa"/>
            <w:right w:w="108" w:type="dxa"/>
          </w:tblCellMar>
        </w:tblPrEx>
        <w:trPr>
          <w:trHeight w:val="567" w:hRule="atLeast"/>
        </w:trPr>
        <w:tc>
          <w:tcPr>
            <w:tcW w:w="316" w:type="pct"/>
            <w:tcBorders>
              <w:top w:val="single" w:color="auto" w:sz="4" w:space="0"/>
              <w:left w:val="single" w:color="auto" w:sz="4" w:space="0"/>
              <w:bottom w:val="single" w:color="auto" w:sz="4" w:space="0"/>
              <w:right w:val="single" w:color="auto" w:sz="4" w:space="0"/>
            </w:tcBorders>
            <w:noWrap w:val="0"/>
            <w:vAlign w:val="center"/>
          </w:tcPr>
          <w:p w14:paraId="00315370">
            <w:pPr>
              <w:keepNext w:val="0"/>
              <w:keepLines w:val="0"/>
              <w:widowControl/>
              <w:suppressLineNumbers w:val="0"/>
              <w:spacing w:before="0" w:beforeAutospacing="0" w:after="0" w:afterAutospacing="0"/>
              <w:ind w:left="-107" w:leftChars="-51" w:right="-107" w:rightChars="-51"/>
              <w:jc w:val="center"/>
              <w:rPr>
                <w:rFonts w:hint="eastAsia" w:ascii="宋体" w:hAnsi="宋体" w:cs="宋体"/>
                <w:color w:val="000000"/>
                <w:kern w:val="0"/>
                <w:sz w:val="18"/>
                <w:szCs w:val="18"/>
                <w:highlight w:val="none"/>
              </w:rPr>
            </w:pPr>
          </w:p>
        </w:tc>
        <w:tc>
          <w:tcPr>
            <w:tcW w:w="795" w:type="pct"/>
            <w:tcBorders>
              <w:top w:val="single" w:color="auto" w:sz="4" w:space="0"/>
              <w:left w:val="nil"/>
              <w:bottom w:val="single" w:color="auto" w:sz="4" w:space="0"/>
              <w:right w:val="single" w:color="auto" w:sz="4" w:space="0"/>
            </w:tcBorders>
            <w:noWrap w:val="0"/>
            <w:vAlign w:val="center"/>
          </w:tcPr>
          <w:p w14:paraId="18F97139">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18"/>
                <w:szCs w:val="18"/>
                <w:highlight w:val="none"/>
              </w:rPr>
            </w:pPr>
          </w:p>
        </w:tc>
        <w:tc>
          <w:tcPr>
            <w:tcW w:w="831" w:type="pct"/>
            <w:tcBorders>
              <w:top w:val="single" w:color="auto" w:sz="4" w:space="0"/>
              <w:left w:val="nil"/>
              <w:bottom w:val="single" w:color="auto" w:sz="4" w:space="0"/>
              <w:right w:val="single" w:color="auto" w:sz="4" w:space="0"/>
            </w:tcBorders>
            <w:noWrap w:val="0"/>
            <w:vAlign w:val="center"/>
          </w:tcPr>
          <w:p w14:paraId="7D7CDDC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highlight w:val="none"/>
              </w:rPr>
            </w:pPr>
          </w:p>
        </w:tc>
        <w:tc>
          <w:tcPr>
            <w:tcW w:w="725" w:type="pct"/>
            <w:tcBorders>
              <w:top w:val="single" w:color="auto" w:sz="4" w:space="0"/>
              <w:left w:val="nil"/>
              <w:bottom w:val="single" w:color="auto" w:sz="4" w:space="0"/>
              <w:right w:val="single" w:color="auto" w:sz="4" w:space="0"/>
            </w:tcBorders>
            <w:noWrap w:val="0"/>
            <w:vAlign w:val="center"/>
          </w:tcPr>
          <w:p w14:paraId="6D8930C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20"/>
                <w:highlight w:val="none"/>
              </w:rPr>
            </w:pPr>
          </w:p>
        </w:tc>
        <w:tc>
          <w:tcPr>
            <w:tcW w:w="551" w:type="pct"/>
            <w:tcBorders>
              <w:top w:val="single" w:color="auto" w:sz="4" w:space="0"/>
              <w:left w:val="nil"/>
              <w:bottom w:val="single" w:color="auto" w:sz="4" w:space="0"/>
              <w:right w:val="single" w:color="auto" w:sz="4" w:space="0"/>
            </w:tcBorders>
            <w:noWrap w:val="0"/>
            <w:vAlign w:val="center"/>
          </w:tcPr>
          <w:p w14:paraId="421B6CA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20"/>
                <w:highlight w:val="none"/>
              </w:rPr>
            </w:pPr>
          </w:p>
        </w:tc>
        <w:tc>
          <w:tcPr>
            <w:tcW w:w="499" w:type="pct"/>
            <w:tcBorders>
              <w:top w:val="single" w:color="auto" w:sz="4" w:space="0"/>
              <w:left w:val="nil"/>
              <w:bottom w:val="single" w:color="auto" w:sz="4" w:space="0"/>
              <w:right w:val="single" w:color="auto" w:sz="4" w:space="0"/>
            </w:tcBorders>
            <w:noWrap w:val="0"/>
            <w:vAlign w:val="center"/>
          </w:tcPr>
          <w:p w14:paraId="29195376">
            <w:pPr>
              <w:keepNext w:val="0"/>
              <w:keepLines w:val="0"/>
              <w:suppressLineNumbers w:val="0"/>
              <w:spacing w:before="0" w:beforeAutospacing="0" w:after="0" w:afterAutospacing="0"/>
              <w:ind w:left="0" w:right="0"/>
              <w:rPr>
                <w:rFonts w:hint="eastAsia" w:ascii="宋体" w:hAnsi="宋体" w:cs="宋体"/>
                <w:color w:val="000000"/>
                <w:sz w:val="18"/>
                <w:szCs w:val="18"/>
                <w:highlight w:val="none"/>
              </w:rPr>
            </w:pPr>
          </w:p>
        </w:tc>
        <w:tc>
          <w:tcPr>
            <w:tcW w:w="772" w:type="pct"/>
            <w:tcBorders>
              <w:top w:val="single" w:color="auto" w:sz="4" w:space="0"/>
              <w:left w:val="nil"/>
              <w:bottom w:val="single" w:color="auto" w:sz="4" w:space="0"/>
              <w:right w:val="single" w:color="auto" w:sz="4" w:space="0"/>
            </w:tcBorders>
            <w:noWrap w:val="0"/>
            <w:vAlign w:val="center"/>
          </w:tcPr>
          <w:p w14:paraId="7F2CC348">
            <w:pPr>
              <w:keepNext w:val="0"/>
              <w:keepLines w:val="0"/>
              <w:widowControl/>
              <w:suppressLineNumbers w:val="0"/>
              <w:spacing w:before="0" w:beforeAutospacing="0" w:after="0" w:afterAutospacing="0"/>
              <w:ind w:left="-107" w:leftChars="-51" w:right="-107" w:rightChars="-51"/>
              <w:jc w:val="center"/>
              <w:rPr>
                <w:rFonts w:hint="eastAsia" w:ascii="宋体" w:hAnsi="宋体" w:cs="宋体"/>
                <w:color w:val="000000"/>
                <w:sz w:val="18"/>
                <w:szCs w:val="18"/>
                <w:highlight w:val="none"/>
              </w:rPr>
            </w:pPr>
          </w:p>
        </w:tc>
        <w:tc>
          <w:tcPr>
            <w:tcW w:w="506" w:type="pct"/>
            <w:tcBorders>
              <w:top w:val="single" w:color="auto" w:sz="4" w:space="0"/>
              <w:left w:val="nil"/>
              <w:bottom w:val="single" w:color="auto" w:sz="4" w:space="0"/>
              <w:right w:val="single" w:color="auto" w:sz="4" w:space="0"/>
            </w:tcBorders>
            <w:noWrap w:val="0"/>
            <w:vAlign w:val="center"/>
          </w:tcPr>
          <w:p w14:paraId="73F8F37D">
            <w:pPr>
              <w:keepNext w:val="0"/>
              <w:keepLines w:val="0"/>
              <w:widowControl/>
              <w:suppressLineNumbers w:val="0"/>
              <w:spacing w:before="0" w:beforeAutospacing="0" w:after="0" w:afterAutospacing="0"/>
              <w:ind w:left="-107" w:leftChars="-51" w:right="-107" w:rightChars="-51"/>
              <w:jc w:val="center"/>
              <w:rPr>
                <w:rFonts w:hint="eastAsia" w:ascii="宋体" w:hAnsi="宋体" w:cs="宋体"/>
                <w:color w:val="000000"/>
                <w:sz w:val="18"/>
                <w:szCs w:val="18"/>
                <w:highlight w:val="none"/>
              </w:rPr>
            </w:pPr>
          </w:p>
        </w:tc>
      </w:tr>
      <w:tr w14:paraId="13759E77">
        <w:tblPrEx>
          <w:tblCellMar>
            <w:top w:w="0" w:type="dxa"/>
            <w:left w:w="108" w:type="dxa"/>
            <w:bottom w:w="0" w:type="dxa"/>
            <w:right w:w="108" w:type="dxa"/>
          </w:tblCellMar>
        </w:tblPrEx>
        <w:trPr>
          <w:trHeight w:val="567" w:hRule="atLeast"/>
        </w:trPr>
        <w:tc>
          <w:tcPr>
            <w:tcW w:w="316" w:type="pct"/>
            <w:tcBorders>
              <w:top w:val="single" w:color="auto" w:sz="4" w:space="0"/>
              <w:left w:val="single" w:color="auto" w:sz="4" w:space="0"/>
              <w:bottom w:val="single" w:color="auto" w:sz="4" w:space="0"/>
              <w:right w:val="single" w:color="auto" w:sz="4" w:space="0"/>
            </w:tcBorders>
            <w:noWrap w:val="0"/>
            <w:vAlign w:val="center"/>
          </w:tcPr>
          <w:p w14:paraId="06E936DA">
            <w:pPr>
              <w:keepNext w:val="0"/>
              <w:keepLines w:val="0"/>
              <w:widowControl/>
              <w:suppressLineNumbers w:val="0"/>
              <w:spacing w:before="0" w:beforeAutospacing="0" w:after="0" w:afterAutospacing="0"/>
              <w:ind w:left="-107" w:leftChars="-51" w:right="-107" w:rightChars="-51"/>
              <w:jc w:val="center"/>
              <w:rPr>
                <w:rFonts w:hint="default" w:ascii="宋体" w:hAnsi="宋体" w:cs="宋体"/>
                <w:color w:val="000000"/>
                <w:kern w:val="0"/>
                <w:sz w:val="18"/>
                <w:szCs w:val="18"/>
                <w:highlight w:val="none"/>
              </w:rPr>
            </w:pPr>
          </w:p>
        </w:tc>
        <w:tc>
          <w:tcPr>
            <w:tcW w:w="795" w:type="pct"/>
            <w:tcBorders>
              <w:top w:val="single" w:color="auto" w:sz="4" w:space="0"/>
              <w:left w:val="nil"/>
              <w:bottom w:val="single" w:color="auto" w:sz="4" w:space="0"/>
              <w:right w:val="single" w:color="auto" w:sz="4" w:space="0"/>
            </w:tcBorders>
            <w:noWrap w:val="0"/>
            <w:vAlign w:val="center"/>
          </w:tcPr>
          <w:p w14:paraId="6277D93D">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18"/>
                <w:szCs w:val="18"/>
                <w:highlight w:val="none"/>
              </w:rPr>
            </w:pPr>
          </w:p>
        </w:tc>
        <w:tc>
          <w:tcPr>
            <w:tcW w:w="831" w:type="pct"/>
            <w:tcBorders>
              <w:top w:val="single" w:color="auto" w:sz="4" w:space="0"/>
              <w:left w:val="nil"/>
              <w:bottom w:val="single" w:color="auto" w:sz="4" w:space="0"/>
              <w:right w:val="single" w:color="auto" w:sz="4" w:space="0"/>
            </w:tcBorders>
            <w:noWrap w:val="0"/>
            <w:vAlign w:val="center"/>
          </w:tcPr>
          <w:p w14:paraId="0020B0D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highlight w:val="none"/>
              </w:rPr>
            </w:pPr>
          </w:p>
        </w:tc>
        <w:tc>
          <w:tcPr>
            <w:tcW w:w="725" w:type="pct"/>
            <w:tcBorders>
              <w:top w:val="single" w:color="auto" w:sz="4" w:space="0"/>
              <w:left w:val="nil"/>
              <w:bottom w:val="single" w:color="auto" w:sz="4" w:space="0"/>
              <w:right w:val="single" w:color="auto" w:sz="4" w:space="0"/>
            </w:tcBorders>
            <w:noWrap w:val="0"/>
            <w:vAlign w:val="center"/>
          </w:tcPr>
          <w:p w14:paraId="6E2656F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highlight w:val="none"/>
              </w:rPr>
            </w:pPr>
          </w:p>
        </w:tc>
        <w:tc>
          <w:tcPr>
            <w:tcW w:w="551" w:type="pct"/>
            <w:tcBorders>
              <w:top w:val="single" w:color="auto" w:sz="4" w:space="0"/>
              <w:left w:val="nil"/>
              <w:bottom w:val="single" w:color="auto" w:sz="4" w:space="0"/>
              <w:right w:val="single" w:color="auto" w:sz="4" w:space="0"/>
            </w:tcBorders>
            <w:noWrap w:val="0"/>
            <w:vAlign w:val="center"/>
          </w:tcPr>
          <w:p w14:paraId="079B428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highlight w:val="none"/>
              </w:rPr>
            </w:pPr>
          </w:p>
        </w:tc>
        <w:tc>
          <w:tcPr>
            <w:tcW w:w="499" w:type="pct"/>
            <w:tcBorders>
              <w:top w:val="single" w:color="auto" w:sz="4" w:space="0"/>
              <w:left w:val="nil"/>
              <w:bottom w:val="single" w:color="auto" w:sz="4" w:space="0"/>
              <w:right w:val="single" w:color="auto" w:sz="4" w:space="0"/>
            </w:tcBorders>
            <w:noWrap w:val="0"/>
            <w:vAlign w:val="center"/>
          </w:tcPr>
          <w:p w14:paraId="593D8BD5">
            <w:pPr>
              <w:keepNext w:val="0"/>
              <w:keepLines w:val="0"/>
              <w:widowControl/>
              <w:suppressLineNumbers w:val="0"/>
              <w:spacing w:before="0" w:beforeAutospacing="0" w:after="0" w:afterAutospacing="0"/>
              <w:ind w:left="-107" w:leftChars="-51" w:right="-107" w:rightChars="-51"/>
              <w:jc w:val="center"/>
              <w:rPr>
                <w:rFonts w:hint="default" w:ascii="宋体" w:hAnsi="宋体" w:cs="宋体"/>
                <w:color w:val="000000"/>
                <w:sz w:val="18"/>
                <w:szCs w:val="18"/>
                <w:highlight w:val="none"/>
              </w:rPr>
            </w:pPr>
          </w:p>
        </w:tc>
        <w:tc>
          <w:tcPr>
            <w:tcW w:w="772" w:type="pct"/>
            <w:tcBorders>
              <w:top w:val="single" w:color="auto" w:sz="4" w:space="0"/>
              <w:left w:val="nil"/>
              <w:bottom w:val="single" w:color="auto" w:sz="4" w:space="0"/>
              <w:right w:val="single" w:color="auto" w:sz="4" w:space="0"/>
            </w:tcBorders>
            <w:noWrap w:val="0"/>
            <w:vAlign w:val="center"/>
          </w:tcPr>
          <w:p w14:paraId="66C38AA9">
            <w:pPr>
              <w:keepNext w:val="0"/>
              <w:keepLines w:val="0"/>
              <w:widowControl/>
              <w:suppressLineNumbers w:val="0"/>
              <w:spacing w:before="0" w:beforeAutospacing="0" w:after="0" w:afterAutospacing="0"/>
              <w:ind w:left="-107" w:leftChars="-51" w:right="-107" w:rightChars="-51"/>
              <w:jc w:val="center"/>
              <w:rPr>
                <w:rFonts w:hint="default" w:ascii="宋体" w:hAnsi="宋体" w:cs="宋体"/>
                <w:color w:val="000000"/>
                <w:sz w:val="18"/>
                <w:szCs w:val="18"/>
                <w:highlight w:val="none"/>
              </w:rPr>
            </w:pPr>
          </w:p>
        </w:tc>
        <w:tc>
          <w:tcPr>
            <w:tcW w:w="506" w:type="pct"/>
            <w:tcBorders>
              <w:top w:val="single" w:color="auto" w:sz="4" w:space="0"/>
              <w:left w:val="nil"/>
              <w:bottom w:val="single" w:color="auto" w:sz="4" w:space="0"/>
              <w:right w:val="single" w:color="auto" w:sz="4" w:space="0"/>
            </w:tcBorders>
            <w:noWrap w:val="0"/>
            <w:vAlign w:val="center"/>
          </w:tcPr>
          <w:p w14:paraId="738E5B86">
            <w:pPr>
              <w:keepNext w:val="0"/>
              <w:keepLines w:val="0"/>
              <w:widowControl/>
              <w:suppressLineNumbers w:val="0"/>
              <w:spacing w:before="0" w:beforeAutospacing="0" w:after="0" w:afterAutospacing="0"/>
              <w:ind w:left="-107" w:leftChars="-51" w:right="-107" w:rightChars="-51"/>
              <w:jc w:val="center"/>
              <w:rPr>
                <w:rFonts w:hint="eastAsia" w:ascii="宋体" w:hAnsi="宋体" w:cs="宋体"/>
                <w:color w:val="000000"/>
                <w:kern w:val="0"/>
                <w:sz w:val="18"/>
                <w:szCs w:val="18"/>
                <w:highlight w:val="none"/>
              </w:rPr>
            </w:pPr>
          </w:p>
        </w:tc>
      </w:tr>
      <w:tr w14:paraId="1C81E4DA">
        <w:tblPrEx>
          <w:tblCellMar>
            <w:top w:w="0" w:type="dxa"/>
            <w:left w:w="108" w:type="dxa"/>
            <w:bottom w:w="0" w:type="dxa"/>
            <w:right w:w="108" w:type="dxa"/>
          </w:tblCellMar>
        </w:tblPrEx>
        <w:trPr>
          <w:trHeight w:val="567" w:hRule="atLeast"/>
        </w:trPr>
        <w:tc>
          <w:tcPr>
            <w:tcW w:w="316" w:type="pct"/>
            <w:tcBorders>
              <w:top w:val="single" w:color="auto" w:sz="4" w:space="0"/>
              <w:left w:val="single" w:color="auto" w:sz="4" w:space="0"/>
              <w:bottom w:val="single" w:color="auto" w:sz="4" w:space="0"/>
              <w:right w:val="single" w:color="auto" w:sz="4" w:space="0"/>
            </w:tcBorders>
            <w:noWrap w:val="0"/>
            <w:vAlign w:val="center"/>
          </w:tcPr>
          <w:p w14:paraId="55CBB209">
            <w:pPr>
              <w:keepNext w:val="0"/>
              <w:keepLines w:val="0"/>
              <w:widowControl/>
              <w:suppressLineNumbers w:val="0"/>
              <w:spacing w:before="0" w:beforeAutospacing="0" w:after="0" w:afterAutospacing="0"/>
              <w:ind w:left="-107" w:leftChars="-51" w:right="-107" w:rightChars="-51"/>
              <w:jc w:val="center"/>
              <w:rPr>
                <w:rFonts w:hint="eastAsia" w:ascii="宋体" w:hAnsi="宋体" w:cs="宋体"/>
                <w:color w:val="000000"/>
                <w:kern w:val="0"/>
                <w:sz w:val="18"/>
                <w:szCs w:val="18"/>
                <w:highlight w:val="none"/>
              </w:rPr>
            </w:pPr>
          </w:p>
        </w:tc>
        <w:tc>
          <w:tcPr>
            <w:tcW w:w="795" w:type="pct"/>
            <w:tcBorders>
              <w:top w:val="single" w:color="auto" w:sz="4" w:space="0"/>
              <w:left w:val="nil"/>
              <w:bottom w:val="single" w:color="auto" w:sz="4" w:space="0"/>
              <w:right w:val="single" w:color="auto" w:sz="4" w:space="0"/>
            </w:tcBorders>
            <w:noWrap w:val="0"/>
            <w:vAlign w:val="center"/>
          </w:tcPr>
          <w:p w14:paraId="33568D0B">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18"/>
                <w:szCs w:val="18"/>
                <w:highlight w:val="none"/>
              </w:rPr>
            </w:pPr>
          </w:p>
        </w:tc>
        <w:tc>
          <w:tcPr>
            <w:tcW w:w="831" w:type="pct"/>
            <w:tcBorders>
              <w:top w:val="single" w:color="auto" w:sz="4" w:space="0"/>
              <w:left w:val="nil"/>
              <w:bottom w:val="single" w:color="auto" w:sz="4" w:space="0"/>
              <w:right w:val="single" w:color="auto" w:sz="4" w:space="0"/>
            </w:tcBorders>
            <w:noWrap w:val="0"/>
            <w:vAlign w:val="center"/>
          </w:tcPr>
          <w:p w14:paraId="6909654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highlight w:val="none"/>
              </w:rPr>
            </w:pPr>
          </w:p>
        </w:tc>
        <w:tc>
          <w:tcPr>
            <w:tcW w:w="725" w:type="pct"/>
            <w:tcBorders>
              <w:top w:val="single" w:color="auto" w:sz="4" w:space="0"/>
              <w:left w:val="nil"/>
              <w:bottom w:val="single" w:color="auto" w:sz="4" w:space="0"/>
              <w:right w:val="single" w:color="auto" w:sz="4" w:space="0"/>
            </w:tcBorders>
            <w:noWrap w:val="0"/>
            <w:vAlign w:val="center"/>
          </w:tcPr>
          <w:p w14:paraId="7363DCAE">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highlight w:val="none"/>
              </w:rPr>
            </w:pPr>
          </w:p>
        </w:tc>
        <w:tc>
          <w:tcPr>
            <w:tcW w:w="551" w:type="pct"/>
            <w:tcBorders>
              <w:top w:val="single" w:color="auto" w:sz="4" w:space="0"/>
              <w:left w:val="nil"/>
              <w:bottom w:val="single" w:color="auto" w:sz="4" w:space="0"/>
              <w:right w:val="single" w:color="auto" w:sz="4" w:space="0"/>
            </w:tcBorders>
            <w:noWrap w:val="0"/>
            <w:vAlign w:val="center"/>
          </w:tcPr>
          <w:p w14:paraId="615A126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highlight w:val="none"/>
              </w:rPr>
            </w:pPr>
          </w:p>
        </w:tc>
        <w:tc>
          <w:tcPr>
            <w:tcW w:w="499" w:type="pct"/>
            <w:tcBorders>
              <w:top w:val="single" w:color="auto" w:sz="4" w:space="0"/>
              <w:left w:val="nil"/>
              <w:bottom w:val="single" w:color="auto" w:sz="4" w:space="0"/>
              <w:right w:val="single" w:color="auto" w:sz="4" w:space="0"/>
            </w:tcBorders>
            <w:noWrap w:val="0"/>
            <w:vAlign w:val="center"/>
          </w:tcPr>
          <w:p w14:paraId="4A25E431">
            <w:pPr>
              <w:keepNext w:val="0"/>
              <w:keepLines w:val="0"/>
              <w:widowControl/>
              <w:suppressLineNumbers w:val="0"/>
              <w:spacing w:before="0" w:beforeAutospacing="0" w:after="0" w:afterAutospacing="0"/>
              <w:ind w:left="-107" w:leftChars="-51" w:right="-107" w:rightChars="-51"/>
              <w:jc w:val="center"/>
              <w:rPr>
                <w:rFonts w:hint="default" w:ascii="宋体" w:hAnsi="宋体" w:cs="宋体"/>
                <w:color w:val="000000"/>
                <w:sz w:val="18"/>
                <w:szCs w:val="18"/>
                <w:highlight w:val="none"/>
              </w:rPr>
            </w:pPr>
          </w:p>
        </w:tc>
        <w:tc>
          <w:tcPr>
            <w:tcW w:w="772" w:type="pct"/>
            <w:tcBorders>
              <w:top w:val="single" w:color="auto" w:sz="4" w:space="0"/>
              <w:left w:val="nil"/>
              <w:bottom w:val="single" w:color="auto" w:sz="4" w:space="0"/>
              <w:right w:val="single" w:color="auto" w:sz="4" w:space="0"/>
            </w:tcBorders>
            <w:noWrap w:val="0"/>
            <w:vAlign w:val="center"/>
          </w:tcPr>
          <w:p w14:paraId="06E1ED1B">
            <w:pPr>
              <w:keepNext w:val="0"/>
              <w:keepLines w:val="0"/>
              <w:widowControl/>
              <w:suppressLineNumbers w:val="0"/>
              <w:spacing w:before="0" w:beforeAutospacing="0" w:after="0" w:afterAutospacing="0"/>
              <w:ind w:left="-107" w:leftChars="-51" w:right="-107" w:rightChars="-51"/>
              <w:jc w:val="center"/>
              <w:rPr>
                <w:rFonts w:hint="default" w:ascii="宋体" w:hAnsi="宋体" w:cs="宋体"/>
                <w:color w:val="000000"/>
                <w:sz w:val="18"/>
                <w:szCs w:val="18"/>
                <w:highlight w:val="none"/>
              </w:rPr>
            </w:pPr>
          </w:p>
        </w:tc>
        <w:tc>
          <w:tcPr>
            <w:tcW w:w="506" w:type="pct"/>
            <w:tcBorders>
              <w:top w:val="single" w:color="auto" w:sz="4" w:space="0"/>
              <w:left w:val="nil"/>
              <w:bottom w:val="single" w:color="auto" w:sz="4" w:space="0"/>
              <w:right w:val="single" w:color="auto" w:sz="4" w:space="0"/>
            </w:tcBorders>
            <w:noWrap w:val="0"/>
            <w:vAlign w:val="center"/>
          </w:tcPr>
          <w:p w14:paraId="71FD014E">
            <w:pPr>
              <w:keepNext w:val="0"/>
              <w:keepLines w:val="0"/>
              <w:widowControl/>
              <w:suppressLineNumbers w:val="0"/>
              <w:spacing w:before="0" w:beforeAutospacing="0" w:after="0" w:afterAutospacing="0"/>
              <w:ind w:left="-107" w:leftChars="-51" w:right="-107" w:rightChars="-51"/>
              <w:jc w:val="center"/>
              <w:rPr>
                <w:rFonts w:hint="eastAsia" w:ascii="宋体" w:hAnsi="宋体" w:cs="宋体"/>
                <w:color w:val="000000"/>
                <w:kern w:val="0"/>
                <w:sz w:val="18"/>
                <w:szCs w:val="18"/>
                <w:highlight w:val="none"/>
              </w:rPr>
            </w:pPr>
          </w:p>
        </w:tc>
      </w:tr>
      <w:tr w14:paraId="5CCBE923">
        <w:tblPrEx>
          <w:tblCellMar>
            <w:top w:w="0" w:type="dxa"/>
            <w:left w:w="108" w:type="dxa"/>
            <w:bottom w:w="0" w:type="dxa"/>
            <w:right w:w="108" w:type="dxa"/>
          </w:tblCellMar>
        </w:tblPrEx>
        <w:trPr>
          <w:trHeight w:val="567" w:hRule="atLeast"/>
        </w:trPr>
        <w:tc>
          <w:tcPr>
            <w:tcW w:w="316" w:type="pct"/>
            <w:tcBorders>
              <w:top w:val="single" w:color="auto" w:sz="4" w:space="0"/>
              <w:left w:val="single" w:color="auto" w:sz="4" w:space="0"/>
              <w:bottom w:val="single" w:color="auto" w:sz="4" w:space="0"/>
              <w:right w:val="single" w:color="auto" w:sz="4" w:space="0"/>
            </w:tcBorders>
            <w:noWrap w:val="0"/>
            <w:vAlign w:val="center"/>
          </w:tcPr>
          <w:p w14:paraId="05346471">
            <w:pPr>
              <w:keepNext w:val="0"/>
              <w:keepLines w:val="0"/>
              <w:widowControl/>
              <w:suppressLineNumbers w:val="0"/>
              <w:spacing w:before="0" w:beforeAutospacing="0" w:after="0" w:afterAutospacing="0"/>
              <w:ind w:left="-107" w:leftChars="-51" w:right="-107" w:rightChars="-51"/>
              <w:jc w:val="center"/>
              <w:rPr>
                <w:rFonts w:hint="eastAsia" w:ascii="宋体" w:hAnsi="宋体" w:cs="宋体"/>
                <w:color w:val="000000"/>
                <w:kern w:val="0"/>
                <w:sz w:val="18"/>
                <w:szCs w:val="18"/>
                <w:highlight w:val="none"/>
              </w:rPr>
            </w:pPr>
          </w:p>
        </w:tc>
        <w:tc>
          <w:tcPr>
            <w:tcW w:w="795" w:type="pct"/>
            <w:tcBorders>
              <w:top w:val="single" w:color="auto" w:sz="4" w:space="0"/>
              <w:left w:val="nil"/>
              <w:bottom w:val="single" w:color="auto" w:sz="4" w:space="0"/>
              <w:right w:val="single" w:color="auto" w:sz="4" w:space="0"/>
            </w:tcBorders>
            <w:noWrap w:val="0"/>
            <w:vAlign w:val="center"/>
          </w:tcPr>
          <w:p w14:paraId="7986081D">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18"/>
                <w:szCs w:val="18"/>
                <w:highlight w:val="none"/>
              </w:rPr>
            </w:pPr>
          </w:p>
        </w:tc>
        <w:tc>
          <w:tcPr>
            <w:tcW w:w="831" w:type="pct"/>
            <w:tcBorders>
              <w:top w:val="single" w:color="auto" w:sz="4" w:space="0"/>
              <w:left w:val="nil"/>
              <w:bottom w:val="single" w:color="auto" w:sz="4" w:space="0"/>
              <w:right w:val="single" w:color="auto" w:sz="4" w:space="0"/>
            </w:tcBorders>
            <w:noWrap w:val="0"/>
            <w:vAlign w:val="center"/>
          </w:tcPr>
          <w:p w14:paraId="1FED088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highlight w:val="none"/>
              </w:rPr>
            </w:pPr>
          </w:p>
        </w:tc>
        <w:tc>
          <w:tcPr>
            <w:tcW w:w="725" w:type="pct"/>
            <w:tcBorders>
              <w:top w:val="single" w:color="auto" w:sz="4" w:space="0"/>
              <w:left w:val="nil"/>
              <w:bottom w:val="single" w:color="auto" w:sz="4" w:space="0"/>
              <w:right w:val="single" w:color="auto" w:sz="4" w:space="0"/>
            </w:tcBorders>
            <w:noWrap w:val="0"/>
            <w:vAlign w:val="center"/>
          </w:tcPr>
          <w:p w14:paraId="7341DA3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highlight w:val="none"/>
              </w:rPr>
            </w:pPr>
          </w:p>
        </w:tc>
        <w:tc>
          <w:tcPr>
            <w:tcW w:w="551" w:type="pct"/>
            <w:tcBorders>
              <w:top w:val="single" w:color="auto" w:sz="4" w:space="0"/>
              <w:left w:val="nil"/>
              <w:bottom w:val="single" w:color="auto" w:sz="4" w:space="0"/>
              <w:right w:val="single" w:color="auto" w:sz="4" w:space="0"/>
            </w:tcBorders>
            <w:noWrap w:val="0"/>
            <w:vAlign w:val="center"/>
          </w:tcPr>
          <w:p w14:paraId="19BB345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highlight w:val="none"/>
              </w:rPr>
            </w:pPr>
          </w:p>
        </w:tc>
        <w:tc>
          <w:tcPr>
            <w:tcW w:w="499" w:type="pct"/>
            <w:tcBorders>
              <w:top w:val="single" w:color="auto" w:sz="4" w:space="0"/>
              <w:left w:val="nil"/>
              <w:bottom w:val="single" w:color="auto" w:sz="4" w:space="0"/>
              <w:right w:val="single" w:color="auto" w:sz="4" w:space="0"/>
            </w:tcBorders>
            <w:noWrap w:val="0"/>
            <w:vAlign w:val="center"/>
          </w:tcPr>
          <w:p w14:paraId="6A2FFD2E">
            <w:pPr>
              <w:keepNext w:val="0"/>
              <w:keepLines w:val="0"/>
              <w:widowControl/>
              <w:suppressLineNumbers w:val="0"/>
              <w:spacing w:before="0" w:beforeAutospacing="0" w:after="0" w:afterAutospacing="0"/>
              <w:ind w:left="-107" w:leftChars="-51" w:right="-107" w:rightChars="-51"/>
              <w:jc w:val="center"/>
              <w:rPr>
                <w:rFonts w:hint="default" w:ascii="宋体" w:hAnsi="宋体" w:cs="宋体"/>
                <w:color w:val="000000"/>
                <w:sz w:val="18"/>
                <w:szCs w:val="18"/>
                <w:highlight w:val="none"/>
              </w:rPr>
            </w:pPr>
          </w:p>
        </w:tc>
        <w:tc>
          <w:tcPr>
            <w:tcW w:w="772" w:type="pct"/>
            <w:tcBorders>
              <w:top w:val="single" w:color="auto" w:sz="4" w:space="0"/>
              <w:left w:val="nil"/>
              <w:bottom w:val="single" w:color="auto" w:sz="4" w:space="0"/>
              <w:right w:val="single" w:color="auto" w:sz="4" w:space="0"/>
            </w:tcBorders>
            <w:noWrap w:val="0"/>
            <w:vAlign w:val="center"/>
          </w:tcPr>
          <w:p w14:paraId="23440380">
            <w:pPr>
              <w:keepNext w:val="0"/>
              <w:keepLines w:val="0"/>
              <w:widowControl/>
              <w:suppressLineNumbers w:val="0"/>
              <w:spacing w:before="0" w:beforeAutospacing="0" w:after="0" w:afterAutospacing="0"/>
              <w:ind w:left="-107" w:leftChars="-51" w:right="-107" w:rightChars="-51"/>
              <w:jc w:val="center"/>
              <w:rPr>
                <w:rFonts w:hint="default" w:ascii="宋体" w:hAnsi="宋体" w:cs="宋体"/>
                <w:color w:val="000000"/>
                <w:sz w:val="18"/>
                <w:szCs w:val="18"/>
                <w:highlight w:val="none"/>
              </w:rPr>
            </w:pPr>
          </w:p>
        </w:tc>
        <w:tc>
          <w:tcPr>
            <w:tcW w:w="506" w:type="pct"/>
            <w:tcBorders>
              <w:top w:val="single" w:color="auto" w:sz="4" w:space="0"/>
              <w:left w:val="nil"/>
              <w:bottom w:val="single" w:color="auto" w:sz="4" w:space="0"/>
              <w:right w:val="single" w:color="auto" w:sz="4" w:space="0"/>
            </w:tcBorders>
            <w:noWrap w:val="0"/>
            <w:vAlign w:val="center"/>
          </w:tcPr>
          <w:p w14:paraId="2B9554E1">
            <w:pPr>
              <w:keepNext w:val="0"/>
              <w:keepLines w:val="0"/>
              <w:widowControl/>
              <w:suppressLineNumbers w:val="0"/>
              <w:spacing w:before="0" w:beforeAutospacing="0" w:after="0" w:afterAutospacing="0"/>
              <w:ind w:left="-107" w:leftChars="-51" w:right="-107" w:rightChars="-51"/>
              <w:jc w:val="center"/>
              <w:rPr>
                <w:rFonts w:hint="eastAsia" w:ascii="宋体" w:hAnsi="宋体" w:cs="宋体"/>
                <w:color w:val="000000"/>
                <w:kern w:val="0"/>
                <w:sz w:val="18"/>
                <w:szCs w:val="18"/>
                <w:highlight w:val="none"/>
              </w:rPr>
            </w:pPr>
          </w:p>
        </w:tc>
      </w:tr>
      <w:tr w14:paraId="47F044A6">
        <w:tblPrEx>
          <w:tblCellMar>
            <w:top w:w="0" w:type="dxa"/>
            <w:left w:w="108" w:type="dxa"/>
            <w:bottom w:w="0" w:type="dxa"/>
            <w:right w:w="108" w:type="dxa"/>
          </w:tblCellMar>
        </w:tblPrEx>
        <w:trPr>
          <w:trHeight w:val="567" w:hRule="atLeast"/>
        </w:trPr>
        <w:tc>
          <w:tcPr>
            <w:tcW w:w="316" w:type="pct"/>
            <w:tcBorders>
              <w:top w:val="single" w:color="auto" w:sz="4" w:space="0"/>
              <w:left w:val="single" w:color="auto" w:sz="4" w:space="0"/>
              <w:bottom w:val="single" w:color="auto" w:sz="4" w:space="0"/>
              <w:right w:val="single" w:color="auto" w:sz="4" w:space="0"/>
            </w:tcBorders>
            <w:noWrap w:val="0"/>
            <w:vAlign w:val="center"/>
          </w:tcPr>
          <w:p w14:paraId="53CFD75B">
            <w:pPr>
              <w:keepNext w:val="0"/>
              <w:keepLines w:val="0"/>
              <w:widowControl/>
              <w:suppressLineNumbers w:val="0"/>
              <w:spacing w:before="0" w:beforeAutospacing="0" w:after="0" w:afterAutospacing="0"/>
              <w:ind w:left="-107" w:leftChars="-51" w:right="-107" w:rightChars="-51"/>
              <w:jc w:val="center"/>
              <w:rPr>
                <w:rFonts w:hint="eastAsia" w:ascii="宋体" w:hAnsi="宋体" w:cs="宋体"/>
                <w:color w:val="000000"/>
                <w:kern w:val="0"/>
                <w:sz w:val="18"/>
                <w:szCs w:val="18"/>
                <w:highlight w:val="none"/>
              </w:rPr>
            </w:pPr>
          </w:p>
        </w:tc>
        <w:tc>
          <w:tcPr>
            <w:tcW w:w="795" w:type="pct"/>
            <w:tcBorders>
              <w:top w:val="single" w:color="auto" w:sz="4" w:space="0"/>
              <w:left w:val="nil"/>
              <w:bottom w:val="single" w:color="auto" w:sz="4" w:space="0"/>
              <w:right w:val="single" w:color="auto" w:sz="4" w:space="0"/>
            </w:tcBorders>
            <w:noWrap w:val="0"/>
            <w:vAlign w:val="center"/>
          </w:tcPr>
          <w:p w14:paraId="64916EE6">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18"/>
                <w:szCs w:val="18"/>
                <w:highlight w:val="none"/>
              </w:rPr>
            </w:pPr>
          </w:p>
        </w:tc>
        <w:tc>
          <w:tcPr>
            <w:tcW w:w="831" w:type="pct"/>
            <w:tcBorders>
              <w:top w:val="single" w:color="auto" w:sz="4" w:space="0"/>
              <w:left w:val="nil"/>
              <w:bottom w:val="single" w:color="auto" w:sz="4" w:space="0"/>
              <w:right w:val="single" w:color="auto" w:sz="4" w:space="0"/>
            </w:tcBorders>
            <w:noWrap w:val="0"/>
            <w:vAlign w:val="center"/>
          </w:tcPr>
          <w:p w14:paraId="2D95B17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highlight w:val="none"/>
              </w:rPr>
            </w:pPr>
          </w:p>
        </w:tc>
        <w:tc>
          <w:tcPr>
            <w:tcW w:w="725" w:type="pct"/>
            <w:tcBorders>
              <w:top w:val="single" w:color="auto" w:sz="4" w:space="0"/>
              <w:left w:val="nil"/>
              <w:bottom w:val="single" w:color="auto" w:sz="4" w:space="0"/>
              <w:right w:val="single" w:color="auto" w:sz="4" w:space="0"/>
            </w:tcBorders>
            <w:noWrap w:val="0"/>
            <w:vAlign w:val="center"/>
          </w:tcPr>
          <w:p w14:paraId="361155F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highlight w:val="none"/>
              </w:rPr>
            </w:pPr>
          </w:p>
        </w:tc>
        <w:tc>
          <w:tcPr>
            <w:tcW w:w="551" w:type="pct"/>
            <w:tcBorders>
              <w:top w:val="single" w:color="auto" w:sz="4" w:space="0"/>
              <w:left w:val="nil"/>
              <w:bottom w:val="single" w:color="auto" w:sz="4" w:space="0"/>
              <w:right w:val="single" w:color="auto" w:sz="4" w:space="0"/>
            </w:tcBorders>
            <w:noWrap w:val="0"/>
            <w:vAlign w:val="center"/>
          </w:tcPr>
          <w:p w14:paraId="639C000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highlight w:val="none"/>
              </w:rPr>
            </w:pPr>
          </w:p>
        </w:tc>
        <w:tc>
          <w:tcPr>
            <w:tcW w:w="499" w:type="pct"/>
            <w:tcBorders>
              <w:top w:val="single" w:color="auto" w:sz="4" w:space="0"/>
              <w:left w:val="nil"/>
              <w:bottom w:val="single" w:color="auto" w:sz="4" w:space="0"/>
              <w:right w:val="single" w:color="auto" w:sz="4" w:space="0"/>
            </w:tcBorders>
            <w:noWrap w:val="0"/>
            <w:vAlign w:val="center"/>
          </w:tcPr>
          <w:p w14:paraId="74AD0781">
            <w:pPr>
              <w:keepNext w:val="0"/>
              <w:keepLines w:val="0"/>
              <w:widowControl/>
              <w:suppressLineNumbers w:val="0"/>
              <w:spacing w:before="0" w:beforeAutospacing="0" w:after="0" w:afterAutospacing="0"/>
              <w:ind w:left="-107" w:leftChars="-51" w:right="-107" w:rightChars="-51"/>
              <w:jc w:val="center"/>
              <w:rPr>
                <w:rFonts w:hint="default" w:ascii="宋体" w:hAnsi="宋体" w:cs="宋体"/>
                <w:color w:val="000000"/>
                <w:sz w:val="18"/>
                <w:szCs w:val="18"/>
                <w:highlight w:val="none"/>
              </w:rPr>
            </w:pPr>
          </w:p>
        </w:tc>
        <w:tc>
          <w:tcPr>
            <w:tcW w:w="772" w:type="pct"/>
            <w:tcBorders>
              <w:top w:val="single" w:color="auto" w:sz="4" w:space="0"/>
              <w:left w:val="nil"/>
              <w:bottom w:val="single" w:color="auto" w:sz="4" w:space="0"/>
              <w:right w:val="single" w:color="auto" w:sz="4" w:space="0"/>
            </w:tcBorders>
            <w:noWrap w:val="0"/>
            <w:vAlign w:val="center"/>
          </w:tcPr>
          <w:p w14:paraId="1A3D909F">
            <w:pPr>
              <w:keepNext w:val="0"/>
              <w:keepLines w:val="0"/>
              <w:widowControl/>
              <w:suppressLineNumbers w:val="0"/>
              <w:spacing w:before="0" w:beforeAutospacing="0" w:after="0" w:afterAutospacing="0"/>
              <w:ind w:left="-107" w:leftChars="-51" w:right="-107" w:rightChars="-51"/>
              <w:jc w:val="center"/>
              <w:rPr>
                <w:rFonts w:hint="default" w:ascii="宋体" w:hAnsi="宋体" w:cs="宋体"/>
                <w:color w:val="000000"/>
                <w:sz w:val="18"/>
                <w:szCs w:val="18"/>
                <w:highlight w:val="none"/>
              </w:rPr>
            </w:pPr>
          </w:p>
        </w:tc>
        <w:tc>
          <w:tcPr>
            <w:tcW w:w="506" w:type="pct"/>
            <w:tcBorders>
              <w:top w:val="single" w:color="auto" w:sz="4" w:space="0"/>
              <w:left w:val="nil"/>
              <w:bottom w:val="single" w:color="auto" w:sz="4" w:space="0"/>
              <w:right w:val="single" w:color="auto" w:sz="4" w:space="0"/>
            </w:tcBorders>
            <w:noWrap w:val="0"/>
            <w:vAlign w:val="center"/>
          </w:tcPr>
          <w:p w14:paraId="2667AA7E">
            <w:pPr>
              <w:keepNext w:val="0"/>
              <w:keepLines w:val="0"/>
              <w:widowControl/>
              <w:suppressLineNumbers w:val="0"/>
              <w:spacing w:before="0" w:beforeAutospacing="0" w:after="0" w:afterAutospacing="0"/>
              <w:ind w:left="-107" w:leftChars="-51" w:right="-107" w:rightChars="-51"/>
              <w:jc w:val="center"/>
              <w:rPr>
                <w:rFonts w:hint="eastAsia" w:ascii="宋体" w:hAnsi="宋体" w:cs="宋体"/>
                <w:color w:val="000000"/>
                <w:kern w:val="0"/>
                <w:sz w:val="18"/>
                <w:szCs w:val="18"/>
                <w:highlight w:val="none"/>
              </w:rPr>
            </w:pPr>
          </w:p>
        </w:tc>
      </w:tr>
    </w:tbl>
    <w:p w14:paraId="7CCE2BDC">
      <w:r>
        <w:br w:type="page"/>
      </w:r>
    </w:p>
    <w:p w14:paraId="0854C10D">
      <w:pPr>
        <w:widowControl w:val="0"/>
        <w:jc w:val="both"/>
        <w:rPr>
          <w:rFonts w:hint="default" w:ascii="仿宋" w:hAnsi="仿宋" w:eastAsia="仿宋" w:cs="仿宋"/>
          <w:b/>
          <w:bCs/>
          <w:color w:val="FF0000"/>
          <w:kern w:val="2"/>
          <w:sz w:val="24"/>
          <w:szCs w:val="24"/>
          <w:highlight w:val="none"/>
          <w:lang w:val="en-US" w:eastAsia="zh-CN"/>
        </w:rPr>
      </w:pPr>
      <w:r>
        <w:rPr>
          <w:rFonts w:hint="eastAsia" w:ascii="仿宋" w:hAnsi="仿宋" w:eastAsia="仿宋" w:cs="仿宋"/>
          <w:b/>
          <w:bCs/>
          <w:kern w:val="2"/>
          <w:sz w:val="24"/>
          <w:szCs w:val="24"/>
          <w:highlight w:val="none"/>
          <w:lang w:val="en-US" w:eastAsia="zh-CN"/>
        </w:rPr>
        <w:t>七、投标人认为需要加以说明的其他内容的格式</w:t>
      </w:r>
    </w:p>
    <w:p w14:paraId="213077A2">
      <w:pPr>
        <w:rPr>
          <w:rFonts w:hint="eastAsia" w:ascii="仿宋" w:hAnsi="仿宋" w:eastAsia="仿宋" w:cs="仿宋"/>
          <w:b/>
          <w:bCs/>
          <w:kern w:val="2"/>
          <w:sz w:val="24"/>
          <w:szCs w:val="24"/>
          <w:highlight w:val="none"/>
          <w:lang w:val="en-US" w:eastAsia="zh-CN"/>
        </w:rPr>
      </w:pPr>
    </w:p>
    <w:p w14:paraId="721BB673">
      <w:pPr>
        <w:widowControl/>
        <w:jc w:val="left"/>
        <w:rPr>
          <w:rFonts w:hint="eastAsia" w:ascii="仿宋" w:hAnsi="仿宋" w:eastAsia="仿宋" w:cs="仿宋"/>
          <w:b/>
          <w:bCs/>
          <w:sz w:val="24"/>
          <w:szCs w:val="20"/>
          <w:highlight w:val="none"/>
        </w:rPr>
      </w:pPr>
    </w:p>
    <w:p w14:paraId="0F403EA3">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2CAED707">
      <w:pPr>
        <w:widowControl w:val="0"/>
        <w:ind w:firstLine="482" w:firstLineChars="200"/>
        <w:jc w:val="center"/>
        <w:rPr>
          <w:rFonts w:hint="eastAsia" w:ascii="仿宋" w:hAnsi="仿宋" w:eastAsia="仿宋" w:cs="仿宋"/>
          <w:b/>
          <w:bCs/>
          <w:kern w:val="2"/>
          <w:sz w:val="24"/>
          <w:szCs w:val="24"/>
          <w:highlight w:val="none"/>
          <w:lang w:val="en-US" w:eastAsia="zh-CN"/>
        </w:rPr>
      </w:pPr>
    </w:p>
    <w:p w14:paraId="60CED38C">
      <w:pPr>
        <w:widowControl w:val="0"/>
        <w:ind w:firstLine="482" w:firstLineChars="200"/>
        <w:jc w:val="center"/>
        <w:rPr>
          <w:rFonts w:hint="eastAsia" w:ascii="仿宋" w:hAnsi="仿宋" w:eastAsia="仿宋" w:cs="仿宋"/>
          <w:b/>
          <w:bCs/>
          <w:kern w:val="2"/>
          <w:sz w:val="24"/>
          <w:szCs w:val="24"/>
          <w:highlight w:val="none"/>
          <w:lang w:val="en-US" w:eastAsia="zh-CN"/>
        </w:rPr>
      </w:pPr>
    </w:p>
    <w:p w14:paraId="2723A8FA">
      <w:pPr>
        <w:pStyle w:val="8"/>
        <w:rPr>
          <w:rFonts w:hint="eastAsia" w:ascii="仿宋" w:hAnsi="仿宋" w:eastAsia="仿宋" w:cs="仿宋"/>
          <w:b/>
          <w:bCs/>
          <w:kern w:val="2"/>
          <w:sz w:val="24"/>
          <w:szCs w:val="24"/>
          <w:highlight w:val="none"/>
          <w:lang w:val="en-US" w:eastAsia="zh-CN"/>
        </w:rPr>
      </w:pPr>
    </w:p>
    <w:p w14:paraId="110734B4">
      <w:pPr>
        <w:rPr>
          <w:rFonts w:hint="eastAsia" w:ascii="仿宋" w:hAnsi="仿宋" w:eastAsia="仿宋" w:cs="仿宋"/>
          <w:b/>
          <w:bCs/>
          <w:kern w:val="2"/>
          <w:sz w:val="24"/>
          <w:szCs w:val="24"/>
          <w:highlight w:val="none"/>
          <w:lang w:val="en-US" w:eastAsia="zh-CN"/>
        </w:rPr>
      </w:pPr>
    </w:p>
    <w:p w14:paraId="04CDD583">
      <w:pPr>
        <w:pStyle w:val="8"/>
        <w:rPr>
          <w:rFonts w:hint="eastAsia" w:ascii="仿宋" w:hAnsi="仿宋" w:eastAsia="仿宋" w:cs="仿宋"/>
          <w:b/>
          <w:bCs/>
          <w:kern w:val="2"/>
          <w:sz w:val="24"/>
          <w:szCs w:val="24"/>
          <w:highlight w:val="none"/>
          <w:lang w:val="en-US" w:eastAsia="zh-CN"/>
        </w:rPr>
      </w:pPr>
    </w:p>
    <w:p w14:paraId="7F8E57D6">
      <w:pPr>
        <w:rPr>
          <w:rFonts w:hint="eastAsia" w:ascii="仿宋" w:hAnsi="仿宋" w:eastAsia="仿宋" w:cs="仿宋"/>
          <w:b/>
          <w:bCs/>
          <w:kern w:val="2"/>
          <w:sz w:val="24"/>
          <w:szCs w:val="24"/>
          <w:highlight w:val="none"/>
          <w:lang w:val="en-US" w:eastAsia="zh-CN"/>
        </w:rPr>
      </w:pPr>
    </w:p>
    <w:p w14:paraId="2096E50E">
      <w:pPr>
        <w:pStyle w:val="8"/>
        <w:rPr>
          <w:rFonts w:hint="eastAsia" w:ascii="仿宋" w:hAnsi="仿宋" w:eastAsia="仿宋" w:cs="仿宋"/>
          <w:b/>
          <w:bCs/>
          <w:kern w:val="2"/>
          <w:sz w:val="24"/>
          <w:szCs w:val="24"/>
          <w:highlight w:val="none"/>
          <w:lang w:val="en-US" w:eastAsia="zh-CN"/>
        </w:rPr>
      </w:pPr>
    </w:p>
    <w:p w14:paraId="1B04BFA2">
      <w:pPr>
        <w:rPr>
          <w:rFonts w:hint="eastAsia" w:ascii="仿宋" w:hAnsi="仿宋" w:eastAsia="仿宋" w:cs="仿宋"/>
          <w:b/>
          <w:bCs/>
          <w:kern w:val="2"/>
          <w:sz w:val="24"/>
          <w:szCs w:val="24"/>
          <w:highlight w:val="none"/>
          <w:lang w:val="en-US" w:eastAsia="zh-CN"/>
        </w:rPr>
      </w:pPr>
    </w:p>
    <w:p w14:paraId="57CF9144">
      <w:pPr>
        <w:pStyle w:val="8"/>
        <w:rPr>
          <w:rFonts w:hint="eastAsia" w:ascii="仿宋" w:hAnsi="仿宋" w:eastAsia="仿宋" w:cs="仿宋"/>
          <w:b/>
          <w:bCs/>
          <w:kern w:val="2"/>
          <w:sz w:val="24"/>
          <w:szCs w:val="24"/>
          <w:highlight w:val="none"/>
          <w:lang w:val="en-US" w:eastAsia="zh-CN"/>
        </w:rPr>
      </w:pPr>
    </w:p>
    <w:p w14:paraId="3EE5668E">
      <w:pPr>
        <w:pStyle w:val="26"/>
        <w:rPr>
          <w:rFonts w:hint="eastAsia" w:ascii="仿宋" w:hAnsi="仿宋" w:eastAsia="仿宋" w:cs="仿宋"/>
          <w:b/>
          <w:bCs/>
          <w:kern w:val="2"/>
          <w:sz w:val="24"/>
          <w:szCs w:val="24"/>
          <w:highlight w:val="none"/>
          <w:lang w:val="en-US" w:eastAsia="zh-CN"/>
        </w:rPr>
      </w:pPr>
    </w:p>
    <w:p w14:paraId="514A3212">
      <w:pPr>
        <w:rPr>
          <w:rFonts w:hint="eastAsia" w:ascii="仿宋" w:hAnsi="仿宋" w:eastAsia="仿宋" w:cs="仿宋"/>
          <w:b/>
          <w:bCs/>
          <w:kern w:val="2"/>
          <w:sz w:val="24"/>
          <w:szCs w:val="24"/>
          <w:highlight w:val="none"/>
          <w:lang w:val="en-US" w:eastAsia="zh-CN"/>
        </w:rPr>
      </w:pPr>
    </w:p>
    <w:p w14:paraId="15753785">
      <w:pPr>
        <w:pStyle w:val="8"/>
        <w:rPr>
          <w:rFonts w:hint="eastAsia" w:ascii="仿宋" w:hAnsi="仿宋" w:eastAsia="仿宋" w:cs="仿宋"/>
          <w:b/>
          <w:bCs/>
          <w:kern w:val="2"/>
          <w:sz w:val="24"/>
          <w:szCs w:val="24"/>
          <w:highlight w:val="none"/>
          <w:lang w:val="en-US" w:eastAsia="zh-CN"/>
        </w:rPr>
      </w:pPr>
    </w:p>
    <w:p w14:paraId="040C12CC">
      <w:pPr>
        <w:pStyle w:val="26"/>
        <w:rPr>
          <w:rFonts w:hint="eastAsia" w:ascii="仿宋" w:hAnsi="仿宋" w:eastAsia="仿宋" w:cs="仿宋"/>
          <w:b/>
          <w:bCs/>
          <w:kern w:val="2"/>
          <w:sz w:val="24"/>
          <w:szCs w:val="24"/>
          <w:highlight w:val="none"/>
          <w:lang w:val="en-US" w:eastAsia="zh-CN"/>
        </w:rPr>
      </w:pPr>
    </w:p>
    <w:p w14:paraId="4A07B80E">
      <w:pPr>
        <w:rPr>
          <w:rFonts w:hint="eastAsia" w:ascii="仿宋" w:hAnsi="仿宋" w:eastAsia="仿宋" w:cs="仿宋"/>
          <w:b/>
          <w:bCs/>
          <w:kern w:val="2"/>
          <w:sz w:val="24"/>
          <w:szCs w:val="24"/>
          <w:highlight w:val="none"/>
          <w:lang w:val="en-US" w:eastAsia="zh-CN"/>
        </w:rPr>
      </w:pPr>
    </w:p>
    <w:p w14:paraId="1821B89C">
      <w:pPr>
        <w:pStyle w:val="8"/>
        <w:rPr>
          <w:rFonts w:hint="eastAsia" w:ascii="仿宋" w:hAnsi="仿宋" w:eastAsia="仿宋" w:cs="仿宋"/>
          <w:b/>
          <w:bCs/>
          <w:kern w:val="2"/>
          <w:sz w:val="24"/>
          <w:szCs w:val="24"/>
          <w:highlight w:val="none"/>
          <w:lang w:val="en-US" w:eastAsia="zh-CN"/>
        </w:rPr>
      </w:pPr>
    </w:p>
    <w:p w14:paraId="1A5046CE">
      <w:pPr>
        <w:pStyle w:val="26"/>
        <w:rPr>
          <w:rFonts w:hint="eastAsia" w:ascii="仿宋" w:hAnsi="仿宋" w:eastAsia="仿宋" w:cs="仿宋"/>
          <w:b/>
          <w:bCs/>
          <w:kern w:val="2"/>
          <w:sz w:val="24"/>
          <w:szCs w:val="24"/>
          <w:highlight w:val="none"/>
          <w:lang w:val="en-US" w:eastAsia="zh-CN"/>
        </w:rPr>
      </w:pPr>
    </w:p>
    <w:p w14:paraId="23BEE57C">
      <w:pPr>
        <w:rPr>
          <w:rFonts w:hint="eastAsia" w:ascii="仿宋" w:hAnsi="仿宋" w:eastAsia="仿宋" w:cs="仿宋"/>
          <w:b/>
          <w:bCs/>
          <w:kern w:val="2"/>
          <w:sz w:val="24"/>
          <w:szCs w:val="24"/>
          <w:highlight w:val="none"/>
          <w:lang w:val="en-US" w:eastAsia="zh-CN"/>
        </w:rPr>
      </w:pPr>
    </w:p>
    <w:p w14:paraId="01FFEFAC">
      <w:pPr>
        <w:pStyle w:val="8"/>
        <w:rPr>
          <w:rFonts w:hint="eastAsia" w:ascii="仿宋" w:hAnsi="仿宋" w:eastAsia="仿宋" w:cs="仿宋"/>
          <w:b/>
          <w:bCs/>
          <w:kern w:val="2"/>
          <w:sz w:val="24"/>
          <w:szCs w:val="24"/>
          <w:highlight w:val="none"/>
          <w:lang w:val="en-US" w:eastAsia="zh-CN"/>
        </w:rPr>
      </w:pPr>
    </w:p>
    <w:p w14:paraId="3A7BCB4C">
      <w:pPr>
        <w:pStyle w:val="26"/>
        <w:rPr>
          <w:rFonts w:hint="eastAsia" w:ascii="仿宋" w:hAnsi="仿宋" w:eastAsia="仿宋" w:cs="仿宋"/>
          <w:b/>
          <w:bCs/>
          <w:kern w:val="2"/>
          <w:sz w:val="24"/>
          <w:szCs w:val="24"/>
          <w:highlight w:val="none"/>
          <w:lang w:val="en-US" w:eastAsia="zh-CN"/>
        </w:rPr>
      </w:pPr>
    </w:p>
    <w:p w14:paraId="53140B1F">
      <w:pPr>
        <w:pStyle w:val="8"/>
        <w:rPr>
          <w:rFonts w:hint="eastAsia" w:ascii="仿宋" w:hAnsi="仿宋" w:eastAsia="仿宋" w:cs="仿宋"/>
          <w:b/>
          <w:bCs/>
          <w:kern w:val="2"/>
          <w:sz w:val="24"/>
          <w:szCs w:val="24"/>
          <w:highlight w:val="none"/>
          <w:lang w:val="en-US" w:eastAsia="zh-CN"/>
        </w:rPr>
      </w:pPr>
    </w:p>
    <w:p w14:paraId="6C9534DE">
      <w:pPr>
        <w:pStyle w:val="26"/>
        <w:rPr>
          <w:rFonts w:hint="eastAsia" w:ascii="仿宋" w:hAnsi="仿宋" w:eastAsia="仿宋" w:cs="仿宋"/>
          <w:b/>
          <w:bCs/>
          <w:kern w:val="2"/>
          <w:sz w:val="24"/>
          <w:szCs w:val="24"/>
          <w:highlight w:val="none"/>
          <w:lang w:val="en-US" w:eastAsia="zh-CN"/>
        </w:rPr>
      </w:pPr>
    </w:p>
    <w:p w14:paraId="1748904C">
      <w:pPr>
        <w:rPr>
          <w:rFonts w:hint="eastAsia" w:ascii="仿宋" w:hAnsi="仿宋" w:eastAsia="仿宋" w:cs="仿宋"/>
          <w:b/>
          <w:bCs/>
          <w:kern w:val="2"/>
          <w:sz w:val="24"/>
          <w:szCs w:val="24"/>
          <w:highlight w:val="none"/>
          <w:lang w:val="en-US" w:eastAsia="zh-CN"/>
        </w:rPr>
      </w:pPr>
    </w:p>
    <w:p w14:paraId="5AD2CE8D">
      <w:pPr>
        <w:pStyle w:val="8"/>
        <w:rPr>
          <w:rFonts w:hint="eastAsia" w:ascii="仿宋" w:hAnsi="仿宋" w:eastAsia="仿宋" w:cs="仿宋"/>
          <w:b/>
          <w:bCs/>
          <w:kern w:val="2"/>
          <w:sz w:val="24"/>
          <w:szCs w:val="24"/>
          <w:highlight w:val="none"/>
          <w:lang w:val="en-US" w:eastAsia="zh-CN"/>
        </w:rPr>
      </w:pPr>
    </w:p>
    <w:p w14:paraId="06745947">
      <w:pPr>
        <w:pStyle w:val="26"/>
        <w:rPr>
          <w:rFonts w:hint="eastAsia" w:ascii="仿宋" w:hAnsi="仿宋" w:eastAsia="仿宋" w:cs="仿宋"/>
          <w:b/>
          <w:bCs/>
          <w:kern w:val="2"/>
          <w:sz w:val="24"/>
          <w:szCs w:val="24"/>
          <w:highlight w:val="none"/>
          <w:lang w:val="en-US" w:eastAsia="zh-CN"/>
        </w:rPr>
      </w:pPr>
    </w:p>
    <w:p w14:paraId="5F4B8D02">
      <w:pPr>
        <w:rPr>
          <w:rFonts w:hint="eastAsia" w:ascii="仿宋" w:hAnsi="仿宋" w:eastAsia="仿宋" w:cs="仿宋"/>
          <w:b/>
          <w:bCs/>
          <w:kern w:val="2"/>
          <w:sz w:val="24"/>
          <w:szCs w:val="24"/>
          <w:highlight w:val="none"/>
          <w:lang w:val="en-US" w:eastAsia="zh-CN"/>
        </w:rPr>
      </w:pPr>
    </w:p>
    <w:p w14:paraId="3E5AA3D2">
      <w:pPr>
        <w:pStyle w:val="8"/>
        <w:rPr>
          <w:rFonts w:hint="eastAsia" w:ascii="仿宋" w:hAnsi="仿宋" w:eastAsia="仿宋" w:cs="仿宋"/>
          <w:b/>
          <w:bCs/>
          <w:kern w:val="2"/>
          <w:sz w:val="24"/>
          <w:szCs w:val="24"/>
          <w:highlight w:val="none"/>
          <w:lang w:val="en-US" w:eastAsia="zh-CN"/>
        </w:rPr>
      </w:pPr>
    </w:p>
    <w:p w14:paraId="43DA0EC8">
      <w:pPr>
        <w:pStyle w:val="26"/>
        <w:rPr>
          <w:rFonts w:hint="eastAsia" w:ascii="仿宋" w:hAnsi="仿宋" w:eastAsia="仿宋" w:cs="仿宋"/>
          <w:b/>
          <w:bCs/>
          <w:kern w:val="2"/>
          <w:sz w:val="24"/>
          <w:szCs w:val="24"/>
          <w:highlight w:val="none"/>
          <w:lang w:val="en-US" w:eastAsia="zh-CN"/>
        </w:rPr>
      </w:pPr>
    </w:p>
    <w:p w14:paraId="28F9FC4A">
      <w:pPr>
        <w:rPr>
          <w:rFonts w:hint="eastAsia" w:ascii="仿宋" w:hAnsi="仿宋" w:eastAsia="仿宋" w:cs="仿宋"/>
          <w:b/>
          <w:bCs/>
          <w:kern w:val="2"/>
          <w:sz w:val="24"/>
          <w:szCs w:val="24"/>
          <w:highlight w:val="none"/>
          <w:lang w:val="en-US" w:eastAsia="zh-CN"/>
        </w:rPr>
      </w:pPr>
    </w:p>
    <w:p w14:paraId="5324AE2E">
      <w:pPr>
        <w:pStyle w:val="8"/>
        <w:rPr>
          <w:rFonts w:hint="eastAsia" w:ascii="仿宋" w:hAnsi="仿宋" w:eastAsia="仿宋" w:cs="仿宋"/>
          <w:b/>
          <w:bCs/>
          <w:kern w:val="2"/>
          <w:sz w:val="24"/>
          <w:szCs w:val="24"/>
          <w:highlight w:val="none"/>
          <w:lang w:val="en-US" w:eastAsia="zh-CN"/>
        </w:rPr>
      </w:pPr>
    </w:p>
    <w:p w14:paraId="07F8310A">
      <w:pPr>
        <w:pStyle w:val="26"/>
        <w:rPr>
          <w:rFonts w:hint="eastAsia" w:ascii="仿宋" w:hAnsi="仿宋" w:eastAsia="仿宋" w:cs="仿宋"/>
          <w:b/>
          <w:bCs/>
          <w:kern w:val="2"/>
          <w:sz w:val="24"/>
          <w:szCs w:val="24"/>
          <w:highlight w:val="none"/>
          <w:lang w:val="en-US" w:eastAsia="zh-CN"/>
        </w:rPr>
      </w:pPr>
    </w:p>
    <w:p w14:paraId="63D0AB11">
      <w:pPr>
        <w:rPr>
          <w:rFonts w:hint="eastAsia" w:ascii="仿宋" w:hAnsi="仿宋" w:eastAsia="仿宋" w:cs="仿宋"/>
          <w:b/>
          <w:bCs/>
          <w:kern w:val="2"/>
          <w:sz w:val="24"/>
          <w:szCs w:val="24"/>
          <w:highlight w:val="none"/>
          <w:lang w:val="en-US" w:eastAsia="zh-CN"/>
        </w:rPr>
      </w:pPr>
    </w:p>
    <w:p w14:paraId="1712CBA0">
      <w:pPr>
        <w:pStyle w:val="8"/>
        <w:rPr>
          <w:rFonts w:hint="eastAsia" w:ascii="仿宋" w:hAnsi="仿宋" w:eastAsia="仿宋" w:cs="仿宋"/>
          <w:b/>
          <w:bCs/>
          <w:kern w:val="2"/>
          <w:sz w:val="24"/>
          <w:szCs w:val="24"/>
          <w:highlight w:val="none"/>
          <w:lang w:val="en-US" w:eastAsia="zh-CN"/>
        </w:rPr>
      </w:pPr>
    </w:p>
    <w:p w14:paraId="5F3DBEE2">
      <w:pPr>
        <w:pStyle w:val="26"/>
        <w:rPr>
          <w:rFonts w:hint="eastAsia" w:ascii="仿宋" w:hAnsi="仿宋" w:eastAsia="仿宋" w:cs="仿宋"/>
          <w:b/>
          <w:bCs/>
          <w:kern w:val="2"/>
          <w:sz w:val="24"/>
          <w:szCs w:val="24"/>
          <w:highlight w:val="none"/>
          <w:lang w:val="en-US" w:eastAsia="zh-CN"/>
        </w:rPr>
      </w:pPr>
    </w:p>
    <w:p w14:paraId="76B04807">
      <w:pPr>
        <w:rPr>
          <w:rFonts w:hint="eastAsia" w:ascii="仿宋" w:hAnsi="仿宋" w:eastAsia="仿宋" w:cs="仿宋"/>
          <w:b/>
          <w:bCs/>
          <w:kern w:val="2"/>
          <w:sz w:val="24"/>
          <w:szCs w:val="24"/>
          <w:highlight w:val="none"/>
          <w:lang w:val="en-US" w:eastAsia="zh-CN"/>
        </w:rPr>
      </w:pPr>
    </w:p>
    <w:p w14:paraId="210DFA78">
      <w:pPr>
        <w:pStyle w:val="8"/>
        <w:rPr>
          <w:rFonts w:hint="eastAsia" w:ascii="仿宋" w:hAnsi="仿宋" w:eastAsia="仿宋" w:cs="仿宋"/>
          <w:b/>
          <w:bCs/>
          <w:kern w:val="2"/>
          <w:sz w:val="24"/>
          <w:szCs w:val="24"/>
          <w:highlight w:val="none"/>
          <w:lang w:val="en-US" w:eastAsia="zh-CN"/>
        </w:rPr>
      </w:pPr>
    </w:p>
    <w:p w14:paraId="34031BDC">
      <w:pPr>
        <w:pStyle w:val="26"/>
        <w:rPr>
          <w:rFonts w:hint="eastAsia" w:ascii="仿宋" w:hAnsi="仿宋" w:eastAsia="仿宋" w:cs="仿宋"/>
          <w:b/>
          <w:bCs/>
          <w:kern w:val="2"/>
          <w:sz w:val="24"/>
          <w:szCs w:val="24"/>
          <w:highlight w:val="none"/>
          <w:lang w:val="en-US" w:eastAsia="zh-CN"/>
        </w:rPr>
      </w:pPr>
    </w:p>
    <w:p w14:paraId="651A9E27">
      <w:pPr>
        <w:rPr>
          <w:rFonts w:hint="eastAsia"/>
          <w:highlight w:val="none"/>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DB3C780-80A4-4C8E-A210-02C46E421B6C}"/>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2" w:fontKey="{9FED189C-DFA0-4A32-9E43-4AC7E895087B}"/>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embedRegular r:id="rId3" w:fontKey="{0E1C890E-4DE3-47B0-A3D2-4DD65D52F634}"/>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embedRegular r:id="rId4" w:fontKey="{C54F8065-D58A-4A5B-9C90-603548A4EA40}"/>
  </w:font>
  <w:font w:name="微软雅黑">
    <w:panose1 w:val="020B0503020204020204"/>
    <w:charset w:val="86"/>
    <w:family w:val="auto"/>
    <w:pitch w:val="default"/>
    <w:sig w:usb0="80000287" w:usb1="2ACF3C50" w:usb2="00000016" w:usb3="00000000" w:csb0="0004001F" w:csb1="00000000"/>
  </w:font>
  <w:font w:name="方正小标宋简体">
    <w:altName w:val="仿宋_GB2312"/>
    <w:panose1 w:val="02010601030101010101"/>
    <w:charset w:val="86"/>
    <w:family w:val="script"/>
    <w:pitch w:val="default"/>
    <w:sig w:usb0="00000000" w:usb1="00000000" w:usb2="00000000" w:usb3="00000000" w:csb0="00040000" w:csb1="00000000"/>
    <w:embedRegular r:id="rId5" w:fontKey="{F6006EA4-7974-44D9-A9EF-238D637E08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6B8C0">
    <w:pPr>
      <w:pStyle w:val="1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48420">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648420">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F22C6">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FFC3D"/>
    <w:multiLevelType w:val="singleLevel"/>
    <w:tmpl w:val="8F9FFC3D"/>
    <w:lvl w:ilvl="0" w:tentative="0">
      <w:start w:val="1"/>
      <w:numFmt w:val="decimal"/>
      <w:suff w:val="space"/>
      <w:lvlText w:val="%1."/>
      <w:lvlJc w:val="left"/>
    </w:lvl>
  </w:abstractNum>
  <w:abstractNum w:abstractNumId="1">
    <w:nsid w:val="AB11625B"/>
    <w:multiLevelType w:val="singleLevel"/>
    <w:tmpl w:val="AB11625B"/>
    <w:lvl w:ilvl="0" w:tentative="0">
      <w:start w:val="10"/>
      <w:numFmt w:val="chineseCounting"/>
      <w:suff w:val="nothing"/>
      <w:lvlText w:val="%1、"/>
      <w:lvlJc w:val="left"/>
      <w:rPr>
        <w:rFonts w:hint="eastAsia"/>
      </w:rPr>
    </w:lvl>
  </w:abstractNum>
  <w:abstractNum w:abstractNumId="2">
    <w:nsid w:val="B37B4641"/>
    <w:multiLevelType w:val="singleLevel"/>
    <w:tmpl w:val="B37B4641"/>
    <w:lvl w:ilvl="0" w:tentative="0">
      <w:start w:val="2"/>
      <w:numFmt w:val="decimal"/>
      <w:lvlText w:val="%1."/>
      <w:lvlJc w:val="left"/>
      <w:pPr>
        <w:tabs>
          <w:tab w:val="left" w:pos="312"/>
        </w:tabs>
      </w:pPr>
    </w:lvl>
  </w:abstractNum>
  <w:abstractNum w:abstractNumId="3">
    <w:nsid w:val="E823489C"/>
    <w:multiLevelType w:val="singleLevel"/>
    <w:tmpl w:val="E823489C"/>
    <w:lvl w:ilvl="0" w:tentative="0">
      <w:start w:val="1"/>
      <w:numFmt w:val="decimal"/>
      <w:lvlText w:val="%1."/>
      <w:lvlJc w:val="left"/>
      <w:pPr>
        <w:ind w:left="425" w:hanging="425"/>
      </w:pPr>
      <w:rPr>
        <w:rFonts w:hint="default"/>
      </w:rPr>
    </w:lvl>
  </w:abstractNum>
  <w:abstractNum w:abstractNumId="4">
    <w:nsid w:val="EEFF8D7F"/>
    <w:multiLevelType w:val="singleLevel"/>
    <w:tmpl w:val="EEFF8D7F"/>
    <w:lvl w:ilvl="0" w:tentative="0">
      <w:start w:val="1"/>
      <w:numFmt w:val="decimal"/>
      <w:suff w:val="space"/>
      <w:lvlText w:val="%1."/>
      <w:lvlJc w:val="left"/>
    </w:lvl>
  </w:abstractNum>
  <w:abstractNum w:abstractNumId="5">
    <w:nsid w:val="FFDFBDA2"/>
    <w:multiLevelType w:val="singleLevel"/>
    <w:tmpl w:val="FFDFBDA2"/>
    <w:lvl w:ilvl="0" w:tentative="0">
      <w:start w:val="1"/>
      <w:numFmt w:val="decimal"/>
      <w:suff w:val="space"/>
      <w:lvlText w:val="%1."/>
      <w:lvlJc w:val="left"/>
    </w:lvl>
  </w:abstractNum>
  <w:abstractNum w:abstractNumId="6">
    <w:nsid w:val="063CE8F2"/>
    <w:multiLevelType w:val="singleLevel"/>
    <w:tmpl w:val="063CE8F2"/>
    <w:lvl w:ilvl="0" w:tentative="0">
      <w:start w:val="6"/>
      <w:numFmt w:val="chineseCounting"/>
      <w:suff w:val="nothing"/>
      <w:lvlText w:val="%1、"/>
      <w:lvlJc w:val="left"/>
      <w:rPr>
        <w:rFonts w:hint="eastAsia"/>
      </w:rPr>
    </w:lvl>
  </w:abstractNum>
  <w:abstractNum w:abstractNumId="7">
    <w:nsid w:val="296F2EC0"/>
    <w:multiLevelType w:val="singleLevel"/>
    <w:tmpl w:val="296F2EC0"/>
    <w:lvl w:ilvl="0" w:tentative="0">
      <w:start w:val="2"/>
      <w:numFmt w:val="chineseCounting"/>
      <w:suff w:val="nothing"/>
      <w:lvlText w:val="%1、"/>
      <w:lvlJc w:val="left"/>
      <w:rPr>
        <w:rFonts w:hint="eastAsia"/>
      </w:rPr>
    </w:lvl>
  </w:abstractNum>
  <w:abstractNum w:abstractNumId="8">
    <w:nsid w:val="79060F45"/>
    <w:multiLevelType w:val="singleLevel"/>
    <w:tmpl w:val="79060F45"/>
    <w:lvl w:ilvl="0" w:tentative="0">
      <w:start w:val="1"/>
      <w:numFmt w:val="decimal"/>
      <w:suff w:val="space"/>
      <w:lvlText w:val="%1."/>
      <w:lvlJc w:val="left"/>
    </w:lvl>
  </w:abstractNum>
  <w:num w:numId="1">
    <w:abstractNumId w:val="3"/>
  </w:num>
  <w:num w:numId="2">
    <w:abstractNumId w:val="7"/>
  </w:num>
  <w:num w:numId="3">
    <w:abstractNumId w:val="1"/>
  </w:num>
  <w:num w:numId="4">
    <w:abstractNumId w:val="6"/>
  </w:num>
  <w:num w:numId="5">
    <w:abstractNumId w:val="2"/>
  </w:num>
  <w:num w:numId="6">
    <w:abstractNumId w:val="8"/>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MDJmOWE2YjBmYzM4NjVkYmM5YjNjNDFhNjBlZDQifQ=="/>
  </w:docVars>
  <w:rsids>
    <w:rsidRoot w:val="00172A27"/>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77076"/>
    <w:rsid w:val="0039247D"/>
    <w:rsid w:val="003A3CCF"/>
    <w:rsid w:val="003D046F"/>
    <w:rsid w:val="003D4BB8"/>
    <w:rsid w:val="003D685F"/>
    <w:rsid w:val="003D7557"/>
    <w:rsid w:val="003E556A"/>
    <w:rsid w:val="003F2429"/>
    <w:rsid w:val="003F417C"/>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DF434A"/>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1B205C"/>
    <w:rsid w:val="01311EF4"/>
    <w:rsid w:val="01E62509"/>
    <w:rsid w:val="01E67F19"/>
    <w:rsid w:val="02070CCA"/>
    <w:rsid w:val="020A35B5"/>
    <w:rsid w:val="029D3A65"/>
    <w:rsid w:val="029E28CC"/>
    <w:rsid w:val="02EA4873"/>
    <w:rsid w:val="02FD73D9"/>
    <w:rsid w:val="036076BB"/>
    <w:rsid w:val="036C77E2"/>
    <w:rsid w:val="03A10CAA"/>
    <w:rsid w:val="03AF5836"/>
    <w:rsid w:val="03B35F94"/>
    <w:rsid w:val="03F00C2C"/>
    <w:rsid w:val="03F34A98"/>
    <w:rsid w:val="04041556"/>
    <w:rsid w:val="040D7160"/>
    <w:rsid w:val="042A3D4B"/>
    <w:rsid w:val="049A7A55"/>
    <w:rsid w:val="04A163D8"/>
    <w:rsid w:val="04AD1FE3"/>
    <w:rsid w:val="04DC3B9D"/>
    <w:rsid w:val="04F24EFB"/>
    <w:rsid w:val="04F31768"/>
    <w:rsid w:val="060379FA"/>
    <w:rsid w:val="060474C7"/>
    <w:rsid w:val="06050740"/>
    <w:rsid w:val="069F5FA0"/>
    <w:rsid w:val="07533F3F"/>
    <w:rsid w:val="07944D56"/>
    <w:rsid w:val="07A07BF6"/>
    <w:rsid w:val="07F949EC"/>
    <w:rsid w:val="07FC1113"/>
    <w:rsid w:val="081A0A78"/>
    <w:rsid w:val="0822685D"/>
    <w:rsid w:val="087D1CE6"/>
    <w:rsid w:val="08D7672D"/>
    <w:rsid w:val="08DB1458"/>
    <w:rsid w:val="08E12275"/>
    <w:rsid w:val="092901AB"/>
    <w:rsid w:val="09722ECD"/>
    <w:rsid w:val="09983C20"/>
    <w:rsid w:val="09EA6E37"/>
    <w:rsid w:val="0A0106F5"/>
    <w:rsid w:val="0A051F93"/>
    <w:rsid w:val="0A0807A0"/>
    <w:rsid w:val="0A1013CF"/>
    <w:rsid w:val="0A193C90"/>
    <w:rsid w:val="0A310FDA"/>
    <w:rsid w:val="0A426DC6"/>
    <w:rsid w:val="0A6848FD"/>
    <w:rsid w:val="0AC70AC2"/>
    <w:rsid w:val="0AC7549A"/>
    <w:rsid w:val="0AF02C43"/>
    <w:rsid w:val="0B095AB3"/>
    <w:rsid w:val="0B0A2F33"/>
    <w:rsid w:val="0B1701D0"/>
    <w:rsid w:val="0B4A7731"/>
    <w:rsid w:val="0B662E92"/>
    <w:rsid w:val="0BEA3AC8"/>
    <w:rsid w:val="0C032502"/>
    <w:rsid w:val="0C0C1163"/>
    <w:rsid w:val="0C141EDE"/>
    <w:rsid w:val="0C193AD3"/>
    <w:rsid w:val="0CAC2BC9"/>
    <w:rsid w:val="0CEA5470"/>
    <w:rsid w:val="0D4D66A4"/>
    <w:rsid w:val="0D596510"/>
    <w:rsid w:val="0D696CDD"/>
    <w:rsid w:val="0DB222B6"/>
    <w:rsid w:val="0DB708FE"/>
    <w:rsid w:val="0DBC030F"/>
    <w:rsid w:val="0DE95727"/>
    <w:rsid w:val="0DFF46DE"/>
    <w:rsid w:val="0E400B9F"/>
    <w:rsid w:val="0EB5061F"/>
    <w:rsid w:val="0EB86FCD"/>
    <w:rsid w:val="0EBE3E7B"/>
    <w:rsid w:val="0F436826"/>
    <w:rsid w:val="0F6E39D9"/>
    <w:rsid w:val="0FC24482"/>
    <w:rsid w:val="0FDFD16C"/>
    <w:rsid w:val="100D00CB"/>
    <w:rsid w:val="10C852A7"/>
    <w:rsid w:val="11482EF1"/>
    <w:rsid w:val="11F701D1"/>
    <w:rsid w:val="12176D07"/>
    <w:rsid w:val="12820E00"/>
    <w:rsid w:val="12A04F4F"/>
    <w:rsid w:val="12E76E7A"/>
    <w:rsid w:val="1303372D"/>
    <w:rsid w:val="131C1D41"/>
    <w:rsid w:val="14103A0E"/>
    <w:rsid w:val="1435417E"/>
    <w:rsid w:val="145E012F"/>
    <w:rsid w:val="147B2172"/>
    <w:rsid w:val="147E0AD7"/>
    <w:rsid w:val="148C26EB"/>
    <w:rsid w:val="14991C55"/>
    <w:rsid w:val="14D667B0"/>
    <w:rsid w:val="150F420C"/>
    <w:rsid w:val="15194B44"/>
    <w:rsid w:val="154657DE"/>
    <w:rsid w:val="15C745A0"/>
    <w:rsid w:val="16434521"/>
    <w:rsid w:val="1651013B"/>
    <w:rsid w:val="16687697"/>
    <w:rsid w:val="167125A0"/>
    <w:rsid w:val="16AD1B1F"/>
    <w:rsid w:val="171200D6"/>
    <w:rsid w:val="173E6AE4"/>
    <w:rsid w:val="17684DD0"/>
    <w:rsid w:val="17775829"/>
    <w:rsid w:val="17C91873"/>
    <w:rsid w:val="17DB2032"/>
    <w:rsid w:val="18143A6B"/>
    <w:rsid w:val="183625F0"/>
    <w:rsid w:val="186D1B4E"/>
    <w:rsid w:val="19091C4A"/>
    <w:rsid w:val="19314B52"/>
    <w:rsid w:val="19316471"/>
    <w:rsid w:val="198E2E15"/>
    <w:rsid w:val="199219B9"/>
    <w:rsid w:val="19AF7825"/>
    <w:rsid w:val="19C568A1"/>
    <w:rsid w:val="19D44C1D"/>
    <w:rsid w:val="1A3F504D"/>
    <w:rsid w:val="1AF71C78"/>
    <w:rsid w:val="1B0E2C71"/>
    <w:rsid w:val="1B735FFA"/>
    <w:rsid w:val="1B7A2B64"/>
    <w:rsid w:val="1B827729"/>
    <w:rsid w:val="1BB07BC9"/>
    <w:rsid w:val="1BFF59AC"/>
    <w:rsid w:val="1C0320AA"/>
    <w:rsid w:val="1C543752"/>
    <w:rsid w:val="1C7D15FF"/>
    <w:rsid w:val="1C8C6544"/>
    <w:rsid w:val="1D274CCD"/>
    <w:rsid w:val="1D550FDE"/>
    <w:rsid w:val="1D6E4E35"/>
    <w:rsid w:val="1DB16405"/>
    <w:rsid w:val="1DCF493A"/>
    <w:rsid w:val="1DF779ED"/>
    <w:rsid w:val="1E1E766F"/>
    <w:rsid w:val="1E393459"/>
    <w:rsid w:val="1E7B23CC"/>
    <w:rsid w:val="1EFE2CA3"/>
    <w:rsid w:val="1F6115C2"/>
    <w:rsid w:val="1FFB7C68"/>
    <w:rsid w:val="202B4B09"/>
    <w:rsid w:val="203424EF"/>
    <w:rsid w:val="20612D7F"/>
    <w:rsid w:val="20765736"/>
    <w:rsid w:val="20A142F2"/>
    <w:rsid w:val="20DD55C0"/>
    <w:rsid w:val="20EC21B5"/>
    <w:rsid w:val="20F947C6"/>
    <w:rsid w:val="21310158"/>
    <w:rsid w:val="2171390C"/>
    <w:rsid w:val="21CF04A2"/>
    <w:rsid w:val="21D82E30"/>
    <w:rsid w:val="22066A41"/>
    <w:rsid w:val="22305D42"/>
    <w:rsid w:val="2231143C"/>
    <w:rsid w:val="2245341D"/>
    <w:rsid w:val="22574EFE"/>
    <w:rsid w:val="226A4C31"/>
    <w:rsid w:val="22882FEA"/>
    <w:rsid w:val="2331405F"/>
    <w:rsid w:val="236379CA"/>
    <w:rsid w:val="23BC14BC"/>
    <w:rsid w:val="23CD3AA8"/>
    <w:rsid w:val="24030E99"/>
    <w:rsid w:val="244553D1"/>
    <w:rsid w:val="24800AD4"/>
    <w:rsid w:val="24E0742D"/>
    <w:rsid w:val="254671E4"/>
    <w:rsid w:val="254C061E"/>
    <w:rsid w:val="25BB0CC3"/>
    <w:rsid w:val="25DE55C0"/>
    <w:rsid w:val="25E5110A"/>
    <w:rsid w:val="25EA2F9C"/>
    <w:rsid w:val="260E1D77"/>
    <w:rsid w:val="26226C5D"/>
    <w:rsid w:val="26306AEC"/>
    <w:rsid w:val="264C3A3F"/>
    <w:rsid w:val="2663431E"/>
    <w:rsid w:val="2742617D"/>
    <w:rsid w:val="2808126A"/>
    <w:rsid w:val="28553C8E"/>
    <w:rsid w:val="286F094E"/>
    <w:rsid w:val="286F6D0C"/>
    <w:rsid w:val="28790EF5"/>
    <w:rsid w:val="28C92CBB"/>
    <w:rsid w:val="28ED4932"/>
    <w:rsid w:val="290C4C94"/>
    <w:rsid w:val="29AE1D01"/>
    <w:rsid w:val="29CE1F49"/>
    <w:rsid w:val="29FE21D6"/>
    <w:rsid w:val="2A0232FC"/>
    <w:rsid w:val="2A8A2314"/>
    <w:rsid w:val="2A9E23A4"/>
    <w:rsid w:val="2AAB32CB"/>
    <w:rsid w:val="2ABE3D6C"/>
    <w:rsid w:val="2AE1271D"/>
    <w:rsid w:val="2AED229D"/>
    <w:rsid w:val="2C094110"/>
    <w:rsid w:val="2C0A4D8F"/>
    <w:rsid w:val="2C385076"/>
    <w:rsid w:val="2C387D83"/>
    <w:rsid w:val="2C9A4365"/>
    <w:rsid w:val="2C9A7A52"/>
    <w:rsid w:val="2CB11E02"/>
    <w:rsid w:val="2CE41D63"/>
    <w:rsid w:val="2D3A6462"/>
    <w:rsid w:val="2D5A77C0"/>
    <w:rsid w:val="2D5B3AF4"/>
    <w:rsid w:val="2DA52FC1"/>
    <w:rsid w:val="2E402CEA"/>
    <w:rsid w:val="2EBE0EDE"/>
    <w:rsid w:val="2EC522B1"/>
    <w:rsid w:val="2F1C5505"/>
    <w:rsid w:val="2F803CE6"/>
    <w:rsid w:val="2FAB37F5"/>
    <w:rsid w:val="2FCB0A66"/>
    <w:rsid w:val="2FF54D5A"/>
    <w:rsid w:val="304412AC"/>
    <w:rsid w:val="304A60A2"/>
    <w:rsid w:val="3082583C"/>
    <w:rsid w:val="308C21D9"/>
    <w:rsid w:val="30E67B79"/>
    <w:rsid w:val="316769E0"/>
    <w:rsid w:val="31BD7D7C"/>
    <w:rsid w:val="3309293E"/>
    <w:rsid w:val="33437504"/>
    <w:rsid w:val="33703F2C"/>
    <w:rsid w:val="338D69D1"/>
    <w:rsid w:val="33922D7B"/>
    <w:rsid w:val="33C148CD"/>
    <w:rsid w:val="33ED3B76"/>
    <w:rsid w:val="33F0040A"/>
    <w:rsid w:val="340547BA"/>
    <w:rsid w:val="34DC35CC"/>
    <w:rsid w:val="356B157C"/>
    <w:rsid w:val="358856A2"/>
    <w:rsid w:val="358B0CEF"/>
    <w:rsid w:val="35A707EA"/>
    <w:rsid w:val="35B2271F"/>
    <w:rsid w:val="35D75530"/>
    <w:rsid w:val="363E5826"/>
    <w:rsid w:val="368C11C2"/>
    <w:rsid w:val="36BF3346"/>
    <w:rsid w:val="36CC1333"/>
    <w:rsid w:val="36ED7E1F"/>
    <w:rsid w:val="36F32FEF"/>
    <w:rsid w:val="37C82C94"/>
    <w:rsid w:val="37EB6F48"/>
    <w:rsid w:val="3821593A"/>
    <w:rsid w:val="38643800"/>
    <w:rsid w:val="38B417B8"/>
    <w:rsid w:val="39082F58"/>
    <w:rsid w:val="39A56EBD"/>
    <w:rsid w:val="39ED01CA"/>
    <w:rsid w:val="3A0B4AF4"/>
    <w:rsid w:val="3A33317D"/>
    <w:rsid w:val="3A4251ED"/>
    <w:rsid w:val="3A560A8C"/>
    <w:rsid w:val="3A5E704A"/>
    <w:rsid w:val="3A744536"/>
    <w:rsid w:val="3A7D77A0"/>
    <w:rsid w:val="3AB1338A"/>
    <w:rsid w:val="3ACC0DB7"/>
    <w:rsid w:val="3AD43138"/>
    <w:rsid w:val="3AE52AAE"/>
    <w:rsid w:val="3B141786"/>
    <w:rsid w:val="3B2F036E"/>
    <w:rsid w:val="3B385475"/>
    <w:rsid w:val="3BFA6B84"/>
    <w:rsid w:val="3C487939"/>
    <w:rsid w:val="3CA1587B"/>
    <w:rsid w:val="3CB72D11"/>
    <w:rsid w:val="3CBC401D"/>
    <w:rsid w:val="3D09356D"/>
    <w:rsid w:val="3D8C7B84"/>
    <w:rsid w:val="3DD75110"/>
    <w:rsid w:val="3DDB63EB"/>
    <w:rsid w:val="3DFFC6BB"/>
    <w:rsid w:val="3EC139D3"/>
    <w:rsid w:val="3ECB4A7D"/>
    <w:rsid w:val="3F623810"/>
    <w:rsid w:val="3F725A85"/>
    <w:rsid w:val="3F827606"/>
    <w:rsid w:val="3FA255B3"/>
    <w:rsid w:val="3FA50767"/>
    <w:rsid w:val="3FC7326B"/>
    <w:rsid w:val="400F4B9B"/>
    <w:rsid w:val="403D4A15"/>
    <w:rsid w:val="406749C8"/>
    <w:rsid w:val="41AB4D3E"/>
    <w:rsid w:val="41E74672"/>
    <w:rsid w:val="41E9396D"/>
    <w:rsid w:val="42066D19"/>
    <w:rsid w:val="420F4771"/>
    <w:rsid w:val="422A4836"/>
    <w:rsid w:val="42A17DA3"/>
    <w:rsid w:val="42B262FE"/>
    <w:rsid w:val="4315253F"/>
    <w:rsid w:val="431D791B"/>
    <w:rsid w:val="439416B6"/>
    <w:rsid w:val="43E21F24"/>
    <w:rsid w:val="43F809F6"/>
    <w:rsid w:val="44990EC1"/>
    <w:rsid w:val="44B9656D"/>
    <w:rsid w:val="44DE52DF"/>
    <w:rsid w:val="44EE727B"/>
    <w:rsid w:val="45392515"/>
    <w:rsid w:val="45505AB1"/>
    <w:rsid w:val="456450B8"/>
    <w:rsid w:val="45BE3CD9"/>
    <w:rsid w:val="45CB1F02"/>
    <w:rsid w:val="46041566"/>
    <w:rsid w:val="4618037D"/>
    <w:rsid w:val="4663405B"/>
    <w:rsid w:val="467A5994"/>
    <w:rsid w:val="46810728"/>
    <w:rsid w:val="46841EB6"/>
    <w:rsid w:val="46C73B51"/>
    <w:rsid w:val="46E04E44"/>
    <w:rsid w:val="4762530A"/>
    <w:rsid w:val="47717F92"/>
    <w:rsid w:val="477236F8"/>
    <w:rsid w:val="4797200E"/>
    <w:rsid w:val="47C9344E"/>
    <w:rsid w:val="488C5052"/>
    <w:rsid w:val="48914416"/>
    <w:rsid w:val="48F913A7"/>
    <w:rsid w:val="491868E5"/>
    <w:rsid w:val="49336A82"/>
    <w:rsid w:val="493D634C"/>
    <w:rsid w:val="497F0713"/>
    <w:rsid w:val="498126DD"/>
    <w:rsid w:val="49C10D2B"/>
    <w:rsid w:val="49E21C9A"/>
    <w:rsid w:val="49F0701D"/>
    <w:rsid w:val="4A1238E7"/>
    <w:rsid w:val="4A155AE7"/>
    <w:rsid w:val="4B3612A5"/>
    <w:rsid w:val="4B454122"/>
    <w:rsid w:val="4B475260"/>
    <w:rsid w:val="4B5856BF"/>
    <w:rsid w:val="4B8B7843"/>
    <w:rsid w:val="4BED22AB"/>
    <w:rsid w:val="4C5D5BEE"/>
    <w:rsid w:val="4C6D6F48"/>
    <w:rsid w:val="4C7E5ABE"/>
    <w:rsid w:val="4D2C198D"/>
    <w:rsid w:val="4D422183"/>
    <w:rsid w:val="4D570466"/>
    <w:rsid w:val="4D5F7E50"/>
    <w:rsid w:val="4DF94E97"/>
    <w:rsid w:val="4E57115A"/>
    <w:rsid w:val="4E910D5D"/>
    <w:rsid w:val="4ED83B66"/>
    <w:rsid w:val="4F4426F6"/>
    <w:rsid w:val="4FC440DA"/>
    <w:rsid w:val="50203B6C"/>
    <w:rsid w:val="503874F1"/>
    <w:rsid w:val="50A53155"/>
    <w:rsid w:val="512303A7"/>
    <w:rsid w:val="516074FA"/>
    <w:rsid w:val="51A159FE"/>
    <w:rsid w:val="51B01DB1"/>
    <w:rsid w:val="52287B99"/>
    <w:rsid w:val="522A79A8"/>
    <w:rsid w:val="52333AA7"/>
    <w:rsid w:val="52410C5B"/>
    <w:rsid w:val="526E3F03"/>
    <w:rsid w:val="526E7576"/>
    <w:rsid w:val="52992845"/>
    <w:rsid w:val="52B95792"/>
    <w:rsid w:val="52DF342B"/>
    <w:rsid w:val="533864BD"/>
    <w:rsid w:val="54313BCC"/>
    <w:rsid w:val="54372316"/>
    <w:rsid w:val="54796CC8"/>
    <w:rsid w:val="547D1CF3"/>
    <w:rsid w:val="54956382"/>
    <w:rsid w:val="54975D21"/>
    <w:rsid w:val="54BF4E56"/>
    <w:rsid w:val="553625CD"/>
    <w:rsid w:val="554F2224"/>
    <w:rsid w:val="55762B17"/>
    <w:rsid w:val="55AE051A"/>
    <w:rsid w:val="55B55BE8"/>
    <w:rsid w:val="55C607D1"/>
    <w:rsid w:val="55F07404"/>
    <w:rsid w:val="56080135"/>
    <w:rsid w:val="562C577E"/>
    <w:rsid w:val="56494582"/>
    <w:rsid w:val="56664420"/>
    <w:rsid w:val="567856F0"/>
    <w:rsid w:val="56CD51B3"/>
    <w:rsid w:val="5724401C"/>
    <w:rsid w:val="573A3ECB"/>
    <w:rsid w:val="575B02ED"/>
    <w:rsid w:val="57614FE6"/>
    <w:rsid w:val="57706216"/>
    <w:rsid w:val="57BB0D0F"/>
    <w:rsid w:val="57EE5AE8"/>
    <w:rsid w:val="5866703A"/>
    <w:rsid w:val="58BF0B2C"/>
    <w:rsid w:val="58C12ED4"/>
    <w:rsid w:val="59060509"/>
    <w:rsid w:val="595465EE"/>
    <w:rsid w:val="5A02041B"/>
    <w:rsid w:val="5A0C1B4F"/>
    <w:rsid w:val="5A2F0FFF"/>
    <w:rsid w:val="5ABF12B7"/>
    <w:rsid w:val="5ABF4225"/>
    <w:rsid w:val="5ACC5515"/>
    <w:rsid w:val="5AF80C77"/>
    <w:rsid w:val="5B3F505C"/>
    <w:rsid w:val="5B40223A"/>
    <w:rsid w:val="5B4E6197"/>
    <w:rsid w:val="5B500161"/>
    <w:rsid w:val="5B7544F6"/>
    <w:rsid w:val="5B784986"/>
    <w:rsid w:val="5BA150F8"/>
    <w:rsid w:val="5BE57E36"/>
    <w:rsid w:val="5BFB1E7B"/>
    <w:rsid w:val="5C2258A6"/>
    <w:rsid w:val="5C882305"/>
    <w:rsid w:val="5CBF76D4"/>
    <w:rsid w:val="5CE9009D"/>
    <w:rsid w:val="5D6B1282"/>
    <w:rsid w:val="5D705536"/>
    <w:rsid w:val="5D7212B5"/>
    <w:rsid w:val="5D8E54C3"/>
    <w:rsid w:val="5DC22740"/>
    <w:rsid w:val="5DFF763B"/>
    <w:rsid w:val="5E0A2849"/>
    <w:rsid w:val="5E3E6CDB"/>
    <w:rsid w:val="5E657486"/>
    <w:rsid w:val="5E95226E"/>
    <w:rsid w:val="5EA66A16"/>
    <w:rsid w:val="5ECD73AA"/>
    <w:rsid w:val="5F381638"/>
    <w:rsid w:val="5F546AE6"/>
    <w:rsid w:val="5F8F2016"/>
    <w:rsid w:val="60031CB2"/>
    <w:rsid w:val="60655578"/>
    <w:rsid w:val="607A4E61"/>
    <w:rsid w:val="608368E3"/>
    <w:rsid w:val="60F450F2"/>
    <w:rsid w:val="6111668E"/>
    <w:rsid w:val="61961985"/>
    <w:rsid w:val="623E27EF"/>
    <w:rsid w:val="624A69D1"/>
    <w:rsid w:val="624B6A89"/>
    <w:rsid w:val="629B05E1"/>
    <w:rsid w:val="62E2460D"/>
    <w:rsid w:val="63736D0F"/>
    <w:rsid w:val="63925A25"/>
    <w:rsid w:val="63B55DEB"/>
    <w:rsid w:val="63E279EC"/>
    <w:rsid w:val="64041E8E"/>
    <w:rsid w:val="6470717E"/>
    <w:rsid w:val="649D4417"/>
    <w:rsid w:val="65594BFA"/>
    <w:rsid w:val="655D6C47"/>
    <w:rsid w:val="658E3D60"/>
    <w:rsid w:val="658F2B3B"/>
    <w:rsid w:val="65E97B19"/>
    <w:rsid w:val="661E3335"/>
    <w:rsid w:val="662D5327"/>
    <w:rsid w:val="66361BAE"/>
    <w:rsid w:val="666F1DE3"/>
    <w:rsid w:val="66AA05FC"/>
    <w:rsid w:val="66C11670"/>
    <w:rsid w:val="66FE6C82"/>
    <w:rsid w:val="67216576"/>
    <w:rsid w:val="679413D5"/>
    <w:rsid w:val="681349F0"/>
    <w:rsid w:val="685665D7"/>
    <w:rsid w:val="69056046"/>
    <w:rsid w:val="69111763"/>
    <w:rsid w:val="69823BDB"/>
    <w:rsid w:val="698C4A5A"/>
    <w:rsid w:val="69E516A1"/>
    <w:rsid w:val="6A484C8F"/>
    <w:rsid w:val="6B3C7509"/>
    <w:rsid w:val="6B405AFC"/>
    <w:rsid w:val="6B4E7B4D"/>
    <w:rsid w:val="6B6F1F3D"/>
    <w:rsid w:val="6BC86629"/>
    <w:rsid w:val="6C060AF4"/>
    <w:rsid w:val="6C134FBF"/>
    <w:rsid w:val="6C332ECD"/>
    <w:rsid w:val="6C430180"/>
    <w:rsid w:val="6C44161C"/>
    <w:rsid w:val="6CA87DFD"/>
    <w:rsid w:val="6CCA5E07"/>
    <w:rsid w:val="6CD02EB0"/>
    <w:rsid w:val="6CF44DF0"/>
    <w:rsid w:val="6D6F091A"/>
    <w:rsid w:val="6D977A4D"/>
    <w:rsid w:val="6DF710CF"/>
    <w:rsid w:val="6DF94BCF"/>
    <w:rsid w:val="6E1E6C74"/>
    <w:rsid w:val="6EC1605C"/>
    <w:rsid w:val="6EEA3255"/>
    <w:rsid w:val="6F06541D"/>
    <w:rsid w:val="6F6643E3"/>
    <w:rsid w:val="6F767D3E"/>
    <w:rsid w:val="6FAD76CE"/>
    <w:rsid w:val="6FC34F4E"/>
    <w:rsid w:val="6FCF7722"/>
    <w:rsid w:val="70001CFE"/>
    <w:rsid w:val="700E1108"/>
    <w:rsid w:val="707C273F"/>
    <w:rsid w:val="70DE7195"/>
    <w:rsid w:val="710E21F8"/>
    <w:rsid w:val="71396740"/>
    <w:rsid w:val="715776FB"/>
    <w:rsid w:val="71F210A6"/>
    <w:rsid w:val="727B1C57"/>
    <w:rsid w:val="728E1AAC"/>
    <w:rsid w:val="729D3362"/>
    <w:rsid w:val="72CC0A62"/>
    <w:rsid w:val="7350022B"/>
    <w:rsid w:val="73A9791B"/>
    <w:rsid w:val="73C60B68"/>
    <w:rsid w:val="73F83FDE"/>
    <w:rsid w:val="73FB0F8B"/>
    <w:rsid w:val="74220495"/>
    <w:rsid w:val="742D6E39"/>
    <w:rsid w:val="74DA4670"/>
    <w:rsid w:val="75082E7D"/>
    <w:rsid w:val="756E51BC"/>
    <w:rsid w:val="75F052ED"/>
    <w:rsid w:val="7602378C"/>
    <w:rsid w:val="765F4227"/>
    <w:rsid w:val="76895662"/>
    <w:rsid w:val="76BB072D"/>
    <w:rsid w:val="772D6A54"/>
    <w:rsid w:val="779571D0"/>
    <w:rsid w:val="779977D3"/>
    <w:rsid w:val="779D0CBD"/>
    <w:rsid w:val="77C875A5"/>
    <w:rsid w:val="78197E01"/>
    <w:rsid w:val="789C3DC3"/>
    <w:rsid w:val="78AA55C4"/>
    <w:rsid w:val="79D815F5"/>
    <w:rsid w:val="79E32474"/>
    <w:rsid w:val="7A17211E"/>
    <w:rsid w:val="7A1E081D"/>
    <w:rsid w:val="7A2806AC"/>
    <w:rsid w:val="7A566D58"/>
    <w:rsid w:val="7A680E1F"/>
    <w:rsid w:val="7AF10BC1"/>
    <w:rsid w:val="7B5F2D1E"/>
    <w:rsid w:val="7B851309"/>
    <w:rsid w:val="7B9C0D55"/>
    <w:rsid w:val="7BD74E83"/>
    <w:rsid w:val="7CA67789"/>
    <w:rsid w:val="7D126505"/>
    <w:rsid w:val="7D176902"/>
    <w:rsid w:val="7D273B57"/>
    <w:rsid w:val="7DB54783"/>
    <w:rsid w:val="7DBFF5B2"/>
    <w:rsid w:val="7DCE2E07"/>
    <w:rsid w:val="7DD10836"/>
    <w:rsid w:val="7DD48B0D"/>
    <w:rsid w:val="7E83466E"/>
    <w:rsid w:val="7EA25F25"/>
    <w:rsid w:val="7F66575E"/>
    <w:rsid w:val="7FA04963"/>
    <w:rsid w:val="7FB34697"/>
    <w:rsid w:val="7FB78032"/>
    <w:rsid w:val="7FC44AF6"/>
    <w:rsid w:val="7FE0EA39"/>
    <w:rsid w:val="7FF520FB"/>
    <w:rsid w:val="7FFE127A"/>
    <w:rsid w:val="7FFEA83E"/>
    <w:rsid w:val="9AAF1824"/>
    <w:rsid w:val="9FFE8352"/>
    <w:rsid w:val="A7F7C422"/>
    <w:rsid w:val="AFF56DAC"/>
    <w:rsid w:val="AFFDF614"/>
    <w:rsid w:val="BFED031A"/>
    <w:rsid w:val="BFFBDA74"/>
    <w:rsid w:val="DDBDA9D7"/>
    <w:rsid w:val="EB4D9759"/>
    <w:rsid w:val="F6AA1D5D"/>
    <w:rsid w:val="F7B3303F"/>
    <w:rsid w:val="FF3FF3B5"/>
    <w:rsid w:val="FFFFA3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34"/>
    <w:qFormat/>
    <w:locked/>
    <w:uiPriority w:val="0"/>
    <w:pPr>
      <w:adjustRightInd w:val="0"/>
      <w:spacing w:line="240" w:lineRule="auto"/>
      <w:jc w:val="center"/>
      <w:textAlignment w:val="baseline"/>
      <w:outlineLvl w:val="1"/>
    </w:pPr>
    <w:rPr>
      <w:rFonts w:ascii="宋体" w:hAnsi="宋体" w:cs="Times New Roman"/>
      <w:kern w:val="0"/>
      <w:sz w:val="24"/>
      <w:szCs w:val="20"/>
    </w:rPr>
  </w:style>
  <w:style w:type="paragraph" w:styleId="3">
    <w:name w:val="heading 3"/>
    <w:basedOn w:val="1"/>
    <w:next w:val="1"/>
    <w:link w:val="36"/>
    <w:semiHidden/>
    <w:unhideWhenUsed/>
    <w:qFormat/>
    <w:locked/>
    <w:uiPriority w:val="0"/>
    <w:pPr>
      <w:keepNext/>
      <w:keepLines/>
      <w:spacing w:before="260" w:after="260" w:line="416" w:lineRule="auto"/>
      <w:outlineLvl w:val="2"/>
    </w:pPr>
    <w:rPr>
      <w:sz w:val="32"/>
      <w:szCs w:val="32"/>
    </w:rPr>
  </w:style>
  <w:style w:type="paragraph" w:styleId="4">
    <w:name w:val="heading 4"/>
    <w:basedOn w:val="1"/>
    <w:next w:val="1"/>
    <w:link w:val="37"/>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35"/>
    <w:qFormat/>
    <w:uiPriority w:val="0"/>
    <w:pPr>
      <w:ind w:firstLine="420"/>
    </w:pPr>
    <w:rPr>
      <w:rFonts w:hAnsi="Verdana" w:cs="Times New Roman"/>
      <w:bCs/>
      <w:szCs w:val="24"/>
    </w:rPr>
  </w:style>
  <w:style w:type="paragraph" w:styleId="6">
    <w:name w:val="Document Map"/>
    <w:basedOn w:val="1"/>
    <w:link w:val="41"/>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unhideWhenUsed/>
    <w:qFormat/>
    <w:uiPriority w:val="99"/>
    <w:rPr>
      <w:rFonts w:asciiTheme="minorHAnsi" w:hAnsiTheme="minorHAnsi" w:cstheme="minorBidi"/>
      <w:szCs w:val="22"/>
    </w:rPr>
  </w:style>
  <w:style w:type="paragraph" w:styleId="9">
    <w:name w:val="Body Text Indent"/>
    <w:basedOn w:val="1"/>
    <w:qFormat/>
    <w:uiPriority w:val="0"/>
    <w:pPr>
      <w:spacing w:line="360" w:lineRule="auto"/>
      <w:ind w:firstLine="420" w:firstLineChars="200"/>
    </w:pPr>
  </w:style>
  <w:style w:type="paragraph" w:styleId="10">
    <w:name w:val="Plain Text"/>
    <w:basedOn w:val="1"/>
    <w:link w:val="45"/>
    <w:semiHidden/>
    <w:unhideWhenUsed/>
    <w:qFormat/>
    <w:uiPriority w:val="99"/>
    <w:rPr>
      <w:rFonts w:ascii="宋体" w:hAnsi="Courier New" w:cs="Times New Roman"/>
      <w:szCs w:val="20"/>
    </w:rPr>
  </w:style>
  <w:style w:type="paragraph" w:styleId="11">
    <w:name w:val="Balloon Text"/>
    <w:basedOn w:val="1"/>
    <w:link w:val="39"/>
    <w:semiHidden/>
    <w:unhideWhenUsed/>
    <w:qFormat/>
    <w:uiPriority w:val="99"/>
    <w:rPr>
      <w:sz w:val="18"/>
      <w:szCs w:val="18"/>
    </w:rPr>
  </w:style>
  <w:style w:type="paragraph" w:styleId="12">
    <w:name w:val="footer"/>
    <w:basedOn w:val="1"/>
    <w:link w:val="33"/>
    <w:unhideWhenUsed/>
    <w:qFormat/>
    <w:uiPriority w:val="99"/>
    <w:pPr>
      <w:tabs>
        <w:tab w:val="center" w:pos="4153"/>
        <w:tab w:val="right" w:pos="8306"/>
      </w:tabs>
      <w:snapToGrid w:val="0"/>
      <w:jc w:val="left"/>
    </w:pPr>
    <w:rPr>
      <w:sz w:val="18"/>
      <w:szCs w:val="18"/>
    </w:rPr>
  </w:style>
  <w:style w:type="paragraph" w:styleId="13">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unhideWhenUsed/>
    <w:qFormat/>
    <w:uiPriority w:val="99"/>
    <w:pPr>
      <w:ind w:left="200" w:leftChars="200" w:hanging="200" w:hangingChars="200"/>
    </w:pPr>
    <w:rPr>
      <w:rFonts w:eastAsia="等线"/>
      <w:szCs w:val="21"/>
    </w:rPr>
  </w:style>
  <w:style w:type="paragraph" w:styleId="15">
    <w:name w:val="Body Text 2"/>
    <w:basedOn w:val="1"/>
    <w:qFormat/>
    <w:uiPriority w:val="0"/>
    <w:pPr>
      <w:spacing w:line="360" w:lineRule="auto"/>
    </w:pPr>
    <w:rPr>
      <w:sz w:val="24"/>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link w:val="44"/>
    <w:qFormat/>
    <w:uiPriority w:val="99"/>
    <w:pPr>
      <w:widowControl/>
      <w:spacing w:line="300" w:lineRule="atLeast"/>
      <w:jc w:val="left"/>
    </w:pPr>
    <w:rPr>
      <w:rFonts w:ascii="宋体" w:hAnsi="宋体" w:cs="宋体"/>
      <w:kern w:val="0"/>
      <w:sz w:val="24"/>
      <w:szCs w:val="24"/>
    </w:rPr>
  </w:style>
  <w:style w:type="paragraph" w:styleId="18">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19">
    <w:name w:val="Body Text First Indent 2"/>
    <w:basedOn w:val="9"/>
    <w:semiHidden/>
    <w:unhideWhenUsed/>
    <w:qFormat/>
    <w:uiPriority w:val="99"/>
    <w:pPr>
      <w:spacing w:afterLines="25"/>
    </w:pPr>
  </w:style>
  <w:style w:type="table" w:styleId="21">
    <w:name w:val="Table Grid"/>
    <w:basedOn w:val="20"/>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locked/>
    <w:uiPriority w:val="0"/>
    <w:rPr>
      <w:b/>
      <w:bCs/>
    </w:rPr>
  </w:style>
  <w:style w:type="character" w:styleId="24">
    <w:name w:val="Hyperlink"/>
    <w:qFormat/>
    <w:uiPriority w:val="0"/>
    <w:rPr>
      <w:rFonts w:eastAsia="宋体"/>
      <w:color w:val="0000FF"/>
      <w:kern w:val="2"/>
      <w:sz w:val="24"/>
      <w:szCs w:val="24"/>
      <w:u w:val="single"/>
      <w:lang w:val="en-US" w:eastAsia="zh-CN" w:bidi="ar-SA"/>
    </w:rPr>
  </w:style>
  <w:style w:type="character" w:styleId="25">
    <w:name w:val="annotation reference"/>
    <w:basedOn w:val="22"/>
    <w:qFormat/>
    <w:uiPriority w:val="99"/>
    <w:rPr>
      <w:sz w:val="21"/>
      <w:szCs w:val="21"/>
    </w:rPr>
  </w:style>
  <w:style w:type="paragraph" w:styleId="26">
    <w:name w:val="Quote"/>
    <w:basedOn w:val="1"/>
    <w:next w:val="1"/>
    <w:qFormat/>
    <w:uiPriority w:val="99"/>
    <w:rPr>
      <w:rFonts w:ascii="Calibri" w:hAnsi="Calibri" w:cs="Calibri"/>
      <w:i/>
      <w:iCs/>
      <w:color w:val="000000"/>
      <w:sz w:val="22"/>
      <w:szCs w:val="22"/>
    </w:rPr>
  </w:style>
  <w:style w:type="paragraph" w:customStyle="1" w:styleId="27">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8">
    <w:name w:val="表格文字"/>
    <w:basedOn w:val="29"/>
    <w:qFormat/>
    <w:uiPriority w:val="99"/>
    <w:pPr>
      <w:spacing w:before="25" w:after="25"/>
    </w:pPr>
    <w:rPr>
      <w:spacing w:val="10"/>
      <w:sz w:val="24"/>
    </w:rPr>
  </w:style>
  <w:style w:type="paragraph" w:customStyle="1" w:styleId="29">
    <w:name w:val="正文 New New New New New New New New New New New New New New New New New New New New New New New New New New New New New New New New New New New New"/>
    <w:next w:val="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默认段落字体 Para Char Char Char Char"/>
    <w:basedOn w:val="1"/>
    <w:qFormat/>
    <w:uiPriority w:val="99"/>
    <w:rPr>
      <w:rFonts w:ascii="Times New Roman" w:hAnsi="Times New Roman" w:cs="Times New Roman"/>
    </w:rPr>
  </w:style>
  <w:style w:type="character" w:customStyle="1" w:styleId="32">
    <w:name w:val="页眉 Char"/>
    <w:basedOn w:val="22"/>
    <w:link w:val="13"/>
    <w:qFormat/>
    <w:uiPriority w:val="99"/>
    <w:rPr>
      <w:rFonts w:cs="Calibri"/>
      <w:sz w:val="18"/>
      <w:szCs w:val="18"/>
    </w:rPr>
  </w:style>
  <w:style w:type="character" w:customStyle="1" w:styleId="33">
    <w:name w:val="页脚 Char"/>
    <w:basedOn w:val="22"/>
    <w:link w:val="12"/>
    <w:qFormat/>
    <w:uiPriority w:val="99"/>
    <w:rPr>
      <w:rFonts w:cs="Calibri"/>
      <w:sz w:val="18"/>
      <w:szCs w:val="18"/>
    </w:rPr>
  </w:style>
  <w:style w:type="character" w:customStyle="1" w:styleId="34">
    <w:name w:val="标题 2 Char"/>
    <w:basedOn w:val="22"/>
    <w:link w:val="2"/>
    <w:qFormat/>
    <w:uiPriority w:val="0"/>
    <w:rPr>
      <w:rFonts w:ascii="宋体" w:hAnsi="宋体"/>
      <w:b/>
      <w:sz w:val="24"/>
    </w:rPr>
  </w:style>
  <w:style w:type="character" w:customStyle="1" w:styleId="35">
    <w:name w:val="正文缩进 Char"/>
    <w:basedOn w:val="22"/>
    <w:link w:val="5"/>
    <w:qFormat/>
    <w:uiPriority w:val="0"/>
    <w:rPr>
      <w:rFonts w:hAnsi="Verdana"/>
      <w:bCs/>
      <w:kern w:val="2"/>
      <w:sz w:val="21"/>
      <w:szCs w:val="24"/>
    </w:rPr>
  </w:style>
  <w:style w:type="character" w:customStyle="1" w:styleId="36">
    <w:name w:val="标题 3 Char"/>
    <w:basedOn w:val="22"/>
    <w:link w:val="3"/>
    <w:semiHidden/>
    <w:qFormat/>
    <w:uiPriority w:val="0"/>
    <w:rPr>
      <w:rFonts w:cs="Calibri"/>
      <w:b/>
      <w:bCs/>
      <w:kern w:val="2"/>
      <w:sz w:val="32"/>
      <w:szCs w:val="32"/>
    </w:rPr>
  </w:style>
  <w:style w:type="character" w:customStyle="1" w:styleId="37">
    <w:name w:val="标题 4 Char"/>
    <w:basedOn w:val="22"/>
    <w:link w:val="4"/>
    <w:semiHidden/>
    <w:qFormat/>
    <w:uiPriority w:val="0"/>
    <w:rPr>
      <w:rFonts w:ascii="Cambria" w:hAnsi="Cambria" w:eastAsia="宋体" w:cs="Times New Roman"/>
      <w:b/>
      <w:bCs/>
      <w:kern w:val="2"/>
      <w:sz w:val="28"/>
      <w:szCs w:val="28"/>
    </w:rPr>
  </w:style>
  <w:style w:type="paragraph" w:customStyle="1" w:styleId="38">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9">
    <w:name w:val="批注框文本 Char"/>
    <w:basedOn w:val="22"/>
    <w:link w:val="11"/>
    <w:semiHidden/>
    <w:qFormat/>
    <w:uiPriority w:val="99"/>
    <w:rPr>
      <w:rFonts w:cs="Calibri"/>
      <w:kern w:val="2"/>
      <w:sz w:val="18"/>
      <w:szCs w:val="18"/>
    </w:rPr>
  </w:style>
  <w:style w:type="paragraph" w:styleId="40">
    <w:name w:val="List Paragraph"/>
    <w:basedOn w:val="1"/>
    <w:qFormat/>
    <w:uiPriority w:val="34"/>
    <w:pPr>
      <w:ind w:firstLine="420" w:firstLineChars="200"/>
    </w:pPr>
  </w:style>
  <w:style w:type="character" w:customStyle="1" w:styleId="41">
    <w:name w:val="文档结构图 Char"/>
    <w:basedOn w:val="22"/>
    <w:link w:val="6"/>
    <w:semiHidden/>
    <w:qFormat/>
    <w:uiPriority w:val="99"/>
    <w:rPr>
      <w:rFonts w:ascii="宋体" w:cs="Calibri"/>
      <w:kern w:val="2"/>
      <w:sz w:val="18"/>
      <w:szCs w:val="18"/>
    </w:rPr>
  </w:style>
  <w:style w:type="paragraph" w:customStyle="1" w:styleId="42">
    <w:name w:val="_Style 1"/>
    <w:basedOn w:val="1"/>
    <w:qFormat/>
    <w:uiPriority w:val="0"/>
  </w:style>
  <w:style w:type="paragraph" w:customStyle="1" w:styleId="43">
    <w:name w:val="_Style 2"/>
    <w:basedOn w:val="1"/>
    <w:qFormat/>
    <w:uiPriority w:val="0"/>
  </w:style>
  <w:style w:type="character" w:customStyle="1" w:styleId="44">
    <w:name w:val="普通(网站) Char"/>
    <w:link w:val="17"/>
    <w:qFormat/>
    <w:uiPriority w:val="99"/>
    <w:rPr>
      <w:rFonts w:ascii="宋体" w:hAnsi="宋体" w:cs="宋体"/>
      <w:sz w:val="24"/>
      <w:szCs w:val="24"/>
    </w:rPr>
  </w:style>
  <w:style w:type="character" w:customStyle="1" w:styleId="45">
    <w:name w:val="纯文本 Char"/>
    <w:basedOn w:val="22"/>
    <w:link w:val="10"/>
    <w:semiHidden/>
    <w:qFormat/>
    <w:uiPriority w:val="99"/>
    <w:rPr>
      <w:rFonts w:ascii="宋体" w:hAnsi="Courier New"/>
      <w:kern w:val="2"/>
      <w:sz w:val="21"/>
    </w:rPr>
  </w:style>
  <w:style w:type="paragraph" w:customStyle="1" w:styleId="46">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7">
    <w:name w:val="列出段落1"/>
    <w:basedOn w:val="1"/>
    <w:qFormat/>
    <w:uiPriority w:val="0"/>
    <w:pPr>
      <w:ind w:firstLine="420" w:firstLineChars="200"/>
    </w:pPr>
    <w:rPr>
      <w:szCs w:val="24"/>
    </w:rPr>
  </w:style>
  <w:style w:type="character" w:customStyle="1" w:styleId="48">
    <w:name w:val="NormalCharacter"/>
    <w:qFormat/>
    <w:uiPriority w:val="0"/>
    <w:rPr>
      <w:kern w:val="2"/>
      <w:sz w:val="21"/>
      <w:szCs w:val="24"/>
      <w:lang w:val="en-US" w:eastAsia="zh-CN" w:bidi="ar-SA"/>
    </w:rPr>
  </w:style>
  <w:style w:type="paragraph" w:customStyle="1" w:styleId="49">
    <w:name w:val="Table Paragraph"/>
    <w:basedOn w:val="1"/>
    <w:qFormat/>
    <w:uiPriority w:val="1"/>
    <w:rPr>
      <w:rFonts w:ascii="宋体" w:hAnsi="宋体" w:cs="宋体"/>
      <w:lang w:val="zh-CN" w:bidi="zh-CN"/>
    </w:rPr>
  </w:style>
  <w:style w:type="paragraph" w:customStyle="1" w:styleId="5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1">
    <w:name w:val="p0"/>
    <w:basedOn w:val="1"/>
    <w:qFormat/>
    <w:uiPriority w:val="0"/>
    <w:pPr>
      <w:widowControl/>
    </w:pPr>
    <w:rPr>
      <w:rFonts w:ascii="Calibri" w:hAnsi="Calibri"/>
      <w:kern w:val="0"/>
      <w:szCs w:val="21"/>
    </w:rPr>
  </w:style>
  <w:style w:type="table" w:customStyle="1" w:styleId="52">
    <w:name w:val="网格型1"/>
    <w:basedOn w:val="2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No 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54">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5">
    <w:name w:val="Table Normal"/>
    <w:semiHidden/>
    <w:unhideWhenUsed/>
    <w:qFormat/>
    <w:uiPriority w:val="0"/>
    <w:tblPr>
      <w:tblCellMar>
        <w:top w:w="0" w:type="dxa"/>
        <w:left w:w="0" w:type="dxa"/>
        <w:bottom w:w="0" w:type="dxa"/>
        <w:right w:w="0" w:type="dxa"/>
      </w:tblCellMar>
    </w:tblPr>
  </w:style>
  <w:style w:type="character" w:customStyle="1" w:styleId="56">
    <w:name w:val="font101"/>
    <w:basedOn w:val="22"/>
    <w:qFormat/>
    <w:uiPriority w:val="0"/>
    <w:rPr>
      <w:rFonts w:ascii="Arial" w:hAnsi="Arial" w:cs="Arial"/>
      <w:color w:val="000000"/>
      <w:sz w:val="20"/>
      <w:szCs w:val="20"/>
      <w:u w:val="none"/>
    </w:rPr>
  </w:style>
  <w:style w:type="character" w:customStyle="1" w:styleId="57">
    <w:name w:val="正文文本 Char"/>
    <w:qFormat/>
    <w:uiPriority w:val="0"/>
    <w:rPr>
      <w:rFonts w:ascii="Times New Roman" w:hAnsi="Times New Roman" w:eastAsia="宋体" w:cs="Times New Roman"/>
      <w:szCs w:val="24"/>
    </w:rPr>
  </w:style>
  <w:style w:type="character" w:customStyle="1" w:styleId="58">
    <w:name w:val="10"/>
    <w:basedOn w:val="22"/>
    <w:qFormat/>
    <w:uiPriority w:val="0"/>
    <w:rPr>
      <w:rFonts w:hint="default" w:ascii="Times New Roman" w:hAnsi="Times New Roman" w:cs="Times New Roman"/>
    </w:rPr>
  </w:style>
  <w:style w:type="character" w:customStyle="1" w:styleId="59">
    <w:name w:val="15"/>
    <w:basedOn w:val="22"/>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47</Pages>
  <Words>3914</Words>
  <Characters>3940</Characters>
  <Lines>108</Lines>
  <Paragraphs>30</Paragraphs>
  <TotalTime>6</TotalTime>
  <ScaleCrop>false</ScaleCrop>
  <LinksUpToDate>false</LinksUpToDate>
  <CharactersWithSpaces>4810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2019-08-16T01:51:00Z</dcterms:created>
  <dc:creator>think</dc:creator>
  <cp:lastModifiedBy>十口</cp:lastModifiedBy>
  <cp:lastPrinted>2023-05-21T08:05:00Z</cp:lastPrinted>
  <dcterms:modified xsi:type="dcterms:W3CDTF">2025-08-04T00:36:25Z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F1B8BA3D2CF44552AD9CCEF710FA40CA_13</vt:lpwstr>
  </property>
  <property fmtid="{D5CDD505-2E9C-101B-9397-08002B2CF9AE}" pid="4" name="KSOTemplateDocerSaveRecord">
    <vt:lpwstr>eyJoZGlkIjoiNWE3MDJmOWE2YjBmYzM4NjVkYmM5YjNjNDFhNjBlZDQiLCJ1c2VySWQiOiI4NTkxMzM3MTkifQ==</vt:lpwstr>
  </property>
</Properties>
</file>