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AD45D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color w:val="auto"/>
          <w:sz w:val="36"/>
          <w:szCs w:val="36"/>
          <w:lang w:val="en-US" w:eastAsia="zh-CN"/>
        </w:rPr>
      </w:pPr>
      <w:r>
        <w:rPr>
          <w:rFonts w:hint="eastAsia" w:ascii="方正小标宋简体" w:hAnsi="方正小标宋简体" w:eastAsia="方正小标宋简体" w:cs="方正小标宋简体"/>
          <w:color w:val="auto"/>
          <w:sz w:val="36"/>
          <w:szCs w:val="36"/>
          <w:lang w:val="en-US" w:eastAsia="zh-CN"/>
        </w:rPr>
        <w:t>智慧家园“亲清”空间完善提升项目需求书</w:t>
      </w:r>
    </w:p>
    <w:p w14:paraId="06849B98">
      <w:pPr>
        <w:keepNext w:val="0"/>
        <w:keepLines w:val="0"/>
        <w:pageBreakBefore w:val="0"/>
        <w:widowControl w:val="0"/>
        <w:kinsoku/>
        <w:wordWrap/>
        <w:overflowPunct/>
        <w:topLinePunct w:val="0"/>
        <w:autoSpaceDE/>
        <w:autoSpaceDN/>
        <w:bidi w:val="0"/>
        <w:adjustRightInd/>
        <w:snapToGrid/>
        <w:spacing w:line="560" w:lineRule="exact"/>
        <w:ind w:firstLine="552" w:firstLineChars="200"/>
        <w:textAlignment w:val="auto"/>
        <w:rPr>
          <w:rFonts w:hint="eastAsia" w:ascii="仿宋_GB2312" w:hAnsi="仿宋_GB2312" w:eastAsia="仿宋_GB2312" w:cs="仿宋_GB2312"/>
          <w:b/>
          <w:bCs/>
          <w:color w:val="auto"/>
          <w:sz w:val="28"/>
          <w:szCs w:val="28"/>
          <w:lang w:val="en-US" w:eastAsia="zh-CN"/>
        </w:rPr>
      </w:pPr>
    </w:p>
    <w:p w14:paraId="2E2463CE">
      <w:pPr>
        <w:keepNext w:val="0"/>
        <w:keepLines w:val="0"/>
        <w:pageBreakBefore w:val="0"/>
        <w:widowControl w:val="0"/>
        <w:kinsoku/>
        <w:wordWrap/>
        <w:overflowPunct/>
        <w:topLinePunct w:val="0"/>
        <w:autoSpaceDE/>
        <w:autoSpaceDN/>
        <w:bidi w:val="0"/>
        <w:adjustRightInd/>
        <w:snapToGrid/>
        <w:spacing w:line="480" w:lineRule="exact"/>
        <w:ind w:firstLine="552" w:firstLineChars="200"/>
        <w:textAlignment w:val="auto"/>
        <w:rPr>
          <w:rFonts w:hint="default"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一、智慧家园“亲清”空间基本情况</w:t>
      </w:r>
    </w:p>
    <w:p w14:paraId="6379257D">
      <w:pPr>
        <w:keepNext w:val="0"/>
        <w:keepLines w:val="0"/>
        <w:pageBreakBefore w:val="0"/>
        <w:widowControl w:val="0"/>
        <w:kinsoku/>
        <w:wordWrap/>
        <w:overflowPunct/>
        <w:topLinePunct w:val="0"/>
        <w:autoSpaceDE/>
        <w:autoSpaceDN/>
        <w:bidi w:val="0"/>
        <w:adjustRightInd/>
        <w:snapToGrid/>
        <w:spacing w:line="480" w:lineRule="exact"/>
        <w:ind w:firstLine="552"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龙岗城投智慧家园“亲清”空间是龙岗区首个在区属国企运营产业园区内建设的亲清政商关系空间，由区城投集团结合产业园区实际情况倾心打造，空间秉承规范、节约、实用原则，以“构建‘亲’‘清’</w:t>
      </w:r>
      <w:bookmarkStart w:id="0" w:name="_GoBack"/>
      <w:bookmarkEnd w:id="0"/>
      <w:r>
        <w:rPr>
          <w:rFonts w:hint="eastAsia" w:ascii="仿宋_GB2312" w:hAnsi="仿宋_GB2312" w:eastAsia="仿宋_GB2312" w:cs="仿宋_GB2312"/>
          <w:color w:val="auto"/>
          <w:sz w:val="28"/>
          <w:szCs w:val="28"/>
          <w:lang w:val="en-US" w:eastAsia="zh-CN"/>
        </w:rPr>
        <w:t>新型政商关系，促进非公有制经济健康发展和非公有制经济人士健康成长”为目标，搭建“国企+街道+园区”融合共建共享廉洁发展平台，是集“宣传教育、监督管理、贴心服务、文化浸润、共建共享”于一体的政商关系互动交流空间。</w:t>
      </w:r>
    </w:p>
    <w:p w14:paraId="619D5789">
      <w:pPr>
        <w:keepNext w:val="0"/>
        <w:keepLines w:val="0"/>
        <w:pageBreakBefore w:val="0"/>
        <w:widowControl w:val="0"/>
        <w:kinsoku/>
        <w:wordWrap/>
        <w:overflowPunct/>
        <w:topLinePunct w:val="0"/>
        <w:autoSpaceDE/>
        <w:autoSpaceDN/>
        <w:bidi w:val="0"/>
        <w:adjustRightInd/>
        <w:snapToGrid/>
        <w:spacing w:line="480" w:lineRule="exact"/>
        <w:ind w:firstLine="552" w:firstLineChars="200"/>
        <w:textAlignment w:val="auto"/>
        <w:rPr>
          <w:rFonts w:hint="default"/>
          <w:color w:val="auto"/>
          <w:sz w:val="28"/>
          <w:szCs w:val="28"/>
          <w:lang w:val="en-US" w:eastAsia="zh-CN"/>
        </w:rPr>
      </w:pPr>
      <w:r>
        <w:rPr>
          <w:rFonts w:hint="eastAsia" w:ascii="黑体" w:hAnsi="黑体" w:eastAsia="黑体" w:cs="黑体"/>
          <w:b w:val="0"/>
          <w:bCs w:val="0"/>
          <w:color w:val="auto"/>
          <w:sz w:val="28"/>
          <w:szCs w:val="28"/>
          <w:lang w:val="en-US" w:eastAsia="zh-CN"/>
        </w:rPr>
        <w:t>二、智慧家园“亲清”空间位置分布图</w:t>
      </w:r>
      <w:r>
        <w:rPr>
          <w:rFonts w:hint="default" w:ascii="Times New Roman" w:hAnsi="Times New Roman" w:eastAsia="宋体"/>
          <w:color w:val="auto"/>
          <w:sz w:val="28"/>
          <w:szCs w:val="28"/>
          <w:lang w:val="en-US" w:eastAsia="zh-CN"/>
        </w:rPr>
        <w:drawing>
          <wp:anchor distT="0" distB="0" distL="114300" distR="114300" simplePos="0" relativeHeight="251662336" behindDoc="0" locked="0" layoutInCell="1" allowOverlap="1">
            <wp:simplePos x="0" y="0"/>
            <wp:positionH relativeFrom="column">
              <wp:posOffset>-243840</wp:posOffset>
            </wp:positionH>
            <wp:positionV relativeFrom="paragraph">
              <wp:posOffset>380365</wp:posOffset>
            </wp:positionV>
            <wp:extent cx="6107430" cy="2590800"/>
            <wp:effectExtent l="0" t="0" r="7620" b="0"/>
            <wp:wrapTopAndBottom/>
            <wp:docPr id="12" name="图片 12" descr="0a1e1878d0236a073a32e218723aa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a1e1878d0236a073a32e218723aaf9"/>
                    <pic:cNvPicPr>
                      <a:picLocks noChangeAspect="1"/>
                    </pic:cNvPicPr>
                  </pic:nvPicPr>
                  <pic:blipFill>
                    <a:blip r:embed="rId4"/>
                    <a:stretch>
                      <a:fillRect/>
                    </a:stretch>
                  </pic:blipFill>
                  <pic:spPr>
                    <a:xfrm>
                      <a:off x="0" y="0"/>
                      <a:ext cx="6107430" cy="2590800"/>
                    </a:xfrm>
                    <a:prstGeom prst="rect">
                      <a:avLst/>
                    </a:prstGeom>
                  </pic:spPr>
                </pic:pic>
              </a:graphicData>
            </a:graphic>
          </wp:anchor>
        </w:drawing>
      </w:r>
    </w:p>
    <w:p w14:paraId="10010D0D">
      <w:pPr>
        <w:pStyle w:val="3"/>
        <w:jc w:val="center"/>
        <w:rPr>
          <w:rFonts w:hint="eastAsia" w:ascii="仿宋_GB2312" w:hAnsi="仿宋_GB2312" w:eastAsia="仿宋_GB2312" w:cs="仿宋_GB2312"/>
          <w:b/>
          <w:bCs/>
          <w:color w:val="auto"/>
          <w:sz w:val="24"/>
          <w:szCs w:val="24"/>
          <w:lang w:val="en-US" w:eastAsia="zh-CN"/>
        </w:rPr>
      </w:pPr>
      <w:r>
        <w:rPr>
          <w:rFonts w:hint="eastAsia" w:ascii="仿宋_GB2312" w:hAnsi="仿宋_GB2312" w:eastAsia="仿宋_GB2312" w:cs="仿宋_GB2312"/>
          <w:color w:val="auto"/>
          <w:kern w:val="2"/>
          <w:sz w:val="24"/>
          <w:szCs w:val="24"/>
          <w:lang w:val="en-US" w:eastAsia="zh-CN" w:bidi="ar-SA"/>
        </w:rPr>
        <w:t>智慧家园“亲清”空间有关内容可访问网址：http://www.lg.gov.cn/bmzz/lgqf/ljwh/ljwhzd/content/post_11416019.html</w:t>
      </w:r>
    </w:p>
    <w:p w14:paraId="1D7D8AD0">
      <w:pPr>
        <w:keepNext w:val="0"/>
        <w:keepLines w:val="0"/>
        <w:pageBreakBefore w:val="0"/>
        <w:widowControl w:val="0"/>
        <w:kinsoku/>
        <w:wordWrap/>
        <w:overflowPunct/>
        <w:topLinePunct w:val="0"/>
        <w:autoSpaceDE/>
        <w:autoSpaceDN/>
        <w:bidi w:val="0"/>
        <w:adjustRightInd/>
        <w:snapToGrid/>
        <w:spacing w:line="480" w:lineRule="exact"/>
        <w:ind w:firstLine="552" w:firstLineChars="200"/>
        <w:textAlignment w:val="auto"/>
        <w:rPr>
          <w:rFonts w:hint="eastAsia"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（三）智慧家园“亲清”空间完善提升项目需求</w:t>
      </w:r>
    </w:p>
    <w:p w14:paraId="3780B735">
      <w:pPr>
        <w:keepNext w:val="0"/>
        <w:keepLines w:val="0"/>
        <w:pageBreakBefore w:val="0"/>
        <w:widowControl w:val="0"/>
        <w:kinsoku/>
        <w:wordWrap/>
        <w:overflowPunct/>
        <w:topLinePunct w:val="0"/>
        <w:autoSpaceDE/>
        <w:autoSpaceDN/>
        <w:bidi w:val="0"/>
        <w:adjustRightInd/>
        <w:snapToGrid/>
        <w:spacing w:line="480" w:lineRule="exact"/>
        <w:ind w:firstLine="552" w:firstLineChars="200"/>
        <w:textAlignment w:val="auto"/>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对智慧家园“亲清”空间现状进行系统摸排梳理并进行完善提升策划，主要内容包括政空间制作空间总体展板墙，联空间、润空间区域完善提升，清空间、清空间设施修复更新，结合园区党群服务中心、调援裁诉服务站、新职空间等优化“亲清”空间参观动线，完善“亲清”空间标识指引设施并设计新版空间宣传册。</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1503"/>
        <w:gridCol w:w="3808"/>
        <w:gridCol w:w="3007"/>
      </w:tblGrid>
      <w:tr w14:paraId="53217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tcPr>
          <w:p w14:paraId="5FD0E26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序号</w:t>
            </w:r>
          </w:p>
        </w:tc>
        <w:tc>
          <w:tcPr>
            <w:tcW w:w="1537" w:type="dxa"/>
          </w:tcPr>
          <w:p w14:paraId="54D091B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项目名称</w:t>
            </w:r>
          </w:p>
        </w:tc>
        <w:tc>
          <w:tcPr>
            <w:tcW w:w="3901" w:type="dxa"/>
          </w:tcPr>
          <w:p w14:paraId="7FF207C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具体需求</w:t>
            </w:r>
          </w:p>
        </w:tc>
        <w:tc>
          <w:tcPr>
            <w:tcW w:w="3090" w:type="dxa"/>
          </w:tcPr>
          <w:p w14:paraId="2EC895F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现状图</w:t>
            </w:r>
          </w:p>
        </w:tc>
      </w:tr>
      <w:tr w14:paraId="16478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4" w:hRule="atLeast"/>
        </w:trPr>
        <w:tc>
          <w:tcPr>
            <w:tcW w:w="869" w:type="dxa"/>
            <w:vAlign w:val="center"/>
          </w:tcPr>
          <w:p w14:paraId="3EC01CB5">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1</w:t>
            </w:r>
          </w:p>
        </w:tc>
        <w:tc>
          <w:tcPr>
            <w:tcW w:w="1537" w:type="dxa"/>
            <w:vAlign w:val="center"/>
          </w:tcPr>
          <w:p w14:paraId="5050B7B9">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空间总体展板墙</w:t>
            </w:r>
          </w:p>
        </w:tc>
        <w:tc>
          <w:tcPr>
            <w:tcW w:w="3901" w:type="dxa"/>
            <w:vAlign w:val="center"/>
          </w:tcPr>
          <w:p w14:paraId="2607C754">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对惠空间一侧墙面（尺寸12米*2.8米）进行设计制作，作为“亲清”空间总体展板墙，需要简洁大气，作为空间总体展示点。</w:t>
            </w:r>
          </w:p>
        </w:tc>
        <w:tc>
          <w:tcPr>
            <w:tcW w:w="3090" w:type="dxa"/>
          </w:tcPr>
          <w:p w14:paraId="52C46E12">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8"/>
                <w:szCs w:val="28"/>
                <w:vertAlign w:val="baseline"/>
                <w:lang w:val="en-US" w:eastAsia="zh-CN"/>
              </w:rPr>
            </w:pPr>
            <w:r>
              <w:rPr>
                <w:color w:val="auto"/>
              </w:rPr>
              <w:drawing>
                <wp:anchor distT="0" distB="0" distL="114300" distR="114300" simplePos="0" relativeHeight="251659264" behindDoc="1" locked="0" layoutInCell="1" allowOverlap="1">
                  <wp:simplePos x="0" y="0"/>
                  <wp:positionH relativeFrom="column">
                    <wp:posOffset>-68580</wp:posOffset>
                  </wp:positionH>
                  <wp:positionV relativeFrom="page">
                    <wp:posOffset>97790</wp:posOffset>
                  </wp:positionV>
                  <wp:extent cx="1945640" cy="1458595"/>
                  <wp:effectExtent l="0" t="0" r="16510" b="825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1945640" cy="1458595"/>
                          </a:xfrm>
                          <a:prstGeom prst="rect">
                            <a:avLst/>
                          </a:prstGeom>
                          <a:noFill/>
                          <a:ln>
                            <a:noFill/>
                          </a:ln>
                        </pic:spPr>
                      </pic:pic>
                    </a:graphicData>
                  </a:graphic>
                </wp:anchor>
              </w:drawing>
            </w:r>
          </w:p>
        </w:tc>
      </w:tr>
      <w:tr w14:paraId="696B7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trPr>
        <w:tc>
          <w:tcPr>
            <w:tcW w:w="869" w:type="dxa"/>
            <w:vAlign w:val="center"/>
          </w:tcPr>
          <w:p w14:paraId="56DDA9F7">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2</w:t>
            </w:r>
          </w:p>
        </w:tc>
        <w:tc>
          <w:tcPr>
            <w:tcW w:w="1537" w:type="dxa"/>
            <w:vAlign w:val="center"/>
          </w:tcPr>
          <w:p w14:paraId="548366F3">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联空间区域布展</w:t>
            </w:r>
          </w:p>
        </w:tc>
        <w:tc>
          <w:tcPr>
            <w:tcW w:w="3901" w:type="dxa"/>
            <w:vAlign w:val="center"/>
          </w:tcPr>
          <w:p w14:paraId="69E81F4F">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default"/>
                <w:color w:val="auto"/>
                <w:sz w:val="24"/>
                <w:szCs w:val="24"/>
                <w:lang w:val="en-US" w:eastAsia="zh-CN"/>
              </w:rPr>
            </w:pPr>
            <w:r>
              <w:rPr>
                <w:rFonts w:hint="eastAsia" w:ascii="仿宋_GB2312" w:hAnsi="仿宋_GB2312" w:eastAsia="仿宋_GB2312" w:cs="仿宋_GB2312"/>
                <w:color w:val="auto"/>
                <w:sz w:val="24"/>
                <w:szCs w:val="24"/>
                <w:vertAlign w:val="baseline"/>
                <w:lang w:val="en-US" w:eastAsia="zh-CN"/>
              </w:rPr>
              <w:t>根据空间整体搭配，完善区域软装配置（范围约3米*4米），以供休憩阅读。</w:t>
            </w:r>
          </w:p>
        </w:tc>
        <w:tc>
          <w:tcPr>
            <w:tcW w:w="3090" w:type="dxa"/>
          </w:tcPr>
          <w:p w14:paraId="7598CE63">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8"/>
                <w:szCs w:val="28"/>
                <w:vertAlign w:val="baseline"/>
                <w:lang w:val="en-US" w:eastAsia="zh-CN"/>
              </w:rPr>
            </w:pPr>
            <w:r>
              <w:rPr>
                <w:color w:val="auto"/>
              </w:rPr>
              <w:drawing>
                <wp:anchor distT="0" distB="0" distL="114300" distR="114300" simplePos="0" relativeHeight="251660288" behindDoc="0" locked="0" layoutInCell="1" allowOverlap="1">
                  <wp:simplePos x="0" y="0"/>
                  <wp:positionH relativeFrom="column">
                    <wp:posOffset>-66040</wp:posOffset>
                  </wp:positionH>
                  <wp:positionV relativeFrom="paragraph">
                    <wp:posOffset>73025</wp:posOffset>
                  </wp:positionV>
                  <wp:extent cx="1915795" cy="1271270"/>
                  <wp:effectExtent l="0" t="0" r="8255" b="508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1915795" cy="1271270"/>
                          </a:xfrm>
                          <a:prstGeom prst="rect">
                            <a:avLst/>
                          </a:prstGeom>
                          <a:noFill/>
                          <a:ln>
                            <a:noFill/>
                          </a:ln>
                        </pic:spPr>
                      </pic:pic>
                    </a:graphicData>
                  </a:graphic>
                </wp:anchor>
              </w:drawing>
            </w:r>
          </w:p>
        </w:tc>
      </w:tr>
      <w:tr w14:paraId="5BC83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4" w:hRule="atLeast"/>
        </w:trPr>
        <w:tc>
          <w:tcPr>
            <w:tcW w:w="869" w:type="dxa"/>
            <w:vAlign w:val="center"/>
          </w:tcPr>
          <w:p w14:paraId="5E7A632E">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3</w:t>
            </w:r>
          </w:p>
        </w:tc>
        <w:tc>
          <w:tcPr>
            <w:tcW w:w="1537" w:type="dxa"/>
            <w:vAlign w:val="center"/>
          </w:tcPr>
          <w:p w14:paraId="600ED5DC">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润空间</w:t>
            </w:r>
          </w:p>
          <w:p w14:paraId="6EC3849F">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区域布展</w:t>
            </w:r>
          </w:p>
        </w:tc>
        <w:tc>
          <w:tcPr>
            <w:tcW w:w="3901" w:type="dxa"/>
            <w:vAlign w:val="center"/>
          </w:tcPr>
          <w:p w14:paraId="2308C7DF">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在莲韵家园景观区域，基于现有润空间元素搭配合理景观设施，作为室外重点打造，体现莲韵和谐的园区文化。</w:t>
            </w:r>
          </w:p>
        </w:tc>
        <w:tc>
          <w:tcPr>
            <w:tcW w:w="3090" w:type="dxa"/>
          </w:tcPr>
          <w:p w14:paraId="526299E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8"/>
                <w:szCs w:val="28"/>
                <w:vertAlign w:val="baseline"/>
                <w:lang w:val="en-US" w:eastAsia="zh-CN"/>
              </w:rPr>
            </w:pPr>
            <w:r>
              <w:rPr>
                <w:rFonts w:hint="eastAsia" w:ascii="仿宋_GB2312" w:hAnsi="仿宋_GB2312" w:eastAsia="仿宋_GB2312" w:cs="仿宋_GB2312"/>
                <w:color w:val="auto"/>
                <w:sz w:val="28"/>
                <w:szCs w:val="28"/>
                <w:vertAlign w:val="baseline"/>
                <w:lang w:val="en-US" w:eastAsia="zh-CN"/>
              </w:rPr>
              <w:drawing>
                <wp:anchor distT="0" distB="0" distL="114300" distR="114300" simplePos="0" relativeHeight="251661312" behindDoc="1" locked="0" layoutInCell="1" allowOverlap="1">
                  <wp:simplePos x="0" y="0"/>
                  <wp:positionH relativeFrom="column">
                    <wp:posOffset>-62865</wp:posOffset>
                  </wp:positionH>
                  <wp:positionV relativeFrom="paragraph">
                    <wp:posOffset>89535</wp:posOffset>
                  </wp:positionV>
                  <wp:extent cx="1934210" cy="1102360"/>
                  <wp:effectExtent l="0" t="0" r="8890" b="2540"/>
                  <wp:wrapNone/>
                  <wp:docPr id="5" name="图片 5" descr="a4688f32-2113-4f73-aa84-6810d16e54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4688f32-2113-4f73-aa84-6810d16e54a7"/>
                          <pic:cNvPicPr>
                            <a:picLocks noChangeAspect="1"/>
                          </pic:cNvPicPr>
                        </pic:nvPicPr>
                        <pic:blipFill>
                          <a:blip r:embed="rId7"/>
                          <a:stretch>
                            <a:fillRect/>
                          </a:stretch>
                        </pic:blipFill>
                        <pic:spPr>
                          <a:xfrm>
                            <a:off x="0" y="0"/>
                            <a:ext cx="1934210" cy="1102360"/>
                          </a:xfrm>
                          <a:prstGeom prst="rect">
                            <a:avLst/>
                          </a:prstGeom>
                        </pic:spPr>
                      </pic:pic>
                    </a:graphicData>
                  </a:graphic>
                </wp:anchor>
              </w:drawing>
            </w:r>
          </w:p>
        </w:tc>
      </w:tr>
      <w:tr w14:paraId="54B9C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3" w:hRule="atLeast"/>
        </w:trPr>
        <w:tc>
          <w:tcPr>
            <w:tcW w:w="869" w:type="dxa"/>
            <w:vAlign w:val="center"/>
          </w:tcPr>
          <w:p w14:paraId="198BBC46">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4</w:t>
            </w:r>
          </w:p>
        </w:tc>
        <w:tc>
          <w:tcPr>
            <w:tcW w:w="1537" w:type="dxa"/>
            <w:vAlign w:val="center"/>
          </w:tcPr>
          <w:p w14:paraId="293E328E">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亲空间</w:t>
            </w:r>
          </w:p>
          <w:p w14:paraId="3A2B2F88">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区域更新</w:t>
            </w:r>
          </w:p>
        </w:tc>
        <w:tc>
          <w:tcPr>
            <w:tcW w:w="3901" w:type="dxa"/>
            <w:vAlign w:val="center"/>
          </w:tcPr>
          <w:p w14:paraId="7718E08B">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整合现有园区设施对亲空间进行策划，现有版面需进行内容更新（考虑易更换的装置如磁吸、卡扣方式）。</w:t>
            </w:r>
          </w:p>
        </w:tc>
        <w:tc>
          <w:tcPr>
            <w:tcW w:w="3090" w:type="dxa"/>
          </w:tcPr>
          <w:p w14:paraId="18F13C56">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8"/>
                <w:szCs w:val="28"/>
                <w:vertAlign w:val="baseline"/>
                <w:lang w:val="en-US" w:eastAsia="zh-CN"/>
              </w:rPr>
            </w:pPr>
            <w:r>
              <w:rPr>
                <w:color w:val="auto"/>
                <w:sz w:val="28"/>
                <w:szCs w:val="28"/>
              </w:rPr>
              <w:drawing>
                <wp:anchor distT="0" distB="0" distL="114300" distR="114300" simplePos="0" relativeHeight="251663360" behindDoc="0" locked="0" layoutInCell="1" allowOverlap="1">
                  <wp:simplePos x="0" y="0"/>
                  <wp:positionH relativeFrom="column">
                    <wp:posOffset>-32385</wp:posOffset>
                  </wp:positionH>
                  <wp:positionV relativeFrom="paragraph">
                    <wp:posOffset>45720</wp:posOffset>
                  </wp:positionV>
                  <wp:extent cx="1905000" cy="1158875"/>
                  <wp:effectExtent l="0" t="0" r="0" b="3175"/>
                  <wp:wrapNone/>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8"/>
                          <a:stretch>
                            <a:fillRect/>
                          </a:stretch>
                        </pic:blipFill>
                        <pic:spPr>
                          <a:xfrm>
                            <a:off x="0" y="0"/>
                            <a:ext cx="1905000" cy="1158875"/>
                          </a:xfrm>
                          <a:prstGeom prst="rect">
                            <a:avLst/>
                          </a:prstGeom>
                          <a:noFill/>
                          <a:ln>
                            <a:noFill/>
                          </a:ln>
                        </pic:spPr>
                      </pic:pic>
                    </a:graphicData>
                  </a:graphic>
                </wp:anchor>
              </w:drawing>
            </w:r>
          </w:p>
        </w:tc>
      </w:tr>
      <w:tr w14:paraId="1CE8B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5" w:hRule="atLeast"/>
        </w:trPr>
        <w:tc>
          <w:tcPr>
            <w:tcW w:w="869" w:type="dxa"/>
            <w:vAlign w:val="center"/>
          </w:tcPr>
          <w:p w14:paraId="4EAB2169">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5</w:t>
            </w:r>
          </w:p>
        </w:tc>
        <w:tc>
          <w:tcPr>
            <w:tcW w:w="1537" w:type="dxa"/>
            <w:vAlign w:val="center"/>
          </w:tcPr>
          <w:p w14:paraId="72125590">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清空间</w:t>
            </w:r>
          </w:p>
          <w:p w14:paraId="4CB9D05B">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区域更新</w:t>
            </w:r>
          </w:p>
        </w:tc>
        <w:tc>
          <w:tcPr>
            <w:tcW w:w="3901" w:type="dxa"/>
            <w:vAlign w:val="center"/>
          </w:tcPr>
          <w:p w14:paraId="637DB911">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整合现有园区设施对清空间进行策划，现有版面需进行内容更新（考虑易更换的装置如磁吸、卡扣方式）。</w:t>
            </w:r>
          </w:p>
        </w:tc>
        <w:tc>
          <w:tcPr>
            <w:tcW w:w="3090" w:type="dxa"/>
          </w:tcPr>
          <w:p w14:paraId="4E3344C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_GB2312" w:hAnsi="仿宋_GB2312" w:eastAsia="仿宋_GB2312" w:cs="仿宋_GB2312"/>
                <w:color w:val="auto"/>
                <w:sz w:val="28"/>
                <w:szCs w:val="28"/>
                <w:vertAlign w:val="baseline"/>
                <w:lang w:val="en-US" w:eastAsia="zh-CN"/>
              </w:rPr>
            </w:pPr>
            <w:r>
              <w:rPr>
                <w:color w:val="auto"/>
              </w:rPr>
              <w:drawing>
                <wp:anchor distT="0" distB="0" distL="114300" distR="114300" simplePos="0" relativeHeight="251664384" behindDoc="0" locked="0" layoutInCell="1" allowOverlap="1">
                  <wp:simplePos x="0" y="0"/>
                  <wp:positionH relativeFrom="column">
                    <wp:posOffset>-44450</wp:posOffset>
                  </wp:positionH>
                  <wp:positionV relativeFrom="paragraph">
                    <wp:posOffset>41275</wp:posOffset>
                  </wp:positionV>
                  <wp:extent cx="1917700" cy="1179195"/>
                  <wp:effectExtent l="0" t="0" r="6350" b="190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rot="10800000" flipV="1">
                            <a:off x="0" y="0"/>
                            <a:ext cx="1917700" cy="1179195"/>
                          </a:xfrm>
                          <a:prstGeom prst="rect">
                            <a:avLst/>
                          </a:prstGeom>
                          <a:noFill/>
                          <a:ln>
                            <a:noFill/>
                          </a:ln>
                        </pic:spPr>
                      </pic:pic>
                    </a:graphicData>
                  </a:graphic>
                </wp:anchor>
              </w:drawing>
            </w:r>
          </w:p>
        </w:tc>
      </w:tr>
      <w:tr w14:paraId="0CAFE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Align w:val="center"/>
          </w:tcPr>
          <w:p w14:paraId="7B9FB499">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6</w:t>
            </w:r>
          </w:p>
        </w:tc>
        <w:tc>
          <w:tcPr>
            <w:tcW w:w="1537" w:type="dxa"/>
            <w:vAlign w:val="center"/>
          </w:tcPr>
          <w:p w14:paraId="103CA809">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空间标识</w:t>
            </w:r>
          </w:p>
        </w:tc>
        <w:tc>
          <w:tcPr>
            <w:tcW w:w="3901" w:type="dxa"/>
            <w:vAlign w:val="center"/>
          </w:tcPr>
          <w:p w14:paraId="65FADA51">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统一视觉导向设施和造型，并增加二维码，可供扫描了解空间详细介绍内容，并进行新版空间宣传册内容设计印刷。</w:t>
            </w:r>
          </w:p>
        </w:tc>
        <w:tc>
          <w:tcPr>
            <w:tcW w:w="3090" w:type="dxa"/>
          </w:tcPr>
          <w:p w14:paraId="3EA75E0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color w:val="auto"/>
              </w:rPr>
            </w:pPr>
          </w:p>
        </w:tc>
      </w:tr>
    </w:tbl>
    <w:p w14:paraId="49BE2909">
      <w:pPr>
        <w:pStyle w:val="4"/>
        <w:jc w:val="both"/>
        <w:rPr>
          <w:rFonts w:hint="default" w:ascii="宋体" w:hAnsi="宋体" w:eastAsia="宋体" w:cs="宋体"/>
          <w:b/>
          <w:bCs/>
          <w:color w:val="auto"/>
          <w:kern w:val="2"/>
          <w:sz w:val="24"/>
          <w:szCs w:val="24"/>
          <w:vertAlign w:val="baseline"/>
          <w:lang w:val="en-US" w:eastAsia="zh-CN" w:bidi="ar-SA"/>
        </w:rPr>
      </w:pPr>
    </w:p>
    <w:p w14:paraId="40A40BF7">
      <w:pPr>
        <w:rPr>
          <w:rFonts w:hint="default"/>
          <w:lang w:val="en-US" w:eastAsia="zh-CN"/>
        </w:rPr>
      </w:pPr>
    </w:p>
    <w:p w14:paraId="24CB36D6">
      <w:pPr>
        <w:rPr>
          <w:rFonts w:hint="default" w:ascii="宋体" w:hAnsi="宋体" w:eastAsia="宋体" w:cs="宋体"/>
          <w:b/>
          <w:bCs/>
          <w:color w:val="auto"/>
          <w:kern w:val="2"/>
          <w:sz w:val="24"/>
          <w:szCs w:val="24"/>
          <w:vertAlign w:val="baseline"/>
          <w:lang w:val="en-US" w:eastAsia="zh-CN" w:bidi="ar-SA"/>
        </w:rPr>
      </w:pPr>
      <w:r>
        <w:rPr>
          <w:rFonts w:hint="default" w:ascii="宋体" w:hAnsi="宋体" w:eastAsia="宋体" w:cs="宋体"/>
          <w:b/>
          <w:bCs/>
          <w:color w:val="auto"/>
          <w:kern w:val="2"/>
          <w:sz w:val="24"/>
          <w:szCs w:val="24"/>
          <w:vertAlign w:val="baseline"/>
          <w:lang w:val="en-US" w:eastAsia="zh-CN" w:bidi="ar-SA"/>
        </w:rPr>
        <w:drawing>
          <wp:anchor distT="0" distB="0" distL="114300" distR="114300" simplePos="0" relativeHeight="251665408" behindDoc="1" locked="0" layoutInCell="1" allowOverlap="1">
            <wp:simplePos x="0" y="0"/>
            <wp:positionH relativeFrom="column">
              <wp:posOffset>-504825</wp:posOffset>
            </wp:positionH>
            <wp:positionV relativeFrom="paragraph">
              <wp:posOffset>69850</wp:posOffset>
            </wp:positionV>
            <wp:extent cx="6622415" cy="7244715"/>
            <wp:effectExtent l="0" t="0" r="6985" b="13335"/>
            <wp:wrapThrough wrapText="bothSides">
              <wp:wrapPolygon>
                <wp:start x="0" y="0"/>
                <wp:lineTo x="0" y="21600"/>
                <wp:lineTo x="21600" y="21600"/>
                <wp:lineTo x="21600" y="0"/>
                <wp:lineTo x="0" y="0"/>
              </wp:wrapPolygon>
            </wp:wrapThrough>
            <wp:docPr id="6" name="图片 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1(1)"/>
                    <pic:cNvPicPr>
                      <a:picLocks noChangeAspect="1"/>
                    </pic:cNvPicPr>
                  </pic:nvPicPr>
                  <pic:blipFill>
                    <a:blip r:embed="rId10"/>
                    <a:srcRect l="611"/>
                    <a:stretch>
                      <a:fillRect/>
                    </a:stretch>
                  </pic:blipFill>
                  <pic:spPr>
                    <a:xfrm>
                      <a:off x="0" y="0"/>
                      <a:ext cx="6622415" cy="7244715"/>
                    </a:xfrm>
                    <a:prstGeom prst="rect">
                      <a:avLst/>
                    </a:prstGeom>
                  </pic:spPr>
                </pic:pic>
              </a:graphicData>
            </a:graphic>
          </wp:anchor>
        </w:drawing>
      </w:r>
    </w:p>
    <w:p w14:paraId="13CD8F13">
      <w:pPr>
        <w:rPr>
          <w:rFonts w:hint="default" w:ascii="宋体" w:hAnsi="宋体" w:eastAsia="宋体" w:cs="宋体"/>
          <w:b/>
          <w:bCs/>
          <w:color w:val="auto"/>
          <w:kern w:val="2"/>
          <w:sz w:val="24"/>
          <w:szCs w:val="24"/>
          <w:vertAlign w:val="baseline"/>
          <w:lang w:val="en-US" w:eastAsia="zh-CN" w:bidi="ar-SA"/>
        </w:rPr>
      </w:pPr>
    </w:p>
    <w:p w14:paraId="6D8BA135">
      <w:pPr>
        <w:rPr>
          <w:rFonts w:hint="default" w:ascii="宋体" w:hAnsi="宋体" w:eastAsia="宋体" w:cs="宋体"/>
          <w:b/>
          <w:bCs/>
          <w:color w:val="auto"/>
          <w:kern w:val="2"/>
          <w:sz w:val="24"/>
          <w:szCs w:val="24"/>
          <w:vertAlign w:val="baseline"/>
          <w:lang w:val="en-US" w:eastAsia="zh-CN" w:bidi="ar-SA"/>
        </w:rPr>
      </w:pPr>
    </w:p>
    <w:sectPr>
      <w:pgSz w:w="11906" w:h="16838"/>
      <w:pgMar w:top="1531" w:right="1417" w:bottom="1531" w:left="1531" w:header="851" w:footer="1417" w:gutter="0"/>
      <w:pgNumType w:fmt="numberInDash"/>
      <w:cols w:space="0" w:num="1"/>
      <w:rtlGutter w:val="0"/>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CCFD0F7-AB32-40D5-B14E-5F5F6A22F76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2" w:fontKey="{4829BF79-77A8-43AE-8B79-0CFD0D222B9D}"/>
  </w:font>
  <w:font w:name="方正小标宋简体">
    <w:panose1 w:val="03000509000000000000"/>
    <w:charset w:val="86"/>
    <w:family w:val="auto"/>
    <w:pitch w:val="default"/>
    <w:sig w:usb0="00000001" w:usb1="080E0000" w:usb2="00000000" w:usb3="00000000" w:csb0="00040000" w:csb1="00000000"/>
    <w:embedRegular r:id="rId3" w:fontKey="{FF783E8D-94CD-4ABC-97ED-61317EDEA48F}"/>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BiYzdlMWMzNDViNGQ2ZjM4Mzc5MTFiZjEwOWUyOTMifQ=="/>
    <w:docVar w:name="KSO_WPS_MARK_KEY" w:val="d0f1512b-4778-4895-8391-9f746e06a53d"/>
  </w:docVars>
  <w:rsids>
    <w:rsidRoot w:val="00172A27"/>
    <w:rsid w:val="00087389"/>
    <w:rsid w:val="009431C0"/>
    <w:rsid w:val="01357BF7"/>
    <w:rsid w:val="03A82039"/>
    <w:rsid w:val="046E71CC"/>
    <w:rsid w:val="06076D25"/>
    <w:rsid w:val="06607EED"/>
    <w:rsid w:val="06B37886"/>
    <w:rsid w:val="07F40498"/>
    <w:rsid w:val="099C5260"/>
    <w:rsid w:val="09A2476B"/>
    <w:rsid w:val="09DF393B"/>
    <w:rsid w:val="0C9D4C66"/>
    <w:rsid w:val="0D650ADD"/>
    <w:rsid w:val="0E3D7E2C"/>
    <w:rsid w:val="0E8F7221"/>
    <w:rsid w:val="0F093690"/>
    <w:rsid w:val="0F186DED"/>
    <w:rsid w:val="111A7D2B"/>
    <w:rsid w:val="120A54CD"/>
    <w:rsid w:val="12106908"/>
    <w:rsid w:val="13C8141C"/>
    <w:rsid w:val="14EC7508"/>
    <w:rsid w:val="182B2CD5"/>
    <w:rsid w:val="1A242C23"/>
    <w:rsid w:val="1CDD4178"/>
    <w:rsid w:val="1D073566"/>
    <w:rsid w:val="1D8F2B60"/>
    <w:rsid w:val="1E206CD1"/>
    <w:rsid w:val="20151A60"/>
    <w:rsid w:val="206226B2"/>
    <w:rsid w:val="20C30FA7"/>
    <w:rsid w:val="234276E7"/>
    <w:rsid w:val="248414DF"/>
    <w:rsid w:val="29760AA4"/>
    <w:rsid w:val="2ABA64D5"/>
    <w:rsid w:val="2B0D530E"/>
    <w:rsid w:val="2BDC53DF"/>
    <w:rsid w:val="2D3814CC"/>
    <w:rsid w:val="30027516"/>
    <w:rsid w:val="302E6BAE"/>
    <w:rsid w:val="31066710"/>
    <w:rsid w:val="31D82659"/>
    <w:rsid w:val="329775F6"/>
    <w:rsid w:val="32E01149"/>
    <w:rsid w:val="34871673"/>
    <w:rsid w:val="35215D46"/>
    <w:rsid w:val="35981F9F"/>
    <w:rsid w:val="360B0081"/>
    <w:rsid w:val="389954BF"/>
    <w:rsid w:val="38E64F14"/>
    <w:rsid w:val="39703499"/>
    <w:rsid w:val="399D2026"/>
    <w:rsid w:val="3A98558B"/>
    <w:rsid w:val="3B3572F1"/>
    <w:rsid w:val="3E914837"/>
    <w:rsid w:val="3F5D36FC"/>
    <w:rsid w:val="40A67B9B"/>
    <w:rsid w:val="41570E1E"/>
    <w:rsid w:val="429D2441"/>
    <w:rsid w:val="43316BE5"/>
    <w:rsid w:val="45FE0135"/>
    <w:rsid w:val="47CB19B5"/>
    <w:rsid w:val="493B1D92"/>
    <w:rsid w:val="498F3F2A"/>
    <w:rsid w:val="4BD05471"/>
    <w:rsid w:val="4BE07FAE"/>
    <w:rsid w:val="4DA03157"/>
    <w:rsid w:val="4E8C4B6B"/>
    <w:rsid w:val="4EB732CA"/>
    <w:rsid w:val="4EF45DDA"/>
    <w:rsid w:val="4F0A13CE"/>
    <w:rsid w:val="50CA3E02"/>
    <w:rsid w:val="515D61D4"/>
    <w:rsid w:val="541212D9"/>
    <w:rsid w:val="56373EFF"/>
    <w:rsid w:val="56D9408C"/>
    <w:rsid w:val="59F86C85"/>
    <w:rsid w:val="5A5F2810"/>
    <w:rsid w:val="5BB35C46"/>
    <w:rsid w:val="5C5565E6"/>
    <w:rsid w:val="5C95096A"/>
    <w:rsid w:val="5CF35767"/>
    <w:rsid w:val="5D840390"/>
    <w:rsid w:val="5DD11B98"/>
    <w:rsid w:val="5EA66A16"/>
    <w:rsid w:val="5F2E2C7F"/>
    <w:rsid w:val="608929BE"/>
    <w:rsid w:val="614F54B5"/>
    <w:rsid w:val="622B4242"/>
    <w:rsid w:val="627E4530"/>
    <w:rsid w:val="62A62BD3"/>
    <w:rsid w:val="63E26D53"/>
    <w:rsid w:val="65910507"/>
    <w:rsid w:val="66D52867"/>
    <w:rsid w:val="67D6143D"/>
    <w:rsid w:val="69C9180A"/>
    <w:rsid w:val="6E18097A"/>
    <w:rsid w:val="6F013295"/>
    <w:rsid w:val="700D605A"/>
    <w:rsid w:val="72C10427"/>
    <w:rsid w:val="73A82EE7"/>
    <w:rsid w:val="73FD2CDB"/>
    <w:rsid w:val="74A2126A"/>
    <w:rsid w:val="755E1216"/>
    <w:rsid w:val="768A19C1"/>
    <w:rsid w:val="76B61368"/>
    <w:rsid w:val="76D45F4C"/>
    <w:rsid w:val="77B77146"/>
    <w:rsid w:val="7B1F617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widowControl/>
      <w:ind w:firstLine="420"/>
      <w:jc w:val="left"/>
    </w:pPr>
    <w:rPr>
      <w:rFonts w:ascii="Times New Roman" w:hAnsi="Times New Roman" w:cs="Times New Roman"/>
      <w:kern w:val="0"/>
      <w:sz w:val="24"/>
      <w:szCs w:val="20"/>
    </w:rPr>
  </w:style>
  <w:style w:type="paragraph" w:styleId="3">
    <w:name w:val="Body Text"/>
    <w:basedOn w:val="1"/>
    <w:next w:val="4"/>
    <w:qFormat/>
    <w:uiPriority w:val="1"/>
    <w:rPr>
      <w:rFonts w:ascii="宋体" w:hAnsi="宋体" w:eastAsia="宋体" w:cs="宋体"/>
      <w:sz w:val="21"/>
      <w:szCs w:val="21"/>
    </w:rPr>
  </w:style>
  <w:style w:type="paragraph" w:styleId="4">
    <w:name w:val="Title"/>
    <w:basedOn w:val="1"/>
    <w:next w:val="1"/>
    <w:qFormat/>
    <w:uiPriority w:val="0"/>
    <w:pPr>
      <w:spacing w:before="240" w:after="60"/>
      <w:jc w:val="center"/>
      <w:outlineLvl w:val="0"/>
    </w:pPr>
    <w:rPr>
      <w:rFonts w:ascii="Arial" w:hAnsi="Arial" w:eastAsia="隶书" w:cs="Arial"/>
      <w:b/>
      <w:bCs/>
      <w:sz w:val="32"/>
      <w:szCs w:val="32"/>
    </w:rPr>
  </w:style>
  <w:style w:type="paragraph" w:styleId="5">
    <w:name w:val="footer"/>
    <w:basedOn w:val="1"/>
    <w:qFormat/>
    <w:uiPriority w:val="0"/>
    <w:pPr>
      <w:tabs>
        <w:tab w:val="center" w:pos="4153"/>
        <w:tab w:val="right" w:pos="8306"/>
      </w:tabs>
      <w:snapToGrid w:val="0"/>
      <w:jc w:val="left"/>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765</Words>
  <Characters>838</Characters>
  <Lines>0</Lines>
  <Paragraphs>0</Paragraphs>
  <TotalTime>3</TotalTime>
  <ScaleCrop>false</ScaleCrop>
  <LinksUpToDate>false</LinksUpToDate>
  <CharactersWithSpaces>838</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2024-03-22T09:12:00Z</dcterms:created>
  <dc:creator>admin</dc:creator>
  <cp:lastModifiedBy>實誠</cp:lastModifiedBy>
  <cp:lastPrinted>2024-11-25T03:33:00Z</cp:lastPrinted>
  <dcterms:modified xsi:type="dcterms:W3CDTF">2025-08-01T01:19:33Z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11A1D273584D41E29213D17EB70DCF21_13</vt:lpwstr>
  </property>
  <property fmtid="{D5CDD505-2E9C-101B-9397-08002B2CF9AE}" pid="4" name="KSOTemplateDocerSaveRecord">
    <vt:lpwstr>eyJoZGlkIjoiZjYxZTUyYjc1MzQwNWRmNjlmMWQyYmQ2NmM1M2U4MmMiLCJ1c2VySWQiOiI2OTk3NTA5NDAifQ==</vt:lpwstr>
  </property>
</Properties>
</file>