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F7EC88">
      <w:pPr>
        <w:pStyle w:val="22"/>
        <w:widowControl/>
        <w:spacing w:before="454" w:beforeAutospacing="0" w:after="454" w:afterAutospacing="0"/>
        <w:ind w:right="454"/>
        <w:jc w:val="both"/>
        <w:outlineLvl w:val="0"/>
        <w:rPr>
          <w:rFonts w:hint="default"/>
          <w:b/>
          <w:bCs/>
          <w:sz w:val="40"/>
          <w:szCs w:val="40"/>
          <w:lang w:val="en-US" w:eastAsia="zh-CN"/>
        </w:rPr>
      </w:pPr>
      <w:bookmarkStart w:id="0" w:name="_Hlk71456902"/>
      <w:r>
        <w:rPr>
          <w:rFonts w:hint="eastAsia"/>
          <w:b/>
          <w:bCs/>
          <w:sz w:val="40"/>
          <w:szCs w:val="40"/>
          <w:lang w:val="en-US" w:eastAsia="zh-CN"/>
        </w:rPr>
        <w:t xml:space="preserve"> </w:t>
      </w:r>
    </w:p>
    <w:p w14:paraId="5E1C4FE2">
      <w:pPr>
        <w:pStyle w:val="22"/>
        <w:widowControl/>
        <w:spacing w:before="0" w:beforeAutospacing="0" w:after="0" w:afterAutospacing="0"/>
        <w:ind w:right="454"/>
        <w:jc w:val="center"/>
        <w:outlineLvl w:val="0"/>
        <w:rPr>
          <w:rFonts w:hint="default"/>
          <w:b/>
          <w:bCs/>
          <w:sz w:val="40"/>
          <w:szCs w:val="40"/>
          <w:highlight w:val="yellow"/>
          <w:u w:val="single"/>
          <w:lang w:val="en-US" w:eastAsia="zh-CN"/>
        </w:rPr>
      </w:pPr>
      <w:r>
        <w:rPr>
          <w:rFonts w:hint="eastAsia"/>
          <w:b/>
          <w:bCs/>
          <w:sz w:val="40"/>
          <w:szCs w:val="40"/>
          <w:lang w:val="en-US" w:eastAsia="zh-CN"/>
        </w:rPr>
        <w:t>深圳市龙岗区耳鼻咽喉医院</w:t>
      </w:r>
      <w:r>
        <w:rPr>
          <w:rFonts w:hint="eastAsia"/>
          <w:b/>
          <w:bCs/>
          <w:sz w:val="40"/>
          <w:szCs w:val="40"/>
          <w:u w:val="single"/>
          <w:lang w:val="en-US" w:eastAsia="zh-CN"/>
        </w:rPr>
        <w:t>视力筛选仪</w:t>
      </w:r>
    </w:p>
    <w:p w14:paraId="0F1512A9">
      <w:pPr>
        <w:pStyle w:val="22"/>
        <w:widowControl/>
        <w:spacing w:before="0" w:beforeAutospacing="0" w:after="0" w:afterAutospacing="0"/>
        <w:ind w:right="454"/>
        <w:jc w:val="center"/>
        <w:outlineLvl w:val="0"/>
        <w:rPr>
          <w:rFonts w:hint="eastAsia"/>
          <w:b/>
          <w:bCs/>
          <w:sz w:val="40"/>
          <w:szCs w:val="40"/>
          <w:highlight w:val="none"/>
          <w:u w:val="single"/>
          <w:lang w:val="en-US" w:eastAsia="zh-CN"/>
        </w:rPr>
      </w:pPr>
      <w:r>
        <w:rPr>
          <w:rFonts w:hint="eastAsia"/>
          <w:b/>
          <w:bCs/>
          <w:sz w:val="40"/>
          <w:szCs w:val="40"/>
          <w:highlight w:val="none"/>
          <w:u w:val="none"/>
          <w:lang w:val="en-US" w:eastAsia="zh-CN"/>
        </w:rPr>
        <w:t>采购项目</w:t>
      </w:r>
    </w:p>
    <w:p w14:paraId="4FB0A210">
      <w:pPr>
        <w:pStyle w:val="22"/>
        <w:widowControl/>
        <w:spacing w:before="0" w:beforeAutospacing="0" w:after="0" w:afterAutospacing="0"/>
        <w:ind w:right="454"/>
        <w:jc w:val="center"/>
        <w:outlineLvl w:val="0"/>
        <w:rPr>
          <w:rFonts w:hint="default"/>
          <w:b/>
          <w:bCs/>
          <w:sz w:val="40"/>
          <w:szCs w:val="40"/>
          <w:highlight w:val="none"/>
          <w:u w:val="single"/>
          <w:lang w:val="en-US" w:eastAsia="zh-CN"/>
        </w:rPr>
      </w:pPr>
    </w:p>
    <w:p w14:paraId="07575F1B">
      <w:pPr>
        <w:pStyle w:val="22"/>
        <w:widowControl/>
        <w:jc w:val="center"/>
        <w:outlineLvl w:val="1"/>
        <w:rPr>
          <w:rFonts w:ascii="黑体" w:hAnsi="宋体" w:eastAsia="黑体" w:cs="黑体"/>
          <w:sz w:val="40"/>
          <w:szCs w:val="40"/>
        </w:rPr>
      </w:pPr>
      <w:r>
        <w:rPr>
          <w:rFonts w:hint="eastAsia" w:ascii="黑体" w:hAnsi="宋体" w:eastAsia="黑体" w:cs="黑体"/>
          <w:sz w:val="40"/>
          <w:szCs w:val="40"/>
        </w:rPr>
        <w:t>招标文件信息</w:t>
      </w:r>
    </w:p>
    <w:tbl>
      <w:tblPr>
        <w:tblStyle w:val="26"/>
        <w:tblW w:w="7943" w:type="dxa"/>
        <w:jc w:val="center"/>
        <w:tblCellSpacing w:w="0" w:type="dxa"/>
        <w:tblLayout w:type="autofit"/>
        <w:tblCellMar>
          <w:top w:w="45" w:type="dxa"/>
          <w:left w:w="45" w:type="dxa"/>
          <w:bottom w:w="45" w:type="dxa"/>
          <w:right w:w="45" w:type="dxa"/>
        </w:tblCellMar>
      </w:tblPr>
      <w:tblGrid>
        <w:gridCol w:w="2723"/>
        <w:gridCol w:w="5220"/>
      </w:tblGrid>
      <w:tr w14:paraId="44C534CF">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14:paraId="20A4D667">
            <w:pPr>
              <w:widowControl/>
              <w:jc w:val="center"/>
              <w:rPr>
                <w:sz w:val="30"/>
                <w:szCs w:val="30"/>
                <w:highlight w:val="none"/>
              </w:rPr>
            </w:pPr>
            <w:r>
              <w:rPr>
                <w:rFonts w:hint="eastAsia" w:ascii="宋体" w:hAnsi="宋体" w:cs="宋体"/>
                <w:kern w:val="0"/>
                <w:sz w:val="30"/>
                <w:szCs w:val="30"/>
                <w:highlight w:val="none"/>
                <w:lang w:val="en-US" w:eastAsia="zh-CN" w:bidi="ar"/>
              </w:rPr>
              <w:t xml:space="preserve">       </w:t>
            </w:r>
            <w:r>
              <w:rPr>
                <w:rFonts w:ascii="宋体" w:hAnsi="宋体" w:cs="宋体"/>
                <w:kern w:val="0"/>
                <w:sz w:val="30"/>
                <w:szCs w:val="30"/>
                <w:highlight w:val="none"/>
                <w:lang w:bidi="ar"/>
              </w:rPr>
              <w:t>项目编号：</w:t>
            </w:r>
          </w:p>
        </w:tc>
        <w:tc>
          <w:tcPr>
            <w:tcW w:w="5220" w:type="dxa"/>
            <w:shd w:val="clear" w:color="auto" w:fill="auto"/>
            <w:vAlign w:val="center"/>
          </w:tcPr>
          <w:p w14:paraId="01B3CF76">
            <w:pPr>
              <w:widowControl/>
              <w:jc w:val="left"/>
              <w:rPr>
                <w:rFonts w:hint="default" w:eastAsiaTheme="minorEastAsia"/>
                <w:sz w:val="30"/>
                <w:szCs w:val="30"/>
                <w:highlight w:val="none"/>
                <w:lang w:val="en-US" w:eastAsia="zh-CN"/>
              </w:rPr>
            </w:pPr>
            <w:r>
              <w:rPr>
                <w:rFonts w:hint="eastAsia" w:eastAsia="宋体"/>
                <w:sz w:val="30"/>
                <w:szCs w:val="30"/>
                <w:highlight w:val="yellow"/>
                <w:u w:val="single"/>
                <w:lang w:val="en-US" w:eastAsia="zh-CN"/>
              </w:rPr>
              <w:t xml:space="preserve"> ENT20250701 </w:t>
            </w:r>
          </w:p>
        </w:tc>
      </w:tr>
      <w:tr w14:paraId="7E3B091B">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14:paraId="216EFFC6">
            <w:pPr>
              <w:widowControl/>
              <w:jc w:val="left"/>
              <w:rPr>
                <w:rFonts w:hint="default" w:eastAsiaTheme="minorEastAsia"/>
                <w:sz w:val="30"/>
                <w:szCs w:val="30"/>
                <w:highlight w:val="red"/>
                <w:u w:val="single"/>
                <w:lang w:val="en-US" w:eastAsia="zh-CN"/>
              </w:rPr>
            </w:pPr>
            <w:r>
              <w:rPr>
                <w:rFonts w:hint="eastAsia" w:ascii="宋体" w:hAnsi="宋体" w:cs="宋体"/>
                <w:kern w:val="0"/>
                <w:sz w:val="30"/>
                <w:szCs w:val="30"/>
                <w:highlight w:val="none"/>
                <w:u w:val="none"/>
                <w:lang w:val="en-US" w:eastAsia="zh-CN" w:bidi="ar"/>
              </w:rPr>
              <w:t xml:space="preserve">       项目名称：</w:t>
            </w:r>
          </w:p>
        </w:tc>
        <w:tc>
          <w:tcPr>
            <w:tcW w:w="5220" w:type="dxa"/>
            <w:shd w:val="clear" w:color="auto" w:fill="auto"/>
            <w:vAlign w:val="center"/>
          </w:tcPr>
          <w:p w14:paraId="0FC154CB">
            <w:pPr>
              <w:widowControl/>
              <w:jc w:val="left"/>
              <w:rPr>
                <w:rFonts w:hint="default" w:eastAsia="宋体"/>
                <w:sz w:val="30"/>
                <w:szCs w:val="30"/>
                <w:highlight w:val="yellow"/>
                <w:u w:val="single"/>
                <w:lang w:val="en-US" w:eastAsia="zh-CN"/>
              </w:rPr>
            </w:pPr>
            <w:r>
              <w:rPr>
                <w:rFonts w:hint="eastAsia" w:eastAsia="宋体"/>
                <w:sz w:val="30"/>
                <w:szCs w:val="30"/>
                <w:highlight w:val="yellow"/>
                <w:u w:val="single"/>
                <w:lang w:val="en-US" w:eastAsia="zh-CN"/>
              </w:rPr>
              <w:t xml:space="preserve"> 视力筛选仪</w:t>
            </w:r>
          </w:p>
        </w:tc>
      </w:tr>
      <w:tr w14:paraId="4576AD46">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14:paraId="05F2CCE9">
            <w:pPr>
              <w:widowControl/>
              <w:jc w:val="center"/>
              <w:rPr>
                <w:sz w:val="30"/>
                <w:szCs w:val="30"/>
              </w:rPr>
            </w:pPr>
            <w:r>
              <w:rPr>
                <w:rFonts w:hint="eastAsia" w:ascii="宋体" w:hAnsi="宋体" w:cs="宋体"/>
                <w:kern w:val="0"/>
                <w:sz w:val="30"/>
                <w:szCs w:val="30"/>
                <w:lang w:val="en-US" w:eastAsia="zh-CN" w:bidi="ar"/>
              </w:rPr>
              <w:t xml:space="preserve">      </w:t>
            </w:r>
            <w:r>
              <w:rPr>
                <w:rFonts w:ascii="宋体" w:hAnsi="宋体" w:cs="宋体"/>
                <w:kern w:val="0"/>
                <w:sz w:val="30"/>
                <w:szCs w:val="30"/>
                <w:lang w:bidi="ar"/>
              </w:rPr>
              <w:t>项目类型：</w:t>
            </w:r>
          </w:p>
        </w:tc>
        <w:tc>
          <w:tcPr>
            <w:tcW w:w="5220" w:type="dxa"/>
            <w:shd w:val="clear" w:color="auto" w:fill="auto"/>
            <w:vAlign w:val="center"/>
          </w:tcPr>
          <w:p w14:paraId="6CB13444">
            <w:pPr>
              <w:widowControl/>
              <w:jc w:val="left"/>
              <w:rPr>
                <w:sz w:val="30"/>
                <w:szCs w:val="30"/>
              </w:rPr>
            </w:pPr>
            <w:r>
              <w:rPr>
                <w:rFonts w:ascii="宋体" w:hAnsi="宋体" w:cs="宋体"/>
                <w:kern w:val="0"/>
                <w:sz w:val="30"/>
                <w:szCs w:val="30"/>
                <w:lang w:bidi="ar"/>
              </w:rPr>
              <w:t>货物类</w:t>
            </w:r>
          </w:p>
        </w:tc>
      </w:tr>
      <w:tr w14:paraId="576FF24E">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14:paraId="5345763E">
            <w:pPr>
              <w:widowControl/>
              <w:jc w:val="center"/>
              <w:rPr>
                <w:sz w:val="30"/>
                <w:szCs w:val="30"/>
              </w:rPr>
            </w:pPr>
            <w:r>
              <w:rPr>
                <w:rFonts w:hint="eastAsia" w:ascii="宋体" w:hAnsi="宋体" w:cs="宋体"/>
                <w:kern w:val="0"/>
                <w:sz w:val="30"/>
                <w:szCs w:val="30"/>
                <w:lang w:val="en-US" w:eastAsia="zh-CN" w:bidi="ar"/>
              </w:rPr>
              <w:t xml:space="preserve">      </w:t>
            </w:r>
            <w:r>
              <w:rPr>
                <w:rFonts w:ascii="宋体" w:hAnsi="宋体" w:cs="宋体"/>
                <w:kern w:val="0"/>
                <w:sz w:val="30"/>
                <w:szCs w:val="30"/>
                <w:lang w:bidi="ar"/>
              </w:rPr>
              <w:t>采购方式：</w:t>
            </w:r>
          </w:p>
        </w:tc>
        <w:tc>
          <w:tcPr>
            <w:tcW w:w="5220" w:type="dxa"/>
            <w:shd w:val="clear" w:color="auto" w:fill="auto"/>
            <w:vAlign w:val="center"/>
          </w:tcPr>
          <w:p w14:paraId="3F296BE2">
            <w:pPr>
              <w:widowControl/>
              <w:jc w:val="left"/>
              <w:rPr>
                <w:sz w:val="30"/>
                <w:szCs w:val="30"/>
              </w:rPr>
            </w:pPr>
            <w:r>
              <w:rPr>
                <w:rFonts w:ascii="宋体" w:hAnsi="宋体" w:cs="宋体"/>
                <w:kern w:val="0"/>
                <w:sz w:val="30"/>
                <w:szCs w:val="30"/>
                <w:lang w:bidi="ar"/>
              </w:rPr>
              <w:t>公开招标</w:t>
            </w:r>
          </w:p>
        </w:tc>
      </w:tr>
      <w:tr w14:paraId="00423A41">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14:paraId="49C74E6B">
            <w:pPr>
              <w:widowControl/>
              <w:jc w:val="center"/>
              <w:rPr>
                <w:sz w:val="30"/>
                <w:szCs w:val="30"/>
              </w:rPr>
            </w:pPr>
            <w:r>
              <w:rPr>
                <w:rFonts w:hint="eastAsia" w:ascii="宋体" w:hAnsi="宋体" w:cs="宋体"/>
                <w:kern w:val="0"/>
                <w:sz w:val="30"/>
                <w:szCs w:val="30"/>
                <w:lang w:val="en-US" w:eastAsia="zh-CN" w:bidi="ar"/>
              </w:rPr>
              <w:t xml:space="preserve">      </w:t>
            </w:r>
            <w:r>
              <w:rPr>
                <w:rFonts w:ascii="宋体" w:hAnsi="宋体" w:cs="宋体"/>
                <w:kern w:val="0"/>
                <w:sz w:val="30"/>
                <w:szCs w:val="30"/>
                <w:lang w:bidi="ar"/>
              </w:rPr>
              <w:t>货币类型：</w:t>
            </w:r>
          </w:p>
        </w:tc>
        <w:tc>
          <w:tcPr>
            <w:tcW w:w="5220" w:type="dxa"/>
            <w:shd w:val="clear" w:color="auto" w:fill="auto"/>
            <w:vAlign w:val="center"/>
          </w:tcPr>
          <w:p w14:paraId="06E92869">
            <w:pPr>
              <w:widowControl/>
              <w:jc w:val="left"/>
              <w:rPr>
                <w:sz w:val="30"/>
                <w:szCs w:val="30"/>
              </w:rPr>
            </w:pPr>
            <w:r>
              <w:rPr>
                <w:rFonts w:ascii="宋体" w:hAnsi="宋体" w:cs="宋体"/>
                <w:kern w:val="0"/>
                <w:sz w:val="30"/>
                <w:szCs w:val="30"/>
                <w:lang w:bidi="ar"/>
              </w:rPr>
              <w:t>人民币</w:t>
            </w:r>
          </w:p>
        </w:tc>
      </w:tr>
      <w:tr w14:paraId="185C0132">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14:paraId="770C87F0">
            <w:pPr>
              <w:widowControl/>
              <w:jc w:val="center"/>
              <w:rPr>
                <w:sz w:val="30"/>
                <w:szCs w:val="30"/>
              </w:rPr>
            </w:pPr>
            <w:r>
              <w:rPr>
                <w:rFonts w:hint="eastAsia" w:ascii="宋体" w:hAnsi="宋体" w:cs="宋体"/>
                <w:kern w:val="0"/>
                <w:sz w:val="30"/>
                <w:szCs w:val="30"/>
                <w:lang w:val="en-US" w:eastAsia="zh-CN" w:bidi="ar"/>
              </w:rPr>
              <w:t xml:space="preserve">      </w:t>
            </w:r>
            <w:r>
              <w:rPr>
                <w:rFonts w:ascii="宋体" w:hAnsi="宋体" w:cs="宋体"/>
                <w:kern w:val="0"/>
                <w:sz w:val="30"/>
                <w:szCs w:val="30"/>
                <w:lang w:bidi="ar"/>
              </w:rPr>
              <w:t>评标方法：</w:t>
            </w:r>
          </w:p>
        </w:tc>
        <w:tc>
          <w:tcPr>
            <w:tcW w:w="5220" w:type="dxa"/>
            <w:shd w:val="clear" w:color="auto" w:fill="auto"/>
            <w:vAlign w:val="center"/>
          </w:tcPr>
          <w:p w14:paraId="1189F8B0">
            <w:pPr>
              <w:widowControl/>
              <w:jc w:val="left"/>
              <w:rPr>
                <w:sz w:val="30"/>
                <w:szCs w:val="30"/>
              </w:rPr>
            </w:pPr>
            <w:r>
              <w:rPr>
                <w:rFonts w:ascii="宋体" w:hAnsi="宋体" w:cs="宋体"/>
                <w:kern w:val="0"/>
                <w:sz w:val="30"/>
                <w:szCs w:val="30"/>
                <w:lang w:bidi="ar"/>
              </w:rPr>
              <w:t>综合评分法</w:t>
            </w:r>
          </w:p>
        </w:tc>
      </w:tr>
      <w:bookmarkEnd w:id="0"/>
    </w:tbl>
    <w:p w14:paraId="7AF7C3D9">
      <w:pPr>
        <w:spacing w:line="580" w:lineRule="exact"/>
        <w:rPr>
          <w:rFonts w:ascii="宋体" w:hAnsi="宋体" w:eastAsia="宋体" w:cs="宋体"/>
          <w:b/>
          <w:bCs/>
          <w:sz w:val="21"/>
          <w:szCs w:val="21"/>
        </w:rPr>
      </w:pPr>
    </w:p>
    <w:p w14:paraId="762A9F6F">
      <w:pPr>
        <w:spacing w:line="360" w:lineRule="auto"/>
        <w:ind w:firstLine="1687" w:firstLineChars="800"/>
        <w:rPr>
          <w:rFonts w:ascii="宋体" w:hAnsi="宋体" w:eastAsia="宋体" w:cs="宋体"/>
          <w:b/>
          <w:sz w:val="21"/>
          <w:szCs w:val="21"/>
        </w:rPr>
      </w:pPr>
    </w:p>
    <w:p w14:paraId="21AE11D9">
      <w:pPr>
        <w:pStyle w:val="8"/>
        <w:ind w:firstLine="422"/>
        <w:rPr>
          <w:rFonts w:ascii="宋体" w:hAnsi="宋体" w:eastAsia="宋体" w:cs="宋体"/>
          <w:b/>
          <w:sz w:val="21"/>
          <w:szCs w:val="21"/>
        </w:rPr>
      </w:pPr>
    </w:p>
    <w:p w14:paraId="40CBE8D1">
      <w:pPr>
        <w:pStyle w:val="2"/>
        <w:rPr>
          <w:rFonts w:ascii="宋体" w:hAnsi="宋体" w:eastAsia="宋体" w:cs="宋体"/>
          <w:b/>
          <w:sz w:val="21"/>
          <w:szCs w:val="21"/>
        </w:rPr>
      </w:pPr>
    </w:p>
    <w:p w14:paraId="62F04C66">
      <w:pPr>
        <w:pStyle w:val="23"/>
        <w:rPr>
          <w:rFonts w:ascii="宋体" w:hAnsi="宋体" w:eastAsia="宋体" w:cs="宋体"/>
          <w:sz w:val="21"/>
          <w:szCs w:val="21"/>
        </w:rPr>
      </w:pPr>
    </w:p>
    <w:p w14:paraId="5F163B24">
      <w:pPr>
        <w:rPr>
          <w:rFonts w:ascii="宋体" w:hAnsi="宋体" w:eastAsia="宋体" w:cs="宋体"/>
          <w:b/>
          <w:sz w:val="21"/>
          <w:szCs w:val="21"/>
        </w:rPr>
      </w:pPr>
    </w:p>
    <w:p w14:paraId="1E83C3F4">
      <w:pPr>
        <w:pStyle w:val="8"/>
        <w:ind w:firstLine="422"/>
        <w:rPr>
          <w:rFonts w:ascii="宋体" w:hAnsi="宋体" w:eastAsia="宋体" w:cs="宋体"/>
          <w:b/>
          <w:sz w:val="21"/>
          <w:szCs w:val="21"/>
        </w:rPr>
      </w:pPr>
    </w:p>
    <w:p w14:paraId="343125C1">
      <w:pPr>
        <w:pStyle w:val="2"/>
        <w:rPr>
          <w:rFonts w:ascii="宋体" w:hAnsi="宋体" w:eastAsia="宋体" w:cs="宋体"/>
          <w:b/>
          <w:sz w:val="21"/>
          <w:szCs w:val="21"/>
        </w:rPr>
      </w:pPr>
    </w:p>
    <w:p w14:paraId="72546257"/>
    <w:p w14:paraId="3321582C">
      <w:pPr>
        <w:pStyle w:val="23"/>
        <w:rPr>
          <w:rFonts w:ascii="宋体" w:hAnsi="宋体" w:eastAsia="宋体" w:cs="宋体"/>
          <w:sz w:val="21"/>
          <w:szCs w:val="21"/>
        </w:rPr>
      </w:pPr>
    </w:p>
    <w:p w14:paraId="3EEF2432">
      <w:pPr>
        <w:rPr>
          <w:rFonts w:ascii="宋体" w:hAnsi="宋体" w:eastAsia="宋体" w:cs="宋体"/>
          <w:b/>
          <w:sz w:val="21"/>
          <w:szCs w:val="21"/>
        </w:rPr>
      </w:pPr>
    </w:p>
    <w:p w14:paraId="12820218">
      <w:pPr>
        <w:pStyle w:val="22"/>
        <w:widowControl/>
        <w:jc w:val="center"/>
        <w:outlineLvl w:val="1"/>
        <w:rPr>
          <w:rFonts w:ascii="黑体" w:hAnsi="宋体" w:eastAsia="黑体" w:cs="黑体"/>
          <w:sz w:val="40"/>
          <w:szCs w:val="40"/>
        </w:rPr>
      </w:pPr>
      <w:r>
        <w:rPr>
          <w:rFonts w:hint="eastAsia" w:ascii="黑体" w:hAnsi="宋体" w:eastAsia="黑体" w:cs="黑体"/>
          <w:sz w:val="40"/>
          <w:szCs w:val="40"/>
        </w:rPr>
        <w:t>资格性审查表</w:t>
      </w:r>
    </w:p>
    <w:tbl>
      <w:tblPr>
        <w:tblStyle w:val="26"/>
        <w:tblW w:w="499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821"/>
        <w:gridCol w:w="8573"/>
      </w:tblGrid>
      <w:tr w14:paraId="5F4402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7" w:type="pct"/>
            <w:tcBorders>
              <w:top w:val="single" w:color="000000" w:sz="8" w:space="0"/>
              <w:left w:val="single" w:color="000000" w:sz="8" w:space="0"/>
              <w:bottom w:val="single" w:color="000000" w:sz="8" w:space="0"/>
              <w:right w:val="single" w:color="000000" w:sz="8" w:space="0"/>
            </w:tcBorders>
            <w:shd w:val="clear" w:color="auto" w:fill="E6EFFA"/>
            <w:vAlign w:val="center"/>
          </w:tcPr>
          <w:p w14:paraId="631FC877">
            <w:pPr>
              <w:widowControl/>
              <w:jc w:val="center"/>
              <w:rPr>
                <w:sz w:val="28"/>
                <w:szCs w:val="28"/>
              </w:rPr>
            </w:pPr>
            <w:r>
              <w:rPr>
                <w:rFonts w:ascii="宋体" w:hAnsi="宋体" w:cs="宋体"/>
                <w:kern w:val="0"/>
                <w:sz w:val="28"/>
                <w:szCs w:val="28"/>
              </w:rPr>
              <w:t>序号</w:t>
            </w:r>
          </w:p>
        </w:tc>
        <w:tc>
          <w:tcPr>
            <w:tcW w:w="4562" w:type="pct"/>
            <w:tcBorders>
              <w:top w:val="single" w:color="000000" w:sz="8" w:space="0"/>
              <w:left w:val="single" w:color="000000" w:sz="8" w:space="0"/>
              <w:bottom w:val="single" w:color="000000" w:sz="8" w:space="0"/>
              <w:right w:val="single" w:color="000000" w:sz="8" w:space="0"/>
            </w:tcBorders>
            <w:shd w:val="clear" w:color="auto" w:fill="E6EFFA"/>
            <w:vAlign w:val="center"/>
          </w:tcPr>
          <w:p w14:paraId="04E039B8">
            <w:pPr>
              <w:widowControl/>
              <w:jc w:val="center"/>
              <w:rPr>
                <w:sz w:val="28"/>
                <w:szCs w:val="28"/>
              </w:rPr>
            </w:pPr>
            <w:r>
              <w:rPr>
                <w:rFonts w:ascii="宋体" w:hAnsi="宋体" w:cs="宋体"/>
                <w:kern w:val="0"/>
                <w:sz w:val="28"/>
                <w:szCs w:val="28"/>
              </w:rPr>
              <w:t>内容</w:t>
            </w:r>
          </w:p>
        </w:tc>
      </w:tr>
      <w:tr w14:paraId="09930D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7" w:type="pct"/>
            <w:tcBorders>
              <w:top w:val="single" w:color="000000" w:sz="8" w:space="0"/>
              <w:left w:val="single" w:color="000000" w:sz="8" w:space="0"/>
              <w:bottom w:val="single" w:color="000000" w:sz="8" w:space="0"/>
              <w:right w:val="single" w:color="000000" w:sz="8" w:space="0"/>
            </w:tcBorders>
            <w:shd w:val="clear" w:color="auto" w:fill="auto"/>
          </w:tcPr>
          <w:p w14:paraId="56E231A7">
            <w:pPr>
              <w:widowControl/>
              <w:ind w:firstLine="240" w:firstLineChars="100"/>
              <w:jc w:val="both"/>
              <w:textAlignment w:val="top"/>
              <w:rPr>
                <w:szCs w:val="21"/>
              </w:rPr>
            </w:pPr>
            <w:r>
              <w:rPr>
                <w:rFonts w:ascii="宋体" w:hAnsi="宋体" w:cs="宋体"/>
                <w:kern w:val="0"/>
                <w:szCs w:val="21"/>
              </w:rPr>
              <w:t>1</w:t>
            </w:r>
          </w:p>
        </w:tc>
        <w:tc>
          <w:tcPr>
            <w:tcW w:w="4562" w:type="pct"/>
            <w:tcBorders>
              <w:top w:val="single" w:color="000000" w:sz="8" w:space="0"/>
              <w:left w:val="single" w:color="000000" w:sz="8" w:space="0"/>
              <w:bottom w:val="single" w:color="000000" w:sz="8" w:space="0"/>
              <w:right w:val="single" w:color="000000" w:sz="8" w:space="0"/>
            </w:tcBorders>
            <w:shd w:val="clear" w:color="auto" w:fill="auto"/>
          </w:tcPr>
          <w:p w14:paraId="48F26935">
            <w:pPr>
              <w:widowControl/>
              <w:jc w:val="left"/>
              <w:textAlignment w:val="top"/>
              <w:rPr>
                <w:szCs w:val="21"/>
              </w:rPr>
            </w:pPr>
            <w:r>
              <w:rPr>
                <w:rFonts w:ascii="宋体" w:hAnsi="宋体" w:cs="宋体"/>
                <w:kern w:val="0"/>
                <w:szCs w:val="21"/>
              </w:rPr>
              <w:t>投标人不</w:t>
            </w:r>
            <w:r>
              <w:rPr>
                <w:rFonts w:hint="eastAsia" w:ascii="宋体" w:hAnsi="宋体" w:cs="宋体"/>
                <w:kern w:val="0"/>
                <w:szCs w:val="21"/>
              </w:rPr>
              <w:t>符合</w:t>
            </w:r>
            <w:r>
              <w:rPr>
                <w:rFonts w:ascii="宋体" w:hAnsi="宋体" w:cs="宋体"/>
                <w:kern w:val="0"/>
                <w:szCs w:val="21"/>
              </w:rPr>
              <w:t>资格要求，或未提交相应的资格证明资料（详见招标公告</w:t>
            </w:r>
            <w:r>
              <w:rPr>
                <w:rFonts w:hint="eastAsia" w:ascii="宋体" w:hAnsi="宋体"/>
                <w:szCs w:val="21"/>
              </w:rPr>
              <w:t>投标人资格要求，即申请人的资格要求</w:t>
            </w:r>
            <w:r>
              <w:rPr>
                <w:rFonts w:ascii="宋体" w:hAnsi="宋体" w:cs="宋体"/>
                <w:kern w:val="0"/>
                <w:szCs w:val="21"/>
              </w:rPr>
              <w:t>）</w:t>
            </w:r>
          </w:p>
        </w:tc>
      </w:tr>
    </w:tbl>
    <w:p w14:paraId="700CB3CF">
      <w:pPr>
        <w:pStyle w:val="33"/>
        <w:rPr>
          <w:rFonts w:hint="eastAsia" w:ascii="Calibri" w:hAnsi="Calibri" w:eastAsia="宋体"/>
          <w:b/>
          <w:bCs/>
          <w:kern w:val="2"/>
          <w:sz w:val="32"/>
          <w:szCs w:val="40"/>
        </w:rPr>
      </w:pPr>
    </w:p>
    <w:p w14:paraId="45D356D6">
      <w:pPr>
        <w:pStyle w:val="22"/>
        <w:widowControl/>
        <w:spacing w:before="280" w:beforeAutospacing="0"/>
        <w:jc w:val="center"/>
        <w:outlineLvl w:val="1"/>
        <w:rPr>
          <w:rFonts w:hint="eastAsia" w:ascii="黑体" w:hAnsi="宋体" w:eastAsia="黑体" w:cs="黑体"/>
          <w:sz w:val="40"/>
          <w:szCs w:val="40"/>
        </w:rPr>
      </w:pPr>
      <w:r>
        <w:rPr>
          <w:rFonts w:hint="eastAsia" w:ascii="黑体" w:hAnsi="宋体" w:eastAsia="黑体" w:cs="黑体"/>
          <w:sz w:val="40"/>
          <w:szCs w:val="40"/>
        </w:rPr>
        <w:t>符合性审查表</w:t>
      </w:r>
    </w:p>
    <w:tbl>
      <w:tblPr>
        <w:tblStyle w:val="26"/>
        <w:tblW w:w="4995"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819"/>
        <w:gridCol w:w="8568"/>
      </w:tblGrid>
      <w:tr w14:paraId="530DDD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E6EFFA"/>
            <w:vAlign w:val="center"/>
          </w:tcPr>
          <w:p w14:paraId="4AE819F5">
            <w:pPr>
              <w:widowControl/>
              <w:jc w:val="center"/>
              <w:rPr>
                <w:rFonts w:hint="eastAsia" w:ascii="宋体" w:hAnsi="宋体" w:eastAsia="宋体" w:cs="宋体"/>
                <w:sz w:val="28"/>
                <w:szCs w:val="28"/>
              </w:rPr>
            </w:pPr>
            <w:r>
              <w:rPr>
                <w:rFonts w:hint="eastAsia" w:ascii="宋体" w:hAnsi="宋体" w:eastAsia="宋体" w:cs="宋体"/>
                <w:kern w:val="0"/>
                <w:sz w:val="28"/>
                <w:szCs w:val="28"/>
              </w:rPr>
              <w:t>序号</w:t>
            </w:r>
          </w:p>
        </w:tc>
        <w:tc>
          <w:tcPr>
            <w:tcW w:w="4563" w:type="pct"/>
            <w:tcBorders>
              <w:top w:val="single" w:color="000000" w:sz="8" w:space="0"/>
              <w:left w:val="single" w:color="000000" w:sz="8" w:space="0"/>
              <w:bottom w:val="single" w:color="000000" w:sz="8" w:space="0"/>
              <w:right w:val="single" w:color="000000" w:sz="8" w:space="0"/>
            </w:tcBorders>
            <w:shd w:val="clear" w:color="auto" w:fill="E6EFFA"/>
            <w:vAlign w:val="center"/>
          </w:tcPr>
          <w:p w14:paraId="175D690C">
            <w:pPr>
              <w:widowControl/>
              <w:jc w:val="center"/>
              <w:rPr>
                <w:rFonts w:hint="eastAsia" w:ascii="宋体" w:hAnsi="宋体" w:eastAsia="宋体" w:cs="宋体"/>
                <w:sz w:val="28"/>
                <w:szCs w:val="28"/>
              </w:rPr>
            </w:pPr>
            <w:r>
              <w:rPr>
                <w:rFonts w:hint="eastAsia" w:ascii="宋体" w:hAnsi="宋体" w:eastAsia="宋体" w:cs="宋体"/>
                <w:kern w:val="0"/>
                <w:sz w:val="28"/>
                <w:szCs w:val="28"/>
              </w:rPr>
              <w:t>内容</w:t>
            </w:r>
          </w:p>
        </w:tc>
      </w:tr>
      <w:tr w14:paraId="44BD73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14:paraId="30874AB9">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1</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14:paraId="4630C073">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不得将一个包的内容拆开投标；</w:t>
            </w:r>
          </w:p>
        </w:tc>
      </w:tr>
      <w:tr w14:paraId="1817B5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14:paraId="473EEBE8">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2</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14:paraId="2025235E">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对同一项目投标时，不得提供两套以上的投标方案（招标文件另有规定的除外）；</w:t>
            </w:r>
          </w:p>
        </w:tc>
      </w:tr>
      <w:tr w14:paraId="47ACB2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14:paraId="4998CF35">
            <w:pPr>
              <w:widowControl/>
              <w:jc w:val="left"/>
              <w:textAlignment w:val="top"/>
              <w:rPr>
                <w:rFonts w:hint="eastAsia" w:ascii="宋体" w:hAnsi="宋体" w:cs="宋体"/>
                <w:kern w:val="0"/>
                <w:szCs w:val="21"/>
                <w:lang w:val="en-US" w:eastAsia="zh-CN"/>
              </w:rPr>
            </w:pPr>
          </w:p>
          <w:p w14:paraId="6E5E89FF">
            <w:pPr>
              <w:widowControl/>
              <w:jc w:val="left"/>
              <w:textAlignment w:val="top"/>
              <w:rPr>
                <w:rFonts w:hint="eastAsia" w:ascii="宋体" w:hAnsi="宋体" w:cs="宋体"/>
                <w:kern w:val="0"/>
                <w:szCs w:val="21"/>
                <w:lang w:val="en-US" w:eastAsia="zh-CN"/>
              </w:rPr>
            </w:pPr>
          </w:p>
          <w:p w14:paraId="5758F044">
            <w:pPr>
              <w:widowControl/>
              <w:jc w:val="left"/>
              <w:textAlignment w:val="top"/>
              <w:rPr>
                <w:rFonts w:hint="eastAsia" w:ascii="宋体" w:hAnsi="宋体" w:cs="宋体"/>
                <w:kern w:val="0"/>
                <w:szCs w:val="21"/>
                <w:lang w:val="en-US" w:eastAsia="zh-CN"/>
              </w:rPr>
            </w:pPr>
          </w:p>
          <w:p w14:paraId="7237DCDD">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3</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14:paraId="2825432A">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投标报价：</w:t>
            </w:r>
          </w:p>
          <w:p w14:paraId="50D33EA2">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（1）分项报价或投标总价不得高于相应预算金额（或设定的预算金额下的最高限价）；</w:t>
            </w:r>
          </w:p>
          <w:p w14:paraId="48F0FB51">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2）投标人的报价明显低于其他通过符合性审查投标人的报价，有可能影响产品质量或者不能诚信履约的，投标人不能在合理的时间内提供书面说明或者无法提交相关证明材料；不能证明其报价合理性的（若评审委员会成员对投标人提供的说明材料判断不一致的，按照“少数服从多数”的原则确定评审委员会的意见）；</w:t>
            </w:r>
          </w:p>
          <w:p w14:paraId="73939F5B">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（3）投标报价有缺漏项目,或者对招标文件规定的项目需求内容或者需求数量进行修改，评审委员会判定投标响应不满足采购需求；</w:t>
            </w:r>
          </w:p>
        </w:tc>
      </w:tr>
      <w:tr w14:paraId="6EEF71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14:paraId="18F27C4E">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4</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14:paraId="6CB87246">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未按招标文件对投标文件组成的要求提供投标文件；</w:t>
            </w:r>
          </w:p>
        </w:tc>
      </w:tr>
      <w:tr w14:paraId="34D7DF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14:paraId="5FCF1A1A">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5</w:t>
            </w:r>
          </w:p>
        </w:tc>
        <w:tc>
          <w:tcPr>
            <w:tcW w:w="4563" w:type="pct"/>
            <w:tcBorders>
              <w:top w:val="single" w:color="000000" w:sz="8" w:space="0"/>
              <w:left w:val="single" w:color="000000" w:sz="8" w:space="0"/>
              <w:bottom w:val="single" w:color="000000" w:sz="8" w:space="0"/>
              <w:right w:val="single" w:color="000000" w:sz="8" w:space="0"/>
            </w:tcBorders>
            <w:shd w:val="clear" w:color="auto" w:fill="auto"/>
            <w:vAlign w:val="top"/>
          </w:tcPr>
          <w:p w14:paraId="2F3CD552">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未按招标文件规定要求签署、盖章；</w:t>
            </w:r>
          </w:p>
        </w:tc>
      </w:tr>
      <w:tr w14:paraId="025936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14:paraId="5F81B717">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6</w:t>
            </w:r>
          </w:p>
        </w:tc>
        <w:tc>
          <w:tcPr>
            <w:tcW w:w="4563" w:type="pct"/>
            <w:tcBorders>
              <w:top w:val="single" w:color="000000" w:sz="8" w:space="0"/>
              <w:left w:val="single" w:color="000000" w:sz="8" w:space="0"/>
              <w:bottom w:val="single" w:color="000000" w:sz="8" w:space="0"/>
              <w:right w:val="single" w:color="000000" w:sz="8" w:space="0"/>
            </w:tcBorders>
            <w:shd w:val="clear" w:color="auto" w:fill="auto"/>
            <w:vAlign w:val="top"/>
          </w:tcPr>
          <w:p w14:paraId="773A3772">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投标人不得对实质性技术与商务的（即标注★号条款）条款产生偏离；</w:t>
            </w:r>
          </w:p>
        </w:tc>
      </w:tr>
      <w:tr w14:paraId="63F6EF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14:paraId="59AE3247">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7</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14:paraId="5D10A4C0">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法律、法规、规章、规范性文件规定的其他情形。</w:t>
            </w:r>
          </w:p>
        </w:tc>
      </w:tr>
    </w:tbl>
    <w:p w14:paraId="13367D36">
      <w:pPr>
        <w:widowControl w:val="0"/>
        <w:tabs>
          <w:tab w:val="left" w:pos="562"/>
          <w:tab w:val="left" w:pos="3372"/>
          <w:tab w:val="left" w:pos="3653"/>
        </w:tabs>
        <w:spacing w:line="360" w:lineRule="auto"/>
        <w:jc w:val="both"/>
        <w:rPr>
          <w:rFonts w:ascii="Calibri" w:hAnsi="Calibri" w:eastAsia="宋体"/>
          <w:b/>
          <w:bCs/>
          <w:kern w:val="2"/>
        </w:rPr>
      </w:pPr>
      <w:r>
        <w:rPr>
          <w:rFonts w:hint="eastAsia" w:asciiTheme="minorEastAsia" w:hAnsiTheme="minorEastAsia" w:eastAsiaTheme="minorEastAsia" w:cstheme="minorEastAsia"/>
          <w:b/>
          <w:bCs/>
          <w:kern w:val="2"/>
          <w:sz w:val="21"/>
          <w:szCs w:val="21"/>
        </w:rPr>
        <w:t>注：</w:t>
      </w:r>
    </w:p>
    <w:p w14:paraId="0277D113">
      <w:pPr>
        <w:widowControl w:val="0"/>
        <w:tabs>
          <w:tab w:val="left" w:pos="562"/>
          <w:tab w:val="left" w:pos="3372"/>
          <w:tab w:val="left" w:pos="3653"/>
        </w:tabs>
        <w:spacing w:line="360" w:lineRule="auto"/>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kern w:val="2"/>
          <w:sz w:val="24"/>
          <w:szCs w:val="24"/>
          <w:lang w:val="en-US" w:eastAsia="zh-CN"/>
        </w:rPr>
        <w:t>投标人必须严格按照《符合性审查表》的评审内容的要求如实提供证明材料并应加盖投标人公章，对缺漏或不符合项将直接导致无效投标。</w:t>
      </w:r>
    </w:p>
    <w:p w14:paraId="4EB8CCF4">
      <w:pPr>
        <w:spacing w:line="240" w:lineRule="auto"/>
        <w:jc w:val="center"/>
        <w:rPr>
          <w:rFonts w:hint="eastAsia" w:asciiTheme="minorEastAsia" w:hAnsiTheme="minorEastAsia" w:eastAsiaTheme="minorEastAsia" w:cstheme="minorEastAsia"/>
          <w:b/>
          <w:sz w:val="24"/>
          <w:szCs w:val="24"/>
          <w:lang w:val="en-US" w:eastAsia="zh-CN"/>
        </w:rPr>
      </w:pPr>
    </w:p>
    <w:p w14:paraId="7FFEF88C">
      <w:pPr>
        <w:spacing w:line="240" w:lineRule="auto"/>
        <w:jc w:val="left"/>
        <w:rPr>
          <w:rFonts w:hint="eastAsia" w:asciiTheme="minorEastAsia" w:hAnsiTheme="minorEastAsia" w:eastAsiaTheme="minorEastAsia" w:cstheme="minorEastAsia"/>
          <w:b/>
          <w:sz w:val="40"/>
          <w:szCs w:val="40"/>
        </w:rPr>
      </w:pPr>
      <w:r>
        <w:rPr>
          <w:rFonts w:hint="eastAsia" w:asciiTheme="minorEastAsia" w:hAnsiTheme="minorEastAsia" w:eastAsiaTheme="minorEastAsia" w:cstheme="minorEastAsia"/>
          <w:b/>
          <w:sz w:val="40"/>
          <w:szCs w:val="40"/>
        </w:rPr>
        <w:br w:type="page"/>
      </w:r>
    </w:p>
    <w:p w14:paraId="543535BC">
      <w:pPr>
        <w:spacing w:line="240" w:lineRule="auto"/>
        <w:jc w:val="center"/>
        <w:rPr>
          <w:rFonts w:hint="eastAsia" w:asciiTheme="minorEastAsia" w:hAnsiTheme="minorEastAsia" w:eastAsiaTheme="minorEastAsia" w:cstheme="minorEastAsia"/>
          <w:b/>
          <w:sz w:val="40"/>
          <w:szCs w:val="40"/>
        </w:rPr>
      </w:pPr>
      <w:r>
        <w:rPr>
          <w:rFonts w:hint="eastAsia" w:asciiTheme="minorEastAsia" w:hAnsiTheme="minorEastAsia" w:eastAsiaTheme="minorEastAsia" w:cstheme="minorEastAsia"/>
          <w:b/>
          <w:sz w:val="40"/>
          <w:szCs w:val="40"/>
        </w:rPr>
        <w:t>评分信息</w:t>
      </w:r>
    </w:p>
    <w:p w14:paraId="4AE1261E">
      <w:pPr>
        <w:spacing w:line="340" w:lineRule="exact"/>
        <w:ind w:firstLine="2409" w:firstLineChars="1000"/>
        <w:rPr>
          <w:rFonts w:hint="eastAsia" w:asciiTheme="minorEastAsia" w:hAnsiTheme="minorEastAsia" w:eastAsiaTheme="minorEastAsia" w:cstheme="minorEastAsia"/>
          <w:b/>
          <w:sz w:val="24"/>
          <w:szCs w:val="24"/>
        </w:rPr>
      </w:pPr>
    </w:p>
    <w:tbl>
      <w:tblPr>
        <w:tblStyle w:val="26"/>
        <w:tblW w:w="9072" w:type="dxa"/>
        <w:jc w:val="center"/>
        <w:tblCellSpacing w:w="0" w:type="dxa"/>
        <w:tblLayout w:type="autofit"/>
        <w:tblCellMar>
          <w:top w:w="45" w:type="dxa"/>
          <w:left w:w="45" w:type="dxa"/>
          <w:bottom w:w="45" w:type="dxa"/>
          <w:right w:w="45" w:type="dxa"/>
        </w:tblCellMar>
      </w:tblPr>
      <w:tblGrid>
        <w:gridCol w:w="9072"/>
      </w:tblGrid>
      <w:tr w14:paraId="1096C74E">
        <w:tblPrEx>
          <w:tblCellMar>
            <w:top w:w="45" w:type="dxa"/>
            <w:left w:w="45" w:type="dxa"/>
            <w:bottom w:w="45" w:type="dxa"/>
            <w:right w:w="45" w:type="dxa"/>
          </w:tblCellMar>
        </w:tblPrEx>
        <w:trPr>
          <w:tblCellSpacing w:w="0" w:type="dxa"/>
          <w:jc w:val="center"/>
        </w:trPr>
        <w:tc>
          <w:tcPr>
            <w:tcW w:w="0" w:type="auto"/>
            <w:tcBorders>
              <w:top w:val="nil"/>
              <w:left w:val="nil"/>
              <w:bottom w:val="nil"/>
              <w:right w:val="nil"/>
            </w:tcBorders>
            <w:vAlign w:val="center"/>
          </w:tcPr>
          <w:p w14:paraId="01F52449">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一、评标方法：综合评分法</w:t>
            </w:r>
          </w:p>
          <w:p w14:paraId="57768C70">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综合评分法，是指投标文件满足招标文件全部实质性要求，且按照评审因素的量化指标评审得分最高的投标人为中标候选人的评标方法。 </w:t>
            </w:r>
          </w:p>
          <w:p w14:paraId="7D10B6F3">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价格分计算方法：</w:t>
            </w:r>
          </w:p>
          <w:p w14:paraId="6F645E15">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采用低价优先法计算，即满足招标文件要求且投标价格最低的投标报价为评标基准价，其价格分为满分。其他投标人的价格分统一按照下列公式计算： </w:t>
            </w:r>
          </w:p>
          <w:p w14:paraId="262F538E">
            <w:pPr>
              <w:tabs>
                <w:tab w:val="left" w:pos="360"/>
              </w:tabs>
              <w:spacing w:line="460" w:lineRule="exact"/>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价格分=(</w:t>
            </w:r>
            <w:r>
              <w:rPr>
                <w:rFonts w:hint="eastAsia" w:asciiTheme="minorEastAsia" w:hAnsiTheme="minorEastAsia" w:eastAsiaTheme="minorEastAsia" w:cstheme="minorEastAsia"/>
                <w:sz w:val="24"/>
                <w:szCs w:val="24"/>
                <w:lang w:val="en-US" w:eastAsia="zh-CN"/>
              </w:rPr>
              <w:t>评标基准价</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有效投标报价</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权重</w:t>
            </w:r>
          </w:p>
          <w:p w14:paraId="18A9D5D0">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评标总得分＝F1×A1＋F2×A2＋……＋Fn×An </w:t>
            </w:r>
          </w:p>
          <w:p w14:paraId="7AC7B6F2">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F1、F2……Fn分别为各项评审因素的得分； </w:t>
            </w:r>
          </w:p>
          <w:p w14:paraId="127EDADD">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A1、A2、……An 分别为各项评审因素所占的权重(A1＋A2＋……＋An＝1)。 </w:t>
            </w:r>
          </w:p>
          <w:p w14:paraId="28421795">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评标过程中，去掉报价中的最高报价和最低报价。 </w:t>
            </w:r>
          </w:p>
          <w:p w14:paraId="1F6EDBB3">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此方法适用于货物类、服务类、工程类项目。 </w:t>
            </w:r>
          </w:p>
        </w:tc>
      </w:tr>
    </w:tbl>
    <w:p w14:paraId="0E6FFE5C">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二、评分表</w:t>
      </w:r>
    </w:p>
    <w:tbl>
      <w:tblPr>
        <w:tblStyle w:val="26"/>
        <w:tblW w:w="4946"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484"/>
        <w:gridCol w:w="508"/>
        <w:gridCol w:w="2044"/>
        <w:gridCol w:w="1004"/>
        <w:gridCol w:w="5255"/>
      </w:tblGrid>
      <w:tr w14:paraId="1397FA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0" w:type="pct"/>
            <w:tcBorders>
              <w:top w:val="single" w:color="000000" w:sz="8" w:space="0"/>
              <w:left w:val="single" w:color="000000" w:sz="8" w:space="0"/>
              <w:bottom w:val="single" w:color="000000" w:sz="8" w:space="0"/>
              <w:right w:val="single" w:color="000000" w:sz="8" w:space="0"/>
            </w:tcBorders>
            <w:shd w:val="clear" w:color="auto" w:fill="E6EFFA"/>
            <w:vAlign w:val="center"/>
          </w:tcPr>
          <w:p w14:paraId="49E78451">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sz w:val="21"/>
                <w:szCs w:val="21"/>
                <w:highlight w:val="none"/>
              </w:rPr>
            </w:pPr>
            <w:bookmarkStart w:id="1" w:name="bt本工程承诺书"/>
            <w:bookmarkEnd w:id="1"/>
            <w:bookmarkStart w:id="2" w:name="bt项目管理班子配备情况"/>
            <w:bookmarkEnd w:id="2"/>
            <w:bookmarkStart w:id="3" w:name="bt其他资料由投标人自定"/>
            <w:bookmarkEnd w:id="3"/>
            <w:bookmarkStart w:id="4" w:name="bt投标函"/>
            <w:bookmarkEnd w:id="4"/>
            <w:bookmarkStart w:id="5" w:name="bt说明"/>
            <w:bookmarkEnd w:id="5"/>
            <w:bookmarkStart w:id="6" w:name="bt投标人须知"/>
            <w:bookmarkEnd w:id="6"/>
            <w:bookmarkStart w:id="7" w:name="bt合同格式"/>
            <w:bookmarkEnd w:id="7"/>
            <w:bookmarkStart w:id="8" w:name="bt投标人情况介绍"/>
            <w:bookmarkEnd w:id="8"/>
            <w:bookmarkStart w:id="9" w:name="bt投标文件签署授权委托书"/>
            <w:bookmarkEnd w:id="9"/>
            <w:bookmarkStart w:id="10" w:name="bt开标一览表"/>
            <w:bookmarkEnd w:id="10"/>
            <w:bookmarkStart w:id="11" w:name="bt合同条款及格式"/>
            <w:bookmarkEnd w:id="11"/>
            <w:bookmarkStart w:id="12" w:name="bt合同条款"/>
            <w:bookmarkEnd w:id="12"/>
            <w:bookmarkStart w:id="13" w:name="bt技术标投标文件格式"/>
            <w:bookmarkEnd w:id="13"/>
            <w:bookmarkStart w:id="14" w:name="合同格式"/>
            <w:bookmarkEnd w:id="14"/>
            <w:bookmarkStart w:id="15" w:name="bt商务标投标文件格式"/>
            <w:bookmarkEnd w:id="15"/>
            <w:bookmarkStart w:id="16" w:name="bt其他资料2"/>
            <w:bookmarkEnd w:id="16"/>
            <w:bookmarkStart w:id="17" w:name="bt投标报价汇总表"/>
            <w:bookmarkEnd w:id="17"/>
            <w:r>
              <w:rPr>
                <w:rFonts w:hint="eastAsia" w:ascii="宋体" w:hAnsi="宋体" w:eastAsia="宋体" w:cs="宋体"/>
                <w:b/>
                <w:bCs/>
                <w:sz w:val="21"/>
                <w:szCs w:val="21"/>
                <w:highlight w:val="none"/>
              </w:rPr>
              <w:t>序号</w:t>
            </w:r>
          </w:p>
        </w:tc>
        <w:tc>
          <w:tcPr>
            <w:tcW w:w="1912" w:type="pct"/>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14:paraId="5E9CB82A">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评分项</w:t>
            </w:r>
          </w:p>
        </w:tc>
        <w:tc>
          <w:tcPr>
            <w:tcW w:w="2826" w:type="pct"/>
            <w:tcBorders>
              <w:top w:val="single" w:color="000000" w:sz="8" w:space="0"/>
              <w:left w:val="single" w:color="000000" w:sz="8" w:space="0"/>
              <w:bottom w:val="single" w:color="000000" w:sz="8" w:space="0"/>
              <w:right w:val="single" w:color="000000" w:sz="8" w:space="0"/>
            </w:tcBorders>
            <w:shd w:val="clear" w:color="auto" w:fill="E6EFFA"/>
            <w:vAlign w:val="center"/>
          </w:tcPr>
          <w:p w14:paraId="13E7C1A0">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权重(%)</w:t>
            </w:r>
          </w:p>
        </w:tc>
      </w:tr>
      <w:tr w14:paraId="49EBA5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0" w:type="pct"/>
            <w:tcBorders>
              <w:top w:val="single" w:color="000000" w:sz="8" w:space="0"/>
              <w:left w:val="single" w:color="000000" w:sz="8" w:space="0"/>
              <w:bottom w:val="single" w:color="000000" w:sz="8" w:space="0"/>
              <w:right w:val="single" w:color="000000" w:sz="8" w:space="0"/>
            </w:tcBorders>
          </w:tcPr>
          <w:p w14:paraId="476EBBC7">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highlight w:val="none"/>
              </w:rPr>
            </w:pPr>
          </w:p>
        </w:tc>
        <w:tc>
          <w:tcPr>
            <w:tcW w:w="1912" w:type="pct"/>
            <w:gridSpan w:val="3"/>
            <w:tcBorders>
              <w:top w:val="single" w:color="000000" w:sz="8" w:space="0"/>
              <w:left w:val="single" w:color="000000" w:sz="8" w:space="0"/>
              <w:bottom w:val="single" w:color="000000" w:sz="8" w:space="0"/>
              <w:right w:val="single" w:color="000000" w:sz="8" w:space="0"/>
            </w:tcBorders>
          </w:tcPr>
          <w:p w14:paraId="1377D7F9">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价格</w:t>
            </w:r>
          </w:p>
        </w:tc>
        <w:tc>
          <w:tcPr>
            <w:tcW w:w="2826" w:type="pct"/>
            <w:tcBorders>
              <w:top w:val="single" w:color="000000" w:sz="8" w:space="0"/>
              <w:left w:val="single" w:color="000000" w:sz="8" w:space="0"/>
              <w:bottom w:val="single" w:color="000000" w:sz="8" w:space="0"/>
              <w:right w:val="single" w:color="000000" w:sz="8" w:space="0"/>
            </w:tcBorders>
          </w:tcPr>
          <w:p w14:paraId="12478FD3">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highlight w:val="none"/>
                <w:lang w:val="en-US" w:eastAsia="zh-CN"/>
              </w:rPr>
            </w:pPr>
            <w:r>
              <w:rPr>
                <w:rFonts w:hint="eastAsia" w:ascii="宋体" w:hAnsi="宋体" w:eastAsia="宋体" w:cs="宋体"/>
                <w:b/>
                <w:bCs/>
                <w:color w:val="0000FF"/>
                <w:sz w:val="21"/>
                <w:szCs w:val="21"/>
                <w:highlight w:val="none"/>
                <w:lang w:val="en-US" w:eastAsia="zh-CN"/>
              </w:rPr>
              <w:t>30</w:t>
            </w:r>
          </w:p>
        </w:tc>
      </w:tr>
      <w:tr w14:paraId="6209A3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75" w:hRule="atLeast"/>
          <w:jc w:val="center"/>
        </w:trPr>
        <w:tc>
          <w:tcPr>
            <w:tcW w:w="260" w:type="pct"/>
            <w:vMerge w:val="restart"/>
            <w:tcBorders>
              <w:top w:val="single" w:color="000000" w:sz="8" w:space="0"/>
              <w:left w:val="single" w:color="000000" w:sz="8" w:space="0"/>
              <w:right w:val="single" w:color="000000" w:sz="8" w:space="0"/>
            </w:tcBorders>
            <w:vAlign w:val="center"/>
          </w:tcPr>
          <w:p w14:paraId="6FB8394A">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highlight w:val="none"/>
                <w:lang w:val="en-US" w:eastAsia="zh-CN"/>
              </w:rPr>
            </w:pPr>
            <w:r>
              <w:rPr>
                <w:rFonts w:hint="eastAsia" w:ascii="宋体" w:hAnsi="宋体" w:eastAsia="宋体" w:cs="宋体"/>
                <w:b/>
                <w:bCs/>
                <w:color w:val="0000FF"/>
                <w:sz w:val="21"/>
                <w:szCs w:val="21"/>
                <w:highlight w:val="none"/>
                <w:lang w:val="en-US" w:eastAsia="zh-CN"/>
              </w:rPr>
              <w:t>1</w:t>
            </w:r>
          </w:p>
        </w:tc>
        <w:tc>
          <w:tcPr>
            <w:tcW w:w="1912" w:type="pct"/>
            <w:gridSpan w:val="3"/>
            <w:tcBorders>
              <w:top w:val="single" w:color="000000" w:sz="8" w:space="0"/>
              <w:left w:val="single" w:color="000000" w:sz="8" w:space="0"/>
              <w:bottom w:val="single" w:color="000000" w:sz="8" w:space="0"/>
              <w:right w:val="single" w:color="000000" w:sz="8" w:space="0"/>
            </w:tcBorders>
          </w:tcPr>
          <w:p w14:paraId="49C66BD5">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技术部分</w:t>
            </w:r>
          </w:p>
        </w:tc>
        <w:tc>
          <w:tcPr>
            <w:tcW w:w="2826" w:type="pct"/>
            <w:tcBorders>
              <w:top w:val="single" w:color="000000" w:sz="8" w:space="0"/>
              <w:left w:val="single" w:color="000000" w:sz="8" w:space="0"/>
              <w:bottom w:val="single" w:color="000000" w:sz="8" w:space="0"/>
              <w:right w:val="single" w:color="000000" w:sz="8" w:space="0"/>
            </w:tcBorders>
          </w:tcPr>
          <w:p w14:paraId="37124104">
            <w:pPr>
              <w:keepNext w:val="0"/>
              <w:keepLines w:val="0"/>
              <w:pageBreakBefore w:val="0"/>
              <w:wordWrap w:val="0"/>
              <w:overflowPunct/>
              <w:topLinePunct w:val="0"/>
              <w:bidi w:val="0"/>
              <w:spacing w:line="240" w:lineRule="auto"/>
              <w:ind w:firstLine="0" w:firstLineChars="0"/>
              <w:jc w:val="center"/>
              <w:rPr>
                <w:rFonts w:hint="default" w:ascii="宋体" w:hAnsi="宋体" w:eastAsia="宋体" w:cs="宋体"/>
                <w:b/>
                <w:bCs/>
                <w:color w:val="0000FF"/>
                <w:sz w:val="21"/>
                <w:szCs w:val="21"/>
                <w:highlight w:val="none"/>
                <w:lang w:val="en-US" w:eastAsia="zh-CN"/>
              </w:rPr>
            </w:pPr>
            <w:r>
              <w:rPr>
                <w:rFonts w:hint="eastAsia" w:ascii="宋体" w:hAnsi="宋体" w:cs="宋体"/>
                <w:b/>
                <w:bCs/>
                <w:color w:val="0000FF"/>
                <w:sz w:val="21"/>
                <w:szCs w:val="21"/>
                <w:highlight w:val="none"/>
                <w:lang w:val="en-US" w:eastAsia="zh-CN"/>
              </w:rPr>
              <w:t>40</w:t>
            </w:r>
          </w:p>
        </w:tc>
      </w:tr>
      <w:tr w14:paraId="225ADD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0" w:type="pct"/>
            <w:vMerge w:val="continue"/>
            <w:tcBorders>
              <w:left w:val="single" w:color="000000" w:sz="8" w:space="0"/>
              <w:right w:val="single" w:color="000000" w:sz="8" w:space="0"/>
            </w:tcBorders>
            <w:shd w:val="clear" w:color="auto" w:fill="E6EFFA"/>
            <w:vAlign w:val="center"/>
          </w:tcPr>
          <w:p w14:paraId="2E92464D">
            <w:pPr>
              <w:keepNext w:val="0"/>
              <w:keepLines w:val="0"/>
              <w:pageBreakBefore w:val="0"/>
              <w:overflowPunct/>
              <w:topLinePunct w:val="0"/>
              <w:bidi w:val="0"/>
              <w:spacing w:line="240" w:lineRule="auto"/>
              <w:ind w:firstLine="0" w:firstLineChars="0"/>
              <w:rPr>
                <w:rFonts w:hint="eastAsia" w:ascii="宋体" w:hAnsi="宋体" w:eastAsia="宋体" w:cs="宋体"/>
                <w:b/>
                <w:bCs/>
                <w:color w:val="0000FF"/>
                <w:sz w:val="21"/>
                <w:szCs w:val="21"/>
                <w:highlight w:val="none"/>
              </w:rPr>
            </w:pPr>
          </w:p>
        </w:tc>
        <w:tc>
          <w:tcPr>
            <w:tcW w:w="273"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54E09E58">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099"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1CA9EA5A">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评分因素</w:t>
            </w:r>
          </w:p>
        </w:tc>
        <w:tc>
          <w:tcPr>
            <w:tcW w:w="540"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687275F4">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权重(%)</w:t>
            </w:r>
          </w:p>
        </w:tc>
        <w:tc>
          <w:tcPr>
            <w:tcW w:w="2826"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0DDC2BE8">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评分准则</w:t>
            </w:r>
          </w:p>
        </w:tc>
      </w:tr>
      <w:tr w14:paraId="25F93C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0" w:type="pct"/>
            <w:vMerge w:val="continue"/>
            <w:tcBorders>
              <w:left w:val="single" w:color="000000" w:sz="8" w:space="0"/>
              <w:bottom w:val="single" w:color="auto" w:sz="4" w:space="0"/>
              <w:right w:val="single" w:color="000000" w:sz="8" w:space="0"/>
            </w:tcBorders>
            <w:vAlign w:val="center"/>
          </w:tcPr>
          <w:p w14:paraId="11632C8A">
            <w:pPr>
              <w:keepNext w:val="0"/>
              <w:keepLines w:val="0"/>
              <w:pageBreakBefore w:val="0"/>
              <w:overflowPunct/>
              <w:topLinePunct w:val="0"/>
              <w:bidi w:val="0"/>
              <w:spacing w:line="240" w:lineRule="auto"/>
              <w:ind w:firstLine="0" w:firstLineChars="0"/>
              <w:rPr>
                <w:rFonts w:hint="eastAsia" w:ascii="宋体" w:hAnsi="宋体" w:eastAsia="宋体" w:cs="宋体"/>
                <w:b/>
                <w:bCs/>
                <w:color w:val="0000FF"/>
                <w:sz w:val="21"/>
                <w:szCs w:val="21"/>
                <w:highlight w:val="none"/>
              </w:rPr>
            </w:pPr>
          </w:p>
        </w:tc>
        <w:tc>
          <w:tcPr>
            <w:tcW w:w="273" w:type="pct"/>
            <w:tcBorders>
              <w:top w:val="single" w:color="000000" w:sz="8" w:space="0"/>
              <w:left w:val="single" w:color="000000" w:sz="8" w:space="0"/>
              <w:bottom w:val="single" w:color="000000" w:sz="8" w:space="0"/>
              <w:right w:val="single" w:color="000000" w:sz="8" w:space="0"/>
            </w:tcBorders>
            <w:vAlign w:val="center"/>
          </w:tcPr>
          <w:p w14:paraId="6BE32F0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s="仿宋"/>
                <w:szCs w:val="21"/>
                <w:lang w:val="en-US" w:eastAsia="zh-CN"/>
              </w:rPr>
            </w:pPr>
            <w:r>
              <w:rPr>
                <w:rFonts w:hint="eastAsia" w:ascii="宋体" w:hAnsi="宋体" w:cs="仿宋"/>
                <w:szCs w:val="21"/>
                <w:lang w:val="en-US" w:eastAsia="zh-CN"/>
              </w:rPr>
              <w:t>1</w:t>
            </w:r>
          </w:p>
        </w:tc>
        <w:tc>
          <w:tcPr>
            <w:tcW w:w="1099" w:type="pct"/>
            <w:tcBorders>
              <w:top w:val="single" w:color="000000" w:sz="8" w:space="0"/>
              <w:left w:val="single" w:color="000000" w:sz="8" w:space="0"/>
              <w:bottom w:val="single" w:color="000000" w:sz="8" w:space="0"/>
              <w:right w:val="single" w:color="000000" w:sz="8" w:space="0"/>
            </w:tcBorders>
            <w:vAlign w:val="center"/>
          </w:tcPr>
          <w:p w14:paraId="4F9452CD">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技术参数偏离表</w:t>
            </w:r>
          </w:p>
        </w:tc>
        <w:tc>
          <w:tcPr>
            <w:tcW w:w="540" w:type="pct"/>
            <w:tcBorders>
              <w:top w:val="single" w:color="000000" w:sz="8" w:space="0"/>
              <w:left w:val="single" w:color="000000" w:sz="8" w:space="0"/>
              <w:bottom w:val="single" w:color="000000" w:sz="8" w:space="0"/>
              <w:right w:val="single" w:color="000000" w:sz="8" w:space="0"/>
            </w:tcBorders>
            <w:vAlign w:val="center"/>
          </w:tcPr>
          <w:p w14:paraId="25836A56">
            <w:pPr>
              <w:keepNext w:val="0"/>
              <w:keepLines w:val="0"/>
              <w:pageBreakBefore w:val="0"/>
              <w:wordWrap w:val="0"/>
              <w:overflowPunct/>
              <w:topLinePunct w:val="0"/>
              <w:bidi w:val="0"/>
              <w:spacing w:line="24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40</w:t>
            </w:r>
          </w:p>
        </w:tc>
        <w:tc>
          <w:tcPr>
            <w:tcW w:w="2826" w:type="pct"/>
            <w:tcBorders>
              <w:top w:val="single" w:color="000000" w:sz="8" w:space="0"/>
              <w:left w:val="single" w:color="000000" w:sz="8" w:space="0"/>
              <w:bottom w:val="single" w:color="000000" w:sz="8" w:space="0"/>
              <w:right w:val="single" w:color="000000" w:sz="8" w:space="0"/>
            </w:tcBorders>
            <w:vAlign w:val="center"/>
          </w:tcPr>
          <w:p w14:paraId="73D9EDBD">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val="en-US" w:eastAsia="zh-CN"/>
              </w:rPr>
              <w:t>（一）评审内容：</w:t>
            </w:r>
          </w:p>
          <w:p w14:paraId="59B97A1C">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投标人应如实填写《技术规格偏离表》，各项非实质性技术参数指标及要求全部满足的得</w:t>
            </w:r>
            <w:r>
              <w:rPr>
                <w:rFonts w:hint="eastAsia" w:ascii="宋体" w:hAnsi="宋体" w:eastAsia="宋体" w:cs="宋体"/>
                <w:sz w:val="21"/>
                <w:szCs w:val="21"/>
                <w:highlight w:val="none"/>
                <w:lang w:val="en-US" w:eastAsia="zh-CN"/>
              </w:rPr>
              <w:t>50</w:t>
            </w:r>
            <w:r>
              <w:rPr>
                <w:rFonts w:hint="eastAsia" w:ascii="宋体" w:hAnsi="宋体" w:eastAsia="宋体" w:cs="宋体"/>
                <w:sz w:val="21"/>
                <w:szCs w:val="21"/>
                <w:highlight w:val="none"/>
              </w:rPr>
              <w:t>分；其中“▲”参数为重要指标，每负偏离一项扣</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分；其余指标每负偏离一项扣</w:t>
            </w:r>
            <w:r>
              <w:rPr>
                <w:rFonts w:hint="eastAsia" w:ascii="宋体" w:hAnsi="宋体" w:eastAsia="宋体" w:cs="宋体"/>
                <w:sz w:val="21"/>
                <w:szCs w:val="21"/>
                <w:highlight w:val="none"/>
                <w:lang w:val="en-US" w:eastAsia="zh-CN"/>
              </w:rPr>
              <w:t>1.5</w:t>
            </w:r>
            <w:r>
              <w:rPr>
                <w:rFonts w:hint="eastAsia" w:ascii="宋体" w:hAnsi="宋体" w:eastAsia="宋体" w:cs="宋体"/>
                <w:sz w:val="21"/>
                <w:szCs w:val="21"/>
                <w:highlight w:val="none"/>
              </w:rPr>
              <w:t>分，最低0分。</w:t>
            </w:r>
          </w:p>
          <w:p w14:paraId="11A32B2C">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（二）评</w:t>
            </w:r>
            <w:r>
              <w:rPr>
                <w:rFonts w:hint="eastAsia" w:ascii="宋体" w:hAnsi="宋体" w:eastAsia="宋体" w:cs="宋体"/>
                <w:b/>
                <w:bCs/>
                <w:sz w:val="22"/>
                <w:szCs w:val="22"/>
                <w:highlight w:val="none"/>
                <w:lang w:val="en-US" w:eastAsia="zh-CN"/>
              </w:rPr>
              <w:t>审</w:t>
            </w:r>
            <w:r>
              <w:rPr>
                <w:rFonts w:hint="eastAsia" w:ascii="宋体" w:hAnsi="宋体" w:eastAsia="宋体" w:cs="宋体"/>
                <w:b/>
                <w:bCs/>
                <w:sz w:val="22"/>
                <w:szCs w:val="22"/>
                <w:highlight w:val="none"/>
              </w:rPr>
              <w:t>依据：</w:t>
            </w:r>
          </w:p>
          <w:p w14:paraId="38E0B3E6">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以投标文件《技术规格偏离表》为评分依据，投标人按招标文件要求提供相应的证明材料复印件或扫描件加盖投标人公章，并注明证明材料在投标文件中的具体位置。未提供有效证明材料或未注明证明材料在投标文件中的具体位置或提供的证明资料显示不符合招标文件要求、模糊不清无法判断或未显示是否满足招标文件参数的，该项技术指标按负偏离处理。</w:t>
            </w:r>
          </w:p>
          <w:p w14:paraId="70A2A8A7">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特别提醒：投标人的技术响应情况、偏离情况等必须与客观实际保持一致，响应不实且情节严重的，经查实，将依法记入供应商诚信档案或受到行政处罚。</w:t>
            </w:r>
          </w:p>
        </w:tc>
      </w:tr>
      <w:tr w14:paraId="0CD84D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0" w:type="pct"/>
            <w:vMerge w:val="restart"/>
            <w:tcBorders>
              <w:top w:val="single" w:color="auto" w:sz="4" w:space="0"/>
              <w:left w:val="single" w:color="000000" w:sz="8" w:space="0"/>
              <w:right w:val="single" w:color="000000" w:sz="8" w:space="0"/>
            </w:tcBorders>
            <w:vAlign w:val="center"/>
          </w:tcPr>
          <w:p w14:paraId="726536B3">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highlight w:val="none"/>
                <w:lang w:val="en-US" w:eastAsia="zh-CN"/>
              </w:rPr>
            </w:pPr>
            <w:r>
              <w:rPr>
                <w:rFonts w:hint="eastAsia" w:ascii="宋体" w:hAnsi="宋体" w:eastAsia="宋体" w:cs="宋体"/>
                <w:b/>
                <w:bCs/>
                <w:color w:val="0000FF"/>
                <w:sz w:val="21"/>
                <w:szCs w:val="21"/>
                <w:highlight w:val="none"/>
                <w:lang w:val="en-US" w:eastAsia="zh-CN"/>
              </w:rPr>
              <w:t>2</w:t>
            </w:r>
          </w:p>
        </w:tc>
        <w:tc>
          <w:tcPr>
            <w:tcW w:w="1912" w:type="pct"/>
            <w:gridSpan w:val="3"/>
            <w:tcBorders>
              <w:top w:val="single" w:color="000000" w:sz="8" w:space="0"/>
              <w:left w:val="single" w:color="000000" w:sz="8" w:space="0"/>
              <w:bottom w:val="single" w:color="000000" w:sz="8" w:space="0"/>
              <w:right w:val="single" w:color="000000" w:sz="8" w:space="0"/>
            </w:tcBorders>
            <w:vAlign w:val="center"/>
          </w:tcPr>
          <w:p w14:paraId="08562CCD">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综合实力部分</w:t>
            </w:r>
          </w:p>
        </w:tc>
        <w:tc>
          <w:tcPr>
            <w:tcW w:w="2826" w:type="pct"/>
            <w:tcBorders>
              <w:top w:val="single" w:color="000000" w:sz="8" w:space="0"/>
              <w:left w:val="single" w:color="000000" w:sz="8" w:space="0"/>
              <w:bottom w:val="single" w:color="000000" w:sz="8" w:space="0"/>
              <w:right w:val="single" w:color="000000" w:sz="8" w:space="0"/>
            </w:tcBorders>
            <w:vAlign w:val="center"/>
          </w:tcPr>
          <w:p w14:paraId="545E686F">
            <w:pPr>
              <w:keepNext w:val="0"/>
              <w:keepLines w:val="0"/>
              <w:pageBreakBefore w:val="0"/>
              <w:wordWrap w:val="0"/>
              <w:overflowPunct/>
              <w:topLinePunct w:val="0"/>
              <w:bidi w:val="0"/>
              <w:spacing w:line="240" w:lineRule="auto"/>
              <w:ind w:firstLine="0" w:firstLineChars="0"/>
              <w:jc w:val="center"/>
              <w:rPr>
                <w:rFonts w:hint="default" w:ascii="宋体" w:hAnsi="宋体" w:eastAsia="宋体" w:cs="宋体"/>
                <w:b/>
                <w:bCs/>
                <w:color w:val="0000FF"/>
                <w:sz w:val="21"/>
                <w:szCs w:val="21"/>
                <w:highlight w:val="none"/>
                <w:lang w:val="en-US" w:eastAsia="zh-CN"/>
              </w:rPr>
            </w:pPr>
            <w:r>
              <w:rPr>
                <w:rFonts w:hint="eastAsia" w:ascii="宋体" w:hAnsi="宋体" w:eastAsia="宋体" w:cs="宋体"/>
                <w:b/>
                <w:bCs/>
                <w:color w:val="0000FF"/>
                <w:sz w:val="21"/>
                <w:szCs w:val="21"/>
                <w:highlight w:val="none"/>
                <w:lang w:val="en-US" w:eastAsia="zh-CN"/>
              </w:rPr>
              <w:t>25</w:t>
            </w:r>
          </w:p>
        </w:tc>
      </w:tr>
      <w:tr w14:paraId="4822D7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0" w:type="pct"/>
            <w:vMerge w:val="continue"/>
            <w:tcBorders>
              <w:left w:val="single" w:color="000000" w:sz="8" w:space="0"/>
              <w:right w:val="single" w:color="000000" w:sz="8" w:space="0"/>
            </w:tcBorders>
            <w:shd w:val="clear" w:color="auto" w:fill="E6EFFA"/>
            <w:vAlign w:val="center"/>
          </w:tcPr>
          <w:p w14:paraId="12FE8716">
            <w:pPr>
              <w:keepNext w:val="0"/>
              <w:keepLines w:val="0"/>
              <w:pageBreakBefore w:val="0"/>
              <w:overflowPunct/>
              <w:topLinePunct w:val="0"/>
              <w:bidi w:val="0"/>
              <w:spacing w:line="240" w:lineRule="auto"/>
              <w:ind w:firstLine="0" w:firstLineChars="0"/>
              <w:rPr>
                <w:rFonts w:hint="eastAsia" w:ascii="宋体" w:hAnsi="宋体" w:eastAsia="宋体" w:cs="宋体"/>
                <w:b/>
                <w:bCs/>
                <w:color w:val="0000FF"/>
                <w:sz w:val="21"/>
                <w:szCs w:val="21"/>
                <w:highlight w:val="none"/>
              </w:rPr>
            </w:pPr>
          </w:p>
        </w:tc>
        <w:tc>
          <w:tcPr>
            <w:tcW w:w="273"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4A92CF84">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099"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10225759">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评分因素</w:t>
            </w:r>
          </w:p>
        </w:tc>
        <w:tc>
          <w:tcPr>
            <w:tcW w:w="540"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3E16C6AA">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权重(%)</w:t>
            </w:r>
          </w:p>
        </w:tc>
        <w:tc>
          <w:tcPr>
            <w:tcW w:w="2826"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7DD066CF">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评分准则</w:t>
            </w:r>
          </w:p>
        </w:tc>
      </w:tr>
      <w:tr w14:paraId="0D70AE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0" w:type="pct"/>
            <w:vMerge w:val="continue"/>
            <w:tcBorders>
              <w:left w:val="single" w:color="000000" w:sz="8" w:space="0"/>
              <w:right w:val="single" w:color="000000" w:sz="8" w:space="0"/>
            </w:tcBorders>
            <w:vAlign w:val="center"/>
          </w:tcPr>
          <w:p w14:paraId="17A6C3AC">
            <w:pPr>
              <w:keepNext w:val="0"/>
              <w:keepLines w:val="0"/>
              <w:pageBreakBefore w:val="0"/>
              <w:overflowPunct/>
              <w:topLinePunct w:val="0"/>
              <w:bidi w:val="0"/>
              <w:spacing w:line="240" w:lineRule="auto"/>
              <w:ind w:firstLine="0" w:firstLineChars="0"/>
              <w:rPr>
                <w:rFonts w:hint="eastAsia" w:ascii="宋体" w:hAnsi="宋体" w:eastAsia="宋体" w:cs="宋体"/>
                <w:b/>
                <w:bCs/>
                <w:color w:val="0000FF"/>
                <w:sz w:val="21"/>
                <w:szCs w:val="21"/>
                <w:highlight w:val="none"/>
              </w:rPr>
            </w:pPr>
          </w:p>
        </w:tc>
        <w:tc>
          <w:tcPr>
            <w:tcW w:w="273" w:type="pct"/>
            <w:tcBorders>
              <w:top w:val="single" w:color="000000" w:sz="8" w:space="0"/>
              <w:left w:val="single" w:color="000000" w:sz="8" w:space="0"/>
              <w:bottom w:val="single" w:color="000000" w:sz="8" w:space="0"/>
              <w:right w:val="single" w:color="000000" w:sz="8" w:space="0"/>
            </w:tcBorders>
            <w:vAlign w:val="center"/>
          </w:tcPr>
          <w:p w14:paraId="33CF2F48">
            <w:pPr>
              <w:keepNext w:val="0"/>
              <w:keepLines w:val="0"/>
              <w:pageBreakBefore w:val="0"/>
              <w:wordWrap w:val="0"/>
              <w:overflowPunct/>
              <w:topLinePunct w:val="0"/>
              <w:bidi w:val="0"/>
              <w:spacing w:line="24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1099" w:type="pct"/>
            <w:tcBorders>
              <w:top w:val="single" w:color="000000" w:sz="8" w:space="0"/>
              <w:left w:val="single" w:color="000000" w:sz="8" w:space="0"/>
              <w:bottom w:val="single" w:color="000000" w:sz="8" w:space="0"/>
              <w:right w:val="single" w:color="000000" w:sz="8" w:space="0"/>
            </w:tcBorders>
            <w:vAlign w:val="center"/>
          </w:tcPr>
          <w:p w14:paraId="558176B3">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供货进度方案</w:t>
            </w:r>
          </w:p>
        </w:tc>
        <w:tc>
          <w:tcPr>
            <w:tcW w:w="540" w:type="pct"/>
            <w:tcBorders>
              <w:top w:val="single" w:color="000000" w:sz="8" w:space="0"/>
              <w:left w:val="single" w:color="000000" w:sz="8" w:space="0"/>
              <w:bottom w:val="single" w:color="000000" w:sz="8" w:space="0"/>
              <w:right w:val="single" w:color="000000" w:sz="8" w:space="0"/>
            </w:tcBorders>
            <w:vAlign w:val="center"/>
          </w:tcPr>
          <w:p w14:paraId="165C4CBC">
            <w:pPr>
              <w:keepNext w:val="0"/>
              <w:keepLines w:val="0"/>
              <w:pageBreakBefore w:val="0"/>
              <w:wordWrap w:val="0"/>
              <w:overflowPunct/>
              <w:topLinePunct w:val="0"/>
              <w:bidi w:val="0"/>
              <w:spacing w:line="24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p>
        </w:tc>
        <w:tc>
          <w:tcPr>
            <w:tcW w:w="2826" w:type="pct"/>
            <w:tcBorders>
              <w:top w:val="single" w:color="000000" w:sz="8" w:space="0"/>
              <w:left w:val="single" w:color="000000" w:sz="8" w:space="0"/>
              <w:bottom w:val="single" w:color="000000" w:sz="8" w:space="0"/>
              <w:right w:val="single" w:color="000000" w:sz="8" w:space="0"/>
            </w:tcBorders>
            <w:vAlign w:val="center"/>
          </w:tcPr>
          <w:p w14:paraId="10DA1108">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val="en-US" w:eastAsia="zh-CN"/>
              </w:rPr>
              <w:t>（一）评审内容：</w:t>
            </w:r>
          </w:p>
          <w:p w14:paraId="58C9F08A">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根据投标人提供的供货安装进度方案进行评审：</w:t>
            </w:r>
          </w:p>
          <w:p w14:paraId="0CABBF9C">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1.供货流程；</w:t>
            </w:r>
          </w:p>
          <w:p w14:paraId="7A3856F3">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2.供货人员安排；</w:t>
            </w:r>
          </w:p>
          <w:p w14:paraId="261970C9">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3.应急供货措施。</w:t>
            </w:r>
          </w:p>
          <w:p w14:paraId="074A65B2">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val="en-US" w:eastAsia="zh-CN"/>
              </w:rPr>
              <w:t>（二）评审依据：</w:t>
            </w:r>
          </w:p>
          <w:p w14:paraId="1455D7D7">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1.投标人提供的供货安装进度方案每包含以上1点内容的，得1分，最高得3分。</w:t>
            </w:r>
          </w:p>
          <w:p w14:paraId="7B30B59C">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2.在此基础上，评审委员会根据投标人的具体响应内容进一步评审：</w:t>
            </w:r>
          </w:p>
          <w:p w14:paraId="0AA13EA4">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（1）有具体的时间节点和步骤且内容全面具体，可操作性强；</w:t>
            </w:r>
          </w:p>
          <w:p w14:paraId="6DFE9FA1">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（2）有具体的人员安排及明确的分工；</w:t>
            </w:r>
          </w:p>
          <w:p w14:paraId="591B1EA6">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（3）对突发情况有具体的应对措施且内容详实清晰，可操作性强；</w:t>
            </w:r>
          </w:p>
          <w:p w14:paraId="62862A9A">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体现以上3点内容的加</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分，体现以上任意2点内容的加</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分，体现以上任意1点内容的加</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分，其他情况不加分。</w:t>
            </w:r>
          </w:p>
        </w:tc>
      </w:tr>
      <w:tr w14:paraId="3DB038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0" w:type="pct"/>
            <w:vMerge w:val="continue"/>
            <w:tcBorders>
              <w:left w:val="single" w:color="000000" w:sz="8" w:space="0"/>
              <w:right w:val="single" w:color="000000" w:sz="8" w:space="0"/>
            </w:tcBorders>
            <w:vAlign w:val="center"/>
          </w:tcPr>
          <w:p w14:paraId="7A642299">
            <w:pPr>
              <w:keepNext w:val="0"/>
              <w:keepLines w:val="0"/>
              <w:pageBreakBefore w:val="0"/>
              <w:overflowPunct/>
              <w:topLinePunct w:val="0"/>
              <w:bidi w:val="0"/>
              <w:spacing w:line="240" w:lineRule="auto"/>
              <w:ind w:firstLine="0" w:firstLineChars="0"/>
              <w:rPr>
                <w:rFonts w:hint="eastAsia" w:ascii="宋体" w:hAnsi="宋体" w:eastAsia="宋体" w:cs="宋体"/>
                <w:b/>
                <w:bCs/>
                <w:color w:val="0000FF"/>
                <w:sz w:val="21"/>
                <w:szCs w:val="21"/>
                <w:highlight w:val="none"/>
              </w:rPr>
            </w:pPr>
          </w:p>
        </w:tc>
        <w:tc>
          <w:tcPr>
            <w:tcW w:w="273" w:type="pct"/>
            <w:tcBorders>
              <w:top w:val="single" w:color="000000" w:sz="8" w:space="0"/>
              <w:left w:val="single" w:color="000000" w:sz="8" w:space="0"/>
              <w:bottom w:val="single" w:color="000000" w:sz="8" w:space="0"/>
              <w:right w:val="single" w:color="000000" w:sz="8" w:space="0"/>
            </w:tcBorders>
            <w:vAlign w:val="center"/>
          </w:tcPr>
          <w:p w14:paraId="6C44F30C">
            <w:pPr>
              <w:keepNext w:val="0"/>
              <w:keepLines w:val="0"/>
              <w:pageBreakBefore w:val="0"/>
              <w:wordWrap w:val="0"/>
              <w:overflowPunct/>
              <w:topLinePunct w:val="0"/>
              <w:bidi w:val="0"/>
              <w:spacing w:line="24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1099" w:type="pct"/>
            <w:tcBorders>
              <w:top w:val="single" w:color="000000" w:sz="8" w:space="0"/>
              <w:left w:val="single" w:color="000000" w:sz="8" w:space="0"/>
              <w:bottom w:val="single" w:color="000000" w:sz="8" w:space="0"/>
              <w:right w:val="single" w:color="000000" w:sz="8" w:space="0"/>
            </w:tcBorders>
            <w:vAlign w:val="center"/>
          </w:tcPr>
          <w:p w14:paraId="3FBE5B0E">
            <w:pPr>
              <w:keepNext w:val="0"/>
              <w:keepLines w:val="0"/>
              <w:pageBreakBefore w:val="0"/>
              <w:wordWrap w:val="0"/>
              <w:overflowPunct/>
              <w:topLinePunct w:val="0"/>
              <w:bidi w:val="0"/>
              <w:spacing w:line="24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产品保障措施</w:t>
            </w:r>
          </w:p>
        </w:tc>
        <w:tc>
          <w:tcPr>
            <w:tcW w:w="540" w:type="pct"/>
            <w:tcBorders>
              <w:top w:val="single" w:color="000000" w:sz="8" w:space="0"/>
              <w:left w:val="single" w:color="000000" w:sz="8" w:space="0"/>
              <w:bottom w:val="single" w:color="000000" w:sz="8" w:space="0"/>
              <w:right w:val="single" w:color="000000" w:sz="8" w:space="0"/>
            </w:tcBorders>
            <w:vAlign w:val="center"/>
          </w:tcPr>
          <w:p w14:paraId="5092EEA3">
            <w:pPr>
              <w:keepNext w:val="0"/>
              <w:keepLines w:val="0"/>
              <w:pageBreakBefore w:val="0"/>
              <w:wordWrap w:val="0"/>
              <w:overflowPunct/>
              <w:topLinePunct w:val="0"/>
              <w:bidi w:val="0"/>
              <w:spacing w:line="24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w:t>
            </w:r>
          </w:p>
        </w:tc>
        <w:tc>
          <w:tcPr>
            <w:tcW w:w="2826" w:type="pct"/>
            <w:tcBorders>
              <w:top w:val="single" w:color="000000" w:sz="8" w:space="0"/>
              <w:left w:val="single" w:color="000000" w:sz="8" w:space="0"/>
              <w:bottom w:val="single" w:color="000000" w:sz="8" w:space="0"/>
              <w:right w:val="single" w:color="000000" w:sz="8" w:space="0"/>
            </w:tcBorders>
            <w:vAlign w:val="center"/>
          </w:tcPr>
          <w:p w14:paraId="04595A8A">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val="en-US" w:eastAsia="zh-CN"/>
              </w:rPr>
              <w:t>（一）评审内容：</w:t>
            </w:r>
          </w:p>
          <w:p w14:paraId="6E678D21">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根据投标人提供的产品的保障措施进行评审，保障措施内容如下：</w:t>
            </w:r>
          </w:p>
          <w:p w14:paraId="227295A5">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1.调试方案；</w:t>
            </w:r>
          </w:p>
          <w:p w14:paraId="20F6DE94">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2.售后服务方案；</w:t>
            </w:r>
          </w:p>
          <w:p w14:paraId="5ABB61B7">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3.质量控制措施。</w:t>
            </w:r>
          </w:p>
          <w:p w14:paraId="71FEEEC2">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val="en-US" w:eastAsia="zh-CN"/>
              </w:rPr>
              <w:t>（二）评审依据：</w:t>
            </w:r>
          </w:p>
          <w:p w14:paraId="49B95172">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1.投标人提供的产品的保障措施每包含以上1点内容的，得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分，最高得</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分。</w:t>
            </w:r>
          </w:p>
          <w:p w14:paraId="72DE07D9">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2.在此基础上，评审委员会根据投标人的具体响应内容进一步评审：</w:t>
            </w:r>
          </w:p>
          <w:p w14:paraId="324B6FAF">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（1）方案内容全面具体；</w:t>
            </w:r>
          </w:p>
          <w:p w14:paraId="55F54BE2">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（2）方案内容完整规范；</w:t>
            </w:r>
          </w:p>
          <w:p w14:paraId="2E970F52">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（3）方案内容详实清晰；</w:t>
            </w:r>
          </w:p>
          <w:p w14:paraId="59455261">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（4）方案内容可操作性强；</w:t>
            </w:r>
          </w:p>
          <w:p w14:paraId="5CC27B87">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满足以上4项的加</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分，满足以上任意3项的加</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分，满足以上任意2项的加</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分，满足以上任意1项的加</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分，其他情况不加分。</w:t>
            </w:r>
          </w:p>
        </w:tc>
      </w:tr>
      <w:tr w14:paraId="580488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0" w:type="pct"/>
            <w:vMerge w:val="restart"/>
            <w:tcBorders>
              <w:top w:val="single" w:color="000000" w:sz="8" w:space="0"/>
              <w:left w:val="single" w:color="000000" w:sz="8" w:space="0"/>
              <w:right w:val="single" w:color="000000" w:sz="8" w:space="0"/>
            </w:tcBorders>
            <w:vAlign w:val="center"/>
          </w:tcPr>
          <w:p w14:paraId="25E81678">
            <w:pPr>
              <w:keepNext w:val="0"/>
              <w:keepLines w:val="0"/>
              <w:pageBreakBefore w:val="0"/>
              <w:overflowPunct/>
              <w:topLinePunct w:val="0"/>
              <w:bidi w:val="0"/>
              <w:spacing w:line="240" w:lineRule="auto"/>
              <w:ind w:firstLine="0" w:firstLineChars="0"/>
              <w:jc w:val="center"/>
              <w:rPr>
                <w:rFonts w:hint="eastAsia" w:ascii="宋体" w:hAnsi="宋体" w:eastAsia="宋体" w:cs="宋体"/>
                <w:b/>
                <w:bCs/>
                <w:color w:val="0000FF"/>
                <w:sz w:val="21"/>
                <w:szCs w:val="21"/>
                <w:highlight w:val="none"/>
                <w:lang w:val="en-US" w:eastAsia="zh-CN"/>
              </w:rPr>
            </w:pPr>
            <w:bookmarkStart w:id="18" w:name="_Toc432592813"/>
            <w:bookmarkStart w:id="19" w:name="_Toc76544499"/>
            <w:bookmarkStart w:id="20" w:name="_Toc265483798"/>
            <w:r>
              <w:rPr>
                <w:rFonts w:hint="eastAsia" w:ascii="宋体" w:hAnsi="宋体" w:eastAsia="宋体" w:cs="宋体"/>
                <w:b/>
                <w:bCs/>
                <w:color w:val="0000FF"/>
                <w:sz w:val="21"/>
                <w:szCs w:val="21"/>
                <w:highlight w:val="none"/>
                <w:lang w:val="en-US" w:eastAsia="zh-CN"/>
              </w:rPr>
              <w:t>3</w:t>
            </w:r>
          </w:p>
        </w:tc>
        <w:tc>
          <w:tcPr>
            <w:tcW w:w="1372" w:type="pct"/>
            <w:gridSpan w:val="2"/>
            <w:tcBorders>
              <w:top w:val="single" w:color="000000" w:sz="8" w:space="0"/>
              <w:left w:val="single" w:color="000000" w:sz="8" w:space="0"/>
              <w:bottom w:val="single" w:color="000000" w:sz="8" w:space="0"/>
              <w:right w:val="single" w:color="000000" w:sz="8" w:space="0"/>
            </w:tcBorders>
            <w:vAlign w:val="center"/>
          </w:tcPr>
          <w:p w14:paraId="75DCAE4D">
            <w:pPr>
              <w:keepNext w:val="0"/>
              <w:keepLines w:val="0"/>
              <w:pageBreakBefore w:val="0"/>
              <w:overflowPunct/>
              <w:topLinePunct w:val="0"/>
              <w:bidi w:val="0"/>
              <w:spacing w:line="240" w:lineRule="auto"/>
              <w:ind w:firstLine="0" w:firstLineChars="0"/>
              <w:jc w:val="center"/>
              <w:rPr>
                <w:rFonts w:hint="default" w:ascii="宋体" w:hAnsi="宋体" w:eastAsia="宋体" w:cs="宋体"/>
                <w:b/>
                <w:bCs/>
                <w:color w:val="0000FF"/>
                <w:sz w:val="21"/>
                <w:szCs w:val="21"/>
                <w:highlight w:val="none"/>
                <w:lang w:val="en-US" w:eastAsia="zh-CN"/>
              </w:rPr>
            </w:pPr>
            <w:r>
              <w:rPr>
                <w:rFonts w:hint="eastAsia" w:ascii="宋体" w:hAnsi="宋体" w:eastAsia="宋体" w:cs="宋体"/>
                <w:b/>
                <w:bCs/>
                <w:color w:val="0000FF"/>
                <w:sz w:val="21"/>
                <w:szCs w:val="21"/>
                <w:highlight w:val="none"/>
                <w:lang w:val="en-US" w:eastAsia="zh-CN"/>
              </w:rPr>
              <w:t>诚信部分</w:t>
            </w:r>
          </w:p>
        </w:tc>
        <w:tc>
          <w:tcPr>
            <w:tcW w:w="3366" w:type="pct"/>
            <w:gridSpan w:val="2"/>
            <w:tcBorders>
              <w:top w:val="single" w:color="000000" w:sz="8" w:space="0"/>
              <w:left w:val="single" w:color="000000" w:sz="8" w:space="0"/>
              <w:bottom w:val="single" w:color="000000" w:sz="8" w:space="0"/>
              <w:right w:val="single" w:color="000000" w:sz="8" w:space="0"/>
            </w:tcBorders>
            <w:vAlign w:val="center"/>
          </w:tcPr>
          <w:p w14:paraId="1AA16884">
            <w:pPr>
              <w:keepNext w:val="0"/>
              <w:keepLines w:val="0"/>
              <w:pageBreakBefore w:val="0"/>
              <w:overflowPunct/>
              <w:topLinePunct w:val="0"/>
              <w:bidi w:val="0"/>
              <w:spacing w:line="240" w:lineRule="auto"/>
              <w:ind w:firstLine="0" w:firstLineChars="0"/>
              <w:jc w:val="center"/>
              <w:rPr>
                <w:rFonts w:hint="default" w:ascii="宋体" w:hAnsi="宋体" w:eastAsia="宋体" w:cs="宋体"/>
                <w:b/>
                <w:bCs/>
                <w:color w:val="0000FF"/>
                <w:sz w:val="21"/>
                <w:szCs w:val="21"/>
                <w:highlight w:val="none"/>
                <w:lang w:val="en-US" w:eastAsia="zh-CN"/>
              </w:rPr>
            </w:pPr>
            <w:r>
              <w:rPr>
                <w:rFonts w:hint="eastAsia" w:ascii="宋体" w:hAnsi="宋体" w:eastAsia="宋体" w:cs="宋体"/>
                <w:b/>
                <w:bCs/>
                <w:color w:val="0000FF"/>
                <w:sz w:val="21"/>
                <w:szCs w:val="21"/>
                <w:highlight w:val="none"/>
                <w:lang w:val="en-US" w:eastAsia="zh-CN"/>
              </w:rPr>
              <w:t>5</w:t>
            </w:r>
          </w:p>
        </w:tc>
      </w:tr>
      <w:tr w14:paraId="0573E5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0" w:type="pct"/>
            <w:vMerge w:val="continue"/>
            <w:tcBorders>
              <w:left w:val="single" w:color="000000" w:sz="8" w:space="0"/>
              <w:right w:val="single" w:color="000000" w:sz="8" w:space="0"/>
            </w:tcBorders>
            <w:vAlign w:val="center"/>
          </w:tcPr>
          <w:p w14:paraId="1353B7E1">
            <w:pPr>
              <w:keepNext w:val="0"/>
              <w:keepLines w:val="0"/>
              <w:pageBreakBefore w:val="0"/>
              <w:overflowPunct/>
              <w:topLinePunct w:val="0"/>
              <w:bidi w:val="0"/>
              <w:spacing w:line="240" w:lineRule="auto"/>
              <w:ind w:firstLine="0" w:firstLineChars="0"/>
              <w:rPr>
                <w:rFonts w:hint="eastAsia" w:ascii="宋体" w:hAnsi="宋体" w:eastAsia="宋体" w:cs="宋体"/>
                <w:b/>
                <w:bCs/>
                <w:color w:val="0000FF"/>
                <w:sz w:val="21"/>
                <w:szCs w:val="21"/>
                <w:highlight w:val="none"/>
              </w:rPr>
            </w:pPr>
          </w:p>
        </w:tc>
        <w:tc>
          <w:tcPr>
            <w:tcW w:w="273" w:type="pct"/>
            <w:tcBorders>
              <w:top w:val="single" w:color="000000" w:sz="8" w:space="0"/>
              <w:left w:val="single" w:color="000000" w:sz="8" w:space="0"/>
              <w:bottom w:val="single" w:color="000000" w:sz="8" w:space="0"/>
              <w:right w:val="single" w:color="000000" w:sz="8" w:space="0"/>
            </w:tcBorders>
            <w:vAlign w:val="center"/>
          </w:tcPr>
          <w:p w14:paraId="77BCD8BF">
            <w:pPr>
              <w:pStyle w:val="46"/>
              <w:keepNext w:val="0"/>
              <w:keepLines w:val="0"/>
              <w:pageBreakBefore w:val="0"/>
              <w:widowControl w:val="0"/>
              <w:kinsoku/>
              <w:wordWrap/>
              <w:overflowPunct/>
              <w:topLinePunct w:val="0"/>
              <w:bidi w:val="0"/>
              <w:adjustRightInd/>
              <w:snapToGrid/>
              <w:spacing w:line="360" w:lineRule="exact"/>
              <w:ind w:left="38" w:leftChars="16" w:firstLine="0" w:firstLineChars="0"/>
              <w:jc w:val="center"/>
              <w:textAlignment w:val="auto"/>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序号</w:t>
            </w:r>
          </w:p>
        </w:tc>
        <w:tc>
          <w:tcPr>
            <w:tcW w:w="1099" w:type="pct"/>
            <w:tcBorders>
              <w:top w:val="single" w:color="000000" w:sz="8" w:space="0"/>
              <w:left w:val="single" w:color="000000" w:sz="8" w:space="0"/>
              <w:bottom w:val="single" w:color="000000" w:sz="8" w:space="0"/>
              <w:right w:val="single" w:color="000000" w:sz="8" w:space="0"/>
            </w:tcBorders>
            <w:vAlign w:val="center"/>
          </w:tcPr>
          <w:p w14:paraId="4E0AD36C">
            <w:pPr>
              <w:pStyle w:val="46"/>
              <w:keepNext w:val="0"/>
              <w:keepLines w:val="0"/>
              <w:pageBreakBefore w:val="0"/>
              <w:widowControl w:val="0"/>
              <w:kinsoku/>
              <w:wordWrap/>
              <w:overflowPunct/>
              <w:topLinePunct w:val="0"/>
              <w:bidi w:val="0"/>
              <w:adjustRightInd/>
              <w:snapToGrid/>
              <w:spacing w:line="360" w:lineRule="exact"/>
              <w:ind w:left="38" w:leftChars="16" w:firstLine="0" w:firstLineChars="0"/>
              <w:jc w:val="center"/>
              <w:textAlignment w:val="auto"/>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评分因素</w:t>
            </w:r>
          </w:p>
        </w:tc>
        <w:tc>
          <w:tcPr>
            <w:tcW w:w="540" w:type="pct"/>
            <w:tcBorders>
              <w:top w:val="single" w:color="000000" w:sz="8" w:space="0"/>
              <w:left w:val="single" w:color="000000" w:sz="8" w:space="0"/>
              <w:bottom w:val="single" w:color="000000" w:sz="8" w:space="0"/>
              <w:right w:val="single" w:color="000000" w:sz="8" w:space="0"/>
            </w:tcBorders>
            <w:vAlign w:val="center"/>
          </w:tcPr>
          <w:p w14:paraId="147E66D0">
            <w:pPr>
              <w:pStyle w:val="46"/>
              <w:keepNext w:val="0"/>
              <w:keepLines w:val="0"/>
              <w:pageBreakBefore w:val="0"/>
              <w:widowControl w:val="0"/>
              <w:kinsoku/>
              <w:wordWrap/>
              <w:overflowPunct/>
              <w:topLinePunct w:val="0"/>
              <w:bidi w:val="0"/>
              <w:adjustRightInd/>
              <w:snapToGrid/>
              <w:spacing w:line="360" w:lineRule="exact"/>
              <w:ind w:left="38" w:leftChars="16" w:firstLine="0" w:firstLineChars="0"/>
              <w:jc w:val="center"/>
              <w:textAlignment w:val="auto"/>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权重（%）</w:t>
            </w:r>
          </w:p>
        </w:tc>
        <w:tc>
          <w:tcPr>
            <w:tcW w:w="2826" w:type="pct"/>
            <w:tcBorders>
              <w:top w:val="single" w:color="000000" w:sz="8" w:space="0"/>
              <w:left w:val="single" w:color="000000" w:sz="8" w:space="0"/>
              <w:bottom w:val="single" w:color="000000" w:sz="8" w:space="0"/>
              <w:right w:val="single" w:color="000000" w:sz="8" w:space="0"/>
            </w:tcBorders>
            <w:vAlign w:val="center"/>
          </w:tcPr>
          <w:p w14:paraId="205E0EC1">
            <w:pPr>
              <w:keepNext w:val="0"/>
              <w:keepLines w:val="0"/>
              <w:pageBreakBefore w:val="0"/>
              <w:widowControl/>
              <w:wordWrap w:val="0"/>
              <w:overflowPunct/>
              <w:topLinePunct w:val="0"/>
              <w:bidi w:val="0"/>
              <w:spacing w:line="240" w:lineRule="auto"/>
              <w:ind w:firstLine="0" w:firstLineChars="0"/>
              <w:jc w:val="center"/>
              <w:textAlignment w:val="top"/>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评分准则</w:t>
            </w:r>
          </w:p>
        </w:tc>
      </w:tr>
      <w:tr w14:paraId="664270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0" w:type="pct"/>
            <w:vMerge w:val="continue"/>
            <w:tcBorders>
              <w:left w:val="single" w:color="000000" w:sz="8" w:space="0"/>
              <w:bottom w:val="single" w:color="000000" w:sz="8" w:space="0"/>
              <w:right w:val="single" w:color="000000" w:sz="8" w:space="0"/>
            </w:tcBorders>
            <w:vAlign w:val="center"/>
          </w:tcPr>
          <w:p w14:paraId="0D23B38A">
            <w:pPr>
              <w:keepNext w:val="0"/>
              <w:keepLines w:val="0"/>
              <w:pageBreakBefore w:val="0"/>
              <w:overflowPunct/>
              <w:topLinePunct w:val="0"/>
              <w:bidi w:val="0"/>
              <w:spacing w:line="240" w:lineRule="auto"/>
              <w:ind w:firstLine="0" w:firstLineChars="0"/>
              <w:rPr>
                <w:rFonts w:hint="eastAsia" w:ascii="宋体" w:hAnsi="宋体" w:eastAsia="宋体" w:cs="宋体"/>
                <w:b/>
                <w:bCs/>
                <w:color w:val="0000FF"/>
                <w:sz w:val="21"/>
                <w:szCs w:val="21"/>
                <w:highlight w:val="none"/>
              </w:rPr>
            </w:pPr>
          </w:p>
        </w:tc>
        <w:tc>
          <w:tcPr>
            <w:tcW w:w="273" w:type="pct"/>
            <w:tcBorders>
              <w:top w:val="single" w:color="000000" w:sz="8" w:space="0"/>
              <w:left w:val="single" w:color="000000" w:sz="8" w:space="0"/>
              <w:bottom w:val="single" w:color="000000" w:sz="8" w:space="0"/>
              <w:right w:val="single" w:color="000000" w:sz="8" w:space="0"/>
            </w:tcBorders>
            <w:vAlign w:val="center"/>
          </w:tcPr>
          <w:p w14:paraId="27347194">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c>
          <w:tcPr>
            <w:tcW w:w="1099" w:type="pct"/>
            <w:tcBorders>
              <w:top w:val="single" w:color="000000" w:sz="8" w:space="0"/>
              <w:left w:val="single" w:color="000000" w:sz="8" w:space="0"/>
              <w:bottom w:val="single" w:color="000000" w:sz="8" w:space="0"/>
              <w:right w:val="single" w:color="000000" w:sz="8" w:space="0"/>
            </w:tcBorders>
            <w:vAlign w:val="center"/>
          </w:tcPr>
          <w:p w14:paraId="39AB4421">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诚信情况</w:t>
            </w:r>
          </w:p>
        </w:tc>
        <w:tc>
          <w:tcPr>
            <w:tcW w:w="540" w:type="pct"/>
            <w:tcBorders>
              <w:top w:val="single" w:color="000000" w:sz="8" w:space="0"/>
              <w:left w:val="single" w:color="000000" w:sz="8" w:space="0"/>
              <w:bottom w:val="single" w:color="000000" w:sz="8" w:space="0"/>
              <w:right w:val="single" w:color="000000" w:sz="8" w:space="0"/>
            </w:tcBorders>
            <w:vAlign w:val="center"/>
          </w:tcPr>
          <w:p w14:paraId="557C967C">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2826" w:type="pct"/>
            <w:tcBorders>
              <w:top w:val="single" w:color="000000" w:sz="8" w:space="0"/>
              <w:left w:val="single" w:color="000000" w:sz="8" w:space="0"/>
              <w:bottom w:val="single" w:color="000000" w:sz="8" w:space="0"/>
              <w:right w:val="single" w:color="000000" w:sz="8" w:space="0"/>
            </w:tcBorders>
            <w:vAlign w:val="top"/>
          </w:tcPr>
          <w:p w14:paraId="71CA1E06">
            <w:pPr>
              <w:keepNext w:val="0"/>
              <w:keepLines w:val="0"/>
              <w:pageBreakBefore w:val="0"/>
              <w:wordWrap w:val="0"/>
              <w:overflowPunct/>
              <w:topLinePunct w:val="0"/>
              <w:bidi w:val="0"/>
              <w:spacing w:line="240" w:lineRule="auto"/>
              <w:ind w:firstLine="0" w:firstLineChars="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投标人存在《深圳市财政局政府采购供应商信用信息管理办法》（深财规〔2023〕3号）列明的一般行政处罚信息、一般违法失信记录信息的，本项不得分，不存在上述情形的本项得5分。投标人无需提供任何证明材料，评标过程中由工作人员向评审委员会提供有关供应商诚信查询结果。</w:t>
            </w:r>
          </w:p>
          <w:p w14:paraId="1C606FB1">
            <w:pPr>
              <w:keepNext w:val="0"/>
              <w:keepLines w:val="0"/>
              <w:pageBreakBefore w:val="0"/>
              <w:wordWrap w:val="0"/>
              <w:overflowPunct/>
              <w:topLinePunct w:val="0"/>
              <w:bidi w:val="0"/>
              <w:spacing w:line="240" w:lineRule="auto"/>
              <w:ind w:firstLine="0" w:firstLineChars="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查询渠道：通过“信用中国”（www.creditchina.gov.cn，下载信用信息报告）、“中国政府采购网”（www.ccgp.gov.cn）以及“深圳市政府采购监管网”（http://zfcg.sz.gov.cn）查询供应商信用信息，在三年内（自招标公告发布之日起倒推）</w:t>
            </w:r>
          </w:p>
        </w:tc>
      </w:tr>
    </w:tbl>
    <w:p w14:paraId="1E565000">
      <w:pPr>
        <w:pStyle w:val="20"/>
        <w:numPr>
          <w:ilvl w:val="0"/>
          <w:numId w:val="0"/>
        </w:numPr>
        <w:tabs>
          <w:tab w:val="clear" w:pos="426"/>
        </w:tabs>
        <w:ind w:leftChars="0"/>
        <w:jc w:val="center"/>
        <w:rPr>
          <w:rFonts w:hint="eastAsia"/>
          <w:lang w:val="en-US" w:eastAsia="zh-CN"/>
        </w:rPr>
      </w:pPr>
    </w:p>
    <w:p w14:paraId="7C38BFBB">
      <w:pPr>
        <w:pStyle w:val="20"/>
        <w:numPr>
          <w:ilvl w:val="0"/>
          <w:numId w:val="0"/>
        </w:numPr>
        <w:tabs>
          <w:tab w:val="clear" w:pos="426"/>
        </w:tabs>
        <w:ind w:leftChars="0"/>
        <w:jc w:val="center"/>
        <w:rPr>
          <w:rFonts w:hint="eastAsia"/>
          <w:lang w:val="en-US" w:eastAsia="zh-CN"/>
        </w:rPr>
      </w:pPr>
    </w:p>
    <w:p w14:paraId="696BC338">
      <w:pPr>
        <w:pStyle w:val="20"/>
        <w:numPr>
          <w:ilvl w:val="0"/>
          <w:numId w:val="0"/>
        </w:numPr>
        <w:tabs>
          <w:tab w:val="clear" w:pos="426"/>
        </w:tabs>
        <w:ind w:leftChars="0"/>
        <w:jc w:val="center"/>
        <w:rPr>
          <w:rFonts w:hint="eastAsia"/>
          <w:lang w:val="en-US" w:eastAsia="zh-CN"/>
        </w:rPr>
      </w:pPr>
    </w:p>
    <w:p w14:paraId="7C049466">
      <w:pPr>
        <w:ind w:leftChars="0"/>
        <w:jc w:val="center"/>
        <w:rPr>
          <w:rFonts w:hint="eastAsia"/>
          <w:color w:val="auto"/>
          <w:lang w:val="en-US" w:eastAsia="zh-CN"/>
        </w:rPr>
      </w:pPr>
      <w:r>
        <w:rPr>
          <w:rFonts w:hint="eastAsia"/>
          <w:color w:val="auto"/>
          <w:lang w:val="en-US" w:eastAsia="zh-CN"/>
        </w:rPr>
        <w:br w:type="page"/>
      </w:r>
    </w:p>
    <w:p w14:paraId="6C3E0245">
      <w:pPr>
        <w:pStyle w:val="20"/>
        <w:numPr>
          <w:ilvl w:val="0"/>
          <w:numId w:val="0"/>
        </w:numPr>
        <w:tabs>
          <w:tab w:val="clear" w:pos="426"/>
        </w:tabs>
        <w:ind w:leftChars="0"/>
        <w:jc w:val="center"/>
        <w:rPr>
          <w:color w:val="auto"/>
        </w:rPr>
      </w:pPr>
      <w:r>
        <w:rPr>
          <w:rFonts w:hint="eastAsia"/>
          <w:color w:val="auto"/>
          <w:lang w:val="en-US" w:eastAsia="zh-CN"/>
        </w:rPr>
        <w:t>第一章  招标</w:t>
      </w:r>
      <w:r>
        <w:rPr>
          <w:rFonts w:hint="eastAsia"/>
          <w:color w:val="auto"/>
        </w:rPr>
        <w:t>公告</w:t>
      </w:r>
      <w:bookmarkEnd w:id="18"/>
      <w:bookmarkEnd w:id="19"/>
      <w:bookmarkEnd w:id="20"/>
    </w:p>
    <w:p w14:paraId="3D2FB98F">
      <w:pPr>
        <w:keepNext w:val="0"/>
        <w:keepLines w:val="0"/>
        <w:pageBreakBefore w:val="0"/>
        <w:widowControl/>
        <w:tabs>
          <w:tab w:val="left" w:pos="426"/>
        </w:tabs>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bCs/>
          <w:color w:val="auto"/>
          <w:sz w:val="24"/>
          <w:szCs w:val="24"/>
          <w:shd w:val="clear" w:color="auto" w:fill="FFFFFF"/>
        </w:rPr>
      </w:pPr>
      <w:r>
        <w:rPr>
          <w:rFonts w:hint="eastAsia" w:ascii="宋体" w:hAnsi="宋体" w:eastAsia="宋体" w:cs="宋体"/>
          <w:bCs/>
          <w:color w:val="auto"/>
          <w:sz w:val="24"/>
          <w:szCs w:val="24"/>
          <w:shd w:val="clear" w:color="auto" w:fill="FFFFFF"/>
        </w:rPr>
        <w:t>根据《中华人民共和国政府采购法》和《深圳经济特区政府采购条例实施细则》的有关规定，我院拟对以下项目进行</w:t>
      </w:r>
      <w:r>
        <w:rPr>
          <w:rFonts w:hint="eastAsia" w:ascii="宋体" w:hAnsi="宋体" w:eastAsia="宋体" w:cs="宋体"/>
          <w:bCs/>
          <w:color w:val="auto"/>
          <w:sz w:val="24"/>
          <w:szCs w:val="24"/>
          <w:shd w:val="clear" w:color="auto" w:fill="FFFFFF"/>
          <w:lang w:val="en-US" w:eastAsia="zh-CN"/>
        </w:rPr>
        <w:t>院内招标采购</w:t>
      </w:r>
      <w:r>
        <w:rPr>
          <w:rFonts w:hint="eastAsia" w:ascii="宋体" w:hAnsi="宋体" w:eastAsia="宋体" w:cs="宋体"/>
          <w:bCs/>
          <w:color w:val="auto"/>
          <w:sz w:val="24"/>
          <w:szCs w:val="24"/>
          <w:shd w:val="clear" w:color="auto" w:fill="FFFFFF"/>
        </w:rPr>
        <w:t>，欢迎符合条件具有供应能力的供应商或厂家前来报名参加。</w:t>
      </w:r>
    </w:p>
    <w:p w14:paraId="2A67AC01">
      <w:pPr>
        <w:pStyle w:val="45"/>
        <w:widowControl w:val="0"/>
        <w:numPr>
          <w:ilvl w:val="0"/>
          <w:numId w:val="0"/>
        </w:numPr>
        <w:shd w:val="clear" w:color="auto" w:fill="auto"/>
        <w:adjustRightInd/>
        <w:snapToGrid/>
        <w:spacing w:line="560" w:lineRule="exact"/>
        <w:ind w:leftChars="0" w:firstLine="480"/>
        <w:rPr>
          <w:rFonts w:hint="eastAsia" w:ascii="宋体" w:hAnsi="宋体" w:eastAsia="宋体" w:cs="宋体"/>
          <w:bCs/>
          <w:color w:val="auto"/>
          <w:sz w:val="24"/>
          <w:szCs w:val="24"/>
          <w:shd w:val="clear" w:color="auto" w:fill="FFFFFF"/>
        </w:rPr>
      </w:pPr>
      <w:r>
        <w:rPr>
          <w:rFonts w:hint="eastAsia" w:ascii="宋体" w:hAnsi="宋体" w:eastAsia="宋体" w:cs="宋体"/>
          <w:bCs/>
          <w:color w:val="auto"/>
          <w:sz w:val="24"/>
          <w:szCs w:val="24"/>
          <w:shd w:val="clear" w:color="auto" w:fill="FFFFFF"/>
          <w:lang w:val="en-US" w:eastAsia="zh-CN"/>
        </w:rPr>
        <w:t>一、</w:t>
      </w:r>
      <w:r>
        <w:rPr>
          <w:rFonts w:hint="eastAsia" w:ascii="宋体" w:hAnsi="宋体" w:eastAsia="宋体" w:cs="宋体"/>
          <w:bCs/>
          <w:color w:val="auto"/>
          <w:sz w:val="24"/>
          <w:szCs w:val="24"/>
          <w:shd w:val="clear" w:color="auto" w:fill="FFFFFF"/>
        </w:rPr>
        <w:t>项目基本情况</w:t>
      </w:r>
    </w:p>
    <w:tbl>
      <w:tblPr>
        <w:tblStyle w:val="26"/>
        <w:tblW w:w="4996" w:type="pct"/>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13"/>
        <w:gridCol w:w="2117"/>
        <w:gridCol w:w="1501"/>
        <w:gridCol w:w="765"/>
        <w:gridCol w:w="631"/>
        <w:gridCol w:w="1334"/>
        <w:gridCol w:w="649"/>
        <w:gridCol w:w="1403"/>
      </w:tblGrid>
      <w:tr w14:paraId="5C7507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6" w:hRule="atLeast"/>
          <w:tblHeader/>
          <w:tblCellSpacing w:w="0" w:type="dxa"/>
          <w:jc w:val="center"/>
        </w:trPr>
        <w:tc>
          <w:tcPr>
            <w:tcW w:w="441" w:type="pct"/>
            <w:tcBorders>
              <w:tl2br w:val="nil"/>
              <w:tr2bl w:val="nil"/>
            </w:tcBorders>
            <w:noWrap w:val="0"/>
            <w:tcMar>
              <w:top w:w="15" w:type="dxa"/>
              <w:left w:w="15" w:type="dxa"/>
              <w:bottom w:w="15" w:type="dxa"/>
              <w:right w:w="15" w:type="dxa"/>
            </w:tcMar>
            <w:vAlign w:val="center"/>
          </w:tcPr>
          <w:p w14:paraId="70E3B9BD">
            <w:pPr>
              <w:widowControl/>
              <w:adjustRightInd w:val="0"/>
              <w:snapToGrid w:val="0"/>
              <w:spacing w:line="36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序号</w:t>
            </w:r>
          </w:p>
        </w:tc>
        <w:tc>
          <w:tcPr>
            <w:tcW w:w="1148" w:type="pct"/>
            <w:tcBorders>
              <w:tl2br w:val="nil"/>
              <w:tr2bl w:val="nil"/>
            </w:tcBorders>
            <w:noWrap w:val="0"/>
            <w:tcMar>
              <w:top w:w="15" w:type="dxa"/>
              <w:left w:w="15" w:type="dxa"/>
              <w:bottom w:w="15" w:type="dxa"/>
              <w:right w:w="15" w:type="dxa"/>
            </w:tcMar>
            <w:vAlign w:val="center"/>
          </w:tcPr>
          <w:p w14:paraId="2F866ECC">
            <w:pPr>
              <w:widowControl/>
              <w:adjustRightInd w:val="0"/>
              <w:snapToGrid w:val="0"/>
              <w:spacing w:line="360" w:lineRule="auto"/>
              <w:jc w:val="center"/>
              <w:rPr>
                <w:rFonts w:hint="default" w:ascii="宋体" w:hAnsi="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项目编号</w:t>
            </w:r>
          </w:p>
        </w:tc>
        <w:tc>
          <w:tcPr>
            <w:tcW w:w="814" w:type="pct"/>
            <w:noWrap w:val="0"/>
            <w:tcMar>
              <w:top w:w="15" w:type="dxa"/>
              <w:left w:w="15" w:type="dxa"/>
              <w:bottom w:w="15" w:type="dxa"/>
              <w:right w:w="15" w:type="dxa"/>
            </w:tcMar>
            <w:vAlign w:val="center"/>
          </w:tcPr>
          <w:p w14:paraId="53A02C34">
            <w:pPr>
              <w:widowControl/>
              <w:adjustRightInd w:val="0"/>
              <w:snapToGrid w:val="0"/>
              <w:spacing w:line="360" w:lineRule="auto"/>
              <w:jc w:val="center"/>
              <w:rPr>
                <w:rFonts w:hint="eastAsia" w:ascii="宋体" w:hAnsi="宋体" w:eastAsia="宋体" w:cs="宋体"/>
                <w:b w:val="0"/>
                <w:bCs w:val="0"/>
                <w:color w:val="auto"/>
                <w:kern w:val="0"/>
                <w:sz w:val="24"/>
                <w:szCs w:val="24"/>
                <w:highlight w:val="none"/>
              </w:rPr>
            </w:pPr>
            <w:r>
              <w:rPr>
                <w:rFonts w:hint="eastAsia" w:ascii="宋体" w:hAnsi="宋体" w:cs="宋体"/>
                <w:b w:val="0"/>
                <w:bCs w:val="0"/>
                <w:color w:val="auto"/>
                <w:kern w:val="0"/>
                <w:sz w:val="24"/>
                <w:szCs w:val="24"/>
                <w:highlight w:val="none"/>
                <w:lang w:val="en-US" w:eastAsia="zh-CN"/>
              </w:rPr>
              <w:t>项目</w:t>
            </w:r>
            <w:r>
              <w:rPr>
                <w:rFonts w:hint="eastAsia" w:ascii="宋体" w:hAnsi="宋体" w:eastAsia="宋体" w:cs="宋体"/>
                <w:b w:val="0"/>
                <w:bCs w:val="0"/>
                <w:color w:val="auto"/>
                <w:kern w:val="0"/>
                <w:sz w:val="24"/>
                <w:szCs w:val="24"/>
                <w:highlight w:val="none"/>
                <w:lang w:eastAsia="zh-CN"/>
              </w:rPr>
              <w:t>名称</w:t>
            </w:r>
          </w:p>
        </w:tc>
        <w:tc>
          <w:tcPr>
            <w:tcW w:w="415" w:type="pct"/>
            <w:noWrap w:val="0"/>
            <w:tcMar>
              <w:top w:w="15" w:type="dxa"/>
              <w:left w:w="15" w:type="dxa"/>
              <w:bottom w:w="15" w:type="dxa"/>
              <w:right w:w="15" w:type="dxa"/>
            </w:tcMar>
            <w:vAlign w:val="center"/>
          </w:tcPr>
          <w:p w14:paraId="7E1F2A29">
            <w:pPr>
              <w:widowControl/>
              <w:adjustRightInd w:val="0"/>
              <w:snapToGrid w:val="0"/>
              <w:spacing w:line="360" w:lineRule="auto"/>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数量</w:t>
            </w:r>
          </w:p>
        </w:tc>
        <w:tc>
          <w:tcPr>
            <w:tcW w:w="342" w:type="pct"/>
            <w:noWrap w:val="0"/>
            <w:tcMar>
              <w:top w:w="15" w:type="dxa"/>
              <w:left w:w="15" w:type="dxa"/>
              <w:bottom w:w="15" w:type="dxa"/>
              <w:right w:w="15" w:type="dxa"/>
            </w:tcMar>
            <w:vAlign w:val="center"/>
          </w:tcPr>
          <w:p w14:paraId="5E3666B8">
            <w:pPr>
              <w:widowControl/>
              <w:adjustRightInd w:val="0"/>
              <w:snapToGrid w:val="0"/>
              <w:spacing w:line="360" w:lineRule="auto"/>
              <w:jc w:val="center"/>
              <w:rPr>
                <w:rFonts w:hint="eastAsia" w:ascii="宋体" w:hAnsi="宋体" w:eastAsia="宋体" w:cs="宋体"/>
                <w:b w:val="0"/>
                <w:bCs w:val="0"/>
                <w:color w:val="auto"/>
                <w:kern w:val="0"/>
                <w:sz w:val="24"/>
                <w:szCs w:val="24"/>
                <w:highlight w:val="none"/>
              </w:rPr>
            </w:pPr>
            <w:r>
              <w:rPr>
                <w:rFonts w:hint="eastAsia" w:ascii="宋体" w:hAnsi="宋体" w:cs="宋体"/>
                <w:b w:val="0"/>
                <w:bCs w:val="0"/>
                <w:strike w:val="0"/>
                <w:dstrike w:val="0"/>
                <w:color w:val="auto"/>
                <w:kern w:val="0"/>
                <w:sz w:val="24"/>
                <w:szCs w:val="24"/>
                <w:highlight w:val="none"/>
                <w:lang w:val="en-US" w:eastAsia="zh-CN" w:bidi="ar"/>
              </w:rPr>
              <w:t>单位</w:t>
            </w:r>
          </w:p>
        </w:tc>
        <w:tc>
          <w:tcPr>
            <w:tcW w:w="723" w:type="pct"/>
            <w:noWrap w:val="0"/>
            <w:tcMar>
              <w:top w:w="15" w:type="dxa"/>
              <w:left w:w="15" w:type="dxa"/>
              <w:bottom w:w="15" w:type="dxa"/>
              <w:right w:w="15" w:type="dxa"/>
            </w:tcMar>
            <w:vAlign w:val="center"/>
          </w:tcPr>
          <w:p w14:paraId="6BC86A22">
            <w:pPr>
              <w:widowControl/>
              <w:adjustRightInd w:val="0"/>
              <w:snapToGrid w:val="0"/>
              <w:spacing w:line="360" w:lineRule="auto"/>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预算总价</w:t>
            </w:r>
            <w:r>
              <w:rPr>
                <w:rFonts w:hint="eastAsia" w:ascii="宋体" w:hAnsi="宋体" w:eastAsia="宋体" w:cs="宋体"/>
                <w:b w:val="0"/>
                <w:bCs w:val="0"/>
                <w:color w:val="auto"/>
                <w:kern w:val="0"/>
                <w:sz w:val="24"/>
                <w:szCs w:val="24"/>
                <w:highlight w:val="none"/>
              </w:rPr>
              <w:t>(元)</w:t>
            </w:r>
          </w:p>
        </w:tc>
        <w:tc>
          <w:tcPr>
            <w:tcW w:w="352" w:type="pct"/>
            <w:noWrap w:val="0"/>
            <w:tcMar>
              <w:top w:w="15" w:type="dxa"/>
              <w:left w:w="15" w:type="dxa"/>
              <w:bottom w:w="15" w:type="dxa"/>
              <w:right w:w="15" w:type="dxa"/>
            </w:tcMar>
            <w:vAlign w:val="center"/>
          </w:tcPr>
          <w:p w14:paraId="57BF8208">
            <w:pPr>
              <w:widowControl/>
              <w:adjustRightInd w:val="0"/>
              <w:snapToGrid w:val="0"/>
              <w:spacing w:line="36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是否进口</w:t>
            </w:r>
          </w:p>
        </w:tc>
        <w:tc>
          <w:tcPr>
            <w:tcW w:w="760" w:type="pct"/>
            <w:noWrap w:val="0"/>
            <w:tcMar>
              <w:top w:w="15" w:type="dxa"/>
              <w:left w:w="15" w:type="dxa"/>
              <w:bottom w:w="15" w:type="dxa"/>
              <w:right w:w="15" w:type="dxa"/>
            </w:tcMar>
            <w:vAlign w:val="center"/>
          </w:tcPr>
          <w:p w14:paraId="5B857665">
            <w:pPr>
              <w:widowControl/>
              <w:adjustRightInd w:val="0"/>
              <w:snapToGrid w:val="0"/>
              <w:spacing w:line="36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备注</w:t>
            </w:r>
          </w:p>
        </w:tc>
      </w:tr>
      <w:tr w14:paraId="5754F3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28" w:hRule="atLeast"/>
          <w:tblCellSpacing w:w="0" w:type="dxa"/>
          <w:jc w:val="center"/>
        </w:trPr>
        <w:tc>
          <w:tcPr>
            <w:tcW w:w="441" w:type="pct"/>
            <w:tcBorders>
              <w:tl2br w:val="nil"/>
              <w:tr2bl w:val="nil"/>
            </w:tcBorders>
            <w:noWrap w:val="0"/>
            <w:tcMar>
              <w:top w:w="15" w:type="dxa"/>
              <w:left w:w="15" w:type="dxa"/>
              <w:bottom w:w="15" w:type="dxa"/>
              <w:right w:w="15" w:type="dxa"/>
            </w:tcMar>
            <w:vAlign w:val="center"/>
          </w:tcPr>
          <w:p w14:paraId="6108B777">
            <w:pPr>
              <w:widowControl/>
              <w:adjustRightInd w:val="0"/>
              <w:snapToGrid w:val="0"/>
              <w:spacing w:line="360" w:lineRule="auto"/>
              <w:jc w:val="center"/>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1</w:t>
            </w:r>
          </w:p>
        </w:tc>
        <w:tc>
          <w:tcPr>
            <w:tcW w:w="1148" w:type="pct"/>
            <w:tcBorders>
              <w:tl2br w:val="nil"/>
              <w:tr2bl w:val="nil"/>
            </w:tcBorders>
            <w:noWrap w:val="0"/>
            <w:tcMar>
              <w:top w:w="15" w:type="dxa"/>
              <w:left w:w="15" w:type="dxa"/>
              <w:bottom w:w="15" w:type="dxa"/>
              <w:right w:w="15" w:type="dxa"/>
            </w:tcMar>
            <w:vAlign w:val="center"/>
          </w:tcPr>
          <w:p w14:paraId="41ECC985">
            <w:pPr>
              <w:widowControl/>
              <w:adjustRightInd w:val="0"/>
              <w:snapToGrid w:val="0"/>
              <w:spacing w:line="360" w:lineRule="auto"/>
              <w:jc w:val="center"/>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ENT20250701</w:t>
            </w:r>
          </w:p>
        </w:tc>
        <w:tc>
          <w:tcPr>
            <w:tcW w:w="814" w:type="pct"/>
            <w:noWrap w:val="0"/>
            <w:tcMar>
              <w:top w:w="15" w:type="dxa"/>
              <w:left w:w="15" w:type="dxa"/>
              <w:bottom w:w="15" w:type="dxa"/>
              <w:right w:w="15" w:type="dxa"/>
            </w:tcMar>
            <w:vAlign w:val="center"/>
          </w:tcPr>
          <w:p w14:paraId="75AE6FB2">
            <w:pPr>
              <w:widowControl/>
              <w:adjustRightInd w:val="0"/>
              <w:snapToGrid w:val="0"/>
              <w:spacing w:line="360" w:lineRule="auto"/>
              <w:jc w:val="center"/>
              <w:rPr>
                <w:rFonts w:hint="default" w:ascii="Times New Roman" w:hAnsi="Times New Roman" w:eastAsia="宋体" w:cs="Times New Roman"/>
                <w:b w:val="0"/>
                <w:bCs w:val="0"/>
                <w:color w:val="auto"/>
                <w:sz w:val="24"/>
                <w:szCs w:val="24"/>
                <w:highlight w:val="none"/>
                <w:lang w:val="en-US" w:eastAsia="zh-CN"/>
              </w:rPr>
            </w:pPr>
            <w:r>
              <w:rPr>
                <w:rFonts w:hint="eastAsia" w:eastAsia="宋体" w:cs="Times New Roman"/>
                <w:b w:val="0"/>
                <w:bCs w:val="0"/>
                <w:color w:val="auto"/>
                <w:sz w:val="24"/>
                <w:szCs w:val="24"/>
                <w:highlight w:val="none"/>
                <w:lang w:val="en-US" w:eastAsia="zh-CN"/>
              </w:rPr>
              <w:t>视力筛选仪</w:t>
            </w:r>
          </w:p>
        </w:tc>
        <w:tc>
          <w:tcPr>
            <w:tcW w:w="415" w:type="pct"/>
            <w:noWrap w:val="0"/>
            <w:tcMar>
              <w:top w:w="15" w:type="dxa"/>
              <w:left w:w="15" w:type="dxa"/>
              <w:bottom w:w="15" w:type="dxa"/>
              <w:right w:w="15" w:type="dxa"/>
            </w:tcMar>
            <w:vAlign w:val="center"/>
          </w:tcPr>
          <w:p w14:paraId="6DB5AF70">
            <w:pPr>
              <w:widowControl/>
              <w:adjustRightInd w:val="0"/>
              <w:snapToGrid w:val="0"/>
              <w:spacing w:line="360" w:lineRule="auto"/>
              <w:jc w:val="center"/>
              <w:rPr>
                <w:rFonts w:hint="default" w:ascii="Times New Roman" w:hAnsi="Times New Roman" w:eastAsia="宋体" w:cs="Times New Roman"/>
                <w:b w:val="0"/>
                <w:bCs w:val="0"/>
                <w:color w:val="auto"/>
                <w:sz w:val="24"/>
                <w:szCs w:val="24"/>
                <w:highlight w:val="none"/>
                <w:lang w:val="en-US" w:eastAsia="zh-CN"/>
              </w:rPr>
            </w:pPr>
            <w:r>
              <w:rPr>
                <w:rFonts w:hint="eastAsia" w:eastAsia="宋体" w:cs="Times New Roman"/>
                <w:b w:val="0"/>
                <w:bCs w:val="0"/>
                <w:color w:val="auto"/>
                <w:sz w:val="24"/>
                <w:szCs w:val="24"/>
                <w:highlight w:val="none"/>
                <w:lang w:val="en-US" w:eastAsia="zh-CN"/>
              </w:rPr>
              <w:t>1</w:t>
            </w:r>
          </w:p>
        </w:tc>
        <w:tc>
          <w:tcPr>
            <w:tcW w:w="342" w:type="pct"/>
            <w:noWrap w:val="0"/>
            <w:tcMar>
              <w:top w:w="15" w:type="dxa"/>
              <w:left w:w="15" w:type="dxa"/>
              <w:bottom w:w="15" w:type="dxa"/>
              <w:right w:w="15" w:type="dxa"/>
            </w:tcMar>
            <w:vAlign w:val="center"/>
          </w:tcPr>
          <w:p w14:paraId="2F514163">
            <w:pPr>
              <w:widowControl/>
              <w:adjustRightInd w:val="0"/>
              <w:snapToGrid w:val="0"/>
              <w:spacing w:line="360" w:lineRule="auto"/>
              <w:jc w:val="center"/>
              <w:rPr>
                <w:rFonts w:hint="default" w:ascii="Times New Roman" w:hAnsi="Times New Roman" w:eastAsia="宋体" w:cs="Times New Roman"/>
                <w:b w:val="0"/>
                <w:bCs w:val="0"/>
                <w:color w:val="auto"/>
                <w:sz w:val="24"/>
                <w:szCs w:val="24"/>
                <w:highlight w:val="none"/>
                <w:lang w:val="en-US" w:eastAsia="zh-CN"/>
              </w:rPr>
            </w:pPr>
            <w:r>
              <w:rPr>
                <w:rFonts w:hint="eastAsia" w:eastAsia="宋体" w:cs="Times New Roman"/>
                <w:b w:val="0"/>
                <w:bCs w:val="0"/>
                <w:color w:val="auto"/>
                <w:sz w:val="24"/>
                <w:szCs w:val="24"/>
                <w:highlight w:val="none"/>
                <w:lang w:val="en-US" w:eastAsia="zh-CN"/>
              </w:rPr>
              <w:t>套</w:t>
            </w:r>
          </w:p>
        </w:tc>
        <w:tc>
          <w:tcPr>
            <w:tcW w:w="723" w:type="pct"/>
            <w:noWrap w:val="0"/>
            <w:tcMar>
              <w:top w:w="15" w:type="dxa"/>
              <w:left w:w="15" w:type="dxa"/>
              <w:bottom w:w="15" w:type="dxa"/>
              <w:right w:w="15" w:type="dxa"/>
            </w:tcMar>
            <w:vAlign w:val="center"/>
          </w:tcPr>
          <w:p w14:paraId="0213A6F4">
            <w:pPr>
              <w:widowControl/>
              <w:adjustRightInd w:val="0"/>
              <w:snapToGrid w:val="0"/>
              <w:spacing w:line="36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185700</w:t>
            </w:r>
          </w:p>
        </w:tc>
        <w:tc>
          <w:tcPr>
            <w:tcW w:w="352" w:type="pct"/>
            <w:noWrap w:val="0"/>
            <w:tcMar>
              <w:top w:w="15" w:type="dxa"/>
              <w:left w:w="15" w:type="dxa"/>
              <w:bottom w:w="15" w:type="dxa"/>
              <w:right w:w="15" w:type="dxa"/>
            </w:tcMar>
            <w:vAlign w:val="center"/>
          </w:tcPr>
          <w:p w14:paraId="3DB42A9E">
            <w:pPr>
              <w:widowControl/>
              <w:adjustRightInd w:val="0"/>
              <w:snapToGrid w:val="0"/>
              <w:spacing w:line="36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否</w:t>
            </w:r>
          </w:p>
        </w:tc>
        <w:tc>
          <w:tcPr>
            <w:tcW w:w="760" w:type="pct"/>
            <w:noWrap w:val="0"/>
            <w:tcMar>
              <w:top w:w="15" w:type="dxa"/>
              <w:left w:w="15" w:type="dxa"/>
              <w:bottom w:w="15" w:type="dxa"/>
              <w:right w:w="15" w:type="dxa"/>
            </w:tcMar>
            <w:vAlign w:val="center"/>
          </w:tcPr>
          <w:p w14:paraId="09578F68">
            <w:pPr>
              <w:widowControl/>
              <w:adjustRightInd w:val="0"/>
              <w:snapToGrid w:val="0"/>
              <w:spacing w:line="36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拒绝进口</w:t>
            </w:r>
          </w:p>
        </w:tc>
      </w:tr>
    </w:tbl>
    <w:p w14:paraId="246ABEC2">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default"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核心产品：</w:t>
      </w:r>
      <w:r>
        <w:rPr>
          <w:rFonts w:hint="eastAsia" w:ascii="宋体" w:hAnsi="宋体" w:eastAsia="宋体" w:cs="宋体"/>
          <w:bCs/>
          <w:color w:val="333333"/>
          <w:kern w:val="0"/>
          <w:sz w:val="24"/>
          <w:szCs w:val="24"/>
          <w:u w:val="single"/>
          <w:shd w:val="clear" w:color="auto" w:fill="FFFFFF"/>
          <w:lang w:val="en-US" w:eastAsia="zh-CN" w:bidi="ar-SA"/>
        </w:rPr>
        <w:t xml:space="preserve"> 视力筛选仪 </w:t>
      </w:r>
    </w:p>
    <w:p w14:paraId="5020C8F9">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二、供应商（参与人）资格要求：</w:t>
      </w:r>
    </w:p>
    <w:p w14:paraId="32A39916">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cs="宋体"/>
          <w:bCs/>
          <w:color w:val="333333"/>
          <w:kern w:val="0"/>
          <w:sz w:val="24"/>
          <w:szCs w:val="24"/>
          <w:highlight w:val="none"/>
          <w:shd w:val="clear" w:color="auto" w:fill="FFFFFF"/>
          <w:lang w:val="en-US" w:eastAsia="zh-CN" w:bidi="ar-SA"/>
        </w:rPr>
      </w:pPr>
      <w:r>
        <w:rPr>
          <w:rFonts w:hint="eastAsia" w:cs="宋体"/>
          <w:bCs/>
          <w:color w:val="333333"/>
          <w:kern w:val="0"/>
          <w:sz w:val="24"/>
          <w:szCs w:val="24"/>
          <w:highlight w:val="none"/>
          <w:shd w:val="clear" w:color="auto" w:fill="FFFFFF"/>
          <w:lang w:val="en-US" w:eastAsia="zh-CN" w:bidi="ar-SA"/>
        </w:rPr>
        <w:t>1</w:t>
      </w:r>
      <w:r>
        <w:rPr>
          <w:rFonts w:hint="eastAsia" w:ascii="宋体" w:hAnsi="宋体" w:eastAsia="宋体" w:cs="宋体"/>
          <w:bCs/>
          <w:color w:val="333333"/>
          <w:kern w:val="0"/>
          <w:sz w:val="24"/>
          <w:szCs w:val="24"/>
          <w:highlight w:val="none"/>
          <w:shd w:val="clear" w:color="auto" w:fill="FFFFFF"/>
          <w:lang w:val="en-US" w:eastAsia="zh-CN" w:bidi="ar-SA"/>
        </w:rPr>
        <w:t>、供应商须是在中华人民共和国境内经注册独立法人单位，具有独立法人资格或者具有独立承担民事责任的能力的其他组织（提供营业执照或事业单位法人证等法人证明扫描件，原件备查）</w:t>
      </w:r>
      <w:r>
        <w:rPr>
          <w:rFonts w:hint="eastAsia" w:cs="宋体"/>
          <w:bCs/>
          <w:color w:val="333333"/>
          <w:kern w:val="0"/>
          <w:sz w:val="24"/>
          <w:szCs w:val="24"/>
          <w:highlight w:val="none"/>
          <w:shd w:val="clear" w:color="auto" w:fill="FFFFFF"/>
          <w:lang w:val="en-US" w:eastAsia="zh-CN" w:bidi="ar-SA"/>
        </w:rPr>
        <w:t>。</w:t>
      </w:r>
    </w:p>
    <w:p w14:paraId="03B93C21">
      <w:pPr>
        <w:shd w:val="clear" w:color="auto" w:fill="FFFFFF"/>
        <w:tabs>
          <w:tab w:val="left" w:pos="426"/>
        </w:tabs>
        <w:adjustRightInd w:val="0"/>
        <w:snapToGrid w:val="0"/>
        <w:spacing w:line="460" w:lineRule="atLeast"/>
        <w:ind w:firstLine="480" w:firstLineChars="200"/>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2、若投标人为所投产品的生产企业，必须提供《医疗器械生产企业许可证》或备案凭证，且生产范围包含该产品。若投标人为所投产品的代理商或授权供应商，必须提供《医疗器械经营企业许可证》或备案凭证，且经营范围包含该产品（须提供相关证书扫描件，原件备查）；当所投产品属于第一类医疗器械时必须提供第一类医疗器械备案证明。</w:t>
      </w:r>
    </w:p>
    <w:p w14:paraId="5FDB4A8A">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3、投标人须提供所投产品的《医疗器械注册（备案）证》的复印件，原件备查，开标时，该证应在有效期内；若不在有效期内，则需提供该证和所投产品在该证有效期内生产的国家药品监督管理局出具的证明文件）。</w:t>
      </w:r>
    </w:p>
    <w:p w14:paraId="5CDCFCA2">
      <w:pPr>
        <w:shd w:val="clear" w:color="auto" w:fill="FFFFFF"/>
        <w:tabs>
          <w:tab w:val="left" w:pos="426"/>
        </w:tabs>
        <w:adjustRightInd w:val="0"/>
        <w:snapToGrid w:val="0"/>
        <w:spacing w:line="460" w:lineRule="atLeast"/>
        <w:ind w:firstLine="480" w:firstLineChars="200"/>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4、本项目不接受任何形式的联合体投标，不接受同一母公司下属两家（含两家）以上的分、子公司参与投标。投标人不得将本项目进行分包、转包。</w:t>
      </w:r>
    </w:p>
    <w:p w14:paraId="4C800F3C">
      <w:pPr>
        <w:shd w:val="clear" w:color="auto" w:fill="FFFFFF"/>
        <w:tabs>
          <w:tab w:val="left" w:pos="426"/>
        </w:tabs>
        <w:adjustRightInd w:val="0"/>
        <w:snapToGrid w:val="0"/>
        <w:spacing w:line="460" w:lineRule="atLeast"/>
        <w:ind w:firstLine="480" w:firstLineChars="200"/>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5、参与本项目投标前三年内，在经营活动中没有重大违法记录（由供应商在《投标及履约承诺函》中作出声明）。</w:t>
      </w:r>
    </w:p>
    <w:p w14:paraId="6EDE5E07">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6、参与本项目政府采购活动时不存在被有关部门禁止参与政府采购活动且在有效期内的情况（由供应商在《投标及履约承诺函》中作出声明）。</w:t>
      </w:r>
    </w:p>
    <w:p w14:paraId="39D75884">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7、投标人未被列入失信被执行人、重大税收违法案件当事人名单及政府采购严重违法失信行为记录名单（由供应商在《投标及履约承诺函》中作出声明）。</w:t>
      </w:r>
    </w:p>
    <w:p w14:paraId="0BF99C46">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8、单位负责人为同一人或者存在直接控股、管理关系的不同供应商，不得参加同一包号投标或者未划分包号的同一招标项目投标（由供应商在《投标及履约承诺函》中作出声明）。</w:t>
      </w:r>
    </w:p>
    <w:p w14:paraId="11AF54FB">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9、为采购项目提供整体设计、规范编制或者项目管理、监理、检测等服务的供应商，不得再参加该采购项目的其他采购活动（由供应商在《投标及履约承诺函》中作出声明）。</w:t>
      </w:r>
    </w:p>
    <w:p w14:paraId="6F076A07">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三、供应商报名资格审查资料清单（复印件加盖公章、原件备查）：</w:t>
      </w:r>
    </w:p>
    <w:p w14:paraId="0DFFA411">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1、供应商报名表（格式详见附件）；</w:t>
      </w:r>
    </w:p>
    <w:p w14:paraId="6A637387">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2、企业法人营业执照、税务登记证、组织机构代码证复印件或三证合一复印件；</w:t>
      </w:r>
    </w:p>
    <w:p w14:paraId="402CFB3F">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3、供应商基本情况表及供应商基本情况表附件（格式详见附件）；</w:t>
      </w:r>
    </w:p>
    <w:p w14:paraId="465006A5">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4、法定代表人证明书（格式详见附件）；</w:t>
      </w:r>
    </w:p>
    <w:p w14:paraId="42F34024">
      <w:pPr>
        <w:shd w:val="clear" w:color="auto" w:fill="FFFFFF"/>
        <w:tabs>
          <w:tab w:val="left" w:pos="426"/>
        </w:tabs>
        <w:adjustRightInd w:val="0"/>
        <w:snapToGrid w:val="0"/>
        <w:spacing w:line="460" w:lineRule="atLeast"/>
        <w:ind w:firstLine="480" w:firstLineChars="200"/>
        <w:rPr>
          <w:rFonts w:hint="eastAsia" w:ascii="宋体" w:hAnsi="宋体" w:eastAsia="宋体" w:cs="宋体"/>
          <w:bCs/>
          <w:color w:val="auto"/>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5、法定代表人授权书（格式详见附件，投标人代表为法定代表人的无需提供本格式）；</w:t>
      </w:r>
      <w:r>
        <w:rPr>
          <w:rFonts w:hint="eastAsia" w:ascii="宋体" w:hAnsi="宋体" w:eastAsia="宋体" w:cs="宋体"/>
          <w:bCs/>
          <w:color w:val="auto"/>
          <w:kern w:val="0"/>
          <w:sz w:val="24"/>
          <w:szCs w:val="24"/>
          <w:highlight w:val="none"/>
          <w:shd w:val="clear" w:color="auto" w:fill="FFFFFF"/>
          <w:lang w:val="en-US" w:eastAsia="zh-CN" w:bidi="ar-SA"/>
        </w:rPr>
        <w:t>6、若投标人为所投产品的生产企业，必须提供《医疗器械生产企业许可证》或备案凭证，且生产范围包含该产品；若投标人为所投产品的代理商或授权供应商，必须提供《医疗器械经营企业许可证》或备案凭证，且经营范围包含该产品（须提供相关证书扫描件，原件备查）；</w:t>
      </w:r>
    </w:p>
    <w:p w14:paraId="7013A8A1">
      <w:pPr>
        <w:adjustRightInd w:val="0"/>
        <w:snapToGrid w:val="0"/>
        <w:spacing w:line="460" w:lineRule="atLeast"/>
        <w:ind w:firstLine="480" w:firstLineChars="200"/>
        <w:rPr>
          <w:rFonts w:hint="eastAsia"/>
          <w:lang w:val="en-US" w:eastAsia="zh-CN"/>
        </w:rPr>
      </w:pPr>
      <w:r>
        <w:rPr>
          <w:rFonts w:hint="eastAsia" w:ascii="宋体" w:hAnsi="宋体" w:eastAsia="宋体" w:cs="宋体"/>
          <w:color w:val="auto"/>
          <w:szCs w:val="21"/>
          <w:lang w:val="en-US" w:eastAsia="zh-CN"/>
        </w:rPr>
        <w:t>7、投标人须提供所投产品的《医疗器械注册（备案）证》的复印件，原件备查，开标时，该证应在有效期内；若不在有效期内，则需提供该证和所投产品在该证有效期内生产的国家药品监督管理局出具的证明文件）；</w:t>
      </w:r>
    </w:p>
    <w:p w14:paraId="55D51D08">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auto"/>
          <w:kern w:val="0"/>
          <w:sz w:val="24"/>
          <w:szCs w:val="24"/>
          <w:highlight w:val="none"/>
          <w:shd w:val="clear" w:color="auto" w:fill="FFFFFF"/>
          <w:lang w:val="en-US" w:eastAsia="zh-CN" w:bidi="ar-SA"/>
        </w:rPr>
      </w:pPr>
      <w:r>
        <w:rPr>
          <w:rFonts w:hint="eastAsia" w:ascii="宋体" w:hAnsi="宋体" w:eastAsia="宋体" w:cs="宋体"/>
          <w:bCs/>
          <w:color w:val="auto"/>
          <w:kern w:val="0"/>
          <w:sz w:val="24"/>
          <w:szCs w:val="24"/>
          <w:highlight w:val="none"/>
          <w:shd w:val="clear" w:color="auto" w:fill="FFFFFF"/>
          <w:lang w:val="en-US" w:eastAsia="zh-CN" w:bidi="ar-SA"/>
        </w:rPr>
        <w:t>8、诚信声明函（格式自拟）。在三年内（自招标公告发布之日起倒推），通过“信用中国”（www.creditchina.gov.cn）、“中国政府采购网”（www.ccgp.gov.cn）、“深圳市政府采购监管网”（www.zfcg.sz.gov.cn）三个渠道查询供应商信用记录查询有失信记录，被取消中选资格的，与招标人有合同纠纷，或被索赔过的投标人的投标将被拒绝，需提供查询记录截图；</w:t>
      </w:r>
    </w:p>
    <w:p w14:paraId="234983AE">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FF0000"/>
          <w:kern w:val="0"/>
          <w:sz w:val="24"/>
          <w:szCs w:val="24"/>
          <w:shd w:val="clear" w:color="auto" w:fill="FFFFFF"/>
          <w:lang w:val="en-US" w:eastAsia="zh-CN" w:bidi="ar-SA"/>
        </w:rPr>
      </w:pPr>
      <w:r>
        <w:rPr>
          <w:rFonts w:hint="eastAsia" w:ascii="宋体" w:hAnsi="宋体" w:eastAsia="宋体" w:cs="宋体"/>
          <w:bCs/>
          <w:color w:val="FF0000"/>
          <w:kern w:val="0"/>
          <w:sz w:val="24"/>
          <w:szCs w:val="24"/>
          <w:shd w:val="clear" w:color="auto" w:fill="FFFFFF"/>
          <w:lang w:val="en-US" w:eastAsia="zh-CN" w:bidi="ar-SA"/>
        </w:rPr>
        <w:t>注意：声明函及三个渠道查询供应商信用查询记录截图均须提供。</w:t>
      </w:r>
    </w:p>
    <w:p w14:paraId="1B46BF80">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9、投标函（格式详见附件）；</w:t>
      </w:r>
    </w:p>
    <w:p w14:paraId="1F054525">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10、</w:t>
      </w:r>
      <w:r>
        <w:rPr>
          <w:rFonts w:hint="eastAsia" w:asciiTheme="minorEastAsia" w:hAnsiTheme="minorEastAsia" w:eastAsiaTheme="minorEastAsia" w:cstheme="minorEastAsia"/>
          <w:bCs/>
          <w:sz w:val="24"/>
          <w:szCs w:val="24"/>
          <w:lang w:val="en-US" w:eastAsia="zh-CN"/>
        </w:rPr>
        <w:t>投标及履约承诺函（格式详见附件）</w:t>
      </w:r>
      <w:r>
        <w:rPr>
          <w:rFonts w:hint="eastAsia" w:asciiTheme="minorEastAsia" w:hAnsiTheme="minorEastAsia" w:cstheme="minorEastAsia"/>
          <w:bCs/>
          <w:sz w:val="24"/>
          <w:szCs w:val="24"/>
          <w:lang w:val="en-US" w:eastAsia="zh-CN"/>
        </w:rPr>
        <w:t>；</w:t>
      </w:r>
    </w:p>
    <w:p w14:paraId="589BAD39">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11、龙岗区进一步规范政商交往行为告知书（格式详见附件）。</w:t>
      </w:r>
    </w:p>
    <w:p w14:paraId="3EF8FBCC">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FF0000"/>
          <w:kern w:val="0"/>
          <w:sz w:val="24"/>
          <w:szCs w:val="24"/>
          <w:shd w:val="clear" w:color="auto" w:fill="FFFFFF"/>
          <w:lang w:val="en-US" w:eastAsia="zh-CN" w:bidi="ar-SA"/>
        </w:rPr>
        <w:t>以上资料需加盖公章。</w:t>
      </w:r>
    </w:p>
    <w:p w14:paraId="43DD8920">
      <w:pPr>
        <w:spacing w:line="560" w:lineRule="exact"/>
        <w:ind w:firstLine="480" w:firstLineChars="200"/>
        <w:rPr>
          <w:rFonts w:hint="eastAsia" w:asciiTheme="minorEastAsia" w:hAnsiTheme="minorEastAsia" w:eastAsiaTheme="minorEastAsia" w:cstheme="minorEastAsia"/>
          <w:bCs/>
          <w:sz w:val="24"/>
          <w:szCs w:val="24"/>
          <w:highlight w:val="yellow"/>
          <w:lang w:val="en-US" w:eastAsia="zh-CN"/>
        </w:rPr>
      </w:pPr>
      <w:r>
        <w:rPr>
          <w:rFonts w:hint="eastAsia" w:asciiTheme="minorEastAsia" w:hAnsiTheme="minorEastAsia" w:eastAsiaTheme="minorEastAsia" w:cstheme="minorEastAsia"/>
          <w:bCs/>
          <w:sz w:val="24"/>
          <w:szCs w:val="24"/>
          <w:highlight w:val="yellow"/>
          <w:lang w:val="en-US" w:eastAsia="zh-CN"/>
        </w:rPr>
        <w:t>投标人应在</w:t>
      </w:r>
      <w:r>
        <w:rPr>
          <w:rFonts w:hint="eastAsia" w:asciiTheme="minorEastAsia" w:hAnsiTheme="minorEastAsia" w:eastAsiaTheme="minorEastAsia" w:cstheme="minorEastAsia"/>
          <w:b/>
          <w:bCs w:val="0"/>
          <w:sz w:val="24"/>
          <w:szCs w:val="24"/>
          <w:highlight w:val="yellow"/>
          <w:lang w:val="en-US" w:eastAsia="zh-CN"/>
        </w:rPr>
        <w:t>2025年</w:t>
      </w:r>
      <w:r>
        <w:rPr>
          <w:rFonts w:hint="eastAsia" w:asciiTheme="minorEastAsia" w:hAnsiTheme="minorEastAsia" w:cstheme="minorEastAsia"/>
          <w:b/>
          <w:bCs w:val="0"/>
          <w:sz w:val="24"/>
          <w:szCs w:val="24"/>
          <w:highlight w:val="yellow"/>
          <w:lang w:val="en-US" w:eastAsia="zh-CN"/>
        </w:rPr>
        <w:t>7</w:t>
      </w:r>
      <w:r>
        <w:rPr>
          <w:rFonts w:hint="eastAsia" w:asciiTheme="minorEastAsia" w:hAnsiTheme="minorEastAsia" w:eastAsiaTheme="minorEastAsia" w:cstheme="minorEastAsia"/>
          <w:b/>
          <w:bCs w:val="0"/>
          <w:sz w:val="24"/>
          <w:szCs w:val="24"/>
          <w:highlight w:val="yellow"/>
          <w:lang w:val="en-US" w:eastAsia="zh-CN"/>
        </w:rPr>
        <w:t>月</w:t>
      </w:r>
      <w:r>
        <w:rPr>
          <w:rFonts w:hint="eastAsia" w:asciiTheme="minorEastAsia" w:hAnsiTheme="minorEastAsia" w:cstheme="minorEastAsia"/>
          <w:b/>
          <w:bCs w:val="0"/>
          <w:sz w:val="24"/>
          <w:szCs w:val="24"/>
          <w:highlight w:val="yellow"/>
          <w:lang w:val="en-US" w:eastAsia="zh-CN"/>
        </w:rPr>
        <w:t>24</w:t>
      </w:r>
      <w:r>
        <w:rPr>
          <w:rFonts w:hint="eastAsia" w:asciiTheme="minorEastAsia" w:hAnsiTheme="minorEastAsia" w:eastAsiaTheme="minorEastAsia" w:cstheme="minorEastAsia"/>
          <w:b/>
          <w:bCs w:val="0"/>
          <w:sz w:val="24"/>
          <w:szCs w:val="24"/>
          <w:highlight w:val="yellow"/>
          <w:lang w:val="en-US" w:eastAsia="zh-CN"/>
        </w:rPr>
        <w:t>日-2025年</w:t>
      </w:r>
      <w:r>
        <w:rPr>
          <w:rFonts w:hint="eastAsia" w:asciiTheme="minorEastAsia" w:hAnsiTheme="minorEastAsia" w:cstheme="minorEastAsia"/>
          <w:b/>
          <w:bCs w:val="0"/>
          <w:sz w:val="24"/>
          <w:szCs w:val="24"/>
          <w:highlight w:val="yellow"/>
          <w:lang w:val="en-US" w:eastAsia="zh-CN"/>
        </w:rPr>
        <w:t>7</w:t>
      </w:r>
      <w:r>
        <w:rPr>
          <w:rFonts w:hint="eastAsia" w:asciiTheme="minorEastAsia" w:hAnsiTheme="minorEastAsia" w:eastAsiaTheme="minorEastAsia" w:cstheme="minorEastAsia"/>
          <w:b/>
          <w:bCs w:val="0"/>
          <w:sz w:val="24"/>
          <w:szCs w:val="24"/>
          <w:highlight w:val="yellow"/>
          <w:lang w:val="en-US" w:eastAsia="zh-CN"/>
        </w:rPr>
        <w:t>月</w:t>
      </w:r>
      <w:r>
        <w:rPr>
          <w:rFonts w:hint="eastAsia" w:asciiTheme="minorEastAsia" w:hAnsiTheme="minorEastAsia" w:cstheme="minorEastAsia"/>
          <w:b/>
          <w:bCs w:val="0"/>
          <w:sz w:val="24"/>
          <w:szCs w:val="24"/>
          <w:highlight w:val="yellow"/>
          <w:lang w:val="en-US" w:eastAsia="zh-CN"/>
        </w:rPr>
        <w:t>30</w:t>
      </w:r>
      <w:r>
        <w:rPr>
          <w:rFonts w:hint="eastAsia" w:asciiTheme="minorEastAsia" w:hAnsiTheme="minorEastAsia" w:eastAsiaTheme="minorEastAsia" w:cstheme="minorEastAsia"/>
          <w:b/>
          <w:bCs w:val="0"/>
          <w:sz w:val="24"/>
          <w:szCs w:val="24"/>
          <w:highlight w:val="yellow"/>
          <w:lang w:val="en-US" w:eastAsia="zh-CN"/>
        </w:rPr>
        <w:t>日</w:t>
      </w:r>
      <w:r>
        <w:rPr>
          <w:rFonts w:hint="eastAsia" w:asciiTheme="minorEastAsia" w:hAnsiTheme="minorEastAsia" w:eastAsiaTheme="minorEastAsia" w:cstheme="minorEastAsia"/>
          <w:bCs/>
          <w:sz w:val="24"/>
          <w:szCs w:val="24"/>
          <w:highlight w:val="yellow"/>
          <w:lang w:val="en-US" w:eastAsia="zh-CN"/>
        </w:rPr>
        <w:t>，</w:t>
      </w:r>
      <w:r>
        <w:rPr>
          <w:rFonts w:hint="eastAsia" w:asciiTheme="minorEastAsia" w:hAnsiTheme="minorEastAsia" w:eastAsiaTheme="minorEastAsia" w:cstheme="minorEastAsia"/>
          <w:b/>
          <w:bCs w:val="0"/>
          <w:sz w:val="24"/>
          <w:szCs w:val="24"/>
          <w:highlight w:val="yellow"/>
          <w:lang w:val="en-US" w:eastAsia="zh-CN"/>
        </w:rPr>
        <w:t>工作日</w:t>
      </w:r>
      <w:r>
        <w:rPr>
          <w:rFonts w:hint="eastAsia" w:asciiTheme="minorEastAsia" w:hAnsiTheme="minorEastAsia" w:eastAsiaTheme="minorEastAsia" w:cstheme="minorEastAsia"/>
          <w:bCs/>
          <w:sz w:val="24"/>
          <w:szCs w:val="24"/>
          <w:highlight w:val="yellow"/>
          <w:lang w:val="en-US" w:eastAsia="zh-CN"/>
        </w:rPr>
        <w:t>上午8:00-12:00，下午2:00-5:00，提交以上报名资料到深圳市</w:t>
      </w:r>
      <w:r>
        <w:rPr>
          <w:rFonts w:hint="eastAsia" w:asciiTheme="minorEastAsia" w:hAnsiTheme="minorEastAsia" w:cstheme="minorEastAsia"/>
          <w:bCs/>
          <w:sz w:val="24"/>
          <w:szCs w:val="24"/>
          <w:highlight w:val="yellow"/>
          <w:lang w:val="en-US" w:eastAsia="zh-CN"/>
        </w:rPr>
        <w:t>龙岗区龙城街道黄阁路186号</w:t>
      </w:r>
      <w:r>
        <w:rPr>
          <w:rFonts w:hint="eastAsia" w:asciiTheme="minorEastAsia" w:hAnsiTheme="minorEastAsia" w:eastAsiaTheme="minorEastAsia" w:cstheme="minorEastAsia"/>
          <w:bCs/>
          <w:sz w:val="24"/>
          <w:szCs w:val="24"/>
          <w:highlight w:val="yellow"/>
          <w:lang w:val="en-US" w:eastAsia="zh-CN"/>
        </w:rPr>
        <w:t>龙岗区耳鼻咽喉医院</w:t>
      </w:r>
      <w:r>
        <w:rPr>
          <w:rFonts w:hint="eastAsia" w:asciiTheme="minorEastAsia" w:hAnsiTheme="minorEastAsia" w:cstheme="minorEastAsia"/>
          <w:bCs/>
          <w:sz w:val="24"/>
          <w:szCs w:val="24"/>
          <w:highlight w:val="yellow"/>
          <w:lang w:val="en-US" w:eastAsia="zh-CN"/>
        </w:rPr>
        <w:t>科研楼1106</w:t>
      </w:r>
      <w:r>
        <w:rPr>
          <w:rFonts w:hint="eastAsia" w:asciiTheme="minorEastAsia" w:hAnsiTheme="minorEastAsia" w:eastAsiaTheme="minorEastAsia" w:cstheme="minorEastAsia"/>
          <w:bCs/>
          <w:sz w:val="24"/>
          <w:szCs w:val="24"/>
          <w:highlight w:val="yellow"/>
          <w:lang w:val="en-US" w:eastAsia="zh-CN"/>
        </w:rPr>
        <w:t>审核，联系人：</w:t>
      </w:r>
      <w:r>
        <w:rPr>
          <w:rFonts w:hint="eastAsia" w:asciiTheme="minorEastAsia" w:hAnsiTheme="minorEastAsia" w:cstheme="minorEastAsia"/>
          <w:bCs/>
          <w:sz w:val="24"/>
          <w:szCs w:val="24"/>
          <w:highlight w:val="yellow"/>
          <w:lang w:val="en-US" w:eastAsia="zh-CN"/>
        </w:rPr>
        <w:t>曹老师</w:t>
      </w:r>
      <w:r>
        <w:rPr>
          <w:rFonts w:hint="eastAsia" w:asciiTheme="minorEastAsia" w:hAnsiTheme="minorEastAsia" w:eastAsiaTheme="minorEastAsia" w:cstheme="minorEastAsia"/>
          <w:bCs/>
          <w:sz w:val="24"/>
          <w:szCs w:val="24"/>
          <w:highlight w:val="yellow"/>
          <w:lang w:val="en-US" w:eastAsia="zh-CN"/>
        </w:rPr>
        <w:t>，联系方式：</w:t>
      </w:r>
      <w:r>
        <w:rPr>
          <w:rFonts w:hint="eastAsia" w:asciiTheme="minorEastAsia" w:hAnsiTheme="minorEastAsia" w:cstheme="minorEastAsia"/>
          <w:bCs/>
          <w:sz w:val="24"/>
          <w:szCs w:val="24"/>
          <w:highlight w:val="yellow"/>
          <w:lang w:val="en-US" w:eastAsia="zh-CN"/>
        </w:rPr>
        <w:t>0755-28989999-61106</w:t>
      </w:r>
      <w:r>
        <w:rPr>
          <w:rFonts w:hint="eastAsia" w:asciiTheme="minorEastAsia" w:hAnsiTheme="minorEastAsia" w:eastAsiaTheme="minorEastAsia" w:cstheme="minorEastAsia"/>
          <w:bCs/>
          <w:sz w:val="24"/>
          <w:szCs w:val="24"/>
          <w:highlight w:val="yellow"/>
          <w:lang w:val="en-US" w:eastAsia="zh-CN"/>
        </w:rPr>
        <w:t>。</w:t>
      </w:r>
    </w:p>
    <w:p w14:paraId="332AAE94">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四、投标资料（详见招标文件）</w:t>
      </w:r>
    </w:p>
    <w:p w14:paraId="2332D416">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投标资料须加盖公章，密封在一个档案袋里面加盖骑缝章，一正五副，</w:t>
      </w:r>
      <w:r>
        <w:rPr>
          <w:rFonts w:hint="eastAsia" w:asciiTheme="minorEastAsia" w:hAnsiTheme="minorEastAsia" w:eastAsiaTheme="minorEastAsia" w:cstheme="minorEastAsia"/>
          <w:bCs/>
          <w:color w:val="FF0000"/>
          <w:sz w:val="24"/>
          <w:szCs w:val="24"/>
          <w:lang w:val="en-US" w:eastAsia="zh-CN"/>
        </w:rPr>
        <w:t>电子文件一份，U盘储存</w:t>
      </w:r>
      <w:r>
        <w:rPr>
          <w:rFonts w:hint="eastAsia" w:asciiTheme="minorEastAsia" w:hAnsiTheme="minorEastAsia" w:eastAsiaTheme="minorEastAsia" w:cstheme="minorEastAsia"/>
          <w:bCs/>
          <w:sz w:val="24"/>
          <w:szCs w:val="24"/>
          <w:lang w:val="en-US" w:eastAsia="zh-CN"/>
        </w:rPr>
        <w:t>（投标文件正本盖章后的扫描件，PDF格式）。供应商须将密封完好的投标资料带到开标现场，于开标时在现场提交评审。项目需求中要求提供证明材料的，投标文件需提供相应证明材料复印件或扫描件（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556972D2">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五、评分方法：综合评分法</w:t>
      </w:r>
    </w:p>
    <w:p w14:paraId="0E34698F">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cs="宋体"/>
          <w:bCs/>
          <w:color w:val="333333"/>
          <w:kern w:val="0"/>
          <w:sz w:val="24"/>
          <w:szCs w:val="24"/>
          <w:highlight w:val="yellow"/>
          <w:shd w:val="clear" w:color="auto" w:fill="FFFFFF"/>
          <w:lang w:val="en-US" w:eastAsia="zh-CN" w:bidi="ar-SA"/>
        </w:rPr>
        <w:t>六</w:t>
      </w:r>
      <w:r>
        <w:rPr>
          <w:rFonts w:hint="eastAsia" w:ascii="宋体" w:hAnsi="宋体" w:eastAsia="宋体" w:cs="宋体"/>
          <w:bCs/>
          <w:color w:val="333333"/>
          <w:kern w:val="0"/>
          <w:sz w:val="24"/>
          <w:szCs w:val="24"/>
          <w:highlight w:val="yellow"/>
          <w:shd w:val="clear" w:color="auto" w:fill="FFFFFF"/>
          <w:lang w:val="en-US" w:eastAsia="zh-CN" w:bidi="ar-SA"/>
        </w:rPr>
        <w:t>、开标时间：另行通知</w:t>
      </w:r>
    </w:p>
    <w:p w14:paraId="64633C06">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leftChars="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附件1：报名表</w:t>
      </w:r>
    </w:p>
    <w:p w14:paraId="5A280DA2">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leftChars="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附件2：招标文件</w:t>
      </w:r>
    </w:p>
    <w:p w14:paraId="0620527B">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leftChars="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Theme="minorEastAsia" w:hAnsiTheme="minorEastAsia" w:eastAsiaTheme="minorEastAsia" w:cstheme="minorEastAsia"/>
          <w:bCs/>
          <w:sz w:val="24"/>
          <w:szCs w:val="24"/>
          <w:lang w:val="en-US" w:eastAsia="zh-CN"/>
        </w:rPr>
        <w:t>附件3：供应商基本情况表及供应商基本情况表附件</w:t>
      </w:r>
    </w:p>
    <w:p w14:paraId="2C15B540">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leftChars="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附件4：法定代表人证明书</w:t>
      </w:r>
    </w:p>
    <w:p w14:paraId="14F1B200">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leftChars="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附件5：法定代表人授权书</w:t>
      </w:r>
    </w:p>
    <w:p w14:paraId="6E587B3F">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leftChars="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附件6：信用声明函及证明文件</w:t>
      </w:r>
    </w:p>
    <w:p w14:paraId="60D03646">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leftChars="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附件7：投标函</w:t>
      </w:r>
    </w:p>
    <w:p w14:paraId="40BDDF9E">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leftChars="0" w:right="0" w:firstLine="480" w:firstLineChars="200"/>
        <w:jc w:val="left"/>
        <w:textAlignment w:val="auto"/>
        <w:rPr>
          <w:rFonts w:hint="default"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附件8：投标及履约承诺函</w:t>
      </w:r>
    </w:p>
    <w:p w14:paraId="28C1F654">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leftChars="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附件9：龙岗区进一步规范政商交往行为告知书</w:t>
      </w:r>
    </w:p>
    <w:p w14:paraId="25EBE91E">
      <w:pPr>
        <w:spacing w:line="240" w:lineRule="auto"/>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br w:type="page"/>
      </w:r>
    </w:p>
    <w:p w14:paraId="2DF7E559">
      <w:pPr>
        <w:spacing w:line="560" w:lineRule="exact"/>
        <w:ind w:firstLine="562" w:firstLineChars="200"/>
        <w:jc w:val="center"/>
        <w:rPr>
          <w:rFonts w:hint="eastAsia" w:ascii="Cambria" w:hAnsi="Cambria" w:cs="Times New Roman" w:eastAsiaTheme="minorEastAsia"/>
          <w:b/>
          <w:bCs/>
          <w:kern w:val="28"/>
          <w:sz w:val="28"/>
          <w:szCs w:val="32"/>
          <w:highlight w:val="none"/>
          <w:lang w:val="en-US" w:eastAsia="zh-CN" w:bidi="ar-SA"/>
        </w:rPr>
      </w:pPr>
      <w:r>
        <w:rPr>
          <w:rFonts w:hint="eastAsia" w:ascii="Cambria" w:hAnsi="Cambria" w:cs="Times New Roman" w:eastAsiaTheme="minorEastAsia"/>
          <w:b/>
          <w:bCs/>
          <w:kern w:val="28"/>
          <w:sz w:val="28"/>
          <w:szCs w:val="32"/>
          <w:highlight w:val="none"/>
          <w:lang w:val="en-US" w:eastAsia="zh-CN" w:bidi="ar-SA"/>
        </w:rPr>
        <w:t>第二章   投标人须知</w:t>
      </w:r>
    </w:p>
    <w:p w14:paraId="50EBF2E6">
      <w:pPr>
        <w:pStyle w:val="45"/>
        <w:numPr>
          <w:ilvl w:val="0"/>
          <w:numId w:val="0"/>
        </w:numPr>
        <w:spacing w:line="240" w:lineRule="auto"/>
        <w:ind w:leftChars="0" w:firstLine="482"/>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lang w:val="en-US" w:eastAsia="zh-CN"/>
        </w:rPr>
        <w:t>一、</w:t>
      </w:r>
      <w:r>
        <w:rPr>
          <w:rFonts w:hint="eastAsia" w:asciiTheme="minorEastAsia" w:hAnsiTheme="minorEastAsia" w:eastAsiaTheme="minorEastAsia" w:cstheme="minorEastAsia"/>
          <w:b/>
          <w:sz w:val="24"/>
          <w:szCs w:val="24"/>
          <w:highlight w:val="none"/>
        </w:rPr>
        <w:t>招标简介：</w:t>
      </w:r>
    </w:p>
    <w:p w14:paraId="7E15D018">
      <w:pPr>
        <w:widowControl w:val="0"/>
        <w:tabs>
          <w:tab w:val="left" w:pos="720"/>
        </w:tabs>
        <w:spacing w:line="560" w:lineRule="exact"/>
        <w:ind w:firstLine="480" w:firstLineChars="200"/>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（一）招标单位：</w:t>
      </w:r>
      <w:r>
        <w:rPr>
          <w:rFonts w:hint="eastAsia" w:asciiTheme="minorEastAsia" w:hAnsiTheme="minorEastAsia" w:eastAsiaTheme="minorEastAsia" w:cstheme="minorEastAsia"/>
          <w:sz w:val="24"/>
          <w:szCs w:val="24"/>
          <w:highlight w:val="none"/>
          <w:lang w:eastAsia="zh-CN"/>
        </w:rPr>
        <w:t>深圳市龙岗区耳鼻咽喉医院</w:t>
      </w:r>
    </w:p>
    <w:p w14:paraId="2715D71F">
      <w:pPr>
        <w:widowControl w:val="0"/>
        <w:tabs>
          <w:tab w:val="left" w:pos="720"/>
        </w:tabs>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（二）地    址：深圳市龙岗区龙城街道黄阁路186号</w:t>
      </w:r>
    </w:p>
    <w:p w14:paraId="35D76BE2">
      <w:pPr>
        <w:widowControl w:val="0"/>
        <w:tabs>
          <w:tab w:val="left" w:pos="720"/>
        </w:tabs>
        <w:spacing w:line="560" w:lineRule="exact"/>
        <w:ind w:firstLine="480" w:firstLineChars="200"/>
        <w:jc w:val="both"/>
        <w:rPr>
          <w:rFonts w:hint="default" w:asciiTheme="minorEastAsia" w:hAnsiTheme="minorEastAsia" w:eastAsiaTheme="minorEastAsia" w:cstheme="minorEastAsia"/>
          <w:color w:val="auto"/>
          <w:sz w:val="24"/>
          <w:szCs w:val="24"/>
          <w:highlight w:val="none"/>
          <w:lang w:val="en-US" w:eastAsia="zh-CN"/>
        </w:rPr>
      </w:pPr>
      <w:bookmarkStart w:id="21" w:name="OLE_LINK1"/>
      <w:r>
        <w:rPr>
          <w:rFonts w:hint="eastAsia" w:asciiTheme="minorEastAsia" w:hAnsiTheme="minorEastAsia" w:eastAsiaTheme="minorEastAsia" w:cstheme="minorEastAsia"/>
          <w:sz w:val="24"/>
          <w:szCs w:val="24"/>
          <w:highlight w:val="yellow"/>
        </w:rPr>
        <w:t>（三）</w:t>
      </w:r>
      <w:r>
        <w:rPr>
          <w:rFonts w:hint="eastAsia" w:asciiTheme="minorEastAsia" w:hAnsiTheme="minorEastAsia" w:eastAsiaTheme="minorEastAsia" w:cstheme="minorEastAsia"/>
          <w:color w:val="auto"/>
          <w:sz w:val="24"/>
          <w:szCs w:val="24"/>
          <w:highlight w:val="yellow"/>
        </w:rPr>
        <w:t>资金来源：</w:t>
      </w:r>
      <w:r>
        <w:rPr>
          <w:rFonts w:hint="eastAsia"/>
          <w:color w:val="auto"/>
          <w:spacing w:val="-10"/>
          <w:lang w:eastAsia="zh-CN"/>
        </w:rPr>
        <w:t>☑</w:t>
      </w:r>
      <w:r>
        <w:rPr>
          <w:rFonts w:hint="eastAsia" w:asciiTheme="minorEastAsia" w:hAnsiTheme="minorEastAsia" w:cstheme="minorEastAsia"/>
          <w:color w:val="auto"/>
          <w:sz w:val="24"/>
          <w:szCs w:val="24"/>
          <w:highlight w:val="yellow"/>
          <w:lang w:val="en-US" w:eastAsia="zh-CN"/>
        </w:rPr>
        <w:t xml:space="preserve">财政资金 </w:t>
      </w:r>
      <w:r>
        <w:rPr>
          <w:rFonts w:hint="eastAsia"/>
          <w:color w:val="auto"/>
          <w:spacing w:val="-10"/>
          <w:lang w:eastAsia="zh-CN"/>
        </w:rPr>
        <w:t>□</w:t>
      </w:r>
      <w:r>
        <w:rPr>
          <w:rFonts w:hint="eastAsia" w:asciiTheme="minorEastAsia" w:hAnsiTheme="minorEastAsia" w:cstheme="minorEastAsia"/>
          <w:color w:val="auto"/>
          <w:sz w:val="24"/>
          <w:szCs w:val="24"/>
          <w:highlight w:val="yellow"/>
          <w:lang w:val="en-US" w:eastAsia="zh-CN"/>
        </w:rPr>
        <w:t>自筹资金</w:t>
      </w:r>
    </w:p>
    <w:bookmarkEnd w:id="21"/>
    <w:p w14:paraId="5CE50035">
      <w:pPr>
        <w:spacing w:line="560" w:lineRule="exact"/>
        <w:ind w:firstLine="482" w:firstLineChars="20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lang w:val="en-US" w:eastAsia="zh-CN"/>
        </w:rPr>
        <w:t>二、</w:t>
      </w:r>
      <w:r>
        <w:rPr>
          <w:rFonts w:hint="eastAsia" w:asciiTheme="minorEastAsia" w:hAnsiTheme="minorEastAsia" w:cstheme="minorEastAsia"/>
          <w:b/>
          <w:sz w:val="24"/>
          <w:szCs w:val="24"/>
          <w:highlight w:val="none"/>
          <w:lang w:val="en-US" w:eastAsia="zh-CN"/>
        </w:rPr>
        <w:t>采购</w:t>
      </w:r>
      <w:r>
        <w:rPr>
          <w:rFonts w:hint="eastAsia" w:asciiTheme="minorEastAsia" w:hAnsiTheme="minorEastAsia" w:eastAsiaTheme="minorEastAsia" w:cstheme="minorEastAsia"/>
          <w:b/>
          <w:sz w:val="24"/>
          <w:szCs w:val="24"/>
          <w:highlight w:val="none"/>
        </w:rPr>
        <w:t>方式：</w:t>
      </w:r>
    </w:p>
    <w:p w14:paraId="7AEED994">
      <w:pPr>
        <w:spacing w:line="560" w:lineRule="exact"/>
        <w:ind w:firstLine="480" w:firstLineChars="200"/>
        <w:jc w:val="both"/>
        <w:rPr>
          <w:rFonts w:hint="eastAsia" w:ascii="宋体" w:hAnsi="宋体"/>
          <w:sz w:val="24"/>
          <w:szCs w:val="24"/>
          <w:highlight w:val="none"/>
        </w:rPr>
      </w:pPr>
      <w:r>
        <w:rPr>
          <w:rFonts w:hint="eastAsia" w:ascii="宋体" w:hAnsi="宋体"/>
          <w:sz w:val="24"/>
          <w:szCs w:val="24"/>
          <w:highlight w:val="none"/>
          <w:lang w:val="en-US" w:eastAsia="zh-CN"/>
        </w:rPr>
        <w:t>深圳市龙岗区耳鼻咽喉医院</w:t>
      </w:r>
      <w:r>
        <w:rPr>
          <w:rFonts w:hint="eastAsia" w:ascii="宋体" w:hAnsi="宋体"/>
          <w:sz w:val="24"/>
          <w:szCs w:val="24"/>
          <w:highlight w:val="none"/>
        </w:rPr>
        <w:t>院内公开</w:t>
      </w:r>
      <w:r>
        <w:rPr>
          <w:rFonts w:hint="eastAsia" w:ascii="宋体" w:hAnsi="宋体"/>
          <w:sz w:val="24"/>
          <w:szCs w:val="24"/>
          <w:highlight w:val="none"/>
          <w:lang w:val="en-US" w:eastAsia="zh-CN"/>
        </w:rPr>
        <w:t>招标</w:t>
      </w:r>
      <w:r>
        <w:rPr>
          <w:rFonts w:hint="eastAsia" w:ascii="宋体" w:hAnsi="宋体"/>
          <w:sz w:val="24"/>
          <w:szCs w:val="24"/>
          <w:highlight w:val="none"/>
        </w:rPr>
        <w:t>。</w:t>
      </w:r>
    </w:p>
    <w:p w14:paraId="49DB2577">
      <w:pPr>
        <w:spacing w:line="560" w:lineRule="exact"/>
        <w:ind w:firstLine="482" w:firstLineChars="20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cstheme="minorEastAsia"/>
          <w:b/>
          <w:sz w:val="24"/>
          <w:szCs w:val="24"/>
          <w:highlight w:val="none"/>
          <w:lang w:val="en-US" w:eastAsia="zh-CN"/>
        </w:rPr>
        <w:t>三</w:t>
      </w:r>
      <w:r>
        <w:rPr>
          <w:rFonts w:hint="eastAsia" w:asciiTheme="minorEastAsia" w:hAnsiTheme="minorEastAsia" w:eastAsiaTheme="minorEastAsia" w:cstheme="minorEastAsia"/>
          <w:b/>
          <w:sz w:val="24"/>
          <w:szCs w:val="24"/>
          <w:highlight w:val="none"/>
        </w:rPr>
        <w:t>、投标</w:t>
      </w:r>
      <w:r>
        <w:rPr>
          <w:rFonts w:hint="eastAsia" w:asciiTheme="minorEastAsia" w:hAnsiTheme="minorEastAsia" w:eastAsiaTheme="minorEastAsia" w:cstheme="minorEastAsia"/>
          <w:b/>
          <w:sz w:val="24"/>
          <w:szCs w:val="24"/>
          <w:highlight w:val="none"/>
          <w:lang w:val="en-US" w:eastAsia="zh-CN"/>
        </w:rPr>
        <w:t>人</w:t>
      </w:r>
      <w:r>
        <w:rPr>
          <w:rFonts w:hint="eastAsia" w:asciiTheme="minorEastAsia" w:hAnsiTheme="minorEastAsia" w:eastAsiaTheme="minorEastAsia" w:cstheme="minorEastAsia"/>
          <w:b/>
          <w:sz w:val="24"/>
          <w:szCs w:val="24"/>
          <w:highlight w:val="none"/>
        </w:rPr>
        <w:t>应满足及同意如下条款：</w:t>
      </w:r>
    </w:p>
    <w:p w14:paraId="25F6DB74">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（一）同意按招标文件的要求提供完整投标资料，不在</w:t>
      </w:r>
      <w:r>
        <w:rPr>
          <w:rFonts w:hint="eastAsia" w:asciiTheme="minorEastAsia" w:hAnsiTheme="minorEastAsia" w:eastAsiaTheme="minorEastAsia" w:cstheme="minorEastAsia"/>
          <w:bCs/>
          <w:kern w:val="44"/>
          <w:sz w:val="24"/>
          <w:szCs w:val="24"/>
          <w:highlight w:val="none"/>
        </w:rPr>
        <w:t>投标文件的行间插字、涂改或增删。</w:t>
      </w:r>
    </w:p>
    <w:p w14:paraId="510AFDF1">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（二）同意承担因中标后违反招标文件要求而直接影响招标单位的工作正常运转，甚至造成不良后果的全部责任。</w:t>
      </w:r>
    </w:p>
    <w:p w14:paraId="309BCA54">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（三）同意招标单位的招标项目需求。</w:t>
      </w:r>
    </w:p>
    <w:p w14:paraId="5F5A732E">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（四）保证在投标报价时按实际情况报价，并保证按质按量完成交付成果。</w:t>
      </w:r>
    </w:p>
    <w:p w14:paraId="0399F3C7">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（五）同意承担因用极端低价进行恶意竞争而造成的各种不良后果的全部责任。</w:t>
      </w:r>
    </w:p>
    <w:p w14:paraId="376BBE41">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（六）同意中标后，如在履行合同过程中不能按本招标文件的要求和服务满足招标方，同意招标方单方中止合同。</w:t>
      </w:r>
    </w:p>
    <w:p w14:paraId="31A1359D">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（七）在中标人被终止合同后，候选中标人如接到招标方通知要求时，应按照投标文件的要求提供服务启动签合同程序。</w:t>
      </w:r>
    </w:p>
    <w:p w14:paraId="19DC9B3F">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（八）同意在接到中标通知书之日起10个工作日内到招标单位签订合同。</w:t>
      </w:r>
    </w:p>
    <w:p w14:paraId="29959E64">
      <w:pPr>
        <w:spacing w:line="560" w:lineRule="exact"/>
        <w:ind w:firstLine="482"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b/>
          <w:sz w:val="24"/>
          <w:szCs w:val="24"/>
          <w:highlight w:val="none"/>
          <w:lang w:val="en-US" w:eastAsia="zh-CN"/>
        </w:rPr>
        <w:t>四、中标结果公示：</w:t>
      </w:r>
      <w:r>
        <w:rPr>
          <w:rFonts w:hint="eastAsia" w:asciiTheme="minorEastAsia" w:hAnsiTheme="minorEastAsia" w:eastAsiaTheme="minorEastAsia" w:cstheme="minorEastAsia"/>
          <w:sz w:val="24"/>
          <w:szCs w:val="24"/>
          <w:highlight w:val="none"/>
        </w:rPr>
        <w:t>中标结果将在龙岗区政府在线网公示3</w:t>
      </w:r>
      <w:r>
        <w:rPr>
          <w:rFonts w:hint="eastAsia" w:asciiTheme="minorEastAsia" w:hAnsiTheme="minorEastAsia" w:cstheme="minorEastAsia"/>
          <w:sz w:val="24"/>
          <w:szCs w:val="24"/>
          <w:highlight w:val="none"/>
          <w:lang w:val="en-US" w:eastAsia="zh-CN"/>
        </w:rPr>
        <w:t>个工作</w:t>
      </w:r>
      <w:r>
        <w:rPr>
          <w:rFonts w:hint="eastAsia" w:asciiTheme="minorEastAsia" w:hAnsiTheme="minorEastAsia" w:eastAsiaTheme="minorEastAsia" w:cstheme="minorEastAsia"/>
          <w:sz w:val="24"/>
          <w:szCs w:val="24"/>
          <w:highlight w:val="none"/>
        </w:rPr>
        <w:t>日，如无质疑，医院将与中标单位签订合同，未入围的单位不再另行通知。</w:t>
      </w:r>
    </w:p>
    <w:p w14:paraId="41EA0647">
      <w:pPr>
        <w:spacing w:line="560" w:lineRule="exact"/>
        <w:ind w:firstLine="482" w:firstLineChars="20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cstheme="minorEastAsia"/>
          <w:b/>
          <w:sz w:val="24"/>
          <w:szCs w:val="24"/>
          <w:highlight w:val="none"/>
          <w:lang w:val="en-US" w:eastAsia="zh-CN"/>
        </w:rPr>
        <w:t>五</w:t>
      </w:r>
      <w:r>
        <w:rPr>
          <w:rFonts w:hint="eastAsia" w:asciiTheme="minorEastAsia" w:hAnsiTheme="minorEastAsia" w:eastAsiaTheme="minorEastAsia" w:cstheme="minorEastAsia"/>
          <w:b/>
          <w:sz w:val="24"/>
          <w:szCs w:val="24"/>
          <w:highlight w:val="none"/>
        </w:rPr>
        <w:t>、定标原则：</w:t>
      </w:r>
    </w:p>
    <w:p w14:paraId="22D70BEB">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（一）遵循公开、公平、公正的原则；</w:t>
      </w:r>
    </w:p>
    <w:p w14:paraId="4C6CFE66">
      <w:pPr>
        <w:tabs>
          <w:tab w:val="left" w:pos="7200"/>
        </w:tabs>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（二）坚持质量优先、服务至上的原则。</w:t>
      </w:r>
    </w:p>
    <w:p w14:paraId="7B539C78">
      <w:pPr>
        <w:tabs>
          <w:tab w:val="left" w:pos="7200"/>
        </w:tabs>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w:t>
      </w:r>
      <w:r>
        <w:rPr>
          <w:rFonts w:hint="eastAsia" w:asciiTheme="minorEastAsia" w:hAnsiTheme="minorEastAsia" w:eastAsiaTheme="minorEastAsia" w:cstheme="minorEastAsia"/>
          <w:spacing w:val="6"/>
          <w:kern w:val="11"/>
          <w:sz w:val="24"/>
          <w:szCs w:val="24"/>
          <w:highlight w:val="none"/>
        </w:rPr>
        <w:t>开标评审（定标）</w:t>
      </w:r>
      <w:r>
        <w:rPr>
          <w:rFonts w:hint="eastAsia" w:asciiTheme="minorEastAsia" w:hAnsiTheme="minorEastAsia" w:eastAsiaTheme="minorEastAsia" w:cstheme="minorEastAsia"/>
          <w:sz w:val="24"/>
          <w:szCs w:val="24"/>
          <w:highlight w:val="none"/>
        </w:rPr>
        <w:t>：招标人当众拆封，宣读投标人名称、投标价格以及投标文件中的其他主要内容，并进行审查。</w:t>
      </w:r>
    </w:p>
    <w:p w14:paraId="6E1A7F21">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（四）医院纪审部门全程有效监督。</w:t>
      </w:r>
    </w:p>
    <w:p w14:paraId="6A5D129D">
      <w:pPr>
        <w:widowControl/>
        <w:shd w:val="clear" w:color="auto" w:fill="FFFFFF"/>
        <w:spacing w:line="560" w:lineRule="exact"/>
        <w:ind w:firstLine="482" w:firstLineChars="200"/>
        <w:jc w:val="left"/>
        <w:rPr>
          <w:rFonts w:ascii="仿宋" w:hAnsi="仿宋" w:eastAsia="仿宋" w:cs="仿宋"/>
          <w:b/>
          <w:bCs/>
          <w:color w:val="000000"/>
          <w:sz w:val="24"/>
          <w:szCs w:val="24"/>
          <w:highlight w:val="none"/>
        </w:rPr>
      </w:pPr>
      <w:r>
        <w:rPr>
          <w:rFonts w:hint="eastAsia" w:asciiTheme="minorEastAsia" w:hAnsiTheme="minorEastAsia" w:cstheme="minorEastAsia"/>
          <w:b/>
          <w:sz w:val="24"/>
          <w:szCs w:val="24"/>
          <w:highlight w:val="none"/>
          <w:lang w:val="en-US" w:eastAsia="zh-CN"/>
        </w:rPr>
        <w:t>六、评标方法</w:t>
      </w:r>
    </w:p>
    <w:p w14:paraId="7B612EA0">
      <w:pPr>
        <w:spacing w:line="560" w:lineRule="exact"/>
        <w:ind w:firstLine="480" w:firstLineChars="200"/>
        <w:rPr>
          <w:rFonts w:hint="eastAsia"/>
          <w:sz w:val="24"/>
          <w:szCs w:val="24"/>
          <w:highlight w:val="none"/>
        </w:rPr>
      </w:pPr>
      <w:r>
        <w:rPr>
          <w:rFonts w:hint="eastAsia" w:asciiTheme="minorEastAsia" w:hAnsiTheme="minorEastAsia" w:eastAsiaTheme="minorEastAsia" w:cstheme="minorEastAsia"/>
          <w:sz w:val="24"/>
          <w:szCs w:val="24"/>
          <w:highlight w:val="none"/>
        </w:rPr>
        <w:t>本次采用综合评标法，最高分为中标单位，并经龙岗</w:t>
      </w:r>
      <w:r>
        <w:rPr>
          <w:rFonts w:hint="eastAsia" w:asciiTheme="minorEastAsia" w:hAnsiTheme="minorEastAsia" w:cstheme="minorEastAsia"/>
          <w:sz w:val="24"/>
          <w:szCs w:val="24"/>
          <w:highlight w:val="none"/>
          <w:lang w:val="en-US" w:eastAsia="zh-CN"/>
        </w:rPr>
        <w:t>区耳鼻咽喉医院</w:t>
      </w:r>
      <w:r>
        <w:rPr>
          <w:rFonts w:hint="eastAsia" w:asciiTheme="minorEastAsia" w:hAnsiTheme="minorEastAsia" w:eastAsiaTheme="minorEastAsia" w:cstheme="minorEastAsia"/>
          <w:sz w:val="24"/>
          <w:szCs w:val="24"/>
          <w:highlight w:val="none"/>
        </w:rPr>
        <w:t>评标小组审核确定中标单位。</w:t>
      </w:r>
    </w:p>
    <w:p w14:paraId="40898414">
      <w:pPr>
        <w:spacing w:line="560" w:lineRule="exact"/>
        <w:ind w:firstLine="482" w:firstLineChars="20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cstheme="minorEastAsia"/>
          <w:b/>
          <w:bCs/>
          <w:sz w:val="24"/>
          <w:szCs w:val="24"/>
          <w:highlight w:val="none"/>
          <w:lang w:val="en-US" w:eastAsia="zh-CN"/>
        </w:rPr>
        <w:t>七</w:t>
      </w:r>
      <w:r>
        <w:rPr>
          <w:rFonts w:hint="eastAsia" w:asciiTheme="minorEastAsia" w:hAnsiTheme="minorEastAsia" w:eastAsiaTheme="minorEastAsia" w:cstheme="minorEastAsia"/>
          <w:b/>
          <w:bCs/>
          <w:sz w:val="24"/>
          <w:szCs w:val="24"/>
          <w:highlight w:val="none"/>
        </w:rPr>
        <w:t>、</w:t>
      </w:r>
      <w:r>
        <w:rPr>
          <w:rFonts w:hint="eastAsia" w:asciiTheme="minorEastAsia" w:hAnsiTheme="minorEastAsia" w:eastAsiaTheme="minorEastAsia" w:cstheme="minorEastAsia"/>
          <w:b/>
          <w:sz w:val="24"/>
          <w:szCs w:val="24"/>
          <w:highlight w:val="none"/>
        </w:rPr>
        <w:t>无效标（废标）的认定：</w:t>
      </w:r>
    </w:p>
    <w:p w14:paraId="6CCB632E">
      <w:pPr>
        <w:spacing w:line="560" w:lineRule="exact"/>
        <w:ind w:firstLine="480" w:firstLineChars="20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出现下列情况之一，“投标文件”为无效标（废标）：</w:t>
      </w:r>
    </w:p>
    <w:p w14:paraId="6BD2B8C9">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未按招投标文件的要求填报相关资料（包括样式和顺序等）；</w:t>
      </w:r>
    </w:p>
    <w:p w14:paraId="1FD461B7">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违反本招标文件的规定；</w:t>
      </w:r>
    </w:p>
    <w:p w14:paraId="6A1B8B0B">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未准时递交投标书，未准时出席开标评审会议；</w:t>
      </w:r>
    </w:p>
    <w:p w14:paraId="6539AC23">
      <w:pPr>
        <w:spacing w:line="560" w:lineRule="exact"/>
        <w:ind w:firstLine="480" w:firstLineChars="200"/>
        <w:jc w:val="both"/>
        <w:rPr>
          <w:rFonts w:hint="eastAsia" w:asciiTheme="minorEastAsia" w:hAnsiTheme="minorEastAsia" w:eastAsiaTheme="minorEastAsia" w:cstheme="minorEastAsia"/>
          <w:bCs/>
          <w:kern w:val="44"/>
          <w:sz w:val="24"/>
          <w:szCs w:val="24"/>
          <w:highlight w:val="none"/>
        </w:rPr>
      </w:pPr>
      <w:r>
        <w:rPr>
          <w:rFonts w:hint="eastAsia" w:asciiTheme="minorEastAsia" w:hAnsiTheme="minorEastAsia" w:eastAsiaTheme="minorEastAsia" w:cstheme="minorEastAsia"/>
          <w:sz w:val="24"/>
          <w:szCs w:val="24"/>
          <w:highlight w:val="none"/>
        </w:rPr>
        <w:t>（四）</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的投标文件资料不齐全或填报不完整或</w:t>
      </w:r>
      <w:r>
        <w:rPr>
          <w:rFonts w:hint="eastAsia" w:asciiTheme="minorEastAsia" w:hAnsiTheme="minorEastAsia" w:eastAsiaTheme="minorEastAsia" w:cstheme="minorEastAsia"/>
          <w:bCs/>
          <w:kern w:val="44"/>
          <w:sz w:val="24"/>
          <w:szCs w:val="24"/>
          <w:highlight w:val="none"/>
        </w:rPr>
        <w:t>对提交的投标文件行间插字、涂改</w:t>
      </w:r>
      <w:r>
        <w:rPr>
          <w:rFonts w:hint="eastAsia" w:asciiTheme="minorEastAsia" w:hAnsiTheme="minorEastAsia" w:cstheme="minorEastAsia"/>
          <w:bCs/>
          <w:kern w:val="44"/>
          <w:sz w:val="24"/>
          <w:szCs w:val="24"/>
          <w:highlight w:val="none"/>
          <w:lang w:eastAsia="zh-CN"/>
        </w:rPr>
        <w:t>、</w:t>
      </w:r>
      <w:r>
        <w:rPr>
          <w:rFonts w:hint="eastAsia" w:asciiTheme="minorEastAsia" w:hAnsiTheme="minorEastAsia" w:eastAsiaTheme="minorEastAsia" w:cstheme="minorEastAsia"/>
          <w:bCs/>
          <w:kern w:val="44"/>
          <w:sz w:val="24"/>
          <w:szCs w:val="24"/>
          <w:highlight w:val="none"/>
        </w:rPr>
        <w:t>增删；</w:t>
      </w:r>
    </w:p>
    <w:p w14:paraId="5E6D9A39">
      <w:pPr>
        <w:spacing w:line="560" w:lineRule="exact"/>
        <w:ind w:firstLine="482" w:firstLineChars="20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cstheme="minorEastAsia"/>
          <w:b/>
          <w:sz w:val="24"/>
          <w:szCs w:val="24"/>
          <w:highlight w:val="none"/>
          <w:lang w:val="en-US" w:eastAsia="zh-CN"/>
        </w:rPr>
        <w:t>八</w:t>
      </w:r>
      <w:r>
        <w:rPr>
          <w:rFonts w:hint="eastAsia" w:asciiTheme="minorEastAsia" w:hAnsiTheme="minorEastAsia" w:eastAsiaTheme="minorEastAsia" w:cstheme="minorEastAsia"/>
          <w:b/>
          <w:sz w:val="24"/>
          <w:szCs w:val="24"/>
          <w:highlight w:val="none"/>
        </w:rPr>
        <w:t>、其他要求：</w:t>
      </w:r>
    </w:p>
    <w:p w14:paraId="1B5959E4">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投标报价表建议采用电脑打印，如手工填写必须在有涂改的地方盖上公章，否则视为报价不规范。如出现报价不规范的视为废标，有故意涂改情节的单位列入我院黑名单，3年内不得参加我院的任何投标。</w:t>
      </w:r>
    </w:p>
    <w:p w14:paraId="4FC86B91">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br w:type="page"/>
      </w:r>
    </w:p>
    <w:p w14:paraId="0651608E">
      <w:pPr>
        <w:spacing w:line="560" w:lineRule="exact"/>
        <w:ind w:firstLine="0" w:firstLineChars="0"/>
        <w:jc w:val="center"/>
        <w:rPr>
          <w:rFonts w:hint="eastAsia" w:asciiTheme="minorEastAsia" w:hAnsiTheme="minorEastAsia" w:eastAsiaTheme="minorEastAsia" w:cstheme="minorEastAsia"/>
          <w:bCs/>
          <w:sz w:val="24"/>
          <w:szCs w:val="24"/>
          <w:lang w:val="en-US" w:eastAsia="zh-CN"/>
        </w:rPr>
      </w:pPr>
      <w:r>
        <w:rPr>
          <w:rFonts w:hint="eastAsia" w:ascii="Cambria" w:hAnsi="Cambria" w:cs="Times New Roman" w:eastAsiaTheme="minorEastAsia"/>
          <w:b/>
          <w:bCs/>
          <w:kern w:val="28"/>
          <w:sz w:val="28"/>
          <w:szCs w:val="32"/>
          <w:highlight w:val="none"/>
          <w:lang w:val="en-US" w:eastAsia="zh-CN" w:bidi="ar-SA"/>
        </w:rPr>
        <w:t>第三章   用户需求书</w:t>
      </w:r>
    </w:p>
    <w:p w14:paraId="1FDDD8C7">
      <w:pPr>
        <w:tabs>
          <w:tab w:val="left" w:pos="360"/>
        </w:tabs>
        <w:spacing w:line="460" w:lineRule="exact"/>
        <w:ind w:firstLine="482" w:firstLineChars="200"/>
        <w:jc w:val="both"/>
        <w:rPr>
          <w:rFonts w:hint="eastAsia" w:asciiTheme="minorEastAsia" w:hAnsiTheme="minorEastAsia" w:eastAsiaTheme="minorEastAsia" w:cstheme="minorEastAsia"/>
          <w:b/>
          <w:bCs/>
          <w:color w:val="FF0000"/>
          <w:sz w:val="24"/>
          <w:szCs w:val="24"/>
        </w:rPr>
      </w:pPr>
      <w:r>
        <w:rPr>
          <w:rFonts w:hint="eastAsia" w:asciiTheme="minorEastAsia" w:hAnsiTheme="minorEastAsia" w:eastAsiaTheme="minorEastAsia" w:cstheme="minorEastAsia"/>
          <w:b/>
          <w:bCs/>
          <w:color w:val="FF0000"/>
          <w:sz w:val="24"/>
          <w:szCs w:val="24"/>
        </w:rPr>
        <w:t>说明：</w:t>
      </w:r>
    </w:p>
    <w:p w14:paraId="53CF5194">
      <w:pPr>
        <w:tabs>
          <w:tab w:val="left" w:pos="360"/>
        </w:tabs>
        <w:spacing w:line="460" w:lineRule="exact"/>
        <w:ind w:firstLine="482" w:firstLineChars="200"/>
        <w:jc w:val="both"/>
        <w:rPr>
          <w:rFonts w:hint="eastAsia" w:asciiTheme="minorEastAsia" w:hAnsiTheme="minorEastAsia" w:eastAsiaTheme="minorEastAsia" w:cstheme="minorEastAsia"/>
          <w:b/>
          <w:bCs/>
          <w:color w:val="FF0000"/>
          <w:sz w:val="24"/>
          <w:szCs w:val="24"/>
        </w:rPr>
      </w:pPr>
      <w:r>
        <w:rPr>
          <w:rFonts w:hint="eastAsia" w:asciiTheme="minorEastAsia" w:hAnsiTheme="minorEastAsia" w:cstheme="minorEastAsia"/>
          <w:b/>
          <w:bCs/>
          <w:color w:val="FF0000"/>
          <w:sz w:val="24"/>
          <w:szCs w:val="24"/>
          <w:lang w:val="en-US" w:eastAsia="zh-CN"/>
        </w:rPr>
        <w:t>1.</w:t>
      </w:r>
      <w:r>
        <w:rPr>
          <w:rFonts w:hint="eastAsia" w:asciiTheme="minorEastAsia" w:hAnsiTheme="minorEastAsia" w:eastAsiaTheme="minorEastAsia" w:cstheme="minorEastAsia"/>
          <w:b/>
          <w:bCs/>
          <w:color w:val="FF0000"/>
          <w:sz w:val="24"/>
          <w:szCs w:val="24"/>
        </w:rPr>
        <w:t>投标人须对本项目的采购标的或服务内容进行整体响应，任何只对采购标的或服务内容其中一部分内容进行的响应都被视为无效投标。</w:t>
      </w:r>
    </w:p>
    <w:p w14:paraId="48DFCB4F">
      <w:pPr>
        <w:tabs>
          <w:tab w:val="left" w:pos="360"/>
        </w:tabs>
        <w:spacing w:line="460" w:lineRule="exact"/>
        <w:ind w:firstLine="482" w:firstLineChars="200"/>
        <w:jc w:val="both"/>
        <w:rPr>
          <w:rFonts w:hint="eastAsia" w:asciiTheme="minorEastAsia" w:hAnsiTheme="minorEastAsia" w:eastAsiaTheme="minorEastAsia" w:cstheme="minorEastAsia"/>
          <w:b/>
          <w:bCs/>
          <w:color w:val="FF0000"/>
          <w:sz w:val="24"/>
          <w:szCs w:val="24"/>
          <w:lang w:val="en-US" w:eastAsia="zh-CN"/>
        </w:rPr>
      </w:pPr>
      <w:r>
        <w:rPr>
          <w:rFonts w:hint="eastAsia" w:asciiTheme="minorEastAsia" w:hAnsiTheme="minorEastAsia" w:cstheme="minorEastAsia"/>
          <w:b/>
          <w:bCs/>
          <w:color w:val="FF0000"/>
          <w:sz w:val="24"/>
          <w:szCs w:val="24"/>
          <w:lang w:val="en-US" w:eastAsia="zh-CN"/>
        </w:rPr>
        <w:t>2.</w:t>
      </w:r>
      <w:r>
        <w:rPr>
          <w:rFonts w:hint="eastAsia" w:asciiTheme="minorEastAsia" w:hAnsiTheme="minorEastAsia" w:eastAsiaTheme="minorEastAsia" w:cstheme="minorEastAsia"/>
          <w:b/>
          <w:bCs/>
          <w:color w:val="FF0000"/>
          <w:sz w:val="24"/>
          <w:szCs w:val="24"/>
          <w:lang w:val="en-US" w:eastAsia="zh-CN"/>
        </w:rPr>
        <w:t>评分时，如对一项招标商务要求（以划分框为准）中的内容存在两处（或以上）负偏离的，</w:t>
      </w:r>
      <w:r>
        <w:rPr>
          <w:rFonts w:hint="eastAsia" w:asciiTheme="minorEastAsia" w:hAnsiTheme="minorEastAsia" w:cstheme="minorEastAsia"/>
          <w:b/>
          <w:bCs/>
          <w:color w:val="FF0000"/>
          <w:sz w:val="24"/>
          <w:szCs w:val="24"/>
          <w:lang w:val="en-US" w:eastAsia="zh-CN"/>
        </w:rPr>
        <w:t>每条内容</w:t>
      </w:r>
      <w:r>
        <w:rPr>
          <w:rFonts w:hint="eastAsia" w:asciiTheme="minorEastAsia" w:hAnsiTheme="minorEastAsia" w:eastAsiaTheme="minorEastAsia" w:cstheme="minorEastAsia"/>
          <w:b/>
          <w:bCs/>
          <w:color w:val="FF0000"/>
          <w:sz w:val="24"/>
          <w:szCs w:val="24"/>
          <w:lang w:val="en-US" w:eastAsia="zh-CN"/>
        </w:rPr>
        <w:t>作一项负偏离扣分。</w:t>
      </w:r>
    </w:p>
    <w:p w14:paraId="485CFF8F">
      <w:pPr>
        <w:tabs>
          <w:tab w:val="left" w:pos="360"/>
        </w:tabs>
        <w:spacing w:line="460" w:lineRule="exact"/>
        <w:ind w:firstLine="482" w:firstLineChars="200"/>
        <w:jc w:val="both"/>
        <w:rPr>
          <w:rFonts w:hint="eastAsia" w:asciiTheme="minorEastAsia" w:hAnsiTheme="minorEastAsia" w:eastAsiaTheme="minorEastAsia" w:cstheme="minorEastAsia"/>
          <w:b/>
          <w:bCs/>
          <w:color w:val="FF0000"/>
          <w:sz w:val="24"/>
          <w:szCs w:val="24"/>
        </w:rPr>
      </w:pPr>
      <w:r>
        <w:rPr>
          <w:rFonts w:hint="eastAsia" w:asciiTheme="minorEastAsia" w:hAnsiTheme="minorEastAsia" w:eastAsiaTheme="minorEastAsia" w:cstheme="minorEastAsia"/>
          <w:b/>
          <w:bCs/>
          <w:color w:val="FF0000"/>
          <w:sz w:val="24"/>
          <w:szCs w:val="24"/>
          <w:lang w:val="en-US" w:eastAsia="zh-CN"/>
        </w:rPr>
        <w:t>3.</w:t>
      </w:r>
      <w:r>
        <w:rPr>
          <w:rFonts w:hint="eastAsia" w:asciiTheme="minorEastAsia" w:hAnsiTheme="minorEastAsia" w:eastAsiaTheme="minorEastAsia" w:cstheme="minorEastAsia"/>
          <w:b/>
          <w:bCs/>
          <w:color w:val="FF0000"/>
          <w:sz w:val="24"/>
          <w:szCs w:val="24"/>
        </w:rPr>
        <w:t>用户需求书中打“★”号条款为实质性条款，有任何一条负偏离则导致无效投标。</w:t>
      </w:r>
    </w:p>
    <w:p w14:paraId="0BA0DFAC">
      <w:pPr>
        <w:tabs>
          <w:tab w:val="left" w:pos="360"/>
        </w:tabs>
        <w:spacing w:line="460" w:lineRule="exact"/>
        <w:ind w:firstLine="482" w:firstLineChars="200"/>
        <w:rPr>
          <w:rFonts w:hint="eastAsia" w:asciiTheme="minorEastAsia" w:hAnsiTheme="minorEastAsia" w:eastAsiaTheme="minorEastAsia" w:cstheme="minorEastAsia"/>
          <w:b/>
          <w:bCs/>
          <w:color w:val="FF0000"/>
          <w:sz w:val="24"/>
          <w:szCs w:val="24"/>
        </w:rPr>
      </w:pPr>
      <w:r>
        <w:rPr>
          <w:rFonts w:hint="eastAsia" w:asciiTheme="minorEastAsia" w:hAnsiTheme="minorEastAsia" w:eastAsiaTheme="minorEastAsia" w:cstheme="minorEastAsia"/>
          <w:b/>
          <w:bCs/>
          <w:color w:val="FF0000"/>
          <w:sz w:val="24"/>
          <w:szCs w:val="24"/>
          <w:lang w:val="en-US" w:eastAsia="zh-CN"/>
        </w:rPr>
        <w:t>4.</w:t>
      </w:r>
      <w:r>
        <w:rPr>
          <w:rFonts w:hint="eastAsia" w:asciiTheme="minorEastAsia" w:hAnsiTheme="minorEastAsia" w:eastAsiaTheme="minorEastAsia" w:cstheme="minorEastAsia"/>
          <w:b/>
          <w:bCs/>
          <w:color w:val="FF0000"/>
          <w:sz w:val="24"/>
          <w:szCs w:val="24"/>
        </w:rPr>
        <w:t>用户需求书中打“▲”号条款为重要技术参数，但不作为无效投标条款。</w:t>
      </w:r>
    </w:p>
    <w:p w14:paraId="4F3EAC4A">
      <w:pPr>
        <w:tabs>
          <w:tab w:val="left" w:pos="360"/>
        </w:tabs>
        <w:spacing w:line="460" w:lineRule="exact"/>
        <w:ind w:firstLine="482" w:firstLineChars="200"/>
        <w:rPr>
          <w:rFonts w:ascii="Times New Roman" w:hAnsi="Times New Roman" w:cs="Times New Roman"/>
          <w:b/>
          <w:bCs/>
          <w:szCs w:val="21"/>
          <w:highlight w:val="yellow"/>
        </w:rPr>
      </w:pPr>
      <w:r>
        <w:rPr>
          <w:rStyle w:val="29"/>
          <w:rFonts w:hint="eastAsia" w:ascii="宋体" w:hAnsi="宋体" w:cs="宋体"/>
          <w:bCs w:val="0"/>
          <w:color w:val="000000"/>
          <w:spacing w:val="0"/>
          <w:kern w:val="0"/>
          <w:sz w:val="24"/>
          <w:szCs w:val="24"/>
          <w:highlight w:val="none"/>
          <w:lang w:val="en-US"/>
        </w:rPr>
        <w:t>一</w:t>
      </w:r>
      <w:r>
        <w:rPr>
          <w:rStyle w:val="29"/>
          <w:rFonts w:hint="eastAsia" w:ascii="宋体" w:hAnsi="宋体" w:eastAsia="宋体" w:cs="宋体"/>
          <w:bCs w:val="0"/>
          <w:color w:val="000000"/>
          <w:spacing w:val="0"/>
          <w:kern w:val="0"/>
          <w:sz w:val="24"/>
          <w:szCs w:val="24"/>
          <w:highlight w:val="none"/>
          <w:lang w:val="en-US"/>
        </w:rPr>
        <w:t>、</w:t>
      </w:r>
      <w:r>
        <w:rPr>
          <w:rStyle w:val="29"/>
          <w:rFonts w:hint="eastAsia" w:ascii="宋体" w:hAnsi="宋体" w:cs="宋体"/>
          <w:bCs w:val="0"/>
          <w:color w:val="000000"/>
          <w:spacing w:val="0"/>
          <w:kern w:val="0"/>
          <w:sz w:val="24"/>
          <w:szCs w:val="24"/>
          <w:highlight w:val="none"/>
          <w:lang w:val="en-US"/>
        </w:rPr>
        <w:t>项目基本信息</w:t>
      </w:r>
    </w:p>
    <w:tbl>
      <w:tblPr>
        <w:tblStyle w:val="26"/>
        <w:tblW w:w="4977" w:type="pct"/>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62"/>
        <w:gridCol w:w="1934"/>
        <w:gridCol w:w="1666"/>
        <w:gridCol w:w="812"/>
        <w:gridCol w:w="744"/>
        <w:gridCol w:w="1052"/>
        <w:gridCol w:w="1163"/>
        <w:gridCol w:w="1245"/>
      </w:tblGrid>
      <w:tr w14:paraId="17BCD5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4" w:hRule="atLeast"/>
          <w:tblHeader/>
          <w:tblCellSpacing w:w="0" w:type="dxa"/>
          <w:jc w:val="center"/>
        </w:trPr>
        <w:tc>
          <w:tcPr>
            <w:tcW w:w="306" w:type="pct"/>
            <w:tcBorders>
              <w:tl2br w:val="nil"/>
              <w:tr2bl w:val="nil"/>
            </w:tcBorders>
            <w:noWrap w:val="0"/>
            <w:tcMar>
              <w:top w:w="15" w:type="dxa"/>
              <w:left w:w="15" w:type="dxa"/>
              <w:bottom w:w="15" w:type="dxa"/>
              <w:right w:w="15" w:type="dxa"/>
            </w:tcMar>
            <w:vAlign w:val="center"/>
          </w:tcPr>
          <w:p w14:paraId="4718A14E">
            <w:pPr>
              <w:widowControl/>
              <w:adjustRightInd w:val="0"/>
              <w:snapToGrid w:val="0"/>
              <w:spacing w:line="24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序号</w:t>
            </w:r>
          </w:p>
        </w:tc>
        <w:tc>
          <w:tcPr>
            <w:tcW w:w="1053" w:type="pct"/>
            <w:tcBorders>
              <w:tl2br w:val="nil"/>
              <w:tr2bl w:val="nil"/>
            </w:tcBorders>
            <w:noWrap w:val="0"/>
            <w:tcMar>
              <w:top w:w="15" w:type="dxa"/>
              <w:left w:w="15" w:type="dxa"/>
              <w:bottom w:w="15" w:type="dxa"/>
              <w:right w:w="15" w:type="dxa"/>
            </w:tcMar>
            <w:vAlign w:val="center"/>
          </w:tcPr>
          <w:p w14:paraId="57F47448">
            <w:pPr>
              <w:widowControl/>
              <w:adjustRightInd w:val="0"/>
              <w:snapToGrid w:val="0"/>
              <w:spacing w:line="240" w:lineRule="auto"/>
              <w:jc w:val="center"/>
              <w:rPr>
                <w:rFonts w:hint="default" w:ascii="宋体" w:hAnsi="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项目编号</w:t>
            </w:r>
          </w:p>
        </w:tc>
        <w:tc>
          <w:tcPr>
            <w:tcW w:w="907" w:type="pct"/>
            <w:noWrap w:val="0"/>
            <w:tcMar>
              <w:top w:w="15" w:type="dxa"/>
              <w:left w:w="15" w:type="dxa"/>
              <w:bottom w:w="15" w:type="dxa"/>
              <w:right w:w="15" w:type="dxa"/>
            </w:tcMar>
            <w:vAlign w:val="center"/>
          </w:tcPr>
          <w:p w14:paraId="4D27A393">
            <w:pPr>
              <w:widowControl/>
              <w:adjustRightInd w:val="0"/>
              <w:snapToGrid w:val="0"/>
              <w:spacing w:line="240" w:lineRule="auto"/>
              <w:jc w:val="center"/>
              <w:rPr>
                <w:rFonts w:hint="eastAsia" w:ascii="宋体" w:hAnsi="宋体" w:eastAsia="宋体" w:cs="宋体"/>
                <w:b w:val="0"/>
                <w:bCs w:val="0"/>
                <w:color w:val="auto"/>
                <w:kern w:val="0"/>
                <w:sz w:val="24"/>
                <w:szCs w:val="24"/>
                <w:highlight w:val="none"/>
              </w:rPr>
            </w:pPr>
            <w:r>
              <w:rPr>
                <w:rFonts w:hint="eastAsia" w:ascii="宋体" w:hAnsi="宋体" w:cs="宋体"/>
                <w:b w:val="0"/>
                <w:bCs w:val="0"/>
                <w:color w:val="auto"/>
                <w:kern w:val="0"/>
                <w:sz w:val="24"/>
                <w:szCs w:val="24"/>
                <w:highlight w:val="none"/>
                <w:lang w:val="en-US" w:eastAsia="zh-CN"/>
              </w:rPr>
              <w:t>项目</w:t>
            </w:r>
            <w:r>
              <w:rPr>
                <w:rFonts w:hint="eastAsia" w:ascii="宋体" w:hAnsi="宋体" w:eastAsia="宋体" w:cs="宋体"/>
                <w:b w:val="0"/>
                <w:bCs w:val="0"/>
                <w:color w:val="auto"/>
                <w:kern w:val="0"/>
                <w:sz w:val="24"/>
                <w:szCs w:val="24"/>
                <w:highlight w:val="none"/>
                <w:lang w:eastAsia="zh-CN"/>
              </w:rPr>
              <w:t>名称</w:t>
            </w:r>
          </w:p>
        </w:tc>
        <w:tc>
          <w:tcPr>
            <w:tcW w:w="442" w:type="pct"/>
            <w:noWrap w:val="0"/>
            <w:tcMar>
              <w:top w:w="15" w:type="dxa"/>
              <w:left w:w="15" w:type="dxa"/>
              <w:bottom w:w="15" w:type="dxa"/>
              <w:right w:w="15" w:type="dxa"/>
            </w:tcMar>
            <w:vAlign w:val="center"/>
          </w:tcPr>
          <w:p w14:paraId="3FDE807B">
            <w:pPr>
              <w:widowControl/>
              <w:adjustRightInd w:val="0"/>
              <w:snapToGrid w:val="0"/>
              <w:spacing w:line="240" w:lineRule="auto"/>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数量</w:t>
            </w:r>
          </w:p>
        </w:tc>
        <w:tc>
          <w:tcPr>
            <w:tcW w:w="405" w:type="pct"/>
            <w:noWrap w:val="0"/>
            <w:tcMar>
              <w:top w:w="15" w:type="dxa"/>
              <w:left w:w="15" w:type="dxa"/>
              <w:bottom w:w="15" w:type="dxa"/>
              <w:right w:w="15" w:type="dxa"/>
            </w:tcMar>
            <w:vAlign w:val="center"/>
          </w:tcPr>
          <w:p w14:paraId="327DA048">
            <w:pPr>
              <w:widowControl/>
              <w:adjustRightInd w:val="0"/>
              <w:snapToGrid w:val="0"/>
              <w:spacing w:line="240" w:lineRule="auto"/>
              <w:jc w:val="center"/>
              <w:rPr>
                <w:rFonts w:hint="eastAsia" w:ascii="宋体" w:hAnsi="宋体" w:eastAsia="宋体" w:cs="宋体"/>
                <w:b w:val="0"/>
                <w:bCs w:val="0"/>
                <w:color w:val="auto"/>
                <w:kern w:val="0"/>
                <w:sz w:val="24"/>
                <w:szCs w:val="24"/>
                <w:highlight w:val="none"/>
              </w:rPr>
            </w:pPr>
            <w:r>
              <w:rPr>
                <w:rFonts w:hint="eastAsia" w:ascii="宋体" w:hAnsi="宋体" w:cs="宋体"/>
                <w:b w:val="0"/>
                <w:bCs w:val="0"/>
                <w:strike w:val="0"/>
                <w:dstrike w:val="0"/>
                <w:color w:val="auto"/>
                <w:kern w:val="0"/>
                <w:sz w:val="24"/>
                <w:szCs w:val="24"/>
                <w:highlight w:val="none"/>
                <w:lang w:val="en-US" w:eastAsia="zh-CN" w:bidi="ar"/>
              </w:rPr>
              <w:t>单位</w:t>
            </w:r>
          </w:p>
        </w:tc>
        <w:tc>
          <w:tcPr>
            <w:tcW w:w="573" w:type="pct"/>
            <w:noWrap w:val="0"/>
            <w:tcMar>
              <w:top w:w="15" w:type="dxa"/>
              <w:left w:w="15" w:type="dxa"/>
              <w:bottom w:w="15" w:type="dxa"/>
              <w:right w:w="15" w:type="dxa"/>
            </w:tcMar>
            <w:vAlign w:val="center"/>
          </w:tcPr>
          <w:p w14:paraId="52E890E8">
            <w:pPr>
              <w:widowControl/>
              <w:adjustRightInd w:val="0"/>
              <w:snapToGrid w:val="0"/>
              <w:spacing w:line="240" w:lineRule="auto"/>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预算总价</w:t>
            </w:r>
            <w:r>
              <w:rPr>
                <w:rFonts w:hint="eastAsia" w:ascii="宋体" w:hAnsi="宋体" w:eastAsia="宋体" w:cs="宋体"/>
                <w:b w:val="0"/>
                <w:bCs w:val="0"/>
                <w:color w:val="auto"/>
                <w:kern w:val="0"/>
                <w:sz w:val="24"/>
                <w:szCs w:val="24"/>
                <w:highlight w:val="none"/>
              </w:rPr>
              <w:t>(元)</w:t>
            </w:r>
          </w:p>
        </w:tc>
        <w:tc>
          <w:tcPr>
            <w:tcW w:w="633" w:type="pct"/>
            <w:noWrap w:val="0"/>
            <w:tcMar>
              <w:top w:w="15" w:type="dxa"/>
              <w:left w:w="15" w:type="dxa"/>
              <w:bottom w:w="15" w:type="dxa"/>
              <w:right w:w="15" w:type="dxa"/>
            </w:tcMar>
            <w:vAlign w:val="center"/>
          </w:tcPr>
          <w:p w14:paraId="0A3B0BE7">
            <w:pPr>
              <w:widowControl/>
              <w:adjustRightInd w:val="0"/>
              <w:snapToGrid w:val="0"/>
              <w:spacing w:line="24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是否进口</w:t>
            </w:r>
          </w:p>
        </w:tc>
        <w:tc>
          <w:tcPr>
            <w:tcW w:w="678" w:type="pct"/>
            <w:noWrap w:val="0"/>
            <w:tcMar>
              <w:top w:w="15" w:type="dxa"/>
              <w:left w:w="15" w:type="dxa"/>
              <w:bottom w:w="15" w:type="dxa"/>
              <w:right w:w="15" w:type="dxa"/>
            </w:tcMar>
            <w:vAlign w:val="center"/>
          </w:tcPr>
          <w:p w14:paraId="05C2227E">
            <w:pPr>
              <w:widowControl/>
              <w:adjustRightInd w:val="0"/>
              <w:snapToGrid w:val="0"/>
              <w:spacing w:line="24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备注</w:t>
            </w:r>
          </w:p>
        </w:tc>
      </w:tr>
      <w:tr w14:paraId="302A3B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28" w:hRule="atLeast"/>
          <w:tblCellSpacing w:w="0" w:type="dxa"/>
          <w:jc w:val="center"/>
        </w:trPr>
        <w:tc>
          <w:tcPr>
            <w:tcW w:w="306" w:type="pct"/>
            <w:tcBorders>
              <w:tl2br w:val="nil"/>
              <w:tr2bl w:val="nil"/>
            </w:tcBorders>
            <w:noWrap w:val="0"/>
            <w:tcMar>
              <w:top w:w="15" w:type="dxa"/>
              <w:left w:w="15" w:type="dxa"/>
              <w:bottom w:w="15" w:type="dxa"/>
              <w:right w:w="15" w:type="dxa"/>
            </w:tcMar>
            <w:vAlign w:val="center"/>
          </w:tcPr>
          <w:p w14:paraId="7B6ACC3E">
            <w:pPr>
              <w:widowControl/>
              <w:adjustRightInd w:val="0"/>
              <w:snapToGrid w:val="0"/>
              <w:spacing w:line="360" w:lineRule="auto"/>
              <w:jc w:val="center"/>
              <w:rPr>
                <w:rFonts w:hint="default" w:ascii="Times New Roman" w:hAnsi="Times New Roman" w:eastAsia="宋体" w:cs="Times New Roman"/>
                <w:b w:val="0"/>
                <w:bCs w:val="0"/>
                <w:color w:val="auto"/>
                <w:sz w:val="24"/>
                <w:szCs w:val="24"/>
                <w:highlight w:val="none"/>
                <w:lang w:val="en-US" w:eastAsia="zh-CN"/>
              </w:rPr>
            </w:pPr>
            <w:r>
              <w:rPr>
                <w:rFonts w:hint="eastAsia" w:eastAsia="宋体" w:cs="Times New Roman"/>
                <w:b w:val="0"/>
                <w:bCs w:val="0"/>
                <w:color w:val="auto"/>
                <w:sz w:val="24"/>
                <w:szCs w:val="24"/>
                <w:highlight w:val="none"/>
                <w:lang w:val="en-US" w:eastAsia="zh-CN"/>
              </w:rPr>
              <w:t>1</w:t>
            </w:r>
          </w:p>
        </w:tc>
        <w:tc>
          <w:tcPr>
            <w:tcW w:w="1053" w:type="pct"/>
            <w:tcBorders>
              <w:tl2br w:val="nil"/>
              <w:tr2bl w:val="nil"/>
            </w:tcBorders>
            <w:noWrap w:val="0"/>
            <w:tcMar>
              <w:top w:w="15" w:type="dxa"/>
              <w:left w:w="15" w:type="dxa"/>
              <w:bottom w:w="15" w:type="dxa"/>
              <w:right w:w="15" w:type="dxa"/>
            </w:tcMar>
            <w:vAlign w:val="center"/>
          </w:tcPr>
          <w:p w14:paraId="640BFFAA">
            <w:pPr>
              <w:widowControl/>
              <w:adjustRightInd w:val="0"/>
              <w:snapToGrid w:val="0"/>
              <w:spacing w:line="360" w:lineRule="auto"/>
              <w:jc w:val="center"/>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ENT20250701</w:t>
            </w:r>
          </w:p>
        </w:tc>
        <w:tc>
          <w:tcPr>
            <w:tcW w:w="907" w:type="pct"/>
            <w:noWrap w:val="0"/>
            <w:tcMar>
              <w:top w:w="15" w:type="dxa"/>
              <w:left w:w="15" w:type="dxa"/>
              <w:bottom w:w="15" w:type="dxa"/>
              <w:right w:w="15" w:type="dxa"/>
            </w:tcMar>
            <w:vAlign w:val="center"/>
          </w:tcPr>
          <w:p w14:paraId="4D819B06">
            <w:pPr>
              <w:widowControl/>
              <w:adjustRightInd w:val="0"/>
              <w:snapToGrid w:val="0"/>
              <w:spacing w:line="360" w:lineRule="auto"/>
              <w:jc w:val="center"/>
              <w:rPr>
                <w:rFonts w:hint="default" w:ascii="Times New Roman" w:hAnsi="Times New Roman" w:eastAsia="宋体" w:cs="Times New Roman"/>
                <w:b w:val="0"/>
                <w:bCs w:val="0"/>
                <w:color w:val="auto"/>
                <w:sz w:val="24"/>
                <w:szCs w:val="24"/>
                <w:highlight w:val="none"/>
                <w:lang w:val="en-US" w:eastAsia="zh-CN"/>
              </w:rPr>
            </w:pPr>
            <w:r>
              <w:rPr>
                <w:rFonts w:hint="eastAsia" w:eastAsia="宋体" w:cs="Times New Roman"/>
                <w:b w:val="0"/>
                <w:bCs w:val="0"/>
                <w:color w:val="auto"/>
                <w:sz w:val="24"/>
                <w:szCs w:val="24"/>
                <w:highlight w:val="none"/>
                <w:lang w:val="en-US" w:eastAsia="zh-CN"/>
              </w:rPr>
              <w:t>视力筛选仪</w:t>
            </w:r>
          </w:p>
        </w:tc>
        <w:tc>
          <w:tcPr>
            <w:tcW w:w="442" w:type="pct"/>
            <w:noWrap w:val="0"/>
            <w:tcMar>
              <w:top w:w="15" w:type="dxa"/>
              <w:left w:w="15" w:type="dxa"/>
              <w:bottom w:w="15" w:type="dxa"/>
              <w:right w:w="15" w:type="dxa"/>
            </w:tcMar>
            <w:vAlign w:val="center"/>
          </w:tcPr>
          <w:p w14:paraId="1FD19729">
            <w:pPr>
              <w:widowControl/>
              <w:adjustRightInd w:val="0"/>
              <w:snapToGrid w:val="0"/>
              <w:spacing w:line="360" w:lineRule="auto"/>
              <w:jc w:val="center"/>
              <w:rPr>
                <w:rFonts w:hint="default" w:ascii="Times New Roman" w:hAnsi="Times New Roman" w:eastAsia="宋体" w:cs="Times New Roman"/>
                <w:b w:val="0"/>
                <w:bCs w:val="0"/>
                <w:color w:val="auto"/>
                <w:sz w:val="24"/>
                <w:szCs w:val="24"/>
                <w:highlight w:val="none"/>
                <w:lang w:val="en-US" w:eastAsia="zh-CN"/>
              </w:rPr>
            </w:pPr>
            <w:r>
              <w:rPr>
                <w:rFonts w:hint="eastAsia" w:eastAsia="宋体" w:cs="Times New Roman"/>
                <w:b w:val="0"/>
                <w:bCs w:val="0"/>
                <w:color w:val="auto"/>
                <w:sz w:val="24"/>
                <w:szCs w:val="24"/>
                <w:highlight w:val="none"/>
                <w:lang w:val="en-US" w:eastAsia="zh-CN"/>
              </w:rPr>
              <w:t>1</w:t>
            </w:r>
          </w:p>
        </w:tc>
        <w:tc>
          <w:tcPr>
            <w:tcW w:w="405" w:type="pct"/>
            <w:noWrap w:val="0"/>
            <w:tcMar>
              <w:top w:w="15" w:type="dxa"/>
              <w:left w:w="15" w:type="dxa"/>
              <w:bottom w:w="15" w:type="dxa"/>
              <w:right w:w="15" w:type="dxa"/>
            </w:tcMar>
            <w:vAlign w:val="center"/>
          </w:tcPr>
          <w:p w14:paraId="0C529EC4">
            <w:pPr>
              <w:widowControl/>
              <w:adjustRightInd w:val="0"/>
              <w:snapToGrid w:val="0"/>
              <w:spacing w:line="360" w:lineRule="auto"/>
              <w:jc w:val="center"/>
              <w:rPr>
                <w:rFonts w:hint="default" w:ascii="Times New Roman" w:hAnsi="Times New Roman" w:eastAsia="宋体" w:cs="Times New Roman"/>
                <w:b w:val="0"/>
                <w:bCs w:val="0"/>
                <w:color w:val="auto"/>
                <w:sz w:val="24"/>
                <w:szCs w:val="24"/>
                <w:highlight w:val="none"/>
                <w:lang w:val="en-US" w:eastAsia="zh-CN"/>
              </w:rPr>
            </w:pPr>
            <w:r>
              <w:rPr>
                <w:rFonts w:hint="eastAsia" w:eastAsia="宋体" w:cs="Times New Roman"/>
                <w:b w:val="0"/>
                <w:bCs w:val="0"/>
                <w:color w:val="auto"/>
                <w:sz w:val="24"/>
                <w:szCs w:val="24"/>
                <w:highlight w:val="none"/>
                <w:lang w:val="en-US" w:eastAsia="zh-CN"/>
              </w:rPr>
              <w:t>套</w:t>
            </w:r>
          </w:p>
        </w:tc>
        <w:tc>
          <w:tcPr>
            <w:tcW w:w="573" w:type="pct"/>
            <w:noWrap w:val="0"/>
            <w:tcMar>
              <w:top w:w="15" w:type="dxa"/>
              <w:left w:w="15" w:type="dxa"/>
              <w:bottom w:w="15" w:type="dxa"/>
              <w:right w:w="15" w:type="dxa"/>
            </w:tcMar>
            <w:vAlign w:val="center"/>
          </w:tcPr>
          <w:p w14:paraId="1514774C">
            <w:pPr>
              <w:widowControl/>
              <w:adjustRightInd w:val="0"/>
              <w:snapToGrid w:val="0"/>
              <w:spacing w:line="36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185700</w:t>
            </w:r>
          </w:p>
        </w:tc>
        <w:tc>
          <w:tcPr>
            <w:tcW w:w="633" w:type="pct"/>
            <w:noWrap w:val="0"/>
            <w:tcMar>
              <w:top w:w="15" w:type="dxa"/>
              <w:left w:w="15" w:type="dxa"/>
              <w:bottom w:w="15" w:type="dxa"/>
              <w:right w:w="15" w:type="dxa"/>
            </w:tcMar>
            <w:vAlign w:val="center"/>
          </w:tcPr>
          <w:p w14:paraId="3BFCFDA9">
            <w:pPr>
              <w:widowControl/>
              <w:adjustRightInd w:val="0"/>
              <w:snapToGrid w:val="0"/>
              <w:spacing w:line="36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否</w:t>
            </w:r>
          </w:p>
        </w:tc>
        <w:tc>
          <w:tcPr>
            <w:tcW w:w="678" w:type="pct"/>
            <w:noWrap w:val="0"/>
            <w:tcMar>
              <w:top w:w="15" w:type="dxa"/>
              <w:left w:w="15" w:type="dxa"/>
              <w:bottom w:w="15" w:type="dxa"/>
              <w:right w:w="15" w:type="dxa"/>
            </w:tcMar>
            <w:vAlign w:val="center"/>
          </w:tcPr>
          <w:p w14:paraId="2A4AE98D">
            <w:pPr>
              <w:widowControl/>
              <w:adjustRightInd w:val="0"/>
              <w:snapToGrid w:val="0"/>
              <w:spacing w:line="36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拒绝进口</w:t>
            </w:r>
          </w:p>
        </w:tc>
      </w:tr>
    </w:tbl>
    <w:p w14:paraId="44B7C07A">
      <w:pPr>
        <w:pStyle w:val="45"/>
        <w:numPr>
          <w:ilvl w:val="-1"/>
          <w:numId w:val="0"/>
        </w:numPr>
        <w:spacing w:line="240" w:lineRule="auto"/>
        <w:ind w:left="0" w:firstLine="522" w:firstLineChars="200"/>
        <w:rPr>
          <w:rStyle w:val="29"/>
          <w:rFonts w:ascii="宋体" w:hAnsi="宋体" w:eastAsia="宋体" w:cs="宋体"/>
          <w:color w:val="000000"/>
          <w:kern w:val="0"/>
        </w:rPr>
      </w:pPr>
    </w:p>
    <w:p w14:paraId="7E1D0C15">
      <w:pPr>
        <w:pStyle w:val="45"/>
        <w:numPr>
          <w:ilvl w:val="-1"/>
          <w:numId w:val="0"/>
        </w:numPr>
        <w:spacing w:line="240" w:lineRule="auto"/>
        <w:ind w:left="0" w:firstLine="522" w:firstLineChars="200"/>
        <w:rPr>
          <w:rFonts w:hint="default" w:ascii="Times New Roman" w:hAnsi="Times New Roman" w:cs="Times New Roman"/>
          <w:b/>
          <w:bCs/>
          <w:szCs w:val="21"/>
          <w:highlight w:val="yellow"/>
          <w:lang w:val="en-US"/>
        </w:rPr>
      </w:pPr>
      <w:r>
        <w:rPr>
          <w:rStyle w:val="29"/>
          <w:rFonts w:hint="eastAsia" w:ascii="宋体" w:hAnsi="宋体" w:eastAsia="宋体" w:cs="宋体"/>
          <w:b/>
          <w:bCs/>
          <w:color w:val="000000"/>
          <w:kern w:val="0"/>
          <w:sz w:val="24"/>
          <w:szCs w:val="24"/>
          <w:highlight w:val="none"/>
          <w:lang w:val="en-US" w:eastAsia="zh-CN"/>
        </w:rPr>
        <w:t>二、货物需求明细</w:t>
      </w:r>
      <w:r>
        <w:rPr>
          <w:rStyle w:val="29"/>
          <w:rFonts w:hint="eastAsia" w:ascii="宋体" w:hAnsi="宋体" w:cs="宋体"/>
          <w:b/>
          <w:bCs/>
          <w:color w:val="000000"/>
          <w:kern w:val="0"/>
          <w:sz w:val="24"/>
          <w:szCs w:val="24"/>
          <w:highlight w:val="none"/>
          <w:lang w:val="en-US" w:eastAsia="zh-CN"/>
        </w:rPr>
        <w:t>清单</w:t>
      </w:r>
    </w:p>
    <w:tbl>
      <w:tblPr>
        <w:tblStyle w:val="26"/>
        <w:tblW w:w="4885" w:type="pct"/>
        <w:tblInd w:w="10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1775"/>
        <w:gridCol w:w="1800"/>
        <w:gridCol w:w="1118"/>
        <w:gridCol w:w="1082"/>
        <w:gridCol w:w="2745"/>
      </w:tblGrid>
      <w:tr w14:paraId="2B57A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7FE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序号</w:t>
            </w:r>
          </w:p>
        </w:tc>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291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aps w:val="0"/>
                <w:color w:val="444444"/>
                <w:spacing w:val="0"/>
                <w:sz w:val="24"/>
                <w:szCs w:val="24"/>
              </w:rPr>
              <w:t>货物名称</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11C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规格</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3AF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单位</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4B1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数量</w:t>
            </w:r>
          </w:p>
        </w:tc>
        <w:tc>
          <w:tcPr>
            <w:tcW w:w="1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2A00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cstheme="minorEastAsia"/>
                <w:i w:val="0"/>
                <w:iCs w:val="0"/>
                <w:color w:val="000000"/>
                <w:kern w:val="0"/>
                <w:sz w:val="24"/>
                <w:szCs w:val="24"/>
                <w:u w:val="none"/>
                <w:lang w:val="en-US" w:eastAsia="zh-CN" w:bidi="ar"/>
              </w:rPr>
              <w:t>备注</w:t>
            </w:r>
          </w:p>
        </w:tc>
      </w:tr>
      <w:tr w14:paraId="6ECCB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AA249">
            <w:pPr>
              <w:keepNext w:val="0"/>
              <w:keepLines w:val="0"/>
              <w:widowControl/>
              <w:suppressLineNumbers w:val="0"/>
              <w:jc w:val="center"/>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w:t>
            </w:r>
          </w:p>
        </w:tc>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47BB1">
            <w:pPr>
              <w:keepNext w:val="0"/>
              <w:keepLines w:val="0"/>
              <w:widowControl/>
              <w:suppressLineNumbers w:val="0"/>
              <w:jc w:val="center"/>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主机</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12685">
            <w:pPr>
              <w:keepNext w:val="0"/>
              <w:keepLines w:val="0"/>
              <w:widowControl/>
              <w:suppressLineNumbers w:val="0"/>
              <w:jc w:val="center"/>
              <w:textAlignment w:val="center"/>
              <w:rPr>
                <w:rFonts w:hint="eastAsia" w:asciiTheme="minorEastAsia" w:hAnsiTheme="minorEastAsia" w:cstheme="minorEastAsia"/>
                <w:i w:val="0"/>
                <w:iCs w:val="0"/>
                <w:color w:val="000000"/>
                <w:sz w:val="24"/>
                <w:szCs w:val="24"/>
                <w:u w:val="none"/>
                <w:lang w:val="en-US" w:eastAsia="zh-CN"/>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A0640">
            <w:pPr>
              <w:keepNext w:val="0"/>
              <w:keepLines w:val="0"/>
              <w:widowControl/>
              <w:suppressLineNumbers w:val="0"/>
              <w:jc w:val="center"/>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A9F5A">
            <w:pPr>
              <w:keepNext w:val="0"/>
              <w:keepLines w:val="0"/>
              <w:widowControl/>
              <w:suppressLineNumbers w:val="0"/>
              <w:jc w:val="center"/>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台</w:t>
            </w:r>
          </w:p>
        </w:tc>
        <w:tc>
          <w:tcPr>
            <w:tcW w:w="1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4E04F">
            <w:pPr>
              <w:keepNext w:val="0"/>
              <w:keepLines w:val="0"/>
              <w:widowControl/>
              <w:suppressLineNumbers w:val="0"/>
              <w:jc w:val="center"/>
              <w:textAlignment w:val="center"/>
              <w:rPr>
                <w:rFonts w:hint="eastAsia" w:asciiTheme="minorEastAsia" w:hAnsiTheme="minorEastAsia" w:cstheme="minorEastAsia"/>
                <w:i w:val="0"/>
                <w:iCs w:val="0"/>
                <w:color w:val="000000"/>
                <w:sz w:val="24"/>
                <w:szCs w:val="24"/>
                <w:u w:val="none"/>
                <w:lang w:val="en-US" w:eastAsia="zh-CN"/>
              </w:rPr>
            </w:pPr>
          </w:p>
        </w:tc>
      </w:tr>
      <w:tr w14:paraId="106B2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26A4A">
            <w:pPr>
              <w:keepNext w:val="0"/>
              <w:keepLines w:val="0"/>
              <w:widowControl/>
              <w:suppressLineNumbers w:val="0"/>
              <w:jc w:val="center"/>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2</w:t>
            </w:r>
          </w:p>
        </w:tc>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4927E">
            <w:pPr>
              <w:keepNext w:val="0"/>
              <w:keepLines w:val="0"/>
              <w:widowControl/>
              <w:suppressLineNumbers w:val="0"/>
              <w:jc w:val="center"/>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充电电源</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DA5AA">
            <w:pPr>
              <w:keepNext w:val="0"/>
              <w:keepLines w:val="0"/>
              <w:widowControl/>
              <w:suppressLineNumbers w:val="0"/>
              <w:jc w:val="center"/>
              <w:textAlignment w:val="center"/>
              <w:rPr>
                <w:rFonts w:hint="eastAsia" w:asciiTheme="minorEastAsia" w:hAnsiTheme="minorEastAsia" w:cstheme="minorEastAsia"/>
                <w:i w:val="0"/>
                <w:iCs w:val="0"/>
                <w:color w:val="000000"/>
                <w:sz w:val="24"/>
                <w:szCs w:val="24"/>
                <w:u w:val="none"/>
                <w:lang w:val="en-US" w:eastAsia="zh-CN"/>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43441">
            <w:pPr>
              <w:keepNext w:val="0"/>
              <w:keepLines w:val="0"/>
              <w:widowControl/>
              <w:suppressLineNumbers w:val="0"/>
              <w:jc w:val="center"/>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D9F57">
            <w:pPr>
              <w:keepNext w:val="0"/>
              <w:keepLines w:val="0"/>
              <w:widowControl/>
              <w:suppressLineNumbers w:val="0"/>
              <w:jc w:val="center"/>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个</w:t>
            </w:r>
          </w:p>
        </w:tc>
        <w:tc>
          <w:tcPr>
            <w:tcW w:w="1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26882">
            <w:pPr>
              <w:keepNext w:val="0"/>
              <w:keepLines w:val="0"/>
              <w:widowControl/>
              <w:suppressLineNumbers w:val="0"/>
              <w:jc w:val="center"/>
              <w:textAlignment w:val="center"/>
              <w:rPr>
                <w:rFonts w:hint="eastAsia" w:asciiTheme="minorEastAsia" w:hAnsiTheme="minorEastAsia" w:cstheme="minorEastAsia"/>
                <w:i w:val="0"/>
                <w:iCs w:val="0"/>
                <w:color w:val="000000"/>
                <w:sz w:val="24"/>
                <w:szCs w:val="24"/>
                <w:u w:val="none"/>
                <w:lang w:val="en-US" w:eastAsia="zh-CN"/>
              </w:rPr>
            </w:pPr>
          </w:p>
        </w:tc>
      </w:tr>
      <w:tr w14:paraId="69780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C4C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3</w:t>
            </w:r>
          </w:p>
        </w:tc>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513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rPr>
              <w:t>擦镜布</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685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F9E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56D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块</w:t>
            </w:r>
          </w:p>
        </w:tc>
        <w:tc>
          <w:tcPr>
            <w:tcW w:w="1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762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r>
      <w:tr w14:paraId="36AF5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0F5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4</w:t>
            </w:r>
          </w:p>
        </w:tc>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5E5E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sz w:val="24"/>
                <w:szCs w:val="24"/>
                <w:u w:val="none"/>
              </w:rPr>
              <w:t>便携包</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D7D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4C9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526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个</w:t>
            </w:r>
          </w:p>
        </w:tc>
        <w:tc>
          <w:tcPr>
            <w:tcW w:w="1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EA7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r>
      <w:tr w14:paraId="5C445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25A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5</w:t>
            </w:r>
          </w:p>
        </w:tc>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7CF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rPr>
              <w:t>打印机</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D08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DED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EF4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台</w:t>
            </w:r>
          </w:p>
        </w:tc>
        <w:tc>
          <w:tcPr>
            <w:tcW w:w="1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537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r>
      <w:tr w14:paraId="2ED48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C02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6</w:t>
            </w:r>
          </w:p>
        </w:tc>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E85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说明书</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27C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2E8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FB8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份</w:t>
            </w:r>
          </w:p>
        </w:tc>
        <w:tc>
          <w:tcPr>
            <w:tcW w:w="1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D06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r>
    </w:tbl>
    <w:p w14:paraId="7CC85B4E">
      <w:pPr>
        <w:spacing w:line="560" w:lineRule="exact"/>
        <w:jc w:val="both"/>
        <w:rPr>
          <w:rFonts w:hint="default" w:asciiTheme="minorEastAsia" w:hAnsiTheme="minorEastAsia" w:cstheme="minorEastAsia"/>
          <w:bCs/>
          <w:sz w:val="24"/>
          <w:szCs w:val="24"/>
          <w:lang w:val="en-US" w:eastAsia="zh-CN"/>
        </w:rPr>
      </w:pPr>
    </w:p>
    <w:p w14:paraId="7054C4CC">
      <w:pPr>
        <w:spacing w:line="560" w:lineRule="exact"/>
        <w:ind w:firstLine="482" w:firstLineChars="200"/>
        <w:jc w:val="both"/>
        <w:rPr>
          <w:rFonts w:hint="eastAsia" w:asciiTheme="minorEastAsia" w:hAnsiTheme="minorEastAsia" w:cstheme="minorEastAsia"/>
          <w:b/>
          <w:bCs w:val="0"/>
          <w:sz w:val="24"/>
          <w:szCs w:val="24"/>
          <w:lang w:val="en-US" w:eastAsia="zh-CN"/>
        </w:rPr>
      </w:pPr>
      <w:r>
        <w:rPr>
          <w:rFonts w:hint="eastAsia" w:asciiTheme="minorEastAsia" w:hAnsiTheme="minorEastAsia" w:cstheme="minorEastAsia"/>
          <w:b/>
          <w:bCs w:val="0"/>
          <w:sz w:val="24"/>
          <w:szCs w:val="24"/>
          <w:lang w:val="en-US" w:eastAsia="zh-CN"/>
        </w:rPr>
        <w:t>三、技术要求</w:t>
      </w:r>
    </w:p>
    <w:tbl>
      <w:tblPr>
        <w:tblStyle w:val="26"/>
        <w:tblW w:w="49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1785"/>
        <w:gridCol w:w="6503"/>
      </w:tblGrid>
      <w:tr w14:paraId="72333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519"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084056D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序号</w:t>
            </w:r>
          </w:p>
        </w:tc>
        <w:tc>
          <w:tcPr>
            <w:tcW w:w="965"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24696BA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货物名称</w:t>
            </w:r>
          </w:p>
        </w:tc>
        <w:tc>
          <w:tcPr>
            <w:tcW w:w="3515"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3C0DF9E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技术要求</w:t>
            </w:r>
          </w:p>
        </w:tc>
      </w:tr>
      <w:tr w14:paraId="65117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5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8D6F999">
            <w:pPr>
              <w:keepNext w:val="0"/>
              <w:keepLines w:val="0"/>
              <w:widowControl/>
              <w:suppressLineNumbers w:val="0"/>
              <w:jc w:val="center"/>
              <w:textAlignment w:val="center"/>
              <w:rPr>
                <w:rFonts w:hint="default" w:asciiTheme="minorEastAsia" w:hAnsi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1</w:t>
            </w:r>
          </w:p>
        </w:tc>
        <w:tc>
          <w:tcPr>
            <w:tcW w:w="965" w:type="pct"/>
            <w:vMerge w:val="restart"/>
            <w:tcBorders>
              <w:top w:val="single" w:color="auto" w:sz="4" w:space="0"/>
              <w:left w:val="single" w:color="auto" w:sz="4" w:space="0"/>
              <w:right w:val="single" w:color="auto" w:sz="4" w:space="0"/>
            </w:tcBorders>
            <w:shd w:val="clear" w:color="auto" w:fill="auto"/>
            <w:noWrap w:val="0"/>
            <w:vAlign w:val="top"/>
          </w:tcPr>
          <w:p w14:paraId="40C58408">
            <w:pPr>
              <w:keepNext w:val="0"/>
              <w:keepLines w:val="0"/>
              <w:widowControl/>
              <w:suppressLineNumbers w:val="0"/>
              <w:jc w:val="center"/>
              <w:textAlignment w:val="center"/>
              <w:rPr>
                <w:rFonts w:hint="eastAsia" w:asciiTheme="minorEastAsia" w:hAnsiTheme="minorEastAsia" w:cstheme="minorEastAsia"/>
                <w:i w:val="0"/>
                <w:iCs w:val="0"/>
                <w:color w:val="000000"/>
                <w:kern w:val="0"/>
                <w:sz w:val="24"/>
                <w:szCs w:val="24"/>
                <w:u w:val="none"/>
                <w:lang w:val="en-US" w:eastAsia="zh-CN" w:bidi="ar"/>
              </w:rPr>
            </w:pPr>
          </w:p>
          <w:p w14:paraId="76379378">
            <w:pPr>
              <w:keepNext w:val="0"/>
              <w:keepLines w:val="0"/>
              <w:widowControl/>
              <w:suppressLineNumbers w:val="0"/>
              <w:jc w:val="center"/>
              <w:textAlignment w:val="center"/>
              <w:rPr>
                <w:rFonts w:hint="eastAsia" w:asciiTheme="minorEastAsia" w:hAnsiTheme="minorEastAsia" w:cstheme="minorEastAsia"/>
                <w:i w:val="0"/>
                <w:iCs w:val="0"/>
                <w:color w:val="000000"/>
                <w:kern w:val="0"/>
                <w:sz w:val="24"/>
                <w:szCs w:val="24"/>
                <w:u w:val="none"/>
                <w:lang w:val="en-US" w:eastAsia="zh-CN" w:bidi="ar"/>
              </w:rPr>
            </w:pPr>
          </w:p>
          <w:p w14:paraId="6C1AEB9B">
            <w:pPr>
              <w:keepNext w:val="0"/>
              <w:keepLines w:val="0"/>
              <w:widowControl/>
              <w:suppressLineNumbers w:val="0"/>
              <w:jc w:val="center"/>
              <w:textAlignment w:val="center"/>
              <w:rPr>
                <w:rFonts w:hint="eastAsia" w:asciiTheme="minorEastAsia" w:hAnsiTheme="minorEastAsia" w:cstheme="minorEastAsia"/>
                <w:i w:val="0"/>
                <w:iCs w:val="0"/>
                <w:color w:val="000000"/>
                <w:kern w:val="0"/>
                <w:sz w:val="24"/>
                <w:szCs w:val="24"/>
                <w:u w:val="none"/>
                <w:lang w:val="en-US" w:eastAsia="zh-CN" w:bidi="ar"/>
              </w:rPr>
            </w:pPr>
          </w:p>
          <w:p w14:paraId="7BA8D6DA">
            <w:pPr>
              <w:keepNext w:val="0"/>
              <w:keepLines w:val="0"/>
              <w:widowControl/>
              <w:suppressLineNumbers w:val="0"/>
              <w:jc w:val="center"/>
              <w:textAlignment w:val="center"/>
              <w:rPr>
                <w:rFonts w:hint="eastAsia" w:asciiTheme="minorEastAsia" w:hAnsiTheme="minorEastAsia" w:cstheme="minorEastAsia"/>
                <w:i w:val="0"/>
                <w:iCs w:val="0"/>
                <w:color w:val="000000"/>
                <w:kern w:val="0"/>
                <w:sz w:val="24"/>
                <w:szCs w:val="24"/>
                <w:u w:val="none"/>
                <w:lang w:val="en-US" w:eastAsia="zh-CN" w:bidi="ar"/>
              </w:rPr>
            </w:pPr>
          </w:p>
          <w:p w14:paraId="381989E3">
            <w:pPr>
              <w:keepNext w:val="0"/>
              <w:keepLines w:val="0"/>
              <w:widowControl/>
              <w:suppressLineNumbers w:val="0"/>
              <w:jc w:val="center"/>
              <w:textAlignment w:val="center"/>
              <w:rPr>
                <w:rFonts w:hint="eastAsia" w:asciiTheme="minorEastAsia" w:hAnsiTheme="minorEastAsia" w:cstheme="minorEastAsia"/>
                <w:i w:val="0"/>
                <w:iCs w:val="0"/>
                <w:color w:val="000000"/>
                <w:kern w:val="0"/>
                <w:sz w:val="24"/>
                <w:szCs w:val="24"/>
                <w:u w:val="none"/>
                <w:lang w:val="en-US" w:eastAsia="zh-CN" w:bidi="ar"/>
              </w:rPr>
            </w:pPr>
          </w:p>
          <w:p w14:paraId="186EF6B5">
            <w:pPr>
              <w:keepNext w:val="0"/>
              <w:keepLines w:val="0"/>
              <w:widowControl/>
              <w:suppressLineNumbers w:val="0"/>
              <w:jc w:val="center"/>
              <w:textAlignment w:val="center"/>
              <w:rPr>
                <w:rFonts w:hint="eastAsia" w:asciiTheme="minorEastAsia" w:hAnsiTheme="minorEastAsia" w:cstheme="minorEastAsia"/>
                <w:i w:val="0"/>
                <w:iCs w:val="0"/>
                <w:color w:val="000000"/>
                <w:kern w:val="0"/>
                <w:sz w:val="24"/>
                <w:szCs w:val="24"/>
                <w:u w:val="none"/>
                <w:lang w:val="en-US" w:eastAsia="zh-CN" w:bidi="ar"/>
              </w:rPr>
            </w:pPr>
          </w:p>
          <w:p w14:paraId="7E051F81">
            <w:pPr>
              <w:keepNext w:val="0"/>
              <w:keepLines w:val="0"/>
              <w:widowControl/>
              <w:suppressLineNumbers w:val="0"/>
              <w:jc w:val="center"/>
              <w:textAlignment w:val="center"/>
              <w:rPr>
                <w:rFonts w:hint="eastAsia" w:asciiTheme="minorEastAsia" w:hAnsiTheme="minorEastAsia" w:cstheme="minorEastAsia"/>
                <w:i w:val="0"/>
                <w:iCs w:val="0"/>
                <w:color w:val="000000"/>
                <w:kern w:val="0"/>
                <w:sz w:val="24"/>
                <w:szCs w:val="24"/>
                <w:u w:val="none"/>
                <w:lang w:val="en-US" w:eastAsia="zh-CN" w:bidi="ar"/>
              </w:rPr>
            </w:pPr>
          </w:p>
          <w:p w14:paraId="77FE49F8">
            <w:pPr>
              <w:keepNext w:val="0"/>
              <w:keepLines w:val="0"/>
              <w:widowControl/>
              <w:suppressLineNumbers w:val="0"/>
              <w:jc w:val="center"/>
              <w:textAlignment w:val="center"/>
              <w:rPr>
                <w:rFonts w:hint="eastAsia" w:asciiTheme="minorEastAsia" w:hAnsiTheme="minorEastAsia" w:cstheme="minorEastAsia"/>
                <w:i w:val="0"/>
                <w:iCs w:val="0"/>
                <w:color w:val="000000"/>
                <w:kern w:val="0"/>
                <w:sz w:val="24"/>
                <w:szCs w:val="24"/>
                <w:u w:val="none"/>
                <w:lang w:val="en-US" w:eastAsia="zh-CN" w:bidi="ar"/>
              </w:rPr>
            </w:pPr>
          </w:p>
          <w:p w14:paraId="1B30DE72">
            <w:pPr>
              <w:keepNext w:val="0"/>
              <w:keepLines w:val="0"/>
              <w:widowControl/>
              <w:suppressLineNumbers w:val="0"/>
              <w:jc w:val="center"/>
              <w:textAlignment w:val="center"/>
              <w:rPr>
                <w:rFonts w:hint="eastAsia" w:asciiTheme="minorEastAsia" w:hAnsiTheme="minorEastAsia" w:cstheme="minorEastAsia"/>
                <w:i w:val="0"/>
                <w:iCs w:val="0"/>
                <w:color w:val="000000"/>
                <w:kern w:val="0"/>
                <w:sz w:val="24"/>
                <w:szCs w:val="24"/>
                <w:u w:val="none"/>
                <w:lang w:val="en-US" w:eastAsia="zh-CN" w:bidi="ar"/>
              </w:rPr>
            </w:pPr>
          </w:p>
          <w:p w14:paraId="1CD1EB02">
            <w:pPr>
              <w:keepNext w:val="0"/>
              <w:keepLines w:val="0"/>
              <w:widowControl/>
              <w:suppressLineNumbers w:val="0"/>
              <w:jc w:val="center"/>
              <w:textAlignment w:val="center"/>
              <w:rPr>
                <w:rFonts w:hint="eastAsia" w:asciiTheme="minorEastAsia" w:hAnsiTheme="minorEastAsia" w:cstheme="minorEastAsia"/>
                <w:i w:val="0"/>
                <w:iCs w:val="0"/>
                <w:color w:val="000000"/>
                <w:kern w:val="0"/>
                <w:sz w:val="24"/>
                <w:szCs w:val="24"/>
                <w:u w:val="none"/>
                <w:lang w:val="en-US" w:eastAsia="zh-CN" w:bidi="ar"/>
              </w:rPr>
            </w:pPr>
          </w:p>
          <w:p w14:paraId="4435FCE9">
            <w:pPr>
              <w:keepNext w:val="0"/>
              <w:keepLines w:val="0"/>
              <w:widowControl/>
              <w:suppressLineNumbers w:val="0"/>
              <w:jc w:val="center"/>
              <w:textAlignment w:val="center"/>
              <w:rPr>
                <w:rFonts w:hint="eastAsia" w:asciiTheme="minorEastAsia" w:hAnsiTheme="minorEastAsia" w:cstheme="minorEastAsia"/>
                <w:i w:val="0"/>
                <w:iCs w:val="0"/>
                <w:color w:val="000000"/>
                <w:kern w:val="0"/>
                <w:sz w:val="24"/>
                <w:szCs w:val="24"/>
                <w:u w:val="none"/>
                <w:lang w:val="en-US" w:eastAsia="zh-CN" w:bidi="ar"/>
              </w:rPr>
            </w:pPr>
          </w:p>
          <w:p w14:paraId="0CEE129B">
            <w:pPr>
              <w:keepNext w:val="0"/>
              <w:keepLines w:val="0"/>
              <w:widowControl/>
              <w:suppressLineNumbers w:val="0"/>
              <w:jc w:val="center"/>
              <w:textAlignment w:val="center"/>
              <w:rPr>
                <w:rFonts w:hint="eastAsia" w:asciiTheme="minorEastAsia" w:hAnsiTheme="minorEastAsia" w:cstheme="minorEastAsia"/>
                <w:i w:val="0"/>
                <w:iCs w:val="0"/>
                <w:color w:val="000000"/>
                <w:kern w:val="0"/>
                <w:sz w:val="24"/>
                <w:szCs w:val="24"/>
                <w:u w:val="none"/>
                <w:lang w:val="en-US" w:eastAsia="zh-CN" w:bidi="ar"/>
              </w:rPr>
            </w:pPr>
          </w:p>
          <w:p w14:paraId="32446239">
            <w:pPr>
              <w:keepNext w:val="0"/>
              <w:keepLines w:val="0"/>
              <w:widowControl/>
              <w:suppressLineNumbers w:val="0"/>
              <w:jc w:val="center"/>
              <w:textAlignment w:val="center"/>
              <w:rPr>
                <w:rFonts w:hint="eastAsia" w:asciiTheme="minorEastAsia" w:hAnsiTheme="minorEastAsia" w:cstheme="minorEastAsia"/>
                <w:i w:val="0"/>
                <w:iCs w:val="0"/>
                <w:color w:val="000000"/>
                <w:kern w:val="0"/>
                <w:sz w:val="24"/>
                <w:szCs w:val="24"/>
                <w:u w:val="none"/>
                <w:lang w:val="en-US" w:eastAsia="zh-CN" w:bidi="ar"/>
              </w:rPr>
            </w:pPr>
          </w:p>
          <w:p w14:paraId="3012ABC7">
            <w:pPr>
              <w:keepNext w:val="0"/>
              <w:keepLines w:val="0"/>
              <w:widowControl/>
              <w:suppressLineNumbers w:val="0"/>
              <w:jc w:val="center"/>
              <w:textAlignment w:val="center"/>
              <w:rPr>
                <w:rFonts w:hint="eastAsia" w:asciiTheme="minorEastAsia" w:hAnsiTheme="minorEastAsia" w:cstheme="minorEastAsia"/>
                <w:i w:val="0"/>
                <w:iCs w:val="0"/>
                <w:color w:val="000000"/>
                <w:kern w:val="0"/>
                <w:sz w:val="24"/>
                <w:szCs w:val="24"/>
                <w:u w:val="none"/>
                <w:lang w:val="en-US" w:eastAsia="zh-CN" w:bidi="ar"/>
              </w:rPr>
            </w:pPr>
          </w:p>
          <w:p w14:paraId="23349B6E">
            <w:pPr>
              <w:keepNext w:val="0"/>
              <w:keepLines w:val="0"/>
              <w:widowControl/>
              <w:suppressLineNumbers w:val="0"/>
              <w:jc w:val="center"/>
              <w:textAlignment w:val="center"/>
              <w:rPr>
                <w:rFonts w:hint="eastAsia" w:asciiTheme="minorEastAsia" w:hAnsiTheme="minorEastAsia" w:cstheme="minorEastAsia"/>
                <w:i w:val="0"/>
                <w:iCs w:val="0"/>
                <w:color w:val="000000"/>
                <w:kern w:val="0"/>
                <w:sz w:val="24"/>
                <w:szCs w:val="24"/>
                <w:u w:val="none"/>
                <w:lang w:val="en-US" w:eastAsia="zh-CN" w:bidi="ar"/>
              </w:rPr>
            </w:pPr>
          </w:p>
          <w:p w14:paraId="7B40BC7A">
            <w:pPr>
              <w:keepNext w:val="0"/>
              <w:keepLines w:val="0"/>
              <w:widowControl/>
              <w:suppressLineNumbers w:val="0"/>
              <w:jc w:val="center"/>
              <w:textAlignment w:val="center"/>
              <w:rPr>
                <w:rFonts w:hint="eastAsia" w:asciiTheme="minorEastAsia" w:hAnsiTheme="minorEastAsia" w:cstheme="minorEastAsia"/>
                <w:i w:val="0"/>
                <w:iCs w:val="0"/>
                <w:color w:val="000000"/>
                <w:kern w:val="0"/>
                <w:sz w:val="24"/>
                <w:szCs w:val="24"/>
                <w:u w:val="none"/>
                <w:lang w:val="en-US" w:eastAsia="zh-CN" w:bidi="ar"/>
              </w:rPr>
            </w:pPr>
          </w:p>
          <w:p w14:paraId="6C272C76">
            <w:pPr>
              <w:keepNext w:val="0"/>
              <w:keepLines w:val="0"/>
              <w:widowControl/>
              <w:suppressLineNumbers w:val="0"/>
              <w:jc w:val="center"/>
              <w:textAlignment w:val="center"/>
              <w:rPr>
                <w:rFonts w:hint="eastAsia" w:asciiTheme="minorEastAsia" w:hAnsiTheme="minorEastAsia" w:cstheme="minorEastAsia"/>
                <w:i w:val="0"/>
                <w:iCs w:val="0"/>
                <w:color w:val="000000"/>
                <w:kern w:val="0"/>
                <w:sz w:val="24"/>
                <w:szCs w:val="24"/>
                <w:u w:val="none"/>
                <w:lang w:val="en-US" w:eastAsia="zh-CN" w:bidi="ar"/>
              </w:rPr>
            </w:pPr>
          </w:p>
          <w:p w14:paraId="663E23C4">
            <w:pPr>
              <w:keepNext w:val="0"/>
              <w:keepLines w:val="0"/>
              <w:widowControl/>
              <w:suppressLineNumbers w:val="0"/>
              <w:jc w:val="center"/>
              <w:textAlignment w:val="center"/>
              <w:rPr>
                <w:rFonts w:hint="eastAsia" w:asciiTheme="minorEastAsia" w:hAnsiTheme="minorEastAsia" w:cstheme="minorEastAsia"/>
                <w:i w:val="0"/>
                <w:iCs w:val="0"/>
                <w:color w:val="000000"/>
                <w:kern w:val="0"/>
                <w:sz w:val="24"/>
                <w:szCs w:val="24"/>
                <w:u w:val="none"/>
                <w:lang w:val="en-US" w:eastAsia="zh-CN" w:bidi="ar"/>
              </w:rPr>
            </w:pPr>
          </w:p>
          <w:p w14:paraId="427DF770">
            <w:pPr>
              <w:keepNext w:val="0"/>
              <w:keepLines w:val="0"/>
              <w:widowControl/>
              <w:suppressLineNumbers w:val="0"/>
              <w:jc w:val="center"/>
              <w:textAlignment w:val="center"/>
              <w:rPr>
                <w:rFonts w:hint="eastAsia" w:asciiTheme="minorEastAsia" w:hAnsiTheme="minorEastAsia" w:cstheme="minorEastAsia"/>
                <w:i w:val="0"/>
                <w:iCs w:val="0"/>
                <w:color w:val="000000"/>
                <w:kern w:val="0"/>
                <w:sz w:val="24"/>
                <w:szCs w:val="24"/>
                <w:u w:val="none"/>
                <w:lang w:val="en-US" w:eastAsia="zh-CN" w:bidi="ar"/>
              </w:rPr>
            </w:pPr>
          </w:p>
          <w:p w14:paraId="54400018">
            <w:pPr>
              <w:keepNext w:val="0"/>
              <w:keepLines w:val="0"/>
              <w:widowControl/>
              <w:suppressLineNumbers w:val="0"/>
              <w:jc w:val="center"/>
              <w:textAlignment w:val="center"/>
              <w:rPr>
                <w:rFonts w:hint="eastAsia" w:asciiTheme="minorEastAsia" w:hAnsiTheme="minorEastAsia" w:cstheme="minorEastAsia"/>
                <w:i w:val="0"/>
                <w:iCs w:val="0"/>
                <w:color w:val="000000"/>
                <w:kern w:val="0"/>
                <w:sz w:val="24"/>
                <w:szCs w:val="24"/>
                <w:u w:val="none"/>
                <w:lang w:val="en-US" w:eastAsia="zh-CN" w:bidi="ar"/>
              </w:rPr>
            </w:pPr>
          </w:p>
          <w:p w14:paraId="59B8BA21">
            <w:pPr>
              <w:keepNext w:val="0"/>
              <w:keepLines w:val="0"/>
              <w:widowControl/>
              <w:suppressLineNumbers w:val="0"/>
              <w:jc w:val="center"/>
              <w:textAlignment w:val="center"/>
              <w:rPr>
                <w:rFonts w:hint="eastAsia" w:asciiTheme="minorEastAsia" w:hAnsiTheme="minorEastAsia" w:cstheme="minorEastAsia"/>
                <w:i w:val="0"/>
                <w:iCs w:val="0"/>
                <w:color w:val="000000"/>
                <w:kern w:val="0"/>
                <w:sz w:val="24"/>
                <w:szCs w:val="24"/>
                <w:u w:val="none"/>
                <w:lang w:val="en-US" w:eastAsia="zh-CN" w:bidi="ar"/>
              </w:rPr>
            </w:pPr>
          </w:p>
          <w:p w14:paraId="1EA1EA70">
            <w:pPr>
              <w:keepNext w:val="0"/>
              <w:keepLines w:val="0"/>
              <w:widowControl/>
              <w:suppressLineNumbers w:val="0"/>
              <w:jc w:val="center"/>
              <w:textAlignment w:val="center"/>
              <w:rPr>
                <w:rFonts w:hint="eastAsia" w:asciiTheme="minorEastAsia" w:hAnsiTheme="minorEastAsia" w:cstheme="minorEastAsia"/>
                <w:i w:val="0"/>
                <w:iCs w:val="0"/>
                <w:color w:val="000000"/>
                <w:kern w:val="0"/>
                <w:sz w:val="24"/>
                <w:szCs w:val="24"/>
                <w:u w:val="none"/>
                <w:lang w:val="en-US" w:eastAsia="zh-CN" w:bidi="ar"/>
              </w:rPr>
            </w:pPr>
          </w:p>
          <w:p w14:paraId="4E78C372">
            <w:pPr>
              <w:keepNext w:val="0"/>
              <w:keepLines w:val="0"/>
              <w:widowControl/>
              <w:suppressLineNumbers w:val="0"/>
              <w:jc w:val="center"/>
              <w:textAlignment w:val="center"/>
              <w:rPr>
                <w:rFonts w:hint="eastAsia" w:asciiTheme="minorEastAsia" w:hAnsiTheme="minorEastAsia" w:cstheme="minorEastAsia"/>
                <w:i w:val="0"/>
                <w:iCs w:val="0"/>
                <w:color w:val="000000"/>
                <w:kern w:val="0"/>
                <w:sz w:val="24"/>
                <w:szCs w:val="24"/>
                <w:u w:val="none"/>
                <w:lang w:val="en-US" w:eastAsia="zh-CN" w:bidi="ar"/>
              </w:rPr>
            </w:pPr>
          </w:p>
          <w:p w14:paraId="0BF61272">
            <w:pPr>
              <w:keepNext w:val="0"/>
              <w:keepLines w:val="0"/>
              <w:widowControl/>
              <w:suppressLineNumbers w:val="0"/>
              <w:jc w:val="center"/>
              <w:textAlignment w:val="center"/>
              <w:rPr>
                <w:rFonts w:hint="eastAsia" w:asciiTheme="minorEastAsia" w:hAnsiTheme="minorEastAsia" w:cstheme="minorEastAsia"/>
                <w:i w:val="0"/>
                <w:iCs w:val="0"/>
                <w:color w:val="000000"/>
                <w:kern w:val="0"/>
                <w:sz w:val="24"/>
                <w:szCs w:val="24"/>
                <w:u w:val="none"/>
                <w:lang w:val="en-US" w:eastAsia="zh-CN" w:bidi="ar"/>
              </w:rPr>
            </w:pPr>
          </w:p>
          <w:p w14:paraId="4258B618">
            <w:pPr>
              <w:keepNext w:val="0"/>
              <w:keepLines w:val="0"/>
              <w:widowControl/>
              <w:suppressLineNumbers w:val="0"/>
              <w:jc w:val="center"/>
              <w:textAlignment w:val="center"/>
              <w:rPr>
                <w:rFonts w:hint="eastAsia" w:asciiTheme="minorEastAsia" w:hAnsiTheme="minorEastAsia" w:cstheme="minorEastAsia"/>
                <w:i w:val="0"/>
                <w:iCs w:val="0"/>
                <w:color w:val="000000"/>
                <w:kern w:val="0"/>
                <w:sz w:val="24"/>
                <w:szCs w:val="24"/>
                <w:u w:val="none"/>
                <w:lang w:val="en-US" w:eastAsia="zh-CN" w:bidi="ar"/>
              </w:rPr>
            </w:pPr>
          </w:p>
          <w:p w14:paraId="06037E50">
            <w:pPr>
              <w:keepNext w:val="0"/>
              <w:keepLines w:val="0"/>
              <w:widowControl/>
              <w:suppressLineNumbers w:val="0"/>
              <w:jc w:val="center"/>
              <w:textAlignment w:val="center"/>
              <w:rPr>
                <w:rFonts w:hint="eastAsia" w:asciiTheme="minorEastAsia" w:hAnsiTheme="minorEastAsia" w:cstheme="minorEastAsia"/>
                <w:i w:val="0"/>
                <w:iCs w:val="0"/>
                <w:color w:val="000000"/>
                <w:kern w:val="0"/>
                <w:sz w:val="24"/>
                <w:szCs w:val="24"/>
                <w:u w:val="none"/>
                <w:lang w:val="en-US" w:eastAsia="zh-CN" w:bidi="ar"/>
              </w:rPr>
            </w:pPr>
          </w:p>
          <w:p w14:paraId="3664B4A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视力筛选仪</w:t>
            </w:r>
          </w:p>
        </w:tc>
        <w:tc>
          <w:tcPr>
            <w:tcW w:w="3515"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5446631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rPr>
              <w:t>1</w:t>
            </w:r>
            <w:r>
              <w:rPr>
                <w:rFonts w:hint="eastAsia" w:asciiTheme="minorEastAsia" w:hAnsiTheme="minorEastAsia" w:cstheme="minorEastAsia"/>
                <w:i w:val="0"/>
                <w:iCs w:val="0"/>
                <w:color w:val="000000"/>
                <w:sz w:val="24"/>
                <w:szCs w:val="24"/>
                <w:u w:val="none"/>
                <w:lang w:val="en-US" w:eastAsia="zh-CN"/>
              </w:rPr>
              <w:t>.操作模式具备(但不限于)无线手持式双目设计，可筛查单眼/双眼，可直接在主机上中文输入病人信息，如ID、姓名、性别、出生日期/年龄和眼睛处方。</w:t>
            </w:r>
          </w:p>
        </w:tc>
      </w:tr>
      <w:tr w14:paraId="4E601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5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623E776">
            <w:pPr>
              <w:keepNext w:val="0"/>
              <w:keepLines w:val="0"/>
              <w:widowControl/>
              <w:suppressLineNumbers w:val="0"/>
              <w:jc w:val="center"/>
              <w:textAlignment w:val="center"/>
              <w:rPr>
                <w:rFonts w:hint="default" w:asciiTheme="minorEastAsia" w:hAnsi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2</w:t>
            </w:r>
          </w:p>
        </w:tc>
        <w:tc>
          <w:tcPr>
            <w:tcW w:w="965" w:type="pct"/>
            <w:vMerge w:val="continue"/>
            <w:tcBorders>
              <w:left w:val="single" w:color="auto" w:sz="4" w:space="0"/>
              <w:right w:val="single" w:color="auto" w:sz="4" w:space="0"/>
            </w:tcBorders>
            <w:shd w:val="clear" w:color="auto" w:fill="auto"/>
            <w:noWrap w:val="0"/>
            <w:vAlign w:val="top"/>
          </w:tcPr>
          <w:p w14:paraId="13803C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3515"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63630C7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sz w:val="24"/>
                <w:szCs w:val="24"/>
                <w:u w:val="none"/>
                <w:lang w:val="en-US" w:eastAsia="zh-CN"/>
              </w:rPr>
              <w:t>▲2.≤5.0英寸彩色触摸显示屏，显示屏分辨率≥800 × 480 像素，前倾显示屏与水平夹角≤45°，自配保护腕带预防掉落，方便使用者以任何姿势操作。</w:t>
            </w:r>
            <w:r>
              <w:rPr>
                <w:rFonts w:hint="eastAsia" w:asciiTheme="minorEastAsia" w:hAnsiTheme="minorEastAsia" w:cstheme="minorEastAsia"/>
                <w:i w:val="0"/>
                <w:iCs w:val="0"/>
                <w:color w:val="0000FF"/>
                <w:sz w:val="24"/>
                <w:szCs w:val="24"/>
                <w:u w:val="none"/>
                <w:lang w:val="en-US" w:eastAsia="zh-CN"/>
              </w:rPr>
              <w:t xml:space="preserve">（须在投标文件中提供产品彩页或产品说明书，在证明材料中标注相应参数，未按要求标注的，评委可按负偏离处理） </w:t>
            </w:r>
          </w:p>
        </w:tc>
      </w:tr>
      <w:tr w14:paraId="3A21F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5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6AE5CD8">
            <w:pPr>
              <w:keepNext w:val="0"/>
              <w:keepLines w:val="0"/>
              <w:widowControl/>
              <w:suppressLineNumbers w:val="0"/>
              <w:jc w:val="center"/>
              <w:textAlignment w:val="center"/>
              <w:rPr>
                <w:rFonts w:hint="default" w:asciiTheme="minorEastAsia" w:hAnsi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3</w:t>
            </w:r>
          </w:p>
        </w:tc>
        <w:tc>
          <w:tcPr>
            <w:tcW w:w="965" w:type="pct"/>
            <w:vMerge w:val="continue"/>
            <w:tcBorders>
              <w:left w:val="single" w:color="auto" w:sz="4" w:space="0"/>
              <w:right w:val="single" w:color="auto" w:sz="4" w:space="0"/>
            </w:tcBorders>
            <w:shd w:val="clear" w:color="auto" w:fill="auto"/>
            <w:noWrap w:val="0"/>
            <w:vAlign w:val="top"/>
          </w:tcPr>
          <w:p w14:paraId="45811B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3515"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3AE8CA8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sz w:val="24"/>
                <w:szCs w:val="24"/>
                <w:u w:val="none"/>
                <w:lang w:val="en-US" w:eastAsia="zh-CN"/>
              </w:rPr>
              <w:t>3.球镜度测量范围：≥-7.50D至+7.50D，0.25D递增，精确度：-3.50D到3.50D ±0.50D；-7.50D到＜-3.50D ±1.00D；＞3.50D到7.50D ±1.00D。</w:t>
            </w:r>
          </w:p>
        </w:tc>
      </w:tr>
      <w:tr w14:paraId="36D89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5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03BFB4C">
            <w:pPr>
              <w:keepNext w:val="0"/>
              <w:keepLines w:val="0"/>
              <w:widowControl/>
              <w:suppressLineNumbers w:val="0"/>
              <w:jc w:val="center"/>
              <w:textAlignment w:val="center"/>
              <w:rPr>
                <w:rFonts w:hint="default" w:asciiTheme="minorEastAsia" w:hAnsi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4</w:t>
            </w:r>
          </w:p>
        </w:tc>
        <w:tc>
          <w:tcPr>
            <w:tcW w:w="965" w:type="pct"/>
            <w:vMerge w:val="continue"/>
            <w:tcBorders>
              <w:left w:val="single" w:color="auto" w:sz="4" w:space="0"/>
              <w:right w:val="single" w:color="auto" w:sz="4" w:space="0"/>
            </w:tcBorders>
            <w:shd w:val="clear" w:color="auto" w:fill="auto"/>
            <w:noWrap w:val="0"/>
            <w:vAlign w:val="top"/>
          </w:tcPr>
          <w:p w14:paraId="166C17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3515"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406E3DC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sz w:val="24"/>
                <w:szCs w:val="24"/>
                <w:u w:val="none"/>
                <w:lang w:val="en-US" w:eastAsia="zh-CN"/>
              </w:rPr>
              <w:t>4.柱镜度测量范围：≥0.00D到+3.00D，0.25D递增，精确度：-1.50D到1.50D ±0.50D；-3.00D到&lt;-1.50D ±1.00D ＞1.50D到3.00D ±1.00D。</w:t>
            </w:r>
          </w:p>
        </w:tc>
      </w:tr>
      <w:tr w14:paraId="0986C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5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E3BF119">
            <w:pPr>
              <w:keepNext w:val="0"/>
              <w:keepLines w:val="0"/>
              <w:widowControl/>
              <w:suppressLineNumbers w:val="0"/>
              <w:jc w:val="center"/>
              <w:textAlignment w:val="center"/>
              <w:rPr>
                <w:rFonts w:hint="default" w:asciiTheme="minorEastAsia" w:hAnsi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5</w:t>
            </w:r>
          </w:p>
        </w:tc>
        <w:tc>
          <w:tcPr>
            <w:tcW w:w="965" w:type="pct"/>
            <w:vMerge w:val="continue"/>
            <w:tcBorders>
              <w:left w:val="single" w:color="auto" w:sz="4" w:space="0"/>
              <w:right w:val="single" w:color="auto" w:sz="4" w:space="0"/>
            </w:tcBorders>
            <w:shd w:val="clear" w:color="auto" w:fill="auto"/>
            <w:noWrap w:val="0"/>
            <w:vAlign w:val="top"/>
          </w:tcPr>
          <w:p w14:paraId="051193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3515"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1661F41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sz w:val="24"/>
                <w:szCs w:val="24"/>
                <w:u w:val="none"/>
                <w:lang w:val="en-US" w:eastAsia="zh-CN"/>
              </w:rPr>
              <w:t>▲5.筛查内容至少包含以下内容(但不限于)屈光筛查、斜视、瞳孔大小及瞳距、矫正视力（框架眼镜和隐形眼镜的矫正视力）、屈光参差、瞳孔大小不等、凝视不对称。</w:t>
            </w:r>
            <w:r>
              <w:rPr>
                <w:rFonts w:hint="eastAsia" w:asciiTheme="minorEastAsia" w:hAnsiTheme="minorEastAsia" w:cstheme="minorEastAsia"/>
                <w:i w:val="0"/>
                <w:iCs w:val="0"/>
                <w:color w:val="0000FF"/>
                <w:sz w:val="24"/>
                <w:szCs w:val="24"/>
                <w:u w:val="none"/>
                <w:lang w:val="en-US" w:eastAsia="zh-CN"/>
              </w:rPr>
              <w:t xml:space="preserve">（须在投标文件中提供产品彩页或产品说明书，在证明材料中标注相应参数，未按要求标注的，评委可按负偏离处理）  </w:t>
            </w:r>
          </w:p>
        </w:tc>
      </w:tr>
      <w:tr w14:paraId="566F6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5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8595B86">
            <w:pPr>
              <w:keepNext w:val="0"/>
              <w:keepLines w:val="0"/>
              <w:widowControl/>
              <w:suppressLineNumbers w:val="0"/>
              <w:jc w:val="center"/>
              <w:textAlignment w:val="center"/>
              <w:rPr>
                <w:rFonts w:hint="default" w:asciiTheme="minorEastAsia" w:hAnsi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6</w:t>
            </w:r>
          </w:p>
        </w:tc>
        <w:tc>
          <w:tcPr>
            <w:tcW w:w="965" w:type="pct"/>
            <w:vMerge w:val="continue"/>
            <w:tcBorders>
              <w:left w:val="single" w:color="auto" w:sz="4" w:space="0"/>
              <w:right w:val="single" w:color="auto" w:sz="4" w:space="0"/>
            </w:tcBorders>
            <w:shd w:val="clear" w:color="auto" w:fill="auto"/>
            <w:noWrap w:val="0"/>
            <w:vAlign w:val="top"/>
          </w:tcPr>
          <w:p w14:paraId="2C4CF0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3515"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23C4617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sz w:val="24"/>
                <w:szCs w:val="24"/>
                <w:u w:val="none"/>
                <w:lang w:val="en-US" w:eastAsia="zh-CN"/>
              </w:rPr>
              <w:t>6.测量和分析的检测结果超出设定的正常值时，机器自动给出潜在的风险提示，并以红色的中文显示测量结果，有效避免漏诊。</w:t>
            </w:r>
          </w:p>
        </w:tc>
      </w:tr>
      <w:tr w14:paraId="742D8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5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34F9FA9">
            <w:pPr>
              <w:keepNext w:val="0"/>
              <w:keepLines w:val="0"/>
              <w:widowControl/>
              <w:suppressLineNumbers w:val="0"/>
              <w:jc w:val="center"/>
              <w:textAlignment w:val="center"/>
              <w:rPr>
                <w:rFonts w:hint="default" w:asciiTheme="minorEastAsia" w:hAnsi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7</w:t>
            </w:r>
          </w:p>
        </w:tc>
        <w:tc>
          <w:tcPr>
            <w:tcW w:w="965" w:type="pct"/>
            <w:vMerge w:val="continue"/>
            <w:tcBorders>
              <w:left w:val="single" w:color="auto" w:sz="4" w:space="0"/>
              <w:right w:val="single" w:color="auto" w:sz="4" w:space="0"/>
            </w:tcBorders>
            <w:shd w:val="clear" w:color="auto" w:fill="auto"/>
            <w:noWrap w:val="0"/>
            <w:vAlign w:val="top"/>
          </w:tcPr>
          <w:p w14:paraId="1BC106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3515"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1CB2485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sz w:val="24"/>
                <w:szCs w:val="24"/>
                <w:u w:val="none"/>
                <w:lang w:val="en-US" w:eastAsia="zh-CN"/>
              </w:rPr>
              <w:t>7.轴位范围：1°到180°，1°递增，精确度：±10°。</w:t>
            </w:r>
          </w:p>
        </w:tc>
      </w:tr>
      <w:tr w14:paraId="5D972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5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F14905E">
            <w:pPr>
              <w:keepNext w:val="0"/>
              <w:keepLines w:val="0"/>
              <w:widowControl/>
              <w:suppressLineNumbers w:val="0"/>
              <w:jc w:val="center"/>
              <w:textAlignment w:val="center"/>
              <w:rPr>
                <w:rFonts w:hint="default" w:asciiTheme="minorEastAsia" w:hAnsi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8</w:t>
            </w:r>
          </w:p>
        </w:tc>
        <w:tc>
          <w:tcPr>
            <w:tcW w:w="965" w:type="pct"/>
            <w:vMerge w:val="continue"/>
            <w:tcBorders>
              <w:left w:val="single" w:color="auto" w:sz="4" w:space="0"/>
              <w:right w:val="single" w:color="auto" w:sz="4" w:space="0"/>
            </w:tcBorders>
            <w:shd w:val="clear" w:color="auto" w:fill="auto"/>
            <w:noWrap w:val="0"/>
            <w:vAlign w:val="top"/>
          </w:tcPr>
          <w:p w14:paraId="23C5C5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3515"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1948B5A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sz w:val="24"/>
                <w:szCs w:val="24"/>
                <w:u w:val="none"/>
                <w:lang w:val="en-US" w:eastAsia="zh-CN"/>
              </w:rPr>
              <w:t>8.测量瞳孔直径范围：4.0mm - 9.0mm，0.1mm递增，精确度：±0.5mm。</w:t>
            </w:r>
          </w:p>
        </w:tc>
      </w:tr>
      <w:tr w14:paraId="68FFE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5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9FCB307">
            <w:pPr>
              <w:keepNext w:val="0"/>
              <w:keepLines w:val="0"/>
              <w:widowControl/>
              <w:suppressLineNumbers w:val="0"/>
              <w:jc w:val="center"/>
              <w:textAlignment w:val="center"/>
              <w:rPr>
                <w:rFonts w:hint="default" w:asciiTheme="minorEastAsia" w:hAnsi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9</w:t>
            </w:r>
          </w:p>
        </w:tc>
        <w:tc>
          <w:tcPr>
            <w:tcW w:w="965" w:type="pct"/>
            <w:vMerge w:val="continue"/>
            <w:tcBorders>
              <w:left w:val="single" w:color="auto" w:sz="4" w:space="0"/>
              <w:right w:val="single" w:color="auto" w:sz="4" w:space="0"/>
            </w:tcBorders>
            <w:shd w:val="clear" w:color="auto" w:fill="auto"/>
            <w:noWrap w:val="0"/>
            <w:vAlign w:val="top"/>
          </w:tcPr>
          <w:p w14:paraId="09E4FB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3515"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7593FB2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sz w:val="24"/>
                <w:szCs w:val="24"/>
                <w:u w:val="none"/>
                <w:lang w:val="en-US" w:eastAsia="zh-CN"/>
              </w:rPr>
              <w:t>9.测量瞳距范围：35mm到80mm，1mm递增，精确度：±1.5mm。</w:t>
            </w:r>
          </w:p>
        </w:tc>
      </w:tr>
      <w:tr w14:paraId="2281A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5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4DBCF4F">
            <w:pPr>
              <w:keepNext w:val="0"/>
              <w:keepLines w:val="0"/>
              <w:widowControl/>
              <w:suppressLineNumbers w:val="0"/>
              <w:jc w:val="center"/>
              <w:textAlignment w:val="center"/>
              <w:rPr>
                <w:rFonts w:hint="default" w:asciiTheme="minorEastAsia" w:hAnsi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10</w:t>
            </w:r>
          </w:p>
        </w:tc>
        <w:tc>
          <w:tcPr>
            <w:tcW w:w="965" w:type="pct"/>
            <w:vMerge w:val="continue"/>
            <w:tcBorders>
              <w:left w:val="single" w:color="auto" w:sz="4" w:space="0"/>
              <w:right w:val="single" w:color="auto" w:sz="4" w:space="0"/>
            </w:tcBorders>
            <w:shd w:val="clear" w:color="auto" w:fill="auto"/>
            <w:noWrap w:val="0"/>
            <w:vAlign w:val="top"/>
          </w:tcPr>
          <w:p w14:paraId="482137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3515"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70C67CF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sz w:val="24"/>
                <w:szCs w:val="24"/>
                <w:u w:val="none"/>
                <w:lang w:val="en-US" w:eastAsia="zh-CN"/>
              </w:rPr>
              <w:t>▲10.斜视测量：鼻、颞侧方向范围0°到20°，精确±1.5°；上、下方向范围0°到20°，精确±1.5°。</w:t>
            </w:r>
            <w:r>
              <w:rPr>
                <w:rFonts w:hint="eastAsia" w:asciiTheme="minorEastAsia" w:hAnsiTheme="minorEastAsia" w:cstheme="minorEastAsia"/>
                <w:i w:val="0"/>
                <w:iCs w:val="0"/>
                <w:color w:val="0000FF"/>
                <w:sz w:val="24"/>
                <w:szCs w:val="24"/>
                <w:u w:val="none"/>
                <w:lang w:val="en-US" w:eastAsia="zh-CN"/>
              </w:rPr>
              <w:t>（须在投标文件中提供其注册证附件，在证明材料中标注相应参数，未按要求标注的，评委可按负偏离处理）</w:t>
            </w:r>
          </w:p>
        </w:tc>
      </w:tr>
      <w:tr w14:paraId="7A6C1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5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A17F08F">
            <w:pPr>
              <w:keepNext w:val="0"/>
              <w:keepLines w:val="0"/>
              <w:widowControl/>
              <w:suppressLineNumbers w:val="0"/>
              <w:jc w:val="center"/>
              <w:textAlignment w:val="center"/>
              <w:rPr>
                <w:rFonts w:hint="default" w:asciiTheme="minorEastAsia" w:hAnsi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11</w:t>
            </w:r>
          </w:p>
        </w:tc>
        <w:tc>
          <w:tcPr>
            <w:tcW w:w="965" w:type="pct"/>
            <w:vMerge w:val="continue"/>
            <w:tcBorders>
              <w:left w:val="single" w:color="auto" w:sz="4" w:space="0"/>
              <w:right w:val="single" w:color="auto" w:sz="4" w:space="0"/>
            </w:tcBorders>
            <w:shd w:val="clear" w:color="auto" w:fill="auto"/>
            <w:noWrap w:val="0"/>
            <w:vAlign w:val="top"/>
          </w:tcPr>
          <w:p w14:paraId="75D14C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3515"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08BBC0B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sz w:val="24"/>
                <w:szCs w:val="24"/>
                <w:u w:val="none"/>
                <w:lang w:val="en-US" w:eastAsia="zh-CN"/>
              </w:rPr>
              <w:t>11.打印机接口：Wi-Fi / USB；数据接口：Wi-Fi / USB。</w:t>
            </w:r>
          </w:p>
        </w:tc>
      </w:tr>
      <w:tr w14:paraId="2C9BD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5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8C64A39">
            <w:pPr>
              <w:keepNext w:val="0"/>
              <w:keepLines w:val="0"/>
              <w:widowControl/>
              <w:suppressLineNumbers w:val="0"/>
              <w:jc w:val="center"/>
              <w:textAlignment w:val="center"/>
              <w:rPr>
                <w:rFonts w:hint="default" w:asciiTheme="minorEastAsia" w:hAnsi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12</w:t>
            </w:r>
          </w:p>
        </w:tc>
        <w:tc>
          <w:tcPr>
            <w:tcW w:w="965" w:type="pct"/>
            <w:vMerge w:val="continue"/>
            <w:tcBorders>
              <w:left w:val="single" w:color="auto" w:sz="4" w:space="0"/>
              <w:right w:val="single" w:color="auto" w:sz="4" w:space="0"/>
            </w:tcBorders>
            <w:shd w:val="clear" w:color="auto" w:fill="auto"/>
            <w:noWrap w:val="0"/>
            <w:vAlign w:val="top"/>
          </w:tcPr>
          <w:p w14:paraId="52C79E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3515"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13D2BF7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sz w:val="24"/>
                <w:szCs w:val="24"/>
                <w:u w:val="none"/>
                <w:lang w:val="en-US" w:eastAsia="zh-CN"/>
              </w:rPr>
              <w:t>12.报告形式：标签报告和A4纸彩色图文病历报告，图文报告显示彩色眼位照相图片，对超出正常范围的数值以红色标注，方便医生及患者解读。</w:t>
            </w:r>
          </w:p>
        </w:tc>
      </w:tr>
      <w:tr w14:paraId="11573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5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8014B92">
            <w:pPr>
              <w:keepNext w:val="0"/>
              <w:keepLines w:val="0"/>
              <w:widowControl/>
              <w:suppressLineNumbers w:val="0"/>
              <w:jc w:val="center"/>
              <w:textAlignment w:val="center"/>
              <w:rPr>
                <w:rFonts w:hint="default" w:asciiTheme="minorEastAsia" w:hAnsi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13</w:t>
            </w:r>
          </w:p>
        </w:tc>
        <w:tc>
          <w:tcPr>
            <w:tcW w:w="965" w:type="pct"/>
            <w:vMerge w:val="continue"/>
            <w:tcBorders>
              <w:left w:val="single" w:color="auto" w:sz="4" w:space="0"/>
              <w:right w:val="single" w:color="auto" w:sz="4" w:space="0"/>
            </w:tcBorders>
            <w:shd w:val="clear" w:color="auto" w:fill="auto"/>
            <w:noWrap w:val="0"/>
            <w:vAlign w:val="top"/>
          </w:tcPr>
          <w:p w14:paraId="22E453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3515"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3FF8176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sz w:val="24"/>
                <w:szCs w:val="24"/>
                <w:u w:val="none"/>
                <w:lang w:val="en-US" w:eastAsia="zh-CN"/>
              </w:rPr>
              <w:t>13.供电方式：内置锂离子电池，可边充电边使用。防止电量不足筛查时关机中断。</w:t>
            </w:r>
          </w:p>
        </w:tc>
      </w:tr>
      <w:tr w14:paraId="666F6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5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325EF3E">
            <w:pPr>
              <w:keepNext w:val="0"/>
              <w:keepLines w:val="0"/>
              <w:widowControl/>
              <w:suppressLineNumbers w:val="0"/>
              <w:jc w:val="center"/>
              <w:textAlignment w:val="center"/>
              <w:rPr>
                <w:rFonts w:hint="default" w:asciiTheme="minorEastAsia" w:hAnsi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14</w:t>
            </w:r>
          </w:p>
        </w:tc>
        <w:tc>
          <w:tcPr>
            <w:tcW w:w="965" w:type="pct"/>
            <w:vMerge w:val="continue"/>
            <w:tcBorders>
              <w:left w:val="single" w:color="auto" w:sz="4" w:space="0"/>
              <w:right w:val="single" w:color="auto" w:sz="4" w:space="0"/>
            </w:tcBorders>
            <w:shd w:val="clear" w:color="auto" w:fill="auto"/>
            <w:noWrap w:val="0"/>
            <w:vAlign w:val="top"/>
          </w:tcPr>
          <w:p w14:paraId="45FC65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3515"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73759DDF">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14.可以使用位于设备底部的螺纹固定座连接三脚架，将设备安装到标准摄影三脚架上。</w:t>
            </w:r>
          </w:p>
        </w:tc>
      </w:tr>
      <w:tr w14:paraId="40D18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5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0EB20D2">
            <w:pPr>
              <w:keepNext w:val="0"/>
              <w:keepLines w:val="0"/>
              <w:widowControl/>
              <w:suppressLineNumbers w:val="0"/>
              <w:jc w:val="center"/>
              <w:textAlignment w:val="center"/>
              <w:rPr>
                <w:rFonts w:hint="default" w:asciiTheme="minorEastAsia" w:hAnsi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15</w:t>
            </w:r>
          </w:p>
        </w:tc>
        <w:tc>
          <w:tcPr>
            <w:tcW w:w="965" w:type="pct"/>
            <w:vMerge w:val="continue"/>
            <w:tcBorders>
              <w:left w:val="single" w:color="auto" w:sz="4" w:space="0"/>
              <w:right w:val="single" w:color="auto" w:sz="4" w:space="0"/>
            </w:tcBorders>
            <w:shd w:val="clear" w:color="auto" w:fill="auto"/>
            <w:noWrap w:val="0"/>
            <w:vAlign w:val="top"/>
          </w:tcPr>
          <w:p w14:paraId="1606A7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3515"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3A0F3FD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sz w:val="24"/>
                <w:szCs w:val="24"/>
                <w:u w:val="none"/>
                <w:lang w:val="en-US" w:eastAsia="zh-CN"/>
              </w:rPr>
              <w:t>15.无线网络与WIFI功能：具有无线网络接口、具有WIFI功能，并且可以选择相应的安全类型：无、WEP 或 WPA。</w:t>
            </w:r>
          </w:p>
        </w:tc>
      </w:tr>
      <w:tr w14:paraId="525B2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5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4207C8B">
            <w:pPr>
              <w:keepNext w:val="0"/>
              <w:keepLines w:val="0"/>
              <w:widowControl/>
              <w:suppressLineNumbers w:val="0"/>
              <w:jc w:val="center"/>
              <w:textAlignment w:val="center"/>
              <w:rPr>
                <w:rFonts w:hint="default" w:asciiTheme="minorEastAsia" w:hAnsi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16</w:t>
            </w:r>
          </w:p>
        </w:tc>
        <w:tc>
          <w:tcPr>
            <w:tcW w:w="965" w:type="pct"/>
            <w:vMerge w:val="continue"/>
            <w:tcBorders>
              <w:left w:val="single" w:color="auto" w:sz="4" w:space="0"/>
              <w:bottom w:val="nil"/>
              <w:right w:val="single" w:color="auto" w:sz="4" w:space="0"/>
            </w:tcBorders>
            <w:shd w:val="clear" w:color="auto" w:fill="auto"/>
            <w:noWrap w:val="0"/>
            <w:vAlign w:val="top"/>
          </w:tcPr>
          <w:p w14:paraId="1BB949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3515"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5493DF8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sz w:val="24"/>
                <w:szCs w:val="24"/>
                <w:u w:val="none"/>
                <w:lang w:val="en-US" w:eastAsia="zh-CN"/>
              </w:rPr>
              <w:t>▲16.产品的连接使用无线电发射技术，为保证信号免干扰和设备的稳定性。</w:t>
            </w:r>
            <w:r>
              <w:rPr>
                <w:rFonts w:hint="eastAsia" w:asciiTheme="minorEastAsia" w:hAnsiTheme="minorEastAsia" w:cstheme="minorEastAsia"/>
                <w:i w:val="0"/>
                <w:iCs w:val="0"/>
                <w:color w:val="0000FF"/>
                <w:sz w:val="24"/>
                <w:szCs w:val="24"/>
                <w:u w:val="none"/>
                <w:lang w:val="en-US" w:eastAsia="zh-CN"/>
              </w:rPr>
              <w:t>（须在投标文件中提供由工业和信息化部无线电管理局颁发的无线电发射设备型号核准证书，体现无线电发射技术）</w:t>
            </w:r>
          </w:p>
        </w:tc>
      </w:tr>
      <w:tr w14:paraId="00DF0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5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F31D1C6">
            <w:pPr>
              <w:keepNext w:val="0"/>
              <w:keepLines w:val="0"/>
              <w:widowControl/>
              <w:suppressLineNumbers w:val="0"/>
              <w:jc w:val="center"/>
              <w:textAlignment w:val="center"/>
              <w:rPr>
                <w:rFonts w:hint="default" w:asciiTheme="minorEastAsia" w:hAnsi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17</w:t>
            </w:r>
          </w:p>
        </w:tc>
        <w:tc>
          <w:tcPr>
            <w:tcW w:w="965" w:type="pct"/>
            <w:vMerge w:val="restart"/>
            <w:tcBorders>
              <w:top w:val="nil"/>
              <w:left w:val="single" w:color="auto" w:sz="4" w:space="0"/>
              <w:right w:val="single" w:color="auto" w:sz="4" w:space="0"/>
            </w:tcBorders>
            <w:shd w:val="clear" w:color="auto" w:fill="auto"/>
            <w:noWrap w:val="0"/>
            <w:vAlign w:val="top"/>
          </w:tcPr>
          <w:p w14:paraId="0DFC65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3515"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7FBFB57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sz w:val="24"/>
                <w:szCs w:val="24"/>
                <w:u w:val="none"/>
                <w:lang w:val="en-US" w:eastAsia="zh-CN"/>
              </w:rPr>
              <w:t>17.设备使用频率：802.11b/g，2.402 千兆赫至 2.480 千兆赫。</w:t>
            </w:r>
          </w:p>
        </w:tc>
      </w:tr>
      <w:tr w14:paraId="59B64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5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8EE6FCD">
            <w:pPr>
              <w:keepNext w:val="0"/>
              <w:keepLines w:val="0"/>
              <w:widowControl/>
              <w:suppressLineNumbers w:val="0"/>
              <w:jc w:val="center"/>
              <w:textAlignment w:val="center"/>
              <w:rPr>
                <w:rFonts w:hint="default" w:asciiTheme="minorEastAsia" w:hAnsi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18</w:t>
            </w:r>
          </w:p>
        </w:tc>
        <w:tc>
          <w:tcPr>
            <w:tcW w:w="965" w:type="pct"/>
            <w:vMerge w:val="continue"/>
            <w:tcBorders>
              <w:left w:val="single" w:color="auto" w:sz="4" w:space="0"/>
              <w:right w:val="single" w:color="auto" w:sz="4" w:space="0"/>
            </w:tcBorders>
            <w:shd w:val="clear" w:color="auto" w:fill="auto"/>
            <w:noWrap w:val="0"/>
            <w:vAlign w:val="top"/>
          </w:tcPr>
          <w:p w14:paraId="5DFC8F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3515"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54879DF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sz w:val="24"/>
                <w:szCs w:val="24"/>
                <w:u w:val="none"/>
                <w:lang w:val="en-US" w:eastAsia="zh-CN"/>
              </w:rPr>
              <w:t>18.设备能连接深圳市0-6岁眼健康管理系统平台并对接深圳市妇幼管理信息系统平台。</w:t>
            </w:r>
            <w:r>
              <w:rPr>
                <w:rFonts w:hint="eastAsia" w:asciiTheme="minorEastAsia" w:hAnsiTheme="minorEastAsia" w:cstheme="minorEastAsia"/>
                <w:i w:val="0"/>
                <w:iCs w:val="0"/>
                <w:color w:val="0000FF"/>
                <w:sz w:val="24"/>
                <w:szCs w:val="24"/>
                <w:u w:val="none"/>
                <w:lang w:val="en-US" w:eastAsia="zh-CN"/>
              </w:rPr>
              <w:t>（须在投标文件中提供已对接证明文件或承诺函）</w:t>
            </w:r>
          </w:p>
        </w:tc>
      </w:tr>
      <w:tr w14:paraId="59CC7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5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1B1D9F7">
            <w:pPr>
              <w:keepNext w:val="0"/>
              <w:keepLines w:val="0"/>
              <w:widowControl/>
              <w:suppressLineNumbers w:val="0"/>
              <w:jc w:val="center"/>
              <w:textAlignment w:val="center"/>
              <w:rPr>
                <w:rFonts w:hint="default" w:asciiTheme="minorEastAsia" w:hAnsi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19</w:t>
            </w:r>
          </w:p>
        </w:tc>
        <w:tc>
          <w:tcPr>
            <w:tcW w:w="965" w:type="pct"/>
            <w:vMerge w:val="continue"/>
            <w:tcBorders>
              <w:left w:val="single" w:color="auto" w:sz="4" w:space="0"/>
              <w:right w:val="single" w:color="auto" w:sz="4" w:space="0"/>
            </w:tcBorders>
            <w:shd w:val="clear" w:color="auto" w:fill="auto"/>
            <w:noWrap w:val="0"/>
            <w:vAlign w:val="top"/>
          </w:tcPr>
          <w:p w14:paraId="75EB42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3515"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30AE768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sz w:val="24"/>
                <w:szCs w:val="24"/>
                <w:u w:val="none"/>
                <w:lang w:val="en-US" w:eastAsia="zh-CN"/>
              </w:rPr>
              <w:t>19.主机、打印机、电脑、手机等智能终端设备可通过网络互连，建立数据库，数据上传云端，实现数据永久保存，可为用户建立独立账户密码，方便查阅历史数据。</w:t>
            </w:r>
          </w:p>
        </w:tc>
      </w:tr>
      <w:tr w14:paraId="52F78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5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E22176D">
            <w:pPr>
              <w:keepNext w:val="0"/>
              <w:keepLines w:val="0"/>
              <w:widowControl/>
              <w:suppressLineNumbers w:val="0"/>
              <w:jc w:val="center"/>
              <w:textAlignment w:val="center"/>
              <w:rPr>
                <w:rFonts w:hint="default" w:asciiTheme="minorEastAsia" w:hAnsi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20</w:t>
            </w:r>
          </w:p>
        </w:tc>
        <w:tc>
          <w:tcPr>
            <w:tcW w:w="965" w:type="pct"/>
            <w:vMerge w:val="continue"/>
            <w:tcBorders>
              <w:left w:val="single" w:color="auto" w:sz="4" w:space="0"/>
              <w:right w:val="single" w:color="auto" w:sz="4" w:space="0"/>
            </w:tcBorders>
            <w:shd w:val="clear" w:color="auto" w:fill="auto"/>
            <w:noWrap w:val="0"/>
            <w:vAlign w:val="top"/>
          </w:tcPr>
          <w:p w14:paraId="0F44A9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3515"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4315855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sz w:val="24"/>
                <w:szCs w:val="24"/>
                <w:u w:val="none"/>
                <w:lang w:val="en-US" w:eastAsia="zh-CN"/>
              </w:rPr>
              <w:t>20.手机通过网络连接,可直接扫描二维码，方便幼儿园学校等大批量筛查。</w:t>
            </w:r>
          </w:p>
        </w:tc>
      </w:tr>
      <w:tr w14:paraId="2D80A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5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F70B46F">
            <w:pPr>
              <w:keepNext w:val="0"/>
              <w:keepLines w:val="0"/>
              <w:widowControl/>
              <w:suppressLineNumbers w:val="0"/>
              <w:jc w:val="center"/>
              <w:textAlignment w:val="center"/>
              <w:rPr>
                <w:rFonts w:hint="default" w:asciiTheme="minorEastAsia" w:hAnsi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21</w:t>
            </w:r>
          </w:p>
        </w:tc>
        <w:tc>
          <w:tcPr>
            <w:tcW w:w="965" w:type="pct"/>
            <w:vMerge w:val="continue"/>
            <w:tcBorders>
              <w:left w:val="single" w:color="auto" w:sz="4" w:space="0"/>
              <w:right w:val="single" w:color="auto" w:sz="4" w:space="0"/>
            </w:tcBorders>
            <w:shd w:val="clear" w:color="auto" w:fill="auto"/>
            <w:noWrap w:val="0"/>
            <w:vAlign w:val="top"/>
          </w:tcPr>
          <w:p w14:paraId="32E34F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3515"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3CA54F8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sz w:val="24"/>
                <w:szCs w:val="24"/>
                <w:u w:val="none"/>
                <w:lang w:val="en-US" w:eastAsia="zh-CN"/>
              </w:rPr>
              <w:t>21.电磁环境要求视力筛选仪适合在下面指定的电磁环境中使用，CISPR 11，电压波动/ 闪光辐射 IEC 61000-3-3，谐波辐射 IEC 61000-3-2。</w:t>
            </w:r>
          </w:p>
        </w:tc>
      </w:tr>
      <w:tr w14:paraId="7EA4E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5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F75861E">
            <w:pPr>
              <w:keepNext w:val="0"/>
              <w:keepLines w:val="0"/>
              <w:widowControl/>
              <w:suppressLineNumbers w:val="0"/>
              <w:jc w:val="center"/>
              <w:textAlignment w:val="center"/>
              <w:rPr>
                <w:rFonts w:hint="default" w:asciiTheme="minorEastAsia" w:hAnsi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22</w:t>
            </w:r>
          </w:p>
        </w:tc>
        <w:tc>
          <w:tcPr>
            <w:tcW w:w="965" w:type="pct"/>
            <w:vMerge w:val="continue"/>
            <w:tcBorders>
              <w:left w:val="single" w:color="auto" w:sz="4" w:space="0"/>
              <w:right w:val="single" w:color="auto" w:sz="4" w:space="0"/>
            </w:tcBorders>
            <w:shd w:val="clear" w:color="auto" w:fill="auto"/>
            <w:noWrap w:val="0"/>
            <w:vAlign w:val="top"/>
          </w:tcPr>
          <w:p w14:paraId="31FCE1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3515"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0A2692A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sz w:val="24"/>
                <w:szCs w:val="24"/>
                <w:u w:val="none"/>
                <w:lang w:val="en-US" w:eastAsia="zh-CN"/>
              </w:rPr>
              <w:t>22.单眼模式：将提供用于选择筛查哪只眼睛的选项。当双眼筛查捕捉不到受测者的瞳孔时，可尝试此模式。</w:t>
            </w:r>
          </w:p>
        </w:tc>
      </w:tr>
      <w:tr w14:paraId="33E87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19" w:type="pct"/>
            <w:tcBorders>
              <w:top w:val="single" w:color="auto" w:sz="4" w:space="0"/>
              <w:left w:val="single" w:color="auto" w:sz="4" w:space="0"/>
              <w:right w:val="single" w:color="auto" w:sz="4" w:space="0"/>
            </w:tcBorders>
            <w:noWrap w:val="0"/>
            <w:vAlign w:val="center"/>
          </w:tcPr>
          <w:p w14:paraId="738B9DC5">
            <w:pPr>
              <w:spacing w:after="78" w:afterLines="25" w:line="300" w:lineRule="auto"/>
              <w:jc w:val="center"/>
              <w:rPr>
                <w:rFonts w:hint="default" w:ascii="宋体" w:hAnsi="宋体" w:cs="宋体"/>
                <w:b/>
                <w:bCs/>
                <w:color w:val="FF0000"/>
                <w:kern w:val="0"/>
                <w:sz w:val="22"/>
                <w:szCs w:val="28"/>
                <w:highlight w:val="none"/>
                <w:lang w:val="en-US" w:eastAsia="zh-CN"/>
              </w:rPr>
            </w:pPr>
            <w:r>
              <w:rPr>
                <w:rFonts w:hint="eastAsia" w:ascii="宋体" w:hAnsi="宋体" w:cs="宋体"/>
                <w:b/>
                <w:bCs/>
                <w:color w:val="FF0000"/>
                <w:kern w:val="0"/>
                <w:sz w:val="22"/>
                <w:szCs w:val="28"/>
                <w:highlight w:val="none"/>
                <w:lang w:val="en-US" w:eastAsia="zh-CN"/>
              </w:rPr>
              <w:t>23</w:t>
            </w:r>
          </w:p>
        </w:tc>
        <w:tc>
          <w:tcPr>
            <w:tcW w:w="965" w:type="pct"/>
            <w:vMerge w:val="continue"/>
            <w:tcBorders>
              <w:left w:val="single" w:color="auto" w:sz="4" w:space="0"/>
              <w:right w:val="single" w:color="auto" w:sz="4" w:space="0"/>
            </w:tcBorders>
            <w:noWrap w:val="0"/>
            <w:vAlign w:val="top"/>
          </w:tcPr>
          <w:p w14:paraId="0A9EEA89">
            <w:pPr>
              <w:numPr>
                <w:ilvl w:val="0"/>
                <w:numId w:val="0"/>
              </w:numPr>
              <w:ind w:left="0" w:leftChars="0" w:firstLine="0" w:firstLineChars="0"/>
              <w:jc w:val="both"/>
              <w:rPr>
                <w:rFonts w:hint="eastAsia" w:ascii="Times New Roman" w:hAnsi="Times New Roman" w:cs="Times New Roman" w:eastAsiaTheme="minorEastAsia"/>
                <w:szCs w:val="21"/>
                <w:highlight w:val="yellow"/>
                <w:lang w:val="en-US" w:eastAsia="zh-CN"/>
              </w:rPr>
            </w:pPr>
          </w:p>
        </w:tc>
        <w:tc>
          <w:tcPr>
            <w:tcW w:w="3515" w:type="pct"/>
            <w:tcBorders>
              <w:top w:val="single" w:color="auto" w:sz="4" w:space="0"/>
              <w:left w:val="single" w:color="auto" w:sz="4" w:space="0"/>
              <w:bottom w:val="single" w:color="auto" w:sz="4" w:space="0"/>
              <w:right w:val="single" w:color="auto" w:sz="4" w:space="0"/>
            </w:tcBorders>
            <w:noWrap w:val="0"/>
            <w:vAlign w:val="top"/>
          </w:tcPr>
          <w:p w14:paraId="20BE545E">
            <w:pPr>
              <w:keepNext w:val="0"/>
              <w:keepLines w:val="0"/>
              <w:widowControl/>
              <w:suppressLineNumbers w:val="0"/>
              <w:jc w:val="left"/>
              <w:textAlignment w:val="center"/>
              <w:rPr>
                <w:rFonts w:ascii="Times New Roman" w:hAnsi="Times New Roman" w:cs="Times New Roman"/>
                <w:szCs w:val="21"/>
                <w:highlight w:val="yellow"/>
              </w:rPr>
            </w:pPr>
            <w:r>
              <w:rPr>
                <w:rFonts w:hint="eastAsia" w:asciiTheme="minorEastAsia" w:hAnsiTheme="minorEastAsia" w:cstheme="minorEastAsia"/>
                <w:i w:val="0"/>
                <w:iCs w:val="0"/>
                <w:color w:val="000000"/>
                <w:sz w:val="24"/>
                <w:szCs w:val="24"/>
                <w:u w:val="none"/>
                <w:lang w:val="en-US" w:eastAsia="zh-CN"/>
              </w:rPr>
              <w:t>▲23.手持测量距离：85cm ± 5 cm。</w:t>
            </w:r>
            <w:r>
              <w:rPr>
                <w:rFonts w:hint="eastAsia" w:asciiTheme="minorEastAsia" w:hAnsiTheme="minorEastAsia" w:cstheme="minorEastAsia"/>
                <w:i w:val="0"/>
                <w:iCs w:val="0"/>
                <w:color w:val="0000FF"/>
                <w:sz w:val="24"/>
                <w:szCs w:val="24"/>
                <w:u w:val="none"/>
                <w:lang w:val="en-US" w:eastAsia="zh-CN"/>
              </w:rPr>
              <w:t xml:space="preserve">（须在投标文件中提供产品彩页或产品说明书，在证明材料中标注相应参数，未按要求标注的，评委可按负偏离处理）  </w:t>
            </w:r>
          </w:p>
        </w:tc>
      </w:tr>
    </w:tbl>
    <w:p w14:paraId="69A86D4B">
      <w:pPr>
        <w:spacing w:line="560" w:lineRule="exact"/>
        <w:jc w:val="both"/>
        <w:rPr>
          <w:rFonts w:hint="eastAsia" w:asciiTheme="minorEastAsia" w:hAnsiTheme="minorEastAsia" w:cstheme="minorEastAsia"/>
          <w:b/>
          <w:bCs w:val="0"/>
          <w:sz w:val="24"/>
          <w:szCs w:val="24"/>
          <w:lang w:val="en-US" w:eastAsia="zh-CN"/>
        </w:rPr>
      </w:pPr>
      <w:r>
        <w:rPr>
          <w:rFonts w:hint="eastAsia" w:asciiTheme="minorEastAsia" w:hAnsiTheme="minorEastAsia" w:cstheme="minorEastAsia"/>
          <w:b/>
          <w:bCs w:val="0"/>
          <w:sz w:val="24"/>
          <w:szCs w:val="24"/>
          <w:lang w:val="en-US" w:eastAsia="zh-CN"/>
        </w:rPr>
        <w:t>四、商务要求</w:t>
      </w:r>
    </w:p>
    <w:tbl>
      <w:tblPr>
        <w:tblStyle w:val="26"/>
        <w:tblW w:w="49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1757"/>
        <w:gridCol w:w="6516"/>
      </w:tblGrid>
      <w:tr w14:paraId="4DD09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5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5A9A67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序号</w:t>
            </w:r>
          </w:p>
        </w:tc>
        <w:tc>
          <w:tcPr>
            <w:tcW w:w="94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DF75A4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目录</w:t>
            </w:r>
          </w:p>
        </w:tc>
        <w:tc>
          <w:tcPr>
            <w:tcW w:w="350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857C7B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招标商务要求</w:t>
            </w:r>
          </w:p>
        </w:tc>
      </w:tr>
      <w:tr w14:paraId="06025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554" w:type="pct"/>
            <w:tcBorders>
              <w:top w:val="single" w:color="auto" w:sz="4" w:space="0"/>
              <w:left w:val="single" w:color="auto" w:sz="4" w:space="0"/>
              <w:bottom w:val="single" w:color="auto" w:sz="4" w:space="0"/>
              <w:right w:val="single" w:color="auto" w:sz="4" w:space="0"/>
            </w:tcBorders>
            <w:noWrap w:val="0"/>
            <w:vAlign w:val="center"/>
          </w:tcPr>
          <w:p w14:paraId="6498EF72">
            <w:pPr>
              <w:spacing w:after="78" w:afterLines="25" w:line="300" w:lineRule="auto"/>
              <w:jc w:val="center"/>
              <w:rPr>
                <w:rFonts w:hint="default" w:ascii="宋体" w:hAnsi="宋体" w:cs="宋体"/>
                <w:b/>
                <w:bCs/>
                <w:color w:val="FF0000"/>
                <w:kern w:val="0"/>
                <w:sz w:val="22"/>
                <w:szCs w:val="28"/>
                <w:highlight w:val="none"/>
                <w:lang w:val="en-US" w:eastAsia="zh-CN"/>
              </w:rPr>
            </w:pPr>
            <w:r>
              <w:rPr>
                <w:rFonts w:hint="eastAsia" w:ascii="宋体" w:hAnsi="宋体" w:cs="宋体"/>
                <w:b/>
                <w:bCs/>
                <w:color w:val="FF0000"/>
                <w:kern w:val="0"/>
                <w:sz w:val="22"/>
                <w:szCs w:val="28"/>
                <w:highlight w:val="none"/>
                <w:lang w:val="en-US" w:eastAsia="zh-CN"/>
              </w:rPr>
              <w:t>1</w:t>
            </w:r>
          </w:p>
        </w:tc>
        <w:tc>
          <w:tcPr>
            <w:tcW w:w="944" w:type="pct"/>
            <w:tcBorders>
              <w:top w:val="single" w:color="auto" w:sz="4" w:space="0"/>
              <w:left w:val="single" w:color="auto" w:sz="4" w:space="0"/>
              <w:bottom w:val="single" w:color="auto" w:sz="4" w:space="0"/>
              <w:right w:val="single" w:color="auto" w:sz="4" w:space="0"/>
            </w:tcBorders>
            <w:noWrap w:val="0"/>
            <w:vAlign w:val="center"/>
          </w:tcPr>
          <w:p w14:paraId="7A709841">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★报价及设备出厂时间要求</w:t>
            </w:r>
          </w:p>
        </w:tc>
        <w:tc>
          <w:tcPr>
            <w:tcW w:w="3501" w:type="pct"/>
            <w:tcBorders>
              <w:top w:val="single" w:color="auto" w:sz="4" w:space="0"/>
              <w:left w:val="single" w:color="auto" w:sz="4" w:space="0"/>
              <w:bottom w:val="single" w:color="auto" w:sz="4" w:space="0"/>
              <w:right w:val="single" w:color="auto" w:sz="4" w:space="0"/>
            </w:tcBorders>
            <w:noWrap w:val="0"/>
            <w:vAlign w:val="center"/>
          </w:tcPr>
          <w:p w14:paraId="16C1BEC9">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人民币报价</w:t>
            </w:r>
          </w:p>
        </w:tc>
      </w:tr>
      <w:tr w14:paraId="06C69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54" w:type="pct"/>
            <w:tcBorders>
              <w:top w:val="single" w:color="auto" w:sz="4" w:space="0"/>
              <w:left w:val="single" w:color="auto" w:sz="4" w:space="0"/>
              <w:bottom w:val="single" w:color="auto" w:sz="4" w:space="0"/>
              <w:right w:val="single" w:color="auto" w:sz="4" w:space="0"/>
            </w:tcBorders>
            <w:noWrap w:val="0"/>
            <w:vAlign w:val="center"/>
          </w:tcPr>
          <w:p w14:paraId="596FF3EA">
            <w:pPr>
              <w:spacing w:after="78" w:afterLines="25" w:line="300" w:lineRule="auto"/>
              <w:jc w:val="center"/>
              <w:rPr>
                <w:rFonts w:hint="eastAsia"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2</w:t>
            </w:r>
          </w:p>
        </w:tc>
        <w:tc>
          <w:tcPr>
            <w:tcW w:w="944" w:type="pct"/>
            <w:tcBorders>
              <w:top w:val="single" w:color="auto" w:sz="4" w:space="0"/>
              <w:left w:val="single" w:color="auto" w:sz="4" w:space="0"/>
              <w:bottom w:val="single" w:color="auto" w:sz="4" w:space="0"/>
              <w:right w:val="single" w:color="auto" w:sz="4" w:space="0"/>
            </w:tcBorders>
            <w:noWrap w:val="0"/>
            <w:vAlign w:val="center"/>
          </w:tcPr>
          <w:p w14:paraId="6FBEE392">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★交货地点</w:t>
            </w:r>
          </w:p>
        </w:tc>
        <w:tc>
          <w:tcPr>
            <w:tcW w:w="3501" w:type="pct"/>
            <w:tcBorders>
              <w:top w:val="single" w:color="auto" w:sz="4" w:space="0"/>
              <w:left w:val="single" w:color="auto" w:sz="4" w:space="0"/>
              <w:bottom w:val="single" w:color="auto" w:sz="4" w:space="0"/>
              <w:right w:val="single" w:color="auto" w:sz="4" w:space="0"/>
            </w:tcBorders>
            <w:noWrap w:val="0"/>
            <w:vAlign w:val="center"/>
          </w:tcPr>
          <w:p w14:paraId="7C719DC5">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采购人指定位置（深圳市龙岗区龙城街道黄阁路186号）</w:t>
            </w:r>
          </w:p>
        </w:tc>
      </w:tr>
      <w:tr w14:paraId="6D4C6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54" w:type="pct"/>
            <w:tcBorders>
              <w:top w:val="single" w:color="auto" w:sz="4" w:space="0"/>
              <w:left w:val="single" w:color="auto" w:sz="4" w:space="0"/>
              <w:bottom w:val="single" w:color="auto" w:sz="4" w:space="0"/>
              <w:right w:val="single" w:color="auto" w:sz="4" w:space="0"/>
            </w:tcBorders>
            <w:noWrap w:val="0"/>
            <w:vAlign w:val="center"/>
          </w:tcPr>
          <w:p w14:paraId="67B6E07E">
            <w:pPr>
              <w:spacing w:after="78" w:afterLines="25" w:line="300" w:lineRule="auto"/>
              <w:jc w:val="center"/>
              <w:rPr>
                <w:rFonts w:hint="eastAsia"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3</w:t>
            </w:r>
          </w:p>
        </w:tc>
        <w:tc>
          <w:tcPr>
            <w:tcW w:w="944" w:type="pct"/>
            <w:tcBorders>
              <w:top w:val="single" w:color="auto" w:sz="4" w:space="0"/>
              <w:left w:val="single" w:color="auto" w:sz="4" w:space="0"/>
              <w:bottom w:val="single" w:color="auto" w:sz="4" w:space="0"/>
              <w:right w:val="single" w:color="auto" w:sz="4" w:space="0"/>
            </w:tcBorders>
            <w:noWrap w:val="0"/>
            <w:vAlign w:val="center"/>
          </w:tcPr>
          <w:p w14:paraId="015EBD9B">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★交货期或完工期</w:t>
            </w:r>
          </w:p>
        </w:tc>
        <w:tc>
          <w:tcPr>
            <w:tcW w:w="3501" w:type="pct"/>
            <w:tcBorders>
              <w:top w:val="single" w:color="auto" w:sz="4" w:space="0"/>
              <w:left w:val="single" w:color="auto" w:sz="4" w:space="0"/>
              <w:bottom w:val="single" w:color="auto" w:sz="4" w:space="0"/>
              <w:right w:val="single" w:color="auto" w:sz="4" w:space="0"/>
            </w:tcBorders>
            <w:noWrap w:val="0"/>
            <w:vAlign w:val="center"/>
          </w:tcPr>
          <w:p w14:paraId="3336328C">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合同签订后接到采购人通知30个日历日内完成交货。</w:t>
            </w:r>
          </w:p>
        </w:tc>
      </w:tr>
      <w:tr w14:paraId="6CFCD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54" w:type="pct"/>
            <w:tcBorders>
              <w:top w:val="single" w:color="auto" w:sz="4" w:space="0"/>
              <w:left w:val="single" w:color="auto" w:sz="4" w:space="0"/>
              <w:bottom w:val="single" w:color="auto" w:sz="4" w:space="0"/>
              <w:right w:val="single" w:color="auto" w:sz="4" w:space="0"/>
            </w:tcBorders>
            <w:noWrap w:val="0"/>
            <w:vAlign w:val="center"/>
          </w:tcPr>
          <w:p w14:paraId="0483F2F2">
            <w:pPr>
              <w:spacing w:after="78" w:afterLines="25" w:line="300" w:lineRule="auto"/>
              <w:jc w:val="center"/>
              <w:rPr>
                <w:rFonts w:hint="eastAsia"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4</w:t>
            </w:r>
          </w:p>
        </w:tc>
        <w:tc>
          <w:tcPr>
            <w:tcW w:w="944" w:type="pct"/>
            <w:tcBorders>
              <w:top w:val="single" w:color="auto" w:sz="4" w:space="0"/>
              <w:left w:val="single" w:color="auto" w:sz="4" w:space="0"/>
              <w:bottom w:val="single" w:color="auto" w:sz="4" w:space="0"/>
              <w:right w:val="single" w:color="auto" w:sz="4" w:space="0"/>
            </w:tcBorders>
            <w:noWrap w:val="0"/>
            <w:vAlign w:val="center"/>
          </w:tcPr>
          <w:p w14:paraId="400F3074">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w:t>
            </w:r>
            <w:bookmarkStart w:id="36" w:name="_GoBack"/>
            <w:bookmarkEnd w:id="36"/>
            <w:r>
              <w:rPr>
                <w:rFonts w:hint="eastAsia" w:asciiTheme="minorEastAsia" w:hAnsiTheme="minorEastAsia" w:cstheme="minorEastAsia"/>
                <w:i w:val="0"/>
                <w:iCs w:val="0"/>
                <w:color w:val="000000"/>
                <w:sz w:val="24"/>
                <w:szCs w:val="24"/>
                <w:u w:val="none"/>
                <w:lang w:val="en-US" w:eastAsia="zh-CN"/>
              </w:rPr>
              <w:t>付款方式</w:t>
            </w:r>
          </w:p>
        </w:tc>
        <w:tc>
          <w:tcPr>
            <w:tcW w:w="3501" w:type="pct"/>
            <w:tcBorders>
              <w:top w:val="single" w:color="auto" w:sz="4" w:space="0"/>
              <w:left w:val="single" w:color="auto" w:sz="4" w:space="0"/>
              <w:bottom w:val="single" w:color="auto" w:sz="4" w:space="0"/>
              <w:right w:val="single" w:color="auto" w:sz="4" w:space="0"/>
            </w:tcBorders>
            <w:noWrap w:val="0"/>
            <w:vAlign w:val="top"/>
          </w:tcPr>
          <w:p w14:paraId="2D823453">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分期支付：①合同签订、财政资金到位后且收到中标人的发票，支付中标人不高于项目总额70%预付款；②设备到货、财政资金到位且收到中标人累计100%设备货款发票，按照相应规定支付中标人累计不高于项目总额95%货款；③设备验收合格、财政资金到位按照相应规定支付中标人剩余货款。当采购人本年度的资金预算不足以支付项目款项时，则需顺延至下年度支付。</w:t>
            </w:r>
          </w:p>
          <w:p w14:paraId="1D9EE5E9">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2、签订合同时需提交厂家出具的3年质保售后服务承诺书。</w:t>
            </w:r>
          </w:p>
          <w:p w14:paraId="4A69112B">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3、（1）如果采购人对中标人提供的产品有质量异议的，可以视具体情况暂时中止支付争议款项或其他相关款项，直到争议解除，采购人不因此承担延期付款的违约责任。</w:t>
            </w:r>
          </w:p>
          <w:p w14:paraId="4177643D">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2）中标人开具合法有效的发票，采购人不接受除中标人以外的第三方出具的发票。采购人收到中标人合法的增值税发票或增值税专用发票后，根据双方约定付款时间支付货款。由于中标人逾期未提供合法有效的增值税发票的，采购人有权顺延支付中标人应付货款，直至票据齐全，且不得视为采购人违约。</w:t>
            </w:r>
          </w:p>
          <w:p w14:paraId="0996D941">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（3）中标人提供的产品不合格，或产品存在瑕疵、缺陷，采购人有权暂停支付中标人项目相应到期应付货款，且不视为采购人违约，直到双方正式处理完不合格产品为止。</w:t>
            </w:r>
          </w:p>
          <w:p w14:paraId="0C126B0D">
            <w:pPr>
              <w:keepNext w:val="0"/>
              <w:keepLines w:val="0"/>
              <w:widowControl/>
              <w:suppressLineNumbers w:val="0"/>
              <w:jc w:val="both"/>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4）中标人应向采购人提供真实有效的银行账户，银行账户如有变更，应立即书面通知采购人，如中标人银行账户变更未书面通知采购人，采购人以中标人确认收款账户进行付款，造成中标人实际未收到货款的，该责任由中标人自己承担。未经采购人书面认可，中标人不得将应收款项转让给任何第三方或让任何第三方代收，否则采购人有权拒绝付款，且不得视为采购人违约。</w:t>
            </w:r>
          </w:p>
          <w:p w14:paraId="1573D6A2">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（5）采购人在规定时间向支付部门提出支付申请，如因财政支付部门审核时间导致无法按期支付的，采购人不承担违约责任。</w:t>
            </w:r>
          </w:p>
        </w:tc>
      </w:tr>
      <w:tr w14:paraId="512EA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54" w:type="pct"/>
            <w:tcBorders>
              <w:top w:val="single" w:color="auto" w:sz="4" w:space="0"/>
              <w:left w:val="single" w:color="auto" w:sz="4" w:space="0"/>
              <w:bottom w:val="single" w:color="auto" w:sz="4" w:space="0"/>
              <w:right w:val="single" w:color="auto" w:sz="4" w:space="0"/>
            </w:tcBorders>
            <w:noWrap w:val="0"/>
            <w:vAlign w:val="center"/>
          </w:tcPr>
          <w:p w14:paraId="74D8C34A">
            <w:pPr>
              <w:spacing w:after="78" w:afterLines="25" w:line="300" w:lineRule="auto"/>
              <w:jc w:val="center"/>
              <w:rPr>
                <w:rFonts w:hint="eastAsia"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5</w:t>
            </w:r>
          </w:p>
        </w:tc>
        <w:tc>
          <w:tcPr>
            <w:tcW w:w="944" w:type="pct"/>
            <w:tcBorders>
              <w:top w:val="single" w:color="auto" w:sz="4" w:space="0"/>
              <w:left w:val="single" w:color="auto" w:sz="4" w:space="0"/>
              <w:bottom w:val="single" w:color="auto" w:sz="4" w:space="0"/>
              <w:right w:val="single" w:color="auto" w:sz="4" w:space="0"/>
            </w:tcBorders>
            <w:noWrap w:val="0"/>
            <w:vAlign w:val="center"/>
          </w:tcPr>
          <w:p w14:paraId="2F98C6E8">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★验收方式</w:t>
            </w:r>
          </w:p>
        </w:tc>
        <w:tc>
          <w:tcPr>
            <w:tcW w:w="3501" w:type="pct"/>
            <w:tcBorders>
              <w:top w:val="single" w:color="auto" w:sz="4" w:space="0"/>
              <w:left w:val="single" w:color="auto" w:sz="4" w:space="0"/>
              <w:bottom w:val="single" w:color="auto" w:sz="4" w:space="0"/>
              <w:right w:val="single" w:color="auto" w:sz="4" w:space="0"/>
            </w:tcBorders>
            <w:noWrap w:val="0"/>
            <w:vAlign w:val="top"/>
          </w:tcPr>
          <w:p w14:paraId="038245A6">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1、货到安装，现场验收。中标人应派有经验的技术人员到现场进行安装、调试，直到设备正常使用。</w:t>
            </w:r>
          </w:p>
          <w:p w14:paraId="254F6B6F">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2、交货后30个日历日内完成安装、调试、交付使用，由采购人使用科室、设备科、中标人等代表在场进行验收。</w:t>
            </w:r>
          </w:p>
          <w:p w14:paraId="74B72DAB">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3、在本项目涉及的医疗设备安装过程中，若安装场地需进行改造以满足设备安装要求，投标人应承担全部改造工作及相关费用。改造工作包括但不限于拆除、新建、装修、水电线路改造、通风系统调整等一切为实现设备正常安装及后续使用所必需的工程内容。改造工程费用由投标人全额承担，费用包含但不限于材料采购、施工人员薪酬、设备租赁、运输、税费等所有与改造工程相关的支出。</w:t>
            </w:r>
          </w:p>
          <w:p w14:paraId="0775622B">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4、产品质量和安装调试检验标准遵照国家相关规定和最新标准执行。提供的货物必须为全新、经检验合格的产品，且产品生产日期应为验收日期一年内。确保产品投入使用前，按照国家规定办理好产品所有启用所需的资质证件。验收中如发现有质量不合格或型号规格、数量等与送货清单不符等情况，中标人应更换或补齐，并承担因此发生的违约责任。中标人货物经过双方检验认可后，签署验收报告。以上费用均已包含在投标报价中。</w:t>
            </w:r>
          </w:p>
          <w:p w14:paraId="6291D318">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5、当满足以下条件时，采购人才向中标人签发货物验收报告：</w:t>
            </w:r>
          </w:p>
          <w:p w14:paraId="71F33146">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A.设备出厂日期≤1年（以合同签订时间为准）；</w:t>
            </w:r>
          </w:p>
          <w:p w14:paraId="59CDFF0D">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B.中标人按合同要求如期交货；</w:t>
            </w:r>
          </w:p>
          <w:p w14:paraId="75AB01AA">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C.中标人已按照合同规定提供了全部产品及完整的技术资料；</w:t>
            </w:r>
          </w:p>
          <w:p w14:paraId="1AAEC941">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D.货物符合招标文件技术规格书的要求，性能满足要求；</w:t>
            </w:r>
          </w:p>
          <w:p w14:paraId="234EAD0E">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E.提供货物中文说明书；</w:t>
            </w:r>
          </w:p>
          <w:p w14:paraId="1F66EA1C">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F.提供维修手册、与厂家签订的3年质保售后服务协议；</w:t>
            </w:r>
          </w:p>
          <w:p w14:paraId="21F72E41">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G.进口设备必须提供正常有效的报关证明（报关单、海关增值税发票）及合法有效的商检合格证明；</w:t>
            </w:r>
          </w:p>
          <w:p w14:paraId="30B8AB60">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6、若采购人对中标人所供设备有质疑，中标人需无条件配合采购人委托第三方质量检测部门按照招投标文件进行验收确认，所需费用由中标人负责支付。出具合格的检测验收报告，采购人将履行采购合同；若检测验收报告不合格，采购人有权取消采购合同，因此造成的经济损失由中标人承担。</w:t>
            </w:r>
          </w:p>
          <w:p w14:paraId="12002220">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7、验收时，中标人须按采购人要求提供中标验货验收所需要的其他资料。</w:t>
            </w:r>
          </w:p>
        </w:tc>
      </w:tr>
      <w:tr w14:paraId="576FE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54" w:type="pct"/>
            <w:tcBorders>
              <w:top w:val="single" w:color="auto" w:sz="4" w:space="0"/>
              <w:left w:val="single" w:color="auto" w:sz="4" w:space="0"/>
              <w:bottom w:val="single" w:color="auto" w:sz="4" w:space="0"/>
              <w:right w:val="single" w:color="auto" w:sz="4" w:space="0"/>
            </w:tcBorders>
            <w:noWrap w:val="0"/>
            <w:vAlign w:val="center"/>
          </w:tcPr>
          <w:p w14:paraId="5E0AF781">
            <w:pPr>
              <w:spacing w:after="78" w:afterLines="25" w:line="300" w:lineRule="auto"/>
              <w:jc w:val="center"/>
              <w:rPr>
                <w:rFonts w:hint="eastAsia"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6</w:t>
            </w:r>
          </w:p>
        </w:tc>
        <w:tc>
          <w:tcPr>
            <w:tcW w:w="944" w:type="pct"/>
            <w:tcBorders>
              <w:top w:val="single" w:color="auto" w:sz="4" w:space="0"/>
              <w:left w:val="single" w:color="auto" w:sz="4" w:space="0"/>
              <w:bottom w:val="single" w:color="auto" w:sz="4" w:space="0"/>
              <w:right w:val="single" w:color="auto" w:sz="4" w:space="0"/>
            </w:tcBorders>
            <w:noWrap w:val="0"/>
            <w:vAlign w:val="center"/>
          </w:tcPr>
          <w:p w14:paraId="05AEB348">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★包装及运输要求</w:t>
            </w:r>
          </w:p>
        </w:tc>
        <w:tc>
          <w:tcPr>
            <w:tcW w:w="3501" w:type="pct"/>
            <w:tcBorders>
              <w:top w:val="single" w:color="auto" w:sz="4" w:space="0"/>
              <w:left w:val="single" w:color="auto" w:sz="4" w:space="0"/>
              <w:bottom w:val="single" w:color="auto" w:sz="4" w:space="0"/>
              <w:right w:val="single" w:color="auto" w:sz="4" w:space="0"/>
            </w:tcBorders>
            <w:noWrap w:val="0"/>
            <w:vAlign w:val="top"/>
          </w:tcPr>
          <w:p w14:paraId="30BA42F6">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本次采购的设备和材料必须是全新的，包装方式按照原厂出厂原标准，中标人应确保运抵采购人处货物的完好性，包装费用由中标人承担。中标人承担由于其包装或其防护措施不妥而引起货物锈蚀、损坏和丢失等任何损失，并承担因此而发生的违约责任。</w:t>
            </w:r>
          </w:p>
        </w:tc>
      </w:tr>
      <w:tr w14:paraId="5FDA0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54" w:type="pct"/>
            <w:tcBorders>
              <w:top w:val="single" w:color="auto" w:sz="4" w:space="0"/>
              <w:left w:val="single" w:color="auto" w:sz="4" w:space="0"/>
              <w:bottom w:val="single" w:color="auto" w:sz="4" w:space="0"/>
              <w:right w:val="single" w:color="auto" w:sz="4" w:space="0"/>
            </w:tcBorders>
            <w:noWrap w:val="0"/>
            <w:vAlign w:val="center"/>
          </w:tcPr>
          <w:p w14:paraId="635C3077">
            <w:pPr>
              <w:spacing w:after="78" w:afterLines="25" w:line="300" w:lineRule="auto"/>
              <w:jc w:val="center"/>
              <w:rPr>
                <w:rFonts w:hint="eastAsia"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7</w:t>
            </w:r>
          </w:p>
        </w:tc>
        <w:tc>
          <w:tcPr>
            <w:tcW w:w="944" w:type="pct"/>
            <w:tcBorders>
              <w:top w:val="single" w:color="auto" w:sz="4" w:space="0"/>
              <w:left w:val="single" w:color="auto" w:sz="4" w:space="0"/>
              <w:bottom w:val="single" w:color="auto" w:sz="4" w:space="0"/>
              <w:right w:val="single" w:color="auto" w:sz="4" w:space="0"/>
            </w:tcBorders>
            <w:noWrap w:val="0"/>
            <w:vAlign w:val="center"/>
          </w:tcPr>
          <w:p w14:paraId="7EE950E6">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★售后服务要求</w:t>
            </w:r>
          </w:p>
        </w:tc>
        <w:tc>
          <w:tcPr>
            <w:tcW w:w="3501" w:type="pct"/>
            <w:tcBorders>
              <w:top w:val="single" w:color="auto" w:sz="4" w:space="0"/>
              <w:left w:val="single" w:color="auto" w:sz="4" w:space="0"/>
              <w:bottom w:val="single" w:color="auto" w:sz="4" w:space="0"/>
              <w:right w:val="single" w:color="auto" w:sz="4" w:space="0"/>
            </w:tcBorders>
            <w:noWrap w:val="0"/>
            <w:vAlign w:val="center"/>
          </w:tcPr>
          <w:p w14:paraId="517B745E">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1、投标人对所提供的设备(包括零配件)提供免费保修期 3 年。(免费保修期时间自最终验收合格并交付使用之日起计算)，在免费保修期，需提供原装的零配件及其维修，终身负责维修，储备足够的零配件备库并保证十年以上维修配件；一年需对设备进行维护四次（每季度一次），不额外收费。免费保修期内出现的质量问题,由投标人负责,投标人负责包修、包换或者包退,并承担修理、调换或退货的实际费用。免费保修期外，投标人负责提供原装配件并免费维修更换，不额外收费，采购人只需支付更换的零配件费用。投标人负责该套设备软件的免费安装，软件终身免费升级维护、备份。</w:t>
            </w:r>
          </w:p>
          <w:p w14:paraId="470778E1">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2、免费保修期内，投标人应对产品因质量出现的问题修复，在2小时内响应，24小时内到达现场维修，48小时内消除故障(不可抗力情况除外)，消耗品/零配件供应及时；若在48小时内不能及时排除故障的，投标人应在10个日历日内向采购人提供不低故障设备规格型号档次的备用设备使用，直至故障修复为止。由此产生的包括但不限于运输费、安装费、搬运费、替换产品的损耗费、零部件费、调试费等全部费用由投标人承担。</w:t>
            </w:r>
          </w:p>
          <w:p w14:paraId="1E359303">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3、免费保修期，投标人应确保设备年开机率在98%（含）以上，若达不到此开机率，将作以下处理：年开机率在90%（含）-98%（不含）之间，免费保修期延长一年；年开机率在85%（含）-90%（不含）之间，免费保修期延长两年；年开机率低于85（不含），投标人必须无条件更换新设备，并重新计算新设备的免费保修期，以及赔偿采购人的直接经济损失和间接经济损失，以上费用均已包含在洽谈报价中。【注：年开机率=（365-停机天数）/365】</w:t>
            </w:r>
          </w:p>
          <w:p w14:paraId="58B85746">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4、提供工程师电话和技术维修力量情况和维修的详细地址及联系方式。</w:t>
            </w:r>
          </w:p>
          <w:p w14:paraId="241A207D">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5、负责安装、调试、提供技术咨询、软件升级及人员培训，以保证采购人工作人员掌握设备各种使用操作，不额外收费。</w:t>
            </w:r>
          </w:p>
          <w:p w14:paraId="1BBB5997">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6、如场地迁移，需要移机时，投标人需提供设备拆装服务（包括但不限于本次招标的设备）并提供技术支持，且确保机器的正常使用，不额外收费。</w:t>
            </w:r>
          </w:p>
        </w:tc>
      </w:tr>
      <w:tr w14:paraId="1B3BA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54" w:type="pct"/>
            <w:tcBorders>
              <w:top w:val="single" w:color="auto" w:sz="4" w:space="0"/>
              <w:left w:val="single" w:color="auto" w:sz="4" w:space="0"/>
              <w:bottom w:val="single" w:color="auto" w:sz="4" w:space="0"/>
              <w:right w:val="single" w:color="auto" w:sz="4" w:space="0"/>
            </w:tcBorders>
            <w:noWrap w:val="0"/>
            <w:vAlign w:val="center"/>
          </w:tcPr>
          <w:p w14:paraId="74306856">
            <w:pPr>
              <w:spacing w:after="78" w:afterLines="25" w:line="300" w:lineRule="auto"/>
              <w:jc w:val="center"/>
              <w:rPr>
                <w:rFonts w:hint="eastAsia"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8</w:t>
            </w:r>
          </w:p>
        </w:tc>
        <w:tc>
          <w:tcPr>
            <w:tcW w:w="944" w:type="pct"/>
            <w:tcBorders>
              <w:top w:val="single" w:color="auto" w:sz="4" w:space="0"/>
              <w:left w:val="single" w:color="auto" w:sz="4" w:space="0"/>
              <w:bottom w:val="single" w:color="auto" w:sz="4" w:space="0"/>
              <w:right w:val="single" w:color="auto" w:sz="4" w:space="0"/>
            </w:tcBorders>
            <w:noWrap w:val="0"/>
            <w:vAlign w:val="center"/>
          </w:tcPr>
          <w:p w14:paraId="206073CC">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★违约责任</w:t>
            </w:r>
          </w:p>
          <w:p w14:paraId="0B7C1A23">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p>
        </w:tc>
        <w:tc>
          <w:tcPr>
            <w:tcW w:w="3501" w:type="pct"/>
            <w:tcBorders>
              <w:top w:val="single" w:color="auto" w:sz="4" w:space="0"/>
              <w:left w:val="single" w:color="auto" w:sz="4" w:space="0"/>
              <w:bottom w:val="single" w:color="auto" w:sz="4" w:space="0"/>
              <w:right w:val="single" w:color="auto" w:sz="4" w:space="0"/>
            </w:tcBorders>
            <w:noWrap w:val="0"/>
            <w:vAlign w:val="top"/>
          </w:tcPr>
          <w:p w14:paraId="1346E9B7">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 xml:space="preserve">1、中标人所交的设备品种、规格、型号、质量等任何一项不符合同规定标准的，采购人有权拒绝收货，中标人向采购人支付本合同总金额百分之二十的违约金，并需在采购人指定期限内重新提供，否则采购人有权解除合同。 </w:t>
            </w:r>
          </w:p>
          <w:p w14:paraId="564E0543">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 xml:space="preserve">2、中标人若逾期30日以上不能交付设备，采购人有权选择解除合同并且中标人应向采购人支付本合同总金额百分之二十的违约金。 </w:t>
            </w:r>
          </w:p>
          <w:p w14:paraId="60725D15">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 xml:space="preserve">3、中标人逾期交付设备或安装调试，中标人向采购人每日支付本合同总金额万分之五的违约金。  </w:t>
            </w:r>
          </w:p>
          <w:p w14:paraId="13C31C90">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 xml:space="preserve">4、中标人在一年内的不良服务率（指设备发生故障，没有合理的理由而未能在合 同规定的时限内及时妥善处理，产生采购人有效投诉。）大于百分之三（以单台设备产品为单位），则中标人赔偿采购人损失，并承担合同金额百分之五的违约金。 </w:t>
            </w:r>
          </w:p>
          <w:p w14:paraId="7BE52117">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 xml:space="preserve">5、如中标人未按照本合同的约定提供售后服务，中标人向采购人支付本合同总金额百分之二十的违约金，给采购人造成损失的，中标人应承担全部赔偿责任。 </w:t>
            </w:r>
          </w:p>
          <w:p w14:paraId="6B39D772">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 xml:space="preserve">6、中标人所供设备因质量、缺陷、技术标准等问题，给采购人或实际使用人造成损害的，中标人接到采购人通知后立即到现场配合采购人处理事故，一切赔偿责任及法律责任由中标人承担。 </w:t>
            </w:r>
          </w:p>
          <w:p w14:paraId="4720AA79">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7、中标人如交付假冒伪劣、以旧充新、以不合格冒充合格产品，一经发现，采购人有权选择解除合同并且中标人应向采购人支付本合同总金额百分之二十的违约金，给采购人造成损失的，中标人应承担全部赔偿责任。</w:t>
            </w:r>
          </w:p>
          <w:p w14:paraId="0308E607">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8、如果采购人对中标人提供的产品有质量异议的，可以视具体情况暂时中止支付争议款项或其他相关款项，直到争议解除，采购人不因此承担延期付款的违约责任。</w:t>
            </w:r>
          </w:p>
          <w:p w14:paraId="2DB53972">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9、中标人提供的产品不合格，或产品存在瑕疵、缺陷，采购人有权暂停支付中标人项下相应到期应付货款，且不视为采购人违约，直到双方正式处理完不合格产品为止。</w:t>
            </w:r>
          </w:p>
        </w:tc>
      </w:tr>
      <w:tr w14:paraId="5F893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54" w:type="pct"/>
            <w:tcBorders>
              <w:top w:val="single" w:color="auto" w:sz="4" w:space="0"/>
              <w:left w:val="single" w:color="auto" w:sz="4" w:space="0"/>
              <w:bottom w:val="single" w:color="auto" w:sz="4" w:space="0"/>
              <w:right w:val="single" w:color="auto" w:sz="4" w:space="0"/>
            </w:tcBorders>
            <w:noWrap w:val="0"/>
            <w:vAlign w:val="center"/>
          </w:tcPr>
          <w:p w14:paraId="07F719CC">
            <w:pPr>
              <w:spacing w:after="78" w:afterLines="25" w:line="300" w:lineRule="auto"/>
              <w:jc w:val="center"/>
              <w:rPr>
                <w:rFonts w:hint="eastAsia"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9</w:t>
            </w:r>
          </w:p>
        </w:tc>
        <w:tc>
          <w:tcPr>
            <w:tcW w:w="944" w:type="pct"/>
            <w:tcBorders>
              <w:top w:val="single" w:color="auto" w:sz="4" w:space="0"/>
              <w:left w:val="single" w:color="auto" w:sz="4" w:space="0"/>
              <w:bottom w:val="single" w:color="auto" w:sz="4" w:space="0"/>
              <w:right w:val="single" w:color="auto" w:sz="4" w:space="0"/>
            </w:tcBorders>
            <w:noWrap w:val="0"/>
            <w:vAlign w:val="center"/>
          </w:tcPr>
          <w:p w14:paraId="08F99DFD">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★其他要求</w:t>
            </w:r>
          </w:p>
        </w:tc>
        <w:tc>
          <w:tcPr>
            <w:tcW w:w="3501" w:type="pct"/>
            <w:tcBorders>
              <w:top w:val="single" w:color="auto" w:sz="4" w:space="0"/>
              <w:left w:val="single" w:color="auto" w:sz="4" w:space="0"/>
              <w:bottom w:val="single" w:color="auto" w:sz="4" w:space="0"/>
              <w:right w:val="single" w:color="auto" w:sz="4" w:space="0"/>
            </w:tcBorders>
            <w:noWrap w:val="0"/>
            <w:vAlign w:val="top"/>
          </w:tcPr>
          <w:p w14:paraId="1CBB4C5B">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1、本项目中如有涉及水、电、气设备安装及调试、室外高空作业等项目的中标人应使用具有国家认可资质的操作人员（资质证书仍在有效期内）实施，否则由此造成的后果由中标人负责。</w:t>
            </w:r>
          </w:p>
          <w:p w14:paraId="2DA5F9E4">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2、本项目所要求的硬件、软件，中标人要配备给采购人，并保证采购人能正常使用，不需要另外增加其他附件和其他费用。</w:t>
            </w:r>
          </w:p>
          <w:p w14:paraId="6D12FD98">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3、涉及软件应用的设备，中标人和厂家应配合采购人信息化建设。在质保期内，应将软件更新、维护并提供更新所需的硬件，开放软件端口，无偿派人配合与采购人信息系统（包括但不限于HIS、PACS、LIS等系统）的连接工作，如涉及相关接口费用由中标人承担。直至该设备与采购人信息系统可进行完整的数据交换；当采购人信息系统变更或其他情形需要与该设备连接时，须无偿派人配合，直至该设备与采购人信息系统可进行完整的数据交换，确保数据安全，无外泄。上述工程需要按照采购人计划工期内完成，不得拖延，如因客观因素不得不延长工期的，需与采购人协商并获得采购人同意。</w:t>
            </w:r>
          </w:p>
          <w:p w14:paraId="5D92E508">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4、投标机型的硬件及软件配置均须是注册证或官方白皮书所描述的，且在不同的应用领域（临床、科研）新技术改进、更新的产品。</w:t>
            </w:r>
          </w:p>
          <w:p w14:paraId="25DE9268">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5、网络安全要求：所提供产品或服务满足国家网络安全管理要求，遵守医疗行业和采购人网络安全管理规范，保护采购人和患者信息安全。医疗设备自带软件（如有）具备合格的软件功能及安全测评报告、源代码安全审计报告和网络及数据接口说明等。</w:t>
            </w:r>
          </w:p>
          <w:p w14:paraId="005C5B44">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6、设备使用期间，发生产品召回事件，中标人提供替代或赔偿方案。</w:t>
            </w:r>
          </w:p>
        </w:tc>
      </w:tr>
      <w:tr w14:paraId="5F3EE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54" w:type="pct"/>
            <w:tcBorders>
              <w:top w:val="single" w:color="auto" w:sz="4" w:space="0"/>
              <w:left w:val="single" w:color="auto" w:sz="4" w:space="0"/>
              <w:bottom w:val="single" w:color="auto" w:sz="4" w:space="0"/>
              <w:right w:val="single" w:color="auto" w:sz="4" w:space="0"/>
            </w:tcBorders>
            <w:noWrap w:val="0"/>
            <w:vAlign w:val="center"/>
          </w:tcPr>
          <w:p w14:paraId="72F27DD6">
            <w:pPr>
              <w:spacing w:after="78" w:afterLines="25" w:line="300" w:lineRule="auto"/>
              <w:jc w:val="center"/>
              <w:rPr>
                <w:rFonts w:hint="default"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10</w:t>
            </w:r>
          </w:p>
        </w:tc>
        <w:tc>
          <w:tcPr>
            <w:tcW w:w="944" w:type="pct"/>
            <w:tcBorders>
              <w:top w:val="single" w:color="auto" w:sz="4" w:space="0"/>
              <w:left w:val="single" w:color="auto" w:sz="4" w:space="0"/>
              <w:bottom w:val="single" w:color="auto" w:sz="4" w:space="0"/>
              <w:right w:val="single" w:color="auto" w:sz="4" w:space="0"/>
            </w:tcBorders>
            <w:noWrap w:val="0"/>
            <w:vAlign w:val="center"/>
          </w:tcPr>
          <w:p w14:paraId="421523C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bCs/>
                <w:color w:val="FF0000"/>
                <w:kern w:val="0"/>
                <w:sz w:val="24"/>
                <w:szCs w:val="24"/>
                <w:highlight w:val="none"/>
                <w:lang w:val="en-US" w:eastAsia="zh-CN" w:bidi="ar-SA"/>
              </w:rPr>
            </w:pPr>
            <w:r>
              <w:rPr>
                <w:rFonts w:hint="eastAsia" w:asciiTheme="minorEastAsia" w:hAnsiTheme="minorEastAsia" w:cstheme="minorEastAsia"/>
                <w:i w:val="0"/>
                <w:iCs w:val="0"/>
                <w:color w:val="000000"/>
                <w:sz w:val="24"/>
                <w:szCs w:val="24"/>
                <w:u w:val="none"/>
                <w:lang w:val="en-US" w:eastAsia="zh-CN"/>
              </w:rPr>
              <w:t>★其他条件</w:t>
            </w:r>
          </w:p>
        </w:tc>
        <w:tc>
          <w:tcPr>
            <w:tcW w:w="3501" w:type="pct"/>
            <w:tcBorders>
              <w:top w:val="single" w:color="auto" w:sz="4" w:space="0"/>
              <w:left w:val="single" w:color="auto" w:sz="4" w:space="0"/>
              <w:bottom w:val="single" w:color="auto" w:sz="4" w:space="0"/>
              <w:right w:val="single" w:color="auto" w:sz="4" w:space="0"/>
            </w:tcBorders>
            <w:noWrap w:val="0"/>
            <w:vAlign w:val="top"/>
          </w:tcPr>
          <w:p w14:paraId="12BE322F">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left="0" w:leftChars="0" w:firstLine="0" w:firstLineChars="0"/>
              <w:jc w:val="left"/>
              <w:textAlignment w:val="auto"/>
              <w:rPr>
                <w:rFonts w:hint="default" w:ascii="仿宋" w:hAnsi="仿宋" w:eastAsia="仿宋" w:cs="仿宋"/>
                <w:b w:val="0"/>
                <w:bCs w:val="0"/>
                <w:color w:val="10253F" w:themeColor="text2" w:themeShade="80"/>
                <w:sz w:val="24"/>
                <w:szCs w:val="24"/>
                <w:highlight w:val="none"/>
                <w:lang w:val="en-US" w:eastAsia="zh-CN" w:bidi="ar-SA"/>
              </w:rPr>
            </w:pPr>
            <w:r>
              <w:rPr>
                <w:rFonts w:hint="eastAsia" w:ascii="宋体" w:hAnsi="宋体" w:eastAsia="宋体" w:cs="宋体"/>
                <w:b/>
                <w:bCs w:val="0"/>
                <w:color w:val="FF0000"/>
                <w:kern w:val="2"/>
                <w:sz w:val="21"/>
                <w:szCs w:val="21"/>
                <w:highlight w:val="none"/>
                <w:lang w:val="en-US" w:eastAsia="zh-CN" w:bidi="ar-SA"/>
              </w:rPr>
              <w:t>投标人所投产品具备相关主管部门要求的认证资料：所投产品为第一类医疗器械的，提供监督管理部门签发的有效的《医疗器械备案凭证》扫描件，原件备查；所投产品为第二、三类医疗器械的，提供监督管理部门签发的涵盖所投产品的《医疗器械注册证》(有效期内)扫描件，原件备查。</w:t>
            </w:r>
          </w:p>
        </w:tc>
      </w:tr>
    </w:tbl>
    <w:p w14:paraId="2AF0B6A7">
      <w:pPr>
        <w:jc w:val="center"/>
        <w:rPr>
          <w:rFonts w:hint="eastAsia" w:ascii="Cambria" w:hAnsi="Cambria" w:cs="Times New Roman" w:eastAsiaTheme="minorEastAsia"/>
          <w:b/>
          <w:bCs/>
          <w:kern w:val="28"/>
          <w:sz w:val="28"/>
          <w:szCs w:val="32"/>
          <w:highlight w:val="none"/>
          <w:lang w:val="en-US" w:eastAsia="zh-CN" w:bidi="ar-SA"/>
        </w:rPr>
      </w:pPr>
    </w:p>
    <w:p w14:paraId="084850E8">
      <w:pPr>
        <w:jc w:val="center"/>
        <w:rPr>
          <w:rFonts w:hint="eastAsia" w:ascii="Cambria" w:hAnsi="Cambria" w:cs="Times New Roman" w:eastAsiaTheme="minorEastAsia"/>
          <w:b/>
          <w:bCs/>
          <w:kern w:val="28"/>
          <w:sz w:val="28"/>
          <w:szCs w:val="32"/>
          <w:highlight w:val="none"/>
          <w:lang w:val="en-US" w:eastAsia="zh-CN" w:bidi="ar-SA"/>
        </w:rPr>
      </w:pPr>
      <w:r>
        <w:rPr>
          <w:rFonts w:hint="eastAsia" w:ascii="Cambria" w:hAnsi="Cambria" w:cs="Times New Roman" w:eastAsiaTheme="minorEastAsia"/>
          <w:b/>
          <w:bCs/>
          <w:kern w:val="28"/>
          <w:sz w:val="28"/>
          <w:szCs w:val="32"/>
          <w:highlight w:val="none"/>
          <w:lang w:val="en-US" w:eastAsia="zh-CN" w:bidi="ar-SA"/>
        </w:rPr>
        <w:br w:type="page"/>
      </w:r>
    </w:p>
    <w:p w14:paraId="09FE12C1">
      <w:pPr>
        <w:pStyle w:val="15"/>
        <w:tabs>
          <w:tab w:val="left" w:pos="426"/>
        </w:tabs>
        <w:jc w:val="center"/>
        <w:rPr>
          <w:rFonts w:hint="eastAsia" w:asciiTheme="minorEastAsia" w:hAnsiTheme="minorEastAsia" w:eastAsiaTheme="minorEastAsia" w:cstheme="minorEastAsia"/>
          <w:b/>
          <w:bCs/>
          <w:sz w:val="24"/>
          <w:szCs w:val="24"/>
          <w:highlight w:val="none"/>
        </w:rPr>
      </w:pPr>
      <w:r>
        <w:rPr>
          <w:rFonts w:hint="eastAsia" w:ascii="Cambria" w:hAnsi="Cambria" w:cs="Times New Roman" w:eastAsiaTheme="minorEastAsia"/>
          <w:b/>
          <w:bCs/>
          <w:kern w:val="28"/>
          <w:sz w:val="28"/>
          <w:szCs w:val="32"/>
          <w:highlight w:val="none"/>
          <w:lang w:val="en-US" w:eastAsia="zh-CN" w:bidi="ar-SA"/>
        </w:rPr>
        <w:t>第四章   投标文件的组成、格式</w:t>
      </w:r>
    </w:p>
    <w:p w14:paraId="59C5C0C2">
      <w:pPr>
        <w:spacing w:line="420" w:lineRule="exact"/>
        <w:ind w:firstLine="480" w:firstLineChars="200"/>
        <w:rPr>
          <w:rFonts w:hint="eastAsia" w:asciiTheme="minorEastAsia" w:hAnsiTheme="minorEastAsia" w:eastAsiaTheme="minorEastAsia" w:cstheme="minorEastAsia"/>
          <w:sz w:val="24"/>
          <w:szCs w:val="24"/>
          <w:highlight w:val="none"/>
        </w:rPr>
      </w:pPr>
    </w:p>
    <w:p w14:paraId="2EC5621B">
      <w:pPr>
        <w:tabs>
          <w:tab w:val="left" w:pos="360"/>
        </w:tabs>
        <w:spacing w:line="460" w:lineRule="exact"/>
        <w:ind w:left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投标文件组成</w:t>
      </w:r>
    </w:p>
    <w:p w14:paraId="7D7F0CAF">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一、</w:t>
      </w:r>
      <w:r>
        <w:rPr>
          <w:rFonts w:hint="eastAsia" w:asciiTheme="minorEastAsia" w:hAnsiTheme="minorEastAsia" w:eastAsiaTheme="minorEastAsia" w:cstheme="minorEastAsia"/>
          <w:b w:val="0"/>
          <w:bCs w:val="0"/>
          <w:sz w:val="24"/>
          <w:szCs w:val="24"/>
          <w:highlight w:val="none"/>
          <w:lang w:val="en-US" w:eastAsia="zh-CN"/>
        </w:rPr>
        <w:t>封面</w:t>
      </w:r>
    </w:p>
    <w:p w14:paraId="50DA356F">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二、</w:t>
      </w:r>
      <w:r>
        <w:rPr>
          <w:rFonts w:hint="eastAsia" w:asciiTheme="minorEastAsia" w:hAnsiTheme="minorEastAsia" w:eastAsiaTheme="minorEastAsia" w:cstheme="minorEastAsia"/>
          <w:b w:val="0"/>
          <w:bCs w:val="0"/>
          <w:sz w:val="24"/>
          <w:szCs w:val="24"/>
          <w:highlight w:val="none"/>
          <w:lang w:val="en-US" w:eastAsia="zh-CN"/>
        </w:rPr>
        <w:t>目录指引</w:t>
      </w:r>
    </w:p>
    <w:p w14:paraId="2D168A62">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三、</w:t>
      </w:r>
      <w:r>
        <w:rPr>
          <w:rFonts w:hint="eastAsia" w:asciiTheme="minorEastAsia" w:hAnsiTheme="minorEastAsia" w:eastAsiaTheme="minorEastAsia" w:cstheme="minorEastAsia"/>
          <w:b w:val="0"/>
          <w:bCs w:val="0"/>
          <w:sz w:val="24"/>
          <w:szCs w:val="24"/>
          <w:highlight w:val="none"/>
          <w:lang w:val="en-US" w:eastAsia="zh-CN"/>
        </w:rPr>
        <w:t>投标函</w:t>
      </w:r>
    </w:p>
    <w:p w14:paraId="57D412E1">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四、</w:t>
      </w:r>
      <w:r>
        <w:rPr>
          <w:rFonts w:hint="eastAsia" w:asciiTheme="minorEastAsia" w:hAnsiTheme="minorEastAsia" w:eastAsiaTheme="minorEastAsia" w:cstheme="minorEastAsia"/>
          <w:b w:val="0"/>
          <w:bCs w:val="0"/>
          <w:sz w:val="24"/>
          <w:szCs w:val="24"/>
          <w:highlight w:val="none"/>
          <w:lang w:val="en-US" w:eastAsia="zh-CN"/>
        </w:rPr>
        <w:t>投标及履约承诺函</w:t>
      </w:r>
    </w:p>
    <w:p w14:paraId="1CD0089E">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五、</w:t>
      </w:r>
      <w:r>
        <w:rPr>
          <w:rFonts w:hint="eastAsia" w:asciiTheme="minorEastAsia" w:hAnsiTheme="minorEastAsia" w:eastAsiaTheme="minorEastAsia" w:cstheme="minorEastAsia"/>
          <w:b w:val="0"/>
          <w:bCs w:val="0"/>
          <w:sz w:val="24"/>
          <w:szCs w:val="24"/>
          <w:highlight w:val="none"/>
          <w:lang w:val="en-US" w:eastAsia="zh-CN"/>
        </w:rPr>
        <w:t>采购违法行为风险知悉确认书</w:t>
      </w:r>
    </w:p>
    <w:p w14:paraId="1A845AFC">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六、投标人基本情况及资格证明文件</w:t>
      </w:r>
    </w:p>
    <w:p w14:paraId="315459CE">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（一）供应商基本情况表及供应商基本情况表附件</w:t>
      </w:r>
    </w:p>
    <w:p w14:paraId="6A87D122">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（二）资格证明文件</w:t>
      </w:r>
    </w:p>
    <w:p w14:paraId="404515BE">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default"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（三）法定代表人证明书</w:t>
      </w:r>
    </w:p>
    <w:p w14:paraId="5588033F">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w:t>
      </w:r>
      <w:r>
        <w:rPr>
          <w:rFonts w:hint="default" w:asciiTheme="minorEastAsia" w:hAnsiTheme="minorEastAsia" w:cstheme="minorEastAsia"/>
          <w:b w:val="0"/>
          <w:bCs w:val="0"/>
          <w:sz w:val="24"/>
          <w:szCs w:val="24"/>
          <w:highlight w:val="none"/>
          <w:lang w:val="en-US" w:eastAsia="zh-CN"/>
        </w:rPr>
        <w:t>四</w:t>
      </w:r>
      <w:r>
        <w:rPr>
          <w:rFonts w:hint="eastAsia" w:asciiTheme="minorEastAsia" w:hAnsiTheme="minorEastAsia" w:cstheme="minorEastAsia"/>
          <w:b w:val="0"/>
          <w:bCs w:val="0"/>
          <w:sz w:val="24"/>
          <w:szCs w:val="24"/>
          <w:highlight w:val="none"/>
          <w:lang w:val="en-US" w:eastAsia="zh-CN"/>
        </w:rPr>
        <w:t>）法定代表人授权书格式（投标人代表为法定代表人的无需提供本格式）</w:t>
      </w:r>
    </w:p>
    <w:p w14:paraId="71431457">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七、项目报价表</w:t>
      </w:r>
    </w:p>
    <w:p w14:paraId="4BB2CF1C">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default"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八、技术偏离表</w:t>
      </w:r>
    </w:p>
    <w:p w14:paraId="0FAC20F3">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 xml:space="preserve">九、实质性条款偏离表 </w:t>
      </w:r>
    </w:p>
    <w:p w14:paraId="7F760264">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十、其他响应评分的内容及佐证材料</w:t>
      </w:r>
    </w:p>
    <w:p w14:paraId="0164920C">
      <w:pPr>
        <w:tabs>
          <w:tab w:val="left" w:pos="360"/>
        </w:tabs>
        <w:spacing w:line="460" w:lineRule="exact"/>
        <w:jc w:val="both"/>
        <w:rPr>
          <w:rFonts w:hint="default" w:asciiTheme="minorEastAsia" w:hAnsiTheme="minorEastAsia" w:eastAsiaTheme="minorEastAsia" w:cstheme="minorEastAsia"/>
          <w:sz w:val="24"/>
          <w:szCs w:val="24"/>
          <w:highlight w:val="none"/>
          <w:lang w:val="en-US" w:eastAsia="zh-CN"/>
        </w:rPr>
      </w:pPr>
    </w:p>
    <w:p w14:paraId="4C2AE5C7">
      <w:pPr>
        <w:tabs>
          <w:tab w:val="left" w:pos="360"/>
        </w:tabs>
        <w:spacing w:line="460" w:lineRule="exact"/>
        <w:ind w:firstLine="480" w:firstLineChars="200"/>
        <w:jc w:val="both"/>
        <w:rPr>
          <w:rFonts w:hint="eastAsia" w:asciiTheme="minorEastAsia" w:hAnsiTheme="minorEastAsia" w:eastAsiaTheme="minorEastAsia" w:cstheme="minorEastAsia"/>
          <w:color w:val="F79646" w:themeColor="accent6"/>
          <w:sz w:val="24"/>
          <w:szCs w:val="24"/>
          <w:highlight w:val="none"/>
          <w:lang w:eastAsia="zh-CN"/>
          <w14:textFill>
            <w14:solidFill>
              <w14:schemeClr w14:val="accent6"/>
            </w14:solidFill>
          </w14:textFill>
        </w:rPr>
      </w:pPr>
      <w:r>
        <w:rPr>
          <w:rFonts w:hint="eastAsia" w:asciiTheme="minorEastAsia" w:hAnsiTheme="minorEastAsia" w:eastAsiaTheme="minorEastAsia" w:cstheme="minorEastAsia"/>
          <w:color w:val="FF0000"/>
          <w:sz w:val="24"/>
          <w:szCs w:val="24"/>
          <w:highlight w:val="none"/>
        </w:rPr>
        <w:t>备注：投标人将所有投标文件一起包装在一个密封袋里，并在袋上注明项目名称以及投标人名称、地址，封口处应贴封条并骑缝加盖投标人公章。投标文件由以上组成，按如上顺序分别装订成本（一正五副</w:t>
      </w:r>
      <w:r>
        <w:rPr>
          <w:rFonts w:hint="eastAsia" w:asciiTheme="minorEastAsia" w:hAnsiTheme="minorEastAsia" w:eastAsiaTheme="minorEastAsia" w:cstheme="minorEastAsia"/>
          <w:color w:val="FF0000"/>
          <w:sz w:val="24"/>
          <w:szCs w:val="24"/>
          <w:highlight w:val="none"/>
          <w:lang w:eastAsia="zh-CN"/>
        </w:rPr>
        <w:t>，</w:t>
      </w:r>
      <w:r>
        <w:rPr>
          <w:rFonts w:hint="eastAsia" w:ascii="宋体" w:hAnsi="宋体" w:eastAsia="宋体" w:cs="宋体"/>
          <w:bCs/>
          <w:color w:val="F79646" w:themeColor="accent6"/>
          <w:kern w:val="0"/>
          <w:sz w:val="24"/>
          <w:szCs w:val="24"/>
          <w:highlight w:val="none"/>
          <w:shd w:val="clear" w:color="auto" w:fill="FFFFFF"/>
          <w:lang w:val="en-US" w:eastAsia="zh-CN" w:bidi="ar-SA"/>
          <w14:textFill>
            <w14:solidFill>
              <w14:schemeClr w14:val="accent6"/>
            </w14:solidFill>
          </w14:textFill>
        </w:rPr>
        <w:t>电子文件一份，U盘或光盘储存（投标文件正本盖章后的扫描件，PDF格式）</w:t>
      </w:r>
      <w:r>
        <w:rPr>
          <w:rFonts w:hint="eastAsia" w:asciiTheme="minorEastAsia" w:hAnsiTheme="minorEastAsia" w:eastAsiaTheme="minorEastAsia" w:cstheme="minorEastAsia"/>
          <w:color w:val="F79646" w:themeColor="accent6"/>
          <w:sz w:val="24"/>
          <w:szCs w:val="24"/>
          <w:highlight w:val="none"/>
          <w14:textFill>
            <w14:solidFill>
              <w14:schemeClr w14:val="accent6"/>
            </w14:solidFill>
          </w14:textFill>
        </w:rPr>
        <w:t>）</w:t>
      </w:r>
      <w:r>
        <w:rPr>
          <w:rFonts w:hint="eastAsia" w:asciiTheme="minorEastAsia" w:hAnsiTheme="minorEastAsia" w:cstheme="minorEastAsia"/>
          <w:color w:val="F79646" w:themeColor="accent6"/>
          <w:sz w:val="24"/>
          <w:szCs w:val="24"/>
          <w:highlight w:val="none"/>
          <w:lang w:eastAsia="zh-CN"/>
          <w14:textFill>
            <w14:solidFill>
              <w14:schemeClr w14:val="accent6"/>
            </w14:solidFill>
          </w14:textFill>
        </w:rPr>
        <w:t>。</w:t>
      </w:r>
    </w:p>
    <w:p w14:paraId="6751E7E8">
      <w:pPr>
        <w:keepNext/>
        <w:keepLines/>
        <w:spacing w:line="420" w:lineRule="exact"/>
        <w:outlineLvl w:val="3"/>
        <w:rPr>
          <w:rFonts w:hint="eastAsia" w:asciiTheme="minorEastAsia" w:hAnsiTheme="minorEastAsia" w:eastAsiaTheme="minorEastAsia" w:cstheme="minorEastAsia"/>
          <w:b/>
          <w:bCs/>
          <w:color w:val="F79646" w:themeColor="accent6"/>
          <w:sz w:val="21"/>
          <w:szCs w:val="21"/>
          <w:highlight w:val="none"/>
          <w14:textFill>
            <w14:solidFill>
              <w14:schemeClr w14:val="accent6"/>
            </w14:solidFill>
          </w14:textFill>
        </w:rPr>
      </w:pPr>
    </w:p>
    <w:p w14:paraId="27CDE8D3">
      <w:pPr>
        <w:pStyle w:val="33"/>
        <w:rPr>
          <w:rFonts w:hint="eastAsia"/>
          <w:color w:val="F79646" w:themeColor="accent6"/>
          <w:highlight w:val="none"/>
          <w14:textFill>
            <w14:solidFill>
              <w14:schemeClr w14:val="accent6"/>
            </w14:solidFill>
          </w14:textFill>
        </w:rPr>
      </w:pPr>
    </w:p>
    <w:p w14:paraId="686BC745">
      <w:pPr>
        <w:keepNext/>
        <w:keepLines/>
        <w:spacing w:line="420" w:lineRule="exact"/>
        <w:outlineLvl w:val="3"/>
        <w:rPr>
          <w:rFonts w:hint="eastAsia" w:asciiTheme="minorEastAsia" w:hAnsiTheme="minorEastAsia" w:eastAsiaTheme="minorEastAsia" w:cstheme="minorEastAsia"/>
          <w:b/>
          <w:bCs/>
          <w:sz w:val="21"/>
          <w:szCs w:val="21"/>
          <w:highlight w:val="none"/>
        </w:rPr>
      </w:pPr>
    </w:p>
    <w:p w14:paraId="4974A7EF">
      <w:pPr>
        <w:pStyle w:val="33"/>
        <w:rPr>
          <w:rFonts w:hint="eastAsia" w:asciiTheme="minorEastAsia" w:hAnsiTheme="minorEastAsia" w:eastAsiaTheme="minorEastAsia" w:cstheme="minorEastAsia"/>
          <w:b/>
          <w:bCs/>
          <w:sz w:val="21"/>
          <w:szCs w:val="21"/>
          <w:highlight w:val="none"/>
        </w:rPr>
      </w:pPr>
    </w:p>
    <w:p w14:paraId="3AA25124">
      <w:pPr>
        <w:pStyle w:val="33"/>
        <w:rPr>
          <w:rFonts w:hint="eastAsia" w:asciiTheme="minorEastAsia" w:hAnsiTheme="minorEastAsia" w:eastAsiaTheme="minorEastAsia" w:cstheme="minorEastAsia"/>
          <w:b/>
          <w:bCs/>
          <w:sz w:val="21"/>
          <w:szCs w:val="21"/>
          <w:highlight w:val="none"/>
        </w:rPr>
      </w:pPr>
    </w:p>
    <w:p w14:paraId="277F0D5C">
      <w:pPr>
        <w:jc w:val="both"/>
        <w:rPr>
          <w:rFonts w:hint="eastAsia"/>
          <w:sz w:val="44"/>
          <w:szCs w:val="44"/>
          <w:highlight w:val="none"/>
          <w:u w:val="single"/>
        </w:rPr>
      </w:pPr>
    </w:p>
    <w:p w14:paraId="33616A1A">
      <w:pPr>
        <w:jc w:val="right"/>
        <w:rPr>
          <w:rFonts w:hint="eastAsia"/>
          <w:sz w:val="44"/>
          <w:szCs w:val="44"/>
          <w:highlight w:val="none"/>
          <w:u w:val="single"/>
        </w:rPr>
      </w:pPr>
    </w:p>
    <w:p w14:paraId="08517E08">
      <w:pPr>
        <w:jc w:val="right"/>
        <w:rPr>
          <w:sz w:val="44"/>
          <w:szCs w:val="44"/>
          <w:highlight w:val="none"/>
          <w:u w:val="single"/>
        </w:rPr>
      </w:pPr>
      <w:r>
        <w:rPr>
          <w:rFonts w:hint="eastAsia"/>
          <w:sz w:val="44"/>
          <w:szCs w:val="44"/>
          <w:highlight w:val="none"/>
          <w:u w:val="single"/>
        </w:rPr>
        <w:t>（□正本 □副本）</w:t>
      </w:r>
    </w:p>
    <w:p w14:paraId="28F8B94F">
      <w:pPr>
        <w:jc w:val="center"/>
        <w:rPr>
          <w:sz w:val="44"/>
          <w:szCs w:val="44"/>
          <w:highlight w:val="none"/>
          <w:u w:val="single"/>
        </w:rPr>
      </w:pPr>
    </w:p>
    <w:p w14:paraId="40AEB8E0">
      <w:pPr>
        <w:jc w:val="center"/>
        <w:rPr>
          <w:rFonts w:hint="eastAsia"/>
          <w:sz w:val="44"/>
          <w:szCs w:val="44"/>
          <w:highlight w:val="none"/>
          <w:u w:val="single"/>
        </w:rPr>
      </w:pPr>
    </w:p>
    <w:p w14:paraId="4C44B76F">
      <w:pPr>
        <w:jc w:val="center"/>
        <w:rPr>
          <w:sz w:val="44"/>
          <w:szCs w:val="44"/>
          <w:highlight w:val="none"/>
          <w:u w:val="single"/>
        </w:rPr>
      </w:pPr>
      <w:r>
        <w:rPr>
          <w:rFonts w:hint="eastAsia"/>
          <w:sz w:val="44"/>
          <w:szCs w:val="44"/>
          <w:highlight w:val="none"/>
          <w:u w:val="single"/>
        </w:rPr>
        <w:t>（项目名称全称）</w:t>
      </w:r>
    </w:p>
    <w:p w14:paraId="6FCC14C1">
      <w:pPr>
        <w:jc w:val="center"/>
        <w:rPr>
          <w:sz w:val="44"/>
          <w:szCs w:val="44"/>
          <w:highlight w:val="none"/>
        </w:rPr>
      </w:pPr>
      <w:r>
        <w:rPr>
          <w:rFonts w:hint="eastAsia"/>
          <w:sz w:val="44"/>
          <w:szCs w:val="44"/>
          <w:highlight w:val="none"/>
        </w:rPr>
        <w:t>投标文件</w:t>
      </w:r>
    </w:p>
    <w:p w14:paraId="713D84C3">
      <w:pPr>
        <w:rPr>
          <w:highlight w:val="none"/>
        </w:rPr>
      </w:pPr>
    </w:p>
    <w:p w14:paraId="5C52BF2F">
      <w:pPr>
        <w:pStyle w:val="66"/>
        <w:ind w:firstLine="480"/>
        <w:rPr>
          <w:highlight w:val="none"/>
        </w:rPr>
      </w:pPr>
    </w:p>
    <w:p w14:paraId="0890EA16">
      <w:pPr>
        <w:tabs>
          <w:tab w:val="left" w:pos="426"/>
        </w:tabs>
        <w:rPr>
          <w:highlight w:val="none"/>
        </w:rPr>
      </w:pPr>
    </w:p>
    <w:p w14:paraId="5273593A">
      <w:pPr>
        <w:tabs>
          <w:tab w:val="left" w:pos="426"/>
        </w:tabs>
        <w:ind w:firstLine="960" w:firstLineChars="300"/>
        <w:rPr>
          <w:rFonts w:hint="eastAsia"/>
          <w:sz w:val="32"/>
          <w:szCs w:val="32"/>
          <w:highlight w:val="none"/>
        </w:rPr>
      </w:pPr>
    </w:p>
    <w:p w14:paraId="75ED0E13">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32"/>
          <w:szCs w:val="32"/>
          <w:highlight w:val="none"/>
        </w:rPr>
      </w:pPr>
      <w:r>
        <w:rPr>
          <w:rFonts w:hint="eastAsia"/>
          <w:sz w:val="32"/>
          <w:szCs w:val="32"/>
          <w:highlight w:val="none"/>
        </w:rPr>
        <w:t xml:space="preserve">项目编号： </w:t>
      </w:r>
      <w:r>
        <w:rPr>
          <w:rFonts w:hint="eastAsia"/>
          <w:sz w:val="32"/>
          <w:szCs w:val="32"/>
          <w:highlight w:val="none"/>
          <w:u w:val="single"/>
        </w:rPr>
        <w:t xml:space="preserve">                             </w:t>
      </w:r>
      <w:r>
        <w:rPr>
          <w:rFonts w:hint="eastAsia"/>
          <w:sz w:val="32"/>
          <w:szCs w:val="32"/>
          <w:highlight w:val="none"/>
        </w:rPr>
        <w:t xml:space="preserve">          </w:t>
      </w:r>
    </w:p>
    <w:p w14:paraId="1B8BA9E0">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24"/>
          <w:highlight w:val="none"/>
          <w:u w:val="single"/>
        </w:rPr>
      </w:pPr>
      <w:r>
        <w:rPr>
          <w:rFonts w:hint="eastAsia"/>
          <w:sz w:val="32"/>
          <w:szCs w:val="32"/>
          <w:highlight w:val="none"/>
        </w:rPr>
        <w:t>项目名称：</w:t>
      </w:r>
      <w:r>
        <w:rPr>
          <w:rFonts w:hint="eastAsia"/>
          <w:sz w:val="24"/>
          <w:highlight w:val="none"/>
          <w:u w:val="single"/>
        </w:rPr>
        <w:t xml:space="preserve">                                  </w:t>
      </w:r>
      <w:r>
        <w:rPr>
          <w:sz w:val="24"/>
          <w:highlight w:val="none"/>
          <w:u w:val="single"/>
        </w:rPr>
        <w:t xml:space="preserve"> </w:t>
      </w:r>
      <w:r>
        <w:rPr>
          <w:rFonts w:hint="eastAsia"/>
          <w:sz w:val="24"/>
          <w:highlight w:val="none"/>
          <w:u w:val="single"/>
        </w:rPr>
        <w:t xml:space="preserve">     </w:t>
      </w:r>
    </w:p>
    <w:p w14:paraId="3183BA83">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32"/>
          <w:szCs w:val="32"/>
          <w:highlight w:val="none"/>
          <w:u w:val="single"/>
        </w:rPr>
      </w:pPr>
      <w:r>
        <w:rPr>
          <w:rFonts w:hint="eastAsia"/>
          <w:sz w:val="32"/>
          <w:szCs w:val="32"/>
          <w:highlight w:val="none"/>
        </w:rPr>
        <w:t>投标单位名称（公章）：</w:t>
      </w:r>
      <w:r>
        <w:rPr>
          <w:rFonts w:hint="eastAsia"/>
          <w:sz w:val="32"/>
          <w:szCs w:val="32"/>
          <w:highlight w:val="none"/>
          <w:u w:val="single"/>
        </w:rPr>
        <w:t xml:space="preserve">                    </w:t>
      </w:r>
    </w:p>
    <w:p w14:paraId="75E80F93">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32"/>
          <w:szCs w:val="32"/>
          <w:highlight w:val="none"/>
          <w:u w:val="single"/>
        </w:rPr>
      </w:pPr>
      <w:r>
        <w:rPr>
          <w:rFonts w:hint="eastAsia"/>
          <w:sz w:val="32"/>
          <w:szCs w:val="32"/>
          <w:highlight w:val="none"/>
        </w:rPr>
        <w:t>投标单位地址：</w:t>
      </w:r>
      <w:r>
        <w:rPr>
          <w:rFonts w:hint="eastAsia"/>
          <w:sz w:val="32"/>
          <w:szCs w:val="32"/>
          <w:highlight w:val="none"/>
          <w:u w:val="single"/>
        </w:rPr>
        <w:t xml:space="preserve">                           </w:t>
      </w:r>
    </w:p>
    <w:p w14:paraId="58F4EC01">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32"/>
          <w:szCs w:val="32"/>
          <w:highlight w:val="none"/>
          <w:u w:val="single"/>
        </w:rPr>
      </w:pPr>
      <w:r>
        <w:rPr>
          <w:rFonts w:hint="eastAsia"/>
          <w:sz w:val="32"/>
          <w:szCs w:val="32"/>
          <w:highlight w:val="none"/>
        </w:rPr>
        <w:t>联系人：</w:t>
      </w:r>
      <w:r>
        <w:rPr>
          <w:rFonts w:hint="eastAsia"/>
          <w:sz w:val="32"/>
          <w:szCs w:val="32"/>
          <w:highlight w:val="none"/>
          <w:u w:val="single"/>
        </w:rPr>
        <w:t xml:space="preserve">                               </w:t>
      </w:r>
      <w:r>
        <w:rPr>
          <w:rFonts w:hint="eastAsia"/>
          <w:sz w:val="32"/>
          <w:szCs w:val="32"/>
          <w:highlight w:val="none"/>
        </w:rPr>
        <w:t xml:space="preserve">                             </w:t>
      </w:r>
    </w:p>
    <w:p w14:paraId="7346D48A">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32"/>
          <w:szCs w:val="32"/>
          <w:highlight w:val="none"/>
        </w:rPr>
      </w:pPr>
      <w:r>
        <w:rPr>
          <w:rFonts w:hint="eastAsia"/>
          <w:sz w:val="32"/>
          <w:szCs w:val="32"/>
          <w:highlight w:val="none"/>
        </w:rPr>
        <w:t>联系电话：</w:t>
      </w:r>
      <w:r>
        <w:rPr>
          <w:rFonts w:hint="eastAsia"/>
          <w:sz w:val="32"/>
          <w:szCs w:val="32"/>
          <w:highlight w:val="none"/>
          <w:u w:val="single"/>
        </w:rPr>
        <w:t xml:space="preserve">                               </w:t>
      </w:r>
      <w:r>
        <w:rPr>
          <w:rFonts w:hint="eastAsia"/>
          <w:sz w:val="32"/>
          <w:szCs w:val="32"/>
          <w:highlight w:val="none"/>
        </w:rPr>
        <w:t xml:space="preserve">                            </w:t>
      </w:r>
    </w:p>
    <w:p w14:paraId="1A6183B8">
      <w:pPr>
        <w:tabs>
          <w:tab w:val="left" w:pos="426"/>
        </w:tabs>
        <w:rPr>
          <w:szCs w:val="21"/>
          <w:highlight w:val="none"/>
        </w:rPr>
      </w:pPr>
    </w:p>
    <w:p w14:paraId="1FE59F8E">
      <w:pPr>
        <w:pStyle w:val="15"/>
        <w:tabs>
          <w:tab w:val="left" w:pos="426"/>
        </w:tabs>
        <w:ind w:firstLine="960" w:firstLineChars="300"/>
        <w:rPr>
          <w:highlight w:val="none"/>
        </w:rPr>
      </w:pPr>
      <w:r>
        <w:rPr>
          <w:rFonts w:hint="eastAsia"/>
          <w:sz w:val="32"/>
          <w:szCs w:val="32"/>
          <w:highlight w:val="none"/>
        </w:rPr>
        <w:t>时    间</w:t>
      </w:r>
      <w:r>
        <w:rPr>
          <w:rFonts w:hint="eastAsia"/>
          <w:sz w:val="32"/>
          <w:szCs w:val="32"/>
          <w:highlight w:val="none"/>
          <w:u w:val="single"/>
          <w:lang w:val="en-US" w:eastAsia="zh-CN"/>
        </w:rPr>
        <w:t xml:space="preserve">      </w:t>
      </w:r>
      <w:r>
        <w:rPr>
          <w:rFonts w:hint="eastAsia"/>
          <w:sz w:val="32"/>
          <w:szCs w:val="32"/>
          <w:highlight w:val="none"/>
        </w:rPr>
        <w:t>年</w:t>
      </w:r>
      <w:r>
        <w:rPr>
          <w:rFonts w:hint="eastAsia"/>
          <w:sz w:val="32"/>
          <w:szCs w:val="32"/>
          <w:highlight w:val="none"/>
          <w:u w:val="single"/>
        </w:rPr>
        <w:t xml:space="preserve">     </w:t>
      </w:r>
      <w:r>
        <w:rPr>
          <w:rFonts w:hint="eastAsia"/>
          <w:sz w:val="32"/>
          <w:szCs w:val="32"/>
          <w:highlight w:val="none"/>
        </w:rPr>
        <w:t>月</w:t>
      </w:r>
      <w:r>
        <w:rPr>
          <w:rFonts w:hint="eastAsia"/>
          <w:sz w:val="32"/>
          <w:szCs w:val="32"/>
          <w:highlight w:val="none"/>
          <w:u w:val="single"/>
        </w:rPr>
        <w:t xml:space="preserve">     </w:t>
      </w:r>
      <w:r>
        <w:rPr>
          <w:rFonts w:hint="eastAsia"/>
          <w:sz w:val="32"/>
          <w:szCs w:val="32"/>
          <w:highlight w:val="none"/>
        </w:rPr>
        <w:t>日</w:t>
      </w:r>
      <w:r>
        <w:rPr>
          <w:rFonts w:hint="eastAsia"/>
          <w:highlight w:val="none"/>
        </w:rPr>
        <w:t xml:space="preserve">   </w:t>
      </w:r>
    </w:p>
    <w:p w14:paraId="10BCC1E7">
      <w:pPr>
        <w:pStyle w:val="15"/>
        <w:tabs>
          <w:tab w:val="left" w:pos="426"/>
        </w:tabs>
        <w:ind w:firstLine="630" w:firstLineChars="300"/>
        <w:rPr>
          <w:highlight w:val="none"/>
        </w:rPr>
      </w:pPr>
    </w:p>
    <w:p w14:paraId="1E60C70B">
      <w:pPr>
        <w:pStyle w:val="15"/>
        <w:tabs>
          <w:tab w:val="left" w:pos="426"/>
        </w:tabs>
        <w:ind w:firstLine="630" w:firstLineChars="300"/>
        <w:rPr>
          <w:highlight w:val="none"/>
        </w:rPr>
      </w:pPr>
    </w:p>
    <w:p w14:paraId="7240BDE3">
      <w:pPr>
        <w:pStyle w:val="15"/>
        <w:tabs>
          <w:tab w:val="left" w:pos="426"/>
        </w:tabs>
        <w:ind w:firstLine="630" w:firstLineChars="300"/>
        <w:rPr>
          <w:highlight w:val="none"/>
        </w:rPr>
      </w:pPr>
    </w:p>
    <w:p w14:paraId="1137A73D">
      <w:pPr>
        <w:spacing w:line="420" w:lineRule="exact"/>
        <w:outlineLvl w:val="3"/>
        <w:rPr>
          <w:rFonts w:hint="eastAsia" w:asciiTheme="minorEastAsia" w:hAnsiTheme="minorEastAsia" w:cstheme="minorEastAsia"/>
          <w:b/>
          <w:bCs/>
          <w:sz w:val="21"/>
          <w:szCs w:val="21"/>
          <w:highlight w:val="none"/>
          <w:lang w:val="en-US" w:eastAsia="zh-CN"/>
        </w:rPr>
      </w:pPr>
    </w:p>
    <w:p w14:paraId="0A699CA7">
      <w:pPr>
        <w:spacing w:line="420" w:lineRule="exact"/>
        <w:outlineLvl w:val="3"/>
        <w:rPr>
          <w:rFonts w:hint="eastAsia" w:asciiTheme="minorEastAsia" w:hAnsiTheme="minorEastAsia" w:cstheme="minorEastAsia"/>
          <w:b/>
          <w:bCs/>
          <w:sz w:val="21"/>
          <w:szCs w:val="21"/>
          <w:highlight w:val="none"/>
          <w:lang w:val="en-US" w:eastAsia="zh-CN"/>
        </w:rPr>
      </w:pPr>
    </w:p>
    <w:p w14:paraId="49FE054E">
      <w:pPr>
        <w:spacing w:line="420" w:lineRule="exact"/>
        <w:outlineLvl w:val="3"/>
        <w:rPr>
          <w:rFonts w:hint="eastAsia" w:asciiTheme="minorEastAsia" w:hAnsiTheme="minorEastAsia" w:cstheme="minorEastAsia"/>
          <w:b/>
          <w:bCs/>
          <w:sz w:val="24"/>
          <w:szCs w:val="24"/>
          <w:highlight w:val="none"/>
          <w:lang w:val="en-US" w:eastAsia="zh-CN"/>
        </w:rPr>
      </w:pPr>
    </w:p>
    <w:p w14:paraId="11FA0181">
      <w:pPr>
        <w:spacing w:line="240" w:lineRule="auto"/>
        <w:outlineLvl w:val="9"/>
        <w:rPr>
          <w:rFonts w:hint="eastAsia" w:asciiTheme="minorEastAsia" w:hAnsiTheme="minorEastAsia" w:cstheme="minorEastAsia"/>
          <w:b/>
          <w:bCs/>
          <w:sz w:val="24"/>
          <w:szCs w:val="24"/>
          <w:highlight w:val="none"/>
          <w:lang w:val="en-US" w:eastAsia="zh-CN"/>
        </w:rPr>
      </w:pPr>
      <w:r>
        <w:rPr>
          <w:rFonts w:hint="eastAsia" w:asciiTheme="minorEastAsia" w:hAnsiTheme="minorEastAsia" w:cstheme="minorEastAsia"/>
          <w:b/>
          <w:bCs/>
          <w:sz w:val="24"/>
          <w:szCs w:val="24"/>
          <w:highlight w:val="none"/>
          <w:lang w:val="en-US" w:eastAsia="zh-CN"/>
        </w:rPr>
        <w:br w:type="page"/>
      </w:r>
    </w:p>
    <w:p w14:paraId="21936EC9">
      <w:pPr>
        <w:spacing w:line="420" w:lineRule="exact"/>
        <w:outlineLvl w:val="3"/>
        <w:rPr>
          <w:rFonts w:hint="default" w:asciiTheme="minorEastAsia" w:hAnsiTheme="minorEastAsia" w:cstheme="minorEastAsia"/>
          <w:b/>
          <w:bCs/>
          <w:sz w:val="24"/>
          <w:szCs w:val="24"/>
          <w:highlight w:val="none"/>
          <w:lang w:val="en-US" w:eastAsia="zh-CN"/>
        </w:rPr>
      </w:pPr>
      <w:r>
        <w:rPr>
          <w:rFonts w:hint="eastAsia" w:asciiTheme="minorEastAsia" w:hAnsiTheme="minorEastAsia" w:cstheme="minorEastAsia"/>
          <w:b/>
          <w:bCs/>
          <w:sz w:val="24"/>
          <w:szCs w:val="24"/>
          <w:highlight w:val="none"/>
          <w:lang w:val="en-US" w:eastAsia="zh-CN"/>
        </w:rPr>
        <w:t>二、目录指引</w:t>
      </w:r>
    </w:p>
    <w:p w14:paraId="7D83648E">
      <w:pPr>
        <w:rPr>
          <w:rFonts w:hint="eastAsia"/>
          <w:b/>
          <w:bCs/>
          <w:color w:val="FF0000"/>
          <w:highlight w:val="none"/>
        </w:rPr>
      </w:pPr>
      <w:r>
        <w:rPr>
          <w:rFonts w:hint="eastAsia"/>
          <w:b w:val="0"/>
          <w:bCs w:val="0"/>
          <w:color w:val="FF0000"/>
          <w:highlight w:val="none"/>
          <w:lang w:eastAsia="zh-CN"/>
        </w:rPr>
        <w:t>（</w:t>
      </w:r>
      <w:r>
        <w:rPr>
          <w:rFonts w:hint="eastAsia"/>
          <w:b w:val="0"/>
          <w:bCs w:val="0"/>
          <w:color w:val="FF0000"/>
          <w:highlight w:val="none"/>
        </w:rPr>
        <w:t>按照</w:t>
      </w:r>
      <w:r>
        <w:rPr>
          <w:rFonts w:hint="eastAsia"/>
          <w:b w:val="0"/>
          <w:bCs w:val="0"/>
          <w:color w:val="FF0000"/>
          <w:highlight w:val="none"/>
          <w:lang w:eastAsia="zh-CN"/>
        </w:rPr>
        <w:t>招标</w:t>
      </w:r>
      <w:r>
        <w:rPr>
          <w:rFonts w:hint="eastAsia"/>
          <w:b w:val="0"/>
          <w:bCs w:val="0"/>
          <w:color w:val="FF0000"/>
          <w:highlight w:val="none"/>
        </w:rPr>
        <w:t>文件相应内容，请标明各部分内容的页码。</w:t>
      </w:r>
      <w:r>
        <w:rPr>
          <w:rFonts w:hint="eastAsia"/>
          <w:b w:val="0"/>
          <w:bCs w:val="0"/>
          <w:color w:val="FF0000"/>
          <w:highlight w:val="none"/>
          <w:lang w:eastAsia="zh-CN"/>
        </w:rPr>
        <w:t>）</w:t>
      </w:r>
    </w:p>
    <w:p w14:paraId="051B83BD">
      <w:pPr>
        <w:spacing w:line="420" w:lineRule="exact"/>
        <w:outlineLvl w:val="3"/>
        <w:rPr>
          <w:rFonts w:hint="eastAsia" w:asciiTheme="minorEastAsia" w:hAnsiTheme="minorEastAsia" w:cstheme="minorEastAsia"/>
          <w:b/>
          <w:bCs/>
          <w:sz w:val="21"/>
          <w:szCs w:val="21"/>
          <w:highlight w:val="none"/>
          <w:lang w:val="en-US" w:eastAsia="zh-CN"/>
        </w:rPr>
      </w:pPr>
    </w:p>
    <w:p w14:paraId="26A2C1BB">
      <w:pPr>
        <w:spacing w:line="420" w:lineRule="exact"/>
        <w:outlineLvl w:val="3"/>
        <w:rPr>
          <w:rFonts w:hint="eastAsia" w:asciiTheme="minorEastAsia" w:hAnsiTheme="minorEastAsia" w:cstheme="minorEastAsia"/>
          <w:b/>
          <w:bCs/>
          <w:sz w:val="21"/>
          <w:szCs w:val="21"/>
          <w:highlight w:val="none"/>
          <w:lang w:val="en-US" w:eastAsia="zh-CN"/>
        </w:rPr>
      </w:pPr>
    </w:p>
    <w:p w14:paraId="5B187061">
      <w:pPr>
        <w:spacing w:line="420" w:lineRule="exact"/>
        <w:outlineLvl w:val="3"/>
        <w:rPr>
          <w:rFonts w:hint="eastAsia" w:asciiTheme="minorEastAsia" w:hAnsiTheme="minorEastAsia" w:cstheme="minorEastAsia"/>
          <w:b/>
          <w:bCs/>
          <w:sz w:val="21"/>
          <w:szCs w:val="21"/>
          <w:highlight w:val="none"/>
          <w:lang w:val="en-US" w:eastAsia="zh-CN"/>
        </w:rPr>
      </w:pPr>
    </w:p>
    <w:p w14:paraId="4ED43B10">
      <w:pPr>
        <w:spacing w:line="420" w:lineRule="exact"/>
        <w:outlineLvl w:val="3"/>
        <w:rPr>
          <w:rFonts w:hint="eastAsia" w:asciiTheme="minorEastAsia" w:hAnsiTheme="minorEastAsia" w:cstheme="minorEastAsia"/>
          <w:b/>
          <w:bCs/>
          <w:sz w:val="21"/>
          <w:szCs w:val="21"/>
          <w:highlight w:val="none"/>
          <w:lang w:val="en-US" w:eastAsia="zh-CN"/>
        </w:rPr>
      </w:pPr>
    </w:p>
    <w:p w14:paraId="62747868">
      <w:pPr>
        <w:spacing w:line="420" w:lineRule="exact"/>
        <w:outlineLvl w:val="3"/>
        <w:rPr>
          <w:rFonts w:hint="eastAsia" w:asciiTheme="minorEastAsia" w:hAnsiTheme="minorEastAsia" w:cstheme="minorEastAsia"/>
          <w:b/>
          <w:bCs/>
          <w:sz w:val="21"/>
          <w:szCs w:val="21"/>
          <w:highlight w:val="none"/>
          <w:lang w:val="en-US" w:eastAsia="zh-CN"/>
        </w:rPr>
      </w:pPr>
    </w:p>
    <w:p w14:paraId="70140563">
      <w:pPr>
        <w:spacing w:line="420" w:lineRule="exact"/>
        <w:outlineLvl w:val="3"/>
        <w:rPr>
          <w:rFonts w:hint="eastAsia" w:asciiTheme="minorEastAsia" w:hAnsiTheme="minorEastAsia" w:cstheme="minorEastAsia"/>
          <w:b/>
          <w:bCs/>
          <w:sz w:val="21"/>
          <w:szCs w:val="21"/>
          <w:highlight w:val="none"/>
          <w:lang w:val="en-US" w:eastAsia="zh-CN"/>
        </w:rPr>
      </w:pPr>
    </w:p>
    <w:p w14:paraId="11F7AD32">
      <w:pPr>
        <w:spacing w:line="420" w:lineRule="exact"/>
        <w:outlineLvl w:val="3"/>
        <w:rPr>
          <w:rFonts w:hint="eastAsia" w:asciiTheme="minorEastAsia" w:hAnsiTheme="minorEastAsia" w:cstheme="minorEastAsia"/>
          <w:b/>
          <w:bCs/>
          <w:sz w:val="21"/>
          <w:szCs w:val="21"/>
          <w:highlight w:val="none"/>
          <w:lang w:val="en-US" w:eastAsia="zh-CN"/>
        </w:rPr>
      </w:pPr>
    </w:p>
    <w:p w14:paraId="33254134">
      <w:pPr>
        <w:spacing w:line="420" w:lineRule="exact"/>
        <w:outlineLvl w:val="3"/>
        <w:rPr>
          <w:rFonts w:hint="eastAsia" w:asciiTheme="minorEastAsia" w:hAnsiTheme="minorEastAsia" w:cstheme="minorEastAsia"/>
          <w:b/>
          <w:bCs/>
          <w:sz w:val="21"/>
          <w:szCs w:val="21"/>
          <w:highlight w:val="none"/>
          <w:lang w:val="en-US" w:eastAsia="zh-CN"/>
        </w:rPr>
      </w:pPr>
    </w:p>
    <w:p w14:paraId="68081F1F">
      <w:pPr>
        <w:spacing w:line="420" w:lineRule="exact"/>
        <w:outlineLvl w:val="3"/>
        <w:rPr>
          <w:rFonts w:hint="eastAsia" w:asciiTheme="minorEastAsia" w:hAnsiTheme="minorEastAsia" w:cstheme="minorEastAsia"/>
          <w:b/>
          <w:bCs/>
          <w:sz w:val="21"/>
          <w:szCs w:val="21"/>
          <w:highlight w:val="none"/>
          <w:lang w:val="en-US" w:eastAsia="zh-CN"/>
        </w:rPr>
      </w:pPr>
    </w:p>
    <w:p w14:paraId="75372D6A">
      <w:pPr>
        <w:spacing w:line="420" w:lineRule="exact"/>
        <w:outlineLvl w:val="3"/>
        <w:rPr>
          <w:rFonts w:hint="eastAsia" w:asciiTheme="minorEastAsia" w:hAnsiTheme="minorEastAsia" w:cstheme="minorEastAsia"/>
          <w:b/>
          <w:bCs/>
          <w:sz w:val="21"/>
          <w:szCs w:val="21"/>
          <w:highlight w:val="none"/>
          <w:lang w:val="en-US" w:eastAsia="zh-CN"/>
        </w:rPr>
      </w:pPr>
    </w:p>
    <w:p w14:paraId="33D5439E">
      <w:pPr>
        <w:spacing w:line="420" w:lineRule="exact"/>
        <w:outlineLvl w:val="3"/>
        <w:rPr>
          <w:rFonts w:hint="eastAsia" w:asciiTheme="minorEastAsia" w:hAnsiTheme="minorEastAsia" w:cstheme="minorEastAsia"/>
          <w:b/>
          <w:bCs/>
          <w:sz w:val="21"/>
          <w:szCs w:val="21"/>
          <w:highlight w:val="none"/>
          <w:lang w:val="en-US" w:eastAsia="zh-CN"/>
        </w:rPr>
      </w:pPr>
    </w:p>
    <w:p w14:paraId="5ECDD056">
      <w:pPr>
        <w:spacing w:line="420" w:lineRule="exact"/>
        <w:outlineLvl w:val="3"/>
        <w:rPr>
          <w:rFonts w:hint="eastAsia" w:asciiTheme="minorEastAsia" w:hAnsiTheme="minorEastAsia" w:cstheme="minorEastAsia"/>
          <w:b/>
          <w:bCs/>
          <w:sz w:val="21"/>
          <w:szCs w:val="21"/>
          <w:highlight w:val="none"/>
          <w:lang w:val="en-US" w:eastAsia="zh-CN"/>
        </w:rPr>
      </w:pPr>
    </w:p>
    <w:p w14:paraId="0FC9F364">
      <w:pPr>
        <w:spacing w:line="420" w:lineRule="exact"/>
        <w:outlineLvl w:val="3"/>
        <w:rPr>
          <w:rFonts w:hint="eastAsia" w:asciiTheme="minorEastAsia" w:hAnsiTheme="minorEastAsia" w:cstheme="minorEastAsia"/>
          <w:b/>
          <w:bCs/>
          <w:sz w:val="21"/>
          <w:szCs w:val="21"/>
          <w:highlight w:val="none"/>
          <w:lang w:val="en-US" w:eastAsia="zh-CN"/>
        </w:rPr>
      </w:pPr>
    </w:p>
    <w:p w14:paraId="24BEC3C7">
      <w:pPr>
        <w:spacing w:line="420" w:lineRule="exact"/>
        <w:outlineLvl w:val="3"/>
        <w:rPr>
          <w:rFonts w:hint="eastAsia" w:asciiTheme="minorEastAsia" w:hAnsiTheme="minorEastAsia" w:cstheme="minorEastAsia"/>
          <w:b/>
          <w:bCs/>
          <w:sz w:val="21"/>
          <w:szCs w:val="21"/>
          <w:highlight w:val="none"/>
          <w:lang w:val="en-US" w:eastAsia="zh-CN"/>
        </w:rPr>
      </w:pPr>
    </w:p>
    <w:p w14:paraId="06820F4B">
      <w:pPr>
        <w:spacing w:line="420" w:lineRule="exact"/>
        <w:outlineLvl w:val="3"/>
        <w:rPr>
          <w:rFonts w:hint="eastAsia" w:asciiTheme="minorEastAsia" w:hAnsiTheme="minorEastAsia" w:cstheme="minorEastAsia"/>
          <w:b/>
          <w:bCs/>
          <w:sz w:val="21"/>
          <w:szCs w:val="21"/>
          <w:highlight w:val="none"/>
          <w:lang w:val="en-US" w:eastAsia="zh-CN"/>
        </w:rPr>
      </w:pPr>
    </w:p>
    <w:p w14:paraId="7858AB15">
      <w:pPr>
        <w:spacing w:line="420" w:lineRule="exact"/>
        <w:outlineLvl w:val="3"/>
        <w:rPr>
          <w:rFonts w:hint="eastAsia" w:asciiTheme="minorEastAsia" w:hAnsiTheme="minorEastAsia" w:cstheme="minorEastAsia"/>
          <w:b/>
          <w:bCs/>
          <w:sz w:val="21"/>
          <w:szCs w:val="21"/>
          <w:highlight w:val="none"/>
          <w:lang w:val="en-US" w:eastAsia="zh-CN"/>
        </w:rPr>
      </w:pPr>
    </w:p>
    <w:p w14:paraId="429D6F27">
      <w:pPr>
        <w:spacing w:line="420" w:lineRule="exact"/>
        <w:outlineLvl w:val="3"/>
        <w:rPr>
          <w:rFonts w:hint="eastAsia" w:asciiTheme="minorEastAsia" w:hAnsiTheme="minorEastAsia" w:cstheme="minorEastAsia"/>
          <w:b/>
          <w:bCs/>
          <w:sz w:val="21"/>
          <w:szCs w:val="21"/>
          <w:highlight w:val="none"/>
          <w:lang w:val="en-US" w:eastAsia="zh-CN"/>
        </w:rPr>
      </w:pPr>
    </w:p>
    <w:p w14:paraId="78913F66">
      <w:pPr>
        <w:spacing w:line="420" w:lineRule="exact"/>
        <w:outlineLvl w:val="3"/>
        <w:rPr>
          <w:rFonts w:hint="eastAsia" w:asciiTheme="minorEastAsia" w:hAnsiTheme="minorEastAsia" w:cstheme="minorEastAsia"/>
          <w:b/>
          <w:bCs/>
          <w:sz w:val="21"/>
          <w:szCs w:val="21"/>
          <w:highlight w:val="none"/>
          <w:lang w:val="en-US" w:eastAsia="zh-CN"/>
        </w:rPr>
      </w:pPr>
    </w:p>
    <w:p w14:paraId="091AF047">
      <w:pPr>
        <w:spacing w:line="420" w:lineRule="exact"/>
        <w:outlineLvl w:val="3"/>
        <w:rPr>
          <w:rFonts w:hint="eastAsia" w:asciiTheme="minorEastAsia" w:hAnsiTheme="minorEastAsia" w:cstheme="minorEastAsia"/>
          <w:b/>
          <w:bCs/>
          <w:sz w:val="21"/>
          <w:szCs w:val="21"/>
          <w:highlight w:val="none"/>
          <w:lang w:val="en-US" w:eastAsia="zh-CN"/>
        </w:rPr>
      </w:pPr>
    </w:p>
    <w:p w14:paraId="486143AE">
      <w:pPr>
        <w:spacing w:line="420" w:lineRule="exact"/>
        <w:outlineLvl w:val="3"/>
        <w:rPr>
          <w:rFonts w:hint="eastAsia" w:asciiTheme="minorEastAsia" w:hAnsiTheme="minorEastAsia" w:cstheme="minorEastAsia"/>
          <w:b/>
          <w:bCs/>
          <w:sz w:val="21"/>
          <w:szCs w:val="21"/>
          <w:highlight w:val="none"/>
          <w:lang w:val="en-US" w:eastAsia="zh-CN"/>
        </w:rPr>
      </w:pPr>
    </w:p>
    <w:p w14:paraId="102B5E13">
      <w:pPr>
        <w:spacing w:line="420" w:lineRule="exact"/>
        <w:outlineLvl w:val="3"/>
        <w:rPr>
          <w:rFonts w:hint="eastAsia" w:asciiTheme="minorEastAsia" w:hAnsiTheme="minorEastAsia" w:cstheme="minorEastAsia"/>
          <w:b/>
          <w:bCs/>
          <w:sz w:val="21"/>
          <w:szCs w:val="21"/>
          <w:highlight w:val="none"/>
          <w:lang w:val="en-US" w:eastAsia="zh-CN"/>
        </w:rPr>
      </w:pPr>
    </w:p>
    <w:p w14:paraId="1A9E16C0">
      <w:pPr>
        <w:spacing w:line="420" w:lineRule="exact"/>
        <w:outlineLvl w:val="3"/>
        <w:rPr>
          <w:rFonts w:hint="eastAsia" w:asciiTheme="minorEastAsia" w:hAnsiTheme="minorEastAsia" w:cstheme="minorEastAsia"/>
          <w:b/>
          <w:bCs/>
          <w:sz w:val="21"/>
          <w:szCs w:val="21"/>
          <w:highlight w:val="none"/>
          <w:lang w:val="en-US" w:eastAsia="zh-CN"/>
        </w:rPr>
      </w:pPr>
    </w:p>
    <w:p w14:paraId="78B008EC">
      <w:pPr>
        <w:spacing w:line="420" w:lineRule="exact"/>
        <w:outlineLvl w:val="3"/>
        <w:rPr>
          <w:rFonts w:hint="eastAsia" w:asciiTheme="minorEastAsia" w:hAnsiTheme="minorEastAsia" w:cstheme="minorEastAsia"/>
          <w:b/>
          <w:bCs/>
          <w:sz w:val="21"/>
          <w:szCs w:val="21"/>
          <w:highlight w:val="none"/>
          <w:lang w:val="en-US" w:eastAsia="zh-CN"/>
        </w:rPr>
      </w:pPr>
    </w:p>
    <w:p w14:paraId="1C0ECB66">
      <w:pPr>
        <w:spacing w:line="420" w:lineRule="exact"/>
        <w:outlineLvl w:val="3"/>
        <w:rPr>
          <w:rFonts w:hint="eastAsia" w:asciiTheme="minorEastAsia" w:hAnsiTheme="minorEastAsia" w:cstheme="minorEastAsia"/>
          <w:b/>
          <w:bCs/>
          <w:sz w:val="21"/>
          <w:szCs w:val="21"/>
          <w:highlight w:val="none"/>
          <w:lang w:val="en-US" w:eastAsia="zh-CN"/>
        </w:rPr>
      </w:pPr>
    </w:p>
    <w:p w14:paraId="12052675">
      <w:pPr>
        <w:spacing w:line="420" w:lineRule="exact"/>
        <w:outlineLvl w:val="3"/>
        <w:rPr>
          <w:rFonts w:hint="eastAsia" w:asciiTheme="minorEastAsia" w:hAnsiTheme="minorEastAsia" w:cstheme="minorEastAsia"/>
          <w:b/>
          <w:bCs/>
          <w:sz w:val="21"/>
          <w:szCs w:val="21"/>
          <w:highlight w:val="none"/>
          <w:lang w:val="en-US" w:eastAsia="zh-CN"/>
        </w:rPr>
      </w:pPr>
    </w:p>
    <w:p w14:paraId="615C0AD0">
      <w:pPr>
        <w:spacing w:line="420" w:lineRule="exact"/>
        <w:outlineLvl w:val="3"/>
        <w:rPr>
          <w:rFonts w:hint="eastAsia" w:asciiTheme="minorEastAsia" w:hAnsiTheme="minorEastAsia" w:cstheme="minorEastAsia"/>
          <w:b/>
          <w:bCs/>
          <w:sz w:val="21"/>
          <w:szCs w:val="21"/>
          <w:highlight w:val="none"/>
          <w:lang w:val="en-US" w:eastAsia="zh-CN"/>
        </w:rPr>
      </w:pPr>
    </w:p>
    <w:p w14:paraId="4CE70E7F">
      <w:pPr>
        <w:spacing w:line="420" w:lineRule="exact"/>
        <w:outlineLvl w:val="3"/>
        <w:rPr>
          <w:rFonts w:hint="eastAsia" w:asciiTheme="minorEastAsia" w:hAnsiTheme="minorEastAsia" w:cstheme="minorEastAsia"/>
          <w:b/>
          <w:bCs/>
          <w:sz w:val="21"/>
          <w:szCs w:val="21"/>
          <w:highlight w:val="none"/>
          <w:lang w:val="en-US" w:eastAsia="zh-CN"/>
        </w:rPr>
      </w:pPr>
    </w:p>
    <w:p w14:paraId="39742069">
      <w:pPr>
        <w:spacing w:line="420" w:lineRule="exact"/>
        <w:outlineLvl w:val="3"/>
        <w:rPr>
          <w:rFonts w:hint="eastAsia" w:asciiTheme="minorEastAsia" w:hAnsiTheme="minorEastAsia" w:cstheme="minorEastAsia"/>
          <w:b/>
          <w:bCs/>
          <w:sz w:val="21"/>
          <w:szCs w:val="21"/>
          <w:highlight w:val="none"/>
          <w:lang w:val="en-US" w:eastAsia="zh-CN"/>
        </w:rPr>
      </w:pPr>
    </w:p>
    <w:p w14:paraId="58A92787">
      <w:pPr>
        <w:spacing w:line="420" w:lineRule="exact"/>
        <w:outlineLvl w:val="3"/>
        <w:rPr>
          <w:rFonts w:hint="eastAsia" w:asciiTheme="minorEastAsia" w:hAnsiTheme="minorEastAsia" w:cstheme="minorEastAsia"/>
          <w:b/>
          <w:bCs/>
          <w:sz w:val="21"/>
          <w:szCs w:val="21"/>
          <w:highlight w:val="none"/>
          <w:lang w:val="en-US" w:eastAsia="zh-CN"/>
        </w:rPr>
      </w:pPr>
    </w:p>
    <w:p w14:paraId="23B1383E">
      <w:pPr>
        <w:spacing w:line="420" w:lineRule="exact"/>
        <w:outlineLvl w:val="3"/>
        <w:rPr>
          <w:rFonts w:hint="eastAsia" w:asciiTheme="minorEastAsia" w:hAnsiTheme="minorEastAsia" w:cstheme="minorEastAsia"/>
          <w:b/>
          <w:bCs/>
          <w:sz w:val="21"/>
          <w:szCs w:val="21"/>
          <w:highlight w:val="none"/>
          <w:lang w:val="en-US" w:eastAsia="zh-CN"/>
        </w:rPr>
      </w:pPr>
    </w:p>
    <w:p w14:paraId="05128FCB">
      <w:pPr>
        <w:pStyle w:val="33"/>
        <w:rPr>
          <w:rFonts w:hint="eastAsia" w:asciiTheme="minorEastAsia" w:hAnsiTheme="minorEastAsia" w:cstheme="minorEastAsia"/>
          <w:b/>
          <w:bCs/>
          <w:sz w:val="21"/>
          <w:szCs w:val="21"/>
          <w:highlight w:val="none"/>
          <w:lang w:val="en-US" w:eastAsia="zh-CN"/>
        </w:rPr>
      </w:pPr>
    </w:p>
    <w:p w14:paraId="5483B791">
      <w:pPr>
        <w:numPr>
          <w:ilvl w:val="0"/>
          <w:numId w:val="0"/>
        </w:numPr>
        <w:spacing w:line="420" w:lineRule="exact"/>
        <w:ind w:left="0" w:leftChars="0" w:firstLine="0" w:firstLineChars="0"/>
        <w:outlineLvl w:val="3"/>
        <w:rPr>
          <w:rFonts w:hint="eastAsia" w:asciiTheme="minorEastAsia" w:hAnsiTheme="minorEastAsia" w:eastAsiaTheme="minorEastAsia" w:cstheme="minorEastAsia"/>
          <w:b/>
          <w:bCs/>
          <w:sz w:val="24"/>
          <w:szCs w:val="24"/>
          <w:highlight w:val="none"/>
        </w:rPr>
      </w:pPr>
      <w:r>
        <w:rPr>
          <w:rFonts w:hint="eastAsia" w:asciiTheme="minorEastAsia" w:hAnsiTheme="minorEastAsia" w:cstheme="minorEastAsia"/>
          <w:b/>
          <w:bCs/>
          <w:sz w:val="24"/>
          <w:szCs w:val="24"/>
          <w:lang w:val="en-US" w:eastAsia="zh-CN" w:bidi="ar-SA"/>
        </w:rPr>
        <w:t>三</w:t>
      </w:r>
      <w:r>
        <w:rPr>
          <w:rFonts w:hint="eastAsia" w:asciiTheme="minorEastAsia" w:hAnsiTheme="minorEastAsia" w:eastAsiaTheme="minorEastAsia" w:cstheme="minorEastAsia"/>
          <w:b/>
          <w:bCs/>
          <w:sz w:val="24"/>
          <w:szCs w:val="24"/>
          <w:lang w:val="en-US" w:eastAsia="zh-CN" w:bidi="ar-SA"/>
        </w:rPr>
        <w:t>、</w:t>
      </w:r>
      <w:r>
        <w:rPr>
          <w:rFonts w:hint="eastAsia" w:asciiTheme="minorEastAsia" w:hAnsiTheme="minorEastAsia" w:eastAsiaTheme="minorEastAsia" w:cstheme="minorEastAsia"/>
          <w:b/>
          <w:bCs/>
          <w:sz w:val="24"/>
          <w:szCs w:val="24"/>
          <w:highlight w:val="none"/>
        </w:rPr>
        <w:t>投标函格式</w:t>
      </w:r>
    </w:p>
    <w:p w14:paraId="60819C42">
      <w:pPr>
        <w:numPr>
          <w:ilvl w:val="0"/>
          <w:numId w:val="0"/>
        </w:numPr>
        <w:spacing w:line="420" w:lineRule="exact"/>
        <w:ind w:leftChars="0"/>
        <w:outlineLvl w:val="3"/>
        <w:rPr>
          <w:rFonts w:hint="eastAsia" w:asciiTheme="minorEastAsia" w:hAnsiTheme="minorEastAsia" w:eastAsiaTheme="minorEastAsia" w:cstheme="minorEastAsia"/>
          <w:b/>
          <w:bCs/>
          <w:sz w:val="24"/>
          <w:szCs w:val="24"/>
          <w:highlight w:val="none"/>
        </w:rPr>
      </w:pPr>
    </w:p>
    <w:p w14:paraId="55ADA3C2">
      <w:pPr>
        <w:spacing w:line="360" w:lineRule="auto"/>
        <w:ind w:left="120" w:leftChars="50" w:firstLine="375" w:firstLineChars="178"/>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rPr>
        <w:t>致：</w:t>
      </w:r>
      <w:r>
        <w:rPr>
          <w:rFonts w:hint="eastAsia" w:asciiTheme="minorEastAsia" w:hAnsiTheme="minorEastAsia" w:eastAsiaTheme="minorEastAsia" w:cstheme="minorEastAsia"/>
          <w:b/>
          <w:bCs/>
          <w:sz w:val="21"/>
          <w:szCs w:val="21"/>
          <w:highlight w:val="none"/>
          <w:lang w:val="en-US" w:eastAsia="zh-CN"/>
        </w:rPr>
        <w:t>深圳市龙岗区耳鼻咽喉医院</w:t>
      </w:r>
    </w:p>
    <w:p w14:paraId="76A6CB26">
      <w:pPr>
        <w:spacing w:line="360" w:lineRule="auto"/>
        <w:ind w:left="120" w:leftChars="50" w:firstLine="373" w:firstLineChars="178"/>
        <w:rPr>
          <w:rFonts w:ascii="宋体" w:hAnsi="宋体"/>
          <w:sz w:val="21"/>
          <w:szCs w:val="21"/>
          <w:highlight w:val="none"/>
        </w:rPr>
      </w:pPr>
      <w:r>
        <w:rPr>
          <w:rFonts w:hint="eastAsia" w:ascii="宋体" w:hAnsi="宋体"/>
          <w:sz w:val="21"/>
          <w:szCs w:val="21"/>
          <w:highlight w:val="none"/>
        </w:rPr>
        <w:t>我方确认收到贵方</w:t>
      </w:r>
      <w:r>
        <w:rPr>
          <w:rFonts w:hint="eastAsia" w:ascii="宋体" w:hAnsi="宋体"/>
          <w:kern w:val="28"/>
          <w:sz w:val="21"/>
          <w:szCs w:val="21"/>
          <w:highlight w:val="none"/>
          <w:u w:val="single"/>
        </w:rPr>
        <w:t xml:space="preserve">                   </w:t>
      </w:r>
      <w:r>
        <w:rPr>
          <w:rFonts w:hint="eastAsia" w:ascii="宋体" w:hAnsi="宋体"/>
          <w:kern w:val="28"/>
          <w:sz w:val="21"/>
          <w:szCs w:val="21"/>
          <w:highlight w:val="none"/>
        </w:rPr>
        <w:t>采购</w:t>
      </w:r>
      <w:r>
        <w:rPr>
          <w:rFonts w:hint="eastAsia" w:ascii="宋体" w:hAnsi="宋体"/>
          <w:sz w:val="21"/>
          <w:szCs w:val="21"/>
          <w:highlight w:val="none"/>
        </w:rPr>
        <w:t>货物及相关服务的招标文件（项目编号：</w:t>
      </w:r>
      <w:r>
        <w:rPr>
          <w:rFonts w:hint="eastAsia" w:ascii="宋体" w:hAnsi="宋体"/>
          <w:sz w:val="21"/>
          <w:szCs w:val="21"/>
          <w:highlight w:val="none"/>
          <w:u w:val="single"/>
          <w:lang w:val="en-US" w:eastAsia="zh-CN"/>
        </w:rPr>
        <w:t xml:space="preserve">           </w:t>
      </w:r>
      <w:r>
        <w:rPr>
          <w:rFonts w:hint="eastAsia" w:ascii="宋体" w:hAnsi="宋体"/>
          <w:sz w:val="21"/>
          <w:szCs w:val="21"/>
          <w:highlight w:val="none"/>
        </w:rPr>
        <w:t>），</w:t>
      </w:r>
      <w:r>
        <w:rPr>
          <w:rFonts w:hint="eastAsia" w:ascii="宋体" w:hAnsi="宋体"/>
          <w:sz w:val="21"/>
          <w:szCs w:val="21"/>
          <w:highlight w:val="none"/>
          <w:u w:val="single"/>
        </w:rPr>
        <w:t xml:space="preserve"> (投标人名称、地址)</w:t>
      </w:r>
      <w:r>
        <w:rPr>
          <w:rFonts w:hint="eastAsia" w:ascii="宋体" w:hAnsi="宋体"/>
          <w:sz w:val="21"/>
          <w:szCs w:val="21"/>
          <w:highlight w:val="none"/>
        </w:rPr>
        <w:t>作为投标人已正式授权</w:t>
      </w:r>
      <w:r>
        <w:rPr>
          <w:rFonts w:hint="eastAsia" w:ascii="宋体" w:hAnsi="宋体"/>
          <w:sz w:val="21"/>
          <w:szCs w:val="21"/>
          <w:highlight w:val="none"/>
          <w:u w:val="single"/>
        </w:rPr>
        <w:t xml:space="preserve"> (被投标人授权代表全名、职务)</w:t>
      </w:r>
      <w:r>
        <w:rPr>
          <w:rFonts w:hint="eastAsia" w:ascii="宋体" w:hAnsi="宋体"/>
          <w:sz w:val="21"/>
          <w:szCs w:val="21"/>
          <w:highlight w:val="none"/>
        </w:rPr>
        <w:t>为我方签名代表，签名代表在此声明并同意：</w:t>
      </w:r>
    </w:p>
    <w:p w14:paraId="69DD5544">
      <w:pPr>
        <w:numPr>
          <w:ilvl w:val="0"/>
          <w:numId w:val="1"/>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我单位愿意遵守招标文件的各项规定，自愿参加投标，并已清楚招标文件的要求及有关文件规定，并严格按照招标文件的规定履行全部责任和义务。</w:t>
      </w:r>
    </w:p>
    <w:p w14:paraId="2B8FFB49">
      <w:pPr>
        <w:numPr>
          <w:ilvl w:val="0"/>
          <w:numId w:val="1"/>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我们同意本投标文件的投标有效期从提交投标文件的截止之日起</w:t>
      </w:r>
      <w:r>
        <w:rPr>
          <w:rFonts w:hint="eastAsia" w:asciiTheme="minorEastAsia" w:hAnsiTheme="minorEastAsia" w:cstheme="minorEastAsia"/>
          <w:b/>
          <w:sz w:val="21"/>
          <w:szCs w:val="21"/>
          <w:highlight w:val="none"/>
          <w:u w:val="single"/>
          <w:lang w:val="en-US" w:eastAsia="zh-CN"/>
        </w:rPr>
        <w:t>90</w:t>
      </w:r>
      <w:r>
        <w:rPr>
          <w:rFonts w:hint="eastAsia" w:asciiTheme="minorEastAsia" w:hAnsiTheme="minorEastAsia" w:eastAsiaTheme="minorEastAsia" w:cstheme="minorEastAsia"/>
          <w:b/>
          <w:sz w:val="21"/>
          <w:szCs w:val="21"/>
          <w:highlight w:val="none"/>
        </w:rPr>
        <w:t>日历日内有效，并承诺不予撤销已递交的投标文件。</w:t>
      </w:r>
    </w:p>
    <w:p w14:paraId="0371E782">
      <w:pPr>
        <w:numPr>
          <w:ilvl w:val="0"/>
          <w:numId w:val="1"/>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我单位已经详细地阅读并完全明白了全部招标文件及附件，我单位完全理解本招标文件的要求，我单位同意放弃对招标文件提出不明或误解的一切权利。</w:t>
      </w:r>
    </w:p>
    <w:p w14:paraId="10307D55">
      <w:pPr>
        <w:numPr>
          <w:ilvl w:val="0"/>
          <w:numId w:val="1"/>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我单位同意提供</w:t>
      </w:r>
      <w:r>
        <w:rPr>
          <w:rFonts w:hint="eastAsia" w:asciiTheme="minorEastAsia" w:hAnsiTheme="minorEastAsia" w:eastAsiaTheme="minorEastAsia" w:cstheme="minorEastAsia"/>
          <w:b/>
          <w:sz w:val="21"/>
          <w:szCs w:val="21"/>
          <w:highlight w:val="none"/>
          <w:lang w:eastAsia="zh-TW"/>
        </w:rPr>
        <w:t>采购人</w:t>
      </w:r>
      <w:r>
        <w:rPr>
          <w:rFonts w:hint="eastAsia" w:asciiTheme="minorEastAsia" w:hAnsiTheme="minorEastAsia" w:eastAsiaTheme="minorEastAsia" w:cstheme="minorEastAsia"/>
          <w:b/>
          <w:sz w:val="21"/>
          <w:szCs w:val="21"/>
          <w:highlight w:val="none"/>
        </w:rPr>
        <w:t>与</w:t>
      </w:r>
      <w:r>
        <w:rPr>
          <w:rFonts w:hint="eastAsia" w:asciiTheme="minorEastAsia" w:hAnsiTheme="minorEastAsia" w:eastAsiaTheme="minorEastAsia" w:cstheme="minorEastAsia"/>
          <w:b/>
          <w:sz w:val="21"/>
          <w:szCs w:val="21"/>
          <w:highlight w:val="none"/>
          <w:lang w:eastAsia="zh-CN"/>
        </w:rPr>
        <w:t>评审委员会</w:t>
      </w:r>
      <w:r>
        <w:rPr>
          <w:rFonts w:hint="eastAsia" w:asciiTheme="minorEastAsia" w:hAnsiTheme="minorEastAsia" w:eastAsiaTheme="minorEastAsia" w:cstheme="minorEastAsia"/>
          <w:b/>
          <w:sz w:val="21"/>
          <w:szCs w:val="21"/>
          <w:highlight w:val="none"/>
        </w:rPr>
        <w:t>要求的有关投标的一切数据或资料。</w:t>
      </w:r>
    </w:p>
    <w:p w14:paraId="02C36272">
      <w:pPr>
        <w:numPr>
          <w:ilvl w:val="0"/>
          <w:numId w:val="1"/>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我单位理解</w:t>
      </w:r>
      <w:r>
        <w:rPr>
          <w:rFonts w:hint="eastAsia" w:asciiTheme="minorEastAsia" w:hAnsiTheme="minorEastAsia" w:eastAsiaTheme="minorEastAsia" w:cstheme="minorEastAsia"/>
          <w:b/>
          <w:sz w:val="21"/>
          <w:szCs w:val="21"/>
          <w:highlight w:val="none"/>
          <w:lang w:eastAsia="zh-TW"/>
        </w:rPr>
        <w:t>采购人</w:t>
      </w:r>
      <w:r>
        <w:rPr>
          <w:rFonts w:hint="eastAsia" w:asciiTheme="minorEastAsia" w:hAnsiTheme="minorEastAsia" w:eastAsiaTheme="minorEastAsia" w:cstheme="minorEastAsia"/>
          <w:b/>
          <w:sz w:val="21"/>
          <w:szCs w:val="21"/>
          <w:highlight w:val="none"/>
        </w:rPr>
        <w:t>与</w:t>
      </w:r>
      <w:r>
        <w:rPr>
          <w:rFonts w:hint="eastAsia" w:asciiTheme="minorEastAsia" w:hAnsiTheme="minorEastAsia" w:eastAsiaTheme="minorEastAsia" w:cstheme="minorEastAsia"/>
          <w:b/>
          <w:sz w:val="21"/>
          <w:szCs w:val="21"/>
          <w:highlight w:val="none"/>
          <w:lang w:eastAsia="zh-CN"/>
        </w:rPr>
        <w:t>评审委员会</w:t>
      </w:r>
      <w:r>
        <w:rPr>
          <w:rFonts w:hint="eastAsia" w:asciiTheme="minorEastAsia" w:hAnsiTheme="minorEastAsia" w:eastAsiaTheme="minorEastAsia" w:cstheme="minorEastAsia"/>
          <w:b/>
          <w:sz w:val="21"/>
          <w:szCs w:val="21"/>
          <w:highlight w:val="none"/>
        </w:rPr>
        <w:t>并无义务必须接受最低报价的投标或其它任何投标，完全</w:t>
      </w:r>
      <w:r>
        <w:rPr>
          <w:rFonts w:hint="eastAsia" w:asciiTheme="minorEastAsia" w:hAnsiTheme="minorEastAsia" w:eastAsiaTheme="minorEastAsia" w:cstheme="minorEastAsia"/>
          <w:b/>
          <w:sz w:val="21"/>
          <w:szCs w:val="21"/>
          <w:highlight w:val="none"/>
          <w:lang w:val="en-US" w:eastAsia="zh-CN"/>
        </w:rPr>
        <w:t>采购人</w:t>
      </w:r>
      <w:r>
        <w:rPr>
          <w:rFonts w:hint="eastAsia" w:asciiTheme="minorEastAsia" w:hAnsiTheme="minorEastAsia" w:eastAsiaTheme="minorEastAsia" w:cstheme="minorEastAsia"/>
          <w:b/>
          <w:sz w:val="21"/>
          <w:szCs w:val="21"/>
          <w:highlight w:val="none"/>
        </w:rPr>
        <w:t>拒绝迟到的任何投标和最低投标报价不是被授予中标的唯一条件。</w:t>
      </w:r>
    </w:p>
    <w:p w14:paraId="79F4D4D9">
      <w:pPr>
        <w:numPr>
          <w:ilvl w:val="0"/>
          <w:numId w:val="1"/>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 xml:space="preserve">如果我单位未对招标文件全部要求作出实质性响应，则完全同意并接受按无效投标处理。 </w:t>
      </w:r>
    </w:p>
    <w:p w14:paraId="1EE4FD8E">
      <w:pPr>
        <w:numPr>
          <w:ilvl w:val="0"/>
          <w:numId w:val="1"/>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44B4F998">
      <w:pPr>
        <w:numPr>
          <w:ilvl w:val="0"/>
          <w:numId w:val="1"/>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如果我单位提供的声明或承诺不真实，则完全同意认定为我司提供虚假材料，并同意作相应处理。</w:t>
      </w:r>
    </w:p>
    <w:p w14:paraId="7DFD41DE">
      <w:pPr>
        <w:numPr>
          <w:ilvl w:val="0"/>
          <w:numId w:val="1"/>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我单位是依法注册的法人，在法律、财务及运作上完全独立于本项目采购人、用户单位（如有）和采购代理机构。</w:t>
      </w:r>
    </w:p>
    <w:p w14:paraId="0FEAB198">
      <w:pPr>
        <w:numPr>
          <w:ilvl w:val="0"/>
          <w:numId w:val="0"/>
        </w:numPr>
        <w:snapToGrid w:val="0"/>
        <w:spacing w:line="360" w:lineRule="auto"/>
        <w:ind w:left="66" w:leftChars="0"/>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备注：</w:t>
      </w:r>
    </w:p>
    <w:p w14:paraId="5E8793DC">
      <w:pPr>
        <w:autoSpaceDE w:val="0"/>
        <w:autoSpaceDN w:val="0"/>
        <w:adjustRightInd w:val="0"/>
        <w:spacing w:line="360" w:lineRule="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1、投标函中承诺的投标有效期应当不少于招标文件中载明的投标有效期，否则视为无效投标。</w:t>
      </w:r>
    </w:p>
    <w:p w14:paraId="2E527B2F">
      <w:pPr>
        <w:autoSpaceDE w:val="0"/>
        <w:autoSpaceDN w:val="0"/>
        <w:adjustRightInd w:val="0"/>
        <w:spacing w:line="360" w:lineRule="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2、除投标有效期承诺的时间外，本投标函内容不得擅自删改，否则视为无效投标。</w:t>
      </w:r>
    </w:p>
    <w:p w14:paraId="4085228A">
      <w:pPr>
        <w:spacing w:line="360" w:lineRule="auto"/>
        <w:rPr>
          <w:rFonts w:hint="eastAsia" w:asciiTheme="minorEastAsia" w:hAnsiTheme="minorEastAsia" w:eastAsiaTheme="minorEastAsia" w:cstheme="minorEastAsia"/>
          <w:b/>
          <w:bCs/>
          <w:sz w:val="21"/>
          <w:szCs w:val="21"/>
          <w:highlight w:val="none"/>
        </w:rPr>
      </w:pPr>
    </w:p>
    <w:p w14:paraId="6ABE124D">
      <w:pPr>
        <w:spacing w:line="360" w:lineRule="auto"/>
        <w:ind w:firstLine="1265" w:firstLineChars="600"/>
        <w:rPr>
          <w:rFonts w:hint="eastAsia"/>
          <w:b/>
          <w:bCs/>
          <w:sz w:val="21"/>
          <w:szCs w:val="21"/>
          <w:highlight w:val="none"/>
        </w:rPr>
      </w:pPr>
    </w:p>
    <w:p w14:paraId="6D958733">
      <w:pPr>
        <w:spacing w:line="360" w:lineRule="auto"/>
        <w:ind w:firstLine="2741" w:firstLineChars="1300"/>
        <w:rPr>
          <w:sz w:val="21"/>
          <w:szCs w:val="21"/>
          <w:highlight w:val="none"/>
        </w:rPr>
      </w:pPr>
      <w:r>
        <w:rPr>
          <w:rFonts w:hint="eastAsia"/>
          <w:b/>
          <w:bCs/>
          <w:sz w:val="21"/>
          <w:szCs w:val="21"/>
          <w:highlight w:val="none"/>
        </w:rPr>
        <w:t>投标人单位名称（单位盖公章）：</w:t>
      </w:r>
      <w:r>
        <w:rPr>
          <w:rFonts w:hint="eastAsia"/>
          <w:sz w:val="21"/>
          <w:szCs w:val="21"/>
          <w:highlight w:val="none"/>
          <w:u w:val="single"/>
        </w:rPr>
        <w:t xml:space="preserve">                            </w:t>
      </w:r>
      <w:r>
        <w:rPr>
          <w:rFonts w:hint="eastAsia"/>
          <w:sz w:val="21"/>
          <w:szCs w:val="21"/>
          <w:highlight w:val="none"/>
        </w:rPr>
        <w:t xml:space="preserve"> </w:t>
      </w:r>
    </w:p>
    <w:p w14:paraId="703C80C5">
      <w:pPr>
        <w:spacing w:line="360" w:lineRule="auto"/>
        <w:ind w:firstLine="2741" w:firstLineChars="1300"/>
        <w:rPr>
          <w:rFonts w:ascii="宋体" w:hAnsi="宋体"/>
          <w:b/>
          <w:bCs/>
          <w:sz w:val="21"/>
          <w:szCs w:val="21"/>
          <w:highlight w:val="none"/>
        </w:rPr>
      </w:pPr>
      <w:r>
        <w:rPr>
          <w:rFonts w:hint="eastAsia" w:ascii="宋体" w:hAnsi="宋体"/>
          <w:b/>
          <w:bCs/>
          <w:sz w:val="21"/>
          <w:szCs w:val="21"/>
          <w:highlight w:val="none"/>
        </w:rPr>
        <w:t>日期：</w:t>
      </w:r>
      <w:r>
        <w:rPr>
          <w:rFonts w:hint="eastAsia" w:ascii="宋体" w:hAnsi="宋体"/>
          <w:b/>
          <w:bCs/>
          <w:sz w:val="21"/>
          <w:szCs w:val="21"/>
          <w:highlight w:val="none"/>
          <w:u w:val="single"/>
        </w:rPr>
        <w:t xml:space="preserve">       </w:t>
      </w:r>
      <w:r>
        <w:rPr>
          <w:rFonts w:hint="eastAsia" w:ascii="宋体" w:hAnsi="宋体"/>
          <w:b/>
          <w:bCs/>
          <w:sz w:val="21"/>
          <w:szCs w:val="21"/>
          <w:highlight w:val="none"/>
        </w:rPr>
        <w:t>年</w:t>
      </w:r>
      <w:r>
        <w:rPr>
          <w:rFonts w:hint="eastAsia" w:ascii="宋体" w:hAnsi="宋体"/>
          <w:b/>
          <w:bCs/>
          <w:sz w:val="21"/>
          <w:szCs w:val="21"/>
          <w:highlight w:val="none"/>
          <w:u w:val="single"/>
        </w:rPr>
        <w:t xml:space="preserve">     </w:t>
      </w:r>
      <w:r>
        <w:rPr>
          <w:rFonts w:hint="eastAsia" w:ascii="宋体" w:hAnsi="宋体"/>
          <w:b/>
          <w:bCs/>
          <w:sz w:val="21"/>
          <w:szCs w:val="21"/>
          <w:highlight w:val="none"/>
        </w:rPr>
        <w:t>月</w:t>
      </w:r>
      <w:r>
        <w:rPr>
          <w:rFonts w:hint="eastAsia" w:ascii="宋体" w:hAnsi="宋体"/>
          <w:b/>
          <w:bCs/>
          <w:sz w:val="21"/>
          <w:szCs w:val="21"/>
          <w:highlight w:val="none"/>
          <w:u w:val="single"/>
        </w:rPr>
        <w:t xml:space="preserve">    </w:t>
      </w:r>
      <w:r>
        <w:rPr>
          <w:rFonts w:hint="eastAsia" w:ascii="宋体" w:hAnsi="宋体"/>
          <w:b/>
          <w:bCs/>
          <w:sz w:val="21"/>
          <w:szCs w:val="21"/>
          <w:highlight w:val="none"/>
        </w:rPr>
        <w:t>日</w:t>
      </w:r>
    </w:p>
    <w:p w14:paraId="0A9D0E8B">
      <w:pPr>
        <w:adjustRightInd w:val="0"/>
        <w:snapToGrid w:val="0"/>
        <w:spacing w:line="360" w:lineRule="auto"/>
        <w:rPr>
          <w:rFonts w:ascii="黑体" w:eastAsia="黑体"/>
          <w:b/>
          <w:bCs/>
          <w:sz w:val="21"/>
          <w:szCs w:val="21"/>
          <w:highlight w:val="none"/>
        </w:rPr>
        <w:sectPr>
          <w:pgSz w:w="11906" w:h="16838"/>
          <w:pgMar w:top="1440" w:right="1286" w:bottom="1440" w:left="1440" w:header="851" w:footer="992" w:gutter="0"/>
          <w:cols w:space="720" w:num="1"/>
          <w:docGrid w:type="lines" w:linePitch="312" w:charSpace="0"/>
        </w:sectPr>
      </w:pPr>
    </w:p>
    <w:p w14:paraId="197AD3C2">
      <w:pPr>
        <w:numPr>
          <w:ilvl w:val="0"/>
          <w:numId w:val="0"/>
        </w:numPr>
        <w:spacing w:line="420" w:lineRule="exact"/>
        <w:ind w:left="0" w:leftChars="0" w:firstLine="0" w:firstLineChars="0"/>
        <w:outlineLvl w:val="3"/>
        <w:rPr>
          <w:rFonts w:hint="default" w:asciiTheme="minorEastAsia" w:hAnsiTheme="minorEastAsia" w:eastAsiaTheme="minorEastAsia" w:cstheme="minorEastAsia"/>
          <w:b/>
          <w:bCs/>
          <w:sz w:val="24"/>
          <w:szCs w:val="24"/>
          <w:highlight w:val="none"/>
          <w:lang w:val="en-US" w:eastAsia="zh-CN"/>
        </w:rPr>
      </w:pPr>
      <w:r>
        <w:rPr>
          <w:rFonts w:hint="eastAsia" w:asciiTheme="minorEastAsia" w:hAnsiTheme="minorEastAsia" w:cstheme="minorEastAsia"/>
          <w:b/>
          <w:bCs/>
          <w:sz w:val="24"/>
          <w:szCs w:val="24"/>
          <w:lang w:val="en-US" w:eastAsia="zh-CN" w:bidi="ar-SA"/>
        </w:rPr>
        <w:t>四</w:t>
      </w:r>
      <w:r>
        <w:rPr>
          <w:rFonts w:hint="eastAsia" w:asciiTheme="minorEastAsia" w:hAnsiTheme="minorEastAsia" w:eastAsiaTheme="minorEastAsia" w:cstheme="minorEastAsia"/>
          <w:b/>
          <w:bCs/>
          <w:sz w:val="24"/>
          <w:szCs w:val="24"/>
          <w:lang w:val="en-US" w:eastAsia="zh-CN" w:bidi="ar-SA"/>
        </w:rPr>
        <w:t>、</w:t>
      </w:r>
      <w:r>
        <w:rPr>
          <w:rFonts w:hint="eastAsia" w:asciiTheme="minorEastAsia" w:hAnsiTheme="minorEastAsia" w:eastAsiaTheme="minorEastAsia" w:cstheme="minorEastAsia"/>
          <w:b/>
          <w:bCs/>
          <w:sz w:val="24"/>
          <w:szCs w:val="24"/>
          <w:highlight w:val="none"/>
          <w:lang w:val="en-US" w:eastAsia="zh-CN"/>
        </w:rPr>
        <w:t>投标及履约承诺函</w:t>
      </w:r>
    </w:p>
    <w:p w14:paraId="170DB1EB">
      <w:pPr>
        <w:numPr>
          <w:ilvl w:val="0"/>
          <w:numId w:val="0"/>
        </w:numPr>
        <w:spacing w:line="420" w:lineRule="exact"/>
        <w:ind w:leftChars="0"/>
        <w:outlineLvl w:val="3"/>
        <w:rPr>
          <w:rFonts w:hint="default" w:asciiTheme="minorEastAsia" w:hAnsiTheme="minorEastAsia" w:eastAsiaTheme="minorEastAsia" w:cstheme="minorEastAsia"/>
          <w:b/>
          <w:bCs/>
          <w:sz w:val="24"/>
          <w:szCs w:val="24"/>
          <w:highlight w:val="none"/>
          <w:lang w:val="en-US" w:eastAsia="zh-CN"/>
        </w:rPr>
      </w:pPr>
    </w:p>
    <w:p w14:paraId="681D158F">
      <w:pPr>
        <w:tabs>
          <w:tab w:val="left" w:pos="426"/>
        </w:tabs>
        <w:adjustRightInd w:val="0"/>
        <w:spacing w:line="420" w:lineRule="exact"/>
        <w:jc w:val="center"/>
        <w:outlineLvl w:val="4"/>
        <w:rPr>
          <w:rFonts w:hint="eastAsia" w:ascii="方正小标宋简体" w:hAnsi="方正小标宋简体" w:eastAsia="方正小标宋简体" w:cs="方正小标宋简体"/>
          <w:b w:val="0"/>
          <w:bCs/>
          <w:color w:val="333333"/>
          <w:kern w:val="0"/>
          <w:sz w:val="36"/>
          <w:szCs w:val="36"/>
          <w:shd w:val="clear" w:color="auto" w:fill="FFFFFF"/>
          <w:lang w:val="en-US" w:eastAsia="zh-CN" w:bidi="ar-SA"/>
        </w:rPr>
      </w:pPr>
      <w:r>
        <w:rPr>
          <w:rFonts w:hint="eastAsia" w:ascii="方正小标宋简体" w:hAnsi="方正小标宋简体" w:eastAsia="方正小标宋简体" w:cs="方正小标宋简体"/>
          <w:b w:val="0"/>
          <w:bCs/>
          <w:color w:val="333333"/>
          <w:kern w:val="0"/>
          <w:sz w:val="36"/>
          <w:szCs w:val="36"/>
          <w:shd w:val="clear" w:color="auto" w:fill="FFFFFF"/>
          <w:lang w:val="en-US" w:eastAsia="zh-CN" w:bidi="ar-SA"/>
        </w:rPr>
        <w:t>投标及履约承诺函</w:t>
      </w:r>
    </w:p>
    <w:p w14:paraId="2951526F">
      <w:pPr>
        <w:pStyle w:val="2"/>
        <w:spacing w:line="420" w:lineRule="exact"/>
        <w:rPr>
          <w:rFonts w:hint="eastAsia" w:ascii="仿宋_GB2312" w:hAnsi="仿宋_GB2312" w:eastAsia="仿宋_GB2312" w:cs="仿宋_GB2312"/>
          <w:b w:val="0"/>
          <w:bCs/>
          <w:color w:val="333333"/>
          <w:kern w:val="0"/>
          <w:sz w:val="24"/>
          <w:szCs w:val="24"/>
          <w:shd w:val="clear" w:color="auto" w:fill="FFFFFF"/>
          <w:lang w:val="en-US" w:eastAsia="zh-CN" w:bidi="ar-SA"/>
        </w:rPr>
      </w:pPr>
    </w:p>
    <w:p w14:paraId="2B64A014">
      <w:pPr>
        <w:tabs>
          <w:tab w:val="left" w:pos="360"/>
        </w:tabs>
        <w:spacing w:line="460" w:lineRule="exact"/>
        <w:jc w:val="both"/>
        <w:rPr>
          <w:rFonts w:hint="eastAsia" w:ascii="仿宋_GB2312" w:hAnsi="仿宋_GB2312" w:eastAsia="仿宋_GB2312" w:cs="仿宋_GB2312"/>
          <w:b w:val="0"/>
          <w:bCs/>
          <w:color w:val="333333"/>
          <w:kern w:val="0"/>
          <w:sz w:val="24"/>
          <w:szCs w:val="24"/>
          <w:shd w:val="clear" w:color="auto" w:fill="FFFFFF"/>
          <w:lang w:val="en-US" w:eastAsia="zh-CN" w:bidi="ar-SA"/>
        </w:rPr>
      </w:pPr>
      <w:r>
        <w:rPr>
          <w:rFonts w:hint="eastAsia" w:ascii="仿宋_GB2312" w:hAnsi="仿宋_GB2312" w:eastAsia="仿宋_GB2312" w:cs="仿宋_GB2312"/>
          <w:b w:val="0"/>
          <w:bCs/>
          <w:color w:val="333333"/>
          <w:kern w:val="0"/>
          <w:sz w:val="24"/>
          <w:szCs w:val="24"/>
          <w:shd w:val="clear" w:color="auto" w:fill="FFFFFF"/>
          <w:lang w:val="en-US" w:eastAsia="zh-CN" w:bidi="ar-SA"/>
        </w:rPr>
        <w:t>致：深圳市龙岗区耳鼻咽喉医院</w:t>
      </w:r>
    </w:p>
    <w:p w14:paraId="5938280A">
      <w:pPr>
        <w:tabs>
          <w:tab w:val="left" w:pos="360"/>
        </w:tabs>
        <w:spacing w:line="460" w:lineRule="exact"/>
        <w:ind w:firstLine="480" w:firstLineChars="200"/>
        <w:jc w:val="both"/>
        <w:rPr>
          <w:rFonts w:hint="eastAsia" w:ascii="仿宋_GB2312" w:hAnsi="仿宋_GB2312" w:eastAsia="仿宋_GB2312" w:cs="仿宋_GB2312"/>
          <w:b w:val="0"/>
          <w:bCs/>
          <w:color w:val="333333"/>
          <w:kern w:val="0"/>
          <w:sz w:val="24"/>
          <w:szCs w:val="24"/>
          <w:shd w:val="clear" w:color="auto" w:fill="FFFFFF"/>
          <w:lang w:val="en-US" w:eastAsia="zh-CN" w:bidi="ar-SA"/>
        </w:rPr>
      </w:pPr>
      <w:r>
        <w:rPr>
          <w:rFonts w:hint="eastAsia" w:ascii="仿宋_GB2312" w:hAnsi="仿宋_GB2312" w:eastAsia="仿宋_GB2312" w:cs="仿宋_GB2312"/>
          <w:b w:val="0"/>
          <w:bCs/>
          <w:color w:val="333333"/>
          <w:kern w:val="0"/>
          <w:sz w:val="24"/>
          <w:szCs w:val="24"/>
          <w:shd w:val="clear" w:color="auto" w:fill="FFFFFF"/>
          <w:lang w:val="en-US" w:eastAsia="zh-CN" w:bidi="ar-SA"/>
        </w:rPr>
        <w:t>我公司承诺：</w:t>
      </w:r>
    </w:p>
    <w:p w14:paraId="1982E635">
      <w:pPr>
        <w:tabs>
          <w:tab w:val="left" w:pos="360"/>
        </w:tabs>
        <w:spacing w:line="460" w:lineRule="exact"/>
        <w:ind w:firstLine="480" w:firstLineChars="200"/>
        <w:jc w:val="both"/>
        <w:rPr>
          <w:rFonts w:hint="eastAsia" w:ascii="仿宋_GB2312" w:hAnsi="仿宋_GB2312" w:eastAsia="仿宋_GB2312" w:cs="仿宋_GB2312"/>
          <w:b w:val="0"/>
          <w:bCs/>
          <w:color w:val="333333"/>
          <w:kern w:val="0"/>
          <w:sz w:val="24"/>
          <w:szCs w:val="24"/>
          <w:shd w:val="clear" w:color="auto" w:fill="FFFFFF"/>
          <w:lang w:val="en-US" w:eastAsia="zh-CN" w:bidi="ar-SA"/>
        </w:rPr>
      </w:pPr>
      <w:r>
        <w:rPr>
          <w:rFonts w:hint="eastAsia" w:ascii="仿宋_GB2312" w:hAnsi="仿宋_GB2312" w:eastAsia="仿宋_GB2312" w:cs="仿宋_GB2312"/>
          <w:b w:val="0"/>
          <w:bCs/>
          <w:color w:val="333333"/>
          <w:kern w:val="0"/>
          <w:sz w:val="24"/>
          <w:szCs w:val="24"/>
          <w:shd w:val="clear" w:color="auto" w:fill="FFFFFF"/>
          <w:lang w:val="en-US" w:eastAsia="zh-CN" w:bidi="ar-SA"/>
        </w:rPr>
        <w:t>1.我公司参与本项目所投标（响应）的货物或服务未侵犯知识产权。</w:t>
      </w:r>
    </w:p>
    <w:p w14:paraId="539C4081">
      <w:pPr>
        <w:numPr>
          <w:ilvl w:val="0"/>
          <w:numId w:val="0"/>
        </w:numPr>
        <w:tabs>
          <w:tab w:val="left" w:pos="360"/>
        </w:tabs>
        <w:spacing w:line="460" w:lineRule="exact"/>
        <w:ind w:firstLine="480" w:firstLineChars="200"/>
        <w:jc w:val="both"/>
        <w:rPr>
          <w:rFonts w:hint="eastAsia" w:ascii="仿宋_GB2312" w:hAnsi="仿宋_GB2312" w:eastAsia="仿宋_GB2312" w:cs="仿宋_GB2312"/>
          <w:b w:val="0"/>
          <w:bCs/>
          <w:color w:val="333333"/>
          <w:kern w:val="0"/>
          <w:sz w:val="24"/>
          <w:szCs w:val="24"/>
          <w:shd w:val="clear" w:color="auto" w:fill="FFFFFF"/>
          <w:lang w:val="en-US" w:eastAsia="zh-CN" w:bidi="ar-SA"/>
        </w:rPr>
      </w:pPr>
      <w:r>
        <w:rPr>
          <w:rFonts w:hint="eastAsia" w:ascii="仿宋_GB2312" w:hAnsi="仿宋_GB2312" w:eastAsia="仿宋_GB2312" w:cs="仿宋_GB2312"/>
          <w:b w:val="0"/>
          <w:bCs/>
          <w:color w:val="333333"/>
          <w:kern w:val="0"/>
          <w:sz w:val="24"/>
          <w:szCs w:val="24"/>
          <w:shd w:val="clear" w:color="auto" w:fill="FFFFFF"/>
          <w:lang w:val="en-US" w:eastAsia="zh-CN" w:bidi="ar-SA"/>
        </w:rPr>
        <w:t>2.我公司参与本项目采购活动前三年内，在经营活动中没有《中华人民共和国政府采购法实施条例》第十九条规定的重大违法记录。</w:t>
      </w:r>
    </w:p>
    <w:p w14:paraId="5A101A2A">
      <w:pPr>
        <w:numPr>
          <w:ilvl w:val="0"/>
          <w:numId w:val="0"/>
        </w:numPr>
        <w:tabs>
          <w:tab w:val="left" w:pos="360"/>
        </w:tabs>
        <w:spacing w:line="460" w:lineRule="exact"/>
        <w:ind w:firstLine="480" w:firstLineChars="200"/>
        <w:jc w:val="both"/>
        <w:rPr>
          <w:rFonts w:hint="eastAsia" w:ascii="仿宋_GB2312" w:hAnsi="仿宋_GB2312" w:eastAsia="仿宋_GB2312" w:cs="仿宋_GB2312"/>
          <w:b w:val="0"/>
          <w:bCs/>
          <w:color w:val="333333"/>
          <w:kern w:val="0"/>
          <w:sz w:val="24"/>
          <w:szCs w:val="24"/>
          <w:shd w:val="clear" w:color="auto" w:fill="FFFFFF"/>
          <w:lang w:val="en-US" w:eastAsia="zh-CN" w:bidi="ar-SA"/>
        </w:rPr>
      </w:pPr>
      <w:r>
        <w:rPr>
          <w:rFonts w:hint="eastAsia" w:ascii="仿宋_GB2312" w:hAnsi="仿宋_GB2312" w:eastAsia="仿宋_GB2312" w:cs="仿宋_GB2312"/>
          <w:b w:val="0"/>
          <w:bCs/>
          <w:color w:val="333333"/>
          <w:kern w:val="0"/>
          <w:sz w:val="24"/>
          <w:szCs w:val="24"/>
          <w:shd w:val="clear" w:color="auto" w:fill="FFFFFF"/>
          <w:lang w:val="en-US" w:eastAsia="zh-CN" w:bidi="ar-SA"/>
        </w:rPr>
        <w:t>3.我公司参与本项目采购活动时不存在被有关部门禁止参与政府采购活动且在有效期内的情况。</w:t>
      </w:r>
    </w:p>
    <w:p w14:paraId="080A0615">
      <w:pPr>
        <w:numPr>
          <w:ilvl w:val="0"/>
          <w:numId w:val="0"/>
        </w:numPr>
        <w:tabs>
          <w:tab w:val="left" w:pos="360"/>
        </w:tabs>
        <w:spacing w:line="460" w:lineRule="exact"/>
        <w:ind w:leftChars="0" w:firstLine="480" w:firstLineChars="200"/>
        <w:jc w:val="both"/>
        <w:rPr>
          <w:rFonts w:hint="eastAsia" w:ascii="仿宋_GB2312" w:hAnsi="仿宋_GB2312" w:eastAsia="仿宋_GB2312" w:cs="仿宋_GB2312"/>
          <w:b w:val="0"/>
          <w:bCs/>
          <w:color w:val="333333"/>
          <w:kern w:val="0"/>
          <w:sz w:val="24"/>
          <w:szCs w:val="24"/>
          <w:shd w:val="clear" w:color="auto" w:fill="FFFFFF"/>
          <w:lang w:val="en-US" w:eastAsia="zh-CN" w:bidi="ar-SA"/>
        </w:rPr>
      </w:pPr>
      <w:r>
        <w:rPr>
          <w:rFonts w:hint="eastAsia" w:ascii="仿宋_GB2312" w:hAnsi="仿宋_GB2312" w:eastAsia="仿宋_GB2312" w:cs="仿宋_GB2312"/>
          <w:b w:val="0"/>
          <w:bCs/>
          <w:color w:val="333333"/>
          <w:kern w:val="0"/>
          <w:sz w:val="24"/>
          <w:szCs w:val="24"/>
          <w:shd w:val="clear" w:color="auto" w:fill="FFFFFF"/>
          <w:lang w:val="en-US" w:eastAsia="zh-CN" w:bidi="ar-SA"/>
        </w:rPr>
        <w:t>4.我公司具备《中华人民共和国政府采购法》第二十二条第一款规定的六项条件。</w:t>
      </w:r>
    </w:p>
    <w:p w14:paraId="1AD3767E">
      <w:pPr>
        <w:numPr>
          <w:ilvl w:val="0"/>
          <w:numId w:val="0"/>
        </w:numPr>
        <w:tabs>
          <w:tab w:val="left" w:pos="360"/>
        </w:tabs>
        <w:spacing w:line="460" w:lineRule="exact"/>
        <w:ind w:leftChars="0" w:firstLine="480" w:firstLineChars="200"/>
        <w:jc w:val="both"/>
        <w:rPr>
          <w:rFonts w:hint="eastAsia" w:ascii="仿宋_GB2312" w:hAnsi="仿宋_GB2312" w:eastAsia="仿宋_GB2312" w:cs="仿宋_GB2312"/>
          <w:b w:val="0"/>
          <w:bCs/>
          <w:color w:val="333333"/>
          <w:kern w:val="0"/>
          <w:sz w:val="24"/>
          <w:szCs w:val="24"/>
          <w:shd w:val="clear" w:color="auto" w:fill="FFFFFF"/>
          <w:lang w:val="en-US" w:eastAsia="zh-CN" w:bidi="ar-SA"/>
        </w:rPr>
      </w:pPr>
      <w:r>
        <w:rPr>
          <w:rFonts w:hint="eastAsia" w:ascii="仿宋_GB2312" w:hAnsi="仿宋_GB2312" w:eastAsia="仿宋_GB2312" w:cs="仿宋_GB2312"/>
          <w:b w:val="0"/>
          <w:bCs/>
          <w:color w:val="333333"/>
          <w:kern w:val="0"/>
          <w:sz w:val="24"/>
          <w:szCs w:val="24"/>
          <w:shd w:val="clear" w:color="auto" w:fill="FFFFFF"/>
          <w:lang w:val="en-US" w:eastAsia="zh-CN" w:bidi="ar-SA"/>
        </w:rPr>
        <w:t>5.我公司未被列入失信被执行人、重大税收违法案件当事人名单、政府采购严重违法失信行为记录名单。</w:t>
      </w:r>
    </w:p>
    <w:p w14:paraId="7A11E35A">
      <w:pPr>
        <w:numPr>
          <w:ilvl w:val="0"/>
          <w:numId w:val="0"/>
        </w:numPr>
        <w:tabs>
          <w:tab w:val="left" w:pos="360"/>
        </w:tabs>
        <w:spacing w:line="460" w:lineRule="exact"/>
        <w:ind w:leftChars="0" w:firstLine="480" w:firstLineChars="200"/>
        <w:jc w:val="both"/>
        <w:rPr>
          <w:rFonts w:hint="eastAsia" w:ascii="仿宋_GB2312" w:hAnsi="仿宋_GB2312" w:eastAsia="仿宋_GB2312" w:cs="仿宋_GB2312"/>
          <w:b w:val="0"/>
          <w:bCs/>
          <w:color w:val="333333"/>
          <w:kern w:val="0"/>
          <w:sz w:val="24"/>
          <w:szCs w:val="24"/>
          <w:shd w:val="clear" w:color="auto" w:fill="FFFFFF"/>
          <w:lang w:val="en-US" w:eastAsia="zh-CN" w:bidi="ar-SA"/>
        </w:rPr>
      </w:pPr>
      <w:r>
        <w:rPr>
          <w:rFonts w:hint="eastAsia" w:ascii="仿宋_GB2312" w:hAnsi="仿宋_GB2312" w:eastAsia="仿宋_GB2312" w:cs="仿宋_GB2312"/>
          <w:b w:val="0"/>
          <w:bCs/>
          <w:color w:val="333333"/>
          <w:kern w:val="0"/>
          <w:sz w:val="24"/>
          <w:szCs w:val="24"/>
          <w:shd w:val="clear" w:color="auto" w:fill="FFFFFF"/>
          <w:lang w:val="en-US" w:eastAsia="zh-CN" w:bidi="ar-SA"/>
        </w:rPr>
        <w:t>6.我公司参加本项目采购活动时，不存在《中华人民共和国政府采购法实施条例》第十八条规定的参加同一项目的其他供应商“单位负责人为同一人或者存在直接控股、管理关系”的情形，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的情形，不存在对本次采购项目提供整体设计、规范编制或许项目管理、监理、检测等服务的情形。</w:t>
      </w:r>
    </w:p>
    <w:p w14:paraId="19229C37">
      <w:pPr>
        <w:tabs>
          <w:tab w:val="left" w:pos="360"/>
        </w:tabs>
        <w:spacing w:line="460" w:lineRule="exact"/>
        <w:ind w:firstLine="480" w:firstLineChars="200"/>
        <w:jc w:val="both"/>
        <w:rPr>
          <w:rFonts w:hint="eastAsia" w:ascii="仿宋_GB2312" w:hAnsi="仿宋_GB2312" w:eastAsia="仿宋_GB2312" w:cs="仿宋_GB2312"/>
          <w:b w:val="0"/>
          <w:bCs/>
          <w:color w:val="333333"/>
          <w:kern w:val="0"/>
          <w:sz w:val="24"/>
          <w:szCs w:val="24"/>
          <w:shd w:val="clear" w:color="auto" w:fill="FFFFFF"/>
          <w:lang w:val="en-US" w:eastAsia="zh-CN" w:bidi="ar-SA"/>
        </w:rPr>
      </w:pPr>
      <w:r>
        <w:rPr>
          <w:rFonts w:hint="eastAsia" w:ascii="仿宋_GB2312" w:hAnsi="仿宋_GB2312" w:eastAsia="仿宋_GB2312" w:cs="仿宋_GB2312"/>
          <w:b w:val="0"/>
          <w:bCs/>
          <w:color w:val="333333"/>
          <w:kern w:val="0"/>
          <w:sz w:val="24"/>
          <w:szCs w:val="24"/>
          <w:shd w:val="clear" w:color="auto" w:fill="FFFFFF"/>
          <w:lang w:val="en-US" w:eastAsia="zh-CN" w:bidi="ar-SA"/>
        </w:rPr>
        <w:t>7.我公司参与本项目采购活动，严格遵守政府采购相关法律，做到诚实，不造假，不围标、串标、陪标。我公司已清楚：如违反上述要求，将作无效响应处理，被列入不良记录名单并网上曝光，同时将被提请政府采购监督管理部门给予一定年限内禁止参与政府采购活动或其他处罚。</w:t>
      </w:r>
    </w:p>
    <w:p w14:paraId="6DDBCDDD">
      <w:pPr>
        <w:tabs>
          <w:tab w:val="left" w:pos="360"/>
        </w:tabs>
        <w:spacing w:line="460" w:lineRule="exact"/>
        <w:ind w:firstLine="480" w:firstLineChars="200"/>
        <w:jc w:val="both"/>
        <w:rPr>
          <w:rFonts w:hint="eastAsia" w:ascii="仿宋_GB2312" w:hAnsi="仿宋_GB2312" w:eastAsia="仿宋_GB2312" w:cs="仿宋_GB2312"/>
          <w:b w:val="0"/>
          <w:bCs/>
          <w:color w:val="333333"/>
          <w:kern w:val="0"/>
          <w:sz w:val="24"/>
          <w:szCs w:val="24"/>
          <w:shd w:val="clear" w:color="auto" w:fill="FFFFFF"/>
          <w:lang w:val="en-US" w:eastAsia="zh-CN" w:bidi="ar-SA"/>
        </w:rPr>
      </w:pPr>
      <w:r>
        <w:rPr>
          <w:rFonts w:hint="eastAsia" w:ascii="仿宋_GB2312" w:hAnsi="仿宋_GB2312" w:eastAsia="仿宋_GB2312" w:cs="仿宋_GB2312"/>
          <w:b w:val="0"/>
          <w:bCs/>
          <w:color w:val="333333"/>
          <w:kern w:val="0"/>
          <w:sz w:val="24"/>
          <w:szCs w:val="24"/>
          <w:shd w:val="clear" w:color="auto" w:fill="FFFFFF"/>
          <w:lang w:val="en-US" w:eastAsia="zh-CN" w:bidi="ar-SA"/>
        </w:rPr>
        <w:t>8.我公司如果成为本项目成交供应商，做到守信，不偷工减料，依照本项目采购文件需求内容、签署的采购合同及本公司在参与投标文件中所作的一切响应和承诺进行履约。项目验收达到全部指标合格，力争优良。在合同履约期间，如我公司违法行为被禁止参与政府采购活动或者存在其他重大违法行为的。采购人可以提前解除合同或者不予续签合同。</w:t>
      </w:r>
    </w:p>
    <w:p w14:paraId="7BF6ECCC">
      <w:pPr>
        <w:tabs>
          <w:tab w:val="left" w:pos="360"/>
        </w:tabs>
        <w:spacing w:line="460" w:lineRule="exact"/>
        <w:ind w:firstLine="480" w:firstLineChars="200"/>
        <w:jc w:val="both"/>
        <w:rPr>
          <w:rFonts w:hint="eastAsia" w:ascii="仿宋_GB2312" w:hAnsi="仿宋_GB2312" w:eastAsia="仿宋_GB2312" w:cs="仿宋_GB2312"/>
          <w:b w:val="0"/>
          <w:bCs/>
          <w:color w:val="333333"/>
          <w:kern w:val="0"/>
          <w:sz w:val="24"/>
          <w:szCs w:val="24"/>
          <w:shd w:val="clear" w:color="auto" w:fill="FFFFFF"/>
          <w:lang w:val="en-US" w:eastAsia="zh-CN" w:bidi="ar-SA"/>
        </w:rPr>
      </w:pPr>
      <w:r>
        <w:rPr>
          <w:rFonts w:hint="eastAsia" w:ascii="仿宋_GB2312" w:hAnsi="仿宋_GB2312" w:eastAsia="仿宋_GB2312" w:cs="仿宋_GB2312"/>
          <w:b w:val="0"/>
          <w:bCs/>
          <w:color w:val="333333"/>
          <w:kern w:val="0"/>
          <w:sz w:val="24"/>
          <w:szCs w:val="24"/>
          <w:shd w:val="clear" w:color="auto" w:fill="FFFFFF"/>
          <w:lang w:val="en-US" w:eastAsia="zh-CN" w:bidi="ar-SA"/>
        </w:rPr>
        <w:t>9.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报价响应中所作的全部承诺履行。我公司清楚，若我公司以“报价太低而无法履约”为理由放弃本项目中标资格时，愿意接受政府采购监督管理部门的处理。若我公司成为本项目成交供应商，我公司的报价明显低于其他参与投标供应商的报价时，本项目将成为重点监管、重点验收项目，我公司将按时保质保量完成，并全力配合有关监管、验收工作；若我公司未按上述要求履约，我公司愿意接受主管部门的处理处罚。</w:t>
      </w:r>
    </w:p>
    <w:p w14:paraId="1AF45499">
      <w:pPr>
        <w:tabs>
          <w:tab w:val="left" w:pos="360"/>
        </w:tabs>
        <w:spacing w:line="460" w:lineRule="exact"/>
        <w:ind w:firstLine="480" w:firstLineChars="200"/>
        <w:jc w:val="both"/>
        <w:rPr>
          <w:rFonts w:hint="eastAsia" w:ascii="仿宋_GB2312" w:hAnsi="仿宋_GB2312" w:eastAsia="仿宋_GB2312" w:cs="仿宋_GB2312"/>
          <w:b w:val="0"/>
          <w:bCs/>
          <w:color w:val="333333"/>
          <w:kern w:val="0"/>
          <w:sz w:val="24"/>
          <w:szCs w:val="24"/>
          <w:shd w:val="clear" w:color="auto" w:fill="FFFFFF"/>
          <w:lang w:val="en-US" w:eastAsia="zh-CN" w:bidi="ar-SA"/>
        </w:rPr>
      </w:pPr>
      <w:r>
        <w:rPr>
          <w:rFonts w:hint="eastAsia" w:ascii="仿宋_GB2312" w:hAnsi="仿宋_GB2312" w:eastAsia="仿宋_GB2312" w:cs="仿宋_GB2312"/>
          <w:b w:val="0"/>
          <w:bCs/>
          <w:color w:val="333333"/>
          <w:kern w:val="0"/>
          <w:sz w:val="24"/>
          <w:szCs w:val="24"/>
          <w:shd w:val="clear" w:color="auto" w:fill="FFFFFF"/>
          <w:lang w:val="en-US" w:eastAsia="zh-CN" w:bidi="ar-SA"/>
        </w:rPr>
        <w:t>10.我公司已认真核实了招标响应文件的全部内容，所有资料均为真实材料。我公司对招标响应文件中全部投标资料的真实性负责，如被证实我公司的投标响应文件存在虚假资料，则视为我公司隐瞒真实情况、提供虚假资料，我公司愿意接受主管部门作出的行政处罚。</w:t>
      </w:r>
    </w:p>
    <w:p w14:paraId="5AFACD33">
      <w:pPr>
        <w:tabs>
          <w:tab w:val="left" w:pos="360"/>
        </w:tabs>
        <w:spacing w:line="460" w:lineRule="exact"/>
        <w:ind w:firstLine="480" w:firstLineChars="200"/>
        <w:jc w:val="both"/>
        <w:rPr>
          <w:rFonts w:hint="eastAsia" w:ascii="仿宋_GB2312" w:hAnsi="仿宋_GB2312" w:eastAsia="仿宋_GB2312" w:cs="仿宋_GB2312"/>
          <w:b w:val="0"/>
          <w:bCs/>
          <w:color w:val="333333"/>
          <w:kern w:val="0"/>
          <w:sz w:val="24"/>
          <w:szCs w:val="24"/>
          <w:shd w:val="clear" w:color="auto" w:fill="FFFFFF"/>
          <w:lang w:val="en-US" w:eastAsia="zh-CN" w:bidi="ar-SA"/>
        </w:rPr>
      </w:pPr>
      <w:r>
        <w:rPr>
          <w:rFonts w:hint="eastAsia" w:ascii="仿宋_GB2312" w:hAnsi="仿宋_GB2312" w:eastAsia="仿宋_GB2312" w:cs="仿宋_GB2312"/>
          <w:b w:val="0"/>
          <w:bCs/>
          <w:color w:val="333333"/>
          <w:kern w:val="0"/>
          <w:sz w:val="24"/>
          <w:szCs w:val="24"/>
          <w:shd w:val="clear" w:color="auto" w:fill="FFFFFF"/>
          <w:lang w:val="en-US" w:eastAsia="zh-CN" w:bidi="ar-SA"/>
        </w:rPr>
        <w:t>11.我公司承诺不非法转包、分包。</w:t>
      </w:r>
    </w:p>
    <w:p w14:paraId="0ABB166D">
      <w:pPr>
        <w:tabs>
          <w:tab w:val="left" w:pos="360"/>
        </w:tabs>
        <w:spacing w:line="460" w:lineRule="exact"/>
        <w:jc w:val="both"/>
        <w:rPr>
          <w:rFonts w:hint="eastAsia" w:ascii="仿宋_GB2312" w:hAnsi="仿宋_GB2312" w:eastAsia="仿宋_GB2312" w:cs="仿宋_GB2312"/>
          <w:b w:val="0"/>
          <w:bCs/>
          <w:color w:val="333333"/>
          <w:kern w:val="0"/>
          <w:sz w:val="24"/>
          <w:szCs w:val="24"/>
          <w:shd w:val="clear" w:color="auto" w:fill="FFFFFF"/>
          <w:lang w:val="en-US" w:eastAsia="zh-CN" w:bidi="ar-SA"/>
        </w:rPr>
      </w:pPr>
      <w:r>
        <w:rPr>
          <w:rFonts w:hint="eastAsia" w:ascii="仿宋_GB2312" w:hAnsi="仿宋_GB2312" w:eastAsia="仿宋_GB2312" w:cs="仿宋_GB2312"/>
          <w:b w:val="0"/>
          <w:bCs/>
          <w:color w:val="333333"/>
          <w:kern w:val="0"/>
          <w:sz w:val="24"/>
          <w:szCs w:val="24"/>
          <w:shd w:val="clear" w:color="auto" w:fill="FFFFFF"/>
          <w:lang w:val="en-US" w:eastAsia="zh-CN" w:bidi="ar-SA"/>
        </w:rPr>
        <w:t>以上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14:paraId="38108BA2">
      <w:pPr>
        <w:tabs>
          <w:tab w:val="left" w:pos="360"/>
        </w:tabs>
        <w:spacing w:line="460" w:lineRule="exact"/>
        <w:jc w:val="both"/>
        <w:rPr>
          <w:rFonts w:hint="eastAsia" w:ascii="仿宋_GB2312" w:hAnsi="仿宋_GB2312" w:eastAsia="仿宋_GB2312" w:cs="仿宋_GB2312"/>
          <w:b w:val="0"/>
          <w:bCs/>
          <w:color w:val="333333"/>
          <w:kern w:val="0"/>
          <w:sz w:val="24"/>
          <w:szCs w:val="24"/>
          <w:shd w:val="clear" w:color="auto" w:fill="FFFFFF"/>
          <w:lang w:val="en-US" w:eastAsia="zh-CN" w:bidi="ar-SA"/>
        </w:rPr>
      </w:pPr>
    </w:p>
    <w:p w14:paraId="06C03AB6">
      <w:pPr>
        <w:pStyle w:val="2"/>
        <w:spacing w:line="420" w:lineRule="exact"/>
        <w:rPr>
          <w:rFonts w:hint="eastAsia" w:ascii="仿宋_GB2312" w:hAnsi="仿宋_GB2312" w:eastAsia="仿宋_GB2312" w:cs="仿宋_GB2312"/>
          <w:b w:val="0"/>
          <w:bCs/>
          <w:color w:val="333333"/>
          <w:kern w:val="0"/>
          <w:sz w:val="24"/>
          <w:szCs w:val="24"/>
          <w:shd w:val="clear" w:color="auto" w:fill="FFFFFF"/>
          <w:lang w:val="en-US" w:eastAsia="zh-CN" w:bidi="ar-SA"/>
        </w:rPr>
      </w:pPr>
    </w:p>
    <w:p w14:paraId="1A054F91">
      <w:pPr>
        <w:tabs>
          <w:tab w:val="left" w:pos="426"/>
        </w:tabs>
        <w:snapToGrid w:val="0"/>
        <w:spacing w:line="420" w:lineRule="exact"/>
        <w:rPr>
          <w:rFonts w:hint="eastAsia" w:ascii="仿宋_GB2312" w:hAnsi="仿宋_GB2312" w:eastAsia="仿宋_GB2312" w:cs="仿宋_GB2312"/>
          <w:b w:val="0"/>
          <w:bCs/>
          <w:color w:val="333333"/>
          <w:kern w:val="0"/>
          <w:sz w:val="24"/>
          <w:szCs w:val="24"/>
          <w:shd w:val="clear" w:color="auto" w:fill="FFFFFF"/>
          <w:lang w:val="en-US" w:eastAsia="zh-CN" w:bidi="ar-SA"/>
        </w:rPr>
      </w:pPr>
    </w:p>
    <w:p w14:paraId="306DF0DF">
      <w:pPr>
        <w:tabs>
          <w:tab w:val="left" w:pos="426"/>
        </w:tabs>
        <w:spacing w:line="420" w:lineRule="exact"/>
        <w:ind w:firstLine="5040" w:firstLineChars="2100"/>
        <w:rPr>
          <w:rFonts w:hint="eastAsia" w:ascii="仿宋_GB2312" w:hAnsi="仿宋_GB2312" w:eastAsia="仿宋_GB2312" w:cs="仿宋_GB2312"/>
          <w:b w:val="0"/>
          <w:bCs/>
          <w:color w:val="333333"/>
          <w:kern w:val="0"/>
          <w:sz w:val="24"/>
          <w:szCs w:val="24"/>
          <w:shd w:val="clear" w:color="auto" w:fill="FFFFFF"/>
          <w:lang w:val="en-US" w:eastAsia="zh-CN" w:bidi="ar-SA"/>
        </w:rPr>
      </w:pPr>
      <w:r>
        <w:rPr>
          <w:rFonts w:hint="eastAsia" w:ascii="仿宋_GB2312" w:hAnsi="仿宋_GB2312" w:eastAsia="仿宋_GB2312" w:cs="仿宋_GB2312"/>
          <w:b w:val="0"/>
          <w:bCs/>
          <w:color w:val="333333"/>
          <w:kern w:val="0"/>
          <w:sz w:val="24"/>
          <w:szCs w:val="24"/>
          <w:shd w:val="clear" w:color="auto" w:fill="FFFFFF"/>
          <w:lang w:val="en-US" w:eastAsia="zh-CN" w:bidi="ar-SA"/>
        </w:rPr>
        <w:t>投标人单位名称（公章）：</w:t>
      </w:r>
    </w:p>
    <w:p w14:paraId="47927022">
      <w:pPr>
        <w:tabs>
          <w:tab w:val="left" w:pos="426"/>
        </w:tabs>
        <w:spacing w:line="420" w:lineRule="exact"/>
        <w:ind w:firstLine="4560" w:firstLineChars="1900"/>
        <w:rPr>
          <w:rFonts w:hint="eastAsia" w:ascii="仿宋_GB2312" w:hAnsi="仿宋_GB2312" w:eastAsia="仿宋_GB2312" w:cs="仿宋_GB2312"/>
          <w:b w:val="0"/>
          <w:bCs/>
          <w:color w:val="333333"/>
          <w:kern w:val="0"/>
          <w:sz w:val="24"/>
          <w:szCs w:val="24"/>
          <w:shd w:val="clear" w:color="auto" w:fill="FFFFFF"/>
          <w:lang w:val="en-US" w:eastAsia="zh-CN" w:bidi="ar-SA"/>
        </w:rPr>
      </w:pPr>
      <w:r>
        <w:rPr>
          <w:rFonts w:hint="eastAsia" w:ascii="仿宋_GB2312" w:hAnsi="仿宋_GB2312" w:eastAsia="仿宋_GB2312" w:cs="仿宋_GB2312"/>
          <w:b w:val="0"/>
          <w:bCs/>
          <w:color w:val="333333"/>
          <w:kern w:val="0"/>
          <w:sz w:val="24"/>
          <w:szCs w:val="24"/>
          <w:shd w:val="clear" w:color="auto" w:fill="FFFFFF"/>
          <w:lang w:val="en-US" w:eastAsia="zh-CN" w:bidi="ar-SA"/>
        </w:rPr>
        <w:t>法定代表人或其授权代表签名：</w:t>
      </w:r>
    </w:p>
    <w:p w14:paraId="2224E931">
      <w:pPr>
        <w:tabs>
          <w:tab w:val="left" w:pos="426"/>
        </w:tabs>
        <w:spacing w:line="420" w:lineRule="exact"/>
        <w:ind w:firstLine="4800" w:firstLineChars="2000"/>
        <w:rPr>
          <w:rFonts w:hint="eastAsia" w:ascii="仿宋_GB2312" w:hAnsi="仿宋_GB2312" w:eastAsia="仿宋_GB2312" w:cs="仿宋_GB2312"/>
          <w:b w:val="0"/>
          <w:bCs/>
          <w:color w:val="333333"/>
          <w:kern w:val="0"/>
          <w:sz w:val="24"/>
          <w:szCs w:val="24"/>
          <w:shd w:val="clear" w:color="auto" w:fill="FFFFFF"/>
          <w:lang w:val="en-US" w:eastAsia="zh-CN" w:bidi="ar-SA"/>
        </w:rPr>
      </w:pPr>
      <w:r>
        <w:rPr>
          <w:rFonts w:hint="eastAsia" w:ascii="仿宋_GB2312" w:hAnsi="仿宋_GB2312" w:eastAsia="仿宋_GB2312" w:cs="仿宋_GB2312"/>
          <w:b w:val="0"/>
          <w:bCs/>
          <w:color w:val="333333"/>
          <w:kern w:val="0"/>
          <w:sz w:val="24"/>
          <w:szCs w:val="24"/>
          <w:shd w:val="clear" w:color="auto" w:fill="FFFFFF"/>
          <w:lang w:val="en-US" w:eastAsia="zh-CN" w:bidi="ar-SA"/>
        </w:rPr>
        <w:t>日期：      年    月    日</w:t>
      </w:r>
    </w:p>
    <w:p w14:paraId="069003C9">
      <w:pPr>
        <w:pStyle w:val="33"/>
        <w:tabs>
          <w:tab w:val="left" w:pos="426"/>
        </w:tabs>
        <w:rPr>
          <w:rFonts w:hint="eastAsia" w:ascii="仿宋_GB2312" w:hAnsi="仿宋_GB2312" w:eastAsia="仿宋_GB2312" w:cs="仿宋_GB2312"/>
          <w:b w:val="0"/>
          <w:bCs/>
          <w:sz w:val="24"/>
          <w:szCs w:val="24"/>
          <w:lang w:eastAsia="zh-CN"/>
        </w:rPr>
      </w:pPr>
    </w:p>
    <w:p w14:paraId="760D5DB4">
      <w:pPr>
        <w:pStyle w:val="33"/>
        <w:tabs>
          <w:tab w:val="left" w:pos="426"/>
        </w:tabs>
        <w:rPr>
          <w:rFonts w:hint="eastAsia" w:ascii="仿宋" w:hAnsi="仿宋" w:eastAsia="仿宋" w:cs="仿宋"/>
          <w:sz w:val="24"/>
          <w:szCs w:val="24"/>
          <w:lang w:eastAsia="zh-CN"/>
        </w:rPr>
      </w:pPr>
    </w:p>
    <w:p w14:paraId="1383C67E">
      <w:pPr>
        <w:pStyle w:val="33"/>
        <w:tabs>
          <w:tab w:val="left" w:pos="426"/>
        </w:tabs>
        <w:rPr>
          <w:rFonts w:hint="eastAsia" w:ascii="仿宋" w:hAnsi="仿宋" w:eastAsia="仿宋" w:cs="仿宋"/>
          <w:sz w:val="24"/>
          <w:szCs w:val="24"/>
          <w:lang w:eastAsia="zh-CN"/>
        </w:rPr>
      </w:pPr>
    </w:p>
    <w:p w14:paraId="72F19D11">
      <w:pPr>
        <w:pStyle w:val="33"/>
        <w:tabs>
          <w:tab w:val="left" w:pos="426"/>
        </w:tabs>
        <w:rPr>
          <w:rFonts w:hint="eastAsia" w:ascii="仿宋" w:hAnsi="仿宋" w:eastAsia="仿宋" w:cs="仿宋"/>
          <w:sz w:val="24"/>
          <w:szCs w:val="24"/>
          <w:lang w:eastAsia="zh-CN"/>
        </w:rPr>
      </w:pPr>
    </w:p>
    <w:p w14:paraId="36FF25DF">
      <w:pPr>
        <w:numPr>
          <w:ilvl w:val="0"/>
          <w:numId w:val="2"/>
        </w:numPr>
        <w:spacing w:line="420" w:lineRule="exact"/>
        <w:ind w:leftChars="0"/>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采购违法行为风险知悉确认书</w:t>
      </w:r>
    </w:p>
    <w:p w14:paraId="7A70D3A4">
      <w:pPr>
        <w:numPr>
          <w:ilvl w:val="0"/>
          <w:numId w:val="0"/>
        </w:numPr>
        <w:spacing w:line="420" w:lineRule="exact"/>
        <w:rPr>
          <w:rFonts w:hint="eastAsia" w:asciiTheme="minorEastAsia" w:hAnsiTheme="minorEastAsia" w:eastAsiaTheme="minorEastAsia" w:cstheme="minorEastAsia"/>
          <w:b/>
          <w:sz w:val="24"/>
          <w:szCs w:val="24"/>
          <w:lang w:val="en-US" w:eastAsia="zh-CN"/>
        </w:rPr>
      </w:pPr>
    </w:p>
    <w:p w14:paraId="2A8D7DDF">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本公司（单位）已充分知悉以下情形为参与采购活动时的重大风险事项，并承诺已对下述风险提示事项重点排查，做到严谨、诚信、依法依规参与贵院采购活动。</w:t>
      </w:r>
    </w:p>
    <w:p w14:paraId="3DE0F5A5">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一、本公司（单位）已充分知悉“隐瞒真实情况，提供虚假资料”的法定情形，相关情形包括但不限于：</w:t>
      </w:r>
    </w:p>
    <w:p w14:paraId="5D67957D">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（一）通过转让或者租借等方式从其他单位获取资格或者资质证书参加项目采购活动的。</w:t>
      </w:r>
    </w:p>
    <w:p w14:paraId="40C9A4A1">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（二）由其他单位或者其他单位负责人在编制的投标文件上加盖印章或者签字的。</w:t>
      </w:r>
    </w:p>
    <w:p w14:paraId="5DFBE852">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（三）项目负责人或者主要技术人员不是本单位人员的。</w:t>
      </w:r>
    </w:p>
    <w:p w14:paraId="0FBCDE9B">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（四）其他隐瞒真实情况、提供虚假资料的行为。</w:t>
      </w:r>
    </w:p>
    <w:p w14:paraId="3BA1D4EB">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二、本公司（单位）已充分知悉“与其他采购参加人串通投标”的法定情形，相关情形包括但不限于：</w:t>
      </w:r>
    </w:p>
    <w:p w14:paraId="7C414496">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（一）参加本项目供应商之间相互约定给予未中标的供应商利益补偿。</w:t>
      </w:r>
    </w:p>
    <w:p w14:paraId="12A97A7E">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（二）不同报名供应商的法定代表人、主要经营负责人、项目授权代表人、项目负责人、主要技术人员为同一人、属同一单位或者在同一单位缴纳社会保险。</w:t>
      </w:r>
    </w:p>
    <w:p w14:paraId="0C15DED2">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（三）不同报名供应商的投标文件由同一单位或者同一人编制，或者由同一人分阶段参与编制的。</w:t>
      </w:r>
    </w:p>
    <w:p w14:paraId="6282A8DB">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（四）不同报名供应商的投标文件或部分投标文件相互混装。</w:t>
      </w:r>
    </w:p>
    <w:p w14:paraId="1C730927">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（五）不同报名供应商的投标文件内容存在非正常一致。</w:t>
      </w:r>
    </w:p>
    <w:p w14:paraId="15CDB54D">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（六）由同一单位工作人员为两家以上（含两家）供应商进行同一项采购活动的。</w:t>
      </w:r>
    </w:p>
    <w:p w14:paraId="36187A81">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（七）不同供应商的报价呈规律性差异。</w:t>
      </w:r>
    </w:p>
    <w:p w14:paraId="428911F7">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（八）主管部门依照法律、法规认定的其他情形。</w:t>
      </w:r>
    </w:p>
    <w:p w14:paraId="23F3F728">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三、本公司（单位）已充分知悉下列情形所对应的法律风险，并已对相关风险事项进行排查。</w:t>
      </w:r>
    </w:p>
    <w:p w14:paraId="12521740">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（一）对于从其他主体获取的资料，供应商应审慎核查，确保投标文件的真实性。如主管部门查实投标文件中存在虚假资料的，无论相关资料是否由第三方或本公司（单位）员工提供，均不影响</w:t>
      </w:r>
    </w:p>
    <w:p w14:paraId="4BEED6F2">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主管部门对供应商存在“隐瞒真实情况，提供虚假资料”违法行为的认定。</w:t>
      </w:r>
    </w:p>
    <w:p w14:paraId="7419BCE1">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14:paraId="4156394D">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（三）对于涉及安全生产、特种作业、抢险救灾、防疫等政府采购项目，供应商实施提供虚假资料、串通投标等违法行为的，主管部门将依法从严处理。</w:t>
      </w:r>
    </w:p>
    <w:p w14:paraId="3DE366AD">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四）供应商应严格规范项目授权代表、员工参与本项目采购活动的行为，加强对投标文件的审核。项目授权代表、员工编制、上传投标文件等行为违反政府采购法律法规或招标文件要求的，供应商应当依法承担相应法律责任。</w:t>
      </w:r>
    </w:p>
    <w:p w14:paraId="7FCFB09D">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（五）单位负责人为同一人或者存在直接控股、管理关系的不同供应商，不得参加同一合同项下的政府采购活动。相关情形如查实，依法作投标无效处理；涉嫌串通投标等违法行为的，主管部门将依法调查处理。</w:t>
      </w:r>
    </w:p>
    <w:p w14:paraId="0D313911">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四、本公司（单位）已充分知悉政府采购违法、违规行为的法律后果。经查实，若参与供应商存在政府采购违法、违规行为，主管部门将依据《深圳经济特区政府采购条例》第五十七条的规定，处以</w:t>
      </w:r>
    </w:p>
    <w:p w14:paraId="48E7D92B">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083C620B">
      <w:pPr>
        <w:spacing w:line="360" w:lineRule="auto"/>
        <w:ind w:left="120" w:leftChars="50" w:firstLine="373" w:firstLineChars="178"/>
        <w:rPr>
          <w:rFonts w:hint="eastAsia" w:ascii="宋体" w:hAnsi="宋体" w:cs="Times New Roman"/>
          <w:sz w:val="21"/>
          <w:szCs w:val="21"/>
          <w:lang w:val="en-US" w:eastAsia="zh-CN"/>
        </w:rPr>
      </w:pPr>
    </w:p>
    <w:p w14:paraId="75E88D86">
      <w:pPr>
        <w:spacing w:line="360" w:lineRule="auto"/>
        <w:ind w:left="120" w:leftChars="50" w:firstLine="373" w:firstLineChars="178"/>
        <w:rPr>
          <w:rFonts w:hint="eastAsia" w:ascii="宋体" w:hAnsi="宋体" w:cs="Times New Roman"/>
          <w:color w:val="FF0000"/>
          <w:sz w:val="21"/>
          <w:szCs w:val="21"/>
          <w:lang w:val="en-US" w:eastAsia="zh-CN"/>
        </w:rPr>
      </w:pPr>
      <w:r>
        <w:rPr>
          <w:rFonts w:hint="eastAsia" w:ascii="宋体" w:hAnsi="宋体" w:cs="Times New Roman"/>
          <w:color w:val="FF0000"/>
          <w:sz w:val="21"/>
          <w:szCs w:val="21"/>
          <w:lang w:val="en-US" w:eastAsia="zh-CN"/>
        </w:rPr>
        <w:t>以下文字请供应商抄写并确认：“本公司（单位）已仔细阅读《采购违法行为风险知悉确认书》，充分知悉违法行为的法律后果，并承诺将严谨、诚信、依法依规参与政府采购活动”。</w:t>
      </w:r>
    </w:p>
    <w:p w14:paraId="4C2F9F9A">
      <w:pPr>
        <w:spacing w:line="360" w:lineRule="auto"/>
        <w:rPr>
          <w:rFonts w:hint="eastAsia" w:ascii="宋体" w:hAnsi="宋体" w:cs="Times New Roman"/>
          <w:sz w:val="21"/>
          <w:szCs w:val="21"/>
          <w:lang w:val="en-US" w:eastAsia="zh-CN"/>
        </w:rPr>
      </w:pPr>
      <w:r>
        <w:rPr>
          <w:rFonts w:hint="eastAsia" w:ascii="宋体" w:hAnsi="宋体" w:cs="Times New Roman"/>
          <w:sz w:val="21"/>
          <w:szCs w:val="21"/>
          <w:u w:val="single"/>
          <w:lang w:val="en-US" w:eastAsia="zh-CN"/>
        </w:rPr>
        <w:t xml:space="preserve">                                                                                 </w:t>
      </w:r>
      <w:r>
        <w:rPr>
          <w:rFonts w:hint="eastAsia" w:ascii="宋体" w:hAnsi="宋体" w:cs="Times New Roman"/>
          <w:sz w:val="21"/>
          <w:szCs w:val="21"/>
          <w:lang w:val="en-US" w:eastAsia="zh-CN"/>
        </w:rPr>
        <w:t xml:space="preserve">                                                                                   </w:t>
      </w:r>
    </w:p>
    <w:p w14:paraId="08108F15">
      <w:pPr>
        <w:spacing w:line="360" w:lineRule="auto"/>
        <w:rPr>
          <w:rFonts w:hint="eastAsia" w:ascii="宋体" w:hAnsi="宋体" w:cs="Times New Roman"/>
          <w:sz w:val="21"/>
          <w:szCs w:val="21"/>
          <w:u w:val="single"/>
          <w:lang w:val="en-US" w:eastAsia="zh-CN"/>
        </w:rPr>
      </w:pPr>
      <w:r>
        <w:rPr>
          <w:rFonts w:hint="eastAsia" w:ascii="宋体" w:hAnsi="宋体" w:cs="Times New Roman"/>
          <w:sz w:val="21"/>
          <w:szCs w:val="21"/>
          <w:u w:val="single"/>
          <w:lang w:val="en-US" w:eastAsia="zh-CN"/>
        </w:rPr>
        <w:t xml:space="preserve">                                                                               </w:t>
      </w:r>
    </w:p>
    <w:p w14:paraId="7E7D050D">
      <w:pPr>
        <w:spacing w:line="360" w:lineRule="auto"/>
        <w:rPr>
          <w:rFonts w:hint="eastAsia" w:ascii="宋体" w:hAnsi="宋体" w:cs="Times New Roman"/>
          <w:sz w:val="21"/>
          <w:szCs w:val="21"/>
          <w:lang w:val="en-US" w:eastAsia="zh-CN"/>
        </w:rPr>
      </w:pPr>
      <w:r>
        <w:rPr>
          <w:rFonts w:hint="eastAsia" w:ascii="宋体" w:hAnsi="宋体" w:cs="Times New Roman"/>
          <w:sz w:val="21"/>
          <w:szCs w:val="21"/>
          <w:u w:val="single"/>
          <w:lang w:val="en-US" w:eastAsia="zh-CN"/>
        </w:rPr>
        <w:t xml:space="preserve">                                                                                   </w:t>
      </w:r>
      <w:r>
        <w:rPr>
          <w:rFonts w:hint="eastAsia" w:ascii="宋体" w:hAnsi="宋体" w:cs="Times New Roman"/>
          <w:sz w:val="21"/>
          <w:szCs w:val="21"/>
          <w:lang w:val="en-US" w:eastAsia="zh-CN"/>
        </w:rPr>
        <w:t xml:space="preserve">                                                                                         </w:t>
      </w:r>
    </w:p>
    <w:p w14:paraId="74FBB3E2">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 xml:space="preserve">                                                                                                                                     </w:t>
      </w:r>
    </w:p>
    <w:p w14:paraId="3DB49944">
      <w:pPr>
        <w:spacing w:line="360" w:lineRule="auto"/>
        <w:ind w:left="4360" w:leftChars="224" w:hanging="3822" w:hangingChars="1820"/>
        <w:rPr>
          <w:rFonts w:hint="eastAsia" w:ascii="宋体" w:hAnsi="宋体" w:cs="Times New Roman"/>
          <w:sz w:val="21"/>
          <w:szCs w:val="21"/>
          <w:lang w:val="en-US" w:eastAsia="zh-CN"/>
        </w:rPr>
      </w:pPr>
      <w:r>
        <w:rPr>
          <w:rFonts w:hint="eastAsia" w:ascii="宋体" w:hAnsi="宋体" w:cs="Times New Roman"/>
          <w:sz w:val="21"/>
          <w:szCs w:val="21"/>
          <w:lang w:val="en-US" w:eastAsia="zh-CN"/>
        </w:rPr>
        <w:t xml:space="preserve">                                                                             法定代表人/项目授权代表签名：                  </w:t>
      </w:r>
    </w:p>
    <w:p w14:paraId="2D2FBE00">
      <w:pPr>
        <w:spacing w:line="360" w:lineRule="auto"/>
        <w:ind w:firstLine="3570" w:firstLineChars="1700"/>
        <w:rPr>
          <w:rFonts w:hint="eastAsia" w:ascii="宋体" w:hAnsi="宋体" w:cs="Times New Roman"/>
          <w:sz w:val="21"/>
          <w:szCs w:val="21"/>
          <w:lang w:val="en-US" w:eastAsia="zh-CN"/>
        </w:rPr>
      </w:pPr>
      <w:r>
        <w:rPr>
          <w:rFonts w:hint="eastAsia" w:ascii="宋体" w:hAnsi="宋体" w:cs="Times New Roman"/>
          <w:sz w:val="21"/>
          <w:szCs w:val="21"/>
          <w:lang w:val="en-US" w:eastAsia="zh-CN"/>
        </w:rPr>
        <w:t xml:space="preserve">             知悉人（公章）：</w:t>
      </w:r>
    </w:p>
    <w:p w14:paraId="16428A70">
      <w:pPr>
        <w:spacing w:line="360" w:lineRule="auto"/>
        <w:ind w:left="4570" w:leftChars="224" w:hanging="4032" w:hangingChars="1920"/>
        <w:rPr>
          <w:rFonts w:hint="eastAsia" w:ascii="宋体" w:hAnsi="宋体" w:cs="Times New Roman"/>
          <w:sz w:val="21"/>
          <w:szCs w:val="21"/>
          <w:lang w:val="en-US" w:eastAsia="zh-CN"/>
        </w:rPr>
      </w:pPr>
      <w:r>
        <w:rPr>
          <w:rFonts w:hint="eastAsia" w:ascii="宋体" w:hAnsi="宋体" w:cs="Times New Roman"/>
          <w:sz w:val="21"/>
          <w:szCs w:val="21"/>
          <w:lang w:val="en-US" w:eastAsia="zh-CN"/>
        </w:rPr>
        <w:t xml:space="preserve">                                       日期：2025年    月    日</w:t>
      </w:r>
    </w:p>
    <w:p w14:paraId="278F0F77">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br w:type="page"/>
      </w:r>
    </w:p>
    <w:p w14:paraId="7CB9D437">
      <w:pPr>
        <w:numPr>
          <w:ilvl w:val="0"/>
          <w:numId w:val="2"/>
        </w:numPr>
        <w:spacing w:line="420" w:lineRule="exact"/>
        <w:ind w:left="0" w:leftChars="0" w:firstLine="0"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投标人</w:t>
      </w:r>
      <w:r>
        <w:rPr>
          <w:rFonts w:hint="eastAsia" w:asciiTheme="minorEastAsia" w:hAnsiTheme="minorEastAsia" w:cstheme="minorEastAsia"/>
          <w:b/>
          <w:sz w:val="24"/>
          <w:szCs w:val="24"/>
          <w:lang w:val="en-US" w:eastAsia="zh-CN"/>
        </w:rPr>
        <w:t>基本</w:t>
      </w:r>
      <w:r>
        <w:rPr>
          <w:rFonts w:hint="eastAsia" w:asciiTheme="minorEastAsia" w:hAnsiTheme="minorEastAsia" w:eastAsiaTheme="minorEastAsia" w:cstheme="minorEastAsia"/>
          <w:b/>
          <w:sz w:val="24"/>
          <w:szCs w:val="24"/>
        </w:rPr>
        <w:t>情况及资格证明文件</w:t>
      </w:r>
    </w:p>
    <w:p w14:paraId="719AC353">
      <w:pPr>
        <w:numPr>
          <w:ilvl w:val="0"/>
          <w:numId w:val="0"/>
        </w:numPr>
        <w:spacing w:line="420" w:lineRule="exact"/>
        <w:ind w:leftChars="0" w:firstLine="0" w:firstLineChars="0"/>
        <w:jc w:val="both"/>
        <w:rPr>
          <w:rFonts w:hint="eastAsia" w:asciiTheme="minorEastAsia" w:hAnsiTheme="minorEastAsia" w:cstheme="minorEastAsia"/>
          <w:b/>
          <w:sz w:val="24"/>
          <w:szCs w:val="24"/>
          <w:lang w:val="en-US" w:eastAsia="zh-CN"/>
        </w:rPr>
      </w:pPr>
      <w:r>
        <w:rPr>
          <w:rFonts w:hint="eastAsia" w:asciiTheme="minorEastAsia" w:hAnsiTheme="minorEastAsia" w:cstheme="minorEastAsia"/>
          <w:b/>
          <w:sz w:val="24"/>
          <w:szCs w:val="24"/>
          <w:lang w:eastAsia="zh-CN"/>
        </w:rPr>
        <w:t>（</w:t>
      </w:r>
      <w:r>
        <w:rPr>
          <w:rFonts w:hint="eastAsia" w:asciiTheme="minorEastAsia" w:hAnsiTheme="minorEastAsia" w:cstheme="minorEastAsia"/>
          <w:b/>
          <w:sz w:val="24"/>
          <w:szCs w:val="24"/>
          <w:lang w:val="en-US" w:eastAsia="zh-CN"/>
        </w:rPr>
        <w:t>一</w:t>
      </w:r>
      <w:r>
        <w:rPr>
          <w:rFonts w:hint="eastAsia" w:asciiTheme="minorEastAsia" w:hAnsiTheme="minorEastAsia" w:cstheme="minorEastAsia"/>
          <w:b/>
          <w:sz w:val="24"/>
          <w:szCs w:val="24"/>
          <w:lang w:eastAsia="zh-CN"/>
        </w:rPr>
        <w:t>）</w:t>
      </w:r>
      <w:r>
        <w:rPr>
          <w:rFonts w:hint="eastAsia" w:asciiTheme="minorEastAsia" w:hAnsiTheme="minorEastAsia" w:cstheme="minorEastAsia"/>
          <w:b/>
          <w:sz w:val="24"/>
          <w:szCs w:val="24"/>
          <w:lang w:val="en-US" w:eastAsia="zh-CN"/>
        </w:rPr>
        <w:t>供应商基本情况表及供应商基本情况表附件</w:t>
      </w:r>
    </w:p>
    <w:p w14:paraId="124E89E9">
      <w:pPr>
        <w:numPr>
          <w:ilvl w:val="0"/>
          <w:numId w:val="0"/>
        </w:numPr>
        <w:spacing w:line="420" w:lineRule="exact"/>
        <w:ind w:leftChars="0" w:firstLine="0" w:firstLineChars="0"/>
        <w:jc w:val="both"/>
        <w:rPr>
          <w:rFonts w:hint="default" w:asciiTheme="minorEastAsia" w:hAnsiTheme="minorEastAsia" w:cstheme="minorEastAsia"/>
          <w:b/>
          <w:sz w:val="24"/>
          <w:szCs w:val="24"/>
          <w:lang w:val="en-US" w:eastAsia="zh-CN"/>
        </w:rPr>
      </w:pPr>
    </w:p>
    <w:p w14:paraId="7985BFC3">
      <w:pPr>
        <w:pStyle w:val="5"/>
        <w:numPr>
          <w:ilvl w:val="0"/>
          <w:numId w:val="0"/>
        </w:numPr>
        <w:spacing w:line="240" w:lineRule="auto"/>
        <w:ind w:leftChars="0"/>
        <w:jc w:val="center"/>
        <w:rPr>
          <w:rFonts w:asciiTheme="majorEastAsia" w:hAnsiTheme="majorEastAsia" w:eastAsiaTheme="majorEastAsia"/>
          <w:sz w:val="30"/>
          <w:szCs w:val="30"/>
        </w:rPr>
      </w:pPr>
      <w:bookmarkStart w:id="22" w:name="_Toc11498"/>
      <w:r>
        <w:rPr>
          <w:rFonts w:hint="eastAsia" w:asciiTheme="majorEastAsia" w:hAnsiTheme="majorEastAsia" w:eastAsiaTheme="majorEastAsia"/>
          <w:b/>
          <w:bCs/>
          <w:sz w:val="30"/>
          <w:szCs w:val="30"/>
        </w:rPr>
        <w:t>供应商基本情况表</w:t>
      </w:r>
      <w:bookmarkEnd w:id="22"/>
    </w:p>
    <w:p w14:paraId="16BE7389">
      <w:pPr>
        <w:spacing w:before="220" w:line="198" w:lineRule="auto"/>
        <w:ind w:left="126"/>
        <w:rPr>
          <w:rFonts w:hint="eastAsia" w:ascii="宋体" w:hAnsi="宋体" w:eastAsia="宋体" w:cs="宋体"/>
          <w:sz w:val="21"/>
          <w:szCs w:val="21"/>
        </w:rPr>
      </w:pPr>
      <w:r>
        <w:rPr>
          <w:rFonts w:hint="eastAsia" w:ascii="宋体" w:hAnsi="宋体" w:eastAsia="宋体" w:cs="宋体"/>
          <w:sz w:val="21"/>
          <w:szCs w:val="21"/>
        </w:rPr>
        <w:t>填</w:t>
      </w:r>
      <w:r>
        <w:rPr>
          <w:rFonts w:hint="eastAsia" w:ascii="宋体" w:hAnsi="宋体" w:eastAsia="宋体" w:cs="宋体"/>
          <w:spacing w:val="-2"/>
          <w:kern w:val="2"/>
          <w:sz w:val="21"/>
          <w:szCs w:val="21"/>
          <w:lang w:val="en-US" w:eastAsia="en-US" w:bidi="ar-SA"/>
        </w:rPr>
        <w:t>表单位：（加盖单位公章）</w:t>
      </w:r>
      <w:r>
        <w:rPr>
          <w:rFonts w:hint="eastAsia" w:ascii="宋体" w:hAnsi="宋体" w:eastAsia="宋体" w:cs="宋体"/>
          <w:spacing w:val="4"/>
          <w:sz w:val="21"/>
          <w:szCs w:val="21"/>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年     月      日</w:t>
      </w:r>
    </w:p>
    <w:p w14:paraId="18738A5A">
      <w:pPr>
        <w:spacing w:line="75" w:lineRule="exact"/>
        <w:rPr>
          <w:rFonts w:hint="eastAsia" w:ascii="宋体" w:hAnsi="宋体" w:eastAsia="宋体" w:cs="宋体"/>
          <w:sz w:val="21"/>
          <w:szCs w:val="21"/>
        </w:rPr>
      </w:pPr>
    </w:p>
    <w:tbl>
      <w:tblPr>
        <w:tblStyle w:val="69"/>
        <w:tblW w:w="89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55"/>
        <w:gridCol w:w="1605"/>
        <w:gridCol w:w="946"/>
        <w:gridCol w:w="791"/>
        <w:gridCol w:w="1199"/>
        <w:gridCol w:w="1499"/>
        <w:gridCol w:w="1489"/>
      </w:tblGrid>
      <w:tr w14:paraId="5692C5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416" w:type="dxa"/>
            <w:gridSpan w:val="2"/>
            <w:vAlign w:val="center"/>
          </w:tcPr>
          <w:p w14:paraId="4AF963F0">
            <w:pPr>
              <w:pStyle w:val="68"/>
              <w:spacing w:before="180" w:line="203" w:lineRule="auto"/>
              <w:ind w:left="359"/>
              <w:jc w:val="center"/>
              <w:rPr>
                <w:rFonts w:hint="eastAsia" w:ascii="宋体" w:hAnsi="宋体" w:eastAsia="宋体" w:cs="宋体"/>
                <w:color w:val="auto"/>
                <w:sz w:val="21"/>
                <w:szCs w:val="21"/>
              </w:rPr>
            </w:pPr>
            <w:r>
              <w:rPr>
                <w:rFonts w:hint="eastAsia" w:ascii="宋体" w:hAnsi="宋体" w:eastAsia="宋体" w:cs="宋体"/>
                <w:color w:val="auto"/>
                <w:spacing w:val="-4"/>
                <w:sz w:val="21"/>
                <w:szCs w:val="21"/>
              </w:rPr>
              <w:t>采购人</w:t>
            </w:r>
          </w:p>
        </w:tc>
        <w:tc>
          <w:tcPr>
            <w:tcW w:w="7529" w:type="dxa"/>
            <w:gridSpan w:val="6"/>
            <w:vAlign w:val="center"/>
          </w:tcPr>
          <w:p w14:paraId="2DE6F27E">
            <w:pPr>
              <w:jc w:val="center"/>
              <w:rPr>
                <w:rFonts w:hint="eastAsia" w:ascii="宋体" w:hAnsi="宋体" w:eastAsia="宋体" w:cs="宋体"/>
                <w:color w:val="auto"/>
                <w:sz w:val="21"/>
                <w:szCs w:val="21"/>
                <w:lang w:eastAsia="zh-CN"/>
              </w:rPr>
            </w:pPr>
            <w:r>
              <w:rPr>
                <w:rFonts w:hint="eastAsia" w:ascii="宋体" w:hAnsi="宋体" w:cs="宋体"/>
                <w:color w:val="auto"/>
                <w:szCs w:val="21"/>
                <w:lang w:eastAsia="zh-CN"/>
              </w:rPr>
              <w:t>深圳市龙岗区耳鼻咽喉医院</w:t>
            </w:r>
          </w:p>
        </w:tc>
      </w:tr>
      <w:tr w14:paraId="08295D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416" w:type="dxa"/>
            <w:gridSpan w:val="2"/>
            <w:shd w:val="clear" w:color="auto" w:fill="auto"/>
            <w:vAlign w:val="center"/>
          </w:tcPr>
          <w:p w14:paraId="73708EE8">
            <w:pPr>
              <w:pStyle w:val="68"/>
              <w:spacing w:before="181" w:line="201" w:lineRule="auto"/>
              <w:jc w:val="center"/>
              <w:rPr>
                <w:rFonts w:hint="eastAsia" w:ascii="宋体" w:hAnsi="宋体" w:eastAsia="宋体" w:cs="宋体"/>
                <w:color w:val="auto"/>
                <w:kern w:val="2"/>
                <w:sz w:val="21"/>
                <w:szCs w:val="21"/>
                <w:lang w:val="en-US" w:eastAsia="en-US" w:bidi="ar-SA"/>
              </w:rPr>
            </w:pPr>
            <w:r>
              <w:rPr>
                <w:rFonts w:hint="eastAsia" w:ascii="宋体" w:hAnsi="宋体" w:eastAsia="宋体" w:cs="宋体"/>
                <w:color w:val="auto"/>
                <w:spacing w:val="-3"/>
                <w:sz w:val="21"/>
                <w:szCs w:val="21"/>
              </w:rPr>
              <w:t>项目名称</w:t>
            </w:r>
          </w:p>
        </w:tc>
        <w:tc>
          <w:tcPr>
            <w:tcW w:w="2551" w:type="dxa"/>
            <w:gridSpan w:val="2"/>
            <w:shd w:val="clear" w:color="auto" w:fill="auto"/>
            <w:vAlign w:val="center"/>
          </w:tcPr>
          <w:p w14:paraId="3EEA88C4">
            <w:pPr>
              <w:jc w:val="center"/>
              <w:rPr>
                <w:rFonts w:hint="eastAsia" w:ascii="宋体" w:hAnsi="宋体" w:eastAsia="宋体" w:cs="宋体"/>
                <w:color w:val="auto"/>
                <w:kern w:val="2"/>
                <w:sz w:val="21"/>
                <w:szCs w:val="21"/>
                <w:lang w:val="en-US" w:eastAsia="zh-CN" w:bidi="ar-SA"/>
              </w:rPr>
            </w:pPr>
          </w:p>
        </w:tc>
        <w:tc>
          <w:tcPr>
            <w:tcW w:w="1990" w:type="dxa"/>
            <w:gridSpan w:val="2"/>
            <w:vAlign w:val="center"/>
          </w:tcPr>
          <w:p w14:paraId="339D10F4">
            <w:pPr>
              <w:pStyle w:val="68"/>
              <w:spacing w:before="40" w:line="191" w:lineRule="auto"/>
              <w:ind w:right="152"/>
              <w:jc w:val="center"/>
              <w:rPr>
                <w:rFonts w:hint="default"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项目编号</w:t>
            </w:r>
          </w:p>
        </w:tc>
        <w:tc>
          <w:tcPr>
            <w:tcW w:w="2988" w:type="dxa"/>
            <w:gridSpan w:val="2"/>
            <w:vAlign w:val="center"/>
          </w:tcPr>
          <w:p w14:paraId="40A00E14">
            <w:pPr>
              <w:jc w:val="center"/>
              <w:rPr>
                <w:rFonts w:hint="eastAsia" w:ascii="宋体" w:hAnsi="宋体" w:eastAsia="宋体" w:cs="宋体"/>
                <w:color w:val="auto"/>
                <w:sz w:val="21"/>
                <w:szCs w:val="21"/>
                <w:lang w:eastAsia="zh-CN"/>
              </w:rPr>
            </w:pPr>
          </w:p>
        </w:tc>
      </w:tr>
      <w:tr w14:paraId="280BAB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416" w:type="dxa"/>
            <w:gridSpan w:val="2"/>
            <w:vAlign w:val="center"/>
          </w:tcPr>
          <w:p w14:paraId="27716344">
            <w:pPr>
              <w:pStyle w:val="68"/>
              <w:spacing w:before="40" w:line="191" w:lineRule="auto"/>
              <w:ind w:left="126" w:right="105" w:firstLine="111"/>
              <w:jc w:val="center"/>
              <w:rPr>
                <w:rFonts w:hint="eastAsia" w:ascii="宋体" w:hAnsi="宋体" w:eastAsia="宋体" w:cs="宋体"/>
                <w:color w:val="auto"/>
                <w:sz w:val="21"/>
                <w:szCs w:val="21"/>
              </w:rPr>
            </w:pPr>
            <w:r>
              <w:rPr>
                <w:rFonts w:hint="eastAsia" w:ascii="宋体" w:hAnsi="宋体" w:eastAsia="宋体" w:cs="宋体"/>
                <w:color w:val="auto"/>
                <w:spacing w:val="-4"/>
                <w:sz w:val="21"/>
                <w:szCs w:val="21"/>
              </w:rPr>
              <w:t>投标（响</w:t>
            </w:r>
            <w:r>
              <w:rPr>
                <w:rFonts w:hint="eastAsia" w:ascii="宋体" w:hAnsi="宋体" w:eastAsia="宋体" w:cs="宋体"/>
                <w:color w:val="auto"/>
                <w:spacing w:val="-5"/>
                <w:sz w:val="21"/>
                <w:szCs w:val="21"/>
              </w:rPr>
              <w:t>应）供应商</w:t>
            </w:r>
          </w:p>
        </w:tc>
        <w:tc>
          <w:tcPr>
            <w:tcW w:w="2551" w:type="dxa"/>
            <w:gridSpan w:val="2"/>
            <w:vAlign w:val="center"/>
          </w:tcPr>
          <w:p w14:paraId="5C042D08">
            <w:pPr>
              <w:jc w:val="center"/>
              <w:rPr>
                <w:rFonts w:hint="eastAsia" w:ascii="宋体" w:hAnsi="宋体" w:eastAsia="宋体" w:cs="宋体"/>
                <w:color w:val="auto"/>
                <w:sz w:val="21"/>
                <w:szCs w:val="21"/>
              </w:rPr>
            </w:pPr>
          </w:p>
        </w:tc>
        <w:tc>
          <w:tcPr>
            <w:tcW w:w="1990" w:type="dxa"/>
            <w:gridSpan w:val="2"/>
            <w:vAlign w:val="center"/>
          </w:tcPr>
          <w:p w14:paraId="6AEE84D1">
            <w:pPr>
              <w:pStyle w:val="68"/>
              <w:spacing w:before="40" w:line="191" w:lineRule="auto"/>
              <w:ind w:left="527" w:right="152" w:hanging="362"/>
              <w:jc w:val="both"/>
              <w:rPr>
                <w:rFonts w:hint="eastAsia" w:ascii="宋体" w:hAnsi="宋体" w:eastAsia="宋体" w:cs="宋体"/>
                <w:color w:val="auto"/>
                <w:sz w:val="21"/>
                <w:szCs w:val="21"/>
              </w:rPr>
            </w:pPr>
            <w:r>
              <w:rPr>
                <w:rFonts w:hint="eastAsia" w:ascii="宋体" w:hAnsi="宋体" w:eastAsia="宋体" w:cs="宋体"/>
                <w:color w:val="auto"/>
                <w:spacing w:val="-2"/>
                <w:sz w:val="21"/>
                <w:szCs w:val="21"/>
              </w:rPr>
              <w:t>供应商统一社会</w:t>
            </w:r>
            <w:r>
              <w:rPr>
                <w:rFonts w:hint="eastAsia" w:ascii="宋体" w:hAnsi="宋体" w:eastAsia="宋体" w:cs="宋体"/>
                <w:color w:val="auto"/>
                <w:sz w:val="21"/>
                <w:szCs w:val="21"/>
              </w:rPr>
              <w:t xml:space="preserve"> </w:t>
            </w:r>
            <w:r>
              <w:rPr>
                <w:rFonts w:hint="eastAsia" w:ascii="宋体" w:hAnsi="宋体" w:eastAsia="宋体" w:cs="宋体"/>
                <w:color w:val="auto"/>
                <w:spacing w:val="-3"/>
                <w:sz w:val="21"/>
                <w:szCs w:val="21"/>
              </w:rPr>
              <w:t>信用代码</w:t>
            </w:r>
          </w:p>
        </w:tc>
        <w:tc>
          <w:tcPr>
            <w:tcW w:w="2988" w:type="dxa"/>
            <w:gridSpan w:val="2"/>
            <w:vAlign w:val="center"/>
          </w:tcPr>
          <w:p w14:paraId="37F35B7E">
            <w:pPr>
              <w:jc w:val="center"/>
              <w:rPr>
                <w:rFonts w:hint="eastAsia" w:ascii="宋体" w:hAnsi="宋体" w:eastAsia="宋体" w:cs="宋体"/>
                <w:sz w:val="21"/>
                <w:szCs w:val="21"/>
              </w:rPr>
            </w:pPr>
          </w:p>
        </w:tc>
      </w:tr>
      <w:tr w14:paraId="5B29D7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945" w:type="dxa"/>
            <w:gridSpan w:val="8"/>
            <w:vAlign w:val="top"/>
          </w:tcPr>
          <w:p w14:paraId="29CFE21E">
            <w:pPr>
              <w:pStyle w:val="68"/>
              <w:spacing w:before="175" w:line="198" w:lineRule="auto"/>
              <w:ind w:left="2683"/>
              <w:rPr>
                <w:rFonts w:hint="eastAsia" w:ascii="宋体" w:hAnsi="宋体" w:eastAsia="宋体" w:cs="宋体"/>
                <w:color w:val="auto"/>
                <w:sz w:val="21"/>
                <w:szCs w:val="21"/>
              </w:rPr>
            </w:pPr>
            <w:r>
              <w:rPr>
                <w:rFonts w:hint="eastAsia" w:ascii="宋体" w:hAnsi="宋体" w:eastAsia="宋体" w:cs="宋体"/>
                <w:b/>
                <w:bCs/>
                <w:color w:val="auto"/>
                <w:sz w:val="21"/>
                <w:szCs w:val="21"/>
              </w:rPr>
              <w:t>投标（响应）供应商相关人员情况</w:t>
            </w:r>
          </w:p>
        </w:tc>
      </w:tr>
      <w:tr w14:paraId="7BE0A4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561" w:type="dxa"/>
            <w:vAlign w:val="top"/>
          </w:tcPr>
          <w:p w14:paraId="7A8B253D">
            <w:pPr>
              <w:pStyle w:val="68"/>
              <w:spacing w:before="217" w:line="202" w:lineRule="auto"/>
              <w:ind w:left="145"/>
              <w:rPr>
                <w:rFonts w:hint="eastAsia" w:ascii="宋体" w:hAnsi="宋体" w:eastAsia="宋体" w:cs="宋体"/>
                <w:color w:val="auto"/>
                <w:sz w:val="21"/>
                <w:szCs w:val="21"/>
              </w:rPr>
            </w:pPr>
            <w:r>
              <w:rPr>
                <w:rFonts w:hint="eastAsia" w:ascii="宋体" w:hAnsi="宋体" w:eastAsia="宋体" w:cs="宋体"/>
                <w:color w:val="auto"/>
                <w:spacing w:val="-5"/>
                <w:sz w:val="21"/>
                <w:szCs w:val="21"/>
              </w:rPr>
              <w:t>序号</w:t>
            </w:r>
          </w:p>
        </w:tc>
        <w:tc>
          <w:tcPr>
            <w:tcW w:w="2460" w:type="dxa"/>
            <w:gridSpan w:val="2"/>
            <w:vAlign w:val="top"/>
          </w:tcPr>
          <w:p w14:paraId="4212647D">
            <w:pPr>
              <w:pStyle w:val="68"/>
              <w:spacing w:before="213" w:line="202" w:lineRule="auto"/>
              <w:ind w:left="916"/>
              <w:rPr>
                <w:rFonts w:hint="eastAsia" w:ascii="宋体" w:hAnsi="宋体" w:eastAsia="宋体" w:cs="宋体"/>
                <w:color w:val="auto"/>
                <w:sz w:val="21"/>
                <w:szCs w:val="21"/>
              </w:rPr>
            </w:pPr>
            <w:r>
              <w:rPr>
                <w:rFonts w:hint="eastAsia" w:ascii="宋体" w:hAnsi="宋体" w:eastAsia="宋体" w:cs="宋体"/>
                <w:color w:val="auto"/>
                <w:spacing w:val="-6"/>
                <w:sz w:val="21"/>
                <w:szCs w:val="21"/>
              </w:rPr>
              <w:t>职务</w:t>
            </w:r>
          </w:p>
        </w:tc>
        <w:tc>
          <w:tcPr>
            <w:tcW w:w="946" w:type="dxa"/>
            <w:vAlign w:val="top"/>
          </w:tcPr>
          <w:p w14:paraId="3D961E3A">
            <w:pPr>
              <w:pStyle w:val="68"/>
              <w:spacing w:before="213" w:line="203" w:lineRule="auto"/>
              <w:ind w:left="245"/>
              <w:rPr>
                <w:rFonts w:hint="eastAsia" w:ascii="宋体" w:hAnsi="宋体" w:eastAsia="宋体" w:cs="宋体"/>
                <w:color w:val="auto"/>
                <w:sz w:val="21"/>
                <w:szCs w:val="21"/>
              </w:rPr>
            </w:pPr>
            <w:r>
              <w:rPr>
                <w:rFonts w:hint="eastAsia" w:ascii="宋体" w:hAnsi="宋体" w:eastAsia="宋体" w:cs="宋体"/>
                <w:color w:val="auto"/>
                <w:spacing w:val="-4"/>
                <w:sz w:val="21"/>
                <w:szCs w:val="21"/>
              </w:rPr>
              <w:t>姓名</w:t>
            </w:r>
          </w:p>
        </w:tc>
        <w:tc>
          <w:tcPr>
            <w:tcW w:w="1990" w:type="dxa"/>
            <w:gridSpan w:val="2"/>
            <w:vAlign w:val="top"/>
          </w:tcPr>
          <w:p w14:paraId="46A3EE43">
            <w:pPr>
              <w:pStyle w:val="68"/>
              <w:spacing w:before="214" w:line="203" w:lineRule="auto"/>
              <w:ind w:left="410"/>
              <w:rPr>
                <w:rFonts w:hint="eastAsia" w:ascii="宋体" w:hAnsi="宋体" w:eastAsia="宋体" w:cs="宋体"/>
                <w:color w:val="auto"/>
                <w:sz w:val="21"/>
                <w:szCs w:val="21"/>
              </w:rPr>
            </w:pPr>
            <w:r>
              <w:rPr>
                <w:rFonts w:hint="eastAsia" w:ascii="宋体" w:hAnsi="宋体" w:eastAsia="宋体" w:cs="宋体"/>
                <w:color w:val="auto"/>
                <w:spacing w:val="-3"/>
                <w:sz w:val="21"/>
                <w:szCs w:val="21"/>
              </w:rPr>
              <w:t>身份证号码</w:t>
            </w:r>
          </w:p>
        </w:tc>
        <w:tc>
          <w:tcPr>
            <w:tcW w:w="1499" w:type="dxa"/>
            <w:vAlign w:val="top"/>
          </w:tcPr>
          <w:p w14:paraId="6155385F">
            <w:pPr>
              <w:pStyle w:val="68"/>
              <w:spacing w:before="39" w:line="191" w:lineRule="auto"/>
              <w:ind w:left="288" w:right="266" w:firstLine="5"/>
              <w:rPr>
                <w:rFonts w:hint="eastAsia" w:ascii="宋体" w:hAnsi="宋体" w:eastAsia="宋体" w:cs="宋体"/>
                <w:sz w:val="21"/>
                <w:szCs w:val="21"/>
              </w:rPr>
            </w:pPr>
            <w:r>
              <w:rPr>
                <w:rFonts w:hint="eastAsia" w:ascii="宋体" w:hAnsi="宋体" w:eastAsia="宋体" w:cs="宋体"/>
                <w:spacing w:val="-7"/>
                <w:sz w:val="21"/>
                <w:szCs w:val="21"/>
              </w:rPr>
              <w:t>劳动合同</w:t>
            </w:r>
            <w:r>
              <w:rPr>
                <w:rFonts w:hint="eastAsia" w:ascii="宋体" w:hAnsi="宋体" w:eastAsia="宋体" w:cs="宋体"/>
                <w:sz w:val="21"/>
                <w:szCs w:val="21"/>
              </w:rPr>
              <w:t xml:space="preserve"> </w:t>
            </w:r>
            <w:r>
              <w:rPr>
                <w:rFonts w:hint="eastAsia" w:ascii="宋体" w:hAnsi="宋体" w:eastAsia="宋体" w:cs="宋体"/>
                <w:spacing w:val="-6"/>
                <w:sz w:val="21"/>
                <w:szCs w:val="21"/>
              </w:rPr>
              <w:t>关系单位</w:t>
            </w:r>
          </w:p>
        </w:tc>
        <w:tc>
          <w:tcPr>
            <w:tcW w:w="1489" w:type="dxa"/>
            <w:vAlign w:val="top"/>
          </w:tcPr>
          <w:p w14:paraId="6214E0E5">
            <w:pPr>
              <w:pStyle w:val="68"/>
              <w:spacing w:before="39" w:line="191" w:lineRule="auto"/>
              <w:ind w:left="271" w:right="262" w:firstLine="8"/>
              <w:rPr>
                <w:rFonts w:hint="eastAsia" w:ascii="宋体" w:hAnsi="宋体" w:eastAsia="宋体" w:cs="宋体"/>
                <w:sz w:val="21"/>
                <w:szCs w:val="21"/>
              </w:rPr>
            </w:pPr>
            <w:r>
              <w:rPr>
                <w:rFonts w:hint="eastAsia" w:ascii="宋体" w:hAnsi="宋体" w:eastAsia="宋体" w:cs="宋体"/>
                <w:spacing w:val="-5"/>
                <w:sz w:val="21"/>
                <w:szCs w:val="21"/>
              </w:rPr>
              <w:t>缴纳社会</w:t>
            </w:r>
            <w:r>
              <w:rPr>
                <w:rFonts w:hint="eastAsia" w:ascii="宋体" w:hAnsi="宋体" w:eastAsia="宋体" w:cs="宋体"/>
                <w:sz w:val="21"/>
                <w:szCs w:val="21"/>
              </w:rPr>
              <w:t xml:space="preserve"> </w:t>
            </w:r>
            <w:r>
              <w:rPr>
                <w:rFonts w:hint="eastAsia" w:ascii="宋体" w:hAnsi="宋体" w:eastAsia="宋体" w:cs="宋体"/>
                <w:spacing w:val="-3"/>
                <w:sz w:val="21"/>
                <w:szCs w:val="21"/>
              </w:rPr>
              <w:t>保险单位</w:t>
            </w:r>
          </w:p>
        </w:tc>
      </w:tr>
      <w:tr w14:paraId="01D4C2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561" w:type="dxa"/>
            <w:vAlign w:val="top"/>
          </w:tcPr>
          <w:p w14:paraId="70871890">
            <w:pPr>
              <w:spacing w:line="252" w:lineRule="auto"/>
              <w:rPr>
                <w:rFonts w:hint="eastAsia" w:ascii="宋体" w:hAnsi="宋体" w:eastAsia="宋体" w:cs="宋体"/>
                <w:color w:val="auto"/>
                <w:sz w:val="21"/>
                <w:szCs w:val="21"/>
              </w:rPr>
            </w:pPr>
          </w:p>
          <w:p w14:paraId="00689D91">
            <w:pPr>
              <w:pStyle w:val="68"/>
              <w:spacing w:before="103" w:line="169" w:lineRule="auto"/>
              <w:ind w:left="321"/>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460" w:type="dxa"/>
            <w:gridSpan w:val="2"/>
            <w:vAlign w:val="top"/>
          </w:tcPr>
          <w:p w14:paraId="516D178D">
            <w:pPr>
              <w:pStyle w:val="68"/>
              <w:spacing w:before="174" w:line="235" w:lineRule="auto"/>
              <w:ind w:left="240" w:right="116" w:hanging="101"/>
              <w:rPr>
                <w:rFonts w:hint="eastAsia" w:ascii="宋体" w:hAnsi="宋体" w:eastAsia="宋体" w:cs="宋体"/>
                <w:color w:val="auto"/>
                <w:sz w:val="21"/>
                <w:szCs w:val="21"/>
              </w:rPr>
            </w:pPr>
            <w:r>
              <w:rPr>
                <w:rFonts w:hint="eastAsia" w:ascii="宋体" w:hAnsi="宋体" w:eastAsia="宋体" w:cs="宋体"/>
                <w:color w:val="auto"/>
                <w:spacing w:val="-6"/>
                <w:sz w:val="21"/>
                <w:szCs w:val="21"/>
              </w:rPr>
              <w:t>法定代表人/单位负责 人/主要经营负责人</w:t>
            </w:r>
          </w:p>
        </w:tc>
        <w:tc>
          <w:tcPr>
            <w:tcW w:w="946" w:type="dxa"/>
            <w:vAlign w:val="top"/>
          </w:tcPr>
          <w:p w14:paraId="6191AE3E">
            <w:pPr>
              <w:rPr>
                <w:rFonts w:hint="eastAsia" w:ascii="宋体" w:hAnsi="宋体" w:eastAsia="宋体" w:cs="宋体"/>
                <w:color w:val="auto"/>
                <w:sz w:val="21"/>
                <w:szCs w:val="21"/>
              </w:rPr>
            </w:pPr>
          </w:p>
        </w:tc>
        <w:tc>
          <w:tcPr>
            <w:tcW w:w="1990" w:type="dxa"/>
            <w:gridSpan w:val="2"/>
            <w:vAlign w:val="top"/>
          </w:tcPr>
          <w:p w14:paraId="0BA6B74A">
            <w:pPr>
              <w:rPr>
                <w:rFonts w:hint="eastAsia" w:ascii="宋体" w:hAnsi="宋体" w:eastAsia="宋体" w:cs="宋体"/>
                <w:color w:val="auto"/>
                <w:sz w:val="21"/>
                <w:szCs w:val="21"/>
              </w:rPr>
            </w:pPr>
          </w:p>
        </w:tc>
        <w:tc>
          <w:tcPr>
            <w:tcW w:w="1499" w:type="dxa"/>
            <w:vAlign w:val="top"/>
          </w:tcPr>
          <w:p w14:paraId="3B7DF142">
            <w:pPr>
              <w:rPr>
                <w:rFonts w:hint="eastAsia" w:ascii="宋体" w:hAnsi="宋体" w:eastAsia="宋体" w:cs="宋体"/>
                <w:sz w:val="21"/>
                <w:szCs w:val="21"/>
              </w:rPr>
            </w:pPr>
          </w:p>
        </w:tc>
        <w:tc>
          <w:tcPr>
            <w:tcW w:w="1489" w:type="dxa"/>
            <w:vAlign w:val="top"/>
          </w:tcPr>
          <w:p w14:paraId="2169F3C0">
            <w:pPr>
              <w:rPr>
                <w:rFonts w:hint="eastAsia" w:ascii="宋体" w:hAnsi="宋体" w:eastAsia="宋体" w:cs="宋体"/>
                <w:sz w:val="21"/>
                <w:szCs w:val="21"/>
              </w:rPr>
            </w:pPr>
          </w:p>
        </w:tc>
      </w:tr>
      <w:tr w14:paraId="2E14EA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1" w:type="dxa"/>
            <w:vAlign w:val="top"/>
          </w:tcPr>
          <w:p w14:paraId="5C5261AD">
            <w:pPr>
              <w:pStyle w:val="68"/>
              <w:spacing w:before="21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460" w:type="dxa"/>
            <w:gridSpan w:val="2"/>
            <w:vAlign w:val="top"/>
          </w:tcPr>
          <w:p w14:paraId="14C05F2B">
            <w:pPr>
              <w:pStyle w:val="68"/>
              <w:spacing w:before="190" w:line="202" w:lineRule="auto"/>
              <w:ind w:left="161"/>
              <w:rPr>
                <w:rFonts w:hint="eastAsia" w:ascii="宋体" w:hAnsi="宋体" w:eastAsia="宋体" w:cs="宋体"/>
                <w:sz w:val="21"/>
                <w:szCs w:val="21"/>
              </w:rPr>
            </w:pPr>
            <w:r>
              <w:rPr>
                <w:rFonts w:hint="eastAsia" w:ascii="宋体" w:hAnsi="宋体" w:eastAsia="宋体" w:cs="宋体"/>
                <w:spacing w:val="-2"/>
                <w:sz w:val="21"/>
                <w:szCs w:val="21"/>
              </w:rPr>
              <w:t>项目投标授权代表人</w:t>
            </w:r>
          </w:p>
        </w:tc>
        <w:tc>
          <w:tcPr>
            <w:tcW w:w="946" w:type="dxa"/>
            <w:vAlign w:val="top"/>
          </w:tcPr>
          <w:p w14:paraId="7474FB81">
            <w:pPr>
              <w:rPr>
                <w:rFonts w:hint="eastAsia" w:ascii="宋体" w:hAnsi="宋体" w:eastAsia="宋体" w:cs="宋体"/>
                <w:sz w:val="21"/>
                <w:szCs w:val="21"/>
              </w:rPr>
            </w:pPr>
          </w:p>
        </w:tc>
        <w:tc>
          <w:tcPr>
            <w:tcW w:w="1990" w:type="dxa"/>
            <w:gridSpan w:val="2"/>
            <w:vAlign w:val="top"/>
          </w:tcPr>
          <w:p w14:paraId="680D39B2">
            <w:pPr>
              <w:rPr>
                <w:rFonts w:hint="eastAsia" w:ascii="宋体" w:hAnsi="宋体" w:eastAsia="宋体" w:cs="宋体"/>
                <w:sz w:val="21"/>
                <w:szCs w:val="21"/>
              </w:rPr>
            </w:pPr>
          </w:p>
        </w:tc>
        <w:tc>
          <w:tcPr>
            <w:tcW w:w="1499" w:type="dxa"/>
            <w:vAlign w:val="top"/>
          </w:tcPr>
          <w:p w14:paraId="7520B9E5">
            <w:pPr>
              <w:rPr>
                <w:rFonts w:hint="eastAsia" w:ascii="宋体" w:hAnsi="宋体" w:eastAsia="宋体" w:cs="宋体"/>
                <w:sz w:val="21"/>
                <w:szCs w:val="21"/>
              </w:rPr>
            </w:pPr>
          </w:p>
        </w:tc>
        <w:tc>
          <w:tcPr>
            <w:tcW w:w="1489" w:type="dxa"/>
            <w:vAlign w:val="top"/>
          </w:tcPr>
          <w:p w14:paraId="7FAA77E5">
            <w:pPr>
              <w:rPr>
                <w:rFonts w:hint="eastAsia" w:ascii="宋体" w:hAnsi="宋体" w:eastAsia="宋体" w:cs="宋体"/>
                <w:sz w:val="21"/>
                <w:szCs w:val="21"/>
              </w:rPr>
            </w:pPr>
          </w:p>
        </w:tc>
      </w:tr>
      <w:tr w14:paraId="636BAE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561" w:type="dxa"/>
            <w:vAlign w:val="top"/>
          </w:tcPr>
          <w:p w14:paraId="1539392A">
            <w:pPr>
              <w:pStyle w:val="68"/>
              <w:spacing w:before="210" w:line="167" w:lineRule="auto"/>
              <w:ind w:left="321"/>
              <w:rPr>
                <w:rFonts w:hint="eastAsia" w:ascii="宋体" w:hAnsi="宋体" w:eastAsia="宋体" w:cs="宋体"/>
                <w:sz w:val="21"/>
                <w:szCs w:val="21"/>
              </w:rPr>
            </w:pPr>
            <w:r>
              <w:rPr>
                <w:rFonts w:hint="eastAsia" w:ascii="宋体" w:hAnsi="宋体" w:eastAsia="宋体" w:cs="宋体"/>
                <w:sz w:val="21"/>
                <w:szCs w:val="21"/>
              </w:rPr>
              <w:t>3</w:t>
            </w:r>
          </w:p>
        </w:tc>
        <w:tc>
          <w:tcPr>
            <w:tcW w:w="2460" w:type="dxa"/>
            <w:gridSpan w:val="2"/>
            <w:vAlign w:val="top"/>
          </w:tcPr>
          <w:p w14:paraId="25B8AA12">
            <w:pPr>
              <w:pStyle w:val="68"/>
              <w:spacing w:before="178" w:line="201" w:lineRule="auto"/>
              <w:ind w:left="551"/>
              <w:rPr>
                <w:rFonts w:hint="eastAsia" w:ascii="宋体" w:hAnsi="宋体" w:eastAsia="宋体" w:cs="宋体"/>
                <w:sz w:val="21"/>
                <w:szCs w:val="21"/>
              </w:rPr>
            </w:pPr>
            <w:r>
              <w:rPr>
                <w:rFonts w:hint="eastAsia" w:ascii="宋体" w:hAnsi="宋体" w:eastAsia="宋体" w:cs="宋体"/>
                <w:spacing w:val="-3"/>
                <w:sz w:val="21"/>
                <w:szCs w:val="21"/>
              </w:rPr>
              <w:t>项目负责人</w:t>
            </w:r>
          </w:p>
        </w:tc>
        <w:tc>
          <w:tcPr>
            <w:tcW w:w="946" w:type="dxa"/>
            <w:vAlign w:val="top"/>
          </w:tcPr>
          <w:p w14:paraId="7960A7A3">
            <w:pPr>
              <w:rPr>
                <w:rFonts w:hint="eastAsia" w:ascii="宋体" w:hAnsi="宋体" w:eastAsia="宋体" w:cs="宋体"/>
                <w:sz w:val="21"/>
                <w:szCs w:val="21"/>
              </w:rPr>
            </w:pPr>
          </w:p>
        </w:tc>
        <w:tc>
          <w:tcPr>
            <w:tcW w:w="1990" w:type="dxa"/>
            <w:gridSpan w:val="2"/>
            <w:vAlign w:val="top"/>
          </w:tcPr>
          <w:p w14:paraId="5CEBC5EC">
            <w:pPr>
              <w:rPr>
                <w:rFonts w:hint="eastAsia" w:ascii="宋体" w:hAnsi="宋体" w:eastAsia="宋体" w:cs="宋体"/>
                <w:sz w:val="21"/>
                <w:szCs w:val="21"/>
              </w:rPr>
            </w:pPr>
          </w:p>
        </w:tc>
        <w:tc>
          <w:tcPr>
            <w:tcW w:w="1499" w:type="dxa"/>
            <w:vAlign w:val="top"/>
          </w:tcPr>
          <w:p w14:paraId="661BA5A8">
            <w:pPr>
              <w:rPr>
                <w:rFonts w:hint="eastAsia" w:ascii="宋体" w:hAnsi="宋体" w:eastAsia="宋体" w:cs="宋体"/>
                <w:sz w:val="21"/>
                <w:szCs w:val="21"/>
              </w:rPr>
            </w:pPr>
          </w:p>
        </w:tc>
        <w:tc>
          <w:tcPr>
            <w:tcW w:w="1489" w:type="dxa"/>
            <w:vAlign w:val="top"/>
          </w:tcPr>
          <w:p w14:paraId="322440D5">
            <w:pPr>
              <w:rPr>
                <w:rFonts w:hint="eastAsia" w:ascii="宋体" w:hAnsi="宋体" w:eastAsia="宋体" w:cs="宋体"/>
                <w:sz w:val="21"/>
                <w:szCs w:val="21"/>
              </w:rPr>
            </w:pPr>
          </w:p>
        </w:tc>
      </w:tr>
      <w:tr w14:paraId="187DC3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561" w:type="dxa"/>
            <w:vAlign w:val="top"/>
          </w:tcPr>
          <w:p w14:paraId="2D6B28ED">
            <w:pPr>
              <w:pStyle w:val="68"/>
              <w:spacing w:before="210" w:line="168" w:lineRule="auto"/>
              <w:ind w:left="314"/>
              <w:rPr>
                <w:rFonts w:hint="eastAsia" w:ascii="宋体" w:hAnsi="宋体" w:eastAsia="宋体" w:cs="宋体"/>
                <w:sz w:val="21"/>
                <w:szCs w:val="21"/>
              </w:rPr>
            </w:pPr>
            <w:r>
              <w:rPr>
                <w:rFonts w:hint="eastAsia" w:ascii="宋体" w:hAnsi="宋体" w:eastAsia="宋体" w:cs="宋体"/>
                <w:sz w:val="21"/>
                <w:szCs w:val="21"/>
              </w:rPr>
              <w:t>4</w:t>
            </w:r>
          </w:p>
        </w:tc>
        <w:tc>
          <w:tcPr>
            <w:tcW w:w="2460" w:type="dxa"/>
            <w:gridSpan w:val="2"/>
            <w:vAlign w:val="top"/>
          </w:tcPr>
          <w:p w14:paraId="19D9D30C">
            <w:pPr>
              <w:pStyle w:val="68"/>
              <w:spacing w:before="176" w:line="202" w:lineRule="auto"/>
              <w:ind w:left="440"/>
              <w:rPr>
                <w:rFonts w:hint="eastAsia" w:ascii="宋体" w:hAnsi="宋体" w:eastAsia="宋体" w:cs="宋体"/>
                <w:sz w:val="21"/>
                <w:szCs w:val="21"/>
              </w:rPr>
            </w:pPr>
            <w:r>
              <w:rPr>
                <w:rFonts w:hint="eastAsia" w:ascii="宋体" w:hAnsi="宋体" w:eastAsia="宋体" w:cs="宋体"/>
                <w:spacing w:val="-4"/>
                <w:sz w:val="21"/>
                <w:szCs w:val="21"/>
              </w:rPr>
              <w:t>主要技术人员</w:t>
            </w:r>
          </w:p>
        </w:tc>
        <w:tc>
          <w:tcPr>
            <w:tcW w:w="946" w:type="dxa"/>
            <w:vAlign w:val="top"/>
          </w:tcPr>
          <w:p w14:paraId="2D5B110C">
            <w:pPr>
              <w:rPr>
                <w:rFonts w:hint="eastAsia" w:ascii="宋体" w:hAnsi="宋体" w:eastAsia="宋体" w:cs="宋体"/>
                <w:sz w:val="21"/>
                <w:szCs w:val="21"/>
              </w:rPr>
            </w:pPr>
          </w:p>
        </w:tc>
        <w:tc>
          <w:tcPr>
            <w:tcW w:w="1990" w:type="dxa"/>
            <w:gridSpan w:val="2"/>
            <w:vAlign w:val="top"/>
          </w:tcPr>
          <w:p w14:paraId="17CCADB0">
            <w:pPr>
              <w:rPr>
                <w:rFonts w:hint="eastAsia" w:ascii="宋体" w:hAnsi="宋体" w:eastAsia="宋体" w:cs="宋体"/>
                <w:sz w:val="21"/>
                <w:szCs w:val="21"/>
              </w:rPr>
            </w:pPr>
          </w:p>
        </w:tc>
        <w:tc>
          <w:tcPr>
            <w:tcW w:w="1499" w:type="dxa"/>
            <w:vAlign w:val="top"/>
          </w:tcPr>
          <w:p w14:paraId="5AFD7A76">
            <w:pPr>
              <w:rPr>
                <w:rFonts w:hint="eastAsia" w:ascii="宋体" w:hAnsi="宋体" w:eastAsia="宋体" w:cs="宋体"/>
                <w:sz w:val="21"/>
                <w:szCs w:val="21"/>
              </w:rPr>
            </w:pPr>
          </w:p>
        </w:tc>
        <w:tc>
          <w:tcPr>
            <w:tcW w:w="1489" w:type="dxa"/>
            <w:vAlign w:val="top"/>
          </w:tcPr>
          <w:p w14:paraId="71D04A72">
            <w:pPr>
              <w:rPr>
                <w:rFonts w:hint="eastAsia" w:ascii="宋体" w:hAnsi="宋体" w:eastAsia="宋体" w:cs="宋体"/>
                <w:sz w:val="21"/>
                <w:szCs w:val="21"/>
              </w:rPr>
            </w:pPr>
          </w:p>
        </w:tc>
      </w:tr>
      <w:tr w14:paraId="64B510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561" w:type="dxa"/>
            <w:vAlign w:val="top"/>
          </w:tcPr>
          <w:p w14:paraId="251D5992">
            <w:pPr>
              <w:pStyle w:val="68"/>
              <w:spacing w:before="215" w:line="165" w:lineRule="auto"/>
              <w:ind w:left="325"/>
              <w:rPr>
                <w:rFonts w:hint="eastAsia" w:ascii="宋体" w:hAnsi="宋体" w:eastAsia="宋体" w:cs="宋体"/>
                <w:sz w:val="21"/>
                <w:szCs w:val="21"/>
              </w:rPr>
            </w:pPr>
            <w:r>
              <w:rPr>
                <w:rFonts w:hint="eastAsia" w:ascii="宋体" w:hAnsi="宋体" w:eastAsia="宋体" w:cs="宋体"/>
                <w:sz w:val="21"/>
                <w:szCs w:val="21"/>
              </w:rPr>
              <w:t>5</w:t>
            </w:r>
          </w:p>
        </w:tc>
        <w:tc>
          <w:tcPr>
            <w:tcW w:w="2460" w:type="dxa"/>
            <w:gridSpan w:val="2"/>
            <w:vAlign w:val="top"/>
          </w:tcPr>
          <w:p w14:paraId="356D046C">
            <w:pPr>
              <w:pStyle w:val="68"/>
              <w:spacing w:before="178" w:line="202" w:lineRule="auto"/>
              <w:ind w:left="189"/>
              <w:rPr>
                <w:rFonts w:hint="eastAsia" w:ascii="宋体" w:hAnsi="宋体" w:eastAsia="宋体" w:cs="宋体"/>
                <w:sz w:val="21"/>
                <w:szCs w:val="21"/>
              </w:rPr>
            </w:pPr>
            <w:r>
              <w:rPr>
                <w:rFonts w:hint="eastAsia" w:ascii="宋体" w:hAnsi="宋体" w:eastAsia="宋体" w:cs="宋体"/>
                <w:spacing w:val="-2"/>
                <w:sz w:val="21"/>
                <w:szCs w:val="21"/>
              </w:rPr>
              <w:t>投标文件编制人员</w:t>
            </w:r>
          </w:p>
        </w:tc>
        <w:tc>
          <w:tcPr>
            <w:tcW w:w="946" w:type="dxa"/>
            <w:vAlign w:val="top"/>
          </w:tcPr>
          <w:p w14:paraId="4F249DDD">
            <w:pPr>
              <w:rPr>
                <w:rFonts w:hint="eastAsia" w:ascii="宋体" w:hAnsi="宋体" w:eastAsia="宋体" w:cs="宋体"/>
                <w:sz w:val="21"/>
                <w:szCs w:val="21"/>
              </w:rPr>
            </w:pPr>
          </w:p>
        </w:tc>
        <w:tc>
          <w:tcPr>
            <w:tcW w:w="1990" w:type="dxa"/>
            <w:gridSpan w:val="2"/>
            <w:vAlign w:val="top"/>
          </w:tcPr>
          <w:p w14:paraId="542C27C1">
            <w:pPr>
              <w:rPr>
                <w:rFonts w:hint="eastAsia" w:ascii="宋体" w:hAnsi="宋体" w:eastAsia="宋体" w:cs="宋体"/>
                <w:sz w:val="21"/>
                <w:szCs w:val="21"/>
              </w:rPr>
            </w:pPr>
          </w:p>
        </w:tc>
        <w:tc>
          <w:tcPr>
            <w:tcW w:w="1499" w:type="dxa"/>
            <w:vAlign w:val="top"/>
          </w:tcPr>
          <w:p w14:paraId="0F5722A4">
            <w:pPr>
              <w:rPr>
                <w:rFonts w:hint="eastAsia" w:ascii="宋体" w:hAnsi="宋体" w:eastAsia="宋体" w:cs="宋体"/>
                <w:sz w:val="21"/>
                <w:szCs w:val="21"/>
              </w:rPr>
            </w:pPr>
          </w:p>
        </w:tc>
        <w:tc>
          <w:tcPr>
            <w:tcW w:w="1489" w:type="dxa"/>
            <w:vAlign w:val="top"/>
          </w:tcPr>
          <w:p w14:paraId="7223C767">
            <w:pPr>
              <w:rPr>
                <w:rFonts w:hint="eastAsia" w:ascii="宋体" w:hAnsi="宋体" w:eastAsia="宋体" w:cs="宋体"/>
                <w:sz w:val="21"/>
                <w:szCs w:val="21"/>
              </w:rPr>
            </w:pPr>
          </w:p>
        </w:tc>
      </w:tr>
      <w:tr w14:paraId="5DFEDF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8945" w:type="dxa"/>
            <w:gridSpan w:val="8"/>
            <w:vAlign w:val="top"/>
          </w:tcPr>
          <w:p w14:paraId="72719D01">
            <w:pPr>
              <w:pStyle w:val="68"/>
              <w:spacing w:before="178" w:line="198" w:lineRule="auto"/>
              <w:ind w:left="120"/>
              <w:rPr>
                <w:rFonts w:hint="eastAsia" w:ascii="宋体" w:hAnsi="宋体" w:eastAsia="宋体" w:cs="宋体"/>
                <w:sz w:val="21"/>
                <w:szCs w:val="21"/>
              </w:rPr>
            </w:pPr>
            <w:r>
              <w:rPr>
                <w:rFonts w:hint="eastAsia" w:ascii="宋体" w:hAnsi="宋体" w:eastAsia="宋体" w:cs="宋体"/>
                <w:b/>
                <w:bCs/>
                <w:spacing w:val="-1"/>
                <w:sz w:val="21"/>
                <w:szCs w:val="21"/>
              </w:rPr>
              <w:t>说明：同一职务有多人担任（如主要技术人员</w:t>
            </w:r>
            <w:r>
              <w:rPr>
                <w:rFonts w:hint="eastAsia" w:ascii="宋体" w:hAnsi="宋体" w:eastAsia="宋体" w:cs="宋体"/>
                <w:b/>
                <w:bCs/>
                <w:spacing w:val="-42"/>
                <w:w w:val="95"/>
                <w:sz w:val="21"/>
                <w:szCs w:val="21"/>
              </w:rPr>
              <w:t>），</w:t>
            </w:r>
            <w:r>
              <w:rPr>
                <w:rFonts w:hint="eastAsia" w:ascii="宋体" w:hAnsi="宋体" w:eastAsia="宋体" w:cs="宋体"/>
                <w:b/>
                <w:bCs/>
                <w:spacing w:val="-1"/>
                <w:sz w:val="21"/>
                <w:szCs w:val="21"/>
              </w:rPr>
              <w:t>应分行填写。</w:t>
            </w:r>
          </w:p>
        </w:tc>
      </w:tr>
      <w:tr w14:paraId="7635B7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72FFA742">
            <w:pPr>
              <w:pStyle w:val="68"/>
              <w:spacing w:before="177"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投标（响应）供应商关联关系情况</w:t>
            </w:r>
          </w:p>
        </w:tc>
      </w:tr>
      <w:tr w14:paraId="40FEA6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561" w:type="dxa"/>
            <w:vAlign w:val="center"/>
          </w:tcPr>
          <w:p w14:paraId="7A8DDB79">
            <w:pPr>
              <w:pStyle w:val="68"/>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pacing w:val="-5"/>
                <w:sz w:val="21"/>
                <w:szCs w:val="21"/>
              </w:rPr>
              <w:t>序号</w:t>
            </w:r>
          </w:p>
        </w:tc>
        <w:tc>
          <w:tcPr>
            <w:tcW w:w="2460" w:type="dxa"/>
            <w:gridSpan w:val="2"/>
            <w:vAlign w:val="center"/>
          </w:tcPr>
          <w:p w14:paraId="0C19C54E">
            <w:pPr>
              <w:pStyle w:val="68"/>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关联关系类型</w:t>
            </w:r>
          </w:p>
        </w:tc>
        <w:tc>
          <w:tcPr>
            <w:tcW w:w="1737" w:type="dxa"/>
            <w:gridSpan w:val="2"/>
            <w:vAlign w:val="center"/>
          </w:tcPr>
          <w:p w14:paraId="4E6CB577">
            <w:pPr>
              <w:pStyle w:val="68"/>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关联主体名称</w:t>
            </w:r>
          </w:p>
        </w:tc>
        <w:tc>
          <w:tcPr>
            <w:tcW w:w="4187" w:type="dxa"/>
            <w:gridSpan w:val="3"/>
            <w:vAlign w:val="center"/>
          </w:tcPr>
          <w:p w14:paraId="46AF6106">
            <w:pPr>
              <w:pStyle w:val="68"/>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pacing w:val="-4"/>
                <w:sz w:val="21"/>
                <w:szCs w:val="21"/>
              </w:rPr>
              <w:t>备注</w:t>
            </w:r>
          </w:p>
        </w:tc>
      </w:tr>
      <w:tr w14:paraId="511D80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561" w:type="dxa"/>
            <w:vAlign w:val="center"/>
          </w:tcPr>
          <w:p w14:paraId="1A1004BB">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p w14:paraId="7798CDF1">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p w14:paraId="68E5D01B">
            <w:pPr>
              <w:pStyle w:val="68"/>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2460" w:type="dxa"/>
            <w:gridSpan w:val="2"/>
            <w:vAlign w:val="center"/>
          </w:tcPr>
          <w:p w14:paraId="12A829E1">
            <w:pPr>
              <w:pStyle w:val="68"/>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控股股东</w:t>
            </w:r>
          </w:p>
        </w:tc>
        <w:tc>
          <w:tcPr>
            <w:tcW w:w="1737" w:type="dxa"/>
            <w:gridSpan w:val="2"/>
            <w:vAlign w:val="center"/>
          </w:tcPr>
          <w:p w14:paraId="07E8560B">
            <w:pPr>
              <w:keepNext w:val="0"/>
              <w:keepLines w:val="0"/>
              <w:pageBreakBefore w:val="0"/>
              <w:widowControl/>
              <w:kinsoku/>
              <w:wordWrap/>
              <w:overflowPunct/>
              <w:topLinePunct w:val="0"/>
              <w:autoSpaceDE/>
              <w:autoSpaceDN/>
              <w:bidi w:val="0"/>
              <w:adjustRightInd/>
              <w:snapToGrid/>
              <w:spacing w:line="240" w:lineRule="auto"/>
              <w:ind w:left="0"/>
              <w:jc w:val="both"/>
              <w:textAlignment w:val="auto"/>
              <w:rPr>
                <w:rFonts w:hint="eastAsia" w:ascii="宋体" w:hAnsi="宋体" w:eastAsia="宋体" w:cs="宋体"/>
                <w:sz w:val="21"/>
                <w:szCs w:val="21"/>
              </w:rPr>
            </w:pPr>
          </w:p>
        </w:tc>
        <w:tc>
          <w:tcPr>
            <w:tcW w:w="4187" w:type="dxa"/>
            <w:gridSpan w:val="3"/>
            <w:vAlign w:val="center"/>
          </w:tcPr>
          <w:p w14:paraId="423CF91B">
            <w:pPr>
              <w:pStyle w:val="68"/>
              <w:keepNext w:val="0"/>
              <w:keepLines w:val="0"/>
              <w:pageBreakBefore w:val="0"/>
              <w:widowControl/>
              <w:kinsoku/>
              <w:wordWrap/>
              <w:overflowPunct/>
              <w:topLinePunct w:val="0"/>
              <w:autoSpaceDE/>
              <w:autoSpaceDN/>
              <w:bidi w:val="0"/>
              <w:adjustRightInd/>
              <w:snapToGrid/>
              <w:spacing w:line="240" w:lineRule="auto"/>
              <w:ind w:left="0" w:right="116" w:firstLine="19"/>
              <w:jc w:val="both"/>
              <w:textAlignment w:val="auto"/>
              <w:rPr>
                <w:rFonts w:hint="eastAsia" w:ascii="宋体" w:hAnsi="宋体" w:eastAsia="宋体" w:cs="宋体"/>
                <w:sz w:val="21"/>
                <w:szCs w:val="21"/>
              </w:rPr>
            </w:pPr>
            <w:r>
              <w:rPr>
                <w:rFonts w:hint="eastAsia" w:ascii="宋体" w:hAnsi="宋体" w:eastAsia="宋体" w:cs="宋体"/>
                <w:spacing w:val="-1"/>
                <w:sz w:val="21"/>
                <w:szCs w:val="21"/>
              </w:rPr>
              <w:t>指出资额（或持有股份）占投标（响应）供应商资</w:t>
            </w:r>
            <w:r>
              <w:rPr>
                <w:rFonts w:hint="eastAsia" w:ascii="宋体" w:hAnsi="宋体" w:eastAsia="宋体" w:cs="宋体"/>
                <w:spacing w:val="-8"/>
                <w:sz w:val="21"/>
                <w:szCs w:val="21"/>
              </w:rPr>
              <w:t>本总额（或股本总额）50%以上的股东，以及出资额</w:t>
            </w:r>
            <w:r>
              <w:rPr>
                <w:rFonts w:hint="eastAsia" w:ascii="宋体" w:hAnsi="宋体" w:eastAsia="宋体" w:cs="宋体"/>
                <w:spacing w:val="7"/>
                <w:sz w:val="21"/>
                <w:szCs w:val="21"/>
              </w:rPr>
              <w:t xml:space="preserve"> </w:t>
            </w:r>
            <w:r>
              <w:rPr>
                <w:rFonts w:hint="eastAsia" w:ascii="宋体" w:hAnsi="宋体" w:eastAsia="宋体" w:cs="宋体"/>
                <w:spacing w:val="-5"/>
                <w:sz w:val="21"/>
                <w:szCs w:val="21"/>
              </w:rPr>
              <w:t>（或持有股份）的比例虽然不足50%，但依</w:t>
            </w:r>
            <w:r>
              <w:rPr>
                <w:rFonts w:hint="eastAsia" w:ascii="宋体" w:hAnsi="宋体" w:eastAsia="宋体" w:cs="宋体"/>
                <w:spacing w:val="-6"/>
                <w:sz w:val="21"/>
                <w:szCs w:val="21"/>
              </w:rPr>
              <w:t>其出资</w:t>
            </w:r>
            <w:r>
              <w:rPr>
                <w:rFonts w:hint="eastAsia" w:ascii="宋体" w:hAnsi="宋体" w:eastAsia="宋体" w:cs="宋体"/>
                <w:spacing w:val="-9"/>
                <w:sz w:val="21"/>
                <w:szCs w:val="21"/>
              </w:rPr>
              <w:t>额（或持有股份）所享有的表决权已足以对投标（响</w:t>
            </w:r>
            <w:r>
              <w:rPr>
                <w:rFonts w:hint="eastAsia" w:ascii="宋体" w:hAnsi="宋体" w:eastAsia="宋体" w:cs="宋体"/>
                <w:spacing w:val="18"/>
                <w:w w:val="101"/>
                <w:sz w:val="21"/>
                <w:szCs w:val="21"/>
              </w:rPr>
              <w:t xml:space="preserve"> </w:t>
            </w:r>
            <w:r>
              <w:rPr>
                <w:rFonts w:hint="eastAsia" w:ascii="宋体" w:hAnsi="宋体" w:eastAsia="宋体" w:cs="宋体"/>
                <w:sz w:val="21"/>
                <w:szCs w:val="21"/>
              </w:rPr>
              <w:t>应）供应商股东会（或股东大会）的决议产生重要</w:t>
            </w:r>
            <w:r>
              <w:rPr>
                <w:rFonts w:hint="eastAsia" w:ascii="宋体" w:hAnsi="宋体" w:eastAsia="宋体" w:cs="宋体"/>
                <w:spacing w:val="6"/>
                <w:sz w:val="21"/>
                <w:szCs w:val="21"/>
              </w:rPr>
              <w:t xml:space="preserve"> </w:t>
            </w:r>
            <w:r>
              <w:rPr>
                <w:rFonts w:hint="eastAsia" w:ascii="宋体" w:hAnsi="宋体" w:eastAsia="宋体" w:cs="宋体"/>
                <w:spacing w:val="-2"/>
                <w:sz w:val="21"/>
                <w:szCs w:val="21"/>
              </w:rPr>
              <w:t>影响的股东。</w:t>
            </w:r>
          </w:p>
        </w:tc>
      </w:tr>
      <w:tr w14:paraId="4B4342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561" w:type="dxa"/>
            <w:vAlign w:val="center"/>
          </w:tcPr>
          <w:p w14:paraId="5D693253">
            <w:pPr>
              <w:pStyle w:val="68"/>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2460" w:type="dxa"/>
            <w:gridSpan w:val="2"/>
            <w:vAlign w:val="center"/>
          </w:tcPr>
          <w:p w14:paraId="1E99BCF4">
            <w:pPr>
              <w:pStyle w:val="68"/>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pacing w:val="-5"/>
                <w:sz w:val="21"/>
                <w:szCs w:val="21"/>
              </w:rPr>
              <w:t>管理关系</w:t>
            </w:r>
          </w:p>
        </w:tc>
        <w:tc>
          <w:tcPr>
            <w:tcW w:w="1737" w:type="dxa"/>
            <w:gridSpan w:val="2"/>
            <w:vAlign w:val="center"/>
          </w:tcPr>
          <w:p w14:paraId="649B979A">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4187" w:type="dxa"/>
            <w:gridSpan w:val="3"/>
            <w:vAlign w:val="center"/>
          </w:tcPr>
          <w:p w14:paraId="5F14461F">
            <w:pPr>
              <w:pStyle w:val="68"/>
              <w:keepNext w:val="0"/>
              <w:keepLines w:val="0"/>
              <w:pageBreakBefore w:val="0"/>
              <w:widowControl/>
              <w:kinsoku/>
              <w:wordWrap/>
              <w:overflowPunct/>
              <w:topLinePunct w:val="0"/>
              <w:autoSpaceDE/>
              <w:autoSpaceDN/>
              <w:bidi w:val="0"/>
              <w:adjustRightInd/>
              <w:snapToGrid/>
              <w:spacing w:line="240" w:lineRule="auto"/>
              <w:ind w:left="0" w:right="24"/>
              <w:jc w:val="both"/>
              <w:textAlignment w:val="auto"/>
              <w:rPr>
                <w:rFonts w:hint="eastAsia" w:ascii="宋体" w:hAnsi="宋体" w:eastAsia="宋体" w:cs="宋体"/>
                <w:sz w:val="21"/>
                <w:szCs w:val="21"/>
              </w:rPr>
            </w:pPr>
            <w:r>
              <w:rPr>
                <w:rFonts w:hint="eastAsia" w:ascii="宋体" w:hAnsi="宋体" w:eastAsia="宋体" w:cs="宋体"/>
                <w:spacing w:val="-8"/>
                <w:sz w:val="21"/>
                <w:szCs w:val="21"/>
              </w:rPr>
              <w:t>指对投标（响应）供应商不具有出资持</w:t>
            </w:r>
            <w:r>
              <w:rPr>
                <w:rFonts w:hint="eastAsia" w:ascii="宋体" w:hAnsi="宋体" w:eastAsia="宋体" w:cs="宋体"/>
                <w:spacing w:val="-3"/>
                <w:sz w:val="21"/>
                <w:szCs w:val="21"/>
              </w:rPr>
              <w:t>股关系，但对其存在管理关系的主体。</w:t>
            </w:r>
          </w:p>
        </w:tc>
      </w:tr>
      <w:tr w14:paraId="63C6BA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8945" w:type="dxa"/>
            <w:gridSpan w:val="8"/>
            <w:vAlign w:val="top"/>
          </w:tcPr>
          <w:p w14:paraId="72F78445">
            <w:pPr>
              <w:pStyle w:val="68"/>
              <w:spacing w:before="42" w:line="180" w:lineRule="auto"/>
              <w:ind w:left="120"/>
              <w:rPr>
                <w:rFonts w:hint="eastAsia" w:ascii="宋体" w:hAnsi="宋体" w:eastAsia="宋体" w:cs="宋体"/>
                <w:sz w:val="21"/>
                <w:szCs w:val="21"/>
              </w:rPr>
            </w:pPr>
            <w:r>
              <w:rPr>
                <w:rFonts w:hint="eastAsia" w:ascii="宋体" w:hAnsi="宋体" w:eastAsia="宋体" w:cs="宋体"/>
                <w:b/>
                <w:bCs/>
                <w:spacing w:val="-1"/>
                <w:sz w:val="21"/>
                <w:szCs w:val="21"/>
              </w:rPr>
              <w:t>说明：同一关联关系类型有多个主体的，应分行填写。</w:t>
            </w:r>
          </w:p>
        </w:tc>
      </w:tr>
    </w:tbl>
    <w:p w14:paraId="139D1CCB">
      <w:pPr>
        <w:rPr>
          <w:rFonts w:hint="eastAsia" w:ascii="宋体" w:hAnsi="宋体" w:eastAsia="宋体" w:cs="宋体"/>
          <w:sz w:val="21"/>
          <w:szCs w:val="21"/>
        </w:rPr>
      </w:pPr>
    </w:p>
    <w:p w14:paraId="29356EE5">
      <w:pPr>
        <w:spacing w:line="360" w:lineRule="auto"/>
        <w:rPr>
          <w:rFonts w:hint="eastAsia" w:ascii="宋体" w:hAnsi="宋体" w:eastAsia="宋体" w:cs="宋体"/>
          <w:sz w:val="21"/>
          <w:szCs w:val="21"/>
          <w:highlight w:val="none"/>
        </w:rPr>
      </w:pPr>
      <w:r>
        <w:rPr>
          <w:rFonts w:hint="eastAsia" w:ascii="宋体" w:hAnsi="宋体" w:eastAsia="宋体" w:cs="宋体"/>
          <w:b/>
          <w:sz w:val="21"/>
          <w:szCs w:val="21"/>
          <w:highlight w:val="none"/>
          <w:lang w:val="en-US" w:eastAsia="zh-CN"/>
        </w:rPr>
        <w:t>注</w:t>
      </w:r>
      <w:r>
        <w:rPr>
          <w:rFonts w:hint="eastAsia" w:ascii="宋体" w:hAnsi="宋体" w:eastAsia="宋体" w:cs="宋体"/>
          <w:sz w:val="21"/>
          <w:szCs w:val="21"/>
          <w:highlight w:val="none"/>
        </w:rPr>
        <w:t>：</w:t>
      </w:r>
    </w:p>
    <w:p w14:paraId="1B8600EB">
      <w:pPr>
        <w:numPr>
          <w:ilvl w:val="0"/>
          <w:numId w:val="3"/>
        </w:numPr>
        <w:spacing w:line="440" w:lineRule="exact"/>
        <w:ind w:left="0" w:leftChars="0" w:firstLine="454" w:firstLineChars="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主要经营负责人</w:t>
      </w:r>
      <w:r>
        <w:rPr>
          <w:rFonts w:hint="eastAsia" w:ascii="宋体" w:hAnsi="宋体" w:eastAsia="宋体" w:cs="宋体"/>
          <w:b w:val="0"/>
          <w:bCs w:val="0"/>
          <w:sz w:val="21"/>
          <w:szCs w:val="21"/>
          <w:highlight w:val="none"/>
          <w:lang w:val="en-US" w:eastAsia="zh-CN"/>
        </w:rPr>
        <w:t>即实际控制人，是指通过投资关系、协议或者其他安排，能够实际支配公司行为的人。</w:t>
      </w:r>
    </w:p>
    <w:p w14:paraId="70DF3250">
      <w:pPr>
        <w:numPr>
          <w:ilvl w:val="0"/>
          <w:numId w:val="3"/>
        </w:numPr>
        <w:spacing w:line="440" w:lineRule="exact"/>
        <w:ind w:left="0" w:leftChars="0" w:firstLine="454" w:firstLineChars="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如未有相关情况，请在相应栏填写“无”。</w:t>
      </w:r>
    </w:p>
    <w:p w14:paraId="517A00CA">
      <w:pPr>
        <w:numPr>
          <w:ilvl w:val="0"/>
          <w:numId w:val="3"/>
        </w:numPr>
        <w:spacing w:line="440" w:lineRule="exact"/>
        <w:ind w:left="0" w:leftChars="0" w:firstLine="454" w:firstLineChars="0"/>
        <w:rPr>
          <w:rFonts w:hint="eastAsia" w:ascii="宋体" w:hAnsi="宋体" w:eastAsia="宋体" w:cs="宋体"/>
          <w:b w:val="0"/>
          <w:bCs w:val="0"/>
          <w:sz w:val="21"/>
          <w:szCs w:val="21"/>
          <w:u w:val="double"/>
          <w:lang w:val="en-US" w:eastAsia="zh-CN"/>
        </w:rPr>
      </w:pPr>
      <w:r>
        <w:rPr>
          <w:rFonts w:hint="eastAsia" w:ascii="宋体" w:hAnsi="宋体" w:cs="宋体"/>
          <w:b w:val="0"/>
          <w:bCs w:val="0"/>
          <w:sz w:val="21"/>
          <w:szCs w:val="21"/>
          <w:highlight w:val="none"/>
          <w:lang w:eastAsia="zh-CN"/>
        </w:rPr>
        <w:t>投标供应商</w:t>
      </w:r>
      <w:r>
        <w:rPr>
          <w:rFonts w:hint="eastAsia" w:ascii="宋体" w:hAnsi="宋体" w:eastAsia="宋体" w:cs="宋体"/>
          <w:b w:val="0"/>
          <w:bCs w:val="0"/>
          <w:sz w:val="21"/>
          <w:szCs w:val="21"/>
          <w:highlight w:val="none"/>
        </w:rPr>
        <w:t>应如实申报本单位控股及管理关系人员信息，如存在隐瞒真实情况，提供虚假资料的，经查实，主管部门将依据《深圳经济特区政府采购条例》第五十七条的规定进行处</w:t>
      </w:r>
      <w:r>
        <w:rPr>
          <w:rFonts w:hint="eastAsia" w:ascii="宋体" w:hAnsi="宋体" w:eastAsia="宋体" w:cs="宋体"/>
          <w:b w:val="0"/>
          <w:bCs w:val="0"/>
          <w:sz w:val="21"/>
          <w:szCs w:val="21"/>
        </w:rPr>
        <w:t>罚。</w:t>
      </w:r>
    </w:p>
    <w:p w14:paraId="1CC531C9">
      <w:pPr>
        <w:spacing w:line="360" w:lineRule="auto"/>
        <w:rPr>
          <w:rFonts w:hint="eastAsia" w:ascii="宋体" w:hAnsi="宋体" w:eastAsia="宋体" w:cs="宋体"/>
          <w:sz w:val="21"/>
          <w:szCs w:val="21"/>
          <w:highlight w:val="none"/>
        </w:rPr>
      </w:pPr>
    </w:p>
    <w:p w14:paraId="0A92FD68">
      <w:pPr>
        <w:spacing w:line="360" w:lineRule="auto"/>
        <w:rPr>
          <w:rFonts w:hint="eastAsia" w:ascii="宋体" w:hAnsi="宋体" w:eastAsia="宋体" w:cs="宋体"/>
          <w:sz w:val="21"/>
          <w:szCs w:val="21"/>
          <w:highlight w:val="none"/>
        </w:rPr>
      </w:pPr>
    </w:p>
    <w:p w14:paraId="2AD71067">
      <w:pPr>
        <w:spacing w:line="360" w:lineRule="auto"/>
        <w:rPr>
          <w:rFonts w:hint="eastAsia" w:ascii="宋体" w:hAnsi="宋体" w:eastAsia="宋体" w:cs="宋体"/>
          <w:sz w:val="21"/>
          <w:szCs w:val="21"/>
          <w:highlight w:val="none"/>
        </w:rPr>
      </w:pPr>
    </w:p>
    <w:p w14:paraId="24293F95">
      <w:pPr>
        <w:spacing w:line="360" w:lineRule="auto"/>
        <w:rPr>
          <w:rFonts w:hint="eastAsia" w:ascii="宋体" w:hAnsi="宋体" w:eastAsia="宋体" w:cs="宋体"/>
          <w:sz w:val="21"/>
          <w:szCs w:val="21"/>
          <w:highlight w:val="none"/>
        </w:rPr>
      </w:pPr>
    </w:p>
    <w:p w14:paraId="6BC207BC">
      <w:pPr>
        <w:spacing w:line="360" w:lineRule="auto"/>
        <w:rPr>
          <w:rFonts w:hint="eastAsia" w:ascii="宋体" w:hAnsi="宋体" w:eastAsia="宋体" w:cs="宋体"/>
          <w:sz w:val="21"/>
          <w:szCs w:val="21"/>
          <w:highlight w:val="none"/>
        </w:rPr>
      </w:pPr>
    </w:p>
    <w:p w14:paraId="7663D0D1">
      <w:pPr>
        <w:spacing w:line="360" w:lineRule="auto"/>
        <w:rPr>
          <w:rFonts w:hint="eastAsia" w:ascii="宋体" w:hAnsi="宋体" w:eastAsia="宋体" w:cs="宋体"/>
          <w:sz w:val="21"/>
          <w:szCs w:val="21"/>
          <w:highlight w:val="none"/>
        </w:rPr>
      </w:pPr>
    </w:p>
    <w:p w14:paraId="7C5B522A">
      <w:pPr>
        <w:spacing w:line="360" w:lineRule="auto"/>
        <w:rPr>
          <w:rFonts w:hint="eastAsia" w:ascii="宋体" w:hAnsi="宋体" w:eastAsia="宋体" w:cs="宋体"/>
          <w:sz w:val="21"/>
          <w:szCs w:val="21"/>
          <w:highlight w:val="none"/>
        </w:rPr>
      </w:pPr>
    </w:p>
    <w:p w14:paraId="0B64C1A0">
      <w:pPr>
        <w:spacing w:line="360" w:lineRule="auto"/>
        <w:rPr>
          <w:rFonts w:hint="eastAsia" w:ascii="宋体" w:hAnsi="宋体" w:eastAsia="宋体" w:cs="宋体"/>
          <w:sz w:val="21"/>
          <w:szCs w:val="21"/>
          <w:highlight w:val="none"/>
        </w:rPr>
      </w:pPr>
    </w:p>
    <w:p w14:paraId="3F754AD8">
      <w:pPr>
        <w:spacing w:line="360" w:lineRule="auto"/>
        <w:rPr>
          <w:rFonts w:hint="eastAsia" w:ascii="宋体" w:hAnsi="宋体" w:eastAsia="宋体" w:cs="宋体"/>
          <w:sz w:val="21"/>
          <w:szCs w:val="21"/>
          <w:highlight w:val="none"/>
        </w:rPr>
      </w:pPr>
    </w:p>
    <w:p w14:paraId="5678BA68">
      <w:pPr>
        <w:spacing w:line="360" w:lineRule="auto"/>
        <w:rPr>
          <w:rFonts w:hint="eastAsia" w:ascii="宋体" w:hAnsi="宋体" w:eastAsia="宋体" w:cs="宋体"/>
          <w:sz w:val="21"/>
          <w:szCs w:val="21"/>
          <w:highlight w:val="none"/>
        </w:rPr>
      </w:pPr>
    </w:p>
    <w:p w14:paraId="2A450EFC">
      <w:pPr>
        <w:spacing w:line="360" w:lineRule="auto"/>
        <w:rPr>
          <w:rFonts w:hint="eastAsia" w:ascii="宋体" w:hAnsi="宋体" w:eastAsia="宋体" w:cs="宋体"/>
          <w:sz w:val="21"/>
          <w:szCs w:val="21"/>
          <w:highlight w:val="none"/>
        </w:rPr>
      </w:pPr>
    </w:p>
    <w:p w14:paraId="212B6482">
      <w:pPr>
        <w:spacing w:line="360" w:lineRule="auto"/>
        <w:rPr>
          <w:rFonts w:hint="eastAsia" w:ascii="宋体" w:hAnsi="宋体" w:eastAsia="宋体" w:cs="宋体"/>
          <w:sz w:val="21"/>
          <w:szCs w:val="21"/>
          <w:highlight w:val="none"/>
        </w:rPr>
      </w:pPr>
    </w:p>
    <w:p w14:paraId="27D6480A">
      <w:pPr>
        <w:spacing w:line="360" w:lineRule="auto"/>
        <w:rPr>
          <w:rFonts w:hint="eastAsia" w:ascii="宋体" w:hAnsi="宋体" w:eastAsia="宋体" w:cs="宋体"/>
          <w:sz w:val="21"/>
          <w:szCs w:val="21"/>
          <w:highlight w:val="none"/>
        </w:rPr>
      </w:pPr>
    </w:p>
    <w:p w14:paraId="00E13326">
      <w:pPr>
        <w:spacing w:line="360" w:lineRule="auto"/>
        <w:rPr>
          <w:rFonts w:hint="eastAsia" w:ascii="宋体" w:hAnsi="宋体" w:eastAsia="宋体" w:cs="宋体"/>
          <w:sz w:val="21"/>
          <w:szCs w:val="21"/>
          <w:highlight w:val="none"/>
        </w:rPr>
      </w:pPr>
    </w:p>
    <w:p w14:paraId="660E5C08">
      <w:pPr>
        <w:spacing w:line="360" w:lineRule="auto"/>
        <w:rPr>
          <w:rFonts w:hint="eastAsia" w:ascii="宋体" w:hAnsi="宋体" w:eastAsia="宋体" w:cs="宋体"/>
          <w:sz w:val="21"/>
          <w:szCs w:val="21"/>
          <w:highlight w:val="none"/>
        </w:rPr>
      </w:pPr>
    </w:p>
    <w:p w14:paraId="1DE1C4E2">
      <w:pPr>
        <w:spacing w:line="360" w:lineRule="auto"/>
        <w:rPr>
          <w:rFonts w:hint="eastAsia" w:ascii="宋体" w:hAnsi="宋体" w:eastAsia="宋体" w:cs="宋体"/>
          <w:sz w:val="21"/>
          <w:szCs w:val="21"/>
          <w:highlight w:val="none"/>
        </w:rPr>
      </w:pPr>
    </w:p>
    <w:p w14:paraId="54B7FEAB">
      <w:pPr>
        <w:spacing w:line="360" w:lineRule="auto"/>
        <w:rPr>
          <w:rFonts w:hint="eastAsia" w:ascii="宋体" w:hAnsi="宋体" w:eastAsia="宋体" w:cs="宋体"/>
          <w:sz w:val="21"/>
          <w:szCs w:val="21"/>
          <w:highlight w:val="none"/>
        </w:rPr>
      </w:pPr>
    </w:p>
    <w:p w14:paraId="5DCEC0E7">
      <w:pPr>
        <w:spacing w:line="360" w:lineRule="auto"/>
        <w:rPr>
          <w:rFonts w:hint="eastAsia" w:ascii="宋体" w:hAnsi="宋体" w:eastAsia="宋体" w:cs="宋体"/>
          <w:sz w:val="21"/>
          <w:szCs w:val="21"/>
          <w:highlight w:val="none"/>
        </w:rPr>
      </w:pPr>
    </w:p>
    <w:p w14:paraId="08233F46">
      <w:pPr>
        <w:spacing w:line="360" w:lineRule="auto"/>
        <w:rPr>
          <w:rFonts w:hint="eastAsia" w:ascii="宋体" w:hAnsi="宋体" w:eastAsia="宋体" w:cs="宋体"/>
          <w:sz w:val="21"/>
          <w:szCs w:val="21"/>
          <w:highlight w:val="none"/>
        </w:rPr>
      </w:pPr>
    </w:p>
    <w:p w14:paraId="73B85524">
      <w:pPr>
        <w:spacing w:line="360" w:lineRule="auto"/>
        <w:rPr>
          <w:rFonts w:hint="eastAsia" w:ascii="宋体" w:hAnsi="宋体" w:eastAsia="宋体" w:cs="宋体"/>
          <w:sz w:val="21"/>
          <w:szCs w:val="21"/>
          <w:highlight w:val="none"/>
        </w:rPr>
      </w:pPr>
    </w:p>
    <w:p w14:paraId="52E6765D">
      <w:pPr>
        <w:pStyle w:val="4"/>
        <w:rPr>
          <w:rFonts w:hint="eastAsia" w:ascii="宋体" w:hAnsi="宋体" w:eastAsia="宋体" w:cs="宋体"/>
          <w:sz w:val="21"/>
          <w:szCs w:val="21"/>
          <w:highlight w:val="none"/>
        </w:rPr>
      </w:pPr>
    </w:p>
    <w:p w14:paraId="42BDFC0A">
      <w:pPr>
        <w:rPr>
          <w:rFonts w:hint="eastAsia"/>
        </w:rPr>
      </w:pPr>
    </w:p>
    <w:p w14:paraId="5DCA38E9">
      <w:pPr>
        <w:pStyle w:val="5"/>
        <w:numPr>
          <w:ilvl w:val="0"/>
          <w:numId w:val="0"/>
        </w:numPr>
        <w:spacing w:line="240" w:lineRule="auto"/>
        <w:ind w:leftChars="0" w:firstLine="2100" w:firstLineChars="700"/>
        <w:jc w:val="both"/>
        <w:rPr>
          <w:rFonts w:hint="eastAsia" w:asciiTheme="majorEastAsia" w:hAnsiTheme="majorEastAsia" w:eastAsiaTheme="majorEastAsia"/>
          <w:sz w:val="30"/>
          <w:szCs w:val="30"/>
        </w:rPr>
      </w:pPr>
      <w:bookmarkStart w:id="23" w:name="_Toc21942"/>
      <w:r>
        <w:rPr>
          <w:rFonts w:hint="eastAsia" w:asciiTheme="majorEastAsia" w:hAnsiTheme="majorEastAsia" w:eastAsiaTheme="majorEastAsia"/>
          <w:sz w:val="30"/>
          <w:szCs w:val="30"/>
        </w:rPr>
        <w:t>《供应商基本情况表》附件</w:t>
      </w:r>
      <w:bookmarkEnd w:id="23"/>
    </w:p>
    <w:p w14:paraId="6DD30EA5"/>
    <w:p w14:paraId="66D4C620">
      <w:pPr>
        <w:pStyle w:val="1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1"/>
          <w:szCs w:val="21"/>
          <w:highlight w:val="none"/>
          <w:lang w:val="en-US" w:eastAsia="zh-CN"/>
        </w:rPr>
        <w:t>投标时需提供《供应商基本情况表》附件，该要求作为供应商资格性审查的证明材料。</w:t>
      </w:r>
    </w:p>
    <w:p w14:paraId="5405A70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注：</w:t>
      </w:r>
    </w:p>
    <w:p w14:paraId="1A7A232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w:t>
      </w:r>
      <w:r>
        <w:rPr>
          <w:rFonts w:hint="eastAsia" w:ascii="宋体" w:hAnsi="宋体" w:cs="宋体"/>
          <w:b w:val="0"/>
          <w:bCs w:val="0"/>
          <w:kern w:val="2"/>
          <w:sz w:val="21"/>
          <w:szCs w:val="21"/>
          <w:highlight w:val="none"/>
          <w:lang w:val="en-US" w:eastAsia="zh-CN" w:bidi="ar-SA"/>
        </w:rPr>
        <w:t>投标供应商</w:t>
      </w:r>
      <w:r>
        <w:rPr>
          <w:rFonts w:hint="eastAsia" w:ascii="宋体" w:hAnsi="宋体" w:eastAsia="宋体" w:cs="宋体"/>
          <w:b w:val="0"/>
          <w:bCs w:val="0"/>
          <w:kern w:val="2"/>
          <w:sz w:val="21"/>
          <w:szCs w:val="21"/>
          <w:highlight w:val="none"/>
          <w:lang w:val="en-US" w:eastAsia="zh-CN" w:bidi="ar-SA"/>
        </w:rPr>
        <w:t>如实提供上述人员的社会保险证明，如上述人员的社会保险未由</w:t>
      </w:r>
      <w:r>
        <w:rPr>
          <w:rFonts w:hint="eastAsia" w:ascii="宋体" w:hAnsi="宋体" w:cs="宋体"/>
          <w:b w:val="0"/>
          <w:bCs w:val="0"/>
          <w:kern w:val="2"/>
          <w:sz w:val="21"/>
          <w:szCs w:val="21"/>
          <w:highlight w:val="none"/>
          <w:lang w:val="en-US" w:eastAsia="zh-CN" w:bidi="ar-SA"/>
        </w:rPr>
        <w:t>投标供应商</w:t>
      </w:r>
      <w:r>
        <w:rPr>
          <w:rFonts w:hint="eastAsia" w:ascii="宋体" w:hAnsi="宋体" w:eastAsia="宋体" w:cs="宋体"/>
          <w:b w:val="0"/>
          <w:bCs w:val="0"/>
          <w:kern w:val="2"/>
          <w:sz w:val="21"/>
          <w:szCs w:val="21"/>
          <w:highlight w:val="none"/>
          <w:lang w:val="en-US" w:eastAsia="zh-CN" w:bidi="ar-SA"/>
        </w:rPr>
        <w:t>缴纳，亦需提供相应单位为其缴纳的社会保险证明。</w:t>
      </w:r>
    </w:p>
    <w:p w14:paraId="66A32DE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w:t>
      </w:r>
      <w:r>
        <w:rPr>
          <w:rFonts w:hint="eastAsia" w:ascii="宋体" w:hAnsi="宋体" w:cs="宋体"/>
          <w:b w:val="0"/>
          <w:bCs w:val="0"/>
          <w:kern w:val="2"/>
          <w:sz w:val="21"/>
          <w:szCs w:val="21"/>
          <w:highlight w:val="none"/>
          <w:lang w:val="en-US" w:eastAsia="zh-CN" w:bidi="ar-SA"/>
        </w:rPr>
        <w:t>投标供应商</w:t>
      </w:r>
      <w:r>
        <w:rPr>
          <w:rFonts w:hint="eastAsia" w:ascii="宋体" w:hAnsi="宋体" w:eastAsia="宋体" w:cs="宋体"/>
          <w:b w:val="0"/>
          <w:bCs w:val="0"/>
          <w:kern w:val="2"/>
          <w:sz w:val="21"/>
          <w:szCs w:val="21"/>
          <w:highlight w:val="none"/>
          <w:lang w:val="en-US" w:eastAsia="zh-CN" w:bidi="ar-SA"/>
        </w:rPr>
        <w:t>为新成立企业且成立时间不足一个月可提供加盖</w:t>
      </w:r>
      <w:r>
        <w:rPr>
          <w:rFonts w:hint="eastAsia" w:ascii="宋体" w:hAnsi="宋体" w:cs="宋体"/>
          <w:b w:val="0"/>
          <w:bCs w:val="0"/>
          <w:kern w:val="2"/>
          <w:sz w:val="21"/>
          <w:szCs w:val="21"/>
          <w:highlight w:val="none"/>
          <w:lang w:val="en-US" w:eastAsia="zh-CN" w:bidi="ar-SA"/>
        </w:rPr>
        <w:t>投标供应商</w:t>
      </w:r>
      <w:r>
        <w:rPr>
          <w:rFonts w:hint="eastAsia" w:ascii="宋体" w:hAnsi="宋体" w:eastAsia="宋体" w:cs="宋体"/>
          <w:b w:val="0"/>
          <w:bCs w:val="0"/>
          <w:kern w:val="2"/>
          <w:sz w:val="21"/>
          <w:szCs w:val="21"/>
          <w:highlight w:val="none"/>
          <w:lang w:val="en-US" w:eastAsia="zh-CN" w:bidi="ar-SA"/>
        </w:rPr>
        <w:t>公章的情况说明或者证明材料亦视为符合。</w:t>
      </w:r>
    </w:p>
    <w:p w14:paraId="57594A7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3.若为退休人员，提供退休证明。</w:t>
      </w:r>
    </w:p>
    <w:p w14:paraId="17272EB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4.如依法不需要缴纳社会保险的，提供相应文件证明。</w:t>
      </w:r>
    </w:p>
    <w:p w14:paraId="741E00B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5.若因为社保部门或税务部门原因无法提供的，需提供劳动合同及社保部门或税务部门官方通知证明（或官网公告截图）。</w:t>
      </w:r>
    </w:p>
    <w:p w14:paraId="532D5241">
      <w:pPr>
        <w:pStyle w:val="1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6.如本项目未安排项目投标授权代表人、项目负责人、主要技术人员的，无需提供投标授权代表人、项目负责人、主要技术人员的社保。</w:t>
      </w:r>
    </w:p>
    <w:p w14:paraId="7022EC10">
      <w:pPr>
        <w:pStyle w:val="1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1"/>
          <w:szCs w:val="21"/>
          <w:highlight w:val="none"/>
          <w:lang w:val="en-US" w:eastAsia="zh-CN"/>
        </w:rPr>
      </w:pPr>
      <w:r>
        <w:rPr>
          <w:rFonts w:hint="eastAsia" w:hAnsi="宋体" w:eastAsia="宋体" w:cs="宋体"/>
          <w:color w:val="auto"/>
          <w:sz w:val="21"/>
          <w:szCs w:val="21"/>
          <w:highlight w:val="none"/>
          <w:lang w:val="en-US" w:eastAsia="zh-CN"/>
        </w:rPr>
        <w:t>7.</w:t>
      </w:r>
      <w:r>
        <w:rPr>
          <w:rFonts w:hint="default" w:ascii="宋体" w:hAnsi="宋体" w:eastAsia="宋体" w:cs="宋体"/>
          <w:color w:val="auto"/>
          <w:sz w:val="21"/>
          <w:szCs w:val="21"/>
          <w:highlight w:val="none"/>
        </w:rPr>
        <w:t>主要经营负责人即实际控制人，是指通过投资关系、协议或者其他安排，能够实际支配公司行为的人。</w:t>
      </w:r>
      <w:r>
        <w:rPr>
          <w:rFonts w:hint="eastAsia" w:ascii="宋体" w:hAnsi="宋体" w:eastAsia="宋体" w:cs="宋体"/>
          <w:color w:val="auto"/>
          <w:sz w:val="21"/>
          <w:szCs w:val="21"/>
          <w:highlight w:val="none"/>
          <w:lang w:val="en-US" w:eastAsia="zh-CN"/>
        </w:rPr>
        <w:t>如</w:t>
      </w:r>
      <w:r>
        <w:rPr>
          <w:rFonts w:hint="eastAsia" w:hAnsi="宋体" w:eastAsia="宋体" w:cs="宋体"/>
          <w:color w:val="auto"/>
          <w:sz w:val="21"/>
          <w:szCs w:val="21"/>
          <w:highlight w:val="none"/>
          <w:lang w:val="en-US" w:eastAsia="zh-CN"/>
        </w:rPr>
        <w:t>投标供应商</w:t>
      </w:r>
      <w:r>
        <w:rPr>
          <w:rFonts w:hint="eastAsia" w:ascii="宋体" w:hAnsi="宋体" w:eastAsia="宋体" w:cs="宋体"/>
          <w:color w:val="auto"/>
          <w:sz w:val="21"/>
          <w:szCs w:val="21"/>
          <w:highlight w:val="none"/>
          <w:lang w:val="en-US" w:eastAsia="zh-CN"/>
        </w:rPr>
        <w:t>无</w:t>
      </w:r>
      <w:r>
        <w:rPr>
          <w:rFonts w:hint="default" w:ascii="宋体" w:hAnsi="宋体" w:eastAsia="宋体" w:cs="宋体"/>
          <w:color w:val="auto"/>
          <w:sz w:val="21"/>
          <w:szCs w:val="21"/>
          <w:highlight w:val="none"/>
        </w:rPr>
        <w:t>主要经营负责人</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w:t>
      </w:r>
      <w:r>
        <w:rPr>
          <w:rFonts w:hint="default" w:ascii="宋体" w:hAnsi="宋体" w:eastAsia="宋体" w:cs="宋体"/>
          <w:color w:val="auto"/>
          <w:sz w:val="21"/>
          <w:szCs w:val="21"/>
          <w:highlight w:val="none"/>
        </w:rPr>
        <w:t>无需提供主要经营负责人的社保</w:t>
      </w:r>
      <w:r>
        <w:rPr>
          <w:rFonts w:hint="eastAsia" w:hAnsi="宋体" w:eastAsia="宋体" w:cs="宋体"/>
          <w:color w:val="auto"/>
          <w:sz w:val="21"/>
          <w:szCs w:val="21"/>
          <w:highlight w:val="none"/>
          <w:lang w:eastAsia="zh-CN"/>
        </w:rPr>
        <w:t>。</w:t>
      </w:r>
    </w:p>
    <w:p w14:paraId="118BFAE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仿宋" w:asciiTheme="minorEastAsia" w:hAnsiTheme="minorEastAsia" w:eastAsiaTheme="minorEastAsia"/>
          <w:b/>
          <w:color w:val="auto"/>
          <w:szCs w:val="21"/>
          <w:highlight w:val="none"/>
        </w:rPr>
      </w:pPr>
      <w:r>
        <w:rPr>
          <w:rFonts w:hint="eastAsia" w:cs="仿宋" w:asciiTheme="minorEastAsia" w:hAnsiTheme="minorEastAsia" w:eastAsiaTheme="minorEastAsia"/>
          <w:b/>
          <w:color w:val="auto"/>
          <w:szCs w:val="21"/>
          <w:highlight w:val="none"/>
          <w:lang w:val="en-US" w:eastAsia="zh-CN"/>
        </w:rPr>
        <w:t>8.</w:t>
      </w:r>
      <w:r>
        <w:rPr>
          <w:rFonts w:hint="eastAsia" w:cs="仿宋" w:asciiTheme="minorEastAsia" w:hAnsiTheme="minorEastAsia" w:eastAsiaTheme="minorEastAsia"/>
          <w:b/>
          <w:color w:val="auto"/>
          <w:szCs w:val="21"/>
          <w:highlight w:val="none"/>
        </w:rPr>
        <w:t>请供应商按以下格式提供</w:t>
      </w:r>
      <w:r>
        <w:rPr>
          <w:rFonts w:hint="eastAsia" w:cs="仿宋" w:asciiTheme="minorEastAsia" w:hAnsiTheme="minorEastAsia" w:eastAsiaTheme="minorEastAsia"/>
          <w:b/>
          <w:color w:val="auto"/>
          <w:szCs w:val="21"/>
          <w:highlight w:val="none"/>
          <w:lang w:val="en-US" w:eastAsia="zh-CN"/>
        </w:rPr>
        <w:t>上述</w:t>
      </w:r>
      <w:r>
        <w:rPr>
          <w:rFonts w:hint="eastAsia" w:cs="仿宋" w:asciiTheme="minorEastAsia" w:hAnsiTheme="minorEastAsia" w:eastAsiaTheme="minorEastAsia"/>
          <w:b/>
          <w:color w:val="auto"/>
          <w:szCs w:val="21"/>
          <w:highlight w:val="none"/>
        </w:rPr>
        <w:t>涉及人员</w:t>
      </w:r>
      <w:r>
        <w:rPr>
          <w:rFonts w:hint="eastAsia" w:ascii="宋体" w:hAnsi="宋体" w:eastAsia="宋体" w:cs="宋体"/>
          <w:b/>
          <w:bCs/>
          <w:color w:val="auto"/>
          <w:sz w:val="21"/>
          <w:szCs w:val="21"/>
          <w:highlight w:val="none"/>
          <w:lang w:val="en-US" w:eastAsia="zh-CN"/>
        </w:rPr>
        <w:t>近三个月（含开标当月）中的任意一个月</w:t>
      </w:r>
      <w:r>
        <w:rPr>
          <w:rFonts w:hint="eastAsia" w:cs="仿宋" w:asciiTheme="minorEastAsia" w:hAnsiTheme="minorEastAsia" w:eastAsiaTheme="minorEastAsia"/>
          <w:b/>
          <w:color w:val="auto"/>
          <w:szCs w:val="21"/>
          <w:highlight w:val="none"/>
        </w:rPr>
        <w:t>的社保缴纳情况</w:t>
      </w:r>
      <w:r>
        <w:rPr>
          <w:rFonts w:hint="eastAsia" w:cs="仿宋" w:asciiTheme="minorEastAsia" w:hAnsiTheme="minorEastAsia" w:eastAsiaTheme="minorEastAsia"/>
          <w:b/>
          <w:color w:val="auto"/>
          <w:szCs w:val="21"/>
          <w:highlight w:val="none"/>
          <w:lang w:val="en-US" w:eastAsia="zh-CN"/>
        </w:rPr>
        <w:t>以及企业股权关系证明</w:t>
      </w:r>
      <w:r>
        <w:rPr>
          <w:rFonts w:hint="eastAsia" w:cs="仿宋" w:asciiTheme="minorEastAsia" w:hAnsiTheme="minorEastAsia" w:eastAsiaTheme="minorEastAsia"/>
          <w:b/>
          <w:color w:val="auto"/>
          <w:szCs w:val="21"/>
          <w:highlight w:val="none"/>
        </w:rPr>
        <w:t>。（注：以下内容将作为评审委员会和主管部门判定本项目不同投标供应商是否涉嫌、属于串通投标的重要依据，请供应商认真填报，并保证所填信息的真实、准确和完整。）</w:t>
      </w:r>
    </w:p>
    <w:p w14:paraId="125B1F8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eastAsia="zh-CN"/>
        </w:rPr>
        <w:t>（</w:t>
      </w:r>
      <w:r>
        <w:rPr>
          <w:rFonts w:hint="eastAsia" w:ascii="宋体" w:hAnsi="宋体" w:cs="宋体"/>
          <w:b/>
          <w:color w:val="auto"/>
          <w:szCs w:val="21"/>
          <w:highlight w:val="none"/>
          <w:lang w:val="en-US" w:eastAsia="zh-CN"/>
        </w:rPr>
        <w:t>1</w:t>
      </w:r>
      <w:r>
        <w:rPr>
          <w:rFonts w:hint="eastAsia" w:ascii="宋体" w:hAnsi="宋体" w:eastAsia="宋体" w:cs="宋体"/>
          <w:b/>
          <w:color w:val="auto"/>
          <w:szCs w:val="21"/>
          <w:highlight w:val="none"/>
          <w:lang w:eastAsia="zh-CN"/>
        </w:rPr>
        <w:t>）</w:t>
      </w:r>
      <w:r>
        <w:rPr>
          <w:rFonts w:hint="eastAsia" w:cs="仿宋" w:asciiTheme="minorEastAsia" w:hAnsiTheme="minorEastAsia" w:eastAsiaTheme="minorEastAsia"/>
          <w:b/>
          <w:color w:val="auto"/>
          <w:szCs w:val="21"/>
          <w:highlight w:val="none"/>
        </w:rPr>
        <w:t>社保缴纳情况</w:t>
      </w:r>
      <w:r>
        <w:rPr>
          <w:rFonts w:hint="eastAsia" w:ascii="宋体" w:hAnsi="宋体" w:eastAsia="宋体" w:cs="宋体"/>
          <w:b/>
          <w:color w:val="auto"/>
          <w:szCs w:val="21"/>
          <w:highlight w:val="none"/>
        </w:rPr>
        <w:t>证明材料：</w:t>
      </w:r>
    </w:p>
    <w:p w14:paraId="70A69B0A">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法定代表人</w:t>
      </w:r>
    </w:p>
    <w:p w14:paraId="43B3357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姓名：</w:t>
      </w:r>
    </w:p>
    <w:p w14:paraId="0F3A630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color w:val="auto"/>
          <w:szCs w:val="21"/>
          <w:highlight w:val="none"/>
        </w:rPr>
        <w:t>身份证复印件（正</w:t>
      </w:r>
      <w:r>
        <w:rPr>
          <w:rFonts w:hint="eastAsia" w:ascii="宋体" w:hAnsi="宋体" w:eastAsia="宋体" w:cs="宋体"/>
          <w:b/>
          <w:color w:val="auto"/>
          <w:sz w:val="21"/>
          <w:szCs w:val="21"/>
          <w:highlight w:val="none"/>
        </w:rPr>
        <w:t>反面）：</w:t>
      </w:r>
    </w:p>
    <w:p w14:paraId="3C7C053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14:paraId="6CDB5FA7">
      <w:pPr>
        <w:pStyle w:val="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rPr>
      </w:pPr>
    </w:p>
    <w:p w14:paraId="37FD39D9">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Cs w:val="21"/>
        </w:rPr>
      </w:pPr>
      <w:r>
        <w:rPr>
          <w:rFonts w:hint="eastAsia" w:ascii="宋体" w:hAnsi="宋体" w:eastAsia="宋体" w:cs="宋体"/>
          <w:b/>
          <w:szCs w:val="21"/>
        </w:rPr>
        <w:t>单位负责人（</w:t>
      </w:r>
      <w:r>
        <w:rPr>
          <w:rFonts w:hint="eastAsia" w:ascii="宋体" w:hAnsi="宋体" w:cs="宋体"/>
          <w:b/>
          <w:szCs w:val="21"/>
          <w:lang w:val="en-US" w:eastAsia="zh-CN"/>
        </w:rPr>
        <w:t>如有</w:t>
      </w:r>
      <w:r>
        <w:rPr>
          <w:rFonts w:hint="eastAsia" w:ascii="宋体" w:hAnsi="宋体" w:eastAsia="宋体" w:cs="宋体"/>
          <w:b/>
          <w:szCs w:val="21"/>
        </w:rPr>
        <w:t>）</w:t>
      </w:r>
    </w:p>
    <w:p w14:paraId="476B812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p>
    <w:p w14:paraId="2E3B9AA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szCs w:val="21"/>
        </w:rPr>
        <w:t>身份证复印件（正</w:t>
      </w:r>
      <w:r>
        <w:rPr>
          <w:rFonts w:hint="eastAsia" w:ascii="宋体" w:hAnsi="宋体" w:eastAsia="宋体" w:cs="宋体"/>
          <w:b/>
          <w:sz w:val="21"/>
          <w:szCs w:val="21"/>
        </w:rPr>
        <w:t>反面）：</w:t>
      </w:r>
    </w:p>
    <w:p w14:paraId="3B52FF8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14:paraId="4378D7D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p>
    <w:p w14:paraId="0425B3F8">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Cs w:val="21"/>
        </w:rPr>
      </w:pPr>
      <w:r>
        <w:rPr>
          <w:rFonts w:hint="eastAsia" w:ascii="宋体" w:hAnsi="宋体" w:eastAsia="宋体" w:cs="宋体"/>
          <w:b/>
          <w:szCs w:val="21"/>
        </w:rPr>
        <w:t>主要经营负责人（</w:t>
      </w:r>
      <w:r>
        <w:rPr>
          <w:rFonts w:hint="eastAsia" w:ascii="宋体" w:hAnsi="宋体" w:cs="宋体"/>
          <w:b/>
          <w:szCs w:val="21"/>
          <w:lang w:val="en-US" w:eastAsia="zh-CN"/>
        </w:rPr>
        <w:t>如有</w:t>
      </w:r>
      <w:r>
        <w:rPr>
          <w:rFonts w:hint="eastAsia" w:ascii="宋体" w:hAnsi="宋体" w:eastAsia="宋体" w:cs="宋体"/>
          <w:b/>
          <w:szCs w:val="21"/>
        </w:rPr>
        <w:t>）</w:t>
      </w:r>
    </w:p>
    <w:p w14:paraId="101F36B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cs="宋体"/>
          <w:b/>
          <w:bCs/>
          <w:sz w:val="21"/>
          <w:szCs w:val="21"/>
          <w:highlight w:val="none"/>
          <w:lang w:val="en-US" w:eastAsia="zh-CN"/>
        </w:rPr>
        <w:t>姓名：</w:t>
      </w:r>
    </w:p>
    <w:p w14:paraId="5A0C513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szCs w:val="21"/>
        </w:rPr>
        <w:t>身份证复印件（正反面）：</w:t>
      </w:r>
    </w:p>
    <w:p w14:paraId="52B4B53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14:paraId="1229BA6B">
      <w:pPr>
        <w:pStyle w:val="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rPr>
      </w:pPr>
    </w:p>
    <w:p w14:paraId="6ACE393E">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Cs w:val="21"/>
        </w:rPr>
      </w:pPr>
      <w:r>
        <w:rPr>
          <w:rFonts w:hint="eastAsia" w:ascii="宋体" w:hAnsi="宋体" w:eastAsia="宋体" w:cs="宋体"/>
          <w:b/>
          <w:szCs w:val="21"/>
        </w:rPr>
        <w:t>项目投标授权代表人</w:t>
      </w:r>
    </w:p>
    <w:p w14:paraId="478E610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p>
    <w:p w14:paraId="0FB189A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szCs w:val="21"/>
        </w:rPr>
        <w:t>身份证复印件（正</w:t>
      </w:r>
      <w:r>
        <w:rPr>
          <w:rFonts w:hint="eastAsia" w:ascii="宋体" w:hAnsi="宋体" w:eastAsia="宋体" w:cs="宋体"/>
          <w:b/>
          <w:sz w:val="21"/>
          <w:szCs w:val="21"/>
        </w:rPr>
        <w:t>反面）：</w:t>
      </w:r>
    </w:p>
    <w:p w14:paraId="6181BCD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14:paraId="5A2787F4">
      <w:pPr>
        <w:pStyle w:val="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rPr>
      </w:pPr>
    </w:p>
    <w:p w14:paraId="052365C3">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Cs w:val="21"/>
        </w:rPr>
      </w:pPr>
      <w:r>
        <w:rPr>
          <w:rFonts w:hint="eastAsia" w:ascii="宋体" w:hAnsi="宋体" w:eastAsia="宋体" w:cs="宋体"/>
          <w:b/>
          <w:szCs w:val="21"/>
        </w:rPr>
        <w:t>项目负责人</w:t>
      </w:r>
    </w:p>
    <w:p w14:paraId="045FE44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p>
    <w:p w14:paraId="1640021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szCs w:val="21"/>
        </w:rPr>
        <w:t>身份证复印件（正</w:t>
      </w:r>
      <w:r>
        <w:rPr>
          <w:rFonts w:hint="eastAsia" w:ascii="宋体" w:hAnsi="宋体" w:eastAsia="宋体" w:cs="宋体"/>
          <w:b/>
          <w:sz w:val="21"/>
          <w:szCs w:val="21"/>
        </w:rPr>
        <w:t>反面）：</w:t>
      </w:r>
    </w:p>
    <w:p w14:paraId="0DAB0A2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14:paraId="07A9C30F">
      <w:pPr>
        <w:pStyle w:val="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p>
    <w:p w14:paraId="612D25FC">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 w:val="21"/>
          <w:szCs w:val="21"/>
        </w:rPr>
      </w:pPr>
      <w:r>
        <w:rPr>
          <w:rFonts w:hint="eastAsia" w:ascii="宋体" w:hAnsi="宋体" w:eastAsia="宋体" w:cs="宋体"/>
          <w:b/>
          <w:sz w:val="21"/>
          <w:szCs w:val="21"/>
        </w:rPr>
        <w:t>主要技术人员</w:t>
      </w:r>
      <w:r>
        <w:rPr>
          <w:rFonts w:hint="eastAsia" w:ascii="宋体" w:hAnsi="宋体" w:cs="宋体"/>
          <w:b/>
          <w:sz w:val="21"/>
          <w:szCs w:val="21"/>
          <w:lang w:eastAsia="zh-CN"/>
        </w:rPr>
        <w:t>（</w:t>
      </w:r>
      <w:r>
        <w:rPr>
          <w:rFonts w:hint="eastAsia" w:ascii="宋体" w:hAnsi="宋体" w:eastAsia="宋体" w:cs="宋体"/>
          <w:b/>
          <w:bCs/>
          <w:spacing w:val="-1"/>
          <w:sz w:val="21"/>
          <w:szCs w:val="21"/>
        </w:rPr>
        <w:t>有多人担任</w:t>
      </w:r>
      <w:r>
        <w:rPr>
          <w:rFonts w:hint="eastAsia" w:ascii="宋体" w:hAnsi="宋体" w:eastAsia="宋体" w:cs="宋体"/>
          <w:b/>
          <w:bCs/>
          <w:spacing w:val="-42"/>
          <w:w w:val="95"/>
          <w:sz w:val="21"/>
          <w:szCs w:val="21"/>
        </w:rPr>
        <w:t>，</w:t>
      </w:r>
      <w:r>
        <w:rPr>
          <w:rFonts w:hint="eastAsia" w:ascii="宋体" w:hAnsi="宋体" w:eastAsia="宋体" w:cs="宋体"/>
          <w:b/>
          <w:bCs/>
          <w:spacing w:val="-1"/>
          <w:sz w:val="21"/>
          <w:szCs w:val="21"/>
        </w:rPr>
        <w:t>应分行填写</w:t>
      </w:r>
      <w:r>
        <w:rPr>
          <w:rFonts w:hint="eastAsia" w:ascii="宋体" w:hAnsi="宋体" w:cs="宋体"/>
          <w:b/>
          <w:sz w:val="21"/>
          <w:szCs w:val="21"/>
          <w:lang w:eastAsia="zh-CN"/>
        </w:rPr>
        <w:t>）</w:t>
      </w:r>
    </w:p>
    <w:p w14:paraId="2AEFE71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p>
    <w:p w14:paraId="3ED8D53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szCs w:val="21"/>
        </w:rPr>
        <w:t>身份证复印件（正</w:t>
      </w:r>
      <w:r>
        <w:rPr>
          <w:rFonts w:hint="eastAsia" w:ascii="宋体" w:hAnsi="宋体" w:eastAsia="宋体" w:cs="宋体"/>
          <w:b/>
          <w:sz w:val="21"/>
          <w:szCs w:val="21"/>
        </w:rPr>
        <w:t>反面）：</w:t>
      </w:r>
    </w:p>
    <w:p w14:paraId="679A9E2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14:paraId="2BCA3F47">
      <w:pPr>
        <w:pStyle w:val="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p>
    <w:p w14:paraId="08985FA6">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bCs/>
          <w:sz w:val="21"/>
          <w:szCs w:val="21"/>
        </w:rPr>
      </w:pPr>
      <w:r>
        <w:rPr>
          <w:rFonts w:hint="eastAsia" w:ascii="宋体" w:hAnsi="宋体" w:eastAsia="宋体" w:cs="宋体"/>
          <w:b/>
          <w:bCs/>
          <w:sz w:val="21"/>
          <w:szCs w:val="21"/>
        </w:rPr>
        <w:t>投标文件编制人员</w:t>
      </w:r>
      <w:r>
        <w:rPr>
          <w:rFonts w:hint="eastAsia" w:ascii="宋体" w:hAnsi="宋体" w:cs="宋体"/>
          <w:b/>
          <w:sz w:val="21"/>
          <w:szCs w:val="21"/>
          <w:lang w:eastAsia="zh-CN"/>
        </w:rPr>
        <w:t>（</w:t>
      </w:r>
      <w:r>
        <w:rPr>
          <w:rFonts w:hint="eastAsia" w:ascii="宋体" w:hAnsi="宋体" w:eastAsia="宋体" w:cs="宋体"/>
          <w:b/>
          <w:bCs/>
          <w:spacing w:val="-1"/>
          <w:sz w:val="21"/>
          <w:szCs w:val="21"/>
        </w:rPr>
        <w:t>有多人担任</w:t>
      </w:r>
      <w:r>
        <w:rPr>
          <w:rFonts w:hint="eastAsia" w:ascii="宋体" w:hAnsi="宋体" w:eastAsia="宋体" w:cs="宋体"/>
          <w:b/>
          <w:bCs/>
          <w:spacing w:val="-42"/>
          <w:w w:val="95"/>
          <w:sz w:val="21"/>
          <w:szCs w:val="21"/>
        </w:rPr>
        <w:t>，</w:t>
      </w:r>
      <w:r>
        <w:rPr>
          <w:rFonts w:hint="eastAsia" w:ascii="宋体" w:hAnsi="宋体" w:eastAsia="宋体" w:cs="宋体"/>
          <w:b/>
          <w:bCs/>
          <w:spacing w:val="-1"/>
          <w:sz w:val="21"/>
          <w:szCs w:val="21"/>
        </w:rPr>
        <w:t>应分行填写</w:t>
      </w:r>
      <w:r>
        <w:rPr>
          <w:rFonts w:hint="eastAsia" w:ascii="宋体" w:hAnsi="宋体" w:cs="宋体"/>
          <w:b/>
          <w:sz w:val="21"/>
          <w:szCs w:val="21"/>
          <w:lang w:eastAsia="zh-CN"/>
        </w:rPr>
        <w:t>）</w:t>
      </w:r>
    </w:p>
    <w:p w14:paraId="1E64B4C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p>
    <w:p w14:paraId="52424B3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szCs w:val="21"/>
        </w:rPr>
        <w:t>身份证复印件（正</w:t>
      </w:r>
      <w:r>
        <w:rPr>
          <w:rFonts w:hint="eastAsia" w:ascii="宋体" w:hAnsi="宋体" w:eastAsia="宋体" w:cs="宋体"/>
          <w:b/>
          <w:sz w:val="21"/>
          <w:szCs w:val="21"/>
        </w:rPr>
        <w:t>反面）：</w:t>
      </w:r>
    </w:p>
    <w:p w14:paraId="2AA1FF1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14:paraId="1AB82E2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b/>
          <w:sz w:val="21"/>
          <w:szCs w:val="21"/>
        </w:rPr>
      </w:pPr>
    </w:p>
    <w:p w14:paraId="5CCC5F26">
      <w:pPr>
        <w:numPr>
          <w:ilvl w:val="0"/>
          <w:numId w:val="5"/>
        </w:numPr>
        <w:rPr>
          <w:rFonts w:hint="eastAsia" w:ascii="宋体" w:hAnsi="宋体" w:cs="宋体"/>
          <w:b/>
          <w:szCs w:val="21"/>
          <w:lang w:eastAsia="zh-CN"/>
        </w:rPr>
      </w:pPr>
      <w:r>
        <w:rPr>
          <w:rFonts w:hint="eastAsia" w:cs="仿宋" w:asciiTheme="minorEastAsia" w:hAnsiTheme="minorEastAsia" w:eastAsiaTheme="minorEastAsia"/>
          <w:b/>
          <w:szCs w:val="21"/>
          <w:lang w:val="en-US" w:eastAsia="zh-CN"/>
        </w:rPr>
        <w:t>企业股权关系</w:t>
      </w:r>
      <w:r>
        <w:rPr>
          <w:rFonts w:hint="eastAsia" w:ascii="宋体" w:hAnsi="宋体" w:eastAsia="宋体" w:cs="宋体"/>
          <w:b/>
          <w:szCs w:val="21"/>
        </w:rPr>
        <w:t>证明材料</w:t>
      </w:r>
      <w:r>
        <w:rPr>
          <w:rFonts w:hint="eastAsia" w:ascii="宋体" w:hAnsi="宋体" w:cs="宋体"/>
          <w:b/>
          <w:szCs w:val="21"/>
          <w:u w:val="double"/>
          <w:lang w:eastAsia="zh-CN"/>
        </w:rPr>
        <w:t>（</w:t>
      </w:r>
      <w:r>
        <w:rPr>
          <w:rFonts w:hint="eastAsia" w:ascii="宋体" w:hAnsi="宋体" w:cs="宋体"/>
          <w:b/>
          <w:szCs w:val="21"/>
          <w:u w:val="double"/>
          <w:lang w:val="en-US" w:eastAsia="zh-CN"/>
        </w:rPr>
        <w:t>投标人根据自身情况提供证明材料</w:t>
      </w:r>
      <w:r>
        <w:rPr>
          <w:rFonts w:hint="eastAsia" w:ascii="宋体" w:hAnsi="宋体" w:cs="宋体"/>
          <w:b/>
          <w:szCs w:val="21"/>
          <w:u w:val="double"/>
          <w:lang w:eastAsia="zh-CN"/>
        </w:rPr>
        <w:t>）</w:t>
      </w:r>
      <w:r>
        <w:rPr>
          <w:rFonts w:hint="eastAsia" w:ascii="宋体" w:hAnsi="宋体" w:cs="宋体"/>
          <w:b/>
          <w:szCs w:val="21"/>
          <w:lang w:eastAsia="zh-CN"/>
        </w:rPr>
        <w:t>：</w:t>
      </w:r>
    </w:p>
    <w:p w14:paraId="178A8AE8">
      <w:pPr>
        <w:numPr>
          <w:ilvl w:val="-1"/>
          <w:numId w:val="0"/>
        </w:numPr>
        <w:spacing w:line="240" w:lineRule="auto"/>
        <w:jc w:val="left"/>
        <w:rPr>
          <w:rFonts w:hint="eastAsia" w:asciiTheme="minorEastAsia" w:hAnsiTheme="minorEastAsia" w:cstheme="minorEastAsia"/>
          <w:b/>
          <w:bCs/>
          <w:spacing w:val="0"/>
          <w:sz w:val="24"/>
          <w:szCs w:val="24"/>
          <w:lang w:val="en-US" w:eastAsia="zh-CN" w:bidi="ar-SA"/>
        </w:rPr>
      </w:pPr>
      <w:r>
        <w:rPr>
          <w:rFonts w:hint="eastAsia" w:asciiTheme="minorEastAsia" w:hAnsiTheme="minorEastAsia" w:cstheme="minorEastAsia"/>
          <w:b/>
          <w:bCs/>
          <w:spacing w:val="0"/>
          <w:sz w:val="24"/>
          <w:szCs w:val="24"/>
          <w:lang w:val="en-US" w:eastAsia="zh-CN" w:bidi="ar-SA"/>
        </w:rPr>
        <w:br w:type="page"/>
      </w:r>
    </w:p>
    <w:p w14:paraId="6A8C5DD1">
      <w:pPr>
        <w:numPr>
          <w:ilvl w:val="0"/>
          <w:numId w:val="0"/>
        </w:numPr>
        <w:tabs>
          <w:tab w:val="left" w:pos="360"/>
        </w:tabs>
        <w:spacing w:line="460" w:lineRule="exact"/>
        <w:jc w:val="both"/>
        <w:rPr>
          <w:rFonts w:hint="eastAsia" w:asciiTheme="minorEastAsia" w:hAnsiTheme="minorEastAsia" w:cstheme="minorEastAsia"/>
          <w:b/>
          <w:bCs/>
          <w:spacing w:val="0"/>
          <w:sz w:val="24"/>
          <w:szCs w:val="24"/>
          <w:lang w:val="en-US" w:eastAsia="zh-CN" w:bidi="ar-SA"/>
        </w:rPr>
      </w:pPr>
      <w:r>
        <w:rPr>
          <w:rFonts w:hint="eastAsia" w:asciiTheme="minorEastAsia" w:hAnsiTheme="minorEastAsia" w:cstheme="minorEastAsia"/>
          <w:b/>
          <w:bCs/>
          <w:spacing w:val="0"/>
          <w:sz w:val="24"/>
          <w:szCs w:val="24"/>
          <w:lang w:val="en-US" w:eastAsia="zh-CN" w:bidi="ar-SA"/>
        </w:rPr>
        <w:t>（二）资格证明文件</w:t>
      </w:r>
    </w:p>
    <w:p w14:paraId="5770CE7D">
      <w:pPr>
        <w:shd w:val="clear" w:color="auto" w:fill="FFFFFF"/>
        <w:tabs>
          <w:tab w:val="left" w:pos="426"/>
        </w:tabs>
        <w:adjustRightInd w:val="0"/>
        <w:snapToGrid w:val="0"/>
        <w:spacing w:line="460" w:lineRule="atLeast"/>
        <w:rPr>
          <w:rFonts w:hint="eastAsia" w:ascii="宋体" w:hAnsi="宋体" w:eastAsia="宋体" w:cs="宋体"/>
          <w:bCs/>
          <w:color w:val="auto"/>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供应商须是在中华人民共和国境内经注册独立法人单位，具有独立法人资格或者具有独立承担民事责任的能力的其他组织（提供营业执照或事业单位法人证等法人证明扫描件）</w:t>
      </w:r>
      <w:r>
        <w:rPr>
          <w:rFonts w:hint="eastAsia" w:cs="宋体"/>
          <w:bCs/>
          <w:color w:val="333333"/>
          <w:kern w:val="0"/>
          <w:sz w:val="24"/>
          <w:szCs w:val="24"/>
          <w:highlight w:val="none"/>
          <w:shd w:val="clear" w:color="auto" w:fill="FFFFFF"/>
          <w:lang w:val="en-US" w:eastAsia="zh-CN" w:bidi="ar-SA"/>
        </w:rPr>
        <w:t>。</w:t>
      </w:r>
    </w:p>
    <w:p w14:paraId="28EE019D">
      <w:pPr>
        <w:widowControl w:val="0"/>
        <w:numPr>
          <w:ilvl w:val="0"/>
          <w:numId w:val="0"/>
        </w:numPr>
        <w:adjustRightInd w:val="0"/>
        <w:snapToGrid w:val="0"/>
        <w:spacing w:line="460" w:lineRule="atLeast"/>
        <w:jc w:val="both"/>
        <w:rPr>
          <w:rFonts w:hint="eastAsia" w:ascii="宋体" w:hAnsi="宋体" w:cs="宋体"/>
          <w:b w:val="0"/>
          <w:bCs w:val="0"/>
          <w:color w:val="auto"/>
          <w:lang w:val="en-US" w:eastAsia="zh-CN"/>
        </w:rPr>
      </w:pPr>
    </w:p>
    <w:p w14:paraId="65C8E2D1">
      <w:pPr>
        <w:widowControl w:val="0"/>
        <w:numPr>
          <w:ilvl w:val="0"/>
          <w:numId w:val="0"/>
        </w:numPr>
        <w:adjustRightInd w:val="0"/>
        <w:snapToGrid w:val="0"/>
        <w:spacing w:line="460" w:lineRule="atLeast"/>
        <w:jc w:val="both"/>
        <w:rPr>
          <w:rFonts w:hint="eastAsia" w:ascii="宋体" w:hAnsi="宋体" w:cs="宋体"/>
          <w:b w:val="0"/>
          <w:bCs w:val="0"/>
          <w:color w:val="auto"/>
          <w:lang w:val="en-US" w:eastAsia="zh-CN"/>
        </w:rPr>
      </w:pPr>
    </w:p>
    <w:p w14:paraId="625FEB98">
      <w:pPr>
        <w:keepNext w:val="0"/>
        <w:keepLines w:val="0"/>
        <w:numPr>
          <w:ilvl w:val="-1"/>
          <w:numId w:val="0"/>
        </w:numPr>
        <w:spacing w:line="240" w:lineRule="auto"/>
        <w:outlineLvl w:val="9"/>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br w:type="page"/>
      </w:r>
    </w:p>
    <w:p w14:paraId="1429BA20">
      <w:pPr>
        <w:keepNext/>
        <w:keepLines/>
        <w:numPr>
          <w:ilvl w:val="0"/>
          <w:numId w:val="0"/>
        </w:numPr>
        <w:spacing w:line="420" w:lineRule="exact"/>
        <w:outlineLvl w:val="4"/>
        <w:rPr>
          <w:rFonts w:hint="eastAsia" w:asciiTheme="minorEastAsia" w:hAnsiTheme="minorEastAsia" w:eastAsiaTheme="minorEastAsia" w:cstheme="minorEastAsia"/>
          <w:b/>
          <w:bCs/>
          <w:sz w:val="24"/>
          <w:szCs w:val="24"/>
        </w:rPr>
      </w:pPr>
      <w:r>
        <w:rPr>
          <w:rFonts w:hint="eastAsia" w:asciiTheme="minorEastAsia" w:hAnsiTheme="minorEastAsia" w:cstheme="minorEastAsia"/>
          <w:b/>
          <w:bCs/>
          <w:sz w:val="24"/>
          <w:szCs w:val="24"/>
          <w:lang w:val="en-US" w:eastAsia="zh-CN"/>
        </w:rPr>
        <w:t>（三）</w:t>
      </w:r>
      <w:r>
        <w:rPr>
          <w:rFonts w:hint="eastAsia" w:asciiTheme="minorEastAsia" w:hAnsiTheme="minorEastAsia" w:eastAsiaTheme="minorEastAsia" w:cstheme="minorEastAsia"/>
          <w:b/>
          <w:bCs/>
          <w:sz w:val="24"/>
          <w:szCs w:val="24"/>
        </w:rPr>
        <w:t>法定代表人证明书格式</w:t>
      </w:r>
    </w:p>
    <w:p w14:paraId="5AF6FA50">
      <w:pPr>
        <w:pStyle w:val="6"/>
        <w:jc w:val="center"/>
        <w:rPr>
          <w:rFonts w:hint="eastAsia" w:asciiTheme="minorEastAsia" w:hAnsiTheme="minorEastAsia" w:eastAsiaTheme="minorEastAsia" w:cstheme="minorEastAsia"/>
          <w:b/>
          <w:bCs w:val="0"/>
          <w:sz w:val="32"/>
          <w:szCs w:val="32"/>
        </w:rPr>
      </w:pPr>
      <w:r>
        <w:rPr>
          <w:rFonts w:hint="eastAsia" w:asciiTheme="minorEastAsia" w:hAnsiTheme="minorEastAsia" w:eastAsiaTheme="minorEastAsia" w:cstheme="minorEastAsia"/>
          <w:b/>
          <w:bCs w:val="0"/>
          <w:sz w:val="32"/>
          <w:szCs w:val="32"/>
        </w:rPr>
        <w:t>法定代表人（负责人）证明书</w:t>
      </w:r>
    </w:p>
    <w:p w14:paraId="147C5660">
      <w:pPr>
        <w:rPr>
          <w:rFonts w:hint="eastAsia" w:asciiTheme="minorEastAsia" w:hAnsiTheme="minorEastAsia" w:eastAsiaTheme="minorEastAsia" w:cstheme="minorEastAsia"/>
          <w:sz w:val="21"/>
          <w:szCs w:val="21"/>
        </w:rPr>
      </w:pPr>
    </w:p>
    <w:p w14:paraId="4EF8A722">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同志，现任我单位</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职务，为法定代表人（负责人），身份证号：</w:t>
      </w:r>
      <w:r>
        <w:rPr>
          <w:rFonts w:hint="eastAsia" w:asciiTheme="minorEastAsia" w:hAnsi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联系电话：</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特此证明。</w:t>
      </w:r>
    </w:p>
    <w:p w14:paraId="44D9BFB0">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p w14:paraId="13EBF0F1">
      <w:pPr>
        <w:spacing w:line="360" w:lineRule="auto"/>
        <w:ind w:left="630" w:hanging="630" w:hanging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说明：</w:t>
      </w:r>
    </w:p>
    <w:p w14:paraId="0BB7858C">
      <w:pPr>
        <w:numPr>
          <w:ilvl w:val="0"/>
          <w:numId w:val="0"/>
        </w:numPr>
        <w:spacing w:line="360" w:lineRule="auto"/>
        <w:ind w:leftChars="-300" w:firstLine="840" w:firstLineChars="40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rPr>
        <w:t xml:space="preserve">法定代表人为投标人（企业事业单位、国家机关、社会团体）的主要行政负责人。   </w:t>
      </w:r>
    </w:p>
    <w:p w14:paraId="098B0785">
      <w:pPr>
        <w:numPr>
          <w:ilvl w:val="0"/>
          <w:numId w:val="0"/>
        </w:numPr>
        <w:spacing w:line="360" w:lineRule="auto"/>
        <w:ind w:leftChars="-300" w:firstLine="840" w:firstLineChars="4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2、本证明书要求投标供应商同时提供法定代表人（负责人）的身份证扫描件（正反两面）作为附件方为有效</w:t>
      </w:r>
      <w:r>
        <w:rPr>
          <w:rFonts w:hint="eastAsia" w:asciiTheme="minorEastAsia" w:hAnsiTheme="minorEastAsia" w:eastAsiaTheme="minorEastAsia" w:cstheme="minorEastAsia"/>
          <w:sz w:val="21"/>
          <w:szCs w:val="21"/>
          <w:lang w:eastAsia="zh-CN"/>
        </w:rPr>
        <w:t>。</w:t>
      </w:r>
    </w:p>
    <w:p w14:paraId="7A63A5DD">
      <w:pPr>
        <w:numPr>
          <w:ilvl w:val="0"/>
          <w:numId w:val="0"/>
        </w:numPr>
        <w:spacing w:line="360" w:lineRule="auto"/>
        <w:ind w:leftChars="-300" w:firstLine="840" w:firstLineChars="400"/>
        <w:rPr>
          <w:rFonts w:hint="eastAsia" w:asciiTheme="minorEastAsia" w:hAnsiTheme="minorEastAsia" w:eastAsiaTheme="minorEastAsia" w:cstheme="minorEastAsia"/>
          <w:color w:val="auto"/>
          <w:sz w:val="21"/>
          <w:szCs w:val="21"/>
          <w:lang w:eastAsia="zh-Hans"/>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color w:val="auto"/>
          <w:sz w:val="21"/>
          <w:szCs w:val="21"/>
          <w:lang w:eastAsia="zh-Hans"/>
        </w:rPr>
        <w:t>本项目投标授权代表为法定代表人（负责人）的，无需提供</w:t>
      </w:r>
      <w:r>
        <w:rPr>
          <w:rFonts w:hint="eastAsia" w:asciiTheme="minorEastAsia" w:hAnsiTheme="minorEastAsia" w:eastAsiaTheme="minorEastAsia" w:cstheme="minorEastAsia"/>
          <w:color w:val="auto"/>
          <w:sz w:val="21"/>
          <w:szCs w:val="21"/>
        </w:rPr>
        <w:t>《投标文件签署授权委托书》</w:t>
      </w:r>
      <w:r>
        <w:rPr>
          <w:rFonts w:hint="eastAsia" w:asciiTheme="minorEastAsia" w:hAnsiTheme="minorEastAsia" w:eastAsiaTheme="minorEastAsia" w:cstheme="minorEastAsia"/>
          <w:color w:val="auto"/>
          <w:sz w:val="21"/>
          <w:szCs w:val="21"/>
          <w:lang w:eastAsia="zh-Hans"/>
        </w:rPr>
        <w:t>。</w:t>
      </w:r>
    </w:p>
    <w:p w14:paraId="2682598B">
      <w:pPr>
        <w:numPr>
          <w:ilvl w:val="0"/>
          <w:numId w:val="0"/>
        </w:numPr>
        <w:spacing w:line="360" w:lineRule="auto"/>
        <w:ind w:leftChars="-300" w:firstLine="840" w:firstLineChars="4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、内容必须填写真实、清楚，涂改无效，不得转让、买卖。</w:t>
      </w:r>
    </w:p>
    <w:p w14:paraId="18722609">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附：</w:t>
      </w:r>
    </w:p>
    <w:p w14:paraId="31109B62">
      <w:pPr>
        <w:spacing w:line="4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代表人性别：         年龄：            身份证号码：</w:t>
      </w:r>
    </w:p>
    <w:p w14:paraId="3B4285B5">
      <w:pPr>
        <w:spacing w:line="4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统一社会信用代码：                         经济性质：</w:t>
      </w:r>
    </w:p>
    <w:p w14:paraId="1E3D89B9">
      <w:pPr>
        <w:spacing w:line="4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经营范围：</w:t>
      </w:r>
    </w:p>
    <w:p w14:paraId="55B5720D">
      <w:pPr>
        <w:spacing w:line="420" w:lineRule="exact"/>
        <w:ind w:firstLine="1890" w:firstLineChars="900"/>
        <w:rPr>
          <w:rFonts w:hint="eastAsia" w:asciiTheme="minorEastAsia" w:hAnsiTheme="minorEastAsia" w:eastAsiaTheme="minorEastAsia" w:cstheme="minorEastAsia"/>
          <w:sz w:val="21"/>
          <w:szCs w:val="21"/>
        </w:rPr>
      </w:pPr>
    </w:p>
    <w:p w14:paraId="096BC104">
      <w:pPr>
        <w:spacing w:line="420" w:lineRule="exact"/>
        <w:ind w:firstLine="4620" w:firstLineChars="2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投标人名称：</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（盖章）</w:t>
      </w:r>
    </w:p>
    <w:p w14:paraId="314A307E">
      <w:pPr>
        <w:autoSpaceDE w:val="0"/>
        <w:autoSpaceDN w:val="0"/>
        <w:spacing w:line="420" w:lineRule="exact"/>
        <w:ind w:right="890"/>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附：法定代表人身份证扫描件</w:t>
      </w:r>
      <w:r>
        <w:rPr>
          <w:rFonts w:hint="eastAsia" w:asciiTheme="minorEastAsia" w:hAnsiTheme="minorEastAsia" w:eastAsiaTheme="minorEastAsia" w:cstheme="minorEastAsia"/>
          <w:sz w:val="21"/>
          <w:szCs w:val="21"/>
        </w:rPr>
        <mc:AlternateContent>
          <mc:Choice Requires="wpg">
            <w:drawing>
              <wp:anchor distT="0" distB="0" distL="114300" distR="114300" simplePos="0" relativeHeight="251659264"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3" name="组合 17"/>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4"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311B6B0">
                              <w:pPr>
                                <w:jc w:val="center"/>
                              </w:pPr>
                              <w:r>
                                <w:rPr>
                                  <w:rFonts w:hint="eastAsia"/>
                                </w:rPr>
                                <w:t>居民身份证扫描件粘贴处</w:t>
                              </w:r>
                            </w:p>
                            <w:p w14:paraId="5F8FFE24">
                              <w:pPr>
                                <w:ind w:firstLine="1200" w:firstLineChars="500"/>
                              </w:pPr>
                            </w:p>
                            <w:p w14:paraId="58D311D1">
                              <w:pPr>
                                <w:jc w:val="center"/>
                              </w:pPr>
                              <w:r>
                                <w:rPr>
                                  <w:rFonts w:hint="eastAsia"/>
                                </w:rPr>
                                <w:t>（人像面）</w:t>
                              </w:r>
                            </w:p>
                            <w:p w14:paraId="63B780A4"/>
                          </w:txbxContent>
                        </wps:txbx>
                        <wps:bodyPr vert="horz" anchor="t" upright="1"/>
                      </wps:wsp>
                      <wps:wsp>
                        <wps:cNvPr id="9"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AE8D05A">
                              <w:pPr>
                                <w:jc w:val="center"/>
                              </w:pPr>
                              <w:r>
                                <w:rPr>
                                  <w:rFonts w:hint="eastAsia"/>
                                </w:rPr>
                                <w:t>居民身份证扫描件粘贴处</w:t>
                              </w:r>
                            </w:p>
                            <w:p w14:paraId="74C9F932">
                              <w:pPr>
                                <w:ind w:firstLine="1200" w:firstLineChars="500"/>
                              </w:pPr>
                            </w:p>
                            <w:p w14:paraId="64EB2F21">
                              <w:pPr>
                                <w:jc w:val="center"/>
                              </w:pPr>
                              <w:r>
                                <w:rPr>
                                  <w:rFonts w:hint="eastAsia"/>
                                </w:rPr>
                                <w:t>（国徽面）</w:t>
                              </w:r>
                            </w:p>
                            <w:p w14:paraId="533E317B"/>
                          </w:txbxContent>
                        </wps:txbx>
                        <wps:bodyPr vert="horz" anchor="t" upright="1"/>
                      </wps:wsp>
                    </wpg:wgp>
                  </a:graphicData>
                </a:graphic>
              </wp:anchor>
            </w:drawing>
          </mc:Choice>
          <mc:Fallback>
            <w:pict>
              <v:group id="组合 17" o:spid="_x0000_s1026" o:spt="203" style="position:absolute;left:0pt;margin-left:-33.05pt;margin-top:22.15pt;height:125.2pt;width:468.05pt;z-index:251659264;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dI8A2NsAAAAKAQAADwAAAAAAAAABACAAAAAi&#10;AAAAZHJzL2Rvd25yZXYueG1sUEsBAhQAFAAAAAgAh07iQPmxBrKyAgAA/gcAAA4AAAAAAAAAAQAg&#10;AAAAKgEAAGRycy9lMm9Eb2MueG1sUEsFBgAAAAAGAAYAWQEAAE4GAAAAAA==&#10;">
                <o:lock v:ext="edit" aspectratio="f"/>
                <v:rect id="矩形 3" o:spid="_x0000_s1026" o:spt="1" style="position:absolute;left:703;top:8450;height:2455;width:4594;"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0311B6B0">
                        <w:pPr>
                          <w:jc w:val="center"/>
                        </w:pPr>
                        <w:r>
                          <w:rPr>
                            <w:rFonts w:hint="eastAsia"/>
                          </w:rPr>
                          <w:t>居民身份证扫描件粘贴处</w:t>
                        </w:r>
                      </w:p>
                      <w:p w14:paraId="5F8FFE24">
                        <w:pPr>
                          <w:ind w:firstLine="1200" w:firstLineChars="500"/>
                        </w:pPr>
                      </w:p>
                      <w:p w14:paraId="58D311D1">
                        <w:pPr>
                          <w:jc w:val="center"/>
                        </w:pPr>
                        <w:r>
                          <w:rPr>
                            <w:rFonts w:hint="eastAsia"/>
                          </w:rPr>
                          <w:t>（人像面）</w:t>
                        </w:r>
                      </w:p>
                      <w:p w14:paraId="63B780A4"/>
                    </w:txbxContent>
                  </v:textbox>
                </v:rect>
                <v:rect id="矩形 4" o:spid="_x0000_s1026" o:spt="1" style="position:absolute;left:5505;top:8464;height:2485;width:4281;"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2AE8D05A">
                        <w:pPr>
                          <w:jc w:val="center"/>
                        </w:pPr>
                        <w:r>
                          <w:rPr>
                            <w:rFonts w:hint="eastAsia"/>
                          </w:rPr>
                          <w:t>居民身份证扫描件粘贴处</w:t>
                        </w:r>
                      </w:p>
                      <w:p w14:paraId="74C9F932">
                        <w:pPr>
                          <w:ind w:firstLine="1200" w:firstLineChars="500"/>
                        </w:pPr>
                      </w:p>
                      <w:p w14:paraId="64EB2F21">
                        <w:pPr>
                          <w:jc w:val="center"/>
                        </w:pPr>
                        <w:r>
                          <w:rPr>
                            <w:rFonts w:hint="eastAsia"/>
                          </w:rPr>
                          <w:t>（国徽面）</w:t>
                        </w:r>
                      </w:p>
                      <w:p w14:paraId="533E317B"/>
                    </w:txbxContent>
                  </v:textbox>
                </v:rect>
              </v:group>
            </w:pict>
          </mc:Fallback>
        </mc:AlternateContent>
      </w:r>
    </w:p>
    <w:p w14:paraId="5878B688">
      <w:pPr>
        <w:keepNext/>
        <w:keepLines/>
        <w:spacing w:line="420" w:lineRule="exact"/>
        <w:rPr>
          <w:rFonts w:hint="eastAsia" w:asciiTheme="minorEastAsia" w:hAnsiTheme="minorEastAsia" w:eastAsiaTheme="minorEastAsia" w:cstheme="minorEastAsia"/>
          <w:sz w:val="21"/>
          <w:szCs w:val="21"/>
        </w:rPr>
      </w:pPr>
    </w:p>
    <w:p w14:paraId="3E79D6B3">
      <w:pPr>
        <w:keepNext/>
        <w:keepLines/>
        <w:spacing w:line="420" w:lineRule="exact"/>
        <w:rPr>
          <w:rFonts w:hint="eastAsia" w:asciiTheme="minorEastAsia" w:hAnsiTheme="minorEastAsia" w:eastAsiaTheme="minorEastAsia" w:cstheme="minorEastAsia"/>
          <w:sz w:val="21"/>
          <w:szCs w:val="21"/>
        </w:rPr>
      </w:pPr>
    </w:p>
    <w:p w14:paraId="1F0422D0">
      <w:pPr>
        <w:keepNext/>
        <w:keepLines/>
        <w:spacing w:line="420" w:lineRule="exact"/>
        <w:rPr>
          <w:rFonts w:hint="eastAsia" w:asciiTheme="minorEastAsia" w:hAnsiTheme="minorEastAsia" w:eastAsiaTheme="minorEastAsia" w:cstheme="minorEastAsia"/>
          <w:sz w:val="21"/>
          <w:szCs w:val="21"/>
        </w:rPr>
      </w:pPr>
    </w:p>
    <w:p w14:paraId="4C596DA4">
      <w:pPr>
        <w:keepNext/>
        <w:keepLines/>
        <w:spacing w:line="420" w:lineRule="exact"/>
        <w:rPr>
          <w:rFonts w:hint="eastAsia" w:asciiTheme="minorEastAsia" w:hAnsiTheme="minorEastAsia" w:eastAsiaTheme="minorEastAsia" w:cstheme="minorEastAsia"/>
          <w:sz w:val="21"/>
          <w:szCs w:val="21"/>
        </w:rPr>
      </w:pPr>
    </w:p>
    <w:p w14:paraId="6E0F36C2">
      <w:pPr>
        <w:keepNext/>
        <w:keepLines/>
        <w:spacing w:line="420" w:lineRule="exact"/>
        <w:rPr>
          <w:rFonts w:hint="eastAsia" w:asciiTheme="minorEastAsia" w:hAnsiTheme="minorEastAsia" w:eastAsiaTheme="minorEastAsia" w:cstheme="minorEastAsia"/>
          <w:sz w:val="21"/>
          <w:szCs w:val="21"/>
        </w:rPr>
      </w:pPr>
    </w:p>
    <w:p w14:paraId="6D346190">
      <w:pPr>
        <w:keepNext/>
        <w:keepLines/>
        <w:spacing w:line="420" w:lineRule="exact"/>
        <w:rPr>
          <w:rFonts w:hint="eastAsia" w:asciiTheme="minorEastAsia" w:hAnsiTheme="minorEastAsia" w:eastAsiaTheme="minorEastAsia" w:cstheme="minorEastAsia"/>
          <w:sz w:val="21"/>
          <w:szCs w:val="21"/>
        </w:rPr>
      </w:pPr>
    </w:p>
    <w:p w14:paraId="6AF24F1B">
      <w:pPr>
        <w:keepNext/>
        <w:keepLines/>
        <w:spacing w:line="420" w:lineRule="exact"/>
        <w:rPr>
          <w:rFonts w:hint="eastAsia" w:asciiTheme="minorEastAsia" w:hAnsiTheme="minorEastAsia" w:eastAsiaTheme="minorEastAsia" w:cstheme="minorEastAsia"/>
          <w:sz w:val="21"/>
          <w:szCs w:val="21"/>
        </w:rPr>
      </w:pPr>
    </w:p>
    <w:p w14:paraId="5077A177">
      <w:pPr>
        <w:spacing w:line="420" w:lineRule="exact"/>
        <w:rPr>
          <w:rFonts w:hint="eastAsia" w:asciiTheme="minorEastAsia" w:hAnsiTheme="minorEastAsia" w:cstheme="minorEastAsia"/>
          <w:b/>
          <w:bCs/>
          <w:sz w:val="24"/>
          <w:szCs w:val="24"/>
          <w:lang w:val="en-US" w:eastAsia="zh-CN"/>
        </w:rPr>
      </w:pPr>
      <w:r>
        <w:rPr>
          <w:rFonts w:hint="eastAsia" w:asciiTheme="minorEastAsia" w:hAnsiTheme="minorEastAsia" w:eastAsiaTheme="minorEastAsia" w:cstheme="minorEastAsia"/>
          <w:b/>
          <w:bCs/>
          <w:color w:val="FF0000"/>
          <w:sz w:val="21"/>
          <w:szCs w:val="21"/>
        </w:rPr>
        <w:t>注：投标人须额外开具《法定代表人证明书》原件，投标人代表递交投标文件并出席开标环节时应携带身份证、《法定代表人授权书》及《法定代表人证明书》原件供采购代理机构工作人员核对身份信息。</w:t>
      </w:r>
    </w:p>
    <w:p w14:paraId="268B8D9B">
      <w:pPr>
        <w:numPr>
          <w:ilvl w:val="-1"/>
          <w:numId w:val="0"/>
        </w:numPr>
        <w:spacing w:line="240" w:lineRule="auto"/>
        <w:jc w:val="left"/>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br w:type="page"/>
      </w:r>
    </w:p>
    <w:p w14:paraId="7091993D">
      <w:pPr>
        <w:numPr>
          <w:ilvl w:val="0"/>
          <w:numId w:val="0"/>
        </w:numPr>
        <w:spacing w:line="420" w:lineRule="exact"/>
        <w:jc w:val="both"/>
        <w:rPr>
          <w:rFonts w:hint="eastAsia" w:asciiTheme="minorEastAsia" w:hAnsiTheme="minorEastAsia" w:eastAsiaTheme="minorEastAsia" w:cstheme="minorEastAsia"/>
          <w:b/>
          <w:bCs/>
          <w:sz w:val="24"/>
          <w:szCs w:val="24"/>
        </w:rPr>
      </w:pPr>
      <w:r>
        <w:rPr>
          <w:rFonts w:hint="eastAsia" w:asciiTheme="minorEastAsia" w:hAnsiTheme="minorEastAsia" w:cstheme="minorEastAsia"/>
          <w:b/>
          <w:bCs/>
          <w:sz w:val="24"/>
          <w:szCs w:val="24"/>
          <w:lang w:val="en-US" w:eastAsia="zh-CN"/>
        </w:rPr>
        <w:t>（四）</w:t>
      </w:r>
      <w:r>
        <w:rPr>
          <w:rFonts w:hint="eastAsia" w:asciiTheme="minorEastAsia" w:hAnsiTheme="minorEastAsia" w:eastAsiaTheme="minorEastAsia" w:cstheme="minorEastAsia"/>
          <w:b/>
          <w:bCs/>
          <w:sz w:val="24"/>
          <w:szCs w:val="24"/>
        </w:rPr>
        <w:t>法定代表人授权书格式（投标人代表为法定代表人的无需提供本格式）</w:t>
      </w:r>
    </w:p>
    <w:p w14:paraId="6990771F">
      <w:pPr>
        <w:numPr>
          <w:ilvl w:val="0"/>
          <w:numId w:val="0"/>
        </w:numPr>
        <w:spacing w:line="420" w:lineRule="exact"/>
        <w:jc w:val="center"/>
        <w:rPr>
          <w:rFonts w:hint="eastAsia" w:asciiTheme="minorEastAsia" w:hAnsiTheme="minorEastAsia" w:eastAsiaTheme="minorEastAsia" w:cstheme="minorEastAsia"/>
          <w:b/>
          <w:bCs w:val="0"/>
          <w:sz w:val="32"/>
          <w:szCs w:val="32"/>
          <w:lang w:val="en-US" w:eastAsia="zh-CN" w:bidi="ar-SA"/>
        </w:rPr>
      </w:pPr>
    </w:p>
    <w:p w14:paraId="72151196">
      <w:pPr>
        <w:numPr>
          <w:ilvl w:val="0"/>
          <w:numId w:val="0"/>
        </w:numPr>
        <w:spacing w:line="420" w:lineRule="exact"/>
        <w:jc w:val="center"/>
        <w:rPr>
          <w:rFonts w:hint="eastAsia" w:asciiTheme="minorEastAsia" w:hAnsiTheme="minorEastAsia" w:eastAsiaTheme="minorEastAsia" w:cstheme="minorEastAsia"/>
          <w:b/>
          <w:bCs w:val="0"/>
          <w:sz w:val="32"/>
          <w:szCs w:val="32"/>
          <w:lang w:val="en-US" w:eastAsia="zh-CN" w:bidi="ar-SA"/>
        </w:rPr>
      </w:pPr>
      <w:r>
        <w:rPr>
          <w:rFonts w:hint="eastAsia" w:asciiTheme="minorEastAsia" w:hAnsiTheme="minorEastAsia" w:eastAsiaTheme="minorEastAsia" w:cstheme="minorEastAsia"/>
          <w:b/>
          <w:bCs w:val="0"/>
          <w:sz w:val="32"/>
          <w:szCs w:val="32"/>
          <w:lang w:val="en-US" w:eastAsia="zh-CN" w:bidi="ar-SA"/>
        </w:rPr>
        <w:t>法定代表人授权书</w:t>
      </w:r>
    </w:p>
    <w:p w14:paraId="1CF5C2ED">
      <w:pPr>
        <w:spacing w:line="420" w:lineRule="exact"/>
        <w:jc w:val="center"/>
        <w:rPr>
          <w:rFonts w:hint="eastAsia" w:asciiTheme="minorEastAsia" w:hAnsiTheme="minorEastAsia" w:eastAsiaTheme="minorEastAsia" w:cstheme="minorEastAsia"/>
          <w:sz w:val="21"/>
          <w:szCs w:val="21"/>
        </w:rPr>
      </w:pPr>
    </w:p>
    <w:p w14:paraId="607E7967">
      <w:pPr>
        <w:tabs>
          <w:tab w:val="left" w:pos="426"/>
        </w:tabs>
        <w:autoSpaceDE w:val="0"/>
        <w:autoSpaceDN w:val="0"/>
        <w:adjustRightInd w:val="0"/>
        <w:spacing w:line="360" w:lineRule="auto"/>
        <w:ind w:firstLine="420"/>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lang w:val="zh-CN"/>
        </w:rPr>
        <w:t>本授权委托书声明：我</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kern w:val="0"/>
          <w:sz w:val="21"/>
          <w:szCs w:val="21"/>
          <w:highlight w:val="none"/>
          <w:shd w:val="clear" w:color="auto" w:fill="auto"/>
          <w:lang w:val="zh-CN"/>
        </w:rPr>
        <w:t>（姓名）系</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kern w:val="0"/>
          <w:sz w:val="21"/>
          <w:szCs w:val="21"/>
          <w:highlight w:val="none"/>
          <w:shd w:val="clear" w:color="auto" w:fill="auto"/>
          <w:lang w:val="zh-CN"/>
        </w:rPr>
        <w:t>（供应商名称）的法定代表人，现授权委托</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kern w:val="0"/>
          <w:sz w:val="21"/>
          <w:szCs w:val="21"/>
          <w:highlight w:val="none"/>
          <w:shd w:val="clear" w:color="auto" w:fill="auto"/>
          <w:lang w:val="zh-CN"/>
        </w:rPr>
        <w:t>（姓名）</w:t>
      </w:r>
      <w:r>
        <w:rPr>
          <w:rFonts w:hint="eastAsia" w:asciiTheme="minorEastAsia" w:hAnsiTheme="minorEastAsia" w:eastAsiaTheme="minorEastAsia" w:cstheme="minorEastAsia"/>
          <w:color w:val="auto"/>
          <w:sz w:val="21"/>
          <w:szCs w:val="21"/>
          <w:highlight w:val="none"/>
          <w:shd w:val="clear" w:color="auto" w:fill="auto"/>
        </w:rPr>
        <w:t>为本公司的合法代理人，参加</w:t>
      </w:r>
      <w:r>
        <w:rPr>
          <w:rFonts w:hint="eastAsia" w:asciiTheme="minorEastAsia" w:hAnsiTheme="minorEastAsia" w:eastAsiaTheme="minorEastAsia" w:cstheme="minorEastAsia"/>
          <w:color w:val="auto"/>
          <w:sz w:val="21"/>
          <w:szCs w:val="21"/>
          <w:highlight w:val="none"/>
          <w:u w:val="single"/>
          <w:shd w:val="clear" w:color="auto" w:fill="auto"/>
        </w:rPr>
        <w:t xml:space="preserve">  （项目名称、项目编号）  </w:t>
      </w:r>
      <w:r>
        <w:rPr>
          <w:rFonts w:hint="eastAsia" w:asciiTheme="minorEastAsia" w:hAnsiTheme="minorEastAsia" w:eastAsiaTheme="minorEastAsia" w:cstheme="minorEastAsia"/>
          <w:color w:val="auto"/>
          <w:sz w:val="21"/>
          <w:szCs w:val="21"/>
          <w:highlight w:val="none"/>
          <w:shd w:val="clear" w:color="auto" w:fill="auto"/>
        </w:rPr>
        <w:t>的采购活动，以本公司名义处理与之有关的事务。</w:t>
      </w:r>
    </w:p>
    <w:p w14:paraId="3278C3BA">
      <w:pPr>
        <w:tabs>
          <w:tab w:val="left" w:pos="426"/>
        </w:tabs>
        <w:autoSpaceDE w:val="0"/>
        <w:autoSpaceDN w:val="0"/>
        <w:adjustRightInd w:val="0"/>
        <w:spacing w:line="360" w:lineRule="auto"/>
        <w:ind w:firstLine="420"/>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本授权书于</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sz w:val="21"/>
          <w:szCs w:val="21"/>
          <w:highlight w:val="none"/>
          <w:shd w:val="clear" w:color="auto" w:fill="auto"/>
        </w:rPr>
        <w:t>年</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sz w:val="21"/>
          <w:szCs w:val="21"/>
          <w:highlight w:val="none"/>
          <w:shd w:val="clear" w:color="auto" w:fill="auto"/>
        </w:rPr>
        <w:t>月</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sz w:val="21"/>
          <w:szCs w:val="21"/>
          <w:highlight w:val="none"/>
          <w:shd w:val="clear" w:color="auto" w:fill="auto"/>
        </w:rPr>
        <w:t>日签字生效，</w:t>
      </w:r>
      <w:r>
        <w:rPr>
          <w:rFonts w:hint="eastAsia" w:asciiTheme="minorEastAsia" w:hAnsiTheme="minorEastAsia" w:eastAsiaTheme="minorEastAsia" w:cstheme="minorEastAsia"/>
          <w:color w:val="auto"/>
          <w:kern w:val="0"/>
          <w:sz w:val="21"/>
          <w:szCs w:val="21"/>
          <w:highlight w:val="none"/>
          <w:shd w:val="clear" w:color="auto" w:fill="auto"/>
          <w:lang w:val="zh-CN"/>
        </w:rPr>
        <w:t>被授权人无转委托权，特此委托。</w:t>
      </w:r>
    </w:p>
    <w:p w14:paraId="7082392A">
      <w:pPr>
        <w:tabs>
          <w:tab w:val="left" w:pos="426"/>
        </w:tabs>
        <w:autoSpaceDE w:val="0"/>
        <w:autoSpaceDN w:val="0"/>
        <w:adjustRightInd w:val="0"/>
        <w:spacing w:beforeLines="100" w:line="360" w:lineRule="auto"/>
        <w:ind w:left="485" w:leftChars="202"/>
        <w:rPr>
          <w:rFonts w:hint="eastAsia" w:asciiTheme="minorEastAsia" w:hAnsiTheme="minorEastAsia" w:eastAsiaTheme="minorEastAsia" w:cstheme="minorEastAsia"/>
          <w:color w:val="auto"/>
          <w:kern w:val="0"/>
          <w:sz w:val="21"/>
          <w:szCs w:val="21"/>
          <w:highlight w:val="none"/>
          <w:u w:val="singl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被授权人姓名</w:t>
      </w:r>
      <w:r>
        <w:rPr>
          <w:rFonts w:hint="eastAsia" w:asciiTheme="minorEastAsia" w:hAnsiTheme="minorEastAsia" w:eastAsiaTheme="minorEastAsia" w:cstheme="minorEastAsia"/>
          <w:color w:val="auto"/>
          <w:kern w:val="0"/>
          <w:sz w:val="21"/>
          <w:szCs w:val="21"/>
          <w:highlight w:val="none"/>
          <w:shd w:val="clear" w:color="auto" w:fill="auto"/>
          <w:lang w:val="zh-CN"/>
        </w:rPr>
        <w:t>：</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kern w:val="0"/>
          <w:sz w:val="21"/>
          <w:szCs w:val="21"/>
          <w:highlight w:val="none"/>
          <w:shd w:val="clear" w:color="auto" w:fill="auto"/>
          <w:lang w:val="zh-CN"/>
        </w:rPr>
        <w:t>性别：</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kern w:val="0"/>
          <w:sz w:val="21"/>
          <w:szCs w:val="21"/>
          <w:highlight w:val="none"/>
          <w:shd w:val="clear" w:color="auto" w:fill="auto"/>
          <w:lang w:val="zh-CN"/>
        </w:rPr>
        <w:t>年龄：</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p>
    <w:p w14:paraId="62C016E3">
      <w:pPr>
        <w:tabs>
          <w:tab w:val="left" w:pos="426"/>
        </w:tabs>
        <w:autoSpaceDE w:val="0"/>
        <w:autoSpaceDN w:val="0"/>
        <w:adjustRightInd w:val="0"/>
        <w:spacing w:line="360" w:lineRule="auto"/>
        <w:ind w:left="485" w:leftChars="202"/>
        <w:rPr>
          <w:rFonts w:hint="eastAsia" w:asciiTheme="minorEastAsia" w:hAnsiTheme="minorEastAsia" w:eastAsiaTheme="minorEastAsia" w:cstheme="minorEastAsia"/>
          <w:color w:val="auto"/>
          <w:kern w:val="0"/>
          <w:sz w:val="21"/>
          <w:szCs w:val="21"/>
          <w:highlight w:val="none"/>
          <w:u w:val="singl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lang w:val="zh-CN"/>
        </w:rPr>
        <w:t>身份证号码：</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kern w:val="0"/>
          <w:sz w:val="21"/>
          <w:szCs w:val="21"/>
          <w:highlight w:val="none"/>
          <w:shd w:val="clear" w:color="auto" w:fill="auto"/>
          <w:lang w:val="zh-CN"/>
        </w:rPr>
        <w:t>职务：</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p>
    <w:p w14:paraId="19C47CC7">
      <w:pPr>
        <w:tabs>
          <w:tab w:val="left" w:pos="5580"/>
        </w:tabs>
        <w:spacing w:line="360" w:lineRule="auto"/>
        <w:ind w:left="485" w:leftChars="202"/>
        <w:rPr>
          <w:rFonts w:hint="eastAsia" w:asciiTheme="minorEastAsia" w:hAnsiTheme="minorEastAsia" w:eastAsiaTheme="minorEastAsia" w:cstheme="minorEastAsia"/>
          <w:color w:val="auto"/>
          <w:kern w:val="0"/>
          <w:sz w:val="21"/>
          <w:szCs w:val="21"/>
          <w:highlight w:val="none"/>
          <w:u w:val="singl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法定代表人（签字或盖章）：</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p>
    <w:p w14:paraId="49E26642">
      <w:pPr>
        <w:tabs>
          <w:tab w:val="left" w:pos="5580"/>
        </w:tabs>
        <w:spacing w:line="360" w:lineRule="auto"/>
        <w:ind w:left="485" w:leftChars="202"/>
        <w:rPr>
          <w:rFonts w:hint="eastAsia" w:asciiTheme="minorEastAsia" w:hAnsiTheme="minorEastAsia" w:eastAsiaTheme="minorEastAsia" w:cstheme="minorEastAsia"/>
          <w:color w:val="auto"/>
          <w:kern w:val="0"/>
          <w:sz w:val="21"/>
          <w:szCs w:val="21"/>
          <w:highlight w:val="none"/>
          <w:u w:val="singl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被授权人（签字）：</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p>
    <w:p w14:paraId="1739BAB1">
      <w:pPr>
        <w:tabs>
          <w:tab w:val="left" w:pos="426"/>
        </w:tabs>
        <w:ind w:firstLine="420" w:firstLineChars="200"/>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auto"/>
          <w:sz w:val="21"/>
          <w:szCs w:val="21"/>
          <w:highlight w:val="none"/>
          <w:shd w:val="clear" w:color="auto" w:fill="auto"/>
        </w:rPr>
        <w:t xml:space="preserve">供应商（公章）：  </w:t>
      </w:r>
    </w:p>
    <w:p w14:paraId="48F0A117">
      <w:pPr>
        <w:autoSpaceDE w:val="0"/>
        <w:autoSpaceDN w:val="0"/>
        <w:spacing w:line="420" w:lineRule="exact"/>
        <w:ind w:right="893"/>
        <w:textAlignment w:val="bottom"/>
        <w:rPr>
          <w:rFonts w:hint="eastAsia" w:asciiTheme="minorEastAsia" w:hAnsiTheme="minorEastAsia" w:eastAsiaTheme="minorEastAsia" w:cstheme="minorEastAsia"/>
          <w:sz w:val="21"/>
          <w:szCs w:val="21"/>
        </w:rPr>
      </w:pPr>
    </w:p>
    <w:p w14:paraId="41E38AAE">
      <w:pPr>
        <w:autoSpaceDE w:val="0"/>
        <w:autoSpaceDN w:val="0"/>
        <w:spacing w:line="420" w:lineRule="exact"/>
        <w:ind w:right="890" w:firstLine="420" w:firstLineChars="200"/>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附：被授权人身份证扫描件</w:t>
      </w:r>
    </w:p>
    <w:p w14:paraId="375B45B0">
      <w:pPr>
        <w:keepNext/>
        <w:keepLines/>
        <w:spacing w:line="420" w:lineRule="exac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mc:AlternateContent>
          <mc:Choice Requires="wpg">
            <w:drawing>
              <wp:anchor distT="0" distB="0" distL="114300" distR="114300" simplePos="0" relativeHeight="251660288"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10" name="组合 17"/>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11"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6C3F2C2">
                              <w:pPr>
                                <w:jc w:val="center"/>
                              </w:pPr>
                              <w:r>
                                <w:rPr>
                                  <w:rFonts w:hint="eastAsia"/>
                                </w:rPr>
                                <w:t>居民身份证扫描件粘贴处</w:t>
                              </w:r>
                            </w:p>
                            <w:p w14:paraId="51F6EB39">
                              <w:pPr>
                                <w:ind w:firstLine="1200" w:firstLineChars="500"/>
                              </w:pPr>
                            </w:p>
                            <w:p w14:paraId="744F7FF7">
                              <w:pPr>
                                <w:jc w:val="center"/>
                              </w:pPr>
                              <w:r>
                                <w:rPr>
                                  <w:rFonts w:hint="eastAsia"/>
                                </w:rPr>
                                <w:t>（人像面）</w:t>
                              </w:r>
                            </w:p>
                            <w:p w14:paraId="01F3FAC4"/>
                          </w:txbxContent>
                        </wps:txbx>
                        <wps:bodyPr vert="horz" anchor="t" upright="1"/>
                      </wps:wsp>
                      <wps:wsp>
                        <wps:cNvPr id="12"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123E419">
                              <w:pPr>
                                <w:jc w:val="center"/>
                              </w:pPr>
                              <w:r>
                                <w:rPr>
                                  <w:rFonts w:hint="eastAsia"/>
                                </w:rPr>
                                <w:t>居民身份证扫描件粘贴处</w:t>
                              </w:r>
                            </w:p>
                            <w:p w14:paraId="6319753F">
                              <w:pPr>
                                <w:ind w:firstLine="1200" w:firstLineChars="500"/>
                              </w:pPr>
                            </w:p>
                            <w:p w14:paraId="20DB0D07">
                              <w:pPr>
                                <w:jc w:val="center"/>
                              </w:pPr>
                              <w:r>
                                <w:rPr>
                                  <w:rFonts w:hint="eastAsia"/>
                                </w:rPr>
                                <w:t>（国徽面）</w:t>
                              </w:r>
                            </w:p>
                            <w:p w14:paraId="320913D1"/>
                          </w:txbxContent>
                        </wps:txbx>
                        <wps:bodyPr vert="horz" anchor="t" upright="1"/>
                      </wps:wsp>
                    </wpg:wgp>
                  </a:graphicData>
                </a:graphic>
              </wp:anchor>
            </w:drawing>
          </mc:Choice>
          <mc:Fallback>
            <w:pict>
              <v:group id="组合 17" o:spid="_x0000_s1026" o:spt="203" style="position:absolute;left:0pt;margin-left:-33.05pt;margin-top:22.15pt;height:125.2pt;width:468.05pt;z-index:251660288;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HSPANjbAAAACgEAAA8AAAAAAAAAAQAg&#10;AAAAIgAAAGRycy9kb3ducmV2LnhtbFBLAQIUABQAAAAIAIdO4kB9sQCJtgIAAAEIAAAOAAAAAAAA&#10;AAEAIAAAACoBAABkcnMvZTJvRG9jLnhtbFBLBQYAAAAABgAGAFkBAABSBgAAAAA=&#10;">
                <o:lock v:ext="edit" aspectratio="f"/>
                <v:rect id="矩形 3" o:spid="_x0000_s1026" o:spt="1" style="position:absolute;left:703;top:8450;height:2455;width:4594;"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66C3F2C2">
                        <w:pPr>
                          <w:jc w:val="center"/>
                        </w:pPr>
                        <w:r>
                          <w:rPr>
                            <w:rFonts w:hint="eastAsia"/>
                          </w:rPr>
                          <w:t>居民身份证扫描件粘贴处</w:t>
                        </w:r>
                      </w:p>
                      <w:p w14:paraId="51F6EB39">
                        <w:pPr>
                          <w:ind w:firstLine="1200" w:firstLineChars="500"/>
                        </w:pPr>
                      </w:p>
                      <w:p w14:paraId="744F7FF7">
                        <w:pPr>
                          <w:jc w:val="center"/>
                        </w:pPr>
                        <w:r>
                          <w:rPr>
                            <w:rFonts w:hint="eastAsia"/>
                          </w:rPr>
                          <w:t>（人像面）</w:t>
                        </w:r>
                      </w:p>
                      <w:p w14:paraId="01F3FAC4"/>
                    </w:txbxContent>
                  </v:textbox>
                </v:rect>
                <v:rect id="矩形 4" o:spid="_x0000_s1026" o:spt="1" style="position:absolute;left:5505;top:8464;height:2485;width:4281;"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2123E419">
                        <w:pPr>
                          <w:jc w:val="center"/>
                        </w:pPr>
                        <w:r>
                          <w:rPr>
                            <w:rFonts w:hint="eastAsia"/>
                          </w:rPr>
                          <w:t>居民身份证扫描件粘贴处</w:t>
                        </w:r>
                      </w:p>
                      <w:p w14:paraId="6319753F">
                        <w:pPr>
                          <w:ind w:firstLine="1200" w:firstLineChars="500"/>
                        </w:pPr>
                      </w:p>
                      <w:p w14:paraId="20DB0D07">
                        <w:pPr>
                          <w:jc w:val="center"/>
                        </w:pPr>
                        <w:r>
                          <w:rPr>
                            <w:rFonts w:hint="eastAsia"/>
                          </w:rPr>
                          <w:t>（国徽面）</w:t>
                        </w:r>
                      </w:p>
                      <w:p w14:paraId="320913D1"/>
                    </w:txbxContent>
                  </v:textbox>
                </v:rect>
              </v:group>
            </w:pict>
          </mc:Fallback>
        </mc:AlternateContent>
      </w:r>
    </w:p>
    <w:p w14:paraId="270C9B25">
      <w:pPr>
        <w:keepNext/>
        <w:keepLines/>
        <w:spacing w:line="420" w:lineRule="exact"/>
        <w:rPr>
          <w:rFonts w:hint="eastAsia" w:asciiTheme="minorEastAsia" w:hAnsiTheme="minorEastAsia" w:eastAsiaTheme="minorEastAsia" w:cstheme="minorEastAsia"/>
          <w:b/>
          <w:sz w:val="21"/>
          <w:szCs w:val="21"/>
        </w:rPr>
      </w:pPr>
    </w:p>
    <w:p w14:paraId="4FAF8C42">
      <w:pPr>
        <w:keepNext/>
        <w:keepLines/>
        <w:spacing w:line="420" w:lineRule="exact"/>
        <w:rPr>
          <w:rFonts w:hint="eastAsia" w:asciiTheme="minorEastAsia" w:hAnsiTheme="minorEastAsia" w:eastAsiaTheme="minorEastAsia" w:cstheme="minorEastAsia"/>
          <w:b/>
          <w:sz w:val="21"/>
          <w:szCs w:val="21"/>
        </w:rPr>
      </w:pPr>
    </w:p>
    <w:p w14:paraId="7EF0838B">
      <w:pPr>
        <w:keepNext/>
        <w:keepLines/>
        <w:spacing w:line="420" w:lineRule="exact"/>
        <w:rPr>
          <w:rFonts w:hint="eastAsia" w:asciiTheme="minorEastAsia" w:hAnsiTheme="minorEastAsia" w:eastAsiaTheme="minorEastAsia" w:cstheme="minorEastAsia"/>
          <w:b/>
          <w:sz w:val="21"/>
          <w:szCs w:val="21"/>
        </w:rPr>
      </w:pPr>
    </w:p>
    <w:p w14:paraId="5327A1F7">
      <w:pPr>
        <w:keepNext/>
        <w:keepLines/>
        <w:spacing w:line="420" w:lineRule="exact"/>
        <w:rPr>
          <w:rFonts w:hint="eastAsia" w:asciiTheme="minorEastAsia" w:hAnsiTheme="minorEastAsia" w:eastAsiaTheme="minorEastAsia" w:cstheme="minorEastAsia"/>
          <w:b/>
          <w:sz w:val="21"/>
          <w:szCs w:val="21"/>
        </w:rPr>
      </w:pPr>
    </w:p>
    <w:p w14:paraId="4A5F39B3">
      <w:pPr>
        <w:keepNext/>
        <w:keepLines/>
        <w:spacing w:line="420" w:lineRule="exact"/>
        <w:rPr>
          <w:rFonts w:hint="eastAsia" w:asciiTheme="minorEastAsia" w:hAnsiTheme="minorEastAsia" w:eastAsiaTheme="minorEastAsia" w:cstheme="minorEastAsia"/>
          <w:b/>
          <w:sz w:val="21"/>
          <w:szCs w:val="21"/>
        </w:rPr>
      </w:pPr>
    </w:p>
    <w:p w14:paraId="2BB3DD7F">
      <w:pPr>
        <w:keepNext/>
        <w:keepLines/>
        <w:spacing w:line="420" w:lineRule="exact"/>
        <w:rPr>
          <w:rFonts w:hint="eastAsia" w:asciiTheme="minorEastAsia" w:hAnsiTheme="minorEastAsia" w:eastAsiaTheme="minorEastAsia" w:cstheme="minorEastAsia"/>
          <w:b/>
          <w:sz w:val="21"/>
          <w:szCs w:val="21"/>
        </w:rPr>
      </w:pPr>
    </w:p>
    <w:p w14:paraId="329F3E94">
      <w:pPr>
        <w:spacing w:line="420" w:lineRule="exact"/>
        <w:rPr>
          <w:rFonts w:hint="eastAsia" w:asciiTheme="minorEastAsia" w:hAnsiTheme="minorEastAsia" w:eastAsiaTheme="minorEastAsia" w:cstheme="minorEastAsia"/>
          <w:b/>
          <w:bCs/>
          <w:sz w:val="21"/>
          <w:szCs w:val="21"/>
        </w:rPr>
      </w:pPr>
    </w:p>
    <w:p w14:paraId="73ED42D0">
      <w:pPr>
        <w:spacing w:line="420" w:lineRule="exact"/>
        <w:rPr>
          <w:rFonts w:hint="eastAsia" w:asciiTheme="minorEastAsia" w:hAnsiTheme="minorEastAsia" w:eastAsiaTheme="minorEastAsia" w:cstheme="minorEastAsia"/>
          <w:b/>
          <w:bCs/>
          <w:color w:val="FF0000"/>
          <w:sz w:val="21"/>
          <w:szCs w:val="21"/>
        </w:rPr>
      </w:pPr>
      <w:r>
        <w:rPr>
          <w:rFonts w:hint="eastAsia" w:asciiTheme="minorEastAsia" w:hAnsiTheme="minorEastAsia" w:eastAsiaTheme="minorEastAsia" w:cstheme="minorEastAsia"/>
          <w:b/>
          <w:bCs/>
          <w:color w:val="FF0000"/>
          <w:sz w:val="21"/>
          <w:szCs w:val="21"/>
        </w:rPr>
        <w:t>注：投标人须额外开具《法定代表人授权书》原件，投标人代表递交投标文件并出席开标环节时应携带身份证、《法定代表人授权书》及《法定代表人证明书》原件供采购代理机构工作人员核对身份信息。</w:t>
      </w:r>
    </w:p>
    <w:p w14:paraId="2168AF7B">
      <w:pPr>
        <w:pStyle w:val="33"/>
        <w:numPr>
          <w:ilvl w:val="0"/>
          <w:numId w:val="0"/>
        </w:numPr>
        <w:spacing w:before="25" w:after="25"/>
        <w:rPr>
          <w:rFonts w:hint="eastAsia" w:asciiTheme="minorEastAsia" w:hAnsiTheme="minorEastAsia" w:eastAsiaTheme="minorEastAsia" w:cstheme="minorEastAsia"/>
          <w:spacing w:val="0"/>
          <w:sz w:val="24"/>
          <w:szCs w:val="24"/>
          <w:lang w:val="en-US" w:eastAsia="zh-CN" w:bidi="ar-SA"/>
        </w:rPr>
      </w:pPr>
      <w:r>
        <w:rPr>
          <w:rFonts w:hint="eastAsia" w:asciiTheme="minorEastAsia" w:hAnsiTheme="minorEastAsia" w:eastAsiaTheme="minorEastAsia" w:cstheme="minorEastAsia"/>
          <w:b/>
          <w:sz w:val="21"/>
          <w:szCs w:val="21"/>
        </w:rPr>
        <w:br w:type="page"/>
      </w:r>
    </w:p>
    <w:p w14:paraId="370F1433">
      <w:pPr>
        <w:rPr>
          <w:rFonts w:hint="eastAsia" w:asciiTheme="minorEastAsia" w:hAnsiTheme="minorEastAsia" w:eastAsiaTheme="minorEastAsia" w:cstheme="minorEastAsia"/>
          <w:b/>
          <w:sz w:val="24"/>
          <w:szCs w:val="24"/>
        </w:rPr>
      </w:pPr>
      <w:r>
        <w:rPr>
          <w:rFonts w:hint="eastAsia" w:asciiTheme="minorEastAsia" w:hAnsiTheme="minorEastAsia" w:cstheme="minorEastAsia"/>
          <w:b/>
          <w:sz w:val="24"/>
          <w:szCs w:val="24"/>
          <w:lang w:val="en-US" w:eastAsia="zh-CN"/>
        </w:rPr>
        <w:t>七、</w:t>
      </w:r>
      <w:r>
        <w:rPr>
          <w:rFonts w:hint="eastAsia" w:asciiTheme="minorEastAsia" w:hAnsiTheme="minorEastAsia" w:eastAsiaTheme="minorEastAsia" w:cstheme="minorEastAsia"/>
          <w:b/>
          <w:sz w:val="24"/>
          <w:szCs w:val="24"/>
          <w:lang w:val="en-US" w:eastAsia="zh-CN"/>
        </w:rPr>
        <w:t>项目</w:t>
      </w:r>
      <w:r>
        <w:rPr>
          <w:rFonts w:hint="eastAsia" w:asciiTheme="minorEastAsia" w:hAnsiTheme="minorEastAsia" w:eastAsiaTheme="minorEastAsia" w:cstheme="minorEastAsia"/>
          <w:b/>
          <w:sz w:val="24"/>
          <w:szCs w:val="24"/>
        </w:rPr>
        <w:t>报价</w:t>
      </w:r>
      <w:r>
        <w:rPr>
          <w:rFonts w:hint="eastAsia" w:asciiTheme="minorEastAsia" w:hAnsiTheme="minorEastAsia" w:eastAsiaTheme="minorEastAsia" w:cstheme="minorEastAsia"/>
          <w:b/>
          <w:sz w:val="24"/>
          <w:szCs w:val="24"/>
          <w:lang w:val="en-US" w:eastAsia="zh-CN"/>
        </w:rPr>
        <w:t>表</w:t>
      </w:r>
    </w:p>
    <w:p w14:paraId="39992610">
      <w:pPr>
        <w:tabs>
          <w:tab w:val="left" w:pos="720"/>
        </w:tabs>
        <w:ind w:firstLine="2741" w:firstLineChars="1300"/>
        <w:rPr>
          <w:rFonts w:hint="eastAsia" w:asciiTheme="minorEastAsia" w:hAnsiTheme="minorEastAsia" w:eastAsiaTheme="minorEastAsia" w:cstheme="minorEastAsia"/>
          <w:b/>
          <w:sz w:val="21"/>
          <w:szCs w:val="21"/>
        </w:rPr>
      </w:pPr>
    </w:p>
    <w:p w14:paraId="6A2D96AC">
      <w:pPr>
        <w:numPr>
          <w:ilvl w:val="0"/>
          <w:numId w:val="6"/>
        </w:numPr>
        <w:tabs>
          <w:tab w:val="left" w:pos="720"/>
        </w:tabs>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货物</w:t>
      </w:r>
      <w:r>
        <w:rPr>
          <w:rFonts w:hint="eastAsia" w:asciiTheme="minorEastAsia" w:hAnsiTheme="minorEastAsia" w:cstheme="minorEastAsia"/>
          <w:b/>
          <w:sz w:val="21"/>
          <w:szCs w:val="21"/>
          <w:lang w:val="en-US" w:eastAsia="zh-CN"/>
        </w:rPr>
        <w:t>详细配置</w:t>
      </w:r>
      <w:r>
        <w:rPr>
          <w:rFonts w:hint="eastAsia" w:asciiTheme="minorEastAsia" w:hAnsiTheme="minorEastAsia" w:eastAsiaTheme="minorEastAsia" w:cstheme="minorEastAsia"/>
          <w:b/>
          <w:sz w:val="21"/>
          <w:szCs w:val="21"/>
        </w:rPr>
        <w:t>报价清单</w:t>
      </w:r>
      <w:r>
        <w:rPr>
          <w:rFonts w:hint="eastAsia" w:ascii="仿宋" w:hAnsi="仿宋" w:eastAsia="仿宋" w:cs="Times New Roman"/>
          <w:b/>
          <w:color w:val="000000"/>
          <w:sz w:val="24"/>
          <w:lang w:eastAsia="zh-CN"/>
        </w:rPr>
        <w:t>（</w:t>
      </w:r>
      <w:r>
        <w:rPr>
          <w:rFonts w:hint="eastAsia"/>
          <w:b/>
          <w:bCs/>
        </w:rPr>
        <w:t>包括在投标总价内</w:t>
      </w:r>
      <w:r>
        <w:rPr>
          <w:rFonts w:hint="eastAsia" w:ascii="仿宋" w:hAnsi="仿宋" w:eastAsia="仿宋" w:cs="Times New Roman"/>
          <w:b/>
          <w:color w:val="000000"/>
          <w:sz w:val="24"/>
          <w:lang w:eastAsia="zh-CN"/>
        </w:rPr>
        <w:t>）</w:t>
      </w:r>
    </w:p>
    <w:p w14:paraId="74DE3956">
      <w:pPr>
        <w:pStyle w:val="2"/>
        <w:rPr>
          <w:rFonts w:hint="eastAsia"/>
        </w:rPr>
      </w:pPr>
    </w:p>
    <w:tbl>
      <w:tblPr>
        <w:tblStyle w:val="26"/>
        <w:tblW w:w="4899" w:type="pct"/>
        <w:jc w:val="center"/>
        <w:tblLayout w:type="fixed"/>
        <w:tblCellMar>
          <w:top w:w="0" w:type="dxa"/>
          <w:left w:w="108" w:type="dxa"/>
          <w:bottom w:w="0" w:type="dxa"/>
          <w:right w:w="108" w:type="dxa"/>
        </w:tblCellMar>
      </w:tblPr>
      <w:tblGrid>
        <w:gridCol w:w="823"/>
        <w:gridCol w:w="1866"/>
        <w:gridCol w:w="1482"/>
        <w:gridCol w:w="1148"/>
        <w:gridCol w:w="989"/>
        <w:gridCol w:w="1021"/>
        <w:gridCol w:w="1549"/>
      </w:tblGrid>
      <w:tr w14:paraId="5A61854A">
        <w:tblPrEx>
          <w:tblCellMar>
            <w:top w:w="0" w:type="dxa"/>
            <w:left w:w="108" w:type="dxa"/>
            <w:bottom w:w="0" w:type="dxa"/>
            <w:right w:w="108" w:type="dxa"/>
          </w:tblCellMar>
        </w:tblPrEx>
        <w:trPr>
          <w:trHeight w:val="459" w:hRule="atLeast"/>
          <w:jc w:val="center"/>
        </w:trPr>
        <w:tc>
          <w:tcPr>
            <w:tcW w:w="463" w:type="pct"/>
            <w:tcBorders>
              <w:top w:val="single" w:color="auto" w:sz="4" w:space="0"/>
              <w:left w:val="single" w:color="auto" w:sz="4" w:space="0"/>
              <w:bottom w:val="single" w:color="auto" w:sz="4" w:space="0"/>
              <w:right w:val="single" w:color="auto" w:sz="4" w:space="0"/>
            </w:tcBorders>
            <w:noWrap/>
            <w:vAlign w:val="center"/>
          </w:tcPr>
          <w:p w14:paraId="12034AF9">
            <w:pPr>
              <w:widowControl/>
              <w:spacing w:line="36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序号</w:t>
            </w:r>
          </w:p>
        </w:tc>
        <w:tc>
          <w:tcPr>
            <w:tcW w:w="1050" w:type="pct"/>
            <w:tcBorders>
              <w:top w:val="single" w:color="auto" w:sz="4" w:space="0"/>
              <w:left w:val="nil"/>
              <w:bottom w:val="single" w:color="auto" w:sz="4" w:space="0"/>
              <w:right w:val="single" w:color="auto" w:sz="4" w:space="0"/>
            </w:tcBorders>
            <w:noWrap w:val="0"/>
            <w:vAlign w:val="center"/>
          </w:tcPr>
          <w:p w14:paraId="1702D5E1">
            <w:pPr>
              <w:spacing w:line="360" w:lineRule="exact"/>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cstheme="minorEastAsia"/>
                <w:kern w:val="0"/>
                <w:sz w:val="21"/>
                <w:szCs w:val="21"/>
                <w:lang w:val="en-US" w:eastAsia="zh-CN"/>
              </w:rPr>
              <w:t>设备或配件名称</w:t>
            </w:r>
          </w:p>
        </w:tc>
        <w:tc>
          <w:tcPr>
            <w:tcW w:w="834" w:type="pct"/>
            <w:tcBorders>
              <w:top w:val="single" w:color="auto" w:sz="4" w:space="0"/>
              <w:left w:val="nil"/>
              <w:bottom w:val="single" w:color="auto" w:sz="4" w:space="0"/>
              <w:right w:val="single" w:color="auto" w:sz="4" w:space="0"/>
            </w:tcBorders>
            <w:noWrap/>
            <w:vAlign w:val="center"/>
          </w:tcPr>
          <w:p w14:paraId="2E48A649">
            <w:pPr>
              <w:widowControl/>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规格/</w:t>
            </w:r>
          </w:p>
          <w:p w14:paraId="1852564C">
            <w:pPr>
              <w:widowControl/>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品牌/</w:t>
            </w:r>
          </w:p>
          <w:p w14:paraId="11CF727B">
            <w:pPr>
              <w:widowControl/>
              <w:spacing w:line="36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型号</w:t>
            </w:r>
          </w:p>
        </w:tc>
        <w:tc>
          <w:tcPr>
            <w:tcW w:w="646" w:type="pct"/>
            <w:tcBorders>
              <w:top w:val="single" w:color="auto" w:sz="4" w:space="0"/>
              <w:left w:val="single" w:color="auto" w:sz="4" w:space="0"/>
              <w:bottom w:val="single" w:color="auto" w:sz="4" w:space="0"/>
              <w:right w:val="nil"/>
            </w:tcBorders>
            <w:noWrap/>
            <w:vAlign w:val="center"/>
          </w:tcPr>
          <w:p w14:paraId="47E18216">
            <w:pPr>
              <w:widowControl/>
              <w:spacing w:line="36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生产厂家</w:t>
            </w:r>
          </w:p>
        </w:tc>
        <w:tc>
          <w:tcPr>
            <w:tcW w:w="556" w:type="pct"/>
            <w:tcBorders>
              <w:top w:val="single" w:color="auto" w:sz="4" w:space="0"/>
              <w:left w:val="single" w:color="auto" w:sz="4" w:space="0"/>
              <w:bottom w:val="single" w:color="auto" w:sz="4" w:space="0"/>
              <w:right w:val="single" w:color="auto" w:sz="4" w:space="0"/>
            </w:tcBorders>
            <w:noWrap/>
            <w:vAlign w:val="center"/>
          </w:tcPr>
          <w:p w14:paraId="51007116">
            <w:pPr>
              <w:widowControl/>
              <w:spacing w:line="36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产品注册证号</w:t>
            </w:r>
          </w:p>
        </w:tc>
        <w:tc>
          <w:tcPr>
            <w:tcW w:w="574" w:type="pct"/>
            <w:tcBorders>
              <w:top w:val="single" w:color="auto" w:sz="4" w:space="0"/>
              <w:left w:val="single" w:color="auto" w:sz="4" w:space="0"/>
              <w:bottom w:val="single" w:color="auto" w:sz="4" w:space="0"/>
              <w:right w:val="single" w:color="auto" w:sz="4" w:space="0"/>
            </w:tcBorders>
            <w:noWrap w:val="0"/>
            <w:vAlign w:val="center"/>
          </w:tcPr>
          <w:p w14:paraId="043C4235">
            <w:pPr>
              <w:widowControl/>
              <w:spacing w:line="360" w:lineRule="exact"/>
              <w:jc w:val="center"/>
              <w:rPr>
                <w:rFonts w:hint="default" w:eastAsiaTheme="minorEastAsia"/>
                <w:lang w:val="en-US" w:eastAsia="zh-CN"/>
              </w:rPr>
            </w:pPr>
            <w:r>
              <w:rPr>
                <w:rFonts w:hint="eastAsia"/>
                <w:lang w:val="en-US" w:eastAsia="zh-CN"/>
              </w:rPr>
              <w:t>数量</w:t>
            </w:r>
          </w:p>
        </w:tc>
        <w:tc>
          <w:tcPr>
            <w:tcW w:w="872" w:type="pct"/>
            <w:tcBorders>
              <w:top w:val="single" w:color="auto" w:sz="4" w:space="0"/>
              <w:left w:val="nil"/>
              <w:bottom w:val="single" w:color="auto" w:sz="4" w:space="0"/>
              <w:right w:val="single" w:color="auto" w:sz="4" w:space="0"/>
            </w:tcBorders>
            <w:noWrap/>
            <w:vAlign w:val="center"/>
          </w:tcPr>
          <w:p w14:paraId="06C5D59C">
            <w:pPr>
              <w:widowControl/>
              <w:spacing w:line="360" w:lineRule="exact"/>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分项报价（元）</w:t>
            </w:r>
          </w:p>
        </w:tc>
      </w:tr>
      <w:tr w14:paraId="099C91D2">
        <w:tblPrEx>
          <w:tblCellMar>
            <w:top w:w="0" w:type="dxa"/>
            <w:left w:w="108" w:type="dxa"/>
            <w:bottom w:w="0" w:type="dxa"/>
            <w:right w:w="108" w:type="dxa"/>
          </w:tblCellMar>
        </w:tblPrEx>
        <w:trPr>
          <w:trHeight w:val="227" w:hRule="atLeast"/>
          <w:jc w:val="center"/>
        </w:trPr>
        <w:tc>
          <w:tcPr>
            <w:tcW w:w="463" w:type="pct"/>
            <w:tcBorders>
              <w:top w:val="nil"/>
              <w:left w:val="single" w:color="auto" w:sz="4" w:space="0"/>
              <w:bottom w:val="single" w:color="auto" w:sz="4" w:space="0"/>
              <w:right w:val="single" w:color="auto" w:sz="4" w:space="0"/>
            </w:tcBorders>
            <w:noWrap/>
            <w:vAlign w:val="center"/>
          </w:tcPr>
          <w:p w14:paraId="5206ABF1">
            <w:pPr>
              <w:widowControl/>
              <w:spacing w:line="36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1</w:t>
            </w:r>
          </w:p>
        </w:tc>
        <w:tc>
          <w:tcPr>
            <w:tcW w:w="1050" w:type="pct"/>
            <w:tcBorders>
              <w:top w:val="nil"/>
              <w:left w:val="nil"/>
              <w:bottom w:val="single" w:color="auto" w:sz="4" w:space="0"/>
              <w:right w:val="single" w:color="auto" w:sz="4" w:space="0"/>
            </w:tcBorders>
            <w:noWrap w:val="0"/>
            <w:vAlign w:val="center"/>
          </w:tcPr>
          <w:p w14:paraId="16543ABD">
            <w:pPr>
              <w:spacing w:line="360" w:lineRule="exact"/>
              <w:jc w:val="center"/>
              <w:rPr>
                <w:rFonts w:hint="eastAsia" w:asciiTheme="minorEastAsia" w:hAnsiTheme="minorEastAsia" w:eastAsiaTheme="minorEastAsia" w:cstheme="minorEastAsia"/>
                <w:sz w:val="21"/>
                <w:szCs w:val="21"/>
              </w:rPr>
            </w:pPr>
          </w:p>
        </w:tc>
        <w:tc>
          <w:tcPr>
            <w:tcW w:w="834" w:type="pct"/>
            <w:tcBorders>
              <w:top w:val="nil"/>
              <w:left w:val="nil"/>
              <w:bottom w:val="single" w:color="auto" w:sz="4" w:space="0"/>
              <w:right w:val="single" w:color="auto" w:sz="4" w:space="0"/>
            </w:tcBorders>
            <w:noWrap/>
            <w:vAlign w:val="center"/>
          </w:tcPr>
          <w:p w14:paraId="0DE0727E">
            <w:pPr>
              <w:spacing w:line="360" w:lineRule="exact"/>
              <w:jc w:val="center"/>
              <w:rPr>
                <w:rFonts w:hint="eastAsia" w:asciiTheme="minorEastAsia" w:hAnsiTheme="minorEastAsia" w:eastAsiaTheme="minorEastAsia" w:cstheme="minorEastAsia"/>
                <w:sz w:val="21"/>
                <w:szCs w:val="21"/>
              </w:rPr>
            </w:pPr>
          </w:p>
        </w:tc>
        <w:tc>
          <w:tcPr>
            <w:tcW w:w="646" w:type="pct"/>
            <w:tcBorders>
              <w:top w:val="nil"/>
              <w:left w:val="single" w:color="auto" w:sz="4" w:space="0"/>
              <w:bottom w:val="single" w:color="auto" w:sz="4" w:space="0"/>
              <w:right w:val="nil"/>
            </w:tcBorders>
            <w:noWrap/>
            <w:vAlign w:val="center"/>
          </w:tcPr>
          <w:p w14:paraId="4DFB5D34">
            <w:pPr>
              <w:spacing w:line="360" w:lineRule="exact"/>
              <w:jc w:val="center"/>
              <w:rPr>
                <w:rFonts w:hint="eastAsia" w:asciiTheme="minorEastAsia" w:hAnsiTheme="minorEastAsia" w:eastAsiaTheme="minorEastAsia" w:cstheme="minorEastAsia"/>
                <w:sz w:val="21"/>
                <w:szCs w:val="21"/>
              </w:rPr>
            </w:pPr>
          </w:p>
        </w:tc>
        <w:tc>
          <w:tcPr>
            <w:tcW w:w="556" w:type="pct"/>
            <w:tcBorders>
              <w:top w:val="nil"/>
              <w:left w:val="single" w:color="auto" w:sz="4" w:space="0"/>
              <w:bottom w:val="single" w:color="auto" w:sz="4" w:space="0"/>
              <w:right w:val="single" w:color="auto" w:sz="4" w:space="0"/>
            </w:tcBorders>
            <w:noWrap/>
            <w:vAlign w:val="center"/>
          </w:tcPr>
          <w:p w14:paraId="66B4EA1C">
            <w:pPr>
              <w:widowControl/>
              <w:spacing w:line="360" w:lineRule="exact"/>
              <w:jc w:val="center"/>
              <w:rPr>
                <w:rFonts w:hint="eastAsia" w:asciiTheme="minorEastAsia" w:hAnsiTheme="minorEastAsia" w:eastAsiaTheme="minorEastAsia" w:cstheme="minorEastAsia"/>
                <w:kern w:val="0"/>
                <w:sz w:val="21"/>
                <w:szCs w:val="21"/>
              </w:rPr>
            </w:pPr>
          </w:p>
        </w:tc>
        <w:tc>
          <w:tcPr>
            <w:tcW w:w="574" w:type="pct"/>
            <w:tcBorders>
              <w:top w:val="nil"/>
              <w:left w:val="single" w:color="auto" w:sz="4" w:space="0"/>
              <w:bottom w:val="single" w:color="auto" w:sz="4" w:space="0"/>
              <w:right w:val="single" w:color="auto" w:sz="4" w:space="0"/>
            </w:tcBorders>
            <w:noWrap w:val="0"/>
            <w:vAlign w:val="center"/>
          </w:tcPr>
          <w:p w14:paraId="0917A45A">
            <w:pPr>
              <w:spacing w:line="360" w:lineRule="exact"/>
              <w:jc w:val="center"/>
              <w:rPr>
                <w:rFonts w:hint="eastAsia" w:asciiTheme="minorEastAsia" w:hAnsiTheme="minorEastAsia" w:eastAsiaTheme="minorEastAsia" w:cstheme="minorEastAsia"/>
                <w:sz w:val="21"/>
                <w:szCs w:val="21"/>
              </w:rPr>
            </w:pPr>
          </w:p>
        </w:tc>
        <w:tc>
          <w:tcPr>
            <w:tcW w:w="872" w:type="pct"/>
            <w:tcBorders>
              <w:top w:val="nil"/>
              <w:left w:val="nil"/>
              <w:bottom w:val="single" w:color="auto" w:sz="4" w:space="0"/>
              <w:right w:val="single" w:color="auto" w:sz="4" w:space="0"/>
            </w:tcBorders>
            <w:noWrap/>
            <w:vAlign w:val="center"/>
          </w:tcPr>
          <w:p w14:paraId="66D71265">
            <w:pPr>
              <w:spacing w:line="360" w:lineRule="exact"/>
              <w:jc w:val="center"/>
              <w:rPr>
                <w:rFonts w:hint="eastAsia" w:asciiTheme="minorEastAsia" w:hAnsiTheme="minorEastAsia" w:eastAsiaTheme="minorEastAsia" w:cstheme="minorEastAsia"/>
                <w:kern w:val="0"/>
                <w:sz w:val="21"/>
                <w:szCs w:val="21"/>
              </w:rPr>
            </w:pPr>
          </w:p>
        </w:tc>
      </w:tr>
      <w:tr w14:paraId="769F66F0">
        <w:tblPrEx>
          <w:tblCellMar>
            <w:top w:w="0" w:type="dxa"/>
            <w:left w:w="108" w:type="dxa"/>
            <w:bottom w:w="0" w:type="dxa"/>
            <w:right w:w="108" w:type="dxa"/>
          </w:tblCellMar>
        </w:tblPrEx>
        <w:trPr>
          <w:trHeight w:val="227" w:hRule="atLeast"/>
          <w:jc w:val="center"/>
        </w:trPr>
        <w:tc>
          <w:tcPr>
            <w:tcW w:w="463" w:type="pct"/>
            <w:tcBorders>
              <w:top w:val="single" w:color="auto" w:sz="4" w:space="0"/>
              <w:left w:val="single" w:color="auto" w:sz="4" w:space="0"/>
              <w:bottom w:val="single" w:color="auto" w:sz="4" w:space="0"/>
              <w:right w:val="single" w:color="auto" w:sz="4" w:space="0"/>
            </w:tcBorders>
            <w:noWrap/>
            <w:vAlign w:val="center"/>
          </w:tcPr>
          <w:p w14:paraId="4C78C201">
            <w:pPr>
              <w:widowControl/>
              <w:spacing w:line="36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2</w:t>
            </w:r>
          </w:p>
        </w:tc>
        <w:tc>
          <w:tcPr>
            <w:tcW w:w="1050" w:type="pct"/>
            <w:tcBorders>
              <w:top w:val="single" w:color="auto" w:sz="4" w:space="0"/>
              <w:left w:val="nil"/>
              <w:bottom w:val="single" w:color="auto" w:sz="4" w:space="0"/>
              <w:right w:val="single" w:color="auto" w:sz="4" w:space="0"/>
            </w:tcBorders>
            <w:noWrap w:val="0"/>
            <w:vAlign w:val="center"/>
          </w:tcPr>
          <w:p w14:paraId="0995936E">
            <w:pPr>
              <w:spacing w:line="360" w:lineRule="exact"/>
              <w:jc w:val="center"/>
              <w:rPr>
                <w:rFonts w:hint="eastAsia" w:asciiTheme="minorEastAsia" w:hAnsiTheme="minorEastAsia" w:eastAsiaTheme="minorEastAsia" w:cstheme="minorEastAsia"/>
                <w:sz w:val="21"/>
                <w:szCs w:val="21"/>
              </w:rPr>
            </w:pPr>
          </w:p>
        </w:tc>
        <w:tc>
          <w:tcPr>
            <w:tcW w:w="834" w:type="pct"/>
            <w:tcBorders>
              <w:top w:val="single" w:color="auto" w:sz="4" w:space="0"/>
              <w:left w:val="nil"/>
              <w:bottom w:val="single" w:color="auto" w:sz="4" w:space="0"/>
              <w:right w:val="single" w:color="auto" w:sz="4" w:space="0"/>
            </w:tcBorders>
            <w:noWrap/>
            <w:vAlign w:val="center"/>
          </w:tcPr>
          <w:p w14:paraId="24640C36">
            <w:pPr>
              <w:spacing w:line="360" w:lineRule="exact"/>
              <w:jc w:val="center"/>
              <w:rPr>
                <w:rFonts w:hint="eastAsia" w:asciiTheme="minorEastAsia" w:hAnsiTheme="minorEastAsia" w:eastAsiaTheme="minorEastAsia" w:cstheme="minorEastAsia"/>
                <w:sz w:val="21"/>
                <w:szCs w:val="21"/>
              </w:rPr>
            </w:pPr>
          </w:p>
        </w:tc>
        <w:tc>
          <w:tcPr>
            <w:tcW w:w="646" w:type="pct"/>
            <w:tcBorders>
              <w:top w:val="single" w:color="auto" w:sz="4" w:space="0"/>
              <w:left w:val="single" w:color="auto" w:sz="4" w:space="0"/>
              <w:bottom w:val="single" w:color="auto" w:sz="4" w:space="0"/>
              <w:right w:val="nil"/>
            </w:tcBorders>
            <w:noWrap/>
            <w:vAlign w:val="center"/>
          </w:tcPr>
          <w:p w14:paraId="03B94085">
            <w:pPr>
              <w:spacing w:line="360" w:lineRule="exact"/>
              <w:jc w:val="center"/>
              <w:rPr>
                <w:rFonts w:hint="eastAsia" w:asciiTheme="minorEastAsia" w:hAnsiTheme="minorEastAsia" w:eastAsiaTheme="minorEastAsia" w:cstheme="minorEastAsia"/>
                <w:sz w:val="21"/>
                <w:szCs w:val="21"/>
              </w:rPr>
            </w:pPr>
          </w:p>
        </w:tc>
        <w:tc>
          <w:tcPr>
            <w:tcW w:w="556" w:type="pct"/>
            <w:tcBorders>
              <w:top w:val="single" w:color="auto" w:sz="4" w:space="0"/>
              <w:left w:val="single" w:color="auto" w:sz="4" w:space="0"/>
              <w:bottom w:val="single" w:color="auto" w:sz="4" w:space="0"/>
              <w:right w:val="single" w:color="auto" w:sz="4" w:space="0"/>
            </w:tcBorders>
            <w:noWrap/>
            <w:vAlign w:val="center"/>
          </w:tcPr>
          <w:p w14:paraId="597A49E0">
            <w:pPr>
              <w:widowControl/>
              <w:spacing w:line="360" w:lineRule="exact"/>
              <w:jc w:val="center"/>
              <w:rPr>
                <w:rFonts w:hint="eastAsia" w:asciiTheme="minorEastAsia" w:hAnsiTheme="minorEastAsia" w:eastAsiaTheme="minorEastAsia" w:cstheme="minorEastAsia"/>
                <w:kern w:val="0"/>
                <w:sz w:val="21"/>
                <w:szCs w:val="21"/>
              </w:rPr>
            </w:pPr>
          </w:p>
        </w:tc>
        <w:tc>
          <w:tcPr>
            <w:tcW w:w="574" w:type="pct"/>
            <w:tcBorders>
              <w:top w:val="single" w:color="auto" w:sz="4" w:space="0"/>
              <w:left w:val="single" w:color="auto" w:sz="4" w:space="0"/>
              <w:bottom w:val="single" w:color="auto" w:sz="4" w:space="0"/>
              <w:right w:val="single" w:color="auto" w:sz="4" w:space="0"/>
            </w:tcBorders>
            <w:noWrap w:val="0"/>
            <w:vAlign w:val="center"/>
          </w:tcPr>
          <w:p w14:paraId="74CD4AF6">
            <w:pPr>
              <w:spacing w:line="360" w:lineRule="exact"/>
              <w:jc w:val="center"/>
              <w:rPr>
                <w:rFonts w:hint="eastAsia" w:asciiTheme="minorEastAsia" w:hAnsiTheme="minorEastAsia" w:eastAsiaTheme="minorEastAsia" w:cstheme="minorEastAsia"/>
                <w:sz w:val="21"/>
                <w:szCs w:val="21"/>
              </w:rPr>
            </w:pPr>
          </w:p>
        </w:tc>
        <w:tc>
          <w:tcPr>
            <w:tcW w:w="872" w:type="pct"/>
            <w:tcBorders>
              <w:top w:val="single" w:color="auto" w:sz="4" w:space="0"/>
              <w:left w:val="nil"/>
              <w:bottom w:val="single" w:color="auto" w:sz="4" w:space="0"/>
              <w:right w:val="single" w:color="auto" w:sz="4" w:space="0"/>
            </w:tcBorders>
            <w:noWrap/>
            <w:vAlign w:val="center"/>
          </w:tcPr>
          <w:p w14:paraId="23B4D0F8">
            <w:pPr>
              <w:spacing w:line="360" w:lineRule="exact"/>
              <w:jc w:val="center"/>
              <w:rPr>
                <w:rFonts w:hint="eastAsia" w:asciiTheme="minorEastAsia" w:hAnsiTheme="minorEastAsia" w:eastAsiaTheme="minorEastAsia" w:cstheme="minorEastAsia"/>
                <w:kern w:val="0"/>
                <w:sz w:val="21"/>
                <w:szCs w:val="21"/>
              </w:rPr>
            </w:pPr>
          </w:p>
        </w:tc>
      </w:tr>
      <w:tr w14:paraId="586BBC1A">
        <w:tblPrEx>
          <w:tblCellMar>
            <w:top w:w="0" w:type="dxa"/>
            <w:left w:w="108" w:type="dxa"/>
            <w:bottom w:w="0" w:type="dxa"/>
            <w:right w:w="108" w:type="dxa"/>
          </w:tblCellMar>
        </w:tblPrEx>
        <w:trPr>
          <w:trHeight w:val="227" w:hRule="atLeast"/>
          <w:jc w:val="center"/>
        </w:trPr>
        <w:tc>
          <w:tcPr>
            <w:tcW w:w="463" w:type="pct"/>
            <w:tcBorders>
              <w:top w:val="single" w:color="auto" w:sz="4" w:space="0"/>
              <w:left w:val="single" w:color="auto" w:sz="4" w:space="0"/>
              <w:bottom w:val="single" w:color="auto" w:sz="4" w:space="0"/>
              <w:right w:val="single" w:color="auto" w:sz="4" w:space="0"/>
            </w:tcBorders>
            <w:noWrap/>
            <w:vAlign w:val="center"/>
          </w:tcPr>
          <w:p w14:paraId="630AC3D1">
            <w:pPr>
              <w:widowControl/>
              <w:spacing w:line="36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3</w:t>
            </w:r>
          </w:p>
        </w:tc>
        <w:tc>
          <w:tcPr>
            <w:tcW w:w="1050" w:type="pct"/>
            <w:tcBorders>
              <w:top w:val="single" w:color="auto" w:sz="4" w:space="0"/>
              <w:left w:val="nil"/>
              <w:bottom w:val="single" w:color="auto" w:sz="4" w:space="0"/>
              <w:right w:val="single" w:color="auto" w:sz="4" w:space="0"/>
            </w:tcBorders>
            <w:noWrap w:val="0"/>
            <w:vAlign w:val="center"/>
          </w:tcPr>
          <w:p w14:paraId="25CF2463">
            <w:pPr>
              <w:spacing w:line="360" w:lineRule="exact"/>
              <w:jc w:val="center"/>
              <w:rPr>
                <w:rFonts w:hint="eastAsia" w:asciiTheme="minorEastAsia" w:hAnsiTheme="minorEastAsia" w:eastAsiaTheme="minorEastAsia" w:cstheme="minorEastAsia"/>
                <w:sz w:val="21"/>
                <w:szCs w:val="21"/>
              </w:rPr>
            </w:pPr>
          </w:p>
        </w:tc>
        <w:tc>
          <w:tcPr>
            <w:tcW w:w="834" w:type="pct"/>
            <w:tcBorders>
              <w:top w:val="single" w:color="auto" w:sz="4" w:space="0"/>
              <w:left w:val="nil"/>
              <w:bottom w:val="single" w:color="auto" w:sz="4" w:space="0"/>
              <w:right w:val="single" w:color="auto" w:sz="4" w:space="0"/>
            </w:tcBorders>
            <w:noWrap/>
            <w:vAlign w:val="center"/>
          </w:tcPr>
          <w:p w14:paraId="43487F68">
            <w:pPr>
              <w:spacing w:line="360" w:lineRule="exact"/>
              <w:jc w:val="center"/>
              <w:rPr>
                <w:rFonts w:hint="eastAsia" w:asciiTheme="minorEastAsia" w:hAnsiTheme="minorEastAsia" w:eastAsiaTheme="minorEastAsia" w:cstheme="minorEastAsia"/>
                <w:sz w:val="21"/>
                <w:szCs w:val="21"/>
              </w:rPr>
            </w:pPr>
          </w:p>
        </w:tc>
        <w:tc>
          <w:tcPr>
            <w:tcW w:w="646" w:type="pct"/>
            <w:tcBorders>
              <w:top w:val="single" w:color="auto" w:sz="4" w:space="0"/>
              <w:left w:val="single" w:color="auto" w:sz="4" w:space="0"/>
              <w:bottom w:val="single" w:color="auto" w:sz="4" w:space="0"/>
              <w:right w:val="nil"/>
            </w:tcBorders>
            <w:noWrap/>
            <w:vAlign w:val="center"/>
          </w:tcPr>
          <w:p w14:paraId="5542B5EB">
            <w:pPr>
              <w:spacing w:line="360" w:lineRule="exact"/>
              <w:jc w:val="center"/>
              <w:rPr>
                <w:rFonts w:hint="eastAsia" w:asciiTheme="minorEastAsia" w:hAnsiTheme="minorEastAsia" w:eastAsiaTheme="minorEastAsia" w:cstheme="minorEastAsia"/>
                <w:sz w:val="21"/>
                <w:szCs w:val="21"/>
              </w:rPr>
            </w:pPr>
          </w:p>
        </w:tc>
        <w:tc>
          <w:tcPr>
            <w:tcW w:w="556" w:type="pct"/>
            <w:tcBorders>
              <w:top w:val="single" w:color="auto" w:sz="4" w:space="0"/>
              <w:left w:val="single" w:color="auto" w:sz="4" w:space="0"/>
              <w:bottom w:val="single" w:color="auto" w:sz="4" w:space="0"/>
              <w:right w:val="single" w:color="auto" w:sz="4" w:space="0"/>
            </w:tcBorders>
            <w:noWrap/>
            <w:vAlign w:val="center"/>
          </w:tcPr>
          <w:p w14:paraId="71092AA3">
            <w:pPr>
              <w:widowControl/>
              <w:spacing w:line="360" w:lineRule="exact"/>
              <w:jc w:val="center"/>
              <w:rPr>
                <w:rFonts w:hint="eastAsia" w:asciiTheme="minorEastAsia" w:hAnsiTheme="minorEastAsia" w:eastAsiaTheme="minorEastAsia" w:cstheme="minorEastAsia"/>
                <w:kern w:val="0"/>
                <w:sz w:val="21"/>
                <w:szCs w:val="21"/>
              </w:rPr>
            </w:pPr>
          </w:p>
        </w:tc>
        <w:tc>
          <w:tcPr>
            <w:tcW w:w="574" w:type="pct"/>
            <w:tcBorders>
              <w:top w:val="single" w:color="auto" w:sz="4" w:space="0"/>
              <w:left w:val="single" w:color="auto" w:sz="4" w:space="0"/>
              <w:bottom w:val="single" w:color="auto" w:sz="4" w:space="0"/>
              <w:right w:val="single" w:color="auto" w:sz="4" w:space="0"/>
            </w:tcBorders>
            <w:noWrap w:val="0"/>
            <w:vAlign w:val="center"/>
          </w:tcPr>
          <w:p w14:paraId="711FE6A9">
            <w:pPr>
              <w:spacing w:line="360" w:lineRule="exact"/>
              <w:jc w:val="center"/>
              <w:rPr>
                <w:rFonts w:hint="eastAsia" w:asciiTheme="minorEastAsia" w:hAnsiTheme="minorEastAsia" w:eastAsiaTheme="minorEastAsia" w:cstheme="minorEastAsia"/>
                <w:sz w:val="21"/>
                <w:szCs w:val="21"/>
              </w:rPr>
            </w:pPr>
          </w:p>
        </w:tc>
        <w:tc>
          <w:tcPr>
            <w:tcW w:w="872" w:type="pct"/>
            <w:tcBorders>
              <w:top w:val="single" w:color="auto" w:sz="4" w:space="0"/>
              <w:left w:val="nil"/>
              <w:bottom w:val="single" w:color="auto" w:sz="4" w:space="0"/>
              <w:right w:val="single" w:color="auto" w:sz="4" w:space="0"/>
            </w:tcBorders>
            <w:noWrap/>
            <w:vAlign w:val="center"/>
          </w:tcPr>
          <w:p w14:paraId="5A2F3A24">
            <w:pPr>
              <w:spacing w:line="360" w:lineRule="exact"/>
              <w:jc w:val="center"/>
              <w:rPr>
                <w:rFonts w:hint="eastAsia" w:asciiTheme="minorEastAsia" w:hAnsiTheme="minorEastAsia" w:eastAsiaTheme="minorEastAsia" w:cstheme="minorEastAsia"/>
                <w:kern w:val="0"/>
                <w:sz w:val="21"/>
                <w:szCs w:val="21"/>
              </w:rPr>
            </w:pPr>
          </w:p>
        </w:tc>
      </w:tr>
      <w:tr w14:paraId="028D43AD">
        <w:tblPrEx>
          <w:tblCellMar>
            <w:top w:w="0" w:type="dxa"/>
            <w:left w:w="108" w:type="dxa"/>
            <w:bottom w:w="0" w:type="dxa"/>
            <w:right w:w="108" w:type="dxa"/>
          </w:tblCellMar>
        </w:tblPrEx>
        <w:trPr>
          <w:trHeight w:val="227" w:hRule="atLeast"/>
          <w:jc w:val="center"/>
        </w:trPr>
        <w:tc>
          <w:tcPr>
            <w:tcW w:w="463" w:type="pct"/>
            <w:tcBorders>
              <w:top w:val="single" w:color="auto" w:sz="4" w:space="0"/>
              <w:left w:val="single" w:color="auto" w:sz="4" w:space="0"/>
              <w:bottom w:val="single" w:color="auto" w:sz="4" w:space="0"/>
              <w:right w:val="single" w:color="auto" w:sz="4" w:space="0"/>
            </w:tcBorders>
            <w:noWrap/>
            <w:vAlign w:val="center"/>
          </w:tcPr>
          <w:p w14:paraId="78A4B286">
            <w:pPr>
              <w:widowControl/>
              <w:spacing w:line="36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4</w:t>
            </w:r>
          </w:p>
        </w:tc>
        <w:tc>
          <w:tcPr>
            <w:tcW w:w="1050" w:type="pct"/>
            <w:tcBorders>
              <w:top w:val="single" w:color="auto" w:sz="4" w:space="0"/>
              <w:left w:val="nil"/>
              <w:bottom w:val="single" w:color="auto" w:sz="4" w:space="0"/>
              <w:right w:val="single" w:color="auto" w:sz="4" w:space="0"/>
            </w:tcBorders>
            <w:noWrap w:val="0"/>
            <w:vAlign w:val="center"/>
          </w:tcPr>
          <w:p w14:paraId="6C3F7F6E">
            <w:pPr>
              <w:spacing w:line="360" w:lineRule="exact"/>
              <w:jc w:val="center"/>
              <w:rPr>
                <w:rFonts w:hint="eastAsia" w:asciiTheme="minorEastAsia" w:hAnsiTheme="minorEastAsia" w:eastAsiaTheme="minorEastAsia" w:cstheme="minorEastAsia"/>
                <w:sz w:val="21"/>
                <w:szCs w:val="21"/>
              </w:rPr>
            </w:pPr>
          </w:p>
        </w:tc>
        <w:tc>
          <w:tcPr>
            <w:tcW w:w="834" w:type="pct"/>
            <w:tcBorders>
              <w:top w:val="single" w:color="auto" w:sz="4" w:space="0"/>
              <w:left w:val="nil"/>
              <w:bottom w:val="single" w:color="auto" w:sz="4" w:space="0"/>
              <w:right w:val="single" w:color="auto" w:sz="4" w:space="0"/>
            </w:tcBorders>
            <w:noWrap/>
            <w:vAlign w:val="center"/>
          </w:tcPr>
          <w:p w14:paraId="1ACFD274">
            <w:pPr>
              <w:spacing w:line="360" w:lineRule="exact"/>
              <w:jc w:val="center"/>
              <w:rPr>
                <w:rFonts w:hint="eastAsia" w:asciiTheme="minorEastAsia" w:hAnsiTheme="minorEastAsia" w:eastAsiaTheme="minorEastAsia" w:cstheme="minorEastAsia"/>
                <w:sz w:val="21"/>
                <w:szCs w:val="21"/>
              </w:rPr>
            </w:pPr>
          </w:p>
        </w:tc>
        <w:tc>
          <w:tcPr>
            <w:tcW w:w="646" w:type="pct"/>
            <w:tcBorders>
              <w:top w:val="single" w:color="auto" w:sz="4" w:space="0"/>
              <w:left w:val="single" w:color="auto" w:sz="4" w:space="0"/>
              <w:bottom w:val="single" w:color="auto" w:sz="4" w:space="0"/>
              <w:right w:val="nil"/>
            </w:tcBorders>
            <w:noWrap/>
            <w:vAlign w:val="center"/>
          </w:tcPr>
          <w:p w14:paraId="293D5F63">
            <w:pPr>
              <w:spacing w:line="360" w:lineRule="exact"/>
              <w:jc w:val="center"/>
              <w:rPr>
                <w:rFonts w:hint="eastAsia" w:asciiTheme="minorEastAsia" w:hAnsiTheme="minorEastAsia" w:eastAsiaTheme="minorEastAsia" w:cstheme="minorEastAsia"/>
                <w:sz w:val="21"/>
                <w:szCs w:val="21"/>
              </w:rPr>
            </w:pPr>
          </w:p>
        </w:tc>
        <w:tc>
          <w:tcPr>
            <w:tcW w:w="556" w:type="pct"/>
            <w:tcBorders>
              <w:top w:val="single" w:color="auto" w:sz="4" w:space="0"/>
              <w:left w:val="single" w:color="auto" w:sz="4" w:space="0"/>
              <w:bottom w:val="single" w:color="auto" w:sz="4" w:space="0"/>
              <w:right w:val="single" w:color="auto" w:sz="4" w:space="0"/>
            </w:tcBorders>
            <w:noWrap/>
            <w:vAlign w:val="center"/>
          </w:tcPr>
          <w:p w14:paraId="4C73E6FE">
            <w:pPr>
              <w:widowControl/>
              <w:spacing w:line="360" w:lineRule="exact"/>
              <w:jc w:val="center"/>
              <w:rPr>
                <w:rFonts w:hint="eastAsia" w:asciiTheme="minorEastAsia" w:hAnsiTheme="minorEastAsia" w:eastAsiaTheme="minorEastAsia" w:cstheme="minorEastAsia"/>
                <w:kern w:val="0"/>
                <w:sz w:val="21"/>
                <w:szCs w:val="21"/>
              </w:rPr>
            </w:pPr>
          </w:p>
        </w:tc>
        <w:tc>
          <w:tcPr>
            <w:tcW w:w="574" w:type="pct"/>
            <w:tcBorders>
              <w:top w:val="single" w:color="auto" w:sz="4" w:space="0"/>
              <w:left w:val="single" w:color="auto" w:sz="4" w:space="0"/>
              <w:bottom w:val="single" w:color="auto" w:sz="4" w:space="0"/>
              <w:right w:val="single" w:color="auto" w:sz="4" w:space="0"/>
            </w:tcBorders>
            <w:noWrap w:val="0"/>
            <w:vAlign w:val="center"/>
          </w:tcPr>
          <w:p w14:paraId="0D2B995D">
            <w:pPr>
              <w:spacing w:line="360" w:lineRule="exact"/>
              <w:jc w:val="center"/>
              <w:rPr>
                <w:rFonts w:hint="eastAsia" w:asciiTheme="minorEastAsia" w:hAnsiTheme="minorEastAsia" w:eastAsiaTheme="minorEastAsia" w:cstheme="minorEastAsia"/>
                <w:sz w:val="21"/>
                <w:szCs w:val="21"/>
              </w:rPr>
            </w:pPr>
          </w:p>
        </w:tc>
        <w:tc>
          <w:tcPr>
            <w:tcW w:w="872" w:type="pct"/>
            <w:tcBorders>
              <w:top w:val="single" w:color="auto" w:sz="4" w:space="0"/>
              <w:left w:val="nil"/>
              <w:bottom w:val="single" w:color="auto" w:sz="4" w:space="0"/>
              <w:right w:val="single" w:color="auto" w:sz="4" w:space="0"/>
            </w:tcBorders>
            <w:noWrap/>
            <w:vAlign w:val="center"/>
          </w:tcPr>
          <w:p w14:paraId="16B4856C">
            <w:pPr>
              <w:spacing w:line="360" w:lineRule="exact"/>
              <w:jc w:val="center"/>
              <w:rPr>
                <w:rFonts w:hint="eastAsia" w:asciiTheme="minorEastAsia" w:hAnsiTheme="minorEastAsia" w:eastAsiaTheme="minorEastAsia" w:cstheme="minorEastAsia"/>
                <w:kern w:val="0"/>
                <w:sz w:val="21"/>
                <w:szCs w:val="21"/>
              </w:rPr>
            </w:pPr>
          </w:p>
        </w:tc>
      </w:tr>
      <w:tr w14:paraId="27806477">
        <w:tblPrEx>
          <w:tblCellMar>
            <w:top w:w="0" w:type="dxa"/>
            <w:left w:w="108" w:type="dxa"/>
            <w:bottom w:w="0" w:type="dxa"/>
            <w:right w:w="108" w:type="dxa"/>
          </w:tblCellMar>
        </w:tblPrEx>
        <w:trPr>
          <w:trHeight w:val="227" w:hRule="atLeast"/>
          <w:jc w:val="center"/>
        </w:trPr>
        <w:tc>
          <w:tcPr>
            <w:tcW w:w="463" w:type="pct"/>
            <w:tcBorders>
              <w:top w:val="single" w:color="auto" w:sz="4" w:space="0"/>
              <w:left w:val="single" w:color="auto" w:sz="4" w:space="0"/>
              <w:bottom w:val="single" w:color="auto" w:sz="4" w:space="0"/>
              <w:right w:val="single" w:color="auto" w:sz="4" w:space="0"/>
            </w:tcBorders>
            <w:noWrap/>
            <w:vAlign w:val="center"/>
          </w:tcPr>
          <w:p w14:paraId="0129EC33">
            <w:pPr>
              <w:widowControl/>
              <w:spacing w:line="36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5</w:t>
            </w:r>
          </w:p>
        </w:tc>
        <w:tc>
          <w:tcPr>
            <w:tcW w:w="1050" w:type="pct"/>
            <w:tcBorders>
              <w:top w:val="single" w:color="auto" w:sz="4" w:space="0"/>
              <w:left w:val="nil"/>
              <w:bottom w:val="single" w:color="auto" w:sz="4" w:space="0"/>
              <w:right w:val="single" w:color="auto" w:sz="4" w:space="0"/>
            </w:tcBorders>
            <w:noWrap w:val="0"/>
            <w:vAlign w:val="center"/>
          </w:tcPr>
          <w:p w14:paraId="6ADC6328">
            <w:pPr>
              <w:spacing w:line="360" w:lineRule="exact"/>
              <w:jc w:val="center"/>
              <w:rPr>
                <w:rFonts w:hint="eastAsia" w:asciiTheme="minorEastAsia" w:hAnsiTheme="minorEastAsia" w:eastAsiaTheme="minorEastAsia" w:cstheme="minorEastAsia"/>
                <w:sz w:val="21"/>
                <w:szCs w:val="21"/>
              </w:rPr>
            </w:pPr>
          </w:p>
        </w:tc>
        <w:tc>
          <w:tcPr>
            <w:tcW w:w="834" w:type="pct"/>
            <w:tcBorders>
              <w:top w:val="single" w:color="auto" w:sz="4" w:space="0"/>
              <w:left w:val="nil"/>
              <w:bottom w:val="single" w:color="auto" w:sz="4" w:space="0"/>
              <w:right w:val="single" w:color="auto" w:sz="4" w:space="0"/>
            </w:tcBorders>
            <w:noWrap/>
            <w:vAlign w:val="center"/>
          </w:tcPr>
          <w:p w14:paraId="23F9DC22">
            <w:pPr>
              <w:spacing w:line="360" w:lineRule="exact"/>
              <w:jc w:val="center"/>
              <w:rPr>
                <w:rFonts w:hint="eastAsia" w:asciiTheme="minorEastAsia" w:hAnsiTheme="minorEastAsia" w:eastAsiaTheme="minorEastAsia" w:cstheme="minorEastAsia"/>
                <w:sz w:val="21"/>
                <w:szCs w:val="21"/>
              </w:rPr>
            </w:pPr>
          </w:p>
        </w:tc>
        <w:tc>
          <w:tcPr>
            <w:tcW w:w="646" w:type="pct"/>
            <w:tcBorders>
              <w:top w:val="single" w:color="auto" w:sz="4" w:space="0"/>
              <w:left w:val="single" w:color="auto" w:sz="4" w:space="0"/>
              <w:bottom w:val="single" w:color="auto" w:sz="4" w:space="0"/>
              <w:right w:val="nil"/>
            </w:tcBorders>
            <w:noWrap/>
            <w:vAlign w:val="center"/>
          </w:tcPr>
          <w:p w14:paraId="0052D21C">
            <w:pPr>
              <w:spacing w:line="360" w:lineRule="exact"/>
              <w:jc w:val="center"/>
              <w:rPr>
                <w:rFonts w:hint="eastAsia" w:asciiTheme="minorEastAsia" w:hAnsiTheme="minorEastAsia" w:eastAsiaTheme="minorEastAsia" w:cstheme="minorEastAsia"/>
                <w:sz w:val="21"/>
                <w:szCs w:val="21"/>
              </w:rPr>
            </w:pPr>
          </w:p>
        </w:tc>
        <w:tc>
          <w:tcPr>
            <w:tcW w:w="556" w:type="pct"/>
            <w:tcBorders>
              <w:top w:val="single" w:color="auto" w:sz="4" w:space="0"/>
              <w:left w:val="single" w:color="auto" w:sz="4" w:space="0"/>
              <w:bottom w:val="single" w:color="auto" w:sz="4" w:space="0"/>
              <w:right w:val="single" w:color="auto" w:sz="4" w:space="0"/>
            </w:tcBorders>
            <w:noWrap/>
            <w:vAlign w:val="center"/>
          </w:tcPr>
          <w:p w14:paraId="4642425A">
            <w:pPr>
              <w:widowControl/>
              <w:spacing w:line="360" w:lineRule="exact"/>
              <w:jc w:val="center"/>
              <w:rPr>
                <w:rFonts w:hint="eastAsia" w:asciiTheme="minorEastAsia" w:hAnsiTheme="minorEastAsia" w:eastAsiaTheme="minorEastAsia" w:cstheme="minorEastAsia"/>
                <w:kern w:val="0"/>
                <w:sz w:val="21"/>
                <w:szCs w:val="21"/>
              </w:rPr>
            </w:pPr>
          </w:p>
        </w:tc>
        <w:tc>
          <w:tcPr>
            <w:tcW w:w="574" w:type="pct"/>
            <w:tcBorders>
              <w:top w:val="single" w:color="auto" w:sz="4" w:space="0"/>
              <w:left w:val="single" w:color="auto" w:sz="4" w:space="0"/>
              <w:bottom w:val="single" w:color="auto" w:sz="4" w:space="0"/>
              <w:right w:val="single" w:color="auto" w:sz="4" w:space="0"/>
            </w:tcBorders>
            <w:noWrap w:val="0"/>
            <w:vAlign w:val="center"/>
          </w:tcPr>
          <w:p w14:paraId="73389133">
            <w:pPr>
              <w:spacing w:line="360" w:lineRule="exact"/>
              <w:jc w:val="center"/>
              <w:rPr>
                <w:rFonts w:hint="eastAsia" w:asciiTheme="minorEastAsia" w:hAnsiTheme="minorEastAsia" w:eastAsiaTheme="minorEastAsia" w:cstheme="minorEastAsia"/>
                <w:sz w:val="21"/>
                <w:szCs w:val="21"/>
              </w:rPr>
            </w:pPr>
          </w:p>
        </w:tc>
        <w:tc>
          <w:tcPr>
            <w:tcW w:w="872" w:type="pct"/>
            <w:tcBorders>
              <w:top w:val="single" w:color="auto" w:sz="4" w:space="0"/>
              <w:left w:val="nil"/>
              <w:bottom w:val="single" w:color="auto" w:sz="4" w:space="0"/>
              <w:right w:val="single" w:color="auto" w:sz="4" w:space="0"/>
            </w:tcBorders>
            <w:noWrap/>
            <w:vAlign w:val="center"/>
          </w:tcPr>
          <w:p w14:paraId="7D0F9EDD">
            <w:pPr>
              <w:spacing w:line="360" w:lineRule="exact"/>
              <w:jc w:val="center"/>
              <w:rPr>
                <w:rFonts w:hint="eastAsia" w:asciiTheme="minorEastAsia" w:hAnsiTheme="minorEastAsia" w:eastAsiaTheme="minorEastAsia" w:cstheme="minorEastAsia"/>
                <w:kern w:val="0"/>
                <w:sz w:val="21"/>
                <w:szCs w:val="21"/>
              </w:rPr>
            </w:pPr>
          </w:p>
        </w:tc>
      </w:tr>
      <w:tr w14:paraId="7BC902F8">
        <w:tblPrEx>
          <w:tblCellMar>
            <w:top w:w="0" w:type="dxa"/>
            <w:left w:w="108" w:type="dxa"/>
            <w:bottom w:w="0" w:type="dxa"/>
            <w:right w:w="108" w:type="dxa"/>
          </w:tblCellMar>
        </w:tblPrEx>
        <w:trPr>
          <w:trHeight w:val="227" w:hRule="atLeast"/>
          <w:jc w:val="center"/>
        </w:trPr>
        <w:tc>
          <w:tcPr>
            <w:tcW w:w="463" w:type="pct"/>
            <w:tcBorders>
              <w:top w:val="single" w:color="auto" w:sz="4" w:space="0"/>
              <w:left w:val="single" w:color="auto" w:sz="4" w:space="0"/>
              <w:bottom w:val="single" w:color="auto" w:sz="4" w:space="0"/>
              <w:right w:val="single" w:color="auto" w:sz="4" w:space="0"/>
            </w:tcBorders>
            <w:noWrap/>
            <w:vAlign w:val="center"/>
          </w:tcPr>
          <w:p w14:paraId="284857B0">
            <w:pPr>
              <w:widowControl/>
              <w:spacing w:line="36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6</w:t>
            </w:r>
          </w:p>
        </w:tc>
        <w:tc>
          <w:tcPr>
            <w:tcW w:w="1050" w:type="pct"/>
            <w:tcBorders>
              <w:top w:val="single" w:color="auto" w:sz="4" w:space="0"/>
              <w:left w:val="nil"/>
              <w:bottom w:val="single" w:color="auto" w:sz="4" w:space="0"/>
              <w:right w:val="single" w:color="auto" w:sz="4" w:space="0"/>
            </w:tcBorders>
            <w:noWrap w:val="0"/>
            <w:vAlign w:val="center"/>
          </w:tcPr>
          <w:p w14:paraId="7A383A1B">
            <w:pPr>
              <w:spacing w:line="360" w:lineRule="exact"/>
              <w:jc w:val="center"/>
              <w:rPr>
                <w:rFonts w:hint="eastAsia" w:asciiTheme="minorEastAsia" w:hAnsiTheme="minorEastAsia" w:eastAsiaTheme="minorEastAsia" w:cstheme="minorEastAsia"/>
                <w:sz w:val="21"/>
                <w:szCs w:val="21"/>
              </w:rPr>
            </w:pPr>
          </w:p>
        </w:tc>
        <w:tc>
          <w:tcPr>
            <w:tcW w:w="834" w:type="pct"/>
            <w:tcBorders>
              <w:top w:val="single" w:color="auto" w:sz="4" w:space="0"/>
              <w:left w:val="nil"/>
              <w:bottom w:val="single" w:color="auto" w:sz="4" w:space="0"/>
              <w:right w:val="single" w:color="auto" w:sz="4" w:space="0"/>
            </w:tcBorders>
            <w:noWrap/>
            <w:vAlign w:val="center"/>
          </w:tcPr>
          <w:p w14:paraId="101D7E58">
            <w:pPr>
              <w:spacing w:line="360" w:lineRule="exact"/>
              <w:jc w:val="center"/>
              <w:rPr>
                <w:rFonts w:hint="eastAsia" w:asciiTheme="minorEastAsia" w:hAnsiTheme="minorEastAsia" w:eastAsiaTheme="minorEastAsia" w:cstheme="minorEastAsia"/>
                <w:sz w:val="21"/>
                <w:szCs w:val="21"/>
              </w:rPr>
            </w:pPr>
          </w:p>
        </w:tc>
        <w:tc>
          <w:tcPr>
            <w:tcW w:w="646" w:type="pct"/>
            <w:tcBorders>
              <w:top w:val="single" w:color="auto" w:sz="4" w:space="0"/>
              <w:left w:val="single" w:color="auto" w:sz="4" w:space="0"/>
              <w:bottom w:val="single" w:color="auto" w:sz="4" w:space="0"/>
              <w:right w:val="nil"/>
            </w:tcBorders>
            <w:noWrap/>
            <w:vAlign w:val="center"/>
          </w:tcPr>
          <w:p w14:paraId="7CBEDF21">
            <w:pPr>
              <w:spacing w:line="360" w:lineRule="exact"/>
              <w:jc w:val="center"/>
              <w:rPr>
                <w:rFonts w:hint="eastAsia" w:asciiTheme="minorEastAsia" w:hAnsiTheme="minorEastAsia" w:eastAsiaTheme="minorEastAsia" w:cstheme="minorEastAsia"/>
                <w:sz w:val="21"/>
                <w:szCs w:val="21"/>
              </w:rPr>
            </w:pPr>
          </w:p>
        </w:tc>
        <w:tc>
          <w:tcPr>
            <w:tcW w:w="556" w:type="pct"/>
            <w:tcBorders>
              <w:top w:val="single" w:color="auto" w:sz="4" w:space="0"/>
              <w:left w:val="single" w:color="auto" w:sz="4" w:space="0"/>
              <w:bottom w:val="single" w:color="auto" w:sz="4" w:space="0"/>
              <w:right w:val="single" w:color="auto" w:sz="4" w:space="0"/>
            </w:tcBorders>
            <w:noWrap/>
            <w:vAlign w:val="center"/>
          </w:tcPr>
          <w:p w14:paraId="590A2BCA">
            <w:pPr>
              <w:widowControl/>
              <w:spacing w:line="360" w:lineRule="exact"/>
              <w:jc w:val="center"/>
              <w:rPr>
                <w:rFonts w:hint="eastAsia" w:asciiTheme="minorEastAsia" w:hAnsiTheme="minorEastAsia" w:eastAsiaTheme="minorEastAsia" w:cstheme="minorEastAsia"/>
                <w:kern w:val="0"/>
                <w:sz w:val="21"/>
                <w:szCs w:val="21"/>
              </w:rPr>
            </w:pPr>
          </w:p>
        </w:tc>
        <w:tc>
          <w:tcPr>
            <w:tcW w:w="574" w:type="pct"/>
            <w:tcBorders>
              <w:top w:val="single" w:color="auto" w:sz="4" w:space="0"/>
              <w:left w:val="single" w:color="auto" w:sz="4" w:space="0"/>
              <w:bottom w:val="single" w:color="auto" w:sz="4" w:space="0"/>
              <w:right w:val="single" w:color="auto" w:sz="4" w:space="0"/>
            </w:tcBorders>
            <w:noWrap w:val="0"/>
            <w:vAlign w:val="center"/>
          </w:tcPr>
          <w:p w14:paraId="312D3841">
            <w:pPr>
              <w:spacing w:line="360" w:lineRule="exact"/>
              <w:jc w:val="center"/>
              <w:rPr>
                <w:rFonts w:hint="eastAsia" w:asciiTheme="minorEastAsia" w:hAnsiTheme="minorEastAsia" w:eastAsiaTheme="minorEastAsia" w:cstheme="minorEastAsia"/>
                <w:sz w:val="21"/>
                <w:szCs w:val="21"/>
              </w:rPr>
            </w:pPr>
          </w:p>
        </w:tc>
        <w:tc>
          <w:tcPr>
            <w:tcW w:w="872" w:type="pct"/>
            <w:tcBorders>
              <w:top w:val="single" w:color="auto" w:sz="4" w:space="0"/>
              <w:left w:val="nil"/>
              <w:bottom w:val="single" w:color="auto" w:sz="4" w:space="0"/>
              <w:right w:val="single" w:color="auto" w:sz="4" w:space="0"/>
            </w:tcBorders>
            <w:noWrap/>
            <w:vAlign w:val="center"/>
          </w:tcPr>
          <w:p w14:paraId="6E007110">
            <w:pPr>
              <w:spacing w:line="360" w:lineRule="exact"/>
              <w:jc w:val="center"/>
              <w:rPr>
                <w:rFonts w:hint="eastAsia" w:asciiTheme="minorEastAsia" w:hAnsiTheme="minorEastAsia" w:eastAsiaTheme="minorEastAsia" w:cstheme="minorEastAsia"/>
                <w:kern w:val="0"/>
                <w:sz w:val="21"/>
                <w:szCs w:val="21"/>
              </w:rPr>
            </w:pPr>
          </w:p>
        </w:tc>
      </w:tr>
      <w:tr w14:paraId="22943A5C">
        <w:tblPrEx>
          <w:tblCellMar>
            <w:top w:w="0" w:type="dxa"/>
            <w:left w:w="108" w:type="dxa"/>
            <w:bottom w:w="0" w:type="dxa"/>
            <w:right w:w="108" w:type="dxa"/>
          </w:tblCellMar>
        </w:tblPrEx>
        <w:trPr>
          <w:trHeight w:val="227" w:hRule="atLeast"/>
          <w:jc w:val="center"/>
        </w:trPr>
        <w:tc>
          <w:tcPr>
            <w:tcW w:w="5000" w:type="pct"/>
            <w:gridSpan w:val="7"/>
            <w:tcBorders>
              <w:top w:val="single" w:color="auto" w:sz="4" w:space="0"/>
              <w:left w:val="single" w:color="auto" w:sz="4" w:space="0"/>
              <w:bottom w:val="single" w:color="auto" w:sz="4" w:space="0"/>
              <w:right w:val="single" w:color="auto" w:sz="4" w:space="0"/>
            </w:tcBorders>
            <w:noWrap/>
            <w:vAlign w:val="center"/>
          </w:tcPr>
          <w:p w14:paraId="7D8FD308">
            <w:pPr>
              <w:spacing w:line="360" w:lineRule="exact"/>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合计：¥      元，大写：人民币        元整</w:t>
            </w:r>
          </w:p>
        </w:tc>
      </w:tr>
    </w:tbl>
    <w:p w14:paraId="2B2C59F9">
      <w:pPr>
        <w:spacing w:line="360" w:lineRule="exact"/>
        <w:jc w:val="center"/>
        <w:rPr>
          <w:rFonts w:hint="eastAsia" w:asciiTheme="minorEastAsia" w:hAnsiTheme="minorEastAsia" w:cstheme="minorEastAsia"/>
          <w:b/>
          <w:sz w:val="21"/>
          <w:szCs w:val="21"/>
          <w:lang w:val="en-US" w:eastAsia="zh-CN"/>
        </w:rPr>
      </w:pPr>
    </w:p>
    <w:p w14:paraId="4D02E1A1">
      <w:pPr>
        <w:spacing w:line="360" w:lineRule="exact"/>
        <w:jc w:val="center"/>
        <w:rPr>
          <w:rFonts w:hint="eastAsia" w:asciiTheme="minorEastAsia" w:hAnsiTheme="minorEastAsia" w:cstheme="minorEastAsia"/>
          <w:b/>
          <w:sz w:val="21"/>
          <w:szCs w:val="21"/>
          <w:lang w:val="en-US" w:eastAsia="zh-CN"/>
        </w:rPr>
      </w:pPr>
      <w:r>
        <w:rPr>
          <w:rFonts w:hint="eastAsia" w:asciiTheme="minorEastAsia" w:hAnsiTheme="minorEastAsia" w:cstheme="minorEastAsia"/>
          <w:b/>
          <w:sz w:val="21"/>
          <w:szCs w:val="21"/>
          <w:lang w:val="en-US" w:eastAsia="zh-CN"/>
        </w:rPr>
        <w:t>（二）设备常用配件、消耗品优惠报价</w:t>
      </w:r>
      <w:r>
        <w:rPr>
          <w:rFonts w:hint="eastAsia" w:ascii="宋体" w:hAnsi="宋体" w:cs="宋体"/>
          <w:b/>
          <w:bCs/>
          <w:szCs w:val="21"/>
        </w:rPr>
        <w:t>（</w:t>
      </w:r>
      <w:r>
        <w:rPr>
          <w:rFonts w:hint="eastAsia"/>
          <w:b/>
          <w:bCs/>
        </w:rPr>
        <w:t>不包括在投标总价内</w:t>
      </w:r>
      <w:r>
        <w:rPr>
          <w:rFonts w:hint="eastAsia" w:ascii="宋体" w:hAnsi="宋体" w:cs="宋体"/>
          <w:b/>
          <w:bCs/>
          <w:szCs w:val="21"/>
        </w:rPr>
        <w:t>）</w:t>
      </w:r>
    </w:p>
    <w:tbl>
      <w:tblPr>
        <w:tblStyle w:val="26"/>
        <w:tblpPr w:leftFromText="180" w:rightFromText="180" w:vertAnchor="text" w:horzAnchor="margin" w:tblpXSpec="center" w:tblpY="205"/>
        <w:tblW w:w="4997"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0"/>
        <w:gridCol w:w="1278"/>
        <w:gridCol w:w="1078"/>
        <w:gridCol w:w="611"/>
        <w:gridCol w:w="1216"/>
        <w:gridCol w:w="668"/>
        <w:gridCol w:w="995"/>
        <w:gridCol w:w="960"/>
        <w:gridCol w:w="995"/>
        <w:gridCol w:w="705"/>
      </w:tblGrid>
      <w:tr w14:paraId="113699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304" w:type="pct"/>
            <w:tcBorders>
              <w:top w:val="double" w:color="auto" w:sz="4" w:space="0"/>
              <w:left w:val="double" w:color="auto" w:sz="4" w:space="0"/>
              <w:bottom w:val="single" w:color="auto" w:sz="4" w:space="0"/>
              <w:right w:val="single" w:color="auto" w:sz="4" w:space="0"/>
            </w:tcBorders>
            <w:noWrap w:val="0"/>
            <w:vAlign w:val="center"/>
          </w:tcPr>
          <w:p w14:paraId="03100C6A">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序号</w:t>
            </w:r>
          </w:p>
        </w:tc>
        <w:tc>
          <w:tcPr>
            <w:tcW w:w="706" w:type="pct"/>
            <w:tcBorders>
              <w:top w:val="double" w:color="auto" w:sz="4" w:space="0"/>
              <w:left w:val="single" w:color="auto" w:sz="4" w:space="0"/>
              <w:bottom w:val="single" w:color="auto" w:sz="4" w:space="0"/>
              <w:right w:val="single" w:color="auto" w:sz="4" w:space="0"/>
            </w:tcBorders>
            <w:noWrap w:val="0"/>
            <w:vAlign w:val="center"/>
          </w:tcPr>
          <w:p w14:paraId="7903953D">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备品备件名称</w:t>
            </w:r>
          </w:p>
        </w:tc>
        <w:tc>
          <w:tcPr>
            <w:tcW w:w="595" w:type="pct"/>
            <w:tcBorders>
              <w:top w:val="double" w:color="auto" w:sz="4" w:space="0"/>
              <w:left w:val="single" w:color="auto" w:sz="4" w:space="0"/>
              <w:bottom w:val="single" w:color="auto" w:sz="4" w:space="0"/>
              <w:right w:val="single" w:color="auto" w:sz="4" w:space="0"/>
            </w:tcBorders>
            <w:noWrap w:val="0"/>
            <w:vAlign w:val="center"/>
          </w:tcPr>
          <w:p w14:paraId="68AEE9A0">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规格及型号</w:t>
            </w:r>
          </w:p>
        </w:tc>
        <w:tc>
          <w:tcPr>
            <w:tcW w:w="337" w:type="pct"/>
            <w:tcBorders>
              <w:top w:val="double" w:color="auto" w:sz="4" w:space="0"/>
              <w:left w:val="single" w:color="auto" w:sz="4" w:space="0"/>
              <w:bottom w:val="single" w:color="auto" w:sz="4" w:space="0"/>
              <w:right w:val="single" w:color="auto" w:sz="4" w:space="0"/>
            </w:tcBorders>
            <w:noWrap w:val="0"/>
            <w:vAlign w:val="center"/>
          </w:tcPr>
          <w:p w14:paraId="696719ED">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品牌</w:t>
            </w:r>
          </w:p>
        </w:tc>
        <w:tc>
          <w:tcPr>
            <w:tcW w:w="671" w:type="pct"/>
            <w:tcBorders>
              <w:top w:val="double" w:color="auto" w:sz="4" w:space="0"/>
              <w:left w:val="single" w:color="auto" w:sz="4" w:space="0"/>
              <w:bottom w:val="single" w:color="auto" w:sz="4" w:space="0"/>
              <w:right w:val="single" w:color="auto" w:sz="4" w:space="0"/>
            </w:tcBorders>
            <w:noWrap w:val="0"/>
            <w:vAlign w:val="center"/>
          </w:tcPr>
          <w:p w14:paraId="6883C718">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产地</w:t>
            </w:r>
          </w:p>
        </w:tc>
        <w:tc>
          <w:tcPr>
            <w:tcW w:w="369" w:type="pct"/>
            <w:tcBorders>
              <w:top w:val="double" w:color="auto" w:sz="4" w:space="0"/>
              <w:left w:val="single" w:color="auto" w:sz="4" w:space="0"/>
              <w:bottom w:val="single" w:color="auto" w:sz="4" w:space="0"/>
              <w:right w:val="single" w:color="auto" w:sz="4" w:space="0"/>
            </w:tcBorders>
            <w:noWrap w:val="0"/>
            <w:vAlign w:val="center"/>
          </w:tcPr>
          <w:p w14:paraId="05053530">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单位</w:t>
            </w:r>
          </w:p>
        </w:tc>
        <w:tc>
          <w:tcPr>
            <w:tcW w:w="549" w:type="pct"/>
            <w:tcBorders>
              <w:top w:val="double" w:color="auto" w:sz="4" w:space="0"/>
              <w:left w:val="single" w:color="auto" w:sz="4" w:space="0"/>
              <w:bottom w:val="single" w:color="auto" w:sz="4" w:space="0"/>
              <w:right w:val="single" w:color="auto" w:sz="4" w:space="0"/>
            </w:tcBorders>
            <w:noWrap w:val="0"/>
            <w:vAlign w:val="center"/>
          </w:tcPr>
          <w:p w14:paraId="57F5FE66">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市场单价</w:t>
            </w:r>
          </w:p>
          <w:p w14:paraId="73A282A3">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（元）</w:t>
            </w:r>
          </w:p>
        </w:tc>
        <w:tc>
          <w:tcPr>
            <w:tcW w:w="530" w:type="pct"/>
            <w:tcBorders>
              <w:top w:val="double" w:color="auto" w:sz="4" w:space="0"/>
              <w:left w:val="single" w:color="auto" w:sz="4" w:space="0"/>
              <w:bottom w:val="single" w:color="auto" w:sz="4" w:space="0"/>
              <w:right w:val="double" w:color="auto" w:sz="4" w:space="0"/>
            </w:tcBorders>
            <w:noWrap w:val="0"/>
            <w:vAlign w:val="center"/>
          </w:tcPr>
          <w:p w14:paraId="60B529D6">
            <w:pPr>
              <w:adjustRightInd w:val="0"/>
              <w:snapToGrid w:val="0"/>
              <w:jc w:val="center"/>
              <w:rPr>
                <w:rFonts w:hint="eastAsia" w:ascii="宋体" w:hAnsi="宋体" w:cs="宋体"/>
                <w:snapToGrid w:val="0"/>
                <w:color w:val="000000"/>
                <w:kern w:val="0"/>
                <w:szCs w:val="21"/>
              </w:rPr>
            </w:pPr>
            <w:r>
              <w:rPr>
                <w:rFonts w:hint="eastAsia"/>
                <w:snapToGrid w:val="0"/>
                <w:color w:val="000000"/>
                <w:szCs w:val="21"/>
                <w:lang w:eastAsia="zh-CN"/>
              </w:rPr>
              <w:t>降幅率</w:t>
            </w:r>
          </w:p>
        </w:tc>
        <w:tc>
          <w:tcPr>
            <w:tcW w:w="549" w:type="pct"/>
            <w:tcBorders>
              <w:top w:val="double" w:color="auto" w:sz="4" w:space="0"/>
              <w:left w:val="single" w:color="auto" w:sz="4" w:space="0"/>
              <w:bottom w:val="single" w:color="auto" w:sz="4" w:space="0"/>
              <w:right w:val="double" w:color="auto" w:sz="4" w:space="0"/>
            </w:tcBorders>
            <w:noWrap w:val="0"/>
            <w:vAlign w:val="center"/>
          </w:tcPr>
          <w:p w14:paraId="7EBCD1E7">
            <w:pPr>
              <w:adjustRightInd w:val="0"/>
              <w:snapToGrid w:val="0"/>
              <w:jc w:val="center"/>
              <w:rPr>
                <w:rFonts w:hint="eastAsia" w:ascii="宋体" w:hAnsi="宋体" w:cs="宋体"/>
                <w:snapToGrid w:val="0"/>
                <w:color w:val="000000"/>
                <w:kern w:val="0"/>
                <w:szCs w:val="21"/>
              </w:rPr>
            </w:pPr>
            <w:r>
              <w:rPr>
                <w:rFonts w:hint="eastAsia"/>
                <w:snapToGrid w:val="0"/>
                <w:color w:val="000000"/>
                <w:szCs w:val="21"/>
                <w:lang w:eastAsia="zh-CN"/>
              </w:rPr>
              <w:t>最终报价</w:t>
            </w:r>
            <w:r>
              <w:rPr>
                <w:rFonts w:hint="eastAsia" w:ascii="宋体" w:hAnsi="宋体" w:cs="宋体"/>
                <w:snapToGrid w:val="0"/>
                <w:color w:val="000000"/>
                <w:kern w:val="0"/>
                <w:szCs w:val="21"/>
              </w:rPr>
              <w:t>（元）</w:t>
            </w:r>
          </w:p>
        </w:tc>
        <w:tc>
          <w:tcPr>
            <w:tcW w:w="384" w:type="pct"/>
            <w:tcBorders>
              <w:top w:val="double" w:color="auto" w:sz="4" w:space="0"/>
              <w:left w:val="single" w:color="auto" w:sz="4" w:space="0"/>
              <w:bottom w:val="single" w:color="auto" w:sz="4" w:space="0"/>
              <w:right w:val="double" w:color="auto" w:sz="4" w:space="0"/>
            </w:tcBorders>
            <w:noWrap w:val="0"/>
            <w:vAlign w:val="center"/>
          </w:tcPr>
          <w:p w14:paraId="65DCE09F">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专用/通用</w:t>
            </w:r>
          </w:p>
        </w:tc>
      </w:tr>
      <w:tr w14:paraId="10DF2A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304" w:type="pct"/>
            <w:tcBorders>
              <w:top w:val="single" w:color="auto" w:sz="4" w:space="0"/>
              <w:left w:val="double" w:color="auto" w:sz="4" w:space="0"/>
              <w:bottom w:val="single" w:color="auto" w:sz="4" w:space="0"/>
              <w:right w:val="single" w:color="auto" w:sz="4" w:space="0"/>
            </w:tcBorders>
            <w:noWrap w:val="0"/>
            <w:vAlign w:val="center"/>
          </w:tcPr>
          <w:p w14:paraId="1E7071BD">
            <w:pPr>
              <w:adjustRightInd w:val="0"/>
              <w:snapToGrid w:val="0"/>
              <w:jc w:val="center"/>
              <w:rPr>
                <w:rFonts w:hint="eastAsia" w:ascii="宋体" w:hAnsi="宋体" w:eastAsia="宋体" w:cs="宋体"/>
                <w:snapToGrid w:val="0"/>
                <w:color w:val="000000"/>
                <w:kern w:val="0"/>
                <w:sz w:val="21"/>
                <w:szCs w:val="21"/>
                <w:lang w:eastAsia="zh-CN"/>
              </w:rPr>
            </w:pPr>
            <w:r>
              <w:rPr>
                <w:rFonts w:hint="eastAsia" w:ascii="宋体" w:hAnsi="宋体" w:cs="宋体"/>
                <w:snapToGrid w:val="0"/>
                <w:color w:val="000000"/>
                <w:kern w:val="0"/>
                <w:sz w:val="21"/>
                <w:szCs w:val="21"/>
              </w:rPr>
              <w:t>1</w:t>
            </w:r>
          </w:p>
        </w:tc>
        <w:tc>
          <w:tcPr>
            <w:tcW w:w="706" w:type="pct"/>
            <w:tcBorders>
              <w:top w:val="single" w:color="auto" w:sz="4" w:space="0"/>
              <w:left w:val="single" w:color="auto" w:sz="4" w:space="0"/>
              <w:bottom w:val="single" w:color="auto" w:sz="4" w:space="0"/>
              <w:right w:val="single" w:color="auto" w:sz="4" w:space="0"/>
            </w:tcBorders>
            <w:noWrap w:val="0"/>
            <w:vAlign w:val="center"/>
          </w:tcPr>
          <w:p w14:paraId="08C33002">
            <w:pPr>
              <w:jc w:val="center"/>
              <w:rPr>
                <w:rFonts w:hint="default"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w:t>
            </w:r>
          </w:p>
        </w:tc>
        <w:tc>
          <w:tcPr>
            <w:tcW w:w="595" w:type="pct"/>
            <w:tcBorders>
              <w:top w:val="single" w:color="auto" w:sz="4" w:space="0"/>
              <w:left w:val="single" w:color="auto" w:sz="4" w:space="0"/>
              <w:bottom w:val="single" w:color="auto" w:sz="4" w:space="0"/>
              <w:right w:val="single" w:color="auto" w:sz="4" w:space="0"/>
            </w:tcBorders>
            <w:noWrap w:val="0"/>
            <w:vAlign w:val="center"/>
          </w:tcPr>
          <w:p w14:paraId="7D101A46">
            <w:pPr>
              <w:jc w:val="center"/>
              <w:rPr>
                <w:rFonts w:hint="eastAsia" w:ascii="宋体" w:hAnsi="宋体" w:cs="宋体" w:eastAsiaTheme="minorEastAsia"/>
                <w:snapToGrid w:val="0"/>
                <w:color w:val="000000"/>
                <w:kern w:val="0"/>
                <w:sz w:val="21"/>
                <w:szCs w:val="21"/>
                <w:lang w:val="en-US" w:eastAsia="zh-CN"/>
              </w:rPr>
            </w:pPr>
            <w:r>
              <w:rPr>
                <w:rFonts w:hint="eastAsia" w:ascii="宋体" w:hAnsi="宋体" w:cs="宋体"/>
                <w:snapToGrid w:val="0"/>
                <w:color w:val="000000"/>
                <w:kern w:val="0"/>
                <w:sz w:val="21"/>
                <w:szCs w:val="21"/>
                <w:lang w:val="en-US" w:eastAsia="zh-CN"/>
              </w:rPr>
              <w:t>/</w:t>
            </w:r>
          </w:p>
        </w:tc>
        <w:tc>
          <w:tcPr>
            <w:tcW w:w="337" w:type="pct"/>
            <w:tcBorders>
              <w:top w:val="single" w:color="auto" w:sz="4" w:space="0"/>
              <w:left w:val="single" w:color="auto" w:sz="4" w:space="0"/>
              <w:bottom w:val="single" w:color="auto" w:sz="4" w:space="0"/>
              <w:right w:val="single" w:color="auto" w:sz="4" w:space="0"/>
            </w:tcBorders>
            <w:noWrap w:val="0"/>
            <w:vAlign w:val="center"/>
          </w:tcPr>
          <w:p w14:paraId="4706AE72">
            <w:pPr>
              <w:adjustRightInd w:val="0"/>
              <w:snapToGrid w:val="0"/>
              <w:jc w:val="center"/>
              <w:rPr>
                <w:rFonts w:hint="eastAsia" w:ascii="宋体" w:hAnsi="宋体" w:cs="宋体" w:eastAsiaTheme="minorEastAsia"/>
                <w:snapToGrid w:val="0"/>
                <w:color w:val="000000"/>
                <w:kern w:val="0"/>
                <w:sz w:val="21"/>
                <w:szCs w:val="21"/>
                <w:lang w:val="en-US" w:eastAsia="zh-CN"/>
              </w:rPr>
            </w:pPr>
            <w:r>
              <w:rPr>
                <w:rFonts w:hint="eastAsia" w:ascii="宋体" w:hAnsi="宋体" w:cs="宋体"/>
                <w:snapToGrid w:val="0"/>
                <w:color w:val="000000"/>
                <w:kern w:val="0"/>
                <w:sz w:val="21"/>
                <w:szCs w:val="21"/>
                <w:lang w:val="en-US" w:eastAsia="zh-CN"/>
              </w:rPr>
              <w:t>/</w:t>
            </w:r>
          </w:p>
        </w:tc>
        <w:tc>
          <w:tcPr>
            <w:tcW w:w="671" w:type="pct"/>
            <w:tcBorders>
              <w:top w:val="single" w:color="auto" w:sz="4" w:space="0"/>
              <w:left w:val="single" w:color="auto" w:sz="4" w:space="0"/>
              <w:bottom w:val="single" w:color="auto" w:sz="4" w:space="0"/>
              <w:right w:val="single" w:color="auto" w:sz="4" w:space="0"/>
            </w:tcBorders>
            <w:noWrap w:val="0"/>
            <w:vAlign w:val="center"/>
          </w:tcPr>
          <w:p w14:paraId="184C2A7E">
            <w:pPr>
              <w:adjustRightInd w:val="0"/>
              <w:snapToGrid w:val="0"/>
              <w:jc w:val="center"/>
              <w:rPr>
                <w:rFonts w:hint="eastAsia" w:ascii="宋体" w:hAnsi="宋体" w:cs="宋体" w:eastAsiaTheme="minorEastAsia"/>
                <w:snapToGrid w:val="0"/>
                <w:color w:val="000000"/>
                <w:kern w:val="0"/>
                <w:sz w:val="21"/>
                <w:szCs w:val="21"/>
                <w:lang w:val="en-US" w:eastAsia="zh-CN"/>
              </w:rPr>
            </w:pPr>
            <w:r>
              <w:rPr>
                <w:rFonts w:hint="eastAsia" w:ascii="宋体" w:hAnsi="宋体" w:cs="宋体"/>
                <w:snapToGrid w:val="0"/>
                <w:color w:val="000000"/>
                <w:kern w:val="0"/>
                <w:sz w:val="21"/>
                <w:szCs w:val="21"/>
                <w:lang w:val="en-US" w:eastAsia="zh-CN"/>
              </w:rPr>
              <w:t>/</w:t>
            </w:r>
          </w:p>
        </w:tc>
        <w:tc>
          <w:tcPr>
            <w:tcW w:w="369" w:type="pct"/>
            <w:tcBorders>
              <w:top w:val="single" w:color="auto" w:sz="4" w:space="0"/>
              <w:left w:val="single" w:color="auto" w:sz="4" w:space="0"/>
              <w:bottom w:val="single" w:color="auto" w:sz="4" w:space="0"/>
              <w:right w:val="single" w:color="auto" w:sz="4" w:space="0"/>
            </w:tcBorders>
            <w:noWrap w:val="0"/>
            <w:vAlign w:val="center"/>
          </w:tcPr>
          <w:p w14:paraId="26BD7FBD">
            <w:pPr>
              <w:jc w:val="center"/>
              <w:rPr>
                <w:rFonts w:hint="eastAsia" w:ascii="宋体" w:hAnsi="宋体" w:cs="宋体" w:eastAsiaTheme="minorEastAsia"/>
                <w:snapToGrid w:val="0"/>
                <w:color w:val="000000"/>
                <w:kern w:val="0"/>
                <w:sz w:val="21"/>
                <w:szCs w:val="21"/>
                <w:lang w:val="en-US" w:eastAsia="zh-CN"/>
              </w:rPr>
            </w:pPr>
            <w:r>
              <w:rPr>
                <w:rFonts w:hint="eastAsia" w:ascii="宋体" w:hAnsi="宋体" w:cs="宋体"/>
                <w:snapToGrid w:val="0"/>
                <w:color w:val="000000"/>
                <w:kern w:val="0"/>
                <w:sz w:val="21"/>
                <w:szCs w:val="21"/>
                <w:lang w:val="en-US" w:eastAsia="zh-CN"/>
              </w:rPr>
              <w:t>/</w:t>
            </w:r>
          </w:p>
        </w:tc>
        <w:tc>
          <w:tcPr>
            <w:tcW w:w="549" w:type="pct"/>
            <w:tcBorders>
              <w:top w:val="single" w:color="auto" w:sz="4" w:space="0"/>
              <w:left w:val="single" w:color="auto" w:sz="4" w:space="0"/>
              <w:bottom w:val="single" w:color="auto" w:sz="4" w:space="0"/>
              <w:right w:val="single" w:color="auto" w:sz="4" w:space="0"/>
            </w:tcBorders>
            <w:noWrap w:val="0"/>
            <w:vAlign w:val="center"/>
          </w:tcPr>
          <w:p w14:paraId="3DB27238">
            <w:pPr>
              <w:adjustRightInd w:val="0"/>
              <w:snapToGrid w:val="0"/>
              <w:jc w:val="center"/>
              <w:rPr>
                <w:rFonts w:hint="eastAsia" w:ascii="宋体" w:hAnsi="宋体" w:cs="宋体" w:eastAsiaTheme="minorEastAsia"/>
                <w:snapToGrid w:val="0"/>
                <w:color w:val="000000"/>
                <w:kern w:val="0"/>
                <w:sz w:val="21"/>
                <w:szCs w:val="21"/>
                <w:lang w:val="en-US" w:eastAsia="zh-CN"/>
              </w:rPr>
            </w:pPr>
            <w:r>
              <w:rPr>
                <w:rFonts w:hint="eastAsia" w:ascii="宋体" w:hAnsi="宋体" w:cs="宋体"/>
                <w:snapToGrid w:val="0"/>
                <w:color w:val="000000"/>
                <w:kern w:val="0"/>
                <w:sz w:val="21"/>
                <w:szCs w:val="21"/>
                <w:lang w:val="en-US" w:eastAsia="zh-CN"/>
              </w:rPr>
              <w:t>/</w:t>
            </w:r>
          </w:p>
        </w:tc>
        <w:tc>
          <w:tcPr>
            <w:tcW w:w="530" w:type="pct"/>
            <w:vMerge w:val="restart"/>
            <w:tcBorders>
              <w:top w:val="single" w:color="auto" w:sz="4" w:space="0"/>
              <w:left w:val="single" w:color="auto" w:sz="4" w:space="0"/>
              <w:right w:val="double" w:color="auto" w:sz="4" w:space="0"/>
            </w:tcBorders>
            <w:noWrap w:val="0"/>
            <w:vAlign w:val="center"/>
          </w:tcPr>
          <w:p w14:paraId="4EF835B8">
            <w:pPr>
              <w:jc w:val="center"/>
              <w:rPr>
                <w:rFonts w:hint="default"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w:t>
            </w:r>
          </w:p>
        </w:tc>
        <w:tc>
          <w:tcPr>
            <w:tcW w:w="549" w:type="pct"/>
            <w:tcBorders>
              <w:top w:val="single" w:color="auto" w:sz="4" w:space="0"/>
              <w:left w:val="single" w:color="auto" w:sz="4" w:space="0"/>
              <w:bottom w:val="single" w:color="auto" w:sz="4" w:space="0"/>
              <w:right w:val="double" w:color="auto" w:sz="4" w:space="0"/>
            </w:tcBorders>
            <w:noWrap w:val="0"/>
            <w:vAlign w:val="center"/>
          </w:tcPr>
          <w:p w14:paraId="4C8A4A45">
            <w:pPr>
              <w:jc w:val="center"/>
              <w:rPr>
                <w:rFonts w:hint="default"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w:t>
            </w:r>
          </w:p>
        </w:tc>
        <w:tc>
          <w:tcPr>
            <w:tcW w:w="384" w:type="pct"/>
            <w:tcBorders>
              <w:top w:val="single" w:color="auto" w:sz="4" w:space="0"/>
              <w:left w:val="single" w:color="auto" w:sz="4" w:space="0"/>
              <w:bottom w:val="single" w:color="auto" w:sz="4" w:space="0"/>
              <w:right w:val="double" w:color="auto" w:sz="4" w:space="0"/>
            </w:tcBorders>
            <w:noWrap w:val="0"/>
            <w:vAlign w:val="center"/>
          </w:tcPr>
          <w:p w14:paraId="432C61DC">
            <w:pPr>
              <w:adjustRightInd w:val="0"/>
              <w:snapToGrid w:val="0"/>
              <w:jc w:val="center"/>
              <w:rPr>
                <w:rFonts w:hint="eastAsia" w:ascii="宋体" w:hAnsi="宋体" w:cs="宋体" w:eastAsiaTheme="minorEastAsia"/>
                <w:snapToGrid w:val="0"/>
                <w:color w:val="000000"/>
                <w:kern w:val="0"/>
                <w:sz w:val="21"/>
                <w:szCs w:val="21"/>
                <w:lang w:val="en-US" w:eastAsia="zh-CN"/>
              </w:rPr>
            </w:pPr>
            <w:r>
              <w:rPr>
                <w:rFonts w:hint="eastAsia" w:ascii="宋体" w:hAnsi="宋体" w:cs="宋体"/>
                <w:snapToGrid w:val="0"/>
                <w:color w:val="000000"/>
                <w:kern w:val="0"/>
                <w:sz w:val="21"/>
                <w:szCs w:val="21"/>
                <w:lang w:val="en-US" w:eastAsia="zh-CN"/>
              </w:rPr>
              <w:t>/</w:t>
            </w:r>
          </w:p>
        </w:tc>
      </w:tr>
      <w:tr w14:paraId="1FCDAA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304" w:type="pct"/>
            <w:tcBorders>
              <w:top w:val="single" w:color="auto" w:sz="4" w:space="0"/>
              <w:left w:val="double" w:color="auto" w:sz="4" w:space="0"/>
              <w:bottom w:val="single" w:color="auto" w:sz="4" w:space="0"/>
              <w:right w:val="single" w:color="auto" w:sz="4" w:space="0"/>
            </w:tcBorders>
            <w:noWrap w:val="0"/>
            <w:vAlign w:val="center"/>
          </w:tcPr>
          <w:p w14:paraId="7DC556EC">
            <w:pPr>
              <w:adjustRightInd w:val="0"/>
              <w:snapToGrid w:val="0"/>
              <w:jc w:val="center"/>
              <w:rPr>
                <w:rFonts w:hint="eastAsia" w:ascii="宋体" w:hAnsi="宋体" w:cs="宋体"/>
                <w:snapToGrid w:val="0"/>
                <w:color w:val="000000"/>
                <w:kern w:val="0"/>
                <w:sz w:val="21"/>
                <w:szCs w:val="21"/>
              </w:rPr>
            </w:pPr>
            <w:r>
              <w:rPr>
                <w:rFonts w:hint="eastAsia" w:ascii="宋体" w:hAnsi="宋体" w:cs="宋体"/>
                <w:snapToGrid w:val="0"/>
                <w:color w:val="000000"/>
                <w:kern w:val="0"/>
                <w:sz w:val="21"/>
                <w:szCs w:val="21"/>
              </w:rPr>
              <w:t>2</w:t>
            </w:r>
          </w:p>
        </w:tc>
        <w:tc>
          <w:tcPr>
            <w:tcW w:w="706" w:type="pct"/>
            <w:tcBorders>
              <w:top w:val="single" w:color="auto" w:sz="4" w:space="0"/>
              <w:left w:val="single" w:color="auto" w:sz="4" w:space="0"/>
              <w:bottom w:val="single" w:color="auto" w:sz="4" w:space="0"/>
              <w:right w:val="single" w:color="auto" w:sz="4" w:space="0"/>
            </w:tcBorders>
            <w:noWrap w:val="0"/>
            <w:vAlign w:val="center"/>
          </w:tcPr>
          <w:p w14:paraId="2A34BB2B">
            <w:pPr>
              <w:jc w:val="center"/>
              <w:rPr>
                <w:rFonts w:hint="eastAsia" w:ascii="宋体" w:hAnsi="宋体" w:cs="宋体"/>
                <w:snapToGrid w:val="0"/>
                <w:color w:val="000000"/>
                <w:kern w:val="0"/>
                <w:sz w:val="21"/>
                <w:szCs w:val="21"/>
              </w:rPr>
            </w:pPr>
          </w:p>
        </w:tc>
        <w:tc>
          <w:tcPr>
            <w:tcW w:w="595" w:type="pct"/>
            <w:tcBorders>
              <w:top w:val="single" w:color="auto" w:sz="4" w:space="0"/>
              <w:left w:val="single" w:color="auto" w:sz="4" w:space="0"/>
              <w:bottom w:val="single" w:color="auto" w:sz="4" w:space="0"/>
              <w:right w:val="single" w:color="auto" w:sz="4" w:space="0"/>
            </w:tcBorders>
            <w:noWrap w:val="0"/>
            <w:vAlign w:val="center"/>
          </w:tcPr>
          <w:p w14:paraId="393D3D57">
            <w:pPr>
              <w:jc w:val="center"/>
              <w:rPr>
                <w:rFonts w:hint="eastAsia" w:ascii="宋体" w:hAnsi="宋体" w:cs="宋体"/>
                <w:snapToGrid w:val="0"/>
                <w:color w:val="000000"/>
                <w:kern w:val="0"/>
                <w:sz w:val="21"/>
                <w:szCs w:val="21"/>
              </w:rPr>
            </w:pPr>
          </w:p>
        </w:tc>
        <w:tc>
          <w:tcPr>
            <w:tcW w:w="337" w:type="pct"/>
            <w:tcBorders>
              <w:top w:val="single" w:color="auto" w:sz="4" w:space="0"/>
              <w:left w:val="single" w:color="auto" w:sz="4" w:space="0"/>
              <w:bottom w:val="single" w:color="auto" w:sz="4" w:space="0"/>
              <w:right w:val="single" w:color="auto" w:sz="4" w:space="0"/>
            </w:tcBorders>
            <w:noWrap w:val="0"/>
            <w:vAlign w:val="center"/>
          </w:tcPr>
          <w:p w14:paraId="040C15D4">
            <w:pPr>
              <w:adjustRightInd w:val="0"/>
              <w:snapToGrid w:val="0"/>
              <w:jc w:val="center"/>
              <w:rPr>
                <w:rFonts w:hint="eastAsia" w:ascii="宋体" w:hAnsi="宋体" w:cs="宋体"/>
                <w:snapToGrid w:val="0"/>
                <w:color w:val="000000"/>
                <w:kern w:val="0"/>
                <w:sz w:val="21"/>
                <w:szCs w:val="21"/>
              </w:rPr>
            </w:pPr>
          </w:p>
        </w:tc>
        <w:tc>
          <w:tcPr>
            <w:tcW w:w="671" w:type="pct"/>
            <w:tcBorders>
              <w:top w:val="single" w:color="auto" w:sz="4" w:space="0"/>
              <w:left w:val="single" w:color="auto" w:sz="4" w:space="0"/>
              <w:bottom w:val="single" w:color="auto" w:sz="4" w:space="0"/>
              <w:right w:val="single" w:color="auto" w:sz="4" w:space="0"/>
            </w:tcBorders>
            <w:noWrap w:val="0"/>
            <w:vAlign w:val="center"/>
          </w:tcPr>
          <w:p w14:paraId="18AC58E3">
            <w:pPr>
              <w:adjustRightInd w:val="0"/>
              <w:snapToGrid w:val="0"/>
              <w:jc w:val="center"/>
              <w:rPr>
                <w:rFonts w:hint="eastAsia" w:ascii="宋体" w:hAnsi="宋体" w:cs="宋体"/>
                <w:snapToGrid w:val="0"/>
                <w:color w:val="000000"/>
                <w:kern w:val="0"/>
                <w:sz w:val="21"/>
                <w:szCs w:val="21"/>
              </w:rPr>
            </w:pPr>
          </w:p>
        </w:tc>
        <w:tc>
          <w:tcPr>
            <w:tcW w:w="369" w:type="pct"/>
            <w:tcBorders>
              <w:top w:val="single" w:color="auto" w:sz="4" w:space="0"/>
              <w:left w:val="single" w:color="auto" w:sz="4" w:space="0"/>
              <w:bottom w:val="single" w:color="auto" w:sz="4" w:space="0"/>
              <w:right w:val="single" w:color="auto" w:sz="4" w:space="0"/>
            </w:tcBorders>
            <w:noWrap w:val="0"/>
            <w:vAlign w:val="center"/>
          </w:tcPr>
          <w:p w14:paraId="3A865979">
            <w:pPr>
              <w:jc w:val="center"/>
              <w:rPr>
                <w:rFonts w:hint="eastAsia" w:ascii="宋体" w:hAnsi="宋体" w:cs="宋体"/>
                <w:snapToGrid w:val="0"/>
                <w:color w:val="000000"/>
                <w:kern w:val="0"/>
                <w:sz w:val="21"/>
                <w:szCs w:val="21"/>
              </w:rPr>
            </w:pPr>
          </w:p>
        </w:tc>
        <w:tc>
          <w:tcPr>
            <w:tcW w:w="549" w:type="pct"/>
            <w:tcBorders>
              <w:top w:val="single" w:color="auto" w:sz="4" w:space="0"/>
              <w:left w:val="single" w:color="auto" w:sz="4" w:space="0"/>
              <w:bottom w:val="single" w:color="auto" w:sz="4" w:space="0"/>
              <w:right w:val="single" w:color="auto" w:sz="4" w:space="0"/>
            </w:tcBorders>
            <w:noWrap w:val="0"/>
            <w:vAlign w:val="center"/>
          </w:tcPr>
          <w:p w14:paraId="4DD8B485">
            <w:pPr>
              <w:adjustRightInd w:val="0"/>
              <w:snapToGrid w:val="0"/>
              <w:jc w:val="center"/>
              <w:rPr>
                <w:rFonts w:ascii="宋体" w:hAnsi="宋体" w:cs="宋体"/>
                <w:snapToGrid w:val="0"/>
                <w:color w:val="000000"/>
                <w:kern w:val="0"/>
                <w:sz w:val="21"/>
                <w:szCs w:val="21"/>
              </w:rPr>
            </w:pPr>
          </w:p>
        </w:tc>
        <w:tc>
          <w:tcPr>
            <w:tcW w:w="530" w:type="pct"/>
            <w:vMerge w:val="continue"/>
            <w:tcBorders>
              <w:left w:val="single" w:color="auto" w:sz="4" w:space="0"/>
              <w:right w:val="double" w:color="auto" w:sz="4" w:space="0"/>
            </w:tcBorders>
            <w:noWrap w:val="0"/>
            <w:vAlign w:val="center"/>
          </w:tcPr>
          <w:p w14:paraId="04E50D4F">
            <w:pPr>
              <w:jc w:val="center"/>
              <w:rPr>
                <w:rFonts w:hint="eastAsia" w:ascii="宋体" w:hAnsi="宋体" w:cs="宋体"/>
                <w:snapToGrid w:val="0"/>
                <w:color w:val="000000"/>
                <w:kern w:val="0"/>
                <w:sz w:val="21"/>
                <w:szCs w:val="21"/>
              </w:rPr>
            </w:pPr>
          </w:p>
        </w:tc>
        <w:tc>
          <w:tcPr>
            <w:tcW w:w="549" w:type="pct"/>
            <w:tcBorders>
              <w:top w:val="single" w:color="auto" w:sz="4" w:space="0"/>
              <w:left w:val="single" w:color="auto" w:sz="4" w:space="0"/>
              <w:bottom w:val="single" w:color="auto" w:sz="4" w:space="0"/>
              <w:right w:val="double" w:color="auto" w:sz="4" w:space="0"/>
            </w:tcBorders>
            <w:noWrap w:val="0"/>
            <w:vAlign w:val="center"/>
          </w:tcPr>
          <w:p w14:paraId="674BA542">
            <w:pPr>
              <w:jc w:val="center"/>
              <w:rPr>
                <w:rFonts w:hint="eastAsia" w:ascii="宋体" w:hAnsi="宋体" w:cs="宋体" w:eastAsiaTheme="minorEastAsia"/>
                <w:snapToGrid w:val="0"/>
                <w:color w:val="000000"/>
                <w:kern w:val="0"/>
                <w:sz w:val="21"/>
                <w:szCs w:val="21"/>
                <w:lang w:val="en-US" w:eastAsia="zh-CN"/>
              </w:rPr>
            </w:pPr>
          </w:p>
        </w:tc>
        <w:tc>
          <w:tcPr>
            <w:tcW w:w="384" w:type="pct"/>
            <w:tcBorders>
              <w:top w:val="single" w:color="auto" w:sz="4" w:space="0"/>
              <w:left w:val="single" w:color="auto" w:sz="4" w:space="0"/>
              <w:bottom w:val="single" w:color="auto" w:sz="4" w:space="0"/>
              <w:right w:val="double" w:color="auto" w:sz="4" w:space="0"/>
            </w:tcBorders>
            <w:noWrap w:val="0"/>
            <w:vAlign w:val="center"/>
          </w:tcPr>
          <w:p w14:paraId="6E41C881">
            <w:pPr>
              <w:adjustRightInd w:val="0"/>
              <w:snapToGrid w:val="0"/>
              <w:jc w:val="center"/>
              <w:rPr>
                <w:rFonts w:hint="eastAsia" w:ascii="宋体" w:hAnsi="宋体" w:cs="宋体"/>
                <w:snapToGrid w:val="0"/>
                <w:color w:val="000000"/>
                <w:kern w:val="0"/>
                <w:sz w:val="21"/>
                <w:szCs w:val="21"/>
              </w:rPr>
            </w:pPr>
          </w:p>
        </w:tc>
      </w:tr>
      <w:tr w14:paraId="2317B7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304" w:type="pct"/>
            <w:tcBorders>
              <w:top w:val="single" w:color="auto" w:sz="4" w:space="0"/>
              <w:left w:val="double" w:color="auto" w:sz="4" w:space="0"/>
              <w:bottom w:val="single" w:color="auto" w:sz="4" w:space="0"/>
              <w:right w:val="single" w:color="auto" w:sz="4" w:space="0"/>
            </w:tcBorders>
            <w:noWrap w:val="0"/>
            <w:vAlign w:val="center"/>
          </w:tcPr>
          <w:p w14:paraId="5BF7739C">
            <w:pPr>
              <w:adjustRightInd w:val="0"/>
              <w:snapToGrid w:val="0"/>
              <w:jc w:val="center"/>
              <w:rPr>
                <w:rFonts w:hint="eastAsia" w:ascii="宋体" w:hAnsi="宋体" w:cs="宋体"/>
                <w:snapToGrid w:val="0"/>
                <w:color w:val="000000"/>
                <w:kern w:val="0"/>
                <w:sz w:val="21"/>
                <w:szCs w:val="21"/>
              </w:rPr>
            </w:pPr>
            <w:r>
              <w:rPr>
                <w:rFonts w:hint="eastAsia" w:ascii="宋体" w:hAnsi="宋体" w:cs="宋体"/>
                <w:snapToGrid w:val="0"/>
                <w:color w:val="000000"/>
                <w:kern w:val="0"/>
                <w:sz w:val="21"/>
                <w:szCs w:val="21"/>
              </w:rPr>
              <w:t>3</w:t>
            </w:r>
          </w:p>
        </w:tc>
        <w:tc>
          <w:tcPr>
            <w:tcW w:w="706" w:type="pct"/>
            <w:tcBorders>
              <w:top w:val="single" w:color="auto" w:sz="4" w:space="0"/>
              <w:left w:val="single" w:color="auto" w:sz="4" w:space="0"/>
              <w:bottom w:val="single" w:color="auto" w:sz="4" w:space="0"/>
              <w:right w:val="single" w:color="auto" w:sz="4" w:space="0"/>
            </w:tcBorders>
            <w:noWrap w:val="0"/>
            <w:vAlign w:val="center"/>
          </w:tcPr>
          <w:p w14:paraId="385F23D5">
            <w:pPr>
              <w:jc w:val="center"/>
              <w:rPr>
                <w:rFonts w:hint="eastAsia" w:ascii="宋体" w:hAnsi="宋体" w:cs="宋体"/>
                <w:snapToGrid w:val="0"/>
                <w:color w:val="000000"/>
                <w:kern w:val="0"/>
                <w:sz w:val="21"/>
                <w:szCs w:val="21"/>
              </w:rPr>
            </w:pPr>
          </w:p>
        </w:tc>
        <w:tc>
          <w:tcPr>
            <w:tcW w:w="595" w:type="pct"/>
            <w:tcBorders>
              <w:top w:val="single" w:color="auto" w:sz="4" w:space="0"/>
              <w:left w:val="single" w:color="auto" w:sz="4" w:space="0"/>
              <w:bottom w:val="single" w:color="auto" w:sz="4" w:space="0"/>
              <w:right w:val="single" w:color="auto" w:sz="4" w:space="0"/>
            </w:tcBorders>
            <w:noWrap w:val="0"/>
            <w:vAlign w:val="center"/>
          </w:tcPr>
          <w:p w14:paraId="03ADEBAE">
            <w:pPr>
              <w:jc w:val="center"/>
              <w:rPr>
                <w:rFonts w:hint="eastAsia" w:ascii="宋体" w:hAnsi="宋体" w:cs="宋体"/>
                <w:snapToGrid w:val="0"/>
                <w:color w:val="000000"/>
                <w:kern w:val="0"/>
                <w:sz w:val="21"/>
                <w:szCs w:val="21"/>
              </w:rPr>
            </w:pPr>
          </w:p>
        </w:tc>
        <w:tc>
          <w:tcPr>
            <w:tcW w:w="337" w:type="pct"/>
            <w:tcBorders>
              <w:top w:val="single" w:color="auto" w:sz="4" w:space="0"/>
              <w:left w:val="single" w:color="auto" w:sz="4" w:space="0"/>
              <w:bottom w:val="single" w:color="auto" w:sz="4" w:space="0"/>
              <w:right w:val="single" w:color="auto" w:sz="4" w:space="0"/>
            </w:tcBorders>
            <w:noWrap w:val="0"/>
            <w:vAlign w:val="center"/>
          </w:tcPr>
          <w:p w14:paraId="6CDBD88C">
            <w:pPr>
              <w:adjustRightInd w:val="0"/>
              <w:snapToGrid w:val="0"/>
              <w:jc w:val="center"/>
              <w:rPr>
                <w:rFonts w:hint="eastAsia" w:ascii="宋体" w:hAnsi="宋体" w:cs="宋体"/>
                <w:snapToGrid w:val="0"/>
                <w:color w:val="000000"/>
                <w:kern w:val="0"/>
                <w:sz w:val="21"/>
                <w:szCs w:val="21"/>
              </w:rPr>
            </w:pPr>
          </w:p>
        </w:tc>
        <w:tc>
          <w:tcPr>
            <w:tcW w:w="671" w:type="pct"/>
            <w:tcBorders>
              <w:top w:val="single" w:color="auto" w:sz="4" w:space="0"/>
              <w:left w:val="single" w:color="auto" w:sz="4" w:space="0"/>
              <w:bottom w:val="single" w:color="auto" w:sz="4" w:space="0"/>
              <w:right w:val="single" w:color="auto" w:sz="4" w:space="0"/>
            </w:tcBorders>
            <w:noWrap w:val="0"/>
            <w:vAlign w:val="center"/>
          </w:tcPr>
          <w:p w14:paraId="0F46C451">
            <w:pPr>
              <w:adjustRightInd w:val="0"/>
              <w:snapToGrid w:val="0"/>
              <w:jc w:val="center"/>
              <w:rPr>
                <w:rFonts w:hint="eastAsia" w:ascii="宋体" w:hAnsi="宋体" w:cs="宋体"/>
                <w:snapToGrid w:val="0"/>
                <w:color w:val="000000"/>
                <w:kern w:val="0"/>
                <w:sz w:val="21"/>
                <w:szCs w:val="21"/>
              </w:rPr>
            </w:pPr>
          </w:p>
        </w:tc>
        <w:tc>
          <w:tcPr>
            <w:tcW w:w="369" w:type="pct"/>
            <w:tcBorders>
              <w:top w:val="single" w:color="auto" w:sz="4" w:space="0"/>
              <w:left w:val="single" w:color="auto" w:sz="4" w:space="0"/>
              <w:bottom w:val="single" w:color="auto" w:sz="4" w:space="0"/>
              <w:right w:val="single" w:color="auto" w:sz="4" w:space="0"/>
            </w:tcBorders>
            <w:noWrap w:val="0"/>
            <w:vAlign w:val="center"/>
          </w:tcPr>
          <w:p w14:paraId="460BBB39">
            <w:pPr>
              <w:jc w:val="center"/>
              <w:rPr>
                <w:rFonts w:hint="eastAsia" w:ascii="宋体" w:hAnsi="宋体" w:cs="宋体"/>
                <w:snapToGrid w:val="0"/>
                <w:color w:val="000000"/>
                <w:kern w:val="0"/>
                <w:sz w:val="21"/>
                <w:szCs w:val="21"/>
              </w:rPr>
            </w:pPr>
          </w:p>
        </w:tc>
        <w:tc>
          <w:tcPr>
            <w:tcW w:w="549" w:type="pct"/>
            <w:tcBorders>
              <w:top w:val="single" w:color="auto" w:sz="4" w:space="0"/>
              <w:left w:val="single" w:color="auto" w:sz="4" w:space="0"/>
              <w:bottom w:val="single" w:color="auto" w:sz="4" w:space="0"/>
              <w:right w:val="single" w:color="auto" w:sz="4" w:space="0"/>
            </w:tcBorders>
            <w:noWrap w:val="0"/>
            <w:vAlign w:val="center"/>
          </w:tcPr>
          <w:p w14:paraId="7A526A8B">
            <w:pPr>
              <w:adjustRightInd w:val="0"/>
              <w:snapToGrid w:val="0"/>
              <w:jc w:val="center"/>
              <w:rPr>
                <w:rFonts w:ascii="宋体" w:hAnsi="宋体" w:cs="宋体"/>
                <w:snapToGrid w:val="0"/>
                <w:color w:val="000000"/>
                <w:kern w:val="0"/>
                <w:sz w:val="21"/>
                <w:szCs w:val="21"/>
              </w:rPr>
            </w:pPr>
          </w:p>
        </w:tc>
        <w:tc>
          <w:tcPr>
            <w:tcW w:w="530" w:type="pct"/>
            <w:vMerge w:val="continue"/>
            <w:tcBorders>
              <w:left w:val="single" w:color="auto" w:sz="4" w:space="0"/>
              <w:right w:val="double" w:color="auto" w:sz="4" w:space="0"/>
            </w:tcBorders>
            <w:noWrap w:val="0"/>
            <w:vAlign w:val="center"/>
          </w:tcPr>
          <w:p w14:paraId="12B1F72B">
            <w:pPr>
              <w:jc w:val="center"/>
              <w:rPr>
                <w:rFonts w:hint="eastAsia" w:ascii="宋体" w:hAnsi="宋体" w:cs="宋体"/>
                <w:snapToGrid w:val="0"/>
                <w:color w:val="000000"/>
                <w:kern w:val="0"/>
                <w:sz w:val="21"/>
                <w:szCs w:val="21"/>
              </w:rPr>
            </w:pPr>
          </w:p>
        </w:tc>
        <w:tc>
          <w:tcPr>
            <w:tcW w:w="549" w:type="pct"/>
            <w:tcBorders>
              <w:top w:val="single" w:color="auto" w:sz="4" w:space="0"/>
              <w:left w:val="single" w:color="auto" w:sz="4" w:space="0"/>
              <w:bottom w:val="single" w:color="auto" w:sz="4" w:space="0"/>
              <w:right w:val="double" w:color="auto" w:sz="4" w:space="0"/>
            </w:tcBorders>
            <w:noWrap w:val="0"/>
            <w:vAlign w:val="center"/>
          </w:tcPr>
          <w:p w14:paraId="1BF23364">
            <w:pPr>
              <w:jc w:val="center"/>
              <w:rPr>
                <w:rFonts w:hint="eastAsia" w:ascii="宋体" w:hAnsi="宋体" w:cs="宋体"/>
                <w:snapToGrid w:val="0"/>
                <w:color w:val="000000"/>
                <w:kern w:val="0"/>
                <w:sz w:val="21"/>
                <w:szCs w:val="21"/>
              </w:rPr>
            </w:pPr>
          </w:p>
        </w:tc>
        <w:tc>
          <w:tcPr>
            <w:tcW w:w="384" w:type="pct"/>
            <w:tcBorders>
              <w:top w:val="single" w:color="auto" w:sz="4" w:space="0"/>
              <w:left w:val="single" w:color="auto" w:sz="4" w:space="0"/>
              <w:bottom w:val="single" w:color="auto" w:sz="4" w:space="0"/>
              <w:right w:val="double" w:color="auto" w:sz="4" w:space="0"/>
            </w:tcBorders>
            <w:noWrap w:val="0"/>
            <w:vAlign w:val="center"/>
          </w:tcPr>
          <w:p w14:paraId="7CC52830">
            <w:pPr>
              <w:adjustRightInd w:val="0"/>
              <w:snapToGrid w:val="0"/>
              <w:jc w:val="center"/>
              <w:rPr>
                <w:rFonts w:hint="eastAsia" w:ascii="宋体" w:hAnsi="宋体" w:cs="宋体"/>
                <w:snapToGrid w:val="0"/>
                <w:color w:val="000000"/>
                <w:kern w:val="0"/>
                <w:sz w:val="21"/>
                <w:szCs w:val="21"/>
              </w:rPr>
            </w:pPr>
          </w:p>
        </w:tc>
      </w:tr>
      <w:tr w14:paraId="0D83B9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304" w:type="pct"/>
            <w:tcBorders>
              <w:top w:val="single" w:color="auto" w:sz="4" w:space="0"/>
              <w:left w:val="double" w:color="auto" w:sz="4" w:space="0"/>
              <w:bottom w:val="single" w:color="auto" w:sz="4" w:space="0"/>
              <w:right w:val="single" w:color="auto" w:sz="4" w:space="0"/>
            </w:tcBorders>
            <w:noWrap w:val="0"/>
            <w:vAlign w:val="center"/>
          </w:tcPr>
          <w:p w14:paraId="67CB8FC8">
            <w:pPr>
              <w:adjustRightInd w:val="0"/>
              <w:snapToGrid w:val="0"/>
              <w:jc w:val="center"/>
              <w:rPr>
                <w:rFonts w:hint="eastAsia" w:ascii="宋体" w:hAnsi="宋体" w:cs="宋体"/>
                <w:snapToGrid w:val="0"/>
                <w:color w:val="000000"/>
                <w:kern w:val="0"/>
                <w:sz w:val="21"/>
                <w:szCs w:val="21"/>
              </w:rPr>
            </w:pPr>
            <w:r>
              <w:rPr>
                <w:rFonts w:hint="eastAsia" w:ascii="宋体" w:hAnsi="宋体" w:cs="宋体"/>
                <w:snapToGrid w:val="0"/>
                <w:color w:val="000000"/>
                <w:kern w:val="0"/>
                <w:sz w:val="21"/>
                <w:szCs w:val="21"/>
              </w:rPr>
              <w:t>4</w:t>
            </w:r>
          </w:p>
        </w:tc>
        <w:tc>
          <w:tcPr>
            <w:tcW w:w="706" w:type="pct"/>
            <w:tcBorders>
              <w:top w:val="single" w:color="auto" w:sz="4" w:space="0"/>
              <w:left w:val="single" w:color="auto" w:sz="4" w:space="0"/>
              <w:bottom w:val="single" w:color="auto" w:sz="4" w:space="0"/>
              <w:right w:val="single" w:color="auto" w:sz="4" w:space="0"/>
            </w:tcBorders>
            <w:noWrap w:val="0"/>
            <w:vAlign w:val="center"/>
          </w:tcPr>
          <w:p w14:paraId="113E8373">
            <w:pPr>
              <w:jc w:val="center"/>
              <w:rPr>
                <w:rFonts w:hint="eastAsia" w:ascii="宋体" w:hAnsi="宋体" w:cs="宋体"/>
                <w:snapToGrid w:val="0"/>
                <w:color w:val="000000"/>
                <w:kern w:val="0"/>
                <w:sz w:val="21"/>
                <w:szCs w:val="21"/>
              </w:rPr>
            </w:pPr>
          </w:p>
        </w:tc>
        <w:tc>
          <w:tcPr>
            <w:tcW w:w="595" w:type="pct"/>
            <w:tcBorders>
              <w:top w:val="single" w:color="auto" w:sz="4" w:space="0"/>
              <w:left w:val="single" w:color="auto" w:sz="4" w:space="0"/>
              <w:bottom w:val="single" w:color="auto" w:sz="4" w:space="0"/>
              <w:right w:val="single" w:color="auto" w:sz="4" w:space="0"/>
            </w:tcBorders>
            <w:noWrap w:val="0"/>
            <w:vAlign w:val="center"/>
          </w:tcPr>
          <w:p w14:paraId="64884DED">
            <w:pPr>
              <w:jc w:val="center"/>
              <w:rPr>
                <w:rFonts w:hint="eastAsia" w:ascii="宋体" w:hAnsi="宋体" w:cs="宋体"/>
                <w:snapToGrid w:val="0"/>
                <w:color w:val="000000"/>
                <w:kern w:val="0"/>
                <w:sz w:val="21"/>
                <w:szCs w:val="21"/>
              </w:rPr>
            </w:pPr>
          </w:p>
        </w:tc>
        <w:tc>
          <w:tcPr>
            <w:tcW w:w="337" w:type="pct"/>
            <w:tcBorders>
              <w:top w:val="single" w:color="auto" w:sz="4" w:space="0"/>
              <w:left w:val="single" w:color="auto" w:sz="4" w:space="0"/>
              <w:bottom w:val="single" w:color="auto" w:sz="4" w:space="0"/>
              <w:right w:val="single" w:color="auto" w:sz="4" w:space="0"/>
            </w:tcBorders>
            <w:noWrap w:val="0"/>
            <w:vAlign w:val="center"/>
          </w:tcPr>
          <w:p w14:paraId="272C91E8">
            <w:pPr>
              <w:adjustRightInd w:val="0"/>
              <w:snapToGrid w:val="0"/>
              <w:jc w:val="center"/>
              <w:rPr>
                <w:rFonts w:hint="eastAsia" w:ascii="宋体" w:hAnsi="宋体" w:cs="宋体"/>
                <w:snapToGrid w:val="0"/>
                <w:color w:val="000000"/>
                <w:kern w:val="0"/>
                <w:sz w:val="21"/>
                <w:szCs w:val="21"/>
              </w:rPr>
            </w:pPr>
          </w:p>
        </w:tc>
        <w:tc>
          <w:tcPr>
            <w:tcW w:w="671" w:type="pct"/>
            <w:tcBorders>
              <w:top w:val="single" w:color="auto" w:sz="4" w:space="0"/>
              <w:left w:val="single" w:color="auto" w:sz="4" w:space="0"/>
              <w:bottom w:val="single" w:color="auto" w:sz="4" w:space="0"/>
              <w:right w:val="single" w:color="auto" w:sz="4" w:space="0"/>
            </w:tcBorders>
            <w:noWrap w:val="0"/>
            <w:vAlign w:val="center"/>
          </w:tcPr>
          <w:p w14:paraId="34DB5898">
            <w:pPr>
              <w:adjustRightInd w:val="0"/>
              <w:snapToGrid w:val="0"/>
              <w:jc w:val="center"/>
              <w:rPr>
                <w:rFonts w:hint="eastAsia" w:ascii="宋体" w:hAnsi="宋体" w:cs="宋体"/>
                <w:snapToGrid w:val="0"/>
                <w:color w:val="000000"/>
                <w:kern w:val="0"/>
                <w:sz w:val="21"/>
                <w:szCs w:val="21"/>
              </w:rPr>
            </w:pPr>
          </w:p>
        </w:tc>
        <w:tc>
          <w:tcPr>
            <w:tcW w:w="369" w:type="pct"/>
            <w:tcBorders>
              <w:top w:val="single" w:color="auto" w:sz="4" w:space="0"/>
              <w:left w:val="single" w:color="auto" w:sz="4" w:space="0"/>
              <w:bottom w:val="single" w:color="auto" w:sz="4" w:space="0"/>
              <w:right w:val="single" w:color="auto" w:sz="4" w:space="0"/>
            </w:tcBorders>
            <w:noWrap w:val="0"/>
            <w:vAlign w:val="center"/>
          </w:tcPr>
          <w:p w14:paraId="2F71E3B1">
            <w:pPr>
              <w:jc w:val="center"/>
              <w:rPr>
                <w:rFonts w:hint="eastAsia" w:ascii="宋体" w:hAnsi="宋体" w:cs="宋体"/>
                <w:snapToGrid w:val="0"/>
                <w:color w:val="000000"/>
                <w:kern w:val="0"/>
                <w:sz w:val="21"/>
                <w:szCs w:val="21"/>
              </w:rPr>
            </w:pPr>
          </w:p>
        </w:tc>
        <w:tc>
          <w:tcPr>
            <w:tcW w:w="549" w:type="pct"/>
            <w:tcBorders>
              <w:top w:val="single" w:color="auto" w:sz="4" w:space="0"/>
              <w:left w:val="single" w:color="auto" w:sz="4" w:space="0"/>
              <w:bottom w:val="single" w:color="auto" w:sz="4" w:space="0"/>
              <w:right w:val="single" w:color="auto" w:sz="4" w:space="0"/>
            </w:tcBorders>
            <w:noWrap w:val="0"/>
            <w:vAlign w:val="center"/>
          </w:tcPr>
          <w:p w14:paraId="4809C484">
            <w:pPr>
              <w:adjustRightInd w:val="0"/>
              <w:snapToGrid w:val="0"/>
              <w:jc w:val="center"/>
              <w:rPr>
                <w:rFonts w:ascii="宋体" w:hAnsi="宋体" w:cs="宋体"/>
                <w:snapToGrid w:val="0"/>
                <w:color w:val="000000"/>
                <w:kern w:val="0"/>
                <w:sz w:val="21"/>
                <w:szCs w:val="21"/>
              </w:rPr>
            </w:pPr>
          </w:p>
        </w:tc>
        <w:tc>
          <w:tcPr>
            <w:tcW w:w="530" w:type="pct"/>
            <w:vMerge w:val="continue"/>
            <w:tcBorders>
              <w:left w:val="single" w:color="auto" w:sz="4" w:space="0"/>
              <w:bottom w:val="single" w:color="auto" w:sz="4" w:space="0"/>
              <w:right w:val="double" w:color="auto" w:sz="4" w:space="0"/>
            </w:tcBorders>
            <w:noWrap w:val="0"/>
            <w:vAlign w:val="center"/>
          </w:tcPr>
          <w:p w14:paraId="3F181423">
            <w:pPr>
              <w:jc w:val="center"/>
              <w:rPr>
                <w:rFonts w:hint="eastAsia" w:ascii="宋体" w:hAnsi="宋体" w:cs="宋体"/>
                <w:snapToGrid w:val="0"/>
                <w:color w:val="000000"/>
                <w:kern w:val="0"/>
                <w:sz w:val="21"/>
                <w:szCs w:val="21"/>
              </w:rPr>
            </w:pPr>
          </w:p>
        </w:tc>
        <w:tc>
          <w:tcPr>
            <w:tcW w:w="549" w:type="pct"/>
            <w:tcBorders>
              <w:top w:val="single" w:color="auto" w:sz="4" w:space="0"/>
              <w:left w:val="single" w:color="auto" w:sz="4" w:space="0"/>
              <w:bottom w:val="single" w:color="auto" w:sz="4" w:space="0"/>
              <w:right w:val="double" w:color="auto" w:sz="4" w:space="0"/>
            </w:tcBorders>
            <w:noWrap w:val="0"/>
            <w:vAlign w:val="center"/>
          </w:tcPr>
          <w:p w14:paraId="43DF89D0">
            <w:pPr>
              <w:jc w:val="center"/>
              <w:rPr>
                <w:rFonts w:hint="eastAsia" w:ascii="宋体" w:hAnsi="宋体" w:cs="宋体"/>
                <w:snapToGrid w:val="0"/>
                <w:color w:val="000000"/>
                <w:kern w:val="0"/>
                <w:sz w:val="21"/>
                <w:szCs w:val="21"/>
              </w:rPr>
            </w:pPr>
          </w:p>
        </w:tc>
        <w:tc>
          <w:tcPr>
            <w:tcW w:w="384" w:type="pct"/>
            <w:tcBorders>
              <w:top w:val="single" w:color="auto" w:sz="4" w:space="0"/>
              <w:left w:val="single" w:color="auto" w:sz="4" w:space="0"/>
              <w:bottom w:val="single" w:color="auto" w:sz="4" w:space="0"/>
              <w:right w:val="double" w:color="auto" w:sz="4" w:space="0"/>
            </w:tcBorders>
            <w:noWrap w:val="0"/>
            <w:vAlign w:val="center"/>
          </w:tcPr>
          <w:p w14:paraId="7C1D571A">
            <w:pPr>
              <w:adjustRightInd w:val="0"/>
              <w:snapToGrid w:val="0"/>
              <w:jc w:val="center"/>
              <w:rPr>
                <w:rFonts w:hint="eastAsia" w:ascii="宋体" w:hAnsi="宋体" w:cs="宋体"/>
                <w:snapToGrid w:val="0"/>
                <w:color w:val="000000"/>
                <w:kern w:val="0"/>
                <w:sz w:val="21"/>
                <w:szCs w:val="21"/>
              </w:rPr>
            </w:pPr>
          </w:p>
        </w:tc>
      </w:tr>
      <w:tr w14:paraId="1533FD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304" w:type="pct"/>
            <w:tcBorders>
              <w:top w:val="single" w:color="auto" w:sz="4" w:space="0"/>
              <w:left w:val="double" w:color="auto" w:sz="4" w:space="0"/>
              <w:bottom w:val="double" w:color="auto" w:sz="4" w:space="0"/>
              <w:right w:val="double" w:color="auto" w:sz="4" w:space="0"/>
            </w:tcBorders>
            <w:noWrap w:val="0"/>
            <w:vAlign w:val="center"/>
          </w:tcPr>
          <w:p w14:paraId="5E863E40">
            <w:pPr>
              <w:rPr>
                <w:rFonts w:hint="eastAsia" w:ascii="宋体" w:hAnsi="宋体" w:cs="宋体"/>
                <w:b/>
                <w:bCs/>
                <w:snapToGrid w:val="0"/>
                <w:color w:val="FF0000"/>
                <w:kern w:val="0"/>
                <w:szCs w:val="21"/>
              </w:rPr>
            </w:pPr>
          </w:p>
        </w:tc>
        <w:tc>
          <w:tcPr>
            <w:tcW w:w="4695" w:type="pct"/>
            <w:gridSpan w:val="9"/>
            <w:tcBorders>
              <w:top w:val="single" w:color="auto" w:sz="4" w:space="0"/>
              <w:left w:val="double" w:color="auto" w:sz="4" w:space="0"/>
              <w:bottom w:val="double" w:color="auto" w:sz="4" w:space="0"/>
              <w:right w:val="double" w:color="auto" w:sz="4" w:space="0"/>
            </w:tcBorders>
            <w:noWrap w:val="0"/>
            <w:vAlign w:val="center"/>
          </w:tcPr>
          <w:p w14:paraId="6AD30AF2">
            <w:pPr>
              <w:rPr>
                <w:rFonts w:hint="eastAsia" w:ascii="宋体" w:hAnsi="宋体" w:cs="宋体"/>
                <w:snapToGrid w:val="0"/>
                <w:color w:val="000000"/>
                <w:kern w:val="0"/>
                <w:sz w:val="21"/>
                <w:szCs w:val="18"/>
              </w:rPr>
            </w:pPr>
            <w:r>
              <w:rPr>
                <w:rFonts w:hint="eastAsia" w:ascii="宋体" w:hAnsi="宋体" w:cs="宋体"/>
                <w:color w:val="000000"/>
                <w:sz w:val="21"/>
                <w:szCs w:val="18"/>
              </w:rPr>
              <w:t>备注：投标人须按表格完整填写内容，“零配件名称”和“市场单价”由采购人填写，其余由投标人填写。投标人填写内容除须对应采购人所列明的零配件外,若设备在投入使用中还需其他零配件的，投标人也应补充填写完整。如未填写或填写不完整相关评分项不得分。</w:t>
            </w:r>
            <w:r>
              <w:rPr>
                <w:rFonts w:hint="eastAsia" w:ascii="宋体" w:hAnsi="宋体" w:cs="宋体"/>
                <w:color w:val="000000"/>
                <w:sz w:val="21"/>
                <w:szCs w:val="18"/>
                <w:lang w:eastAsia="zh-CN"/>
              </w:rPr>
              <w:t>若我院在用的此设备出现备品备件需求时，投标商需低于或等于此备品备件清单的报价供货，高于价格或者不供货中标商，将拉入我院供应商黑名单</w:t>
            </w:r>
            <w:r>
              <w:rPr>
                <w:rFonts w:hint="eastAsia" w:ascii="宋体" w:hAnsi="宋体" w:cs="宋体"/>
                <w:b/>
                <w:bCs/>
                <w:snapToGrid w:val="0"/>
                <w:color w:val="000000"/>
                <w:kern w:val="0"/>
                <w:sz w:val="21"/>
                <w:szCs w:val="18"/>
              </w:rPr>
              <w:t>。</w:t>
            </w:r>
            <w:r>
              <w:rPr>
                <w:rFonts w:hint="eastAsia" w:ascii="宋体" w:hAnsi="宋体" w:cs="宋体"/>
                <w:snapToGrid w:val="0"/>
                <w:color w:val="000000"/>
                <w:kern w:val="0"/>
                <w:sz w:val="21"/>
                <w:szCs w:val="18"/>
              </w:rPr>
              <w:t xml:space="preserve"> </w:t>
            </w:r>
          </w:p>
          <w:p w14:paraId="414F8240">
            <w:pPr>
              <w:rPr>
                <w:rFonts w:hint="eastAsia" w:ascii="宋体" w:hAnsi="宋体" w:cs="宋体"/>
                <w:color w:val="FF0000"/>
                <w:kern w:val="0"/>
                <w:sz w:val="21"/>
                <w:szCs w:val="18"/>
              </w:rPr>
            </w:pPr>
            <w:r>
              <w:rPr>
                <w:rFonts w:hint="eastAsia" w:ascii="宋体" w:hAnsi="宋体" w:cs="宋体"/>
                <w:b/>
                <w:bCs/>
                <w:snapToGrid w:val="0"/>
                <w:color w:val="FF0000"/>
                <w:kern w:val="0"/>
                <w:sz w:val="21"/>
                <w:szCs w:val="18"/>
              </w:rPr>
              <w:t>“公司报价”不得高于本表格的“市场单价”，否则作投标无效处理。</w:t>
            </w:r>
          </w:p>
        </w:tc>
      </w:tr>
    </w:tbl>
    <w:p w14:paraId="74199238">
      <w:pPr>
        <w:pStyle w:val="33"/>
        <w:jc w:val="center"/>
        <w:rPr>
          <w:rFonts w:hint="eastAsia" w:ascii="宋体" w:hAnsi="宋体" w:cs="宋体"/>
          <w:b/>
          <w:spacing w:val="0"/>
          <w:kern w:val="2"/>
          <w:sz w:val="21"/>
          <w:szCs w:val="21"/>
          <w:lang w:eastAsia="zh-CN"/>
        </w:rPr>
      </w:pPr>
    </w:p>
    <w:p w14:paraId="62F42F31">
      <w:pPr>
        <w:pStyle w:val="33"/>
        <w:jc w:val="center"/>
        <w:rPr>
          <w:rFonts w:hint="eastAsia" w:ascii="宋体" w:hAnsi="宋体" w:cs="宋体"/>
          <w:b/>
          <w:spacing w:val="0"/>
          <w:kern w:val="2"/>
          <w:sz w:val="21"/>
          <w:szCs w:val="21"/>
          <w:lang w:eastAsia="zh-CN"/>
        </w:rPr>
      </w:pPr>
    </w:p>
    <w:p w14:paraId="5F56A1C0">
      <w:pPr>
        <w:pStyle w:val="33"/>
        <w:jc w:val="center"/>
        <w:rPr>
          <w:rFonts w:hint="eastAsia" w:ascii="宋体" w:hAnsi="宋体" w:cs="宋体"/>
          <w:b/>
          <w:spacing w:val="0"/>
          <w:kern w:val="2"/>
          <w:sz w:val="21"/>
          <w:szCs w:val="21"/>
          <w:lang w:eastAsia="zh-CN"/>
        </w:rPr>
      </w:pPr>
    </w:p>
    <w:p w14:paraId="006FDA2D">
      <w:pPr>
        <w:pStyle w:val="33"/>
        <w:jc w:val="center"/>
        <w:rPr>
          <w:rFonts w:hint="eastAsia" w:ascii="宋体" w:hAnsi="宋体" w:cs="宋体"/>
          <w:b/>
          <w:spacing w:val="0"/>
          <w:kern w:val="2"/>
          <w:sz w:val="21"/>
          <w:szCs w:val="21"/>
          <w:lang w:eastAsia="zh-CN"/>
        </w:rPr>
      </w:pPr>
    </w:p>
    <w:p w14:paraId="31F68E4A">
      <w:pPr>
        <w:pStyle w:val="33"/>
        <w:jc w:val="center"/>
        <w:rPr>
          <w:rFonts w:hint="eastAsia" w:ascii="宋体" w:hAnsi="宋体" w:cs="宋体"/>
          <w:b/>
          <w:spacing w:val="0"/>
          <w:kern w:val="2"/>
          <w:sz w:val="21"/>
          <w:szCs w:val="21"/>
          <w:lang w:eastAsia="zh-CN"/>
        </w:rPr>
      </w:pPr>
    </w:p>
    <w:p w14:paraId="793940E6">
      <w:pPr>
        <w:pStyle w:val="33"/>
        <w:jc w:val="center"/>
        <w:rPr>
          <w:rFonts w:hint="eastAsia" w:ascii="宋体" w:hAnsi="宋体" w:cs="宋体"/>
          <w:b/>
          <w:spacing w:val="0"/>
          <w:kern w:val="2"/>
          <w:sz w:val="21"/>
          <w:szCs w:val="21"/>
          <w:lang w:eastAsia="zh-CN"/>
        </w:rPr>
      </w:pPr>
    </w:p>
    <w:p w14:paraId="61F55779">
      <w:pPr>
        <w:pStyle w:val="33"/>
        <w:jc w:val="center"/>
        <w:rPr>
          <w:rFonts w:hint="eastAsia" w:ascii="宋体" w:hAnsi="宋体" w:cs="宋体"/>
          <w:b/>
          <w:spacing w:val="0"/>
          <w:kern w:val="2"/>
          <w:sz w:val="21"/>
          <w:szCs w:val="21"/>
          <w:lang w:eastAsia="zh-CN"/>
        </w:rPr>
      </w:pPr>
    </w:p>
    <w:p w14:paraId="27D055F1">
      <w:pPr>
        <w:rPr>
          <w:rFonts w:hint="eastAsia" w:ascii="宋体" w:hAnsi="宋体" w:cs="宋体"/>
          <w:b/>
          <w:spacing w:val="0"/>
          <w:kern w:val="2"/>
          <w:sz w:val="21"/>
          <w:szCs w:val="21"/>
          <w:lang w:eastAsia="zh-CN"/>
        </w:rPr>
      </w:pPr>
      <w:r>
        <w:rPr>
          <w:rFonts w:hint="eastAsia" w:ascii="宋体" w:hAnsi="宋体" w:cs="宋体"/>
          <w:b/>
          <w:spacing w:val="0"/>
          <w:kern w:val="2"/>
          <w:sz w:val="21"/>
          <w:szCs w:val="21"/>
          <w:lang w:eastAsia="zh-CN"/>
        </w:rPr>
        <w:br w:type="page"/>
      </w:r>
    </w:p>
    <w:p w14:paraId="60811A9F">
      <w:pPr>
        <w:pStyle w:val="33"/>
        <w:jc w:val="center"/>
        <w:rPr>
          <w:rFonts w:hint="eastAsia" w:ascii="宋体" w:hAnsi="宋体" w:cs="宋体"/>
          <w:b/>
          <w:spacing w:val="0"/>
          <w:kern w:val="2"/>
          <w:sz w:val="21"/>
          <w:szCs w:val="21"/>
        </w:rPr>
      </w:pPr>
      <w:r>
        <w:rPr>
          <w:rFonts w:hint="eastAsia" w:ascii="宋体" w:hAnsi="宋体" w:cs="宋体"/>
          <w:b/>
          <w:spacing w:val="0"/>
          <w:kern w:val="2"/>
          <w:sz w:val="21"/>
          <w:szCs w:val="21"/>
          <w:lang w:eastAsia="zh-CN"/>
        </w:rPr>
        <w:t>（</w:t>
      </w:r>
      <w:r>
        <w:rPr>
          <w:rFonts w:hint="eastAsia" w:ascii="宋体" w:hAnsi="宋体" w:cs="宋体"/>
          <w:b/>
          <w:spacing w:val="0"/>
          <w:kern w:val="2"/>
          <w:sz w:val="21"/>
          <w:szCs w:val="21"/>
          <w:lang w:val="en-US" w:eastAsia="zh-CN"/>
        </w:rPr>
        <w:t>三</w:t>
      </w:r>
      <w:r>
        <w:rPr>
          <w:rFonts w:hint="eastAsia" w:ascii="宋体" w:hAnsi="宋体" w:cs="宋体"/>
          <w:b/>
          <w:spacing w:val="0"/>
          <w:kern w:val="2"/>
          <w:sz w:val="21"/>
          <w:szCs w:val="21"/>
          <w:lang w:eastAsia="zh-CN"/>
        </w:rPr>
        <w:t>）</w:t>
      </w:r>
      <w:r>
        <w:rPr>
          <w:rFonts w:hint="eastAsia" w:ascii="宋体" w:hAnsi="宋体" w:cs="宋体"/>
          <w:b/>
          <w:spacing w:val="0"/>
          <w:kern w:val="2"/>
          <w:sz w:val="21"/>
          <w:szCs w:val="21"/>
        </w:rPr>
        <w:t>设备配套耗材报价清单（不包括在投标总价内）</w:t>
      </w:r>
    </w:p>
    <w:p w14:paraId="00762FCB">
      <w:pPr>
        <w:pStyle w:val="2"/>
        <w:numPr>
          <w:ilvl w:val="0"/>
          <w:numId w:val="0"/>
        </w:numPr>
        <w:ind w:leftChars="0"/>
        <w:rPr>
          <w:rFonts w:hint="default"/>
          <w:lang w:val="en-US" w:eastAsia="zh-CN"/>
        </w:rPr>
      </w:pPr>
    </w:p>
    <w:tbl>
      <w:tblPr>
        <w:tblStyle w:val="26"/>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
        <w:gridCol w:w="1002"/>
        <w:gridCol w:w="390"/>
        <w:gridCol w:w="417"/>
        <w:gridCol w:w="964"/>
        <w:gridCol w:w="434"/>
        <w:gridCol w:w="882"/>
        <w:gridCol w:w="952"/>
        <w:gridCol w:w="600"/>
        <w:gridCol w:w="2208"/>
        <w:gridCol w:w="806"/>
      </w:tblGrid>
      <w:tr w14:paraId="273BD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trPr>
        <w:tc>
          <w:tcPr>
            <w:tcW w:w="215" w:type="pct"/>
            <w:noWrap w:val="0"/>
            <w:vAlign w:val="center"/>
          </w:tcPr>
          <w:p w14:paraId="3BB3136D">
            <w:pPr>
              <w:rPr>
                <w:rFonts w:hint="eastAsia" w:ascii="宋体" w:hAnsi="宋体" w:cs="宋体"/>
                <w:color w:val="000000"/>
                <w:sz w:val="21"/>
                <w:szCs w:val="18"/>
              </w:rPr>
            </w:pPr>
            <w:r>
              <w:rPr>
                <w:rFonts w:hint="eastAsia" w:ascii="宋体" w:hAnsi="宋体" w:cs="宋体"/>
                <w:color w:val="000000"/>
                <w:sz w:val="21"/>
                <w:szCs w:val="18"/>
              </w:rPr>
              <w:t>序号</w:t>
            </w:r>
          </w:p>
        </w:tc>
        <w:tc>
          <w:tcPr>
            <w:tcW w:w="553" w:type="pct"/>
            <w:noWrap w:val="0"/>
            <w:vAlign w:val="center"/>
          </w:tcPr>
          <w:p w14:paraId="6EEA01A2">
            <w:pPr>
              <w:rPr>
                <w:rFonts w:hint="eastAsia" w:ascii="宋体" w:hAnsi="宋体" w:cs="宋体"/>
                <w:color w:val="000000"/>
                <w:sz w:val="21"/>
                <w:szCs w:val="18"/>
              </w:rPr>
            </w:pPr>
            <w:r>
              <w:rPr>
                <w:rFonts w:hint="eastAsia" w:ascii="宋体" w:hAnsi="宋体" w:cs="宋体"/>
                <w:color w:val="000000"/>
                <w:sz w:val="21"/>
                <w:szCs w:val="18"/>
              </w:rPr>
              <w:t>耗材名称</w:t>
            </w:r>
          </w:p>
        </w:tc>
        <w:tc>
          <w:tcPr>
            <w:tcW w:w="215" w:type="pct"/>
            <w:noWrap w:val="0"/>
            <w:vAlign w:val="center"/>
          </w:tcPr>
          <w:p w14:paraId="1577152C">
            <w:pPr>
              <w:rPr>
                <w:rFonts w:hint="eastAsia" w:ascii="宋体" w:hAnsi="宋体" w:cs="宋体"/>
                <w:color w:val="000000"/>
                <w:sz w:val="21"/>
                <w:szCs w:val="18"/>
              </w:rPr>
            </w:pPr>
            <w:r>
              <w:rPr>
                <w:rFonts w:hint="eastAsia" w:ascii="宋体" w:hAnsi="宋体" w:cs="宋体"/>
                <w:color w:val="000000"/>
                <w:sz w:val="21"/>
                <w:szCs w:val="18"/>
              </w:rPr>
              <w:t>规格</w:t>
            </w:r>
          </w:p>
        </w:tc>
        <w:tc>
          <w:tcPr>
            <w:tcW w:w="230" w:type="pct"/>
            <w:noWrap w:val="0"/>
            <w:vAlign w:val="center"/>
          </w:tcPr>
          <w:p w14:paraId="213CAC4A">
            <w:pPr>
              <w:rPr>
                <w:rFonts w:hint="eastAsia" w:ascii="宋体" w:hAnsi="宋体" w:cs="宋体"/>
                <w:color w:val="000000"/>
                <w:sz w:val="21"/>
                <w:szCs w:val="18"/>
              </w:rPr>
            </w:pPr>
            <w:r>
              <w:rPr>
                <w:rFonts w:hint="eastAsia" w:ascii="宋体" w:hAnsi="宋体" w:cs="宋体"/>
                <w:color w:val="000000"/>
                <w:sz w:val="21"/>
                <w:szCs w:val="18"/>
              </w:rPr>
              <w:t>最小计量单位</w:t>
            </w:r>
          </w:p>
        </w:tc>
        <w:tc>
          <w:tcPr>
            <w:tcW w:w="533" w:type="pct"/>
            <w:noWrap w:val="0"/>
            <w:vAlign w:val="center"/>
          </w:tcPr>
          <w:p w14:paraId="48035A3B">
            <w:pPr>
              <w:rPr>
                <w:rFonts w:hint="eastAsia" w:ascii="宋体" w:hAnsi="宋体" w:cs="宋体"/>
                <w:color w:val="000000"/>
                <w:sz w:val="21"/>
                <w:szCs w:val="18"/>
              </w:rPr>
            </w:pPr>
            <w:r>
              <w:rPr>
                <w:rFonts w:hint="eastAsia" w:ascii="宋体" w:hAnsi="宋体" w:cs="宋体"/>
                <w:color w:val="000000"/>
                <w:sz w:val="21"/>
                <w:szCs w:val="18"/>
              </w:rPr>
              <w:t>产品注册证号</w:t>
            </w:r>
          </w:p>
        </w:tc>
        <w:tc>
          <w:tcPr>
            <w:tcW w:w="239" w:type="pct"/>
            <w:noWrap w:val="0"/>
            <w:vAlign w:val="center"/>
          </w:tcPr>
          <w:p w14:paraId="57162ECC">
            <w:pPr>
              <w:rPr>
                <w:rFonts w:hint="eastAsia" w:ascii="宋体" w:hAnsi="宋体" w:cs="宋体"/>
                <w:color w:val="000000"/>
                <w:sz w:val="21"/>
                <w:szCs w:val="18"/>
              </w:rPr>
            </w:pPr>
            <w:r>
              <w:rPr>
                <w:rFonts w:hint="eastAsia" w:ascii="宋体" w:hAnsi="宋体" w:cs="宋体"/>
                <w:color w:val="000000"/>
                <w:sz w:val="21"/>
                <w:szCs w:val="18"/>
              </w:rPr>
              <w:t>产地品牌</w:t>
            </w:r>
          </w:p>
        </w:tc>
        <w:tc>
          <w:tcPr>
            <w:tcW w:w="487" w:type="pct"/>
            <w:noWrap w:val="0"/>
            <w:vAlign w:val="center"/>
          </w:tcPr>
          <w:p w14:paraId="50B8FB89">
            <w:pPr>
              <w:rPr>
                <w:rFonts w:hint="eastAsia" w:ascii="宋体" w:hAnsi="宋体" w:cs="宋体"/>
                <w:color w:val="000000"/>
                <w:sz w:val="21"/>
                <w:szCs w:val="18"/>
              </w:rPr>
            </w:pPr>
            <w:r>
              <w:rPr>
                <w:rFonts w:hint="eastAsia" w:ascii="宋体" w:hAnsi="宋体" w:cs="宋体"/>
                <w:color w:val="000000"/>
                <w:sz w:val="21"/>
                <w:szCs w:val="18"/>
              </w:rPr>
              <w:t>市场单价（元）</w:t>
            </w:r>
          </w:p>
        </w:tc>
        <w:tc>
          <w:tcPr>
            <w:tcW w:w="526" w:type="pct"/>
            <w:noWrap w:val="0"/>
            <w:vAlign w:val="center"/>
          </w:tcPr>
          <w:p w14:paraId="6C350047">
            <w:pPr>
              <w:rPr>
                <w:rFonts w:hint="eastAsia" w:ascii="宋体" w:hAnsi="宋体" w:cs="宋体"/>
                <w:color w:val="000000"/>
                <w:sz w:val="21"/>
                <w:szCs w:val="18"/>
                <w:lang w:val="en-US" w:eastAsia="zh-CN"/>
              </w:rPr>
            </w:pPr>
            <w:r>
              <w:rPr>
                <w:rFonts w:hint="eastAsia" w:ascii="宋体" w:hAnsi="宋体" w:cs="宋体"/>
                <w:color w:val="000000"/>
                <w:sz w:val="21"/>
                <w:szCs w:val="18"/>
                <w:lang w:eastAsia="zh-CN"/>
              </w:rPr>
              <w:t>降幅率</w:t>
            </w:r>
          </w:p>
        </w:tc>
        <w:tc>
          <w:tcPr>
            <w:tcW w:w="331" w:type="pct"/>
            <w:noWrap w:val="0"/>
            <w:vAlign w:val="center"/>
          </w:tcPr>
          <w:p w14:paraId="3721A5D1">
            <w:pPr>
              <w:rPr>
                <w:rFonts w:hint="eastAsia" w:ascii="宋体" w:hAnsi="宋体" w:cs="宋体"/>
                <w:color w:val="000000"/>
                <w:sz w:val="21"/>
                <w:szCs w:val="18"/>
              </w:rPr>
            </w:pPr>
            <w:r>
              <w:rPr>
                <w:rFonts w:hint="eastAsia" w:ascii="宋体" w:hAnsi="宋体" w:cs="宋体"/>
                <w:color w:val="000000"/>
                <w:sz w:val="21"/>
                <w:szCs w:val="18"/>
              </w:rPr>
              <w:t>报价（元）</w:t>
            </w:r>
          </w:p>
        </w:tc>
        <w:tc>
          <w:tcPr>
            <w:tcW w:w="1220" w:type="pct"/>
            <w:noWrap w:val="0"/>
            <w:vAlign w:val="center"/>
          </w:tcPr>
          <w:p w14:paraId="0E2CFB3F">
            <w:pPr>
              <w:rPr>
                <w:rFonts w:hint="eastAsia" w:ascii="宋体" w:hAnsi="宋体" w:cs="宋体"/>
                <w:color w:val="000000"/>
                <w:sz w:val="21"/>
                <w:szCs w:val="18"/>
              </w:rPr>
            </w:pPr>
            <w:r>
              <w:rPr>
                <w:rFonts w:hint="eastAsia" w:ascii="宋体" w:hAnsi="宋体" w:cs="宋体"/>
                <w:color w:val="000000"/>
                <w:sz w:val="21"/>
                <w:szCs w:val="18"/>
              </w:rPr>
              <w:t>预估设备终身可用耗材量（按照最小计量单位计算）</w:t>
            </w:r>
          </w:p>
        </w:tc>
        <w:tc>
          <w:tcPr>
            <w:tcW w:w="445" w:type="pct"/>
            <w:noWrap w:val="0"/>
            <w:vAlign w:val="center"/>
          </w:tcPr>
          <w:p w14:paraId="41EB46D7">
            <w:pPr>
              <w:rPr>
                <w:rFonts w:hint="eastAsia" w:ascii="宋体" w:hAnsi="宋体" w:cs="宋体"/>
                <w:color w:val="000000"/>
                <w:sz w:val="21"/>
                <w:szCs w:val="18"/>
              </w:rPr>
            </w:pPr>
            <w:r>
              <w:rPr>
                <w:rFonts w:hint="eastAsia" w:ascii="宋体" w:hAnsi="宋体" w:cs="宋体"/>
                <w:color w:val="000000"/>
                <w:sz w:val="21"/>
                <w:szCs w:val="18"/>
              </w:rPr>
              <w:t>专用/通用</w:t>
            </w:r>
          </w:p>
        </w:tc>
      </w:tr>
      <w:tr w14:paraId="5957C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5" w:type="pct"/>
            <w:noWrap w:val="0"/>
            <w:vAlign w:val="center"/>
          </w:tcPr>
          <w:p w14:paraId="2FE528D7">
            <w:pPr>
              <w:rPr>
                <w:rFonts w:hint="eastAsia" w:ascii="宋体" w:hAnsi="宋体" w:cs="宋体"/>
                <w:color w:val="FF0000"/>
                <w:sz w:val="21"/>
                <w:szCs w:val="18"/>
              </w:rPr>
            </w:pPr>
            <w:r>
              <w:rPr>
                <w:rFonts w:hint="eastAsia" w:ascii="宋体" w:hAnsi="宋体" w:cs="宋体"/>
                <w:color w:val="FF0000"/>
                <w:sz w:val="21"/>
                <w:szCs w:val="18"/>
              </w:rPr>
              <w:t>1</w:t>
            </w:r>
          </w:p>
        </w:tc>
        <w:tc>
          <w:tcPr>
            <w:tcW w:w="553" w:type="pct"/>
            <w:noWrap w:val="0"/>
            <w:vAlign w:val="center"/>
          </w:tcPr>
          <w:p w14:paraId="19FAFCC8">
            <w:pPr>
              <w:jc w:val="center"/>
              <w:rPr>
                <w:rFonts w:hint="eastAsia" w:ascii="宋体" w:hAnsi="宋体" w:cs="宋体" w:eastAsiaTheme="minorEastAsia"/>
                <w:color w:val="000000"/>
                <w:sz w:val="21"/>
                <w:szCs w:val="18"/>
                <w:lang w:val="en-US" w:eastAsia="zh-CN"/>
              </w:rPr>
            </w:pPr>
            <w:r>
              <w:rPr>
                <w:rFonts w:hint="eastAsia" w:ascii="宋体" w:hAnsi="宋体" w:cs="宋体"/>
                <w:color w:val="000000"/>
                <w:sz w:val="21"/>
                <w:szCs w:val="18"/>
                <w:lang w:val="en-US" w:eastAsia="zh-CN"/>
              </w:rPr>
              <w:t>/</w:t>
            </w:r>
          </w:p>
        </w:tc>
        <w:tc>
          <w:tcPr>
            <w:tcW w:w="215" w:type="pct"/>
            <w:noWrap w:val="0"/>
            <w:vAlign w:val="center"/>
          </w:tcPr>
          <w:p w14:paraId="7659A9FB">
            <w:pPr>
              <w:jc w:val="center"/>
              <w:rPr>
                <w:rFonts w:hint="eastAsia" w:ascii="宋体" w:hAnsi="宋体" w:cs="宋体" w:eastAsiaTheme="minorEastAsia"/>
                <w:color w:val="000000"/>
                <w:sz w:val="21"/>
                <w:szCs w:val="18"/>
                <w:lang w:val="en-US" w:eastAsia="zh-CN"/>
              </w:rPr>
            </w:pPr>
            <w:r>
              <w:rPr>
                <w:rFonts w:hint="eastAsia" w:ascii="宋体" w:hAnsi="宋体" w:cs="宋体"/>
                <w:color w:val="000000"/>
                <w:sz w:val="21"/>
                <w:szCs w:val="18"/>
                <w:lang w:val="en-US" w:eastAsia="zh-CN"/>
              </w:rPr>
              <w:t>/</w:t>
            </w:r>
          </w:p>
        </w:tc>
        <w:tc>
          <w:tcPr>
            <w:tcW w:w="230" w:type="pct"/>
            <w:noWrap w:val="0"/>
            <w:vAlign w:val="center"/>
          </w:tcPr>
          <w:p w14:paraId="3E54BFEF">
            <w:pPr>
              <w:jc w:val="center"/>
              <w:rPr>
                <w:rFonts w:hint="eastAsia" w:ascii="宋体" w:hAnsi="宋体" w:cs="宋体" w:eastAsiaTheme="minorEastAsia"/>
                <w:color w:val="000000"/>
                <w:sz w:val="21"/>
                <w:szCs w:val="18"/>
                <w:lang w:val="en-US" w:eastAsia="zh-CN"/>
              </w:rPr>
            </w:pPr>
            <w:r>
              <w:rPr>
                <w:rFonts w:hint="eastAsia" w:ascii="宋体" w:hAnsi="宋体" w:cs="宋体"/>
                <w:color w:val="000000"/>
                <w:sz w:val="21"/>
                <w:szCs w:val="18"/>
                <w:lang w:val="en-US" w:eastAsia="zh-CN"/>
              </w:rPr>
              <w:t>/</w:t>
            </w:r>
          </w:p>
        </w:tc>
        <w:tc>
          <w:tcPr>
            <w:tcW w:w="533" w:type="pct"/>
            <w:noWrap w:val="0"/>
            <w:vAlign w:val="center"/>
          </w:tcPr>
          <w:p w14:paraId="411D8096">
            <w:pPr>
              <w:jc w:val="center"/>
              <w:rPr>
                <w:rFonts w:hint="eastAsia" w:ascii="宋体" w:hAnsi="宋体" w:cs="宋体" w:eastAsiaTheme="minorEastAsia"/>
                <w:color w:val="000000"/>
                <w:sz w:val="21"/>
                <w:szCs w:val="18"/>
                <w:lang w:val="en-US" w:eastAsia="zh-CN"/>
              </w:rPr>
            </w:pPr>
            <w:r>
              <w:rPr>
                <w:rFonts w:hint="eastAsia" w:ascii="宋体" w:hAnsi="宋体" w:cs="宋体"/>
                <w:color w:val="000000"/>
                <w:sz w:val="21"/>
                <w:szCs w:val="18"/>
                <w:lang w:val="en-US" w:eastAsia="zh-CN"/>
              </w:rPr>
              <w:t>/</w:t>
            </w:r>
          </w:p>
        </w:tc>
        <w:tc>
          <w:tcPr>
            <w:tcW w:w="239" w:type="pct"/>
            <w:noWrap w:val="0"/>
            <w:vAlign w:val="center"/>
          </w:tcPr>
          <w:p w14:paraId="7DF3436E">
            <w:pPr>
              <w:jc w:val="center"/>
              <w:rPr>
                <w:rFonts w:hint="eastAsia" w:ascii="宋体" w:hAnsi="宋体" w:cs="宋体" w:eastAsiaTheme="minorEastAsia"/>
                <w:color w:val="000000"/>
                <w:sz w:val="21"/>
                <w:szCs w:val="18"/>
                <w:lang w:val="en-US" w:eastAsia="zh-CN"/>
              </w:rPr>
            </w:pPr>
            <w:r>
              <w:rPr>
                <w:rFonts w:hint="eastAsia" w:ascii="宋体" w:hAnsi="宋体" w:cs="宋体"/>
                <w:color w:val="000000"/>
                <w:sz w:val="21"/>
                <w:szCs w:val="18"/>
                <w:lang w:val="en-US" w:eastAsia="zh-CN"/>
              </w:rPr>
              <w:t>/</w:t>
            </w:r>
          </w:p>
        </w:tc>
        <w:tc>
          <w:tcPr>
            <w:tcW w:w="487" w:type="pct"/>
            <w:noWrap w:val="0"/>
            <w:vAlign w:val="center"/>
          </w:tcPr>
          <w:p w14:paraId="59116A01">
            <w:pPr>
              <w:jc w:val="center"/>
              <w:rPr>
                <w:rFonts w:hint="eastAsia" w:ascii="宋体" w:hAnsi="宋体" w:cs="宋体" w:eastAsiaTheme="minorEastAsia"/>
                <w:color w:val="000000"/>
                <w:sz w:val="21"/>
                <w:szCs w:val="18"/>
                <w:lang w:val="en-US" w:eastAsia="zh-CN"/>
              </w:rPr>
            </w:pPr>
            <w:r>
              <w:rPr>
                <w:rFonts w:hint="eastAsia" w:ascii="宋体" w:hAnsi="宋体" w:cs="宋体"/>
                <w:color w:val="000000"/>
                <w:sz w:val="21"/>
                <w:szCs w:val="18"/>
                <w:lang w:val="en-US" w:eastAsia="zh-CN"/>
              </w:rPr>
              <w:t>/</w:t>
            </w:r>
          </w:p>
        </w:tc>
        <w:tc>
          <w:tcPr>
            <w:tcW w:w="526" w:type="pct"/>
            <w:vMerge w:val="restart"/>
            <w:noWrap w:val="0"/>
            <w:vAlign w:val="center"/>
          </w:tcPr>
          <w:p w14:paraId="1159F99E">
            <w:pPr>
              <w:jc w:val="center"/>
              <w:rPr>
                <w:rFonts w:hint="default" w:ascii="宋体" w:hAnsi="宋体" w:cs="宋体"/>
                <w:color w:val="000000"/>
                <w:sz w:val="21"/>
                <w:szCs w:val="18"/>
                <w:lang w:val="en-US" w:eastAsia="zh-CN"/>
              </w:rPr>
            </w:pPr>
            <w:r>
              <w:rPr>
                <w:rFonts w:hint="eastAsia" w:ascii="宋体" w:hAnsi="宋体" w:cs="宋体"/>
                <w:color w:val="000000"/>
                <w:sz w:val="21"/>
                <w:szCs w:val="18"/>
                <w:lang w:val="en-US" w:eastAsia="zh-CN"/>
              </w:rPr>
              <w:t>/</w:t>
            </w:r>
          </w:p>
        </w:tc>
        <w:tc>
          <w:tcPr>
            <w:tcW w:w="331" w:type="pct"/>
            <w:noWrap w:val="0"/>
            <w:vAlign w:val="center"/>
          </w:tcPr>
          <w:p w14:paraId="0FFFE914">
            <w:pPr>
              <w:jc w:val="center"/>
              <w:rPr>
                <w:rFonts w:hint="eastAsia" w:ascii="宋体" w:hAnsi="宋体" w:cs="宋体" w:eastAsiaTheme="minorEastAsia"/>
                <w:color w:val="000000"/>
                <w:sz w:val="21"/>
                <w:szCs w:val="18"/>
                <w:lang w:val="en-US" w:eastAsia="zh-CN"/>
              </w:rPr>
            </w:pPr>
            <w:r>
              <w:rPr>
                <w:rFonts w:hint="eastAsia" w:ascii="宋体" w:hAnsi="宋体" w:cs="宋体"/>
                <w:color w:val="000000"/>
                <w:sz w:val="21"/>
                <w:szCs w:val="18"/>
                <w:lang w:val="en-US" w:eastAsia="zh-CN"/>
              </w:rPr>
              <w:t>/</w:t>
            </w:r>
          </w:p>
        </w:tc>
        <w:tc>
          <w:tcPr>
            <w:tcW w:w="1220" w:type="pct"/>
            <w:noWrap w:val="0"/>
            <w:vAlign w:val="center"/>
          </w:tcPr>
          <w:p w14:paraId="4E022465">
            <w:pPr>
              <w:jc w:val="center"/>
              <w:rPr>
                <w:rFonts w:hint="eastAsia" w:ascii="宋体" w:hAnsi="宋体" w:cs="宋体" w:eastAsiaTheme="minorEastAsia"/>
                <w:color w:val="000000"/>
                <w:sz w:val="21"/>
                <w:szCs w:val="18"/>
                <w:lang w:val="en-US" w:eastAsia="zh-CN"/>
              </w:rPr>
            </w:pPr>
            <w:r>
              <w:rPr>
                <w:rFonts w:hint="eastAsia" w:ascii="宋体" w:hAnsi="宋体" w:cs="宋体"/>
                <w:color w:val="000000"/>
                <w:sz w:val="21"/>
                <w:szCs w:val="18"/>
                <w:lang w:val="en-US" w:eastAsia="zh-CN"/>
              </w:rPr>
              <w:t>/</w:t>
            </w:r>
          </w:p>
        </w:tc>
        <w:tc>
          <w:tcPr>
            <w:tcW w:w="445" w:type="pct"/>
            <w:noWrap w:val="0"/>
            <w:vAlign w:val="center"/>
          </w:tcPr>
          <w:p w14:paraId="021E9ED2">
            <w:pPr>
              <w:jc w:val="center"/>
              <w:rPr>
                <w:rFonts w:hint="eastAsia" w:ascii="宋体" w:hAnsi="宋体" w:cs="宋体" w:eastAsiaTheme="minorEastAsia"/>
                <w:color w:val="000000"/>
                <w:sz w:val="21"/>
                <w:szCs w:val="18"/>
                <w:lang w:val="en-US" w:eastAsia="zh-CN"/>
              </w:rPr>
            </w:pPr>
            <w:r>
              <w:rPr>
                <w:rFonts w:hint="eastAsia" w:ascii="宋体" w:hAnsi="宋体" w:cs="宋体"/>
                <w:color w:val="000000"/>
                <w:sz w:val="21"/>
                <w:szCs w:val="18"/>
                <w:lang w:val="en-US" w:eastAsia="zh-CN"/>
              </w:rPr>
              <w:t>/</w:t>
            </w:r>
          </w:p>
        </w:tc>
      </w:tr>
      <w:tr w14:paraId="51E4A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5" w:type="pct"/>
            <w:noWrap w:val="0"/>
            <w:vAlign w:val="center"/>
          </w:tcPr>
          <w:p w14:paraId="11050447">
            <w:pPr>
              <w:rPr>
                <w:rFonts w:hint="eastAsia" w:ascii="宋体" w:hAnsi="宋体" w:cs="宋体"/>
                <w:color w:val="FF0000"/>
                <w:sz w:val="21"/>
                <w:szCs w:val="18"/>
              </w:rPr>
            </w:pPr>
            <w:r>
              <w:rPr>
                <w:rFonts w:hint="eastAsia" w:ascii="宋体" w:hAnsi="宋体" w:cs="宋体"/>
                <w:color w:val="FF0000"/>
                <w:sz w:val="21"/>
                <w:szCs w:val="18"/>
              </w:rPr>
              <w:t>2</w:t>
            </w:r>
          </w:p>
        </w:tc>
        <w:tc>
          <w:tcPr>
            <w:tcW w:w="553" w:type="pct"/>
            <w:noWrap w:val="0"/>
            <w:vAlign w:val="center"/>
          </w:tcPr>
          <w:p w14:paraId="005BB295">
            <w:pPr>
              <w:jc w:val="center"/>
              <w:rPr>
                <w:rFonts w:hint="eastAsia" w:ascii="宋体" w:hAnsi="宋体" w:cs="宋体"/>
                <w:color w:val="000000"/>
                <w:sz w:val="21"/>
                <w:szCs w:val="18"/>
              </w:rPr>
            </w:pPr>
          </w:p>
        </w:tc>
        <w:tc>
          <w:tcPr>
            <w:tcW w:w="215" w:type="pct"/>
            <w:noWrap w:val="0"/>
            <w:vAlign w:val="center"/>
          </w:tcPr>
          <w:p w14:paraId="6D902443">
            <w:pPr>
              <w:jc w:val="center"/>
              <w:rPr>
                <w:rFonts w:hint="eastAsia" w:ascii="宋体" w:hAnsi="宋体" w:cs="宋体"/>
                <w:color w:val="000000"/>
                <w:sz w:val="21"/>
                <w:szCs w:val="18"/>
              </w:rPr>
            </w:pPr>
          </w:p>
        </w:tc>
        <w:tc>
          <w:tcPr>
            <w:tcW w:w="230" w:type="pct"/>
            <w:noWrap w:val="0"/>
            <w:vAlign w:val="center"/>
          </w:tcPr>
          <w:p w14:paraId="407BBFFC">
            <w:pPr>
              <w:jc w:val="center"/>
              <w:rPr>
                <w:rFonts w:hint="eastAsia" w:ascii="宋体" w:hAnsi="宋体" w:cs="宋体"/>
                <w:color w:val="000000"/>
                <w:sz w:val="21"/>
                <w:szCs w:val="18"/>
              </w:rPr>
            </w:pPr>
          </w:p>
        </w:tc>
        <w:tc>
          <w:tcPr>
            <w:tcW w:w="533" w:type="pct"/>
            <w:noWrap w:val="0"/>
            <w:vAlign w:val="center"/>
          </w:tcPr>
          <w:p w14:paraId="275FA50F">
            <w:pPr>
              <w:jc w:val="center"/>
              <w:rPr>
                <w:rFonts w:hint="eastAsia" w:ascii="宋体" w:hAnsi="宋体" w:cs="宋体"/>
                <w:color w:val="000000"/>
                <w:sz w:val="21"/>
                <w:szCs w:val="18"/>
              </w:rPr>
            </w:pPr>
          </w:p>
        </w:tc>
        <w:tc>
          <w:tcPr>
            <w:tcW w:w="239" w:type="pct"/>
            <w:noWrap w:val="0"/>
            <w:vAlign w:val="center"/>
          </w:tcPr>
          <w:p w14:paraId="7E92987A">
            <w:pPr>
              <w:jc w:val="center"/>
              <w:rPr>
                <w:rFonts w:hint="eastAsia" w:ascii="宋体" w:hAnsi="宋体" w:cs="宋体"/>
                <w:color w:val="000000"/>
                <w:sz w:val="21"/>
                <w:szCs w:val="18"/>
              </w:rPr>
            </w:pPr>
          </w:p>
        </w:tc>
        <w:tc>
          <w:tcPr>
            <w:tcW w:w="487" w:type="pct"/>
            <w:noWrap w:val="0"/>
            <w:vAlign w:val="center"/>
          </w:tcPr>
          <w:p w14:paraId="2B6B0557">
            <w:pPr>
              <w:jc w:val="center"/>
              <w:rPr>
                <w:rFonts w:hint="eastAsia" w:ascii="宋体" w:hAnsi="宋体" w:cs="宋体"/>
                <w:color w:val="000000"/>
                <w:sz w:val="21"/>
                <w:szCs w:val="18"/>
              </w:rPr>
            </w:pPr>
          </w:p>
        </w:tc>
        <w:tc>
          <w:tcPr>
            <w:tcW w:w="526" w:type="pct"/>
            <w:vMerge w:val="continue"/>
            <w:noWrap w:val="0"/>
            <w:vAlign w:val="center"/>
          </w:tcPr>
          <w:p w14:paraId="668935A1">
            <w:pPr>
              <w:jc w:val="center"/>
              <w:rPr>
                <w:rFonts w:hint="eastAsia" w:ascii="宋体" w:hAnsi="宋体" w:cs="宋体"/>
                <w:color w:val="000000"/>
                <w:sz w:val="21"/>
                <w:szCs w:val="18"/>
              </w:rPr>
            </w:pPr>
          </w:p>
        </w:tc>
        <w:tc>
          <w:tcPr>
            <w:tcW w:w="331" w:type="pct"/>
            <w:noWrap w:val="0"/>
            <w:vAlign w:val="center"/>
          </w:tcPr>
          <w:p w14:paraId="45E2049F">
            <w:pPr>
              <w:jc w:val="center"/>
              <w:rPr>
                <w:rFonts w:hint="eastAsia" w:ascii="宋体" w:hAnsi="宋体" w:cs="宋体" w:eastAsiaTheme="minorEastAsia"/>
                <w:color w:val="000000"/>
                <w:sz w:val="21"/>
                <w:szCs w:val="18"/>
                <w:lang w:val="en-US" w:eastAsia="zh-CN"/>
              </w:rPr>
            </w:pPr>
          </w:p>
        </w:tc>
        <w:tc>
          <w:tcPr>
            <w:tcW w:w="1220" w:type="pct"/>
            <w:noWrap w:val="0"/>
            <w:vAlign w:val="center"/>
          </w:tcPr>
          <w:p w14:paraId="7D6663F1">
            <w:pPr>
              <w:jc w:val="center"/>
              <w:rPr>
                <w:rFonts w:hint="eastAsia" w:ascii="宋体" w:hAnsi="宋体" w:cs="宋体"/>
                <w:color w:val="000000"/>
                <w:sz w:val="21"/>
                <w:szCs w:val="18"/>
              </w:rPr>
            </w:pPr>
          </w:p>
        </w:tc>
        <w:tc>
          <w:tcPr>
            <w:tcW w:w="445" w:type="pct"/>
            <w:noWrap w:val="0"/>
            <w:vAlign w:val="center"/>
          </w:tcPr>
          <w:p w14:paraId="05AC128C">
            <w:pPr>
              <w:jc w:val="center"/>
              <w:rPr>
                <w:rFonts w:hint="eastAsia" w:ascii="宋体" w:hAnsi="宋体" w:cs="宋体"/>
                <w:color w:val="000000"/>
                <w:sz w:val="21"/>
                <w:szCs w:val="18"/>
              </w:rPr>
            </w:pPr>
          </w:p>
        </w:tc>
      </w:tr>
      <w:tr w14:paraId="47AE6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5" w:type="pct"/>
            <w:noWrap w:val="0"/>
            <w:vAlign w:val="center"/>
          </w:tcPr>
          <w:p w14:paraId="79455368">
            <w:pPr>
              <w:rPr>
                <w:rFonts w:hint="eastAsia" w:ascii="宋体" w:hAnsi="宋体" w:cs="宋体"/>
                <w:color w:val="FF0000"/>
                <w:sz w:val="21"/>
                <w:szCs w:val="18"/>
              </w:rPr>
            </w:pPr>
            <w:r>
              <w:rPr>
                <w:rFonts w:hint="eastAsia" w:ascii="宋体" w:hAnsi="宋体" w:cs="宋体"/>
                <w:color w:val="FF0000"/>
                <w:sz w:val="21"/>
                <w:szCs w:val="18"/>
              </w:rPr>
              <w:t>3</w:t>
            </w:r>
          </w:p>
        </w:tc>
        <w:tc>
          <w:tcPr>
            <w:tcW w:w="553" w:type="pct"/>
            <w:noWrap w:val="0"/>
            <w:vAlign w:val="center"/>
          </w:tcPr>
          <w:p w14:paraId="35113148">
            <w:pPr>
              <w:jc w:val="center"/>
              <w:rPr>
                <w:rFonts w:hint="eastAsia" w:ascii="宋体" w:hAnsi="宋体" w:cs="宋体"/>
                <w:color w:val="000000"/>
                <w:sz w:val="21"/>
                <w:szCs w:val="18"/>
              </w:rPr>
            </w:pPr>
          </w:p>
        </w:tc>
        <w:tc>
          <w:tcPr>
            <w:tcW w:w="215" w:type="pct"/>
            <w:noWrap w:val="0"/>
            <w:vAlign w:val="center"/>
          </w:tcPr>
          <w:p w14:paraId="69BE8295">
            <w:pPr>
              <w:jc w:val="center"/>
              <w:rPr>
                <w:rFonts w:hint="eastAsia" w:ascii="宋体" w:hAnsi="宋体" w:cs="宋体"/>
                <w:color w:val="000000"/>
                <w:sz w:val="21"/>
                <w:szCs w:val="18"/>
              </w:rPr>
            </w:pPr>
          </w:p>
        </w:tc>
        <w:tc>
          <w:tcPr>
            <w:tcW w:w="230" w:type="pct"/>
            <w:noWrap w:val="0"/>
            <w:vAlign w:val="center"/>
          </w:tcPr>
          <w:p w14:paraId="768967E4">
            <w:pPr>
              <w:jc w:val="center"/>
              <w:rPr>
                <w:rFonts w:hint="eastAsia" w:ascii="宋体" w:hAnsi="宋体" w:cs="宋体"/>
                <w:color w:val="000000"/>
                <w:sz w:val="21"/>
                <w:szCs w:val="18"/>
              </w:rPr>
            </w:pPr>
          </w:p>
        </w:tc>
        <w:tc>
          <w:tcPr>
            <w:tcW w:w="533" w:type="pct"/>
            <w:noWrap w:val="0"/>
            <w:vAlign w:val="center"/>
          </w:tcPr>
          <w:p w14:paraId="3F586410">
            <w:pPr>
              <w:jc w:val="center"/>
              <w:rPr>
                <w:rFonts w:hint="eastAsia" w:ascii="宋体" w:hAnsi="宋体" w:cs="宋体"/>
                <w:color w:val="000000"/>
                <w:sz w:val="21"/>
                <w:szCs w:val="18"/>
              </w:rPr>
            </w:pPr>
          </w:p>
        </w:tc>
        <w:tc>
          <w:tcPr>
            <w:tcW w:w="239" w:type="pct"/>
            <w:noWrap w:val="0"/>
            <w:vAlign w:val="center"/>
          </w:tcPr>
          <w:p w14:paraId="143AA273">
            <w:pPr>
              <w:jc w:val="center"/>
              <w:rPr>
                <w:rFonts w:hint="eastAsia" w:ascii="宋体" w:hAnsi="宋体" w:cs="宋体"/>
                <w:color w:val="000000"/>
                <w:sz w:val="21"/>
                <w:szCs w:val="18"/>
              </w:rPr>
            </w:pPr>
          </w:p>
        </w:tc>
        <w:tc>
          <w:tcPr>
            <w:tcW w:w="487" w:type="pct"/>
            <w:noWrap w:val="0"/>
            <w:vAlign w:val="center"/>
          </w:tcPr>
          <w:p w14:paraId="02200DAA">
            <w:pPr>
              <w:jc w:val="center"/>
              <w:rPr>
                <w:rFonts w:hint="eastAsia" w:ascii="宋体" w:hAnsi="宋体" w:cs="宋体"/>
                <w:color w:val="000000"/>
                <w:sz w:val="21"/>
                <w:szCs w:val="18"/>
              </w:rPr>
            </w:pPr>
          </w:p>
        </w:tc>
        <w:tc>
          <w:tcPr>
            <w:tcW w:w="526" w:type="pct"/>
            <w:vMerge w:val="continue"/>
            <w:noWrap w:val="0"/>
            <w:vAlign w:val="center"/>
          </w:tcPr>
          <w:p w14:paraId="2F3C3BCB">
            <w:pPr>
              <w:jc w:val="center"/>
              <w:rPr>
                <w:rFonts w:hint="eastAsia" w:ascii="宋体" w:hAnsi="宋体" w:cs="宋体"/>
                <w:color w:val="000000"/>
                <w:sz w:val="21"/>
                <w:szCs w:val="18"/>
              </w:rPr>
            </w:pPr>
          </w:p>
        </w:tc>
        <w:tc>
          <w:tcPr>
            <w:tcW w:w="331" w:type="pct"/>
            <w:noWrap w:val="0"/>
            <w:vAlign w:val="center"/>
          </w:tcPr>
          <w:p w14:paraId="3E76E426">
            <w:pPr>
              <w:jc w:val="center"/>
              <w:rPr>
                <w:rFonts w:hint="eastAsia" w:ascii="宋体" w:hAnsi="宋体" w:cs="宋体"/>
                <w:color w:val="000000"/>
                <w:sz w:val="21"/>
                <w:szCs w:val="18"/>
              </w:rPr>
            </w:pPr>
          </w:p>
        </w:tc>
        <w:tc>
          <w:tcPr>
            <w:tcW w:w="1220" w:type="pct"/>
            <w:noWrap w:val="0"/>
            <w:vAlign w:val="center"/>
          </w:tcPr>
          <w:p w14:paraId="345DFDD5">
            <w:pPr>
              <w:jc w:val="center"/>
              <w:rPr>
                <w:rFonts w:hint="eastAsia" w:ascii="宋体" w:hAnsi="宋体" w:cs="宋体"/>
                <w:color w:val="000000"/>
                <w:sz w:val="21"/>
                <w:szCs w:val="18"/>
              </w:rPr>
            </w:pPr>
          </w:p>
        </w:tc>
        <w:tc>
          <w:tcPr>
            <w:tcW w:w="445" w:type="pct"/>
            <w:noWrap w:val="0"/>
            <w:vAlign w:val="center"/>
          </w:tcPr>
          <w:p w14:paraId="2C83E5CF">
            <w:pPr>
              <w:jc w:val="center"/>
              <w:rPr>
                <w:rFonts w:hint="eastAsia" w:ascii="宋体" w:hAnsi="宋体" w:cs="宋体"/>
                <w:color w:val="000000"/>
                <w:sz w:val="21"/>
                <w:szCs w:val="18"/>
              </w:rPr>
            </w:pPr>
          </w:p>
        </w:tc>
      </w:tr>
      <w:tr w14:paraId="1E022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5" w:type="pct"/>
            <w:noWrap w:val="0"/>
            <w:vAlign w:val="center"/>
          </w:tcPr>
          <w:p w14:paraId="3E74B599">
            <w:pPr>
              <w:rPr>
                <w:rFonts w:hint="eastAsia" w:ascii="宋体" w:hAnsi="宋体" w:cs="宋体"/>
                <w:color w:val="000000"/>
                <w:sz w:val="21"/>
                <w:szCs w:val="18"/>
              </w:rPr>
            </w:pPr>
          </w:p>
        </w:tc>
        <w:tc>
          <w:tcPr>
            <w:tcW w:w="4784" w:type="pct"/>
            <w:gridSpan w:val="10"/>
            <w:noWrap w:val="0"/>
            <w:vAlign w:val="center"/>
          </w:tcPr>
          <w:p w14:paraId="05E26BE7">
            <w:pPr>
              <w:rPr>
                <w:rFonts w:hint="eastAsia" w:ascii="宋体" w:hAnsi="宋体" w:cs="宋体"/>
                <w:color w:val="000000"/>
                <w:sz w:val="21"/>
                <w:szCs w:val="18"/>
              </w:rPr>
            </w:pPr>
            <w:r>
              <w:rPr>
                <w:rFonts w:hint="eastAsia" w:ascii="宋体" w:hAnsi="宋体" w:cs="宋体"/>
                <w:color w:val="000000"/>
                <w:sz w:val="21"/>
                <w:szCs w:val="18"/>
              </w:rPr>
              <w:t>预估设备全生命周期所消耗耗材       万元（全生命周期按五年测算）</w:t>
            </w:r>
          </w:p>
        </w:tc>
      </w:tr>
      <w:tr w14:paraId="771F5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5" w:type="pct"/>
            <w:noWrap w:val="0"/>
            <w:vAlign w:val="center"/>
          </w:tcPr>
          <w:p w14:paraId="6EABC668">
            <w:pPr>
              <w:rPr>
                <w:rFonts w:hint="eastAsia" w:ascii="宋体" w:hAnsi="宋体" w:cs="宋体"/>
                <w:color w:val="000000"/>
                <w:sz w:val="21"/>
                <w:szCs w:val="18"/>
              </w:rPr>
            </w:pPr>
          </w:p>
        </w:tc>
        <w:tc>
          <w:tcPr>
            <w:tcW w:w="4784" w:type="pct"/>
            <w:gridSpan w:val="10"/>
            <w:noWrap w:val="0"/>
            <w:vAlign w:val="center"/>
          </w:tcPr>
          <w:p w14:paraId="158DE0EB">
            <w:pPr>
              <w:rPr>
                <w:rFonts w:hint="eastAsia" w:ascii="宋体" w:hAnsi="宋体" w:cs="宋体"/>
                <w:color w:val="000000"/>
                <w:sz w:val="21"/>
                <w:szCs w:val="18"/>
                <w:lang w:eastAsia="zh-CN"/>
              </w:rPr>
            </w:pPr>
            <w:r>
              <w:rPr>
                <w:rFonts w:hint="eastAsia" w:ascii="宋体" w:hAnsi="宋体" w:cs="宋体"/>
                <w:color w:val="000000"/>
                <w:sz w:val="21"/>
                <w:szCs w:val="18"/>
              </w:rPr>
              <w:t>投标人须按表格完整填写内容。“耗材名称”和“最小计量单位市场单价（元）”由采购人填写，其余由投标人填写，投标人填写内容除须对应采购人所列明的外,若设备在投入使用中还需其他试剂的，投标人也应补充填写完整，如未填写或填写不完整相关评分项不得分。“报价（元）”不得高于本表格的“市场单价（元）”，否则作投标无效处理。</w:t>
            </w:r>
            <w:r>
              <w:rPr>
                <w:rFonts w:hint="eastAsia" w:ascii="宋体" w:hAnsi="宋体" w:cs="宋体"/>
                <w:color w:val="000000"/>
                <w:sz w:val="21"/>
                <w:szCs w:val="18"/>
                <w:lang w:eastAsia="zh-CN"/>
              </w:rPr>
              <w:t>（</w:t>
            </w:r>
            <w:r>
              <w:rPr>
                <w:rFonts w:hint="eastAsia" w:ascii="宋体" w:hAnsi="宋体" w:cs="宋体"/>
                <w:color w:val="000000"/>
                <w:sz w:val="21"/>
                <w:szCs w:val="18"/>
                <w:lang w:val="en-US" w:eastAsia="zh-CN"/>
              </w:rPr>
              <w:t xml:space="preserve"> 若投标产品涉及所需医用耗材类产品，也需放入对应《医疗器械备案凭证》</w:t>
            </w:r>
            <w:r>
              <w:rPr>
                <w:rFonts w:hint="eastAsia" w:ascii="宋体" w:hAnsi="宋体" w:cs="宋体"/>
                <w:color w:val="000000"/>
                <w:sz w:val="21"/>
                <w:szCs w:val="18"/>
                <w:lang w:eastAsia="zh-CN"/>
              </w:rPr>
              <w:t>）</w:t>
            </w:r>
          </w:p>
          <w:p w14:paraId="5DD8149D">
            <w:pPr>
              <w:rPr>
                <w:rFonts w:hint="eastAsia" w:ascii="宋体" w:hAnsi="宋体" w:cs="宋体"/>
                <w:color w:val="000000"/>
                <w:sz w:val="21"/>
                <w:szCs w:val="18"/>
              </w:rPr>
            </w:pPr>
          </w:p>
        </w:tc>
      </w:tr>
    </w:tbl>
    <w:p w14:paraId="0EC1B5AA">
      <w:pPr>
        <w:ind w:firstLine="422" w:firstLineChars="200"/>
        <w:rPr>
          <w:rFonts w:hint="eastAsia" w:asciiTheme="minorEastAsia" w:hAnsiTheme="minorEastAsia" w:eastAsiaTheme="minorEastAsia" w:cstheme="minorEastAsia"/>
          <w:b/>
          <w:color w:val="FF0000"/>
          <w:sz w:val="21"/>
          <w:szCs w:val="21"/>
        </w:rPr>
      </w:pPr>
    </w:p>
    <w:p w14:paraId="4FD67B9D">
      <w:pPr>
        <w:ind w:firstLine="422" w:firstLineChars="200"/>
        <w:rPr>
          <w:rFonts w:hint="eastAsia" w:asciiTheme="minorEastAsia" w:hAnsiTheme="minorEastAsia" w:eastAsiaTheme="minorEastAsia" w:cstheme="minorEastAsia"/>
          <w:b/>
          <w:color w:val="FF0000"/>
          <w:sz w:val="21"/>
          <w:szCs w:val="21"/>
        </w:rPr>
      </w:pPr>
    </w:p>
    <w:p w14:paraId="26F33520">
      <w:pPr>
        <w:ind w:firstLine="422" w:firstLineChars="200"/>
        <w:rPr>
          <w:rFonts w:hint="eastAsia" w:asciiTheme="minorEastAsia" w:hAnsiTheme="minorEastAsia" w:eastAsiaTheme="minorEastAsia" w:cstheme="minorEastAsia"/>
          <w:b/>
          <w:color w:val="FF0000"/>
          <w:sz w:val="21"/>
          <w:szCs w:val="21"/>
        </w:rPr>
      </w:pPr>
    </w:p>
    <w:p w14:paraId="48F14319">
      <w:pPr>
        <w:pStyle w:val="8"/>
        <w:ind w:firstLine="0" w:firstLineChars="0"/>
        <w:rPr>
          <w:rFonts w:hint="eastAsia" w:asciiTheme="minorEastAsia" w:hAnsiTheme="minorEastAsia" w:eastAsiaTheme="minorEastAsia" w:cstheme="minorEastAsia"/>
          <w:sz w:val="21"/>
          <w:szCs w:val="21"/>
        </w:rPr>
      </w:pPr>
    </w:p>
    <w:p w14:paraId="793F5117">
      <w:pPr>
        <w:spacing w:line="420" w:lineRule="exact"/>
        <w:outlineLvl w:val="3"/>
        <w:rPr>
          <w:rFonts w:hint="eastAsia" w:asciiTheme="minorEastAsia" w:hAnsiTheme="minorEastAsia" w:cstheme="minorEastAsia"/>
          <w:b/>
          <w:sz w:val="21"/>
          <w:szCs w:val="21"/>
          <w:lang w:val="en-US" w:eastAsia="zh-CN"/>
        </w:rPr>
      </w:pPr>
      <w:bookmarkStart w:id="24" w:name="_Toc45995263"/>
      <w:bookmarkStart w:id="25" w:name="_Toc36971355"/>
      <w:bookmarkStart w:id="26" w:name="_Toc7167"/>
    </w:p>
    <w:p w14:paraId="49265131">
      <w:pPr>
        <w:spacing w:line="420" w:lineRule="exact"/>
        <w:outlineLvl w:val="3"/>
        <w:rPr>
          <w:rFonts w:hint="eastAsia" w:asciiTheme="minorEastAsia" w:hAnsiTheme="minorEastAsia" w:cstheme="minorEastAsia"/>
          <w:b/>
          <w:sz w:val="21"/>
          <w:szCs w:val="21"/>
          <w:lang w:val="en-US" w:eastAsia="zh-CN"/>
        </w:rPr>
      </w:pPr>
    </w:p>
    <w:p w14:paraId="5F356D14">
      <w:pPr>
        <w:spacing w:line="420" w:lineRule="exact"/>
        <w:outlineLvl w:val="3"/>
        <w:rPr>
          <w:rFonts w:hint="eastAsia" w:asciiTheme="minorEastAsia" w:hAnsiTheme="minorEastAsia" w:cstheme="minorEastAsia"/>
          <w:b/>
          <w:sz w:val="21"/>
          <w:szCs w:val="21"/>
          <w:lang w:val="en-US" w:eastAsia="zh-CN"/>
        </w:rPr>
      </w:pPr>
    </w:p>
    <w:p w14:paraId="37570A0E">
      <w:pPr>
        <w:spacing w:line="420" w:lineRule="exact"/>
        <w:outlineLvl w:val="3"/>
        <w:rPr>
          <w:rFonts w:hint="eastAsia" w:asciiTheme="minorEastAsia" w:hAnsiTheme="minorEastAsia" w:cstheme="minorEastAsia"/>
          <w:b/>
          <w:sz w:val="21"/>
          <w:szCs w:val="21"/>
          <w:lang w:val="en-US" w:eastAsia="zh-CN"/>
        </w:rPr>
      </w:pPr>
    </w:p>
    <w:p w14:paraId="7D8FECA6">
      <w:pPr>
        <w:spacing w:line="420" w:lineRule="exact"/>
        <w:outlineLvl w:val="3"/>
        <w:rPr>
          <w:rFonts w:hint="eastAsia" w:asciiTheme="minorEastAsia" w:hAnsiTheme="minorEastAsia" w:cstheme="minorEastAsia"/>
          <w:b/>
          <w:sz w:val="21"/>
          <w:szCs w:val="21"/>
          <w:lang w:val="en-US" w:eastAsia="zh-CN"/>
        </w:rPr>
      </w:pPr>
    </w:p>
    <w:p w14:paraId="69CDFFCA">
      <w:pPr>
        <w:spacing w:line="420" w:lineRule="exact"/>
        <w:outlineLvl w:val="3"/>
        <w:rPr>
          <w:rFonts w:hint="eastAsia" w:asciiTheme="minorEastAsia" w:hAnsiTheme="minorEastAsia" w:cstheme="minorEastAsia"/>
          <w:b/>
          <w:sz w:val="21"/>
          <w:szCs w:val="21"/>
          <w:lang w:val="en-US" w:eastAsia="zh-CN"/>
        </w:rPr>
      </w:pPr>
    </w:p>
    <w:p w14:paraId="6A0AD58F">
      <w:pPr>
        <w:spacing w:line="420" w:lineRule="exact"/>
        <w:outlineLvl w:val="3"/>
        <w:rPr>
          <w:rFonts w:hint="eastAsia" w:asciiTheme="minorEastAsia" w:hAnsiTheme="minorEastAsia" w:cstheme="minorEastAsia"/>
          <w:b/>
          <w:sz w:val="21"/>
          <w:szCs w:val="21"/>
          <w:lang w:val="en-US" w:eastAsia="zh-CN"/>
        </w:rPr>
      </w:pPr>
    </w:p>
    <w:bookmarkEnd w:id="24"/>
    <w:bookmarkEnd w:id="25"/>
    <w:p w14:paraId="77589796">
      <w:pPr>
        <w:numPr>
          <w:ilvl w:val="-1"/>
          <w:numId w:val="0"/>
        </w:numPr>
        <w:spacing w:line="240" w:lineRule="auto"/>
        <w:outlineLvl w:val="9"/>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br w:type="page"/>
      </w:r>
    </w:p>
    <w:p w14:paraId="21AC69E0">
      <w:pPr>
        <w:numPr>
          <w:ilvl w:val="0"/>
          <w:numId w:val="0"/>
        </w:numPr>
        <w:spacing w:line="420" w:lineRule="exact"/>
        <w:outlineLvl w:val="3"/>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八、</w:t>
      </w:r>
      <w:r>
        <w:rPr>
          <w:rFonts w:hint="eastAsia" w:asciiTheme="minorEastAsia" w:hAnsiTheme="minorEastAsia" w:eastAsiaTheme="minorEastAsia" w:cstheme="minorEastAsia"/>
          <w:b/>
          <w:bCs/>
          <w:sz w:val="24"/>
          <w:szCs w:val="24"/>
          <w:lang w:val="en-US" w:eastAsia="zh-CN"/>
        </w:rPr>
        <w:t>技术要求偏离表</w:t>
      </w:r>
      <w:bookmarkEnd w:id="26"/>
    </w:p>
    <w:p w14:paraId="6FD8D990">
      <w:pPr>
        <w:pStyle w:val="2"/>
        <w:rPr>
          <w:rFonts w:hint="eastAsia"/>
          <w:lang w:val="en-US" w:eastAsia="zh-CN"/>
        </w:rPr>
      </w:pPr>
    </w:p>
    <w:tbl>
      <w:tblPr>
        <w:tblStyle w:val="2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933"/>
        <w:gridCol w:w="3379"/>
        <w:gridCol w:w="2067"/>
        <w:gridCol w:w="939"/>
        <w:gridCol w:w="1080"/>
      </w:tblGrid>
      <w:tr w14:paraId="42F72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63" w:type="pct"/>
            <w:vAlign w:val="center"/>
          </w:tcPr>
          <w:p w14:paraId="674C8503">
            <w:pPr>
              <w:jc w:val="center"/>
              <w:rPr>
                <w:rFonts w:hint="eastAsia" w:ascii="宋体" w:hAnsi="宋体" w:cs="宋体" w:eastAsiaTheme="minorEastAsia"/>
                <w:b/>
                <w:bCs/>
                <w:kern w:val="0"/>
                <w:szCs w:val="21"/>
                <w:lang w:eastAsia="zh-CN"/>
              </w:rPr>
            </w:pPr>
            <w:r>
              <w:rPr>
                <w:rFonts w:hint="eastAsia" w:ascii="宋体" w:hAnsi="宋体" w:cs="宋体"/>
                <w:b/>
                <w:bCs/>
                <w:kern w:val="0"/>
                <w:szCs w:val="21"/>
                <w:lang w:val="en-US" w:eastAsia="zh-CN"/>
              </w:rPr>
              <w:t>序号</w:t>
            </w:r>
          </w:p>
        </w:tc>
        <w:tc>
          <w:tcPr>
            <w:tcW w:w="515" w:type="pct"/>
            <w:vAlign w:val="center"/>
          </w:tcPr>
          <w:p w14:paraId="4F2B0DA6">
            <w:pPr>
              <w:jc w:val="center"/>
              <w:rPr>
                <w:rFonts w:hint="default" w:ascii="宋体" w:hAnsi="宋体" w:cs="宋体" w:eastAsiaTheme="minorEastAsia"/>
                <w:b/>
                <w:bCs/>
                <w:kern w:val="0"/>
                <w:szCs w:val="21"/>
                <w:lang w:val="en-US" w:eastAsia="zh-CN"/>
              </w:rPr>
            </w:pPr>
            <w:r>
              <w:rPr>
                <w:rFonts w:hint="eastAsia" w:ascii="宋体" w:hAnsi="宋体" w:cs="宋体"/>
                <w:b/>
                <w:bCs/>
                <w:kern w:val="0"/>
                <w:szCs w:val="21"/>
                <w:lang w:val="en-US" w:eastAsia="zh-CN"/>
              </w:rPr>
              <w:t>货物名称</w:t>
            </w:r>
          </w:p>
        </w:tc>
        <w:tc>
          <w:tcPr>
            <w:tcW w:w="1865" w:type="pct"/>
            <w:vAlign w:val="center"/>
          </w:tcPr>
          <w:p w14:paraId="07074FF8">
            <w:pPr>
              <w:jc w:val="center"/>
              <w:rPr>
                <w:rFonts w:hint="eastAsia" w:ascii="宋体" w:hAnsi="宋体" w:cs="宋体"/>
                <w:b/>
                <w:bCs/>
                <w:kern w:val="0"/>
                <w:szCs w:val="21"/>
              </w:rPr>
            </w:pPr>
            <w:r>
              <w:rPr>
                <w:rFonts w:hint="eastAsia" w:ascii="宋体" w:hAnsi="宋体" w:cs="宋体"/>
                <w:b/>
                <w:bCs/>
                <w:kern w:val="0"/>
                <w:szCs w:val="21"/>
              </w:rPr>
              <w:t>招标技术要求</w:t>
            </w:r>
          </w:p>
        </w:tc>
        <w:tc>
          <w:tcPr>
            <w:tcW w:w="1141" w:type="pct"/>
            <w:vAlign w:val="center"/>
          </w:tcPr>
          <w:p w14:paraId="07C7716C">
            <w:pPr>
              <w:jc w:val="center"/>
              <w:rPr>
                <w:rFonts w:ascii="宋体" w:hAnsi="宋体" w:cs="宋体"/>
                <w:b/>
                <w:szCs w:val="21"/>
              </w:rPr>
            </w:pPr>
            <w:r>
              <w:rPr>
                <w:rFonts w:hint="eastAsia" w:ascii="宋体" w:hAnsi="宋体" w:cs="宋体"/>
                <w:b/>
                <w:szCs w:val="21"/>
              </w:rPr>
              <w:t>投标响应</w:t>
            </w:r>
          </w:p>
          <w:p w14:paraId="50704AF9">
            <w:pPr>
              <w:jc w:val="center"/>
              <w:rPr>
                <w:rFonts w:ascii="宋体" w:hAnsi="宋体" w:cs="宋体"/>
                <w:b/>
                <w:szCs w:val="21"/>
              </w:rPr>
            </w:pPr>
            <w:r>
              <w:rPr>
                <w:rFonts w:hint="eastAsia" w:ascii="宋体" w:hAnsi="宋体" w:cs="宋体"/>
                <w:b/>
                <w:szCs w:val="21"/>
              </w:rPr>
              <w:t>（</w:t>
            </w:r>
            <w:r>
              <w:rPr>
                <w:rFonts w:hint="eastAsia" w:ascii="宋体" w:hAnsi="宋体" w:cs="宋体"/>
                <w:b/>
                <w:bCs/>
                <w:kern w:val="0"/>
                <w:szCs w:val="21"/>
              </w:rPr>
              <w:t>投标人根据实际情况在此列进行响应</w:t>
            </w:r>
            <w:r>
              <w:rPr>
                <w:rFonts w:hint="eastAsia" w:ascii="宋体" w:hAnsi="宋体" w:cs="宋体"/>
                <w:b/>
                <w:szCs w:val="21"/>
              </w:rPr>
              <w:t>）</w:t>
            </w:r>
          </w:p>
        </w:tc>
        <w:tc>
          <w:tcPr>
            <w:tcW w:w="518" w:type="pct"/>
            <w:vAlign w:val="center"/>
          </w:tcPr>
          <w:p w14:paraId="0E0D3E32">
            <w:pPr>
              <w:jc w:val="center"/>
              <w:rPr>
                <w:rFonts w:ascii="宋体" w:hAnsi="宋体" w:cs="宋体"/>
                <w:b/>
                <w:szCs w:val="21"/>
              </w:rPr>
            </w:pPr>
            <w:r>
              <w:rPr>
                <w:rFonts w:hint="eastAsia" w:ascii="宋体" w:hAnsi="宋体" w:cs="宋体"/>
                <w:b/>
                <w:szCs w:val="21"/>
              </w:rPr>
              <w:t>偏离情况</w:t>
            </w:r>
          </w:p>
          <w:p w14:paraId="31CC3692">
            <w:pPr>
              <w:jc w:val="center"/>
              <w:rPr>
                <w:rFonts w:ascii="宋体" w:hAnsi="宋体" w:cs="宋体"/>
                <w:b/>
                <w:szCs w:val="21"/>
              </w:rPr>
            </w:pPr>
            <w:r>
              <w:rPr>
                <w:rFonts w:hint="eastAsia" w:ascii="宋体" w:hAnsi="宋体" w:cs="宋体"/>
                <w:b/>
                <w:szCs w:val="21"/>
              </w:rPr>
              <w:t>（</w:t>
            </w:r>
            <w:r>
              <w:rPr>
                <w:rFonts w:hint="eastAsia" w:ascii="宋体" w:hAnsi="宋体" w:cs="宋体"/>
                <w:b/>
                <w:bCs/>
                <w:kern w:val="0"/>
                <w:szCs w:val="21"/>
              </w:rPr>
              <w:t>填“正偏离”或“无偏离”或“负偏离”</w:t>
            </w:r>
            <w:r>
              <w:rPr>
                <w:rFonts w:hint="eastAsia" w:ascii="宋体" w:hAnsi="宋体" w:cs="宋体"/>
                <w:b/>
                <w:szCs w:val="21"/>
              </w:rPr>
              <w:t>）</w:t>
            </w:r>
          </w:p>
        </w:tc>
        <w:tc>
          <w:tcPr>
            <w:tcW w:w="596" w:type="pct"/>
            <w:vAlign w:val="center"/>
          </w:tcPr>
          <w:p w14:paraId="2D16F2EC">
            <w:pPr>
              <w:jc w:val="center"/>
              <w:rPr>
                <w:rFonts w:hint="eastAsia" w:ascii="宋体" w:hAnsi="宋体" w:cs="宋体" w:eastAsiaTheme="minorEastAsia"/>
                <w:b/>
                <w:szCs w:val="21"/>
                <w:lang w:eastAsia="zh-CN"/>
              </w:rPr>
            </w:pPr>
            <w:r>
              <w:rPr>
                <w:rFonts w:hint="eastAsia" w:ascii="宋体" w:hAnsi="宋体" w:cs="宋体"/>
                <w:b/>
                <w:szCs w:val="21"/>
                <w:lang w:val="en-US" w:eastAsia="zh-CN"/>
              </w:rPr>
              <w:t>佐证材料</w:t>
            </w:r>
          </w:p>
        </w:tc>
      </w:tr>
      <w:tr w14:paraId="6FF9C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3" w:type="pct"/>
            <w:vAlign w:val="center"/>
          </w:tcPr>
          <w:p w14:paraId="187A21AF">
            <w:pPr>
              <w:jc w:val="center"/>
              <w:rPr>
                <w:rFonts w:hint="eastAsia" w:ascii="宋体" w:hAnsi="宋体" w:cs="宋体" w:eastAsiaTheme="minorEastAsia"/>
                <w:b/>
                <w:bCs/>
                <w:kern w:val="0"/>
                <w:szCs w:val="21"/>
                <w:lang w:val="en-US" w:eastAsia="zh-CN"/>
              </w:rPr>
            </w:pPr>
            <w:r>
              <w:rPr>
                <w:rFonts w:hint="eastAsia" w:ascii="宋体" w:hAnsi="宋体" w:cs="宋体"/>
                <w:b/>
                <w:bCs/>
                <w:kern w:val="0"/>
                <w:szCs w:val="21"/>
                <w:lang w:val="en-US" w:eastAsia="zh-CN"/>
              </w:rPr>
              <w:t>1</w:t>
            </w:r>
          </w:p>
        </w:tc>
        <w:tc>
          <w:tcPr>
            <w:tcW w:w="515" w:type="pct"/>
            <w:vMerge w:val="restart"/>
            <w:vAlign w:val="center"/>
          </w:tcPr>
          <w:p w14:paraId="7C94CE90">
            <w:pPr>
              <w:pStyle w:val="33"/>
              <w:keepNext w:val="0"/>
              <w:keepLines w:val="0"/>
              <w:pageBreakBefore w:val="0"/>
              <w:overflowPunct/>
              <w:topLinePunct w:val="0"/>
              <w:bidi w:val="0"/>
              <w:spacing w:before="0" w:after="0" w:line="240" w:lineRule="auto"/>
              <w:ind w:firstLine="0" w:firstLineChars="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视力筛选仪</w:t>
            </w:r>
          </w:p>
        </w:tc>
        <w:tc>
          <w:tcPr>
            <w:tcW w:w="1865" w:type="pct"/>
            <w:vAlign w:val="top"/>
          </w:tcPr>
          <w:p w14:paraId="7538E93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rPr>
              <w:t>1</w:t>
            </w:r>
            <w:r>
              <w:rPr>
                <w:rFonts w:hint="eastAsia" w:asciiTheme="minorEastAsia" w:hAnsiTheme="minorEastAsia" w:cstheme="minorEastAsia"/>
                <w:i w:val="0"/>
                <w:iCs w:val="0"/>
                <w:color w:val="000000"/>
                <w:sz w:val="24"/>
                <w:szCs w:val="24"/>
                <w:u w:val="none"/>
                <w:lang w:val="en-US" w:eastAsia="zh-CN"/>
              </w:rPr>
              <w:t>.操作模式具备(但不限于)无线手持式双目设计，可筛查单眼/双眼，可直接在主机上中文输入病人信息，如ID、姓名、性别、出生日期/年龄和眼睛处方。</w:t>
            </w:r>
          </w:p>
        </w:tc>
        <w:tc>
          <w:tcPr>
            <w:tcW w:w="1141" w:type="pct"/>
            <w:vAlign w:val="center"/>
          </w:tcPr>
          <w:p w14:paraId="472A39B6">
            <w:pPr>
              <w:spacing w:line="300" w:lineRule="exact"/>
              <w:jc w:val="center"/>
              <w:rPr>
                <w:rFonts w:ascii="宋体" w:hAnsi="宋体" w:cs="宋体"/>
                <w:b/>
                <w:bCs/>
                <w:kern w:val="0"/>
                <w:sz w:val="22"/>
              </w:rPr>
            </w:pPr>
          </w:p>
        </w:tc>
        <w:tc>
          <w:tcPr>
            <w:tcW w:w="518" w:type="pct"/>
            <w:vAlign w:val="center"/>
          </w:tcPr>
          <w:p w14:paraId="6A6C5933">
            <w:pPr>
              <w:spacing w:line="300" w:lineRule="exact"/>
              <w:jc w:val="center"/>
              <w:rPr>
                <w:rFonts w:ascii="宋体" w:hAnsi="宋体" w:cs="宋体"/>
                <w:b/>
                <w:bCs/>
                <w:kern w:val="0"/>
                <w:sz w:val="22"/>
              </w:rPr>
            </w:pPr>
          </w:p>
        </w:tc>
        <w:tc>
          <w:tcPr>
            <w:tcW w:w="596" w:type="pct"/>
            <w:vAlign w:val="center"/>
          </w:tcPr>
          <w:p w14:paraId="2A7CC0F4">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0F742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3" w:type="pct"/>
            <w:vAlign w:val="center"/>
          </w:tcPr>
          <w:p w14:paraId="2B6E111B">
            <w:pPr>
              <w:jc w:val="center"/>
              <w:rPr>
                <w:rFonts w:hint="eastAsia" w:ascii="宋体" w:hAnsi="宋体" w:cs="宋体" w:eastAsiaTheme="minorEastAsia"/>
                <w:b/>
                <w:bCs/>
                <w:kern w:val="0"/>
                <w:szCs w:val="21"/>
                <w:lang w:val="en-US" w:eastAsia="zh-CN"/>
              </w:rPr>
            </w:pPr>
            <w:r>
              <w:rPr>
                <w:rFonts w:hint="eastAsia" w:ascii="宋体" w:hAnsi="宋体" w:cs="宋体"/>
                <w:b/>
                <w:bCs/>
                <w:kern w:val="0"/>
                <w:szCs w:val="21"/>
                <w:lang w:val="en-US" w:eastAsia="zh-CN"/>
              </w:rPr>
              <w:t>2</w:t>
            </w:r>
          </w:p>
        </w:tc>
        <w:tc>
          <w:tcPr>
            <w:tcW w:w="515" w:type="pct"/>
            <w:vMerge w:val="continue"/>
            <w:vAlign w:val="center"/>
          </w:tcPr>
          <w:p w14:paraId="63831633">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p>
        </w:tc>
        <w:tc>
          <w:tcPr>
            <w:tcW w:w="1865" w:type="pct"/>
            <w:vAlign w:val="top"/>
          </w:tcPr>
          <w:p w14:paraId="6787DBE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sz w:val="24"/>
                <w:szCs w:val="24"/>
                <w:u w:val="none"/>
                <w:lang w:val="en-US" w:eastAsia="zh-CN"/>
              </w:rPr>
              <w:t>▲2.≤5.0英寸彩色触摸显示屏，显示屏分辨率≥800 × 480 像素，前倾显示屏与水平夹角≤45°，自配保护腕带预防掉落，方便使用者以任何姿势操作。</w:t>
            </w:r>
            <w:r>
              <w:rPr>
                <w:rFonts w:hint="eastAsia" w:asciiTheme="minorEastAsia" w:hAnsiTheme="minorEastAsia" w:cstheme="minorEastAsia"/>
                <w:i w:val="0"/>
                <w:iCs w:val="0"/>
                <w:color w:val="0000FF"/>
                <w:sz w:val="24"/>
                <w:szCs w:val="24"/>
                <w:u w:val="none"/>
                <w:lang w:val="en-US" w:eastAsia="zh-CN"/>
              </w:rPr>
              <w:t xml:space="preserve">（须在投标文件中提供产品彩页或产品说明书，在证明材料中标注相应参数，未按要求标注的，评委可按负偏离处理） </w:t>
            </w:r>
          </w:p>
        </w:tc>
        <w:tc>
          <w:tcPr>
            <w:tcW w:w="1141" w:type="pct"/>
            <w:vAlign w:val="center"/>
          </w:tcPr>
          <w:p w14:paraId="7A8E5075">
            <w:pPr>
              <w:spacing w:line="300" w:lineRule="exact"/>
              <w:jc w:val="center"/>
              <w:rPr>
                <w:rFonts w:ascii="宋体" w:hAnsi="宋体" w:cs="宋体"/>
                <w:b/>
                <w:bCs/>
                <w:kern w:val="0"/>
                <w:sz w:val="22"/>
              </w:rPr>
            </w:pPr>
          </w:p>
        </w:tc>
        <w:tc>
          <w:tcPr>
            <w:tcW w:w="518" w:type="pct"/>
            <w:vAlign w:val="center"/>
          </w:tcPr>
          <w:p w14:paraId="49A78528">
            <w:pPr>
              <w:spacing w:line="300" w:lineRule="exact"/>
              <w:jc w:val="center"/>
              <w:rPr>
                <w:rFonts w:ascii="宋体" w:hAnsi="宋体" w:cs="宋体"/>
                <w:b/>
                <w:bCs/>
                <w:kern w:val="0"/>
                <w:sz w:val="22"/>
              </w:rPr>
            </w:pPr>
          </w:p>
        </w:tc>
        <w:tc>
          <w:tcPr>
            <w:tcW w:w="596" w:type="pct"/>
            <w:vAlign w:val="center"/>
          </w:tcPr>
          <w:p w14:paraId="0C198BD8">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444E3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3" w:type="pct"/>
            <w:vAlign w:val="center"/>
          </w:tcPr>
          <w:p w14:paraId="636D4018">
            <w:pPr>
              <w:widowControl/>
              <w:jc w:val="center"/>
              <w:rPr>
                <w:rFonts w:hint="eastAsia" w:ascii="宋体" w:hAnsi="宋体" w:cs="宋体" w:eastAsiaTheme="minorEastAsia"/>
                <w:b/>
                <w:bCs/>
                <w:kern w:val="0"/>
                <w:sz w:val="22"/>
                <w:lang w:val="en-US" w:eastAsia="zh-CN"/>
              </w:rPr>
            </w:pPr>
            <w:r>
              <w:rPr>
                <w:rFonts w:hint="eastAsia" w:ascii="宋体" w:hAnsi="宋体" w:cs="宋体"/>
                <w:b/>
                <w:bCs/>
                <w:kern w:val="0"/>
                <w:sz w:val="22"/>
                <w:lang w:val="en-US" w:eastAsia="zh-CN"/>
              </w:rPr>
              <w:t>3</w:t>
            </w:r>
          </w:p>
        </w:tc>
        <w:tc>
          <w:tcPr>
            <w:tcW w:w="515" w:type="pct"/>
            <w:vMerge w:val="continue"/>
            <w:vAlign w:val="center"/>
          </w:tcPr>
          <w:p w14:paraId="33CD3F98">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p>
        </w:tc>
        <w:tc>
          <w:tcPr>
            <w:tcW w:w="1865" w:type="pct"/>
            <w:vAlign w:val="top"/>
          </w:tcPr>
          <w:p w14:paraId="4D87062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sz w:val="24"/>
                <w:szCs w:val="24"/>
                <w:u w:val="none"/>
                <w:lang w:val="en-US" w:eastAsia="zh-CN"/>
              </w:rPr>
              <w:t>3.球镜度测量范围：≥-7.50D至+7.50D，0.25D递增，精确度：-3.50D到3.50D ±0.50D；-7.50D到＜-3.50D ±1.00D；＞3.50D到7.50D ±1.00D。</w:t>
            </w:r>
          </w:p>
        </w:tc>
        <w:tc>
          <w:tcPr>
            <w:tcW w:w="1141" w:type="pct"/>
            <w:vAlign w:val="center"/>
          </w:tcPr>
          <w:p w14:paraId="6DE3EDAD">
            <w:pPr>
              <w:spacing w:line="300" w:lineRule="exact"/>
              <w:jc w:val="center"/>
              <w:rPr>
                <w:rFonts w:ascii="宋体" w:hAnsi="宋体" w:cs="宋体"/>
                <w:b/>
                <w:bCs/>
                <w:kern w:val="0"/>
                <w:sz w:val="22"/>
              </w:rPr>
            </w:pPr>
          </w:p>
        </w:tc>
        <w:tc>
          <w:tcPr>
            <w:tcW w:w="518" w:type="pct"/>
            <w:vAlign w:val="center"/>
          </w:tcPr>
          <w:p w14:paraId="269078BA">
            <w:pPr>
              <w:spacing w:line="300" w:lineRule="exact"/>
              <w:jc w:val="center"/>
              <w:rPr>
                <w:rFonts w:ascii="宋体" w:hAnsi="宋体" w:cs="宋体"/>
                <w:b/>
                <w:bCs/>
                <w:kern w:val="0"/>
                <w:sz w:val="22"/>
              </w:rPr>
            </w:pPr>
          </w:p>
        </w:tc>
        <w:tc>
          <w:tcPr>
            <w:tcW w:w="596" w:type="pct"/>
            <w:vAlign w:val="center"/>
          </w:tcPr>
          <w:p w14:paraId="23AB7065">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6EF9F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3" w:type="pct"/>
            <w:vAlign w:val="center"/>
          </w:tcPr>
          <w:p w14:paraId="22F97C04">
            <w:pPr>
              <w:widowControl/>
              <w:jc w:val="center"/>
              <w:rPr>
                <w:rFonts w:hint="eastAsia" w:ascii="宋体" w:hAnsi="宋体" w:cs="宋体" w:eastAsiaTheme="minorEastAsia"/>
                <w:b/>
                <w:bCs/>
                <w:kern w:val="0"/>
                <w:sz w:val="22"/>
                <w:lang w:val="en-US" w:eastAsia="zh-CN"/>
              </w:rPr>
            </w:pPr>
            <w:r>
              <w:rPr>
                <w:rFonts w:hint="eastAsia" w:ascii="宋体" w:hAnsi="宋体" w:cs="宋体"/>
                <w:b/>
                <w:bCs/>
                <w:kern w:val="0"/>
                <w:sz w:val="22"/>
                <w:lang w:val="en-US" w:eastAsia="zh-CN"/>
              </w:rPr>
              <w:t>4</w:t>
            </w:r>
          </w:p>
        </w:tc>
        <w:tc>
          <w:tcPr>
            <w:tcW w:w="515" w:type="pct"/>
            <w:vMerge w:val="continue"/>
            <w:vAlign w:val="center"/>
          </w:tcPr>
          <w:p w14:paraId="52901B69">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p>
        </w:tc>
        <w:tc>
          <w:tcPr>
            <w:tcW w:w="1865" w:type="pct"/>
            <w:vAlign w:val="top"/>
          </w:tcPr>
          <w:p w14:paraId="6236612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sz w:val="24"/>
                <w:szCs w:val="24"/>
                <w:u w:val="none"/>
                <w:lang w:val="en-US" w:eastAsia="zh-CN"/>
              </w:rPr>
              <w:t>4.柱镜度测量范围：≥0.00D到+3.00D，0.25D递增，精确度：-1.50D到1.50D ±0.50D；-3.00D到&lt;-1.50D ±1.00D ＞1.50D到3.00D ±1.00D。</w:t>
            </w:r>
          </w:p>
        </w:tc>
        <w:tc>
          <w:tcPr>
            <w:tcW w:w="1141" w:type="pct"/>
            <w:vAlign w:val="center"/>
          </w:tcPr>
          <w:p w14:paraId="211BE8CB">
            <w:pPr>
              <w:spacing w:line="300" w:lineRule="exact"/>
              <w:jc w:val="center"/>
              <w:rPr>
                <w:rFonts w:ascii="宋体" w:hAnsi="宋体" w:cs="宋体"/>
                <w:b/>
                <w:bCs/>
                <w:kern w:val="0"/>
                <w:sz w:val="22"/>
              </w:rPr>
            </w:pPr>
          </w:p>
        </w:tc>
        <w:tc>
          <w:tcPr>
            <w:tcW w:w="518" w:type="pct"/>
            <w:vAlign w:val="center"/>
          </w:tcPr>
          <w:p w14:paraId="179EE8B5">
            <w:pPr>
              <w:spacing w:line="300" w:lineRule="exact"/>
              <w:jc w:val="center"/>
              <w:rPr>
                <w:rFonts w:ascii="宋体" w:hAnsi="宋体" w:cs="宋体"/>
                <w:b/>
                <w:bCs/>
                <w:kern w:val="0"/>
                <w:sz w:val="22"/>
              </w:rPr>
            </w:pPr>
          </w:p>
        </w:tc>
        <w:tc>
          <w:tcPr>
            <w:tcW w:w="596" w:type="pct"/>
            <w:vAlign w:val="center"/>
          </w:tcPr>
          <w:p w14:paraId="47CD7157">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153F9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3" w:type="pct"/>
            <w:vAlign w:val="center"/>
          </w:tcPr>
          <w:p w14:paraId="1CA4896F">
            <w:pPr>
              <w:widowControl/>
              <w:jc w:val="center"/>
              <w:rPr>
                <w:rFonts w:hint="default" w:ascii="宋体" w:hAnsi="宋体" w:cs="宋体"/>
                <w:b/>
                <w:bCs/>
                <w:kern w:val="0"/>
                <w:sz w:val="22"/>
                <w:lang w:val="en-US" w:eastAsia="zh-CN"/>
              </w:rPr>
            </w:pPr>
            <w:r>
              <w:rPr>
                <w:rFonts w:hint="eastAsia" w:ascii="宋体" w:hAnsi="宋体" w:cs="宋体"/>
                <w:b/>
                <w:bCs/>
                <w:kern w:val="0"/>
                <w:sz w:val="22"/>
                <w:lang w:val="en-US" w:eastAsia="zh-CN"/>
              </w:rPr>
              <w:t>5</w:t>
            </w:r>
          </w:p>
        </w:tc>
        <w:tc>
          <w:tcPr>
            <w:tcW w:w="515" w:type="pct"/>
            <w:vMerge w:val="continue"/>
            <w:tcBorders>
              <w:bottom w:val="nil"/>
            </w:tcBorders>
            <w:vAlign w:val="center"/>
          </w:tcPr>
          <w:p w14:paraId="58E1C520">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p>
        </w:tc>
        <w:tc>
          <w:tcPr>
            <w:tcW w:w="1865" w:type="pct"/>
            <w:vAlign w:val="top"/>
          </w:tcPr>
          <w:p w14:paraId="34CB99F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sz w:val="24"/>
                <w:szCs w:val="24"/>
                <w:u w:val="none"/>
                <w:lang w:val="en-US" w:eastAsia="zh-CN"/>
              </w:rPr>
              <w:t>▲5.筛查内容至少包含以下内容(但不限于)屈光筛查、斜视、瞳孔大小及瞳距、矫正视力（框架眼镜和隐形眼镜的矫正视力）、屈光参差、瞳孔大小不等、凝视不对称。</w:t>
            </w:r>
            <w:r>
              <w:rPr>
                <w:rFonts w:hint="eastAsia" w:asciiTheme="minorEastAsia" w:hAnsiTheme="minorEastAsia" w:cstheme="minorEastAsia"/>
                <w:i w:val="0"/>
                <w:iCs w:val="0"/>
                <w:color w:val="0000FF"/>
                <w:sz w:val="24"/>
                <w:szCs w:val="24"/>
                <w:u w:val="none"/>
                <w:lang w:val="en-US" w:eastAsia="zh-CN"/>
              </w:rPr>
              <w:t xml:space="preserve">（须在投标文件中提供产品彩页或产品说明书，在证明材料中标注相应参数，未按要求标注的，评委可按负偏离处理）  </w:t>
            </w:r>
          </w:p>
        </w:tc>
        <w:tc>
          <w:tcPr>
            <w:tcW w:w="1141" w:type="pct"/>
            <w:vAlign w:val="center"/>
          </w:tcPr>
          <w:p w14:paraId="7414D708">
            <w:pPr>
              <w:spacing w:line="300" w:lineRule="exact"/>
              <w:jc w:val="center"/>
              <w:rPr>
                <w:rFonts w:ascii="宋体" w:hAnsi="宋体" w:cs="宋体"/>
                <w:b/>
                <w:bCs/>
                <w:kern w:val="0"/>
                <w:sz w:val="22"/>
              </w:rPr>
            </w:pPr>
          </w:p>
        </w:tc>
        <w:tc>
          <w:tcPr>
            <w:tcW w:w="518" w:type="pct"/>
            <w:vAlign w:val="center"/>
          </w:tcPr>
          <w:p w14:paraId="3818D6CF">
            <w:pPr>
              <w:spacing w:line="300" w:lineRule="exact"/>
              <w:jc w:val="center"/>
              <w:rPr>
                <w:rFonts w:ascii="宋体" w:hAnsi="宋体" w:cs="宋体"/>
                <w:b/>
                <w:bCs/>
                <w:kern w:val="0"/>
                <w:sz w:val="22"/>
              </w:rPr>
            </w:pPr>
          </w:p>
        </w:tc>
        <w:tc>
          <w:tcPr>
            <w:tcW w:w="596" w:type="pct"/>
            <w:vAlign w:val="center"/>
          </w:tcPr>
          <w:p w14:paraId="473779FB">
            <w:pPr>
              <w:widowControl/>
              <w:jc w:val="center"/>
              <w:rPr>
                <w:rFonts w:hint="eastAsia" w:asciiTheme="minorEastAsia" w:hAnsiTheme="minorEastAsia" w:eastAsiaTheme="minorEastAsia" w:cstheme="minorEastAsia"/>
                <w:b/>
                <w:bCs/>
                <w:kern w:val="0"/>
                <w:sz w:val="21"/>
                <w:szCs w:val="21"/>
                <w:lang w:val="en-US" w:eastAsia="zh-CN" w:bidi="ar-SA"/>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5A040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3" w:type="pct"/>
            <w:vAlign w:val="center"/>
          </w:tcPr>
          <w:p w14:paraId="64274F27">
            <w:pPr>
              <w:widowControl/>
              <w:jc w:val="center"/>
              <w:rPr>
                <w:rFonts w:hint="eastAsia" w:ascii="宋体" w:hAnsi="宋体" w:cs="宋体" w:eastAsiaTheme="minorEastAsia"/>
                <w:b/>
                <w:bCs/>
                <w:kern w:val="0"/>
                <w:sz w:val="22"/>
                <w:lang w:val="en-US" w:eastAsia="zh-CN"/>
              </w:rPr>
            </w:pPr>
            <w:r>
              <w:rPr>
                <w:rFonts w:hint="eastAsia" w:ascii="宋体" w:hAnsi="宋体" w:cs="宋体"/>
                <w:b/>
                <w:bCs/>
                <w:kern w:val="0"/>
                <w:sz w:val="22"/>
                <w:lang w:val="en-US" w:eastAsia="zh-CN"/>
              </w:rPr>
              <w:t>6</w:t>
            </w:r>
          </w:p>
        </w:tc>
        <w:tc>
          <w:tcPr>
            <w:tcW w:w="515" w:type="pct"/>
            <w:vMerge w:val="restart"/>
            <w:tcBorders>
              <w:top w:val="nil"/>
              <w:bottom w:val="nil"/>
            </w:tcBorders>
            <w:vAlign w:val="center"/>
          </w:tcPr>
          <w:p w14:paraId="1BF9C561">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p>
        </w:tc>
        <w:tc>
          <w:tcPr>
            <w:tcW w:w="1865" w:type="pct"/>
            <w:vAlign w:val="top"/>
          </w:tcPr>
          <w:p w14:paraId="574C164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sz w:val="24"/>
                <w:szCs w:val="24"/>
                <w:u w:val="none"/>
                <w:lang w:val="en-US" w:eastAsia="zh-CN"/>
              </w:rPr>
              <w:t>6.测量和分析的检测结果超出设定的正常值时，机器自动给出潜在的风险提示，并以红色的中文显示测量结果，有效避免漏诊。</w:t>
            </w:r>
          </w:p>
        </w:tc>
        <w:tc>
          <w:tcPr>
            <w:tcW w:w="1141" w:type="pct"/>
            <w:vAlign w:val="center"/>
          </w:tcPr>
          <w:p w14:paraId="50452E35">
            <w:pPr>
              <w:spacing w:line="300" w:lineRule="exact"/>
              <w:jc w:val="center"/>
              <w:rPr>
                <w:rFonts w:ascii="宋体" w:hAnsi="宋体" w:cs="宋体"/>
                <w:b/>
                <w:bCs/>
                <w:kern w:val="0"/>
                <w:sz w:val="22"/>
              </w:rPr>
            </w:pPr>
          </w:p>
        </w:tc>
        <w:tc>
          <w:tcPr>
            <w:tcW w:w="518" w:type="pct"/>
            <w:vAlign w:val="center"/>
          </w:tcPr>
          <w:p w14:paraId="14CC9CB3">
            <w:pPr>
              <w:spacing w:line="300" w:lineRule="exact"/>
              <w:jc w:val="center"/>
              <w:rPr>
                <w:rFonts w:ascii="宋体" w:hAnsi="宋体" w:cs="宋体"/>
                <w:b/>
                <w:bCs/>
                <w:kern w:val="0"/>
                <w:sz w:val="22"/>
              </w:rPr>
            </w:pPr>
          </w:p>
        </w:tc>
        <w:tc>
          <w:tcPr>
            <w:tcW w:w="596" w:type="pct"/>
            <w:vAlign w:val="center"/>
          </w:tcPr>
          <w:p w14:paraId="384DD099">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11D45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3" w:type="pct"/>
            <w:vAlign w:val="center"/>
          </w:tcPr>
          <w:p w14:paraId="1F5A28A5">
            <w:pPr>
              <w:widowControl/>
              <w:jc w:val="center"/>
              <w:rPr>
                <w:rFonts w:hint="eastAsia" w:ascii="宋体" w:hAnsi="宋体" w:cs="宋体" w:eastAsiaTheme="minorEastAsia"/>
                <w:b/>
                <w:bCs/>
                <w:kern w:val="0"/>
                <w:sz w:val="22"/>
                <w:lang w:eastAsia="zh-CN"/>
              </w:rPr>
            </w:pPr>
            <w:r>
              <w:rPr>
                <w:rFonts w:hint="eastAsia" w:ascii="宋体" w:hAnsi="宋体" w:cs="宋体"/>
                <w:b/>
                <w:bCs/>
                <w:kern w:val="0"/>
                <w:sz w:val="22"/>
                <w:lang w:val="en-US" w:eastAsia="zh-CN"/>
              </w:rPr>
              <w:t>7</w:t>
            </w:r>
          </w:p>
        </w:tc>
        <w:tc>
          <w:tcPr>
            <w:tcW w:w="515" w:type="pct"/>
            <w:vMerge w:val="continue"/>
            <w:tcBorders>
              <w:top w:val="nil"/>
            </w:tcBorders>
            <w:vAlign w:val="center"/>
          </w:tcPr>
          <w:p w14:paraId="604C19B8">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p>
        </w:tc>
        <w:tc>
          <w:tcPr>
            <w:tcW w:w="1865" w:type="pct"/>
            <w:vAlign w:val="top"/>
          </w:tcPr>
          <w:p w14:paraId="7A5261C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sz w:val="24"/>
                <w:szCs w:val="24"/>
                <w:u w:val="none"/>
                <w:lang w:val="en-US" w:eastAsia="zh-CN"/>
              </w:rPr>
              <w:t>7.轴位范围：1°到180°，1°递增，精确度：±10°。</w:t>
            </w:r>
          </w:p>
        </w:tc>
        <w:tc>
          <w:tcPr>
            <w:tcW w:w="1141" w:type="pct"/>
            <w:vAlign w:val="center"/>
          </w:tcPr>
          <w:p w14:paraId="21756759">
            <w:pPr>
              <w:spacing w:line="300" w:lineRule="exact"/>
              <w:jc w:val="center"/>
              <w:rPr>
                <w:rFonts w:ascii="宋体" w:hAnsi="宋体" w:cs="宋体"/>
                <w:b/>
                <w:bCs/>
                <w:kern w:val="0"/>
                <w:sz w:val="22"/>
              </w:rPr>
            </w:pPr>
          </w:p>
        </w:tc>
        <w:tc>
          <w:tcPr>
            <w:tcW w:w="518" w:type="pct"/>
            <w:vAlign w:val="center"/>
          </w:tcPr>
          <w:p w14:paraId="15BE7844">
            <w:pPr>
              <w:spacing w:line="300" w:lineRule="exact"/>
              <w:jc w:val="center"/>
              <w:rPr>
                <w:rFonts w:ascii="宋体" w:hAnsi="宋体" w:cs="宋体"/>
                <w:b/>
                <w:bCs/>
                <w:kern w:val="0"/>
                <w:sz w:val="22"/>
              </w:rPr>
            </w:pPr>
          </w:p>
        </w:tc>
        <w:tc>
          <w:tcPr>
            <w:tcW w:w="596" w:type="pct"/>
            <w:vAlign w:val="center"/>
          </w:tcPr>
          <w:p w14:paraId="28A31011">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2DFA9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14:paraId="0676DEA3">
            <w:pPr>
              <w:widowControl/>
              <w:jc w:val="center"/>
              <w:rPr>
                <w:rFonts w:hint="eastAsia" w:ascii="宋体" w:hAnsi="宋体" w:cs="宋体"/>
                <w:b/>
                <w:bCs/>
                <w:kern w:val="0"/>
                <w:sz w:val="22"/>
                <w:lang w:val="en-US" w:eastAsia="zh-CN"/>
              </w:rPr>
            </w:pPr>
            <w:bookmarkStart w:id="27" w:name="_Hlk72096176"/>
          </w:p>
          <w:p w14:paraId="614739DD">
            <w:pPr>
              <w:widowControl/>
              <w:jc w:val="center"/>
              <w:rPr>
                <w:rFonts w:hint="default" w:ascii="宋体" w:hAnsi="宋体" w:cs="宋体" w:eastAsiaTheme="minorEastAsia"/>
                <w:b/>
                <w:bCs/>
                <w:kern w:val="0"/>
                <w:sz w:val="22"/>
                <w:lang w:val="en-US" w:eastAsia="zh-CN"/>
              </w:rPr>
            </w:pPr>
            <w:r>
              <w:rPr>
                <w:rFonts w:hint="eastAsia" w:ascii="宋体" w:hAnsi="宋体" w:cs="宋体"/>
                <w:b/>
                <w:bCs/>
                <w:kern w:val="0"/>
                <w:sz w:val="22"/>
                <w:lang w:val="en-US" w:eastAsia="zh-CN"/>
              </w:rPr>
              <w:t>8</w:t>
            </w:r>
          </w:p>
        </w:tc>
        <w:tc>
          <w:tcPr>
            <w:tcW w:w="515" w:type="pct"/>
            <w:vMerge w:val="continue"/>
          </w:tcPr>
          <w:p w14:paraId="6ADBA4C9">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p>
        </w:tc>
        <w:tc>
          <w:tcPr>
            <w:tcW w:w="1865" w:type="pct"/>
            <w:vAlign w:val="top"/>
          </w:tcPr>
          <w:p w14:paraId="621A94E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sz w:val="24"/>
                <w:szCs w:val="24"/>
                <w:u w:val="none"/>
                <w:lang w:val="en-US" w:eastAsia="zh-CN"/>
              </w:rPr>
              <w:t>8.测量瞳孔直径范围：4.0mm - 9.0mm，0.1mm递增，精确度：±0.5mm。</w:t>
            </w:r>
          </w:p>
        </w:tc>
        <w:tc>
          <w:tcPr>
            <w:tcW w:w="1141" w:type="pct"/>
          </w:tcPr>
          <w:p w14:paraId="2508A242">
            <w:pPr>
              <w:spacing w:line="300" w:lineRule="exact"/>
              <w:jc w:val="center"/>
              <w:rPr>
                <w:rFonts w:ascii="宋体" w:hAnsi="宋体" w:cs="宋体"/>
                <w:b/>
                <w:bCs/>
                <w:kern w:val="0"/>
                <w:sz w:val="22"/>
              </w:rPr>
            </w:pPr>
          </w:p>
        </w:tc>
        <w:tc>
          <w:tcPr>
            <w:tcW w:w="0" w:type="auto"/>
          </w:tcPr>
          <w:p w14:paraId="39338586">
            <w:pPr>
              <w:spacing w:line="300" w:lineRule="exact"/>
              <w:jc w:val="center"/>
              <w:rPr>
                <w:rFonts w:ascii="宋体" w:hAnsi="宋体" w:cs="宋体"/>
                <w:b/>
                <w:bCs/>
                <w:kern w:val="0"/>
                <w:sz w:val="22"/>
              </w:rPr>
            </w:pPr>
          </w:p>
        </w:tc>
        <w:tc>
          <w:tcPr>
            <w:tcW w:w="0" w:type="auto"/>
          </w:tcPr>
          <w:p w14:paraId="26014A29">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0C3D4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14:paraId="635B9181">
            <w:pPr>
              <w:widowControl/>
              <w:jc w:val="center"/>
              <w:rPr>
                <w:rFonts w:hint="eastAsia" w:ascii="宋体" w:hAnsi="宋体" w:cs="宋体"/>
                <w:b/>
                <w:bCs/>
                <w:kern w:val="0"/>
                <w:sz w:val="22"/>
                <w:lang w:val="en-US" w:eastAsia="zh-CN"/>
              </w:rPr>
            </w:pPr>
          </w:p>
          <w:p w14:paraId="002BFDDE">
            <w:pPr>
              <w:widowControl/>
              <w:jc w:val="center"/>
              <w:rPr>
                <w:rFonts w:hint="default" w:ascii="宋体" w:hAnsi="宋体" w:cs="宋体" w:eastAsiaTheme="minorEastAsia"/>
                <w:b/>
                <w:bCs/>
                <w:kern w:val="0"/>
                <w:sz w:val="22"/>
                <w:lang w:val="en-US" w:eastAsia="zh-CN"/>
              </w:rPr>
            </w:pPr>
            <w:r>
              <w:rPr>
                <w:rFonts w:hint="eastAsia" w:ascii="宋体" w:hAnsi="宋体" w:cs="宋体"/>
                <w:b/>
                <w:bCs/>
                <w:kern w:val="0"/>
                <w:sz w:val="22"/>
                <w:lang w:val="en-US" w:eastAsia="zh-CN"/>
              </w:rPr>
              <w:t>9</w:t>
            </w:r>
          </w:p>
        </w:tc>
        <w:tc>
          <w:tcPr>
            <w:tcW w:w="515" w:type="pct"/>
            <w:vMerge w:val="continue"/>
          </w:tcPr>
          <w:p w14:paraId="275AE480">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p>
        </w:tc>
        <w:tc>
          <w:tcPr>
            <w:tcW w:w="1865" w:type="pct"/>
            <w:vAlign w:val="top"/>
          </w:tcPr>
          <w:p w14:paraId="7661170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sz w:val="24"/>
                <w:szCs w:val="24"/>
                <w:u w:val="none"/>
                <w:lang w:val="en-US" w:eastAsia="zh-CN"/>
              </w:rPr>
              <w:t>9.测量瞳距范围：35mm到80mm，1mm递增，精确度：±1.5mm。</w:t>
            </w:r>
          </w:p>
        </w:tc>
        <w:tc>
          <w:tcPr>
            <w:tcW w:w="1141" w:type="pct"/>
          </w:tcPr>
          <w:p w14:paraId="235A07A6">
            <w:pPr>
              <w:spacing w:line="300" w:lineRule="exact"/>
              <w:jc w:val="center"/>
              <w:rPr>
                <w:rFonts w:ascii="宋体" w:hAnsi="宋体" w:cs="宋体"/>
                <w:b/>
                <w:bCs/>
                <w:kern w:val="0"/>
                <w:sz w:val="22"/>
              </w:rPr>
            </w:pPr>
          </w:p>
        </w:tc>
        <w:tc>
          <w:tcPr>
            <w:tcW w:w="0" w:type="auto"/>
          </w:tcPr>
          <w:p w14:paraId="4D10D923">
            <w:pPr>
              <w:spacing w:line="300" w:lineRule="exact"/>
              <w:jc w:val="center"/>
              <w:rPr>
                <w:rFonts w:ascii="宋体" w:hAnsi="宋体" w:cs="宋体"/>
                <w:b/>
                <w:bCs/>
                <w:kern w:val="0"/>
                <w:sz w:val="22"/>
              </w:rPr>
            </w:pPr>
          </w:p>
        </w:tc>
        <w:tc>
          <w:tcPr>
            <w:tcW w:w="0" w:type="auto"/>
          </w:tcPr>
          <w:p w14:paraId="41E5EBD7">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546B2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14:paraId="2A5F466B">
            <w:pPr>
              <w:widowControl/>
              <w:jc w:val="center"/>
              <w:rPr>
                <w:rFonts w:hint="eastAsia" w:ascii="宋体" w:hAnsi="宋体" w:cs="宋体"/>
                <w:b/>
                <w:bCs/>
                <w:kern w:val="0"/>
                <w:sz w:val="22"/>
                <w:lang w:val="en-US" w:eastAsia="zh-CN"/>
              </w:rPr>
            </w:pPr>
          </w:p>
          <w:p w14:paraId="5E8C287B">
            <w:pPr>
              <w:widowControl/>
              <w:jc w:val="center"/>
              <w:rPr>
                <w:rFonts w:hint="eastAsia" w:ascii="宋体" w:hAnsi="宋体" w:cs="宋体"/>
                <w:b/>
                <w:bCs/>
                <w:kern w:val="0"/>
                <w:sz w:val="22"/>
                <w:lang w:val="en-US" w:eastAsia="zh-CN"/>
              </w:rPr>
            </w:pPr>
          </w:p>
          <w:p w14:paraId="3E4E81C6">
            <w:pPr>
              <w:widowControl/>
              <w:jc w:val="center"/>
              <w:rPr>
                <w:rFonts w:hint="eastAsia" w:ascii="宋体" w:hAnsi="宋体" w:cs="宋体"/>
                <w:b/>
                <w:bCs/>
                <w:kern w:val="0"/>
                <w:sz w:val="22"/>
                <w:lang w:val="en-US" w:eastAsia="zh-CN"/>
              </w:rPr>
            </w:pPr>
          </w:p>
          <w:p w14:paraId="73272D57">
            <w:pPr>
              <w:widowControl/>
              <w:jc w:val="center"/>
              <w:rPr>
                <w:rFonts w:hint="eastAsia" w:ascii="宋体" w:hAnsi="宋体" w:cs="宋体"/>
                <w:b/>
                <w:bCs/>
                <w:kern w:val="0"/>
                <w:sz w:val="22"/>
                <w:lang w:val="en-US" w:eastAsia="zh-CN"/>
              </w:rPr>
            </w:pPr>
          </w:p>
          <w:p w14:paraId="47498751">
            <w:pPr>
              <w:widowControl/>
              <w:jc w:val="center"/>
              <w:rPr>
                <w:rFonts w:hint="default" w:ascii="宋体" w:hAnsi="宋体" w:cs="宋体" w:eastAsiaTheme="minorEastAsia"/>
                <w:b/>
                <w:bCs/>
                <w:kern w:val="0"/>
                <w:sz w:val="22"/>
                <w:lang w:val="en-US" w:eastAsia="zh-CN"/>
              </w:rPr>
            </w:pPr>
            <w:r>
              <w:rPr>
                <w:rFonts w:hint="eastAsia" w:ascii="宋体" w:hAnsi="宋体" w:cs="宋体"/>
                <w:b/>
                <w:bCs/>
                <w:kern w:val="0"/>
                <w:sz w:val="22"/>
                <w:lang w:val="en-US" w:eastAsia="zh-CN"/>
              </w:rPr>
              <w:t>10</w:t>
            </w:r>
          </w:p>
        </w:tc>
        <w:tc>
          <w:tcPr>
            <w:tcW w:w="515" w:type="pct"/>
            <w:vMerge w:val="continue"/>
          </w:tcPr>
          <w:p w14:paraId="3D74A40E">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p>
        </w:tc>
        <w:tc>
          <w:tcPr>
            <w:tcW w:w="1865" w:type="pct"/>
            <w:vAlign w:val="top"/>
          </w:tcPr>
          <w:p w14:paraId="11A1481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sz w:val="24"/>
                <w:szCs w:val="24"/>
                <w:u w:val="none"/>
                <w:lang w:val="en-US" w:eastAsia="zh-CN"/>
              </w:rPr>
              <w:t>▲10.斜视测量：鼻、颞侧方向范围0°到20°，精确±1.5°；上、下方向范围0°到20°，精确±1.5°。</w:t>
            </w:r>
            <w:r>
              <w:rPr>
                <w:rFonts w:hint="eastAsia" w:asciiTheme="minorEastAsia" w:hAnsiTheme="minorEastAsia" w:cstheme="minorEastAsia"/>
                <w:i w:val="0"/>
                <w:iCs w:val="0"/>
                <w:color w:val="0000FF"/>
                <w:sz w:val="24"/>
                <w:szCs w:val="24"/>
                <w:u w:val="none"/>
                <w:lang w:val="en-US" w:eastAsia="zh-CN"/>
              </w:rPr>
              <w:t>（须在投标文件中提供其注册证附件，在证明材料中标注相应参数，未按要求标注的，评委可按负偏离处理）</w:t>
            </w:r>
          </w:p>
        </w:tc>
        <w:tc>
          <w:tcPr>
            <w:tcW w:w="1141" w:type="pct"/>
          </w:tcPr>
          <w:p w14:paraId="360CA4AB">
            <w:pPr>
              <w:spacing w:line="300" w:lineRule="exact"/>
              <w:jc w:val="center"/>
              <w:rPr>
                <w:rFonts w:ascii="宋体" w:hAnsi="宋体" w:cs="宋体"/>
                <w:b/>
                <w:bCs/>
                <w:kern w:val="0"/>
                <w:sz w:val="22"/>
              </w:rPr>
            </w:pPr>
          </w:p>
        </w:tc>
        <w:tc>
          <w:tcPr>
            <w:tcW w:w="0" w:type="auto"/>
          </w:tcPr>
          <w:p w14:paraId="00F42364">
            <w:pPr>
              <w:spacing w:line="300" w:lineRule="exact"/>
              <w:jc w:val="center"/>
              <w:rPr>
                <w:rFonts w:ascii="宋体" w:hAnsi="宋体" w:cs="宋体"/>
                <w:b/>
                <w:bCs/>
                <w:kern w:val="0"/>
                <w:sz w:val="22"/>
              </w:rPr>
            </w:pPr>
          </w:p>
        </w:tc>
        <w:tc>
          <w:tcPr>
            <w:tcW w:w="0" w:type="auto"/>
          </w:tcPr>
          <w:p w14:paraId="5E467BB0">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46258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14:paraId="4215667B">
            <w:pPr>
              <w:widowControl/>
              <w:jc w:val="center"/>
              <w:rPr>
                <w:rFonts w:hint="default" w:ascii="宋体" w:hAnsi="宋体" w:cs="宋体" w:eastAsiaTheme="minorEastAsia"/>
                <w:b/>
                <w:bCs/>
                <w:kern w:val="0"/>
                <w:sz w:val="22"/>
                <w:lang w:val="en-US" w:eastAsia="zh-CN"/>
              </w:rPr>
            </w:pPr>
            <w:r>
              <w:rPr>
                <w:rFonts w:hint="eastAsia" w:ascii="宋体" w:hAnsi="宋体" w:cs="宋体"/>
                <w:b/>
                <w:bCs/>
                <w:kern w:val="0"/>
                <w:sz w:val="22"/>
                <w:lang w:val="en-US" w:eastAsia="zh-CN"/>
              </w:rPr>
              <w:t>11</w:t>
            </w:r>
          </w:p>
        </w:tc>
        <w:tc>
          <w:tcPr>
            <w:tcW w:w="515" w:type="pct"/>
            <w:vMerge w:val="continue"/>
          </w:tcPr>
          <w:p w14:paraId="75BB6BFE">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p>
        </w:tc>
        <w:tc>
          <w:tcPr>
            <w:tcW w:w="1865" w:type="pct"/>
            <w:vAlign w:val="top"/>
          </w:tcPr>
          <w:p w14:paraId="284E838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sz w:val="24"/>
                <w:szCs w:val="24"/>
                <w:u w:val="none"/>
                <w:lang w:val="en-US" w:eastAsia="zh-CN"/>
              </w:rPr>
              <w:t>11.打印机接口：Wi-Fi / USB；数据接口：Wi-Fi / USB。</w:t>
            </w:r>
          </w:p>
        </w:tc>
        <w:tc>
          <w:tcPr>
            <w:tcW w:w="1141" w:type="pct"/>
          </w:tcPr>
          <w:p w14:paraId="5BBD0A63">
            <w:pPr>
              <w:spacing w:line="300" w:lineRule="exact"/>
              <w:jc w:val="center"/>
              <w:rPr>
                <w:rFonts w:ascii="宋体" w:hAnsi="宋体" w:cs="宋体"/>
                <w:b/>
                <w:bCs/>
                <w:kern w:val="0"/>
                <w:sz w:val="22"/>
              </w:rPr>
            </w:pPr>
          </w:p>
        </w:tc>
        <w:tc>
          <w:tcPr>
            <w:tcW w:w="0" w:type="auto"/>
          </w:tcPr>
          <w:p w14:paraId="1955DB68">
            <w:pPr>
              <w:spacing w:line="300" w:lineRule="exact"/>
              <w:jc w:val="center"/>
              <w:rPr>
                <w:rFonts w:ascii="宋体" w:hAnsi="宋体" w:cs="宋体"/>
                <w:b/>
                <w:bCs/>
                <w:kern w:val="0"/>
                <w:sz w:val="22"/>
              </w:rPr>
            </w:pPr>
          </w:p>
        </w:tc>
        <w:tc>
          <w:tcPr>
            <w:tcW w:w="0" w:type="auto"/>
          </w:tcPr>
          <w:p w14:paraId="63BF395B">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67760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14:paraId="5AA80BA2">
            <w:pPr>
              <w:widowControl/>
              <w:jc w:val="center"/>
              <w:rPr>
                <w:rFonts w:hint="eastAsia" w:ascii="宋体" w:hAnsi="宋体" w:cs="宋体"/>
                <w:b/>
                <w:bCs/>
                <w:kern w:val="0"/>
                <w:sz w:val="22"/>
                <w:lang w:val="en-US" w:eastAsia="zh-CN"/>
              </w:rPr>
            </w:pPr>
          </w:p>
          <w:p w14:paraId="4C99C1CF">
            <w:pPr>
              <w:widowControl/>
              <w:jc w:val="center"/>
              <w:rPr>
                <w:rFonts w:hint="eastAsia" w:ascii="宋体" w:hAnsi="宋体" w:cs="宋体"/>
                <w:b/>
                <w:bCs/>
                <w:kern w:val="0"/>
                <w:sz w:val="22"/>
                <w:lang w:val="en-US" w:eastAsia="zh-CN"/>
              </w:rPr>
            </w:pPr>
          </w:p>
          <w:p w14:paraId="2E3F2E06">
            <w:pPr>
              <w:widowControl/>
              <w:jc w:val="center"/>
              <w:rPr>
                <w:rFonts w:hint="default" w:ascii="宋体" w:hAnsi="宋体" w:cs="宋体" w:eastAsiaTheme="minorEastAsia"/>
                <w:b/>
                <w:bCs/>
                <w:kern w:val="0"/>
                <w:sz w:val="22"/>
                <w:lang w:val="en-US" w:eastAsia="zh-CN"/>
              </w:rPr>
            </w:pPr>
            <w:r>
              <w:rPr>
                <w:rFonts w:hint="eastAsia" w:ascii="宋体" w:hAnsi="宋体" w:cs="宋体"/>
                <w:b/>
                <w:bCs/>
                <w:kern w:val="0"/>
                <w:sz w:val="22"/>
                <w:lang w:val="en-US" w:eastAsia="zh-CN"/>
              </w:rPr>
              <w:t>12</w:t>
            </w:r>
          </w:p>
        </w:tc>
        <w:tc>
          <w:tcPr>
            <w:tcW w:w="515" w:type="pct"/>
            <w:vMerge w:val="continue"/>
          </w:tcPr>
          <w:p w14:paraId="78BAD017">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p>
        </w:tc>
        <w:tc>
          <w:tcPr>
            <w:tcW w:w="1865" w:type="pct"/>
            <w:vAlign w:val="top"/>
          </w:tcPr>
          <w:p w14:paraId="23512B3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sz w:val="24"/>
                <w:szCs w:val="24"/>
                <w:u w:val="none"/>
                <w:lang w:val="en-US" w:eastAsia="zh-CN"/>
              </w:rPr>
              <w:t>12.报告形式：标签报告和A4纸彩色图文病历报告，图文报告显示彩色眼位照相图片，对超出正常范围的数值以红色标注，方便医生及患者解读。</w:t>
            </w:r>
          </w:p>
        </w:tc>
        <w:tc>
          <w:tcPr>
            <w:tcW w:w="1141" w:type="pct"/>
          </w:tcPr>
          <w:p w14:paraId="395FF563">
            <w:pPr>
              <w:spacing w:line="300" w:lineRule="exact"/>
              <w:jc w:val="center"/>
              <w:rPr>
                <w:rFonts w:ascii="宋体" w:hAnsi="宋体" w:cs="宋体"/>
                <w:b/>
                <w:bCs/>
                <w:kern w:val="0"/>
                <w:sz w:val="22"/>
              </w:rPr>
            </w:pPr>
          </w:p>
        </w:tc>
        <w:tc>
          <w:tcPr>
            <w:tcW w:w="0" w:type="auto"/>
          </w:tcPr>
          <w:p w14:paraId="6AC5C98E">
            <w:pPr>
              <w:spacing w:line="300" w:lineRule="exact"/>
              <w:jc w:val="center"/>
              <w:rPr>
                <w:rFonts w:ascii="宋体" w:hAnsi="宋体" w:cs="宋体"/>
                <w:b/>
                <w:bCs/>
                <w:kern w:val="0"/>
                <w:sz w:val="22"/>
              </w:rPr>
            </w:pPr>
          </w:p>
        </w:tc>
        <w:tc>
          <w:tcPr>
            <w:tcW w:w="0" w:type="auto"/>
          </w:tcPr>
          <w:p w14:paraId="347DAC75">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1320E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14:paraId="69B325BC">
            <w:pPr>
              <w:widowControl/>
              <w:jc w:val="center"/>
              <w:rPr>
                <w:rFonts w:hint="eastAsia" w:ascii="宋体" w:hAnsi="宋体" w:cs="宋体"/>
                <w:b/>
                <w:bCs/>
                <w:kern w:val="0"/>
                <w:sz w:val="22"/>
                <w:lang w:val="en-US" w:eastAsia="zh-CN"/>
              </w:rPr>
            </w:pPr>
          </w:p>
          <w:p w14:paraId="6A6AF9D9">
            <w:pPr>
              <w:widowControl/>
              <w:jc w:val="center"/>
              <w:rPr>
                <w:rFonts w:hint="default" w:ascii="宋体" w:hAnsi="宋体" w:cs="宋体" w:eastAsiaTheme="minorEastAsia"/>
                <w:b/>
                <w:bCs/>
                <w:kern w:val="0"/>
                <w:sz w:val="22"/>
                <w:lang w:val="en-US" w:eastAsia="zh-CN"/>
              </w:rPr>
            </w:pPr>
            <w:r>
              <w:rPr>
                <w:rFonts w:hint="eastAsia" w:ascii="宋体" w:hAnsi="宋体" w:cs="宋体"/>
                <w:b/>
                <w:bCs/>
                <w:kern w:val="0"/>
                <w:sz w:val="22"/>
                <w:lang w:val="en-US" w:eastAsia="zh-CN"/>
              </w:rPr>
              <w:t>13</w:t>
            </w:r>
          </w:p>
        </w:tc>
        <w:tc>
          <w:tcPr>
            <w:tcW w:w="515" w:type="pct"/>
            <w:vMerge w:val="continue"/>
          </w:tcPr>
          <w:p w14:paraId="3492D3D9">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p>
        </w:tc>
        <w:tc>
          <w:tcPr>
            <w:tcW w:w="1865" w:type="pct"/>
            <w:vAlign w:val="top"/>
          </w:tcPr>
          <w:p w14:paraId="0212615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sz w:val="24"/>
                <w:szCs w:val="24"/>
                <w:u w:val="none"/>
                <w:lang w:val="en-US" w:eastAsia="zh-CN"/>
              </w:rPr>
              <w:t>13.供电方式：内置锂离子电池，可边充电边使用。防止电量不足筛查时关机中断。</w:t>
            </w:r>
          </w:p>
        </w:tc>
        <w:tc>
          <w:tcPr>
            <w:tcW w:w="1141" w:type="pct"/>
          </w:tcPr>
          <w:p w14:paraId="4AD22307">
            <w:pPr>
              <w:spacing w:line="300" w:lineRule="exact"/>
              <w:jc w:val="center"/>
              <w:rPr>
                <w:rFonts w:ascii="宋体" w:hAnsi="宋体" w:cs="宋体"/>
                <w:b/>
                <w:bCs/>
                <w:kern w:val="0"/>
                <w:sz w:val="22"/>
              </w:rPr>
            </w:pPr>
          </w:p>
        </w:tc>
        <w:tc>
          <w:tcPr>
            <w:tcW w:w="0" w:type="auto"/>
          </w:tcPr>
          <w:p w14:paraId="68FDFE97">
            <w:pPr>
              <w:spacing w:line="300" w:lineRule="exact"/>
              <w:jc w:val="center"/>
              <w:rPr>
                <w:rFonts w:ascii="宋体" w:hAnsi="宋体" w:cs="宋体"/>
                <w:b/>
                <w:bCs/>
                <w:kern w:val="0"/>
                <w:sz w:val="22"/>
              </w:rPr>
            </w:pPr>
          </w:p>
        </w:tc>
        <w:tc>
          <w:tcPr>
            <w:tcW w:w="0" w:type="auto"/>
          </w:tcPr>
          <w:p w14:paraId="577FACEF">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5A2E1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14:paraId="48C013D4">
            <w:pPr>
              <w:widowControl/>
              <w:jc w:val="center"/>
              <w:rPr>
                <w:rFonts w:hint="eastAsia" w:ascii="宋体" w:hAnsi="宋体" w:cs="宋体"/>
                <w:b/>
                <w:bCs/>
                <w:kern w:val="0"/>
                <w:sz w:val="22"/>
                <w:lang w:val="en-US" w:eastAsia="zh-CN"/>
              </w:rPr>
            </w:pPr>
          </w:p>
          <w:p w14:paraId="498D29B5">
            <w:pPr>
              <w:widowControl/>
              <w:jc w:val="center"/>
              <w:rPr>
                <w:rFonts w:hint="default" w:ascii="宋体" w:hAnsi="宋体" w:cs="宋体" w:eastAsiaTheme="minorEastAsia"/>
                <w:b/>
                <w:bCs/>
                <w:kern w:val="0"/>
                <w:sz w:val="22"/>
                <w:lang w:val="en-US" w:eastAsia="zh-CN"/>
              </w:rPr>
            </w:pPr>
            <w:r>
              <w:rPr>
                <w:rFonts w:hint="eastAsia" w:ascii="宋体" w:hAnsi="宋体" w:cs="宋体"/>
                <w:b/>
                <w:bCs/>
                <w:kern w:val="0"/>
                <w:sz w:val="22"/>
                <w:lang w:val="en-US" w:eastAsia="zh-CN"/>
              </w:rPr>
              <w:t>14</w:t>
            </w:r>
          </w:p>
        </w:tc>
        <w:tc>
          <w:tcPr>
            <w:tcW w:w="515" w:type="pct"/>
            <w:vMerge w:val="continue"/>
          </w:tcPr>
          <w:p w14:paraId="0D736A99">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p>
        </w:tc>
        <w:tc>
          <w:tcPr>
            <w:tcW w:w="1865" w:type="pct"/>
            <w:vAlign w:val="top"/>
          </w:tcPr>
          <w:p w14:paraId="3344262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lang w:val="en-US" w:eastAsia="zh-CN" w:bidi="ar-SA"/>
              </w:rPr>
            </w:pPr>
            <w:r>
              <w:rPr>
                <w:rFonts w:hint="eastAsia" w:asciiTheme="minorEastAsia" w:hAnsiTheme="minorEastAsia" w:cstheme="minorEastAsia"/>
                <w:i w:val="0"/>
                <w:iCs w:val="0"/>
                <w:color w:val="000000"/>
                <w:sz w:val="24"/>
                <w:szCs w:val="24"/>
                <w:u w:val="none"/>
                <w:lang w:val="en-US" w:eastAsia="zh-CN"/>
              </w:rPr>
              <w:t>14.可以使用位于设备底部的螺纹固定座连接三脚架，将设备安装到标准摄影三脚架上。</w:t>
            </w:r>
          </w:p>
        </w:tc>
        <w:tc>
          <w:tcPr>
            <w:tcW w:w="1141" w:type="pct"/>
          </w:tcPr>
          <w:p w14:paraId="44711E4D">
            <w:pPr>
              <w:spacing w:line="300" w:lineRule="exact"/>
              <w:jc w:val="center"/>
              <w:rPr>
                <w:rFonts w:ascii="宋体" w:hAnsi="宋体" w:cs="宋体"/>
                <w:b/>
                <w:bCs/>
                <w:kern w:val="0"/>
                <w:sz w:val="22"/>
              </w:rPr>
            </w:pPr>
          </w:p>
        </w:tc>
        <w:tc>
          <w:tcPr>
            <w:tcW w:w="0" w:type="auto"/>
          </w:tcPr>
          <w:p w14:paraId="178F64B2">
            <w:pPr>
              <w:spacing w:line="300" w:lineRule="exact"/>
              <w:jc w:val="center"/>
              <w:rPr>
                <w:rFonts w:ascii="宋体" w:hAnsi="宋体" w:cs="宋体"/>
                <w:b/>
                <w:bCs/>
                <w:kern w:val="0"/>
                <w:sz w:val="22"/>
              </w:rPr>
            </w:pPr>
          </w:p>
        </w:tc>
        <w:tc>
          <w:tcPr>
            <w:tcW w:w="0" w:type="auto"/>
          </w:tcPr>
          <w:p w14:paraId="3A13A851">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0DCE7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14:paraId="05E6BE6D">
            <w:pPr>
              <w:widowControl/>
              <w:jc w:val="center"/>
              <w:rPr>
                <w:rFonts w:hint="eastAsia" w:ascii="宋体" w:hAnsi="宋体" w:cs="宋体"/>
                <w:b/>
                <w:bCs/>
                <w:kern w:val="0"/>
                <w:sz w:val="22"/>
                <w:lang w:val="en-US" w:eastAsia="zh-CN"/>
              </w:rPr>
            </w:pPr>
          </w:p>
          <w:p w14:paraId="7DC2BD75">
            <w:pPr>
              <w:widowControl/>
              <w:jc w:val="center"/>
              <w:rPr>
                <w:rFonts w:hint="eastAsia" w:ascii="宋体" w:hAnsi="宋体" w:cs="宋体"/>
                <w:b/>
                <w:bCs/>
                <w:kern w:val="0"/>
                <w:sz w:val="22"/>
                <w:lang w:val="en-US" w:eastAsia="zh-CN"/>
              </w:rPr>
            </w:pPr>
          </w:p>
          <w:p w14:paraId="384ECBB9">
            <w:pPr>
              <w:widowControl/>
              <w:jc w:val="center"/>
              <w:rPr>
                <w:rFonts w:hint="default" w:ascii="宋体" w:hAnsi="宋体" w:cs="宋体" w:eastAsiaTheme="minorEastAsia"/>
                <w:b/>
                <w:bCs/>
                <w:kern w:val="0"/>
                <w:sz w:val="22"/>
                <w:lang w:val="en-US" w:eastAsia="zh-CN"/>
              </w:rPr>
            </w:pPr>
            <w:r>
              <w:rPr>
                <w:rFonts w:hint="eastAsia" w:ascii="宋体" w:hAnsi="宋体" w:cs="宋体"/>
                <w:b/>
                <w:bCs/>
                <w:kern w:val="0"/>
                <w:sz w:val="22"/>
                <w:lang w:val="en-US" w:eastAsia="zh-CN"/>
              </w:rPr>
              <w:t>15</w:t>
            </w:r>
          </w:p>
        </w:tc>
        <w:tc>
          <w:tcPr>
            <w:tcW w:w="515" w:type="pct"/>
            <w:vMerge w:val="restart"/>
          </w:tcPr>
          <w:p w14:paraId="5C216AAE">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p>
        </w:tc>
        <w:tc>
          <w:tcPr>
            <w:tcW w:w="1865" w:type="pct"/>
            <w:vAlign w:val="top"/>
          </w:tcPr>
          <w:p w14:paraId="50A16FE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sz w:val="24"/>
                <w:szCs w:val="24"/>
                <w:u w:val="none"/>
                <w:lang w:val="en-US" w:eastAsia="zh-CN"/>
              </w:rPr>
              <w:t>15.无线网络与WIFI功能：具有无线网络接口、具有WIFI功能，并且可以选择相应的安全类型：无、WEP 或 WPA。</w:t>
            </w:r>
          </w:p>
        </w:tc>
        <w:tc>
          <w:tcPr>
            <w:tcW w:w="1141" w:type="pct"/>
          </w:tcPr>
          <w:p w14:paraId="2FA80B34">
            <w:pPr>
              <w:spacing w:line="300" w:lineRule="exact"/>
              <w:jc w:val="center"/>
              <w:rPr>
                <w:rFonts w:ascii="宋体" w:hAnsi="宋体" w:cs="宋体"/>
                <w:b/>
                <w:bCs/>
                <w:kern w:val="0"/>
                <w:sz w:val="22"/>
              </w:rPr>
            </w:pPr>
          </w:p>
        </w:tc>
        <w:tc>
          <w:tcPr>
            <w:tcW w:w="0" w:type="auto"/>
          </w:tcPr>
          <w:p w14:paraId="78E1F555">
            <w:pPr>
              <w:spacing w:line="300" w:lineRule="exact"/>
              <w:jc w:val="center"/>
              <w:rPr>
                <w:rFonts w:ascii="宋体" w:hAnsi="宋体" w:cs="宋体"/>
                <w:b/>
                <w:bCs/>
                <w:kern w:val="0"/>
                <w:sz w:val="22"/>
              </w:rPr>
            </w:pPr>
          </w:p>
        </w:tc>
        <w:tc>
          <w:tcPr>
            <w:tcW w:w="0" w:type="auto"/>
          </w:tcPr>
          <w:p w14:paraId="15EF1FA7">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4EEDF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14:paraId="3398FB3C">
            <w:pPr>
              <w:widowControl/>
              <w:jc w:val="center"/>
              <w:rPr>
                <w:rFonts w:hint="eastAsia" w:ascii="宋体" w:hAnsi="宋体" w:cs="宋体"/>
                <w:b/>
                <w:bCs/>
                <w:kern w:val="0"/>
                <w:sz w:val="22"/>
                <w:lang w:val="en-US" w:eastAsia="zh-CN"/>
              </w:rPr>
            </w:pPr>
          </w:p>
          <w:p w14:paraId="0D1E6001">
            <w:pPr>
              <w:widowControl/>
              <w:jc w:val="center"/>
              <w:rPr>
                <w:rFonts w:hint="eastAsia" w:ascii="宋体" w:hAnsi="宋体" w:cs="宋体"/>
                <w:b/>
                <w:bCs/>
                <w:kern w:val="0"/>
                <w:sz w:val="22"/>
                <w:lang w:val="en-US" w:eastAsia="zh-CN"/>
              </w:rPr>
            </w:pPr>
          </w:p>
          <w:p w14:paraId="6F311B0E">
            <w:pPr>
              <w:widowControl/>
              <w:jc w:val="center"/>
              <w:rPr>
                <w:rFonts w:hint="eastAsia" w:ascii="宋体" w:hAnsi="宋体" w:cs="宋体"/>
                <w:b/>
                <w:bCs/>
                <w:kern w:val="0"/>
                <w:sz w:val="22"/>
                <w:lang w:val="en-US" w:eastAsia="zh-CN"/>
              </w:rPr>
            </w:pPr>
          </w:p>
          <w:p w14:paraId="3B607B51">
            <w:pPr>
              <w:widowControl/>
              <w:jc w:val="center"/>
              <w:rPr>
                <w:rFonts w:hint="default" w:ascii="宋体" w:hAnsi="宋体" w:cs="宋体" w:eastAsiaTheme="minorEastAsia"/>
                <w:b/>
                <w:bCs/>
                <w:kern w:val="0"/>
                <w:sz w:val="22"/>
                <w:lang w:val="en-US" w:eastAsia="zh-CN"/>
              </w:rPr>
            </w:pPr>
            <w:r>
              <w:rPr>
                <w:rFonts w:hint="eastAsia" w:ascii="宋体" w:hAnsi="宋体" w:cs="宋体"/>
                <w:b/>
                <w:bCs/>
                <w:kern w:val="0"/>
                <w:sz w:val="22"/>
                <w:lang w:val="en-US" w:eastAsia="zh-CN"/>
              </w:rPr>
              <w:t>16</w:t>
            </w:r>
          </w:p>
        </w:tc>
        <w:tc>
          <w:tcPr>
            <w:tcW w:w="515" w:type="pct"/>
            <w:vMerge w:val="continue"/>
          </w:tcPr>
          <w:p w14:paraId="199B8C2B">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p>
        </w:tc>
        <w:tc>
          <w:tcPr>
            <w:tcW w:w="1865" w:type="pct"/>
            <w:vAlign w:val="top"/>
          </w:tcPr>
          <w:p w14:paraId="1F2834A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sz w:val="24"/>
                <w:szCs w:val="24"/>
                <w:u w:val="none"/>
                <w:lang w:val="en-US" w:eastAsia="zh-CN"/>
              </w:rPr>
              <w:t>▲16.产品的连接使用无线电发射技术，为保证信号免干扰和设备的稳定性。</w:t>
            </w:r>
            <w:r>
              <w:rPr>
                <w:rFonts w:hint="eastAsia" w:asciiTheme="minorEastAsia" w:hAnsiTheme="minorEastAsia" w:cstheme="minorEastAsia"/>
                <w:i w:val="0"/>
                <w:iCs w:val="0"/>
                <w:color w:val="0000FF"/>
                <w:sz w:val="24"/>
                <w:szCs w:val="24"/>
                <w:u w:val="none"/>
                <w:lang w:val="en-US" w:eastAsia="zh-CN"/>
              </w:rPr>
              <w:t>（须在投标文件中提供由工业和信息化部无线电管理局颁发的无线电发射设备型号核准证书，体现无线电发射技术）</w:t>
            </w:r>
          </w:p>
        </w:tc>
        <w:tc>
          <w:tcPr>
            <w:tcW w:w="1141" w:type="pct"/>
          </w:tcPr>
          <w:p w14:paraId="42F6AD5B">
            <w:pPr>
              <w:spacing w:line="300" w:lineRule="exact"/>
              <w:jc w:val="center"/>
              <w:rPr>
                <w:rFonts w:ascii="宋体" w:hAnsi="宋体" w:cs="宋体"/>
                <w:b/>
                <w:bCs/>
                <w:kern w:val="0"/>
                <w:sz w:val="22"/>
              </w:rPr>
            </w:pPr>
          </w:p>
        </w:tc>
        <w:tc>
          <w:tcPr>
            <w:tcW w:w="0" w:type="auto"/>
          </w:tcPr>
          <w:p w14:paraId="7BB5AB18">
            <w:pPr>
              <w:spacing w:line="300" w:lineRule="exact"/>
              <w:jc w:val="center"/>
              <w:rPr>
                <w:rFonts w:ascii="宋体" w:hAnsi="宋体" w:cs="宋体"/>
                <w:b/>
                <w:bCs/>
                <w:kern w:val="0"/>
                <w:sz w:val="22"/>
              </w:rPr>
            </w:pPr>
          </w:p>
        </w:tc>
        <w:tc>
          <w:tcPr>
            <w:tcW w:w="0" w:type="auto"/>
          </w:tcPr>
          <w:p w14:paraId="6964E699">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435CB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14:paraId="0B8FBAC7">
            <w:pPr>
              <w:widowControl/>
              <w:jc w:val="center"/>
              <w:rPr>
                <w:rFonts w:hint="eastAsia" w:ascii="宋体" w:hAnsi="宋体" w:cs="宋体"/>
                <w:b/>
                <w:bCs/>
                <w:kern w:val="0"/>
                <w:sz w:val="22"/>
                <w:lang w:val="en-US" w:eastAsia="zh-CN"/>
              </w:rPr>
            </w:pPr>
          </w:p>
          <w:p w14:paraId="00A9A741">
            <w:pPr>
              <w:widowControl/>
              <w:jc w:val="center"/>
              <w:rPr>
                <w:rFonts w:hint="default" w:ascii="宋体" w:hAnsi="宋体" w:cs="宋体" w:eastAsiaTheme="minorEastAsia"/>
                <w:b/>
                <w:bCs/>
                <w:kern w:val="0"/>
                <w:sz w:val="22"/>
                <w:lang w:val="en-US" w:eastAsia="zh-CN"/>
              </w:rPr>
            </w:pPr>
            <w:r>
              <w:rPr>
                <w:rFonts w:hint="eastAsia" w:ascii="宋体" w:hAnsi="宋体" w:cs="宋体"/>
                <w:b/>
                <w:bCs/>
                <w:kern w:val="0"/>
                <w:sz w:val="22"/>
                <w:lang w:val="en-US" w:eastAsia="zh-CN"/>
              </w:rPr>
              <w:t>17</w:t>
            </w:r>
          </w:p>
        </w:tc>
        <w:tc>
          <w:tcPr>
            <w:tcW w:w="515" w:type="pct"/>
            <w:vMerge w:val="continue"/>
          </w:tcPr>
          <w:p w14:paraId="3029028F">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p>
        </w:tc>
        <w:tc>
          <w:tcPr>
            <w:tcW w:w="1865" w:type="pct"/>
            <w:vAlign w:val="top"/>
          </w:tcPr>
          <w:p w14:paraId="056E1F4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sz w:val="24"/>
                <w:szCs w:val="24"/>
                <w:u w:val="none"/>
                <w:lang w:val="en-US" w:eastAsia="zh-CN"/>
              </w:rPr>
              <w:t>17.设备使用频率：802.11b/g，2.402 千兆赫至 2.480 千兆赫。</w:t>
            </w:r>
          </w:p>
        </w:tc>
        <w:tc>
          <w:tcPr>
            <w:tcW w:w="1141" w:type="pct"/>
          </w:tcPr>
          <w:p w14:paraId="64475989">
            <w:pPr>
              <w:spacing w:line="300" w:lineRule="exact"/>
              <w:jc w:val="center"/>
              <w:rPr>
                <w:rFonts w:ascii="宋体" w:hAnsi="宋体" w:cs="宋体"/>
                <w:b/>
                <w:bCs/>
                <w:kern w:val="0"/>
                <w:sz w:val="22"/>
              </w:rPr>
            </w:pPr>
          </w:p>
        </w:tc>
        <w:tc>
          <w:tcPr>
            <w:tcW w:w="0" w:type="auto"/>
          </w:tcPr>
          <w:p w14:paraId="6B837414">
            <w:pPr>
              <w:spacing w:line="300" w:lineRule="exact"/>
              <w:jc w:val="center"/>
              <w:rPr>
                <w:rFonts w:ascii="宋体" w:hAnsi="宋体" w:cs="宋体"/>
                <w:b/>
                <w:bCs/>
                <w:kern w:val="0"/>
                <w:sz w:val="22"/>
              </w:rPr>
            </w:pPr>
          </w:p>
        </w:tc>
        <w:tc>
          <w:tcPr>
            <w:tcW w:w="0" w:type="auto"/>
          </w:tcPr>
          <w:p w14:paraId="2ABC2CC4">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3EC48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14:paraId="20DD5C6A">
            <w:pPr>
              <w:widowControl/>
              <w:jc w:val="center"/>
              <w:rPr>
                <w:rFonts w:hint="eastAsia" w:ascii="宋体" w:hAnsi="宋体" w:cs="宋体"/>
                <w:b/>
                <w:bCs/>
                <w:kern w:val="0"/>
                <w:sz w:val="22"/>
                <w:lang w:val="en-US" w:eastAsia="zh-CN"/>
              </w:rPr>
            </w:pPr>
          </w:p>
          <w:p w14:paraId="34771772">
            <w:pPr>
              <w:widowControl/>
              <w:jc w:val="center"/>
              <w:rPr>
                <w:rFonts w:hint="eastAsia" w:ascii="宋体" w:hAnsi="宋体" w:cs="宋体"/>
                <w:b/>
                <w:bCs/>
                <w:kern w:val="0"/>
                <w:sz w:val="22"/>
                <w:lang w:val="en-US" w:eastAsia="zh-CN"/>
              </w:rPr>
            </w:pPr>
          </w:p>
          <w:p w14:paraId="173F2311">
            <w:pPr>
              <w:widowControl/>
              <w:jc w:val="center"/>
              <w:rPr>
                <w:rFonts w:hint="default" w:ascii="宋体" w:hAnsi="宋体" w:cs="宋体" w:eastAsiaTheme="minorEastAsia"/>
                <w:b/>
                <w:bCs/>
                <w:kern w:val="0"/>
                <w:sz w:val="22"/>
                <w:lang w:val="en-US" w:eastAsia="zh-CN"/>
              </w:rPr>
            </w:pPr>
            <w:r>
              <w:rPr>
                <w:rFonts w:hint="eastAsia" w:ascii="宋体" w:hAnsi="宋体" w:cs="宋体"/>
                <w:b/>
                <w:bCs/>
                <w:kern w:val="0"/>
                <w:sz w:val="22"/>
                <w:lang w:val="en-US" w:eastAsia="zh-CN"/>
              </w:rPr>
              <w:t>18</w:t>
            </w:r>
          </w:p>
        </w:tc>
        <w:tc>
          <w:tcPr>
            <w:tcW w:w="515" w:type="pct"/>
            <w:vMerge w:val="continue"/>
          </w:tcPr>
          <w:p w14:paraId="5D317AFF">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p>
        </w:tc>
        <w:tc>
          <w:tcPr>
            <w:tcW w:w="1865" w:type="pct"/>
            <w:vAlign w:val="top"/>
          </w:tcPr>
          <w:p w14:paraId="2D3054A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sz w:val="24"/>
                <w:szCs w:val="24"/>
                <w:u w:val="none"/>
                <w:lang w:val="en-US" w:eastAsia="zh-CN"/>
              </w:rPr>
              <w:t>18.设备能连接深圳市0-6岁眼健康管理系统平台并对接深圳市妇幼管理信息系统平台。</w:t>
            </w:r>
            <w:r>
              <w:rPr>
                <w:rFonts w:hint="eastAsia" w:asciiTheme="minorEastAsia" w:hAnsiTheme="minorEastAsia" w:cstheme="minorEastAsia"/>
                <w:i w:val="0"/>
                <w:iCs w:val="0"/>
                <w:color w:val="0000FF"/>
                <w:sz w:val="24"/>
                <w:szCs w:val="24"/>
                <w:u w:val="none"/>
                <w:lang w:val="en-US" w:eastAsia="zh-CN"/>
              </w:rPr>
              <w:t>（须在投标文件中提供已对接证明文件或承诺函）</w:t>
            </w:r>
          </w:p>
        </w:tc>
        <w:tc>
          <w:tcPr>
            <w:tcW w:w="1141" w:type="pct"/>
          </w:tcPr>
          <w:p w14:paraId="1808EB12">
            <w:pPr>
              <w:spacing w:line="300" w:lineRule="exact"/>
              <w:jc w:val="center"/>
              <w:rPr>
                <w:rFonts w:ascii="宋体" w:hAnsi="宋体" w:cs="宋体"/>
                <w:b/>
                <w:bCs/>
                <w:kern w:val="0"/>
                <w:sz w:val="22"/>
              </w:rPr>
            </w:pPr>
          </w:p>
        </w:tc>
        <w:tc>
          <w:tcPr>
            <w:tcW w:w="0" w:type="auto"/>
          </w:tcPr>
          <w:p w14:paraId="10FD8302">
            <w:pPr>
              <w:spacing w:line="300" w:lineRule="exact"/>
              <w:jc w:val="center"/>
              <w:rPr>
                <w:rFonts w:ascii="宋体" w:hAnsi="宋体" w:cs="宋体"/>
                <w:b/>
                <w:bCs/>
                <w:kern w:val="0"/>
                <w:sz w:val="22"/>
              </w:rPr>
            </w:pPr>
          </w:p>
        </w:tc>
        <w:tc>
          <w:tcPr>
            <w:tcW w:w="0" w:type="auto"/>
          </w:tcPr>
          <w:p w14:paraId="5FA79FBD">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7C6A8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14:paraId="73D39553">
            <w:pPr>
              <w:widowControl/>
              <w:jc w:val="center"/>
              <w:rPr>
                <w:rFonts w:hint="eastAsia" w:ascii="宋体" w:hAnsi="宋体" w:cs="宋体"/>
                <w:b/>
                <w:bCs/>
                <w:kern w:val="0"/>
                <w:sz w:val="22"/>
                <w:lang w:val="en-US" w:eastAsia="zh-CN"/>
              </w:rPr>
            </w:pPr>
          </w:p>
          <w:p w14:paraId="23BD7678">
            <w:pPr>
              <w:widowControl/>
              <w:jc w:val="center"/>
              <w:rPr>
                <w:rFonts w:hint="eastAsia" w:ascii="宋体" w:hAnsi="宋体" w:cs="宋体"/>
                <w:b/>
                <w:bCs/>
                <w:kern w:val="0"/>
                <w:sz w:val="22"/>
                <w:lang w:val="en-US" w:eastAsia="zh-CN"/>
              </w:rPr>
            </w:pPr>
          </w:p>
          <w:p w14:paraId="5E3C87E3">
            <w:pPr>
              <w:widowControl/>
              <w:jc w:val="center"/>
              <w:rPr>
                <w:rFonts w:hint="eastAsia" w:ascii="宋体" w:hAnsi="宋体" w:cs="宋体"/>
                <w:b/>
                <w:bCs/>
                <w:kern w:val="0"/>
                <w:sz w:val="22"/>
                <w:lang w:val="en-US" w:eastAsia="zh-CN"/>
              </w:rPr>
            </w:pPr>
          </w:p>
          <w:p w14:paraId="112BD9BF">
            <w:pPr>
              <w:widowControl/>
              <w:jc w:val="center"/>
              <w:rPr>
                <w:rFonts w:hint="default" w:ascii="宋体" w:hAnsi="宋体" w:cs="宋体" w:eastAsiaTheme="minorEastAsia"/>
                <w:b/>
                <w:bCs/>
                <w:kern w:val="0"/>
                <w:sz w:val="22"/>
                <w:lang w:val="en-US" w:eastAsia="zh-CN"/>
              </w:rPr>
            </w:pPr>
            <w:r>
              <w:rPr>
                <w:rFonts w:hint="eastAsia" w:ascii="宋体" w:hAnsi="宋体" w:cs="宋体"/>
                <w:b/>
                <w:bCs/>
                <w:kern w:val="0"/>
                <w:sz w:val="22"/>
                <w:lang w:val="en-US" w:eastAsia="zh-CN"/>
              </w:rPr>
              <w:t>19</w:t>
            </w:r>
          </w:p>
        </w:tc>
        <w:tc>
          <w:tcPr>
            <w:tcW w:w="515" w:type="pct"/>
            <w:vMerge w:val="continue"/>
          </w:tcPr>
          <w:p w14:paraId="5F1ADC0A">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p>
        </w:tc>
        <w:tc>
          <w:tcPr>
            <w:tcW w:w="1865" w:type="pct"/>
            <w:vAlign w:val="top"/>
          </w:tcPr>
          <w:p w14:paraId="129A8E7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sz w:val="24"/>
                <w:szCs w:val="24"/>
                <w:u w:val="none"/>
                <w:lang w:val="en-US" w:eastAsia="zh-CN"/>
              </w:rPr>
              <w:t>19.主机、打印机、电脑、手机等智能终端设备可通过网络互连，建立数据库，数据上传云端，实现数据永久保存，可为用户建立独立账户密码，方便查阅历史数据。</w:t>
            </w:r>
          </w:p>
        </w:tc>
        <w:tc>
          <w:tcPr>
            <w:tcW w:w="1141" w:type="pct"/>
          </w:tcPr>
          <w:p w14:paraId="0D64C2BB">
            <w:pPr>
              <w:spacing w:line="300" w:lineRule="exact"/>
              <w:jc w:val="center"/>
              <w:rPr>
                <w:rFonts w:ascii="宋体" w:hAnsi="宋体" w:cs="宋体"/>
                <w:b/>
                <w:bCs/>
                <w:kern w:val="0"/>
                <w:sz w:val="22"/>
              </w:rPr>
            </w:pPr>
          </w:p>
        </w:tc>
        <w:tc>
          <w:tcPr>
            <w:tcW w:w="0" w:type="auto"/>
          </w:tcPr>
          <w:p w14:paraId="3FB5400B">
            <w:pPr>
              <w:spacing w:line="300" w:lineRule="exact"/>
              <w:jc w:val="center"/>
              <w:rPr>
                <w:rFonts w:ascii="宋体" w:hAnsi="宋体" w:cs="宋体"/>
                <w:b/>
                <w:bCs/>
                <w:kern w:val="0"/>
                <w:sz w:val="22"/>
              </w:rPr>
            </w:pPr>
          </w:p>
        </w:tc>
        <w:tc>
          <w:tcPr>
            <w:tcW w:w="0" w:type="auto"/>
          </w:tcPr>
          <w:p w14:paraId="4CD365C4">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401B1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14:paraId="3B4FC79C">
            <w:pPr>
              <w:widowControl/>
              <w:jc w:val="center"/>
              <w:rPr>
                <w:rFonts w:hint="eastAsia" w:ascii="宋体" w:hAnsi="宋体" w:cs="宋体"/>
                <w:b/>
                <w:bCs/>
                <w:kern w:val="0"/>
                <w:sz w:val="22"/>
                <w:lang w:val="en-US" w:eastAsia="zh-CN"/>
              </w:rPr>
            </w:pPr>
          </w:p>
          <w:p w14:paraId="287E0D96">
            <w:pPr>
              <w:widowControl/>
              <w:jc w:val="center"/>
              <w:rPr>
                <w:rFonts w:hint="default" w:ascii="宋体" w:hAnsi="宋体" w:cs="宋体" w:eastAsiaTheme="minorEastAsia"/>
                <w:b/>
                <w:bCs/>
                <w:kern w:val="0"/>
                <w:sz w:val="22"/>
                <w:lang w:val="en-US" w:eastAsia="zh-CN"/>
              </w:rPr>
            </w:pPr>
            <w:r>
              <w:rPr>
                <w:rFonts w:hint="eastAsia" w:ascii="宋体" w:hAnsi="宋体" w:cs="宋体"/>
                <w:b/>
                <w:bCs/>
                <w:kern w:val="0"/>
                <w:sz w:val="22"/>
                <w:lang w:val="en-US" w:eastAsia="zh-CN"/>
              </w:rPr>
              <w:t>20</w:t>
            </w:r>
          </w:p>
        </w:tc>
        <w:tc>
          <w:tcPr>
            <w:tcW w:w="515" w:type="pct"/>
            <w:vMerge w:val="continue"/>
          </w:tcPr>
          <w:p w14:paraId="2C163B48">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p>
        </w:tc>
        <w:tc>
          <w:tcPr>
            <w:tcW w:w="1865" w:type="pct"/>
            <w:vAlign w:val="top"/>
          </w:tcPr>
          <w:p w14:paraId="689F34B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sz w:val="24"/>
                <w:szCs w:val="24"/>
                <w:u w:val="none"/>
                <w:lang w:val="en-US" w:eastAsia="zh-CN"/>
              </w:rPr>
              <w:t>20.手机通过网络连接,可直接扫描二维码，方便幼儿园学校等大批量筛查。</w:t>
            </w:r>
          </w:p>
        </w:tc>
        <w:tc>
          <w:tcPr>
            <w:tcW w:w="1141" w:type="pct"/>
          </w:tcPr>
          <w:p w14:paraId="3A331193">
            <w:pPr>
              <w:spacing w:line="300" w:lineRule="exact"/>
              <w:jc w:val="center"/>
              <w:rPr>
                <w:rFonts w:ascii="宋体" w:hAnsi="宋体" w:cs="宋体"/>
                <w:b/>
                <w:bCs/>
                <w:kern w:val="0"/>
                <w:sz w:val="22"/>
              </w:rPr>
            </w:pPr>
          </w:p>
        </w:tc>
        <w:tc>
          <w:tcPr>
            <w:tcW w:w="0" w:type="auto"/>
          </w:tcPr>
          <w:p w14:paraId="06440683">
            <w:pPr>
              <w:spacing w:line="300" w:lineRule="exact"/>
              <w:jc w:val="center"/>
              <w:rPr>
                <w:rFonts w:ascii="宋体" w:hAnsi="宋体" w:cs="宋体"/>
                <w:b/>
                <w:bCs/>
                <w:kern w:val="0"/>
                <w:sz w:val="22"/>
              </w:rPr>
            </w:pPr>
          </w:p>
        </w:tc>
        <w:tc>
          <w:tcPr>
            <w:tcW w:w="0" w:type="auto"/>
          </w:tcPr>
          <w:p w14:paraId="7BBAEB52">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02939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14:paraId="1374DC1C">
            <w:pPr>
              <w:widowControl/>
              <w:jc w:val="center"/>
              <w:rPr>
                <w:rFonts w:hint="eastAsia" w:ascii="宋体" w:hAnsi="宋体" w:cs="宋体"/>
                <w:b/>
                <w:bCs/>
                <w:kern w:val="0"/>
                <w:sz w:val="22"/>
                <w:lang w:val="en-US" w:eastAsia="zh-CN"/>
              </w:rPr>
            </w:pPr>
          </w:p>
          <w:p w14:paraId="25984845">
            <w:pPr>
              <w:widowControl/>
              <w:jc w:val="center"/>
              <w:rPr>
                <w:rFonts w:hint="eastAsia" w:ascii="宋体" w:hAnsi="宋体" w:cs="宋体"/>
                <w:b/>
                <w:bCs/>
                <w:kern w:val="0"/>
                <w:sz w:val="22"/>
                <w:lang w:val="en-US" w:eastAsia="zh-CN"/>
              </w:rPr>
            </w:pPr>
          </w:p>
          <w:p w14:paraId="7BBA77AF">
            <w:pPr>
              <w:widowControl/>
              <w:jc w:val="center"/>
              <w:rPr>
                <w:rFonts w:hint="default" w:ascii="宋体" w:hAnsi="宋体" w:cs="宋体" w:eastAsiaTheme="minorEastAsia"/>
                <w:b/>
                <w:bCs/>
                <w:kern w:val="0"/>
                <w:sz w:val="22"/>
                <w:lang w:val="en-US" w:eastAsia="zh-CN"/>
              </w:rPr>
            </w:pPr>
            <w:r>
              <w:rPr>
                <w:rFonts w:hint="eastAsia" w:ascii="宋体" w:hAnsi="宋体" w:cs="宋体"/>
                <w:b/>
                <w:bCs/>
                <w:kern w:val="0"/>
                <w:sz w:val="22"/>
                <w:lang w:val="en-US" w:eastAsia="zh-CN"/>
              </w:rPr>
              <w:t>21</w:t>
            </w:r>
          </w:p>
        </w:tc>
        <w:tc>
          <w:tcPr>
            <w:tcW w:w="515" w:type="pct"/>
            <w:vMerge w:val="continue"/>
          </w:tcPr>
          <w:p w14:paraId="75ADB799">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p>
        </w:tc>
        <w:tc>
          <w:tcPr>
            <w:tcW w:w="1865" w:type="pct"/>
            <w:vAlign w:val="top"/>
          </w:tcPr>
          <w:p w14:paraId="37F02E0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sz w:val="24"/>
                <w:szCs w:val="24"/>
                <w:u w:val="none"/>
                <w:lang w:val="en-US" w:eastAsia="zh-CN"/>
              </w:rPr>
              <w:t>21.电磁环境要求视力筛选仪适合在下面指定的电磁环境中使用，CISPR 11，电压波动/ 闪光辐射 IEC 61000-3-3，谐波辐射 IEC 61000-3-2。</w:t>
            </w:r>
          </w:p>
        </w:tc>
        <w:tc>
          <w:tcPr>
            <w:tcW w:w="1141" w:type="pct"/>
          </w:tcPr>
          <w:p w14:paraId="2E79A6BB">
            <w:pPr>
              <w:spacing w:line="300" w:lineRule="exact"/>
              <w:jc w:val="center"/>
              <w:rPr>
                <w:rFonts w:ascii="宋体" w:hAnsi="宋体" w:cs="宋体"/>
                <w:b/>
                <w:bCs/>
                <w:kern w:val="0"/>
                <w:sz w:val="22"/>
              </w:rPr>
            </w:pPr>
          </w:p>
        </w:tc>
        <w:tc>
          <w:tcPr>
            <w:tcW w:w="0" w:type="auto"/>
          </w:tcPr>
          <w:p w14:paraId="0B8FBB94">
            <w:pPr>
              <w:spacing w:line="300" w:lineRule="exact"/>
              <w:jc w:val="center"/>
              <w:rPr>
                <w:rFonts w:ascii="宋体" w:hAnsi="宋体" w:cs="宋体"/>
                <w:b/>
                <w:bCs/>
                <w:kern w:val="0"/>
                <w:sz w:val="22"/>
              </w:rPr>
            </w:pPr>
          </w:p>
        </w:tc>
        <w:tc>
          <w:tcPr>
            <w:tcW w:w="0" w:type="auto"/>
          </w:tcPr>
          <w:p w14:paraId="660012AC">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07CC9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14:paraId="7920D679">
            <w:pPr>
              <w:widowControl/>
              <w:jc w:val="center"/>
              <w:rPr>
                <w:rFonts w:hint="eastAsia" w:ascii="宋体" w:hAnsi="宋体" w:cs="宋体"/>
                <w:b/>
                <w:bCs/>
                <w:kern w:val="0"/>
                <w:sz w:val="22"/>
                <w:lang w:val="en-US" w:eastAsia="zh-CN"/>
              </w:rPr>
            </w:pPr>
          </w:p>
          <w:p w14:paraId="00DBFBEF">
            <w:pPr>
              <w:widowControl/>
              <w:jc w:val="center"/>
              <w:rPr>
                <w:rFonts w:hint="eastAsia" w:ascii="宋体" w:hAnsi="宋体" w:cs="宋体"/>
                <w:b/>
                <w:bCs/>
                <w:kern w:val="0"/>
                <w:sz w:val="22"/>
                <w:lang w:val="en-US" w:eastAsia="zh-CN"/>
              </w:rPr>
            </w:pPr>
          </w:p>
          <w:p w14:paraId="128DA5F8">
            <w:pPr>
              <w:widowControl/>
              <w:jc w:val="center"/>
              <w:rPr>
                <w:rFonts w:hint="default" w:ascii="宋体" w:hAnsi="宋体" w:cs="宋体" w:eastAsiaTheme="minorEastAsia"/>
                <w:b/>
                <w:bCs/>
                <w:kern w:val="0"/>
                <w:sz w:val="22"/>
                <w:lang w:val="en-US" w:eastAsia="zh-CN"/>
              </w:rPr>
            </w:pPr>
            <w:r>
              <w:rPr>
                <w:rFonts w:hint="eastAsia" w:ascii="宋体" w:hAnsi="宋体" w:cs="宋体"/>
                <w:b/>
                <w:bCs/>
                <w:kern w:val="0"/>
                <w:sz w:val="22"/>
                <w:lang w:val="en-US" w:eastAsia="zh-CN"/>
              </w:rPr>
              <w:t>22</w:t>
            </w:r>
          </w:p>
        </w:tc>
        <w:tc>
          <w:tcPr>
            <w:tcW w:w="515" w:type="pct"/>
            <w:vMerge w:val="continue"/>
          </w:tcPr>
          <w:p w14:paraId="4682DD75">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p>
        </w:tc>
        <w:tc>
          <w:tcPr>
            <w:tcW w:w="1865" w:type="pct"/>
            <w:vAlign w:val="top"/>
          </w:tcPr>
          <w:p w14:paraId="5D4E0A0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sz w:val="24"/>
                <w:szCs w:val="24"/>
                <w:u w:val="none"/>
                <w:lang w:val="en-US" w:eastAsia="zh-CN"/>
              </w:rPr>
              <w:t>22.单眼模式：将提供用于选择筛查哪只眼睛的选项。当双眼筛查捕捉不到受测者的瞳孔时，可尝试此模式。</w:t>
            </w:r>
          </w:p>
        </w:tc>
        <w:tc>
          <w:tcPr>
            <w:tcW w:w="1141" w:type="pct"/>
          </w:tcPr>
          <w:p w14:paraId="6FE1FD0A">
            <w:pPr>
              <w:spacing w:line="300" w:lineRule="exact"/>
              <w:jc w:val="center"/>
              <w:rPr>
                <w:rFonts w:ascii="宋体" w:hAnsi="宋体" w:cs="宋体"/>
                <w:b/>
                <w:bCs/>
                <w:kern w:val="0"/>
                <w:sz w:val="22"/>
              </w:rPr>
            </w:pPr>
          </w:p>
        </w:tc>
        <w:tc>
          <w:tcPr>
            <w:tcW w:w="0" w:type="auto"/>
          </w:tcPr>
          <w:p w14:paraId="0D513060">
            <w:pPr>
              <w:spacing w:line="300" w:lineRule="exact"/>
              <w:jc w:val="center"/>
              <w:rPr>
                <w:rFonts w:ascii="宋体" w:hAnsi="宋体" w:cs="宋体"/>
                <w:b/>
                <w:bCs/>
                <w:kern w:val="0"/>
                <w:sz w:val="22"/>
              </w:rPr>
            </w:pPr>
          </w:p>
        </w:tc>
        <w:tc>
          <w:tcPr>
            <w:tcW w:w="0" w:type="auto"/>
          </w:tcPr>
          <w:p w14:paraId="630F7C04">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6F418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14:paraId="1A6EB642">
            <w:pPr>
              <w:widowControl/>
              <w:jc w:val="center"/>
              <w:rPr>
                <w:rFonts w:hint="eastAsia" w:ascii="宋体" w:hAnsi="宋体" w:cs="宋体"/>
                <w:b/>
                <w:bCs/>
                <w:kern w:val="0"/>
                <w:sz w:val="22"/>
                <w:lang w:val="en-US" w:eastAsia="zh-CN"/>
              </w:rPr>
            </w:pPr>
          </w:p>
          <w:p w14:paraId="3948698A">
            <w:pPr>
              <w:widowControl/>
              <w:jc w:val="center"/>
              <w:rPr>
                <w:rFonts w:hint="eastAsia" w:ascii="宋体" w:hAnsi="宋体" w:cs="宋体"/>
                <w:b/>
                <w:bCs/>
                <w:kern w:val="0"/>
                <w:sz w:val="22"/>
                <w:lang w:val="en-US" w:eastAsia="zh-CN"/>
              </w:rPr>
            </w:pPr>
          </w:p>
          <w:p w14:paraId="014D8B4B">
            <w:pPr>
              <w:widowControl/>
              <w:jc w:val="center"/>
              <w:rPr>
                <w:rFonts w:hint="default" w:ascii="宋体" w:hAnsi="宋体" w:cs="宋体" w:eastAsiaTheme="minorEastAsia"/>
                <w:b/>
                <w:bCs/>
                <w:kern w:val="0"/>
                <w:sz w:val="22"/>
                <w:lang w:val="en-US" w:eastAsia="zh-CN"/>
              </w:rPr>
            </w:pPr>
            <w:r>
              <w:rPr>
                <w:rFonts w:hint="eastAsia" w:ascii="宋体" w:hAnsi="宋体" w:cs="宋体"/>
                <w:b/>
                <w:bCs/>
                <w:kern w:val="0"/>
                <w:sz w:val="22"/>
                <w:lang w:val="en-US" w:eastAsia="zh-CN"/>
              </w:rPr>
              <w:t>23</w:t>
            </w:r>
          </w:p>
        </w:tc>
        <w:tc>
          <w:tcPr>
            <w:tcW w:w="515" w:type="pct"/>
            <w:vMerge w:val="continue"/>
          </w:tcPr>
          <w:p w14:paraId="0164ABC8">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p>
        </w:tc>
        <w:tc>
          <w:tcPr>
            <w:tcW w:w="1865" w:type="pct"/>
            <w:vAlign w:val="top"/>
          </w:tcPr>
          <w:p w14:paraId="5D8ABC39">
            <w:pPr>
              <w:keepNext w:val="0"/>
              <w:keepLines w:val="0"/>
              <w:widowControl/>
              <w:suppressLineNumbers w:val="0"/>
              <w:jc w:val="left"/>
              <w:textAlignment w:val="center"/>
              <w:rPr>
                <w:rFonts w:hint="eastAsia" w:ascii="Times New Roman" w:hAnsi="Times New Roman" w:cs="Times New Roman" w:eastAsiaTheme="minorEastAsia"/>
                <w:sz w:val="24"/>
                <w:szCs w:val="21"/>
                <w:highlight w:val="yellow"/>
                <w:lang w:val="en-US" w:eastAsia="zh-CN" w:bidi="ar-SA"/>
              </w:rPr>
            </w:pPr>
            <w:r>
              <w:rPr>
                <w:rFonts w:hint="eastAsia" w:asciiTheme="minorEastAsia" w:hAnsiTheme="minorEastAsia" w:cstheme="minorEastAsia"/>
                <w:i w:val="0"/>
                <w:iCs w:val="0"/>
                <w:color w:val="000000"/>
                <w:sz w:val="24"/>
                <w:szCs w:val="24"/>
                <w:u w:val="none"/>
                <w:lang w:val="en-US" w:eastAsia="zh-CN"/>
              </w:rPr>
              <w:t>▲23.手持测量距离：85cm ± 5 cm。</w:t>
            </w:r>
            <w:r>
              <w:rPr>
                <w:rFonts w:hint="eastAsia" w:asciiTheme="minorEastAsia" w:hAnsiTheme="minorEastAsia" w:cstheme="minorEastAsia"/>
                <w:i w:val="0"/>
                <w:iCs w:val="0"/>
                <w:color w:val="0000FF"/>
                <w:sz w:val="24"/>
                <w:szCs w:val="24"/>
                <w:u w:val="none"/>
                <w:lang w:val="en-US" w:eastAsia="zh-CN"/>
              </w:rPr>
              <w:t xml:space="preserve">（须在投标文件中提供产品彩页或产品说明书，在证明材料中标注相应参数，未按要求标注的，评委可按负偏离处理）  </w:t>
            </w:r>
          </w:p>
        </w:tc>
        <w:tc>
          <w:tcPr>
            <w:tcW w:w="1141" w:type="pct"/>
          </w:tcPr>
          <w:p w14:paraId="39F7983E">
            <w:pPr>
              <w:spacing w:line="300" w:lineRule="exact"/>
              <w:jc w:val="center"/>
              <w:rPr>
                <w:rFonts w:ascii="宋体" w:hAnsi="宋体" w:cs="宋体"/>
                <w:b/>
                <w:bCs/>
                <w:kern w:val="0"/>
                <w:sz w:val="22"/>
              </w:rPr>
            </w:pPr>
          </w:p>
        </w:tc>
        <w:tc>
          <w:tcPr>
            <w:tcW w:w="0" w:type="auto"/>
          </w:tcPr>
          <w:p w14:paraId="2AD179D3">
            <w:pPr>
              <w:spacing w:line="300" w:lineRule="exact"/>
              <w:jc w:val="center"/>
              <w:rPr>
                <w:rFonts w:ascii="宋体" w:hAnsi="宋体" w:cs="宋体"/>
                <w:b/>
                <w:bCs/>
                <w:kern w:val="0"/>
                <w:sz w:val="22"/>
              </w:rPr>
            </w:pPr>
          </w:p>
        </w:tc>
        <w:tc>
          <w:tcPr>
            <w:tcW w:w="0" w:type="auto"/>
          </w:tcPr>
          <w:p w14:paraId="585FB23C">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bl>
    <w:p w14:paraId="646197A9">
      <w:pPr>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《技术要求偏离表》编制指引：</w:t>
      </w:r>
    </w:p>
    <w:p w14:paraId="46112024">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1、技术要求偏离表的序号、货物名称、招标技术要求等栏目</w:t>
      </w:r>
      <w:bookmarkStart w:id="28" w:name="_Hlk72094407"/>
      <w:r>
        <w:rPr>
          <w:rFonts w:hint="eastAsia" w:asciiTheme="minorEastAsia" w:hAnsiTheme="minorEastAsia" w:eastAsiaTheme="minorEastAsia" w:cstheme="minorEastAsia"/>
          <w:b/>
          <w:color w:val="FF0000"/>
          <w:sz w:val="21"/>
          <w:szCs w:val="21"/>
        </w:rPr>
        <w:t>对应“用户需求书”中的“技术要求”章节</w:t>
      </w:r>
      <w:bookmarkEnd w:id="28"/>
      <w:r>
        <w:rPr>
          <w:rFonts w:hint="eastAsia" w:asciiTheme="minorEastAsia" w:hAnsiTheme="minorEastAsia" w:eastAsiaTheme="minorEastAsia" w:cstheme="minorEastAsia"/>
          <w:b/>
          <w:color w:val="FF0000"/>
          <w:sz w:val="21"/>
          <w:szCs w:val="21"/>
        </w:rPr>
        <w:t>相关内容。</w:t>
      </w:r>
    </w:p>
    <w:p w14:paraId="515C3DFD">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2、“投标技术响应”一栏必须一一对照“招标技术要求”，详细填写投标人自身投标货物的具体参数，而不能不合理照搬照抄招标文件的技术要求，以体现具体响应情况。</w:t>
      </w:r>
    </w:p>
    <w:p w14:paraId="3E867C6F">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3、</w:t>
      </w:r>
      <w:bookmarkStart w:id="29" w:name="_Hlk72158270"/>
      <w:r>
        <w:rPr>
          <w:rFonts w:hint="eastAsia" w:asciiTheme="minorEastAsia" w:hAnsiTheme="minorEastAsia" w:eastAsiaTheme="minorEastAsia" w:cstheme="minorEastAsia"/>
          <w:b/>
          <w:color w:val="FF0000"/>
          <w:sz w:val="21"/>
          <w:szCs w:val="21"/>
        </w:rPr>
        <w:t>“偏离情况”</w:t>
      </w:r>
      <w:bookmarkEnd w:id="29"/>
      <w:r>
        <w:rPr>
          <w:rFonts w:hint="eastAsia" w:asciiTheme="minorEastAsia" w:hAnsiTheme="minorEastAsia" w:eastAsiaTheme="minorEastAsia" w:cstheme="minorEastAsia"/>
          <w:b/>
          <w:color w:val="FF0000"/>
          <w:sz w:val="21"/>
          <w:szCs w:val="21"/>
        </w:rPr>
        <w:t>一栏填写如实填写“正偏离”、“负偏离”或“无偏离”，其中：</w:t>
      </w:r>
      <w:bookmarkStart w:id="30" w:name="_Hlk72093866"/>
      <w:r>
        <w:rPr>
          <w:rFonts w:hint="eastAsia" w:asciiTheme="minorEastAsia" w:hAnsiTheme="minorEastAsia" w:eastAsiaTheme="minorEastAsia" w:cstheme="minorEastAsia"/>
          <w:b/>
          <w:color w:val="FF0000"/>
          <w:sz w:val="21"/>
          <w:szCs w:val="21"/>
        </w:rPr>
        <w:t>“正偏离”表示“投标响应优于招标技术要求”，“负偏离”表示“投标响应不满足招标技术要求”，“无偏离”表示“投标响应与招标技术要求一致”</w:t>
      </w:r>
      <w:bookmarkEnd w:id="30"/>
      <w:r>
        <w:rPr>
          <w:rFonts w:hint="eastAsia" w:asciiTheme="minorEastAsia" w:hAnsiTheme="minorEastAsia" w:eastAsiaTheme="minorEastAsia" w:cstheme="minorEastAsia"/>
          <w:b/>
          <w:color w:val="FF0000"/>
          <w:sz w:val="21"/>
          <w:szCs w:val="21"/>
        </w:rPr>
        <w:t>。“投标技术响应”对比“招标技术要求”存在响应不全（包括未响应整项招标技术要求或者未响应一项招标技术要求的部分内容），均视为“负偏离”。</w:t>
      </w:r>
    </w:p>
    <w:p w14:paraId="05F73E47">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4、未要求提供证明资料的招标技术要求，可以不提供证明资料（如实响应即可）。</w:t>
      </w:r>
    </w:p>
    <w:p w14:paraId="6593BE87">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5、</w:t>
      </w:r>
      <w:bookmarkStart w:id="31" w:name="_Hlk72096106"/>
      <w:r>
        <w:rPr>
          <w:rFonts w:hint="eastAsia" w:asciiTheme="minorEastAsia" w:hAnsiTheme="minorEastAsia" w:eastAsiaTheme="minorEastAsia" w:cstheme="minorEastAsia"/>
          <w:b/>
          <w:color w:val="FF0000"/>
          <w:sz w:val="21"/>
          <w:szCs w:val="21"/>
        </w:rPr>
        <w:t>证明资料条款响应要求</w:t>
      </w:r>
      <w:bookmarkEnd w:id="31"/>
      <w:r>
        <w:rPr>
          <w:rFonts w:hint="eastAsia" w:asciiTheme="minorEastAsia" w:hAnsiTheme="minorEastAsia" w:eastAsiaTheme="minorEastAsia" w:cstheme="minorEastAsia"/>
          <w:b/>
          <w:color w:val="FF0000"/>
          <w:sz w:val="21"/>
          <w:szCs w:val="21"/>
        </w:rPr>
        <w:t>：要求提供证明资料（且已对证明资料的形式、内容作出明确要求）进行响应的条款，应当在“</w:t>
      </w:r>
      <w:r>
        <w:rPr>
          <w:rFonts w:hint="eastAsia" w:asciiTheme="minorEastAsia" w:hAnsiTheme="minorEastAsia" w:eastAsiaTheme="minorEastAsia" w:cstheme="minorEastAsia"/>
          <w:b/>
          <w:color w:val="FF0000"/>
          <w:sz w:val="21"/>
          <w:szCs w:val="21"/>
          <w:lang w:val="en-US" w:eastAsia="zh-CN"/>
        </w:rPr>
        <w:t>佐证材料</w:t>
      </w:r>
      <w:r>
        <w:rPr>
          <w:rFonts w:hint="eastAsia" w:asciiTheme="minorEastAsia" w:hAnsiTheme="minorEastAsia" w:eastAsiaTheme="minorEastAsia" w:cstheme="minorEastAsia"/>
          <w:b/>
          <w:color w:val="FF0000"/>
          <w:sz w:val="21"/>
          <w:szCs w:val="21"/>
        </w:rPr>
        <w:t>”一栏中列明是否提供了符合要求的证明资料；</w:t>
      </w:r>
      <w:bookmarkStart w:id="32" w:name="_Hlk73558782"/>
      <w:r>
        <w:rPr>
          <w:rFonts w:hint="eastAsia" w:asciiTheme="minorEastAsia" w:hAnsiTheme="minorEastAsia" w:eastAsiaTheme="minorEastAsia" w:cstheme="minorEastAsia"/>
          <w:b/>
          <w:color w:val="FF0000"/>
          <w:sz w:val="21"/>
          <w:szCs w:val="21"/>
        </w:rPr>
        <w:t>此类条款应严格依照要求的形式、内容提供证明资料，如未提供证明资料（或：证明资料的形式、内容等不符合要求；证明资料显示不符合招标技术要求；证明资料模糊不清无法判断或未显示是否满足招标技术要求），</w:t>
      </w:r>
      <w:bookmarkStart w:id="33" w:name="_Hlk73558164"/>
      <w:r>
        <w:rPr>
          <w:rFonts w:hint="eastAsia" w:asciiTheme="minorEastAsia" w:hAnsiTheme="minorEastAsia" w:eastAsiaTheme="minorEastAsia" w:cstheme="minorEastAsia"/>
          <w:b/>
          <w:color w:val="FF0000"/>
          <w:sz w:val="21"/>
          <w:szCs w:val="21"/>
        </w:rPr>
        <w:t>且投标人在“偏离情况”一栏响应为“正偏离”或“无偏离”的，经评审委员会认定，将判定为负偏离。</w:t>
      </w:r>
      <w:bookmarkEnd w:id="32"/>
      <w:bookmarkEnd w:id="33"/>
    </w:p>
    <w:p w14:paraId="3DED4E42">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证明资料的形式及其它具体要求</w:t>
      </w:r>
      <w:bookmarkEnd w:id="27"/>
      <w:r>
        <w:rPr>
          <w:rFonts w:hint="eastAsia" w:asciiTheme="minorEastAsia" w:hAnsiTheme="minorEastAsia" w:eastAsiaTheme="minorEastAsia" w:cstheme="minorEastAsia"/>
          <w:b/>
          <w:color w:val="FF0000"/>
          <w:sz w:val="21"/>
          <w:szCs w:val="21"/>
        </w:rPr>
        <w:t>：</w:t>
      </w:r>
    </w:p>
    <w:p w14:paraId="2331E854">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cstheme="minorEastAsia"/>
          <w:b/>
          <w:color w:val="FF0000"/>
          <w:sz w:val="21"/>
          <w:szCs w:val="21"/>
          <w:lang w:val="en-US" w:eastAsia="zh-CN"/>
        </w:rPr>
        <w:t>（1）</w:t>
      </w:r>
      <w:r>
        <w:rPr>
          <w:rFonts w:hint="eastAsia" w:asciiTheme="minorEastAsia" w:hAnsiTheme="minorEastAsia" w:eastAsiaTheme="minorEastAsia" w:cstheme="minorEastAsia"/>
          <w:b/>
          <w:color w:val="FF0000"/>
          <w:sz w:val="21"/>
          <w:szCs w:val="21"/>
        </w:rPr>
        <w:t>除照片、图片（截图）及不需加盖公章的文字说明（技术说明）外，其它证明资料均要求为原件扫描件；</w:t>
      </w:r>
    </w:p>
    <w:p w14:paraId="733E8A02">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cstheme="minorEastAsia"/>
          <w:b/>
          <w:color w:val="FF0000"/>
          <w:sz w:val="21"/>
          <w:szCs w:val="21"/>
          <w:lang w:val="en-US" w:eastAsia="zh-CN"/>
        </w:rPr>
        <w:t>（2）</w:t>
      </w:r>
      <w:r>
        <w:rPr>
          <w:rFonts w:hint="eastAsia" w:asciiTheme="minorEastAsia" w:hAnsiTheme="minorEastAsia" w:eastAsiaTheme="minorEastAsia" w:cstheme="minorEastAsia"/>
          <w:b/>
          <w:color w:val="FF0000"/>
          <w:sz w:val="21"/>
          <w:szCs w:val="21"/>
        </w:rPr>
        <w:t>提供证明资料的形式包括但不限于：a.制造商公布（出具）的产品说明书、产品彩页；b.我国政府机构出具的产品检验和核准证件等；c.第三方机构出具的检测（检验、测试）报告、认证证书等；已对证明资料的形式、内容作出具体要求的，必须严格按要求的形式、内容提供证明资料；</w:t>
      </w:r>
    </w:p>
    <w:p w14:paraId="67DED429">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cstheme="minorEastAsia"/>
          <w:b/>
          <w:color w:val="FF0000"/>
          <w:sz w:val="21"/>
          <w:szCs w:val="21"/>
          <w:lang w:val="en-US" w:eastAsia="zh-CN"/>
        </w:rPr>
        <w:t>（3）</w:t>
      </w:r>
      <w:r>
        <w:rPr>
          <w:rFonts w:hint="eastAsia" w:asciiTheme="minorEastAsia" w:hAnsiTheme="minorEastAsia" w:eastAsiaTheme="minorEastAsia" w:cstheme="minorEastAsia"/>
          <w:b/>
          <w:color w:val="FF0000"/>
          <w:sz w:val="21"/>
          <w:szCs w:val="21"/>
        </w:rPr>
        <w:t>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14:paraId="0FD5998A">
      <w:pPr>
        <w:ind w:firstLine="422" w:firstLineChars="200"/>
        <w:jc w:val="both"/>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我国政府机构出具的产品检验和核准证件应为证件正面、背面和附件标注的全部具体内容；产品检验和核准证件的尺寸和清晰度应该能够在电脑上被阅读、识别和判断；</w:t>
      </w:r>
    </w:p>
    <w:p w14:paraId="043EDE9C">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14:paraId="007EBB83">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其它证明资料的形式要求参照以上要求执行；</w:t>
      </w:r>
    </w:p>
    <w:p w14:paraId="12E3F59F">
      <w:pPr>
        <w:ind w:firstLine="422"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color w:val="FF0000"/>
          <w:sz w:val="21"/>
          <w:szCs w:val="21"/>
        </w:rPr>
        <w:t>（4）证明资料均要求原件备查。</w:t>
      </w:r>
    </w:p>
    <w:p w14:paraId="538B4879">
      <w:pPr>
        <w:pStyle w:val="23"/>
        <w:jc w:val="both"/>
        <w:rPr>
          <w:rFonts w:hint="eastAsia"/>
        </w:rPr>
      </w:pPr>
      <w:r>
        <w:rPr>
          <w:rFonts w:hint="eastAsia" w:asciiTheme="minorEastAsia" w:hAnsiTheme="minorEastAsia" w:cstheme="minorEastAsia"/>
          <w:b/>
          <w:sz w:val="21"/>
          <w:szCs w:val="21"/>
          <w:lang w:val="en-US" w:eastAsia="zh-CN"/>
        </w:rPr>
        <w:t>证明材料：</w:t>
      </w:r>
    </w:p>
    <w:p w14:paraId="62F233E2">
      <w:pPr>
        <w:spacing w:line="360" w:lineRule="exact"/>
        <w:jc w:val="both"/>
        <w:rPr>
          <w:rFonts w:hint="eastAsia" w:asciiTheme="minorEastAsia" w:hAnsiTheme="minorEastAsia" w:cstheme="minorEastAsia"/>
          <w:b/>
          <w:bCs/>
          <w:sz w:val="24"/>
          <w:szCs w:val="24"/>
          <w:lang w:val="en-US" w:eastAsia="zh-CN"/>
        </w:rPr>
      </w:pPr>
    </w:p>
    <w:p w14:paraId="4D90A321">
      <w:pPr>
        <w:pStyle w:val="2"/>
        <w:rPr>
          <w:rFonts w:hint="eastAsia"/>
          <w:lang w:val="en-US" w:eastAsia="zh-CN"/>
        </w:rPr>
      </w:pPr>
    </w:p>
    <w:p w14:paraId="7E7BE7CC">
      <w:pPr>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br w:type="page"/>
      </w:r>
    </w:p>
    <w:p w14:paraId="7BE7A64C">
      <w:pPr>
        <w:spacing w:line="360" w:lineRule="exact"/>
        <w:jc w:val="both"/>
        <w:rPr>
          <w:rFonts w:hint="default" w:asciiTheme="minorEastAsia" w:hAnsiTheme="minorEastAsia" w:cstheme="minorEastAsia"/>
          <w:b/>
          <w:sz w:val="21"/>
          <w:szCs w:val="21"/>
          <w:lang w:val="en-US" w:eastAsia="zh-CN"/>
        </w:rPr>
      </w:pPr>
      <w:r>
        <w:rPr>
          <w:rFonts w:hint="eastAsia" w:asciiTheme="minorEastAsia" w:hAnsiTheme="minorEastAsia" w:cstheme="minorEastAsia"/>
          <w:b/>
          <w:bCs/>
          <w:sz w:val="24"/>
          <w:szCs w:val="24"/>
          <w:lang w:val="en-US" w:eastAsia="zh-CN"/>
        </w:rPr>
        <w:t>九、实质性条款偏离表</w:t>
      </w:r>
    </w:p>
    <w:p w14:paraId="1F89795B">
      <w:pPr>
        <w:pStyle w:val="6"/>
        <w:jc w:val="center"/>
        <w:rPr>
          <w:rFonts w:ascii="黑体" w:eastAsia="黑体"/>
          <w:b w:val="0"/>
          <w:kern w:val="0"/>
          <w:sz w:val="24"/>
          <w:szCs w:val="24"/>
        </w:rPr>
      </w:pPr>
      <w:bookmarkStart w:id="34" w:name="_Hlk72092634"/>
      <w:r>
        <w:rPr>
          <w:rFonts w:hint="eastAsia" w:ascii="黑体" w:eastAsia="黑体"/>
          <w:b w:val="0"/>
          <w:kern w:val="0"/>
          <w:sz w:val="24"/>
          <w:szCs w:val="24"/>
        </w:rPr>
        <w:t>实质性条款响应情况表</w:t>
      </w:r>
      <w:bookmarkEnd w:id="34"/>
    </w:p>
    <w:tbl>
      <w:tblPr>
        <w:tblStyle w:val="26"/>
        <w:tblW w:w="92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856"/>
        <w:gridCol w:w="3416"/>
        <w:gridCol w:w="1334"/>
        <w:gridCol w:w="966"/>
      </w:tblGrid>
      <w:tr w14:paraId="6E816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14:paraId="0FFE793D">
            <w:pPr>
              <w:adjustRightInd w:val="0"/>
              <w:snapToGrid w:val="0"/>
              <w:spacing w:line="360" w:lineRule="auto"/>
              <w:jc w:val="center"/>
              <w:rPr>
                <w:rFonts w:ascii="宋体" w:hAnsi="宋体"/>
                <w:kern w:val="0"/>
                <w:szCs w:val="21"/>
              </w:rPr>
            </w:pPr>
            <w:bookmarkStart w:id="35" w:name="_Hlk72092651"/>
            <w:r>
              <w:rPr>
                <w:rFonts w:hint="eastAsia" w:ascii="宋体" w:hAnsi="宋体"/>
                <w:kern w:val="0"/>
                <w:szCs w:val="21"/>
              </w:rPr>
              <w:t>序号</w:t>
            </w:r>
          </w:p>
        </w:tc>
        <w:tc>
          <w:tcPr>
            <w:tcW w:w="2856" w:type="dxa"/>
            <w:vAlign w:val="center"/>
          </w:tcPr>
          <w:p w14:paraId="3CCE92FD">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c>
          <w:tcPr>
            <w:tcW w:w="3416" w:type="dxa"/>
            <w:vAlign w:val="center"/>
          </w:tcPr>
          <w:p w14:paraId="54C2A77C">
            <w:pPr>
              <w:adjustRightInd w:val="0"/>
              <w:snapToGrid w:val="0"/>
              <w:spacing w:line="360" w:lineRule="auto"/>
              <w:jc w:val="center"/>
              <w:rPr>
                <w:rFonts w:ascii="宋体" w:hAnsi="宋体"/>
                <w:kern w:val="0"/>
                <w:szCs w:val="21"/>
              </w:rPr>
            </w:pPr>
            <w:r>
              <w:rPr>
                <w:rFonts w:hint="eastAsia"/>
              </w:rPr>
              <w:t>投标响应</w:t>
            </w:r>
          </w:p>
        </w:tc>
        <w:tc>
          <w:tcPr>
            <w:tcW w:w="1334" w:type="dxa"/>
            <w:vAlign w:val="center"/>
          </w:tcPr>
          <w:p w14:paraId="5784254D">
            <w:pPr>
              <w:adjustRightInd w:val="0"/>
              <w:snapToGrid w:val="0"/>
              <w:spacing w:line="360" w:lineRule="auto"/>
              <w:jc w:val="center"/>
              <w:rPr>
                <w:rFonts w:ascii="宋体" w:hAnsi="宋体"/>
                <w:kern w:val="0"/>
                <w:szCs w:val="21"/>
              </w:rPr>
            </w:pPr>
            <w:r>
              <w:rPr>
                <w:rFonts w:hint="eastAsia"/>
              </w:rPr>
              <w:t>偏离情况</w:t>
            </w:r>
          </w:p>
        </w:tc>
        <w:tc>
          <w:tcPr>
            <w:tcW w:w="966" w:type="dxa"/>
            <w:vAlign w:val="center"/>
          </w:tcPr>
          <w:p w14:paraId="1B2DF17D">
            <w:pPr>
              <w:adjustRightInd w:val="0"/>
              <w:snapToGrid w:val="0"/>
              <w:spacing w:line="360" w:lineRule="auto"/>
              <w:jc w:val="center"/>
              <w:rPr>
                <w:rFonts w:ascii="宋体" w:hAnsi="宋体"/>
                <w:kern w:val="0"/>
                <w:szCs w:val="21"/>
              </w:rPr>
            </w:pPr>
            <w:r>
              <w:rPr>
                <w:rFonts w:hint="eastAsia"/>
              </w:rPr>
              <w:t>说明</w:t>
            </w:r>
          </w:p>
        </w:tc>
      </w:tr>
      <w:bookmarkEnd w:id="35"/>
      <w:tr w14:paraId="47C8B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03C91BFC">
            <w:pPr>
              <w:adjustRightInd w:val="0"/>
              <w:snapToGrid w:val="0"/>
              <w:spacing w:line="360" w:lineRule="auto"/>
              <w:jc w:val="center"/>
              <w:rPr>
                <w:rFonts w:ascii="宋体" w:hAnsi="宋体"/>
                <w:kern w:val="0"/>
                <w:szCs w:val="21"/>
              </w:rPr>
            </w:pPr>
            <w:r>
              <w:rPr>
                <w:rFonts w:hint="eastAsia" w:ascii="宋体" w:hAnsi="宋体"/>
                <w:kern w:val="0"/>
                <w:szCs w:val="21"/>
              </w:rPr>
              <w:t>1</w:t>
            </w:r>
          </w:p>
        </w:tc>
        <w:tc>
          <w:tcPr>
            <w:tcW w:w="2856" w:type="dxa"/>
            <w:vAlign w:val="center"/>
          </w:tcPr>
          <w:p w14:paraId="0633A3F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lang w:val="en-US" w:eastAsia="zh-CN" w:bidi="ar-SA"/>
              </w:rPr>
            </w:pPr>
            <w:r>
              <w:rPr>
                <w:rFonts w:hint="eastAsia" w:asciiTheme="minorEastAsia" w:hAnsiTheme="minorEastAsia" w:cstheme="minorEastAsia"/>
                <w:i w:val="0"/>
                <w:iCs w:val="0"/>
                <w:color w:val="000000"/>
                <w:sz w:val="24"/>
                <w:szCs w:val="24"/>
                <w:u w:val="none"/>
                <w:lang w:val="en-US" w:eastAsia="zh-CN"/>
              </w:rPr>
              <w:t>人民币报价</w:t>
            </w:r>
          </w:p>
        </w:tc>
        <w:tc>
          <w:tcPr>
            <w:tcW w:w="3416" w:type="dxa"/>
          </w:tcPr>
          <w:p w14:paraId="30B923AB">
            <w:pPr>
              <w:adjustRightInd w:val="0"/>
              <w:snapToGrid w:val="0"/>
              <w:spacing w:line="360" w:lineRule="auto"/>
              <w:rPr>
                <w:rFonts w:ascii="宋体" w:hAnsi="宋体"/>
                <w:kern w:val="0"/>
                <w:szCs w:val="21"/>
              </w:rPr>
            </w:pPr>
          </w:p>
        </w:tc>
        <w:tc>
          <w:tcPr>
            <w:tcW w:w="1334" w:type="dxa"/>
          </w:tcPr>
          <w:p w14:paraId="73606514">
            <w:pPr>
              <w:adjustRightInd w:val="0"/>
              <w:snapToGrid w:val="0"/>
              <w:spacing w:line="360" w:lineRule="auto"/>
              <w:rPr>
                <w:rFonts w:ascii="宋体" w:hAnsi="宋体"/>
                <w:kern w:val="0"/>
                <w:szCs w:val="21"/>
              </w:rPr>
            </w:pPr>
          </w:p>
        </w:tc>
        <w:tc>
          <w:tcPr>
            <w:tcW w:w="966" w:type="dxa"/>
          </w:tcPr>
          <w:p w14:paraId="6C9AB70E">
            <w:pPr>
              <w:adjustRightInd w:val="0"/>
              <w:snapToGrid w:val="0"/>
              <w:spacing w:line="360" w:lineRule="auto"/>
              <w:rPr>
                <w:rFonts w:ascii="宋体" w:hAnsi="宋体"/>
                <w:kern w:val="0"/>
                <w:szCs w:val="21"/>
              </w:rPr>
            </w:pPr>
          </w:p>
        </w:tc>
      </w:tr>
      <w:tr w14:paraId="18793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42F49AB6">
            <w:pPr>
              <w:adjustRightInd w:val="0"/>
              <w:snapToGrid w:val="0"/>
              <w:spacing w:line="360" w:lineRule="auto"/>
              <w:jc w:val="center"/>
              <w:rPr>
                <w:rFonts w:hint="eastAsia" w:ascii="宋体" w:hAnsi="宋体"/>
                <w:kern w:val="0"/>
                <w:szCs w:val="21"/>
              </w:rPr>
            </w:pPr>
          </w:p>
          <w:p w14:paraId="47C4174E">
            <w:pPr>
              <w:adjustRightInd w:val="0"/>
              <w:snapToGrid w:val="0"/>
              <w:spacing w:line="360" w:lineRule="auto"/>
              <w:jc w:val="center"/>
              <w:rPr>
                <w:rFonts w:ascii="宋体" w:hAnsi="宋体"/>
                <w:kern w:val="0"/>
                <w:szCs w:val="21"/>
              </w:rPr>
            </w:pPr>
            <w:r>
              <w:rPr>
                <w:rFonts w:hint="eastAsia" w:ascii="宋体" w:hAnsi="宋体"/>
                <w:kern w:val="0"/>
                <w:szCs w:val="21"/>
              </w:rPr>
              <w:t>2</w:t>
            </w:r>
          </w:p>
        </w:tc>
        <w:tc>
          <w:tcPr>
            <w:tcW w:w="2856" w:type="dxa"/>
            <w:vAlign w:val="center"/>
          </w:tcPr>
          <w:p w14:paraId="15345B62">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sz w:val="24"/>
                <w:szCs w:val="24"/>
                <w:u w:val="none"/>
                <w:lang w:val="en-US" w:eastAsia="zh-CN" w:bidi="ar-SA"/>
              </w:rPr>
            </w:pPr>
            <w:r>
              <w:rPr>
                <w:rFonts w:hint="eastAsia" w:asciiTheme="minorEastAsia" w:hAnsiTheme="minorEastAsia" w:cstheme="minorEastAsia"/>
                <w:i w:val="0"/>
                <w:iCs w:val="0"/>
                <w:color w:val="000000"/>
                <w:sz w:val="24"/>
                <w:szCs w:val="24"/>
                <w:u w:val="none"/>
                <w:lang w:val="en-US" w:eastAsia="zh-CN"/>
              </w:rPr>
              <w:t>采购人指定位置（深圳市龙岗区龙城街道黄阁路186号）</w:t>
            </w:r>
          </w:p>
        </w:tc>
        <w:tc>
          <w:tcPr>
            <w:tcW w:w="3416" w:type="dxa"/>
          </w:tcPr>
          <w:p w14:paraId="58015FFC">
            <w:pPr>
              <w:adjustRightInd w:val="0"/>
              <w:snapToGrid w:val="0"/>
              <w:spacing w:line="360" w:lineRule="auto"/>
              <w:rPr>
                <w:rFonts w:ascii="宋体" w:hAnsi="宋体"/>
                <w:kern w:val="0"/>
                <w:szCs w:val="21"/>
              </w:rPr>
            </w:pPr>
          </w:p>
        </w:tc>
        <w:tc>
          <w:tcPr>
            <w:tcW w:w="1334" w:type="dxa"/>
          </w:tcPr>
          <w:p w14:paraId="1AF6749E">
            <w:pPr>
              <w:adjustRightInd w:val="0"/>
              <w:snapToGrid w:val="0"/>
              <w:spacing w:line="360" w:lineRule="auto"/>
              <w:rPr>
                <w:rFonts w:ascii="宋体" w:hAnsi="宋体"/>
                <w:kern w:val="0"/>
                <w:szCs w:val="21"/>
              </w:rPr>
            </w:pPr>
          </w:p>
        </w:tc>
        <w:tc>
          <w:tcPr>
            <w:tcW w:w="966" w:type="dxa"/>
          </w:tcPr>
          <w:p w14:paraId="5244A1B9">
            <w:pPr>
              <w:adjustRightInd w:val="0"/>
              <w:snapToGrid w:val="0"/>
              <w:spacing w:line="360" w:lineRule="auto"/>
              <w:rPr>
                <w:rFonts w:ascii="宋体" w:hAnsi="宋体"/>
                <w:kern w:val="0"/>
                <w:szCs w:val="21"/>
              </w:rPr>
            </w:pPr>
          </w:p>
        </w:tc>
      </w:tr>
      <w:tr w14:paraId="073F6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5D932808">
            <w:pPr>
              <w:adjustRightInd w:val="0"/>
              <w:snapToGrid w:val="0"/>
              <w:spacing w:line="360" w:lineRule="auto"/>
              <w:jc w:val="center"/>
              <w:rPr>
                <w:rFonts w:hint="eastAsia" w:ascii="宋体" w:hAnsi="宋体"/>
                <w:kern w:val="0"/>
                <w:szCs w:val="21"/>
              </w:rPr>
            </w:pPr>
          </w:p>
          <w:p w14:paraId="48FDCD05">
            <w:pPr>
              <w:adjustRightInd w:val="0"/>
              <w:snapToGrid w:val="0"/>
              <w:spacing w:line="360" w:lineRule="auto"/>
              <w:jc w:val="center"/>
              <w:rPr>
                <w:rFonts w:ascii="宋体" w:hAnsi="宋体"/>
                <w:kern w:val="0"/>
                <w:szCs w:val="21"/>
              </w:rPr>
            </w:pPr>
            <w:r>
              <w:rPr>
                <w:rFonts w:hint="eastAsia" w:ascii="宋体" w:hAnsi="宋体"/>
                <w:kern w:val="0"/>
                <w:szCs w:val="21"/>
              </w:rPr>
              <w:t>3</w:t>
            </w:r>
          </w:p>
        </w:tc>
        <w:tc>
          <w:tcPr>
            <w:tcW w:w="2856" w:type="dxa"/>
            <w:vAlign w:val="center"/>
          </w:tcPr>
          <w:p w14:paraId="0FBA1991">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sz w:val="24"/>
                <w:szCs w:val="24"/>
                <w:u w:val="none"/>
                <w:lang w:val="en-US" w:eastAsia="zh-CN" w:bidi="ar-SA"/>
              </w:rPr>
            </w:pPr>
            <w:r>
              <w:rPr>
                <w:rFonts w:hint="eastAsia" w:asciiTheme="minorEastAsia" w:hAnsiTheme="minorEastAsia" w:cstheme="minorEastAsia"/>
                <w:i w:val="0"/>
                <w:iCs w:val="0"/>
                <w:color w:val="000000"/>
                <w:sz w:val="24"/>
                <w:szCs w:val="24"/>
                <w:u w:val="none"/>
                <w:lang w:val="en-US" w:eastAsia="zh-CN"/>
              </w:rPr>
              <w:t>合同签订后接到采购人通知30个日历日内完成交货。</w:t>
            </w:r>
          </w:p>
        </w:tc>
        <w:tc>
          <w:tcPr>
            <w:tcW w:w="3416" w:type="dxa"/>
          </w:tcPr>
          <w:p w14:paraId="2560A310">
            <w:pPr>
              <w:adjustRightInd w:val="0"/>
              <w:snapToGrid w:val="0"/>
              <w:spacing w:line="360" w:lineRule="auto"/>
              <w:rPr>
                <w:rFonts w:ascii="宋体" w:hAnsi="宋体"/>
                <w:kern w:val="0"/>
                <w:szCs w:val="21"/>
              </w:rPr>
            </w:pPr>
          </w:p>
        </w:tc>
        <w:tc>
          <w:tcPr>
            <w:tcW w:w="1334" w:type="dxa"/>
          </w:tcPr>
          <w:p w14:paraId="1F64ACA0">
            <w:pPr>
              <w:adjustRightInd w:val="0"/>
              <w:snapToGrid w:val="0"/>
              <w:spacing w:line="360" w:lineRule="auto"/>
              <w:rPr>
                <w:rFonts w:ascii="宋体" w:hAnsi="宋体"/>
                <w:kern w:val="0"/>
                <w:szCs w:val="21"/>
              </w:rPr>
            </w:pPr>
          </w:p>
        </w:tc>
        <w:tc>
          <w:tcPr>
            <w:tcW w:w="966" w:type="dxa"/>
          </w:tcPr>
          <w:p w14:paraId="4EB19008">
            <w:pPr>
              <w:adjustRightInd w:val="0"/>
              <w:snapToGrid w:val="0"/>
              <w:spacing w:line="360" w:lineRule="auto"/>
              <w:rPr>
                <w:rFonts w:ascii="宋体" w:hAnsi="宋体"/>
                <w:kern w:val="0"/>
                <w:szCs w:val="21"/>
              </w:rPr>
            </w:pPr>
          </w:p>
        </w:tc>
      </w:tr>
      <w:tr w14:paraId="4DB10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4D31E3E">
            <w:pPr>
              <w:adjustRightInd w:val="0"/>
              <w:snapToGrid w:val="0"/>
              <w:spacing w:line="360" w:lineRule="auto"/>
              <w:jc w:val="center"/>
              <w:rPr>
                <w:rFonts w:hint="eastAsia" w:ascii="宋体" w:hAnsi="宋体"/>
                <w:kern w:val="0"/>
                <w:szCs w:val="21"/>
                <w:lang w:val="en-US" w:eastAsia="zh-CN"/>
              </w:rPr>
            </w:pPr>
          </w:p>
          <w:p w14:paraId="40685A88">
            <w:pPr>
              <w:adjustRightInd w:val="0"/>
              <w:snapToGrid w:val="0"/>
              <w:spacing w:line="360" w:lineRule="auto"/>
              <w:jc w:val="center"/>
              <w:rPr>
                <w:rFonts w:hint="eastAsia" w:ascii="宋体" w:hAnsi="宋体"/>
                <w:kern w:val="0"/>
                <w:szCs w:val="21"/>
                <w:lang w:val="en-US" w:eastAsia="zh-CN"/>
              </w:rPr>
            </w:pPr>
          </w:p>
          <w:p w14:paraId="773B658E">
            <w:pPr>
              <w:adjustRightInd w:val="0"/>
              <w:snapToGrid w:val="0"/>
              <w:spacing w:line="360" w:lineRule="auto"/>
              <w:jc w:val="center"/>
              <w:rPr>
                <w:rFonts w:hint="eastAsia" w:ascii="宋体" w:hAnsi="宋体"/>
                <w:kern w:val="0"/>
                <w:szCs w:val="21"/>
                <w:lang w:val="en-US" w:eastAsia="zh-CN"/>
              </w:rPr>
            </w:pPr>
          </w:p>
          <w:p w14:paraId="4CC115E7">
            <w:pPr>
              <w:adjustRightInd w:val="0"/>
              <w:snapToGrid w:val="0"/>
              <w:spacing w:line="360" w:lineRule="auto"/>
              <w:jc w:val="center"/>
              <w:rPr>
                <w:rFonts w:hint="eastAsia" w:ascii="宋体" w:hAnsi="宋体"/>
                <w:kern w:val="0"/>
                <w:szCs w:val="21"/>
                <w:lang w:val="en-US" w:eastAsia="zh-CN"/>
              </w:rPr>
            </w:pPr>
          </w:p>
          <w:p w14:paraId="4241C503">
            <w:pPr>
              <w:adjustRightInd w:val="0"/>
              <w:snapToGrid w:val="0"/>
              <w:spacing w:line="360" w:lineRule="auto"/>
              <w:jc w:val="center"/>
              <w:rPr>
                <w:rFonts w:hint="eastAsia" w:ascii="宋体" w:hAnsi="宋体"/>
                <w:kern w:val="0"/>
                <w:szCs w:val="21"/>
                <w:lang w:val="en-US" w:eastAsia="zh-CN"/>
              </w:rPr>
            </w:pPr>
          </w:p>
          <w:p w14:paraId="16F05332">
            <w:pPr>
              <w:adjustRightInd w:val="0"/>
              <w:snapToGrid w:val="0"/>
              <w:spacing w:line="360" w:lineRule="auto"/>
              <w:jc w:val="center"/>
              <w:rPr>
                <w:rFonts w:hint="eastAsia" w:ascii="宋体" w:hAnsi="宋体"/>
                <w:kern w:val="0"/>
                <w:szCs w:val="21"/>
                <w:lang w:val="en-US" w:eastAsia="zh-CN"/>
              </w:rPr>
            </w:pPr>
          </w:p>
          <w:p w14:paraId="2EE88DEB">
            <w:pPr>
              <w:adjustRightInd w:val="0"/>
              <w:snapToGrid w:val="0"/>
              <w:spacing w:line="360" w:lineRule="auto"/>
              <w:jc w:val="center"/>
              <w:rPr>
                <w:rFonts w:hint="eastAsia" w:ascii="宋体" w:hAnsi="宋体" w:eastAsiaTheme="minorEastAsia"/>
                <w:kern w:val="0"/>
                <w:szCs w:val="21"/>
                <w:lang w:val="en-US" w:eastAsia="zh-CN"/>
              </w:rPr>
            </w:pPr>
            <w:r>
              <w:rPr>
                <w:rFonts w:hint="eastAsia" w:ascii="宋体" w:hAnsi="宋体"/>
                <w:kern w:val="0"/>
                <w:szCs w:val="21"/>
                <w:lang w:val="en-US" w:eastAsia="zh-CN"/>
              </w:rPr>
              <w:t>4</w:t>
            </w:r>
          </w:p>
        </w:tc>
        <w:tc>
          <w:tcPr>
            <w:tcW w:w="2856" w:type="dxa"/>
            <w:vAlign w:val="top"/>
          </w:tcPr>
          <w:p w14:paraId="6C450AF7">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1、分期支付：①合同签订、财政资金到位后且收到中标人的发票，支付中标人不高于项目总额 70%预付款；②设备到货、财政资金到位且收到中标人累计100%设备货款发票，按照相应规定支付中标人累计不高于项目总额95%货款；③设备验收合格、财政资金到位按照相应规定支付中标人剩余货款。当采购人本年度的资金预算不足以支付项目款项时，则需顺延至下年度支付。</w:t>
            </w:r>
          </w:p>
          <w:p w14:paraId="7D777210">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2、签订合同时需提交厂家出具的3年质保售后服务承诺书。</w:t>
            </w:r>
          </w:p>
          <w:p w14:paraId="0A23C171">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3、（1）如果采购人对中标人提供的产品有质量异议的，可以视具体情况暂时中止支付争议款项或其他相关款项，直到争议解除，采购人不因此承担延期付款的违约责任。</w:t>
            </w:r>
          </w:p>
          <w:p w14:paraId="41D448FF">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2）中标人开具合法有效的发票，采购人不接受除中标人以外的第三方出具的发票。采购人收到中标人合法的增值税发票或增值税专用发票后，根据双方约定付款时间支付货款。由于中标人逾期未提供合法有效的增值税发票的，采购人有权顺延支付中标人应付货款，直至票据齐全，且不得视为采购人违约。</w:t>
            </w:r>
          </w:p>
          <w:p w14:paraId="0850CC2F">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（3）中标人提供的产品不合格，或产品存在瑕疵、缺陷，采购人有权暂停支付中标人项目相应到期应付货款，且不视为采购人违约，直到双方正式处理完不合格产品为止。</w:t>
            </w:r>
          </w:p>
          <w:p w14:paraId="24FAD5B6">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4）中标人应向采购人提供真实有效的银行账户，银行账户如有变更，应立即书面通知采购人，如中标人银行账户变更未书面通知采购人，采购人以中标人确认收款账户进行付款，造成中标人实际未收到货款的，该责任由中标人自己承担。未经采购人书面认可，中标人不得将应收款项转让给任何第三方或让任何第三方代收，否则采购人有权拒绝付款，且不得视为采购人违约。</w:t>
            </w:r>
          </w:p>
          <w:p w14:paraId="140B0B80">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sz w:val="24"/>
                <w:szCs w:val="24"/>
                <w:u w:val="none"/>
                <w:lang w:val="en-US" w:eastAsia="zh-CN" w:bidi="ar-SA"/>
              </w:rPr>
            </w:pPr>
            <w:r>
              <w:rPr>
                <w:rFonts w:hint="eastAsia" w:asciiTheme="minorEastAsia" w:hAnsiTheme="minorEastAsia" w:cstheme="minorEastAsia"/>
                <w:i w:val="0"/>
                <w:iCs w:val="0"/>
                <w:color w:val="000000"/>
                <w:sz w:val="24"/>
                <w:szCs w:val="24"/>
                <w:u w:val="none"/>
                <w:lang w:val="en-US" w:eastAsia="zh-CN"/>
              </w:rPr>
              <w:t>（5）采购人在规定时间向支付部门提出支付申请，如因财政支付部门审核时间导致无法按期支付的，采购人不承担违约责任。</w:t>
            </w:r>
          </w:p>
        </w:tc>
        <w:tc>
          <w:tcPr>
            <w:tcW w:w="3416" w:type="dxa"/>
          </w:tcPr>
          <w:p w14:paraId="29414664">
            <w:pPr>
              <w:adjustRightInd w:val="0"/>
              <w:snapToGrid w:val="0"/>
              <w:spacing w:line="360" w:lineRule="auto"/>
              <w:rPr>
                <w:rFonts w:ascii="宋体" w:hAnsi="宋体"/>
                <w:kern w:val="0"/>
                <w:szCs w:val="21"/>
              </w:rPr>
            </w:pPr>
          </w:p>
        </w:tc>
        <w:tc>
          <w:tcPr>
            <w:tcW w:w="1334" w:type="dxa"/>
          </w:tcPr>
          <w:p w14:paraId="49880074">
            <w:pPr>
              <w:adjustRightInd w:val="0"/>
              <w:snapToGrid w:val="0"/>
              <w:spacing w:line="360" w:lineRule="auto"/>
              <w:rPr>
                <w:rFonts w:ascii="宋体" w:hAnsi="宋体"/>
                <w:kern w:val="0"/>
                <w:szCs w:val="21"/>
              </w:rPr>
            </w:pPr>
          </w:p>
        </w:tc>
        <w:tc>
          <w:tcPr>
            <w:tcW w:w="966" w:type="dxa"/>
          </w:tcPr>
          <w:p w14:paraId="3FA29AA1">
            <w:pPr>
              <w:adjustRightInd w:val="0"/>
              <w:snapToGrid w:val="0"/>
              <w:spacing w:line="360" w:lineRule="auto"/>
              <w:rPr>
                <w:rFonts w:ascii="宋体" w:hAnsi="宋体"/>
                <w:kern w:val="0"/>
                <w:szCs w:val="21"/>
              </w:rPr>
            </w:pPr>
          </w:p>
        </w:tc>
      </w:tr>
      <w:tr w14:paraId="07B9C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34DE8F1">
            <w:pPr>
              <w:adjustRightInd w:val="0"/>
              <w:snapToGrid w:val="0"/>
              <w:spacing w:line="360" w:lineRule="auto"/>
              <w:jc w:val="center"/>
              <w:rPr>
                <w:rFonts w:hint="eastAsia"/>
                <w:lang w:val="en-US" w:eastAsia="zh-CN"/>
              </w:rPr>
            </w:pPr>
          </w:p>
          <w:p w14:paraId="5C360AC1">
            <w:pPr>
              <w:adjustRightInd w:val="0"/>
              <w:snapToGrid w:val="0"/>
              <w:spacing w:line="360" w:lineRule="auto"/>
              <w:jc w:val="center"/>
              <w:rPr>
                <w:rFonts w:hint="eastAsia"/>
                <w:lang w:val="en-US" w:eastAsia="zh-CN"/>
              </w:rPr>
            </w:pPr>
          </w:p>
          <w:p w14:paraId="0B0E742C">
            <w:pPr>
              <w:adjustRightInd w:val="0"/>
              <w:snapToGrid w:val="0"/>
              <w:spacing w:line="360" w:lineRule="auto"/>
              <w:jc w:val="center"/>
              <w:rPr>
                <w:rFonts w:hint="eastAsia"/>
                <w:lang w:val="en-US" w:eastAsia="zh-CN"/>
              </w:rPr>
            </w:pPr>
          </w:p>
          <w:p w14:paraId="2A94355C">
            <w:pPr>
              <w:adjustRightInd w:val="0"/>
              <w:snapToGrid w:val="0"/>
              <w:spacing w:line="360" w:lineRule="auto"/>
              <w:jc w:val="center"/>
              <w:rPr>
                <w:rFonts w:hint="eastAsia"/>
                <w:lang w:val="en-US" w:eastAsia="zh-CN"/>
              </w:rPr>
            </w:pPr>
          </w:p>
          <w:p w14:paraId="441B2CD4">
            <w:pPr>
              <w:adjustRightInd w:val="0"/>
              <w:snapToGrid w:val="0"/>
              <w:spacing w:line="360" w:lineRule="auto"/>
              <w:jc w:val="center"/>
              <w:rPr>
                <w:rFonts w:hint="eastAsia"/>
                <w:lang w:val="en-US" w:eastAsia="zh-CN"/>
              </w:rPr>
            </w:pPr>
          </w:p>
          <w:p w14:paraId="44AFB617">
            <w:pPr>
              <w:adjustRightInd w:val="0"/>
              <w:snapToGrid w:val="0"/>
              <w:spacing w:line="360" w:lineRule="auto"/>
              <w:jc w:val="center"/>
              <w:rPr>
                <w:rFonts w:hint="eastAsia"/>
                <w:lang w:val="en-US" w:eastAsia="zh-CN"/>
              </w:rPr>
            </w:pPr>
          </w:p>
          <w:p w14:paraId="15ECF81A">
            <w:pPr>
              <w:adjustRightInd w:val="0"/>
              <w:snapToGrid w:val="0"/>
              <w:spacing w:line="360" w:lineRule="auto"/>
              <w:jc w:val="center"/>
              <w:rPr>
                <w:rFonts w:hint="eastAsia"/>
                <w:lang w:val="en-US" w:eastAsia="zh-CN"/>
              </w:rPr>
            </w:pPr>
          </w:p>
          <w:p w14:paraId="3F2B44D3">
            <w:pPr>
              <w:adjustRightInd w:val="0"/>
              <w:snapToGrid w:val="0"/>
              <w:spacing w:line="360" w:lineRule="auto"/>
              <w:jc w:val="center"/>
              <w:rPr>
                <w:rFonts w:hint="eastAsia"/>
                <w:lang w:val="en-US" w:eastAsia="zh-CN"/>
              </w:rPr>
            </w:pPr>
          </w:p>
          <w:p w14:paraId="6C4E0211">
            <w:pPr>
              <w:adjustRightInd w:val="0"/>
              <w:snapToGrid w:val="0"/>
              <w:spacing w:line="360" w:lineRule="auto"/>
              <w:jc w:val="center"/>
              <w:rPr>
                <w:rFonts w:hint="eastAsia"/>
                <w:lang w:val="en-US" w:eastAsia="zh-CN"/>
              </w:rPr>
            </w:pPr>
          </w:p>
          <w:p w14:paraId="11578FD6">
            <w:pPr>
              <w:adjustRightInd w:val="0"/>
              <w:snapToGrid w:val="0"/>
              <w:spacing w:line="360" w:lineRule="auto"/>
              <w:jc w:val="center"/>
              <w:rPr>
                <w:rFonts w:hint="eastAsia"/>
                <w:lang w:val="en-US" w:eastAsia="zh-CN"/>
              </w:rPr>
            </w:pPr>
          </w:p>
          <w:p w14:paraId="31D588C0">
            <w:pPr>
              <w:adjustRightInd w:val="0"/>
              <w:snapToGrid w:val="0"/>
              <w:spacing w:line="360" w:lineRule="auto"/>
              <w:jc w:val="center"/>
              <w:rPr>
                <w:rFonts w:hint="eastAsia"/>
                <w:lang w:val="en-US" w:eastAsia="zh-CN"/>
              </w:rPr>
            </w:pPr>
          </w:p>
          <w:p w14:paraId="0A7C771C">
            <w:pPr>
              <w:adjustRightInd w:val="0"/>
              <w:snapToGrid w:val="0"/>
              <w:spacing w:line="360" w:lineRule="auto"/>
              <w:jc w:val="center"/>
              <w:rPr>
                <w:rFonts w:hint="eastAsia"/>
                <w:lang w:val="en-US" w:eastAsia="zh-CN"/>
              </w:rPr>
            </w:pPr>
          </w:p>
          <w:p w14:paraId="525A169D">
            <w:pPr>
              <w:adjustRightInd w:val="0"/>
              <w:snapToGrid w:val="0"/>
              <w:spacing w:line="360" w:lineRule="auto"/>
              <w:jc w:val="center"/>
              <w:rPr>
                <w:rFonts w:hint="eastAsia"/>
                <w:lang w:val="en-US" w:eastAsia="zh-CN"/>
              </w:rPr>
            </w:pPr>
            <w:r>
              <w:rPr>
                <w:rFonts w:hint="eastAsia"/>
                <w:lang w:val="en-US" w:eastAsia="zh-CN"/>
              </w:rPr>
              <w:t>5</w:t>
            </w:r>
          </w:p>
          <w:p w14:paraId="49C2DFFE">
            <w:pPr>
              <w:pStyle w:val="2"/>
              <w:rPr>
                <w:rFonts w:hint="eastAsia"/>
                <w:lang w:val="en-US" w:eastAsia="zh-CN"/>
              </w:rPr>
            </w:pPr>
          </w:p>
          <w:p w14:paraId="2CAF8D42">
            <w:pPr>
              <w:pStyle w:val="3"/>
              <w:rPr>
                <w:rFonts w:hint="eastAsia"/>
                <w:lang w:val="en-US" w:eastAsia="zh-CN"/>
              </w:rPr>
            </w:pPr>
          </w:p>
          <w:p w14:paraId="0E610591">
            <w:pPr>
              <w:rPr>
                <w:rFonts w:hint="eastAsia"/>
                <w:lang w:val="en-US" w:eastAsia="zh-CN"/>
              </w:rPr>
            </w:pPr>
          </w:p>
          <w:p w14:paraId="2A1F933F">
            <w:pPr>
              <w:pStyle w:val="2"/>
              <w:rPr>
                <w:rFonts w:hint="eastAsia"/>
                <w:lang w:val="en-US" w:eastAsia="zh-CN"/>
              </w:rPr>
            </w:pPr>
          </w:p>
        </w:tc>
        <w:tc>
          <w:tcPr>
            <w:tcW w:w="2856" w:type="dxa"/>
            <w:vAlign w:val="top"/>
          </w:tcPr>
          <w:p w14:paraId="3E826829">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1、货到安装，现场验收。中标人应派有经验的技术人员到现场进行安装、调试，直到设备正常使用。</w:t>
            </w:r>
          </w:p>
          <w:p w14:paraId="4B4DE3A8">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2、交货后30个日历日内完成安装、调试、交付使用，由采购人使用科室、设备科、中标人等代表在场进行验收。</w:t>
            </w:r>
          </w:p>
          <w:p w14:paraId="05314050">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3、在本项目涉及的医疗设备安装过程中，若安装场地需进行改造以满足设备安装要求，投标人应承担全部改造工作及相关费用。改造工作包括但不限于拆除、新建、装修、水电线路改造、通风系统调整等一切为实现设备正常安装及后续使用所必需的工程内容。改造工程费用由投标人全额承担，费用包含但不限于材料采购、施工人员薪酬、设备租赁、运输、税费等所有与改造工程相关的支出。</w:t>
            </w:r>
          </w:p>
          <w:p w14:paraId="161C7F03">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4、产品质量和安装调试检验标准遵照国家相关规定和最新标准执行。提供的货物必须为全新、经检验合格的产品，且产品生产日期应为验收日期一年内。确保产品投入使用前，按照国家规定办理好产品所有启用所需的资质证件。验收中如发现有质量不合格或型号规格、数量等与送货清单不符等情况，中标人应更换或补齐，并承担因此发生的违约责任。中标人货物经过双方检验认可后，签署验收报告。以上费用均已包含在投标报价中。</w:t>
            </w:r>
          </w:p>
          <w:p w14:paraId="1A6D62BA">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5、当满足以下条件时，采购人才向中标人签发货物验收报告：</w:t>
            </w:r>
          </w:p>
          <w:p w14:paraId="56092448">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A.设备出厂日期≤1年（以合同签订时间为准）；</w:t>
            </w:r>
          </w:p>
          <w:p w14:paraId="1A69D7FF">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B.中标人按合同要求如期交货；</w:t>
            </w:r>
          </w:p>
          <w:p w14:paraId="7C3212FE">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C.中标人已按照合同规定提供了全部产品及完整的技术资料；</w:t>
            </w:r>
          </w:p>
          <w:p w14:paraId="7EF1E393">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D.货物符合招标文件技术规格书的要求，性能满足要求；</w:t>
            </w:r>
          </w:p>
          <w:p w14:paraId="33E264A1">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E.提供货物中文说明书；</w:t>
            </w:r>
          </w:p>
          <w:p w14:paraId="7807EA9B">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F.提供维修手册、与厂家签订的3年质保售后服务协议；</w:t>
            </w:r>
          </w:p>
          <w:p w14:paraId="04E146B5">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G.进口设备必须提供正常有效的报关证明（报关单、海关增值税发票）及合法有效的商检合格证明；</w:t>
            </w:r>
          </w:p>
          <w:p w14:paraId="103526DE">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6、若采购人对中标人所供设备有质疑，中标人需无条件配合采购人委托第三方质量检测部门按照招投标文件进行验收确认，所需费用由中标人负责支付。出具合格的检测验收报告，采购人将履行采购合同；若检测验收报告不合格，采购人有权取消采购合同，因此造成的经济损失由中标人承担。</w:t>
            </w:r>
          </w:p>
          <w:p w14:paraId="3845B8C3">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sz w:val="24"/>
                <w:szCs w:val="24"/>
                <w:u w:val="none"/>
                <w:lang w:val="en-US" w:eastAsia="zh-CN" w:bidi="ar-SA"/>
              </w:rPr>
            </w:pPr>
            <w:r>
              <w:rPr>
                <w:rFonts w:hint="eastAsia" w:asciiTheme="minorEastAsia" w:hAnsiTheme="minorEastAsia" w:cstheme="minorEastAsia"/>
                <w:i w:val="0"/>
                <w:iCs w:val="0"/>
                <w:color w:val="000000"/>
                <w:sz w:val="24"/>
                <w:szCs w:val="24"/>
                <w:u w:val="none"/>
                <w:lang w:val="en-US" w:eastAsia="zh-CN"/>
              </w:rPr>
              <w:t>7、验收时，中标人须按采购人要求提供中标验货验收所需要的其他资料。</w:t>
            </w:r>
          </w:p>
        </w:tc>
        <w:tc>
          <w:tcPr>
            <w:tcW w:w="3416" w:type="dxa"/>
          </w:tcPr>
          <w:p w14:paraId="2A0D3807">
            <w:pPr>
              <w:adjustRightInd w:val="0"/>
              <w:snapToGrid w:val="0"/>
              <w:spacing w:line="360" w:lineRule="auto"/>
              <w:rPr>
                <w:rFonts w:ascii="宋体" w:hAnsi="宋体"/>
                <w:kern w:val="0"/>
                <w:szCs w:val="21"/>
              </w:rPr>
            </w:pPr>
          </w:p>
        </w:tc>
        <w:tc>
          <w:tcPr>
            <w:tcW w:w="1334" w:type="dxa"/>
          </w:tcPr>
          <w:p w14:paraId="3A06E9BA">
            <w:pPr>
              <w:adjustRightInd w:val="0"/>
              <w:snapToGrid w:val="0"/>
              <w:spacing w:line="360" w:lineRule="auto"/>
              <w:rPr>
                <w:rFonts w:ascii="宋体" w:hAnsi="宋体"/>
                <w:kern w:val="0"/>
                <w:szCs w:val="21"/>
              </w:rPr>
            </w:pPr>
          </w:p>
        </w:tc>
        <w:tc>
          <w:tcPr>
            <w:tcW w:w="966" w:type="dxa"/>
          </w:tcPr>
          <w:p w14:paraId="5BFC4953">
            <w:pPr>
              <w:adjustRightInd w:val="0"/>
              <w:snapToGrid w:val="0"/>
              <w:spacing w:line="360" w:lineRule="auto"/>
              <w:rPr>
                <w:rFonts w:ascii="宋体" w:hAnsi="宋体"/>
                <w:kern w:val="0"/>
                <w:szCs w:val="21"/>
              </w:rPr>
            </w:pPr>
          </w:p>
        </w:tc>
      </w:tr>
      <w:tr w14:paraId="6A5A0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D88F89E">
            <w:pPr>
              <w:adjustRightInd w:val="0"/>
              <w:snapToGrid w:val="0"/>
              <w:spacing w:line="360" w:lineRule="auto"/>
              <w:jc w:val="center"/>
              <w:rPr>
                <w:rFonts w:hint="eastAsia" w:ascii="宋体" w:hAnsi="宋体"/>
                <w:kern w:val="0"/>
                <w:szCs w:val="21"/>
                <w:lang w:val="en-US" w:eastAsia="zh-CN"/>
              </w:rPr>
            </w:pPr>
          </w:p>
          <w:p w14:paraId="4E4E9251">
            <w:pPr>
              <w:adjustRightInd w:val="0"/>
              <w:snapToGrid w:val="0"/>
              <w:spacing w:line="360" w:lineRule="auto"/>
              <w:jc w:val="center"/>
              <w:rPr>
                <w:rFonts w:hint="eastAsia" w:ascii="宋体" w:hAnsi="宋体"/>
                <w:kern w:val="0"/>
                <w:szCs w:val="21"/>
                <w:lang w:val="en-US" w:eastAsia="zh-CN"/>
              </w:rPr>
            </w:pPr>
          </w:p>
          <w:p w14:paraId="31A88E14">
            <w:pPr>
              <w:adjustRightInd w:val="0"/>
              <w:snapToGrid w:val="0"/>
              <w:spacing w:line="360" w:lineRule="auto"/>
              <w:jc w:val="center"/>
              <w:rPr>
                <w:rFonts w:hint="eastAsia" w:ascii="宋体" w:hAnsi="宋体"/>
                <w:kern w:val="0"/>
                <w:szCs w:val="21"/>
                <w:lang w:val="en-US" w:eastAsia="zh-CN"/>
              </w:rPr>
            </w:pPr>
          </w:p>
          <w:p w14:paraId="1F9217D4">
            <w:pPr>
              <w:adjustRightInd w:val="0"/>
              <w:snapToGrid w:val="0"/>
              <w:spacing w:line="360" w:lineRule="auto"/>
              <w:jc w:val="center"/>
              <w:rPr>
                <w:rFonts w:hint="eastAsia" w:ascii="宋体" w:hAnsi="宋体"/>
                <w:kern w:val="0"/>
                <w:szCs w:val="21"/>
                <w:lang w:val="en-US" w:eastAsia="zh-CN"/>
              </w:rPr>
            </w:pPr>
          </w:p>
          <w:p w14:paraId="0CA8ECE4">
            <w:pPr>
              <w:adjustRightInd w:val="0"/>
              <w:snapToGrid w:val="0"/>
              <w:spacing w:line="360" w:lineRule="auto"/>
              <w:jc w:val="center"/>
              <w:rPr>
                <w:rFonts w:hint="eastAsia" w:ascii="宋体" w:hAnsi="宋体" w:eastAsiaTheme="minorEastAsia"/>
                <w:kern w:val="0"/>
                <w:szCs w:val="21"/>
                <w:lang w:val="en-US" w:eastAsia="zh-CN"/>
              </w:rPr>
            </w:pPr>
            <w:r>
              <w:rPr>
                <w:rFonts w:hint="eastAsia" w:ascii="宋体" w:hAnsi="宋体"/>
                <w:kern w:val="0"/>
                <w:szCs w:val="21"/>
                <w:lang w:val="en-US" w:eastAsia="zh-CN"/>
              </w:rPr>
              <w:t>6</w:t>
            </w:r>
          </w:p>
        </w:tc>
        <w:tc>
          <w:tcPr>
            <w:tcW w:w="2856" w:type="dxa"/>
            <w:vAlign w:val="top"/>
          </w:tcPr>
          <w:p w14:paraId="50B8F51F">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sz w:val="24"/>
                <w:szCs w:val="24"/>
                <w:u w:val="none"/>
                <w:lang w:val="en-US" w:eastAsia="zh-CN" w:bidi="ar-SA"/>
              </w:rPr>
            </w:pPr>
            <w:r>
              <w:rPr>
                <w:rFonts w:hint="eastAsia" w:asciiTheme="minorEastAsia" w:hAnsiTheme="minorEastAsia" w:cstheme="minorEastAsia"/>
                <w:i w:val="0"/>
                <w:iCs w:val="0"/>
                <w:color w:val="000000"/>
                <w:sz w:val="24"/>
                <w:szCs w:val="24"/>
                <w:u w:val="none"/>
                <w:lang w:val="en-US" w:eastAsia="zh-CN"/>
              </w:rPr>
              <w:t>本次采购的设备和材料必须是全新的，包装方式按照原厂出厂原标准，中标人应确保运抵采购人处货物的完好性，包装费用由中标人承担。中标人承担由于其包装或其防护措施不妥而引起货物锈蚀、损坏和丢失等任何损失，并承担因此而发生的违约责任。</w:t>
            </w:r>
          </w:p>
        </w:tc>
        <w:tc>
          <w:tcPr>
            <w:tcW w:w="3416" w:type="dxa"/>
          </w:tcPr>
          <w:p w14:paraId="29999836">
            <w:pPr>
              <w:adjustRightInd w:val="0"/>
              <w:snapToGrid w:val="0"/>
              <w:spacing w:line="360" w:lineRule="auto"/>
              <w:rPr>
                <w:rFonts w:ascii="宋体" w:hAnsi="宋体"/>
                <w:kern w:val="0"/>
                <w:szCs w:val="21"/>
              </w:rPr>
            </w:pPr>
          </w:p>
        </w:tc>
        <w:tc>
          <w:tcPr>
            <w:tcW w:w="1334" w:type="dxa"/>
          </w:tcPr>
          <w:p w14:paraId="7256E2C0">
            <w:pPr>
              <w:adjustRightInd w:val="0"/>
              <w:snapToGrid w:val="0"/>
              <w:spacing w:line="360" w:lineRule="auto"/>
              <w:rPr>
                <w:rFonts w:ascii="宋体" w:hAnsi="宋体"/>
                <w:kern w:val="0"/>
                <w:szCs w:val="21"/>
              </w:rPr>
            </w:pPr>
          </w:p>
        </w:tc>
        <w:tc>
          <w:tcPr>
            <w:tcW w:w="966" w:type="dxa"/>
          </w:tcPr>
          <w:p w14:paraId="7F6DBEBF">
            <w:pPr>
              <w:adjustRightInd w:val="0"/>
              <w:snapToGrid w:val="0"/>
              <w:spacing w:line="360" w:lineRule="auto"/>
              <w:rPr>
                <w:rFonts w:ascii="宋体" w:hAnsi="宋体"/>
                <w:kern w:val="0"/>
                <w:szCs w:val="21"/>
              </w:rPr>
            </w:pPr>
          </w:p>
        </w:tc>
      </w:tr>
      <w:tr w14:paraId="51955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DA2C7E9">
            <w:pPr>
              <w:adjustRightInd w:val="0"/>
              <w:snapToGrid w:val="0"/>
              <w:spacing w:line="360" w:lineRule="auto"/>
              <w:jc w:val="center"/>
              <w:rPr>
                <w:rFonts w:hint="eastAsia" w:ascii="宋体" w:hAnsi="宋体"/>
                <w:kern w:val="0"/>
                <w:szCs w:val="21"/>
                <w:lang w:val="en-US" w:eastAsia="zh-CN"/>
              </w:rPr>
            </w:pPr>
          </w:p>
          <w:p w14:paraId="52C84C30">
            <w:pPr>
              <w:adjustRightInd w:val="0"/>
              <w:snapToGrid w:val="0"/>
              <w:spacing w:line="360" w:lineRule="auto"/>
              <w:jc w:val="center"/>
              <w:rPr>
                <w:rFonts w:hint="eastAsia" w:ascii="宋体" w:hAnsi="宋体"/>
                <w:kern w:val="0"/>
                <w:szCs w:val="21"/>
                <w:lang w:val="en-US" w:eastAsia="zh-CN"/>
              </w:rPr>
            </w:pPr>
          </w:p>
          <w:p w14:paraId="05967854">
            <w:pPr>
              <w:adjustRightInd w:val="0"/>
              <w:snapToGrid w:val="0"/>
              <w:spacing w:line="360" w:lineRule="auto"/>
              <w:jc w:val="center"/>
              <w:rPr>
                <w:rFonts w:hint="eastAsia" w:ascii="宋体" w:hAnsi="宋体"/>
                <w:kern w:val="0"/>
                <w:szCs w:val="21"/>
                <w:lang w:val="en-US" w:eastAsia="zh-CN"/>
              </w:rPr>
            </w:pPr>
          </w:p>
          <w:p w14:paraId="0BC548C6">
            <w:pPr>
              <w:adjustRightInd w:val="0"/>
              <w:snapToGrid w:val="0"/>
              <w:spacing w:line="360" w:lineRule="auto"/>
              <w:jc w:val="center"/>
              <w:rPr>
                <w:rFonts w:hint="eastAsia" w:ascii="宋体" w:hAnsi="宋体"/>
                <w:kern w:val="0"/>
                <w:szCs w:val="21"/>
                <w:lang w:val="en-US" w:eastAsia="zh-CN"/>
              </w:rPr>
            </w:pPr>
          </w:p>
          <w:p w14:paraId="412E564B">
            <w:pPr>
              <w:adjustRightInd w:val="0"/>
              <w:snapToGrid w:val="0"/>
              <w:spacing w:line="360" w:lineRule="auto"/>
              <w:jc w:val="center"/>
              <w:rPr>
                <w:rFonts w:hint="eastAsia" w:ascii="宋体" w:hAnsi="宋体" w:eastAsiaTheme="minorEastAsia"/>
                <w:kern w:val="0"/>
                <w:szCs w:val="21"/>
                <w:lang w:val="en-US" w:eastAsia="zh-CN"/>
              </w:rPr>
            </w:pPr>
            <w:r>
              <w:rPr>
                <w:rFonts w:hint="eastAsia" w:ascii="宋体" w:hAnsi="宋体"/>
                <w:kern w:val="0"/>
                <w:szCs w:val="21"/>
                <w:lang w:val="en-US" w:eastAsia="zh-CN"/>
              </w:rPr>
              <w:t>7</w:t>
            </w:r>
          </w:p>
        </w:tc>
        <w:tc>
          <w:tcPr>
            <w:tcW w:w="2856" w:type="dxa"/>
            <w:vAlign w:val="center"/>
          </w:tcPr>
          <w:p w14:paraId="0A23B4E5">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1、投标人对所提供的设备(包括零配件)提供免费保修期 3 年。(免费保修期时间自最终验收合格并交付使用之日起计算)，在免费保修期，需提供原装的零配件及其维修，终身负责维修，储备足够的零配件备库并保证十年以上维修配件；一年需对设备进行维护四次（每季度一次），不额外收费。免费保修期内出现的质量问题,由投标人负责,投标人负责包修、包换或者包退,并承担修理、调换或退货的实际费用。免费保修期外，投标人负责提供原装配件并免费维修更换，不额外收费，采购人只需支付更换的零配件费用。投标人负责该套设备软件的免费安装，软件终身免费升级维护、备份。</w:t>
            </w:r>
          </w:p>
          <w:p w14:paraId="2A45585B">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2、免费保修期内，投标人应对产品因质量出现的问题修复，在2小时内响应，24小时内到达现场维修，48小时内消除故障(不可抗力情况除外)，消耗品/零配件供应及时；若在48小时内不能及时排除故障的，投标人应在10个日历日内向采购人提供不低故障设备规格型号档次的备用设备使用，直至故障修复为止。由此产生的包括但不限于运输费、安装费、搬运费、替换产品的损耗费、零部件费、调试费等全部费用由投标人承担。</w:t>
            </w:r>
          </w:p>
          <w:p w14:paraId="467D13BD">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3、免费保修期，投标人应确保设备年开机率在98%（含）以上，若达不到此开机率，将作以下处理：年开机率在90%（含）-98%（不含）之间，免费保修期延长一年；年开机率在85%（含）-90%（不含）之间，免费保修期延长两年；年开机率低于85（不含），投标人必须无条件更换新设备，并重新计算新设备的免费保修期，以及赔偿采购人的直接经济损失和间接经济损失，以上费用均已包含在洽谈报价中。【注：年开机率=（365-停机天数）/365】</w:t>
            </w:r>
          </w:p>
          <w:p w14:paraId="3ABC4AC0">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4、提供工程师电话和技术维修力量情况和维修的详细地址及联系方式。</w:t>
            </w:r>
          </w:p>
          <w:p w14:paraId="55A27A6D">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5、负责安装、调试、提供技术咨询、软件升级及人员培训，以保证采购人工作人员掌握设备各种使用操作，不额外收费。</w:t>
            </w:r>
          </w:p>
          <w:p w14:paraId="63D881A1">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sz w:val="24"/>
                <w:szCs w:val="24"/>
                <w:u w:val="none"/>
                <w:lang w:val="en-US" w:eastAsia="zh-CN" w:bidi="ar-SA"/>
              </w:rPr>
            </w:pPr>
            <w:r>
              <w:rPr>
                <w:rFonts w:hint="eastAsia" w:asciiTheme="minorEastAsia" w:hAnsiTheme="minorEastAsia" w:cstheme="minorEastAsia"/>
                <w:i w:val="0"/>
                <w:iCs w:val="0"/>
                <w:color w:val="000000"/>
                <w:sz w:val="24"/>
                <w:szCs w:val="24"/>
                <w:u w:val="none"/>
                <w:lang w:val="en-US" w:eastAsia="zh-CN"/>
              </w:rPr>
              <w:t>6、如场地迁移，需要移机时，投标人需提供设备拆装服务（包括但不限于本次招标的设备）并提供技术支持，且确保机器的正常使用，不额外收费。</w:t>
            </w:r>
          </w:p>
        </w:tc>
        <w:tc>
          <w:tcPr>
            <w:tcW w:w="3416" w:type="dxa"/>
          </w:tcPr>
          <w:p w14:paraId="1A80095C">
            <w:pPr>
              <w:adjustRightInd w:val="0"/>
              <w:snapToGrid w:val="0"/>
              <w:spacing w:line="360" w:lineRule="auto"/>
              <w:rPr>
                <w:rFonts w:ascii="宋体" w:hAnsi="宋体"/>
                <w:kern w:val="0"/>
                <w:szCs w:val="21"/>
              </w:rPr>
            </w:pPr>
          </w:p>
        </w:tc>
        <w:tc>
          <w:tcPr>
            <w:tcW w:w="1334" w:type="dxa"/>
          </w:tcPr>
          <w:p w14:paraId="11719B78">
            <w:pPr>
              <w:adjustRightInd w:val="0"/>
              <w:snapToGrid w:val="0"/>
              <w:spacing w:line="360" w:lineRule="auto"/>
              <w:rPr>
                <w:rFonts w:ascii="宋体" w:hAnsi="宋体"/>
                <w:kern w:val="0"/>
                <w:szCs w:val="21"/>
              </w:rPr>
            </w:pPr>
          </w:p>
        </w:tc>
        <w:tc>
          <w:tcPr>
            <w:tcW w:w="966" w:type="dxa"/>
          </w:tcPr>
          <w:p w14:paraId="07388C43">
            <w:pPr>
              <w:adjustRightInd w:val="0"/>
              <w:snapToGrid w:val="0"/>
              <w:spacing w:line="360" w:lineRule="auto"/>
              <w:rPr>
                <w:rFonts w:ascii="宋体" w:hAnsi="宋体"/>
                <w:kern w:val="0"/>
                <w:szCs w:val="21"/>
              </w:rPr>
            </w:pPr>
          </w:p>
        </w:tc>
      </w:tr>
      <w:tr w14:paraId="73792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00A4445">
            <w:pPr>
              <w:adjustRightInd w:val="0"/>
              <w:snapToGrid w:val="0"/>
              <w:spacing w:line="360" w:lineRule="auto"/>
              <w:jc w:val="center"/>
              <w:rPr>
                <w:rFonts w:hint="eastAsia" w:ascii="宋体" w:hAnsi="宋体"/>
                <w:kern w:val="0"/>
                <w:szCs w:val="21"/>
                <w:lang w:val="en-US" w:eastAsia="zh-CN"/>
              </w:rPr>
            </w:pPr>
          </w:p>
          <w:p w14:paraId="2CB77E4B">
            <w:pPr>
              <w:adjustRightInd w:val="0"/>
              <w:snapToGrid w:val="0"/>
              <w:spacing w:line="360" w:lineRule="auto"/>
              <w:jc w:val="center"/>
              <w:rPr>
                <w:rFonts w:hint="eastAsia" w:ascii="宋体" w:hAnsi="宋体"/>
                <w:kern w:val="0"/>
                <w:szCs w:val="21"/>
                <w:lang w:val="en-US" w:eastAsia="zh-CN"/>
              </w:rPr>
            </w:pPr>
          </w:p>
          <w:p w14:paraId="08763737">
            <w:pPr>
              <w:adjustRightInd w:val="0"/>
              <w:snapToGrid w:val="0"/>
              <w:spacing w:line="360" w:lineRule="auto"/>
              <w:jc w:val="center"/>
              <w:rPr>
                <w:rFonts w:hint="eastAsia" w:ascii="宋体" w:hAnsi="宋体" w:eastAsiaTheme="minorEastAsia"/>
                <w:kern w:val="0"/>
                <w:szCs w:val="21"/>
                <w:lang w:val="en-US" w:eastAsia="zh-CN"/>
              </w:rPr>
            </w:pPr>
            <w:r>
              <w:rPr>
                <w:rFonts w:hint="eastAsia" w:ascii="宋体" w:hAnsi="宋体"/>
                <w:kern w:val="0"/>
                <w:szCs w:val="21"/>
                <w:lang w:val="en-US" w:eastAsia="zh-CN"/>
              </w:rPr>
              <w:t>8</w:t>
            </w:r>
          </w:p>
        </w:tc>
        <w:tc>
          <w:tcPr>
            <w:tcW w:w="2856" w:type="dxa"/>
            <w:vAlign w:val="top"/>
          </w:tcPr>
          <w:p w14:paraId="0526FAE0">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 xml:space="preserve">1、中标人所交的设备品种、规格、型号、质量等任何一项不符合同规定标准的，采购人有权拒绝收货，中标人向采购人支付本合同总金额百分之二十的违约金，并需在采购人指定期限内重新提供，否则采购人有权解除合同。 </w:t>
            </w:r>
          </w:p>
          <w:p w14:paraId="14499DED">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 xml:space="preserve">2、中标人若逾期30日以上不能交付设备，采购人有权选择解除合同并且中标人应向采购人支付本合同总金额百分之二十的违约金。 </w:t>
            </w:r>
          </w:p>
          <w:p w14:paraId="66097C17">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 xml:space="preserve">3、中标人逾期交付设备或安装调试，中标人向采购人每日支付本合同总金额万分之五的违约金。  </w:t>
            </w:r>
          </w:p>
          <w:p w14:paraId="75A294E6">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 xml:space="preserve">4、中标人在一年内的不良服务率（指设备发生故障，没有合理的理由而未能在合 同规定的时限内及时妥善处理，产生采购人有效投诉。）大于百分之三（以单台设备产品为单位），则中标人赔偿采购人损失，并承担合同金额百分之五的违约金。 </w:t>
            </w:r>
          </w:p>
          <w:p w14:paraId="12A68B5B">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 xml:space="preserve">5、如中标人未按照本合同的约定提供售后服务，中标人向采购人支付本合同总金额百分之二十的违约金，给采购人造成损失的，中标人应承担全部赔偿责任。 </w:t>
            </w:r>
          </w:p>
          <w:p w14:paraId="56FEE0BD">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 xml:space="preserve">6、中标人所供设备因质量、缺陷、技术标准等问题，给采购人或实际使用人造成损害的，中标人接到采购人通知后立即到现场配合采购人处理事故，一切赔偿责任及法律责任由中标人承担。 </w:t>
            </w:r>
          </w:p>
          <w:p w14:paraId="1D6A2A44">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7、中标人如交付假冒伪劣、以旧充新、以不合格冒充合格产品，一经发现，采购人有权选择解除合同并且中标人应向采购人支付本合同总金额百分之二十的违约金，给采购人造成损失的，中标人应承担全部赔偿责任。</w:t>
            </w:r>
          </w:p>
          <w:p w14:paraId="6DD1707E">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8、如果采购人对中标人提供的产品有质量异议的，可以视具体情况暂时中止支付争议款项或其他相关款项，直到争议解除，采购人不因此承担延期付款的违约责任。</w:t>
            </w:r>
          </w:p>
          <w:p w14:paraId="4AA69F95">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sz w:val="24"/>
                <w:szCs w:val="24"/>
                <w:u w:val="none"/>
                <w:lang w:val="en-US" w:eastAsia="zh-CN" w:bidi="ar-SA"/>
              </w:rPr>
            </w:pPr>
            <w:r>
              <w:rPr>
                <w:rFonts w:hint="eastAsia" w:asciiTheme="minorEastAsia" w:hAnsiTheme="minorEastAsia" w:cstheme="minorEastAsia"/>
                <w:i w:val="0"/>
                <w:iCs w:val="0"/>
                <w:color w:val="000000"/>
                <w:sz w:val="24"/>
                <w:szCs w:val="24"/>
                <w:u w:val="none"/>
                <w:lang w:val="en-US" w:eastAsia="zh-CN"/>
              </w:rPr>
              <w:t>9、中标人提供的产品不合格，或产品存在瑕疵、缺陷，采购人有权暂停支付中标人项下相应到期应付货款，且不视为采购人违约，直到双方正式处理完不合格产品为止。</w:t>
            </w:r>
          </w:p>
        </w:tc>
        <w:tc>
          <w:tcPr>
            <w:tcW w:w="3416" w:type="dxa"/>
          </w:tcPr>
          <w:p w14:paraId="0969CC1D">
            <w:pPr>
              <w:adjustRightInd w:val="0"/>
              <w:snapToGrid w:val="0"/>
              <w:spacing w:line="360" w:lineRule="auto"/>
              <w:rPr>
                <w:rFonts w:ascii="宋体" w:hAnsi="宋体"/>
                <w:kern w:val="0"/>
                <w:szCs w:val="21"/>
              </w:rPr>
            </w:pPr>
          </w:p>
        </w:tc>
        <w:tc>
          <w:tcPr>
            <w:tcW w:w="1334" w:type="dxa"/>
          </w:tcPr>
          <w:p w14:paraId="4B36E99F">
            <w:pPr>
              <w:adjustRightInd w:val="0"/>
              <w:snapToGrid w:val="0"/>
              <w:spacing w:line="360" w:lineRule="auto"/>
              <w:rPr>
                <w:rFonts w:ascii="宋体" w:hAnsi="宋体"/>
                <w:kern w:val="0"/>
                <w:szCs w:val="21"/>
              </w:rPr>
            </w:pPr>
          </w:p>
        </w:tc>
        <w:tc>
          <w:tcPr>
            <w:tcW w:w="966" w:type="dxa"/>
          </w:tcPr>
          <w:p w14:paraId="6C19E13C">
            <w:pPr>
              <w:adjustRightInd w:val="0"/>
              <w:snapToGrid w:val="0"/>
              <w:spacing w:line="360" w:lineRule="auto"/>
              <w:rPr>
                <w:rFonts w:ascii="宋体" w:hAnsi="宋体"/>
                <w:kern w:val="0"/>
                <w:szCs w:val="21"/>
              </w:rPr>
            </w:pPr>
          </w:p>
        </w:tc>
      </w:tr>
      <w:tr w14:paraId="47559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D99EB17">
            <w:pPr>
              <w:adjustRightInd w:val="0"/>
              <w:snapToGrid w:val="0"/>
              <w:spacing w:line="360" w:lineRule="auto"/>
              <w:jc w:val="center"/>
              <w:rPr>
                <w:rFonts w:hint="eastAsia" w:ascii="宋体" w:hAnsi="宋体"/>
                <w:kern w:val="0"/>
                <w:szCs w:val="21"/>
                <w:lang w:val="en-US" w:eastAsia="zh-CN"/>
              </w:rPr>
            </w:pPr>
          </w:p>
          <w:p w14:paraId="7FC003FF">
            <w:pPr>
              <w:adjustRightInd w:val="0"/>
              <w:snapToGrid w:val="0"/>
              <w:spacing w:line="360" w:lineRule="auto"/>
              <w:jc w:val="center"/>
              <w:rPr>
                <w:rFonts w:hint="eastAsia" w:ascii="宋体" w:hAnsi="宋体"/>
                <w:kern w:val="0"/>
                <w:szCs w:val="21"/>
                <w:lang w:val="en-US" w:eastAsia="zh-CN"/>
              </w:rPr>
            </w:pPr>
          </w:p>
          <w:p w14:paraId="0A148850">
            <w:pPr>
              <w:adjustRightInd w:val="0"/>
              <w:snapToGrid w:val="0"/>
              <w:spacing w:line="360" w:lineRule="auto"/>
              <w:jc w:val="center"/>
              <w:rPr>
                <w:rFonts w:hint="eastAsia" w:ascii="宋体" w:hAnsi="宋体"/>
                <w:kern w:val="0"/>
                <w:szCs w:val="21"/>
                <w:lang w:val="en-US" w:eastAsia="zh-CN"/>
              </w:rPr>
            </w:pPr>
          </w:p>
          <w:p w14:paraId="6BAC7319">
            <w:pPr>
              <w:adjustRightInd w:val="0"/>
              <w:snapToGrid w:val="0"/>
              <w:spacing w:line="360" w:lineRule="auto"/>
              <w:jc w:val="center"/>
              <w:rPr>
                <w:rFonts w:hint="eastAsia" w:ascii="宋体" w:hAnsi="宋体"/>
                <w:kern w:val="0"/>
                <w:szCs w:val="21"/>
                <w:lang w:val="en-US" w:eastAsia="zh-CN"/>
              </w:rPr>
            </w:pPr>
          </w:p>
          <w:p w14:paraId="6F49A56B">
            <w:pPr>
              <w:adjustRightInd w:val="0"/>
              <w:snapToGrid w:val="0"/>
              <w:spacing w:line="360" w:lineRule="auto"/>
              <w:jc w:val="center"/>
              <w:rPr>
                <w:rFonts w:hint="default" w:ascii="宋体" w:hAnsi="宋体" w:eastAsiaTheme="minorEastAsia"/>
                <w:kern w:val="0"/>
                <w:szCs w:val="21"/>
                <w:lang w:val="en-US" w:eastAsia="zh-CN"/>
              </w:rPr>
            </w:pPr>
            <w:r>
              <w:rPr>
                <w:rFonts w:hint="eastAsia" w:ascii="宋体" w:hAnsi="宋体"/>
                <w:kern w:val="0"/>
                <w:szCs w:val="21"/>
                <w:lang w:val="en-US" w:eastAsia="zh-CN"/>
              </w:rPr>
              <w:t>9</w:t>
            </w:r>
          </w:p>
        </w:tc>
        <w:tc>
          <w:tcPr>
            <w:tcW w:w="2856" w:type="dxa"/>
            <w:vAlign w:val="top"/>
          </w:tcPr>
          <w:p w14:paraId="70F448CD">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1、本项目中如有涉及水、电、气设备安装及调试、室外高空作业等项目的中标人应使用具有国家认可资质的操作人员（资质证书仍在有效期内）实施，否则由此造成的后果由中标人负责。</w:t>
            </w:r>
          </w:p>
          <w:p w14:paraId="793323FD">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2、本项目所要求的硬件、软件，中标人要配备给采购人，并保证采购人能正常使用，不需要另外增加其他附件和其他费用。</w:t>
            </w:r>
          </w:p>
          <w:p w14:paraId="45DC8EE1">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3、涉及软件应用的设备，中标人和厂家应配合采购人信息化建设。在质保期内，应将软件更新、维护并提供更新所需的硬件，开放软件端口，无偿派人配合与采购人信息系统（包括但不限于HIS、PACS、LIS等系统）的连接工作，如涉及相关接口费用由中标人承担。直至该设备与采购人信息系统可进行完整的数据交换；当采购人信息系统变更或其他情形需要与该设备连接时，须无偿派人配合，直至该设备与采购人信息系统可进行完整的数据交换，确保数据安全，无外泄。上述工程需要按照采购人计划工期内完成，不得拖延，如因客观因素不得不延长工期的，需与采购人协商并获得采购人同意。</w:t>
            </w:r>
          </w:p>
          <w:p w14:paraId="361B0C99">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4、投标机型的硬件及软件配置均须是注册证或官方白皮书所描述的，且在不同的应用领域（临床、科研）新技术改进、更新的产品。</w:t>
            </w:r>
          </w:p>
          <w:p w14:paraId="2AE478ED">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5、网络安全要求：所提供产品或服务满足国家网络安全管理要求，遵守医疗行业和采购人网络安全管理规范，保护采购人和患者信息安全。医疗设备自带软件（如有）具备合格的软件功能及安全测评报告、源代码安全审计报告和网络及数据接口说明等。</w:t>
            </w:r>
          </w:p>
          <w:p w14:paraId="1BF46831">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sz w:val="24"/>
                <w:szCs w:val="24"/>
                <w:u w:val="none"/>
                <w:lang w:val="en-US" w:eastAsia="zh-CN" w:bidi="ar-SA"/>
              </w:rPr>
            </w:pPr>
            <w:r>
              <w:rPr>
                <w:rFonts w:hint="eastAsia" w:asciiTheme="minorEastAsia" w:hAnsiTheme="minorEastAsia" w:cstheme="minorEastAsia"/>
                <w:i w:val="0"/>
                <w:iCs w:val="0"/>
                <w:color w:val="000000"/>
                <w:sz w:val="24"/>
                <w:szCs w:val="24"/>
                <w:u w:val="none"/>
                <w:lang w:val="en-US" w:eastAsia="zh-CN"/>
              </w:rPr>
              <w:t>6、设备使用期间，发生产品召回事件，中标人提供替代或赔偿方案。</w:t>
            </w:r>
          </w:p>
        </w:tc>
        <w:tc>
          <w:tcPr>
            <w:tcW w:w="3416" w:type="dxa"/>
          </w:tcPr>
          <w:p w14:paraId="05017E86">
            <w:pPr>
              <w:adjustRightInd w:val="0"/>
              <w:snapToGrid w:val="0"/>
              <w:spacing w:line="360" w:lineRule="auto"/>
              <w:rPr>
                <w:rFonts w:ascii="宋体" w:hAnsi="宋体"/>
                <w:kern w:val="0"/>
                <w:szCs w:val="21"/>
              </w:rPr>
            </w:pPr>
          </w:p>
        </w:tc>
        <w:tc>
          <w:tcPr>
            <w:tcW w:w="1334" w:type="dxa"/>
          </w:tcPr>
          <w:p w14:paraId="4D0CA109">
            <w:pPr>
              <w:adjustRightInd w:val="0"/>
              <w:snapToGrid w:val="0"/>
              <w:spacing w:line="360" w:lineRule="auto"/>
              <w:rPr>
                <w:rFonts w:ascii="宋体" w:hAnsi="宋体"/>
                <w:kern w:val="0"/>
                <w:szCs w:val="21"/>
              </w:rPr>
            </w:pPr>
          </w:p>
        </w:tc>
        <w:tc>
          <w:tcPr>
            <w:tcW w:w="966" w:type="dxa"/>
          </w:tcPr>
          <w:p w14:paraId="337ADE93">
            <w:pPr>
              <w:adjustRightInd w:val="0"/>
              <w:snapToGrid w:val="0"/>
              <w:spacing w:line="360" w:lineRule="auto"/>
              <w:rPr>
                <w:rFonts w:ascii="宋体" w:hAnsi="宋体"/>
                <w:kern w:val="0"/>
                <w:szCs w:val="21"/>
              </w:rPr>
            </w:pPr>
          </w:p>
        </w:tc>
      </w:tr>
      <w:tr w14:paraId="34164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3203994">
            <w:pPr>
              <w:adjustRightInd w:val="0"/>
              <w:snapToGrid w:val="0"/>
              <w:spacing w:line="360" w:lineRule="auto"/>
              <w:rPr>
                <w:rFonts w:hint="eastAsia" w:ascii="宋体" w:hAnsi="宋体"/>
                <w:kern w:val="0"/>
                <w:szCs w:val="21"/>
                <w:lang w:val="en-US" w:eastAsia="zh-CN"/>
              </w:rPr>
            </w:pPr>
          </w:p>
          <w:p w14:paraId="0881A7A1">
            <w:pPr>
              <w:adjustRightInd w:val="0"/>
              <w:snapToGrid w:val="0"/>
              <w:spacing w:line="360" w:lineRule="auto"/>
              <w:rPr>
                <w:rFonts w:hint="eastAsia" w:ascii="宋体" w:hAnsi="宋体"/>
                <w:kern w:val="0"/>
                <w:szCs w:val="21"/>
                <w:lang w:val="en-US" w:eastAsia="zh-CN"/>
              </w:rPr>
            </w:pPr>
          </w:p>
          <w:p w14:paraId="0696000A">
            <w:pPr>
              <w:adjustRightInd w:val="0"/>
              <w:snapToGrid w:val="0"/>
              <w:spacing w:line="360" w:lineRule="auto"/>
              <w:rPr>
                <w:rFonts w:hint="eastAsia" w:ascii="宋体" w:hAnsi="宋体"/>
                <w:kern w:val="0"/>
                <w:szCs w:val="21"/>
                <w:lang w:val="en-US" w:eastAsia="zh-CN"/>
              </w:rPr>
            </w:pPr>
          </w:p>
          <w:p w14:paraId="1D01B8DC">
            <w:pPr>
              <w:adjustRightInd w:val="0"/>
              <w:snapToGrid w:val="0"/>
              <w:spacing w:line="360" w:lineRule="auto"/>
              <w:rPr>
                <w:rFonts w:hint="eastAsia" w:ascii="宋体" w:hAnsi="宋体"/>
                <w:kern w:val="0"/>
                <w:szCs w:val="21"/>
                <w:lang w:val="en-US" w:eastAsia="zh-CN"/>
              </w:rPr>
            </w:pPr>
          </w:p>
          <w:p w14:paraId="27D76709">
            <w:pPr>
              <w:adjustRightInd w:val="0"/>
              <w:snapToGrid w:val="0"/>
              <w:spacing w:line="360" w:lineRule="auto"/>
              <w:rPr>
                <w:rFonts w:hint="eastAsia" w:ascii="宋体" w:hAnsi="宋体"/>
                <w:kern w:val="0"/>
                <w:szCs w:val="21"/>
                <w:lang w:val="en-US" w:eastAsia="zh-CN"/>
              </w:rPr>
            </w:pPr>
          </w:p>
          <w:p w14:paraId="71E6D702">
            <w:pPr>
              <w:adjustRightInd w:val="0"/>
              <w:snapToGrid w:val="0"/>
              <w:spacing w:line="360" w:lineRule="auto"/>
              <w:rPr>
                <w:rFonts w:hint="eastAsia" w:ascii="宋体" w:hAnsi="宋体"/>
                <w:kern w:val="0"/>
                <w:szCs w:val="21"/>
                <w:lang w:val="en-US" w:eastAsia="zh-CN"/>
              </w:rPr>
            </w:pPr>
          </w:p>
          <w:p w14:paraId="23911E03">
            <w:pPr>
              <w:adjustRightInd w:val="0"/>
              <w:snapToGrid w:val="0"/>
              <w:spacing w:line="360" w:lineRule="auto"/>
              <w:jc w:val="center"/>
              <w:rPr>
                <w:rFonts w:hint="default" w:ascii="宋体" w:hAnsi="宋体" w:eastAsiaTheme="minorEastAsia"/>
                <w:kern w:val="0"/>
                <w:szCs w:val="21"/>
                <w:lang w:val="en-US" w:eastAsia="zh-CN"/>
              </w:rPr>
            </w:pPr>
            <w:r>
              <w:rPr>
                <w:rFonts w:hint="eastAsia" w:ascii="宋体" w:hAnsi="宋体"/>
                <w:kern w:val="0"/>
                <w:szCs w:val="21"/>
                <w:lang w:val="en-US" w:eastAsia="zh-CN"/>
              </w:rPr>
              <w:t>10</w:t>
            </w:r>
          </w:p>
        </w:tc>
        <w:tc>
          <w:tcPr>
            <w:tcW w:w="2856" w:type="dxa"/>
            <w:vAlign w:val="top"/>
          </w:tcPr>
          <w:p w14:paraId="3C702188">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left="0" w:leftChars="0" w:firstLine="0" w:firstLineChars="0"/>
              <w:jc w:val="left"/>
              <w:textAlignment w:val="auto"/>
              <w:rPr>
                <w:rFonts w:hint="default" w:ascii="仿宋" w:hAnsi="仿宋" w:eastAsia="仿宋" w:cs="仿宋"/>
                <w:b w:val="0"/>
                <w:bCs w:val="0"/>
                <w:color w:val="10253F" w:themeColor="text2" w:themeShade="80"/>
                <w:sz w:val="24"/>
                <w:szCs w:val="24"/>
                <w:highlight w:val="none"/>
                <w:lang w:val="en-US" w:eastAsia="zh-CN" w:bidi="ar-SA"/>
              </w:rPr>
            </w:pPr>
            <w:r>
              <w:rPr>
                <w:rFonts w:hint="eastAsia" w:asciiTheme="minorEastAsia" w:hAnsiTheme="minorEastAsia" w:cstheme="minorEastAsia"/>
                <w:b/>
                <w:bCs/>
                <w:i w:val="0"/>
                <w:iCs w:val="0"/>
                <w:color w:val="000000"/>
                <w:sz w:val="24"/>
                <w:szCs w:val="24"/>
                <w:u w:val="none"/>
                <w:lang w:val="en-US" w:eastAsia="zh-CN"/>
              </w:rPr>
              <w:t>投标人所投产品具备相关主管部门要求的认证资料：所投产品为第一类医疗器械的，提供监督管理部门签发的有效的《医疗器械备案凭证》扫描件，原件备查；所投产品为第二、三类医疗器械的，提供监督管理部门签发的涵盖所投产品的《医疗器械注册证》(有效期内)扫描件，原件备查。</w:t>
            </w:r>
          </w:p>
        </w:tc>
        <w:tc>
          <w:tcPr>
            <w:tcW w:w="3416" w:type="dxa"/>
          </w:tcPr>
          <w:p w14:paraId="635C77B4">
            <w:pPr>
              <w:adjustRightInd w:val="0"/>
              <w:snapToGrid w:val="0"/>
              <w:spacing w:line="360" w:lineRule="auto"/>
              <w:rPr>
                <w:rFonts w:ascii="宋体" w:hAnsi="宋体"/>
                <w:kern w:val="0"/>
                <w:szCs w:val="21"/>
              </w:rPr>
            </w:pPr>
          </w:p>
        </w:tc>
        <w:tc>
          <w:tcPr>
            <w:tcW w:w="1334" w:type="dxa"/>
          </w:tcPr>
          <w:p w14:paraId="0FF87542">
            <w:pPr>
              <w:adjustRightInd w:val="0"/>
              <w:snapToGrid w:val="0"/>
              <w:spacing w:line="360" w:lineRule="auto"/>
              <w:rPr>
                <w:rFonts w:ascii="宋体" w:hAnsi="宋体"/>
                <w:kern w:val="0"/>
                <w:szCs w:val="21"/>
              </w:rPr>
            </w:pPr>
          </w:p>
        </w:tc>
        <w:tc>
          <w:tcPr>
            <w:tcW w:w="966" w:type="dxa"/>
          </w:tcPr>
          <w:p w14:paraId="15D9F130">
            <w:pPr>
              <w:adjustRightInd w:val="0"/>
              <w:snapToGrid w:val="0"/>
              <w:spacing w:line="360" w:lineRule="auto"/>
              <w:rPr>
                <w:rFonts w:ascii="宋体" w:hAnsi="宋体"/>
                <w:kern w:val="0"/>
                <w:szCs w:val="21"/>
              </w:rPr>
            </w:pPr>
          </w:p>
        </w:tc>
      </w:tr>
    </w:tbl>
    <w:p w14:paraId="6C7040D5">
      <w:pPr>
        <w:ind w:firstLine="482" w:firstLineChars="200"/>
        <w:rPr>
          <w:b/>
          <w:sz w:val="24"/>
          <w:szCs w:val="22"/>
        </w:rPr>
      </w:pPr>
    </w:p>
    <w:p w14:paraId="772E53F8">
      <w:pPr>
        <w:ind w:firstLine="482" w:firstLineChars="200"/>
        <w:rPr>
          <w:b/>
          <w:sz w:val="24"/>
          <w:szCs w:val="22"/>
        </w:rPr>
      </w:pPr>
      <w:r>
        <w:rPr>
          <w:rFonts w:hint="eastAsia"/>
          <w:b/>
          <w:sz w:val="24"/>
          <w:szCs w:val="22"/>
        </w:rPr>
        <w:t>注：1.上表所列各项均为不可负偏离条款。</w:t>
      </w:r>
    </w:p>
    <w:p w14:paraId="704216DD">
      <w:pPr>
        <w:ind w:firstLine="482" w:firstLineChars="200"/>
        <w:rPr>
          <w:b/>
          <w:sz w:val="24"/>
          <w:szCs w:val="22"/>
        </w:rPr>
      </w:pPr>
      <w:r>
        <w:rPr>
          <w:rFonts w:hint="eastAsia"/>
          <w:b/>
          <w:sz w:val="24"/>
          <w:szCs w:val="22"/>
        </w:rPr>
        <w:t>2.“投标响应”一栏应当详细填写投标人自身响应情况，而不能不合理照搬照抄招实质性条款具体内容。</w:t>
      </w:r>
    </w:p>
    <w:p w14:paraId="00C244B1">
      <w:pPr>
        <w:ind w:firstLine="482" w:firstLineChars="200"/>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“正偏离”表示“投标响应优于实质性条款具体内容要求”，“负偏离”表示“投标响应不满足实质性条款具体内容要求”，“无偏离”表示“投标响应与实质性条款具体内容要求一致”。</w:t>
      </w:r>
    </w:p>
    <w:p w14:paraId="7F64C1A8">
      <w:pPr>
        <w:ind w:firstLine="482" w:firstLineChars="200"/>
        <w:rPr>
          <w:b/>
          <w:sz w:val="24"/>
        </w:rPr>
      </w:pPr>
      <w:r>
        <w:rPr>
          <w:b/>
          <w:sz w:val="24"/>
        </w:rPr>
        <w:t>4.</w:t>
      </w:r>
      <w:r>
        <w:rPr>
          <w:rFonts w:hint="eastAsia"/>
          <w:b/>
          <w:sz w:val="24"/>
        </w:rPr>
        <w:t>评审委员会有权对投标响应情况作出判断（作出评审结论）。</w:t>
      </w:r>
    </w:p>
    <w:p w14:paraId="4A1CCEB0">
      <w:pPr>
        <w:ind w:firstLine="482" w:firstLineChars="200"/>
        <w:rPr>
          <w:b/>
          <w:sz w:val="24"/>
          <w:szCs w:val="22"/>
        </w:rPr>
      </w:pPr>
      <w:r>
        <w:rPr>
          <w:b/>
          <w:sz w:val="24"/>
          <w:szCs w:val="22"/>
        </w:rPr>
        <w:t>5</w:t>
      </w:r>
      <w:r>
        <w:rPr>
          <w:rFonts w:hint="eastAsia"/>
          <w:b/>
          <w:sz w:val="24"/>
          <w:szCs w:val="22"/>
        </w:rPr>
        <w:t>.实质性响应条款“投标响应情况”与投标文件其它内容冲突的，以实质性响应条款“投标响应情况”为准。</w:t>
      </w:r>
    </w:p>
    <w:p w14:paraId="6C32C989">
      <w:pPr>
        <w:spacing w:line="360" w:lineRule="exact"/>
        <w:jc w:val="both"/>
        <w:rPr>
          <w:rFonts w:hint="eastAsia" w:asciiTheme="minorEastAsia" w:hAnsiTheme="minorEastAsia" w:cstheme="minorEastAsia"/>
          <w:b/>
          <w:sz w:val="21"/>
          <w:szCs w:val="21"/>
          <w:lang w:val="en-US" w:eastAsia="zh-CN"/>
        </w:rPr>
      </w:pPr>
      <w:r>
        <w:rPr>
          <w:rFonts w:hint="eastAsia"/>
          <w:b/>
          <w:sz w:val="24"/>
          <w:szCs w:val="22"/>
        </w:rPr>
        <w:t>6.要求提供证明资料，在“说明”一栏中列明证明资料的位置,以便评审；未要求提供证明材料的，投标人可以不提供。</w:t>
      </w:r>
    </w:p>
    <w:p w14:paraId="1461A875">
      <w:pPr>
        <w:spacing w:line="360" w:lineRule="exact"/>
        <w:jc w:val="both"/>
        <w:rPr>
          <w:rFonts w:hint="eastAsia" w:asciiTheme="minorEastAsia" w:hAnsiTheme="minorEastAsia" w:cstheme="minorEastAsia"/>
          <w:b/>
          <w:sz w:val="21"/>
          <w:szCs w:val="21"/>
          <w:lang w:val="en-US" w:eastAsia="zh-CN"/>
        </w:rPr>
      </w:pPr>
    </w:p>
    <w:p w14:paraId="1DAAF981">
      <w:pPr>
        <w:spacing w:line="360" w:lineRule="exact"/>
        <w:jc w:val="center"/>
        <w:rPr>
          <w:rFonts w:hint="eastAsia" w:asciiTheme="minorEastAsia" w:hAnsiTheme="minorEastAsia" w:cstheme="minorEastAsia"/>
          <w:b/>
          <w:sz w:val="21"/>
          <w:szCs w:val="21"/>
          <w:lang w:val="en-US" w:eastAsia="zh-CN"/>
        </w:rPr>
      </w:pPr>
    </w:p>
    <w:p w14:paraId="4A8A0693">
      <w:pPr>
        <w:keepNext/>
        <w:keepLines/>
        <w:pageBreakBefore w:val="0"/>
        <w:widowControl w:val="0"/>
        <w:numPr>
          <w:ilvl w:val="-1"/>
          <w:numId w:val="0"/>
        </w:numPr>
        <w:kinsoku/>
        <w:wordWrap/>
        <w:overflowPunct/>
        <w:topLinePunct w:val="0"/>
        <w:autoSpaceDE/>
        <w:autoSpaceDN/>
        <w:bidi w:val="0"/>
        <w:adjustRightInd/>
        <w:snapToGrid/>
        <w:spacing w:line="240" w:lineRule="auto"/>
        <w:ind w:right="0" w:rightChars="0"/>
        <w:jc w:val="both"/>
        <w:textAlignment w:val="auto"/>
        <w:outlineLvl w:val="3"/>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cstheme="minorEastAsia"/>
          <w:b/>
          <w:bCs/>
          <w:kern w:val="2"/>
          <w:sz w:val="24"/>
          <w:szCs w:val="24"/>
          <w:lang w:val="en-US" w:eastAsia="zh-CN"/>
        </w:rPr>
        <w:t>十</w:t>
      </w:r>
      <w:r>
        <w:rPr>
          <w:rFonts w:hint="eastAsia" w:asciiTheme="minorEastAsia" w:hAnsiTheme="minorEastAsia" w:eastAsiaTheme="minorEastAsia" w:cstheme="minorEastAsia"/>
          <w:b/>
          <w:bCs/>
          <w:kern w:val="2"/>
          <w:sz w:val="24"/>
          <w:szCs w:val="24"/>
        </w:rPr>
        <w:t>、</w:t>
      </w:r>
      <w:r>
        <w:rPr>
          <w:rFonts w:hint="eastAsia" w:asciiTheme="minorEastAsia" w:hAnsiTheme="minorEastAsia" w:cstheme="minorEastAsia"/>
          <w:b/>
          <w:bCs/>
          <w:kern w:val="2"/>
          <w:sz w:val="24"/>
          <w:szCs w:val="24"/>
          <w:lang w:val="en-US" w:eastAsia="zh-CN"/>
        </w:rPr>
        <w:t>其他响应评分的内容及佐证材料</w:t>
      </w:r>
    </w:p>
    <w:p w14:paraId="2F012A23">
      <w:pPr>
        <w:keepNext w:val="0"/>
        <w:keepLines w:val="0"/>
        <w:pageBreakBefore w:val="0"/>
        <w:widowControl w:val="0"/>
        <w:numPr>
          <w:ilvl w:val="0"/>
          <w:numId w:val="0"/>
        </w:numPr>
        <w:kinsoku/>
        <w:wordWrap w:val="0"/>
        <w:overflowPunct/>
        <w:topLinePunct w:val="0"/>
        <w:autoSpaceDE/>
        <w:autoSpaceDN/>
        <w:bidi w:val="0"/>
        <w:adjustRightInd/>
        <w:snapToGrid/>
        <w:spacing w:line="360" w:lineRule="exact"/>
        <w:ind w:left="480" w:leftChars="0" w:right="0" w:rightChars="0"/>
        <w:jc w:val="both"/>
        <w:textAlignment w:val="auto"/>
        <w:rPr>
          <w:rFonts w:hint="eastAsia" w:asciiTheme="minorEastAsia" w:hAnsiTheme="minorEastAsia" w:eastAsiaTheme="minorEastAsia" w:cstheme="minorEastAsia"/>
          <w:b/>
          <w:bCs/>
          <w:kern w:val="2"/>
          <w:sz w:val="24"/>
          <w:szCs w:val="24"/>
          <w:lang w:val="en-US" w:eastAsia="zh-CN" w:bidi="ar-SA"/>
        </w:rPr>
      </w:pPr>
    </w:p>
    <w:p w14:paraId="0290C315">
      <w:pPr>
        <w:spacing w:line="420" w:lineRule="exact"/>
        <w:ind w:firstLine="422" w:firstLineChars="200"/>
        <w:rPr>
          <w:rFonts w:hint="eastAsia" w:asciiTheme="minorEastAsia" w:hAnsiTheme="minorEastAsia" w:eastAsiaTheme="minorEastAsia" w:cstheme="minorEastAsia"/>
          <w:b/>
          <w:sz w:val="21"/>
          <w:szCs w:val="21"/>
        </w:rPr>
      </w:pPr>
    </w:p>
    <w:p w14:paraId="502D159E">
      <w:pPr>
        <w:pStyle w:val="33"/>
        <w:rPr>
          <w:rFonts w:hint="eastAsia" w:asciiTheme="minorEastAsia" w:hAnsiTheme="minorEastAsia" w:eastAsiaTheme="minorEastAsia" w:cstheme="minorEastAsia"/>
          <w:b/>
          <w:sz w:val="21"/>
          <w:szCs w:val="21"/>
        </w:rPr>
      </w:pPr>
    </w:p>
    <w:p w14:paraId="601ED3A2">
      <w:pPr>
        <w:pStyle w:val="33"/>
        <w:rPr>
          <w:rFonts w:hint="eastAsia" w:asciiTheme="minorEastAsia" w:hAnsiTheme="minorEastAsia" w:eastAsiaTheme="minorEastAsia" w:cstheme="minorEastAsia"/>
          <w:b/>
          <w:sz w:val="21"/>
          <w:szCs w:val="21"/>
        </w:rPr>
      </w:pPr>
    </w:p>
    <w:p w14:paraId="24E728BE">
      <w:pPr>
        <w:jc w:val="both"/>
        <w:rPr>
          <w:rFonts w:hint="default" w:ascii="宋体" w:hAnsi="宋体" w:eastAsia="宋体" w:cs="宋体"/>
          <w:b/>
          <w:bCs/>
          <w:sz w:val="32"/>
          <w:szCs w:val="32"/>
          <w:u w:val="none"/>
          <w:lang w:val="en-US" w:eastAsia="zh-CN"/>
        </w:rPr>
      </w:pPr>
    </w:p>
    <w:p w14:paraId="2F6AFF1C">
      <w:pPr>
        <w:spacing w:line="560" w:lineRule="exact"/>
        <w:ind w:firstLine="482" w:firstLineChars="200"/>
        <w:jc w:val="both"/>
        <w:rPr>
          <w:rFonts w:hint="default" w:asciiTheme="minorEastAsia" w:hAnsiTheme="minorEastAsia" w:eastAsiaTheme="minorEastAsia" w:cstheme="minorEastAsia"/>
          <w:b/>
          <w:bCs w:val="0"/>
          <w:sz w:val="24"/>
          <w:szCs w:val="24"/>
        </w:rPr>
      </w:pPr>
    </w:p>
    <w:sectPr>
      <w:headerReference r:id="rId3" w:type="default"/>
      <w:pgSz w:w="11906" w:h="16838"/>
      <w:pgMar w:top="2098" w:right="1474" w:bottom="1984" w:left="1587" w:header="720" w:footer="72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F4C26">
    <w:pPr>
      <w:pStyle w:val="19"/>
      <w:pBdr>
        <w:bottom w:val="none" w:color="000000"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014E4A"/>
    <w:multiLevelType w:val="singleLevel"/>
    <w:tmpl w:val="9F014E4A"/>
    <w:lvl w:ilvl="0" w:tentative="0">
      <w:start w:val="5"/>
      <w:numFmt w:val="chineseCounting"/>
      <w:suff w:val="nothing"/>
      <w:lvlText w:val="%1、"/>
      <w:lvlJc w:val="left"/>
      <w:rPr>
        <w:rFonts w:hint="eastAsia"/>
      </w:rPr>
    </w:lvl>
  </w:abstractNum>
  <w:abstractNum w:abstractNumId="1">
    <w:nsid w:val="B7811B20"/>
    <w:multiLevelType w:val="singleLevel"/>
    <w:tmpl w:val="B7811B20"/>
    <w:lvl w:ilvl="0" w:tentative="0">
      <w:start w:val="2"/>
      <w:numFmt w:val="decimal"/>
      <w:suff w:val="nothing"/>
      <w:lvlText w:val="（%1）"/>
      <w:lvlJc w:val="left"/>
    </w:lvl>
  </w:abstractNum>
  <w:abstractNum w:abstractNumId="2">
    <w:nsid w:val="B8A383CD"/>
    <w:multiLevelType w:val="singleLevel"/>
    <w:tmpl w:val="B8A383CD"/>
    <w:lvl w:ilvl="0" w:tentative="0">
      <w:start w:val="1"/>
      <w:numFmt w:val="decimalEnclosedCircleChinese"/>
      <w:suff w:val="nothing"/>
      <w:lvlText w:val="%1　"/>
      <w:lvlJc w:val="left"/>
      <w:pPr>
        <w:ind w:left="0" w:firstLine="400"/>
      </w:pPr>
      <w:rPr>
        <w:rFonts w:hint="eastAsia"/>
      </w:rPr>
    </w:lvl>
  </w:abstractNum>
  <w:abstractNum w:abstractNumId="3">
    <w:nsid w:val="C1950ABE"/>
    <w:multiLevelType w:val="singleLevel"/>
    <w:tmpl w:val="C1950ABE"/>
    <w:lvl w:ilvl="0" w:tentative="0">
      <w:start w:val="1"/>
      <w:numFmt w:val="decimal"/>
      <w:lvlText w:val="%1."/>
      <w:lvlJc w:val="left"/>
      <w:pPr>
        <w:ind w:left="0" w:leftChars="0" w:firstLine="454" w:firstLineChars="0"/>
      </w:pPr>
      <w:rPr>
        <w:rFonts w:hint="default"/>
      </w:rPr>
    </w:lvl>
  </w:abstractNum>
  <w:abstractNum w:abstractNumId="4">
    <w:nsid w:val="355E9718"/>
    <w:multiLevelType w:val="singleLevel"/>
    <w:tmpl w:val="355E9718"/>
    <w:lvl w:ilvl="0" w:tentative="0">
      <w:start w:val="1"/>
      <w:numFmt w:val="chineseCounting"/>
      <w:suff w:val="nothing"/>
      <w:lvlText w:val="（%1）"/>
      <w:lvlJc w:val="left"/>
      <w:rPr>
        <w:rFonts w:hint="eastAsia"/>
      </w:rPr>
    </w:lvl>
  </w:abstractNum>
  <w:abstractNum w:abstractNumId="5">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embedSystemFonts/>
  <w:bordersDoNotSurroundHeader w:val="0"/>
  <w:bordersDoNotSurroundFooter w:val="0"/>
  <w:hideSpellingErrors/>
  <w:revisionView w:markup="0"/>
  <w:trackRevisions w:val="1"/>
  <w:documentProtection w:enforcement="0"/>
  <w:defaultTabStop w:val="72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1NjY2OTJhZWM2YjlmYjNkYmZhM2NjYzc5ZjYzY2MifQ=="/>
    <w:docVar w:name="KSO_WPS_MARK_KEY" w:val="08de02ea-fdc6-4a3b-a5eb-4ec6edb5d3a4"/>
  </w:docVars>
  <w:rsids>
    <w:rsidRoot w:val="008B7703"/>
    <w:rsid w:val="00002815"/>
    <w:rsid w:val="0001630A"/>
    <w:rsid w:val="000237A4"/>
    <w:rsid w:val="000264F9"/>
    <w:rsid w:val="0002659A"/>
    <w:rsid w:val="000274B3"/>
    <w:rsid w:val="00030009"/>
    <w:rsid w:val="00035655"/>
    <w:rsid w:val="00042F5D"/>
    <w:rsid w:val="00043F2A"/>
    <w:rsid w:val="00044529"/>
    <w:rsid w:val="0005226D"/>
    <w:rsid w:val="00052D02"/>
    <w:rsid w:val="000553DB"/>
    <w:rsid w:val="000572ED"/>
    <w:rsid w:val="0006666D"/>
    <w:rsid w:val="00067809"/>
    <w:rsid w:val="00093056"/>
    <w:rsid w:val="00093EA6"/>
    <w:rsid w:val="000940D9"/>
    <w:rsid w:val="000A0962"/>
    <w:rsid w:val="000A0B50"/>
    <w:rsid w:val="000B2155"/>
    <w:rsid w:val="000B37A4"/>
    <w:rsid w:val="000C0769"/>
    <w:rsid w:val="000D4188"/>
    <w:rsid w:val="000D53EA"/>
    <w:rsid w:val="00106670"/>
    <w:rsid w:val="00111F7C"/>
    <w:rsid w:val="001121D5"/>
    <w:rsid w:val="00120410"/>
    <w:rsid w:val="001334CC"/>
    <w:rsid w:val="00137B16"/>
    <w:rsid w:val="00144695"/>
    <w:rsid w:val="001472AB"/>
    <w:rsid w:val="00156D61"/>
    <w:rsid w:val="00162AEA"/>
    <w:rsid w:val="001651D7"/>
    <w:rsid w:val="001653AA"/>
    <w:rsid w:val="0018688C"/>
    <w:rsid w:val="00194F2F"/>
    <w:rsid w:val="001A056C"/>
    <w:rsid w:val="001A211D"/>
    <w:rsid w:val="001B0AA5"/>
    <w:rsid w:val="001B64D0"/>
    <w:rsid w:val="001C523E"/>
    <w:rsid w:val="001C5E54"/>
    <w:rsid w:val="001D66BE"/>
    <w:rsid w:val="001D7B18"/>
    <w:rsid w:val="00200D84"/>
    <w:rsid w:val="0020733E"/>
    <w:rsid w:val="002079BC"/>
    <w:rsid w:val="00214184"/>
    <w:rsid w:val="00221E88"/>
    <w:rsid w:val="00223F90"/>
    <w:rsid w:val="0022420B"/>
    <w:rsid w:val="00231B7E"/>
    <w:rsid w:val="00244C64"/>
    <w:rsid w:val="00252B96"/>
    <w:rsid w:val="00266D74"/>
    <w:rsid w:val="00277CC0"/>
    <w:rsid w:val="002950C8"/>
    <w:rsid w:val="002A2DB7"/>
    <w:rsid w:val="002A71CC"/>
    <w:rsid w:val="002B70A5"/>
    <w:rsid w:val="002C18A9"/>
    <w:rsid w:val="002C77EB"/>
    <w:rsid w:val="002F3E1E"/>
    <w:rsid w:val="002F55EF"/>
    <w:rsid w:val="002F627D"/>
    <w:rsid w:val="002F6D0B"/>
    <w:rsid w:val="00300697"/>
    <w:rsid w:val="00301C97"/>
    <w:rsid w:val="003136F3"/>
    <w:rsid w:val="00316674"/>
    <w:rsid w:val="00324BEA"/>
    <w:rsid w:val="00324D15"/>
    <w:rsid w:val="0032662D"/>
    <w:rsid w:val="003336A3"/>
    <w:rsid w:val="00336EE3"/>
    <w:rsid w:val="00343AB8"/>
    <w:rsid w:val="00347DD8"/>
    <w:rsid w:val="00352494"/>
    <w:rsid w:val="00353010"/>
    <w:rsid w:val="00380E2F"/>
    <w:rsid w:val="00390C48"/>
    <w:rsid w:val="0039233D"/>
    <w:rsid w:val="00395FF6"/>
    <w:rsid w:val="003A0B0F"/>
    <w:rsid w:val="003A5FC2"/>
    <w:rsid w:val="003B0360"/>
    <w:rsid w:val="003B4038"/>
    <w:rsid w:val="003B6866"/>
    <w:rsid w:val="003B7DA8"/>
    <w:rsid w:val="003C3D35"/>
    <w:rsid w:val="003C4914"/>
    <w:rsid w:val="003D0A8C"/>
    <w:rsid w:val="003D0E0B"/>
    <w:rsid w:val="003E1515"/>
    <w:rsid w:val="003E26E7"/>
    <w:rsid w:val="003F2C3E"/>
    <w:rsid w:val="003F7EF7"/>
    <w:rsid w:val="0040461E"/>
    <w:rsid w:val="00405140"/>
    <w:rsid w:val="00407ADA"/>
    <w:rsid w:val="0042106B"/>
    <w:rsid w:val="004221BB"/>
    <w:rsid w:val="004233B9"/>
    <w:rsid w:val="0042797E"/>
    <w:rsid w:val="00434F76"/>
    <w:rsid w:val="00441C7D"/>
    <w:rsid w:val="00443214"/>
    <w:rsid w:val="00451B90"/>
    <w:rsid w:val="0045221F"/>
    <w:rsid w:val="00453469"/>
    <w:rsid w:val="0045483F"/>
    <w:rsid w:val="004550DB"/>
    <w:rsid w:val="00456778"/>
    <w:rsid w:val="00466A7A"/>
    <w:rsid w:val="004711A5"/>
    <w:rsid w:val="00471837"/>
    <w:rsid w:val="00472261"/>
    <w:rsid w:val="00481A36"/>
    <w:rsid w:val="00484F83"/>
    <w:rsid w:val="004851C8"/>
    <w:rsid w:val="00495165"/>
    <w:rsid w:val="004A061F"/>
    <w:rsid w:val="004A1E5F"/>
    <w:rsid w:val="004A1F14"/>
    <w:rsid w:val="004A5961"/>
    <w:rsid w:val="004B6EBD"/>
    <w:rsid w:val="004C6764"/>
    <w:rsid w:val="004C7424"/>
    <w:rsid w:val="004C7C4A"/>
    <w:rsid w:val="004E26EB"/>
    <w:rsid w:val="004E6896"/>
    <w:rsid w:val="004E7B53"/>
    <w:rsid w:val="004F2CC7"/>
    <w:rsid w:val="004F677E"/>
    <w:rsid w:val="00510862"/>
    <w:rsid w:val="005148B1"/>
    <w:rsid w:val="00520539"/>
    <w:rsid w:val="00531871"/>
    <w:rsid w:val="00532EDF"/>
    <w:rsid w:val="00540F75"/>
    <w:rsid w:val="00541502"/>
    <w:rsid w:val="00546CD9"/>
    <w:rsid w:val="005474EC"/>
    <w:rsid w:val="00557D87"/>
    <w:rsid w:val="00570D12"/>
    <w:rsid w:val="005719A7"/>
    <w:rsid w:val="00592D63"/>
    <w:rsid w:val="0059749F"/>
    <w:rsid w:val="005A0F46"/>
    <w:rsid w:val="005B26F5"/>
    <w:rsid w:val="005C337E"/>
    <w:rsid w:val="005C4D72"/>
    <w:rsid w:val="005D3439"/>
    <w:rsid w:val="005E08D5"/>
    <w:rsid w:val="005F6D82"/>
    <w:rsid w:val="00606593"/>
    <w:rsid w:val="0060728D"/>
    <w:rsid w:val="006139DD"/>
    <w:rsid w:val="00632806"/>
    <w:rsid w:val="00633A9E"/>
    <w:rsid w:val="00633BE9"/>
    <w:rsid w:val="00636278"/>
    <w:rsid w:val="006370A8"/>
    <w:rsid w:val="006454AC"/>
    <w:rsid w:val="00653F5C"/>
    <w:rsid w:val="0066013B"/>
    <w:rsid w:val="00661369"/>
    <w:rsid w:val="00664A8B"/>
    <w:rsid w:val="00686B61"/>
    <w:rsid w:val="00691DF4"/>
    <w:rsid w:val="006924F9"/>
    <w:rsid w:val="00693790"/>
    <w:rsid w:val="006A29BD"/>
    <w:rsid w:val="006C60E2"/>
    <w:rsid w:val="006D012C"/>
    <w:rsid w:val="006D3F7D"/>
    <w:rsid w:val="006D5199"/>
    <w:rsid w:val="006E02AE"/>
    <w:rsid w:val="006E7A50"/>
    <w:rsid w:val="006F5868"/>
    <w:rsid w:val="007049A5"/>
    <w:rsid w:val="00713145"/>
    <w:rsid w:val="0071601B"/>
    <w:rsid w:val="007212D2"/>
    <w:rsid w:val="007218C7"/>
    <w:rsid w:val="00734DED"/>
    <w:rsid w:val="00751C50"/>
    <w:rsid w:val="00752A2F"/>
    <w:rsid w:val="007550FA"/>
    <w:rsid w:val="007646FB"/>
    <w:rsid w:val="007712D1"/>
    <w:rsid w:val="00772B68"/>
    <w:rsid w:val="00782EEF"/>
    <w:rsid w:val="00784158"/>
    <w:rsid w:val="00786850"/>
    <w:rsid w:val="00787C73"/>
    <w:rsid w:val="007909CA"/>
    <w:rsid w:val="00795A72"/>
    <w:rsid w:val="0079670A"/>
    <w:rsid w:val="007A7D40"/>
    <w:rsid w:val="007B60A5"/>
    <w:rsid w:val="007C4A48"/>
    <w:rsid w:val="007D0B63"/>
    <w:rsid w:val="007D7818"/>
    <w:rsid w:val="007D7CE2"/>
    <w:rsid w:val="007F435D"/>
    <w:rsid w:val="007F5300"/>
    <w:rsid w:val="00806AFA"/>
    <w:rsid w:val="00810F63"/>
    <w:rsid w:val="0081367E"/>
    <w:rsid w:val="008142B9"/>
    <w:rsid w:val="008146CB"/>
    <w:rsid w:val="008147EA"/>
    <w:rsid w:val="00837365"/>
    <w:rsid w:val="00840A98"/>
    <w:rsid w:val="0084295C"/>
    <w:rsid w:val="008668EB"/>
    <w:rsid w:val="00866C1B"/>
    <w:rsid w:val="008748E2"/>
    <w:rsid w:val="00876A27"/>
    <w:rsid w:val="008778DA"/>
    <w:rsid w:val="00881DAC"/>
    <w:rsid w:val="008910A3"/>
    <w:rsid w:val="00891160"/>
    <w:rsid w:val="008937EF"/>
    <w:rsid w:val="008A1F6E"/>
    <w:rsid w:val="008B5447"/>
    <w:rsid w:val="008B6B37"/>
    <w:rsid w:val="008B7703"/>
    <w:rsid w:val="008D5A78"/>
    <w:rsid w:val="008D65C5"/>
    <w:rsid w:val="008E0111"/>
    <w:rsid w:val="008F25EE"/>
    <w:rsid w:val="008F4077"/>
    <w:rsid w:val="008F5C0C"/>
    <w:rsid w:val="008F7BB8"/>
    <w:rsid w:val="00901864"/>
    <w:rsid w:val="0090358A"/>
    <w:rsid w:val="009038DB"/>
    <w:rsid w:val="00907034"/>
    <w:rsid w:val="00911495"/>
    <w:rsid w:val="00913318"/>
    <w:rsid w:val="00915866"/>
    <w:rsid w:val="00917CB7"/>
    <w:rsid w:val="009212D9"/>
    <w:rsid w:val="009215AC"/>
    <w:rsid w:val="00921F9E"/>
    <w:rsid w:val="0092563B"/>
    <w:rsid w:val="009276AB"/>
    <w:rsid w:val="00927F54"/>
    <w:rsid w:val="00934C2B"/>
    <w:rsid w:val="00946C56"/>
    <w:rsid w:val="00946E1E"/>
    <w:rsid w:val="00947081"/>
    <w:rsid w:val="00947B77"/>
    <w:rsid w:val="00950B7D"/>
    <w:rsid w:val="009645E3"/>
    <w:rsid w:val="00964C05"/>
    <w:rsid w:val="00972279"/>
    <w:rsid w:val="009728CC"/>
    <w:rsid w:val="00992494"/>
    <w:rsid w:val="009A30F1"/>
    <w:rsid w:val="009A67A7"/>
    <w:rsid w:val="009B3F84"/>
    <w:rsid w:val="009D2005"/>
    <w:rsid w:val="009F0303"/>
    <w:rsid w:val="009F5F48"/>
    <w:rsid w:val="00A03AEE"/>
    <w:rsid w:val="00A0467D"/>
    <w:rsid w:val="00A10D22"/>
    <w:rsid w:val="00A1624A"/>
    <w:rsid w:val="00A22E5F"/>
    <w:rsid w:val="00A26987"/>
    <w:rsid w:val="00A309AF"/>
    <w:rsid w:val="00A35C29"/>
    <w:rsid w:val="00A42A7A"/>
    <w:rsid w:val="00A5172A"/>
    <w:rsid w:val="00A563A4"/>
    <w:rsid w:val="00A6260C"/>
    <w:rsid w:val="00A76FD4"/>
    <w:rsid w:val="00A84046"/>
    <w:rsid w:val="00A91808"/>
    <w:rsid w:val="00A94948"/>
    <w:rsid w:val="00AA0D47"/>
    <w:rsid w:val="00AA0D59"/>
    <w:rsid w:val="00AA1B09"/>
    <w:rsid w:val="00AA445D"/>
    <w:rsid w:val="00AB0A43"/>
    <w:rsid w:val="00AC0975"/>
    <w:rsid w:val="00AC5424"/>
    <w:rsid w:val="00AD0961"/>
    <w:rsid w:val="00AD1669"/>
    <w:rsid w:val="00AE15A9"/>
    <w:rsid w:val="00AE5C31"/>
    <w:rsid w:val="00B02B42"/>
    <w:rsid w:val="00B07DA7"/>
    <w:rsid w:val="00B110CA"/>
    <w:rsid w:val="00B23D8D"/>
    <w:rsid w:val="00B31987"/>
    <w:rsid w:val="00B3481D"/>
    <w:rsid w:val="00B56CBE"/>
    <w:rsid w:val="00B57B31"/>
    <w:rsid w:val="00B601FE"/>
    <w:rsid w:val="00B6274E"/>
    <w:rsid w:val="00B64965"/>
    <w:rsid w:val="00B71074"/>
    <w:rsid w:val="00B835F1"/>
    <w:rsid w:val="00B93B58"/>
    <w:rsid w:val="00BA7713"/>
    <w:rsid w:val="00BC07DE"/>
    <w:rsid w:val="00BC1B65"/>
    <w:rsid w:val="00BD1998"/>
    <w:rsid w:val="00BE2676"/>
    <w:rsid w:val="00BF019A"/>
    <w:rsid w:val="00BF4CE3"/>
    <w:rsid w:val="00C0192F"/>
    <w:rsid w:val="00C020DE"/>
    <w:rsid w:val="00C0598D"/>
    <w:rsid w:val="00C07CC5"/>
    <w:rsid w:val="00C1431B"/>
    <w:rsid w:val="00C26047"/>
    <w:rsid w:val="00C32072"/>
    <w:rsid w:val="00C41143"/>
    <w:rsid w:val="00C578C8"/>
    <w:rsid w:val="00C64E74"/>
    <w:rsid w:val="00C70D45"/>
    <w:rsid w:val="00C72EF9"/>
    <w:rsid w:val="00C73D7A"/>
    <w:rsid w:val="00C8388F"/>
    <w:rsid w:val="00C85E5A"/>
    <w:rsid w:val="00C92A96"/>
    <w:rsid w:val="00CB5442"/>
    <w:rsid w:val="00CB5FAC"/>
    <w:rsid w:val="00CC0FA0"/>
    <w:rsid w:val="00CC2AC6"/>
    <w:rsid w:val="00CC7489"/>
    <w:rsid w:val="00CD2CDC"/>
    <w:rsid w:val="00CD68BC"/>
    <w:rsid w:val="00CD7264"/>
    <w:rsid w:val="00CE064A"/>
    <w:rsid w:val="00CE3DFF"/>
    <w:rsid w:val="00CE51D9"/>
    <w:rsid w:val="00CE51FB"/>
    <w:rsid w:val="00CE6AFB"/>
    <w:rsid w:val="00CF2AF2"/>
    <w:rsid w:val="00CF3894"/>
    <w:rsid w:val="00CF7117"/>
    <w:rsid w:val="00D073CE"/>
    <w:rsid w:val="00D120F8"/>
    <w:rsid w:val="00D17DE6"/>
    <w:rsid w:val="00D17FF5"/>
    <w:rsid w:val="00D265B1"/>
    <w:rsid w:val="00D3474B"/>
    <w:rsid w:val="00D458D0"/>
    <w:rsid w:val="00D46FF2"/>
    <w:rsid w:val="00D54896"/>
    <w:rsid w:val="00D633B3"/>
    <w:rsid w:val="00D63594"/>
    <w:rsid w:val="00D731FF"/>
    <w:rsid w:val="00D81BBE"/>
    <w:rsid w:val="00D911CA"/>
    <w:rsid w:val="00D9595A"/>
    <w:rsid w:val="00DB02D0"/>
    <w:rsid w:val="00DB43B8"/>
    <w:rsid w:val="00DC141D"/>
    <w:rsid w:val="00DC582F"/>
    <w:rsid w:val="00DC583D"/>
    <w:rsid w:val="00DD257E"/>
    <w:rsid w:val="00DD7073"/>
    <w:rsid w:val="00DE41AC"/>
    <w:rsid w:val="00DE7E40"/>
    <w:rsid w:val="00DF6212"/>
    <w:rsid w:val="00DF6D5F"/>
    <w:rsid w:val="00DF718C"/>
    <w:rsid w:val="00E02742"/>
    <w:rsid w:val="00E041FD"/>
    <w:rsid w:val="00E07BAE"/>
    <w:rsid w:val="00E136D8"/>
    <w:rsid w:val="00E23EB8"/>
    <w:rsid w:val="00E253A5"/>
    <w:rsid w:val="00E34F20"/>
    <w:rsid w:val="00E4081F"/>
    <w:rsid w:val="00E50A8B"/>
    <w:rsid w:val="00E556CB"/>
    <w:rsid w:val="00E55E36"/>
    <w:rsid w:val="00E663C8"/>
    <w:rsid w:val="00E75E9A"/>
    <w:rsid w:val="00E83941"/>
    <w:rsid w:val="00EA13DB"/>
    <w:rsid w:val="00EB2E4A"/>
    <w:rsid w:val="00EC09BA"/>
    <w:rsid w:val="00EC23FE"/>
    <w:rsid w:val="00EC56F0"/>
    <w:rsid w:val="00EC7CB9"/>
    <w:rsid w:val="00EE02F7"/>
    <w:rsid w:val="00EE0B0C"/>
    <w:rsid w:val="00EE3AD7"/>
    <w:rsid w:val="00EE669A"/>
    <w:rsid w:val="00EE7BE5"/>
    <w:rsid w:val="00F065D5"/>
    <w:rsid w:val="00F37153"/>
    <w:rsid w:val="00F4246D"/>
    <w:rsid w:val="00F43C5F"/>
    <w:rsid w:val="00F527C0"/>
    <w:rsid w:val="00F554D0"/>
    <w:rsid w:val="00F63605"/>
    <w:rsid w:val="00F70802"/>
    <w:rsid w:val="00F744F0"/>
    <w:rsid w:val="00F74FD8"/>
    <w:rsid w:val="00F76EF8"/>
    <w:rsid w:val="00F77138"/>
    <w:rsid w:val="00F8021A"/>
    <w:rsid w:val="00F877B1"/>
    <w:rsid w:val="00F905C2"/>
    <w:rsid w:val="00F9442E"/>
    <w:rsid w:val="00FA2F5F"/>
    <w:rsid w:val="00FA39B6"/>
    <w:rsid w:val="00FA6FEE"/>
    <w:rsid w:val="00FB012A"/>
    <w:rsid w:val="00FB717B"/>
    <w:rsid w:val="00FB7BF9"/>
    <w:rsid w:val="00FC2E75"/>
    <w:rsid w:val="00FC3B97"/>
    <w:rsid w:val="00FC467C"/>
    <w:rsid w:val="00FC4EA5"/>
    <w:rsid w:val="00FD02A0"/>
    <w:rsid w:val="00FD442D"/>
    <w:rsid w:val="00FE1016"/>
    <w:rsid w:val="00FE339E"/>
    <w:rsid w:val="00FF287D"/>
    <w:rsid w:val="00FF3882"/>
    <w:rsid w:val="00FF65D1"/>
    <w:rsid w:val="013C5B0D"/>
    <w:rsid w:val="01582FCA"/>
    <w:rsid w:val="01657C13"/>
    <w:rsid w:val="018316A1"/>
    <w:rsid w:val="0183728A"/>
    <w:rsid w:val="018A58CB"/>
    <w:rsid w:val="018E4199"/>
    <w:rsid w:val="01937524"/>
    <w:rsid w:val="019A10AD"/>
    <w:rsid w:val="01A96A7C"/>
    <w:rsid w:val="01B93B6E"/>
    <w:rsid w:val="01BC28E7"/>
    <w:rsid w:val="01CE0603"/>
    <w:rsid w:val="01D70F12"/>
    <w:rsid w:val="01DC34F3"/>
    <w:rsid w:val="01E4093E"/>
    <w:rsid w:val="01E85338"/>
    <w:rsid w:val="01ED334E"/>
    <w:rsid w:val="01F77248"/>
    <w:rsid w:val="01F84CCA"/>
    <w:rsid w:val="01F94B81"/>
    <w:rsid w:val="01FD4788"/>
    <w:rsid w:val="02246E13"/>
    <w:rsid w:val="02273395"/>
    <w:rsid w:val="022B1FD5"/>
    <w:rsid w:val="025509AB"/>
    <w:rsid w:val="0273635F"/>
    <w:rsid w:val="028F379B"/>
    <w:rsid w:val="029403CC"/>
    <w:rsid w:val="029F7205"/>
    <w:rsid w:val="02B212F1"/>
    <w:rsid w:val="02B475FB"/>
    <w:rsid w:val="02BD5D0D"/>
    <w:rsid w:val="02BE1E79"/>
    <w:rsid w:val="02E10084"/>
    <w:rsid w:val="02E3014B"/>
    <w:rsid w:val="02E57645"/>
    <w:rsid w:val="02EE4C27"/>
    <w:rsid w:val="02FC0103"/>
    <w:rsid w:val="02FD60F2"/>
    <w:rsid w:val="030A5E0C"/>
    <w:rsid w:val="03190625"/>
    <w:rsid w:val="032875BA"/>
    <w:rsid w:val="032A1207"/>
    <w:rsid w:val="035B4911"/>
    <w:rsid w:val="035E7A94"/>
    <w:rsid w:val="035F375B"/>
    <w:rsid w:val="03660724"/>
    <w:rsid w:val="038257E6"/>
    <w:rsid w:val="039649B8"/>
    <w:rsid w:val="039659F0"/>
    <w:rsid w:val="03A055CA"/>
    <w:rsid w:val="03A638A0"/>
    <w:rsid w:val="03D32EE8"/>
    <w:rsid w:val="03E5328D"/>
    <w:rsid w:val="04012B21"/>
    <w:rsid w:val="04351B1E"/>
    <w:rsid w:val="045D0C58"/>
    <w:rsid w:val="04943480"/>
    <w:rsid w:val="04B638C9"/>
    <w:rsid w:val="04EF6F26"/>
    <w:rsid w:val="05120F59"/>
    <w:rsid w:val="05195B6C"/>
    <w:rsid w:val="053B21E5"/>
    <w:rsid w:val="056B42F1"/>
    <w:rsid w:val="057C1322"/>
    <w:rsid w:val="058A7125"/>
    <w:rsid w:val="05952F37"/>
    <w:rsid w:val="05A247CB"/>
    <w:rsid w:val="05CB3411"/>
    <w:rsid w:val="05D25A0A"/>
    <w:rsid w:val="05F1023E"/>
    <w:rsid w:val="060F7F31"/>
    <w:rsid w:val="06187C8D"/>
    <w:rsid w:val="0620091D"/>
    <w:rsid w:val="06212B1B"/>
    <w:rsid w:val="06473D8B"/>
    <w:rsid w:val="065751F3"/>
    <w:rsid w:val="06626E08"/>
    <w:rsid w:val="066C6927"/>
    <w:rsid w:val="0685283F"/>
    <w:rsid w:val="068A3342"/>
    <w:rsid w:val="06963DDF"/>
    <w:rsid w:val="06A55107"/>
    <w:rsid w:val="06BC4A49"/>
    <w:rsid w:val="06E02487"/>
    <w:rsid w:val="06E155DE"/>
    <w:rsid w:val="06EA7FE5"/>
    <w:rsid w:val="06EE226F"/>
    <w:rsid w:val="06F430C9"/>
    <w:rsid w:val="06F5180B"/>
    <w:rsid w:val="06FC3783"/>
    <w:rsid w:val="072E5257"/>
    <w:rsid w:val="076D0BCD"/>
    <w:rsid w:val="07802062"/>
    <w:rsid w:val="078B414B"/>
    <w:rsid w:val="07B05960"/>
    <w:rsid w:val="07BD176D"/>
    <w:rsid w:val="07BF421F"/>
    <w:rsid w:val="07C07B32"/>
    <w:rsid w:val="07DB289C"/>
    <w:rsid w:val="07DC0503"/>
    <w:rsid w:val="07F649DB"/>
    <w:rsid w:val="08005083"/>
    <w:rsid w:val="08150A61"/>
    <w:rsid w:val="08162D8B"/>
    <w:rsid w:val="081D70DE"/>
    <w:rsid w:val="084837A5"/>
    <w:rsid w:val="08533F11"/>
    <w:rsid w:val="08835DB9"/>
    <w:rsid w:val="08DA2C94"/>
    <w:rsid w:val="08E9552D"/>
    <w:rsid w:val="08F42600"/>
    <w:rsid w:val="08FC0CCA"/>
    <w:rsid w:val="091927F9"/>
    <w:rsid w:val="0919607C"/>
    <w:rsid w:val="091B157F"/>
    <w:rsid w:val="091B64E9"/>
    <w:rsid w:val="09323E0D"/>
    <w:rsid w:val="094A684B"/>
    <w:rsid w:val="09837CAA"/>
    <w:rsid w:val="098562E3"/>
    <w:rsid w:val="09860C2E"/>
    <w:rsid w:val="09901D08"/>
    <w:rsid w:val="099334E6"/>
    <w:rsid w:val="09A6526C"/>
    <w:rsid w:val="09B053A2"/>
    <w:rsid w:val="09BC05EC"/>
    <w:rsid w:val="09DE4B40"/>
    <w:rsid w:val="09E50C48"/>
    <w:rsid w:val="09F4422A"/>
    <w:rsid w:val="09FB4292"/>
    <w:rsid w:val="0A2D0142"/>
    <w:rsid w:val="0A2E381F"/>
    <w:rsid w:val="0A4D1589"/>
    <w:rsid w:val="0A644A1B"/>
    <w:rsid w:val="0A73514E"/>
    <w:rsid w:val="0A8B4C59"/>
    <w:rsid w:val="0A8C50AC"/>
    <w:rsid w:val="0AAD6492"/>
    <w:rsid w:val="0AB74823"/>
    <w:rsid w:val="0ABE5635"/>
    <w:rsid w:val="0B14713B"/>
    <w:rsid w:val="0B2B6D61"/>
    <w:rsid w:val="0B446AEB"/>
    <w:rsid w:val="0B494045"/>
    <w:rsid w:val="0B6423BD"/>
    <w:rsid w:val="0B6E6550"/>
    <w:rsid w:val="0BA31A63"/>
    <w:rsid w:val="0BA63302"/>
    <w:rsid w:val="0BAA3F58"/>
    <w:rsid w:val="0BB124BD"/>
    <w:rsid w:val="0BB51797"/>
    <w:rsid w:val="0BE33E43"/>
    <w:rsid w:val="0C564901"/>
    <w:rsid w:val="0C610FDC"/>
    <w:rsid w:val="0C9A2041"/>
    <w:rsid w:val="0C9C53A2"/>
    <w:rsid w:val="0CA46FA0"/>
    <w:rsid w:val="0CAA4C53"/>
    <w:rsid w:val="0CB50A66"/>
    <w:rsid w:val="0CC87A86"/>
    <w:rsid w:val="0CD914B5"/>
    <w:rsid w:val="0D003464"/>
    <w:rsid w:val="0D015662"/>
    <w:rsid w:val="0D205F17"/>
    <w:rsid w:val="0D460355"/>
    <w:rsid w:val="0D4F6A66"/>
    <w:rsid w:val="0D6C7CF1"/>
    <w:rsid w:val="0D79097F"/>
    <w:rsid w:val="0D7B2DAD"/>
    <w:rsid w:val="0DA0368C"/>
    <w:rsid w:val="0DB47DA7"/>
    <w:rsid w:val="0DBF259D"/>
    <w:rsid w:val="0DCF199B"/>
    <w:rsid w:val="0DDA7D20"/>
    <w:rsid w:val="0DF46AF0"/>
    <w:rsid w:val="0DFA10FD"/>
    <w:rsid w:val="0E107158"/>
    <w:rsid w:val="0E2224DB"/>
    <w:rsid w:val="0E236E8B"/>
    <w:rsid w:val="0E347FDD"/>
    <w:rsid w:val="0E706B3D"/>
    <w:rsid w:val="0E920377"/>
    <w:rsid w:val="0E94233C"/>
    <w:rsid w:val="0E963A0F"/>
    <w:rsid w:val="0EAC615B"/>
    <w:rsid w:val="0EAE5969"/>
    <w:rsid w:val="0EB3632D"/>
    <w:rsid w:val="0EC92D8B"/>
    <w:rsid w:val="0EDB14DB"/>
    <w:rsid w:val="0EE27660"/>
    <w:rsid w:val="0EEC778C"/>
    <w:rsid w:val="0F1E5E33"/>
    <w:rsid w:val="0F316BFB"/>
    <w:rsid w:val="0F355602"/>
    <w:rsid w:val="0F4E552B"/>
    <w:rsid w:val="0F6A0D0D"/>
    <w:rsid w:val="0F6E58A0"/>
    <w:rsid w:val="0F7D081D"/>
    <w:rsid w:val="0F966920"/>
    <w:rsid w:val="0F976DDE"/>
    <w:rsid w:val="0FB82358"/>
    <w:rsid w:val="0FBC0D5E"/>
    <w:rsid w:val="0FBF5566"/>
    <w:rsid w:val="0FC419ED"/>
    <w:rsid w:val="0FC90073"/>
    <w:rsid w:val="0FCE1079"/>
    <w:rsid w:val="0FED72D5"/>
    <w:rsid w:val="100E53EF"/>
    <w:rsid w:val="10406DB9"/>
    <w:rsid w:val="104963C3"/>
    <w:rsid w:val="10B25DF3"/>
    <w:rsid w:val="10B74479"/>
    <w:rsid w:val="10CB6DDE"/>
    <w:rsid w:val="10DE213A"/>
    <w:rsid w:val="10ED1235"/>
    <w:rsid w:val="10EE2FE0"/>
    <w:rsid w:val="11254CC9"/>
    <w:rsid w:val="1133639C"/>
    <w:rsid w:val="11394082"/>
    <w:rsid w:val="11452DE3"/>
    <w:rsid w:val="115668B9"/>
    <w:rsid w:val="115C2A08"/>
    <w:rsid w:val="1168209E"/>
    <w:rsid w:val="11731ED8"/>
    <w:rsid w:val="117A00E2"/>
    <w:rsid w:val="1181566E"/>
    <w:rsid w:val="1184614B"/>
    <w:rsid w:val="11BB284B"/>
    <w:rsid w:val="11E06E41"/>
    <w:rsid w:val="12126CB4"/>
    <w:rsid w:val="121F6D3E"/>
    <w:rsid w:val="123F4D19"/>
    <w:rsid w:val="1259088B"/>
    <w:rsid w:val="128959F9"/>
    <w:rsid w:val="128A347A"/>
    <w:rsid w:val="128D6AF3"/>
    <w:rsid w:val="12A82A2A"/>
    <w:rsid w:val="12B75243"/>
    <w:rsid w:val="12FC46B3"/>
    <w:rsid w:val="13045342"/>
    <w:rsid w:val="131C12E8"/>
    <w:rsid w:val="132809FA"/>
    <w:rsid w:val="134A0035"/>
    <w:rsid w:val="136442CB"/>
    <w:rsid w:val="136E36ED"/>
    <w:rsid w:val="13AB3BAB"/>
    <w:rsid w:val="13B860EB"/>
    <w:rsid w:val="13BC015C"/>
    <w:rsid w:val="13C733C8"/>
    <w:rsid w:val="13D57C19"/>
    <w:rsid w:val="13ED53DF"/>
    <w:rsid w:val="140053B6"/>
    <w:rsid w:val="140432BB"/>
    <w:rsid w:val="1431319F"/>
    <w:rsid w:val="1449010B"/>
    <w:rsid w:val="145928DC"/>
    <w:rsid w:val="14640782"/>
    <w:rsid w:val="14784A9B"/>
    <w:rsid w:val="148F28CB"/>
    <w:rsid w:val="149547D4"/>
    <w:rsid w:val="149D101A"/>
    <w:rsid w:val="14AF7204"/>
    <w:rsid w:val="14EA24B1"/>
    <w:rsid w:val="14EB1960"/>
    <w:rsid w:val="14FA0E93"/>
    <w:rsid w:val="15097B50"/>
    <w:rsid w:val="151A227A"/>
    <w:rsid w:val="153E0A4F"/>
    <w:rsid w:val="15445ABC"/>
    <w:rsid w:val="1553054F"/>
    <w:rsid w:val="157B3F10"/>
    <w:rsid w:val="158D422C"/>
    <w:rsid w:val="158D6F6A"/>
    <w:rsid w:val="159B4676"/>
    <w:rsid w:val="15B23D16"/>
    <w:rsid w:val="16022814"/>
    <w:rsid w:val="16025167"/>
    <w:rsid w:val="161A5018"/>
    <w:rsid w:val="161C2B3E"/>
    <w:rsid w:val="162D573E"/>
    <w:rsid w:val="163C5E0A"/>
    <w:rsid w:val="16455A25"/>
    <w:rsid w:val="1650578E"/>
    <w:rsid w:val="167304E2"/>
    <w:rsid w:val="167E55A7"/>
    <w:rsid w:val="16822CFB"/>
    <w:rsid w:val="16A62672"/>
    <w:rsid w:val="16BD2F72"/>
    <w:rsid w:val="16C36211"/>
    <w:rsid w:val="16C759ED"/>
    <w:rsid w:val="16C93880"/>
    <w:rsid w:val="16F46A2C"/>
    <w:rsid w:val="170A3CDB"/>
    <w:rsid w:val="171B5478"/>
    <w:rsid w:val="171D3F0E"/>
    <w:rsid w:val="17204729"/>
    <w:rsid w:val="174E114A"/>
    <w:rsid w:val="17707100"/>
    <w:rsid w:val="177E790E"/>
    <w:rsid w:val="17A10E21"/>
    <w:rsid w:val="17C164DE"/>
    <w:rsid w:val="17D13CA1"/>
    <w:rsid w:val="17E26A66"/>
    <w:rsid w:val="17E603C4"/>
    <w:rsid w:val="17EA7578"/>
    <w:rsid w:val="17EE3251"/>
    <w:rsid w:val="17F0491D"/>
    <w:rsid w:val="17F6044A"/>
    <w:rsid w:val="1816603C"/>
    <w:rsid w:val="18191B17"/>
    <w:rsid w:val="185A24B2"/>
    <w:rsid w:val="18791A18"/>
    <w:rsid w:val="18823AC5"/>
    <w:rsid w:val="18904044"/>
    <w:rsid w:val="18C7749D"/>
    <w:rsid w:val="18CD4E3E"/>
    <w:rsid w:val="18E01A75"/>
    <w:rsid w:val="18EB656E"/>
    <w:rsid w:val="1922234A"/>
    <w:rsid w:val="193A4695"/>
    <w:rsid w:val="193A762E"/>
    <w:rsid w:val="193F0D7D"/>
    <w:rsid w:val="194B53F3"/>
    <w:rsid w:val="1963339F"/>
    <w:rsid w:val="197A5962"/>
    <w:rsid w:val="19A07438"/>
    <w:rsid w:val="19A44EA1"/>
    <w:rsid w:val="19A45555"/>
    <w:rsid w:val="19AB482C"/>
    <w:rsid w:val="19AD3DE0"/>
    <w:rsid w:val="19BF56CB"/>
    <w:rsid w:val="19C553D6"/>
    <w:rsid w:val="19E44606"/>
    <w:rsid w:val="19FB7274"/>
    <w:rsid w:val="1A141D7E"/>
    <w:rsid w:val="1A364410"/>
    <w:rsid w:val="1A3E5F99"/>
    <w:rsid w:val="1A404921"/>
    <w:rsid w:val="1A49562F"/>
    <w:rsid w:val="1A7154EF"/>
    <w:rsid w:val="1A7B6CA6"/>
    <w:rsid w:val="1A865494"/>
    <w:rsid w:val="1AA17AB6"/>
    <w:rsid w:val="1AAA269E"/>
    <w:rsid w:val="1AB866A6"/>
    <w:rsid w:val="1AD93C19"/>
    <w:rsid w:val="1ADC3EF9"/>
    <w:rsid w:val="1ADC4B9E"/>
    <w:rsid w:val="1AF40E27"/>
    <w:rsid w:val="1AF76A4D"/>
    <w:rsid w:val="1AF82F96"/>
    <w:rsid w:val="1AF92B8F"/>
    <w:rsid w:val="1AFA47A5"/>
    <w:rsid w:val="1B151F36"/>
    <w:rsid w:val="1B4817B1"/>
    <w:rsid w:val="1B707610"/>
    <w:rsid w:val="1B761519"/>
    <w:rsid w:val="1B8309E7"/>
    <w:rsid w:val="1B924C7F"/>
    <w:rsid w:val="1BA24AAA"/>
    <w:rsid w:val="1BBA662D"/>
    <w:rsid w:val="1BBD2F92"/>
    <w:rsid w:val="1BC5531A"/>
    <w:rsid w:val="1BC9121C"/>
    <w:rsid w:val="1BD359E4"/>
    <w:rsid w:val="1BD529DB"/>
    <w:rsid w:val="1BD6394C"/>
    <w:rsid w:val="1BF57910"/>
    <w:rsid w:val="1BF91D70"/>
    <w:rsid w:val="1C04167F"/>
    <w:rsid w:val="1C0F7519"/>
    <w:rsid w:val="1C172A17"/>
    <w:rsid w:val="1C2F6749"/>
    <w:rsid w:val="1C3D55BC"/>
    <w:rsid w:val="1C440353"/>
    <w:rsid w:val="1C441279"/>
    <w:rsid w:val="1C4D79EE"/>
    <w:rsid w:val="1C592E11"/>
    <w:rsid w:val="1C5E6101"/>
    <w:rsid w:val="1C643B19"/>
    <w:rsid w:val="1C7958C4"/>
    <w:rsid w:val="1C9526F9"/>
    <w:rsid w:val="1C9551F4"/>
    <w:rsid w:val="1CA76EDA"/>
    <w:rsid w:val="1CC34A3E"/>
    <w:rsid w:val="1CF77E61"/>
    <w:rsid w:val="1D0609AB"/>
    <w:rsid w:val="1D0E51AB"/>
    <w:rsid w:val="1D165353"/>
    <w:rsid w:val="1D9C08F7"/>
    <w:rsid w:val="1DB05200"/>
    <w:rsid w:val="1DC47E64"/>
    <w:rsid w:val="1DCC31FE"/>
    <w:rsid w:val="1DE70AB5"/>
    <w:rsid w:val="1E0B1B21"/>
    <w:rsid w:val="1E4829FC"/>
    <w:rsid w:val="1E746983"/>
    <w:rsid w:val="1E9E304B"/>
    <w:rsid w:val="1EAF0D67"/>
    <w:rsid w:val="1EDB5833"/>
    <w:rsid w:val="1EED7DAE"/>
    <w:rsid w:val="1F1115FD"/>
    <w:rsid w:val="1F167376"/>
    <w:rsid w:val="1F271DA9"/>
    <w:rsid w:val="1F3E16E6"/>
    <w:rsid w:val="1F5B7EF1"/>
    <w:rsid w:val="1F6F102E"/>
    <w:rsid w:val="1F764083"/>
    <w:rsid w:val="1F7E6617"/>
    <w:rsid w:val="1F973891"/>
    <w:rsid w:val="1F9C4DBA"/>
    <w:rsid w:val="1FA45405"/>
    <w:rsid w:val="1FC11BEB"/>
    <w:rsid w:val="1FCD5CBB"/>
    <w:rsid w:val="1FD06C40"/>
    <w:rsid w:val="1FE80216"/>
    <w:rsid w:val="1FE87F35"/>
    <w:rsid w:val="20045E15"/>
    <w:rsid w:val="203159E0"/>
    <w:rsid w:val="203676F3"/>
    <w:rsid w:val="20427E78"/>
    <w:rsid w:val="20485605"/>
    <w:rsid w:val="2049323F"/>
    <w:rsid w:val="204C2272"/>
    <w:rsid w:val="20517769"/>
    <w:rsid w:val="20597DBD"/>
    <w:rsid w:val="205C39BF"/>
    <w:rsid w:val="20672C08"/>
    <w:rsid w:val="20727497"/>
    <w:rsid w:val="207B4B5A"/>
    <w:rsid w:val="208C2876"/>
    <w:rsid w:val="20902332"/>
    <w:rsid w:val="20A200E4"/>
    <w:rsid w:val="20A47F1D"/>
    <w:rsid w:val="20E06A7D"/>
    <w:rsid w:val="21012835"/>
    <w:rsid w:val="21245BCA"/>
    <w:rsid w:val="2152522B"/>
    <w:rsid w:val="215315CA"/>
    <w:rsid w:val="216B4463"/>
    <w:rsid w:val="217138E4"/>
    <w:rsid w:val="217C217E"/>
    <w:rsid w:val="218E2416"/>
    <w:rsid w:val="21962D28"/>
    <w:rsid w:val="21B26DD5"/>
    <w:rsid w:val="21B34857"/>
    <w:rsid w:val="21B76AE0"/>
    <w:rsid w:val="21D249F9"/>
    <w:rsid w:val="21ED1AE9"/>
    <w:rsid w:val="21F25DF0"/>
    <w:rsid w:val="22317062"/>
    <w:rsid w:val="22336391"/>
    <w:rsid w:val="2250761E"/>
    <w:rsid w:val="22633D4D"/>
    <w:rsid w:val="22734C95"/>
    <w:rsid w:val="227B42A0"/>
    <w:rsid w:val="22806203"/>
    <w:rsid w:val="228F3315"/>
    <w:rsid w:val="229473C8"/>
    <w:rsid w:val="22977147"/>
    <w:rsid w:val="229C47D4"/>
    <w:rsid w:val="22D24CAE"/>
    <w:rsid w:val="22D514B6"/>
    <w:rsid w:val="22DC4FC9"/>
    <w:rsid w:val="22ED1D00"/>
    <w:rsid w:val="22F872D1"/>
    <w:rsid w:val="230279FC"/>
    <w:rsid w:val="23312AC9"/>
    <w:rsid w:val="23412D64"/>
    <w:rsid w:val="236C49D9"/>
    <w:rsid w:val="237A7227"/>
    <w:rsid w:val="238C6599"/>
    <w:rsid w:val="239C0544"/>
    <w:rsid w:val="23A115DB"/>
    <w:rsid w:val="23A5630C"/>
    <w:rsid w:val="23B87C1E"/>
    <w:rsid w:val="23C670E9"/>
    <w:rsid w:val="23D0621A"/>
    <w:rsid w:val="23D34A58"/>
    <w:rsid w:val="23E36EF8"/>
    <w:rsid w:val="23E53872"/>
    <w:rsid w:val="24247062"/>
    <w:rsid w:val="242F29EC"/>
    <w:rsid w:val="24383C05"/>
    <w:rsid w:val="243865C5"/>
    <w:rsid w:val="244B2840"/>
    <w:rsid w:val="24B6415E"/>
    <w:rsid w:val="24BA5C95"/>
    <w:rsid w:val="24C56EC3"/>
    <w:rsid w:val="24CA4EA5"/>
    <w:rsid w:val="24D14774"/>
    <w:rsid w:val="24DF5DB3"/>
    <w:rsid w:val="24E25D13"/>
    <w:rsid w:val="24E53415"/>
    <w:rsid w:val="24E66D03"/>
    <w:rsid w:val="24F649B4"/>
    <w:rsid w:val="25101CDA"/>
    <w:rsid w:val="25496F5C"/>
    <w:rsid w:val="254D1B3F"/>
    <w:rsid w:val="257F27A2"/>
    <w:rsid w:val="258F28DF"/>
    <w:rsid w:val="25BF5294"/>
    <w:rsid w:val="25D41EFF"/>
    <w:rsid w:val="25D61ECE"/>
    <w:rsid w:val="25DB76D4"/>
    <w:rsid w:val="25F807A6"/>
    <w:rsid w:val="25FE74CB"/>
    <w:rsid w:val="2602389A"/>
    <w:rsid w:val="261455E0"/>
    <w:rsid w:val="26151588"/>
    <w:rsid w:val="2620319C"/>
    <w:rsid w:val="262F7F34"/>
    <w:rsid w:val="264473DF"/>
    <w:rsid w:val="264C0596"/>
    <w:rsid w:val="264D4F65"/>
    <w:rsid w:val="2651396B"/>
    <w:rsid w:val="265C403C"/>
    <w:rsid w:val="26914CE6"/>
    <w:rsid w:val="26C83E3F"/>
    <w:rsid w:val="26D1527F"/>
    <w:rsid w:val="26FC7CDF"/>
    <w:rsid w:val="27273128"/>
    <w:rsid w:val="273852FE"/>
    <w:rsid w:val="27424579"/>
    <w:rsid w:val="275B723E"/>
    <w:rsid w:val="277409BC"/>
    <w:rsid w:val="277B2154"/>
    <w:rsid w:val="278F7F47"/>
    <w:rsid w:val="279D1605"/>
    <w:rsid w:val="27A71D1F"/>
    <w:rsid w:val="27A97A2E"/>
    <w:rsid w:val="27CB0185"/>
    <w:rsid w:val="27DD6975"/>
    <w:rsid w:val="280520B8"/>
    <w:rsid w:val="280B5827"/>
    <w:rsid w:val="282B77EA"/>
    <w:rsid w:val="28327F9F"/>
    <w:rsid w:val="284952E9"/>
    <w:rsid w:val="2855533A"/>
    <w:rsid w:val="28797ED5"/>
    <w:rsid w:val="288325E6"/>
    <w:rsid w:val="2894160B"/>
    <w:rsid w:val="289A5475"/>
    <w:rsid w:val="289F0C32"/>
    <w:rsid w:val="28C44EB4"/>
    <w:rsid w:val="28C5217C"/>
    <w:rsid w:val="28DE77F1"/>
    <w:rsid w:val="28EB582E"/>
    <w:rsid w:val="28F57442"/>
    <w:rsid w:val="28F95A2D"/>
    <w:rsid w:val="2903384F"/>
    <w:rsid w:val="29076D93"/>
    <w:rsid w:val="291E0523"/>
    <w:rsid w:val="29220014"/>
    <w:rsid w:val="292A6617"/>
    <w:rsid w:val="29315FA2"/>
    <w:rsid w:val="29334D29"/>
    <w:rsid w:val="29335799"/>
    <w:rsid w:val="294360C5"/>
    <w:rsid w:val="294E7AD1"/>
    <w:rsid w:val="29817026"/>
    <w:rsid w:val="29963748"/>
    <w:rsid w:val="299C4C13"/>
    <w:rsid w:val="299C5BE6"/>
    <w:rsid w:val="29A504DF"/>
    <w:rsid w:val="29AC42AB"/>
    <w:rsid w:val="29B74086"/>
    <w:rsid w:val="29C748CC"/>
    <w:rsid w:val="29D302AA"/>
    <w:rsid w:val="29D57ECD"/>
    <w:rsid w:val="29E14AC1"/>
    <w:rsid w:val="29F02228"/>
    <w:rsid w:val="2A305EC5"/>
    <w:rsid w:val="2A34234D"/>
    <w:rsid w:val="2A423861"/>
    <w:rsid w:val="2A4A6B02"/>
    <w:rsid w:val="2A63541A"/>
    <w:rsid w:val="2A756F04"/>
    <w:rsid w:val="2A923062"/>
    <w:rsid w:val="2A97058D"/>
    <w:rsid w:val="2A976370"/>
    <w:rsid w:val="2AAF5B40"/>
    <w:rsid w:val="2AF23A05"/>
    <w:rsid w:val="2B09362A"/>
    <w:rsid w:val="2B0A10AB"/>
    <w:rsid w:val="2B105769"/>
    <w:rsid w:val="2B2121F8"/>
    <w:rsid w:val="2B2431AE"/>
    <w:rsid w:val="2B3E27FF"/>
    <w:rsid w:val="2B444AC5"/>
    <w:rsid w:val="2B561E25"/>
    <w:rsid w:val="2B604039"/>
    <w:rsid w:val="2B634FBD"/>
    <w:rsid w:val="2B785E5C"/>
    <w:rsid w:val="2B797161"/>
    <w:rsid w:val="2BBA7F7A"/>
    <w:rsid w:val="2BE53B88"/>
    <w:rsid w:val="2BFA63EA"/>
    <w:rsid w:val="2C144DE1"/>
    <w:rsid w:val="2C2C2488"/>
    <w:rsid w:val="2C411885"/>
    <w:rsid w:val="2C463031"/>
    <w:rsid w:val="2C673F8F"/>
    <w:rsid w:val="2C734DFA"/>
    <w:rsid w:val="2CA06BC3"/>
    <w:rsid w:val="2CAB07D7"/>
    <w:rsid w:val="2CBE79B0"/>
    <w:rsid w:val="2CCE400E"/>
    <w:rsid w:val="2CCF2B66"/>
    <w:rsid w:val="2CE0417A"/>
    <w:rsid w:val="2D36550B"/>
    <w:rsid w:val="2D3A0351"/>
    <w:rsid w:val="2D406CBA"/>
    <w:rsid w:val="2D4A15DA"/>
    <w:rsid w:val="2D534468"/>
    <w:rsid w:val="2D5D05FB"/>
    <w:rsid w:val="2D651E31"/>
    <w:rsid w:val="2D687C78"/>
    <w:rsid w:val="2D99286E"/>
    <w:rsid w:val="2DA40A5D"/>
    <w:rsid w:val="2DA509EF"/>
    <w:rsid w:val="2DAC5DFC"/>
    <w:rsid w:val="2DC72229"/>
    <w:rsid w:val="2DEF7B6A"/>
    <w:rsid w:val="2DFF7E04"/>
    <w:rsid w:val="2E001109"/>
    <w:rsid w:val="2E0D711A"/>
    <w:rsid w:val="2E167A29"/>
    <w:rsid w:val="2E3305CD"/>
    <w:rsid w:val="2E4F036D"/>
    <w:rsid w:val="2E545310"/>
    <w:rsid w:val="2E5A7219"/>
    <w:rsid w:val="2E614626"/>
    <w:rsid w:val="2E97127C"/>
    <w:rsid w:val="2EBE4A4B"/>
    <w:rsid w:val="2EC568C9"/>
    <w:rsid w:val="2ED7710B"/>
    <w:rsid w:val="2F145393"/>
    <w:rsid w:val="2F3F4E25"/>
    <w:rsid w:val="2F4538F3"/>
    <w:rsid w:val="2F5177B1"/>
    <w:rsid w:val="2F58713C"/>
    <w:rsid w:val="2F594BBE"/>
    <w:rsid w:val="2F874408"/>
    <w:rsid w:val="2FBB2F70"/>
    <w:rsid w:val="2FC05645"/>
    <w:rsid w:val="2FEC0401"/>
    <w:rsid w:val="2FFF2FA2"/>
    <w:rsid w:val="300262D0"/>
    <w:rsid w:val="300C557A"/>
    <w:rsid w:val="30146BDF"/>
    <w:rsid w:val="30197DF1"/>
    <w:rsid w:val="30503E51"/>
    <w:rsid w:val="306A5958"/>
    <w:rsid w:val="306C2C12"/>
    <w:rsid w:val="306F6904"/>
    <w:rsid w:val="30812733"/>
    <w:rsid w:val="30840E28"/>
    <w:rsid w:val="308B29B1"/>
    <w:rsid w:val="30AA3266"/>
    <w:rsid w:val="30B27309"/>
    <w:rsid w:val="30C020F7"/>
    <w:rsid w:val="30C419B0"/>
    <w:rsid w:val="30CF21A1"/>
    <w:rsid w:val="30D540AA"/>
    <w:rsid w:val="30E97669"/>
    <w:rsid w:val="30F00157"/>
    <w:rsid w:val="31364F41"/>
    <w:rsid w:val="31563212"/>
    <w:rsid w:val="316226BE"/>
    <w:rsid w:val="31850FE1"/>
    <w:rsid w:val="318C2A3B"/>
    <w:rsid w:val="319121DA"/>
    <w:rsid w:val="319A7C78"/>
    <w:rsid w:val="31A2421C"/>
    <w:rsid w:val="31A93189"/>
    <w:rsid w:val="31C11645"/>
    <w:rsid w:val="31D030AF"/>
    <w:rsid w:val="31D41A4F"/>
    <w:rsid w:val="31D95ED6"/>
    <w:rsid w:val="322910CA"/>
    <w:rsid w:val="322E33E2"/>
    <w:rsid w:val="322E7A29"/>
    <w:rsid w:val="3240775C"/>
    <w:rsid w:val="32510297"/>
    <w:rsid w:val="327E0AB0"/>
    <w:rsid w:val="32925305"/>
    <w:rsid w:val="32ED1692"/>
    <w:rsid w:val="32F00F21"/>
    <w:rsid w:val="32F37AFD"/>
    <w:rsid w:val="32FE20EF"/>
    <w:rsid w:val="33016EEC"/>
    <w:rsid w:val="333E6AA2"/>
    <w:rsid w:val="33576347"/>
    <w:rsid w:val="335D4118"/>
    <w:rsid w:val="335F3C12"/>
    <w:rsid w:val="336E17F0"/>
    <w:rsid w:val="3390223F"/>
    <w:rsid w:val="33B05ADC"/>
    <w:rsid w:val="33C62FE8"/>
    <w:rsid w:val="33C66A6F"/>
    <w:rsid w:val="33CF2B0E"/>
    <w:rsid w:val="33D23A93"/>
    <w:rsid w:val="33F629CD"/>
    <w:rsid w:val="34041CE3"/>
    <w:rsid w:val="341A3182"/>
    <w:rsid w:val="341F5D90"/>
    <w:rsid w:val="34402563"/>
    <w:rsid w:val="34563CEC"/>
    <w:rsid w:val="347D19AD"/>
    <w:rsid w:val="347F3B76"/>
    <w:rsid w:val="34AE7724"/>
    <w:rsid w:val="34B51B07"/>
    <w:rsid w:val="34CE04B2"/>
    <w:rsid w:val="34F81471"/>
    <w:rsid w:val="34FC60D3"/>
    <w:rsid w:val="35051814"/>
    <w:rsid w:val="3507761D"/>
    <w:rsid w:val="35370DDB"/>
    <w:rsid w:val="3538101C"/>
    <w:rsid w:val="35516825"/>
    <w:rsid w:val="355339D4"/>
    <w:rsid w:val="35534E88"/>
    <w:rsid w:val="355A0096"/>
    <w:rsid w:val="356660A7"/>
    <w:rsid w:val="357536E0"/>
    <w:rsid w:val="358463F8"/>
    <w:rsid w:val="359B6AF0"/>
    <w:rsid w:val="35C36441"/>
    <w:rsid w:val="35CE0055"/>
    <w:rsid w:val="35CE23D7"/>
    <w:rsid w:val="35D703D8"/>
    <w:rsid w:val="35E16C66"/>
    <w:rsid w:val="3611488F"/>
    <w:rsid w:val="361D1AD4"/>
    <w:rsid w:val="362B41A9"/>
    <w:rsid w:val="36316A75"/>
    <w:rsid w:val="368D5EF0"/>
    <w:rsid w:val="36A7140B"/>
    <w:rsid w:val="36D71452"/>
    <w:rsid w:val="36DC0522"/>
    <w:rsid w:val="36DE5C94"/>
    <w:rsid w:val="36FB00F6"/>
    <w:rsid w:val="3729700D"/>
    <w:rsid w:val="373D1531"/>
    <w:rsid w:val="3748571E"/>
    <w:rsid w:val="37500442"/>
    <w:rsid w:val="3752526E"/>
    <w:rsid w:val="375955DE"/>
    <w:rsid w:val="375C3A5F"/>
    <w:rsid w:val="37627D62"/>
    <w:rsid w:val="37645B6D"/>
    <w:rsid w:val="379231B9"/>
    <w:rsid w:val="379C4FE6"/>
    <w:rsid w:val="379E4667"/>
    <w:rsid w:val="37A46956"/>
    <w:rsid w:val="37CD7B1B"/>
    <w:rsid w:val="37DD5879"/>
    <w:rsid w:val="38032517"/>
    <w:rsid w:val="38212C49"/>
    <w:rsid w:val="38300535"/>
    <w:rsid w:val="38303DA7"/>
    <w:rsid w:val="38440B86"/>
    <w:rsid w:val="384551E7"/>
    <w:rsid w:val="384A4720"/>
    <w:rsid w:val="38585298"/>
    <w:rsid w:val="385A4B5D"/>
    <w:rsid w:val="38646D95"/>
    <w:rsid w:val="3872263A"/>
    <w:rsid w:val="389B146D"/>
    <w:rsid w:val="389F1529"/>
    <w:rsid w:val="38A11087"/>
    <w:rsid w:val="38A327F3"/>
    <w:rsid w:val="38A7676F"/>
    <w:rsid w:val="38B35884"/>
    <w:rsid w:val="38C05E29"/>
    <w:rsid w:val="38CE513F"/>
    <w:rsid w:val="38CE649E"/>
    <w:rsid w:val="38D31755"/>
    <w:rsid w:val="38D76110"/>
    <w:rsid w:val="38DF7924"/>
    <w:rsid w:val="38E86591"/>
    <w:rsid w:val="390337A8"/>
    <w:rsid w:val="3905309B"/>
    <w:rsid w:val="390C0398"/>
    <w:rsid w:val="392748D4"/>
    <w:rsid w:val="39321DBB"/>
    <w:rsid w:val="39340367"/>
    <w:rsid w:val="39530C1B"/>
    <w:rsid w:val="396607C6"/>
    <w:rsid w:val="397133C1"/>
    <w:rsid w:val="398D1ADE"/>
    <w:rsid w:val="39902C7F"/>
    <w:rsid w:val="39957106"/>
    <w:rsid w:val="39A045B9"/>
    <w:rsid w:val="39A14A8C"/>
    <w:rsid w:val="39D57E7A"/>
    <w:rsid w:val="39D83FF5"/>
    <w:rsid w:val="39F21DBF"/>
    <w:rsid w:val="39F871AB"/>
    <w:rsid w:val="3A2B5076"/>
    <w:rsid w:val="3A36340C"/>
    <w:rsid w:val="3A487873"/>
    <w:rsid w:val="3A6A6F4A"/>
    <w:rsid w:val="3A6F486B"/>
    <w:rsid w:val="3A6F51D2"/>
    <w:rsid w:val="3A7909FE"/>
    <w:rsid w:val="3A890CEF"/>
    <w:rsid w:val="3A892B6F"/>
    <w:rsid w:val="3A97523B"/>
    <w:rsid w:val="3A985A30"/>
    <w:rsid w:val="3AA55634"/>
    <w:rsid w:val="3AC10DF2"/>
    <w:rsid w:val="3AC41D77"/>
    <w:rsid w:val="3ADB2271"/>
    <w:rsid w:val="3ADD069B"/>
    <w:rsid w:val="3AFB444F"/>
    <w:rsid w:val="3B110C09"/>
    <w:rsid w:val="3B1A4D04"/>
    <w:rsid w:val="3B1B679F"/>
    <w:rsid w:val="3B414BC4"/>
    <w:rsid w:val="3B4772CF"/>
    <w:rsid w:val="3B4D6458"/>
    <w:rsid w:val="3B4E3ED9"/>
    <w:rsid w:val="3B512C60"/>
    <w:rsid w:val="3B6D0F0B"/>
    <w:rsid w:val="3B731E84"/>
    <w:rsid w:val="3B822519"/>
    <w:rsid w:val="3B853BBA"/>
    <w:rsid w:val="3B8B5823"/>
    <w:rsid w:val="3B912DD7"/>
    <w:rsid w:val="3B962FD7"/>
    <w:rsid w:val="3BA50921"/>
    <w:rsid w:val="3BB9138A"/>
    <w:rsid w:val="3BE13D5E"/>
    <w:rsid w:val="3BF14820"/>
    <w:rsid w:val="3BFF7A0B"/>
    <w:rsid w:val="3C2D5AC6"/>
    <w:rsid w:val="3C7050E2"/>
    <w:rsid w:val="3C785F45"/>
    <w:rsid w:val="3C88075E"/>
    <w:rsid w:val="3C8B38E1"/>
    <w:rsid w:val="3CAA23A2"/>
    <w:rsid w:val="3CE05DC4"/>
    <w:rsid w:val="3D021D2D"/>
    <w:rsid w:val="3D5358A8"/>
    <w:rsid w:val="3D5F4F3E"/>
    <w:rsid w:val="3D623944"/>
    <w:rsid w:val="3D6C4254"/>
    <w:rsid w:val="3DB94353"/>
    <w:rsid w:val="3DCA3FA9"/>
    <w:rsid w:val="3DE07AF7"/>
    <w:rsid w:val="3DFC02BF"/>
    <w:rsid w:val="3E0334CE"/>
    <w:rsid w:val="3E064452"/>
    <w:rsid w:val="3E18370D"/>
    <w:rsid w:val="3E1966D0"/>
    <w:rsid w:val="3E297D01"/>
    <w:rsid w:val="3E36391C"/>
    <w:rsid w:val="3E636D6A"/>
    <w:rsid w:val="3E860224"/>
    <w:rsid w:val="3EA220F7"/>
    <w:rsid w:val="3EAD617A"/>
    <w:rsid w:val="3EB86474"/>
    <w:rsid w:val="3ED76D29"/>
    <w:rsid w:val="3EE13DB5"/>
    <w:rsid w:val="3EEC59CA"/>
    <w:rsid w:val="3F1C6E5B"/>
    <w:rsid w:val="3F4150D3"/>
    <w:rsid w:val="3F5462F2"/>
    <w:rsid w:val="3F561F35"/>
    <w:rsid w:val="3F5B1501"/>
    <w:rsid w:val="3F92745C"/>
    <w:rsid w:val="3FB11602"/>
    <w:rsid w:val="3FB13A48"/>
    <w:rsid w:val="3FB1448E"/>
    <w:rsid w:val="3FE24C5D"/>
    <w:rsid w:val="401C3B3D"/>
    <w:rsid w:val="40425F7B"/>
    <w:rsid w:val="40456A90"/>
    <w:rsid w:val="405743EB"/>
    <w:rsid w:val="40577D9B"/>
    <w:rsid w:val="406D6A2A"/>
    <w:rsid w:val="4093139F"/>
    <w:rsid w:val="409329CB"/>
    <w:rsid w:val="409D5390"/>
    <w:rsid w:val="40BB2DD0"/>
    <w:rsid w:val="40C761D4"/>
    <w:rsid w:val="40D83EF0"/>
    <w:rsid w:val="40E273FB"/>
    <w:rsid w:val="40E9418A"/>
    <w:rsid w:val="40ED2B91"/>
    <w:rsid w:val="41000B68"/>
    <w:rsid w:val="41012E6D"/>
    <w:rsid w:val="41052B1B"/>
    <w:rsid w:val="41061B71"/>
    <w:rsid w:val="41296F19"/>
    <w:rsid w:val="413055B7"/>
    <w:rsid w:val="4133683F"/>
    <w:rsid w:val="414447B0"/>
    <w:rsid w:val="415F310E"/>
    <w:rsid w:val="419B108E"/>
    <w:rsid w:val="41A05EB7"/>
    <w:rsid w:val="41B34C68"/>
    <w:rsid w:val="41B71360"/>
    <w:rsid w:val="41B900D4"/>
    <w:rsid w:val="41BE5467"/>
    <w:rsid w:val="41C44DF2"/>
    <w:rsid w:val="41F9564C"/>
    <w:rsid w:val="42021713"/>
    <w:rsid w:val="421538F8"/>
    <w:rsid w:val="421A58D4"/>
    <w:rsid w:val="42212F8E"/>
    <w:rsid w:val="42287095"/>
    <w:rsid w:val="42321352"/>
    <w:rsid w:val="428F35C1"/>
    <w:rsid w:val="42AB7105"/>
    <w:rsid w:val="42BA6C89"/>
    <w:rsid w:val="42C86795"/>
    <w:rsid w:val="42E874D3"/>
    <w:rsid w:val="43145CBC"/>
    <w:rsid w:val="43183596"/>
    <w:rsid w:val="432664FB"/>
    <w:rsid w:val="43285D3E"/>
    <w:rsid w:val="4333084C"/>
    <w:rsid w:val="43361CB5"/>
    <w:rsid w:val="43367252"/>
    <w:rsid w:val="43656974"/>
    <w:rsid w:val="43690D26"/>
    <w:rsid w:val="439C24FA"/>
    <w:rsid w:val="43B42600"/>
    <w:rsid w:val="43B50AA2"/>
    <w:rsid w:val="43F42822"/>
    <w:rsid w:val="440740A8"/>
    <w:rsid w:val="441062E1"/>
    <w:rsid w:val="44110F59"/>
    <w:rsid w:val="442E5667"/>
    <w:rsid w:val="4447178A"/>
    <w:rsid w:val="444F1E34"/>
    <w:rsid w:val="445B15B3"/>
    <w:rsid w:val="44623F43"/>
    <w:rsid w:val="447514E8"/>
    <w:rsid w:val="448021A2"/>
    <w:rsid w:val="448434D9"/>
    <w:rsid w:val="44AB77A6"/>
    <w:rsid w:val="44B873D5"/>
    <w:rsid w:val="44C61D43"/>
    <w:rsid w:val="44C81F67"/>
    <w:rsid w:val="44D437FB"/>
    <w:rsid w:val="44D46679"/>
    <w:rsid w:val="44DC74AB"/>
    <w:rsid w:val="44E1728E"/>
    <w:rsid w:val="44E934B4"/>
    <w:rsid w:val="44EA599F"/>
    <w:rsid w:val="44F25D9B"/>
    <w:rsid w:val="45200AF7"/>
    <w:rsid w:val="45230C1C"/>
    <w:rsid w:val="453E29AE"/>
    <w:rsid w:val="454A2E71"/>
    <w:rsid w:val="45512DC5"/>
    <w:rsid w:val="45553AA7"/>
    <w:rsid w:val="456B65BD"/>
    <w:rsid w:val="457A1327"/>
    <w:rsid w:val="45871E15"/>
    <w:rsid w:val="45A10EB6"/>
    <w:rsid w:val="45A260E5"/>
    <w:rsid w:val="45A87057"/>
    <w:rsid w:val="45AD56DD"/>
    <w:rsid w:val="45C1250B"/>
    <w:rsid w:val="45DA6B58"/>
    <w:rsid w:val="45E43639"/>
    <w:rsid w:val="45E50756"/>
    <w:rsid w:val="45EF19CA"/>
    <w:rsid w:val="45F33C53"/>
    <w:rsid w:val="46191B03"/>
    <w:rsid w:val="462369A1"/>
    <w:rsid w:val="46614287"/>
    <w:rsid w:val="4664740A"/>
    <w:rsid w:val="46691411"/>
    <w:rsid w:val="46980B5E"/>
    <w:rsid w:val="46A31C9D"/>
    <w:rsid w:val="46AF0327"/>
    <w:rsid w:val="46C76D34"/>
    <w:rsid w:val="46E577A2"/>
    <w:rsid w:val="46EB5526"/>
    <w:rsid w:val="47000990"/>
    <w:rsid w:val="47157B32"/>
    <w:rsid w:val="473D3E13"/>
    <w:rsid w:val="478D5F73"/>
    <w:rsid w:val="47960D7E"/>
    <w:rsid w:val="47A12BAB"/>
    <w:rsid w:val="47AC26D7"/>
    <w:rsid w:val="47D26BE8"/>
    <w:rsid w:val="47D61564"/>
    <w:rsid w:val="47E44403"/>
    <w:rsid w:val="47F46C1C"/>
    <w:rsid w:val="47F54E6A"/>
    <w:rsid w:val="48046EB6"/>
    <w:rsid w:val="48097696"/>
    <w:rsid w:val="481935D8"/>
    <w:rsid w:val="481F31DA"/>
    <w:rsid w:val="482254E2"/>
    <w:rsid w:val="48455675"/>
    <w:rsid w:val="48606BC0"/>
    <w:rsid w:val="4875266D"/>
    <w:rsid w:val="48800429"/>
    <w:rsid w:val="48A50CBC"/>
    <w:rsid w:val="48B25ECA"/>
    <w:rsid w:val="48B60F0A"/>
    <w:rsid w:val="48CB107D"/>
    <w:rsid w:val="48DF3CB8"/>
    <w:rsid w:val="48F232BB"/>
    <w:rsid w:val="48F30275"/>
    <w:rsid w:val="49041E4A"/>
    <w:rsid w:val="49102650"/>
    <w:rsid w:val="49275D14"/>
    <w:rsid w:val="492C075A"/>
    <w:rsid w:val="49403AFB"/>
    <w:rsid w:val="49495EC9"/>
    <w:rsid w:val="49712D0A"/>
    <w:rsid w:val="49920446"/>
    <w:rsid w:val="49A90014"/>
    <w:rsid w:val="49B80E6C"/>
    <w:rsid w:val="49C04C0E"/>
    <w:rsid w:val="49C12AD9"/>
    <w:rsid w:val="49D12082"/>
    <w:rsid w:val="49DE5C2D"/>
    <w:rsid w:val="49E55C77"/>
    <w:rsid w:val="4A0541DA"/>
    <w:rsid w:val="4A1E2A29"/>
    <w:rsid w:val="4A342D95"/>
    <w:rsid w:val="4A3E54DC"/>
    <w:rsid w:val="4A5166FB"/>
    <w:rsid w:val="4A7D2A42"/>
    <w:rsid w:val="4A916C63"/>
    <w:rsid w:val="4A9D584E"/>
    <w:rsid w:val="4AA3632E"/>
    <w:rsid w:val="4ABF38B7"/>
    <w:rsid w:val="4AC01C19"/>
    <w:rsid w:val="4AD11442"/>
    <w:rsid w:val="4ADD06F0"/>
    <w:rsid w:val="4ADD4201"/>
    <w:rsid w:val="4ADE75E4"/>
    <w:rsid w:val="4AE051E1"/>
    <w:rsid w:val="4B053B6F"/>
    <w:rsid w:val="4B120D37"/>
    <w:rsid w:val="4B151CBC"/>
    <w:rsid w:val="4B293C24"/>
    <w:rsid w:val="4B3B40FA"/>
    <w:rsid w:val="4B40489E"/>
    <w:rsid w:val="4B4570DB"/>
    <w:rsid w:val="4B5317A1"/>
    <w:rsid w:val="4B691746"/>
    <w:rsid w:val="4B6E6C91"/>
    <w:rsid w:val="4B7012F0"/>
    <w:rsid w:val="4B851076"/>
    <w:rsid w:val="4B9C0C9C"/>
    <w:rsid w:val="4BAA6776"/>
    <w:rsid w:val="4BAF1EBA"/>
    <w:rsid w:val="4BBC0C9E"/>
    <w:rsid w:val="4BCA052C"/>
    <w:rsid w:val="4BCB2C12"/>
    <w:rsid w:val="4BD5286C"/>
    <w:rsid w:val="4BD82710"/>
    <w:rsid w:val="4BE56B11"/>
    <w:rsid w:val="4BF91035"/>
    <w:rsid w:val="4C0F5757"/>
    <w:rsid w:val="4C207BF0"/>
    <w:rsid w:val="4C5061C1"/>
    <w:rsid w:val="4C5A4552"/>
    <w:rsid w:val="4C5B1004"/>
    <w:rsid w:val="4C601CDE"/>
    <w:rsid w:val="4C853452"/>
    <w:rsid w:val="4C87625C"/>
    <w:rsid w:val="4C8E5CA5"/>
    <w:rsid w:val="4C93212D"/>
    <w:rsid w:val="4CAD655A"/>
    <w:rsid w:val="4CC4348E"/>
    <w:rsid w:val="4CC7692E"/>
    <w:rsid w:val="4CD8739E"/>
    <w:rsid w:val="4CEB460F"/>
    <w:rsid w:val="4D334873"/>
    <w:rsid w:val="4D445EFB"/>
    <w:rsid w:val="4D755501"/>
    <w:rsid w:val="4D8A3B75"/>
    <w:rsid w:val="4D9A4EDE"/>
    <w:rsid w:val="4D9C7AE5"/>
    <w:rsid w:val="4DA27D63"/>
    <w:rsid w:val="4DB20CFA"/>
    <w:rsid w:val="4DB72290"/>
    <w:rsid w:val="4DCE26E9"/>
    <w:rsid w:val="4DD86643"/>
    <w:rsid w:val="4DE6755C"/>
    <w:rsid w:val="4DEF5C6D"/>
    <w:rsid w:val="4DFF171A"/>
    <w:rsid w:val="4E0F0720"/>
    <w:rsid w:val="4E1600AB"/>
    <w:rsid w:val="4E1E499E"/>
    <w:rsid w:val="4E324336"/>
    <w:rsid w:val="4E776E4B"/>
    <w:rsid w:val="4E82509B"/>
    <w:rsid w:val="4E9F4303"/>
    <w:rsid w:val="4EA81E93"/>
    <w:rsid w:val="4EBF442B"/>
    <w:rsid w:val="4EC32A57"/>
    <w:rsid w:val="4EC40427"/>
    <w:rsid w:val="4ECC4356"/>
    <w:rsid w:val="4ECD3DEF"/>
    <w:rsid w:val="4ED626E7"/>
    <w:rsid w:val="4ED94364"/>
    <w:rsid w:val="4EE33F7B"/>
    <w:rsid w:val="4EE670FE"/>
    <w:rsid w:val="4EFA5A91"/>
    <w:rsid w:val="4F195E9F"/>
    <w:rsid w:val="4F1A5304"/>
    <w:rsid w:val="4F1B7656"/>
    <w:rsid w:val="4F1D3B0A"/>
    <w:rsid w:val="4F2449E5"/>
    <w:rsid w:val="4F416513"/>
    <w:rsid w:val="4F5B14D1"/>
    <w:rsid w:val="4F6232F8"/>
    <w:rsid w:val="4F874A89"/>
    <w:rsid w:val="4FAB39C4"/>
    <w:rsid w:val="4FBD16E0"/>
    <w:rsid w:val="4FD7735B"/>
    <w:rsid w:val="4FE35224"/>
    <w:rsid w:val="4FFB4A48"/>
    <w:rsid w:val="500365D1"/>
    <w:rsid w:val="500A17DF"/>
    <w:rsid w:val="50193FF8"/>
    <w:rsid w:val="50215E5C"/>
    <w:rsid w:val="502226D6"/>
    <w:rsid w:val="50236B06"/>
    <w:rsid w:val="50746A1B"/>
    <w:rsid w:val="50834F8C"/>
    <w:rsid w:val="50866BAB"/>
    <w:rsid w:val="508A55B1"/>
    <w:rsid w:val="508C2093"/>
    <w:rsid w:val="50B8067E"/>
    <w:rsid w:val="50C34A9C"/>
    <w:rsid w:val="50E161B2"/>
    <w:rsid w:val="50E87B49"/>
    <w:rsid w:val="51261ADC"/>
    <w:rsid w:val="51385D77"/>
    <w:rsid w:val="51442461"/>
    <w:rsid w:val="51465964"/>
    <w:rsid w:val="515371F8"/>
    <w:rsid w:val="51571481"/>
    <w:rsid w:val="515D338B"/>
    <w:rsid w:val="51860510"/>
    <w:rsid w:val="518965D2"/>
    <w:rsid w:val="51904A15"/>
    <w:rsid w:val="51907920"/>
    <w:rsid w:val="5199796C"/>
    <w:rsid w:val="51C464A2"/>
    <w:rsid w:val="51CB39BF"/>
    <w:rsid w:val="51ED2148"/>
    <w:rsid w:val="51F17CFE"/>
    <w:rsid w:val="52086F43"/>
    <w:rsid w:val="520E31AE"/>
    <w:rsid w:val="524349D3"/>
    <w:rsid w:val="52722ED3"/>
    <w:rsid w:val="528278EA"/>
    <w:rsid w:val="52884ADC"/>
    <w:rsid w:val="52A0064D"/>
    <w:rsid w:val="52B64958"/>
    <w:rsid w:val="52BA2DC0"/>
    <w:rsid w:val="52C12C52"/>
    <w:rsid w:val="52D15024"/>
    <w:rsid w:val="52E26A0A"/>
    <w:rsid w:val="53010C0B"/>
    <w:rsid w:val="53416241"/>
    <w:rsid w:val="534F175F"/>
    <w:rsid w:val="53697924"/>
    <w:rsid w:val="536D0121"/>
    <w:rsid w:val="53996156"/>
    <w:rsid w:val="53CA4C80"/>
    <w:rsid w:val="53EA66AD"/>
    <w:rsid w:val="53F23262"/>
    <w:rsid w:val="53FD045B"/>
    <w:rsid w:val="53FD32A8"/>
    <w:rsid w:val="540D3A6F"/>
    <w:rsid w:val="54190C85"/>
    <w:rsid w:val="541F2B8E"/>
    <w:rsid w:val="54311BAF"/>
    <w:rsid w:val="545D58DB"/>
    <w:rsid w:val="546148FC"/>
    <w:rsid w:val="547316D7"/>
    <w:rsid w:val="547F7301"/>
    <w:rsid w:val="548E44C7"/>
    <w:rsid w:val="54AB3A77"/>
    <w:rsid w:val="54C65E82"/>
    <w:rsid w:val="54C75926"/>
    <w:rsid w:val="54FB72AA"/>
    <w:rsid w:val="550A3F74"/>
    <w:rsid w:val="551940AB"/>
    <w:rsid w:val="551C085F"/>
    <w:rsid w:val="55242A1A"/>
    <w:rsid w:val="552B1DC7"/>
    <w:rsid w:val="55301DC2"/>
    <w:rsid w:val="55432CF1"/>
    <w:rsid w:val="554D59FE"/>
    <w:rsid w:val="556C05F6"/>
    <w:rsid w:val="557B66CE"/>
    <w:rsid w:val="55990DAE"/>
    <w:rsid w:val="559B0682"/>
    <w:rsid w:val="55B637FF"/>
    <w:rsid w:val="55BB16B6"/>
    <w:rsid w:val="55BB5C2C"/>
    <w:rsid w:val="55BE109B"/>
    <w:rsid w:val="55D75763"/>
    <w:rsid w:val="55D86806"/>
    <w:rsid w:val="55E0078B"/>
    <w:rsid w:val="55E8012F"/>
    <w:rsid w:val="55EC1E85"/>
    <w:rsid w:val="55F67FAE"/>
    <w:rsid w:val="561D19DF"/>
    <w:rsid w:val="5640190F"/>
    <w:rsid w:val="564C5721"/>
    <w:rsid w:val="566F67D3"/>
    <w:rsid w:val="56762305"/>
    <w:rsid w:val="56885586"/>
    <w:rsid w:val="568F4307"/>
    <w:rsid w:val="569F0646"/>
    <w:rsid w:val="56AE57C6"/>
    <w:rsid w:val="570C52FA"/>
    <w:rsid w:val="572341DD"/>
    <w:rsid w:val="57245405"/>
    <w:rsid w:val="573F74F2"/>
    <w:rsid w:val="575171CD"/>
    <w:rsid w:val="57A07817"/>
    <w:rsid w:val="57B0086C"/>
    <w:rsid w:val="57B204EC"/>
    <w:rsid w:val="57BA337A"/>
    <w:rsid w:val="57BD3902"/>
    <w:rsid w:val="57D73F48"/>
    <w:rsid w:val="57F36E25"/>
    <w:rsid w:val="581140DE"/>
    <w:rsid w:val="58117561"/>
    <w:rsid w:val="5818245E"/>
    <w:rsid w:val="58406E56"/>
    <w:rsid w:val="58466FCB"/>
    <w:rsid w:val="58470002"/>
    <w:rsid w:val="585039A6"/>
    <w:rsid w:val="586B571C"/>
    <w:rsid w:val="58791557"/>
    <w:rsid w:val="58A310F9"/>
    <w:rsid w:val="58B00C60"/>
    <w:rsid w:val="58C70034"/>
    <w:rsid w:val="58CB4787"/>
    <w:rsid w:val="58CE0838"/>
    <w:rsid w:val="58CF5440"/>
    <w:rsid w:val="58E74D32"/>
    <w:rsid w:val="58F16C7A"/>
    <w:rsid w:val="58FF3A11"/>
    <w:rsid w:val="59260BAB"/>
    <w:rsid w:val="592E6ADF"/>
    <w:rsid w:val="593A7614"/>
    <w:rsid w:val="593B00D4"/>
    <w:rsid w:val="595C4851"/>
    <w:rsid w:val="597F010F"/>
    <w:rsid w:val="59A90346"/>
    <w:rsid w:val="59B07FB1"/>
    <w:rsid w:val="59BC7647"/>
    <w:rsid w:val="59DA3A14"/>
    <w:rsid w:val="59DD7B7C"/>
    <w:rsid w:val="59F2429E"/>
    <w:rsid w:val="59FC4B45"/>
    <w:rsid w:val="5A1B5462"/>
    <w:rsid w:val="5A22286F"/>
    <w:rsid w:val="5A465698"/>
    <w:rsid w:val="5A47527D"/>
    <w:rsid w:val="5A555911"/>
    <w:rsid w:val="5A5C174F"/>
    <w:rsid w:val="5A65689F"/>
    <w:rsid w:val="5A832484"/>
    <w:rsid w:val="5A906A56"/>
    <w:rsid w:val="5A916423"/>
    <w:rsid w:val="5A9C7455"/>
    <w:rsid w:val="5A9E5903"/>
    <w:rsid w:val="5AA6774A"/>
    <w:rsid w:val="5AA80549"/>
    <w:rsid w:val="5AB1123A"/>
    <w:rsid w:val="5ABE04EF"/>
    <w:rsid w:val="5AD563E4"/>
    <w:rsid w:val="5AD65B96"/>
    <w:rsid w:val="5AED6A79"/>
    <w:rsid w:val="5B1769FD"/>
    <w:rsid w:val="5B372B47"/>
    <w:rsid w:val="5B5154DF"/>
    <w:rsid w:val="5B7B6323"/>
    <w:rsid w:val="5B8C73EB"/>
    <w:rsid w:val="5BA25B21"/>
    <w:rsid w:val="5BB9748C"/>
    <w:rsid w:val="5BD60FBC"/>
    <w:rsid w:val="5BF501EB"/>
    <w:rsid w:val="5BFE5E0F"/>
    <w:rsid w:val="5C0351D3"/>
    <w:rsid w:val="5C0F5926"/>
    <w:rsid w:val="5C187076"/>
    <w:rsid w:val="5C235838"/>
    <w:rsid w:val="5C4D79EA"/>
    <w:rsid w:val="5C576F8B"/>
    <w:rsid w:val="5C646D60"/>
    <w:rsid w:val="5C741646"/>
    <w:rsid w:val="5C793BE9"/>
    <w:rsid w:val="5C9761B3"/>
    <w:rsid w:val="5C981DBF"/>
    <w:rsid w:val="5C9E261E"/>
    <w:rsid w:val="5CA50038"/>
    <w:rsid w:val="5CB85D2B"/>
    <w:rsid w:val="5CBE7C34"/>
    <w:rsid w:val="5CF3268D"/>
    <w:rsid w:val="5D184E4B"/>
    <w:rsid w:val="5D290C69"/>
    <w:rsid w:val="5D2B3334"/>
    <w:rsid w:val="5D5635A3"/>
    <w:rsid w:val="5D566491"/>
    <w:rsid w:val="5D69550A"/>
    <w:rsid w:val="5D6E1FD6"/>
    <w:rsid w:val="5D7A3F1A"/>
    <w:rsid w:val="5D8F4F70"/>
    <w:rsid w:val="5DC42740"/>
    <w:rsid w:val="5DD2339B"/>
    <w:rsid w:val="5DD970EE"/>
    <w:rsid w:val="5DF04B2E"/>
    <w:rsid w:val="5E0324CA"/>
    <w:rsid w:val="5E3929A4"/>
    <w:rsid w:val="5E3A63DF"/>
    <w:rsid w:val="5E3B1060"/>
    <w:rsid w:val="5E513430"/>
    <w:rsid w:val="5E702CD8"/>
    <w:rsid w:val="5E9F014A"/>
    <w:rsid w:val="5E9F7A2D"/>
    <w:rsid w:val="5EB55B71"/>
    <w:rsid w:val="5EC17405"/>
    <w:rsid w:val="5ED75D25"/>
    <w:rsid w:val="5F0955FB"/>
    <w:rsid w:val="5F0977F9"/>
    <w:rsid w:val="5F0D497A"/>
    <w:rsid w:val="5F164911"/>
    <w:rsid w:val="5F2D4A41"/>
    <w:rsid w:val="5F3E69CE"/>
    <w:rsid w:val="5F482B61"/>
    <w:rsid w:val="5F4B3119"/>
    <w:rsid w:val="5F7E116D"/>
    <w:rsid w:val="5F802CBB"/>
    <w:rsid w:val="5FA82319"/>
    <w:rsid w:val="5FAA3AFF"/>
    <w:rsid w:val="5FBD5066"/>
    <w:rsid w:val="5FBE05A1"/>
    <w:rsid w:val="5FCC21F2"/>
    <w:rsid w:val="5FDA6A4F"/>
    <w:rsid w:val="5FEF4354"/>
    <w:rsid w:val="5FF2368F"/>
    <w:rsid w:val="60052F14"/>
    <w:rsid w:val="601644B3"/>
    <w:rsid w:val="601B3C4D"/>
    <w:rsid w:val="6025124B"/>
    <w:rsid w:val="60513B15"/>
    <w:rsid w:val="605A0420"/>
    <w:rsid w:val="60624F0A"/>
    <w:rsid w:val="60705E47"/>
    <w:rsid w:val="607B1C59"/>
    <w:rsid w:val="60851A34"/>
    <w:rsid w:val="60852569"/>
    <w:rsid w:val="60991209"/>
    <w:rsid w:val="610F0176"/>
    <w:rsid w:val="611565D4"/>
    <w:rsid w:val="61205F8C"/>
    <w:rsid w:val="61246BCA"/>
    <w:rsid w:val="61377E0E"/>
    <w:rsid w:val="613F1004"/>
    <w:rsid w:val="61774636"/>
    <w:rsid w:val="61786679"/>
    <w:rsid w:val="61850EBD"/>
    <w:rsid w:val="61B73BDF"/>
    <w:rsid w:val="61D71F16"/>
    <w:rsid w:val="61DF7322"/>
    <w:rsid w:val="61E36936"/>
    <w:rsid w:val="61FB637A"/>
    <w:rsid w:val="62441245"/>
    <w:rsid w:val="62543D0E"/>
    <w:rsid w:val="625933C2"/>
    <w:rsid w:val="626A7D5A"/>
    <w:rsid w:val="627A00A5"/>
    <w:rsid w:val="62AC7970"/>
    <w:rsid w:val="62CA2770"/>
    <w:rsid w:val="63016CD4"/>
    <w:rsid w:val="630B320C"/>
    <w:rsid w:val="632154C1"/>
    <w:rsid w:val="63251BB8"/>
    <w:rsid w:val="632C3741"/>
    <w:rsid w:val="63303AED"/>
    <w:rsid w:val="633B5E47"/>
    <w:rsid w:val="63421168"/>
    <w:rsid w:val="635725D8"/>
    <w:rsid w:val="63976673"/>
    <w:rsid w:val="63AC7EFE"/>
    <w:rsid w:val="63E279EC"/>
    <w:rsid w:val="63ED1601"/>
    <w:rsid w:val="63F25A88"/>
    <w:rsid w:val="63F31B65"/>
    <w:rsid w:val="63FD6018"/>
    <w:rsid w:val="63FF02CC"/>
    <w:rsid w:val="641E2DB0"/>
    <w:rsid w:val="64265F03"/>
    <w:rsid w:val="642B5C08"/>
    <w:rsid w:val="642B7743"/>
    <w:rsid w:val="642C317F"/>
    <w:rsid w:val="642D103F"/>
    <w:rsid w:val="64307322"/>
    <w:rsid w:val="64561F2A"/>
    <w:rsid w:val="64585286"/>
    <w:rsid w:val="647C5B23"/>
    <w:rsid w:val="64A66831"/>
    <w:rsid w:val="64B76868"/>
    <w:rsid w:val="64BD0615"/>
    <w:rsid w:val="64DC00B7"/>
    <w:rsid w:val="64E23953"/>
    <w:rsid w:val="64EE0B37"/>
    <w:rsid w:val="650E0E71"/>
    <w:rsid w:val="65177DE9"/>
    <w:rsid w:val="655353B2"/>
    <w:rsid w:val="65614A30"/>
    <w:rsid w:val="65B975F2"/>
    <w:rsid w:val="65C533DA"/>
    <w:rsid w:val="65C60736"/>
    <w:rsid w:val="65DF7832"/>
    <w:rsid w:val="65F20792"/>
    <w:rsid w:val="65F23134"/>
    <w:rsid w:val="65F47E78"/>
    <w:rsid w:val="66063E6E"/>
    <w:rsid w:val="660B1322"/>
    <w:rsid w:val="662F72F1"/>
    <w:rsid w:val="66377FD0"/>
    <w:rsid w:val="66421AD5"/>
    <w:rsid w:val="66672A19"/>
    <w:rsid w:val="66A42A73"/>
    <w:rsid w:val="66AF4687"/>
    <w:rsid w:val="66D1263E"/>
    <w:rsid w:val="66D9547D"/>
    <w:rsid w:val="66E910CF"/>
    <w:rsid w:val="6700790A"/>
    <w:rsid w:val="67010066"/>
    <w:rsid w:val="670F0ED0"/>
    <w:rsid w:val="672023BD"/>
    <w:rsid w:val="673832E7"/>
    <w:rsid w:val="676B34F8"/>
    <w:rsid w:val="6779095E"/>
    <w:rsid w:val="67C71B3D"/>
    <w:rsid w:val="67D5446A"/>
    <w:rsid w:val="67E50E81"/>
    <w:rsid w:val="67E74384"/>
    <w:rsid w:val="67EA0B8C"/>
    <w:rsid w:val="68064677"/>
    <w:rsid w:val="680B7043"/>
    <w:rsid w:val="680C3831"/>
    <w:rsid w:val="680E4244"/>
    <w:rsid w:val="68133F4F"/>
    <w:rsid w:val="681A693D"/>
    <w:rsid w:val="6846520B"/>
    <w:rsid w:val="684C637D"/>
    <w:rsid w:val="6857237B"/>
    <w:rsid w:val="686626D4"/>
    <w:rsid w:val="689F44B1"/>
    <w:rsid w:val="68B867D3"/>
    <w:rsid w:val="68BA215E"/>
    <w:rsid w:val="68BE7DE7"/>
    <w:rsid w:val="68C92778"/>
    <w:rsid w:val="68D221B5"/>
    <w:rsid w:val="68EE7135"/>
    <w:rsid w:val="68EF4BB6"/>
    <w:rsid w:val="68F9484C"/>
    <w:rsid w:val="68FC1011"/>
    <w:rsid w:val="6908763F"/>
    <w:rsid w:val="690E1BE8"/>
    <w:rsid w:val="692A45F1"/>
    <w:rsid w:val="694C74CE"/>
    <w:rsid w:val="695348DB"/>
    <w:rsid w:val="69692B1A"/>
    <w:rsid w:val="69794A5B"/>
    <w:rsid w:val="69987B6E"/>
    <w:rsid w:val="69BD6062"/>
    <w:rsid w:val="69D62B3D"/>
    <w:rsid w:val="69E676CD"/>
    <w:rsid w:val="69E82BD0"/>
    <w:rsid w:val="69EA5D24"/>
    <w:rsid w:val="69F76CC0"/>
    <w:rsid w:val="69FB3DEF"/>
    <w:rsid w:val="69FC3EFA"/>
    <w:rsid w:val="6A0B4089"/>
    <w:rsid w:val="6A0C6288"/>
    <w:rsid w:val="6A1F142A"/>
    <w:rsid w:val="6A2D1679"/>
    <w:rsid w:val="6A3E0F0E"/>
    <w:rsid w:val="6A470981"/>
    <w:rsid w:val="6A670F20"/>
    <w:rsid w:val="6A694D9B"/>
    <w:rsid w:val="6A696621"/>
    <w:rsid w:val="6A7E0B45"/>
    <w:rsid w:val="6A806C6B"/>
    <w:rsid w:val="6A885221"/>
    <w:rsid w:val="6A9605C9"/>
    <w:rsid w:val="6AA40D85"/>
    <w:rsid w:val="6ABB2D75"/>
    <w:rsid w:val="6AC14AB2"/>
    <w:rsid w:val="6AC95741"/>
    <w:rsid w:val="6ACE6346"/>
    <w:rsid w:val="6AD92158"/>
    <w:rsid w:val="6AEF2B22"/>
    <w:rsid w:val="6B180D44"/>
    <w:rsid w:val="6B27494B"/>
    <w:rsid w:val="6B27568C"/>
    <w:rsid w:val="6B4E079F"/>
    <w:rsid w:val="6B5A722E"/>
    <w:rsid w:val="6B610944"/>
    <w:rsid w:val="6B680BAF"/>
    <w:rsid w:val="6B8A4FC9"/>
    <w:rsid w:val="6B8A6D77"/>
    <w:rsid w:val="6B932C0C"/>
    <w:rsid w:val="6B937345"/>
    <w:rsid w:val="6BBD4C2A"/>
    <w:rsid w:val="6BCA1579"/>
    <w:rsid w:val="6BD126F0"/>
    <w:rsid w:val="6BEC737B"/>
    <w:rsid w:val="6C152AE5"/>
    <w:rsid w:val="6C332827"/>
    <w:rsid w:val="6C384A25"/>
    <w:rsid w:val="6C3A7DF6"/>
    <w:rsid w:val="6C5B6DD1"/>
    <w:rsid w:val="6C61675C"/>
    <w:rsid w:val="6C693B68"/>
    <w:rsid w:val="6C6A4E6D"/>
    <w:rsid w:val="6C7F5731"/>
    <w:rsid w:val="6CB90E3A"/>
    <w:rsid w:val="6CD66256"/>
    <w:rsid w:val="6CE54BAD"/>
    <w:rsid w:val="6CEF3D02"/>
    <w:rsid w:val="6CF17718"/>
    <w:rsid w:val="6CF215BD"/>
    <w:rsid w:val="6D167504"/>
    <w:rsid w:val="6D18386D"/>
    <w:rsid w:val="6D1B05CF"/>
    <w:rsid w:val="6D210BAC"/>
    <w:rsid w:val="6D342B2B"/>
    <w:rsid w:val="6D4F0C03"/>
    <w:rsid w:val="6D523A87"/>
    <w:rsid w:val="6D7D1C6D"/>
    <w:rsid w:val="6D812437"/>
    <w:rsid w:val="6D8D0DA1"/>
    <w:rsid w:val="6D8F1190"/>
    <w:rsid w:val="6DB22C06"/>
    <w:rsid w:val="6DB34C84"/>
    <w:rsid w:val="6DC71E97"/>
    <w:rsid w:val="6DFD3F7F"/>
    <w:rsid w:val="6DFE1A00"/>
    <w:rsid w:val="6E197A95"/>
    <w:rsid w:val="6E1D2124"/>
    <w:rsid w:val="6E447FE6"/>
    <w:rsid w:val="6E7219BF"/>
    <w:rsid w:val="6E8354DD"/>
    <w:rsid w:val="6E8A4C37"/>
    <w:rsid w:val="6E920EEA"/>
    <w:rsid w:val="6E9F0000"/>
    <w:rsid w:val="6EA90998"/>
    <w:rsid w:val="6EB10C80"/>
    <w:rsid w:val="6EB87E27"/>
    <w:rsid w:val="6EC07DDC"/>
    <w:rsid w:val="6EE2146D"/>
    <w:rsid w:val="6EEC0CAE"/>
    <w:rsid w:val="6EEE4B8C"/>
    <w:rsid w:val="6F050034"/>
    <w:rsid w:val="6F0D763F"/>
    <w:rsid w:val="6F1005C4"/>
    <w:rsid w:val="6F162E82"/>
    <w:rsid w:val="6F2914EE"/>
    <w:rsid w:val="6F3F6524"/>
    <w:rsid w:val="6F407D0F"/>
    <w:rsid w:val="6F4175D2"/>
    <w:rsid w:val="6F663551"/>
    <w:rsid w:val="6F674856"/>
    <w:rsid w:val="6F786CEE"/>
    <w:rsid w:val="6F854425"/>
    <w:rsid w:val="6F893432"/>
    <w:rsid w:val="6F9B278B"/>
    <w:rsid w:val="6FDA1311"/>
    <w:rsid w:val="6FE14660"/>
    <w:rsid w:val="6FF44D17"/>
    <w:rsid w:val="6FFFD95E"/>
    <w:rsid w:val="70082A0F"/>
    <w:rsid w:val="700F04E7"/>
    <w:rsid w:val="702E2F9A"/>
    <w:rsid w:val="70352925"/>
    <w:rsid w:val="703B647C"/>
    <w:rsid w:val="705A0172"/>
    <w:rsid w:val="706C4FFD"/>
    <w:rsid w:val="706D6302"/>
    <w:rsid w:val="707A385E"/>
    <w:rsid w:val="708364BB"/>
    <w:rsid w:val="70974F48"/>
    <w:rsid w:val="70983E7D"/>
    <w:rsid w:val="70B51F79"/>
    <w:rsid w:val="70BC5C25"/>
    <w:rsid w:val="70C857AB"/>
    <w:rsid w:val="70D0347E"/>
    <w:rsid w:val="70D10D69"/>
    <w:rsid w:val="70ED2282"/>
    <w:rsid w:val="70EF3E1D"/>
    <w:rsid w:val="710970B2"/>
    <w:rsid w:val="71306040"/>
    <w:rsid w:val="71376645"/>
    <w:rsid w:val="715560C8"/>
    <w:rsid w:val="716F71A9"/>
    <w:rsid w:val="717410B3"/>
    <w:rsid w:val="717E19C2"/>
    <w:rsid w:val="719921EC"/>
    <w:rsid w:val="719F7978"/>
    <w:rsid w:val="71A212BE"/>
    <w:rsid w:val="71C468B3"/>
    <w:rsid w:val="71CC33DE"/>
    <w:rsid w:val="71F1492E"/>
    <w:rsid w:val="71FD448F"/>
    <w:rsid w:val="720555E9"/>
    <w:rsid w:val="72221950"/>
    <w:rsid w:val="724A08F1"/>
    <w:rsid w:val="72563C24"/>
    <w:rsid w:val="726915C0"/>
    <w:rsid w:val="728C6DF8"/>
    <w:rsid w:val="728E308E"/>
    <w:rsid w:val="729A58F7"/>
    <w:rsid w:val="729D2129"/>
    <w:rsid w:val="72A46E5D"/>
    <w:rsid w:val="72DF0A71"/>
    <w:rsid w:val="72E262D5"/>
    <w:rsid w:val="72E70F53"/>
    <w:rsid w:val="72F21DD2"/>
    <w:rsid w:val="730E1803"/>
    <w:rsid w:val="73106B62"/>
    <w:rsid w:val="73171C8B"/>
    <w:rsid w:val="731C6E4F"/>
    <w:rsid w:val="731D2368"/>
    <w:rsid w:val="73761E19"/>
    <w:rsid w:val="738C3CA1"/>
    <w:rsid w:val="739E0A22"/>
    <w:rsid w:val="73B10648"/>
    <w:rsid w:val="73C46FA3"/>
    <w:rsid w:val="73CA1587"/>
    <w:rsid w:val="73DB035D"/>
    <w:rsid w:val="73FD72CB"/>
    <w:rsid w:val="73FF32F7"/>
    <w:rsid w:val="74213FF1"/>
    <w:rsid w:val="744A5358"/>
    <w:rsid w:val="7463285B"/>
    <w:rsid w:val="74666E87"/>
    <w:rsid w:val="74793BE8"/>
    <w:rsid w:val="747F1FAF"/>
    <w:rsid w:val="74A36CEC"/>
    <w:rsid w:val="74AA4797"/>
    <w:rsid w:val="74AC5FB0"/>
    <w:rsid w:val="74B3476A"/>
    <w:rsid w:val="74BD7896"/>
    <w:rsid w:val="74D54F3C"/>
    <w:rsid w:val="74F80974"/>
    <w:rsid w:val="752949C6"/>
    <w:rsid w:val="75336768"/>
    <w:rsid w:val="753C2362"/>
    <w:rsid w:val="754504E2"/>
    <w:rsid w:val="755425CC"/>
    <w:rsid w:val="75627117"/>
    <w:rsid w:val="75673072"/>
    <w:rsid w:val="75695C4F"/>
    <w:rsid w:val="758B0767"/>
    <w:rsid w:val="759926FC"/>
    <w:rsid w:val="75C46DC3"/>
    <w:rsid w:val="75FD0222"/>
    <w:rsid w:val="760969FB"/>
    <w:rsid w:val="76396C1E"/>
    <w:rsid w:val="76400FDD"/>
    <w:rsid w:val="764A0321"/>
    <w:rsid w:val="76504891"/>
    <w:rsid w:val="76564134"/>
    <w:rsid w:val="765A05BC"/>
    <w:rsid w:val="7684397E"/>
    <w:rsid w:val="768534B3"/>
    <w:rsid w:val="769C48A8"/>
    <w:rsid w:val="76A16BE2"/>
    <w:rsid w:val="76AD6D41"/>
    <w:rsid w:val="76B55C2D"/>
    <w:rsid w:val="76BB3AD8"/>
    <w:rsid w:val="76C96671"/>
    <w:rsid w:val="76EF302D"/>
    <w:rsid w:val="76FA2174"/>
    <w:rsid w:val="77185B7F"/>
    <w:rsid w:val="77230004"/>
    <w:rsid w:val="77281E9E"/>
    <w:rsid w:val="774C5829"/>
    <w:rsid w:val="775D6EE5"/>
    <w:rsid w:val="77792F92"/>
    <w:rsid w:val="777D2475"/>
    <w:rsid w:val="77A15B74"/>
    <w:rsid w:val="77AA0898"/>
    <w:rsid w:val="77B519B5"/>
    <w:rsid w:val="77CA6C13"/>
    <w:rsid w:val="77EE72C9"/>
    <w:rsid w:val="77EF0E28"/>
    <w:rsid w:val="77FC65B3"/>
    <w:rsid w:val="78104AA8"/>
    <w:rsid w:val="783720CB"/>
    <w:rsid w:val="78405B2D"/>
    <w:rsid w:val="78426C1C"/>
    <w:rsid w:val="78476634"/>
    <w:rsid w:val="788E239D"/>
    <w:rsid w:val="7890275A"/>
    <w:rsid w:val="78904407"/>
    <w:rsid w:val="78A413FA"/>
    <w:rsid w:val="78A75C02"/>
    <w:rsid w:val="78BA6E21"/>
    <w:rsid w:val="78C63250"/>
    <w:rsid w:val="78EE0CC9"/>
    <w:rsid w:val="78FD40FE"/>
    <w:rsid w:val="7907149F"/>
    <w:rsid w:val="790A315A"/>
    <w:rsid w:val="790D55A6"/>
    <w:rsid w:val="7921205A"/>
    <w:rsid w:val="792F5B3E"/>
    <w:rsid w:val="79435A80"/>
    <w:rsid w:val="79447980"/>
    <w:rsid w:val="7955532A"/>
    <w:rsid w:val="795617CC"/>
    <w:rsid w:val="797C23F5"/>
    <w:rsid w:val="797D77E5"/>
    <w:rsid w:val="79BF0649"/>
    <w:rsid w:val="79D31AEC"/>
    <w:rsid w:val="79D95FA0"/>
    <w:rsid w:val="79DA62F1"/>
    <w:rsid w:val="79E0363C"/>
    <w:rsid w:val="79E740F1"/>
    <w:rsid w:val="79F76A42"/>
    <w:rsid w:val="7A0016B7"/>
    <w:rsid w:val="7A003D09"/>
    <w:rsid w:val="7A0D4354"/>
    <w:rsid w:val="7A326F58"/>
    <w:rsid w:val="7A6B1472"/>
    <w:rsid w:val="7ABC2A76"/>
    <w:rsid w:val="7AC06271"/>
    <w:rsid w:val="7ACC4282"/>
    <w:rsid w:val="7AF83CFD"/>
    <w:rsid w:val="7B0D6371"/>
    <w:rsid w:val="7B0E3521"/>
    <w:rsid w:val="7B412AB0"/>
    <w:rsid w:val="7B741218"/>
    <w:rsid w:val="7B835FAF"/>
    <w:rsid w:val="7B866F34"/>
    <w:rsid w:val="7B875081"/>
    <w:rsid w:val="7B9207C8"/>
    <w:rsid w:val="7B9B74D6"/>
    <w:rsid w:val="7BC4009E"/>
    <w:rsid w:val="7BD75A22"/>
    <w:rsid w:val="7BE72BDA"/>
    <w:rsid w:val="7BFD5C79"/>
    <w:rsid w:val="7C1742A4"/>
    <w:rsid w:val="7C364B59"/>
    <w:rsid w:val="7C5A278F"/>
    <w:rsid w:val="7C6158D2"/>
    <w:rsid w:val="7C640B20"/>
    <w:rsid w:val="7C7429D4"/>
    <w:rsid w:val="7C99137B"/>
    <w:rsid w:val="7CB55428"/>
    <w:rsid w:val="7CC279FA"/>
    <w:rsid w:val="7CED61AC"/>
    <w:rsid w:val="7CF46211"/>
    <w:rsid w:val="7D1312C2"/>
    <w:rsid w:val="7D1A4DCC"/>
    <w:rsid w:val="7D2221D8"/>
    <w:rsid w:val="7D237C5A"/>
    <w:rsid w:val="7D3746FC"/>
    <w:rsid w:val="7D3C4514"/>
    <w:rsid w:val="7D626845"/>
    <w:rsid w:val="7D6A3C51"/>
    <w:rsid w:val="7D967F99"/>
    <w:rsid w:val="7DB30D8D"/>
    <w:rsid w:val="7DB704CD"/>
    <w:rsid w:val="7DC05DEB"/>
    <w:rsid w:val="7DC61607"/>
    <w:rsid w:val="7DD76804"/>
    <w:rsid w:val="7DE21857"/>
    <w:rsid w:val="7DEE3433"/>
    <w:rsid w:val="7DF63CDF"/>
    <w:rsid w:val="7DFF912C"/>
    <w:rsid w:val="7E1A44FE"/>
    <w:rsid w:val="7E36401B"/>
    <w:rsid w:val="7E490835"/>
    <w:rsid w:val="7E576346"/>
    <w:rsid w:val="7E710C4D"/>
    <w:rsid w:val="7E765088"/>
    <w:rsid w:val="7E7D2D38"/>
    <w:rsid w:val="7E882DA4"/>
    <w:rsid w:val="7E8D2AAF"/>
    <w:rsid w:val="7EA52354"/>
    <w:rsid w:val="7EA65BD8"/>
    <w:rsid w:val="7ED06A1C"/>
    <w:rsid w:val="7F330CBF"/>
    <w:rsid w:val="7F392BC8"/>
    <w:rsid w:val="7F3F33E6"/>
    <w:rsid w:val="7F460E2D"/>
    <w:rsid w:val="7F6E5620"/>
    <w:rsid w:val="7F7854E1"/>
    <w:rsid w:val="7F945543"/>
    <w:rsid w:val="7F957A5E"/>
    <w:rsid w:val="7F9F53FB"/>
    <w:rsid w:val="7FA91A6A"/>
    <w:rsid w:val="7FC7261C"/>
    <w:rsid w:val="7FC76F2D"/>
    <w:rsid w:val="7FDF7F40"/>
    <w:rsid w:val="7FE522A5"/>
    <w:rsid w:val="7FE7259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qFormat="1" w:unhideWhenUsed="0" w:uiPriority="0" w:semiHidden="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qFormat="1" w:unhideWhenUsed="0" w:uiPriority="99" w:semiHidden="0" w:name="Block Text"/>
    <w:lsdException w:qFormat="1" w:uiPriority="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4"/>
      <w:szCs w:val="24"/>
      <w:lang w:val="en-US" w:eastAsia="zh-CN" w:bidi="ar-SA"/>
    </w:rPr>
  </w:style>
  <w:style w:type="paragraph" w:styleId="4">
    <w:name w:val="heading 1"/>
    <w:basedOn w:val="1"/>
    <w:next w:val="1"/>
    <w:link w:val="35"/>
    <w:qFormat/>
    <w:uiPriority w:val="9"/>
    <w:pPr>
      <w:spacing w:before="340" w:after="330" w:line="360" w:lineRule="auto"/>
      <w:jc w:val="center"/>
      <w:outlineLvl w:val="0"/>
    </w:pPr>
    <w:rPr>
      <w:rFonts w:eastAsia="黑体"/>
      <w:kern w:val="44"/>
      <w:szCs w:val="44"/>
    </w:rPr>
  </w:style>
  <w:style w:type="paragraph" w:styleId="5">
    <w:name w:val="heading 2"/>
    <w:basedOn w:val="1"/>
    <w:next w:val="1"/>
    <w:link w:val="34"/>
    <w:qFormat/>
    <w:uiPriority w:val="0"/>
    <w:pPr>
      <w:adjustRightInd w:val="0"/>
      <w:jc w:val="center"/>
      <w:textAlignment w:val="baseline"/>
      <w:outlineLvl w:val="1"/>
    </w:pPr>
    <w:rPr>
      <w:szCs w:val="20"/>
    </w:rPr>
  </w:style>
  <w:style w:type="paragraph" w:styleId="6">
    <w:name w:val="heading 3"/>
    <w:basedOn w:val="7"/>
    <w:next w:val="1"/>
    <w:link w:val="49"/>
    <w:qFormat/>
    <w:uiPriority w:val="9"/>
    <w:pPr>
      <w:spacing w:before="260" w:after="260"/>
      <w:outlineLvl w:val="2"/>
    </w:pPr>
    <w:rPr>
      <w:rFonts w:ascii="宋体" w:hAnsi="宋体" w:eastAsia="宋体"/>
      <w:szCs w:val="32"/>
    </w:rPr>
  </w:style>
  <w:style w:type="paragraph" w:styleId="7">
    <w:name w:val="heading 4"/>
    <w:basedOn w:val="1"/>
    <w:next w:val="1"/>
    <w:link w:val="37"/>
    <w:qFormat/>
    <w:uiPriority w:val="9"/>
    <w:pPr>
      <w:keepNext/>
      <w:keepLines/>
      <w:spacing w:before="280" w:after="290" w:line="376" w:lineRule="auto"/>
      <w:outlineLvl w:val="3"/>
    </w:pPr>
    <w:rPr>
      <w:rFonts w:ascii="Arial" w:hAnsi="Arial" w:eastAsia="黑体"/>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rPr>
      <w:rFonts w:asciiTheme="minorHAnsi" w:hAnsiTheme="minorHAnsi" w:cstheme="minorBidi"/>
      <w:szCs w:val="22"/>
    </w:rPr>
  </w:style>
  <w:style w:type="paragraph" w:styleId="3">
    <w:name w:val="Quote"/>
    <w:basedOn w:val="1"/>
    <w:next w:val="1"/>
    <w:qFormat/>
    <w:uiPriority w:val="99"/>
    <w:pPr>
      <w:widowControl w:val="0"/>
      <w:jc w:val="both"/>
    </w:pPr>
    <w:rPr>
      <w:rFonts w:ascii="Calibri" w:hAnsi="Calibri" w:cs="Calibri" w:eastAsiaTheme="minorEastAsia"/>
      <w:i/>
      <w:iCs/>
      <w:color w:val="000000"/>
      <w:kern w:val="2"/>
      <w:sz w:val="22"/>
      <w:szCs w:val="22"/>
      <w:lang w:val="en-US" w:eastAsia="zh-CN" w:bidi="ar-SA"/>
    </w:rPr>
  </w:style>
  <w:style w:type="paragraph" w:styleId="8">
    <w:name w:val="Normal Indent"/>
    <w:basedOn w:val="1"/>
    <w:next w:val="2"/>
    <w:qFormat/>
    <w:uiPriority w:val="0"/>
    <w:pPr>
      <w:ind w:firstLine="420" w:firstLineChars="200"/>
    </w:pPr>
  </w:style>
  <w:style w:type="paragraph" w:styleId="9">
    <w:name w:val="caption"/>
    <w:basedOn w:val="1"/>
    <w:next w:val="1"/>
    <w:qFormat/>
    <w:uiPriority w:val="0"/>
    <w:pPr>
      <w:spacing w:line="360" w:lineRule="auto"/>
      <w:ind w:firstLine="1940" w:firstLineChars="920"/>
    </w:pPr>
    <w:rPr>
      <w:rFonts w:ascii="宋体" w:hAnsi="宋体"/>
      <w:b/>
      <w:bCs/>
      <w:sz w:val="20"/>
      <w:szCs w:val="20"/>
    </w:rPr>
  </w:style>
  <w:style w:type="paragraph" w:styleId="10">
    <w:name w:val="annotation text"/>
    <w:basedOn w:val="1"/>
    <w:link w:val="42"/>
    <w:qFormat/>
    <w:uiPriority w:val="0"/>
  </w:style>
  <w:style w:type="paragraph" w:styleId="11">
    <w:name w:val="index 6"/>
    <w:basedOn w:val="1"/>
    <w:next w:val="1"/>
    <w:qFormat/>
    <w:uiPriority w:val="0"/>
    <w:pPr>
      <w:ind w:left="2100"/>
    </w:pPr>
  </w:style>
  <w:style w:type="paragraph" w:styleId="12">
    <w:name w:val="Body Text 3"/>
    <w:basedOn w:val="1"/>
    <w:qFormat/>
    <w:uiPriority w:val="0"/>
    <w:pPr>
      <w:spacing w:after="120"/>
    </w:pPr>
    <w:rPr>
      <w:sz w:val="16"/>
      <w:szCs w:val="16"/>
    </w:rPr>
  </w:style>
  <w:style w:type="paragraph" w:styleId="13">
    <w:name w:val="Body Text Indent"/>
    <w:basedOn w:val="1"/>
    <w:qFormat/>
    <w:uiPriority w:val="0"/>
    <w:pPr>
      <w:spacing w:line="360" w:lineRule="auto"/>
      <w:ind w:firstLine="420" w:firstLineChars="200"/>
    </w:pPr>
  </w:style>
  <w:style w:type="paragraph" w:styleId="14">
    <w:name w:val="Block Text"/>
    <w:basedOn w:val="1"/>
    <w:qFormat/>
    <w:uiPriority w:val="99"/>
    <w:pPr>
      <w:spacing w:line="360" w:lineRule="auto"/>
      <w:ind w:left="-85" w:right="-244" w:firstLine="435"/>
    </w:pPr>
  </w:style>
  <w:style w:type="paragraph" w:styleId="15">
    <w:name w:val="Plain Text"/>
    <w:basedOn w:val="1"/>
    <w:link w:val="44"/>
    <w:unhideWhenUsed/>
    <w:qFormat/>
    <w:uiPriority w:val="0"/>
    <w:pPr>
      <w:widowControl w:val="0"/>
      <w:jc w:val="both"/>
    </w:pPr>
    <w:rPr>
      <w:rFonts w:ascii="宋体" w:hAnsi="Courier New" w:eastAsia="宋体"/>
      <w:kern w:val="2"/>
      <w:sz w:val="21"/>
      <w:szCs w:val="20"/>
    </w:rPr>
  </w:style>
  <w:style w:type="paragraph" w:styleId="16">
    <w:name w:val="Balloon Text"/>
    <w:basedOn w:val="1"/>
    <w:link w:val="39"/>
    <w:qFormat/>
    <w:uiPriority w:val="0"/>
    <w:rPr>
      <w:sz w:val="18"/>
      <w:szCs w:val="18"/>
    </w:rPr>
  </w:style>
  <w:style w:type="paragraph" w:styleId="17">
    <w:name w:val="footer"/>
    <w:basedOn w:val="1"/>
    <w:link w:val="41"/>
    <w:qFormat/>
    <w:uiPriority w:val="0"/>
    <w:pPr>
      <w:tabs>
        <w:tab w:val="center" w:pos="4153"/>
        <w:tab w:val="right" w:pos="8306"/>
      </w:tabs>
      <w:snapToGrid w:val="0"/>
    </w:pPr>
    <w:rPr>
      <w:sz w:val="18"/>
      <w:szCs w:val="18"/>
    </w:rPr>
  </w:style>
  <w:style w:type="paragraph" w:styleId="18">
    <w:name w:val="envelope return"/>
    <w:qFormat/>
    <w:uiPriority w:val="0"/>
    <w:pPr>
      <w:widowControl w:val="0"/>
      <w:snapToGrid w:val="0"/>
      <w:jc w:val="both"/>
    </w:pPr>
    <w:rPr>
      <w:rFonts w:ascii="Arial" w:hAnsi="Arial" w:eastAsia="仿宋_GB2312" w:cs="Times New Roman"/>
      <w:kern w:val="2"/>
      <w:sz w:val="32"/>
      <w:szCs w:val="24"/>
      <w:lang w:val="en-US" w:eastAsia="zh-CN" w:bidi="ar-SA"/>
    </w:rPr>
  </w:style>
  <w:style w:type="paragraph" w:styleId="19">
    <w:name w:val="header"/>
    <w:basedOn w:val="1"/>
    <w:link w:val="40"/>
    <w:qFormat/>
    <w:uiPriority w:val="0"/>
    <w:pPr>
      <w:pBdr>
        <w:bottom w:val="single" w:color="auto" w:sz="6" w:space="1"/>
      </w:pBdr>
      <w:tabs>
        <w:tab w:val="center" w:pos="4153"/>
        <w:tab w:val="right" w:pos="8306"/>
      </w:tabs>
      <w:snapToGrid w:val="0"/>
      <w:jc w:val="center"/>
    </w:pPr>
    <w:rPr>
      <w:sz w:val="18"/>
      <w:szCs w:val="18"/>
    </w:rPr>
  </w:style>
  <w:style w:type="paragraph" w:styleId="20">
    <w:name w:val="Subtitle"/>
    <w:basedOn w:val="1"/>
    <w:next w:val="1"/>
    <w:qFormat/>
    <w:uiPriority w:val="0"/>
    <w:pPr>
      <w:tabs>
        <w:tab w:val="left" w:pos="426"/>
      </w:tabs>
      <w:spacing w:before="240" w:after="60" w:line="312" w:lineRule="auto"/>
      <w:jc w:val="center"/>
      <w:outlineLvl w:val="1"/>
    </w:pPr>
    <w:rPr>
      <w:rFonts w:ascii="Cambria" w:hAnsi="Cambria" w:cs="Times New Roman"/>
      <w:b/>
      <w:bCs/>
      <w:kern w:val="28"/>
      <w:sz w:val="28"/>
      <w:szCs w:val="32"/>
    </w:rPr>
  </w:style>
  <w:style w:type="paragraph" w:styleId="21">
    <w:name w:val="Body Text 2"/>
    <w:basedOn w:val="1"/>
    <w:qFormat/>
    <w:uiPriority w:val="0"/>
    <w:pPr>
      <w:spacing w:line="360" w:lineRule="auto"/>
    </w:pPr>
    <w:rPr>
      <w:sz w:val="24"/>
    </w:rPr>
  </w:style>
  <w:style w:type="paragraph" w:styleId="22">
    <w:name w:val="Normal (Web)"/>
    <w:basedOn w:val="1"/>
    <w:link w:val="36"/>
    <w:qFormat/>
    <w:uiPriority w:val="99"/>
  </w:style>
  <w:style w:type="paragraph" w:styleId="23">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24">
    <w:name w:val="annotation subject"/>
    <w:basedOn w:val="10"/>
    <w:next w:val="10"/>
    <w:link w:val="43"/>
    <w:qFormat/>
    <w:uiPriority w:val="0"/>
    <w:rPr>
      <w:b/>
      <w:bCs/>
    </w:rPr>
  </w:style>
  <w:style w:type="paragraph" w:styleId="25">
    <w:name w:val="Body Text First Indent 2"/>
    <w:basedOn w:val="13"/>
    <w:semiHidden/>
    <w:unhideWhenUsed/>
    <w:qFormat/>
    <w:uiPriority w:val="99"/>
    <w:pPr>
      <w:spacing w:afterLines="25"/>
    </w:pPr>
  </w:style>
  <w:style w:type="table" w:styleId="27">
    <w:name w:val="Table Grid"/>
    <w:basedOn w:val="26"/>
    <w:qFormat/>
    <w:uiPriority w:val="0"/>
    <w:rPr>
      <w:rFonts w:asciiTheme="minorHAnsi" w:hAnsiTheme="minorHAnsi"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rFonts w:ascii="Tahoma" w:hAnsi="Tahoma" w:eastAsia="宋体"/>
      <w:b/>
      <w:bCs/>
      <w:spacing w:val="10"/>
      <w:kern w:val="2"/>
      <w:sz w:val="24"/>
      <w:szCs w:val="24"/>
      <w:lang w:val="en-US" w:eastAsia="zh-CN" w:bidi="ar-SA"/>
    </w:rPr>
  </w:style>
  <w:style w:type="character" w:styleId="30">
    <w:name w:val="FollowedHyperlink"/>
    <w:basedOn w:val="28"/>
    <w:semiHidden/>
    <w:unhideWhenUsed/>
    <w:qFormat/>
    <w:uiPriority w:val="0"/>
    <w:rPr>
      <w:rFonts w:hint="eastAsia" w:ascii="微软雅黑" w:hAnsi="微软雅黑" w:eastAsia="微软雅黑" w:cs="微软雅黑"/>
      <w:color w:val="02396F"/>
      <w:u w:val="single"/>
    </w:rPr>
  </w:style>
  <w:style w:type="character" w:styleId="31">
    <w:name w:val="Hyperlink"/>
    <w:basedOn w:val="28"/>
    <w:semiHidden/>
    <w:unhideWhenUsed/>
    <w:qFormat/>
    <w:uiPriority w:val="0"/>
    <w:rPr>
      <w:rFonts w:hint="eastAsia" w:ascii="微软雅黑" w:hAnsi="微软雅黑" w:eastAsia="微软雅黑" w:cs="微软雅黑"/>
      <w:color w:val="02396F"/>
      <w:u w:val="single"/>
    </w:rPr>
  </w:style>
  <w:style w:type="character" w:styleId="32">
    <w:name w:val="annotation reference"/>
    <w:basedOn w:val="28"/>
    <w:qFormat/>
    <w:uiPriority w:val="0"/>
    <w:rPr>
      <w:sz w:val="21"/>
      <w:szCs w:val="21"/>
    </w:rPr>
  </w:style>
  <w:style w:type="paragraph" w:customStyle="1" w:styleId="33">
    <w:name w:val="表格文字"/>
    <w:basedOn w:val="1"/>
    <w:qFormat/>
    <w:uiPriority w:val="99"/>
    <w:pPr>
      <w:spacing w:before="25" w:after="25"/>
    </w:pPr>
    <w:rPr>
      <w:spacing w:val="10"/>
    </w:rPr>
  </w:style>
  <w:style w:type="character" w:customStyle="1" w:styleId="34">
    <w:name w:val="标题 2 Char"/>
    <w:link w:val="5"/>
    <w:qFormat/>
    <w:uiPriority w:val="0"/>
    <w:rPr>
      <w:rFonts w:ascii="宋体" w:hAnsi="宋体" w:eastAsia="宋体"/>
      <w:b/>
      <w:bCs/>
      <w:sz w:val="24"/>
      <w:lang w:val="en-US" w:eastAsia="zh-CN" w:bidi="ar-SA"/>
    </w:rPr>
  </w:style>
  <w:style w:type="character" w:customStyle="1" w:styleId="35">
    <w:name w:val="标题 1 Char"/>
    <w:link w:val="4"/>
    <w:qFormat/>
    <w:uiPriority w:val="9"/>
    <w:rPr>
      <w:rFonts w:ascii="宋体" w:hAnsi="宋体" w:eastAsia="黑体"/>
      <w:b/>
      <w:bCs/>
      <w:kern w:val="44"/>
      <w:sz w:val="28"/>
      <w:szCs w:val="44"/>
      <w:lang w:val="en-US" w:eastAsia="zh-CN" w:bidi="ar-SA"/>
    </w:rPr>
  </w:style>
  <w:style w:type="character" w:customStyle="1" w:styleId="36">
    <w:name w:val="普通(网站) Char"/>
    <w:link w:val="22"/>
    <w:qFormat/>
    <w:uiPriority w:val="0"/>
    <w:rPr>
      <w:kern w:val="2"/>
      <w:sz w:val="24"/>
      <w:szCs w:val="24"/>
    </w:rPr>
  </w:style>
  <w:style w:type="character" w:customStyle="1" w:styleId="37">
    <w:name w:val="标题 4 Char"/>
    <w:link w:val="7"/>
    <w:qFormat/>
    <w:uiPriority w:val="9"/>
    <w:rPr>
      <w:rFonts w:ascii="Arial" w:hAnsi="Arial" w:eastAsia="黑体"/>
      <w:b/>
      <w:bCs/>
      <w:kern w:val="2"/>
      <w:sz w:val="28"/>
      <w:szCs w:val="28"/>
      <w:lang w:val="en-US" w:eastAsia="zh-CN" w:bidi="ar-SA"/>
    </w:rPr>
  </w:style>
  <w:style w:type="character" w:customStyle="1" w:styleId="38">
    <w:name w:val="标题 3 Char1"/>
    <w:qFormat/>
    <w:uiPriority w:val="9"/>
    <w:rPr>
      <w:rFonts w:ascii="宋体" w:hAnsi="宋体" w:eastAsia="宋体"/>
      <w:b/>
      <w:bCs/>
      <w:kern w:val="2"/>
      <w:sz w:val="28"/>
      <w:szCs w:val="32"/>
      <w:lang w:val="en-US" w:eastAsia="zh-CN" w:bidi="ar-SA"/>
    </w:rPr>
  </w:style>
  <w:style w:type="character" w:customStyle="1" w:styleId="39">
    <w:name w:val="批注框文本 Char"/>
    <w:basedOn w:val="28"/>
    <w:link w:val="16"/>
    <w:qFormat/>
    <w:uiPriority w:val="0"/>
    <w:rPr>
      <w:sz w:val="18"/>
      <w:szCs w:val="18"/>
    </w:rPr>
  </w:style>
  <w:style w:type="character" w:customStyle="1" w:styleId="40">
    <w:name w:val="页眉 Char"/>
    <w:basedOn w:val="28"/>
    <w:link w:val="19"/>
    <w:qFormat/>
    <w:uiPriority w:val="0"/>
    <w:rPr>
      <w:sz w:val="18"/>
      <w:szCs w:val="18"/>
    </w:rPr>
  </w:style>
  <w:style w:type="character" w:customStyle="1" w:styleId="41">
    <w:name w:val="页脚 Char"/>
    <w:basedOn w:val="28"/>
    <w:link w:val="17"/>
    <w:qFormat/>
    <w:uiPriority w:val="0"/>
    <w:rPr>
      <w:sz w:val="18"/>
      <w:szCs w:val="18"/>
    </w:rPr>
  </w:style>
  <w:style w:type="character" w:customStyle="1" w:styleId="42">
    <w:name w:val="批注文字 Char"/>
    <w:basedOn w:val="28"/>
    <w:link w:val="10"/>
    <w:qFormat/>
    <w:uiPriority w:val="0"/>
    <w:rPr>
      <w:sz w:val="24"/>
      <w:szCs w:val="24"/>
    </w:rPr>
  </w:style>
  <w:style w:type="character" w:customStyle="1" w:styleId="43">
    <w:name w:val="批注主题 Char"/>
    <w:basedOn w:val="42"/>
    <w:link w:val="24"/>
    <w:qFormat/>
    <w:uiPriority w:val="0"/>
    <w:rPr>
      <w:b/>
      <w:bCs/>
      <w:sz w:val="24"/>
      <w:szCs w:val="24"/>
    </w:rPr>
  </w:style>
  <w:style w:type="character" w:customStyle="1" w:styleId="44">
    <w:name w:val="纯文本 Char"/>
    <w:basedOn w:val="28"/>
    <w:link w:val="15"/>
    <w:semiHidden/>
    <w:qFormat/>
    <w:uiPriority w:val="99"/>
    <w:rPr>
      <w:rFonts w:ascii="宋体" w:hAnsi="Courier New" w:eastAsia="宋体"/>
      <w:kern w:val="2"/>
      <w:sz w:val="21"/>
    </w:rPr>
  </w:style>
  <w:style w:type="paragraph" w:styleId="45">
    <w:name w:val="List Paragraph"/>
    <w:basedOn w:val="1"/>
    <w:qFormat/>
    <w:uiPriority w:val="34"/>
    <w:pPr>
      <w:widowControl w:val="0"/>
      <w:ind w:firstLine="420" w:firstLineChars="200"/>
      <w:jc w:val="both"/>
    </w:pPr>
    <w:rPr>
      <w:rFonts w:ascii="Calibri" w:hAnsi="Calibri" w:eastAsia="宋体"/>
      <w:kern w:val="2"/>
      <w:sz w:val="21"/>
    </w:rPr>
  </w:style>
  <w:style w:type="paragraph" w:customStyle="1" w:styleId="46">
    <w:name w:val="列出段落1"/>
    <w:basedOn w:val="1"/>
    <w:qFormat/>
    <w:uiPriority w:val="0"/>
    <w:pPr>
      <w:widowControl w:val="0"/>
      <w:ind w:firstLine="420"/>
      <w:jc w:val="both"/>
    </w:pPr>
    <w:rPr>
      <w:rFonts w:ascii="Calibri" w:hAnsi="Calibri" w:eastAsia="宋体" w:cs="Calibri"/>
      <w:kern w:val="2"/>
      <w:sz w:val="21"/>
      <w:szCs w:val="21"/>
    </w:rPr>
  </w:style>
  <w:style w:type="paragraph" w:customStyle="1" w:styleId="47">
    <w:name w:val="Table Paragraph"/>
    <w:basedOn w:val="1"/>
    <w:qFormat/>
    <w:uiPriority w:val="1"/>
    <w:pPr>
      <w:widowControl w:val="0"/>
      <w:autoSpaceDE w:val="0"/>
      <w:autoSpaceDN w:val="0"/>
      <w:adjustRightInd w:val="0"/>
    </w:pPr>
    <w:rPr>
      <w:rFonts w:ascii="Calibri" w:hAnsi="Calibri" w:eastAsia="宋体" w:cs="Calibri"/>
      <w:szCs w:val="21"/>
    </w:rPr>
  </w:style>
  <w:style w:type="character" w:customStyle="1" w:styleId="48">
    <w:name w:val="NormalCharacter"/>
    <w:semiHidden/>
    <w:qFormat/>
    <w:uiPriority w:val="0"/>
    <w:rPr>
      <w:kern w:val="2"/>
      <w:sz w:val="21"/>
      <w:szCs w:val="24"/>
      <w:lang w:val="en-US" w:eastAsia="zh-CN" w:bidi="ar-SA"/>
    </w:rPr>
  </w:style>
  <w:style w:type="character" w:customStyle="1" w:styleId="49">
    <w:name w:val="标题 3 Char"/>
    <w:link w:val="6"/>
    <w:qFormat/>
    <w:uiPriority w:val="0"/>
    <w:rPr>
      <w:rFonts w:ascii="宋体" w:hAnsi="宋体" w:eastAsia="宋体"/>
      <w:b/>
      <w:kern w:val="2"/>
      <w:sz w:val="28"/>
    </w:rPr>
  </w:style>
  <w:style w:type="paragraph" w:customStyle="1" w:styleId="50">
    <w:name w:val="Default"/>
    <w:next w:val="11"/>
    <w:qFormat/>
    <w:uiPriority w:val="0"/>
    <w:pPr>
      <w:widowControl w:val="0"/>
    </w:pPr>
    <w:rPr>
      <w:rFonts w:ascii="Arial Narrow" w:hAnsi="Arial Narrow" w:eastAsia="宋体" w:cs="Arial Narrow"/>
      <w:color w:val="000000"/>
      <w:kern w:val="2"/>
      <w:sz w:val="24"/>
      <w:lang w:val="en-US" w:eastAsia="zh-CN" w:bidi="ar-SA"/>
    </w:rPr>
  </w:style>
  <w:style w:type="paragraph" w:customStyle="1" w:styleId="51">
    <w:name w:val="题注4"/>
    <w:basedOn w:val="1"/>
    <w:next w:val="9"/>
    <w:qFormat/>
    <w:uiPriority w:val="0"/>
    <w:pPr>
      <w:ind w:left="-132" w:leftChars="-64" w:right="-105" w:rightChars="-50" w:hanging="2"/>
      <w:jc w:val="center"/>
    </w:pPr>
    <w:rPr>
      <w:b/>
      <w:color w:val="FF0000"/>
      <w:szCs w:val="21"/>
      <w:lang w:val="en-GB"/>
    </w:rPr>
  </w:style>
  <w:style w:type="paragraph" w:customStyle="1" w:styleId="52">
    <w:name w:val="*正文"/>
    <w:basedOn w:val="1"/>
    <w:qFormat/>
    <w:uiPriority w:val="0"/>
    <w:pPr>
      <w:spacing w:line="360" w:lineRule="auto"/>
      <w:ind w:firstLine="200" w:firstLineChars="200"/>
    </w:pPr>
    <w:rPr>
      <w:rFonts w:ascii="仿宋_GB2312" w:hAnsi="Calibri"/>
      <w:szCs w:val="28"/>
      <w:lang w:val="zh-CN"/>
    </w:rPr>
  </w:style>
  <w:style w:type="paragraph" w:customStyle="1" w:styleId="53">
    <w:name w:val="二号标题"/>
    <w:basedOn w:val="1"/>
    <w:qFormat/>
    <w:uiPriority w:val="0"/>
    <w:pPr>
      <w:tabs>
        <w:tab w:val="left" w:pos="663"/>
      </w:tabs>
      <w:spacing w:before="200"/>
      <w:outlineLvl w:val="1"/>
    </w:pPr>
    <w:rPr>
      <w:rFonts w:eastAsia="黑体"/>
      <w:b/>
      <w:bCs/>
      <w:sz w:val="28"/>
      <w:szCs w:val="28"/>
    </w:rPr>
  </w:style>
  <w:style w:type="paragraph" w:customStyle="1" w:styleId="54">
    <w:name w:val="王越的表格"/>
    <w:basedOn w:val="1"/>
    <w:qFormat/>
    <w:uiPriority w:val="0"/>
    <w:pPr>
      <w:widowControl w:val="0"/>
    </w:pPr>
    <w:rPr>
      <w:kern w:val="2"/>
    </w:rPr>
  </w:style>
  <w:style w:type="character" w:customStyle="1" w:styleId="55">
    <w:name w:val="qxdate"/>
    <w:basedOn w:val="28"/>
    <w:qFormat/>
    <w:uiPriority w:val="0"/>
    <w:rPr>
      <w:color w:val="333333"/>
      <w:sz w:val="18"/>
      <w:szCs w:val="18"/>
    </w:rPr>
  </w:style>
  <w:style w:type="character" w:customStyle="1" w:styleId="56">
    <w:name w:val="cfdate"/>
    <w:basedOn w:val="28"/>
    <w:qFormat/>
    <w:uiPriority w:val="0"/>
    <w:rPr>
      <w:color w:val="333333"/>
      <w:sz w:val="18"/>
      <w:szCs w:val="18"/>
    </w:rPr>
  </w:style>
  <w:style w:type="character" w:customStyle="1" w:styleId="57">
    <w:name w:val="redfilefwwh"/>
    <w:basedOn w:val="28"/>
    <w:qFormat/>
    <w:uiPriority w:val="0"/>
    <w:rPr>
      <w:color w:val="BA2636"/>
      <w:sz w:val="18"/>
      <w:szCs w:val="18"/>
    </w:rPr>
  </w:style>
  <w:style w:type="character" w:customStyle="1" w:styleId="58">
    <w:name w:val="redfilenumber"/>
    <w:basedOn w:val="28"/>
    <w:qFormat/>
    <w:uiPriority w:val="0"/>
    <w:rPr>
      <w:color w:val="BA2636"/>
      <w:sz w:val="18"/>
      <w:szCs w:val="18"/>
    </w:rPr>
  </w:style>
  <w:style w:type="character" w:customStyle="1" w:styleId="59">
    <w:name w:val="gjfg"/>
    <w:basedOn w:val="28"/>
    <w:qFormat/>
    <w:uiPriority w:val="0"/>
  </w:style>
  <w:style w:type="character" w:customStyle="1" w:styleId="60">
    <w:name w:val="prev"/>
    <w:basedOn w:val="28"/>
    <w:qFormat/>
    <w:uiPriority w:val="0"/>
    <w:rPr>
      <w:rFonts w:ascii="微软雅黑" w:hAnsi="微软雅黑" w:eastAsia="微软雅黑" w:cs="微软雅黑"/>
      <w:sz w:val="21"/>
      <w:szCs w:val="21"/>
    </w:rPr>
  </w:style>
  <w:style w:type="character" w:customStyle="1" w:styleId="61">
    <w:name w:val="next"/>
    <w:basedOn w:val="28"/>
    <w:qFormat/>
    <w:uiPriority w:val="0"/>
    <w:rPr>
      <w:rFonts w:hint="eastAsia" w:ascii="微软雅黑" w:hAnsi="微软雅黑" w:eastAsia="微软雅黑" w:cs="微软雅黑"/>
      <w:sz w:val="21"/>
      <w:szCs w:val="21"/>
    </w:rPr>
  </w:style>
  <w:style w:type="character" w:customStyle="1" w:styleId="62">
    <w:name w:val="next1"/>
    <w:basedOn w:val="28"/>
    <w:qFormat/>
    <w:uiPriority w:val="0"/>
    <w:rPr>
      <w:color w:val="888888"/>
    </w:rPr>
  </w:style>
  <w:style w:type="character" w:customStyle="1" w:styleId="63">
    <w:name w:val="displayarti"/>
    <w:basedOn w:val="28"/>
    <w:qFormat/>
    <w:uiPriority w:val="0"/>
    <w:rPr>
      <w:color w:val="FFFFFF"/>
      <w:shd w:val="clear" w:color="auto" w:fill="A00000"/>
    </w:rPr>
  </w:style>
  <w:style w:type="character" w:customStyle="1" w:styleId="64">
    <w:name w:val="纯文本 字符"/>
    <w:qFormat/>
    <w:uiPriority w:val="0"/>
    <w:rPr>
      <w:rFonts w:ascii="宋体" w:hAnsi="Courier New" w:eastAsia="宋体"/>
      <w:kern w:val="2"/>
      <w:sz w:val="21"/>
      <w:lang w:val="en-US" w:eastAsia="zh-CN" w:bidi="ar-SA"/>
    </w:rPr>
  </w:style>
  <w:style w:type="paragraph" w:customStyle="1" w:styleId="6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66">
    <w:name w:val="￥正文"/>
    <w:basedOn w:val="1"/>
    <w:qFormat/>
    <w:uiPriority w:val="0"/>
    <w:pPr>
      <w:tabs>
        <w:tab w:val="left" w:pos="426"/>
      </w:tabs>
      <w:ind w:firstLine="200" w:firstLineChars="200"/>
    </w:pPr>
    <w:rPr>
      <w:rFonts w:ascii="Calibri" w:hAnsi="Calibri" w:cs="Times New Roman"/>
      <w:kern w:val="2"/>
      <w:sz w:val="24"/>
      <w:szCs w:val="20"/>
    </w:rPr>
  </w:style>
  <w:style w:type="paragraph" w:styleId="67">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68">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6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51</Pages>
  <Words>893</Words>
  <Characters>921</Characters>
  <Lines>127</Lines>
  <Paragraphs>35</Paragraphs>
  <TotalTime>14</TotalTime>
  <ScaleCrop>false</ScaleCrop>
  <LinksUpToDate>false</LinksUpToDate>
  <CharactersWithSpaces>971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2023-03-30T00:50:00Z</dcterms:created>
  <dc:creator>Administrator</dc:creator>
  <cp:lastModifiedBy></cp:lastModifiedBy>
  <cp:lastPrinted>2024-07-04T03:35:00Z</cp:lastPrinted>
  <dcterms:modified xsi:type="dcterms:W3CDTF">2025-07-28T02:17:04Z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FC81F4816F094F76A83CF510ED7314E4_13</vt:lpwstr>
  </property>
  <property fmtid="{D5CDD505-2E9C-101B-9397-08002B2CF9AE}" pid="4" name="KSOTemplateDocerSaveRecord">
    <vt:lpwstr>eyJoZGlkIjoiN2M0ZWQxYTRmNGFmY2RmZjc5OGU4YWRiMTQyNGYyODQiLCJ1c2VySWQiOiIzOTQ1OTY2NzIifQ==</vt:lpwstr>
  </property>
</Properties>
</file>