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D0D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 w14:paraId="3FC660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消防系统维保内容</w:t>
      </w:r>
    </w:p>
    <w:p w14:paraId="4D35F02D">
      <w:pPr>
        <w:widowControl/>
        <w:numPr>
          <w:ilvl w:val="-1"/>
          <w:numId w:val="0"/>
        </w:numPr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本项目消防维护服务包括消防设备设施的维护保养及技术培训服务，按现行</w:t>
      </w:r>
      <w:bookmarkStart w:id="0" w:name="_GoBack"/>
      <w:bookmarkEnd w:id="0"/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规范标准对维保范围内的消防设施进行维护保养，并免费提供单次单件配件单价在人民币200元以下（含本数）的配件。维保内容包括：</w:t>
      </w:r>
    </w:p>
    <w:p w14:paraId="3306A16F">
      <w:pPr>
        <w:widowControl/>
        <w:numPr>
          <w:ilvl w:val="-1"/>
          <w:numId w:val="0"/>
        </w:numPr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（一）创投大厦项目：火灾自动报警系统及联动控制系统、图文显示系统、室内消火栓系统、自动喷淋灭火系统、防排烟系统、燃气报警系统、七佛丙烷气体灭火系统、事故广播系统系统、消防电话系统、水炮系统、可燃气体报警系统、消防器材(灭火器/水带/工具等)等。</w:t>
      </w:r>
    </w:p>
    <w:p w14:paraId="4C09B54B">
      <w:pPr>
        <w:widowControl/>
        <w:numPr>
          <w:ilvl w:val="-1"/>
          <w:numId w:val="0"/>
        </w:numPr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（二）龙城工业园：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/>
        </w:rPr>
        <w:t>火灾自动报警系统及联动控制系统、图文显示系统、室内消火栓系统、自动喷淋灭火系统、防排烟系统、消防电话系统</w:t>
      </w:r>
      <w:r>
        <w:rPr>
          <w:rFonts w:hint="eastAsia" w:ascii="仿宋_GB2312" w:eastAsia="仿宋_GB2312" w:cs="Times New Roman"/>
          <w:b w:val="0"/>
          <w:bCs w:val="0"/>
          <w:kern w:val="2"/>
          <w:sz w:val="28"/>
          <w:szCs w:val="28"/>
          <w:lang w:val="en-US" w:eastAsia="zh-CN"/>
        </w:rPr>
        <w:t>、</w:t>
      </w: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消防器材(灭火器/水带/工具等)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/>
        </w:rPr>
        <w:t>等</w:t>
      </w:r>
    </w:p>
    <w:p w14:paraId="674E867A">
      <w:pPr>
        <w:widowControl w:val="0"/>
        <w:numPr>
          <w:ilvl w:val="0"/>
          <w:numId w:val="0"/>
        </w:numPr>
        <w:shd w:val="clear"/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（三）维保要求：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月检12次，在每月下旬进行，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eastAsia="zh-CN"/>
        </w:rPr>
        <w:t>具体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时间</w:t>
      </w:r>
      <w:r>
        <w:rPr>
          <w:rFonts w:hint="eastAsia" w:ascii="仿宋_GB2312" w:eastAsia="仿宋_GB2312" w:cs="Times New Roman"/>
          <w:kern w:val="2"/>
          <w:sz w:val="28"/>
          <w:szCs w:val="28"/>
          <w:lang w:eastAsia="zh-CN"/>
        </w:rPr>
        <w:t>以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/>
        </w:rPr>
        <w:t>项目确定时间为准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。季检4次</w:t>
      </w:r>
      <w:r>
        <w:rPr>
          <w:rFonts w:hint="eastAsia" w:ascii="仿宋_GB2312" w:eastAsia="仿宋_GB2312" w:cs="Times New Roman"/>
          <w:kern w:val="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提供24小时紧急维修服务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pacing w:val="0"/>
          <w:sz w:val="28"/>
          <w:szCs w:val="28"/>
        </w:rPr>
        <w:t>一般设备故障响应时间从接到通知到现场时间不超过120分钟</w:t>
      </w:r>
      <w:r>
        <w:rPr>
          <w:rFonts w:hint="eastAsia" w:ascii="仿宋_GB2312" w:eastAsia="仿宋_GB2312"/>
          <w:spacing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pacing w:val="0"/>
          <w:sz w:val="28"/>
          <w:szCs w:val="28"/>
        </w:rPr>
        <w:t>影响生产和安全的突发事故响应时间从接到通知到现场时间不超过30分钟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。</w:t>
      </w:r>
    </w:p>
    <w:p w14:paraId="2C21A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51B57"/>
    <w:rsid w:val="2E3F2D2E"/>
    <w:rsid w:val="3A5C3F33"/>
    <w:rsid w:val="7ECD26B2"/>
    <w:rsid w:val="7FDE3E87"/>
    <w:rsid w:val="7FF9DA0C"/>
    <w:rsid w:val="F36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after="24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424</Characters>
  <Lines>0</Lines>
  <Paragraphs>0</Paragraphs>
  <TotalTime>1</TotalTime>
  <ScaleCrop>false</ScaleCrop>
  <LinksUpToDate>false</LinksUpToDate>
  <CharactersWithSpaces>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2023-06-09T22:44:00Z</dcterms:created>
  <dc:creator>Data</dc:creator>
  <cp:lastModifiedBy>邱壑</cp:lastModifiedBy>
  <dcterms:modified xsi:type="dcterms:W3CDTF">2025-07-24T03:14:26Z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80D4FB0FABC28EE814CB826447438494_42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