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napToGrid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/>
          <w:color w:val="auto"/>
          <w:kern w:val="2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napToGrid/>
          <w:color w:val="auto"/>
          <w:kern w:val="2"/>
          <w:sz w:val="32"/>
          <w:szCs w:val="32"/>
          <w:lang w:val="en-US" w:eastAsia="zh-CN"/>
        </w:rPr>
        <w:t>1-2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方正小标宋简体" w:hAnsi="方正小标宋简体" w:eastAsia="方正小标宋简体" w:cs="方正小标宋简体"/>
          <w:snapToGrid/>
          <w:color w:val="auto"/>
          <w:kern w:val="2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color w:val="auto"/>
          <w:kern w:val="2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napToGrid/>
          <w:color w:val="auto"/>
          <w:kern w:val="2"/>
          <w:sz w:val="44"/>
          <w:szCs w:val="44"/>
          <w:lang w:eastAsia="zh-CN"/>
        </w:rPr>
        <w:t>深圳市龙岗区国资国企系统2025年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color w:val="auto"/>
          <w:kern w:val="2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napToGrid/>
          <w:color w:val="auto"/>
          <w:kern w:val="2"/>
          <w:sz w:val="44"/>
          <w:szCs w:val="44"/>
          <w:lang w:eastAsia="zh-CN"/>
        </w:rPr>
        <w:t>中层岗位公开选聘岗位详情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黑体" w:hAnsi="Calibri" w:eastAsia="黑体" w:cs="Times New Roman"/>
          <w:snapToGrid/>
          <w:kern w:val="2"/>
          <w:sz w:val="32"/>
          <w:szCs w:val="32"/>
          <w:lang w:val="en-US" w:eastAsia="zh-CN"/>
        </w:rPr>
      </w:pPr>
      <w:r>
        <w:rPr>
          <w:rFonts w:hint="default" w:ascii="黑体" w:hAnsi="Calibri" w:eastAsia="黑体" w:cs="Times New Roman"/>
          <w:snapToGrid/>
          <w:kern w:val="2"/>
          <w:sz w:val="32"/>
          <w:szCs w:val="32"/>
          <w:lang w:val="en-US" w:eastAsia="zh-CN"/>
        </w:rPr>
        <w:t>一、公司简介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2"/>
          <w:sz w:val="32"/>
          <w:szCs w:val="32"/>
          <w:lang w:val="en-US" w:eastAsia="zh-CN"/>
        </w:rPr>
        <w:t>深圳市龙广市场发展有限公司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>是深圳市龙岗区投资控股集团有限公司辖属企业，是经深圳市龙岗区人民政府批准成立的国有控股有限责任公司，于1998年9月6日经深圳市工商行政管理局核准注册登记，注册资本为1.5亿元人民币，是龙岗区农贸市场经营行业中唯一的区属国有企业。主营业务是市场物业管理、市场经营、开发、租赁，目前正常经营的有10个农贸市场，主要分布在龙岗区、坪山新区、大鹏新区各街道。市场主要经营范围包括肉菜、农副产品、百货、服装等日用品，在农贸市场行业中具有重要的影响。公司一直秉持“以人为本，效益为先，兼顾责任，服务社会”价值观，自成立以来，为当地的菜篮子工程、安置就业、社会维稳、上缴利税等方面做出了重要的贡献，连续多年被评为市级以上文明市场荣誉称号。其中，横岗第一市场被评为国家级文明市场，取得了良好的社会效益和经济效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2"/>
          <w:sz w:val="32"/>
          <w:szCs w:val="32"/>
          <w:lang w:val="en-US" w:eastAsia="zh-CN"/>
        </w:rPr>
        <w:t>深圳市龙岗区投资控股集团有限公司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>（原名深圳市龙岗区投资管理有限公司）是1993年7月由龙岗区人民政府出资设立的区内第一家国有资产经营管理公司，注册资本为人民币28.67亿元。龙岗区投控集团受政府委托对辖属企业进行运营与监管，旗下辖属企业26家，其中全资12家、控股6家、参股8家。受区政府委托代管区供销联社。集团业务范围广泛，主要涵盖粮食储备及粮油经营、物业租赁与管理、出租车、客运场站经营、汽车租赁、可再生资源经营服务与管理、生产生活用水供给及污水处理、农贸市场租赁经营开发、园区开发管理、排水管网运营维护管理、仓储、人力资源管理、保安服务等，是龙岗区民生公共服务运营平台，积极推进城市公共基础设施项目的投资、建设及运营管理。经过30年的发展，龙岗区投控集团探索出一条国有企业改制、整合、提升的道路，建立起一整套现代企业制度，积极促进辖属国有企业在龙岗区社会经济发展中的带动力和影响力，发挥国有资本的引导、示范和助推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黑体" w:hAnsi="Calibri" w:eastAsia="黑体" w:cs="Times New Roman"/>
          <w:snapToGrid/>
          <w:kern w:val="2"/>
          <w:sz w:val="32"/>
          <w:szCs w:val="32"/>
          <w:lang w:val="en-US" w:eastAsia="zh-CN"/>
        </w:rPr>
      </w:pPr>
      <w:r>
        <w:rPr>
          <w:rFonts w:hint="default" w:ascii="黑体" w:hAnsi="Calibri" w:eastAsia="黑体" w:cs="Times New Roman"/>
          <w:snapToGrid/>
          <w:kern w:val="2"/>
          <w:sz w:val="32"/>
          <w:szCs w:val="32"/>
          <w:lang w:val="en-US" w:eastAsia="zh-CN"/>
        </w:rPr>
        <w:t>二、选聘岗位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/>
          <w:kern w:val="2"/>
          <w:sz w:val="32"/>
          <w:szCs w:val="32"/>
          <w:lang w:val="en-US" w:eastAsia="zh-CN"/>
        </w:rPr>
        <w:t>深圳市龙广市场发展有限公司 董事长（1名）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_GB2312" w:hAnsi="黑体" w:eastAsia="楷体_GB2312" w:cs="Times New Roman"/>
          <w:snapToGrid/>
          <w:kern w:val="2"/>
          <w:sz w:val="32"/>
          <w:szCs w:val="32"/>
          <w:lang w:eastAsia="zh-CN"/>
        </w:rPr>
      </w:pPr>
      <w:r>
        <w:rPr>
          <w:rFonts w:hint="eastAsia" w:ascii="楷体_GB2312" w:hAnsi="黑体" w:eastAsia="楷体_GB2312" w:cs="Times New Roman"/>
          <w:snapToGrid/>
          <w:kern w:val="2"/>
          <w:sz w:val="32"/>
          <w:szCs w:val="32"/>
          <w:lang w:eastAsia="zh-CN"/>
        </w:rPr>
        <w:t>（一）岗位职责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napToGrid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u w:val="none"/>
          <w:lang w:val="en-US" w:eastAsia="zh-CN"/>
        </w:rPr>
        <w:t>主持龙广市场公司全面工作。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_GB2312" w:hAnsi="黑体" w:eastAsia="楷体_GB2312" w:cs="Times New Roman"/>
          <w:snapToGrid/>
          <w:kern w:val="2"/>
          <w:sz w:val="32"/>
          <w:szCs w:val="32"/>
          <w:lang w:eastAsia="zh-CN"/>
        </w:rPr>
      </w:pPr>
      <w:r>
        <w:rPr>
          <w:rFonts w:hint="eastAsia" w:ascii="楷体_GB2312" w:hAnsi="黑体" w:eastAsia="楷体_GB2312" w:cs="Times New Roman"/>
          <w:snapToGrid/>
          <w:kern w:val="2"/>
          <w:sz w:val="32"/>
          <w:szCs w:val="32"/>
          <w:lang w:eastAsia="zh-CN"/>
        </w:rPr>
        <w:t>（二）任职资格条件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/>
          <w:kern w:val="2"/>
          <w:sz w:val="32"/>
          <w:szCs w:val="32"/>
          <w:lang w:val="en-US" w:eastAsia="zh-CN"/>
        </w:rPr>
        <w:t>1.基本要求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>（1）政治素质好，拥护中国共产党的领导，坚决执行党和国家的方针、政策，坚持国有企业的社会主义方向</w:t>
      </w:r>
      <w:r>
        <w:rPr>
          <w:rFonts w:hint="default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>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>（2）具有良好的职业道德、职业操守、职业信用，遵纪守法，品行端正，诚信廉洁，勤勉敬业，团结合作，依法经营，保守秘密，维护企业的荣誉和利益</w:t>
      </w:r>
      <w:r>
        <w:rPr>
          <w:rFonts w:hint="default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>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>（3）具有良好的履职记录和工作业绩，熟悉企业经营管理工作，以往经营业绩突出，在所处行业或相关专业领域有一定的影响力和认可度</w:t>
      </w:r>
      <w:r>
        <w:rPr>
          <w:rFonts w:hint="default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>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>（4）具有良好的心理素质和能够正常履行职责的身体条件。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/>
          <w:kern w:val="2"/>
          <w:sz w:val="32"/>
          <w:szCs w:val="32"/>
          <w:lang w:val="en-US" w:eastAsia="zh-CN"/>
        </w:rPr>
        <w:t>2.任职要求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>）4</w:t>
      </w:r>
      <w:r>
        <w:rPr>
          <w:rFonts w:hint="default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>周岁及以下，大学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>本科及以上学历；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u w:val="none"/>
          <w:lang w:val="en-US" w:eastAsia="zh-CN"/>
        </w:rPr>
        <w:t>（2）五年以上管理工作经验；具有央企、国企工作背景优先；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u w:val="none"/>
          <w:lang w:val="en-US" w:eastAsia="zh-CN"/>
        </w:rPr>
        <w:t>（3）熟悉国家相关法律法规，能够准确把握所在行业相关政策，熟悉行业发展规律，具有较强的行业前瞻性、判断力和经验管理能力；领导力和组织力强，善于抓班子带队伍、聚人心带团队；改革力、推动力和执行力强，善于推动重点项目落地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>（4）中共党员。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_GB2312" w:hAnsi="黑体" w:eastAsia="楷体_GB2312" w:cs="Times New Roman"/>
          <w:snapToGrid/>
          <w:kern w:val="2"/>
          <w:sz w:val="32"/>
          <w:szCs w:val="32"/>
          <w:lang w:eastAsia="zh-CN"/>
        </w:rPr>
      </w:pPr>
      <w:r>
        <w:rPr>
          <w:rFonts w:hint="eastAsia" w:ascii="楷体_GB2312" w:hAnsi="黑体" w:eastAsia="楷体_GB2312" w:cs="Times New Roman"/>
          <w:snapToGrid/>
          <w:kern w:val="2"/>
          <w:sz w:val="32"/>
          <w:szCs w:val="32"/>
          <w:lang w:eastAsia="zh-CN"/>
        </w:rPr>
        <w:t>（</w:t>
      </w:r>
      <w:r>
        <w:rPr>
          <w:rFonts w:hint="eastAsia" w:ascii="楷体_GB2312" w:hAnsi="黑体" w:eastAsia="楷体_GB2312" w:cs="Times New Roman"/>
          <w:snapToGrid/>
          <w:kern w:val="2"/>
          <w:sz w:val="32"/>
          <w:szCs w:val="32"/>
          <w:lang w:val="en-US" w:eastAsia="zh-CN"/>
        </w:rPr>
        <w:t>三</w:t>
      </w:r>
      <w:r>
        <w:rPr>
          <w:rFonts w:hint="eastAsia" w:ascii="楷体_GB2312" w:hAnsi="黑体" w:eastAsia="楷体_GB2312" w:cs="Times New Roman"/>
          <w:snapToGrid/>
          <w:kern w:val="2"/>
          <w:sz w:val="32"/>
          <w:szCs w:val="32"/>
          <w:lang w:eastAsia="zh-CN"/>
        </w:rPr>
        <w:t>）薪酬范围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u w:val="none"/>
          <w:lang w:val="en-US" w:eastAsia="zh-CN"/>
        </w:rPr>
        <w:t>薪资待遇45-50万元（税前年薪）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napToGrid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u w:val="none"/>
          <w:lang w:val="en-US" w:eastAsia="zh-CN"/>
        </w:rPr>
        <w:t>岗位相关信息可咨询：吴先生，电话：0755-28957721</w:t>
      </w:r>
    </w:p>
    <w:sectPr>
      <w:footerReference r:id="rId5" w:type="default"/>
      <w:pgSz w:w="11906" w:h="16839"/>
      <w:pgMar w:top="1928" w:right="1474" w:bottom="1928" w:left="1474" w:header="0" w:footer="1191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36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6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6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6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6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6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6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6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36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36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6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6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6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6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6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6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embedTrueTypeFonts/>
  <w:saveSubsetFonts/>
  <w:bordersDoNotSurroundHeader w:val="0"/>
  <w:bordersDoNotSurroundFooter w:val="0"/>
  <w:trackRevisions w:val="1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ZjJiYThlZmQ2NTAxOGQ5NTFiYTFmZTg1MzYyMTY1YzIifQ=="/>
  </w:docVars>
  <w:rsids>
    <w:rsidRoot w:val="00000000"/>
    <w:rsid w:val="01F04398"/>
    <w:rsid w:val="15F5F3F0"/>
    <w:rsid w:val="161767F2"/>
    <w:rsid w:val="177C602B"/>
    <w:rsid w:val="17ABF10D"/>
    <w:rsid w:val="1C5D3A88"/>
    <w:rsid w:val="1D687FA9"/>
    <w:rsid w:val="1F03316A"/>
    <w:rsid w:val="1FEFC189"/>
    <w:rsid w:val="2ABD707D"/>
    <w:rsid w:val="2DA71BC1"/>
    <w:rsid w:val="2E3F33BA"/>
    <w:rsid w:val="2F3B1E2F"/>
    <w:rsid w:val="2FCB2278"/>
    <w:rsid w:val="30412ECB"/>
    <w:rsid w:val="33020F70"/>
    <w:rsid w:val="34735BC7"/>
    <w:rsid w:val="35D30A91"/>
    <w:rsid w:val="37027015"/>
    <w:rsid w:val="3EFD9115"/>
    <w:rsid w:val="40FE267D"/>
    <w:rsid w:val="44BD79B1"/>
    <w:rsid w:val="479F553D"/>
    <w:rsid w:val="4B627941"/>
    <w:rsid w:val="4EE20877"/>
    <w:rsid w:val="4F75A051"/>
    <w:rsid w:val="4FDFB96E"/>
    <w:rsid w:val="533F7C82"/>
    <w:rsid w:val="53EEEE64"/>
    <w:rsid w:val="5777CC52"/>
    <w:rsid w:val="585F8059"/>
    <w:rsid w:val="59EFF831"/>
    <w:rsid w:val="5E06CF0F"/>
    <w:rsid w:val="5F61902D"/>
    <w:rsid w:val="5FF781D3"/>
    <w:rsid w:val="609E6BCD"/>
    <w:rsid w:val="617C6F56"/>
    <w:rsid w:val="64750E82"/>
    <w:rsid w:val="67F15ABF"/>
    <w:rsid w:val="68E754D4"/>
    <w:rsid w:val="737DFC9E"/>
    <w:rsid w:val="73AC0CF9"/>
    <w:rsid w:val="76185659"/>
    <w:rsid w:val="765434BB"/>
    <w:rsid w:val="76BF767E"/>
    <w:rsid w:val="77BE4444"/>
    <w:rsid w:val="77DEA4CB"/>
    <w:rsid w:val="77FF22BC"/>
    <w:rsid w:val="7BF66086"/>
    <w:rsid w:val="7BFFDAD9"/>
    <w:rsid w:val="7F46972D"/>
    <w:rsid w:val="7F7EB725"/>
    <w:rsid w:val="7FE601FB"/>
    <w:rsid w:val="7FF78C97"/>
    <w:rsid w:val="A95D5673"/>
    <w:rsid w:val="B1FD2C59"/>
    <w:rsid w:val="B6E60771"/>
    <w:rsid w:val="B9BFCBAD"/>
    <w:rsid w:val="B9E65726"/>
    <w:rsid w:val="BFEF9678"/>
    <w:rsid w:val="CCF76BAB"/>
    <w:rsid w:val="CFFF8816"/>
    <w:rsid w:val="D1BF9E5F"/>
    <w:rsid w:val="D77FAEDF"/>
    <w:rsid w:val="DE4D92FA"/>
    <w:rsid w:val="DF6F87AE"/>
    <w:rsid w:val="E7DF9839"/>
    <w:rsid w:val="EECF788A"/>
    <w:rsid w:val="EF7CFE14"/>
    <w:rsid w:val="F77E8160"/>
    <w:rsid w:val="F7E37DFE"/>
    <w:rsid w:val="F7FFEAFA"/>
    <w:rsid w:val="F97F0A2C"/>
    <w:rsid w:val="FD1F7D74"/>
    <w:rsid w:val="FEB7F565"/>
    <w:rsid w:val="FEBB8D9F"/>
    <w:rsid w:val="FEDF37F4"/>
    <w:rsid w:val="FEFF3228"/>
    <w:rsid w:val="FF5555D6"/>
    <w:rsid w:val="FF875123"/>
    <w:rsid w:val="FFEB85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431</Words>
  <Characters>446</Characters>
  <TotalTime>45</TotalTime>
  <ScaleCrop>false</ScaleCrop>
  <LinksUpToDate>false</LinksUpToDate>
  <CharactersWithSpaces>448</CharactersWithSpaces>
  <Application>WPS Office_11.8.2.12313_F1E327BC-269C-435d-A152-05C5408002CA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2022-08-06T17:37:00Z</dcterms:created>
  <dc:creator>田立文</dc:creator>
  <cp:lastModifiedBy>严昕</cp:lastModifiedBy>
  <cp:lastPrinted>2025-07-15T11:04:00Z</cp:lastPrinted>
  <dcterms:modified xsi:type="dcterms:W3CDTF">2025-07-17T12:07:57Z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2025-06-24T11:12:42Z</vt:filetime>
  </property>
  <property fmtid="{D5CDD505-2E9C-101B-9397-08002B2CF9AE}" pid="4" name="KSOTemplateDocerSaveRecord">
    <vt:lpwstr>eyJoZGlkIjoiZmRjNWFlNzRkZTA0Njc2ODhiOTY3ZTA0NWU3MDRkNGYiLCJ1c2VySWQiOiI5NjY2MDczNzcifQ==</vt:lpwstr>
  </property>
  <property fmtid="{D5CDD505-2E9C-101B-9397-08002B2CF9AE}" pid="5" name="KSOProductBuildVer">
    <vt:lpwstr>2052-11.8.2.12313</vt:lpwstr>
  </property>
  <property fmtid="{D5CDD505-2E9C-101B-9397-08002B2CF9AE}" pid="6" name="ICV">
    <vt:lpwstr>4D14198F256643A0811F101A7DC7E239_12</vt:lpwstr>
  </property>
</Properties>
</file>