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00" w:afterAutospacing="1" w:line="560" w:lineRule="exact"/>
        <w:jc w:val="left"/>
        <w:textAlignment w:val="auto"/>
        <w:outlineLvl w:val="0"/>
        <w:rPr>
          <w:rFonts w:hint="eastAsia" w:ascii="黑体" w:hAnsi="黑体" w:eastAsia="黑体" w:cs="黑体"/>
          <w:b/>
          <w:bCs w:val="0"/>
          <w:sz w:val="32"/>
          <w:szCs w:val="32"/>
          <w:highlight w:val="none"/>
          <w:lang w:val="en-US" w:eastAsia="zh-CN"/>
        </w:rPr>
      </w:pPr>
      <w:r>
        <w:rPr>
          <w:rFonts w:hint="eastAsia" w:ascii="黑体" w:hAnsi="黑体" w:eastAsia="黑体" w:cs="黑体"/>
          <w:b w:val="0"/>
          <w:bCs/>
          <w:sz w:val="32"/>
          <w:szCs w:val="32"/>
          <w:highlight w:val="none"/>
          <w:lang w:val="en-US" w:eastAsia="zh-CN"/>
        </w:rPr>
        <w:t>附件5</w:t>
      </w:r>
      <w:r>
        <w:rPr>
          <w:rFonts w:hint="eastAsia" w:ascii="黑体" w:hAnsi="黑体" w:eastAsia="黑体" w:cs="黑体"/>
          <w:b/>
          <w:bCs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100" w:afterAutospacing="1" w:line="560" w:lineRule="exact"/>
        <w:jc w:val="left"/>
        <w:textAlignment w:val="auto"/>
        <w:outlineLvl w:val="0"/>
        <w:rPr>
          <w:rFonts w:hint="eastAsia" w:ascii="仿宋" w:hAnsi="仿宋" w:eastAsia="仿宋" w:cs="仿宋"/>
          <w:b/>
          <w:bCs w:val="0"/>
          <w:sz w:val="28"/>
          <w:szCs w:val="28"/>
          <w:highlight w:val="none"/>
          <w:lang w:eastAsia="zh-CN"/>
        </w:rPr>
      </w:pPr>
      <w:r>
        <w:rPr>
          <w:rFonts w:hint="eastAsia" w:ascii="黑体" w:hAnsi="黑体" w:eastAsia="黑体" w:cs="黑体"/>
          <w:b/>
          <w:bCs w:val="0"/>
          <w:sz w:val="32"/>
          <w:szCs w:val="32"/>
          <w:highlight w:val="none"/>
          <w:lang w:val="en-US" w:eastAsia="zh-CN"/>
        </w:rPr>
        <w:t xml:space="preserve">             </w:t>
      </w:r>
      <w:r>
        <w:rPr>
          <w:rFonts w:hint="eastAsia" w:ascii="仿宋" w:hAnsi="仿宋" w:eastAsia="仿宋" w:cs="仿宋"/>
          <w:b/>
          <w:bCs w:val="0"/>
          <w:sz w:val="28"/>
          <w:szCs w:val="28"/>
          <w:highlight w:val="none"/>
          <w:lang w:val="en-US" w:eastAsia="zh-CN"/>
        </w:rPr>
        <w:t xml:space="preserve">                             合同编号：     </w:t>
      </w:r>
    </w:p>
    <w:p>
      <w:pPr>
        <w:keepNext w:val="0"/>
        <w:keepLines w:val="0"/>
        <w:pageBreakBefore w:val="0"/>
        <w:widowControl/>
        <w:kinsoku/>
        <w:wordWrap/>
        <w:overflowPunct/>
        <w:topLinePunct w:val="0"/>
        <w:autoSpaceDE/>
        <w:autoSpaceDN/>
        <w:bidi w:val="0"/>
        <w:adjustRightInd/>
        <w:snapToGrid/>
        <w:spacing w:after="100" w:afterAutospacing="1" w:line="560" w:lineRule="exact"/>
        <w:jc w:val="center"/>
        <w:textAlignment w:val="auto"/>
        <w:outlineLvl w:val="0"/>
        <w:rPr>
          <w:rFonts w:hint="eastAsia" w:asciiTheme="majorEastAsia" w:hAnsiTheme="majorEastAsia" w:eastAsiaTheme="majorEastAsia" w:cstheme="majorEastAsia"/>
          <w:b/>
          <w:bCs w:val="0"/>
          <w:sz w:val="44"/>
          <w:szCs w:val="44"/>
          <w:highlight w:val="none"/>
        </w:rPr>
      </w:pPr>
    </w:p>
    <w:p>
      <w:pPr>
        <w:keepNext w:val="0"/>
        <w:keepLines w:val="0"/>
        <w:pageBreakBefore w:val="0"/>
        <w:widowControl/>
        <w:kinsoku/>
        <w:wordWrap/>
        <w:overflowPunct/>
        <w:topLinePunct w:val="0"/>
        <w:autoSpaceDE/>
        <w:autoSpaceDN/>
        <w:bidi w:val="0"/>
        <w:adjustRightInd/>
        <w:snapToGrid/>
        <w:spacing w:after="100" w:afterAutospacing="1" w:line="240" w:lineRule="auto"/>
        <w:jc w:val="center"/>
        <w:textAlignment w:val="auto"/>
        <w:outlineLvl w:val="0"/>
        <w:rPr>
          <w:rFonts w:hint="eastAsia" w:asciiTheme="majorEastAsia" w:hAnsiTheme="majorEastAsia" w:eastAsiaTheme="majorEastAsia" w:cstheme="majorEastAsia"/>
          <w:b/>
          <w:bCs w:val="0"/>
          <w:sz w:val="44"/>
          <w:szCs w:val="44"/>
          <w:highlight w:val="none"/>
        </w:rPr>
      </w:pPr>
    </w:p>
    <w:p>
      <w:pPr>
        <w:keepNext w:val="0"/>
        <w:keepLines w:val="0"/>
        <w:pageBreakBefore w:val="0"/>
        <w:widowControl/>
        <w:kinsoku/>
        <w:wordWrap/>
        <w:overflowPunct/>
        <w:topLinePunct w:val="0"/>
        <w:autoSpaceDE/>
        <w:autoSpaceDN/>
        <w:bidi w:val="0"/>
        <w:adjustRightInd/>
        <w:snapToGrid/>
        <w:spacing w:after="100" w:afterAutospacing="1" w:line="240" w:lineRule="auto"/>
        <w:jc w:val="center"/>
        <w:textAlignment w:val="auto"/>
        <w:outlineLvl w:val="0"/>
        <w:rPr>
          <w:rFonts w:hint="eastAsia" w:ascii="楷体" w:hAnsi="楷体" w:eastAsia="楷体" w:cs="楷体"/>
          <w:b/>
          <w:bCs w:val="0"/>
          <w:sz w:val="72"/>
          <w:szCs w:val="72"/>
          <w:highlight w:val="none"/>
        </w:rPr>
      </w:pPr>
      <w:r>
        <w:rPr>
          <w:rFonts w:hint="eastAsia" w:ascii="楷体" w:hAnsi="楷体" w:eastAsia="楷体" w:cs="楷体"/>
          <w:b/>
          <w:bCs w:val="0"/>
          <w:sz w:val="72"/>
          <w:szCs w:val="72"/>
          <w:highlight w:val="none"/>
        </w:rPr>
        <w:t>罗山产业集聚中心项目</w:t>
      </w:r>
    </w:p>
    <w:p>
      <w:pPr>
        <w:keepNext w:val="0"/>
        <w:keepLines w:val="0"/>
        <w:pageBreakBefore w:val="0"/>
        <w:widowControl/>
        <w:kinsoku/>
        <w:wordWrap/>
        <w:overflowPunct/>
        <w:topLinePunct w:val="0"/>
        <w:autoSpaceDE/>
        <w:autoSpaceDN/>
        <w:bidi w:val="0"/>
        <w:adjustRightInd/>
        <w:snapToGrid/>
        <w:spacing w:after="100" w:afterAutospacing="1" w:line="240" w:lineRule="auto"/>
        <w:jc w:val="center"/>
        <w:textAlignment w:val="auto"/>
        <w:outlineLvl w:val="0"/>
        <w:rPr>
          <w:rFonts w:hint="eastAsia" w:ascii="楷体" w:hAnsi="楷体" w:eastAsia="楷体" w:cs="楷体"/>
          <w:b/>
          <w:bCs w:val="0"/>
          <w:sz w:val="72"/>
          <w:szCs w:val="72"/>
          <w:highlight w:val="none"/>
        </w:rPr>
      </w:pPr>
      <w:r>
        <w:rPr>
          <w:rFonts w:hint="eastAsia" w:ascii="楷体" w:hAnsi="楷体" w:eastAsia="楷体" w:cs="楷体"/>
          <w:b/>
          <w:bCs w:val="0"/>
          <w:sz w:val="72"/>
          <w:szCs w:val="72"/>
          <w:highlight w:val="none"/>
          <w:lang w:val="en-US" w:eastAsia="zh-CN"/>
        </w:rPr>
        <w:t>广告推广与物料制作</w:t>
      </w:r>
      <w:r>
        <w:rPr>
          <w:rFonts w:hint="eastAsia" w:ascii="楷体" w:hAnsi="楷体" w:eastAsia="楷体" w:cs="楷体"/>
          <w:b/>
          <w:bCs w:val="0"/>
          <w:sz w:val="72"/>
          <w:szCs w:val="72"/>
          <w:highlight w:val="none"/>
        </w:rPr>
        <w:t>合同</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val="0"/>
          <w:sz w:val="28"/>
          <w:szCs w:val="28"/>
          <w:highlight w:val="none"/>
          <w:lang w:eastAsia="zh-CN"/>
        </w:rPr>
      </w:pPr>
    </w:p>
    <w:p>
      <w:pPr>
        <w:pStyle w:val="3"/>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val="0"/>
          <w:sz w:val="28"/>
          <w:szCs w:val="28"/>
          <w:highlight w:val="none"/>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val="0"/>
          <w:sz w:val="28"/>
          <w:szCs w:val="28"/>
          <w:highlight w:val="none"/>
          <w:lang w:eastAsia="zh-CN"/>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val="0"/>
          <w:sz w:val="28"/>
          <w:szCs w:val="28"/>
          <w:highlight w:val="none"/>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val="0"/>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甲方：</w:t>
      </w:r>
      <w:r>
        <w:rPr>
          <w:rFonts w:hint="eastAsia" w:ascii="仿宋" w:hAnsi="仿宋" w:eastAsia="仿宋"/>
          <w:b/>
          <w:color w:val="auto"/>
          <w:kern w:val="0"/>
          <w:sz w:val="32"/>
          <w:szCs w:val="32"/>
          <w:highlight w:val="none"/>
        </w:rPr>
        <w:fldChar w:fldCharType="begin"/>
      </w:r>
      <w:r>
        <w:rPr>
          <w:rFonts w:hint="eastAsia" w:ascii="仿宋" w:hAnsi="仿宋" w:eastAsia="仿宋"/>
          <w:b/>
          <w:color w:val="auto"/>
          <w:kern w:val="0"/>
          <w:sz w:val="32"/>
          <w:szCs w:val="32"/>
          <w:highlight w:val="none"/>
        </w:rPr>
        <w:instrText xml:space="preserve"> HYPERLINK "http://www.szychr.cn/cn/tuiyijunrenzhaopin92/guozijugonggao/3455.html" \t "https://cn.bing.com/_blank" </w:instrText>
      </w:r>
      <w:r>
        <w:rPr>
          <w:rFonts w:hint="eastAsia" w:ascii="仿宋" w:hAnsi="仿宋" w:eastAsia="仿宋"/>
          <w:b/>
          <w:color w:val="auto"/>
          <w:kern w:val="0"/>
          <w:sz w:val="32"/>
          <w:szCs w:val="32"/>
          <w:highlight w:val="none"/>
        </w:rPr>
        <w:fldChar w:fldCharType="separate"/>
      </w:r>
      <w:r>
        <w:rPr>
          <w:rFonts w:hint="eastAsia" w:ascii="仿宋" w:hAnsi="仿宋" w:eastAsia="仿宋"/>
          <w:b/>
          <w:color w:val="auto"/>
          <w:kern w:val="0"/>
          <w:sz w:val="32"/>
          <w:szCs w:val="32"/>
          <w:highlight w:val="none"/>
        </w:rPr>
        <w:t>深圳市罗山科技园开发运营服务有限公司</w:t>
      </w:r>
      <w:r>
        <w:rPr>
          <w:rFonts w:hint="eastAsia" w:ascii="仿宋" w:hAnsi="仿宋" w:eastAsia="仿宋"/>
          <w:b/>
          <w:color w:val="auto"/>
          <w:kern w:val="0"/>
          <w:sz w:val="32"/>
          <w:szCs w:val="32"/>
          <w:highlight w:val="none"/>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heme="minorHAnsi" w:hAnsiTheme="minorHAnsi" w:eastAsiaTheme="minorEastAsia"/>
          <w:b/>
          <w:bCs/>
          <w:kern w:val="44"/>
          <w:sz w:val="44"/>
          <w:szCs w:val="44"/>
          <w:highlight w:val="none"/>
        </w:rPr>
      </w:pPr>
      <w:bookmarkStart w:id="0" w:name="_Toc16888"/>
      <w:bookmarkStart w:id="1" w:name="_Toc12826"/>
      <w:bookmarkStart w:id="2" w:name="_Toc12438"/>
      <w:r>
        <w:rPr>
          <w:rFonts w:hint="eastAsia" w:ascii="仿宋" w:hAnsi="仿宋" w:eastAsia="仿宋"/>
          <w:b/>
          <w:bCs w:val="0"/>
          <w:color w:val="auto"/>
          <w:kern w:val="0"/>
          <w:sz w:val="32"/>
          <w:szCs w:val="32"/>
          <w:highlight w:val="none"/>
        </w:rPr>
        <w:t>乙方：</w:t>
      </w:r>
      <w:bookmarkEnd w:id="0"/>
      <w:bookmarkEnd w:id="1"/>
      <w:bookmarkEnd w:id="2"/>
      <w:r>
        <w:rPr>
          <w:rFonts w:hint="eastAsia" w:ascii="仿宋" w:hAnsi="仿宋" w:eastAsia="仿宋"/>
          <w:b/>
          <w:bCs w:val="0"/>
          <w:color w:val="auto"/>
          <w:kern w:val="0"/>
          <w:sz w:val="32"/>
          <w:szCs w:val="32"/>
          <w:highlight w:val="none"/>
          <w:lang w:val="en-US" w:eastAsia="zh-CN"/>
        </w:rPr>
        <w:t xml:space="preserve">  </w:t>
      </w:r>
      <w:r>
        <w:rPr>
          <w:rFonts w:hint="default" w:asciiTheme="minorHAnsi" w:hAnsiTheme="minorHAnsi" w:eastAsiaTheme="minorEastAsia"/>
          <w:b/>
          <w:bCs/>
          <w:kern w:val="44"/>
          <w:sz w:val="44"/>
          <w:szCs w:val="4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Theme="minorHAnsi" w:hAnsiTheme="minorHAnsi" w:eastAsiaTheme="minorEastAsia"/>
          <w:b/>
          <w:szCs w:val="44"/>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963" w:firstLineChars="300"/>
        <w:textAlignment w:val="auto"/>
        <w:rPr>
          <w:rFonts w:hint="eastAsia" w:ascii="仿宋" w:hAnsi="仿宋" w:eastAsia="仿宋"/>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1124" w:firstLineChars="400"/>
        <w:textAlignment w:val="auto"/>
        <w:rPr>
          <w:rFonts w:ascii="仿宋" w:hAnsi="仿宋" w:eastAsia="仿宋"/>
          <w:b/>
          <w:color w:val="auto"/>
          <w:kern w:val="0"/>
          <w:sz w:val="28"/>
          <w:szCs w:val="28"/>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rPr>
        <w:t>二零二</w:t>
      </w:r>
      <w:r>
        <w:rPr>
          <w:rFonts w:hint="eastAsia" w:ascii="宋体" w:hAnsi="宋体"/>
          <w:b/>
          <w:color w:val="auto"/>
          <w:kern w:val="0"/>
          <w:sz w:val="32"/>
          <w:szCs w:val="32"/>
          <w:highlight w:val="none"/>
          <w:lang w:val="en-US" w:eastAsia="zh-CN"/>
        </w:rPr>
        <w:t>五</w:t>
      </w:r>
      <w:r>
        <w:rPr>
          <w:rFonts w:hint="eastAsia" w:ascii="宋体" w:hAnsi="宋体"/>
          <w:b/>
          <w:color w:val="auto"/>
          <w:kern w:val="0"/>
          <w:sz w:val="32"/>
          <w:szCs w:val="32"/>
          <w:highlight w:val="none"/>
        </w:rPr>
        <w:t>年</w:t>
      </w:r>
      <w:r>
        <w:rPr>
          <w:rFonts w:hint="eastAsia" w:ascii="宋体" w:hAnsi="宋体"/>
          <w:b/>
          <w:color w:val="auto"/>
          <w:kern w:val="0"/>
          <w:sz w:val="32"/>
          <w:szCs w:val="32"/>
          <w:highlight w:val="none"/>
          <w:lang w:val="en-US" w:eastAsia="zh-CN"/>
        </w:rPr>
        <w:t>七</w:t>
      </w:r>
      <w:r>
        <w:rPr>
          <w:rFonts w:hint="eastAsia" w:ascii="宋体" w:hAnsi="宋体"/>
          <w:b/>
          <w:color w:val="auto"/>
          <w:kern w:val="0"/>
          <w:sz w:val="32"/>
          <w:szCs w:val="32"/>
          <w:highlight w:val="none"/>
        </w:rPr>
        <w:t>月</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ascii="仿宋" w:hAnsi="仿宋" w:eastAsia="仿宋"/>
          <w:b/>
          <w:color w:val="auto"/>
          <w:kern w:val="0"/>
          <w:sz w:val="28"/>
          <w:szCs w:val="28"/>
          <w:highlight w:val="none"/>
        </w:rPr>
      </w:pPr>
      <w:r>
        <w:rPr>
          <w:rFonts w:ascii="仿宋" w:hAnsi="仿宋" w:eastAsia="仿宋"/>
          <w:b/>
          <w:color w:val="auto"/>
          <w:kern w:val="0"/>
          <w:sz w:val="28"/>
          <w:szCs w:val="28"/>
          <w:highlight w:val="none"/>
        </w:rPr>
        <w:br w:type="page"/>
      </w:r>
    </w:p>
    <w:p>
      <w:pPr>
        <w:pStyle w:val="23"/>
        <w:keepNext w:val="0"/>
        <w:keepLines w:val="0"/>
        <w:pageBreakBefore w:val="0"/>
        <w:kinsoku/>
        <w:wordWrap/>
        <w:overflowPunct/>
        <w:topLinePunct w:val="0"/>
        <w:autoSpaceDE/>
        <w:autoSpaceDN/>
        <w:bidi w:val="0"/>
        <w:adjustRightInd/>
        <w:snapToGrid/>
        <w:spacing w:line="560" w:lineRule="exact"/>
        <w:textAlignment w:val="auto"/>
        <w:rPr>
          <w:highlight w:val="none"/>
        </w:rPr>
        <w:sectPr>
          <w:headerReference r:id="rId3" w:type="default"/>
          <w:footerReference r:id="rId4" w:type="default"/>
          <w:footnotePr>
            <w:numRestart w:val="eachPage"/>
          </w:footnotePr>
          <w:pgSz w:w="11906" w:h="16838"/>
          <w:pgMar w:top="1440" w:right="1797" w:bottom="1440" w:left="1797" w:header="851" w:footer="992" w:gutter="0"/>
          <w:pgNumType w:fmt="numberInDash" w:start="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outlineLvl w:val="0"/>
        <w:rPr>
          <w:rFonts w:hint="eastAsia" w:ascii="宋体" w:hAnsi="宋体" w:eastAsia="宋体" w:cs="宋体"/>
          <w:b/>
          <w:bCs w:val="0"/>
          <w:sz w:val="44"/>
          <w:szCs w:val="44"/>
          <w:highlight w:val="none"/>
        </w:rPr>
      </w:pPr>
      <w:r>
        <w:rPr>
          <w:rFonts w:hint="eastAsia" w:ascii="宋体" w:hAnsi="宋体" w:eastAsia="宋体" w:cs="宋体"/>
          <w:b/>
          <w:bCs w:val="0"/>
          <w:sz w:val="44"/>
          <w:szCs w:val="44"/>
          <w:highlight w:val="none"/>
        </w:rPr>
        <w:t>罗山产业集聚中心项目</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jc w:val="center"/>
        <w:textAlignment w:val="auto"/>
        <w:outlineLvl w:val="0"/>
        <w:rPr>
          <w:rFonts w:hint="eastAsia" w:ascii="宋体" w:hAnsi="宋体" w:eastAsia="宋体" w:cs="宋体"/>
          <w:b/>
          <w:bCs w:val="0"/>
          <w:sz w:val="44"/>
          <w:szCs w:val="44"/>
          <w:highlight w:val="none"/>
        </w:rPr>
      </w:pPr>
      <w:r>
        <w:rPr>
          <w:rFonts w:hint="eastAsia" w:ascii="宋体" w:hAnsi="宋体" w:eastAsia="宋体" w:cs="宋体"/>
          <w:b/>
          <w:bCs w:val="0"/>
          <w:sz w:val="44"/>
          <w:szCs w:val="44"/>
          <w:highlight w:val="none"/>
          <w:lang w:val="en-US" w:eastAsia="zh-CN"/>
        </w:rPr>
        <w:t>广告推广与物料制作</w:t>
      </w:r>
      <w:r>
        <w:rPr>
          <w:rFonts w:hint="eastAsia" w:ascii="宋体" w:hAnsi="宋体" w:eastAsia="宋体" w:cs="宋体"/>
          <w:b/>
          <w:bCs w:val="0"/>
          <w:sz w:val="44"/>
          <w:szCs w:val="44"/>
          <w:highlight w:val="none"/>
        </w:rPr>
        <w:t>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bCs/>
          <w:color w:val="auto"/>
          <w:kern w:val="0"/>
          <w:sz w:val="30"/>
          <w:szCs w:val="30"/>
          <w:highlight w:val="none"/>
          <w:lang w:val="en-US" w:eastAsia="zh-CN"/>
        </w:rPr>
        <w:t xml:space="preserve">  </w:t>
      </w:r>
      <w:r>
        <w:rPr>
          <w:rFonts w:hint="eastAsia" w:ascii="仿宋_GB2312" w:hAnsi="仿宋_GB2312" w:eastAsia="仿宋_GB2312" w:cs="仿宋_GB2312"/>
          <w:color w:val="auto"/>
          <w:kern w:val="0"/>
          <w:sz w:val="30"/>
          <w:szCs w:val="30"/>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甲方</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：深圳市罗山科技园开发运营服务有限公司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法定代表人：谢云涛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地址：深圳市龙岗区中心城腾飞路创投大厦3603室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电话：</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0755-89806666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乙方</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电话：</w:t>
      </w:r>
    </w:p>
    <w:p>
      <w:pPr>
        <w:pStyle w:val="23"/>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鉴于：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甲方为“罗山产业集聚中心”项目的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开发建设方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，拥有该项目的开发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建设</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、销售</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出租等权力</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乙方为专业的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广告</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公司，具备丰富的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项目营销推广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经验。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甲方委托乙方</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“罗山产业集聚中心”项目的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广告推广与物料制作</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服务，乙方</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接受该委托</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4.依照《中华人民共和国民法典》、《中华人民共和国招标投标法》等国家的有关法律、行政法规，遵循平等、自愿、公平和诚实信用的原则，</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经双方友好协商，达成如下协议，以资共同遵守：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项目名称： 罗山产业集聚中心项目（以下简称“本项目”）。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项目位置： 位于深圳市龙岗区平湖街道平大路与广深铁路的</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交会</w:t>
      </w:r>
      <w:bookmarkStart w:id="3" w:name="_GoBack"/>
      <w:bookmarkEnd w:id="3"/>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3.项目建筑面积</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 总用地面积</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约</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5.85万平方米，总建筑面积</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约</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31.4万平方米（计容面积</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约</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17.8万平方米）。其中研发用房</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约</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7.26万平方米（可售</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约</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3.63万平方米）、生产厂房</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约</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9.5万平方米（可售</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约</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4.76万平方米），总可售产业空间</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约</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8.39万平方米，配套食堂</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约</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7800平方米可整体转让。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项目</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属性</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优质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产业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空间试点项目</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土地性质为M0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二、服务内容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一</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乙方为甲方提供</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包括但不限于</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以下服务</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p>
    <w:p>
      <w:pPr>
        <w:pStyle w:val="24"/>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560" w:lineRule="exact"/>
        <w:ind w:firstLine="642" w:firstLineChars="200"/>
        <w:jc w:val="both"/>
        <w:textAlignment w:val="auto"/>
        <w:rPr>
          <w:rFonts w:hint="eastAsia" w:ascii="仿宋_GB2312" w:hAnsi="仿宋_GB2312" w:eastAsia="仿宋_GB2312" w:cs="仿宋_GB2312"/>
          <w:b/>
          <w:bCs w:val="0"/>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val="en-US" w:eastAsia="zh-CN" w:bidi="ar-SA"/>
          <w14:textFill>
            <w14:solidFill>
              <w14:schemeClr w14:val="tx1"/>
            </w14:solidFill>
          </w14:textFill>
        </w:rPr>
        <w:t>广告推广服务。</w:t>
      </w:r>
    </w:p>
    <w:p>
      <w:pPr>
        <w:pStyle w:val="24"/>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560" w:lineRule="exact"/>
        <w:ind w:leftChars="0" w:firstLine="640" w:firstLineChars="200"/>
        <w:jc w:val="both"/>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bidi="ar-SA"/>
          <w14:textFill>
            <w14:solidFill>
              <w14:schemeClr w14:val="tx1"/>
            </w14:solidFill>
          </w14:textFill>
        </w:rPr>
        <w:t>（1）广告推广策略</w:t>
      </w:r>
      <w:r>
        <w:rPr>
          <w:rFonts w:hint="eastAsia" w:ascii="仿宋_GB2312" w:hAnsi="仿宋_GB2312" w:eastAsia="仿宋_GB2312" w:cs="仿宋_GB2312"/>
          <w:b w:val="0"/>
          <w:bCs/>
          <w:i w:val="0"/>
          <w:iCs w:val="0"/>
          <w:caps w:val="0"/>
          <w:color w:val="000000" w:themeColor="text1"/>
          <w:spacing w:val="0"/>
          <w:sz w:val="32"/>
          <w:szCs w:val="32"/>
          <w:highlight w:val="none"/>
          <w:lang w:eastAsia="zh-CN" w:bidi="ar-SA"/>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bidi="ar-SA"/>
          <w14:textFill>
            <w14:solidFill>
              <w14:schemeClr w14:val="tx1"/>
            </w14:solidFill>
          </w14:textFill>
        </w:rPr>
        <w:t>广告推广总策略、广告推广定位、</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媒体组合选择。</w:t>
      </w:r>
    </w:p>
    <w:p>
      <w:pPr>
        <w:pStyle w:val="24"/>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560" w:lineRule="exact"/>
        <w:ind w:leftChars="0" w:firstLine="640" w:firstLineChars="200"/>
        <w:jc w:val="both"/>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bidi="ar-SA"/>
          <w14:textFill>
            <w14:solidFill>
              <w14:schemeClr w14:val="tx1"/>
            </w14:solidFill>
          </w14:textFill>
        </w:rPr>
        <w:t>（2）项目品牌识别系统设计</w:t>
      </w:r>
      <w:r>
        <w:rPr>
          <w:rFonts w:hint="eastAsia" w:ascii="仿宋_GB2312" w:hAnsi="仿宋_GB2312" w:eastAsia="仿宋_GB2312" w:cs="仿宋_GB2312"/>
          <w:b w:val="0"/>
          <w:bCs/>
          <w:i w:val="0"/>
          <w:iCs w:val="0"/>
          <w:caps w:val="0"/>
          <w:color w:val="000000" w:themeColor="text1"/>
          <w:spacing w:val="0"/>
          <w:sz w:val="32"/>
          <w:szCs w:val="32"/>
          <w:highlight w:val="none"/>
          <w:lang w:eastAsia="zh-CN" w:bidi="ar-SA"/>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bidi="ar-SA"/>
          <w14:textFill>
            <w14:solidFill>
              <w14:schemeClr w14:val="tx1"/>
            </w14:solidFill>
          </w14:textFill>
        </w:rPr>
        <w:t>基础系统设计</w:t>
      </w:r>
      <w:r>
        <w:rPr>
          <w:rFonts w:hint="eastAsia" w:ascii="仿宋_GB2312" w:hAnsi="仿宋_GB2312" w:eastAsia="仿宋_GB2312" w:cs="仿宋_GB2312"/>
          <w:b w:val="0"/>
          <w:bCs/>
          <w:i w:val="0"/>
          <w:iCs w:val="0"/>
          <w:caps w:val="0"/>
          <w:color w:val="000000" w:themeColor="text1"/>
          <w:spacing w:val="0"/>
          <w:sz w:val="32"/>
          <w:szCs w:val="32"/>
          <w:highlight w:val="none"/>
          <w:lang w:eastAsia="zh-CN" w:bidi="ar-SA"/>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bidi="ar-SA"/>
          <w14:textFill>
            <w14:solidFill>
              <w14:schemeClr w14:val="tx1"/>
            </w14:solidFill>
          </w14:textFill>
        </w:rPr>
        <w:t>应用系统设计</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w:t>
      </w:r>
    </w:p>
    <w:p>
      <w:pPr>
        <w:pStyle w:val="24"/>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560" w:lineRule="exact"/>
        <w:ind w:leftChars="0" w:firstLine="640" w:firstLineChars="200"/>
        <w:jc w:val="both"/>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（3）营销</w:t>
      </w: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bidi="ar-SA"/>
          <w14:textFill>
            <w14:solidFill>
              <w14:schemeClr w14:val="tx1"/>
            </w14:solidFill>
          </w14:textFill>
        </w:rPr>
        <w:t>中心形象展示设计</w:t>
      </w:r>
      <w:r>
        <w:rPr>
          <w:rFonts w:hint="eastAsia" w:ascii="仿宋_GB2312" w:hAnsi="仿宋_GB2312" w:eastAsia="仿宋_GB2312" w:cs="仿宋_GB2312"/>
          <w:b w:val="0"/>
          <w:bCs/>
          <w:i w:val="0"/>
          <w:iCs w:val="0"/>
          <w:caps w:val="0"/>
          <w:color w:val="000000" w:themeColor="text1"/>
          <w:spacing w:val="0"/>
          <w:sz w:val="32"/>
          <w:szCs w:val="32"/>
          <w:highlight w:val="none"/>
          <w:lang w:eastAsia="zh-CN" w:bidi="ar-SA"/>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bidi="ar-SA"/>
          <w14:textFill>
            <w14:solidFill>
              <w14:schemeClr w14:val="tx1"/>
            </w14:solidFill>
          </w14:textFill>
        </w:rPr>
        <w:t>形象展示、地盘形象设计</w:t>
      </w: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14:textFill>
            <w14:solidFill>
              <w14:schemeClr w14:val="tx1"/>
            </w14:solidFill>
          </w14:textFill>
        </w:rPr>
        <w:t>。</w:t>
      </w:r>
    </w:p>
    <w:p>
      <w:pPr>
        <w:pStyle w:val="24"/>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560" w:lineRule="exact"/>
        <w:ind w:leftChars="0" w:firstLine="640" w:firstLineChars="200"/>
        <w:jc w:val="both"/>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（4）营销中心开放活动物料设计。营销中心开放物料设计、营销中心开放H5邀请函、推介演示文稿制作等</w:t>
      </w:r>
      <w:r>
        <w:rPr>
          <w:rFonts w:hint="eastAsia" w:ascii="仿宋_GB2312" w:hAnsi="仿宋_GB2312" w:eastAsia="仿宋_GB2312" w:cs="仿宋_GB2312"/>
          <w:b w:val="0"/>
          <w:bCs/>
          <w:i w:val="0"/>
          <w:iCs w:val="0"/>
          <w:caps w:val="0"/>
          <w:color w:val="000000" w:themeColor="text1"/>
          <w:spacing w:val="0"/>
          <w:sz w:val="32"/>
          <w:szCs w:val="32"/>
          <w:highlight w:val="none"/>
          <w:lang w:eastAsia="zh-CN" w:bidi="ar-SA"/>
          <w14:textFill>
            <w14:solidFill>
              <w14:schemeClr w14:val="tx1"/>
            </w14:solidFill>
          </w14:textFill>
        </w:rPr>
        <w:t>。</w:t>
      </w:r>
    </w:p>
    <w:p>
      <w:pPr>
        <w:pStyle w:val="24"/>
        <w:keepNext w:val="0"/>
        <w:keepLines w:val="0"/>
        <w:pageBreakBefore w:val="0"/>
        <w:numPr>
          <w:ilvl w:val="-1"/>
          <w:numId w:val="0"/>
        </w:numPr>
        <w:kinsoku/>
        <w:wordWrap/>
        <w:overflowPunct/>
        <w:topLinePunct w:val="0"/>
        <w:autoSpaceDE/>
        <w:autoSpaceDN/>
        <w:bidi w:val="0"/>
        <w:adjustRightInd/>
        <w:snapToGrid/>
        <w:spacing w:beforeAutospacing="0" w:after="0" w:afterAutospacing="0" w:line="560" w:lineRule="exact"/>
        <w:ind w:leftChars="0" w:firstLine="640" w:firstLineChars="200"/>
        <w:jc w:val="both"/>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售楼物料设计</w:t>
      </w:r>
      <w:r>
        <w:rPr>
          <w:rFonts w:hint="eastAsia" w:ascii="仿宋_GB2312" w:hAnsi="仿宋_GB2312" w:eastAsia="仿宋_GB2312" w:cs="仿宋_GB2312"/>
          <w:b w:val="0"/>
          <w:bCs/>
          <w:i w:val="0"/>
          <w:iCs w:val="0"/>
          <w:caps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14:textFill>
            <w14:solidFill>
              <w14:schemeClr w14:val="tx1"/>
            </w14:solidFill>
          </w14:textFill>
        </w:rPr>
        <w:t>招商手册</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、项目折页、租售须知等设计。</w:t>
      </w:r>
    </w:p>
    <w:p>
      <w:pPr>
        <w:pStyle w:val="24"/>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560" w:lineRule="exact"/>
        <w:ind w:leftChars="0" w:firstLine="640" w:firstLineChars="200"/>
        <w:jc w:val="both"/>
        <w:textAlignment w:val="auto"/>
        <w:rPr>
          <w:rFonts w:hint="eastAsia" w:ascii="楷体_GB2312" w:hAnsi="楷体_GB2312" w:eastAsia="楷体_GB2312" w:cs="楷体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14:textFill>
            <w14:solidFill>
              <w14:schemeClr w14:val="tx1"/>
            </w14:solidFill>
          </w14:textFill>
        </w:rPr>
        <w:t>新媒体宣传推广</w:t>
      </w:r>
      <w:r>
        <w:rPr>
          <w:rFonts w:hint="eastAsia" w:ascii="仿宋_GB2312" w:hAnsi="仿宋_GB2312" w:eastAsia="仿宋_GB2312" w:cs="仿宋_GB2312"/>
          <w:b w:val="0"/>
          <w:bCs/>
          <w:i w:val="0"/>
          <w:iCs w:val="0"/>
          <w:caps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14:textFill>
            <w14:solidFill>
              <w14:schemeClr w14:val="tx1"/>
            </w14:solidFill>
          </w14:textFill>
        </w:rPr>
        <w:t>新媒体全程整合推广方案</w:t>
      </w:r>
      <w:r>
        <w:rPr>
          <w:rFonts w:hint="eastAsia" w:ascii="仿宋_GB2312" w:hAnsi="仿宋_GB2312" w:eastAsia="仿宋_GB2312" w:cs="仿宋_GB2312"/>
          <w:b w:val="0"/>
          <w:bCs/>
          <w:i w:val="0"/>
          <w:iCs w:val="0"/>
          <w:caps w:val="0"/>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32"/>
          <w:szCs w:val="32"/>
          <w:highlight w:val="none"/>
          <w:lang w:val="en-US" w:eastAsia="zh-CN"/>
          <w14:textFill>
            <w14:solidFill>
              <w14:schemeClr w14:val="tx1"/>
            </w14:solidFill>
          </w14:textFill>
        </w:rPr>
        <w:t>筹备新媒体推送内容如推文、海报设计、短视频制作等</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w:t>
      </w:r>
    </w:p>
    <w:p>
      <w:pPr>
        <w:pStyle w:val="24"/>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560" w:lineRule="exact"/>
        <w:ind w:leftChars="0" w:firstLine="640" w:firstLineChars="200"/>
        <w:jc w:val="both"/>
        <w:textAlignment w:val="auto"/>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（7）其他推广物料设计。入市主画面、入市系列海报、日常营销推广物料设计。</w:t>
      </w:r>
    </w:p>
    <w:p>
      <w:pPr>
        <w:pStyle w:val="24"/>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560" w:lineRule="exact"/>
        <w:ind w:leftChars="0" w:firstLine="642"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 物料制作。</w:t>
      </w:r>
    </w:p>
    <w:p>
      <w:pPr>
        <w:pStyle w:val="24"/>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560" w:lineRule="exact"/>
        <w:ind w:lef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合同期间的所有形象展示落地及营销宣传动作相关物料应保证制作落地，包括但不限于围挡上画、指示牌、水牌等营销中心形象与展示区包装落地，以及项目招商手册、折页、租售须知等物料的制作（详见附件2罗山产业集聚中心营销中心包装及物料制作清单报价表）。</w:t>
      </w:r>
    </w:p>
    <w:p>
      <w:pPr>
        <w:pStyle w:val="24"/>
        <w:keepNext w:val="0"/>
        <w:keepLines w:val="0"/>
        <w:pageBreakBefore w:val="0"/>
        <w:widowControl/>
        <w:numPr>
          <w:ilvl w:val="-1"/>
          <w:numId w:val="0"/>
        </w:numPr>
        <w:kinsoku/>
        <w:wordWrap/>
        <w:overflowPunct/>
        <w:topLinePunct w:val="0"/>
        <w:autoSpaceDE/>
        <w:autoSpaceDN/>
        <w:bidi w:val="0"/>
        <w:adjustRightInd/>
        <w:snapToGrid/>
        <w:spacing w:beforeAutospacing="0" w:after="0" w:afterAutospacing="0" w:line="560" w:lineRule="exact"/>
        <w:ind w:leftChars="0" w:firstLine="642"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具体服务内容应根据项目整体要求和市场情况进行动态完善及调整。服务期间根据甲方需求，重要节点须安排驻场工作人员，以保证营销工作按计划开展。</w:t>
      </w:r>
    </w:p>
    <w:p>
      <w:pPr>
        <w:pStyle w:val="2"/>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left="-10" w:leftChars="0" w:firstLine="640" w:firstLineChars="0"/>
        <w:jc w:val="both"/>
        <w:textAlignment w:val="auto"/>
        <w:outlineLvl w:val="1"/>
        <w:rPr>
          <w:rFonts w:hint="eastAsia" w:ascii="楷体_GB2312" w:hAnsi="楷体_GB2312" w:eastAsia="楷体_GB2312" w:cs="楷体_GB2312"/>
          <w:b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color w:val="000000" w:themeColor="text1"/>
          <w:kern w:val="2"/>
          <w:sz w:val="32"/>
          <w:szCs w:val="32"/>
          <w:lang w:val="en-US" w:eastAsia="zh-CN" w:bidi="ar-SA"/>
          <w14:textFill>
            <w14:solidFill>
              <w14:schemeClr w14:val="tx1"/>
            </w14:solidFill>
          </w14:textFill>
        </w:rPr>
        <w:t>（二）</w:t>
      </w:r>
      <w:r>
        <w:rPr>
          <w:rFonts w:hint="eastAsia" w:ascii="楷体_GB2312" w:hAnsi="楷体_GB2312" w:eastAsia="楷体_GB2312" w:cs="楷体_GB2312"/>
          <w:b w:val="0"/>
          <w:color w:val="000000" w:themeColor="text1"/>
          <w:sz w:val="32"/>
          <w:szCs w:val="32"/>
          <w:highlight w:val="none"/>
          <w:lang w:val="en-US" w:eastAsia="zh-CN"/>
          <w14:textFill>
            <w14:solidFill>
              <w14:schemeClr w14:val="tx1"/>
            </w14:solidFill>
          </w14:textFill>
        </w:rPr>
        <w:t>交付成果要求</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left="0" w:leftChars="0" w:firstLine="640" w:firstLineChars="200"/>
        <w:jc w:val="both"/>
        <w:textAlignment w:val="auto"/>
        <w:outlineLvl w:val="1"/>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成果需符合本任务书中</w:t>
      </w:r>
      <w:r>
        <w:rPr>
          <w:rFonts w:hint="eastAsia" w:ascii="仿宋_GB2312" w:hAnsi="仿宋_GB2312" w:eastAsia="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olor w:val="000000" w:themeColor="text1"/>
          <w:sz w:val="32"/>
          <w:szCs w:val="32"/>
          <w14:textFill>
            <w14:solidFill>
              <w14:schemeClr w14:val="tx1"/>
            </w14:solidFill>
          </w14:textFill>
        </w:rPr>
        <w:t>内容的要求。最终成果应包含：</w:t>
      </w:r>
      <w:r>
        <w:rPr>
          <w:rFonts w:hint="eastAsia" w:ascii="楷体_GB2312" w:hAnsi="楷体_GB2312" w:eastAsia="楷体_GB2312" w:cs="楷体_GB2312"/>
          <w:b w:val="0"/>
          <w:color w:val="000000" w:themeColor="text1"/>
          <w:sz w:val="32"/>
          <w:szCs w:val="32"/>
          <w:highlight w:val="none"/>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广告推广策略报告；</w:t>
      </w:r>
      <w:r>
        <w:rPr>
          <w:rFonts w:hint="eastAsia" w:ascii="仿宋_GB2312" w:hAnsi="仿宋_GB2312" w:eastAsia="仿宋_GB2312" w:cs="仿宋_GB2312"/>
          <w:b w:val="0"/>
          <w:bCs w:val="0"/>
          <w:i w:val="0"/>
          <w:iCs w:val="0"/>
          <w:caps w:val="0"/>
          <w:color w:val="000000" w:themeColor="text1"/>
          <w:spacing w:val="0"/>
          <w:sz w:val="32"/>
          <w:szCs w:val="32"/>
          <w:highlight w:val="none"/>
          <w:lang w:val="en-US" w:eastAsia="zh-CN" w:bidi="ar-SA"/>
          <w14:textFill>
            <w14:solidFill>
              <w14:schemeClr w14:val="tx1"/>
            </w14:solidFill>
          </w14:textFill>
        </w:rPr>
        <w:t>（2）项目品牌识别系统结题报告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lang w:val="en-US" w:eastAsia="zh-CN" w:bidi="ar-SA"/>
          <w14:textFill>
            <w14:solidFill>
              <w14:schemeClr w14:val="tx1"/>
            </w14:solidFill>
          </w14:textFill>
        </w:rPr>
        <w:t>（3）营销中心形象展示结题报告；（4）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招商手册、推介演示文稿、项目折页等物料</w:t>
      </w:r>
      <w:r>
        <w:rPr>
          <w:rFonts w:hint="eastAsia" w:ascii="仿宋_GB2312" w:hAnsi="仿宋_GB2312" w:eastAsia="仿宋_GB2312" w:cs="仿宋_GB2312"/>
          <w:b w:val="0"/>
          <w:bCs w:val="0"/>
          <w:i w:val="0"/>
          <w:iCs w:val="0"/>
          <w:caps w:val="0"/>
          <w:color w:val="000000" w:themeColor="text1"/>
          <w:spacing w:val="0"/>
          <w:sz w:val="32"/>
          <w:szCs w:val="32"/>
          <w:highlight w:val="none"/>
          <w:lang w:val="en-US" w:eastAsia="zh-CN" w:bidi="ar-SA"/>
          <w14:textFill>
            <w14:solidFill>
              <w14:schemeClr w14:val="tx1"/>
            </w14:solidFill>
          </w14:textFill>
        </w:rPr>
        <w:t>；（5）新媒体整合推广方案；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服务期限内入市及日常广告推广结题报告；（7）广告推广工作所需其他报告、材料等。</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2"/>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提交的</w:t>
      </w:r>
      <w:r>
        <w:rPr>
          <w:rFonts w:hint="eastAsia" w:ascii="仿宋_GB2312" w:hAnsi="仿宋_GB2312" w:eastAsia="仿宋_GB2312" w:cs="仿宋_GB2312"/>
          <w:color w:val="000000" w:themeColor="text1"/>
          <w:sz w:val="32"/>
          <w:szCs w:val="32"/>
          <w:highlight w:val="none"/>
          <w14:textFill>
            <w14:solidFill>
              <w14:schemeClr w14:val="tx1"/>
            </w14:solidFill>
          </w14:textFill>
        </w:rPr>
        <w:t>成果需符合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协议第二条服务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内容的要求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提交载体为</w:t>
      </w:r>
      <w:r>
        <w:rPr>
          <w:rFonts w:hint="eastAsia" w:ascii="仿宋_GB2312" w:hAnsi="仿宋_GB2312" w:eastAsia="仿宋_GB2312" w:cs="仿宋_GB2312"/>
          <w:color w:val="000000" w:themeColor="text1"/>
          <w:sz w:val="32"/>
          <w:szCs w:val="32"/>
          <w:highlight w:val="none"/>
          <w14:textFill>
            <w14:solidFill>
              <w14:schemeClr w14:val="tx1"/>
            </w14:solidFill>
          </w14:textFill>
        </w:rPr>
        <w:t>上述成果电子文件全套，以及最终成果统一装订的彩印全本6套。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三、</w:t>
      </w:r>
      <w:r>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t>合同</w:t>
      </w:r>
      <w:r>
        <w:rPr>
          <w:rFonts w:hint="eastAsia" w:ascii="黑体" w:hAnsi="黑体" w:eastAsia="黑体" w:cs="黑体"/>
          <w:b w:val="0"/>
          <w:bCs w:val="0"/>
          <w:color w:val="000000" w:themeColor="text1"/>
          <w:kern w:val="0"/>
          <w:sz w:val="32"/>
          <w:szCs w:val="32"/>
          <w:highlight w:val="none"/>
          <w14:textFill>
            <w14:solidFill>
              <w14:schemeClr w14:val="tx1"/>
            </w14:solidFill>
          </w14:textFill>
        </w:rPr>
        <w:t>期限</w:t>
      </w:r>
    </w:p>
    <w:p>
      <w:pPr>
        <w:pStyle w:val="24"/>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560" w:lineRule="exact"/>
        <w:ind w:left="0" w:leftChars="0" w:firstLine="42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highlight w:val="none"/>
          <w14:textFill>
            <w14:solidFill>
              <w14:schemeClr w14:val="tx1"/>
            </w14:solidFill>
          </w14:textFill>
        </w:rPr>
        <w:t>本合同服务期限</w:t>
      </w:r>
      <w:r>
        <w:rPr>
          <w:rFonts w:hint="eastAsia" w:ascii="仿宋_GB2312" w:hAnsi="仿宋_GB2312" w:eastAsia="仿宋_GB2312" w:cs="仿宋_GB2312"/>
          <w:i w:val="0"/>
          <w:iCs w:val="0"/>
          <w:caps w:val="0"/>
          <w:color w:val="000000" w:themeColor="text1"/>
          <w:spacing w:val="0"/>
          <w:kern w:val="2"/>
          <w:sz w:val="32"/>
          <w:szCs w:val="32"/>
          <w:highlight w:val="none"/>
          <w:lang w:val="en-US" w:eastAsia="zh-CN"/>
          <w14:textFill>
            <w14:solidFill>
              <w14:schemeClr w14:val="tx1"/>
            </w14:solidFill>
          </w14:textFill>
        </w:rPr>
        <w:t>一年，</w:t>
      </w:r>
      <w:r>
        <w:rPr>
          <w:rFonts w:hint="eastAsia" w:ascii="仿宋_GB2312" w:hAnsi="仿宋_GB2312" w:eastAsia="仿宋_GB2312" w:cs="仿宋_GB2312"/>
          <w:i w:val="0"/>
          <w:iCs w:val="0"/>
          <w:caps w:val="0"/>
          <w:color w:val="000000" w:themeColor="text1"/>
          <w:spacing w:val="0"/>
          <w:kern w:val="2"/>
          <w:sz w:val="32"/>
          <w:szCs w:val="32"/>
          <w:highlight w:val="none"/>
          <w14:textFill>
            <w14:solidFill>
              <w14:schemeClr w14:val="tx1"/>
            </w14:solidFill>
          </w14:textFill>
        </w:rPr>
        <w:t>自</w:t>
      </w:r>
      <w:r>
        <w:rPr>
          <w:rFonts w:hint="eastAsia" w:ascii="仿宋_GB2312" w:hAnsi="仿宋_GB2312" w:eastAsia="仿宋_GB2312" w:cs="仿宋_GB2312"/>
          <w:i w:val="0"/>
          <w:iCs w:val="0"/>
          <w:caps w:val="0"/>
          <w:color w:val="000000" w:themeColor="text1"/>
          <w:spacing w:val="0"/>
          <w:kern w:val="2"/>
          <w:sz w:val="32"/>
          <w:szCs w:val="32"/>
          <w:highlight w:val="none"/>
          <w:lang w:val="en-US" w:eastAsia="zh-CN"/>
          <w14:textFill>
            <w14:solidFill>
              <w14:schemeClr w14:val="tx1"/>
            </w14:solidFill>
          </w14:textFill>
        </w:rPr>
        <w:t>合同签订之</w:t>
      </w:r>
      <w:r>
        <w:rPr>
          <w:rFonts w:hint="eastAsia" w:ascii="仿宋_GB2312" w:hAnsi="仿宋_GB2312" w:eastAsia="仿宋_GB2312" w:cs="仿宋_GB2312"/>
          <w:i w:val="0"/>
          <w:iCs w:val="0"/>
          <w:caps w:val="0"/>
          <w:color w:val="000000" w:themeColor="text1"/>
          <w:spacing w:val="0"/>
          <w:kern w:val="2"/>
          <w:sz w:val="32"/>
          <w:szCs w:val="32"/>
          <w:highlight w:val="none"/>
          <w14:textFill>
            <w14:solidFill>
              <w14:schemeClr w14:val="tx1"/>
            </w14:solidFill>
          </w14:textFill>
        </w:rPr>
        <w:t>日起</w:t>
      </w:r>
      <w:r>
        <w:rPr>
          <w:rFonts w:hint="eastAsia" w:ascii="仿宋_GB2312" w:hAnsi="仿宋_GB2312" w:eastAsia="仿宋_GB2312" w:cs="仿宋_GB2312"/>
          <w:i w:val="0"/>
          <w:iCs w:val="0"/>
          <w:caps w:val="0"/>
          <w:color w:val="000000" w:themeColor="text1"/>
          <w:spacing w:val="0"/>
          <w:kern w:val="2"/>
          <w:sz w:val="32"/>
          <w:szCs w:val="32"/>
          <w:highlight w:val="none"/>
          <w:lang w:val="en-US" w:eastAsia="zh-CN"/>
          <w14:textFill>
            <w14:solidFill>
              <w14:schemeClr w14:val="tx1"/>
            </w14:solidFill>
          </w14:textFill>
        </w:rPr>
        <w:t>计算</w:t>
      </w:r>
      <w:r>
        <w:rPr>
          <w:rFonts w:hint="eastAsia" w:ascii="仿宋_GB2312" w:hAnsi="仿宋_GB2312" w:eastAsia="仿宋_GB2312" w:cs="仿宋_GB2312"/>
          <w:i w:val="0"/>
          <w:iCs w:val="0"/>
          <w:caps w:val="0"/>
          <w:color w:val="000000" w:themeColor="text1"/>
          <w:spacing w:val="0"/>
          <w:kern w:val="2"/>
          <w:sz w:val="32"/>
          <w:szCs w:val="32"/>
          <w:highlight w:val="none"/>
          <w14:textFill>
            <w14:solidFill>
              <w14:schemeClr w14:val="tx1"/>
            </w14:solidFill>
          </w14:textFill>
        </w:rPr>
        <w:t>。</w:t>
      </w:r>
    </w:p>
    <w:p>
      <w:pPr>
        <w:pStyle w:val="24"/>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560" w:lineRule="exact"/>
        <w:ind w:left="0" w:leftChars="0" w:firstLine="420" w:firstLineChars="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合同续期：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合同期限结束仍有相关服务需求的，对于合同最终履约评价好的服务供应商可实行合同续期，单次可续期不超过12个月，续期最多不超过2次，续期合同实质性内容不得改变。决定续期的，应当在作出决定前将履约评价和续期合同的主要情况通过公开形式予以公示（不少于3个日历天）。</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四、</w:t>
      </w:r>
      <w:r>
        <w:rPr>
          <w:rStyle w:val="29"/>
          <w:rFonts w:hint="eastAsia" w:ascii="黑体" w:hAnsi="黑体" w:eastAsia="黑体" w:cs="黑体"/>
          <w:b w:val="0"/>
          <w:bCs w:val="0"/>
          <w:i w:val="0"/>
          <w:iCs w:val="0"/>
          <w:caps w:val="0"/>
          <w:color w:val="000000" w:themeColor="text1"/>
          <w:spacing w:val="0"/>
          <w:sz w:val="32"/>
          <w:szCs w:val="32"/>
          <w:highlight w:val="none"/>
          <w14:textFill>
            <w14:solidFill>
              <w14:schemeClr w14:val="tx1"/>
            </w14:solidFill>
          </w14:textFill>
        </w:rPr>
        <w:t>服务费用及支付方式</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outlineLvl w:val="1"/>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费用构成：本项目采用双项费用体系，总价含税金额不超过人民币</w:t>
      </w:r>
      <w:r>
        <w:rPr>
          <w:rFonts w:hint="eastAsia" w:ascii="仿宋_GB2312" w:hAnsi="仿宋_GB2312" w:eastAsia="仿宋_GB2312" w:cs="仿宋_GB2312"/>
          <w:b/>
          <w:bCs/>
          <w:color w:val="000000" w:themeColor="text1"/>
          <w:kern w:val="0"/>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万元，税率为</w:t>
      </w:r>
      <w:r>
        <w:rPr>
          <w:rFonts w:hint="eastAsia" w:ascii="仿宋_GB2312" w:hAnsi="仿宋_GB2312" w:eastAsia="仿宋_GB2312" w:cs="仿宋_GB2312"/>
          <w:b/>
          <w:bCs/>
          <w:color w:val="000000" w:themeColor="text1"/>
          <w:kern w:val="0"/>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%，不含税金额不超过人民币</w:t>
      </w:r>
      <w:r>
        <w:rPr>
          <w:rFonts w:hint="eastAsia" w:ascii="仿宋_GB2312" w:hAnsi="仿宋_GB2312" w:eastAsia="仿宋_GB2312" w:cs="仿宋_GB2312"/>
          <w:b/>
          <w:bCs/>
          <w:color w:val="000000" w:themeColor="text1"/>
          <w:kern w:val="0"/>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万元。具体如下：</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outlineLvl w:val="1"/>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广告推广</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服务</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费</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年度服务费为含税人民币</w:t>
      </w:r>
      <w:r>
        <w:rPr>
          <w:rFonts w:hint="eastAsia" w:ascii="仿宋_GB2312" w:hAnsi="仿宋_GB2312" w:eastAsia="仿宋_GB2312" w:cs="仿宋_GB2312"/>
          <w:b w:val="0"/>
          <w:bCs w:val="0"/>
          <w:color w:val="000000" w:themeColor="text1"/>
          <w:kern w:val="0"/>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highlight w:val="none"/>
          <w:u w:val="none"/>
          <w:lang w:val="en-US" w:eastAsia="zh-CN"/>
          <w14:textFill>
            <w14:solidFill>
              <w14:schemeClr w14:val="tx1"/>
            </w14:solidFill>
          </w14:textFill>
        </w:rPr>
        <w:t>万</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元（小写：</w:t>
      </w:r>
      <w:r>
        <w:rPr>
          <w:rFonts w:hint="eastAsia" w:ascii="仿宋_GB2312" w:hAnsi="仿宋_GB2312" w:eastAsia="仿宋_GB2312" w:cs="仿宋_GB2312"/>
          <w:b w:val="0"/>
          <w:bCs w:val="0"/>
          <w:color w:val="000000" w:themeColor="text1"/>
          <w:kern w:val="0"/>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），该费用涵盖广告策略、设计执行、新媒体运营、驻场服务等持续性工作；</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outlineLvl w:val="1"/>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物料制作费：</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不超过含税人民币</w:t>
      </w:r>
      <w:r>
        <w:rPr>
          <w:rFonts w:hint="eastAsia" w:ascii="仿宋_GB2312" w:hAnsi="仿宋_GB2312" w:eastAsia="仿宋_GB2312" w:cs="仿宋_GB2312"/>
          <w:b w:val="0"/>
          <w:bCs w:val="0"/>
          <w:color w:val="000000" w:themeColor="text1"/>
          <w:kern w:val="0"/>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highlight w:val="none"/>
          <w:u w:val="none"/>
          <w:lang w:val="en-US" w:eastAsia="zh-CN"/>
          <w14:textFill>
            <w14:solidFill>
              <w14:schemeClr w14:val="tx1"/>
            </w14:solidFill>
          </w14:textFill>
        </w:rPr>
        <w:t>万</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元（小写：</w:t>
      </w:r>
      <w:r>
        <w:rPr>
          <w:rFonts w:hint="eastAsia" w:ascii="仿宋_GB2312" w:hAnsi="仿宋_GB2312" w:eastAsia="仿宋_GB2312" w:cs="仿宋_GB2312"/>
          <w:b w:val="0"/>
          <w:bCs w:val="0"/>
          <w:color w:val="000000" w:themeColor="text1"/>
          <w:kern w:val="0"/>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），用于合同期内营销中心形象设计与销售物料等设计物料的制作、安装及验收，按实际发生情况进行结算，但原则不超过该部分签订合同价。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本合同费用已包含乙方开展工作过程中全部费用，包括不限于人员成本、差旅交通费、材料费用及税费、</w:t>
      </w:r>
      <w:r>
        <w:rPr>
          <w:rFonts w:hint="eastAsia" w:ascii="仿宋_GB2312" w:hAnsi="仿宋_GB2312" w:eastAsia="仿宋_GB2312" w:cs="仿宋_GB2312"/>
          <w:color w:val="000000" w:themeColor="text1"/>
          <w:sz w:val="32"/>
          <w:szCs w:val="32"/>
          <w:highlight w:val="none"/>
          <w14:textFill>
            <w14:solidFill>
              <w14:schemeClr w14:val="tx1"/>
            </w14:solidFill>
          </w14:textFill>
        </w:rPr>
        <w:t>专家评审或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聘请</w:t>
      </w:r>
      <w:r>
        <w:rPr>
          <w:rFonts w:hint="eastAsia" w:ascii="仿宋_GB2312" w:hAnsi="仿宋_GB2312" w:eastAsia="仿宋_GB2312" w:cs="仿宋_GB2312"/>
          <w:color w:val="000000" w:themeColor="text1"/>
          <w:sz w:val="32"/>
          <w:szCs w:val="32"/>
          <w:highlight w:val="none"/>
          <w14:textFill>
            <w14:solidFill>
              <w14:schemeClr w14:val="tx1"/>
            </w14:solidFill>
          </w14:textFill>
        </w:rPr>
        <w:t>专家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等费用</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outlineLvl w:val="1"/>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支付方式：</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广告推广服务费支付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第一笔：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自合同签订之日起首季度服务期满，乙方在首季度结束后提交对应工作成果验收单并经甲方审核通过后，乙方提出书面申</w:t>
      </w:r>
      <w:r>
        <w:rPr>
          <w:rFonts w:hint="eastAsia" w:ascii="仿宋_GB2312" w:hAnsi="仿宋_GB2312" w:eastAsia="仿宋_GB2312" w:cs="仿宋_GB2312"/>
          <w:color w:val="000000" w:themeColor="text1"/>
          <w:sz w:val="32"/>
          <w:szCs w:val="32"/>
          <w:highlight w:val="none"/>
          <w14:textFill>
            <w14:solidFill>
              <w14:schemeClr w14:val="tx1"/>
            </w14:solidFill>
          </w14:textFill>
        </w:rPr>
        <w:t>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14:textFill>
            <w14:solidFill>
              <w14:schemeClr w14:val="tx1"/>
            </w14:solidFill>
          </w14:textFill>
        </w:rPr>
        <w:t>向乙方支付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至广告推广服务费总价款</w:t>
      </w:r>
      <w:r>
        <w:rPr>
          <w:rFonts w:hint="eastAsia" w:ascii="仿宋_GB2312" w:hAnsi="仿宋_GB2312" w:eastAsia="仿宋_GB2312" w:cs="仿宋_GB2312"/>
          <w:color w:val="000000" w:themeColor="text1"/>
          <w:sz w:val="32"/>
          <w:szCs w:val="32"/>
          <w:highlight w:val="none"/>
          <w14:textFill>
            <w14:solidFill>
              <w14:schemeClr w14:val="tx1"/>
            </w14:solidFill>
          </w14:textFill>
        </w:rPr>
        <w:t>的2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第二笔：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自合同签订之日起第二季度服务期满，乙方在第二季度结束后提交对应工作成果验收单并经甲方审核通过后，乙方提出书面申</w:t>
      </w:r>
      <w:r>
        <w:rPr>
          <w:rFonts w:hint="eastAsia" w:ascii="仿宋_GB2312" w:hAnsi="仿宋_GB2312" w:eastAsia="仿宋_GB2312" w:cs="仿宋_GB2312"/>
          <w:color w:val="000000" w:themeColor="text1"/>
          <w:sz w:val="32"/>
          <w:szCs w:val="32"/>
          <w:highlight w:val="none"/>
          <w14:textFill>
            <w14:solidFill>
              <w14:schemeClr w14:val="tx1"/>
            </w14:solidFill>
          </w14:textFill>
        </w:rPr>
        <w:t>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14:textFill>
            <w14:solidFill>
              <w14:schemeClr w14:val="tx1"/>
            </w14:solidFill>
          </w14:textFill>
        </w:rPr>
        <w:t>向乙方支付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至广告推广服务费总价款</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第三笔：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自合同签订之日起第三季度服务期满，乙方在第三季度结束后提交对应工作成果验收单并经甲方审核通过后，乙方提出书面申</w:t>
      </w:r>
      <w:r>
        <w:rPr>
          <w:rFonts w:hint="eastAsia" w:ascii="仿宋_GB2312" w:hAnsi="仿宋_GB2312" w:eastAsia="仿宋_GB2312" w:cs="仿宋_GB2312"/>
          <w:color w:val="000000" w:themeColor="text1"/>
          <w:sz w:val="32"/>
          <w:szCs w:val="32"/>
          <w:highlight w:val="none"/>
          <w14:textFill>
            <w14:solidFill>
              <w14:schemeClr w14:val="tx1"/>
            </w14:solidFill>
          </w14:textFill>
        </w:rPr>
        <w:t>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14:textFill>
            <w14:solidFill>
              <w14:schemeClr w14:val="tx1"/>
            </w14:solidFill>
          </w14:textFill>
        </w:rPr>
        <w:t>向乙方支付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至广告推广服务费总价款</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第四笔：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自合同签订之日起第四季度服务期满，乙方在第四季度结束后提交对应工作成果验收单并经甲方审核通过后，乙方提出书面申</w:t>
      </w:r>
      <w:r>
        <w:rPr>
          <w:rFonts w:hint="eastAsia" w:ascii="仿宋_GB2312" w:hAnsi="仿宋_GB2312" w:eastAsia="仿宋_GB2312" w:cs="仿宋_GB2312"/>
          <w:color w:val="000000" w:themeColor="text1"/>
          <w:sz w:val="32"/>
          <w:szCs w:val="32"/>
          <w:highlight w:val="none"/>
          <w14:textFill>
            <w14:solidFill>
              <w14:schemeClr w14:val="tx1"/>
            </w14:solidFill>
          </w14:textFill>
        </w:rPr>
        <w:t>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highlight w:val="none"/>
          <w14:textFill>
            <w14:solidFill>
              <w14:schemeClr w14:val="tx1"/>
            </w14:solidFill>
          </w14:textFill>
        </w:rPr>
        <w:t>向乙方支付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至广告推广服务费总价款</w:t>
      </w:r>
      <w:r>
        <w:rPr>
          <w:rFonts w:hint="eastAsia" w:ascii="仿宋_GB2312" w:hAnsi="仿宋_GB2312" w:eastAsia="仿宋_GB2312" w:cs="仿宋_GB2312"/>
          <w:color w:val="000000" w:themeColor="text1"/>
          <w:sz w:val="32"/>
          <w:szCs w:val="32"/>
          <w:highlight w:val="none"/>
          <w14:textFill>
            <w14:solidFill>
              <w14:schemeClr w14:val="tx1"/>
            </w14:solidFill>
          </w14:textFill>
        </w:rPr>
        <w:t>的90%；</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第五笔：</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剩余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广告推广服务费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总价款的10%，根据履约评价得分情况，完成合同最终结算后，乙方提出书面申请，甲方向乙方支付相应款项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具体为：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评价结果达到80分（含）以上时，由乙方向甲方提出支付申请，经甲方核准后，支付100%的履约评价金；评价结果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60分（含）以上80分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（不含）以下</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时，扣除50%的履约评价金后，支付剩余部分；评价结果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60分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（不含）以下</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时，视为乙方未正常履约，甲方将发出书面通报批评，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且有权</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扣除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全部</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履约评价金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b w:val="0"/>
          <w:bCs w:val="0"/>
          <w:lang w:val="en-US"/>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（2）物料制作费支付</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物料根据项目营销节点需求分批次制作，每一批次制作完成并经甲方验收合格后，根据实际发生金额结算支付全额。（实际制作过程中，如物料数量、材质等发生调整，按实际发生情况进行结算，原则不超过该部分签订合同价。）</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乙方每次请款前必须提前10个工作日向甲方提交足额合规的增值税专用发票，履约评分表详见附件1。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五、双方权利与义务</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outlineLvl w:val="2"/>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 xml:space="preserve"> 甲方权利与义务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甲方权利：</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对乙方的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广告推广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工作进行监督和检查，确保乙方按照本合同约定履行义务。</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对乙方提出的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广告推广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策略、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新媒体</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推广计划、</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物料设计执行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等进行审批，乙方需根据甲方的意见进行调整。</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对乙方驻场人员工作进行审核并进行日常管理，有权要求乙方更换不称职或不符合要求的驻场人员。</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lang w:val="en-US"/>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（4）对乙方的物料制作质量、进度进行监督，对不符合要求的物料，甲方可要求乙方返工或重新制作。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甲方义务：</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向乙方提供本项目</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广告推广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服务所需的有关规划设计图纸、数据以及项目</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的整体营销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计划、方案等。</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按时支付服务报酬。</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配合乙方开展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广告</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推广</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物料制作</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相关</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工作。</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outlineLvl w:val="2"/>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 xml:space="preserve"> 乙方权利与义务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乙方权利：</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按照本合同约定向甲方收取服务报酬。</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获取</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本项目</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广告推广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服务所需的有关规划设计图纸、数据以及项目</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的整体营销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计划、方案等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乙方义务：</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按照本合同约定提供</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广告推广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服务，确保服务质量。</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对甲方提供的所有资料及双方确认的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广告</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推广资料保密，未经甲方同意，乙方不得将甲方提供的项目资料提供给本项目合作单位以外的第三方。</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按时提交</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约定成果文件，确保成果文件的内容详实、准确、完整，符合甲方要求及相关行业规范。</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4）负责物料制作过程中的质量控制和进度管理，确保物料按时、按质完成制作和安装，并承担因物料质量问题导致的返工、维修等费用。</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eastAsia="仿宋_GB2312"/>
          <w:lang w:val="en-US" w:eastAsia="zh-CN"/>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（5）在服务期间，乙方应及时响应甲方的需求和反馈，对甲方提出的修改意见应在合理期限内进行修改完善。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六、违约责任</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乙方违约： 如乙方未按本合同约定履行义务，甲方有权要求</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扣除</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乙方</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相应履约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如因乙方违反本合同约定，涉及损害甲方权益，造成甲方经济损失的，乙方应给予甲方赔偿损失</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甲方违约： 如甲方未按本合同约定支付服务报酬，乙方有权要求甲方支付违约金，违约金金额为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本应付未付总金额20%。因行政审批或财政拨款造成甲方付款延迟的不视为甲方违约。</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合同解除： 除本合同约定或发生不可抗力外，甲、乙方任何一方无正当理由提前终止本合同的，提前解约方应</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按本合同总金额20%支付</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违约金，造成经济损失的，还应当给予经济赔偿。如一方严重违反本合同约定，另一方有权单方面解除本合同，并要求违约方</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按本合同总金额20%支付</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违约金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七、不可抗力</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本合同中的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不可抗力</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是指</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不能预见、不能避免且不能克服的客观情况，包括但不限于自然灾害、战争、政府行为等。</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如因不可抗力导致本合同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部分或全部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无法履行</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，双方应及时协商解决，</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根据不可抗力的影响，部分或全部免除责任</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八、争议解决</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如双方在履行本合同过程中发生争议，应首先通过友好协商解决。</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如协商不成，任何一方均可向甲方所在地人民法院提起诉讼</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因诉讼发生的包括但不限于案件受理费、律师费、保全费、公证费、鉴定费等均由违约方来承担。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九、其他条款</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本合同约定要提交的附件及合同履行过程中的函件、会议纪要、通知经双方书面确认后成为本合同的组成部分。</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本合同约定的内容应当严格遵守，任何一方无权擅自变更合同；对本合同的任何变更均应在双方协商同意后签订补充协议。补充协议在双方盖章</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和</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授权代表签字后生效，与本合同具有同等法律效力。</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本合同自双方签字</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并</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盖章之日起生效。</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本合同一式</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份，甲方</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执四</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份</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乙方执二份</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，具有同等法律效力。</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以下无正文</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afterAutospacing="0" w:line="560" w:lineRule="exact"/>
        <w:ind w:left="0" w:leftChars="0"/>
        <w:jc w:val="both"/>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p>
    <w:p>
      <w:pPr>
        <w:pStyle w:val="3"/>
        <w:keepNext w:val="0"/>
        <w:keepLines w:val="0"/>
        <w:pageBreakBefore w:val="0"/>
        <w:kinsoku/>
        <w:wordWrap/>
        <w:overflowPunct/>
        <w:topLinePunct w:val="0"/>
        <w:autoSpaceDE/>
        <w:autoSpaceDN/>
        <w:bidi w:val="0"/>
        <w:adjustRightInd/>
        <w:snapToGrid/>
        <w:spacing w:afterAutospacing="0" w:line="560" w:lineRule="exact"/>
        <w:ind w:left="0" w:leftChars="0"/>
        <w:jc w:val="both"/>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Autospacing="0" w:line="560" w:lineRule="exact"/>
        <w:ind w:left="0" w:leftChars="0"/>
        <w:jc w:val="both"/>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Autospacing="0" w:line="560" w:lineRule="exact"/>
        <w:ind w:left="0" w:left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甲方（盖章）：</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法定代表人（或授权委托人）签字：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乙方（盖章）：</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法定代表人（或授权委托人）签字：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val="0"/>
          <w:sz w:val="32"/>
          <w:szCs w:val="36"/>
          <w:highlight w:val="none"/>
          <w:lang w:val="en-US" w:eastAsia="zh-CN"/>
        </w:rPr>
      </w:pPr>
      <w:r>
        <w:rPr>
          <w:rFonts w:hint="eastAsia" w:ascii="黑体" w:hAnsi="黑体" w:eastAsia="黑体" w:cs="黑体"/>
          <w:b w:val="0"/>
          <w:bCs w:val="0"/>
          <w:sz w:val="32"/>
          <w:szCs w:val="36"/>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pPr>
      <w:r>
        <w:rPr>
          <w:rFonts w:hint="eastAsia" w:ascii="宋体" w:hAnsi="宋体" w:eastAsia="宋体"/>
          <w:b/>
          <w:bCs/>
          <w:sz w:val="32"/>
          <w:szCs w:val="36"/>
        </w:rPr>
        <w:t>履约评分表</w:t>
      </w:r>
    </w:p>
    <w:p>
      <w:pPr>
        <w:jc w:val="left"/>
        <w:rPr>
          <w:rFonts w:ascii="仿宋_GB2312" w:hAnsi="宋体" w:eastAsia="仿宋_GB2312"/>
          <w:sz w:val="24"/>
          <w:szCs w:val="24"/>
        </w:rPr>
      </w:pPr>
    </w:p>
    <w:tbl>
      <w:tblPr>
        <w:tblStyle w:val="27"/>
        <w:tblW w:w="9042" w:type="dxa"/>
        <w:tblInd w:w="-249" w:type="dxa"/>
        <w:shd w:val="clear" w:color="auto" w:fill="auto"/>
        <w:tblLayout w:type="fixed"/>
        <w:tblCellMar>
          <w:top w:w="0" w:type="dxa"/>
          <w:left w:w="108" w:type="dxa"/>
          <w:bottom w:w="0" w:type="dxa"/>
          <w:right w:w="108" w:type="dxa"/>
        </w:tblCellMar>
      </w:tblPr>
      <w:tblGrid>
        <w:gridCol w:w="588"/>
        <w:gridCol w:w="1140"/>
        <w:gridCol w:w="532"/>
        <w:gridCol w:w="143"/>
        <w:gridCol w:w="2117"/>
        <w:gridCol w:w="903"/>
        <w:gridCol w:w="1357"/>
        <w:gridCol w:w="1572"/>
        <w:gridCol w:w="690"/>
      </w:tblGrid>
      <w:tr>
        <w:tblPrEx>
          <w:tblCellMar>
            <w:top w:w="0" w:type="dxa"/>
            <w:left w:w="108" w:type="dxa"/>
            <w:bottom w:w="0" w:type="dxa"/>
            <w:right w:w="108" w:type="dxa"/>
          </w:tblCellMar>
        </w:tblPrEx>
        <w:trPr>
          <w:trHeight w:val="90" w:hRule="atLeast"/>
        </w:trPr>
        <w:tc>
          <w:tcPr>
            <w:tcW w:w="2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sz w:val="18"/>
                <w:szCs w:val="18"/>
              </w:rPr>
              <w:t>合同名称</w:t>
            </w: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Cs/>
                <w:kern w:val="0"/>
                <w:sz w:val="18"/>
                <w:szCs w:val="18"/>
                <w:highlight w:val="none"/>
                <w:lang w:val="en-US" w:eastAsia="zh-CN" w:bidi="ar-SA"/>
              </w:rPr>
            </w:pPr>
            <w:r>
              <w:rPr>
                <w:rFonts w:hint="eastAsia" w:ascii="微软雅黑" w:hAnsi="微软雅黑" w:eastAsia="微软雅黑" w:cs="微软雅黑"/>
                <w:bCs/>
                <w:kern w:val="0"/>
                <w:sz w:val="18"/>
                <w:szCs w:val="18"/>
                <w:highlight w:val="none"/>
                <w:lang w:val="en-US" w:eastAsia="zh-CN"/>
              </w:rPr>
              <w:t>服务单位</w:t>
            </w:r>
          </w:p>
        </w:tc>
        <w:tc>
          <w:tcPr>
            <w:tcW w:w="2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Cs/>
                <w:kern w:val="0"/>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70" w:hRule="atLeast"/>
        </w:trPr>
        <w:tc>
          <w:tcPr>
            <w:tcW w:w="2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sz w:val="18"/>
                <w:szCs w:val="18"/>
              </w:rPr>
              <w:t>合同编号</w:t>
            </w: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Cs/>
                <w:kern w:val="0"/>
                <w:sz w:val="18"/>
                <w:szCs w:val="18"/>
                <w:highlight w:val="none"/>
                <w:lang w:val="en-US" w:eastAsia="zh-CN" w:bidi="ar-SA"/>
              </w:rPr>
            </w:pPr>
            <w:r>
              <w:rPr>
                <w:rFonts w:hint="eastAsia" w:ascii="微软雅黑" w:hAnsi="微软雅黑" w:eastAsia="微软雅黑" w:cs="微软雅黑"/>
                <w:bCs/>
                <w:kern w:val="0"/>
                <w:sz w:val="18"/>
                <w:szCs w:val="18"/>
                <w:highlight w:val="none"/>
                <w:lang w:val="en-US" w:eastAsia="zh-CN"/>
              </w:rPr>
              <w:t>评价类型</w:t>
            </w:r>
          </w:p>
        </w:tc>
        <w:tc>
          <w:tcPr>
            <w:tcW w:w="2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Cs/>
                <w:kern w:val="0"/>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70" w:hRule="atLeast"/>
        </w:trPr>
        <w:tc>
          <w:tcPr>
            <w:tcW w:w="2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Cs/>
                <w:kern w:val="0"/>
                <w:sz w:val="18"/>
                <w:szCs w:val="18"/>
                <w:highlight w:val="none"/>
                <w:lang w:val="en-US" w:eastAsia="zh-CN" w:bidi="ar-SA"/>
              </w:rPr>
            </w:pPr>
            <w:r>
              <w:rPr>
                <w:rFonts w:hint="eastAsia" w:ascii="微软雅黑" w:hAnsi="微软雅黑" w:eastAsia="微软雅黑" w:cs="微软雅黑"/>
                <w:bCs/>
                <w:kern w:val="0"/>
                <w:sz w:val="18"/>
                <w:szCs w:val="18"/>
                <w:highlight w:val="none"/>
                <w:lang w:val="en-US" w:eastAsia="zh-CN"/>
              </w:rPr>
              <w:t>评价时间</w:t>
            </w:r>
          </w:p>
        </w:tc>
        <w:tc>
          <w:tcPr>
            <w:tcW w:w="2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720" w:firstLineChars="400"/>
              <w:textAlignment w:val="auto"/>
              <w:rPr>
                <w:rFonts w:hint="eastAsia" w:ascii="微软雅黑" w:hAnsi="微软雅黑" w:eastAsia="微软雅黑" w:cs="微软雅黑"/>
                <w:bCs/>
                <w:kern w:val="0"/>
                <w:sz w:val="18"/>
                <w:szCs w:val="18"/>
                <w:highlight w:val="none"/>
                <w:lang w:val="en-US" w:eastAsia="zh-CN" w:bidi="ar-SA"/>
              </w:rPr>
            </w:pPr>
            <w:r>
              <w:rPr>
                <w:rFonts w:hint="eastAsia" w:ascii="微软雅黑" w:hAnsi="微软雅黑" w:eastAsia="微软雅黑" w:cs="微软雅黑"/>
                <w:sz w:val="18"/>
                <w:szCs w:val="18"/>
              </w:rPr>
              <w:t>年   月   日</w:t>
            </w:r>
          </w:p>
        </w:tc>
      </w:tr>
      <w:tr>
        <w:tblPrEx>
          <w:shd w:val="clear" w:color="auto" w:fill="auto"/>
          <w:tblCellMar>
            <w:top w:w="0" w:type="dxa"/>
            <w:left w:w="108" w:type="dxa"/>
            <w:bottom w:w="0" w:type="dxa"/>
            <w:right w:w="108" w:type="dxa"/>
          </w:tblCellMar>
        </w:tblPrEx>
        <w:trPr>
          <w:trHeight w:val="235" w:hRule="atLeast"/>
        </w:trPr>
        <w:tc>
          <w:tcPr>
            <w:tcW w:w="904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70"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序号</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分项内容</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分值</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评 价 指 标</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评 分 标 准</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得分</w:t>
            </w:r>
          </w:p>
        </w:tc>
      </w:tr>
      <w:tr>
        <w:tblPrEx>
          <w:tblCellMar>
            <w:top w:w="0" w:type="dxa"/>
            <w:left w:w="108" w:type="dxa"/>
            <w:bottom w:w="0" w:type="dxa"/>
            <w:right w:w="108" w:type="dxa"/>
          </w:tblCellMar>
        </w:tblPrEx>
        <w:trPr>
          <w:trHeight w:val="303"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 xml:space="preserve">一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人员配置</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20</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690"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541"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1</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主要人员</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10</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项目负责人是否具备相应能力</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负责人能力不满足项目要求扣5分。</w:t>
            </w:r>
          </w:p>
        </w:tc>
        <w:tc>
          <w:tcPr>
            <w:tcW w:w="690"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591"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10</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是否频繁更换项目人员</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擅自更换人员，每人次扣3-5分，扣完为止。</w:t>
            </w:r>
          </w:p>
        </w:tc>
        <w:tc>
          <w:tcPr>
            <w:tcW w:w="690"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277"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二</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微软雅黑" w:hAnsi="微软雅黑" w:eastAsia="微软雅黑" w:cs="微软雅黑"/>
                <w:bCs/>
                <w:kern w:val="0"/>
                <w:sz w:val="18"/>
                <w:szCs w:val="18"/>
                <w:highlight w:val="none"/>
                <w:lang w:val="en-US"/>
              </w:rPr>
            </w:pPr>
            <w:r>
              <w:rPr>
                <w:rFonts w:hint="eastAsia" w:ascii="微软雅黑" w:hAnsi="微软雅黑" w:eastAsia="微软雅黑" w:cs="微软雅黑"/>
                <w:bCs/>
                <w:kern w:val="0"/>
                <w:sz w:val="18"/>
                <w:szCs w:val="18"/>
                <w:highlight w:val="none"/>
                <w:lang w:val="en-US" w:eastAsia="zh-CN"/>
              </w:rPr>
              <w:t>工作质量</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45</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379"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2</w:t>
            </w:r>
          </w:p>
        </w:tc>
        <w:tc>
          <w:tcPr>
            <w:tcW w:w="1140" w:type="dxa"/>
            <w:vMerge w:val="restart"/>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lang w:val="en-US" w:eastAsia="zh-CN"/>
              </w:rPr>
            </w:pPr>
            <w:r>
              <w:rPr>
                <w:rFonts w:hint="eastAsia" w:ascii="微软雅黑" w:hAnsi="微软雅黑" w:eastAsia="微软雅黑" w:cs="微软雅黑"/>
                <w:bCs/>
                <w:kern w:val="0"/>
                <w:sz w:val="18"/>
                <w:szCs w:val="18"/>
                <w:highlight w:val="none"/>
                <w:lang w:val="en-US" w:eastAsia="zh-CN"/>
              </w:rPr>
              <w:t>工作成果</w:t>
            </w: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15</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default" w:ascii="微软雅黑" w:hAnsi="微软雅黑" w:eastAsia="微软雅黑" w:cs="微软雅黑"/>
                <w:bCs/>
                <w:kern w:val="0"/>
                <w:sz w:val="18"/>
                <w:szCs w:val="18"/>
                <w:highlight w:val="none"/>
                <w:lang w:val="en-US" w:eastAsia="zh-CN"/>
              </w:rPr>
            </w:pPr>
            <w:r>
              <w:rPr>
                <w:rFonts w:hint="eastAsia" w:ascii="微软雅黑" w:hAnsi="微软雅黑" w:eastAsia="微软雅黑" w:cs="微软雅黑"/>
                <w:bCs/>
                <w:kern w:val="0"/>
                <w:sz w:val="18"/>
                <w:szCs w:val="18"/>
                <w:highlight w:val="none"/>
              </w:rPr>
              <w:t>成果</w:t>
            </w:r>
            <w:r>
              <w:rPr>
                <w:rFonts w:hint="eastAsia" w:ascii="微软雅黑" w:hAnsi="微软雅黑" w:eastAsia="微软雅黑" w:cs="微软雅黑"/>
                <w:bCs/>
                <w:kern w:val="0"/>
                <w:sz w:val="18"/>
                <w:szCs w:val="18"/>
                <w:highlight w:val="none"/>
                <w:lang w:val="en-US" w:eastAsia="zh-CN"/>
              </w:rPr>
              <w:t>质量</w:t>
            </w:r>
            <w:r>
              <w:rPr>
                <w:rFonts w:hint="eastAsia" w:ascii="微软雅黑" w:hAnsi="微软雅黑" w:eastAsia="微软雅黑" w:cs="微软雅黑"/>
                <w:bCs/>
                <w:kern w:val="0"/>
                <w:sz w:val="18"/>
                <w:szCs w:val="18"/>
                <w:highlight w:val="none"/>
              </w:rPr>
              <w:t>是否</w:t>
            </w:r>
            <w:r>
              <w:rPr>
                <w:rFonts w:hint="eastAsia" w:ascii="微软雅黑" w:hAnsi="微软雅黑" w:eastAsia="微软雅黑" w:cs="微软雅黑"/>
                <w:bCs/>
                <w:kern w:val="0"/>
                <w:sz w:val="18"/>
                <w:szCs w:val="18"/>
                <w:highlight w:val="none"/>
                <w:lang w:val="en-US" w:eastAsia="zh-CN"/>
              </w:rPr>
              <w:t>达到甲方要求</w:t>
            </w:r>
          </w:p>
        </w:tc>
        <w:tc>
          <w:tcPr>
            <w:tcW w:w="2929"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lang w:val="en-US" w:eastAsia="zh-CN"/>
              </w:rPr>
              <w:t>质量达不到要求的扣1-5分</w:t>
            </w:r>
            <w:r>
              <w:rPr>
                <w:rFonts w:hint="eastAsia" w:ascii="微软雅黑" w:hAnsi="微软雅黑" w:eastAsia="微软雅黑" w:cs="微软雅黑"/>
                <w:bCs/>
                <w:kern w:val="0"/>
                <w:sz w:val="18"/>
                <w:szCs w:val="18"/>
                <w:highlight w:val="none"/>
              </w:rPr>
              <w:t>。</w:t>
            </w:r>
          </w:p>
        </w:tc>
        <w:tc>
          <w:tcPr>
            <w:tcW w:w="690"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590"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1140" w:type="dxa"/>
            <w:vMerge w:val="continue"/>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15</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lang w:eastAsia="zh-CN"/>
              </w:rPr>
            </w:pPr>
            <w:r>
              <w:rPr>
                <w:rFonts w:hint="eastAsia" w:ascii="微软雅黑" w:hAnsi="微软雅黑" w:eastAsia="微软雅黑" w:cs="微软雅黑"/>
                <w:bCs/>
                <w:kern w:val="0"/>
                <w:sz w:val="18"/>
                <w:szCs w:val="18"/>
                <w:highlight w:val="none"/>
              </w:rPr>
              <w:t>是否按要求提供完整的</w:t>
            </w:r>
            <w:r>
              <w:rPr>
                <w:rFonts w:hint="eastAsia" w:ascii="微软雅黑" w:hAnsi="微软雅黑" w:eastAsia="微软雅黑" w:cs="微软雅黑"/>
                <w:bCs/>
                <w:kern w:val="0"/>
                <w:sz w:val="18"/>
                <w:szCs w:val="18"/>
                <w:highlight w:val="none"/>
                <w:lang w:val="en-US" w:eastAsia="zh-CN"/>
              </w:rPr>
              <w:t>工作成果</w:t>
            </w:r>
          </w:p>
        </w:tc>
        <w:tc>
          <w:tcPr>
            <w:tcW w:w="2929"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lang w:val="en-US" w:eastAsia="zh-CN"/>
              </w:rPr>
              <w:t>提交成果</w:t>
            </w:r>
            <w:r>
              <w:rPr>
                <w:rFonts w:hint="eastAsia" w:ascii="微软雅黑" w:hAnsi="微软雅黑" w:eastAsia="微软雅黑" w:cs="微软雅黑"/>
                <w:bCs/>
                <w:kern w:val="0"/>
                <w:sz w:val="18"/>
                <w:szCs w:val="18"/>
                <w:highlight w:val="none"/>
              </w:rPr>
              <w:t>不全的，每缺1项扣1分，扣完为止。</w:t>
            </w:r>
          </w:p>
        </w:tc>
        <w:tc>
          <w:tcPr>
            <w:tcW w:w="690"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658"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1140" w:type="dxa"/>
            <w:vMerge w:val="continue"/>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15</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lang w:val="en-US" w:eastAsia="zh-CN"/>
              </w:rPr>
              <w:t>物料制作</w:t>
            </w:r>
            <w:r>
              <w:rPr>
                <w:rFonts w:hint="eastAsia" w:ascii="微软雅黑" w:hAnsi="微软雅黑" w:eastAsia="微软雅黑" w:cs="微软雅黑"/>
                <w:bCs/>
                <w:kern w:val="0"/>
                <w:sz w:val="18"/>
                <w:szCs w:val="18"/>
                <w:highlight w:val="none"/>
              </w:rPr>
              <w:t>是否</w:t>
            </w:r>
            <w:r>
              <w:rPr>
                <w:rFonts w:hint="eastAsia" w:ascii="微软雅黑" w:hAnsi="微软雅黑" w:eastAsia="微软雅黑" w:cs="微软雅黑"/>
                <w:bCs/>
                <w:kern w:val="0"/>
                <w:sz w:val="18"/>
                <w:szCs w:val="18"/>
                <w:highlight w:val="none"/>
                <w:lang w:val="en-US" w:eastAsia="zh-CN"/>
              </w:rPr>
              <w:t>做好品控，</w:t>
            </w:r>
            <w:r>
              <w:rPr>
                <w:rFonts w:hint="eastAsia" w:ascii="微软雅黑" w:hAnsi="微软雅黑" w:eastAsia="微软雅黑" w:cs="微软雅黑"/>
                <w:bCs/>
                <w:kern w:val="0"/>
                <w:sz w:val="18"/>
                <w:szCs w:val="18"/>
                <w:highlight w:val="none"/>
              </w:rPr>
              <w:t>达到</w:t>
            </w:r>
            <w:r>
              <w:rPr>
                <w:rFonts w:hint="eastAsia" w:ascii="微软雅黑" w:hAnsi="微软雅黑" w:eastAsia="微软雅黑" w:cs="微软雅黑"/>
                <w:bCs/>
                <w:kern w:val="0"/>
                <w:sz w:val="18"/>
                <w:szCs w:val="18"/>
                <w:highlight w:val="none"/>
                <w:lang w:val="en-US" w:eastAsia="zh-CN"/>
              </w:rPr>
              <w:t>甲方验收</w:t>
            </w:r>
            <w:r>
              <w:rPr>
                <w:rFonts w:hint="eastAsia" w:ascii="微软雅黑" w:hAnsi="微软雅黑" w:eastAsia="微软雅黑" w:cs="微软雅黑"/>
                <w:bCs/>
                <w:kern w:val="0"/>
                <w:sz w:val="18"/>
                <w:szCs w:val="18"/>
                <w:highlight w:val="none"/>
              </w:rPr>
              <w:t>要求</w:t>
            </w:r>
          </w:p>
        </w:tc>
        <w:tc>
          <w:tcPr>
            <w:tcW w:w="2929"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lang w:val="en-US" w:eastAsia="zh-CN"/>
              </w:rPr>
              <w:t>反复返厂</w:t>
            </w:r>
            <w:r>
              <w:rPr>
                <w:rFonts w:hint="eastAsia" w:ascii="微软雅黑" w:hAnsi="微软雅黑" w:eastAsia="微软雅黑" w:cs="微软雅黑"/>
                <w:bCs/>
                <w:kern w:val="0"/>
                <w:sz w:val="18"/>
                <w:szCs w:val="18"/>
                <w:highlight w:val="none"/>
              </w:rPr>
              <w:t>达不到</w:t>
            </w:r>
            <w:r>
              <w:rPr>
                <w:rFonts w:hint="eastAsia" w:ascii="微软雅黑" w:hAnsi="微软雅黑" w:eastAsia="微软雅黑" w:cs="微软雅黑"/>
                <w:bCs/>
                <w:kern w:val="0"/>
                <w:sz w:val="18"/>
                <w:szCs w:val="18"/>
                <w:highlight w:val="none"/>
                <w:lang w:val="en-US" w:eastAsia="zh-CN"/>
              </w:rPr>
              <w:t>验收</w:t>
            </w:r>
            <w:r>
              <w:rPr>
                <w:rFonts w:hint="eastAsia" w:ascii="微软雅黑" w:hAnsi="微软雅黑" w:eastAsia="微软雅黑" w:cs="微软雅黑"/>
                <w:bCs/>
                <w:kern w:val="0"/>
                <w:sz w:val="18"/>
                <w:szCs w:val="18"/>
                <w:highlight w:val="none"/>
              </w:rPr>
              <w:t>要求扣5分。</w:t>
            </w:r>
          </w:p>
        </w:tc>
        <w:tc>
          <w:tcPr>
            <w:tcW w:w="690"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317"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三</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进度与配合</w:t>
            </w: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35</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2929"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690"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1165" w:hRule="atLeast"/>
        </w:trPr>
        <w:tc>
          <w:tcPr>
            <w:tcW w:w="588" w:type="dxa"/>
            <w:tcBorders>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3</w:t>
            </w:r>
          </w:p>
        </w:tc>
        <w:tc>
          <w:tcPr>
            <w:tcW w:w="1140" w:type="dxa"/>
            <w:tcBorders>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服务进度</w:t>
            </w:r>
          </w:p>
        </w:tc>
        <w:tc>
          <w:tcPr>
            <w:tcW w:w="675" w:type="dxa"/>
            <w:gridSpan w:val="2"/>
            <w:tcBorders>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10</w:t>
            </w:r>
          </w:p>
        </w:tc>
        <w:tc>
          <w:tcPr>
            <w:tcW w:w="3020" w:type="dxa"/>
            <w:gridSpan w:val="2"/>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是否按约定时间</w:t>
            </w:r>
            <w:r>
              <w:rPr>
                <w:rFonts w:hint="eastAsia" w:ascii="微软雅黑" w:hAnsi="微软雅黑" w:eastAsia="微软雅黑" w:cs="微软雅黑"/>
                <w:bCs/>
                <w:kern w:val="0"/>
                <w:sz w:val="18"/>
                <w:szCs w:val="18"/>
                <w:highlight w:val="none"/>
                <w:lang w:val="en-US" w:eastAsia="zh-CN"/>
              </w:rPr>
              <w:t>节点</w:t>
            </w:r>
            <w:r>
              <w:rPr>
                <w:rFonts w:hint="eastAsia" w:ascii="微软雅黑" w:hAnsi="微软雅黑" w:eastAsia="微软雅黑" w:cs="微软雅黑"/>
                <w:bCs/>
                <w:kern w:val="0"/>
                <w:sz w:val="18"/>
                <w:szCs w:val="18"/>
                <w:highlight w:val="none"/>
              </w:rPr>
              <w:t>及时提交</w:t>
            </w:r>
            <w:r>
              <w:rPr>
                <w:rFonts w:hint="eastAsia" w:ascii="微软雅黑" w:hAnsi="微软雅黑" w:eastAsia="微软雅黑" w:cs="微软雅黑"/>
                <w:bCs/>
                <w:kern w:val="0"/>
                <w:sz w:val="18"/>
                <w:szCs w:val="18"/>
                <w:highlight w:val="none"/>
                <w:lang w:val="en-US" w:eastAsia="zh-CN"/>
              </w:rPr>
              <w:t>广告推广工作相应</w:t>
            </w:r>
            <w:r>
              <w:rPr>
                <w:rFonts w:hint="eastAsia" w:ascii="微软雅黑" w:hAnsi="微软雅黑" w:eastAsia="微软雅黑" w:cs="微软雅黑"/>
                <w:bCs/>
                <w:kern w:val="0"/>
                <w:sz w:val="18"/>
                <w:szCs w:val="18"/>
                <w:highlight w:val="none"/>
              </w:rPr>
              <w:t>文件</w:t>
            </w:r>
          </w:p>
        </w:tc>
        <w:tc>
          <w:tcPr>
            <w:tcW w:w="2929" w:type="dxa"/>
            <w:gridSpan w:val="2"/>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超过约定时间一周以内提交的扣2分，超过规定时间一周以上两周以内提交的扣5分，超过规定时间两周以上提交的扣8分。</w:t>
            </w:r>
          </w:p>
        </w:tc>
        <w:tc>
          <w:tcPr>
            <w:tcW w:w="690"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531" w:hRule="atLeast"/>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4</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配合</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5</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是否积极参加甲方组织的相关会议</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不积极参加的，发生一次扣2分，扣完为止。</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517"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5</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是否认真听取采纳甲方以及相关政府主管部门的合理化建议</w:t>
            </w:r>
          </w:p>
        </w:tc>
        <w:tc>
          <w:tcPr>
            <w:tcW w:w="2929"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不认真听取、不采纳合理化建议的，</w:t>
            </w:r>
          </w:p>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发生一次扣1分，扣完为止。</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495"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5</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是否积极配合甲方进度调整等工作</w:t>
            </w:r>
          </w:p>
        </w:tc>
        <w:tc>
          <w:tcPr>
            <w:tcW w:w="2929"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不积极配合的，发生一次扣1分，扣完为止。</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527" w:hRule="atLeast"/>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10</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响应时间是否及时，沟通态度是否良好</w:t>
            </w:r>
          </w:p>
        </w:tc>
        <w:tc>
          <w:tcPr>
            <w:tcW w:w="2929"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响应不及时、态度不积极的，发生一次扣1分，扣完为止。</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277"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合计分数</w:t>
            </w: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100</w:t>
            </w:r>
          </w:p>
        </w:tc>
        <w:tc>
          <w:tcPr>
            <w:tcW w:w="5949"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277"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加分项（1-6分）</w:t>
            </w:r>
          </w:p>
        </w:tc>
        <w:tc>
          <w:tcPr>
            <w:tcW w:w="7314" w:type="dxa"/>
            <w:gridSpan w:val="7"/>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277"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扣分项</w:t>
            </w:r>
          </w:p>
        </w:tc>
        <w:tc>
          <w:tcPr>
            <w:tcW w:w="7314" w:type="dxa"/>
            <w:gridSpan w:val="7"/>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277"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最终得分</w:t>
            </w:r>
          </w:p>
        </w:tc>
        <w:tc>
          <w:tcPr>
            <w:tcW w:w="7314" w:type="dxa"/>
            <w:gridSpan w:val="7"/>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r>
        <w:tblPrEx>
          <w:tblCellMar>
            <w:top w:w="0" w:type="dxa"/>
            <w:left w:w="108" w:type="dxa"/>
            <w:bottom w:w="0" w:type="dxa"/>
            <w:right w:w="108" w:type="dxa"/>
          </w:tblCellMar>
        </w:tblPrEx>
        <w:trPr>
          <w:trHeight w:val="277"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r>
              <w:rPr>
                <w:rFonts w:hint="eastAsia" w:ascii="微软雅黑" w:hAnsi="微软雅黑" w:eastAsia="微软雅黑" w:cs="微软雅黑"/>
                <w:bCs/>
                <w:kern w:val="0"/>
                <w:sz w:val="18"/>
                <w:szCs w:val="18"/>
                <w:highlight w:val="none"/>
              </w:rPr>
              <w:t>评价小组签字</w:t>
            </w:r>
          </w:p>
        </w:tc>
        <w:tc>
          <w:tcPr>
            <w:tcW w:w="7314" w:type="dxa"/>
            <w:gridSpan w:val="7"/>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bCs/>
                <w:kern w:val="0"/>
                <w:sz w:val="18"/>
                <w:szCs w:val="18"/>
                <w:highlight w:val="none"/>
              </w:rPr>
            </w:pPr>
          </w:p>
        </w:tc>
      </w:tr>
    </w:tbl>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jc w:val="both"/>
        <w:textAlignment w:val="auto"/>
        <w:rPr>
          <w:rFonts w:hint="default" w:ascii="黑体" w:hAnsi="黑体" w:eastAsia="黑体" w:cs="黑体"/>
          <w:b w:val="0"/>
          <w:bCs w:val="0"/>
          <w:color w:val="000000"/>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r>
        <w:rPr>
          <w:rFonts w:hint="eastAsia" w:ascii="黑体" w:hAnsi="黑体" w:eastAsia="黑体" w:cs="黑体"/>
          <w:b w:val="0"/>
          <w:bCs w:val="0"/>
          <w:color w:val="000000"/>
          <w:sz w:val="32"/>
          <w:szCs w:val="32"/>
          <w:highlight w:val="none"/>
          <w:lang w:val="en-US" w:eastAsia="zh-CN"/>
        </w:rPr>
        <w:t>罗山产业集聚中心营销中心包装及物料制作清单报价表</w:t>
      </w:r>
    </w:p>
    <w:p>
      <w:pPr>
        <w:pStyle w:val="2"/>
        <w:rPr>
          <w:rFonts w:hint="eastAsia"/>
        </w:rPr>
      </w:pPr>
    </w:p>
    <w:tbl>
      <w:tblPr>
        <w:tblStyle w:val="27"/>
        <w:tblW w:w="50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615"/>
        <w:gridCol w:w="1678"/>
        <w:gridCol w:w="1998"/>
        <w:gridCol w:w="2921"/>
        <w:gridCol w:w="672"/>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罗山产业集聚中心营销中心包装及物料制作清单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分类</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序号</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位置</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工艺</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尺寸</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000" w:type="pct"/>
            <w:gridSpan w:val="7"/>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营销中心包装类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337" w:type="pct"/>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现场</w:t>
            </w:r>
            <w:r>
              <w:rPr>
                <w:rFonts w:hint="eastAsia" w:ascii="微软雅黑" w:hAnsi="微软雅黑" w:eastAsia="微软雅黑" w:cs="微软雅黑"/>
                <w:b/>
                <w:bCs/>
                <w:i w:val="0"/>
                <w:iCs w:val="0"/>
                <w:color w:val="000000"/>
                <w:kern w:val="0"/>
                <w:sz w:val="28"/>
                <w:szCs w:val="28"/>
                <w:u w:val="none"/>
                <w:lang w:val="en-US" w:eastAsia="zh-CN" w:bidi="ar"/>
              </w:rPr>
              <w:br w:type="textWrapping"/>
            </w:r>
            <w:r>
              <w:rPr>
                <w:rFonts w:hint="eastAsia" w:ascii="微软雅黑" w:hAnsi="微软雅黑" w:eastAsia="微软雅黑" w:cs="微软雅黑"/>
                <w:b/>
                <w:bCs/>
                <w:i w:val="0"/>
                <w:iCs w:val="0"/>
                <w:color w:val="000000"/>
                <w:kern w:val="0"/>
                <w:sz w:val="28"/>
                <w:szCs w:val="28"/>
                <w:u w:val="none"/>
                <w:lang w:val="en-US" w:eastAsia="zh-CN" w:bidi="ar"/>
              </w:rPr>
              <w:t>包装类</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围挡</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550黑底喷绘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不含架子</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200x2.5m(h)</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电梯厅导示牌</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不锈钢</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画面尺寸60x80cm(h)，整体高136cm</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前台LOGO墙</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不锈钢围边立体字</w:t>
            </w:r>
          </w:p>
        </w:tc>
        <w:tc>
          <w:tcPr>
            <w:tcW w:w="1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桌子4.6米宽，整面墙8.4米宽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（最后制作尺寸根据实际情况而定）</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37"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广告机</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广告机定制LOGO</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50寸立式红外触摸</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337"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营销中心入口咨客台</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不锈钢激光切割折弯焊接烤漆造型，丝印LOGO</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700*1120（h）mm</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7"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资料架</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不锈钢激光切割折弯焊接烤漆造型，丝印LOGO</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60x1800cm（h）</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37"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出口处品牌墙</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发光立体字、灯箱、丝印、木工造型</w:t>
            </w:r>
          </w:p>
        </w:tc>
        <w:tc>
          <w:tcPr>
            <w:tcW w:w="1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一面墙整体尺寸：11.7x3.9m(h)</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一面墙整体尺寸：3x3.9m(h)</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制作尺寸10x1.8m(h)</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2.5x1.8(h)</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防撞条</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透明磨砂贴</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120mm（h）</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7"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入口地毯</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定制LOGO、3A防水地毯压印LOGO</w:t>
            </w:r>
          </w:p>
        </w:tc>
        <w:tc>
          <w:tcPr>
            <w:tcW w:w="1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大门5.3米，地毯做6x4m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（最后制作尺寸根据实际情况而定）</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37"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雨伞架</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不锈钢激光切割折弯焊接烤漆造型</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600mm*350mm</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337"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五证墙</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亚克力喷漆丝印底板，亚克力透明资料兜</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2400*1200（h）mm</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37"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洽谈桌台卡</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亚克力台卡，双面画面</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A5</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营销中心展示区包装类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营销中心</w:t>
            </w:r>
            <w:r>
              <w:rPr>
                <w:rFonts w:hint="eastAsia" w:ascii="微软雅黑" w:hAnsi="微软雅黑" w:eastAsia="微软雅黑" w:cs="微软雅黑"/>
                <w:b/>
                <w:bCs/>
                <w:i w:val="0"/>
                <w:iCs w:val="0"/>
                <w:color w:val="000000"/>
                <w:kern w:val="0"/>
                <w:sz w:val="28"/>
                <w:szCs w:val="28"/>
                <w:u w:val="none"/>
                <w:lang w:val="en-US" w:eastAsia="zh-CN" w:bidi="ar"/>
              </w:rPr>
              <w:br w:type="textWrapping"/>
            </w:r>
            <w:r>
              <w:rPr>
                <w:rFonts w:hint="eastAsia" w:ascii="微软雅黑" w:hAnsi="微软雅黑" w:eastAsia="微软雅黑" w:cs="微软雅黑"/>
                <w:b/>
                <w:bCs/>
                <w:i w:val="0"/>
                <w:iCs w:val="0"/>
                <w:color w:val="000000"/>
                <w:kern w:val="0"/>
                <w:sz w:val="28"/>
                <w:szCs w:val="28"/>
                <w:u w:val="none"/>
                <w:lang w:val="en-US" w:eastAsia="zh-CN" w:bidi="ar"/>
              </w:rPr>
              <w:t>展示区包装</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公寓户型水牌</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不锈钢激光切割折弯焊接烤漆造型，内容腐蚀填漆</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40x60cm(h)</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写字楼户型水牌</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不锈钢激光切割折弯焊接烤漆造型，内容腐蚀填漆</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40x60cm(h)</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温馨提示牌</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包含:请勿坐卧、请勿使用等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不锈钢激光切割折弯焊接烤漆造型，亚克力喷漆丝印</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13x20cm</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交标与非交标贴</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背胶贴</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10x20cm</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制作类物料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制作</w:t>
            </w:r>
            <w:r>
              <w:rPr>
                <w:rFonts w:hint="eastAsia" w:ascii="微软雅黑" w:hAnsi="微软雅黑" w:eastAsia="微软雅黑" w:cs="微软雅黑"/>
                <w:b/>
                <w:bCs/>
                <w:i w:val="0"/>
                <w:iCs w:val="0"/>
                <w:color w:val="000000"/>
                <w:kern w:val="0"/>
                <w:sz w:val="28"/>
                <w:szCs w:val="28"/>
                <w:u w:val="none"/>
                <w:lang w:val="en-US" w:eastAsia="zh-CN" w:bidi="ar"/>
              </w:rPr>
              <w:br w:type="textWrapping"/>
            </w:r>
            <w:r>
              <w:rPr>
                <w:rFonts w:hint="eastAsia" w:ascii="微软雅黑" w:hAnsi="微软雅黑" w:eastAsia="微软雅黑" w:cs="微软雅黑"/>
                <w:b/>
                <w:bCs/>
                <w:i w:val="0"/>
                <w:iCs w:val="0"/>
                <w:color w:val="000000"/>
                <w:kern w:val="0"/>
                <w:sz w:val="28"/>
                <w:szCs w:val="28"/>
                <w:u w:val="none"/>
                <w:lang w:val="en-US" w:eastAsia="zh-CN" w:bidi="ar"/>
              </w:rPr>
              <w:t>物料类</w:t>
            </w: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纸杯</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印刷</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9盎司</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5000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名片</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印刷</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90x50cm，特种纸</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手提袋</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印刷</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250g单粉卡  36x30x10cm</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档案袋</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印刷</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250g彩鲜超感   235*340*25mm</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笔记本</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A5皮质硬面绑带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封面LOGO压印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内芯100g米黄色道林纸 </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A5 96张</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礼盒笔</w:t>
            </w:r>
          </w:p>
        </w:tc>
        <w:tc>
          <w:tcPr>
            <w:tcW w:w="10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宝珠笔30g左右、定制LOGO</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18"/>
                <w:szCs w:val="18"/>
                <w:u w:val="none"/>
              </w:rPr>
            </w:pP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工作证</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i w:val="0"/>
                <w:iCs w:val="0"/>
                <w:color w:val="000000"/>
                <w:sz w:val="18"/>
                <w:szCs w:val="18"/>
                <w:u w:val="none"/>
              </w:rPr>
            </w:pP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73x103mm</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雨伞</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16骨</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招商手册</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印刷</w:t>
            </w:r>
          </w:p>
        </w:tc>
        <w:tc>
          <w:tcPr>
            <w:tcW w:w="1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封面 250g魔力卡珠光纸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内页186g町特超感纸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尺寸：250*330mm  36P</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微软雅黑" w:hAnsi="微软雅黑" w:eastAsia="微软雅黑" w:cs="微软雅黑"/>
                <w:b/>
                <w:bCs/>
                <w:i w:val="0"/>
                <w:iCs w:val="0"/>
                <w:color w:val="000000"/>
                <w:sz w:val="28"/>
                <w:szCs w:val="28"/>
                <w:u w:val="none"/>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5折页</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印刷</w:t>
            </w:r>
          </w:p>
        </w:tc>
        <w:tc>
          <w:tcPr>
            <w:tcW w:w="1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成品尺寸：170x297mm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高档铜版纸250g  双面哑膜</w:t>
            </w:r>
          </w:p>
        </w:tc>
        <w:tc>
          <w:tcPr>
            <w:tcW w:w="3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3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b/>
                <w:bCs/>
                <w:i w:val="0"/>
                <w:iCs w:val="0"/>
                <w:color w:val="FF0000"/>
                <w:sz w:val="30"/>
                <w:szCs w:val="30"/>
                <w:u w:val="none"/>
              </w:rPr>
            </w:pPr>
            <w:r>
              <w:rPr>
                <w:rFonts w:hint="eastAsia" w:ascii="微软雅黑" w:hAnsi="微软雅黑" w:eastAsia="微软雅黑" w:cs="微软雅黑"/>
                <w:b/>
                <w:bCs/>
                <w:i w:val="0"/>
                <w:iCs w:val="0"/>
                <w:color w:val="FF0000"/>
                <w:kern w:val="0"/>
                <w:sz w:val="30"/>
                <w:szCs w:val="30"/>
                <w:u w:val="none"/>
                <w:lang w:val="en-US" w:eastAsia="zh-CN" w:bidi="ar"/>
              </w:rPr>
              <w:t>总计（含税）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7"/>
            <w:tcBorders>
              <w:top w:val="nil"/>
              <w:left w:val="nil"/>
              <w:bottom w:val="nil"/>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1"/>
                <w:szCs w:val="21"/>
                <w:u w:val="none"/>
                <w:lang w:val="en-US" w:eastAsia="zh-CN" w:bidi="ar"/>
              </w:rPr>
              <w:t>备注：以上现场包装、物料制作费为大致报价，最终以实际发生的规格、数量、尺寸、材质、工艺等最终确定费用，签订补充协议。</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color w:val="404040"/>
          <w:kern w:val="0"/>
          <w:sz w:val="32"/>
          <w:szCs w:val="32"/>
          <w:highlight w:val="none"/>
          <w:lang w:val="en-US" w:eastAsia="zh-CN"/>
        </w:rPr>
      </w:pPr>
    </w:p>
    <w:sectPr>
      <w:footerReference r:id="rId5"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center"/>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rPr>
        <w:rFonts w:eastAsia="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7ADF5"/>
    <w:multiLevelType w:val="singleLevel"/>
    <w:tmpl w:val="87F7ADF5"/>
    <w:lvl w:ilvl="0" w:tentative="0">
      <w:start w:val="1"/>
      <w:numFmt w:val="decimal"/>
      <w:suff w:val="nothing"/>
      <w:lvlText w:val="（%1）"/>
      <w:lvlJc w:val="left"/>
    </w:lvl>
  </w:abstractNum>
  <w:abstractNum w:abstractNumId="1">
    <w:nsid w:val="D1B3A121"/>
    <w:multiLevelType w:val="singleLevel"/>
    <w:tmpl w:val="D1B3A121"/>
    <w:lvl w:ilvl="0" w:tentative="0">
      <w:start w:val="1"/>
      <w:numFmt w:val="decimal"/>
      <w:suff w:val="nothing"/>
      <w:lvlText w:val="（%1）"/>
      <w:lvlJc w:val="left"/>
    </w:lvl>
  </w:abstractNum>
  <w:abstractNum w:abstractNumId="2">
    <w:nsid w:val="E926C5CE"/>
    <w:multiLevelType w:val="singleLevel"/>
    <w:tmpl w:val="E926C5CE"/>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3">
    <w:nsid w:val="F9E7F8E5"/>
    <w:multiLevelType w:val="singleLevel"/>
    <w:tmpl w:val="F9E7F8E5"/>
    <w:lvl w:ilvl="0" w:tentative="0">
      <w:start w:val="1"/>
      <w:numFmt w:val="decimal"/>
      <w:suff w:val="nothing"/>
      <w:lvlText w:val="%1．"/>
      <w:lvlJc w:val="left"/>
      <w:pPr>
        <w:ind w:left="0" w:firstLine="400"/>
      </w:pPr>
      <w:rPr>
        <w:rFonts w:hint="default"/>
      </w:rPr>
    </w:lvl>
  </w:abstractNum>
  <w:abstractNum w:abstractNumId="4">
    <w:nsid w:val="FE7FB34F"/>
    <w:multiLevelType w:val="singleLevel"/>
    <w:tmpl w:val="FE7FB34F"/>
    <w:lvl w:ilvl="0" w:tentative="0">
      <w:start w:val="1"/>
      <w:numFmt w:val="decimal"/>
      <w:suff w:val="nothing"/>
      <w:lvlText w:val="（%1）"/>
      <w:lvlJc w:val="left"/>
    </w:lvl>
  </w:abstractNum>
  <w:abstractNum w:abstractNumId="5">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6">
    <w:nsid w:val="3279DAD9"/>
    <w:multiLevelType w:val="singleLevel"/>
    <w:tmpl w:val="3279DAD9"/>
    <w:lvl w:ilvl="0" w:tentative="0">
      <w:start w:val="1"/>
      <w:numFmt w:val="decimal"/>
      <w:suff w:val="nothing"/>
      <w:lvlText w:val="%1．"/>
      <w:lvlJc w:val="left"/>
      <w:pPr>
        <w:ind w:left="0" w:firstLine="400"/>
      </w:pPr>
      <w:rPr>
        <w:rFonts w:hint="default"/>
      </w:rPr>
    </w:lvl>
  </w:abstractNum>
  <w:abstractNum w:abstractNumId="7">
    <w:nsid w:val="3610BA23"/>
    <w:multiLevelType w:val="singleLevel"/>
    <w:tmpl w:val="3610BA23"/>
    <w:lvl w:ilvl="0" w:tentative="0">
      <w:start w:val="1"/>
      <w:numFmt w:val="decimal"/>
      <w:suff w:val="nothing"/>
      <w:lvlText w:val="%1．"/>
      <w:lvlJc w:val="left"/>
      <w:pPr>
        <w:ind w:left="0" w:firstLine="400"/>
      </w:pPr>
      <w:rPr>
        <w:rFonts w:hint="default"/>
      </w:rPr>
    </w:lvl>
  </w:abstractNum>
  <w:abstractNum w:abstractNumId="8">
    <w:nsid w:val="39436F00"/>
    <w:multiLevelType w:val="singleLevel"/>
    <w:tmpl w:val="39436F00"/>
    <w:lvl w:ilvl="0" w:tentative="0">
      <w:start w:val="1"/>
      <w:numFmt w:val="decimal"/>
      <w:suff w:val="nothing"/>
      <w:lvlText w:val="%1．"/>
      <w:lvlJc w:val="left"/>
      <w:pPr>
        <w:ind w:left="0" w:firstLine="400"/>
      </w:pPr>
      <w:rPr>
        <w:rFonts w:hint="default"/>
      </w:rPr>
    </w:lvl>
  </w:abstractNum>
  <w:abstractNum w:abstractNumId="9">
    <w:nsid w:val="5297878F"/>
    <w:multiLevelType w:val="singleLevel"/>
    <w:tmpl w:val="5297878F"/>
    <w:lvl w:ilvl="0" w:tentative="0">
      <w:start w:val="1"/>
      <w:numFmt w:val="decimal"/>
      <w:suff w:val="nothing"/>
      <w:lvlText w:val="%1．"/>
      <w:lvlJc w:val="left"/>
      <w:pPr>
        <w:ind w:left="0" w:firstLine="400"/>
      </w:pPr>
      <w:rPr>
        <w:rFonts w:hint="default"/>
      </w:rPr>
    </w:lvl>
  </w:abstractNum>
  <w:abstractNum w:abstractNumId="10">
    <w:nsid w:val="5FE1F45A"/>
    <w:multiLevelType w:val="singleLevel"/>
    <w:tmpl w:val="5FE1F45A"/>
    <w:lvl w:ilvl="0" w:tentative="0">
      <w:start w:val="1"/>
      <w:numFmt w:val="decimal"/>
      <w:suff w:val="nothing"/>
      <w:lvlText w:val="%1．"/>
      <w:lvlJc w:val="left"/>
      <w:pPr>
        <w:ind w:left="0" w:firstLine="400"/>
      </w:pPr>
      <w:rPr>
        <w:rFonts w:hint="default"/>
      </w:rPr>
    </w:lvl>
  </w:abstractNum>
  <w:abstractNum w:abstractNumId="11">
    <w:nsid w:val="6ACAED73"/>
    <w:multiLevelType w:val="singleLevel"/>
    <w:tmpl w:val="6ACAED73"/>
    <w:lvl w:ilvl="0" w:tentative="0">
      <w:start w:val="1"/>
      <w:numFmt w:val="decimal"/>
      <w:suff w:val="nothing"/>
      <w:lvlText w:val="%1．"/>
      <w:lvlJc w:val="left"/>
      <w:pPr>
        <w:ind w:left="0" w:firstLine="400"/>
      </w:pPr>
      <w:rPr>
        <w:rFonts w:hint="default"/>
      </w:rPr>
    </w:lvl>
  </w:abstractNum>
  <w:num w:numId="1">
    <w:abstractNumId w:val="5"/>
  </w:num>
  <w:num w:numId="2">
    <w:abstractNumId w:val="2"/>
  </w:num>
  <w:num w:numId="3">
    <w:abstractNumId w:val="7"/>
  </w:num>
  <w:num w:numId="4">
    <w:abstractNumId w:val="9"/>
  </w:num>
  <w:num w:numId="5">
    <w:abstractNumId w:val="1"/>
  </w:num>
  <w:num w:numId="6">
    <w:abstractNumId w:val="4"/>
  </w:num>
  <w:num w:numId="7">
    <w:abstractNumId w:val="8"/>
  </w:num>
  <w:num w:numId="8">
    <w:abstractNumId w:val="0"/>
  </w:num>
  <w:num w:numId="9">
    <w:abstractNumId w:val="11"/>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hMDc4YTdjYWI3ZWU2NjMzMDNiNDBhMTM5M2VhYTMifQ=="/>
  </w:docVars>
  <w:rsids>
    <w:rsidRoot w:val="0008209F"/>
    <w:rsid w:val="000118A6"/>
    <w:rsid w:val="0008209F"/>
    <w:rsid w:val="000C0E00"/>
    <w:rsid w:val="00142FB6"/>
    <w:rsid w:val="004929C4"/>
    <w:rsid w:val="00732E4C"/>
    <w:rsid w:val="00923B36"/>
    <w:rsid w:val="009B15B3"/>
    <w:rsid w:val="00C87320"/>
    <w:rsid w:val="00D05481"/>
    <w:rsid w:val="00DF3B89"/>
    <w:rsid w:val="00EC0DDB"/>
    <w:rsid w:val="00ED094B"/>
    <w:rsid w:val="00F320BD"/>
    <w:rsid w:val="04D70E27"/>
    <w:rsid w:val="099B78C3"/>
    <w:rsid w:val="09E00371"/>
    <w:rsid w:val="0A811314"/>
    <w:rsid w:val="0B854960"/>
    <w:rsid w:val="0DE56194"/>
    <w:rsid w:val="0FBC76C1"/>
    <w:rsid w:val="11213B0D"/>
    <w:rsid w:val="12C42CF1"/>
    <w:rsid w:val="214C3BAE"/>
    <w:rsid w:val="26330C54"/>
    <w:rsid w:val="26437DD2"/>
    <w:rsid w:val="28C218E5"/>
    <w:rsid w:val="29D532D8"/>
    <w:rsid w:val="2A590E5B"/>
    <w:rsid w:val="2C4116C8"/>
    <w:rsid w:val="2D3C366E"/>
    <w:rsid w:val="2ED47B5B"/>
    <w:rsid w:val="309560A5"/>
    <w:rsid w:val="31770EA6"/>
    <w:rsid w:val="358A36F9"/>
    <w:rsid w:val="382E309D"/>
    <w:rsid w:val="3BA65BED"/>
    <w:rsid w:val="40077F02"/>
    <w:rsid w:val="427A19F1"/>
    <w:rsid w:val="43337200"/>
    <w:rsid w:val="447552B1"/>
    <w:rsid w:val="46E13A45"/>
    <w:rsid w:val="47C307BC"/>
    <w:rsid w:val="47E78479"/>
    <w:rsid w:val="48D12782"/>
    <w:rsid w:val="4950414B"/>
    <w:rsid w:val="4E485577"/>
    <w:rsid w:val="52624161"/>
    <w:rsid w:val="540A42E9"/>
    <w:rsid w:val="5E1F7056"/>
    <w:rsid w:val="5F78E8C3"/>
    <w:rsid w:val="61A36B4E"/>
    <w:rsid w:val="62991233"/>
    <w:rsid w:val="6ACE0AEB"/>
    <w:rsid w:val="6CFF6857"/>
    <w:rsid w:val="6DAB6F06"/>
    <w:rsid w:val="6E0A0303"/>
    <w:rsid w:val="6EA25C4F"/>
    <w:rsid w:val="70AE3E38"/>
    <w:rsid w:val="71C34D91"/>
    <w:rsid w:val="73F93C24"/>
    <w:rsid w:val="762A7AD4"/>
    <w:rsid w:val="7D6ACA61"/>
    <w:rsid w:val="7DFF6B39"/>
    <w:rsid w:val="BDFD33AC"/>
    <w:rsid w:val="EBFBD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37"/>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46"/>
    <w:semiHidden/>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8">
    <w:name w:val="heading 4"/>
    <w:basedOn w:val="1"/>
    <w:next w:val="1"/>
    <w:link w:val="47"/>
    <w:semiHidden/>
    <w:unhideWhenUsed/>
    <w:qFormat/>
    <w:uiPriority w:val="0"/>
    <w:pPr>
      <w:keepNext/>
      <w:keepLines/>
      <w:spacing w:before="80" w:after="40"/>
      <w:outlineLvl w:val="3"/>
    </w:pPr>
    <w:rPr>
      <w:rFonts w:cstheme="majorBidi"/>
      <w:color w:val="2F5597" w:themeColor="accent1" w:themeShade="BF"/>
      <w:sz w:val="28"/>
      <w:szCs w:val="28"/>
    </w:rPr>
  </w:style>
  <w:style w:type="paragraph" w:styleId="9">
    <w:name w:val="heading 5"/>
    <w:basedOn w:val="1"/>
    <w:next w:val="1"/>
    <w:link w:val="48"/>
    <w:semiHidden/>
    <w:unhideWhenUsed/>
    <w:qFormat/>
    <w:uiPriority w:val="0"/>
    <w:pPr>
      <w:keepNext/>
      <w:keepLines/>
      <w:spacing w:before="80" w:after="40"/>
      <w:outlineLvl w:val="4"/>
    </w:pPr>
    <w:rPr>
      <w:rFonts w:cstheme="majorBidi"/>
      <w:color w:val="2F5597" w:themeColor="accent1" w:themeShade="BF"/>
      <w:sz w:val="24"/>
    </w:rPr>
  </w:style>
  <w:style w:type="paragraph" w:styleId="10">
    <w:name w:val="heading 6"/>
    <w:basedOn w:val="1"/>
    <w:next w:val="1"/>
    <w:link w:val="49"/>
    <w:semiHidden/>
    <w:unhideWhenUsed/>
    <w:qFormat/>
    <w:uiPriority w:val="0"/>
    <w:pPr>
      <w:keepNext/>
      <w:keepLines/>
      <w:spacing w:before="40"/>
      <w:outlineLvl w:val="5"/>
    </w:pPr>
    <w:rPr>
      <w:rFonts w:cstheme="majorBidi"/>
      <w:b/>
      <w:bCs/>
      <w:color w:val="2F5597" w:themeColor="accent1" w:themeShade="BF"/>
    </w:rPr>
  </w:style>
  <w:style w:type="paragraph" w:styleId="11">
    <w:name w:val="heading 7"/>
    <w:basedOn w:val="1"/>
    <w:next w:val="1"/>
    <w:link w:val="50"/>
    <w:semiHidden/>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2">
    <w:name w:val="heading 8"/>
    <w:basedOn w:val="1"/>
    <w:next w:val="1"/>
    <w:link w:val="51"/>
    <w:semiHidden/>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3">
    <w:name w:val="heading 9"/>
    <w:basedOn w:val="1"/>
    <w:next w:val="1"/>
    <w:link w:val="52"/>
    <w:semiHidden/>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99"/>
    <w:rPr>
      <w:rFonts w:ascii="宋体" w:cs="Courier New"/>
      <w:szCs w:val="21"/>
    </w:rPr>
  </w:style>
  <w:style w:type="paragraph" w:styleId="3">
    <w:name w:val="index 8"/>
    <w:basedOn w:val="1"/>
    <w:next w:val="1"/>
    <w:qFormat/>
    <w:uiPriority w:val="0"/>
    <w:pPr>
      <w:ind w:left="1400" w:leftChars="1400"/>
    </w:pPr>
  </w:style>
  <w:style w:type="paragraph" w:styleId="6">
    <w:name w:val="Normal Indent"/>
    <w:basedOn w:val="1"/>
    <w:qFormat/>
    <w:uiPriority w:val="0"/>
    <w:pPr>
      <w:ind w:firstLine="420" w:firstLineChars="200"/>
    </w:pPr>
  </w:style>
  <w:style w:type="paragraph" w:styleId="14">
    <w:name w:val="List Bullet"/>
    <w:basedOn w:val="1"/>
    <w:qFormat/>
    <w:uiPriority w:val="0"/>
    <w:pPr>
      <w:numPr>
        <w:ilvl w:val="0"/>
        <w:numId w:val="1"/>
      </w:numPr>
      <w:contextualSpacing/>
    </w:pPr>
  </w:style>
  <w:style w:type="paragraph" w:styleId="15">
    <w:name w:val="annotation text"/>
    <w:basedOn w:val="1"/>
    <w:semiHidden/>
    <w:unhideWhenUsed/>
    <w:qFormat/>
    <w:uiPriority w:val="99"/>
    <w:pPr>
      <w:jc w:val="left"/>
    </w:pPr>
  </w:style>
  <w:style w:type="paragraph" w:styleId="16">
    <w:name w:val="Salutation"/>
    <w:basedOn w:val="1"/>
    <w:next w:val="1"/>
    <w:link w:val="42"/>
    <w:qFormat/>
    <w:uiPriority w:val="0"/>
    <w:rPr>
      <w:rFonts w:ascii="仿宋" w:hAnsi="仿宋" w:eastAsia="仿宋" w:cs="Times New Roman"/>
      <w:sz w:val="32"/>
    </w:rPr>
  </w:style>
  <w:style w:type="paragraph" w:styleId="17">
    <w:name w:val="Body Text"/>
    <w:basedOn w:val="1"/>
    <w:link w:val="41"/>
    <w:qFormat/>
    <w:uiPriority w:val="0"/>
    <w:pPr>
      <w:widowControl/>
      <w:jc w:val="left"/>
    </w:pPr>
    <w:rPr>
      <w:w w:val="90"/>
    </w:rPr>
  </w:style>
  <w:style w:type="paragraph" w:styleId="18">
    <w:name w:val="Balloon Text"/>
    <w:basedOn w:val="1"/>
    <w:link w:val="44"/>
    <w:qFormat/>
    <w:uiPriority w:val="0"/>
    <w:rPr>
      <w:sz w:val="18"/>
      <w:szCs w:val="18"/>
    </w:rPr>
  </w:style>
  <w:style w:type="paragraph" w:styleId="19">
    <w:name w:val="footer"/>
    <w:basedOn w:val="1"/>
    <w:link w:val="40"/>
    <w:qFormat/>
    <w:uiPriority w:val="99"/>
    <w:pPr>
      <w:tabs>
        <w:tab w:val="center" w:pos="4153"/>
        <w:tab w:val="right" w:pos="8306"/>
      </w:tabs>
      <w:snapToGrid w:val="0"/>
      <w:jc w:val="left"/>
    </w:pPr>
    <w:rPr>
      <w:sz w:val="18"/>
      <w:szCs w:val="18"/>
    </w:rPr>
  </w:style>
  <w:style w:type="paragraph" w:styleId="20">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54"/>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2">
    <w:name w:val="footnote text"/>
    <w:basedOn w:val="1"/>
    <w:link w:val="38"/>
    <w:qFormat/>
    <w:uiPriority w:val="0"/>
    <w:pPr>
      <w:snapToGrid w:val="0"/>
      <w:jc w:val="left"/>
    </w:pPr>
    <w:rPr>
      <w:sz w:val="18"/>
      <w:szCs w:val="18"/>
    </w:rPr>
  </w:style>
  <w:style w:type="paragraph" w:styleId="23">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24">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rPr>
  </w:style>
  <w:style w:type="paragraph" w:styleId="25">
    <w:name w:val="Title"/>
    <w:basedOn w:val="1"/>
    <w:next w:val="1"/>
    <w:link w:val="53"/>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6">
    <w:name w:val="Body Text First Indent"/>
    <w:basedOn w:val="17"/>
    <w:link w:val="43"/>
    <w:qFormat/>
    <w:uiPriority w:val="0"/>
    <w:pPr>
      <w:ind w:firstLine="420" w:firstLineChars="100"/>
    </w:pPr>
  </w:style>
  <w:style w:type="character" w:styleId="29">
    <w:name w:val="Strong"/>
    <w:basedOn w:val="28"/>
    <w:qFormat/>
    <w:uiPriority w:val="22"/>
    <w:rPr>
      <w:b/>
      <w:bCs/>
    </w:rPr>
  </w:style>
  <w:style w:type="character" w:styleId="30">
    <w:name w:val="Emphasis"/>
    <w:basedOn w:val="28"/>
    <w:qFormat/>
    <w:uiPriority w:val="0"/>
    <w:rPr>
      <w:i/>
    </w:rPr>
  </w:style>
  <w:style w:type="character" w:styleId="31">
    <w:name w:val="Hyperlink"/>
    <w:basedOn w:val="28"/>
    <w:qFormat/>
    <w:uiPriority w:val="0"/>
    <w:rPr>
      <w:color w:val="0000FF"/>
      <w:u w:val="single"/>
    </w:rPr>
  </w:style>
  <w:style w:type="character" w:styleId="32">
    <w:name w:val="footnote reference"/>
    <w:qFormat/>
    <w:uiPriority w:val="0"/>
    <w:rPr>
      <w:vertAlign w:val="superscript"/>
    </w:rPr>
  </w:style>
  <w:style w:type="character" w:customStyle="1" w:styleId="33">
    <w:name w:val="称呼 Char1"/>
    <w:basedOn w:val="28"/>
    <w:qFormat/>
    <w:uiPriority w:val="0"/>
    <w:rPr>
      <w:rFonts w:asciiTheme="minorHAnsi" w:hAnsiTheme="minorHAnsi" w:eastAsiaTheme="minorEastAsia" w:cstheme="minorBidi"/>
      <w:kern w:val="2"/>
      <w:sz w:val="21"/>
      <w:szCs w:val="24"/>
    </w:rPr>
  </w:style>
  <w:style w:type="paragraph" w:customStyle="1" w:styleId="34">
    <w:name w:val="常用正文"/>
    <w:basedOn w:val="1"/>
    <w:qFormat/>
    <w:uiPriority w:val="0"/>
    <w:pPr>
      <w:spacing w:line="360" w:lineRule="auto"/>
    </w:pPr>
    <w:rPr>
      <w:rFonts w:ascii="Times New Roman" w:hAnsi="Times New Roman" w:eastAsia="宋体"/>
      <w:sz w:val="24"/>
    </w:rPr>
  </w:style>
  <w:style w:type="paragraph" w:customStyle="1" w:styleId="35">
    <w:name w:val="页脚1"/>
    <w:basedOn w:val="1"/>
    <w:qFormat/>
    <w:uiPriority w:val="0"/>
    <w:pPr>
      <w:tabs>
        <w:tab w:val="center" w:pos="4153"/>
        <w:tab w:val="right" w:pos="8306"/>
      </w:tabs>
      <w:snapToGrid w:val="0"/>
      <w:jc w:val="left"/>
    </w:pPr>
    <w:rPr>
      <w:rFonts w:ascii="Times New Roman" w:hAnsi="Times New Roman" w:eastAsia="宋体"/>
      <w:sz w:val="18"/>
      <w:szCs w:val="18"/>
    </w:rPr>
  </w:style>
  <w:style w:type="character" w:customStyle="1" w:styleId="36">
    <w:name w:val="标题 1 字符"/>
    <w:basedOn w:val="28"/>
    <w:link w:val="4"/>
    <w:qFormat/>
    <w:uiPriority w:val="0"/>
    <w:rPr>
      <w:rFonts w:asciiTheme="minorHAnsi" w:hAnsiTheme="minorHAnsi" w:eastAsiaTheme="minorEastAsia" w:cstheme="minorBidi"/>
      <w:b/>
      <w:bCs/>
      <w:kern w:val="44"/>
      <w:sz w:val="44"/>
      <w:szCs w:val="44"/>
    </w:rPr>
  </w:style>
  <w:style w:type="character" w:customStyle="1" w:styleId="37">
    <w:name w:val="标题 2 字符"/>
    <w:basedOn w:val="28"/>
    <w:link w:val="5"/>
    <w:qFormat/>
    <w:uiPriority w:val="0"/>
    <w:rPr>
      <w:rFonts w:ascii="Arial" w:hAnsi="Arial" w:eastAsia="黑体"/>
      <w:b/>
      <w:bCs/>
      <w:kern w:val="2"/>
      <w:sz w:val="32"/>
      <w:szCs w:val="32"/>
    </w:rPr>
  </w:style>
  <w:style w:type="character" w:customStyle="1" w:styleId="38">
    <w:name w:val="脚注文本 字符"/>
    <w:basedOn w:val="28"/>
    <w:link w:val="22"/>
    <w:qFormat/>
    <w:uiPriority w:val="0"/>
    <w:rPr>
      <w:rFonts w:asciiTheme="minorHAnsi" w:hAnsiTheme="minorHAnsi" w:eastAsiaTheme="minorEastAsia" w:cstheme="minorBidi"/>
      <w:kern w:val="2"/>
      <w:sz w:val="18"/>
      <w:szCs w:val="18"/>
    </w:rPr>
  </w:style>
  <w:style w:type="character" w:customStyle="1" w:styleId="39">
    <w:name w:val="页眉 字符"/>
    <w:basedOn w:val="28"/>
    <w:link w:val="20"/>
    <w:qFormat/>
    <w:uiPriority w:val="0"/>
    <w:rPr>
      <w:rFonts w:asciiTheme="minorHAnsi" w:hAnsiTheme="minorHAnsi" w:eastAsiaTheme="minorEastAsia" w:cstheme="minorBidi"/>
      <w:kern w:val="2"/>
      <w:sz w:val="18"/>
      <w:szCs w:val="18"/>
    </w:rPr>
  </w:style>
  <w:style w:type="character" w:customStyle="1" w:styleId="40">
    <w:name w:val="页脚 字符"/>
    <w:basedOn w:val="28"/>
    <w:link w:val="19"/>
    <w:qFormat/>
    <w:uiPriority w:val="99"/>
    <w:rPr>
      <w:rFonts w:asciiTheme="minorHAnsi" w:hAnsiTheme="minorHAnsi" w:eastAsiaTheme="minorEastAsia" w:cstheme="minorBidi"/>
      <w:kern w:val="2"/>
      <w:sz w:val="18"/>
      <w:szCs w:val="18"/>
    </w:rPr>
  </w:style>
  <w:style w:type="character" w:customStyle="1" w:styleId="41">
    <w:name w:val="正文文本 字符"/>
    <w:basedOn w:val="28"/>
    <w:link w:val="17"/>
    <w:qFormat/>
    <w:uiPriority w:val="0"/>
    <w:rPr>
      <w:rFonts w:asciiTheme="minorHAnsi" w:hAnsiTheme="minorHAnsi" w:eastAsiaTheme="minorEastAsia" w:cstheme="minorBidi"/>
      <w:w w:val="90"/>
      <w:kern w:val="2"/>
      <w:sz w:val="21"/>
      <w:szCs w:val="24"/>
    </w:rPr>
  </w:style>
  <w:style w:type="character" w:customStyle="1" w:styleId="42">
    <w:name w:val="称呼 字符"/>
    <w:link w:val="16"/>
    <w:qFormat/>
    <w:uiPriority w:val="0"/>
    <w:rPr>
      <w:rFonts w:ascii="仿宋" w:hAnsi="仿宋" w:eastAsia="仿宋"/>
      <w:kern w:val="2"/>
      <w:sz w:val="32"/>
      <w:szCs w:val="24"/>
    </w:rPr>
  </w:style>
  <w:style w:type="character" w:customStyle="1" w:styleId="43">
    <w:name w:val="正文文本首行缩进 字符"/>
    <w:basedOn w:val="41"/>
    <w:link w:val="26"/>
    <w:qFormat/>
    <w:uiPriority w:val="0"/>
    <w:rPr>
      <w:rFonts w:asciiTheme="minorHAnsi" w:hAnsiTheme="minorHAnsi" w:eastAsiaTheme="minorEastAsia" w:cstheme="minorBidi"/>
      <w:w w:val="90"/>
      <w:kern w:val="2"/>
      <w:sz w:val="21"/>
      <w:szCs w:val="24"/>
    </w:rPr>
  </w:style>
  <w:style w:type="character" w:customStyle="1" w:styleId="44">
    <w:name w:val="批注框文本 字符"/>
    <w:basedOn w:val="28"/>
    <w:link w:val="18"/>
    <w:qFormat/>
    <w:uiPriority w:val="0"/>
    <w:rPr>
      <w:rFonts w:asciiTheme="minorHAnsi" w:hAnsiTheme="minorHAnsi" w:eastAsiaTheme="minorEastAsia" w:cstheme="minorBidi"/>
      <w:kern w:val="2"/>
      <w:sz w:val="18"/>
      <w:szCs w:val="18"/>
    </w:rPr>
  </w:style>
  <w:style w:type="paragraph" w:styleId="45">
    <w:name w:val="List Paragraph"/>
    <w:basedOn w:val="1"/>
    <w:qFormat/>
    <w:uiPriority w:val="99"/>
    <w:pPr>
      <w:ind w:firstLine="420" w:firstLineChars="200"/>
    </w:pPr>
  </w:style>
  <w:style w:type="character" w:customStyle="1" w:styleId="46">
    <w:name w:val="标题 3 字符"/>
    <w:basedOn w:val="28"/>
    <w:link w:val="7"/>
    <w:semiHidden/>
    <w:qFormat/>
    <w:uiPriority w:val="0"/>
    <w:rPr>
      <w:rFonts w:asciiTheme="majorHAnsi" w:hAnsiTheme="majorHAnsi" w:eastAsiaTheme="majorEastAsia" w:cstheme="majorBidi"/>
      <w:color w:val="2F5597" w:themeColor="accent1" w:themeShade="BF"/>
      <w:kern w:val="2"/>
      <w:sz w:val="32"/>
      <w:szCs w:val="32"/>
    </w:rPr>
  </w:style>
  <w:style w:type="character" w:customStyle="1" w:styleId="47">
    <w:name w:val="标题 4 字符"/>
    <w:basedOn w:val="28"/>
    <w:link w:val="8"/>
    <w:semiHidden/>
    <w:qFormat/>
    <w:uiPriority w:val="0"/>
    <w:rPr>
      <w:rFonts w:asciiTheme="minorHAnsi" w:hAnsiTheme="minorHAnsi" w:eastAsiaTheme="minorEastAsia" w:cstheme="majorBidi"/>
      <w:color w:val="2F5597" w:themeColor="accent1" w:themeShade="BF"/>
      <w:kern w:val="2"/>
      <w:sz w:val="28"/>
      <w:szCs w:val="28"/>
    </w:rPr>
  </w:style>
  <w:style w:type="character" w:customStyle="1" w:styleId="48">
    <w:name w:val="标题 5 字符"/>
    <w:basedOn w:val="28"/>
    <w:link w:val="9"/>
    <w:semiHidden/>
    <w:qFormat/>
    <w:uiPriority w:val="0"/>
    <w:rPr>
      <w:rFonts w:asciiTheme="minorHAnsi" w:hAnsiTheme="minorHAnsi" w:eastAsiaTheme="minorEastAsia" w:cstheme="majorBidi"/>
      <w:color w:val="2F5597" w:themeColor="accent1" w:themeShade="BF"/>
      <w:kern w:val="2"/>
      <w:sz w:val="24"/>
      <w:szCs w:val="24"/>
    </w:rPr>
  </w:style>
  <w:style w:type="character" w:customStyle="1" w:styleId="49">
    <w:name w:val="标题 6 字符"/>
    <w:basedOn w:val="28"/>
    <w:link w:val="10"/>
    <w:semiHidden/>
    <w:qFormat/>
    <w:uiPriority w:val="0"/>
    <w:rPr>
      <w:rFonts w:asciiTheme="minorHAnsi" w:hAnsiTheme="minorHAnsi" w:eastAsiaTheme="minorEastAsia" w:cstheme="majorBidi"/>
      <w:b/>
      <w:bCs/>
      <w:color w:val="2F5597" w:themeColor="accent1" w:themeShade="BF"/>
      <w:kern w:val="2"/>
      <w:sz w:val="21"/>
      <w:szCs w:val="24"/>
    </w:rPr>
  </w:style>
  <w:style w:type="character" w:customStyle="1" w:styleId="50">
    <w:name w:val="标题 7 字符"/>
    <w:basedOn w:val="28"/>
    <w:link w:val="11"/>
    <w:semiHidden/>
    <w:qFormat/>
    <w:uiPriority w:val="0"/>
    <w:rPr>
      <w:rFonts w:asciiTheme="minorHAnsi" w:hAnsiTheme="minorHAnsi" w:eastAsiaTheme="minorEastAsia" w:cstheme="majorBidi"/>
      <w:b/>
      <w:bCs/>
      <w:color w:val="595959" w:themeColor="text1" w:themeTint="A6"/>
      <w:kern w:val="2"/>
      <w:sz w:val="21"/>
      <w:szCs w:val="24"/>
      <w14:textFill>
        <w14:solidFill>
          <w14:schemeClr w14:val="tx1">
            <w14:lumMod w14:val="65000"/>
            <w14:lumOff w14:val="35000"/>
          </w14:schemeClr>
        </w14:solidFill>
      </w14:textFill>
    </w:rPr>
  </w:style>
  <w:style w:type="character" w:customStyle="1" w:styleId="51">
    <w:name w:val="标题 8 字符"/>
    <w:basedOn w:val="28"/>
    <w:link w:val="12"/>
    <w:semiHidden/>
    <w:qFormat/>
    <w:uiPriority w:val="0"/>
    <w:rPr>
      <w:rFonts w:asciiTheme="minorHAnsi" w:hAnsiTheme="minorHAnsi" w:eastAsiaTheme="min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52">
    <w:name w:val="标题 9 字符"/>
    <w:basedOn w:val="28"/>
    <w:link w:val="13"/>
    <w:semiHidden/>
    <w:qFormat/>
    <w:uiPriority w:val="0"/>
    <w:rPr>
      <w:rFonts w:asciiTheme="minorHAnsi" w:hAnsiTheme="minorHAnsi" w:eastAsiaTheme="maj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53">
    <w:name w:val="标题 字符"/>
    <w:basedOn w:val="28"/>
    <w:link w:val="25"/>
    <w:qFormat/>
    <w:uiPriority w:val="0"/>
    <w:rPr>
      <w:rFonts w:asciiTheme="majorHAnsi" w:hAnsiTheme="majorHAnsi" w:eastAsiaTheme="majorEastAsia" w:cstheme="majorBidi"/>
      <w:spacing w:val="-10"/>
      <w:kern w:val="28"/>
      <w:sz w:val="56"/>
      <w:szCs w:val="56"/>
    </w:rPr>
  </w:style>
  <w:style w:type="character" w:customStyle="1" w:styleId="54">
    <w:name w:val="副标题 字符"/>
    <w:basedOn w:val="28"/>
    <w:link w:val="21"/>
    <w:qFormat/>
    <w:uiPriority w:val="0"/>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55">
    <w:name w:val="Quote"/>
    <w:basedOn w:val="1"/>
    <w:next w:val="1"/>
    <w:link w:val="5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6">
    <w:name w:val="引用 字符"/>
    <w:basedOn w:val="28"/>
    <w:link w:val="55"/>
    <w:qFormat/>
    <w:uiPriority w:val="29"/>
    <w:rPr>
      <w:rFonts w:asciiTheme="minorHAnsi" w:hAnsiTheme="minorHAnsi" w:eastAsiaTheme="minorEastAsia" w:cstheme="minorBidi"/>
      <w:i/>
      <w:iCs/>
      <w:color w:val="404040" w:themeColor="text1" w:themeTint="BF"/>
      <w:kern w:val="2"/>
      <w:sz w:val="21"/>
      <w:szCs w:val="24"/>
      <w14:textFill>
        <w14:solidFill>
          <w14:schemeClr w14:val="tx1">
            <w14:lumMod w14:val="75000"/>
            <w14:lumOff w14:val="25000"/>
          </w14:schemeClr>
        </w14:solidFill>
      </w14:textFill>
    </w:rPr>
  </w:style>
  <w:style w:type="character" w:customStyle="1" w:styleId="57">
    <w:name w:val="Intense Emphasis"/>
    <w:basedOn w:val="28"/>
    <w:qFormat/>
    <w:uiPriority w:val="21"/>
    <w:rPr>
      <w:i/>
      <w:iCs/>
      <w:color w:val="2F5597" w:themeColor="accent1" w:themeShade="BF"/>
    </w:rPr>
  </w:style>
  <w:style w:type="paragraph" w:styleId="58">
    <w:name w:val="Intense Quote"/>
    <w:basedOn w:val="1"/>
    <w:next w:val="1"/>
    <w:link w:val="5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59">
    <w:name w:val="明显引用 字符"/>
    <w:basedOn w:val="28"/>
    <w:link w:val="58"/>
    <w:qFormat/>
    <w:uiPriority w:val="30"/>
    <w:rPr>
      <w:rFonts w:asciiTheme="minorHAnsi" w:hAnsiTheme="minorHAnsi" w:eastAsiaTheme="minorEastAsia" w:cstheme="minorBidi"/>
      <w:i/>
      <w:iCs/>
      <w:color w:val="2F5597" w:themeColor="accent1" w:themeShade="BF"/>
      <w:kern w:val="2"/>
      <w:sz w:val="21"/>
      <w:szCs w:val="24"/>
    </w:rPr>
  </w:style>
  <w:style w:type="character" w:customStyle="1" w:styleId="60">
    <w:name w:val="Intense Reference"/>
    <w:basedOn w:val="28"/>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44546A"/>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5056</Words>
  <Characters>5448</Characters>
  <Lines>22</Lines>
  <Paragraphs>6</Paragraphs>
  <TotalTime>3</TotalTime>
  <ScaleCrop>false</ScaleCrop>
  <LinksUpToDate>false</LinksUpToDate>
  <CharactersWithSpaces>5607</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2025-03-06T16:28:00Z</dcterms:created>
  <dc:creator>haojie yan</dc:creator>
  <cp:lastModifiedBy>huawei</cp:lastModifiedBy>
  <cp:lastPrinted>2025-07-02T10:51:00Z</cp:lastPrinted>
  <dcterms:modified xsi:type="dcterms:W3CDTF">2025-07-16T09:10:00Z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63188403D92C0D5F87135868BCA27FF6_43</vt:lpwstr>
  </property>
  <property fmtid="{D5CDD505-2E9C-101B-9397-08002B2CF9AE}" pid="4" name="KSOTemplateDocerSaveRecord">
    <vt:lpwstr>eyJoZGlkIjoiNTdiNTZjNTNjYjFlMjczZjI0NzdlMjY0MTA2NzI0NzIiLCJ1c2VySWQiOiI2NTI2OTg5NDYifQ==</vt:lpwstr>
  </property>
</Properties>
</file>