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附件1：罗山产业集聚中心项目广告推广与物料制作服务任务书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210" w:leftChars="0" w:firstLine="420" w:firstLineChars="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项目概况</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罗山产业集聚中心是可租可售型优质产业空间试点项目，位于龙岗区平湖街道平大路与广深铁路的交</w:t>
      </w:r>
      <w:r>
        <w:rPr>
          <w:rFonts w:hint="default" w:ascii="仿宋_GB2312" w:hAnsi="仿宋_GB2312" w:eastAsia="仿宋_GB2312" w:cs="仿宋_GB2312"/>
          <w:color w:val="000000"/>
          <w:sz w:val="32"/>
          <w:szCs w:val="32"/>
          <w:highlight w:val="none"/>
          <w:lang w:val="en-US" w:eastAsia="zh-CN"/>
        </w:rPr>
        <w:t>会</w:t>
      </w:r>
      <w:bookmarkStart w:id="0" w:name="_GoBack"/>
      <w:bookmarkEnd w:id="0"/>
      <w:r>
        <w:rPr>
          <w:rFonts w:hint="eastAsia" w:ascii="仿宋_GB2312" w:hAnsi="仿宋_GB2312" w:eastAsia="仿宋_GB2312" w:cs="仿宋_GB2312"/>
          <w:color w:val="000000"/>
          <w:sz w:val="32"/>
          <w:szCs w:val="32"/>
          <w:highlight w:val="none"/>
          <w:lang w:val="en-US" w:eastAsia="zh-CN"/>
        </w:rPr>
        <w:t>处，</w:t>
      </w:r>
      <w:r>
        <w:rPr>
          <w:rFonts w:hint="eastAsia" w:ascii="仿宋_GB2312" w:hAnsi="仿宋_GB2312" w:eastAsia="仿宋_GB2312" w:cs="仿宋_GB2312"/>
          <w:color w:val="000000"/>
          <w:sz w:val="32"/>
          <w:szCs w:val="32"/>
          <w:highlight w:val="none"/>
        </w:rPr>
        <w:t>总用地面积5.85万㎡，总建筑面积31.4万㎡（计容面积17.8万㎡）</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土地性质为M0</w:t>
      </w:r>
      <w:r>
        <w:rPr>
          <w:rFonts w:hint="eastAsia" w:ascii="仿宋_GB2312" w:hAnsi="仿宋_GB2312" w:eastAsia="仿宋_GB2312" w:cs="仿宋_GB2312"/>
          <w:color w:val="000000"/>
          <w:sz w:val="32"/>
          <w:szCs w:val="32"/>
          <w:highlight w:val="none"/>
        </w:rPr>
        <w:t>。其中研发用房7.26万㎡（可售3.63万㎡）、生产厂房9.5万㎡（可售4.76万㎡），</w:t>
      </w:r>
      <w:r>
        <w:rPr>
          <w:rFonts w:hint="eastAsia" w:ascii="仿宋_GB2312" w:hAnsi="仿宋_GB2312" w:eastAsia="仿宋_GB2312" w:cs="仿宋_GB2312"/>
          <w:color w:val="000000"/>
          <w:sz w:val="32"/>
          <w:szCs w:val="32"/>
          <w:highlight w:val="none"/>
          <w:lang w:val="en-US" w:eastAsia="zh-CN"/>
        </w:rPr>
        <w:t>总</w:t>
      </w:r>
      <w:r>
        <w:rPr>
          <w:rFonts w:hint="eastAsia" w:ascii="仿宋_GB2312" w:hAnsi="仿宋_GB2312" w:eastAsia="仿宋_GB2312" w:cs="仿宋_GB2312"/>
          <w:i w:val="0"/>
          <w:iCs w:val="0"/>
          <w:caps w:val="0"/>
          <w:color w:val="000000"/>
          <w:spacing w:val="0"/>
          <w:sz w:val="32"/>
          <w:szCs w:val="32"/>
          <w:highlight w:val="none"/>
        </w:rPr>
        <w:t>可售产业空间8.39万㎡</w:t>
      </w: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color w:val="000000"/>
          <w:sz w:val="32"/>
          <w:szCs w:val="32"/>
          <w:highlight w:val="none"/>
        </w:rPr>
        <w:t>配套食堂7800㎡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可整体转让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预计</w:t>
      </w:r>
      <w:r>
        <w:rPr>
          <w:rFonts w:hint="eastAsia" w:ascii="仿宋_GB2312" w:hAnsi="仿宋_GB2312" w:eastAsia="仿宋_GB2312" w:cs="仿宋_GB2312"/>
          <w:color w:val="000000"/>
          <w:sz w:val="32"/>
          <w:szCs w:val="32"/>
          <w:highlight w:val="none"/>
        </w:rPr>
        <w:t>2026年12月竣工交付</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项目营销中心计划于2025年7月30日精装交付并结合销售情况适时举办营销中心开放活动。</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210" w:leftChars="0" w:firstLine="420" w:firstLineChars="0"/>
        <w:jc w:val="both"/>
        <w:textAlignment w:val="auto"/>
        <w:rPr>
          <w:rStyle w:val="7"/>
          <w:rFonts w:hint="eastAsia" w:ascii="仿宋_GB2312" w:hAnsi="仿宋_GB2312" w:eastAsia="仿宋_GB2312" w:cs="仿宋_GB2312"/>
          <w:b/>
          <w:bCs/>
          <w:i w:val="0"/>
          <w:iCs w:val="0"/>
          <w:caps w:val="0"/>
          <w:color w:val="000000"/>
          <w:spacing w:val="0"/>
          <w:sz w:val="32"/>
          <w:szCs w:val="32"/>
          <w:shd w:val="clear" w:color="auto" w:fill="FDFDFE"/>
          <w:lang w:val="en-US"/>
        </w:rPr>
      </w:pPr>
      <w:r>
        <w:rPr>
          <w:rFonts w:hint="eastAsia" w:ascii="黑体" w:hAnsi="黑体" w:eastAsia="黑体" w:cs="黑体"/>
          <w:color w:val="000000"/>
          <w:kern w:val="0"/>
          <w:sz w:val="32"/>
          <w:szCs w:val="32"/>
          <w:lang w:val="en-US" w:eastAsia="zh-CN" w:bidi="ar"/>
        </w:rPr>
        <w:t>主要服务内容</w:t>
      </w:r>
    </w:p>
    <w:p>
      <w:pPr>
        <w:pStyle w:val="2"/>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color w:val="000000"/>
          <w:lang w:val="en-US"/>
        </w:rPr>
      </w:pPr>
      <w:r>
        <w:rPr>
          <w:rFonts w:hint="default" w:ascii="仿宋_GB2312" w:hAnsi="仿宋_GB2312" w:eastAsia="仿宋_GB2312" w:cs="仿宋_GB2312"/>
          <w:color w:val="000000"/>
          <w:sz w:val="32"/>
          <w:szCs w:val="32"/>
          <w:highlight w:val="none"/>
          <w:lang w:val="en-US" w:eastAsia="zh-CN"/>
        </w:rPr>
        <w:t>由</w:t>
      </w:r>
      <w:r>
        <w:rPr>
          <w:rFonts w:hint="eastAsia" w:ascii="仿宋_GB2312" w:hAnsi="仿宋_GB2312" w:eastAsia="仿宋_GB2312" w:cs="仿宋_GB2312"/>
          <w:color w:val="000000"/>
          <w:sz w:val="32"/>
          <w:szCs w:val="32"/>
          <w:highlight w:val="none"/>
          <w:lang w:val="en-US" w:eastAsia="zh-CN"/>
        </w:rPr>
        <w:t>广告推广</w:t>
      </w:r>
      <w:r>
        <w:rPr>
          <w:rFonts w:hint="default" w:ascii="仿宋_GB2312" w:hAnsi="仿宋_GB2312" w:eastAsia="仿宋_GB2312" w:cs="仿宋_GB2312"/>
          <w:color w:val="000000"/>
          <w:sz w:val="32"/>
          <w:szCs w:val="32"/>
          <w:highlight w:val="none"/>
          <w:lang w:val="en-US" w:eastAsia="zh-CN"/>
        </w:rPr>
        <w:t>服务及物料制作两部分</w:t>
      </w:r>
      <w:r>
        <w:rPr>
          <w:rFonts w:hint="eastAsia" w:ascii="仿宋_GB2312" w:hAnsi="仿宋_GB2312" w:eastAsia="仿宋_GB2312" w:cs="仿宋_GB2312"/>
          <w:color w:val="000000"/>
          <w:sz w:val="32"/>
          <w:szCs w:val="32"/>
          <w:highlight w:val="none"/>
          <w:lang w:val="en-US" w:eastAsia="zh-CN"/>
        </w:rPr>
        <w:t>内容</w:t>
      </w:r>
      <w:r>
        <w:rPr>
          <w:rFonts w:hint="default" w:ascii="仿宋_GB2312" w:hAnsi="仿宋_GB2312" w:eastAsia="仿宋_GB2312" w:cs="仿宋_GB2312"/>
          <w:color w:val="000000"/>
          <w:sz w:val="32"/>
          <w:szCs w:val="32"/>
          <w:highlight w:val="none"/>
          <w:lang w:val="en-US" w:eastAsia="zh-CN"/>
        </w:rPr>
        <w:t>构成</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kern w:val="2"/>
          <w:sz w:val="32"/>
          <w:szCs w:val="32"/>
          <w:lang w:val="en-US" w:eastAsia="zh-CN" w:bidi="ar-SA"/>
        </w:rPr>
        <w:t>结合项目实际情况，需服务单位提供包括但不限于如下服务：</w:t>
      </w:r>
    </w:p>
    <w:p>
      <w:pPr>
        <w:pStyle w:val="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40" w:lineRule="exact"/>
        <w:ind w:left="-13" w:leftChars="0" w:firstLine="643" w:firstLineChars="0"/>
        <w:jc w:val="both"/>
        <w:textAlignment w:val="auto"/>
        <w:rPr>
          <w:rFonts w:hint="eastAsia" w:ascii="仿宋_GB2312" w:hAnsi="仿宋_GB2312" w:eastAsia="仿宋_GB2312" w:cs="仿宋_GB2312"/>
          <w:b/>
          <w:bCs w:val="0"/>
          <w:color w:val="000000"/>
          <w:sz w:val="32"/>
          <w:szCs w:val="32"/>
          <w:highlight w:val="none"/>
          <w:lang w:val="en-US" w:eastAsia="zh-CN" w:bidi="ar-SA"/>
        </w:rPr>
      </w:pPr>
      <w:r>
        <w:rPr>
          <w:rFonts w:hint="eastAsia" w:ascii="仿宋_GB2312" w:hAnsi="仿宋_GB2312" w:eastAsia="仿宋_GB2312" w:cs="仿宋_GB2312"/>
          <w:b/>
          <w:bCs w:val="0"/>
          <w:color w:val="000000"/>
          <w:sz w:val="32"/>
          <w:szCs w:val="32"/>
          <w:highlight w:val="none"/>
          <w:lang w:val="en-US" w:eastAsia="zh-CN" w:bidi="ar-SA"/>
        </w:rPr>
        <w:t>广告推广服务。</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leftChars="0" w:firstLine="640" w:firstLineChars="200"/>
        <w:jc w:val="both"/>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i w:val="0"/>
          <w:iCs w:val="0"/>
          <w:caps w:val="0"/>
          <w:color w:val="000000"/>
          <w:spacing w:val="0"/>
          <w:sz w:val="32"/>
          <w:szCs w:val="32"/>
          <w:highlight w:val="none"/>
          <w:lang w:val="en-US" w:eastAsia="zh-CN" w:bidi="ar-SA"/>
        </w:rPr>
        <w:t>（1）广告推广策略</w:t>
      </w:r>
      <w:r>
        <w:rPr>
          <w:rFonts w:hint="eastAsia" w:ascii="仿宋_GB2312" w:hAnsi="仿宋_GB2312" w:eastAsia="仿宋_GB2312" w:cs="仿宋_GB2312"/>
          <w:b w:val="0"/>
          <w:bCs/>
          <w:i w:val="0"/>
          <w:iCs w:val="0"/>
          <w:caps w:val="0"/>
          <w:color w:val="000000"/>
          <w:spacing w:val="0"/>
          <w:sz w:val="32"/>
          <w:szCs w:val="32"/>
          <w:highlight w:val="none"/>
          <w:lang w:eastAsia="zh-CN" w:bidi="ar-SA"/>
        </w:rPr>
        <w:t>。</w:t>
      </w:r>
      <w:r>
        <w:rPr>
          <w:rFonts w:hint="eastAsia" w:ascii="仿宋_GB2312" w:hAnsi="仿宋_GB2312" w:eastAsia="仿宋_GB2312" w:cs="仿宋_GB2312"/>
          <w:b w:val="0"/>
          <w:bCs/>
          <w:i w:val="0"/>
          <w:iCs w:val="0"/>
          <w:caps w:val="0"/>
          <w:color w:val="000000"/>
          <w:spacing w:val="0"/>
          <w:sz w:val="32"/>
          <w:szCs w:val="32"/>
          <w:highlight w:val="none"/>
          <w:lang w:val="en-US" w:eastAsia="zh-CN" w:bidi="ar-SA"/>
        </w:rPr>
        <w:t>广告推广总策略、广告推广定位、</w:t>
      </w:r>
      <w:r>
        <w:rPr>
          <w:rFonts w:hint="eastAsia" w:ascii="仿宋_GB2312" w:hAnsi="仿宋_GB2312" w:eastAsia="仿宋_GB2312" w:cs="仿宋_GB2312"/>
          <w:b w:val="0"/>
          <w:bCs/>
          <w:color w:val="000000"/>
          <w:sz w:val="32"/>
          <w:szCs w:val="32"/>
          <w:highlight w:val="none"/>
          <w:lang w:val="en-US" w:eastAsia="zh-CN"/>
        </w:rPr>
        <w:t>媒体组合选择。</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leftChars="0" w:firstLine="640" w:firstLineChars="200"/>
        <w:jc w:val="both"/>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i w:val="0"/>
          <w:iCs w:val="0"/>
          <w:caps w:val="0"/>
          <w:color w:val="000000"/>
          <w:spacing w:val="0"/>
          <w:sz w:val="32"/>
          <w:szCs w:val="32"/>
          <w:highlight w:val="none"/>
          <w:lang w:val="en-US" w:eastAsia="zh-CN" w:bidi="ar-SA"/>
        </w:rPr>
        <w:t>（2）项目品牌识别系统设计</w:t>
      </w:r>
      <w:r>
        <w:rPr>
          <w:rFonts w:hint="eastAsia" w:ascii="仿宋_GB2312" w:hAnsi="仿宋_GB2312" w:eastAsia="仿宋_GB2312" w:cs="仿宋_GB2312"/>
          <w:b w:val="0"/>
          <w:bCs/>
          <w:i w:val="0"/>
          <w:iCs w:val="0"/>
          <w:caps w:val="0"/>
          <w:color w:val="000000"/>
          <w:spacing w:val="0"/>
          <w:sz w:val="32"/>
          <w:szCs w:val="32"/>
          <w:highlight w:val="none"/>
          <w:lang w:eastAsia="zh-CN" w:bidi="ar-SA"/>
        </w:rPr>
        <w:t>。</w:t>
      </w:r>
      <w:r>
        <w:rPr>
          <w:rFonts w:hint="eastAsia" w:ascii="仿宋_GB2312" w:hAnsi="仿宋_GB2312" w:eastAsia="仿宋_GB2312" w:cs="仿宋_GB2312"/>
          <w:b w:val="0"/>
          <w:bCs/>
          <w:i w:val="0"/>
          <w:iCs w:val="0"/>
          <w:caps w:val="0"/>
          <w:color w:val="000000"/>
          <w:spacing w:val="0"/>
          <w:sz w:val="32"/>
          <w:szCs w:val="32"/>
          <w:highlight w:val="none"/>
          <w:lang w:val="en-US" w:eastAsia="zh-CN" w:bidi="ar-SA"/>
        </w:rPr>
        <w:t>基础系统设计</w:t>
      </w:r>
      <w:r>
        <w:rPr>
          <w:rFonts w:hint="eastAsia" w:ascii="仿宋_GB2312" w:hAnsi="仿宋_GB2312" w:eastAsia="仿宋_GB2312" w:cs="仿宋_GB2312"/>
          <w:b w:val="0"/>
          <w:bCs/>
          <w:i w:val="0"/>
          <w:iCs w:val="0"/>
          <w:caps w:val="0"/>
          <w:color w:val="000000"/>
          <w:spacing w:val="0"/>
          <w:sz w:val="32"/>
          <w:szCs w:val="32"/>
          <w:highlight w:val="none"/>
          <w:lang w:eastAsia="zh-CN" w:bidi="ar-SA"/>
        </w:rPr>
        <w:t>、</w:t>
      </w:r>
      <w:r>
        <w:rPr>
          <w:rFonts w:hint="eastAsia" w:ascii="仿宋_GB2312" w:hAnsi="仿宋_GB2312" w:eastAsia="仿宋_GB2312" w:cs="仿宋_GB2312"/>
          <w:b w:val="0"/>
          <w:bCs/>
          <w:i w:val="0"/>
          <w:iCs w:val="0"/>
          <w:caps w:val="0"/>
          <w:color w:val="000000"/>
          <w:spacing w:val="0"/>
          <w:sz w:val="32"/>
          <w:szCs w:val="32"/>
          <w:highlight w:val="none"/>
          <w:lang w:val="en-US" w:eastAsia="zh-CN" w:bidi="ar-SA"/>
        </w:rPr>
        <w:t>应用系统设计</w:t>
      </w:r>
      <w:r>
        <w:rPr>
          <w:rFonts w:hint="eastAsia" w:ascii="仿宋_GB2312" w:hAnsi="仿宋_GB2312" w:eastAsia="仿宋_GB2312" w:cs="仿宋_GB2312"/>
          <w:b w:val="0"/>
          <w:bCs/>
          <w:color w:val="000000"/>
          <w:sz w:val="32"/>
          <w:szCs w:val="32"/>
          <w:highlight w:val="none"/>
          <w:lang w:val="en-US" w:eastAsia="zh-CN"/>
        </w:rPr>
        <w:t>。</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leftChars="0" w:firstLine="640" w:firstLineChars="200"/>
        <w:jc w:val="both"/>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（3）营销</w:t>
      </w:r>
      <w:r>
        <w:rPr>
          <w:rFonts w:hint="eastAsia" w:ascii="仿宋_GB2312" w:hAnsi="仿宋_GB2312" w:eastAsia="仿宋_GB2312" w:cs="仿宋_GB2312"/>
          <w:b w:val="0"/>
          <w:bCs/>
          <w:i w:val="0"/>
          <w:iCs w:val="0"/>
          <w:caps w:val="0"/>
          <w:color w:val="000000"/>
          <w:spacing w:val="0"/>
          <w:sz w:val="32"/>
          <w:szCs w:val="32"/>
          <w:highlight w:val="none"/>
          <w:lang w:val="en-US" w:eastAsia="zh-CN" w:bidi="ar-SA"/>
        </w:rPr>
        <w:t>中心形象展示设计</w:t>
      </w:r>
      <w:r>
        <w:rPr>
          <w:rFonts w:hint="eastAsia" w:ascii="仿宋_GB2312" w:hAnsi="仿宋_GB2312" w:eastAsia="仿宋_GB2312" w:cs="仿宋_GB2312"/>
          <w:b w:val="0"/>
          <w:bCs/>
          <w:i w:val="0"/>
          <w:iCs w:val="0"/>
          <w:caps w:val="0"/>
          <w:color w:val="000000"/>
          <w:spacing w:val="0"/>
          <w:sz w:val="32"/>
          <w:szCs w:val="32"/>
          <w:highlight w:val="none"/>
          <w:lang w:eastAsia="zh-CN" w:bidi="ar-SA"/>
        </w:rPr>
        <w:t>。</w:t>
      </w:r>
      <w:r>
        <w:rPr>
          <w:rFonts w:hint="eastAsia" w:ascii="仿宋_GB2312" w:hAnsi="仿宋_GB2312" w:eastAsia="仿宋_GB2312" w:cs="仿宋_GB2312"/>
          <w:b w:val="0"/>
          <w:bCs/>
          <w:i w:val="0"/>
          <w:iCs w:val="0"/>
          <w:caps w:val="0"/>
          <w:color w:val="000000"/>
          <w:spacing w:val="0"/>
          <w:sz w:val="32"/>
          <w:szCs w:val="32"/>
          <w:highlight w:val="none"/>
          <w:lang w:val="en-US" w:eastAsia="zh-CN" w:bidi="ar-SA"/>
        </w:rPr>
        <w:t>形象展示、地盘形象设计</w:t>
      </w:r>
      <w:r>
        <w:rPr>
          <w:rFonts w:hint="eastAsia" w:ascii="仿宋_GB2312" w:hAnsi="仿宋_GB2312" w:eastAsia="仿宋_GB2312" w:cs="仿宋_GB2312"/>
          <w:b w:val="0"/>
          <w:bCs/>
          <w:i w:val="0"/>
          <w:iCs w:val="0"/>
          <w:caps w:val="0"/>
          <w:color w:val="000000"/>
          <w:spacing w:val="0"/>
          <w:sz w:val="32"/>
          <w:szCs w:val="32"/>
          <w:highlight w:val="none"/>
          <w:lang w:val="en-US" w:eastAsia="zh-CN"/>
        </w:rPr>
        <w:t>。</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leftChars="0" w:firstLine="640" w:firstLineChars="200"/>
        <w:jc w:val="both"/>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（4）营销中心开放活动物料设计。营销中心开放物料设计、营销中心开放H5邀请函、推介演示文稿制作等</w:t>
      </w:r>
      <w:r>
        <w:rPr>
          <w:rFonts w:hint="eastAsia" w:ascii="仿宋_GB2312" w:hAnsi="仿宋_GB2312" w:eastAsia="仿宋_GB2312" w:cs="仿宋_GB2312"/>
          <w:b w:val="0"/>
          <w:bCs/>
          <w:i w:val="0"/>
          <w:iCs w:val="0"/>
          <w:caps w:val="0"/>
          <w:color w:val="000000"/>
          <w:spacing w:val="0"/>
          <w:sz w:val="32"/>
          <w:szCs w:val="32"/>
          <w:highlight w:val="none"/>
          <w:lang w:eastAsia="zh-CN" w:bidi="ar-SA"/>
        </w:rPr>
        <w:t>。</w:t>
      </w: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40" w:lineRule="exact"/>
        <w:ind w:leftChars="0" w:firstLine="640" w:firstLineChars="200"/>
        <w:jc w:val="both"/>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i w:val="0"/>
          <w:iCs w:val="0"/>
          <w:caps w:val="0"/>
          <w:color w:val="000000"/>
          <w:spacing w:val="0"/>
          <w:sz w:val="32"/>
          <w:szCs w:val="32"/>
          <w:highlight w:val="none"/>
          <w:lang w:val="en-US" w:eastAsia="zh-CN"/>
        </w:rPr>
        <w:t>（5）</w:t>
      </w:r>
      <w:r>
        <w:rPr>
          <w:rFonts w:hint="eastAsia" w:ascii="仿宋_GB2312" w:hAnsi="仿宋_GB2312" w:eastAsia="仿宋_GB2312" w:cs="仿宋_GB2312"/>
          <w:b w:val="0"/>
          <w:bCs/>
          <w:color w:val="000000"/>
          <w:sz w:val="32"/>
          <w:szCs w:val="32"/>
          <w:highlight w:val="none"/>
          <w:lang w:val="en-US" w:eastAsia="zh-CN"/>
        </w:rPr>
        <w:t>售楼物料设计</w:t>
      </w:r>
      <w:r>
        <w:rPr>
          <w:rFonts w:hint="eastAsia" w:ascii="仿宋_GB2312" w:hAnsi="仿宋_GB2312" w:eastAsia="仿宋_GB2312" w:cs="仿宋_GB2312"/>
          <w:b w:val="0"/>
          <w:bCs/>
          <w:i w:val="0"/>
          <w:iCs w:val="0"/>
          <w:caps w:val="0"/>
          <w:color w:val="000000"/>
          <w:spacing w:val="0"/>
          <w:sz w:val="32"/>
          <w:szCs w:val="32"/>
          <w:highlight w:val="none"/>
          <w:lang w:eastAsia="zh-CN"/>
        </w:rPr>
        <w:t>。</w:t>
      </w:r>
      <w:r>
        <w:rPr>
          <w:rFonts w:hint="eastAsia" w:ascii="仿宋_GB2312" w:hAnsi="仿宋_GB2312" w:eastAsia="仿宋_GB2312" w:cs="仿宋_GB2312"/>
          <w:b w:val="0"/>
          <w:bCs/>
          <w:i w:val="0"/>
          <w:iCs w:val="0"/>
          <w:caps w:val="0"/>
          <w:color w:val="000000"/>
          <w:spacing w:val="0"/>
          <w:sz w:val="32"/>
          <w:szCs w:val="32"/>
          <w:highlight w:val="none"/>
          <w:lang w:val="en-US" w:eastAsia="zh-CN"/>
        </w:rPr>
        <w:t>招商手册</w:t>
      </w:r>
      <w:r>
        <w:rPr>
          <w:rFonts w:hint="eastAsia" w:ascii="仿宋_GB2312" w:hAnsi="仿宋_GB2312" w:eastAsia="仿宋_GB2312" w:cs="仿宋_GB2312"/>
          <w:b w:val="0"/>
          <w:bCs/>
          <w:color w:val="000000"/>
          <w:sz w:val="32"/>
          <w:szCs w:val="32"/>
          <w:highlight w:val="none"/>
          <w:lang w:val="en-US" w:eastAsia="zh-CN"/>
        </w:rPr>
        <w:t>、项目折页、租售须知等设计。</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leftChars="0" w:firstLine="640" w:firstLineChars="200"/>
        <w:jc w:val="both"/>
        <w:textAlignment w:val="auto"/>
        <w:rPr>
          <w:rFonts w:hint="eastAsia" w:ascii="楷体_GB2312" w:hAnsi="楷体_GB2312" w:eastAsia="楷体_GB2312" w:cs="楷体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lang w:val="en-US" w:eastAsia="zh-CN"/>
        </w:rPr>
        <w:t>（6）</w:t>
      </w:r>
      <w:r>
        <w:rPr>
          <w:rFonts w:hint="eastAsia" w:ascii="仿宋_GB2312" w:hAnsi="仿宋_GB2312" w:eastAsia="仿宋_GB2312" w:cs="仿宋_GB2312"/>
          <w:b w:val="0"/>
          <w:bCs/>
          <w:i w:val="0"/>
          <w:iCs w:val="0"/>
          <w:caps w:val="0"/>
          <w:color w:val="000000"/>
          <w:spacing w:val="0"/>
          <w:sz w:val="32"/>
          <w:szCs w:val="32"/>
          <w:highlight w:val="none"/>
          <w:lang w:val="en-US" w:eastAsia="zh-CN"/>
        </w:rPr>
        <w:t>新媒体宣传推广</w:t>
      </w:r>
      <w:r>
        <w:rPr>
          <w:rFonts w:hint="eastAsia" w:ascii="仿宋_GB2312" w:hAnsi="仿宋_GB2312" w:eastAsia="仿宋_GB2312" w:cs="仿宋_GB2312"/>
          <w:b w:val="0"/>
          <w:bCs/>
          <w:i w:val="0"/>
          <w:iCs w:val="0"/>
          <w:caps w:val="0"/>
          <w:color w:val="000000"/>
          <w:spacing w:val="0"/>
          <w:sz w:val="32"/>
          <w:szCs w:val="32"/>
          <w:highlight w:val="none"/>
          <w:lang w:eastAsia="zh-CN"/>
        </w:rPr>
        <w:t>。</w:t>
      </w:r>
      <w:r>
        <w:rPr>
          <w:rFonts w:hint="eastAsia" w:ascii="仿宋_GB2312" w:hAnsi="仿宋_GB2312" w:eastAsia="仿宋_GB2312" w:cs="仿宋_GB2312"/>
          <w:b w:val="0"/>
          <w:bCs/>
          <w:i w:val="0"/>
          <w:iCs w:val="0"/>
          <w:caps w:val="0"/>
          <w:color w:val="000000"/>
          <w:spacing w:val="0"/>
          <w:sz w:val="32"/>
          <w:szCs w:val="32"/>
          <w:highlight w:val="none"/>
          <w:lang w:val="en-US" w:eastAsia="zh-CN"/>
        </w:rPr>
        <w:t>新媒体全程整合推广方案</w:t>
      </w:r>
      <w:r>
        <w:rPr>
          <w:rFonts w:hint="eastAsia" w:ascii="仿宋_GB2312" w:hAnsi="仿宋_GB2312" w:eastAsia="仿宋_GB2312" w:cs="仿宋_GB2312"/>
          <w:b w:val="0"/>
          <w:bCs/>
          <w:i w:val="0"/>
          <w:iCs w:val="0"/>
          <w:caps w:val="0"/>
          <w:color w:val="000000"/>
          <w:spacing w:val="0"/>
          <w:sz w:val="32"/>
          <w:szCs w:val="32"/>
          <w:highlight w:val="none"/>
          <w:lang w:eastAsia="zh-CN"/>
        </w:rPr>
        <w:t>、</w:t>
      </w:r>
      <w:r>
        <w:rPr>
          <w:rFonts w:hint="eastAsia" w:ascii="仿宋_GB2312" w:hAnsi="仿宋_GB2312" w:eastAsia="仿宋_GB2312" w:cs="仿宋_GB2312"/>
          <w:b w:val="0"/>
          <w:bCs/>
          <w:i w:val="0"/>
          <w:iCs w:val="0"/>
          <w:caps w:val="0"/>
          <w:color w:val="000000"/>
          <w:spacing w:val="0"/>
          <w:sz w:val="32"/>
          <w:szCs w:val="32"/>
          <w:highlight w:val="none"/>
          <w:lang w:val="en-US" w:eastAsia="zh-CN"/>
        </w:rPr>
        <w:t>筹备新媒体推送内容如推文、海报设计、短视频制作等</w:t>
      </w:r>
      <w:r>
        <w:rPr>
          <w:rFonts w:hint="eastAsia" w:ascii="仿宋_GB2312" w:hAnsi="仿宋_GB2312" w:eastAsia="仿宋_GB2312" w:cs="仿宋_GB2312"/>
          <w:b w:val="0"/>
          <w:bCs/>
          <w:color w:val="000000"/>
          <w:sz w:val="32"/>
          <w:szCs w:val="32"/>
          <w:highlight w:val="none"/>
          <w:lang w:val="en-US" w:eastAsia="zh-CN"/>
        </w:rPr>
        <w:t>。</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leftChars="0" w:firstLine="640" w:firstLineChars="200"/>
        <w:jc w:val="both"/>
        <w:textAlignment w:val="auto"/>
        <w:rPr>
          <w:rFonts w:hint="default"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（7）其他推广物料设计。入市主画面、入市系列海报、日常营销推广物料设计。</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leftChars="0" w:firstLine="642" w:firstLineChars="200"/>
        <w:jc w:val="both"/>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 物料制作。</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leftChars="0"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合同期间的所有形象展示落地及营销宣传动作相关物料应保证制作落地，包括但不限于围挡上画、指示牌、水牌等营销中心形象与展示区包装落地，以及项目招商手册、折页、租售须知等物料的制作（详见附件1-2罗山产业集聚中心营销中心包装及物料制作清单）。</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0" w:leftChars="0" w:firstLine="642" w:firstLineChars="200"/>
        <w:jc w:val="both"/>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具体服务内容应根据项目整体要求和市场情况进行动态完善及调整。服务期间根据甲方需求，重要节点须安排驻场工作人员，以保证营销工作按计划开展。</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0" w:leftChars="0" w:firstLine="642" w:firstLineChars="200"/>
        <w:jc w:val="both"/>
        <w:textAlignment w:val="auto"/>
        <w:rPr>
          <w:rFonts w:hint="default" w:ascii="楷体_GB2312" w:hAnsi="楷体_GB2312" w:eastAsia="楷体_GB2312" w:cs="楷体_GB2312"/>
          <w:color w:val="000000"/>
          <w:sz w:val="32"/>
          <w:szCs w:val="32"/>
          <w:lang w:val="en-US" w:eastAsia="zh-CN"/>
        </w:rPr>
      </w:pPr>
      <w:r>
        <w:rPr>
          <w:rFonts w:hint="eastAsia" w:ascii="黑体" w:hAnsi="黑体" w:eastAsia="黑体" w:cs="黑体"/>
          <w:b/>
          <w:bCs/>
          <w:color w:val="000000"/>
          <w:sz w:val="32"/>
          <w:szCs w:val="32"/>
          <w:lang w:val="en-US" w:eastAsia="zh-CN"/>
        </w:rPr>
        <w:t>三、</w:t>
      </w:r>
      <w:r>
        <w:rPr>
          <w:rFonts w:hint="eastAsia" w:ascii="黑体" w:hAnsi="黑体" w:eastAsia="黑体" w:cs="黑体"/>
          <w:color w:val="000000"/>
          <w:sz w:val="32"/>
          <w:szCs w:val="32"/>
          <w:lang w:val="en-US" w:eastAsia="zh-CN"/>
        </w:rPr>
        <w:t>成果要求</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0" w:leftChars="0" w:firstLine="640" w:firstLineChars="200"/>
        <w:jc w:val="both"/>
        <w:textAlignment w:val="auto"/>
      </w:pPr>
      <w:r>
        <w:rPr>
          <w:rFonts w:hint="eastAsia" w:ascii="仿宋_GB2312" w:hAnsi="仿宋_GB2312" w:eastAsia="仿宋_GB2312"/>
          <w:color w:val="000000"/>
          <w:sz w:val="32"/>
          <w:szCs w:val="32"/>
        </w:rPr>
        <w:t>成果需符合本任务书中</w:t>
      </w:r>
      <w:r>
        <w:rPr>
          <w:rFonts w:hint="eastAsia" w:ascii="仿宋_GB2312" w:hAnsi="仿宋_GB2312" w:eastAsia="仿宋_GB2312"/>
          <w:color w:val="000000"/>
          <w:sz w:val="32"/>
          <w:szCs w:val="32"/>
          <w:lang w:val="en-US" w:eastAsia="zh-CN"/>
        </w:rPr>
        <w:t>服务</w:t>
      </w:r>
      <w:r>
        <w:rPr>
          <w:rFonts w:hint="eastAsia" w:ascii="仿宋_GB2312" w:hAnsi="仿宋_GB2312" w:eastAsia="仿宋_GB2312"/>
          <w:color w:val="000000"/>
          <w:sz w:val="32"/>
          <w:szCs w:val="32"/>
        </w:rPr>
        <w:t>内容要求。最终成果应包含：</w:t>
      </w:r>
      <w:r>
        <w:rPr>
          <w:rFonts w:hint="eastAsia" w:ascii="楷体_GB2312" w:hAnsi="楷体_GB2312" w:eastAsia="楷体_GB2312" w:cs="楷体_GB2312"/>
          <w:b w:val="0"/>
          <w:color w:val="000000"/>
          <w:sz w:val="32"/>
          <w:szCs w:val="32"/>
          <w:highlight w:val="none"/>
          <w:lang w:val="en-US" w:eastAsia="zh-CN"/>
        </w:rPr>
        <w:t>（</w:t>
      </w:r>
      <w:r>
        <w:rPr>
          <w:rFonts w:hint="eastAsia" w:ascii="楷体_GB2312" w:hAnsi="楷体_GB2312" w:eastAsia="楷体_GB2312" w:cs="楷体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val="en-US" w:eastAsia="zh-CN"/>
        </w:rPr>
        <w:t>广告推广策略报告；</w:t>
      </w:r>
      <w:r>
        <w:rPr>
          <w:rFonts w:hint="eastAsia" w:ascii="仿宋_GB2312" w:hAnsi="仿宋_GB2312" w:eastAsia="仿宋_GB2312" w:cs="仿宋_GB2312"/>
          <w:b w:val="0"/>
          <w:bCs w:val="0"/>
          <w:i w:val="0"/>
          <w:iCs w:val="0"/>
          <w:caps w:val="0"/>
          <w:color w:val="000000"/>
          <w:spacing w:val="0"/>
          <w:sz w:val="32"/>
          <w:szCs w:val="32"/>
          <w:highlight w:val="none"/>
          <w:lang w:val="en-US" w:eastAsia="zh-CN" w:bidi="ar-SA"/>
        </w:rPr>
        <w:t>（2）项目品牌识别系统报告</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b w:val="0"/>
          <w:bCs w:val="0"/>
          <w:i w:val="0"/>
          <w:iCs w:val="0"/>
          <w:caps w:val="0"/>
          <w:color w:val="000000"/>
          <w:spacing w:val="0"/>
          <w:sz w:val="32"/>
          <w:szCs w:val="32"/>
          <w:highlight w:val="none"/>
          <w:lang w:val="en-US" w:eastAsia="zh-CN" w:bidi="ar-SA"/>
        </w:rPr>
        <w:t>（3）营销中心形象展示结题报告；（4）入市及营销中心开放推广物料设计结题报告；（5）新媒体整合推广方案；</w:t>
      </w:r>
      <w:r>
        <w:rPr>
          <w:rFonts w:hint="eastAsia" w:ascii="仿宋_GB2312" w:hAnsi="仿宋_GB2312" w:eastAsia="仿宋_GB2312" w:cs="仿宋_GB2312"/>
          <w:b w:val="0"/>
          <w:bCs w:val="0"/>
          <w:color w:val="000000"/>
          <w:sz w:val="32"/>
          <w:szCs w:val="32"/>
          <w:highlight w:val="none"/>
          <w:lang w:val="en-US" w:eastAsia="zh-CN"/>
        </w:rPr>
        <w:t>（6）招商手册、推介演示文稿、项目折页等物料</w:t>
      </w:r>
      <w:r>
        <w:rPr>
          <w:rFonts w:hint="eastAsia" w:ascii="仿宋_GB2312" w:hAnsi="仿宋_GB2312" w:eastAsia="仿宋_GB2312" w:cs="仿宋_GB2312"/>
          <w:b w:val="0"/>
          <w:bCs w:val="0"/>
          <w:i w:val="0"/>
          <w:iCs w:val="0"/>
          <w:caps w:val="0"/>
          <w:color w:val="000000"/>
          <w:spacing w:val="0"/>
          <w:sz w:val="32"/>
          <w:szCs w:val="32"/>
          <w:highlight w:val="none"/>
          <w:lang w:val="en-US" w:eastAsia="zh-CN" w:bidi="ar-SA"/>
        </w:rPr>
        <w:t>；</w:t>
      </w:r>
      <w:r>
        <w:rPr>
          <w:rFonts w:hint="eastAsia" w:ascii="仿宋_GB2312" w:hAnsi="仿宋_GB2312" w:eastAsia="仿宋_GB2312" w:cs="仿宋_GB2312"/>
          <w:color w:val="000000"/>
          <w:sz w:val="32"/>
          <w:szCs w:val="32"/>
          <w:highlight w:val="none"/>
          <w:lang w:val="en-US" w:eastAsia="zh-CN"/>
        </w:rPr>
        <w:t>（7）服务期限内日常广告推广结题报告；（8）广告推广工作所需其他报告、材料等。</w:t>
      </w:r>
      <w:r>
        <w:rPr>
          <w:rFonts w:hint="eastAsia" w:ascii="仿宋_GB2312" w:hAnsi="仿宋_GB2312" w:eastAsia="仿宋_GB2312"/>
          <w:color w:val="000000"/>
          <w:sz w:val="32"/>
          <w:szCs w:val="32"/>
        </w:rPr>
        <w:t>上述成果的电子文件全套，以及最终成果统一装订的彩印全本</w:t>
      </w:r>
      <w:r>
        <w:rPr>
          <w:rFonts w:ascii="仿宋_GB2312" w:hAnsi="仿宋_GB2312" w:eastAsia="仿宋_GB2312"/>
          <w:color w:val="000000"/>
          <w:sz w:val="32"/>
          <w:szCs w:val="32"/>
        </w:rPr>
        <w:t>6</w:t>
      </w:r>
      <w:r>
        <w:rPr>
          <w:rFonts w:hint="eastAsia" w:ascii="仿宋_GB2312" w:hAnsi="仿宋_GB2312" w:eastAsia="仿宋_GB2312"/>
          <w:color w:val="000000"/>
          <w:sz w:val="32"/>
          <w:szCs w:val="32"/>
        </w:rPr>
        <w:t>套。</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12F57"/>
    <w:multiLevelType w:val="singleLevel"/>
    <w:tmpl w:val="B8012F57"/>
    <w:lvl w:ilvl="0" w:tentative="0">
      <w:start w:val="1"/>
      <w:numFmt w:val="decimal"/>
      <w:suff w:val="nothing"/>
      <w:lvlText w:val="%1．"/>
      <w:lvlJc w:val="left"/>
      <w:pPr>
        <w:ind w:left="-13" w:firstLine="400"/>
      </w:pPr>
      <w:rPr>
        <w:rFonts w:hint="default" w:ascii="仿宋_GB2312" w:hAnsi="仿宋_GB2312" w:eastAsia="仿宋_GB2312" w:cs="仿宋_GB2312"/>
        <w:b/>
        <w:bCs/>
        <w:sz w:val="32"/>
        <w:szCs w:val="32"/>
      </w:rPr>
    </w:lvl>
  </w:abstractNum>
  <w:abstractNum w:abstractNumId="1">
    <w:nsid w:val="66E22074"/>
    <w:multiLevelType w:val="singleLevel"/>
    <w:tmpl w:val="66E22074"/>
    <w:lvl w:ilvl="0" w:tentative="0">
      <w:start w:val="1"/>
      <w:numFmt w:val="chineseCounting"/>
      <w:suff w:val="nothing"/>
      <w:lvlText w:val="%1、"/>
      <w:lvlJc w:val="left"/>
      <w:pPr>
        <w:ind w:left="210" w:firstLine="420"/>
      </w:pPr>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C3408"/>
    <w:rsid w:val="04BD4291"/>
    <w:rsid w:val="05252623"/>
    <w:rsid w:val="151D59B2"/>
    <w:rsid w:val="795C3408"/>
    <w:rsid w:val="B9F5A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szCs w:val="21"/>
    </w:rPr>
  </w:style>
  <w:style w:type="paragraph" w:styleId="3">
    <w:name w:val="index 8"/>
    <w:basedOn w:val="1"/>
    <w:next w:val="1"/>
    <w:qFormat/>
    <w:uiPriority w:val="0"/>
    <w:pPr>
      <w:ind w:left="1400" w:leftChars="1400"/>
    </w:pPr>
  </w:style>
  <w:style w:type="paragraph" w:styleId="4">
    <w:name w:val="Normal (Web)"/>
    <w:basedOn w:val="1"/>
    <w:qFormat/>
    <w:uiPriority w:val="0"/>
    <w:pPr>
      <w:widowControl/>
      <w:spacing w:before="100" w:beforeAutospacing="1" w:after="100" w:afterAutospacing="1" w:line="240" w:lineRule="auto"/>
      <w:ind w:left="0"/>
      <w:jc w:val="left"/>
    </w:pPr>
    <w:rPr>
      <w:rFonts w:ascii="宋体" w:hAnsi="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917</Words>
  <Characters>956</Characters>
  <Lines>0</Lines>
  <Paragraphs>0</Paragraphs>
  <TotalTime>3</TotalTime>
  <ScaleCrop>false</ScaleCrop>
  <LinksUpToDate>false</LinksUpToDate>
  <CharactersWithSpaces>957</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2025-07-10T11:10:00Z</dcterms:created>
  <dc:creator>Vicky ღ</dc:creator>
  <cp:lastModifiedBy>huawei</cp:lastModifiedBy>
  <dcterms:modified xsi:type="dcterms:W3CDTF">2025-07-16T09:08:32Z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CBD4B49C8552452499F511DF72FC0C4A_11</vt:lpwstr>
  </property>
  <property fmtid="{D5CDD505-2E9C-101B-9397-08002B2CF9AE}" pid="4" name="KSOTemplateDocerSaveRecord">
    <vt:lpwstr>eyJoZGlkIjoiYzI0ZWQzNjI4ZGY1NzEwOGExOWM1NmYwMDY4MzU4MjEiLCJ1c2VySWQiOiI2NTI2OTg5NDYifQ==</vt:lpwstr>
  </property>
</Properties>
</file>