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28359084"/>
      <w:bookmarkStart w:id="1" w:name="_Toc35393794"/>
      <w:bookmarkStart w:id="2" w:name="_Toc28359007"/>
      <w:bookmarkStart w:id="3" w:name="_Toc35393625"/>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采购文件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医用设备及配套耗材采购项目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采购文件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46131444">
      <w:pPr>
        <w:pStyle w:val="5"/>
        <w:spacing w:line="360" w:lineRule="auto"/>
        <w:ind w:firstLine="424" w:firstLineChars="132"/>
        <w:rPr>
          <w:rFonts w:hint="eastAsia" w:ascii="微软雅黑" w:hAnsi="微软雅黑" w:eastAsia="微软雅黑" w:cs="微软雅黑"/>
          <w:i w:val="0"/>
          <w:iCs w:val="0"/>
          <w:caps w:val="0"/>
          <w:color w:val="444444"/>
          <w:spacing w:val="0"/>
          <w:sz w:val="24"/>
          <w:szCs w:val="24"/>
          <w:shd w:val="clear" w:fill="FFFFFF"/>
          <w:lang w:val="en-US" w:eastAsia="zh-CN"/>
        </w:rPr>
      </w:pPr>
      <w:r>
        <w:rPr>
          <w:rFonts w:hint="eastAsia" w:ascii="宋体" w:hAnsi="宋体" w:cs="宋体"/>
          <w:b/>
          <w:sz w:val="32"/>
        </w:rPr>
        <w:t>项</w:t>
      </w:r>
      <w:r>
        <w:rPr>
          <w:rFonts w:hint="eastAsia" w:ascii="宋体" w:hAnsi="宋体" w:eastAsia="宋体" w:cs="宋体"/>
          <w:b/>
          <w:sz w:val="32"/>
          <w:lang w:eastAsia="zh-CN"/>
        </w:rPr>
        <w:t>目编号：SZLG</w:t>
      </w:r>
      <w:r>
        <w:rPr>
          <w:rFonts w:hint="eastAsia" w:ascii="宋体" w:hAnsi="宋体" w:eastAsia="宋体" w:cs="宋体"/>
          <w:b/>
          <w:sz w:val="32"/>
          <w:lang w:val="en-US" w:eastAsia="zh-CN"/>
        </w:rPr>
        <w:t>DSRMYY</w:t>
      </w:r>
      <w:r>
        <w:rPr>
          <w:rFonts w:hint="eastAsia" w:ascii="宋体" w:hAnsi="宋体" w:eastAsia="宋体" w:cs="宋体"/>
          <w:b/>
          <w:sz w:val="32"/>
          <w:lang w:eastAsia="zh-CN"/>
        </w:rPr>
        <w:t>20250</w:t>
      </w:r>
      <w:r>
        <w:rPr>
          <w:rFonts w:hint="eastAsia" w:ascii="宋体" w:hAnsi="宋体" w:cs="宋体"/>
          <w:b/>
          <w:sz w:val="32"/>
          <w:lang w:val="en-US" w:eastAsia="zh-CN"/>
        </w:rPr>
        <w:t>7</w:t>
      </w:r>
      <w:r>
        <w:rPr>
          <w:rFonts w:hint="eastAsia" w:ascii="宋体" w:hAnsi="宋体" w:eastAsia="宋体" w:cs="宋体"/>
          <w:b/>
          <w:sz w:val="32"/>
          <w:lang w:val="en-US" w:eastAsia="zh-CN"/>
        </w:rPr>
        <w:t>0</w:t>
      </w:r>
      <w:r>
        <w:rPr>
          <w:rFonts w:hint="eastAsia" w:ascii="宋体" w:hAnsi="宋体" w:cs="宋体"/>
          <w:b/>
          <w:sz w:val="32"/>
          <w:lang w:val="en-US" w:eastAsia="zh-CN"/>
        </w:rPr>
        <w:t>2</w:t>
      </w:r>
    </w:p>
    <w:p w14:paraId="0C75A116">
      <w:pPr>
        <w:pStyle w:val="5"/>
        <w:spacing w:line="360" w:lineRule="auto"/>
        <w:ind w:firstLine="424" w:firstLineChars="132"/>
        <w:rPr>
          <w:rFonts w:hint="eastAsia" w:ascii="宋体" w:hAnsi="宋体" w:eastAsia="宋体" w:cs="宋体"/>
          <w:b/>
          <w:sz w:val="32"/>
          <w:lang w:eastAsia="zh-CN"/>
        </w:rPr>
      </w:pPr>
      <w:r>
        <w:rPr>
          <w:rFonts w:hint="eastAsia" w:ascii="宋体" w:hAnsi="宋体" w:cs="宋体"/>
          <w:b/>
          <w:sz w:val="32"/>
        </w:rPr>
        <w:t>项目名称：</w:t>
      </w:r>
      <w:r>
        <w:rPr>
          <w:rFonts w:hint="eastAsia" w:ascii="宋体" w:hAnsi="宋体" w:cs="宋体"/>
          <w:b/>
          <w:sz w:val="32"/>
          <w:lang w:eastAsia="zh-CN"/>
        </w:rPr>
        <w:t>全自动化学发光免疫分析</w:t>
      </w:r>
      <w:r>
        <w:rPr>
          <w:rFonts w:hint="eastAsia" w:ascii="宋体" w:hAnsi="宋体" w:cs="宋体"/>
          <w:b/>
          <w:sz w:val="32"/>
          <w:lang w:val="en-US" w:eastAsia="zh-CN"/>
        </w:rPr>
        <w:t>系统</w:t>
      </w:r>
      <w:r>
        <w:rPr>
          <w:rFonts w:hint="eastAsia" w:ascii="宋体" w:hAnsi="宋体" w:cs="宋体"/>
          <w:b/>
          <w:sz w:val="32"/>
          <w:lang w:eastAsia="zh-CN"/>
        </w:rPr>
        <w:t>及配套耗材</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采购</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采购</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采购文件目录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采购</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lang w:eastAsia="zh-CN"/>
              </w:rPr>
              <w:t>同类业绩证明</w:t>
            </w:r>
            <w:r>
              <w:rPr>
                <w:rFonts w:hint="eastAsia" w:ascii="仿宋_GB2312" w:eastAsia="仿宋_GB2312"/>
                <w:sz w:val="24"/>
                <w:highlight w:val="yellow"/>
              </w:rPr>
              <w:t>（使用证明仅限含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pStyle w:val="9"/>
              <w:keepNext/>
              <w:numPr>
                <w:ilvl w:val="0"/>
                <w:numId w:val="0"/>
              </w:numPr>
              <w:tabs>
                <w:tab w:val="left" w:pos="540"/>
              </w:tabs>
              <w:adjustRightInd w:val="0"/>
              <w:snapToGrid w:val="0"/>
              <w:spacing w:line="360" w:lineRule="auto"/>
              <w:ind w:leftChars="0"/>
              <w:outlineLvl w:val="1"/>
              <w:rPr>
                <w:rFonts w:hint="eastAsia" w:ascii="仿宋_GB2312" w:eastAsia="仿宋_GB2312"/>
                <w:sz w:val="24"/>
                <w:lang w:eastAsia="zh-CN"/>
              </w:rPr>
            </w:pPr>
            <w:r>
              <w:rPr>
                <w:rFonts w:hint="eastAsia" w:ascii="仿宋_GB2312" w:eastAsia="仿宋_GB2312"/>
                <w:sz w:val="24"/>
              </w:rPr>
              <w:t>响应表</w:t>
            </w:r>
            <w:r>
              <w:rPr>
                <w:rFonts w:hint="eastAsia" w:ascii="仿宋_GB2312" w:eastAsia="仿宋_GB2312"/>
                <w:sz w:val="24"/>
                <w:lang w:eastAsia="zh-CN"/>
              </w:rPr>
              <w:t>（根据实际情况填写包含设备</w:t>
            </w:r>
            <w:r>
              <w:rPr>
                <w:rFonts w:hint="eastAsia" w:ascii="仿宋_GB2312" w:eastAsia="仿宋_GB2312"/>
                <w:sz w:val="24"/>
              </w:rPr>
              <w:t>技术参数</w:t>
            </w:r>
            <w:r>
              <w:rPr>
                <w:rFonts w:hint="eastAsia" w:ascii="仿宋_GB2312" w:eastAsia="仿宋_GB2312"/>
                <w:sz w:val="24"/>
                <w:lang w:eastAsia="zh-CN"/>
              </w:rPr>
              <w:t>、</w:t>
            </w:r>
            <w:r>
              <w:rPr>
                <w:rFonts w:hint="eastAsia" w:ascii="仿宋_GB2312" w:eastAsia="仿宋_GB2312"/>
                <w:sz w:val="24"/>
                <w:lang w:val="en-US" w:eastAsia="zh-CN"/>
              </w:rPr>
              <w:t>耗材供应</w:t>
            </w:r>
            <w:r>
              <w:rPr>
                <w:rFonts w:hint="default" w:ascii="仿宋_GB2312" w:eastAsia="仿宋_GB2312"/>
                <w:sz w:val="24"/>
                <w:lang w:val="en-US" w:eastAsia="zh-CN"/>
              </w:rPr>
              <w:t>售后服务响应表</w:t>
            </w:r>
            <w:r>
              <w:rPr>
                <w:rFonts w:hint="eastAsia" w:ascii="仿宋_GB2312" w:eastAsia="仿宋_GB2312"/>
                <w:sz w:val="24"/>
                <w:lang w:val="en-US" w:eastAsia="zh-CN"/>
              </w:rPr>
              <w:t>、</w:t>
            </w:r>
            <w:r>
              <w:rPr>
                <w:rFonts w:hint="eastAsia" w:ascii="仿宋_GB2312" w:eastAsia="仿宋_GB2312"/>
                <w:sz w:val="24"/>
              </w:rPr>
              <w:t>商务</w:t>
            </w:r>
            <w:r>
              <w:rPr>
                <w:rFonts w:hint="eastAsia" w:ascii="仿宋_GB2312" w:eastAsia="仿宋_GB2312"/>
                <w:sz w:val="24"/>
                <w:lang w:eastAsia="zh-CN"/>
              </w:rPr>
              <w:t>偏离表、其他响应条款），并备注清楚相关佐证资料所在页码</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采购</w:t>
            </w:r>
            <w:r>
              <w:rPr>
                <w:rFonts w:hint="eastAsia"/>
              </w:rPr>
              <w:t>现场须回答</w:t>
            </w:r>
            <w:r>
              <w:rPr>
                <w:rFonts w:hint="eastAsia"/>
                <w:b/>
              </w:rPr>
              <w:t>专家提问并</w:t>
            </w:r>
            <w:r>
              <w:rPr>
                <w:rFonts w:hint="eastAsia"/>
              </w:rPr>
              <w:t>展示</w:t>
            </w:r>
            <w:r>
              <w:rPr>
                <w:rFonts w:hint="eastAsia"/>
                <w:b/>
                <w:highlight w:val="yellow"/>
              </w:rPr>
              <w:t>彩页</w:t>
            </w:r>
            <w:r>
              <w:rPr>
                <w:rFonts w:hint="eastAsia"/>
                <w:b/>
                <w:highlight w:val="yellow"/>
                <w:lang w:eastAsia="zh-CN"/>
              </w:rPr>
              <w:t>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4D1E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15D0926D">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采购办法</w:t>
            </w:r>
          </w:p>
        </w:tc>
        <w:tc>
          <w:tcPr>
            <w:tcW w:w="7195" w:type="dxa"/>
            <w:vAlign w:val="center"/>
          </w:tcPr>
          <w:p w14:paraId="0DE688D1">
            <w:pPr>
              <w:tabs>
                <w:tab w:val="left" w:pos="3731"/>
                <w:tab w:val="center" w:pos="4631"/>
                <w:tab w:val="left" w:pos="4860"/>
                <w:tab w:val="left" w:pos="5400"/>
                <w:tab w:val="left" w:pos="5580"/>
              </w:tabs>
              <w:spacing w:line="300" w:lineRule="exact"/>
              <w:jc w:val="center"/>
              <w:rPr>
                <w:rFonts w:hint="eastAsia" w:eastAsia="宋体"/>
                <w:lang w:eastAsia="zh-CN"/>
              </w:rPr>
            </w:pPr>
            <w:r>
              <w:rPr>
                <w:rFonts w:hint="eastAsia" w:ascii="宋体" w:hAnsi="宋体" w:eastAsia="宋体"/>
                <w:bCs/>
                <w:lang w:eastAsia="zh-CN"/>
              </w:rPr>
              <w:t>采购方式：</w:t>
            </w:r>
            <w:r>
              <w:rPr>
                <w:rFonts w:hint="eastAsia" w:ascii="宋体" w:hAnsi="宋体" w:eastAsia="宋体"/>
                <w:bCs/>
                <w:highlight w:val="yellow"/>
                <w:lang w:eastAsia="zh-CN"/>
              </w:rPr>
              <w:t>竞争性磋商</w:t>
            </w:r>
            <w:r>
              <w:rPr>
                <w:rFonts w:hint="eastAsia" w:ascii="宋体" w:hAnsi="宋体"/>
                <w:bCs/>
                <w:lang w:eastAsia="zh-CN"/>
              </w:rPr>
              <w:t>；</w:t>
            </w:r>
            <w:r>
              <w:rPr>
                <w:rFonts w:hint="eastAsia" w:ascii="宋体" w:hAnsi="宋体" w:eastAsia="宋体"/>
                <w:bCs/>
                <w:lang w:eastAsia="zh-CN"/>
              </w:rPr>
              <w:t>评标方法：</w:t>
            </w:r>
            <w:r>
              <w:rPr>
                <w:rFonts w:hint="eastAsia" w:ascii="宋体" w:hAnsi="宋体" w:eastAsia="宋体"/>
                <w:bCs/>
                <w:highlight w:val="yellow"/>
                <w:lang w:eastAsia="zh-CN"/>
              </w:rPr>
              <w:t>采用综合评分法</w:t>
            </w:r>
            <w:r>
              <w:rPr>
                <w:rFonts w:hint="eastAsia" w:ascii="宋体" w:hAnsi="宋体"/>
                <w:bCs/>
                <w:highlight w:val="yellow"/>
                <w:lang w:eastAsia="zh-CN"/>
              </w:rPr>
              <w:t>；</w:t>
            </w:r>
            <w:r>
              <w:rPr>
                <w:rFonts w:hint="eastAsia" w:ascii="宋体" w:hAnsi="宋体" w:cs="宋体"/>
                <w:color w:val="000000"/>
                <w:sz w:val="21"/>
                <w:szCs w:val="21"/>
                <w:lang w:eastAsia="zh-CN"/>
              </w:rPr>
              <w:t>定标方法</w:t>
            </w:r>
            <w:r>
              <w:rPr>
                <w:rFonts w:hint="eastAsia" w:ascii="宋体" w:hAnsi="宋体"/>
                <w:bCs/>
                <w:highlight w:val="none"/>
                <w:lang w:eastAsia="zh-CN"/>
              </w:rPr>
              <w:t>：</w:t>
            </w:r>
            <w:r>
              <w:rPr>
                <w:rFonts w:hint="eastAsia" w:ascii="宋体" w:hAnsi="宋体"/>
                <w:bCs/>
                <w:highlight w:val="yellow"/>
                <w:lang w:eastAsia="zh-CN"/>
              </w:rPr>
              <w:t>按序确定</w:t>
            </w:r>
            <w:r>
              <w:rPr>
                <w:rFonts w:hint="eastAsia" w:ascii="宋体" w:hAnsi="宋体" w:eastAsia="宋体"/>
                <w:bCs/>
                <w:lang w:eastAsia="zh-CN"/>
              </w:rPr>
              <w:t>。</w:t>
            </w:r>
          </w:p>
        </w:tc>
        <w:tc>
          <w:tcPr>
            <w:tcW w:w="1462" w:type="dxa"/>
            <w:vAlign w:val="center"/>
          </w:tcPr>
          <w:p w14:paraId="46D20EE5">
            <w:pPr>
              <w:spacing w:line="300" w:lineRule="exact"/>
              <w:jc w:val="center"/>
              <w:rPr>
                <w:rFonts w:hint="eastAsia" w:ascii="仿宋_GB2312" w:eastAsia="仿宋_GB2312"/>
                <w:sz w:val="24"/>
              </w:rPr>
            </w:pPr>
          </w:p>
        </w:tc>
        <w:tc>
          <w:tcPr>
            <w:tcW w:w="1040" w:type="dxa"/>
            <w:vAlign w:val="center"/>
          </w:tcPr>
          <w:p w14:paraId="013F71E6">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采购</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采购文件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423946F4">
      <w:pPr>
        <w:ind w:left="0" w:leftChars="0" w:firstLine="0" w:firstLineChars="0"/>
        <w:rPr>
          <w:rFonts w:hint="eastAsia" w:ascii="仿宋_GB2312" w:eastAsia="仿宋_GB2312"/>
          <w:bCs/>
          <w:lang w:val="en-US" w:eastAsia="zh-CN"/>
        </w:rPr>
      </w:pPr>
      <w:r>
        <w:rPr>
          <w:rFonts w:hint="eastAsia" w:ascii="仿宋_GB2312" w:eastAsia="仿宋_GB2312"/>
          <w:bCs/>
          <w:lang w:val="en-US" w:eastAsia="zh-CN"/>
        </w:rPr>
        <w:t xml:space="preserve"> </w:t>
      </w: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13235"/>
      <w:bookmarkStart w:id="5" w:name="_Toc28199"/>
      <w:r>
        <w:rPr>
          <w:rFonts w:hint="eastAsia" w:ascii="宋体" w:hAnsi="宋体" w:cs="宋体"/>
          <w:b/>
          <w:bCs/>
          <w:color w:val="000033"/>
          <w:kern w:val="0"/>
          <w:sz w:val="24"/>
        </w:rPr>
        <w:t>法定代表人资格证明书</w:t>
      </w:r>
      <w:bookmarkEnd w:id="4"/>
      <w:bookmarkEnd w:id="5"/>
    </w:p>
    <w:p w14:paraId="1B9B3257">
      <w:pPr>
        <w:pStyle w:val="4"/>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blPrEx>
                <w:tblCellMar>
                  <w:top w:w="0" w:type="dxa"/>
                  <w:left w:w="0" w:type="dxa"/>
                  <w:bottom w:w="0" w:type="dxa"/>
                  <w:right w:w="0" w:type="dxa"/>
                </w:tblCellMar>
              </w:tblPrEx>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blPrEx>
                <w:tblCellMar>
                  <w:top w:w="0" w:type="dxa"/>
                  <w:left w:w="0" w:type="dxa"/>
                  <w:bottom w:w="0" w:type="dxa"/>
                  <w:right w:w="0" w:type="dxa"/>
                </w:tblCellMar>
              </w:tblPrEx>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7E66800D">
      <w:pPr>
        <w:widowControl/>
        <w:spacing w:line="560" w:lineRule="exact"/>
        <w:jc w:val="left"/>
        <w:rPr>
          <w:rFonts w:hint="eastAsia"/>
          <w:b/>
          <w:sz w:val="28"/>
          <w:szCs w:val="28"/>
        </w:rPr>
        <w:sectPr>
          <w:footerReference r:id="rId3"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052910B9">
      <w:pPr>
        <w:pStyle w:val="5"/>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（被授权人姓名、职务）为本公司的合法代理人，代表本公司参加此次（采购编号：SZLGDSRMYY2025070</w:t>
      </w:r>
      <w:r>
        <w:rPr>
          <w:rFonts w:hint="eastAsia" w:ascii="宋体" w:hAnsi="宋体" w:cs="宋体"/>
          <w:color w:val="000033"/>
          <w:kern w:val="0"/>
          <w:sz w:val="24"/>
          <w:lang w:val="en-US" w:eastAsia="zh-CN"/>
        </w:rPr>
        <w:t>2</w:t>
      </w:r>
      <w:r>
        <w:rPr>
          <w:rFonts w:hint="eastAsia" w:ascii="宋体" w:hAnsi="宋体" w:cs="宋体"/>
          <w:color w:val="000033"/>
          <w:kern w:val="0"/>
          <w:sz w:val="24"/>
        </w:rPr>
        <w:t>）医用耗材公开</w:t>
      </w:r>
      <w:r>
        <w:rPr>
          <w:rFonts w:hint="eastAsia" w:ascii="宋体" w:hAnsi="宋体" w:cs="宋体"/>
          <w:color w:val="000033"/>
          <w:kern w:val="0"/>
          <w:sz w:val="24"/>
          <w:lang w:eastAsia="zh-CN"/>
        </w:rPr>
        <w:t>采购</w:t>
      </w:r>
      <w:r>
        <w:rPr>
          <w:rFonts w:hint="eastAsia" w:ascii="宋体" w:hAnsi="宋体" w:cs="宋体"/>
          <w:color w:val="000033"/>
          <w:kern w:val="0"/>
          <w:sz w:val="24"/>
        </w:rPr>
        <w:t>工作。本公司认可此被授权人在深圳市龙岗区第三人民医院公开</w:t>
      </w:r>
      <w:r>
        <w:rPr>
          <w:rFonts w:hint="eastAsia" w:ascii="宋体" w:hAnsi="宋体" w:cs="宋体"/>
          <w:color w:val="000033"/>
          <w:kern w:val="0"/>
          <w:sz w:val="24"/>
          <w:lang w:eastAsia="zh-CN"/>
        </w:rPr>
        <w:t>采购</w:t>
      </w:r>
      <w:r>
        <w:rPr>
          <w:rFonts w:hint="eastAsia" w:ascii="宋体" w:hAnsi="宋体" w:cs="宋体"/>
          <w:color w:val="000033"/>
          <w:kern w:val="0"/>
          <w:sz w:val="24"/>
        </w:rPr>
        <w:t>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w:t>
      </w:r>
      <w:r>
        <w:rPr>
          <w:rFonts w:hint="eastAsia"/>
          <w:color w:val="FF0000"/>
          <w:sz w:val="24"/>
          <w:lang w:val="en-US" w:eastAsia="zh-CN"/>
        </w:rPr>
        <w:t>期</w:t>
      </w:r>
      <w:r>
        <w:rPr>
          <w:rFonts w:hint="eastAsia"/>
          <w:color w:val="FF0000"/>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blPrEx>
                <w:tblCellMar>
                  <w:top w:w="0" w:type="dxa"/>
                  <w:left w:w="0" w:type="dxa"/>
                  <w:bottom w:w="0" w:type="dxa"/>
                  <w:right w:w="0" w:type="dxa"/>
                </w:tblCellMar>
              </w:tblPrEx>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blPrEx>
                <w:tblCellMar>
                  <w:top w:w="0" w:type="dxa"/>
                  <w:left w:w="0" w:type="dxa"/>
                  <w:bottom w:w="0" w:type="dxa"/>
                  <w:right w:w="0" w:type="dxa"/>
                </w:tblCellMar>
              </w:tblPrEx>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064411F9">
      <w:pPr>
        <w:widowControl/>
        <w:spacing w:line="560" w:lineRule="exact"/>
        <w:jc w:val="left"/>
        <w:rPr>
          <w:rFonts w:hint="eastAsia"/>
          <w:b/>
          <w:sz w:val="28"/>
          <w:szCs w:val="28"/>
        </w:rPr>
        <w:sectPr>
          <w:footerReference r:id="rId4"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（耗材报价表）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5FC1D67">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0187B30">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日</w:t>
      </w:r>
    </w:p>
    <w:p w14:paraId="4F69AD6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p w14:paraId="45296DFC">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报价单（评分用）</w:t>
      </w:r>
    </w:p>
    <w:tbl>
      <w:tblPr>
        <w:tblStyle w:val="15"/>
        <w:tblW w:w="10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5"/>
        <w:gridCol w:w="1869"/>
        <w:gridCol w:w="1947"/>
        <w:gridCol w:w="1947"/>
        <w:gridCol w:w="1947"/>
      </w:tblGrid>
      <w:tr w14:paraId="7702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41C42B5">
            <w:pPr>
              <w:keepNext/>
              <w:keepLines/>
              <w:jc w:val="center"/>
              <w:rPr>
                <w:rFonts w:hint="eastAsia" w:ascii="宋体" w:eastAsia="宋体"/>
                <w:b/>
                <w:szCs w:val="21"/>
                <w:lang w:eastAsia="zh-CN"/>
              </w:rPr>
            </w:pPr>
            <w:r>
              <w:rPr>
                <w:rFonts w:hint="eastAsia" w:ascii="宋体"/>
                <w:b/>
                <w:szCs w:val="21"/>
                <w:lang w:val="en-US" w:eastAsia="zh-CN"/>
              </w:rPr>
              <w:t>材料名称</w:t>
            </w:r>
          </w:p>
        </w:tc>
        <w:tc>
          <w:tcPr>
            <w:tcW w:w="1869"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21E74B96">
            <w:pPr>
              <w:keepNext/>
              <w:keepLines/>
              <w:jc w:val="center"/>
              <w:rPr>
                <w:rFonts w:hint="eastAsia" w:ascii="宋体"/>
                <w:b/>
                <w:color w:val="auto"/>
                <w:szCs w:val="21"/>
                <w:highlight w:val="yellow"/>
              </w:rPr>
            </w:pPr>
            <w:r>
              <w:rPr>
                <w:rFonts w:hint="eastAsia" w:ascii="宋体"/>
                <w:b/>
                <w:color w:val="auto"/>
                <w:szCs w:val="21"/>
                <w:highlight w:val="yellow"/>
                <w:lang w:val="en-US" w:eastAsia="zh-CN"/>
              </w:rPr>
              <w:t>最高单位限价</w:t>
            </w:r>
          </w:p>
        </w:tc>
        <w:tc>
          <w:tcPr>
            <w:tcW w:w="1947"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66226F5F">
            <w:pPr>
              <w:keepNext/>
              <w:keepLines/>
              <w:jc w:val="center"/>
              <w:rPr>
                <w:rFonts w:hint="default" w:ascii="宋体" w:eastAsia="宋体"/>
                <w:b/>
                <w:szCs w:val="21"/>
                <w:lang w:val="en-US" w:eastAsia="zh-CN"/>
              </w:rPr>
            </w:pPr>
            <w:r>
              <w:rPr>
                <w:rFonts w:hint="eastAsia" w:ascii="宋体"/>
                <w:b/>
                <w:szCs w:val="21"/>
                <w:lang w:val="en-US" w:eastAsia="zh-CN"/>
              </w:rPr>
              <w:t>合同总价上限（）</w:t>
            </w:r>
          </w:p>
        </w:tc>
        <w:tc>
          <w:tcPr>
            <w:tcW w:w="1947"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F518C40">
            <w:pPr>
              <w:keepNext/>
              <w:keepLines/>
              <w:jc w:val="center"/>
              <w:rPr>
                <w:rFonts w:hint="eastAsia" w:ascii="宋体"/>
                <w:b/>
                <w:szCs w:val="21"/>
                <w:lang w:val="en-US" w:eastAsia="zh-CN"/>
              </w:rPr>
            </w:pPr>
            <w:r>
              <w:rPr>
                <w:rFonts w:hint="eastAsia" w:ascii="宋体"/>
                <w:b/>
                <w:szCs w:val="21"/>
                <w:lang w:val="en-US" w:eastAsia="zh-CN"/>
              </w:rPr>
              <w:t>报价（元）</w:t>
            </w:r>
          </w:p>
        </w:tc>
        <w:tc>
          <w:tcPr>
            <w:tcW w:w="1947"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589C859B">
            <w:pPr>
              <w:keepNext/>
              <w:keepLines/>
              <w:jc w:val="center"/>
              <w:rPr>
                <w:rFonts w:hint="eastAsia" w:ascii="宋体" w:hAnsi="Times New Roman" w:eastAsia="宋体" w:cs="Times New Roman"/>
                <w:b/>
                <w:kern w:val="2"/>
                <w:sz w:val="21"/>
                <w:szCs w:val="21"/>
                <w:lang w:val="en-US" w:eastAsia="zh-CN" w:bidi="ar-SA"/>
              </w:rPr>
            </w:pPr>
            <w:r>
              <w:rPr>
                <w:rFonts w:hint="eastAsia" w:ascii="宋体"/>
                <w:b/>
                <w:szCs w:val="21"/>
                <w:lang w:val="en-US" w:eastAsia="zh-CN"/>
              </w:rPr>
              <w:t>备注</w:t>
            </w:r>
          </w:p>
        </w:tc>
      </w:tr>
      <w:tr w14:paraId="2F70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2B594D">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Arial" w:hAnsi="Arial" w:eastAsia="宋体" w:cs="Arial"/>
                <w:i w:val="0"/>
                <w:iCs w:val="0"/>
                <w:color w:val="000000"/>
                <w:kern w:val="0"/>
                <w:sz w:val="20"/>
                <w:szCs w:val="20"/>
                <w:u w:val="none"/>
                <w:lang w:val="en-US" w:eastAsia="zh-CN" w:bidi="ar"/>
              </w:rPr>
              <w:t>全自动化学发光免疫分析系统</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606D8">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4000</w:t>
            </w:r>
          </w:p>
        </w:tc>
        <w:tc>
          <w:tcPr>
            <w:tcW w:w="1947" w:type="dxa"/>
            <w:tcBorders>
              <w:top w:val="single" w:color="auto" w:sz="4" w:space="0"/>
              <w:left w:val="single" w:color="auto" w:sz="4" w:space="0"/>
              <w:bottom w:val="single" w:color="auto" w:sz="4" w:space="0"/>
              <w:right w:val="single" w:color="auto" w:sz="4" w:space="0"/>
            </w:tcBorders>
            <w:noWrap/>
            <w:vAlign w:val="center"/>
          </w:tcPr>
          <w:p w14:paraId="003F663D">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4000</w:t>
            </w:r>
            <w:r>
              <w:rPr>
                <w:rFonts w:hint="eastAsia" w:ascii="宋体" w:hAnsi="宋体" w:eastAsia="宋体" w:cs="宋体"/>
                <w:i w:val="0"/>
                <w:iCs w:val="0"/>
                <w:color w:val="000000"/>
                <w:kern w:val="0"/>
                <w:sz w:val="22"/>
                <w:szCs w:val="22"/>
                <w:u w:val="none"/>
                <w:lang w:val="en-US" w:eastAsia="zh-CN" w:bidi="ar"/>
              </w:rPr>
              <w:t xml:space="preserve"> </w:t>
            </w:r>
          </w:p>
        </w:tc>
        <w:tc>
          <w:tcPr>
            <w:tcW w:w="1947" w:type="dxa"/>
            <w:tcBorders>
              <w:top w:val="single" w:color="auto" w:sz="4" w:space="0"/>
              <w:left w:val="single" w:color="auto" w:sz="4" w:space="0"/>
              <w:bottom w:val="single" w:color="auto" w:sz="4" w:space="0"/>
              <w:right w:val="single" w:color="auto" w:sz="4" w:space="0"/>
            </w:tcBorders>
            <w:shd w:val="pct25" w:color="auto" w:fill="auto"/>
            <w:noWrap/>
            <w:vAlign w:val="center"/>
          </w:tcPr>
          <w:p w14:paraId="6B5B13EC">
            <w:pPr>
              <w:jc w:val="center"/>
              <w:rPr>
                <w:rFonts w:hint="default" w:ascii="宋体" w:hAnsi="Times New Roman" w:eastAsia="宋体" w:cs="宋体"/>
                <w:kern w:val="2"/>
                <w:sz w:val="21"/>
                <w:szCs w:val="24"/>
                <w:lang w:val="en-US" w:eastAsia="zh-CN" w:bidi="ar-SA"/>
              </w:rPr>
            </w:pPr>
            <w:r>
              <w:rPr>
                <w:rFonts w:hint="eastAsia" w:ascii="宋体" w:cs="宋体"/>
                <w:kern w:val="2"/>
                <w:sz w:val="21"/>
                <w:szCs w:val="24"/>
                <w:highlight w:val="yellow"/>
                <w:lang w:val="en-US" w:eastAsia="zh-CN" w:bidi="ar-SA"/>
              </w:rPr>
              <w:t>XX元</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28F9D">
            <w:pPr>
              <w:jc w:val="center"/>
              <w:rPr>
                <w:rFonts w:hint="eastAsia" w:ascii="宋体" w:hAnsi="Times New Roman" w:eastAsia="宋体" w:cs="宋体"/>
                <w:kern w:val="2"/>
                <w:sz w:val="21"/>
                <w:szCs w:val="24"/>
                <w:lang w:val="en-US" w:eastAsia="zh-CN" w:bidi="ar-SA"/>
              </w:rPr>
            </w:pPr>
            <w:r>
              <w:rPr>
                <w:rFonts w:hint="eastAsia" w:ascii="宋体" w:cs="宋体"/>
                <w:kern w:val="2"/>
                <w:sz w:val="21"/>
                <w:szCs w:val="24"/>
                <w:lang w:val="en-US" w:eastAsia="zh-CN" w:bidi="ar-SA"/>
              </w:rPr>
              <w:t>一次性合同</w:t>
            </w:r>
          </w:p>
        </w:tc>
      </w:tr>
      <w:tr w14:paraId="08D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19F27D">
            <w:pPr>
              <w:keepNext w:val="0"/>
              <w:keepLines w:val="0"/>
              <w:widowControl/>
              <w:suppressLineNumbers w:val="0"/>
              <w:jc w:val="left"/>
              <w:textAlignment w:val="bottom"/>
              <w:rPr>
                <w:rFonts w:hint="default" w:ascii="宋体" w:hAnsi="Times New Roman" w:eastAsia="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雌二醇</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41C7E">
            <w:pPr>
              <w:keepNext w:val="0"/>
              <w:keepLines w:val="0"/>
              <w:widowControl/>
              <w:suppressLineNumbers w:val="0"/>
              <w:tabs>
                <w:tab w:val="center" w:pos="886"/>
                <w:tab w:val="right" w:pos="1653"/>
              </w:tabs>
              <w:jc w:val="left"/>
              <w:textAlignment w:val="center"/>
              <w:rPr>
                <w:rFonts w:hint="eastAsia" w:ascii="宋体" w:hAnsi="Times New Roman" w:eastAsia="宋体" w:cs="宋体"/>
                <w:kern w:val="2"/>
                <w:sz w:val="21"/>
                <w:szCs w:val="24"/>
                <w:lang w:val="en-US" w:eastAsia="zh-CN" w:bidi="ar-SA"/>
              </w:rPr>
            </w:pPr>
            <w:r>
              <w:rPr>
                <w:rFonts w:hint="eastAsia" w:ascii="宋体" w:hAnsi="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9.74</w:t>
            </w:r>
            <w:r>
              <w:rPr>
                <w:rFonts w:hint="eastAsia" w:ascii="宋体" w:hAnsi="宋体" w:cs="宋体"/>
                <w:i w:val="0"/>
                <w:iCs w:val="0"/>
                <w:color w:val="000000"/>
                <w:kern w:val="0"/>
                <w:sz w:val="22"/>
                <w:szCs w:val="22"/>
                <w:u w:val="none"/>
                <w:lang w:val="en-US" w:eastAsia="zh-CN" w:bidi="ar"/>
              </w:rPr>
              <w:t>/测试</w:t>
            </w:r>
            <w:r>
              <w:rPr>
                <w:rFonts w:hint="eastAsia" w:ascii="宋体" w:hAnsi="宋体" w:cs="宋体"/>
                <w:i w:val="0"/>
                <w:iCs w:val="0"/>
                <w:color w:val="000000"/>
                <w:kern w:val="0"/>
                <w:sz w:val="22"/>
                <w:szCs w:val="22"/>
                <w:u w:val="none"/>
                <w:lang w:val="en-US" w:eastAsia="zh-CN" w:bidi="ar"/>
              </w:rPr>
              <w:tab/>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0207E">
            <w:pPr>
              <w:keepNext w:val="0"/>
              <w:keepLines w:val="0"/>
              <w:widowControl/>
              <w:suppressLineNumbers w:val="0"/>
              <w:jc w:val="center"/>
              <w:textAlignment w:val="center"/>
              <w:rPr>
                <w:rFonts w:hint="eastAsia" w:ascii="宋体" w:hAnsi="Times New Roman" w:eastAsia="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52596 </w:t>
            </w:r>
          </w:p>
        </w:tc>
        <w:tc>
          <w:tcPr>
            <w:tcW w:w="1947" w:type="dxa"/>
            <w:vMerge w:val="restart"/>
            <w:tcBorders>
              <w:top w:val="single" w:color="auto" w:sz="4" w:space="0"/>
              <w:left w:val="single" w:color="auto" w:sz="4" w:space="0"/>
              <w:right w:val="single" w:color="auto" w:sz="4" w:space="0"/>
            </w:tcBorders>
            <w:shd w:val="pct25" w:color="auto" w:fill="auto"/>
            <w:noWrap/>
            <w:vAlign w:val="center"/>
          </w:tcPr>
          <w:p w14:paraId="26077A80">
            <w:pPr>
              <w:jc w:val="center"/>
              <w:rPr>
                <w:rFonts w:hint="eastAsia" w:ascii="宋体" w:cs="宋体"/>
                <w:kern w:val="2"/>
                <w:sz w:val="21"/>
                <w:szCs w:val="24"/>
                <w:highlight w:val="yellow"/>
                <w:lang w:val="en-US" w:eastAsia="zh-CN" w:bidi="ar-SA"/>
              </w:rPr>
            </w:pPr>
            <w:r>
              <w:rPr>
                <w:rFonts w:hint="eastAsia" w:ascii="宋体" w:cs="宋体"/>
                <w:kern w:val="2"/>
                <w:sz w:val="21"/>
                <w:szCs w:val="24"/>
                <w:highlight w:val="yellow"/>
                <w:lang w:val="en-US" w:eastAsia="zh-CN" w:bidi="ar-SA"/>
              </w:rPr>
              <w:t>统一折扣率(XX%)</w:t>
            </w:r>
          </w:p>
          <w:p w14:paraId="74D2BE82">
            <w:pPr>
              <w:jc w:val="center"/>
              <w:rPr>
                <w:rFonts w:hint="default" w:ascii="宋体" w:cs="宋体"/>
                <w:kern w:val="2"/>
                <w:sz w:val="21"/>
                <w:szCs w:val="24"/>
                <w:highlight w:val="yellow"/>
                <w:lang w:val="en-US" w:eastAsia="zh-CN" w:bidi="ar-SA"/>
              </w:rPr>
            </w:pPr>
            <w:r>
              <w:rPr>
                <w:rFonts w:hint="eastAsia" w:ascii="宋体" w:cs="宋体"/>
                <w:kern w:val="2"/>
                <w:sz w:val="21"/>
                <w:szCs w:val="24"/>
                <w:highlight w:val="yellow"/>
                <w:lang w:val="en-US" w:eastAsia="zh-CN" w:bidi="ar-SA"/>
              </w:rPr>
              <w:t>基准价格为最高单位限价</w:t>
            </w:r>
          </w:p>
        </w:tc>
        <w:tc>
          <w:tcPr>
            <w:tcW w:w="1947" w:type="dxa"/>
            <w:vMerge w:val="restart"/>
            <w:tcBorders>
              <w:top w:val="single" w:color="auto" w:sz="4" w:space="0"/>
              <w:left w:val="single" w:color="auto" w:sz="4" w:space="0"/>
              <w:right w:val="single" w:color="auto" w:sz="4" w:space="0"/>
            </w:tcBorders>
            <w:shd w:val="clear" w:color="auto" w:fill="auto"/>
            <w:noWrap/>
            <w:vAlign w:val="center"/>
          </w:tcPr>
          <w:p w14:paraId="379D3D25">
            <w:pPr>
              <w:jc w:val="center"/>
              <w:rPr>
                <w:rFonts w:hint="eastAsia" w:ascii="宋体" w:hAnsi="Times New Roman" w:eastAsia="宋体" w:cs="宋体"/>
                <w:kern w:val="2"/>
                <w:sz w:val="21"/>
                <w:szCs w:val="24"/>
                <w:lang w:val="en-US" w:eastAsia="zh-CN" w:bidi="ar-SA"/>
              </w:rPr>
            </w:pPr>
            <w:r>
              <w:rPr>
                <w:rFonts w:hint="eastAsia" w:ascii="宋体" w:cs="宋体"/>
                <w:lang w:eastAsia="zh-CN"/>
              </w:rPr>
              <w:t>合同有效期一年，长期供货</w:t>
            </w:r>
          </w:p>
        </w:tc>
      </w:tr>
      <w:tr w14:paraId="344A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B7537F">
            <w:pPr>
              <w:keepNext w:val="0"/>
              <w:keepLines w:val="0"/>
              <w:widowControl/>
              <w:suppressLineNumbers w:val="0"/>
              <w:jc w:val="left"/>
              <w:textAlignment w:val="bottom"/>
              <w:rPr>
                <w:rFonts w:hint="eastAsia" w:ascii="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孕酮</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83C1B">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9.74</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B166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81816 </w:t>
            </w:r>
          </w:p>
        </w:tc>
        <w:tc>
          <w:tcPr>
            <w:tcW w:w="1947" w:type="dxa"/>
            <w:vMerge w:val="continue"/>
            <w:tcBorders>
              <w:left w:val="single" w:color="auto" w:sz="4" w:space="0"/>
              <w:right w:val="single" w:color="auto" w:sz="4" w:space="0"/>
            </w:tcBorders>
            <w:shd w:val="pct25" w:color="auto" w:fill="auto"/>
            <w:noWrap/>
            <w:vAlign w:val="center"/>
          </w:tcPr>
          <w:p w14:paraId="6DDE45CD">
            <w:pPr>
              <w:jc w:val="center"/>
              <w:rPr>
                <w:rFonts w:hint="eastAsia" w:ascii="宋体" w:cs="宋体"/>
                <w:kern w:val="2"/>
                <w:sz w:val="21"/>
                <w:szCs w:val="24"/>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696B7779">
            <w:pPr>
              <w:jc w:val="center"/>
              <w:rPr>
                <w:rFonts w:hint="eastAsia" w:ascii="宋体" w:hAnsi="Times New Roman" w:eastAsia="宋体" w:cs="宋体"/>
                <w:kern w:val="2"/>
                <w:sz w:val="21"/>
                <w:szCs w:val="24"/>
                <w:lang w:val="en-US" w:eastAsia="zh-CN" w:bidi="ar-SA"/>
              </w:rPr>
            </w:pPr>
          </w:p>
        </w:tc>
      </w:tr>
      <w:tr w14:paraId="7E34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1C548C">
            <w:pPr>
              <w:keepNext w:val="0"/>
              <w:keepLines w:val="0"/>
              <w:widowControl/>
              <w:suppressLineNumbers w:val="0"/>
              <w:jc w:val="left"/>
              <w:textAlignment w:val="bottom"/>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总</w:t>
            </w:r>
            <w:r>
              <w:rPr>
                <w:rStyle w:val="40"/>
                <w:rFonts w:eastAsia="宋体"/>
                <w:lang w:val="en-US" w:eastAsia="zh-CN" w:bidi="ar"/>
              </w:rPr>
              <w:t>β</w:t>
            </w:r>
            <w:r>
              <w:rPr>
                <w:rFonts w:hint="eastAsia" w:ascii="宋体" w:hAnsi="宋体" w:eastAsia="宋体" w:cs="宋体"/>
                <w:i w:val="0"/>
                <w:iCs w:val="0"/>
                <w:color w:val="000000"/>
                <w:kern w:val="0"/>
                <w:sz w:val="20"/>
                <w:szCs w:val="20"/>
                <w:u w:val="none"/>
                <w:lang w:val="en-US" w:eastAsia="zh-CN" w:bidi="ar"/>
              </w:rPr>
              <w:t>人绒毛膜促性腺激素</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98A2D">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9.74</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8CFD">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146100 </w:t>
            </w:r>
          </w:p>
        </w:tc>
        <w:tc>
          <w:tcPr>
            <w:tcW w:w="1947" w:type="dxa"/>
            <w:vMerge w:val="continue"/>
            <w:tcBorders>
              <w:left w:val="single" w:color="auto" w:sz="4" w:space="0"/>
              <w:right w:val="single" w:color="auto" w:sz="4" w:space="0"/>
            </w:tcBorders>
            <w:shd w:val="pct25" w:color="auto" w:fill="auto"/>
            <w:noWrap/>
            <w:vAlign w:val="center"/>
          </w:tcPr>
          <w:p w14:paraId="1B0010F3">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5ED14D80">
            <w:pPr>
              <w:jc w:val="center"/>
              <w:rPr>
                <w:rFonts w:hint="eastAsia" w:ascii="宋体" w:hAnsi="Times New Roman" w:eastAsia="宋体" w:cs="宋体"/>
                <w:kern w:val="2"/>
                <w:sz w:val="21"/>
                <w:szCs w:val="24"/>
                <w:lang w:val="en-US" w:eastAsia="zh-CN" w:bidi="ar-SA"/>
              </w:rPr>
            </w:pPr>
          </w:p>
        </w:tc>
      </w:tr>
      <w:tr w14:paraId="5132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DAA2E">
            <w:pPr>
              <w:keepNext w:val="0"/>
              <w:keepLines w:val="0"/>
              <w:widowControl/>
              <w:suppressLineNumbers w:val="0"/>
              <w:jc w:val="left"/>
              <w:textAlignment w:val="bottom"/>
              <w:rPr>
                <w:rFonts w:hint="eastAsia" w:ascii="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人类免疫缺陷病毒抗体和抗原</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37357">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17.67</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B8A60">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169632 </w:t>
            </w:r>
          </w:p>
        </w:tc>
        <w:tc>
          <w:tcPr>
            <w:tcW w:w="1947" w:type="dxa"/>
            <w:vMerge w:val="continue"/>
            <w:tcBorders>
              <w:left w:val="single" w:color="auto" w:sz="4" w:space="0"/>
              <w:right w:val="single" w:color="auto" w:sz="4" w:space="0"/>
            </w:tcBorders>
            <w:shd w:val="pct25" w:color="auto" w:fill="auto"/>
            <w:noWrap/>
            <w:vAlign w:val="center"/>
          </w:tcPr>
          <w:p w14:paraId="17B97F4E">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06639DA1">
            <w:pPr>
              <w:jc w:val="center"/>
              <w:rPr>
                <w:rFonts w:hint="eastAsia" w:ascii="宋体" w:hAnsi="Times New Roman" w:eastAsia="宋体" w:cs="宋体"/>
                <w:kern w:val="2"/>
                <w:sz w:val="21"/>
                <w:szCs w:val="24"/>
                <w:lang w:val="en-US" w:eastAsia="zh-CN" w:bidi="ar-SA"/>
              </w:rPr>
            </w:pPr>
          </w:p>
        </w:tc>
      </w:tr>
      <w:tr w14:paraId="4F56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4D73A9">
            <w:pPr>
              <w:keepNext w:val="0"/>
              <w:keepLines w:val="0"/>
              <w:widowControl/>
              <w:suppressLineNumbers w:val="0"/>
              <w:jc w:val="left"/>
              <w:textAlignment w:val="bottom"/>
              <w:rPr>
                <w:rFonts w:hint="eastAsia" w:ascii="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丙型肝炎病毒抗体</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505E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8.2</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C33E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78720 </w:t>
            </w:r>
          </w:p>
        </w:tc>
        <w:tc>
          <w:tcPr>
            <w:tcW w:w="1947" w:type="dxa"/>
            <w:vMerge w:val="continue"/>
            <w:tcBorders>
              <w:left w:val="single" w:color="auto" w:sz="4" w:space="0"/>
              <w:right w:val="single" w:color="auto" w:sz="4" w:space="0"/>
            </w:tcBorders>
            <w:shd w:val="pct25" w:color="auto" w:fill="auto"/>
            <w:noWrap/>
            <w:vAlign w:val="center"/>
          </w:tcPr>
          <w:p w14:paraId="731D99DD">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287AF6A4">
            <w:pPr>
              <w:jc w:val="center"/>
              <w:rPr>
                <w:rFonts w:hint="eastAsia" w:ascii="宋体" w:hAnsi="Times New Roman" w:eastAsia="宋体" w:cs="宋体"/>
                <w:kern w:val="2"/>
                <w:sz w:val="21"/>
                <w:szCs w:val="24"/>
                <w:lang w:val="en-US" w:eastAsia="zh-CN" w:bidi="ar-SA"/>
              </w:rPr>
            </w:pPr>
          </w:p>
        </w:tc>
      </w:tr>
      <w:tr w14:paraId="2359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C11979">
            <w:pPr>
              <w:keepNext w:val="0"/>
              <w:keepLines w:val="0"/>
              <w:widowControl/>
              <w:suppressLineNumbers w:val="0"/>
              <w:jc w:val="left"/>
              <w:textAlignment w:val="bottom"/>
              <w:rPr>
                <w:rFonts w:hint="eastAsia" w:ascii="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梅毒螺旋体抗体</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10DB1">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15.6</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79341">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149760 </w:t>
            </w:r>
          </w:p>
        </w:tc>
        <w:tc>
          <w:tcPr>
            <w:tcW w:w="1947" w:type="dxa"/>
            <w:vMerge w:val="continue"/>
            <w:tcBorders>
              <w:left w:val="single" w:color="auto" w:sz="4" w:space="0"/>
              <w:right w:val="single" w:color="auto" w:sz="4" w:space="0"/>
            </w:tcBorders>
            <w:shd w:val="pct25" w:color="auto" w:fill="auto"/>
            <w:noWrap/>
            <w:vAlign w:val="center"/>
          </w:tcPr>
          <w:p w14:paraId="0840F9FC">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0BEB1BF4">
            <w:pPr>
              <w:jc w:val="center"/>
              <w:rPr>
                <w:rFonts w:hint="eastAsia" w:ascii="宋体" w:hAnsi="Times New Roman" w:eastAsia="宋体" w:cs="宋体"/>
                <w:kern w:val="2"/>
                <w:sz w:val="21"/>
                <w:szCs w:val="24"/>
                <w:lang w:val="en-US" w:eastAsia="zh-CN" w:bidi="ar-SA"/>
              </w:rPr>
            </w:pPr>
          </w:p>
        </w:tc>
      </w:tr>
      <w:tr w14:paraId="0426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7BDE66">
            <w:pPr>
              <w:keepNext w:val="0"/>
              <w:keepLines w:val="0"/>
              <w:widowControl/>
              <w:suppressLineNumbers w:val="0"/>
              <w:jc w:val="left"/>
              <w:textAlignment w:val="bottom"/>
              <w:rPr>
                <w:rFonts w:hint="eastAsia" w:ascii="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乙型肝炎病毒 e 抗体</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A1291">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91616">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57600 </w:t>
            </w:r>
          </w:p>
        </w:tc>
        <w:tc>
          <w:tcPr>
            <w:tcW w:w="1947" w:type="dxa"/>
            <w:vMerge w:val="continue"/>
            <w:tcBorders>
              <w:left w:val="single" w:color="auto" w:sz="4" w:space="0"/>
              <w:right w:val="single" w:color="auto" w:sz="4" w:space="0"/>
            </w:tcBorders>
            <w:shd w:val="pct25" w:color="auto" w:fill="auto"/>
            <w:noWrap/>
            <w:vAlign w:val="center"/>
          </w:tcPr>
          <w:p w14:paraId="192F4569">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4C63D5CB">
            <w:pPr>
              <w:jc w:val="center"/>
              <w:rPr>
                <w:rFonts w:hint="eastAsia" w:ascii="宋体" w:hAnsi="Times New Roman" w:eastAsia="宋体" w:cs="宋体"/>
                <w:kern w:val="2"/>
                <w:sz w:val="21"/>
                <w:szCs w:val="24"/>
                <w:lang w:val="en-US" w:eastAsia="zh-CN" w:bidi="ar-SA"/>
              </w:rPr>
            </w:pPr>
          </w:p>
        </w:tc>
      </w:tr>
      <w:tr w14:paraId="0A0E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9E0DFB">
            <w:pPr>
              <w:keepNext w:val="0"/>
              <w:keepLines w:val="0"/>
              <w:widowControl/>
              <w:suppressLineNumbers w:val="0"/>
              <w:jc w:val="left"/>
              <w:textAlignment w:val="bottom"/>
              <w:rPr>
                <w:rFonts w:hint="eastAsia" w:ascii="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乙型肝炎病毒 e 抗原</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6431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37FE4">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43920 </w:t>
            </w:r>
          </w:p>
        </w:tc>
        <w:tc>
          <w:tcPr>
            <w:tcW w:w="1947" w:type="dxa"/>
            <w:vMerge w:val="continue"/>
            <w:tcBorders>
              <w:left w:val="single" w:color="auto" w:sz="4" w:space="0"/>
              <w:right w:val="single" w:color="auto" w:sz="4" w:space="0"/>
            </w:tcBorders>
            <w:shd w:val="pct25" w:color="auto" w:fill="auto"/>
            <w:noWrap/>
            <w:vAlign w:val="center"/>
          </w:tcPr>
          <w:p w14:paraId="1C43306A">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34AE1E42">
            <w:pPr>
              <w:jc w:val="center"/>
              <w:rPr>
                <w:rFonts w:hint="eastAsia" w:ascii="宋体" w:hAnsi="Times New Roman" w:eastAsia="宋体" w:cs="宋体"/>
                <w:kern w:val="2"/>
                <w:sz w:val="21"/>
                <w:szCs w:val="24"/>
                <w:lang w:val="en-US" w:eastAsia="zh-CN" w:bidi="ar-SA"/>
              </w:rPr>
            </w:pPr>
          </w:p>
        </w:tc>
      </w:tr>
      <w:tr w14:paraId="55FE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C8DF57">
            <w:pPr>
              <w:keepNext w:val="0"/>
              <w:keepLines w:val="0"/>
              <w:widowControl/>
              <w:suppressLineNumbers w:val="0"/>
              <w:jc w:val="left"/>
              <w:textAlignment w:val="bottom"/>
              <w:rPr>
                <w:rFonts w:hint="eastAsia" w:ascii="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乙型肝炎病毒表面抗原</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11169">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D6A7F">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43920  </w:t>
            </w:r>
          </w:p>
        </w:tc>
        <w:tc>
          <w:tcPr>
            <w:tcW w:w="1947" w:type="dxa"/>
            <w:vMerge w:val="continue"/>
            <w:tcBorders>
              <w:left w:val="single" w:color="auto" w:sz="4" w:space="0"/>
              <w:right w:val="single" w:color="auto" w:sz="4" w:space="0"/>
            </w:tcBorders>
            <w:shd w:val="pct25" w:color="auto" w:fill="auto"/>
            <w:noWrap/>
            <w:vAlign w:val="center"/>
          </w:tcPr>
          <w:p w14:paraId="6E2D8966">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6DD545D8">
            <w:pPr>
              <w:jc w:val="center"/>
              <w:rPr>
                <w:rFonts w:hint="eastAsia" w:ascii="宋体" w:hAnsi="Times New Roman" w:eastAsia="宋体" w:cs="宋体"/>
                <w:kern w:val="2"/>
                <w:sz w:val="21"/>
                <w:szCs w:val="24"/>
                <w:lang w:val="en-US" w:eastAsia="zh-CN" w:bidi="ar-SA"/>
              </w:rPr>
            </w:pPr>
          </w:p>
        </w:tc>
      </w:tr>
      <w:tr w14:paraId="02B7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A193F5">
            <w:pPr>
              <w:keepNext w:val="0"/>
              <w:keepLines w:val="0"/>
              <w:widowControl/>
              <w:suppressLineNumbers w:val="0"/>
              <w:jc w:val="left"/>
              <w:textAlignment w:val="bottom"/>
              <w:rPr>
                <w:rFonts w:hint="eastAsia" w:ascii="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乙型肝炎病毒核心抗体</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40E8F">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9179F">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57600 </w:t>
            </w:r>
          </w:p>
        </w:tc>
        <w:tc>
          <w:tcPr>
            <w:tcW w:w="1947" w:type="dxa"/>
            <w:vMerge w:val="continue"/>
            <w:tcBorders>
              <w:left w:val="single" w:color="auto" w:sz="4" w:space="0"/>
              <w:right w:val="single" w:color="auto" w:sz="4" w:space="0"/>
            </w:tcBorders>
            <w:shd w:val="pct25" w:color="auto" w:fill="auto"/>
            <w:noWrap/>
            <w:vAlign w:val="center"/>
          </w:tcPr>
          <w:p w14:paraId="29009881">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741F5136">
            <w:pPr>
              <w:jc w:val="center"/>
              <w:rPr>
                <w:rFonts w:hint="eastAsia" w:ascii="宋体" w:hAnsi="Times New Roman" w:eastAsia="宋体" w:cs="宋体"/>
                <w:kern w:val="2"/>
                <w:sz w:val="21"/>
                <w:szCs w:val="24"/>
                <w:lang w:val="en-US" w:eastAsia="zh-CN" w:bidi="ar-SA"/>
              </w:rPr>
            </w:pPr>
          </w:p>
        </w:tc>
      </w:tr>
      <w:tr w14:paraId="7043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057909">
            <w:pPr>
              <w:keepNext w:val="0"/>
              <w:keepLines w:val="0"/>
              <w:widowControl/>
              <w:suppressLineNumbers w:val="0"/>
              <w:jc w:val="left"/>
              <w:textAlignment w:val="bottom"/>
              <w:rPr>
                <w:rFonts w:hint="eastAsia" w:ascii="宋体" w:cs="宋体"/>
                <w:kern w:val="2"/>
                <w:sz w:val="21"/>
                <w:szCs w:val="24"/>
                <w:lang w:val="en-US" w:eastAsia="zh-CN" w:bidi="ar-SA"/>
              </w:rPr>
            </w:pPr>
            <w:r>
              <w:rPr>
                <w:rFonts w:hint="default" w:ascii="Arial" w:hAnsi="Arial" w:eastAsia="宋体" w:cs="Arial"/>
                <w:i w:val="0"/>
                <w:iCs w:val="0"/>
                <w:color w:val="000000"/>
                <w:kern w:val="0"/>
                <w:sz w:val="20"/>
                <w:szCs w:val="20"/>
                <w:u w:val="none"/>
                <w:lang w:val="en-US" w:eastAsia="zh-CN" w:bidi="ar"/>
              </w:rPr>
              <w:t>乙型肝炎病毒表面抗体</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7F16F">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/测试</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8F150">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57600 </w:t>
            </w:r>
          </w:p>
        </w:tc>
        <w:tc>
          <w:tcPr>
            <w:tcW w:w="1947" w:type="dxa"/>
            <w:vMerge w:val="continue"/>
            <w:tcBorders>
              <w:left w:val="single" w:color="auto" w:sz="4" w:space="0"/>
              <w:right w:val="single" w:color="auto" w:sz="4" w:space="0"/>
            </w:tcBorders>
            <w:shd w:val="pct25" w:color="auto" w:fill="auto"/>
            <w:noWrap/>
            <w:vAlign w:val="center"/>
          </w:tcPr>
          <w:p w14:paraId="2626D500">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31E98146">
            <w:pPr>
              <w:jc w:val="center"/>
              <w:rPr>
                <w:rFonts w:hint="eastAsia" w:ascii="宋体" w:hAnsi="Times New Roman" w:eastAsia="宋体" w:cs="宋体"/>
                <w:kern w:val="2"/>
                <w:sz w:val="21"/>
                <w:szCs w:val="24"/>
                <w:lang w:val="en-US" w:eastAsia="zh-CN" w:bidi="ar-SA"/>
              </w:rPr>
            </w:pPr>
          </w:p>
        </w:tc>
      </w:tr>
      <w:tr w14:paraId="27FC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113B1">
            <w:pPr>
              <w:keepNext w:val="0"/>
              <w:keepLines w:val="0"/>
              <w:widowControl/>
              <w:suppressLineNumbers w:val="0"/>
              <w:jc w:val="left"/>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全自动免疫检测系统用底物液</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5F7CB">
            <w:pPr>
              <w:keepNext w:val="0"/>
              <w:keepLines w:val="0"/>
              <w:widowControl/>
              <w:suppressLineNumbers w:val="0"/>
              <w:jc w:val="center"/>
              <w:textAlignment w:val="center"/>
              <w:rPr>
                <w:rFonts w:hint="default"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1100.00</w:t>
            </w:r>
            <w:r>
              <w:rPr>
                <w:rFonts w:hint="eastAsia" w:ascii="宋体" w:hAnsi="宋体" w:cs="宋体"/>
                <w:i w:val="0"/>
                <w:iCs w:val="0"/>
                <w:color w:val="000000"/>
                <w:kern w:val="0"/>
                <w:sz w:val="22"/>
                <w:szCs w:val="22"/>
                <w:u w:val="none"/>
                <w:lang w:val="en-US" w:eastAsia="zh-CN" w:bidi="ar"/>
              </w:rPr>
              <w:t>/L</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DF618">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99000 </w:t>
            </w:r>
          </w:p>
        </w:tc>
        <w:tc>
          <w:tcPr>
            <w:tcW w:w="1947" w:type="dxa"/>
            <w:vMerge w:val="continue"/>
            <w:tcBorders>
              <w:left w:val="single" w:color="auto" w:sz="4" w:space="0"/>
              <w:right w:val="single" w:color="auto" w:sz="4" w:space="0"/>
            </w:tcBorders>
            <w:shd w:val="pct25" w:color="auto" w:fill="auto"/>
            <w:noWrap/>
            <w:vAlign w:val="center"/>
          </w:tcPr>
          <w:p w14:paraId="58220F4A">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0888313E">
            <w:pPr>
              <w:jc w:val="center"/>
              <w:rPr>
                <w:rFonts w:hint="eastAsia" w:ascii="宋体" w:hAnsi="Times New Roman" w:eastAsia="宋体" w:cs="宋体"/>
                <w:kern w:val="2"/>
                <w:sz w:val="21"/>
                <w:szCs w:val="24"/>
                <w:lang w:val="en-US" w:eastAsia="zh-CN" w:bidi="ar-SA"/>
              </w:rPr>
            </w:pPr>
          </w:p>
        </w:tc>
      </w:tr>
      <w:tr w14:paraId="1B4F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8CB4A">
            <w:pPr>
              <w:keepNext w:val="0"/>
              <w:keepLines w:val="0"/>
              <w:widowControl/>
              <w:suppressLineNumbers w:val="0"/>
              <w:jc w:val="left"/>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一次性吸头</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9B094">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0.70</w:t>
            </w:r>
            <w:r>
              <w:rPr>
                <w:rFonts w:hint="eastAsia" w:ascii="宋体" w:hAnsi="宋体" w:cs="宋体"/>
                <w:i w:val="0"/>
                <w:iCs w:val="0"/>
                <w:color w:val="000000"/>
                <w:kern w:val="0"/>
                <w:sz w:val="22"/>
                <w:szCs w:val="22"/>
                <w:u w:val="none"/>
                <w:lang w:val="en-US" w:eastAsia="zh-CN" w:bidi="ar"/>
              </w:rPr>
              <w:t>/个</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615F8">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81000 </w:t>
            </w:r>
          </w:p>
        </w:tc>
        <w:tc>
          <w:tcPr>
            <w:tcW w:w="1947" w:type="dxa"/>
            <w:vMerge w:val="continue"/>
            <w:tcBorders>
              <w:left w:val="single" w:color="auto" w:sz="4" w:space="0"/>
              <w:right w:val="single" w:color="auto" w:sz="4" w:space="0"/>
            </w:tcBorders>
            <w:shd w:val="pct25" w:color="auto" w:fill="auto"/>
            <w:noWrap/>
            <w:vAlign w:val="center"/>
          </w:tcPr>
          <w:p w14:paraId="476E1BA7">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2A04B4B3">
            <w:pPr>
              <w:jc w:val="center"/>
              <w:rPr>
                <w:rFonts w:hint="eastAsia" w:ascii="宋体" w:hAnsi="Times New Roman" w:eastAsia="宋体" w:cs="宋体"/>
                <w:kern w:val="2"/>
                <w:sz w:val="21"/>
                <w:szCs w:val="24"/>
                <w:lang w:val="en-US" w:eastAsia="zh-CN" w:bidi="ar-SA"/>
              </w:rPr>
            </w:pPr>
          </w:p>
        </w:tc>
      </w:tr>
      <w:tr w14:paraId="4E8A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AB10C">
            <w:pPr>
              <w:keepNext w:val="0"/>
              <w:keepLines w:val="0"/>
              <w:widowControl/>
              <w:suppressLineNumbers w:val="0"/>
              <w:jc w:val="left"/>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单孔反应杯</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D6D04">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0.49</w:t>
            </w:r>
            <w:r>
              <w:rPr>
                <w:rFonts w:hint="eastAsia" w:ascii="宋体" w:hAnsi="宋体" w:cs="宋体"/>
                <w:i w:val="0"/>
                <w:iCs w:val="0"/>
                <w:color w:val="000000"/>
                <w:kern w:val="0"/>
                <w:sz w:val="22"/>
                <w:szCs w:val="22"/>
                <w:u w:val="none"/>
                <w:lang w:val="en-US" w:eastAsia="zh-CN" w:bidi="ar"/>
              </w:rPr>
              <w:t>/个</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99B10">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67500 </w:t>
            </w:r>
          </w:p>
        </w:tc>
        <w:tc>
          <w:tcPr>
            <w:tcW w:w="1947" w:type="dxa"/>
            <w:vMerge w:val="continue"/>
            <w:tcBorders>
              <w:left w:val="single" w:color="auto" w:sz="4" w:space="0"/>
              <w:right w:val="single" w:color="auto" w:sz="4" w:space="0"/>
            </w:tcBorders>
            <w:shd w:val="pct25" w:color="auto" w:fill="auto"/>
            <w:noWrap/>
            <w:vAlign w:val="center"/>
          </w:tcPr>
          <w:p w14:paraId="183332FA">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2846E493">
            <w:pPr>
              <w:jc w:val="center"/>
              <w:rPr>
                <w:rFonts w:hint="eastAsia" w:ascii="宋体" w:hAnsi="Times New Roman" w:eastAsia="宋体" w:cs="宋体"/>
                <w:kern w:val="2"/>
                <w:sz w:val="21"/>
                <w:szCs w:val="24"/>
                <w:lang w:val="en-US" w:eastAsia="zh-CN" w:bidi="ar-SA"/>
              </w:rPr>
            </w:pPr>
          </w:p>
        </w:tc>
      </w:tr>
      <w:tr w14:paraId="7176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0E651">
            <w:pPr>
              <w:keepNext w:val="0"/>
              <w:keepLines w:val="0"/>
              <w:widowControl/>
              <w:suppressLineNumbers w:val="0"/>
              <w:jc w:val="left"/>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清洗液</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DC265">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0.38</w:t>
            </w:r>
            <w:r>
              <w:rPr>
                <w:rFonts w:hint="eastAsia" w:ascii="宋体" w:hAnsi="宋体" w:cs="宋体"/>
                <w:i w:val="0"/>
                <w:iCs w:val="0"/>
                <w:color w:val="000000"/>
                <w:kern w:val="0"/>
                <w:sz w:val="22"/>
                <w:szCs w:val="22"/>
                <w:u w:val="none"/>
                <w:lang w:val="en-US" w:eastAsia="zh-CN" w:bidi="ar"/>
              </w:rPr>
              <w:t>/ml</w:t>
            </w:r>
            <w:r>
              <w:rPr>
                <w:rFonts w:hint="eastAsia" w:ascii="宋体" w:hAnsi="宋体" w:eastAsia="宋体" w:cs="宋体"/>
                <w:i w:val="0"/>
                <w:iCs w:val="0"/>
                <w:color w:val="000000"/>
                <w:kern w:val="0"/>
                <w:sz w:val="22"/>
                <w:szCs w:val="22"/>
                <w:u w:val="none"/>
                <w:lang w:val="en-US" w:eastAsia="zh-CN" w:bidi="ar"/>
              </w:rPr>
              <w:t xml:space="preserve"> </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623E8">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2700 </w:t>
            </w:r>
          </w:p>
        </w:tc>
        <w:tc>
          <w:tcPr>
            <w:tcW w:w="1947" w:type="dxa"/>
            <w:vMerge w:val="continue"/>
            <w:tcBorders>
              <w:left w:val="single" w:color="auto" w:sz="4" w:space="0"/>
              <w:right w:val="single" w:color="auto" w:sz="4" w:space="0"/>
            </w:tcBorders>
            <w:shd w:val="pct25" w:color="auto" w:fill="auto"/>
            <w:noWrap/>
            <w:vAlign w:val="center"/>
          </w:tcPr>
          <w:p w14:paraId="3D25B627">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286CF20D">
            <w:pPr>
              <w:jc w:val="center"/>
              <w:rPr>
                <w:rFonts w:hint="eastAsia" w:ascii="宋体" w:hAnsi="Times New Roman" w:eastAsia="宋体" w:cs="宋体"/>
                <w:kern w:val="2"/>
                <w:sz w:val="21"/>
                <w:szCs w:val="24"/>
                <w:lang w:val="en-US" w:eastAsia="zh-CN" w:bidi="ar-SA"/>
              </w:rPr>
            </w:pPr>
          </w:p>
        </w:tc>
      </w:tr>
      <w:tr w14:paraId="620E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F8679">
            <w:pPr>
              <w:keepNext w:val="0"/>
              <w:keepLines w:val="0"/>
              <w:widowControl/>
              <w:suppressLineNumbers w:val="0"/>
              <w:jc w:val="left"/>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管路清洗液</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33B15">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1.12</w:t>
            </w:r>
            <w:r>
              <w:rPr>
                <w:rFonts w:hint="eastAsia" w:ascii="宋体" w:hAnsi="宋体" w:cs="宋体"/>
                <w:i w:val="0"/>
                <w:iCs w:val="0"/>
                <w:color w:val="000000"/>
                <w:kern w:val="0"/>
                <w:sz w:val="22"/>
                <w:szCs w:val="22"/>
                <w:u w:val="none"/>
                <w:lang w:val="en-US" w:eastAsia="zh-CN" w:bidi="ar"/>
              </w:rPr>
              <w:t>/ml</w:t>
            </w:r>
            <w:r>
              <w:rPr>
                <w:rFonts w:hint="eastAsia" w:ascii="宋体" w:hAnsi="宋体" w:eastAsia="宋体" w:cs="宋体"/>
                <w:i w:val="0"/>
                <w:iCs w:val="0"/>
                <w:color w:val="000000"/>
                <w:kern w:val="0"/>
                <w:sz w:val="22"/>
                <w:szCs w:val="22"/>
                <w:u w:val="none"/>
                <w:lang w:val="en-US" w:eastAsia="zh-CN" w:bidi="ar"/>
              </w:rPr>
              <w:t xml:space="preserve"> </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6F304">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1680 </w:t>
            </w:r>
          </w:p>
        </w:tc>
        <w:tc>
          <w:tcPr>
            <w:tcW w:w="1947" w:type="dxa"/>
            <w:vMerge w:val="continue"/>
            <w:tcBorders>
              <w:left w:val="single" w:color="auto" w:sz="4" w:space="0"/>
              <w:right w:val="single" w:color="auto" w:sz="4" w:space="0"/>
            </w:tcBorders>
            <w:shd w:val="pct25" w:color="auto" w:fill="auto"/>
            <w:noWrap/>
            <w:vAlign w:val="center"/>
          </w:tcPr>
          <w:p w14:paraId="3CA78301">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4AA6FB97">
            <w:pPr>
              <w:jc w:val="center"/>
              <w:rPr>
                <w:rFonts w:hint="eastAsia" w:ascii="宋体" w:hAnsi="Times New Roman" w:eastAsia="宋体" w:cs="宋体"/>
                <w:kern w:val="2"/>
                <w:sz w:val="21"/>
                <w:szCs w:val="24"/>
                <w:lang w:val="en-US" w:eastAsia="zh-CN" w:bidi="ar-SA"/>
              </w:rPr>
            </w:pPr>
          </w:p>
        </w:tc>
      </w:tr>
      <w:tr w14:paraId="6920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31324">
            <w:pPr>
              <w:keepNext w:val="0"/>
              <w:keepLines w:val="0"/>
              <w:widowControl/>
              <w:suppressLineNumbers w:val="0"/>
              <w:jc w:val="left"/>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光检查液</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C4D78">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22.00</w:t>
            </w:r>
            <w:r>
              <w:rPr>
                <w:rFonts w:hint="eastAsia" w:ascii="宋体" w:hAnsi="宋体" w:cs="宋体"/>
                <w:i w:val="0"/>
                <w:iCs w:val="0"/>
                <w:color w:val="000000"/>
                <w:kern w:val="0"/>
                <w:sz w:val="22"/>
                <w:szCs w:val="22"/>
                <w:u w:val="none"/>
                <w:lang w:val="en-US" w:eastAsia="zh-CN" w:bidi="ar"/>
              </w:rPr>
              <w:t>/ml</w:t>
            </w:r>
            <w:r>
              <w:rPr>
                <w:rFonts w:hint="eastAsia" w:ascii="宋体" w:hAnsi="宋体" w:eastAsia="宋体" w:cs="宋体"/>
                <w:i w:val="0"/>
                <w:iCs w:val="0"/>
                <w:color w:val="000000"/>
                <w:kern w:val="0"/>
                <w:sz w:val="22"/>
                <w:szCs w:val="22"/>
                <w:u w:val="none"/>
                <w:lang w:val="en-US" w:eastAsia="zh-CN" w:bidi="ar"/>
              </w:rPr>
              <w:t xml:space="preserve"> </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5F16E">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660 </w:t>
            </w:r>
          </w:p>
        </w:tc>
        <w:tc>
          <w:tcPr>
            <w:tcW w:w="1947" w:type="dxa"/>
            <w:vMerge w:val="continue"/>
            <w:tcBorders>
              <w:left w:val="single" w:color="auto" w:sz="4" w:space="0"/>
              <w:right w:val="single" w:color="auto" w:sz="4" w:space="0"/>
            </w:tcBorders>
            <w:shd w:val="pct25" w:color="auto" w:fill="auto"/>
            <w:noWrap/>
            <w:vAlign w:val="center"/>
          </w:tcPr>
          <w:p w14:paraId="01C83F85">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right w:val="single" w:color="auto" w:sz="4" w:space="0"/>
            </w:tcBorders>
            <w:shd w:val="clear" w:color="auto" w:fill="auto"/>
            <w:noWrap/>
            <w:vAlign w:val="center"/>
          </w:tcPr>
          <w:p w14:paraId="0623A550">
            <w:pPr>
              <w:jc w:val="center"/>
              <w:rPr>
                <w:rFonts w:hint="eastAsia" w:ascii="宋体" w:hAnsi="Times New Roman" w:eastAsia="宋体" w:cs="宋体"/>
                <w:kern w:val="2"/>
                <w:sz w:val="21"/>
                <w:szCs w:val="24"/>
                <w:lang w:val="en-US" w:eastAsia="zh-CN" w:bidi="ar-SA"/>
              </w:rPr>
            </w:pPr>
          </w:p>
        </w:tc>
      </w:tr>
      <w:tr w14:paraId="4EE9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4F5B2">
            <w:pPr>
              <w:keepNext w:val="0"/>
              <w:keepLines w:val="0"/>
              <w:widowControl/>
              <w:suppressLineNumbers w:val="0"/>
              <w:jc w:val="left"/>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清洗液</w:t>
            </w:r>
          </w:p>
        </w:tc>
        <w:tc>
          <w:tcPr>
            <w:tcW w:w="18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B6653">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258.60</w:t>
            </w:r>
            <w:r>
              <w:rPr>
                <w:rFonts w:hint="eastAsia" w:ascii="宋体" w:hAnsi="宋体" w:cs="宋体"/>
                <w:i w:val="0"/>
                <w:iCs w:val="0"/>
                <w:color w:val="000000"/>
                <w:kern w:val="0"/>
                <w:sz w:val="22"/>
                <w:szCs w:val="22"/>
                <w:u w:val="none"/>
                <w:lang w:val="en-US" w:eastAsia="zh-CN" w:bidi="ar"/>
              </w:rPr>
              <w:t>/L</w:t>
            </w:r>
            <w:r>
              <w:rPr>
                <w:rFonts w:hint="eastAsia" w:ascii="宋体" w:hAnsi="宋体" w:eastAsia="宋体" w:cs="宋体"/>
                <w:i w:val="0"/>
                <w:iCs w:val="0"/>
                <w:color w:val="000000"/>
                <w:kern w:val="0"/>
                <w:sz w:val="22"/>
                <w:szCs w:val="22"/>
                <w:u w:val="none"/>
                <w:lang w:val="en-US" w:eastAsia="zh-CN" w:bidi="ar"/>
              </w:rPr>
              <w:t xml:space="preserve"> </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25BCC">
            <w:pPr>
              <w:keepNext w:val="0"/>
              <w:keepLines w:val="0"/>
              <w:widowControl/>
              <w:suppressLineNumbers w:val="0"/>
              <w:jc w:val="center"/>
              <w:textAlignment w:val="center"/>
              <w:rPr>
                <w:rFonts w:hint="eastAsia" w:ascii="宋体" w:cs="宋体"/>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77580 </w:t>
            </w:r>
          </w:p>
        </w:tc>
        <w:tc>
          <w:tcPr>
            <w:tcW w:w="1947" w:type="dxa"/>
            <w:vMerge w:val="continue"/>
            <w:tcBorders>
              <w:left w:val="single" w:color="auto" w:sz="4" w:space="0"/>
              <w:bottom w:val="single" w:color="auto" w:sz="4" w:space="0"/>
              <w:right w:val="single" w:color="auto" w:sz="4" w:space="0"/>
            </w:tcBorders>
            <w:shd w:val="pct25" w:color="auto" w:fill="auto"/>
            <w:noWrap/>
            <w:vAlign w:val="center"/>
          </w:tcPr>
          <w:p w14:paraId="780AD852">
            <w:pPr>
              <w:jc w:val="center"/>
              <w:rPr>
                <w:rFonts w:hint="eastAsia" w:ascii="宋体" w:cs="宋体"/>
                <w:kern w:val="2"/>
                <w:sz w:val="21"/>
                <w:szCs w:val="24"/>
                <w:highlight w:val="yellow"/>
                <w:lang w:val="en-US" w:eastAsia="zh-CN" w:bidi="ar-SA"/>
              </w:rPr>
            </w:pPr>
          </w:p>
        </w:tc>
        <w:tc>
          <w:tcPr>
            <w:tcW w:w="1947" w:type="dxa"/>
            <w:vMerge w:val="continue"/>
            <w:tcBorders>
              <w:left w:val="single" w:color="auto" w:sz="4" w:space="0"/>
              <w:bottom w:val="single" w:color="auto" w:sz="4" w:space="0"/>
              <w:right w:val="single" w:color="auto" w:sz="4" w:space="0"/>
            </w:tcBorders>
            <w:shd w:val="clear" w:color="auto" w:fill="auto"/>
            <w:noWrap/>
            <w:vAlign w:val="center"/>
          </w:tcPr>
          <w:p w14:paraId="2A4F6FF0">
            <w:pPr>
              <w:jc w:val="center"/>
              <w:rPr>
                <w:rFonts w:hint="eastAsia" w:ascii="宋体" w:hAnsi="Times New Roman" w:eastAsia="宋体" w:cs="宋体"/>
                <w:kern w:val="2"/>
                <w:sz w:val="21"/>
                <w:szCs w:val="24"/>
                <w:lang w:val="en-US" w:eastAsia="zh-CN" w:bidi="ar-SA"/>
              </w:rPr>
            </w:pPr>
          </w:p>
        </w:tc>
      </w:tr>
    </w:tbl>
    <w:p w14:paraId="68EFEEF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试剂报价明细表</w:t>
      </w:r>
    </w:p>
    <w:tbl>
      <w:tblPr>
        <w:tblStyle w:val="15"/>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28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采购</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w:t>
            </w:r>
            <w:r>
              <w:rPr>
                <w:rFonts w:hint="eastAsia" w:ascii="宋体" w:hAnsi="宋体" w:cs="宋体"/>
                <w:i w:val="0"/>
                <w:iCs w:val="0"/>
                <w:color w:val="000000"/>
                <w:kern w:val="0"/>
                <w:sz w:val="22"/>
                <w:szCs w:val="22"/>
                <w:u w:val="none"/>
                <w:lang w:val="en-US" w:eastAsia="zh-CN" w:bidi="ar"/>
              </w:rPr>
              <w:t>次</w:t>
            </w:r>
            <w:r>
              <w:rPr>
                <w:rFonts w:hint="eastAsia" w:ascii="宋体" w:hAnsi="宋体" w:eastAsia="宋体" w:cs="宋体"/>
                <w:i w:val="0"/>
                <w:iCs w:val="0"/>
                <w:color w:val="000000"/>
                <w:kern w:val="0"/>
                <w:sz w:val="22"/>
                <w:szCs w:val="22"/>
                <w:u w:val="none"/>
                <w:lang w:val="en-US" w:eastAsia="zh-CN" w:bidi="ar"/>
              </w:rPr>
              <w:t>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每次</w:t>
            </w:r>
            <w:r>
              <w:rPr>
                <w:rFonts w:hint="eastAsia" w:ascii="宋体" w:hAnsi="宋体" w:eastAsia="宋体" w:cs="宋体"/>
                <w:i w:val="0"/>
                <w:iCs w:val="0"/>
                <w:color w:val="000000"/>
                <w:kern w:val="0"/>
                <w:sz w:val="22"/>
                <w:szCs w:val="22"/>
                <w:u w:val="none"/>
                <w:lang w:val="en-US" w:eastAsia="zh-CN" w:bidi="ar"/>
              </w:rPr>
              <w:t>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14:paraId="07C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C01">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8B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7F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F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4A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D5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6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7C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C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6A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1C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AC">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BA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EF">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5E1">
            <w:pPr>
              <w:jc w:val="both"/>
              <w:rPr>
                <w:rFonts w:hint="eastAsia" w:ascii="宋体" w:hAnsi="宋体" w:eastAsia="宋体" w:cs="宋体"/>
                <w:i w:val="0"/>
                <w:iCs w:val="0"/>
                <w:color w:val="000000"/>
                <w:sz w:val="22"/>
                <w:szCs w:val="22"/>
                <w:u w:val="none"/>
              </w:rPr>
            </w:pPr>
          </w:p>
        </w:tc>
      </w:tr>
      <w:tr w14:paraId="239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66F">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789">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D93">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71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0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2C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5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1A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4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12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7C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13E">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AFF">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5C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19A">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631">
            <w:pPr>
              <w:jc w:val="both"/>
              <w:rPr>
                <w:rFonts w:hint="eastAsia" w:ascii="宋体" w:hAnsi="宋体" w:eastAsia="宋体" w:cs="宋体"/>
                <w:i w:val="0"/>
                <w:iCs w:val="0"/>
                <w:color w:val="000000"/>
                <w:sz w:val="22"/>
                <w:szCs w:val="22"/>
                <w:u w:val="none"/>
              </w:rPr>
            </w:pPr>
          </w:p>
        </w:tc>
      </w:tr>
      <w:tr w14:paraId="4D44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4C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77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92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6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4E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26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E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8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10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9E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A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4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00">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9CB">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72E">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CB7">
            <w:pPr>
              <w:jc w:val="both"/>
              <w:rPr>
                <w:rFonts w:hint="eastAsia" w:ascii="宋体" w:hAnsi="宋体" w:eastAsia="宋体" w:cs="宋体"/>
                <w:i w:val="0"/>
                <w:iCs w:val="0"/>
                <w:color w:val="000000"/>
                <w:sz w:val="22"/>
                <w:szCs w:val="22"/>
                <w:u w:val="none"/>
              </w:rPr>
            </w:pPr>
          </w:p>
        </w:tc>
      </w:tr>
      <w:tr w14:paraId="41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2A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70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EF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8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81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C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0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C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7A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5F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9A2">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51">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9F3">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EB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0B3">
            <w:pPr>
              <w:rPr>
                <w:rFonts w:hint="eastAsia" w:ascii="宋体" w:hAnsi="宋体" w:eastAsia="宋体" w:cs="宋体"/>
                <w:i w:val="0"/>
                <w:iCs w:val="0"/>
                <w:color w:val="000000"/>
                <w:sz w:val="22"/>
                <w:szCs w:val="22"/>
                <w:u w:val="none"/>
              </w:rPr>
            </w:pPr>
          </w:p>
        </w:tc>
      </w:tr>
    </w:tbl>
    <w:p w14:paraId="1EF83AEB">
      <w:pPr>
        <w:pStyle w:val="23"/>
        <w:ind w:left="0" w:leftChars="0" w:firstLine="0" w:firstLineChars="0"/>
        <w:rPr>
          <w:rFonts w:hint="eastAsia" w:ascii="宋体" w:hAnsi="宋体" w:cs="宋体"/>
          <w:i w:val="0"/>
          <w:color w:val="000000"/>
          <w:kern w:val="0"/>
          <w:sz w:val="22"/>
          <w:szCs w:val="22"/>
          <w:u w:val="none"/>
          <w:lang w:val="en-US" w:eastAsia="zh-CN" w:bidi="ar"/>
        </w:rPr>
      </w:pPr>
    </w:p>
    <w:p w14:paraId="54003A6F">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8A9ED71">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038FE177">
      <w:pPr>
        <w:pStyle w:val="23"/>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018477A8">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45F6A16">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3B64B4F">
      <w:pPr>
        <w:pStyle w:val="23"/>
        <w:ind w:left="0" w:leftChars="0" w:firstLine="0" w:firstLineChars="0"/>
        <w:rPr>
          <w:rFonts w:hint="eastAsia" w:cs="宋体"/>
          <w:i w:val="0"/>
          <w:color w:val="000000"/>
          <w:kern w:val="0"/>
          <w:sz w:val="22"/>
          <w:szCs w:val="22"/>
          <w:u w:val="none"/>
          <w:lang w:val="en-US" w:eastAsia="zh-CN" w:bidi="ar"/>
        </w:rPr>
      </w:pPr>
    </w:p>
    <w:p w14:paraId="776AB49F">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32C7D12F">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2D97571D">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必须含本次采购产品的授权内容（有效期内的授权原件备查）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5"/>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5"/>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5"/>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5"/>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2E168CA8">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hint="eastAsia" w:ascii="黑体" w:eastAsia="黑体"/>
          <w:bCs/>
          <w:sz w:val="36"/>
          <w:szCs w:val="36"/>
          <w:u w:val="single"/>
          <w:lang w:eastAsia="zh-CN"/>
        </w:rPr>
        <w:t>全自动化学发光免疫分析</w:t>
      </w:r>
      <w:r>
        <w:rPr>
          <w:rFonts w:hint="eastAsia" w:ascii="黑体" w:eastAsia="黑体"/>
          <w:bCs/>
          <w:sz w:val="36"/>
          <w:szCs w:val="36"/>
          <w:u w:val="single"/>
          <w:lang w:val="en-US" w:eastAsia="zh-CN"/>
        </w:rPr>
        <w:t>系统</w:t>
      </w:r>
      <w:r>
        <w:rPr>
          <w:rFonts w:ascii="黑体" w:eastAsia="黑体"/>
          <w:bCs/>
          <w:sz w:val="36"/>
          <w:szCs w:val="36"/>
          <w:u w:val="single"/>
        </w:rPr>
        <w:t>耗材</w:t>
      </w:r>
      <w:r>
        <w:rPr>
          <w:rFonts w:ascii="黑体" w:eastAsia="黑体"/>
          <w:bCs/>
          <w:sz w:val="36"/>
          <w:szCs w:val="36"/>
        </w:rPr>
        <w:t>公开</w:t>
      </w:r>
      <w:r>
        <w:rPr>
          <w:rFonts w:hint="eastAsia" w:ascii="黑体" w:eastAsia="黑体"/>
          <w:bCs/>
          <w:sz w:val="36"/>
          <w:szCs w:val="36"/>
          <w:lang w:eastAsia="zh-CN"/>
        </w:rPr>
        <w:t>采购</w:t>
      </w:r>
    </w:p>
    <w:p w14:paraId="06B5CE93">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采购，参选所有产品的报价是深圳市阳光平台最低色段供货价格，且产品均可于三个工作日内在深圳市阳光平台响应贵院发起的议价并签订线上合同。对于贵院采购的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20C258C9">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被列入黑名单管理风险并主动取消产品采购资格等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1.只填写广东省地区三甲医院使用名单，广东省外三甲医院除外，否则视为无效投标（三甲医院的等级证明文件如官网截图，未提供不得分）。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2.按《使用名单》提供使用证明（自2023年起至发布公告日前），使用证明仅限含投标产品规格型号、价格的发票、合同、中标通知书。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同类业绩证明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25A6AD5B">
      <w:pPr>
        <w:pStyle w:val="23"/>
        <w:sectPr>
          <w:footerReference r:id="rId6" w:type="default"/>
          <w:pgSz w:w="11906" w:h="16838"/>
          <w:pgMar w:top="1134" w:right="1797" w:bottom="850"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文件和其他所有挂网文件后，我公司决定按照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文件和挂网文件的规定要求参与报名和</w:t>
      </w:r>
      <w:r>
        <w:rPr>
          <w:rFonts w:hint="eastAsia" w:ascii="宋体" w:hAnsi="宋体" w:cs="宋体"/>
          <w:sz w:val="24"/>
          <w:lang w:eastAsia="zh-CN"/>
        </w:rPr>
        <w:t>采购</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采购</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5、我公司保证在本次</w:t>
      </w:r>
      <w:r>
        <w:rPr>
          <w:rFonts w:hint="eastAsia" w:ascii="宋体" w:hAnsi="宋体" w:cs="宋体"/>
          <w:color w:val="auto"/>
          <w:sz w:val="24"/>
          <w:lang w:val="en-US" w:eastAsia="zh-CN"/>
        </w:rPr>
        <w:t>采购</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做到诚实，不造假， 不围标、串标、陪标。我公司已清楚，如违反上述要求，其</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14:paraId="1FD1ED79">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5"/>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23</w:t>
            </w:r>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6"/>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4"/>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3"/>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58EEDB74">
      <w:pPr>
        <w:spacing w:line="560" w:lineRule="exact"/>
        <w:rPr>
          <w:b/>
          <w:sz w:val="52"/>
          <w:szCs w:val="52"/>
          <w:lang w:val="zh-CN"/>
        </w:rPr>
        <w:sectPr>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hint="eastAsia" w:ascii="宋体" w:hAnsi="宋体" w:eastAsia="宋体" w:cs="宋体"/>
          <w:sz w:val="24"/>
          <w:szCs w:val="24"/>
          <w:lang w:val="en-US" w:eastAsia="zh-CN"/>
        </w:rPr>
        <w:t>7、主要经营负责人即实际控制人，是指通过投资关系、协议或者其他安排，能够实际支配公司行为的人。如报名公司无主要经营负责人的，无需提供主要经营负责人的社保。</w:t>
      </w:r>
    </w:p>
    <w:p w14:paraId="084BCC35">
      <w:pPr>
        <w:adjustRightInd w:val="0"/>
        <w:ind w:left="0" w:right="1049"/>
        <w:rPr>
          <w:rFonts w:hint="eastAsia" w:ascii="仿宋_GB2312" w:eastAsia="仿宋_GB2312"/>
          <w:bCs/>
          <w:lang w:eastAsia="zh-CN"/>
        </w:rPr>
      </w:pPr>
      <w:r>
        <w:rPr>
          <w:rFonts w:hint="eastAsia" w:ascii="仿宋_GB2312" w:eastAsia="仿宋_GB2312"/>
          <w:bCs/>
          <w:lang w:val="en-US" w:eastAsia="zh-CN"/>
        </w:rPr>
        <w:t>格式16：</w:t>
      </w:r>
      <w:r>
        <w:rPr>
          <w:rFonts w:hint="eastAsia" w:ascii="仿宋_GB2312" w:eastAsia="仿宋_GB2312"/>
          <w:bCs/>
          <w:lang w:eastAsia="zh-CN"/>
        </w:rPr>
        <w:t>响应表</w:t>
      </w:r>
    </w:p>
    <w:p w14:paraId="4464F06B">
      <w:pPr>
        <w:adjustRightInd w:val="0"/>
        <w:ind w:left="0" w:right="1049"/>
        <w:rPr>
          <w:rFonts w:hint="default" w:ascii="仿宋_GB2312" w:eastAsia="仿宋_GB2312"/>
          <w:bCs/>
          <w:lang w:val="en-US" w:eastAsia="zh-CN"/>
        </w:rPr>
      </w:pPr>
      <w:r>
        <w:rPr>
          <w:rFonts w:hint="eastAsia" w:ascii="仿宋_GB2312" w:eastAsia="仿宋_GB2312"/>
          <w:bCs/>
          <w:lang w:val="en-US" w:eastAsia="zh-CN"/>
        </w:rPr>
        <w:t>16.1</w:t>
      </w:r>
      <w:r>
        <w:rPr>
          <w:rFonts w:hint="eastAsia" w:ascii="仿宋_GB2312" w:eastAsia="仿宋_GB2312"/>
          <w:bCs/>
          <w:lang w:eastAsia="zh-CN"/>
        </w:rPr>
        <w:t>设备技术参数</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706CCF34">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4438C">
            <w:pPr>
              <w:keepNext w:val="0"/>
              <w:keepLines w:val="0"/>
              <w:widowControl/>
              <w:suppressLineNumbers w:val="0"/>
              <w:jc w:val="left"/>
              <w:textAlignment w:val="center"/>
              <w:rPr>
                <w:rFonts w:ascii="仿宋_GB2312" w:hAnsi="宋体" w:eastAsia="仿宋_GB2312" w:cs="仿宋_GB2312"/>
                <w:b/>
                <w:i w:val="0"/>
                <w:color w:val="000000"/>
                <w:sz w:val="36"/>
                <w:szCs w:val="36"/>
                <w:u w:val="none"/>
              </w:rPr>
            </w:pPr>
            <w:r>
              <w:rPr>
                <w:rFonts w:hint="eastAsia" w:ascii="仿宋_GB2312" w:hAnsi="宋体" w:eastAsia="仿宋_GB2312" w:cs="仿宋_GB2312"/>
                <w:b/>
                <w:i w:val="0"/>
                <w:color w:val="000000"/>
                <w:kern w:val="0"/>
                <w:sz w:val="30"/>
                <w:szCs w:val="30"/>
                <w:u w:val="none"/>
                <w:lang w:val="en-US" w:eastAsia="zh-CN" w:bidi="ar"/>
              </w:rPr>
              <w:t>设备技术参数</w:t>
            </w:r>
            <w:r>
              <w:rPr>
                <w:rFonts w:hint="default" w:ascii="仿宋_GB2312" w:hAnsi="宋体" w:eastAsia="仿宋_GB2312" w:cs="仿宋_GB2312"/>
                <w:b/>
                <w:i w:val="0"/>
                <w:color w:val="000000"/>
                <w:kern w:val="0"/>
                <w:sz w:val="30"/>
                <w:szCs w:val="30"/>
                <w:u w:val="none"/>
                <w:lang w:val="en-US" w:eastAsia="zh-CN" w:bidi="ar"/>
              </w:rPr>
              <w:t>响应表</w:t>
            </w:r>
            <w:r>
              <w:rPr>
                <w:rFonts w:hint="eastAsia" w:ascii="仿宋_GB2312" w:hAnsi="宋体" w:eastAsia="仿宋_GB2312" w:cs="仿宋_GB2312"/>
                <w:b/>
                <w:i w:val="0"/>
                <w:color w:val="000000"/>
                <w:kern w:val="0"/>
                <w:sz w:val="30"/>
                <w:szCs w:val="30"/>
                <w:u w:val="none"/>
                <w:lang w:val="en-US" w:eastAsia="zh-CN" w:bidi="ar"/>
              </w:rPr>
              <w:t>（40分）</w:t>
            </w:r>
          </w:p>
        </w:tc>
      </w:tr>
      <w:tr w14:paraId="2FCBC190">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AC646">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注意：响应情况分为两种，“不响应</w:t>
            </w:r>
            <w:r>
              <w:rPr>
                <w:rFonts w:hint="eastAsia" w:ascii="宋体" w:hAnsi="宋体" w:cs="宋体"/>
                <w:i w:val="0"/>
                <w:color w:val="000000"/>
                <w:kern w:val="0"/>
                <w:sz w:val="24"/>
                <w:szCs w:val="24"/>
                <w:u w:val="none"/>
                <w:lang w:val="en-US" w:eastAsia="zh-CN" w:bidi="ar"/>
              </w:rPr>
              <w:t>”和“</w:t>
            </w:r>
            <w:r>
              <w:rPr>
                <w:rFonts w:hint="eastAsia" w:ascii="宋体" w:hAnsi="宋体" w:eastAsia="宋体" w:cs="宋体"/>
                <w:i w:val="0"/>
                <w:color w:val="000000"/>
                <w:kern w:val="0"/>
                <w:sz w:val="24"/>
                <w:szCs w:val="24"/>
                <w:u w:val="none"/>
                <w:lang w:val="en-US" w:eastAsia="zh-CN" w:bidi="ar"/>
              </w:rPr>
              <w:t>响应”，请报名企业根据实际情况填写。若填写的是“不响应”不得分。</w:t>
            </w:r>
            <w:r>
              <w:rPr>
                <w:rFonts w:hint="eastAsia" w:cs="宋体"/>
                <w:i w:val="0"/>
                <w:color w:val="000000"/>
                <w:kern w:val="0"/>
                <w:sz w:val="24"/>
                <w:szCs w:val="24"/>
                <w:u w:val="none"/>
                <w:lang w:val="en-US" w:eastAsia="zh-CN" w:bidi="ar"/>
              </w:rPr>
              <w:t>每个不响应扣4分。</w:t>
            </w:r>
          </w:p>
        </w:tc>
      </w:tr>
      <w:tr w14:paraId="09775D8D">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B75F7">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06F5A">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2E533">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9E8AD">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666D6CA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EF92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98BF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采用直接化学发光法检测，单模块（最小检测单元）测试速度≥600测试/小时（要求提供盖制造商公章的制造商公开发行彩页或第三方检测报告复印件）。</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3AC8B">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0304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AC8DF7">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C66C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090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分析仪采用一次性吸头吸样，减少交叉污染（要求提供盖制造商公章的制造商公开发行彩页或第三方检测报告复印件）。</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609BE">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A768">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491EFB53">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C940C">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59C6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单模块分析仪一次性可检测的项目数量：≥41个。</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EE9DF">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08E9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3F71F161">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E1A4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B63B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与分析仪配套使用的同品牌免疫试剂项目注册证≥170个，包含：性激素、甲状腺、炎症监测、传染病、肿瘤标志物等检测项目。</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B4639">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E9632">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EE452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3BBB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29AD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支持甲状腺微粒体抗体（TMA）项目检测（要求提供佐证资料）。</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8F22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EC1B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49C193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3FBA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544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支持总I型胶原氨基端延长肽、β-胶原特殊序列、高尔基体蛋白73(GP73)的项目检测（要求提供佐证资料）。</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7E45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2EBFE">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B6EB54A">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D31CC">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54C8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支持心脏型脂肪酸结合蛋白（H-FABP）、同型半胱氨酸（Homocysteine）的项目检测（要求提供佐证资料）。</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38615">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CAAF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2B660741">
        <w:tblPrEx>
          <w:tblCellMar>
            <w:top w:w="0" w:type="dxa"/>
            <w:left w:w="0" w:type="dxa"/>
            <w:bottom w:w="0" w:type="dxa"/>
            <w:right w:w="0" w:type="dxa"/>
          </w:tblCellMar>
        </w:tblPrEx>
        <w:trPr>
          <w:trHeight w:val="60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AECE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A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支持人表皮生长因子受体2（HER-2）、前列腺酸性磷酸酶（PAP）项目检测（要求提供佐证资料）。</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5684A">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CD1B">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C085DC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0EAF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19E8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支持EB病毒早期抗原IgG抗体（EBV EA IgG）、EB病毒早期抗原IgA抗体（EBV EA IgA）项目检测（要求提供佐证资料）。</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E09F1">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CD3F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20C0D237">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1300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DBFD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乙肝五项、梅毒螺旋体抗体、人类免疫缺陷病毒抗体和抗原、丙型肝炎病毒抗体至少有2个国家发明专利（要求提供专利证书证明）。</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84AA4">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682D0">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bl>
    <w:p w14:paraId="0624094F">
      <w:pPr>
        <w:pStyle w:val="9"/>
        <w:keepNext/>
        <w:numPr>
          <w:ilvl w:val="0"/>
          <w:numId w:val="0"/>
        </w:numPr>
        <w:tabs>
          <w:tab w:val="left" w:pos="540"/>
        </w:tabs>
        <w:adjustRightInd w:val="0"/>
        <w:snapToGrid w:val="0"/>
        <w:spacing w:line="360" w:lineRule="auto"/>
        <w:ind w:leftChars="0"/>
        <w:jc w:val="left"/>
        <w:outlineLvl w:val="1"/>
        <w:rPr>
          <w:rFonts w:hint="eastAsia" w:ascii="仿宋_GB2312" w:hAnsi="Times New Roman" w:eastAsia="仿宋_GB2312" w:cs="Times New Roman"/>
          <w:bCs/>
          <w:kern w:val="2"/>
          <w:sz w:val="21"/>
          <w:szCs w:val="24"/>
          <w:lang w:val="en-US" w:eastAsia="zh-CN" w:bidi="ar-SA"/>
        </w:rPr>
      </w:pPr>
    </w:p>
    <w:p w14:paraId="19823A85">
      <w:pPr>
        <w:pStyle w:val="9"/>
        <w:keepNext/>
        <w:numPr>
          <w:ilvl w:val="0"/>
          <w:numId w:val="0"/>
        </w:numPr>
        <w:tabs>
          <w:tab w:val="left" w:pos="540"/>
        </w:tabs>
        <w:adjustRightInd w:val="0"/>
        <w:snapToGrid w:val="0"/>
        <w:spacing w:line="360" w:lineRule="auto"/>
        <w:ind w:leftChars="0"/>
        <w:jc w:val="left"/>
        <w:outlineLvl w:val="1"/>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16.2耗材供应</w:t>
      </w:r>
      <w:r>
        <w:rPr>
          <w:rFonts w:hint="default" w:ascii="仿宋_GB2312" w:hAnsi="Times New Roman" w:eastAsia="仿宋_GB2312" w:cs="Times New Roman"/>
          <w:bCs/>
          <w:kern w:val="2"/>
          <w:sz w:val="21"/>
          <w:szCs w:val="24"/>
          <w:lang w:val="en-US" w:eastAsia="zh-CN" w:bidi="ar-SA"/>
        </w:rPr>
        <w:t>售后服务响应表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412A78AC">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6BDF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售后服务响应表</w:t>
            </w:r>
            <w:r>
              <w:rPr>
                <w:rFonts w:hint="eastAsia" w:ascii="方正仿宋_GBK" w:hAnsi="方正仿宋_GBK" w:eastAsia="方正仿宋_GBK" w:cs="方正仿宋_GBK"/>
                <w:color w:val="auto"/>
                <w:sz w:val="22"/>
                <w:szCs w:val="22"/>
                <w:highlight w:val="none"/>
                <w:lang w:val="en-US" w:eastAsia="zh-CN"/>
              </w:rPr>
              <w:t>（24分）</w:t>
            </w:r>
          </w:p>
        </w:tc>
      </w:tr>
      <w:tr w14:paraId="64156947">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D085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r>
      <w:tr w14:paraId="07372F85">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6F0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4A0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02ED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40A6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4BB13B9D">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0289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F9B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送货及库存：</w:t>
            </w:r>
          </w:p>
        </w:tc>
      </w:tr>
      <w:tr w14:paraId="0DA666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53E8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E23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99B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688B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7C8317E">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327C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2A4E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186D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C12E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B013612">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590B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CAD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F0C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00DD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FD77E2">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1E4D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33A2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退换货：</w:t>
            </w:r>
          </w:p>
        </w:tc>
      </w:tr>
      <w:tr w14:paraId="7CEFCA90">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B2D8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DC04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医院接收货物后若有疑义或使用前发现不宜使用的现象，公司随时提供免费退换货服务。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FD0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86BE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9CF7599">
        <w:tblPrEx>
          <w:tblCellMar>
            <w:top w:w="0" w:type="dxa"/>
            <w:left w:w="0" w:type="dxa"/>
            <w:bottom w:w="0" w:type="dxa"/>
            <w:right w:w="0"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3C1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DE9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近效期退换：对于接近有效期的产品（近效期3个月或以上的），中选企业保证无条件更换新批号且有效期在半年以上的产品。保证供货产品的实际品牌、规格型号、生产厂家、质量与采购文件内所报产品描述一致；供货产品确保最新生产批号，绝不提供过期或接近有效期的产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86E7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0B13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F3C0755">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FE72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04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不良反应：</w:t>
            </w:r>
          </w:p>
        </w:tc>
      </w:tr>
      <w:tr w14:paraId="06F66E14">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70C6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2B7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8022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A53B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56118F3">
        <w:tblPrEx>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2BBB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D92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E137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5330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A58E61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9113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18F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F9D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116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D8AFCF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C794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4E5A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质量保证：</w:t>
            </w:r>
          </w:p>
        </w:tc>
      </w:tr>
      <w:tr w14:paraId="592972A4">
        <w:tblPrEx>
          <w:tblCellMar>
            <w:top w:w="0" w:type="dxa"/>
            <w:left w:w="0" w:type="dxa"/>
            <w:bottom w:w="0" w:type="dxa"/>
            <w:right w:w="0" w:type="dxa"/>
          </w:tblCellMar>
        </w:tblPrEx>
        <w:trPr>
          <w:trHeight w:val="41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908A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6CCC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投标人是具有合法的医用耗材及配送资格的企业，严格按照采购方的要求以及产品的保存运输要求进行配送服务。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0ACE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A55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6EFF426">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D04B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9844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4E4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B509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019EA82">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2276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298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08EC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07BD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48C98E75">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7AB3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DB1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7CD8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07AE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74B3389C">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0655A2D8">
      <w:pPr>
        <w:spacing w:line="460" w:lineRule="exact"/>
        <w:jc w:val="left"/>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16.3商务偏离表：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2553B511">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4DE1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商务条款</w:t>
            </w:r>
            <w:r>
              <w:rPr>
                <w:rFonts w:hint="default" w:ascii="方正仿宋_GBK" w:hAnsi="方正仿宋_GBK" w:eastAsia="方正仿宋_GBK" w:cs="方正仿宋_GBK"/>
                <w:color w:val="auto"/>
                <w:sz w:val="22"/>
                <w:szCs w:val="22"/>
                <w:highlight w:val="none"/>
                <w:lang w:val="en-US" w:eastAsia="zh-CN"/>
              </w:rPr>
              <w:t>响应表</w:t>
            </w:r>
          </w:p>
        </w:tc>
      </w:tr>
      <w:tr w14:paraId="3289BFAD">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03C80">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注意：★条款为不可偏离项，若有偏离，投标文件无效。</w:t>
            </w:r>
          </w:p>
        </w:tc>
      </w:tr>
      <w:tr w14:paraId="469DBA9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0C99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FCA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51BF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ABB4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03D5899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3E85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E80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8626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BDF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162B52">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B0C46">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7CB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★对所提供的设备整机质保期：至少3年，（以验收合格之日起计算），保修期：5年（以质保期满之日起计算）</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82F7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7B50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682BB4E">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E261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7BAB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★质保期内，所有服务及配件均不额外收费。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CF87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7553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265B74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AEF6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D53E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★质保期内保证每年至少有4次预防性维护保养，不额外收费。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F409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CD3B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5C817A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38B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1271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★保修期内，维修不额外收费，采购人只承担更换零备件的费用。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06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4AB8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4D15041">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1471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4F30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★由投标人额外提供承诺书（格式自拟），终身维护。</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4FD2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C2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66AE7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30A1D">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3373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★验收时提供产品中文说明书、操作手册、维修手册、设备操作流程卡、故障代码表、维修密码及一切和本项目有关的资料及说明。如不能提供维修资料，保修期在原基础上延长12个月。</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0B0A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161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2D12931">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1A48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55F1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中标人需保证设备的开机率&gt;95%；若不能达到此开机率，将作以下处理：⑴开机率在90-95%之间的（含95%），质保期在原约定的基础上再延长2个月；⑵开机率在85-90%之间的（不含90%），质保期在原约定的基础上再延长5个月；⑶开机率低于85%，中标人需无条件更换新机，并重新计算质保期，以及赔偿用户的直接经济损失和间接经济损失。</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AB28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1028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C38183B">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B6F4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FB05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提供售后服务，1小时响应，24小时内维修人员到位，并在48小时内消除故障（不可抗力情况除外）。消耗品和零配件供应及时，48小时内无法消除故障的可提供备用机。在境内有相对应的零配件保税库，于中标后出具证明文件。投标时，投标人承诺保修期外，能及时为用户提供备品备件、专用试剂及耗材。（投标人提供承诺函（格式自拟））。提供备品备件清单,提供消耗品优惠价格，提供零配件优惠价格。终身提供软件升级、终身软件备份，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61F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C32C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D3901E">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38B32">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6FF8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★交货时间和地点：签订合同之日起60（天）日历日内。（日历日为自然天，包括双休日及法定节假日，不等同于工作日。交货地点为采购人指定地点。）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FF4F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2837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FFAC3B4">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DF5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0A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★投标人在投标文件所承诺的仪器功能，所需的硬件和软件必须配置齐全。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4D62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DACA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4E803D">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09A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7A32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违约责任：由于中标人的原因未能按时供货的，每迟一天罚款合同总额的0.5%；如超过供货期45天，将终止合同并通过法律程序对中标人进行索赔。由于中标人的原因，在货到一周内未进行安装调试，或安装调试时间超过正常要求，按每超过一天罚款合同总额的0.5%或按实际损失罚款。情节严重者，将依法律程序对中标人进行索赔。</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FA14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14FF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94856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3A69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639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★关于验收：</w:t>
            </w:r>
          </w:p>
          <w:p w14:paraId="3E897F3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验收周期：设备完成安装后1个月内。</w:t>
            </w:r>
          </w:p>
          <w:p w14:paraId="47DC6A0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验收条件：设备到货安装调试完成并试机运行正常后，双方组成验收小组共同验收，验收合格后签署书面验收报告。</w:t>
            </w:r>
          </w:p>
          <w:p w14:paraId="699532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中标人负责将货物送到采购人指定地点，由符合资质的工程师负责设备安装。</w:t>
            </w:r>
          </w:p>
          <w:p w14:paraId="24CBB5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所有设施及工程必须符合中国之相关法律及法规</w:t>
            </w:r>
          </w:p>
          <w:p w14:paraId="2E57B66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属于国家规定强制计量器具的，验收时提供计量合格报告</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C94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DBC8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1435DFB">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B81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9D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★所投产品为第二、三类医疗器械的，提供涵盖所投报医疗器械的《医疗器械注册证》(有效期内)复印件；</w:t>
            </w:r>
          </w:p>
          <w:p w14:paraId="4C22C98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注：①以上提供在有效期内的证书复印件，如证书上未体现年检记录或有效期的，需同时提供发证机构官方网站显示的年检或有效期的截图作为证明材料；②如国家另有规定，则适用其规定，投标人提供相关证</w:t>
            </w:r>
            <w:bookmarkStart w:id="6" w:name="_GoBack"/>
            <w:bookmarkEnd w:id="6"/>
            <w:r>
              <w:rPr>
                <w:rFonts w:hint="eastAsia" w:ascii="方正仿宋_GBK" w:hAnsi="方正仿宋_GBK" w:eastAsia="方正仿宋_GBK" w:cs="方正仿宋_GBK"/>
                <w:color w:val="auto"/>
                <w:sz w:val="22"/>
                <w:szCs w:val="22"/>
                <w:highlight w:val="none"/>
                <w:lang w:val="en-US" w:eastAsia="zh-CN"/>
              </w:rPr>
              <w:t>明材料，如有效的资质证书及相关政府部门的规定。</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550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8031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A7E538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8FDC5">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8C4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★安排专业人员在现场对采购人临床操作人员进行专业的培训，并对维修工程师进行维护、维修培训，以上均不额外收费。保证使用人员能够熟练掌握各种设备和软件等常规使用方法，以及小故障的判断与解决。</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E034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26E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3E20E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6F4F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041F3F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ABE8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3146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4C34E8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14EE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16FCD27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采购人购买产品后，有权对该产品与其他设备进行配套、整合或适当改进，而免受侵犯专利权的起诉。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45E5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D622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7D0DF677">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8B16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44CE4D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★付款期限和方式：</w:t>
            </w:r>
          </w:p>
          <w:p w14:paraId="065B051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设备付款期限和方式：合同生效后收到100%设备货款发票且项目验收合格之日后10日内，采购人向中标人进行支付100%设备款，支付方式为转账支付。</w:t>
            </w:r>
          </w:p>
          <w:p w14:paraId="1676E4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耗材付款期限和方式：</w:t>
            </w:r>
          </w:p>
          <w:p w14:paraId="0CD4FA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支付方式：每月【8】日前，乙方应就甲方上月实际采购货物情况向甲方提供结算材料，由甲方核实并书面确认结算金额。乙方应按甲方确认的结算金额向甲方出具等额合法有效发票及请款资料，经甲方核实无误后【30】日内按合同约定付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3D32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1C27C">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900FC6E">
        <w:tblPrEx>
          <w:tblCellMar>
            <w:top w:w="0" w:type="dxa"/>
            <w:left w:w="0" w:type="dxa"/>
            <w:bottom w:w="0" w:type="dxa"/>
            <w:right w:w="0" w:type="dxa"/>
          </w:tblCellMar>
        </w:tblPrEx>
        <w:trPr>
          <w:trHeight w:val="1032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7452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19</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346E0EA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★其他要求：</w:t>
            </w:r>
          </w:p>
          <w:p w14:paraId="1B2DA5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1.设备出厂时间不超过12个月，非积压和陈旧产品，否则无条件退货</w:t>
            </w:r>
          </w:p>
          <w:p w14:paraId="4062EA2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2.与医院所购硬件设备相关的且已发布的全部技术功能软件（含高级功能）应全部安装且开放，到货时所有软件为最新、最全版本</w:t>
            </w:r>
          </w:p>
          <w:p w14:paraId="04E2754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3.负责把设备运输至指定地点，并安装调试</w:t>
            </w:r>
          </w:p>
          <w:p w14:paraId="1706D5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4.属于计量器具的，提供计量合格报告</w:t>
            </w:r>
          </w:p>
          <w:p w14:paraId="241DA58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5.提供验收环节所需要的所有耗材消耗品</w:t>
            </w:r>
          </w:p>
          <w:p w14:paraId="69FA79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6.提供设备中文说明书、合格证及操作流程卡</w:t>
            </w:r>
          </w:p>
          <w:p w14:paraId="65F8FF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7.设备需要的耗材需要全部列出来并给出优惠报价</w:t>
            </w:r>
          </w:p>
          <w:p w14:paraId="56BC4E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8.对于所提供所有设备需配合安装医院统一购置的杀毒软件</w:t>
            </w:r>
          </w:p>
          <w:p w14:paraId="2BEB6E5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9.由设备供应商或厂家承担新购置设备接入我院相关系统的接口费用</w:t>
            </w:r>
          </w:p>
          <w:p w14:paraId="3774A87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10.配齐设备正常使用所需要的所有附件，如电脑工作站，显示器、连线、架子、特殊插座插头、导管，无需另外购置即可满足临床需求</w:t>
            </w:r>
          </w:p>
          <w:p w14:paraId="2AF474F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11.除报价表清单的测定试剂盒外，合同期内中标人需配齐中标人该项目正常使用的其他配套耗材:对应测定试剂盒的校准品及质控品。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B76A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3EC3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0CE685A9">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78A47933">
      <w:pPr>
        <w:spacing w:line="460" w:lineRule="exact"/>
        <w:jc w:val="left"/>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16.4其他响应条款</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0C634BA2">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660E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w:t>
            </w:r>
            <w:r>
              <w:rPr>
                <w:rFonts w:hint="default" w:ascii="方正仿宋_GBK" w:hAnsi="方正仿宋_GBK" w:eastAsia="方正仿宋_GBK" w:cs="方正仿宋_GBK"/>
                <w:color w:val="auto"/>
                <w:sz w:val="22"/>
                <w:szCs w:val="22"/>
                <w:highlight w:val="none"/>
                <w:lang w:val="en-US" w:eastAsia="zh-CN"/>
              </w:rPr>
              <w:t>服务响应表</w:t>
            </w:r>
            <w:r>
              <w:rPr>
                <w:rFonts w:hint="eastAsia" w:ascii="方正仿宋_GBK" w:hAnsi="方正仿宋_GBK" w:eastAsia="方正仿宋_GBK" w:cs="方正仿宋_GBK"/>
                <w:color w:val="auto"/>
                <w:sz w:val="22"/>
                <w:szCs w:val="22"/>
                <w:highlight w:val="none"/>
                <w:lang w:val="en-US" w:eastAsia="zh-CN"/>
              </w:rPr>
              <w:t>（6分）</w:t>
            </w:r>
          </w:p>
        </w:tc>
      </w:tr>
      <w:tr w14:paraId="74C34702">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F7F2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w:t>
            </w:r>
          </w:p>
        </w:tc>
      </w:tr>
      <w:tr w14:paraId="03F8A03A">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642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B13B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DBA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B40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109BCCE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84019">
            <w:pPr>
              <w:spacing w:line="460" w:lineRule="exact"/>
              <w:jc w:val="left"/>
              <w:rPr>
                <w:rFonts w:hint="default" w:ascii="方正仿宋_GBK" w:hAnsi="方正仿宋_GBK" w:eastAsia="方正仿宋_GBK" w:cs="方正仿宋_GBK"/>
                <w:color w:val="auto"/>
                <w:sz w:val="22"/>
                <w:szCs w:val="22"/>
                <w:highlight w:val="red"/>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3AA6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同类销售业绩：（一）评分内容：</w:t>
            </w:r>
          </w:p>
          <w:p w14:paraId="373BEDA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2023年1月1日以后（以合同签定日期为准），投标人提供核心产品（同一品牌同一型号）的销售业绩，每提供1份得分2分，满分4分。</w:t>
            </w:r>
          </w:p>
          <w:p w14:paraId="6CE01D5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0F8107AC">
            <w:pPr>
              <w:spacing w:line="460" w:lineRule="exact"/>
              <w:jc w:val="left"/>
              <w:rPr>
                <w:rFonts w:hint="eastAsia" w:ascii="方正仿宋_GBK" w:hAnsi="方正仿宋_GBK" w:eastAsia="方正仿宋_GBK" w:cs="方正仿宋_GBK"/>
                <w:color w:val="auto"/>
                <w:sz w:val="22"/>
                <w:szCs w:val="22"/>
                <w:highlight w:val="red"/>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D29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7604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0F6B71C">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6453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14F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诚信：（一）评分内容：</w:t>
            </w:r>
          </w:p>
          <w:p w14:paraId="0384D4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2分。</w:t>
            </w:r>
          </w:p>
          <w:p w14:paraId="3241B0A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6E6E810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46FC107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采购代理机构通过信用信息查询渠道，包括“信用中国”（www.creditchina.gov.cn）、“中国政府采购网”（www.ccgp.gov.cn）、“深圳市政府采购监管网”（http://zfcg.sz.gov.cn）以及市、区财政部门认定的其他渠道查询供应商信用信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4667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174B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52C58E6C">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65AA3565">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1C5DC81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16.5评审标准：</w:t>
      </w:r>
    </w:p>
    <w:tbl>
      <w:tblPr>
        <w:tblStyle w:val="15"/>
        <w:tblpPr w:leftFromText="180" w:rightFromText="180" w:vertAnchor="text" w:horzAnchor="page" w:tblpX="1880" w:tblpY="119"/>
        <w:tblOverlap w:val="never"/>
        <w:tblW w:w="91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6"/>
        <w:gridCol w:w="1320"/>
        <w:gridCol w:w="5754"/>
        <w:gridCol w:w="780"/>
        <w:gridCol w:w="681"/>
      </w:tblGrid>
      <w:tr w14:paraId="67669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6" w:type="dxa"/>
            <w:tcBorders>
              <w:top w:val="single" w:color="auto" w:sz="8" w:space="0"/>
              <w:left w:val="single" w:color="auto" w:sz="8" w:space="0"/>
              <w:bottom w:val="single" w:color="auto" w:sz="8" w:space="0"/>
              <w:right w:val="single" w:color="auto" w:sz="8" w:space="0"/>
            </w:tcBorders>
            <w:noWrap/>
            <w:vAlign w:val="center"/>
          </w:tcPr>
          <w:p w14:paraId="7ECF36D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评审部分</w:t>
            </w:r>
          </w:p>
        </w:tc>
        <w:tc>
          <w:tcPr>
            <w:tcW w:w="1320" w:type="dxa"/>
            <w:tcBorders>
              <w:top w:val="single" w:color="auto" w:sz="8" w:space="0"/>
              <w:left w:val="single" w:color="auto" w:sz="8" w:space="0"/>
              <w:bottom w:val="single" w:color="auto" w:sz="8" w:space="0"/>
              <w:right w:val="single" w:color="auto" w:sz="8" w:space="0"/>
            </w:tcBorders>
            <w:noWrap/>
            <w:vAlign w:val="center"/>
          </w:tcPr>
          <w:p w14:paraId="20B97CA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评审因素</w:t>
            </w:r>
          </w:p>
        </w:tc>
        <w:tc>
          <w:tcPr>
            <w:tcW w:w="5754" w:type="dxa"/>
            <w:tcBorders>
              <w:top w:val="single" w:color="auto" w:sz="8" w:space="0"/>
              <w:left w:val="single" w:color="auto" w:sz="8" w:space="0"/>
              <w:bottom w:val="single" w:color="auto" w:sz="8" w:space="0"/>
              <w:right w:val="single" w:color="auto" w:sz="8" w:space="0"/>
            </w:tcBorders>
            <w:noWrap/>
            <w:vAlign w:val="center"/>
          </w:tcPr>
          <w:p w14:paraId="4F6CE4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评分细则</w:t>
            </w:r>
          </w:p>
        </w:tc>
        <w:tc>
          <w:tcPr>
            <w:tcW w:w="780" w:type="dxa"/>
            <w:tcBorders>
              <w:top w:val="single" w:color="auto" w:sz="8" w:space="0"/>
              <w:left w:val="single" w:color="auto" w:sz="8" w:space="0"/>
              <w:bottom w:val="single" w:color="auto" w:sz="8" w:space="0"/>
              <w:right w:val="single" w:color="auto" w:sz="4" w:space="0"/>
            </w:tcBorders>
            <w:noWrap/>
            <w:vAlign w:val="center"/>
          </w:tcPr>
          <w:p w14:paraId="340FECC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权重</w:t>
            </w:r>
          </w:p>
        </w:tc>
        <w:tc>
          <w:tcPr>
            <w:tcW w:w="681" w:type="dxa"/>
            <w:tcBorders>
              <w:top w:val="single" w:color="auto" w:sz="8" w:space="0"/>
              <w:left w:val="single" w:color="auto" w:sz="4" w:space="0"/>
              <w:bottom w:val="single" w:color="auto" w:sz="8" w:space="0"/>
              <w:right w:val="single" w:color="auto" w:sz="8" w:space="0"/>
            </w:tcBorders>
            <w:noWrap/>
            <w:vAlign w:val="center"/>
          </w:tcPr>
          <w:p w14:paraId="1BA18D7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分值</w:t>
            </w:r>
          </w:p>
        </w:tc>
      </w:tr>
      <w:tr w14:paraId="52434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596" w:type="dxa"/>
            <w:tcBorders>
              <w:top w:val="single" w:color="auto" w:sz="8" w:space="0"/>
              <w:left w:val="single" w:color="auto" w:sz="8" w:space="0"/>
              <w:bottom w:val="single" w:color="auto" w:sz="8" w:space="0"/>
              <w:right w:val="single" w:color="auto" w:sz="8" w:space="0"/>
            </w:tcBorders>
            <w:noWrap/>
            <w:vAlign w:val="center"/>
          </w:tcPr>
          <w:p w14:paraId="6996002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w:t>
            </w:r>
          </w:p>
        </w:tc>
        <w:tc>
          <w:tcPr>
            <w:tcW w:w="8535" w:type="dxa"/>
            <w:gridSpan w:val="4"/>
            <w:tcBorders>
              <w:top w:val="single" w:color="auto" w:sz="8" w:space="0"/>
              <w:left w:val="single" w:color="auto" w:sz="8" w:space="0"/>
              <w:bottom w:val="single" w:color="auto" w:sz="8" w:space="0"/>
              <w:right w:val="single" w:color="auto" w:sz="8" w:space="0"/>
            </w:tcBorders>
            <w:noWrap/>
            <w:vAlign w:val="center"/>
          </w:tcPr>
          <w:p w14:paraId="2D93163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技术部分（40分）</w:t>
            </w:r>
          </w:p>
        </w:tc>
      </w:tr>
      <w:tr w14:paraId="407BF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96" w:type="dxa"/>
            <w:tcBorders>
              <w:top w:val="single" w:color="auto" w:sz="8" w:space="0"/>
              <w:left w:val="single" w:color="auto" w:sz="8" w:space="0"/>
              <w:bottom w:val="single" w:color="auto" w:sz="4" w:space="0"/>
              <w:right w:val="single" w:color="auto" w:sz="8" w:space="0"/>
            </w:tcBorders>
            <w:noWrap/>
            <w:vAlign w:val="center"/>
          </w:tcPr>
          <w:p w14:paraId="5400BEB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320" w:type="dxa"/>
            <w:tcBorders>
              <w:top w:val="single" w:color="auto" w:sz="8" w:space="0"/>
              <w:left w:val="single" w:color="auto" w:sz="8" w:space="0"/>
              <w:bottom w:val="single" w:color="auto" w:sz="8" w:space="0"/>
              <w:right w:val="single" w:color="auto" w:sz="8" w:space="0"/>
            </w:tcBorders>
            <w:noWrap/>
            <w:vAlign w:val="center"/>
          </w:tcPr>
          <w:p w14:paraId="5A305B4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所投产品一般技术参数（非▲参数）参数响应情况</w:t>
            </w:r>
          </w:p>
        </w:tc>
        <w:tc>
          <w:tcPr>
            <w:tcW w:w="5754" w:type="dxa"/>
            <w:tcBorders>
              <w:top w:val="single" w:color="auto" w:sz="8" w:space="0"/>
              <w:left w:val="single" w:color="auto" w:sz="8" w:space="0"/>
              <w:bottom w:val="single" w:color="auto" w:sz="8" w:space="0"/>
              <w:right w:val="single" w:color="auto" w:sz="8" w:space="0"/>
            </w:tcBorders>
            <w:noWrap/>
            <w:vAlign w:val="center"/>
          </w:tcPr>
          <w:p w14:paraId="13B3BF3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3DD3717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投标人应按照“技术参数”如实填写《设备技术参数</w:t>
            </w:r>
            <w:r>
              <w:rPr>
                <w:rFonts w:hint="default" w:ascii="方正仿宋_GBK" w:hAnsi="方正仿宋_GBK" w:eastAsia="方正仿宋_GBK" w:cs="方正仿宋_GBK"/>
                <w:color w:val="auto"/>
                <w:sz w:val="22"/>
                <w:szCs w:val="22"/>
                <w:highlight w:val="none"/>
                <w:lang w:val="en-US" w:eastAsia="zh-CN"/>
              </w:rPr>
              <w:t>响应表</w:t>
            </w:r>
            <w:r>
              <w:rPr>
                <w:rFonts w:hint="eastAsia" w:ascii="方正仿宋_GBK" w:hAnsi="方正仿宋_GBK" w:eastAsia="方正仿宋_GBK" w:cs="方正仿宋_GBK"/>
                <w:color w:val="auto"/>
                <w:sz w:val="22"/>
                <w:szCs w:val="22"/>
                <w:highlight w:val="none"/>
                <w:lang w:val="en-US" w:eastAsia="zh-CN"/>
              </w:rPr>
              <w:t>》，评审委员会根据所投产品中一般技术参数响应情况进行打分，全部满足的得满分，每负偏离一项扣4分。扣完为止，最低得0分。</w:t>
            </w:r>
          </w:p>
          <w:p w14:paraId="61EF86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（二）评分标准：《技术规格偏离表》</w:t>
            </w:r>
          </w:p>
          <w:p w14:paraId="1A513C0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提示：投标人的“技术规格偏离表”必须与客观实际保持一致，响应不实且情节严重的，经查实，将依法记入供应商诚信档案或受到行政处罚。</w:t>
            </w:r>
          </w:p>
        </w:tc>
        <w:tc>
          <w:tcPr>
            <w:tcW w:w="780" w:type="dxa"/>
            <w:tcBorders>
              <w:top w:val="single" w:color="auto" w:sz="8" w:space="0"/>
              <w:left w:val="single" w:color="auto" w:sz="8" w:space="0"/>
              <w:bottom w:val="single" w:color="auto" w:sz="8" w:space="0"/>
              <w:right w:val="single" w:color="auto" w:sz="4" w:space="0"/>
            </w:tcBorders>
            <w:noWrap/>
            <w:vAlign w:val="center"/>
          </w:tcPr>
          <w:p w14:paraId="384E99F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 40%</w:t>
            </w:r>
          </w:p>
        </w:tc>
        <w:tc>
          <w:tcPr>
            <w:tcW w:w="681" w:type="dxa"/>
            <w:tcBorders>
              <w:top w:val="single" w:color="auto" w:sz="8" w:space="0"/>
              <w:left w:val="single" w:color="auto" w:sz="4" w:space="0"/>
              <w:bottom w:val="single" w:color="auto" w:sz="8" w:space="0"/>
              <w:right w:val="single" w:color="auto" w:sz="8" w:space="0"/>
            </w:tcBorders>
            <w:noWrap/>
            <w:vAlign w:val="center"/>
          </w:tcPr>
          <w:p w14:paraId="44F7D92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40分</w:t>
            </w:r>
          </w:p>
        </w:tc>
      </w:tr>
      <w:tr w14:paraId="6F2E8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596" w:type="dxa"/>
            <w:tcBorders>
              <w:top w:val="single" w:color="auto" w:sz="4" w:space="0"/>
              <w:left w:val="single" w:color="auto" w:sz="8" w:space="0"/>
              <w:bottom w:val="single" w:color="auto" w:sz="8" w:space="0"/>
              <w:right w:val="single" w:color="auto" w:sz="8" w:space="0"/>
            </w:tcBorders>
            <w:noWrap/>
            <w:vAlign w:val="center"/>
          </w:tcPr>
          <w:p w14:paraId="76D6099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w:t>
            </w:r>
          </w:p>
        </w:tc>
        <w:tc>
          <w:tcPr>
            <w:tcW w:w="8535" w:type="dxa"/>
            <w:gridSpan w:val="4"/>
            <w:tcBorders>
              <w:top w:val="single" w:color="auto" w:sz="8" w:space="0"/>
              <w:left w:val="single" w:color="auto" w:sz="8" w:space="0"/>
              <w:bottom w:val="single" w:color="auto" w:sz="8" w:space="0"/>
              <w:right w:val="single" w:color="auto" w:sz="8" w:space="0"/>
            </w:tcBorders>
            <w:noWrap/>
            <w:vAlign w:val="center"/>
          </w:tcPr>
          <w:p w14:paraId="50B8406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综合实力部分（6分）</w:t>
            </w:r>
          </w:p>
        </w:tc>
      </w:tr>
      <w:tr w14:paraId="6E58B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6" w:type="dxa"/>
            <w:tcBorders>
              <w:top w:val="single" w:color="auto" w:sz="4" w:space="0"/>
              <w:left w:val="single" w:color="auto" w:sz="8" w:space="0"/>
              <w:bottom w:val="single" w:color="auto" w:sz="4" w:space="0"/>
              <w:right w:val="single" w:color="auto" w:sz="8" w:space="0"/>
            </w:tcBorders>
            <w:noWrap/>
            <w:vAlign w:val="center"/>
          </w:tcPr>
          <w:p w14:paraId="24AFDE0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320" w:type="dxa"/>
            <w:tcBorders>
              <w:top w:val="single" w:color="auto" w:sz="8" w:space="0"/>
              <w:left w:val="single" w:color="auto" w:sz="8" w:space="0"/>
              <w:bottom w:val="single" w:color="auto" w:sz="8" w:space="0"/>
              <w:right w:val="single" w:color="auto" w:sz="8" w:space="0"/>
            </w:tcBorders>
            <w:noWrap/>
            <w:vAlign w:val="center"/>
          </w:tcPr>
          <w:p w14:paraId="335EE4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w:t>
            </w:r>
          </w:p>
        </w:tc>
        <w:tc>
          <w:tcPr>
            <w:tcW w:w="5754" w:type="dxa"/>
            <w:tcBorders>
              <w:top w:val="single" w:color="auto" w:sz="8" w:space="0"/>
              <w:left w:val="single" w:color="auto" w:sz="8" w:space="0"/>
              <w:bottom w:val="single" w:color="auto" w:sz="8" w:space="0"/>
              <w:right w:val="single" w:color="auto" w:sz="8" w:space="0"/>
            </w:tcBorders>
            <w:noWrap/>
            <w:vAlign w:val="center"/>
          </w:tcPr>
          <w:p w14:paraId="1AB71DA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4143424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2023年1月1日以后（以合同签定日期为准），投标人提供核心产品（同一品牌同一型号）的销售业绩，每提供1份得分20%*权重分，满分100%*权重分。</w:t>
            </w:r>
          </w:p>
          <w:p w14:paraId="7755CB0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61ACC9F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780" w:type="dxa"/>
            <w:tcBorders>
              <w:top w:val="single" w:color="auto" w:sz="8" w:space="0"/>
              <w:left w:val="single" w:color="auto" w:sz="8" w:space="0"/>
              <w:bottom w:val="single" w:color="auto" w:sz="8" w:space="0"/>
              <w:right w:val="single" w:color="auto" w:sz="4" w:space="0"/>
            </w:tcBorders>
            <w:noWrap/>
            <w:vAlign w:val="center"/>
          </w:tcPr>
          <w:p w14:paraId="7ABA59E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681" w:type="dxa"/>
            <w:tcBorders>
              <w:top w:val="single" w:color="auto" w:sz="8" w:space="0"/>
              <w:left w:val="single" w:color="auto" w:sz="4" w:space="0"/>
              <w:bottom w:val="single" w:color="auto" w:sz="8" w:space="0"/>
              <w:right w:val="single" w:color="auto" w:sz="8" w:space="0"/>
            </w:tcBorders>
            <w:noWrap/>
            <w:vAlign w:val="center"/>
          </w:tcPr>
          <w:p w14:paraId="4F1EFAC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4分</w:t>
            </w:r>
          </w:p>
        </w:tc>
      </w:tr>
      <w:tr w14:paraId="1CED8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6" w:type="dxa"/>
            <w:tcBorders>
              <w:top w:val="single" w:color="auto" w:sz="4" w:space="0"/>
              <w:left w:val="single" w:color="auto" w:sz="8" w:space="0"/>
              <w:bottom w:val="single" w:color="auto" w:sz="4" w:space="0"/>
              <w:right w:val="single" w:color="auto" w:sz="8" w:space="0"/>
            </w:tcBorders>
            <w:noWrap/>
            <w:vAlign w:val="center"/>
          </w:tcPr>
          <w:p w14:paraId="3697FBF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320" w:type="dxa"/>
            <w:tcBorders>
              <w:top w:val="single" w:color="auto" w:sz="8" w:space="0"/>
              <w:left w:val="single" w:color="auto" w:sz="8" w:space="0"/>
              <w:bottom w:val="single" w:color="auto" w:sz="8" w:space="0"/>
              <w:right w:val="single" w:color="auto" w:sz="8" w:space="0"/>
            </w:tcBorders>
            <w:noWrap/>
            <w:vAlign w:val="center"/>
          </w:tcPr>
          <w:p w14:paraId="1725890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w:t>
            </w:r>
          </w:p>
        </w:tc>
        <w:tc>
          <w:tcPr>
            <w:tcW w:w="5754" w:type="dxa"/>
            <w:tcBorders>
              <w:top w:val="single" w:color="auto" w:sz="8" w:space="0"/>
              <w:left w:val="single" w:color="auto" w:sz="8" w:space="0"/>
              <w:bottom w:val="single" w:color="auto" w:sz="8" w:space="0"/>
              <w:right w:val="single" w:color="auto" w:sz="8" w:space="0"/>
            </w:tcBorders>
            <w:noWrap/>
            <w:vAlign w:val="center"/>
          </w:tcPr>
          <w:p w14:paraId="241609D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72C815E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25711A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22FCEEE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503D7DE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采购代理机构通过信用信息查询渠道，包括“信用中国”（www.creditchina.gov.cn）、“中国政府采购网”（www.ccgp.gov.cn）、“深圳市政府采购监管网”（http://zfcg.sz.gov.cn）以及市、区财政部门认定的其他渠道查询供应商信用信息。</w:t>
            </w:r>
          </w:p>
        </w:tc>
        <w:tc>
          <w:tcPr>
            <w:tcW w:w="780" w:type="dxa"/>
            <w:tcBorders>
              <w:top w:val="single" w:color="auto" w:sz="8" w:space="0"/>
              <w:left w:val="single" w:color="auto" w:sz="8" w:space="0"/>
              <w:bottom w:val="single" w:color="auto" w:sz="8" w:space="0"/>
              <w:right w:val="single" w:color="auto" w:sz="4" w:space="0"/>
            </w:tcBorders>
            <w:noWrap/>
            <w:vAlign w:val="center"/>
          </w:tcPr>
          <w:p w14:paraId="6A78FFC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681" w:type="dxa"/>
            <w:tcBorders>
              <w:top w:val="single" w:color="auto" w:sz="8" w:space="0"/>
              <w:left w:val="single" w:color="auto" w:sz="4" w:space="0"/>
              <w:bottom w:val="single" w:color="auto" w:sz="8" w:space="0"/>
              <w:right w:val="single" w:color="auto" w:sz="8" w:space="0"/>
            </w:tcBorders>
            <w:noWrap/>
            <w:vAlign w:val="center"/>
          </w:tcPr>
          <w:p w14:paraId="794E053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2分</w:t>
            </w:r>
          </w:p>
        </w:tc>
      </w:tr>
      <w:tr w14:paraId="505F9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 w:hRule="atLeast"/>
        </w:trPr>
        <w:tc>
          <w:tcPr>
            <w:tcW w:w="596" w:type="dxa"/>
            <w:tcBorders>
              <w:top w:val="single" w:color="auto" w:sz="4" w:space="0"/>
              <w:left w:val="single" w:color="auto" w:sz="8" w:space="0"/>
              <w:bottom w:val="single" w:color="auto" w:sz="8" w:space="0"/>
              <w:right w:val="single" w:color="auto" w:sz="8" w:space="0"/>
            </w:tcBorders>
            <w:noWrap/>
            <w:vAlign w:val="center"/>
          </w:tcPr>
          <w:p w14:paraId="6A147AA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8535" w:type="dxa"/>
            <w:gridSpan w:val="4"/>
            <w:tcBorders>
              <w:top w:val="single" w:color="auto" w:sz="4" w:space="0"/>
              <w:left w:val="single" w:color="auto" w:sz="8" w:space="0"/>
              <w:bottom w:val="single" w:color="auto" w:sz="8" w:space="0"/>
              <w:right w:val="single" w:color="auto" w:sz="8" w:space="0"/>
            </w:tcBorders>
            <w:noWrap/>
            <w:vAlign w:val="center"/>
          </w:tcPr>
          <w:p w14:paraId="6D03ADE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服务</w:t>
            </w:r>
            <w:r>
              <w:rPr>
                <w:rFonts w:hint="eastAsia" w:ascii="方正仿宋_GBK" w:hAnsi="方正仿宋_GBK" w:eastAsia="方正仿宋_GBK" w:cs="方正仿宋_GBK"/>
                <w:color w:val="auto"/>
                <w:sz w:val="22"/>
                <w:szCs w:val="22"/>
                <w:highlight w:val="none"/>
                <w:lang w:val="en-US" w:eastAsia="zh-CN"/>
              </w:rPr>
              <w:t>（24分）</w:t>
            </w:r>
          </w:p>
        </w:tc>
      </w:tr>
      <w:tr w14:paraId="44E7F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6" w:hRule="atLeast"/>
        </w:trPr>
        <w:tc>
          <w:tcPr>
            <w:tcW w:w="596" w:type="dxa"/>
            <w:tcBorders>
              <w:top w:val="single" w:color="auto" w:sz="4" w:space="0"/>
              <w:left w:val="single" w:color="auto" w:sz="8" w:space="0"/>
              <w:bottom w:val="single" w:color="auto" w:sz="8" w:space="0"/>
              <w:right w:val="single" w:color="auto" w:sz="8" w:space="0"/>
            </w:tcBorders>
            <w:noWrap/>
            <w:vAlign w:val="center"/>
          </w:tcPr>
          <w:p w14:paraId="34C1895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320" w:type="dxa"/>
            <w:tcBorders>
              <w:top w:val="single" w:color="auto" w:sz="8" w:space="0"/>
              <w:left w:val="single" w:color="auto" w:sz="8" w:space="0"/>
              <w:bottom w:val="single" w:color="auto" w:sz="8" w:space="0"/>
              <w:right w:val="single" w:color="auto" w:sz="8" w:space="0"/>
            </w:tcBorders>
            <w:noWrap/>
            <w:vAlign w:val="center"/>
          </w:tcPr>
          <w:p w14:paraId="1A0C836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w:t>
            </w:r>
          </w:p>
        </w:tc>
        <w:tc>
          <w:tcPr>
            <w:tcW w:w="5754" w:type="dxa"/>
            <w:tcBorders>
              <w:top w:val="single" w:color="auto" w:sz="8" w:space="0"/>
              <w:left w:val="single" w:color="auto" w:sz="8" w:space="0"/>
              <w:bottom w:val="single" w:color="auto" w:sz="8" w:space="0"/>
              <w:right w:val="single" w:color="auto" w:sz="8" w:space="0"/>
            </w:tcBorders>
            <w:noWrap/>
            <w:vAlign w:val="center"/>
          </w:tcPr>
          <w:p w14:paraId="77DC43F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c>
          <w:tcPr>
            <w:tcW w:w="780" w:type="dxa"/>
            <w:tcBorders>
              <w:top w:val="single" w:color="auto" w:sz="8" w:space="0"/>
              <w:left w:val="single" w:color="auto" w:sz="8" w:space="0"/>
              <w:bottom w:val="single" w:color="auto" w:sz="8" w:space="0"/>
              <w:right w:val="single" w:color="auto" w:sz="4" w:space="0"/>
            </w:tcBorders>
            <w:noWrap/>
            <w:vAlign w:val="center"/>
          </w:tcPr>
          <w:p w14:paraId="5F9323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w:t>
            </w:r>
          </w:p>
        </w:tc>
        <w:tc>
          <w:tcPr>
            <w:tcW w:w="681" w:type="dxa"/>
            <w:tcBorders>
              <w:top w:val="single" w:color="auto" w:sz="8" w:space="0"/>
              <w:left w:val="single" w:color="auto" w:sz="4" w:space="0"/>
              <w:bottom w:val="single" w:color="auto" w:sz="8" w:space="0"/>
              <w:right w:val="single" w:color="auto" w:sz="8" w:space="0"/>
            </w:tcBorders>
            <w:noWrap/>
            <w:vAlign w:val="center"/>
          </w:tcPr>
          <w:p w14:paraId="641D147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24分</w:t>
            </w:r>
          </w:p>
        </w:tc>
      </w:tr>
      <w:tr w14:paraId="5F155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596" w:type="dxa"/>
            <w:tcBorders>
              <w:top w:val="single" w:color="auto" w:sz="4" w:space="0"/>
              <w:left w:val="single" w:color="auto" w:sz="8" w:space="0"/>
              <w:bottom w:val="single" w:color="auto" w:sz="8" w:space="0"/>
              <w:right w:val="single" w:color="auto" w:sz="8" w:space="0"/>
            </w:tcBorders>
            <w:noWrap/>
            <w:vAlign w:val="center"/>
          </w:tcPr>
          <w:p w14:paraId="30F0472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w:t>
            </w:r>
          </w:p>
        </w:tc>
        <w:tc>
          <w:tcPr>
            <w:tcW w:w="8535" w:type="dxa"/>
            <w:gridSpan w:val="4"/>
            <w:tcBorders>
              <w:top w:val="single" w:color="auto" w:sz="8" w:space="0"/>
              <w:left w:val="single" w:color="auto" w:sz="8" w:space="0"/>
              <w:bottom w:val="single" w:color="auto" w:sz="8" w:space="0"/>
              <w:right w:val="single" w:color="auto" w:sz="8" w:space="0"/>
            </w:tcBorders>
            <w:noWrap/>
            <w:vAlign w:val="center"/>
          </w:tcPr>
          <w:p w14:paraId="613D853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价格部分（30分）</w:t>
            </w:r>
          </w:p>
        </w:tc>
      </w:tr>
      <w:tr w14:paraId="620A3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trPr>
        <w:tc>
          <w:tcPr>
            <w:tcW w:w="596" w:type="dxa"/>
            <w:tcBorders>
              <w:top w:val="single" w:color="auto" w:sz="8" w:space="0"/>
              <w:left w:val="single" w:color="auto" w:sz="8" w:space="0"/>
              <w:bottom w:val="single" w:color="auto" w:sz="8" w:space="0"/>
              <w:right w:val="single" w:color="auto" w:sz="8" w:space="0"/>
            </w:tcBorders>
            <w:noWrap/>
            <w:vAlign w:val="center"/>
          </w:tcPr>
          <w:p w14:paraId="1894928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1320" w:type="dxa"/>
            <w:tcBorders>
              <w:top w:val="single" w:color="auto" w:sz="8" w:space="0"/>
              <w:left w:val="single" w:color="auto" w:sz="8" w:space="0"/>
              <w:bottom w:val="single" w:color="auto" w:sz="8" w:space="0"/>
              <w:right w:val="single" w:color="auto" w:sz="8" w:space="0"/>
            </w:tcBorders>
            <w:noWrap/>
            <w:vAlign w:val="center"/>
          </w:tcPr>
          <w:p w14:paraId="5244218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w:t>
            </w:r>
          </w:p>
        </w:tc>
        <w:tc>
          <w:tcPr>
            <w:tcW w:w="5754" w:type="dxa"/>
            <w:tcBorders>
              <w:top w:val="single" w:color="auto" w:sz="8" w:space="0"/>
              <w:left w:val="single" w:color="auto" w:sz="8" w:space="0"/>
              <w:bottom w:val="single" w:color="auto" w:sz="8" w:space="0"/>
              <w:right w:val="single" w:color="auto" w:sz="8" w:space="0"/>
            </w:tcBorders>
            <w:noWrap/>
            <w:vAlign w:val="center"/>
          </w:tcPr>
          <w:p w14:paraId="360DE09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价格分应当采用低价优先法计算，即满足招标文件要求且投标价格最低的投标报价为评标基准价，其价格分为满分。其他投标人的价格分统一按照下列公式计算：</w:t>
            </w:r>
          </w:p>
          <w:p w14:paraId="5AD2FD4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投标报价得分=(评标基准价／最终有效投标报价)×100×权重</w:t>
            </w:r>
          </w:p>
          <w:p w14:paraId="14B329C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备注：</w:t>
            </w:r>
          </w:p>
          <w:p w14:paraId="08AD540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投标报价得分四舍五入后，小数点后保留两位有效数。</w:t>
            </w:r>
          </w:p>
          <w:p w14:paraId="7C423C7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本项目由于设备单价相较于耗材成本过低，因此设备价格分不作为价格分评标依据，价格分根据耗材价格分（耗材折扣率）为准。</w:t>
            </w:r>
          </w:p>
          <w:p w14:paraId="4D9C75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本项目采用两次报价的形式，第二次的最终报价为有效投标报价。</w:t>
            </w:r>
          </w:p>
        </w:tc>
        <w:tc>
          <w:tcPr>
            <w:tcW w:w="780" w:type="dxa"/>
            <w:tcBorders>
              <w:top w:val="single" w:color="auto" w:sz="8" w:space="0"/>
              <w:left w:val="single" w:color="auto" w:sz="8" w:space="0"/>
              <w:bottom w:val="single" w:color="auto" w:sz="8" w:space="0"/>
              <w:right w:val="single" w:color="auto" w:sz="4" w:space="0"/>
            </w:tcBorders>
            <w:noWrap/>
            <w:vAlign w:val="center"/>
          </w:tcPr>
          <w:p w14:paraId="75F3BEF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30% </w:t>
            </w:r>
          </w:p>
        </w:tc>
        <w:tc>
          <w:tcPr>
            <w:tcW w:w="681" w:type="dxa"/>
            <w:tcBorders>
              <w:top w:val="single" w:color="auto" w:sz="8" w:space="0"/>
              <w:left w:val="single" w:color="auto" w:sz="4" w:space="0"/>
              <w:bottom w:val="single" w:color="auto" w:sz="8" w:space="0"/>
              <w:right w:val="single" w:color="auto" w:sz="8" w:space="0"/>
            </w:tcBorders>
            <w:noWrap/>
            <w:vAlign w:val="center"/>
          </w:tcPr>
          <w:p w14:paraId="1C0839E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30分</w:t>
            </w:r>
          </w:p>
        </w:tc>
      </w:tr>
      <w:tr w14:paraId="0486A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tcBorders>
              <w:top w:val="single" w:color="auto" w:sz="8" w:space="0"/>
              <w:left w:val="single" w:color="auto" w:sz="8" w:space="0"/>
              <w:bottom w:val="single" w:color="auto" w:sz="8" w:space="0"/>
              <w:right w:val="single" w:color="auto" w:sz="8" w:space="0"/>
            </w:tcBorders>
            <w:noWrap/>
            <w:vAlign w:val="center"/>
          </w:tcPr>
          <w:p w14:paraId="2168AD1E">
            <w:pPr>
              <w:spacing w:line="460" w:lineRule="exact"/>
              <w:jc w:val="center"/>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合计</w:t>
            </w:r>
          </w:p>
        </w:tc>
        <w:tc>
          <w:tcPr>
            <w:tcW w:w="780" w:type="dxa"/>
            <w:tcBorders>
              <w:top w:val="single" w:color="auto" w:sz="8" w:space="0"/>
              <w:left w:val="single" w:color="auto" w:sz="8" w:space="0"/>
              <w:bottom w:val="single" w:color="auto" w:sz="8" w:space="0"/>
              <w:right w:val="single" w:color="auto" w:sz="4" w:space="0"/>
            </w:tcBorders>
            <w:noWrap/>
            <w:vAlign w:val="center"/>
          </w:tcPr>
          <w:p w14:paraId="3D33E2E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w:t>
            </w:r>
          </w:p>
        </w:tc>
        <w:tc>
          <w:tcPr>
            <w:tcW w:w="681" w:type="dxa"/>
            <w:tcBorders>
              <w:top w:val="single" w:color="auto" w:sz="8" w:space="0"/>
              <w:left w:val="single" w:color="auto" w:sz="4" w:space="0"/>
              <w:bottom w:val="single" w:color="auto" w:sz="8" w:space="0"/>
              <w:right w:val="single" w:color="auto" w:sz="8" w:space="0"/>
            </w:tcBorders>
            <w:noWrap/>
            <w:vAlign w:val="center"/>
          </w:tcPr>
          <w:p w14:paraId="24AEC8C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100分</w:t>
            </w:r>
          </w:p>
        </w:tc>
      </w:tr>
      <w:bookmarkEnd w:id="0"/>
      <w:bookmarkEnd w:id="1"/>
      <w:bookmarkEnd w:id="2"/>
      <w:bookmarkEnd w:id="3"/>
    </w:tbl>
    <w:p w14:paraId="746547B5"/>
    <w:sectPr>
      <w:footerReference r:id="rId7" w:type="default"/>
      <w:footerReference r:id="rId8" w:type="even"/>
      <w:pgSz w:w="11906" w:h="16838"/>
      <w:pgMar w:top="1134" w:right="1797" w:bottom="850" w:left="179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80927A-02BB-4089-B61D-6F87FFD71523}"/>
  </w:font>
  <w:font w:name="黑体">
    <w:panose1 w:val="02010609060101010101"/>
    <w:charset w:val="86"/>
    <w:family w:val="auto"/>
    <w:pitch w:val="default"/>
    <w:sig w:usb0="800002BF" w:usb1="38CF7CFA" w:usb2="00000016" w:usb3="00000000" w:csb0="00040001" w:csb1="00000000"/>
    <w:embedRegular r:id="rId2" w:fontKey="{E36B83F8-5597-4921-8AE8-02654C39BC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9DFDD353-A649-49B4-BC39-65F245A00CBA}"/>
  </w:font>
  <w:font w:name="长城仿宋">
    <w:altName w:val="黑体"/>
    <w:panose1 w:val="00000000000000000000"/>
    <w:charset w:val="86"/>
    <w:family w:val="modern"/>
    <w:pitch w:val="default"/>
    <w:sig w:usb0="00000000" w:usb1="00000000" w:usb2="00000010" w:usb3="00000000" w:csb0="00040000" w:csb1="00000000"/>
    <w:embedRegular r:id="rId4" w:fontKey="{A66A4D76-03B8-4C6D-900F-08E50966B641}"/>
  </w:font>
  <w:font w:name="楷体">
    <w:panose1 w:val="02010609060101010101"/>
    <w:charset w:val="86"/>
    <w:family w:val="auto"/>
    <w:pitch w:val="default"/>
    <w:sig w:usb0="800002BF" w:usb1="38CF7CFA" w:usb2="00000016" w:usb3="00000000" w:csb0="00040001" w:csb1="00000000"/>
    <w:embedRegular r:id="rId5" w:fontKey="{4231905D-D45A-4C81-8C9B-BDC31CC2A371}"/>
  </w:font>
  <w:font w:name="华文中宋">
    <w:panose1 w:val="02010600040101010101"/>
    <w:charset w:val="86"/>
    <w:family w:val="auto"/>
    <w:pitch w:val="default"/>
    <w:sig w:usb0="00000287" w:usb1="080F0000" w:usb2="00000000" w:usb3="00000000" w:csb0="0004009F" w:csb1="DFD70000"/>
    <w:embedRegular r:id="rId6" w:fontKey="{95F4C80B-338B-4EB2-8587-8CD1BA2C4DF6}"/>
  </w:font>
  <w:font w:name="方正小标宋简体">
    <w:panose1 w:val="02000000000000000000"/>
    <w:charset w:val="86"/>
    <w:family w:val="script"/>
    <w:pitch w:val="default"/>
    <w:sig w:usb0="00000001" w:usb1="08000000" w:usb2="00000000" w:usb3="00000000" w:csb0="00040000" w:csb1="00000000"/>
    <w:embedRegular r:id="rId7" w:fontKey="{E2AFB9FD-0E08-4913-B554-2BE897FC7C70}"/>
  </w:font>
  <w:font w:name="楷体_GB2312">
    <w:panose1 w:val="02010609030101010101"/>
    <w:charset w:val="86"/>
    <w:family w:val="modern"/>
    <w:pitch w:val="default"/>
    <w:sig w:usb0="00000001" w:usb1="080E0000" w:usb2="00000000" w:usb3="00000000" w:csb0="00040000" w:csb1="00000000"/>
    <w:embedRegular r:id="rId8" w:fontKey="{8ABDDECE-C6DE-4A20-9DDA-119CA8846C58}"/>
  </w:font>
  <w:font w:name="微软雅黑">
    <w:panose1 w:val="020B0503020204020204"/>
    <w:charset w:val="86"/>
    <w:family w:val="swiss"/>
    <w:pitch w:val="default"/>
    <w:sig w:usb0="80000287" w:usb1="2ACF3C50" w:usb2="00000016" w:usb3="00000000" w:csb0="0004001F" w:csb1="00000000"/>
    <w:embedRegular r:id="rId9" w:fontKey="{E9A20856-5821-46C9-92DD-A9E89CB9916D}"/>
  </w:font>
  <w:font w:name="仿宋">
    <w:panose1 w:val="02010609060101010101"/>
    <w:charset w:val="86"/>
    <w:family w:val="auto"/>
    <w:pitch w:val="default"/>
    <w:sig w:usb0="800002BF" w:usb1="38CF7CFA" w:usb2="00000016" w:usb3="00000000" w:csb0="00040001" w:csb1="00000000"/>
    <w:embedRegular r:id="rId10" w:fontKey="{818FB10A-A650-46CA-9C79-435009DAB73F}"/>
  </w:font>
  <w:font w:name="方正仿宋_GBK">
    <w:altName w:val="微软雅黑"/>
    <w:panose1 w:val="02000000000000000000"/>
    <w:charset w:val="86"/>
    <w:family w:val="auto"/>
    <w:pitch w:val="default"/>
    <w:sig w:usb0="00000000" w:usb1="00000000" w:usb2="00000000" w:usb3="00000000" w:csb0="00040000" w:csb1="00000000"/>
    <w:embedRegular r:id="rId11" w:fontKey="{349DC4EF-D843-4883-B806-B7846788B4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2F5F79"/>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9670F51"/>
    <w:rsid w:val="0A7E31A7"/>
    <w:rsid w:val="0A807F37"/>
    <w:rsid w:val="0A8B25CF"/>
    <w:rsid w:val="0ADA747A"/>
    <w:rsid w:val="0AF26B57"/>
    <w:rsid w:val="0B105AF9"/>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C30C3D"/>
    <w:rsid w:val="12D25C2C"/>
    <w:rsid w:val="13A93100"/>
    <w:rsid w:val="13B2266D"/>
    <w:rsid w:val="143973FA"/>
    <w:rsid w:val="146641E8"/>
    <w:rsid w:val="1521579B"/>
    <w:rsid w:val="152B488E"/>
    <w:rsid w:val="157C69B0"/>
    <w:rsid w:val="16636DC7"/>
    <w:rsid w:val="1686567A"/>
    <w:rsid w:val="17125C99"/>
    <w:rsid w:val="171F58F1"/>
    <w:rsid w:val="17566335"/>
    <w:rsid w:val="18A633DF"/>
    <w:rsid w:val="18AB5F80"/>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5B167E"/>
    <w:rsid w:val="247471EA"/>
    <w:rsid w:val="254A297F"/>
    <w:rsid w:val="25C552D7"/>
    <w:rsid w:val="26843D27"/>
    <w:rsid w:val="268C6486"/>
    <w:rsid w:val="26AF008C"/>
    <w:rsid w:val="26DE4B93"/>
    <w:rsid w:val="27093203"/>
    <w:rsid w:val="27E050B2"/>
    <w:rsid w:val="28522F1A"/>
    <w:rsid w:val="28D45EB9"/>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9E14C2"/>
    <w:rsid w:val="2CF179D4"/>
    <w:rsid w:val="2D020A29"/>
    <w:rsid w:val="2DAB0CE2"/>
    <w:rsid w:val="2DB8132C"/>
    <w:rsid w:val="2E022495"/>
    <w:rsid w:val="2EAE52E7"/>
    <w:rsid w:val="30884E2E"/>
    <w:rsid w:val="314633F7"/>
    <w:rsid w:val="31597D8F"/>
    <w:rsid w:val="3172418C"/>
    <w:rsid w:val="317C672F"/>
    <w:rsid w:val="317D2253"/>
    <w:rsid w:val="31951352"/>
    <w:rsid w:val="31FD5E3D"/>
    <w:rsid w:val="31FE2663"/>
    <w:rsid w:val="320A2E43"/>
    <w:rsid w:val="32523F5D"/>
    <w:rsid w:val="331F6276"/>
    <w:rsid w:val="33CC1C56"/>
    <w:rsid w:val="341C4241"/>
    <w:rsid w:val="3424252D"/>
    <w:rsid w:val="34324308"/>
    <w:rsid w:val="34463A51"/>
    <w:rsid w:val="345503B1"/>
    <w:rsid w:val="34D97D06"/>
    <w:rsid w:val="360E323F"/>
    <w:rsid w:val="36C92FF7"/>
    <w:rsid w:val="382B3CE3"/>
    <w:rsid w:val="387B5A3F"/>
    <w:rsid w:val="389357E0"/>
    <w:rsid w:val="398C4A95"/>
    <w:rsid w:val="39BF73B4"/>
    <w:rsid w:val="39D907C1"/>
    <w:rsid w:val="39EA3D8F"/>
    <w:rsid w:val="39EC6D7C"/>
    <w:rsid w:val="3A4E5EEB"/>
    <w:rsid w:val="3A572DBA"/>
    <w:rsid w:val="3A9D71C6"/>
    <w:rsid w:val="3ABA21B8"/>
    <w:rsid w:val="3ABC7ED4"/>
    <w:rsid w:val="3B214D09"/>
    <w:rsid w:val="3B2713E3"/>
    <w:rsid w:val="3B320D87"/>
    <w:rsid w:val="3B351DC1"/>
    <w:rsid w:val="3C2B4E24"/>
    <w:rsid w:val="3C46220A"/>
    <w:rsid w:val="3C8D1F31"/>
    <w:rsid w:val="3CF33D8F"/>
    <w:rsid w:val="3D0C2561"/>
    <w:rsid w:val="3D5565A9"/>
    <w:rsid w:val="3DF5742E"/>
    <w:rsid w:val="3E3C7F0B"/>
    <w:rsid w:val="3F177A97"/>
    <w:rsid w:val="3F2819C2"/>
    <w:rsid w:val="3F4307FB"/>
    <w:rsid w:val="4154670D"/>
    <w:rsid w:val="41630C8F"/>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B9F509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3E9384A"/>
    <w:rsid w:val="546C48B9"/>
    <w:rsid w:val="54761E6A"/>
    <w:rsid w:val="548073DE"/>
    <w:rsid w:val="54F67FD0"/>
    <w:rsid w:val="557B0906"/>
    <w:rsid w:val="563E5053"/>
    <w:rsid w:val="56F8305B"/>
    <w:rsid w:val="570B18ED"/>
    <w:rsid w:val="57412889"/>
    <w:rsid w:val="578162C2"/>
    <w:rsid w:val="578F4699"/>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5F28764F"/>
    <w:rsid w:val="60896752"/>
    <w:rsid w:val="60BA2738"/>
    <w:rsid w:val="610D691B"/>
    <w:rsid w:val="62585B83"/>
    <w:rsid w:val="62C81DDF"/>
    <w:rsid w:val="63AF5F7E"/>
    <w:rsid w:val="644F75D4"/>
    <w:rsid w:val="65880F04"/>
    <w:rsid w:val="65BB001D"/>
    <w:rsid w:val="65FE0FE0"/>
    <w:rsid w:val="66D63764"/>
    <w:rsid w:val="66DD6107"/>
    <w:rsid w:val="679830B8"/>
    <w:rsid w:val="692574FC"/>
    <w:rsid w:val="6A9E388D"/>
    <w:rsid w:val="6AB46DA8"/>
    <w:rsid w:val="6ACF5692"/>
    <w:rsid w:val="6B195755"/>
    <w:rsid w:val="6C3D112F"/>
    <w:rsid w:val="6C843645"/>
    <w:rsid w:val="6C8866C0"/>
    <w:rsid w:val="6C93511E"/>
    <w:rsid w:val="6D190F47"/>
    <w:rsid w:val="6D323B6A"/>
    <w:rsid w:val="6D7A434A"/>
    <w:rsid w:val="6DB86FC0"/>
    <w:rsid w:val="6DDB21B6"/>
    <w:rsid w:val="6E297146"/>
    <w:rsid w:val="6E42069F"/>
    <w:rsid w:val="6F5350B5"/>
    <w:rsid w:val="70277A46"/>
    <w:rsid w:val="70453998"/>
    <w:rsid w:val="70602A0B"/>
    <w:rsid w:val="70791DD2"/>
    <w:rsid w:val="7085295E"/>
    <w:rsid w:val="70CC4A0A"/>
    <w:rsid w:val="71507AFD"/>
    <w:rsid w:val="71A5098C"/>
    <w:rsid w:val="71BE1782"/>
    <w:rsid w:val="728534FA"/>
    <w:rsid w:val="729B5C98"/>
    <w:rsid w:val="72C72385"/>
    <w:rsid w:val="731E2853"/>
    <w:rsid w:val="732A7D7A"/>
    <w:rsid w:val="739113E2"/>
    <w:rsid w:val="740524A8"/>
    <w:rsid w:val="74684928"/>
    <w:rsid w:val="74DC1386"/>
    <w:rsid w:val="75354779"/>
    <w:rsid w:val="75575F1C"/>
    <w:rsid w:val="758A7CE7"/>
    <w:rsid w:val="759A5712"/>
    <w:rsid w:val="75B06F40"/>
    <w:rsid w:val="75E2094C"/>
    <w:rsid w:val="76AB2528"/>
    <w:rsid w:val="76D06637"/>
    <w:rsid w:val="77237DA4"/>
    <w:rsid w:val="772A784D"/>
    <w:rsid w:val="77510327"/>
    <w:rsid w:val="777364E9"/>
    <w:rsid w:val="77C95E4D"/>
    <w:rsid w:val="783B201F"/>
    <w:rsid w:val="786D1F24"/>
    <w:rsid w:val="789C1508"/>
    <w:rsid w:val="78EC5EB2"/>
    <w:rsid w:val="793C539A"/>
    <w:rsid w:val="79523995"/>
    <w:rsid w:val="79876DFB"/>
    <w:rsid w:val="7A0C1A22"/>
    <w:rsid w:val="7A320E12"/>
    <w:rsid w:val="7A6115E2"/>
    <w:rsid w:val="7AE35816"/>
    <w:rsid w:val="7B4E0340"/>
    <w:rsid w:val="7B774727"/>
    <w:rsid w:val="7BB11E57"/>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Body Text"/>
    <w:basedOn w:val="1"/>
    <w:next w:val="6"/>
    <w:autoRedefine/>
    <w:qFormat/>
    <w:uiPriority w:val="0"/>
    <w:pPr>
      <w:tabs>
        <w:tab w:val="left" w:pos="426"/>
      </w:tabs>
      <w:spacing w:line="360" w:lineRule="auto"/>
    </w:pPr>
    <w:rPr>
      <w:b/>
      <w:bCs/>
      <w:sz w:val="24"/>
    </w:rPr>
  </w:style>
  <w:style w:type="paragraph" w:styleId="6">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3"/>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 w:type="paragraph" w:customStyle="1" w:styleId="39">
    <w:name w:val="列出段落1"/>
    <w:basedOn w:val="1"/>
    <w:qFormat/>
    <w:uiPriority w:val="0"/>
    <w:pPr>
      <w:ind w:firstLine="200" w:firstLineChars="200"/>
    </w:pPr>
  </w:style>
  <w:style w:type="character" w:customStyle="1" w:styleId="40">
    <w:name w:val="font11"/>
    <w:basedOn w:val="1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28</Pages>
  <Words>3987</Words>
  <Characters>4256</Characters>
  <Lines>64</Lines>
  <Paragraphs>18</Paragraphs>
  <TotalTime>15</TotalTime>
  <ScaleCrop>false</ScaleCrop>
  <LinksUpToDate>false</LinksUpToDate>
  <CharactersWithSpaces>4873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甘甘</cp:lastModifiedBy>
  <cp:lastPrinted>2024-06-17T03:44:00Z</cp:lastPrinted>
  <dcterms:modified xsi:type="dcterms:W3CDTF">2025-07-15T02:23:11Z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D21A048788B04F668D6628D7D69CCE88_13</vt:lpwstr>
  </property>
  <property fmtid="{D5CDD505-2E9C-101B-9397-08002B2CF9AE}" pid="4" name="KSOTemplateDocerSaveRecord">
    <vt:lpwstr>eyJoZGlkIjoiNjA1MWIxNGY0NTMyNDA0ZWI2YzE4MmIxZmQxYmMwOTEiLCJ1c2VySWQiOiI0NDI5OTk0MDUifQ==</vt:lpwstr>
  </property>
</Properties>
</file>