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numPr>
          <w:ilvl w:val="0"/>
          <w:numId w:val="0"/>
        </w:numPr>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附件1</w:t>
      </w:r>
    </w:p>
    <w:p>
      <w:pPr>
        <w:pStyle w:val="14"/>
        <w:numPr>
          <w:ilvl w:val="0"/>
          <w:numId w:val="0"/>
        </w:numPr>
        <w:jc w:val="cente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2025年龙岗区企业职业技能等级认定工作清单</w:t>
      </w:r>
    </w:p>
    <w:p>
      <w:pPr>
        <w:pStyle w:val="14"/>
        <w:numPr>
          <w:ilvl w:val="0"/>
          <w:numId w:val="0"/>
        </w:numPr>
        <w:jc w:val="center"/>
        <w:rPr>
          <w:rFonts w:hint="eastAsia" w:ascii="黑体" w:hAnsi="黑体" w:eastAsia="黑体" w:cs="黑体"/>
          <w:sz w:val="20"/>
          <w:szCs w:val="20"/>
          <w:highlight w:val="none"/>
          <w:lang w:val="en-US" w:eastAsia="zh-CN"/>
        </w:rPr>
      </w:pPr>
    </w:p>
    <w:tbl>
      <w:tblPr>
        <w:tblStyle w:val="11"/>
        <w:tblW w:w="13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575"/>
        <w:gridCol w:w="9405"/>
        <w:gridCol w:w="99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4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主要工作内容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资料评审</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协助指导企业准备备案资料，组织3名专家对申报企业上报的资料进行综合评审，核对资料完整性、信息真实性、制度有效性、评价可行性等，并出具专家意见。</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现场评估</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组织3名专家开展现场评估，实地核对制度文件、人员配备、场地设施、评价能力及质量保障等情况，并出具专家意见。</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评审</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已备案企业编制评价方案，组织3名专家对申报企业编制职业（工种）评价方案进行评审，并出具专家意见，新增企业合同期内评审次数最多不超过6次，方案通过企业合同期内修改评审次数最多不超过4次。评价方案应当包括：基本情况、认定范围、激励机制、评价规范、组织实施等部分。</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过程督导</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双随机，一公开”的原则，组织2名专家对实施评价过程的企业进行外部督导，监督备案机构评价过程是否标准规范，是否存在组织舞弊、造假等违法违规行为，对备案企业评价工作出具督导报告，每年至少对备案企业评价过程开展1次外部督导。</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年度评价</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w:t>
            </w:r>
            <w:r>
              <w:rPr>
                <w:rFonts w:hint="eastAsia" w:ascii="宋体" w:hAnsi="宋体" w:cs="宋体"/>
                <w:i w:val="0"/>
                <w:iCs w:val="0"/>
                <w:color w:val="000000"/>
                <w:kern w:val="0"/>
                <w:sz w:val="22"/>
                <w:szCs w:val="22"/>
                <w:u w:val="none"/>
                <w:lang w:val="en-US" w:eastAsia="zh-CN" w:bidi="ar"/>
              </w:rPr>
              <w:t>第一</w:t>
            </w:r>
            <w:r>
              <w:rPr>
                <w:rFonts w:hint="eastAsia" w:ascii="宋体" w:hAnsi="宋体" w:eastAsia="宋体" w:cs="宋体"/>
                <w:i w:val="0"/>
                <w:iCs w:val="0"/>
                <w:color w:val="000000"/>
                <w:kern w:val="0"/>
                <w:sz w:val="22"/>
                <w:szCs w:val="22"/>
                <w:u w:val="none"/>
                <w:lang w:val="en-US" w:eastAsia="zh-CN" w:bidi="ar"/>
              </w:rPr>
              <w:t>季度组织3名专家对上一年度备案函满一年且开展评价的龙岗区企业进行年度评估。</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r>
    </w:tbl>
    <w:p>
      <w:pPr>
        <w:pStyle w:val="14"/>
        <w:numPr>
          <w:ilvl w:val="0"/>
          <w:numId w:val="0"/>
        </w:numPr>
        <w:rPr>
          <w:rFonts w:hint="default" w:ascii="仿宋_GB2312" w:eastAsia="仿宋_GB2312"/>
          <w:sz w:val="32"/>
          <w:szCs w:val="32"/>
          <w:highlight w:val="none"/>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0" w:firstLineChars="0"/>
        <w:jc w:val="both"/>
        <w:textAlignment w:val="auto"/>
        <w:rPr>
          <w:rFonts w:hint="default" w:ascii="宋体" w:hAnsi="宋体" w:eastAsia="宋体" w:cs="宋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仿宋_GB2312" w:hAnsi="仿宋" w:eastAsia="仿宋_GB2312" w:cs="仿宋"/>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深圳市龙岗区人力资源服务中心</w:t>
      </w:r>
      <w:r>
        <w:rPr>
          <w:rFonts w:hint="eastAsia" w:ascii="仿宋_GB2312" w:hAnsi="仿宋" w:eastAsia="仿宋_GB2312" w:cs="仿宋"/>
          <w:b w:val="0"/>
          <w:bCs w:val="0"/>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w:t>
      </w:r>
      <w:r>
        <w:rPr>
          <w:rFonts w:hint="default" w:ascii="仿宋_GB2312" w:hAnsi="仿宋" w:cs="仿宋"/>
          <w:b w:val="0"/>
          <w:bCs w:val="0"/>
          <w:color w:val="auto"/>
          <w:kern w:val="2"/>
          <w:sz w:val="32"/>
          <w:szCs w:val="32"/>
          <w:lang w:eastAsia="zh-CN" w:bidi="ar-SA"/>
        </w:rPr>
        <w:t>贵</w:t>
      </w:r>
      <w:r>
        <w:rPr>
          <w:rFonts w:hint="eastAsia" w:ascii="仿宋_GB2312" w:hAnsi="仿宋" w:cs="仿宋"/>
          <w:b w:val="0"/>
          <w:bCs w:val="0"/>
          <w:color w:val="auto"/>
          <w:kern w:val="2"/>
          <w:sz w:val="32"/>
          <w:szCs w:val="32"/>
          <w:lang w:val="en-US" w:eastAsia="zh-CN" w:bidi="ar-SA"/>
        </w:rPr>
        <w:t>单位</w:t>
      </w:r>
      <w:r>
        <w:rPr>
          <w:rFonts w:hint="default" w:ascii="仿宋_GB2312" w:hAnsi="仿宋_GB2312" w:cs="仿宋_GB2312"/>
          <w:color w:val="000000"/>
          <w:sz w:val="32"/>
          <w:szCs w:val="32"/>
          <w:u w:val="single"/>
        </w:rPr>
        <w:t xml:space="preserve">                            </w:t>
      </w:r>
      <w:r>
        <w:rPr>
          <w:rFonts w:hint="eastAsia" w:ascii="仿宋_GB2312" w:hAnsi="仿宋" w:eastAsia="仿宋_GB2312" w:cs="仿宋"/>
          <w:b w:val="0"/>
          <w:bCs w:val="0"/>
          <w:color w:val="auto"/>
          <w:kern w:val="2"/>
          <w:sz w:val="32"/>
          <w:szCs w:val="32"/>
          <w:lang w:val="en-US" w:eastAsia="zh-CN" w:bidi="ar-SA"/>
        </w:rPr>
        <w:t>（以下简称本项目”）政府采购活动，承诺：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宋体" w:cs="Times New Roman"/>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单位负责人为同一人或者存在直接控股、管理关系”的情形</w:t>
      </w:r>
      <w:r>
        <w:rPr>
          <w:rFonts w:hint="default" w:ascii="仿宋_GB2312" w:hAnsi="仿宋" w:cs="仿宋"/>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pStyle w:val="5"/>
        <w:rPr>
          <w:rFonts w:hint="eastAsia" w:ascii="仿宋_GB2312" w:hAnsi="仿宋" w:eastAsia="仿宋_GB2312" w:cs="仿宋"/>
          <w:b w:val="0"/>
          <w:bCs w:val="0"/>
          <w:color w:val="auto"/>
          <w:kern w:val="2"/>
          <w:sz w:val="32"/>
          <w:szCs w:val="32"/>
          <w:lang w:val="en-US" w:eastAsia="zh-CN" w:bidi="ar-SA"/>
        </w:rPr>
      </w:pPr>
    </w:p>
    <w:p>
      <w:pPr>
        <w:rPr>
          <w:rFonts w:hint="eastAsia"/>
          <w:lang w:val="en-US" w:eastAsia="zh-CN"/>
        </w:rPr>
      </w:pPr>
    </w:p>
    <w:p>
      <w:pPr>
        <w:jc w:val="center"/>
        <w:rPr>
          <w:rFonts w:hint="default" w:ascii="仿宋_GB2312" w:hAnsi="仿宋" w:eastAsia="仿宋_GB2312" w:cs="仿宋"/>
          <w:b w:val="0"/>
          <w:bCs w:val="0"/>
          <w:color w:val="auto"/>
          <w:kern w:val="2"/>
          <w:sz w:val="32"/>
          <w:szCs w:val="32"/>
          <w:lang w:eastAsia="zh-CN" w:bidi="ar-SA"/>
        </w:rPr>
      </w:pPr>
      <w:r>
        <w:rPr>
          <w:rFonts w:hint="default" w:ascii="仿宋_GB2312" w:hAnsi="仿宋" w:cs="仿宋"/>
          <w:b w:val="0"/>
          <w:bCs w:val="0"/>
          <w:color w:val="auto"/>
          <w:kern w:val="2"/>
          <w:sz w:val="32"/>
          <w:szCs w:val="32"/>
          <w:lang w:eastAsia="zh-CN" w:bidi="ar-SA"/>
        </w:rPr>
        <w:t xml:space="preserve">           供应商：</w:t>
      </w:r>
    </w:p>
    <w:p>
      <w:pPr>
        <w:pStyle w:val="5"/>
        <w:jc w:val="right"/>
      </w:pPr>
      <w:r>
        <w:rPr>
          <w:rFonts w:hint="eastAsia" w:ascii="仿宋_GB2312" w:hAnsi="仿宋" w:eastAsia="仿宋_GB2312" w:cs="仿宋"/>
          <w:b w:val="0"/>
          <w:bCs w:val="0"/>
          <w:color w:val="auto"/>
          <w:kern w:val="2"/>
          <w:sz w:val="32"/>
          <w:szCs w:val="32"/>
          <w:lang w:val="en-US" w:eastAsia="zh-CN" w:bidi="ar-SA"/>
        </w:rPr>
        <w:t>日期：    年   月   日</w:t>
      </w: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
    <w:p/>
    <w:p>
      <w:pPr>
        <w:pStyle w:val="6"/>
        <w:wordWrap w:val="0"/>
        <w:adjustRightInd w:val="0"/>
        <w:snapToGrid w:val="0"/>
        <w:spacing w:line="360" w:lineRule="auto"/>
        <w:jc w:val="both"/>
        <w:rPr>
          <w:rFonts w:hint="default" w:ascii="黑体" w:hAnsi="黑体" w:eastAsia="黑体" w:cs="黑体"/>
          <w:b w:val="0"/>
          <w:bCs/>
          <w:sz w:val="28"/>
          <w:szCs w:val="28"/>
          <w:lang w:eastAsia="zh-CN"/>
        </w:rPr>
      </w:pPr>
      <w:r>
        <w:rPr>
          <w:rFonts w:hint="eastAsia" w:ascii="黑体" w:hAnsi="黑体" w:eastAsia="黑体" w:cs="黑体"/>
          <w:b w:val="0"/>
          <w:bCs/>
          <w:sz w:val="32"/>
          <w:szCs w:val="32"/>
          <w:lang w:val="en-US" w:eastAsia="zh-CN"/>
        </w:rPr>
        <w:t>附件3</w:t>
      </w:r>
    </w:p>
    <w:p>
      <w:pPr>
        <w:pStyle w:val="10"/>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spacing w:line="579" w:lineRule="exact"/>
        <w:sectPr>
          <w:headerReference r:id="rId3" w:type="default"/>
          <w:footerReference r:id="rId4" w:type="default"/>
          <w:pgSz w:w="11906" w:h="16838"/>
          <w:pgMar w:top="2098" w:right="1474" w:bottom="1984" w:left="1587" w:header="851" w:footer="1587" w:gutter="0"/>
          <w:pgNumType w:fmt="numberInDash"/>
          <w:cols w:space="720" w:num="1"/>
          <w:docGrid w:type="lines" w:linePitch="312" w:charSpace="0"/>
        </w:sectPr>
      </w:pPr>
    </w:p>
    <w:p>
      <w:pPr>
        <w:pStyle w:val="6"/>
        <w:wordWrap w:val="0"/>
        <w:adjustRightInd w:val="0"/>
        <w:snapToGrid w:val="0"/>
        <w:spacing w:line="360"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pStyle w:val="6"/>
        <w:wordWrap w:val="0"/>
        <w:adjustRightInd w:val="0"/>
        <w:snapToGrid w:val="0"/>
        <w:spacing w:line="360" w:lineRule="auto"/>
        <w:jc w:val="center"/>
        <w:rPr>
          <w:rFonts w:hint="eastAsia" w:ascii="黑体" w:hAnsi="黑体" w:eastAsia="黑体" w:cs="黑体"/>
          <w:b w:val="0"/>
          <w:bCs/>
          <w:sz w:val="40"/>
          <w:szCs w:val="40"/>
        </w:rPr>
      </w:pPr>
      <w:r>
        <w:rPr>
          <w:rFonts w:hint="eastAsia" w:ascii="黑体" w:hAnsi="黑体" w:eastAsia="黑体" w:cs="黑体"/>
          <w:b w:val="0"/>
          <w:bCs/>
          <w:sz w:val="40"/>
          <w:szCs w:val="40"/>
        </w:rPr>
        <w:t>法定代表人授权委托书（格式）</w:t>
      </w:r>
    </w:p>
    <w:p>
      <w:pPr>
        <w:wordWrap w:val="0"/>
        <w:adjustRightInd w:val="0"/>
        <w:snapToGrid w:val="0"/>
        <w:spacing w:line="360" w:lineRule="auto"/>
        <w:jc w:val="center"/>
        <w:rPr>
          <w:rFonts w:hint="eastAsia" w:ascii="宋体" w:hAnsi="宋体"/>
          <w:b/>
          <w:bCs/>
        </w:rPr>
      </w:pPr>
    </w:p>
    <w:p>
      <w:pPr>
        <w:wordWrap w:val="0"/>
        <w:adjustRightInd w:val="0"/>
        <w:snapToGrid w:val="0"/>
        <w:spacing w:line="360" w:lineRule="auto"/>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本授权委托书声明：我</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法定代表人姓名</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系</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 xml:space="preserve"> 投标人名称   </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的法定代表人，现授权委托我单位的</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被授权人姓名</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为我公司签署</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 xml:space="preserve">  项目名称   </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已递交的投标文件的法定代表人的授权委托代理人，代理人全权代表本人，所签署的本项目已递交的投标文件内容，我均承认。</w:t>
      </w:r>
    </w:p>
    <w:p>
      <w:pPr>
        <w:wordWrap w:val="0"/>
        <w:adjustRightInd w:val="0"/>
        <w:snapToGrid w:val="0"/>
        <w:spacing w:line="360" w:lineRule="auto"/>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代理人无转委托权，特此委托。</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u w:val="single"/>
        </w:rPr>
      </w:pPr>
      <w:r>
        <w:rPr>
          <w:rFonts w:hint="eastAsia" w:ascii="CESI仿宋-GB2312" w:hAnsi="CESI仿宋-GB2312" w:eastAsia="CESI仿宋-GB2312" w:cs="CESI仿宋-GB2312"/>
          <w:color w:val="000000"/>
          <w:sz w:val="32"/>
          <w:szCs w:val="32"/>
        </w:rPr>
        <w:t>代理人：</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性别：</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年龄：</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u w:val="single"/>
          <w:lang w:val="en-US" w:eastAsia="zh-CN"/>
        </w:rPr>
        <w:t xml:space="preserve">  </w:t>
      </w:r>
      <w:r>
        <w:rPr>
          <w:rFonts w:hint="eastAsia" w:ascii="CESI仿宋-GB2312" w:hAnsi="CESI仿宋-GB2312" w:eastAsia="CESI仿宋-GB2312" w:cs="CESI仿宋-GB2312"/>
          <w:u w:val="single"/>
        </w:rPr>
        <w:t xml:space="preserve"> </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u w:val="single"/>
        </w:rPr>
      </w:pPr>
      <w:r>
        <w:rPr>
          <w:rFonts w:hint="eastAsia" w:ascii="CESI仿宋-GB2312" w:hAnsi="CESI仿宋-GB2312" w:eastAsia="CESI仿宋-GB2312" w:cs="CESI仿宋-GB2312"/>
          <w:color w:val="000000"/>
          <w:sz w:val="32"/>
          <w:szCs w:val="32"/>
        </w:rPr>
        <w:t>身份证号码：</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职务：</w:t>
      </w:r>
      <w:r>
        <w:rPr>
          <w:rFonts w:hint="eastAsia" w:ascii="CESI仿宋-GB2312" w:hAnsi="CESI仿宋-GB2312" w:eastAsia="CESI仿宋-GB2312" w:cs="CESI仿宋-GB2312"/>
          <w:u w:val="single"/>
        </w:rPr>
        <w:t xml:space="preserve">           </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投标人名称</w:t>
      </w:r>
      <w:r>
        <w:rPr>
          <w:rFonts w:hint="eastAsia" w:ascii="CESI仿宋-GB2312" w:hAnsi="CESI仿宋-GB2312" w:eastAsia="CESI仿宋-GB2312" w:cs="CESI仿宋-GB2312"/>
        </w:rPr>
        <w:t>：</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（公章）</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法定代表人：</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（签名或章）</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rPr>
      </w:pPr>
      <w:r>
        <w:rPr>
          <w:rFonts w:hint="eastAsia" w:ascii="CESI仿宋-GB2312" w:hAnsi="CESI仿宋-GB2312" w:eastAsia="CESI仿宋-GB2312" w:cs="CESI仿宋-GB2312"/>
          <w:color w:val="000000"/>
          <w:sz w:val="32"/>
          <w:szCs w:val="32"/>
        </w:rPr>
        <w:t>授权委托日期：</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none"/>
        </w:rPr>
        <w:t>年</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none"/>
        </w:rPr>
        <w:t xml:space="preserve">月 </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none"/>
        </w:rPr>
        <w:t>日</w:t>
      </w:r>
    </w:p>
    <w:p>
      <w:pPr>
        <w:pStyle w:val="3"/>
        <w:rPr>
          <w:rFonts w:hint="eastAsia"/>
          <w:lang w:val="en-US" w:eastAsia="zh-CN"/>
        </w:rPr>
      </w:pPr>
    </w:p>
    <w:p/>
    <w:p>
      <w:pPr>
        <w:pStyle w:val="6"/>
        <w:wordWrap w:val="0"/>
        <w:adjustRightInd w:val="0"/>
        <w:snapToGrid w:val="0"/>
        <w:spacing w:line="360" w:lineRule="auto"/>
        <w:jc w:val="both"/>
        <w:rPr>
          <w:rFonts w:hint="default" w:ascii="黑体" w:hAnsi="黑体" w:eastAsia="黑体" w:cs="黑体"/>
          <w:b w:val="0"/>
          <w:bCs/>
          <w:sz w:val="28"/>
          <w:szCs w:val="28"/>
          <w:lang w:val="en-US" w:eastAsia="zh-CN"/>
        </w:rPr>
      </w:pPr>
      <w:r>
        <w:rPr>
          <w:rFonts w:hint="default" w:ascii="仿宋_GB2312" w:eastAsia="仿宋_GB2312"/>
          <w:sz w:val="32"/>
          <w:szCs w:val="32"/>
          <w:highlight w:val="none"/>
          <w:lang w:val="en-US" w:eastAsia="zh-CN"/>
        </w:rPr>
        <w:br w:type="page"/>
      </w:r>
      <w:r>
        <w:rPr>
          <w:rFonts w:hint="eastAsia" w:ascii="黑体" w:hAnsi="黑体" w:eastAsia="黑体" w:cs="黑体"/>
          <w:b w:val="0"/>
          <w:bCs/>
          <w:sz w:val="32"/>
          <w:szCs w:val="32"/>
          <w:lang w:val="en-US" w:eastAsia="zh-CN"/>
        </w:rPr>
        <w:t>附件5</w:t>
      </w:r>
    </w:p>
    <w:p>
      <w:pPr>
        <w:pStyle w:val="6"/>
        <w:wordWrap w:val="0"/>
        <w:adjustRightInd w:val="0"/>
        <w:snapToGrid w:val="0"/>
        <w:spacing w:line="360" w:lineRule="auto"/>
        <w:jc w:val="both"/>
        <w:rPr>
          <w:rFonts w:hint="default" w:ascii="黑体" w:hAnsi="黑体" w:eastAsia="黑体" w:cs="黑体"/>
          <w:b w:val="0"/>
          <w:bCs/>
          <w:sz w:val="28"/>
          <w:szCs w:val="28"/>
          <w:lang w:eastAsia="zh-CN"/>
        </w:rPr>
      </w:pPr>
    </w:p>
    <w:p>
      <w:pPr>
        <w:pStyle w:val="6"/>
        <w:wordWrap w:val="0"/>
        <w:adjustRightInd w:val="0"/>
        <w:snapToGrid w:val="0"/>
        <w:spacing w:line="360" w:lineRule="auto"/>
        <w:jc w:val="center"/>
        <w:rPr>
          <w:rFonts w:hint="eastAsia" w:hAnsi="宋体"/>
          <w:b/>
          <w:sz w:val="36"/>
          <w:szCs w:val="36"/>
        </w:rPr>
      </w:pPr>
      <w:r>
        <w:rPr>
          <w:rFonts w:hint="eastAsia" w:hAnsi="宋体"/>
          <w:b/>
          <w:sz w:val="36"/>
          <w:szCs w:val="36"/>
        </w:rPr>
        <w:t>法定代表人证明书（格式）</w:t>
      </w:r>
    </w:p>
    <w:p>
      <w:pPr>
        <w:pStyle w:val="6"/>
        <w:wordWrap w:val="0"/>
        <w:adjustRightInd w:val="0"/>
        <w:snapToGrid w:val="0"/>
        <w:spacing w:line="360" w:lineRule="auto"/>
        <w:ind w:firstLine="400" w:firstLineChars="200"/>
        <w:rPr>
          <w:rFonts w:hint="eastAsia" w:hAnsi="宋体"/>
        </w:rPr>
      </w:pP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单位名称：</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地    址：</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姓名：</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rPr>
        <w:t xml:space="preserve"> </w:t>
      </w:r>
      <w:r>
        <w:rPr>
          <w:rFonts w:hint="eastAsia" w:ascii="CESI仿宋-GB2312" w:hAnsi="CESI仿宋-GB2312" w:eastAsia="CESI仿宋-GB2312" w:cs="CESI仿宋-GB2312"/>
          <w:sz w:val="30"/>
          <w:szCs w:val="30"/>
        </w:rPr>
        <w:t>性别：</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rPr>
        <w:t xml:space="preserve"> </w:t>
      </w:r>
      <w:r>
        <w:rPr>
          <w:rFonts w:hint="eastAsia" w:ascii="CESI仿宋-GB2312" w:hAnsi="CESI仿宋-GB2312" w:eastAsia="CESI仿宋-GB2312" w:cs="CESI仿宋-GB2312"/>
          <w:sz w:val="30"/>
          <w:szCs w:val="30"/>
        </w:rPr>
        <w:t>年龄：</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rPr>
        <w:t xml:space="preserve"> </w:t>
      </w:r>
      <w:r>
        <w:rPr>
          <w:rFonts w:hint="eastAsia" w:ascii="CESI仿宋-GB2312" w:hAnsi="CESI仿宋-GB2312" w:eastAsia="CESI仿宋-GB2312" w:cs="CESI仿宋-GB2312"/>
          <w:sz w:val="30"/>
          <w:szCs w:val="30"/>
        </w:rPr>
        <w:t>职务：</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rPr>
      </w:pPr>
      <w:r>
        <w:rPr>
          <w:rFonts w:hint="eastAsia" w:ascii="CESI仿宋-GB2312" w:hAnsi="CESI仿宋-GB2312" w:eastAsia="CESI仿宋-GB2312" w:cs="CESI仿宋-GB2312"/>
          <w:sz w:val="30"/>
          <w:szCs w:val="30"/>
        </w:rPr>
        <w:t xml:space="preserve">系 </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30"/>
          <w:szCs w:val="30"/>
          <w:u w:val="single"/>
        </w:rPr>
        <w:t xml:space="preserve"> 投标人名称</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30"/>
          <w:szCs w:val="30"/>
        </w:rPr>
        <w:t>的法定代表人。</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特此证明。</w:t>
      </w:r>
    </w:p>
    <w:p>
      <w:pPr>
        <w:pStyle w:val="6"/>
        <w:wordWrap w:val="0"/>
        <w:adjustRightInd w:val="0"/>
        <w:snapToGrid w:val="0"/>
        <w:spacing w:line="360" w:lineRule="auto"/>
        <w:rPr>
          <w:rFonts w:hint="eastAsia" w:ascii="CESI仿宋-GB2312" w:hAnsi="CESI仿宋-GB2312" w:eastAsia="CESI仿宋-GB2312" w:cs="CESI仿宋-GB2312"/>
          <w:sz w:val="21"/>
        </w:rPr>
      </w:pPr>
      <w:r>
        <w:rPr>
          <w:rFonts w:hint="eastAsia" w:ascii="CESI仿宋-GB2312" w:hAnsi="CESI仿宋-GB2312" w:eastAsia="CESI仿宋-GB2312" w:cs="CESI仿宋-GB2312"/>
          <w:sz w:val="21"/>
        </w:rPr>
        <w:t xml:space="preserve">    </w:t>
      </w:r>
    </w:p>
    <w:p>
      <w:pPr>
        <w:pStyle w:val="6"/>
        <w:wordWrap w:val="0"/>
        <w:adjustRightInd w:val="0"/>
        <w:snapToGrid w:val="0"/>
        <w:spacing w:line="360" w:lineRule="auto"/>
        <w:ind w:firstLine="1800" w:firstLineChars="6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投标人名称：</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30"/>
          <w:szCs w:val="30"/>
        </w:rPr>
        <w:t>（公章）</w:t>
      </w:r>
    </w:p>
    <w:p>
      <w:pPr>
        <w:pStyle w:val="6"/>
        <w:wordWrap w:val="0"/>
        <w:adjustRightInd w:val="0"/>
        <w:snapToGrid w:val="0"/>
        <w:spacing w:line="360" w:lineRule="auto"/>
        <w:ind w:firstLine="3000" w:firstLineChars="100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日期：</w:t>
      </w:r>
      <w:r>
        <w:rPr>
          <w:rFonts w:hint="eastAsia" w:ascii="CESI仿宋-GB2312" w:hAnsi="CESI仿宋-GB2312" w:eastAsia="CESI仿宋-GB2312" w:cs="CESI仿宋-GB2312"/>
          <w:sz w:val="30"/>
          <w:szCs w:val="30"/>
          <w:u w:val="single"/>
        </w:rPr>
        <w:t xml:space="preserve">       </w:t>
      </w:r>
      <w:r>
        <w:rPr>
          <w:rFonts w:hint="eastAsia" w:ascii="CESI仿宋-GB2312" w:hAnsi="CESI仿宋-GB2312" w:eastAsia="CESI仿宋-GB2312" w:cs="CESI仿宋-GB2312"/>
          <w:sz w:val="30"/>
          <w:szCs w:val="30"/>
        </w:rPr>
        <w:t>年</w:t>
      </w:r>
      <w:r>
        <w:rPr>
          <w:rFonts w:hint="eastAsia" w:ascii="CESI仿宋-GB2312" w:hAnsi="CESI仿宋-GB2312" w:eastAsia="CESI仿宋-GB2312" w:cs="CESI仿宋-GB2312"/>
          <w:sz w:val="30"/>
          <w:szCs w:val="30"/>
          <w:u w:val="single"/>
        </w:rPr>
        <w:t xml:space="preserve">     </w:t>
      </w:r>
      <w:r>
        <w:rPr>
          <w:rFonts w:hint="eastAsia" w:ascii="CESI仿宋-GB2312" w:hAnsi="CESI仿宋-GB2312" w:eastAsia="CESI仿宋-GB2312" w:cs="CESI仿宋-GB2312"/>
          <w:sz w:val="30"/>
          <w:szCs w:val="30"/>
        </w:rPr>
        <w:t>月</w:t>
      </w:r>
      <w:r>
        <w:rPr>
          <w:rFonts w:hint="eastAsia" w:ascii="CESI仿宋-GB2312" w:hAnsi="CESI仿宋-GB2312" w:eastAsia="CESI仿宋-GB2312" w:cs="CESI仿宋-GB2312"/>
          <w:sz w:val="30"/>
          <w:szCs w:val="30"/>
          <w:u w:val="single"/>
        </w:rPr>
        <w:t xml:space="preserve">    </w:t>
      </w:r>
      <w:r>
        <w:rPr>
          <w:rFonts w:hint="eastAsia" w:ascii="CESI仿宋-GB2312" w:hAnsi="CESI仿宋-GB2312" w:eastAsia="CESI仿宋-GB2312" w:cs="CESI仿宋-GB2312"/>
          <w:sz w:val="30"/>
          <w:szCs w:val="30"/>
        </w:rPr>
        <w:t>日</w:t>
      </w:r>
    </w:p>
    <w:p>
      <w:pPr>
        <w:wordWrap w:val="0"/>
        <w:adjustRightInd w:val="0"/>
        <w:snapToGrid w:val="0"/>
        <w:spacing w:line="360" w:lineRule="auto"/>
        <w:rPr>
          <w:rFonts w:hint="eastAsia" w:ascii="宋体" w:hAnsi="宋体"/>
        </w:rPr>
      </w:pPr>
      <w:r>
        <w:rPr>
          <w:rFonts w:hint="eastAsia" w:ascii="宋体" w:hAnsi="宋体"/>
        </w:rPr>
        <w:t xml:space="preserve">    </w:t>
      </w:r>
    </w:p>
    <w:p>
      <w:pPr>
        <w:pStyle w:val="6"/>
        <w:wordWrap w:val="0"/>
        <w:adjustRightInd w:val="0"/>
        <w:snapToGrid w:val="0"/>
        <w:spacing w:line="360" w:lineRule="auto"/>
        <w:rPr>
          <w:rFonts w:hint="eastAsia" w:hAnsi="宋体"/>
          <w:b/>
          <w:sz w:val="28"/>
          <w:szCs w:val="28"/>
          <w:lang w:eastAsia="zh-CN"/>
        </w:rPr>
      </w:pPr>
    </w:p>
    <w:p>
      <w:pPr>
        <w:pStyle w:val="6"/>
        <w:wordWrap w:val="0"/>
        <w:adjustRightInd w:val="0"/>
        <w:snapToGrid w:val="0"/>
        <w:spacing w:line="360" w:lineRule="auto"/>
        <w:jc w:val="center"/>
        <w:rPr>
          <w:rFonts w:hint="eastAsia" w:hAnsi="宋体"/>
          <w:b/>
          <w:sz w:val="28"/>
          <w:szCs w:val="28"/>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tbl>
      <w:tblPr>
        <w:tblStyle w:val="11"/>
        <w:tblpPr w:leftFromText="180" w:rightFromText="180" w:vertAnchor="text" w:horzAnchor="page" w:tblpX="1035" w:tblpY="406"/>
        <w:tblOverlap w:val="never"/>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544"/>
        <w:gridCol w:w="1083"/>
        <w:gridCol w:w="757"/>
        <w:gridCol w:w="5162"/>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797" w:type="dxa"/>
            <w:gridSpan w:val="6"/>
            <w:tcBorders>
              <w:top w:val="nil"/>
              <w:left w:val="nil"/>
              <w:bottom w:val="nil"/>
              <w:right w:val="nil"/>
            </w:tcBorders>
            <w:shd w:val="clear" w:color="auto" w:fill="auto"/>
            <w:vAlign w:val="center"/>
          </w:tcPr>
          <w:p>
            <w:pPr>
              <w:pStyle w:val="14"/>
              <w:numPr>
                <w:ilvl w:val="0"/>
                <w:numId w:val="0"/>
              </w:numP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黑体" w:hAnsi="黑体" w:eastAsia="黑体" w:cs="黑体"/>
                <w:b w:val="0"/>
                <w:bCs/>
                <w:sz w:val="32"/>
                <w:szCs w:val="32"/>
                <w:lang w:val="en-US" w:eastAsia="zh-CN"/>
              </w:rPr>
              <w:t>附件6</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评审评分参考标准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97" w:type="dxa"/>
            <w:gridSpan w:val="6"/>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项目名称：采购2025年龙岗区企业职业技能等级认定工作服务商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评分项（总分100分）</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一</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价格</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评分因素</w:t>
            </w:r>
          </w:p>
        </w:tc>
        <w:tc>
          <w:tcPr>
            <w:tcW w:w="757"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权重</w:t>
            </w:r>
          </w:p>
        </w:tc>
        <w:tc>
          <w:tcPr>
            <w:tcW w:w="516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评分内容</w:t>
            </w:r>
          </w:p>
        </w:tc>
        <w:tc>
          <w:tcPr>
            <w:tcW w:w="15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价格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5"/>
                <w:szCs w:val="15"/>
                <w:u w:val="none"/>
              </w:rPr>
            </w:pPr>
            <w:r>
              <w:rPr>
                <w:rFonts w:hint="eastAsia" w:ascii="仿宋_GB2312" w:hAnsi="Tahoma" w:eastAsia="仿宋_GB2312" w:cs="仿宋_GB2312"/>
                <w:i w:val="0"/>
                <w:iCs w:val="0"/>
                <w:color w:val="000000"/>
                <w:kern w:val="0"/>
                <w:sz w:val="15"/>
                <w:szCs w:val="15"/>
                <w:u w:val="none"/>
                <w:lang w:val="en-US" w:eastAsia="zh-CN" w:bidi="ar"/>
              </w:rPr>
              <w:t>40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Style w:val="15"/>
                <w:rFonts w:hAnsi="Tahoma"/>
                <w:sz w:val="18"/>
                <w:szCs w:val="18"/>
                <w:lang w:val="en-US" w:eastAsia="zh-CN" w:bidi="ar"/>
              </w:rPr>
              <w:t>满足招标文件要求且投标价格最低的投标报价为评标基准价，其价格分为满分。价格得分=(评标基准价／投标报价)×权重</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查看各供应商报价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二</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综合实力</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评分因素（客观）</w:t>
            </w:r>
          </w:p>
        </w:tc>
        <w:tc>
          <w:tcPr>
            <w:tcW w:w="757"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权重</w:t>
            </w:r>
          </w:p>
        </w:tc>
        <w:tc>
          <w:tcPr>
            <w:tcW w:w="516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评分内容</w:t>
            </w:r>
          </w:p>
        </w:tc>
        <w:tc>
          <w:tcPr>
            <w:tcW w:w="15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同类项目业绩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具有距项目申报截止日近三年内的相关项目经验，每项得2分，此项最高得10分。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审查中标通知书、合同关键页或其他证明材料。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三</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技术服务</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评分因素（主观）</w:t>
            </w:r>
          </w:p>
        </w:tc>
        <w:tc>
          <w:tcPr>
            <w:tcW w:w="757"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权重</w:t>
            </w:r>
          </w:p>
        </w:tc>
        <w:tc>
          <w:tcPr>
            <w:tcW w:w="516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评分内容</w:t>
            </w:r>
          </w:p>
        </w:tc>
        <w:tc>
          <w:tcPr>
            <w:tcW w:w="15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5"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工作方案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30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对工作方案进行综合评分，包括专家队伍、团队成员、企业认定工作核对流程及要点等进行评分。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(1)评审为优秀：方案思路清晰明确，合理可行，满足服务要求，针对性强的，得30分。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(2)评审为良好：方案总体思路比较清晰，比较合理可行，可以满足服务要求的，得25分。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(3)评审为中等：方案思路基本清晰，基本合理可行，基本可以满足服务要求的，得20分。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(4)评审为及格：方案思路不清晰，方案不完整，不能全部满足服务需要的，得10分。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(5)评审为不及格：方案思路混乱，方案没有响应需求，完全不能满足服务需要的，不得分。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查看工作方案等。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售后服务承诺</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18"/>
                <w:szCs w:val="18"/>
                <w:u w:val="none"/>
              </w:rPr>
            </w:pPr>
            <w:r>
              <w:rPr>
                <w:rStyle w:val="15"/>
                <w:rFonts w:hAnsi="Tahoma"/>
                <w:sz w:val="18"/>
                <w:szCs w:val="18"/>
                <w:lang w:val="en-US" w:eastAsia="zh-CN" w:bidi="ar"/>
              </w:rPr>
              <w:t>审查本项目售后服务方案。</w:t>
            </w:r>
            <w:r>
              <w:rPr>
                <w:rStyle w:val="15"/>
                <w:rFonts w:hAnsi="Tahoma"/>
                <w:sz w:val="18"/>
                <w:szCs w:val="18"/>
                <w:lang w:val="en-US" w:eastAsia="zh-CN" w:bidi="ar"/>
              </w:rPr>
              <w:br w:type="textWrapping"/>
            </w:r>
            <w:r>
              <w:rPr>
                <w:rStyle w:val="15"/>
                <w:rFonts w:hAnsi="Tahoma"/>
                <w:sz w:val="18"/>
                <w:szCs w:val="18"/>
                <w:lang w:val="en-US" w:eastAsia="zh-CN" w:bidi="ar"/>
              </w:rPr>
              <w:t>(1)评审为优秀：得10分。</w:t>
            </w:r>
            <w:r>
              <w:rPr>
                <w:rStyle w:val="15"/>
                <w:rFonts w:hAnsi="Tahoma"/>
                <w:sz w:val="18"/>
                <w:szCs w:val="18"/>
                <w:lang w:val="en-US" w:eastAsia="zh-CN" w:bidi="ar"/>
              </w:rPr>
              <w:br w:type="textWrapping"/>
            </w:r>
            <w:r>
              <w:rPr>
                <w:rStyle w:val="15"/>
                <w:rFonts w:hAnsi="Tahoma"/>
                <w:sz w:val="18"/>
                <w:szCs w:val="18"/>
                <w:lang w:val="en-US" w:eastAsia="zh-CN" w:bidi="ar"/>
              </w:rPr>
              <w:t>(2)评审为良好：得8分。</w:t>
            </w:r>
            <w:r>
              <w:rPr>
                <w:rStyle w:val="15"/>
                <w:rFonts w:hAnsi="Tahoma"/>
                <w:sz w:val="18"/>
                <w:szCs w:val="18"/>
                <w:lang w:val="en-US" w:eastAsia="zh-CN" w:bidi="ar"/>
              </w:rPr>
              <w:br w:type="textWrapping"/>
            </w:r>
            <w:r>
              <w:rPr>
                <w:rStyle w:val="16"/>
                <w:rFonts w:hAnsi="Tahoma"/>
                <w:sz w:val="18"/>
                <w:szCs w:val="18"/>
                <w:lang w:val="en-US" w:eastAsia="zh-CN" w:bidi="ar"/>
              </w:rPr>
              <w:t>(3)评审为中等：得5分。</w:t>
            </w:r>
            <w:r>
              <w:rPr>
                <w:rStyle w:val="16"/>
                <w:rFonts w:hAnsi="Tahoma"/>
                <w:sz w:val="18"/>
                <w:szCs w:val="18"/>
                <w:lang w:val="en-US" w:eastAsia="zh-CN" w:bidi="ar"/>
              </w:rPr>
              <w:br w:type="textWrapping"/>
            </w:r>
            <w:r>
              <w:rPr>
                <w:rStyle w:val="16"/>
                <w:rFonts w:hAnsi="Tahoma"/>
                <w:sz w:val="18"/>
                <w:szCs w:val="18"/>
                <w:lang w:val="en-US" w:eastAsia="zh-CN" w:bidi="ar"/>
              </w:rPr>
              <w:t>(4)评审为及格：得2分。</w:t>
            </w:r>
            <w:r>
              <w:rPr>
                <w:rStyle w:val="16"/>
                <w:rFonts w:hAnsi="Tahoma"/>
                <w:sz w:val="18"/>
                <w:szCs w:val="18"/>
                <w:lang w:val="en-US" w:eastAsia="zh-CN" w:bidi="ar"/>
              </w:rPr>
              <w:br w:type="textWrapping"/>
            </w:r>
            <w:r>
              <w:rPr>
                <w:rStyle w:val="16"/>
                <w:rFonts w:hAnsi="Tahoma"/>
                <w:sz w:val="18"/>
                <w:szCs w:val="18"/>
                <w:lang w:val="en-US" w:eastAsia="zh-CN" w:bidi="ar"/>
              </w:rPr>
              <w:t>(5)评审为不及格：不得分。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审查本项目售后服务方案。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投标文件编制质量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根据投标人投标文件编制质量横向对比。</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(1)评审为优秀：得10分。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(2)评审为良好：得8分。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(3)评审为中等：得5分。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(4)评审为及格：得2分。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(5)评审为不及格：不得分。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根据投标文件的编制质量进行评分</w:t>
            </w:r>
          </w:p>
        </w:tc>
      </w:tr>
    </w:tbl>
    <w:p>
      <w:pPr>
        <w:pStyle w:val="14"/>
        <w:numPr>
          <w:ilvl w:val="0"/>
          <w:numId w:val="0"/>
        </w:numPr>
        <w:rPr>
          <w:rFonts w:hint="default" w:ascii="仿宋_GB2312" w:eastAsia="仿宋_GB2312"/>
          <w:sz w:val="22"/>
          <w:szCs w:val="22"/>
          <w:highlight w:val="none"/>
          <w:lang w:val="en-US" w:eastAsia="zh-CN"/>
        </w:rPr>
      </w:pPr>
    </w:p>
    <w:sectPr>
      <w:footerReference r:id="rId6" w:type="first"/>
      <w:footerReference r:id="rId5" w:type="default"/>
      <w:pgSz w:w="11906" w:h="16838"/>
      <w:pgMar w:top="2098" w:right="1474" w:bottom="1984" w:left="1587" w:header="708" w:footer="708" w:gutter="0"/>
      <w:pgNumType w:fmt="numberInDash"/>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0000000000000000000"/>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9221A"/>
    <w:rsid w:val="0AB64E6A"/>
    <w:rsid w:val="1BB865B8"/>
    <w:rsid w:val="30424671"/>
    <w:rsid w:val="3EDBE4A2"/>
    <w:rsid w:val="3FE7059A"/>
    <w:rsid w:val="41FB6045"/>
    <w:rsid w:val="52BB4768"/>
    <w:rsid w:val="56945493"/>
    <w:rsid w:val="5DEF9F6A"/>
    <w:rsid w:val="629EB3AC"/>
    <w:rsid w:val="66DB7508"/>
    <w:rsid w:val="6EFF6784"/>
    <w:rsid w:val="73CAE58C"/>
    <w:rsid w:val="753D17AF"/>
    <w:rsid w:val="7DBF77AC"/>
    <w:rsid w:val="7EFFE9CD"/>
    <w:rsid w:val="7F6BAE65"/>
    <w:rsid w:val="7FF30D38"/>
    <w:rsid w:val="7FFFD2F3"/>
    <w:rsid w:val="93FF2AC9"/>
    <w:rsid w:val="97FF3EF7"/>
    <w:rsid w:val="9A3FE540"/>
    <w:rsid w:val="A7DFFD9E"/>
    <w:rsid w:val="AF613239"/>
    <w:rsid w:val="B7D11C5B"/>
    <w:rsid w:val="BFBF7C73"/>
    <w:rsid w:val="BFF7F1DF"/>
    <w:rsid w:val="C7EF1184"/>
    <w:rsid w:val="D69BAFA9"/>
    <w:rsid w:val="D97F0ACC"/>
    <w:rsid w:val="DEB55B63"/>
    <w:rsid w:val="DFD5BB4C"/>
    <w:rsid w:val="F65B3F90"/>
    <w:rsid w:val="F7EC45BB"/>
    <w:rsid w:val="F7F9FB62"/>
    <w:rsid w:val="FAFE7B1A"/>
    <w:rsid w:val="FB7C41D1"/>
    <w:rsid w:val="FD47220D"/>
    <w:rsid w:val="FD7B27E7"/>
    <w:rsid w:val="FDDBFD2B"/>
    <w:rsid w:val="FEF70117"/>
    <w:rsid w:val="FFADCE05"/>
    <w:rsid w:val="FFFA299B"/>
    <w:rsid w:val="FFFEF5A2"/>
    <w:rsid w:val="FFFF9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黑体"/>
      <w:b/>
      <w:bCs/>
      <w:kern w:val="44"/>
      <w:sz w:val="32"/>
      <w:szCs w:val="44"/>
    </w:rPr>
  </w:style>
  <w:style w:type="paragraph" w:styleId="2">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widowControl w:val="0"/>
      <w:tabs>
        <w:tab w:val="left" w:pos="562"/>
        <w:tab w:val="left" w:pos="3372"/>
        <w:tab w:val="left" w:pos="3653"/>
      </w:tabs>
      <w:jc w:val="both"/>
    </w:pPr>
    <w:rPr>
      <w:rFonts w:ascii="等线" w:hAnsi="等线" w:eastAsia="等线" w:cs="Times New Roman"/>
      <w:kern w:val="2"/>
      <w:sz w:val="18"/>
    </w:rPr>
  </w:style>
  <w:style w:type="paragraph" w:styleId="6">
    <w:name w:val="Plain Text"/>
    <w:basedOn w:val="1"/>
    <w:qFormat/>
    <w:uiPriority w:val="99"/>
    <w:rPr>
      <w:rFonts w:ascii="宋体" w:hAnsi="Courier New"/>
      <w:kern w:val="10"/>
      <w:sz w:val="20"/>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character" w:customStyle="1" w:styleId="15">
    <w:name w:val="font41"/>
    <w:basedOn w:val="13"/>
    <w:qFormat/>
    <w:uiPriority w:val="0"/>
    <w:rPr>
      <w:rFonts w:hint="eastAsia" w:ascii="仿宋_GB2312" w:eastAsia="仿宋_GB2312" w:cs="仿宋_GB2312"/>
      <w:color w:val="000000"/>
      <w:sz w:val="22"/>
      <w:szCs w:val="22"/>
      <w:u w:val="none"/>
    </w:rPr>
  </w:style>
  <w:style w:type="character" w:customStyle="1" w:styleId="16">
    <w:name w:val="font0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赵瑞</cp:lastModifiedBy>
  <cp:lastPrinted>2025-06-12T06:50:00Z</cp:lastPrinted>
  <dcterms:modified xsi:type="dcterms:W3CDTF">2025-07-01T15:53:43Z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616FE8920FB2CE3707946368CD47C890</vt:lpwstr>
  </property>
</Properties>
</file>