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黑体" w:hAnsi="黑体" w:eastAsia="黑体" w:cs="黑体"/>
          <w:color w:val="auto"/>
          <w:sz w:val="32"/>
          <w:szCs w:val="32"/>
          <w:lang w:val="en-US"/>
        </w:rPr>
      </w:pPr>
      <w:r>
        <w:rPr>
          <w:rFonts w:hint="eastAsia" w:ascii="黑体" w:hAnsi="黑体" w:eastAsia="黑体" w:cs="黑体"/>
          <w:color w:val="auto"/>
          <w:sz w:val="32"/>
          <w:szCs w:val="32"/>
          <w:lang w:val="en-US" w:eastAsia="zh-CN"/>
        </w:rPr>
        <w:t>附件3</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rPr>
      </w:pPr>
      <w:bookmarkStart w:id="0" w:name="OLE_LINK1"/>
      <w:r>
        <w:rPr>
          <w:rFonts w:hint="eastAsia" w:ascii="方正小标宋简体" w:hAnsi="方正小标宋简体" w:eastAsia="方正小标宋简体" w:cs="方正小标宋简体"/>
          <w:color w:val="auto"/>
          <w:sz w:val="44"/>
          <w:szCs w:val="44"/>
        </w:rPr>
        <w:t>深圳市龙岗区工业和信息化产业发展专项资金关于支持低空经济产业</w:t>
      </w:r>
      <w:r>
        <w:rPr>
          <w:rFonts w:hint="eastAsia" w:ascii="方正小标宋简体" w:hAnsi="方正小标宋简体" w:eastAsia="方正小标宋简体" w:cs="方正小标宋简体"/>
          <w:color w:val="auto"/>
          <w:sz w:val="44"/>
          <w:szCs w:val="44"/>
          <w:lang w:val="en-US" w:eastAsia="zh-CN"/>
        </w:rPr>
        <w:t>高质量</w:t>
      </w:r>
      <w:r>
        <w:rPr>
          <w:rFonts w:hint="eastAsia" w:ascii="方正小标宋简体" w:hAnsi="方正小标宋简体" w:eastAsia="方正小标宋简体" w:cs="方正小标宋简体"/>
          <w:color w:val="auto"/>
          <w:sz w:val="44"/>
          <w:szCs w:val="44"/>
        </w:rPr>
        <w:t>发展</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实施细则</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修订</w:t>
      </w:r>
      <w:r>
        <w:rPr>
          <w:rFonts w:hint="eastAsia" w:ascii="方正小标宋简体" w:hAnsi="方正小标宋简体" w:eastAsia="方正小标宋简体" w:cs="方正小标宋简体"/>
          <w:color w:val="auto"/>
          <w:sz w:val="44"/>
          <w:szCs w:val="44"/>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bookmarkEnd w:id="0"/>
    <w:p>
      <w:pPr>
        <w:pStyle w:val="2"/>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楷体_GB2312" w:hAnsi="楷体_GB2312" w:eastAsia="楷体_GB2312" w:cs="楷体_GB2312"/>
          <w:b/>
          <w:bCs/>
          <w:color w:val="auto"/>
          <w:kern w:val="0"/>
          <w:sz w:val="32"/>
          <w:szCs w:val="32"/>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黑体" w:hAnsi="黑体" w:eastAsia="黑体" w:cs="黑体"/>
          <w:color w:val="auto"/>
          <w:sz w:val="32"/>
          <w:szCs w:val="32"/>
        </w:rPr>
      </w:pPr>
      <w:r>
        <w:rPr>
          <w:rFonts w:ascii="黑体" w:hAnsi="黑体" w:eastAsia="黑体" w:cs="黑体"/>
          <w:color w:val="auto"/>
          <w:sz w:val="32"/>
          <w:szCs w:val="32"/>
        </w:rPr>
        <w:t xml:space="preserve">第一章 </w:t>
      </w:r>
      <w:r>
        <w:rPr>
          <w:rFonts w:hint="eastAsia" w:ascii="黑体" w:hAnsi="黑体" w:eastAsia="黑体" w:cs="黑体"/>
          <w:color w:val="auto"/>
          <w:sz w:val="32"/>
          <w:szCs w:val="32"/>
        </w:rPr>
        <w:t>总则</w:t>
      </w:r>
    </w:p>
    <w:p>
      <w:pPr>
        <w:pStyle w:val="7"/>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Arial" w:eastAsia="仿宋_GB2312" w:cs="Arial"/>
          <w:color w:val="auto"/>
          <w:kern w:val="2"/>
          <w:sz w:val="32"/>
          <w:szCs w:val="32"/>
          <w:lang w:val="en-US" w:eastAsia="zh-CN" w:bidi="ar-SA"/>
        </w:rPr>
      </w:pPr>
      <w:r>
        <w:rPr>
          <w:rFonts w:hint="eastAsia" w:ascii="仿宋_GB2312" w:hAnsi="Arial" w:eastAsia="仿宋_GB2312" w:cs="Arial"/>
          <w:b/>
          <w:bCs/>
          <w:color w:val="auto"/>
          <w:sz w:val="32"/>
          <w:szCs w:val="32"/>
        </w:rPr>
        <w:t xml:space="preserve">第一条 </w:t>
      </w:r>
      <w:r>
        <w:rPr>
          <w:rFonts w:hint="eastAsia" w:ascii="仿宋_GB2312" w:hAnsi="Arial" w:eastAsia="仿宋_GB2312" w:cs="Arial"/>
          <w:color w:val="auto"/>
          <w:kern w:val="2"/>
          <w:sz w:val="32"/>
          <w:szCs w:val="32"/>
          <w:lang w:val="en-US" w:eastAsia="zh-CN" w:bidi="ar-SA"/>
        </w:rPr>
        <w:t>为贯彻落实《深圳经济特区低空经济产业促进条例》《深圳市支持低空经济高质量发展的若干措施》《龙岗区关于促进低空经济产业</w:t>
      </w:r>
      <w:r>
        <w:rPr>
          <w:rFonts w:hint="default" w:ascii="仿宋_GB2312" w:hAnsi="Arial" w:eastAsia="仿宋_GB2312" w:cs="Arial"/>
          <w:color w:val="auto"/>
          <w:kern w:val="2"/>
          <w:sz w:val="32"/>
          <w:szCs w:val="32"/>
          <w:lang w:eastAsia="zh-CN" w:bidi="ar-SA"/>
        </w:rPr>
        <w:t>高质量</w:t>
      </w:r>
      <w:r>
        <w:rPr>
          <w:rFonts w:hint="eastAsia" w:ascii="仿宋_GB2312" w:hAnsi="Arial" w:eastAsia="仿宋_GB2312" w:cs="Arial"/>
          <w:color w:val="auto"/>
          <w:kern w:val="2"/>
          <w:sz w:val="32"/>
          <w:szCs w:val="32"/>
          <w:lang w:val="en-US" w:eastAsia="zh-CN" w:bidi="ar-SA"/>
        </w:rPr>
        <w:t>发展的若干措施</w:t>
      </w:r>
      <w:r>
        <w:rPr>
          <w:rFonts w:hint="default" w:ascii="仿宋_GB2312" w:hAnsi="Arial" w:eastAsia="仿宋_GB2312" w:cs="Arial"/>
          <w:color w:val="auto"/>
          <w:kern w:val="2"/>
          <w:sz w:val="32"/>
          <w:szCs w:val="32"/>
          <w:lang w:eastAsia="zh-CN" w:bidi="ar-SA"/>
        </w:rPr>
        <w:t>（修订）</w:t>
      </w:r>
      <w:r>
        <w:rPr>
          <w:rFonts w:hint="eastAsia" w:ascii="仿宋_GB2312" w:hAnsi="Arial" w:eastAsia="仿宋_GB2312" w:cs="Arial"/>
          <w:color w:val="auto"/>
          <w:kern w:val="2"/>
          <w:sz w:val="32"/>
          <w:szCs w:val="32"/>
          <w:lang w:val="en-US" w:eastAsia="zh-CN" w:bidi="ar-SA"/>
        </w:rPr>
        <w:t>》（深龙工信规〔202</w:t>
      </w:r>
      <w:r>
        <w:rPr>
          <w:rFonts w:hint="default" w:ascii="仿宋_GB2312" w:hAnsi="Arial" w:eastAsia="仿宋_GB2312" w:cs="Arial"/>
          <w:color w:val="auto"/>
          <w:kern w:val="2"/>
          <w:sz w:val="32"/>
          <w:szCs w:val="32"/>
          <w:lang w:eastAsia="zh-CN" w:bidi="ar-SA"/>
        </w:rPr>
        <w:t>5</w:t>
      </w:r>
      <w:r>
        <w:rPr>
          <w:rFonts w:hint="eastAsia" w:ascii="仿宋_GB2312" w:hAnsi="Arial" w:eastAsia="仿宋_GB2312" w:cs="Arial"/>
          <w:color w:val="auto"/>
          <w:kern w:val="2"/>
          <w:sz w:val="32"/>
          <w:szCs w:val="32"/>
          <w:lang w:val="en-US" w:eastAsia="zh-CN" w:bidi="ar-SA"/>
        </w:rPr>
        <w:t>〕</w:t>
      </w:r>
      <w:r>
        <w:rPr>
          <w:rFonts w:hint="default" w:ascii="仿宋_GB2312" w:hAnsi="Arial" w:eastAsia="仿宋_GB2312" w:cs="Arial"/>
          <w:color w:val="auto"/>
          <w:kern w:val="2"/>
          <w:sz w:val="32"/>
          <w:szCs w:val="32"/>
          <w:lang w:eastAsia="zh-CN" w:bidi="ar-SA"/>
        </w:rPr>
        <w:t>X</w:t>
      </w:r>
      <w:r>
        <w:rPr>
          <w:rFonts w:hint="eastAsia" w:ascii="仿宋_GB2312" w:hAnsi="Arial" w:eastAsia="仿宋_GB2312" w:cs="Arial"/>
          <w:color w:val="auto"/>
          <w:kern w:val="2"/>
          <w:sz w:val="32"/>
          <w:szCs w:val="32"/>
          <w:lang w:val="en-US" w:eastAsia="zh-CN" w:bidi="ar-SA"/>
        </w:rPr>
        <w:t>号）等文件精神，依据《深圳市龙岗区区级财政专项资金管理办法（修订）》（深龙府规〔2024〕4号）和《深圳市龙岗区工业和信息化产业发展专项资金管理办法（修订）》（深龙工信规〔202</w:t>
      </w:r>
      <w:r>
        <w:rPr>
          <w:rFonts w:hint="default" w:ascii="仿宋_GB2312" w:hAnsi="Arial" w:eastAsia="仿宋_GB2312" w:cs="Arial"/>
          <w:color w:val="auto"/>
          <w:kern w:val="2"/>
          <w:sz w:val="32"/>
          <w:szCs w:val="32"/>
          <w:lang w:eastAsia="zh-CN" w:bidi="ar-SA"/>
        </w:rPr>
        <w:t>5</w:t>
      </w:r>
      <w:r>
        <w:rPr>
          <w:rFonts w:hint="eastAsia" w:ascii="仿宋_GB2312" w:hAnsi="Arial" w:eastAsia="仿宋_GB2312" w:cs="Arial"/>
          <w:color w:val="auto"/>
          <w:kern w:val="2"/>
          <w:sz w:val="32"/>
          <w:szCs w:val="32"/>
          <w:lang w:val="en-US" w:eastAsia="zh-CN" w:bidi="ar-SA"/>
        </w:rPr>
        <w:t>〕</w:t>
      </w:r>
      <w:r>
        <w:rPr>
          <w:rFonts w:hint="default" w:ascii="仿宋_GB2312" w:hAnsi="Arial" w:eastAsia="仿宋_GB2312" w:cs="Arial"/>
          <w:color w:val="auto"/>
          <w:kern w:val="2"/>
          <w:sz w:val="32"/>
          <w:szCs w:val="32"/>
          <w:lang w:eastAsia="zh-CN" w:bidi="ar-SA"/>
        </w:rPr>
        <w:t>3</w:t>
      </w:r>
      <w:r>
        <w:rPr>
          <w:rFonts w:hint="eastAsia" w:ascii="仿宋_GB2312" w:hAnsi="Arial" w:eastAsia="仿宋_GB2312" w:cs="Arial"/>
          <w:color w:val="auto"/>
          <w:kern w:val="2"/>
          <w:sz w:val="32"/>
          <w:szCs w:val="32"/>
          <w:lang w:val="en-US" w:eastAsia="zh-CN" w:bidi="ar-SA"/>
        </w:rPr>
        <w:t>号），结合本区实际，制定本实施细则。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仿宋" w:hAnsi="仿宋" w:eastAsia="仿宋" w:cs="仿宋"/>
          <w:color w:val="424242"/>
          <w:sz w:val="28"/>
          <w:szCs w:val="28"/>
          <w:lang w:eastAsia="zh-CN"/>
        </w:rPr>
      </w:pPr>
      <w:r>
        <w:rPr>
          <w:rFonts w:hint="eastAsia" w:ascii="仿宋_GB2312" w:hAnsi="Arial" w:eastAsia="仿宋_GB2312" w:cs="Arial"/>
          <w:b/>
          <w:bCs/>
          <w:color w:val="auto"/>
          <w:kern w:val="2"/>
          <w:sz w:val="32"/>
          <w:szCs w:val="32"/>
          <w:lang w:val="en-US" w:eastAsia="zh-CN" w:bidi="ar-SA"/>
        </w:rPr>
        <w:t>第二条</w:t>
      </w:r>
      <w:r>
        <w:rPr>
          <w:rFonts w:hint="eastAsia" w:ascii="仿宋_GB2312" w:hAnsi="Arial" w:eastAsia="仿宋_GB2312" w:cs="Arial"/>
          <w:color w:val="auto"/>
          <w:kern w:val="2"/>
          <w:sz w:val="32"/>
          <w:szCs w:val="32"/>
          <w:lang w:val="en-US" w:eastAsia="zh-CN" w:bidi="ar-SA"/>
        </w:rPr>
        <w:t xml:space="preserve"> 本实施细则的支持对象，是指在龙岗区实际经营，主营业务为通用航空、无人驾驶航空器制造、低空保障相关软硬件开发及系统设计与建设，低空飞行、运营服务及保障等低空经济领域企业、社会组织及其他单位；对于特殊情况，经区政府批准的其他扶持对象也可纳入支持范围。</w:t>
      </w:r>
    </w:p>
    <w:p>
      <w:pPr>
        <w:pStyle w:val="7"/>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Arial" w:eastAsia="仿宋_GB2312" w:cs="Arial"/>
          <w:color w:val="auto"/>
          <w:kern w:val="2"/>
          <w:sz w:val="32"/>
          <w:szCs w:val="32"/>
          <w:lang w:val="en-US" w:eastAsia="zh-CN" w:bidi="ar-SA"/>
        </w:rPr>
      </w:pPr>
      <w:r>
        <w:rPr>
          <w:rFonts w:hint="eastAsia" w:ascii="仿宋_GB2312" w:hAnsi="Arial" w:eastAsia="仿宋_GB2312" w:cs="Arial"/>
          <w:b/>
          <w:bCs/>
          <w:color w:val="auto"/>
          <w:sz w:val="32"/>
          <w:szCs w:val="32"/>
        </w:rPr>
        <w:t>第</w:t>
      </w:r>
      <w:r>
        <w:rPr>
          <w:rFonts w:hint="eastAsia" w:ascii="仿宋_GB2312" w:hAnsi="Arial" w:eastAsia="仿宋_GB2312" w:cs="Arial"/>
          <w:b/>
          <w:bCs/>
          <w:color w:val="auto"/>
          <w:sz w:val="32"/>
          <w:szCs w:val="32"/>
          <w:lang w:val="en-US" w:eastAsia="zh-CN"/>
        </w:rPr>
        <w:t>三</w:t>
      </w:r>
      <w:r>
        <w:rPr>
          <w:rFonts w:hint="eastAsia" w:ascii="仿宋_GB2312" w:hAnsi="Arial" w:eastAsia="仿宋_GB2312" w:cs="Arial"/>
          <w:b/>
          <w:bCs/>
          <w:color w:val="auto"/>
          <w:sz w:val="32"/>
          <w:szCs w:val="32"/>
        </w:rPr>
        <w:t xml:space="preserve">条 </w:t>
      </w:r>
      <w:r>
        <w:rPr>
          <w:rFonts w:hint="eastAsia" w:ascii="仿宋_GB2312" w:hAnsi="Arial" w:eastAsia="仿宋_GB2312" w:cs="Arial"/>
          <w:color w:val="auto"/>
          <w:kern w:val="2"/>
          <w:sz w:val="32"/>
          <w:szCs w:val="32"/>
          <w:lang w:val="en-US" w:eastAsia="zh-CN" w:bidi="ar-SA"/>
        </w:rPr>
        <w:t>本实施细则所需资金从深圳市龙岗区工业和信息化产业发展专项资金中列支，实行总额控制。如年度资助总额超过财政预算安排，将对拟资助项目的资金额度按比例予以核减。</w:t>
      </w:r>
    </w:p>
    <w:p>
      <w:pPr>
        <w:pStyle w:val="7"/>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Arial" w:eastAsia="仿宋_GB2312" w:cs="Arial"/>
          <w:color w:val="auto"/>
          <w:kern w:val="2"/>
          <w:sz w:val="32"/>
          <w:szCs w:val="32"/>
          <w:lang w:val="en-US" w:eastAsia="zh-CN" w:bidi="ar-SA"/>
        </w:rPr>
      </w:pPr>
      <w:r>
        <w:rPr>
          <w:rFonts w:hint="eastAsia" w:ascii="仿宋_GB2312" w:hAnsi="Arial" w:eastAsia="仿宋_GB2312" w:cs="Arial"/>
          <w:b/>
          <w:bCs/>
          <w:color w:val="auto"/>
          <w:sz w:val="32"/>
          <w:szCs w:val="32"/>
        </w:rPr>
        <w:t>第</w:t>
      </w:r>
      <w:r>
        <w:rPr>
          <w:rFonts w:hint="eastAsia" w:ascii="仿宋_GB2312" w:hAnsi="Arial" w:eastAsia="仿宋_GB2312" w:cs="Arial"/>
          <w:b/>
          <w:bCs/>
          <w:color w:val="auto"/>
          <w:sz w:val="32"/>
          <w:szCs w:val="32"/>
          <w:lang w:val="en-US" w:eastAsia="zh-CN"/>
        </w:rPr>
        <w:t>四</w:t>
      </w:r>
      <w:r>
        <w:rPr>
          <w:rFonts w:hint="eastAsia" w:ascii="仿宋_GB2312" w:hAnsi="Arial" w:eastAsia="仿宋_GB2312" w:cs="Arial"/>
          <w:b/>
          <w:bCs/>
          <w:color w:val="auto"/>
          <w:sz w:val="32"/>
          <w:szCs w:val="32"/>
        </w:rPr>
        <w:t xml:space="preserve">条 </w:t>
      </w:r>
      <w:r>
        <w:rPr>
          <w:rFonts w:hint="eastAsia" w:ascii="仿宋_GB2312" w:hAnsi="Arial" w:eastAsia="仿宋_GB2312" w:cs="Arial"/>
          <w:color w:val="auto"/>
          <w:kern w:val="2"/>
          <w:sz w:val="32"/>
          <w:szCs w:val="32"/>
          <w:lang w:val="en-US" w:eastAsia="zh-CN" w:bidi="ar-SA"/>
        </w:rPr>
        <w:t>深圳市龙岗区工业和信息化局负责本实施细则的组织实施。</w:t>
      </w:r>
    </w:p>
    <w:p>
      <w:pPr>
        <w:pStyle w:val="4"/>
        <w:keepNext w:val="0"/>
        <w:keepLines w:val="0"/>
        <w:pageBreakBefore w:val="0"/>
        <w:kinsoku/>
        <w:wordWrap/>
        <w:overflowPunct/>
        <w:topLinePunct w:val="0"/>
        <w:autoSpaceDE/>
        <w:autoSpaceDN/>
        <w:bidi w:val="0"/>
        <w:spacing w:line="560" w:lineRule="exact"/>
        <w:textAlignment w:val="auto"/>
        <w:rPr>
          <w:rFonts w:hint="eastAsia"/>
          <w:lang w:val="en-US" w:eastAsia="zh-CN"/>
        </w:rPr>
      </w:pPr>
    </w:p>
    <w:p>
      <w:pPr>
        <w:pStyle w:val="11"/>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Arial" w:hAnsi="Arial" w:eastAsia="仿宋" w:cs="Arial"/>
          <w:color w:val="auto"/>
          <w:sz w:val="32"/>
          <w:szCs w:val="32"/>
        </w:rPr>
      </w:pPr>
      <w:r>
        <w:rPr>
          <w:rFonts w:hint="eastAsia" w:ascii="黑体" w:hAnsi="黑体" w:eastAsia="黑体" w:cs="黑体"/>
          <w:color w:val="auto"/>
          <w:sz w:val="32"/>
          <w:szCs w:val="32"/>
        </w:rPr>
        <w:t>第二章 扶持范围、标准和审核方式</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Arial" w:eastAsia="仿宋_GB2312" w:cs="Arial"/>
          <w:b/>
          <w:bCs/>
          <w:color w:val="auto"/>
          <w:sz w:val="32"/>
          <w:szCs w:val="32"/>
        </w:rPr>
      </w:pPr>
      <w:bookmarkStart w:id="1" w:name="OLE_LINK29"/>
      <w:bookmarkStart w:id="2" w:name="OLE_LINK17"/>
      <w:bookmarkStart w:id="3" w:name="OLE_LINK5"/>
      <w:bookmarkStart w:id="4" w:name="OLE_LINK14"/>
      <w:bookmarkStart w:id="5" w:name="OLE_LINK18"/>
      <w:r>
        <w:rPr>
          <w:rFonts w:hint="eastAsia" w:ascii="仿宋_GB2312" w:hAnsi="Arial" w:eastAsia="仿宋_GB2312" w:cs="Arial"/>
          <w:b/>
          <w:bCs/>
          <w:color w:val="auto"/>
          <w:sz w:val="32"/>
          <w:szCs w:val="32"/>
        </w:rPr>
        <w:t>第</w:t>
      </w:r>
      <w:r>
        <w:rPr>
          <w:rFonts w:hint="eastAsia" w:ascii="仿宋_GB2312" w:hAnsi="Arial" w:eastAsia="仿宋_GB2312" w:cs="Arial"/>
          <w:b/>
          <w:bCs/>
          <w:color w:val="auto"/>
          <w:sz w:val="32"/>
          <w:szCs w:val="32"/>
          <w:lang w:val="en-US" w:eastAsia="zh-CN"/>
        </w:rPr>
        <w:t>五</w:t>
      </w:r>
      <w:r>
        <w:rPr>
          <w:rFonts w:hint="eastAsia" w:ascii="仿宋_GB2312" w:hAnsi="Arial" w:eastAsia="仿宋_GB2312" w:cs="Arial"/>
          <w:b/>
          <w:bCs/>
          <w:color w:val="auto"/>
          <w:sz w:val="32"/>
          <w:szCs w:val="32"/>
        </w:rPr>
        <w:t>条 支持建设</w:t>
      </w:r>
      <w:bookmarkStart w:id="6" w:name="OLE_LINK27"/>
      <w:r>
        <w:rPr>
          <w:rFonts w:hint="eastAsia" w:ascii="仿宋_GB2312" w:hAnsi="Arial" w:eastAsia="仿宋_GB2312" w:cs="Arial"/>
          <w:b/>
          <w:bCs/>
          <w:color w:val="auto"/>
          <w:sz w:val="32"/>
          <w:szCs w:val="32"/>
        </w:rPr>
        <w:t>低空先进技术应用平台</w:t>
      </w:r>
    </w:p>
    <w:bookmarkEnd w:id="1"/>
    <w:bookmarkEnd w:id="2"/>
    <w:bookmarkEnd w:id="6"/>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Arial" w:eastAsia="仿宋_GB2312" w:cs="Arial"/>
          <w:color w:val="auto"/>
          <w:kern w:val="2"/>
          <w:sz w:val="32"/>
          <w:szCs w:val="32"/>
          <w:lang w:val="en-US" w:eastAsia="zh-CN" w:bidi="ar-SA"/>
        </w:rPr>
      </w:pPr>
      <w:bookmarkStart w:id="7" w:name="OLE_LINK30"/>
      <w:bookmarkStart w:id="8" w:name="OLE_LINK19"/>
      <w:r>
        <w:rPr>
          <w:rFonts w:hint="eastAsia" w:ascii="仿宋_GB2312" w:hAnsi="Arial" w:eastAsia="仿宋_GB2312" w:cs="Arial"/>
          <w:color w:val="auto"/>
          <w:kern w:val="2"/>
          <w:sz w:val="32"/>
          <w:szCs w:val="32"/>
          <w:lang w:val="en-US" w:eastAsia="zh-CN" w:bidi="ar-SA"/>
        </w:rPr>
        <w:t>（一）扶持范围：承担《深圳经济特区低空经济产业促进条例》和《深圳市低空经济产业创新发展实施方案（2022—2025年）》中明确的重点低空经济研究平台建设任务，并负责深圳市级低空智能融合基础设施的建设升级及核心技术研发工作的科研机构，在龙岗区发起成立低空经济创新组织，或设立公司转化低空经济科研成果，或举办高层次低空经济会议，引导低空经济资源在龙岗区集聚等有成效的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Arial" w:eastAsia="仿宋_GB2312" w:cs="Arial"/>
          <w:color w:val="auto"/>
          <w:kern w:val="2"/>
          <w:sz w:val="32"/>
          <w:szCs w:val="32"/>
          <w:lang w:val="en-US" w:eastAsia="zh-CN" w:bidi="ar-SA"/>
        </w:rPr>
      </w:pPr>
      <w:r>
        <w:rPr>
          <w:rFonts w:hint="eastAsia" w:ascii="仿宋_GB2312" w:hAnsi="Arial" w:eastAsia="仿宋_GB2312" w:cs="Arial"/>
          <w:color w:val="auto"/>
          <w:kern w:val="2"/>
          <w:sz w:val="32"/>
          <w:szCs w:val="32"/>
          <w:lang w:val="en-US" w:eastAsia="zh-CN" w:bidi="ar-SA"/>
        </w:rPr>
        <w:t>（二）扶持方式和标准：对符合条件的机构，每年给予不超过2500万元奖励。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Arial" w:eastAsia="仿宋_GB2312" w:cs="Arial"/>
          <w:color w:val="auto"/>
          <w:kern w:val="2"/>
          <w:sz w:val="32"/>
          <w:szCs w:val="32"/>
          <w:lang w:val="en-US" w:eastAsia="zh-CN" w:bidi="ar-SA"/>
        </w:rPr>
      </w:pPr>
      <w:r>
        <w:rPr>
          <w:rFonts w:hint="eastAsia" w:ascii="仿宋_GB2312" w:hAnsi="Arial" w:eastAsia="仿宋_GB2312" w:cs="Arial"/>
          <w:color w:val="auto"/>
          <w:kern w:val="2"/>
          <w:sz w:val="32"/>
          <w:szCs w:val="32"/>
          <w:lang w:val="en-US" w:eastAsia="zh-CN" w:bidi="ar-SA"/>
        </w:rPr>
        <w:t>（三）审核方式：采用核准制管理，相关奖励以获得深圳市低空智能融合基础设施建设资格的证明文件，且能提供成果转化孵化或吸引低空经济产业、科研等高端资源集聚龙岗的证明材料作为依据。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Arial" w:eastAsia="仿宋_GB2312" w:cs="Arial"/>
          <w:b/>
          <w:bCs/>
          <w:color w:val="auto"/>
          <w:sz w:val="32"/>
          <w:szCs w:val="32"/>
        </w:rPr>
      </w:pPr>
      <w:r>
        <w:rPr>
          <w:rFonts w:hint="eastAsia" w:ascii="仿宋_GB2312" w:hAnsi="Arial" w:eastAsia="仿宋_GB2312" w:cs="Arial"/>
          <w:b/>
          <w:bCs/>
          <w:color w:val="auto"/>
          <w:sz w:val="32"/>
          <w:szCs w:val="32"/>
        </w:rPr>
        <w:t>第</w:t>
      </w:r>
      <w:r>
        <w:rPr>
          <w:rFonts w:hint="eastAsia" w:ascii="仿宋_GB2312" w:hAnsi="Arial" w:eastAsia="仿宋_GB2312" w:cs="Arial"/>
          <w:b/>
          <w:bCs/>
          <w:color w:val="auto"/>
          <w:sz w:val="32"/>
          <w:szCs w:val="32"/>
          <w:lang w:val="en-US" w:eastAsia="zh-CN"/>
        </w:rPr>
        <w:t>六</w:t>
      </w:r>
      <w:r>
        <w:rPr>
          <w:rFonts w:hint="eastAsia" w:ascii="仿宋_GB2312" w:hAnsi="Arial" w:eastAsia="仿宋_GB2312" w:cs="Arial"/>
          <w:b/>
          <w:bCs/>
          <w:color w:val="auto"/>
          <w:sz w:val="32"/>
          <w:szCs w:val="32"/>
        </w:rPr>
        <w:t>条 支持</w:t>
      </w:r>
      <w:bookmarkStart w:id="9" w:name="OLE_LINK39"/>
      <w:r>
        <w:rPr>
          <w:rFonts w:hint="eastAsia" w:ascii="仿宋_GB2312" w:hAnsi="Arial" w:eastAsia="仿宋_GB2312" w:cs="Arial"/>
          <w:b/>
          <w:bCs/>
          <w:color w:val="auto"/>
          <w:sz w:val="32"/>
          <w:szCs w:val="32"/>
        </w:rPr>
        <w:t>建设专业化研发载体</w:t>
      </w:r>
      <w:bookmarkEnd w:id="9"/>
    </w:p>
    <w:bookmarkEnd w:id="7"/>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Arial" w:eastAsia="仿宋_GB2312" w:cs="Arial"/>
          <w:color w:val="auto"/>
          <w:kern w:val="2"/>
          <w:sz w:val="32"/>
          <w:szCs w:val="32"/>
          <w:lang w:val="en-US" w:eastAsia="zh-CN" w:bidi="ar-SA"/>
        </w:rPr>
      </w:pPr>
      <w:r>
        <w:rPr>
          <w:rFonts w:hint="eastAsia" w:ascii="仿宋_GB2312" w:hAnsi="Arial" w:eastAsia="仿宋_GB2312" w:cs="Arial"/>
          <w:color w:val="auto"/>
          <w:kern w:val="2"/>
          <w:sz w:val="32"/>
          <w:szCs w:val="32"/>
          <w:lang w:val="en-US" w:eastAsia="zh-CN" w:bidi="ar-SA"/>
        </w:rPr>
        <w:t>（一）</w:t>
      </w:r>
      <w:bookmarkStart w:id="10" w:name="OLE_LINK7"/>
      <w:r>
        <w:rPr>
          <w:rFonts w:hint="eastAsia" w:ascii="仿宋_GB2312" w:hAnsi="Arial" w:eastAsia="仿宋_GB2312" w:cs="Arial"/>
          <w:color w:val="auto"/>
          <w:kern w:val="2"/>
          <w:sz w:val="32"/>
          <w:szCs w:val="32"/>
          <w:lang w:val="en-US" w:eastAsia="zh-CN" w:bidi="ar-SA"/>
        </w:rPr>
        <w:t>扶持范围：</w:t>
      </w:r>
      <w:bookmarkStart w:id="11" w:name="OLE_LINK23"/>
      <w:r>
        <w:rPr>
          <w:rFonts w:hint="eastAsia" w:ascii="仿宋_GB2312" w:hAnsi="Arial" w:eastAsia="仿宋_GB2312" w:cs="Arial"/>
          <w:color w:val="auto"/>
          <w:kern w:val="2"/>
          <w:sz w:val="32"/>
          <w:szCs w:val="32"/>
          <w:lang w:val="en-US" w:eastAsia="zh-CN" w:bidi="ar-SA"/>
        </w:rPr>
        <w:t>经</w:t>
      </w:r>
      <w:r>
        <w:rPr>
          <w:rFonts w:hint="default" w:ascii="仿宋_GB2312" w:hAnsi="Arial" w:eastAsia="仿宋_GB2312" w:cs="Arial"/>
          <w:color w:val="auto"/>
          <w:kern w:val="2"/>
          <w:sz w:val="32"/>
          <w:szCs w:val="32"/>
          <w:lang w:val="en-US" w:eastAsia="zh-CN" w:bidi="ar-SA"/>
        </w:rPr>
        <w:t>工业和信息化部</w:t>
      </w:r>
      <w:bookmarkStart w:id="34" w:name="_GoBack"/>
      <w:bookmarkEnd w:id="34"/>
      <w:r>
        <w:rPr>
          <w:rFonts w:hint="eastAsia" w:ascii="仿宋_GB2312" w:hAnsi="Arial" w:eastAsia="仿宋_GB2312" w:cs="Arial"/>
          <w:color w:val="auto"/>
          <w:kern w:val="2"/>
          <w:sz w:val="32"/>
          <w:szCs w:val="32"/>
          <w:lang w:val="en-US" w:eastAsia="zh-CN" w:bidi="ar-SA"/>
        </w:rPr>
        <w:t>、中国民航局等国家部委及其司局，以及广东省工业和信息化厅、深圳市工业和信息化局等部门新认定，或新落户龙岗区的</w:t>
      </w:r>
      <w:bookmarkStart w:id="12" w:name="OLE_LINK15"/>
      <w:r>
        <w:rPr>
          <w:rFonts w:hint="eastAsia" w:ascii="仿宋_GB2312" w:hAnsi="Arial" w:eastAsia="仿宋_GB2312" w:cs="Arial"/>
          <w:color w:val="auto"/>
          <w:kern w:val="2"/>
          <w:sz w:val="32"/>
          <w:szCs w:val="32"/>
          <w:lang w:val="en-US" w:eastAsia="zh-CN" w:bidi="ar-SA"/>
        </w:rPr>
        <w:t>制造业创新中心、重点实验室、工程技术研究中心等创新平台</w:t>
      </w:r>
      <w:bookmarkEnd w:id="12"/>
      <w:r>
        <w:rPr>
          <w:rFonts w:hint="eastAsia" w:ascii="仿宋_GB2312" w:hAnsi="Arial" w:eastAsia="仿宋_GB2312" w:cs="Arial"/>
          <w:color w:val="auto"/>
          <w:kern w:val="2"/>
          <w:sz w:val="32"/>
          <w:szCs w:val="32"/>
          <w:lang w:val="en-US" w:eastAsia="zh-CN" w:bidi="ar-SA"/>
        </w:rPr>
        <w:t>。</w:t>
      </w:r>
      <w:bookmarkEnd w:id="11"/>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Arial" w:eastAsia="仿宋_GB2312" w:cs="Arial"/>
          <w:color w:val="auto"/>
          <w:kern w:val="2"/>
          <w:sz w:val="32"/>
          <w:szCs w:val="32"/>
          <w:lang w:val="en-US" w:eastAsia="zh-CN" w:bidi="ar-SA"/>
        </w:rPr>
      </w:pPr>
      <w:bookmarkStart w:id="13" w:name="OLE_LINK10"/>
      <w:r>
        <w:rPr>
          <w:rFonts w:hint="eastAsia" w:ascii="仿宋_GB2312" w:hAnsi="Arial" w:eastAsia="仿宋_GB2312" w:cs="Arial"/>
          <w:color w:val="auto"/>
          <w:kern w:val="2"/>
          <w:sz w:val="32"/>
          <w:szCs w:val="32"/>
          <w:lang w:val="en-US" w:eastAsia="zh-CN" w:bidi="ar-SA"/>
        </w:rPr>
        <w:t>（二）扶持方式和标准：</w:t>
      </w:r>
      <w:bookmarkStart w:id="14" w:name="OLE_LINK40"/>
      <w:r>
        <w:rPr>
          <w:rFonts w:hint="eastAsia" w:ascii="仿宋_GB2312" w:hAnsi="Arial" w:eastAsia="仿宋_GB2312" w:cs="Arial"/>
          <w:color w:val="auto"/>
          <w:kern w:val="2"/>
          <w:sz w:val="32"/>
          <w:szCs w:val="32"/>
          <w:lang w:val="en-US" w:eastAsia="zh-CN" w:bidi="ar-SA"/>
        </w:rPr>
        <w:t>对</w:t>
      </w:r>
      <w:bookmarkStart w:id="15" w:name="OLE_LINK31"/>
      <w:bookmarkStart w:id="16" w:name="OLE_LINK24"/>
      <w:r>
        <w:rPr>
          <w:rFonts w:hint="default" w:ascii="仿宋_GB2312" w:hAnsi="Arial" w:eastAsia="仿宋_GB2312" w:cs="Arial"/>
          <w:color w:val="auto"/>
          <w:kern w:val="2"/>
          <w:sz w:val="32"/>
          <w:szCs w:val="32"/>
          <w:lang w:eastAsia="zh-CN" w:bidi="ar-SA"/>
        </w:rPr>
        <w:t>于</w:t>
      </w:r>
      <w:r>
        <w:rPr>
          <w:rFonts w:hint="eastAsia" w:ascii="仿宋_GB2312" w:hAnsi="Arial" w:eastAsia="仿宋_GB2312" w:cs="Arial"/>
          <w:color w:val="auto"/>
          <w:kern w:val="2"/>
          <w:sz w:val="32"/>
          <w:szCs w:val="32"/>
          <w:lang w:val="en-US" w:eastAsia="zh-CN" w:bidi="ar-SA"/>
        </w:rPr>
        <w:t>被认定为低空经济领域的国家级制造业创新中心、重点实验室、工程技术研究中心等创新平台</w:t>
      </w:r>
      <w:bookmarkEnd w:id="15"/>
      <w:r>
        <w:rPr>
          <w:rFonts w:hint="eastAsia" w:ascii="仿宋_GB2312" w:hAnsi="Arial" w:eastAsia="仿宋_GB2312" w:cs="Arial"/>
          <w:color w:val="auto"/>
          <w:kern w:val="2"/>
          <w:sz w:val="32"/>
          <w:szCs w:val="32"/>
          <w:lang w:val="en-US" w:eastAsia="zh-CN" w:bidi="ar-SA"/>
        </w:rPr>
        <w:t>，给予不超过300万元的一次性奖励；对省市级制造业创新中心、重点实验室等创新平台，给予不超过100万元的一次性奖励。</w:t>
      </w:r>
      <w:bookmarkEnd w:id="16"/>
    </w:p>
    <w:p>
      <w:pPr>
        <w:pStyle w:val="2"/>
        <w:keepNext w:val="0"/>
        <w:keepLines w:val="0"/>
        <w:pageBreakBefore w:val="0"/>
        <w:widowControl w:val="0"/>
        <w:kinsoku/>
        <w:wordWrap/>
        <w:overflowPunct/>
        <w:topLinePunct w:val="0"/>
        <w:autoSpaceDE/>
        <w:autoSpaceDN/>
        <w:bidi w:val="0"/>
        <w:spacing w:line="560" w:lineRule="exact"/>
        <w:textAlignment w:val="auto"/>
        <w:rPr>
          <w:rFonts w:hint="default"/>
          <w:lang w:val="en-US" w:eastAsia="zh-CN"/>
        </w:rPr>
      </w:pPr>
      <w:r>
        <w:rPr>
          <w:rFonts w:hint="eastAsia" w:ascii="仿宋_GB2312" w:hAnsi="Arial" w:eastAsia="仿宋_GB2312" w:cs="Arial"/>
          <w:color w:val="auto"/>
          <w:kern w:val="2"/>
          <w:sz w:val="32"/>
          <w:szCs w:val="32"/>
          <w:lang w:val="en-US" w:eastAsia="zh-CN" w:bidi="ar-SA"/>
        </w:rPr>
        <w:t xml:space="preserve">    本条款不得与区科技创新局印发的</w:t>
      </w:r>
      <w:bookmarkStart w:id="17" w:name="OLE_LINK41"/>
      <w:r>
        <w:rPr>
          <w:rFonts w:hint="eastAsia" w:ascii="仿宋_GB2312" w:hAnsi="Arial" w:eastAsia="仿宋_GB2312" w:cs="Arial"/>
          <w:color w:val="auto"/>
          <w:kern w:val="2"/>
          <w:sz w:val="32"/>
          <w:szCs w:val="32"/>
          <w:lang w:val="en-US" w:eastAsia="zh-CN" w:bidi="ar-SA"/>
        </w:rPr>
        <w:t>《深圳市龙岗区科技创新专项资金实施细则》</w:t>
      </w:r>
      <w:bookmarkEnd w:id="17"/>
      <w:r>
        <w:rPr>
          <w:rFonts w:hint="eastAsia" w:ascii="仿宋_GB2312" w:hAnsi="Arial" w:eastAsia="仿宋_GB2312" w:cs="Arial"/>
          <w:color w:val="auto"/>
          <w:kern w:val="2"/>
          <w:sz w:val="32"/>
          <w:szCs w:val="32"/>
          <w:lang w:val="en-US" w:eastAsia="zh-CN" w:bidi="ar-SA"/>
        </w:rPr>
        <w:t>中的第四条“国家、省、市创新平台配套扶持项目”同时申报。同一项目可优先申报《深圳市龙岗区科技创新专项资金实施细则》相关扶持专项。</w:t>
      </w:r>
    </w:p>
    <w:bookmarkEnd w:id="14"/>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Arial" w:eastAsia="仿宋_GB2312" w:cs="Arial"/>
          <w:color w:val="auto"/>
          <w:kern w:val="2"/>
          <w:sz w:val="32"/>
          <w:szCs w:val="32"/>
          <w:lang w:val="en-US" w:eastAsia="zh-CN" w:bidi="ar-SA"/>
        </w:rPr>
      </w:pPr>
      <w:r>
        <w:rPr>
          <w:rFonts w:hint="eastAsia" w:ascii="仿宋_GB2312" w:hAnsi="Arial" w:eastAsia="仿宋_GB2312" w:cs="Arial"/>
          <w:color w:val="auto"/>
          <w:kern w:val="2"/>
          <w:sz w:val="32"/>
          <w:szCs w:val="32"/>
          <w:lang w:val="en-US" w:eastAsia="zh-CN" w:bidi="ar-SA"/>
        </w:rPr>
        <w:t>（三）审核方式：采用核准制管理，相关奖励费用计算以项目获得有关部门认定的证明文件为依据。</w:t>
      </w:r>
      <w:bookmarkEnd w:id="8"/>
    </w:p>
    <w:bookmarkEnd w:id="10"/>
    <w:bookmarkEnd w:id="13"/>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Arial" w:eastAsia="仿宋_GB2312" w:cs="Arial"/>
          <w:b/>
          <w:bCs/>
          <w:color w:val="auto"/>
          <w:sz w:val="32"/>
          <w:szCs w:val="32"/>
          <w:lang w:val="en-US" w:eastAsia="zh-CN"/>
        </w:rPr>
      </w:pPr>
      <w:bookmarkStart w:id="18" w:name="OLE_LINK32"/>
      <w:bookmarkStart w:id="19" w:name="OLE_LINK20"/>
      <w:r>
        <w:rPr>
          <w:rFonts w:hint="eastAsia" w:ascii="仿宋_GB2312" w:hAnsi="Arial" w:eastAsia="仿宋_GB2312" w:cs="Arial"/>
          <w:b/>
          <w:bCs/>
          <w:color w:val="auto"/>
          <w:sz w:val="32"/>
          <w:szCs w:val="32"/>
          <w:lang w:val="en-US" w:eastAsia="zh-CN"/>
        </w:rPr>
        <w:t xml:space="preserve">第七条 </w:t>
      </w:r>
      <w:bookmarkStart w:id="20" w:name="OLE_LINK16"/>
      <w:r>
        <w:rPr>
          <w:rFonts w:hint="eastAsia" w:ascii="仿宋_GB2312" w:hAnsi="Arial" w:eastAsia="仿宋_GB2312" w:cs="Arial"/>
          <w:b/>
          <w:bCs/>
          <w:color w:val="auto"/>
          <w:sz w:val="32"/>
          <w:szCs w:val="32"/>
          <w:lang w:val="en-US" w:eastAsia="zh-CN"/>
        </w:rPr>
        <w:t>支持</w:t>
      </w:r>
      <w:bookmarkStart w:id="21" w:name="OLE_LINK21"/>
      <w:r>
        <w:rPr>
          <w:rFonts w:hint="eastAsia" w:ascii="仿宋_GB2312" w:hAnsi="Arial" w:eastAsia="仿宋_GB2312" w:cs="Arial"/>
          <w:b/>
          <w:bCs/>
          <w:color w:val="auto"/>
          <w:sz w:val="32"/>
          <w:szCs w:val="32"/>
          <w:lang w:val="en-US" w:eastAsia="zh-CN"/>
        </w:rPr>
        <w:t>开展</w:t>
      </w:r>
      <w:bookmarkStart w:id="22" w:name="OLE_LINK28"/>
      <w:r>
        <w:rPr>
          <w:rFonts w:hint="eastAsia" w:ascii="仿宋_GB2312" w:hAnsi="Arial" w:eastAsia="仿宋_GB2312" w:cs="Arial"/>
          <w:b/>
          <w:bCs/>
          <w:color w:val="auto"/>
          <w:sz w:val="32"/>
          <w:szCs w:val="32"/>
          <w:lang w:val="en-US" w:eastAsia="zh-CN"/>
        </w:rPr>
        <w:t>关键领域技术改造</w:t>
      </w:r>
      <w:bookmarkEnd w:id="20"/>
      <w:bookmarkEnd w:id="21"/>
    </w:p>
    <w:bookmarkEnd w:id="18"/>
    <w:bookmarkEnd w:id="22"/>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lang w:val="en-US" w:eastAsia="zh-CN"/>
        </w:rPr>
      </w:pPr>
      <w:bookmarkStart w:id="23" w:name="OLE_LINK11"/>
      <w:r>
        <w:rPr>
          <w:rFonts w:hint="eastAsia" w:ascii="仿宋_GB2312" w:hAnsi="Arial" w:eastAsia="仿宋_GB2312" w:cs="Arial"/>
          <w:color w:val="auto"/>
          <w:kern w:val="2"/>
          <w:sz w:val="32"/>
          <w:szCs w:val="32"/>
          <w:lang w:val="en-US" w:eastAsia="zh-CN" w:bidi="ar-SA"/>
        </w:rPr>
        <w:t>（一）扶持范围：</w:t>
      </w:r>
      <w:bookmarkStart w:id="24" w:name="OLE_LINK25"/>
      <w:r>
        <w:rPr>
          <w:rFonts w:hint="eastAsia" w:ascii="仿宋_GB2312" w:hAnsi="Arial" w:eastAsia="仿宋_GB2312" w:cs="Arial"/>
          <w:color w:val="auto"/>
          <w:kern w:val="2"/>
          <w:sz w:val="32"/>
          <w:szCs w:val="32"/>
          <w:lang w:val="en-US" w:eastAsia="zh-CN" w:bidi="ar-SA"/>
        </w:rPr>
        <w:t>面向在低空飞行领域实施动力系统、航电系统、机身结构部件、传动系统、液压及启动系统</w:t>
      </w:r>
      <w:r>
        <w:rPr>
          <w:rFonts w:hint="default" w:ascii="仿宋_GB2312" w:hAnsi="Arial" w:eastAsia="仿宋_GB2312" w:cs="Arial"/>
          <w:color w:val="auto"/>
          <w:kern w:val="2"/>
          <w:sz w:val="32"/>
          <w:szCs w:val="32"/>
          <w:lang w:eastAsia="zh-CN" w:bidi="ar-SA"/>
        </w:rPr>
        <w:t>、飞控系统</w:t>
      </w:r>
      <w:r>
        <w:rPr>
          <w:rFonts w:hint="eastAsia" w:ascii="仿宋_GB2312" w:hAnsi="Arial" w:eastAsia="仿宋_GB2312" w:cs="Arial"/>
          <w:color w:val="auto"/>
          <w:kern w:val="2"/>
          <w:sz w:val="32"/>
          <w:szCs w:val="32"/>
          <w:lang w:val="en-US" w:eastAsia="zh-CN" w:bidi="ar-SA"/>
        </w:rPr>
        <w:t>以及无人机反制等技术改造的企业。</w:t>
      </w:r>
      <w:bookmarkEnd w:id="24"/>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Arial" w:eastAsia="仿宋_GB2312" w:cs="Arial"/>
          <w:color w:val="auto"/>
          <w:kern w:val="2"/>
          <w:sz w:val="32"/>
          <w:szCs w:val="32"/>
          <w:lang w:val="en-US" w:eastAsia="zh-CN" w:bidi="ar-SA"/>
        </w:rPr>
        <w:t>（二）扶持方式和标准：</w:t>
      </w:r>
      <w:bookmarkStart w:id="25" w:name="OLE_LINK26"/>
      <w:r>
        <w:rPr>
          <w:rFonts w:hint="eastAsia" w:ascii="仿宋_GB2312" w:hAnsi="Arial" w:eastAsia="仿宋_GB2312" w:cs="Arial"/>
          <w:color w:val="auto"/>
          <w:kern w:val="2"/>
          <w:sz w:val="32"/>
          <w:szCs w:val="32"/>
          <w:lang w:val="en-US" w:eastAsia="zh-CN" w:bidi="ar-SA"/>
        </w:rPr>
        <w:t>企业</w:t>
      </w:r>
      <w:r>
        <w:rPr>
          <w:rFonts w:hint="eastAsia" w:ascii="仿宋_GB2312" w:hAnsi="仿宋_GB2312" w:eastAsia="仿宋_GB2312" w:cs="仿宋_GB2312"/>
          <w:b w:val="0"/>
          <w:bCs w:val="0"/>
          <w:color w:val="auto"/>
          <w:sz w:val="32"/>
          <w:szCs w:val="32"/>
          <w:lang w:val="en-US" w:eastAsia="zh-CN"/>
        </w:rPr>
        <w:t>上一</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度完成且</w:t>
      </w:r>
      <w:r>
        <w:rPr>
          <w:rFonts w:hint="eastAsia" w:ascii="仿宋_GB2312" w:hAnsi="仿宋_GB2312" w:eastAsia="仿宋_GB2312" w:cs="仿宋_GB2312"/>
          <w:b w:val="0"/>
          <w:bCs w:val="0"/>
          <w:color w:val="auto"/>
          <w:sz w:val="32"/>
          <w:szCs w:val="32"/>
        </w:rPr>
        <w:t>纳入本区统计的</w:t>
      </w:r>
      <w:r>
        <w:rPr>
          <w:rFonts w:hint="eastAsia" w:ascii="仿宋_GB2312" w:hAnsi="仿宋_GB2312" w:eastAsia="仿宋_GB2312" w:cs="仿宋_GB2312"/>
          <w:b w:val="0"/>
          <w:bCs w:val="0"/>
          <w:color w:val="auto"/>
          <w:sz w:val="32"/>
          <w:szCs w:val="32"/>
          <w:lang w:val="en-US" w:eastAsia="zh-CN"/>
        </w:rPr>
        <w:t>技术</w:t>
      </w:r>
      <w:r>
        <w:rPr>
          <w:rFonts w:hint="default" w:ascii="仿宋_GB2312" w:hAnsi="仿宋_GB2312" w:eastAsia="仿宋_GB2312" w:cs="仿宋_GB2312"/>
          <w:b w:val="0"/>
          <w:bCs w:val="0"/>
          <w:color w:val="auto"/>
          <w:sz w:val="32"/>
          <w:szCs w:val="32"/>
          <w:lang w:eastAsia="zh-CN"/>
        </w:rPr>
        <w:t>改造</w:t>
      </w:r>
      <w:r>
        <w:rPr>
          <w:rFonts w:hint="eastAsia" w:ascii="仿宋_GB2312" w:hAnsi="仿宋_GB2312" w:eastAsia="仿宋_GB2312" w:cs="仿宋_GB2312"/>
          <w:b w:val="0"/>
          <w:bCs w:val="0"/>
          <w:color w:val="auto"/>
          <w:sz w:val="32"/>
          <w:szCs w:val="32"/>
        </w:rPr>
        <w:t>投资</w:t>
      </w:r>
      <w:r>
        <w:rPr>
          <w:rFonts w:hint="eastAsia" w:ascii="仿宋_GB2312" w:hAnsi="仿宋_GB2312" w:eastAsia="仿宋_GB2312" w:cs="仿宋_GB2312"/>
          <w:b w:val="0"/>
          <w:bCs w:val="0"/>
          <w:color w:val="auto"/>
          <w:sz w:val="32"/>
          <w:szCs w:val="32"/>
          <w:lang w:eastAsia="zh-CN"/>
        </w:rPr>
        <w:t>额</w:t>
      </w:r>
      <w:r>
        <w:rPr>
          <w:rFonts w:hint="default" w:ascii="仿宋_GB2312" w:hAnsi="仿宋_GB2312" w:eastAsia="仿宋_GB2312" w:cs="仿宋_GB2312"/>
          <w:b w:val="0"/>
          <w:bCs w:val="0"/>
          <w:color w:val="auto"/>
          <w:sz w:val="32"/>
          <w:szCs w:val="32"/>
          <w:lang w:eastAsia="zh-CN"/>
        </w:rPr>
        <w:t>不低于100万元，按照已完成投资额</w:t>
      </w:r>
      <w:r>
        <w:rPr>
          <w:rFonts w:hint="eastAsia" w:ascii="仿宋_GB2312" w:hAnsi="仿宋_GB2312" w:eastAsia="仿宋_GB2312" w:cs="仿宋_GB2312"/>
          <w:b w:val="0"/>
          <w:bCs w:val="0"/>
          <w:color w:val="auto"/>
          <w:sz w:val="32"/>
          <w:szCs w:val="32"/>
          <w:lang w:eastAsia="zh-CN"/>
        </w:rPr>
        <w:t>的</w:t>
      </w:r>
      <w:r>
        <w:rPr>
          <w:rFonts w:hint="default" w:ascii="仿宋_GB2312" w:hAnsi="仿宋_GB2312" w:eastAsia="仿宋_GB2312" w:cs="仿宋_GB2312"/>
          <w:b w:val="0"/>
          <w:bCs w:val="0"/>
          <w:color w:val="auto"/>
          <w:sz w:val="32"/>
          <w:szCs w:val="32"/>
          <w:lang w:eastAsia="zh-CN"/>
        </w:rPr>
        <w:t>1</w:t>
      </w:r>
      <w:r>
        <w:rPr>
          <w:rFonts w:hint="eastAsia" w:ascii="仿宋_GB2312" w:hAnsi="仿宋_GB2312" w:eastAsia="仿宋_GB2312" w:cs="仿宋_GB2312"/>
          <w:b w:val="0"/>
          <w:bCs w:val="0"/>
          <w:color w:val="auto"/>
          <w:sz w:val="32"/>
          <w:szCs w:val="32"/>
          <w:lang w:val="en-US" w:eastAsia="zh-CN"/>
        </w:rPr>
        <w:t>0%给予资助；</w:t>
      </w:r>
      <w:r>
        <w:rPr>
          <w:rFonts w:hint="default" w:ascii="仿宋_GB2312" w:hAnsi="仿宋_GB2312" w:eastAsia="仿宋_GB2312" w:cs="仿宋_GB2312"/>
          <w:sz w:val="32"/>
          <w:szCs w:val="32"/>
          <w:lang w:eastAsia="zh-CN"/>
        </w:rPr>
        <w:t>单个项目每年受扶持金额不超过500万元</w:t>
      </w:r>
      <w:r>
        <w:rPr>
          <w:rFonts w:hint="eastAsia" w:ascii="仿宋_GB2312" w:hAnsi="仿宋_GB2312" w:eastAsia="仿宋_GB2312" w:cs="仿宋_GB2312"/>
          <w:b w:val="0"/>
          <w:bCs w:val="0"/>
          <w:color w:val="auto"/>
          <w:sz w:val="32"/>
          <w:szCs w:val="32"/>
        </w:rPr>
        <w:t>。</w:t>
      </w:r>
      <w:bookmarkEnd w:id="25"/>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Arial" w:eastAsia="仿宋_GB2312" w:cs="Arial"/>
          <w:color w:val="auto"/>
          <w:kern w:val="2"/>
          <w:sz w:val="32"/>
          <w:szCs w:val="32"/>
          <w:lang w:val="en-US" w:eastAsia="zh-CN" w:bidi="ar-SA"/>
        </w:rPr>
      </w:pPr>
      <w:r>
        <w:rPr>
          <w:rFonts w:hint="eastAsia" w:ascii="仿宋_GB2312" w:hAnsi="Arial" w:eastAsia="仿宋_GB2312" w:cs="Arial"/>
          <w:color w:val="auto"/>
          <w:kern w:val="2"/>
          <w:sz w:val="32"/>
          <w:szCs w:val="32"/>
          <w:lang w:val="en-US" w:eastAsia="zh-CN" w:bidi="ar-SA"/>
        </w:rPr>
        <w:t>（三）审核方式：采用核准制管理，</w:t>
      </w:r>
      <w:bookmarkEnd w:id="23"/>
      <w:bookmarkStart w:id="26" w:name="OLE_LINK13"/>
      <w:r>
        <w:rPr>
          <w:rFonts w:hint="eastAsia" w:ascii="仿宋_GB2312" w:hAnsi="Arial" w:eastAsia="仿宋_GB2312" w:cs="Arial"/>
          <w:color w:val="auto"/>
          <w:kern w:val="2"/>
          <w:sz w:val="32"/>
          <w:szCs w:val="32"/>
          <w:lang w:val="en-US" w:eastAsia="zh-CN" w:bidi="ar-SA"/>
        </w:rPr>
        <w:t>补贴资金的计算依据为申报单位上一年度纳入本区统计的金额，并参考具备资质的第三方机构出具的审计报告所核定的具体金额。</w:t>
      </w:r>
    </w:p>
    <w:bookmarkEnd w:id="3"/>
    <w:bookmarkEnd w:id="4"/>
    <w:bookmarkEnd w:id="19"/>
    <w:bookmarkEnd w:id="26"/>
    <w:p>
      <w:pPr>
        <w:pStyle w:val="2"/>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Arial" w:eastAsia="仿宋_GB2312" w:cs="Arial"/>
          <w:b/>
          <w:bCs/>
          <w:color w:val="auto"/>
          <w:sz w:val="32"/>
          <w:szCs w:val="32"/>
          <w:u w:val="none"/>
          <w:lang w:val="en-US" w:eastAsia="zh-CN"/>
        </w:rPr>
      </w:pPr>
      <w:bookmarkStart w:id="27" w:name="OLE_LINK33"/>
      <w:bookmarkStart w:id="28" w:name="OLE_LINK2"/>
      <w:r>
        <w:rPr>
          <w:rFonts w:hint="eastAsia" w:ascii="仿宋_GB2312" w:hAnsi="Arial" w:eastAsia="仿宋_GB2312" w:cs="Arial"/>
          <w:b/>
          <w:bCs/>
          <w:color w:val="auto"/>
          <w:sz w:val="32"/>
          <w:szCs w:val="32"/>
          <w:u w:val="none"/>
          <w:lang w:val="en-US" w:eastAsia="zh-CN"/>
        </w:rPr>
        <w:t>第八条 支持无人机综合测试基地运营</w:t>
      </w:r>
    </w:p>
    <w:bookmarkEnd w:id="27"/>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Arial" w:eastAsia="仿宋_GB2312" w:cs="Arial"/>
          <w:color w:val="auto"/>
          <w:kern w:val="2"/>
          <w:sz w:val="32"/>
          <w:szCs w:val="32"/>
          <w:lang w:val="en-US" w:eastAsia="zh-CN" w:bidi="ar-SA"/>
        </w:rPr>
      </w:pPr>
      <w:r>
        <w:rPr>
          <w:rFonts w:hint="eastAsia" w:ascii="仿宋_GB2312" w:hAnsi="Arial" w:eastAsia="仿宋_GB2312" w:cs="Arial"/>
          <w:color w:val="auto"/>
          <w:kern w:val="2"/>
          <w:sz w:val="32"/>
          <w:szCs w:val="32"/>
          <w:lang w:val="en-US" w:eastAsia="zh-CN" w:bidi="ar-SA"/>
        </w:rPr>
        <w:t>（一）扶持范围：对纳入本市建设规划、具备开展试飞测试、研究试验、产品检验、质量检测等功能，并面向社会提供公共服务的测试基地运营主体给予扶持。</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Arial" w:eastAsia="仿宋_GB2312" w:cs="Arial"/>
          <w:color w:val="auto"/>
          <w:kern w:val="2"/>
          <w:sz w:val="32"/>
          <w:szCs w:val="32"/>
          <w:lang w:val="en-US" w:eastAsia="zh-CN" w:bidi="ar-SA"/>
        </w:rPr>
      </w:pPr>
      <w:r>
        <w:rPr>
          <w:rFonts w:hint="eastAsia" w:ascii="仿宋_GB2312" w:hAnsi="Arial" w:eastAsia="仿宋_GB2312" w:cs="Arial"/>
          <w:color w:val="auto"/>
          <w:kern w:val="2"/>
          <w:sz w:val="32"/>
          <w:szCs w:val="32"/>
          <w:lang w:val="en-US" w:eastAsia="zh-CN" w:bidi="ar-SA"/>
        </w:rPr>
        <w:t>（二）扶持方式和标准：按不超过实际年度运营费用的</w:t>
      </w:r>
      <w:bookmarkStart w:id="29" w:name="OLE_LINK38"/>
      <w:r>
        <w:rPr>
          <w:rFonts w:hint="eastAsia" w:ascii="仿宋_GB2312" w:hAnsi="Arial" w:eastAsia="仿宋_GB2312" w:cs="Arial"/>
          <w:color w:val="auto"/>
          <w:kern w:val="2"/>
          <w:sz w:val="32"/>
          <w:szCs w:val="32"/>
          <w:lang w:val="en-US" w:eastAsia="zh-CN" w:bidi="ar-SA"/>
        </w:rPr>
        <w:t>50%给予补贴，</w:t>
      </w:r>
      <w:r>
        <w:rPr>
          <w:rFonts w:hint="default" w:ascii="仿宋_GB2312" w:hAnsi="Arial" w:eastAsia="仿宋_GB2312" w:cs="Arial"/>
          <w:color w:val="auto"/>
          <w:kern w:val="2"/>
          <w:sz w:val="32"/>
          <w:szCs w:val="32"/>
          <w:lang w:eastAsia="zh-CN" w:bidi="ar-SA"/>
        </w:rPr>
        <w:t>每年</w:t>
      </w:r>
      <w:r>
        <w:rPr>
          <w:rFonts w:hint="eastAsia" w:ascii="仿宋_GB2312" w:hAnsi="Arial" w:eastAsia="仿宋_GB2312" w:cs="Arial"/>
          <w:color w:val="auto"/>
          <w:kern w:val="2"/>
          <w:sz w:val="32"/>
          <w:szCs w:val="32"/>
          <w:lang w:val="en-US" w:eastAsia="zh-CN" w:bidi="ar-SA"/>
        </w:rPr>
        <w:t>最高不超过300万元</w:t>
      </w:r>
      <w:bookmarkEnd w:id="29"/>
      <w:r>
        <w:rPr>
          <w:rFonts w:hint="eastAsia" w:ascii="仿宋_GB2312" w:hAnsi="Arial" w:eastAsia="仿宋_GB2312" w:cs="Arial"/>
          <w:color w:val="auto"/>
          <w:kern w:val="2"/>
          <w:sz w:val="32"/>
          <w:szCs w:val="32"/>
          <w:lang w:val="en-US" w:eastAsia="zh-CN" w:bidi="ar-SA"/>
        </w:rPr>
        <w:t>。</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Arial" w:eastAsia="仿宋_GB2312" w:cs="Arial"/>
          <w:color w:val="auto"/>
          <w:kern w:val="2"/>
          <w:sz w:val="32"/>
          <w:szCs w:val="32"/>
          <w:lang w:val="en-US" w:eastAsia="zh-CN" w:bidi="ar-SA"/>
        </w:rPr>
      </w:pPr>
      <w:r>
        <w:rPr>
          <w:rFonts w:hint="eastAsia" w:ascii="仿宋_GB2312" w:hAnsi="Arial" w:eastAsia="仿宋_GB2312" w:cs="Arial"/>
          <w:color w:val="auto"/>
          <w:kern w:val="2"/>
          <w:sz w:val="32"/>
          <w:szCs w:val="32"/>
          <w:lang w:val="en-US" w:eastAsia="zh-CN" w:bidi="ar-SA"/>
        </w:rPr>
        <w:t>（三）审核方式：</w:t>
      </w:r>
      <w:bookmarkStart w:id="30" w:name="OLE_LINK4"/>
      <w:r>
        <w:rPr>
          <w:rFonts w:hint="eastAsia" w:ascii="仿宋_GB2312" w:hAnsi="Arial" w:eastAsia="仿宋_GB2312" w:cs="Arial"/>
          <w:color w:val="auto"/>
          <w:kern w:val="2"/>
          <w:sz w:val="32"/>
          <w:szCs w:val="32"/>
          <w:lang w:val="en-US" w:eastAsia="zh-CN" w:bidi="ar-SA"/>
        </w:rPr>
        <w:t>采用核准制管理，相关运营费用须以具有资质的第三方机构出具的审计报告为依据</w:t>
      </w:r>
      <w:bookmarkEnd w:id="30"/>
      <w:r>
        <w:rPr>
          <w:rFonts w:hint="eastAsia" w:ascii="仿宋_GB2312" w:hAnsi="Arial" w:eastAsia="仿宋_GB2312" w:cs="Arial"/>
          <w:color w:val="auto"/>
          <w:kern w:val="2"/>
          <w:sz w:val="32"/>
          <w:szCs w:val="32"/>
          <w:lang w:val="en-US" w:eastAsia="zh-CN" w:bidi="ar-SA"/>
        </w:rPr>
        <w:t>。</w:t>
      </w:r>
    </w:p>
    <w:p>
      <w:pPr>
        <w:pStyle w:val="2"/>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Arial" w:eastAsia="仿宋_GB2312" w:cs="Arial"/>
          <w:b/>
          <w:bCs/>
          <w:color w:val="auto"/>
          <w:kern w:val="0"/>
          <w:sz w:val="32"/>
          <w:szCs w:val="32"/>
          <w:u w:val="none"/>
          <w:lang w:val="en-US" w:eastAsia="zh-CN" w:bidi="ar-SA"/>
        </w:rPr>
      </w:pPr>
      <w:r>
        <w:rPr>
          <w:rFonts w:hint="eastAsia" w:ascii="仿宋_GB2312" w:hAnsi="Arial" w:eastAsia="仿宋_GB2312" w:cs="Arial"/>
          <w:b/>
          <w:bCs/>
          <w:color w:val="auto"/>
          <w:kern w:val="0"/>
          <w:sz w:val="32"/>
          <w:szCs w:val="32"/>
          <w:u w:val="none"/>
          <w:lang w:val="en-US" w:eastAsia="zh-CN" w:bidi="ar-SA"/>
        </w:rPr>
        <w:t>第九条 支持开设低空载人航线服务</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Arial" w:eastAsia="仿宋_GB2312" w:cs="Arial"/>
          <w:b w:val="0"/>
          <w:bCs w:val="0"/>
          <w:color w:val="auto"/>
          <w:kern w:val="0"/>
          <w:sz w:val="32"/>
          <w:szCs w:val="32"/>
          <w:u w:val="none"/>
          <w:lang w:val="en-US" w:eastAsia="zh-CN" w:bidi="ar-SA"/>
        </w:rPr>
      </w:pPr>
      <w:r>
        <w:rPr>
          <w:rFonts w:hint="eastAsia" w:ascii="仿宋_GB2312" w:hAnsi="Arial" w:eastAsia="仿宋_GB2312" w:cs="Arial"/>
          <w:b w:val="0"/>
          <w:bCs w:val="0"/>
          <w:color w:val="auto"/>
          <w:kern w:val="0"/>
          <w:sz w:val="32"/>
          <w:szCs w:val="32"/>
          <w:u w:val="none"/>
          <w:lang w:val="en-US" w:eastAsia="zh-CN" w:bidi="ar-SA"/>
        </w:rPr>
        <w:t>（一）扶持范围：适用于在龙岗区依法设立并实际运营、且已正式开通低空载人航线服务的企业。</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Arial" w:eastAsia="仿宋_GB2312" w:cs="Arial"/>
          <w:b w:val="0"/>
          <w:bCs w:val="0"/>
          <w:color w:val="auto"/>
          <w:kern w:val="0"/>
          <w:sz w:val="32"/>
          <w:szCs w:val="32"/>
          <w:u w:val="none"/>
          <w:lang w:val="en-US" w:eastAsia="zh-CN" w:bidi="ar-SA"/>
        </w:rPr>
      </w:pPr>
      <w:r>
        <w:rPr>
          <w:rFonts w:hint="eastAsia" w:ascii="仿宋_GB2312" w:hAnsi="Arial" w:eastAsia="仿宋_GB2312" w:cs="Arial"/>
          <w:b w:val="0"/>
          <w:bCs w:val="0"/>
          <w:color w:val="auto"/>
          <w:kern w:val="0"/>
          <w:sz w:val="32"/>
          <w:szCs w:val="32"/>
          <w:u w:val="none"/>
          <w:lang w:val="en-US" w:eastAsia="zh-CN" w:bidi="ar-SA"/>
        </w:rPr>
        <w:t>（二）扶持方式和标准：</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Arial" w:eastAsia="仿宋_GB2312" w:cs="Arial"/>
          <w:b w:val="0"/>
          <w:bCs w:val="0"/>
          <w:color w:val="auto"/>
          <w:kern w:val="0"/>
          <w:sz w:val="32"/>
          <w:szCs w:val="32"/>
          <w:u w:val="none"/>
          <w:lang w:val="en-US" w:eastAsia="zh-CN" w:bidi="ar-SA"/>
        </w:rPr>
      </w:pPr>
      <w:r>
        <w:rPr>
          <w:rFonts w:hint="eastAsia" w:ascii="仿宋_GB2312" w:hAnsi="Arial" w:eastAsia="仿宋_GB2312" w:cs="Arial"/>
          <w:b w:val="0"/>
          <w:bCs w:val="0"/>
          <w:color w:val="auto"/>
          <w:kern w:val="0"/>
          <w:sz w:val="32"/>
          <w:szCs w:val="32"/>
          <w:u w:val="none"/>
          <w:lang w:val="en-US" w:eastAsia="zh-CN" w:bidi="ar-SA"/>
        </w:rPr>
        <w:t>1.按该企业上年度在本区实际运营航线的飞行成本的50%给予补贴，单个企业年度补贴总额不超过500万元；</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Arial" w:eastAsia="仿宋_GB2312" w:cs="Arial"/>
          <w:b w:val="0"/>
          <w:bCs w:val="0"/>
          <w:color w:val="auto"/>
          <w:kern w:val="0"/>
          <w:sz w:val="32"/>
          <w:szCs w:val="32"/>
          <w:u w:val="none"/>
          <w:lang w:val="en-US" w:eastAsia="zh-CN" w:bidi="ar-SA"/>
        </w:rPr>
      </w:pPr>
      <w:r>
        <w:rPr>
          <w:rFonts w:hint="eastAsia" w:ascii="仿宋_GB2312" w:hAnsi="Arial" w:eastAsia="仿宋_GB2312" w:cs="Arial"/>
          <w:b w:val="0"/>
          <w:bCs w:val="0"/>
          <w:color w:val="auto"/>
          <w:kern w:val="0"/>
          <w:sz w:val="32"/>
          <w:szCs w:val="32"/>
          <w:u w:val="none"/>
          <w:lang w:val="en-US" w:eastAsia="zh-CN" w:bidi="ar-SA"/>
        </w:rPr>
        <w:t>2.对为本区经济发展作出突出贡献的企业或机构提供载人通航服务的企业，在经产业主管部门备案后，可依据《龙岗区开展“悦龙岗·随心飞”助力低空消费工作方案》申请乘用奖励，年度奖励总额不超过1500万元；</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Arial" w:eastAsia="仿宋_GB2312" w:cs="Arial"/>
          <w:b w:val="0"/>
          <w:bCs w:val="0"/>
          <w:color w:val="auto"/>
          <w:kern w:val="0"/>
          <w:sz w:val="32"/>
          <w:szCs w:val="32"/>
          <w:u w:val="none"/>
          <w:lang w:val="en-US" w:eastAsia="zh-CN" w:bidi="ar-SA"/>
        </w:rPr>
      </w:pPr>
      <w:r>
        <w:rPr>
          <w:rFonts w:hint="eastAsia" w:ascii="仿宋_GB2312" w:hAnsi="Arial" w:eastAsia="仿宋_GB2312" w:cs="Arial"/>
          <w:b w:val="0"/>
          <w:bCs w:val="0"/>
          <w:color w:val="auto"/>
          <w:kern w:val="0"/>
          <w:sz w:val="32"/>
          <w:szCs w:val="32"/>
          <w:u w:val="none"/>
          <w:lang w:val="en-US" w:eastAsia="zh-CN" w:bidi="ar-SA"/>
        </w:rPr>
        <w:t>上述第1项与第2项补贴不得重复申领。</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Arial" w:eastAsia="仿宋_GB2312" w:cs="Arial"/>
          <w:b/>
          <w:bCs/>
          <w:color w:val="auto"/>
          <w:kern w:val="0"/>
          <w:sz w:val="32"/>
          <w:szCs w:val="32"/>
          <w:u w:val="none"/>
          <w:lang w:val="en-US" w:eastAsia="zh-CN" w:bidi="ar-SA"/>
        </w:rPr>
      </w:pPr>
      <w:r>
        <w:rPr>
          <w:rFonts w:hint="default" w:ascii="仿宋_GB2312" w:hAnsi="Arial" w:eastAsia="仿宋_GB2312" w:cs="Arial"/>
          <w:b w:val="0"/>
          <w:bCs w:val="0"/>
          <w:color w:val="auto"/>
          <w:kern w:val="0"/>
          <w:sz w:val="32"/>
          <w:szCs w:val="32"/>
          <w:u w:val="none"/>
          <w:lang w:eastAsia="zh-CN" w:bidi="ar-SA"/>
        </w:rPr>
        <w:t>（三）</w:t>
      </w:r>
      <w:r>
        <w:rPr>
          <w:rFonts w:hint="eastAsia" w:ascii="仿宋_GB2312" w:hAnsi="Arial" w:eastAsia="仿宋_GB2312" w:cs="Arial"/>
          <w:b w:val="0"/>
          <w:bCs w:val="0"/>
          <w:color w:val="auto"/>
          <w:kern w:val="0"/>
          <w:sz w:val="32"/>
          <w:szCs w:val="32"/>
          <w:u w:val="none"/>
          <w:lang w:val="en-US" w:eastAsia="zh-CN" w:bidi="ar-SA"/>
        </w:rPr>
        <w:t>审核方式：</w:t>
      </w:r>
      <w:r>
        <w:rPr>
          <w:rFonts w:hint="eastAsia" w:ascii="仿宋_GB2312" w:hAnsi="Arial" w:eastAsia="仿宋_GB2312" w:cs="Arial"/>
          <w:b w:val="0"/>
          <w:bCs w:val="0"/>
          <w:color w:val="auto"/>
          <w:kern w:val="2"/>
          <w:sz w:val="32"/>
          <w:szCs w:val="32"/>
          <w:lang w:val="en-US" w:eastAsia="zh-CN" w:bidi="ar-SA"/>
        </w:rPr>
        <w:t>采用核准制管理，相关运</w:t>
      </w:r>
      <w:r>
        <w:rPr>
          <w:rFonts w:hint="eastAsia" w:ascii="仿宋_GB2312" w:hAnsi="Arial" w:eastAsia="仿宋_GB2312" w:cs="Arial"/>
          <w:color w:val="auto"/>
          <w:kern w:val="2"/>
          <w:sz w:val="32"/>
          <w:szCs w:val="32"/>
          <w:lang w:val="en-US" w:eastAsia="zh-CN" w:bidi="ar-SA"/>
        </w:rPr>
        <w:t>营费用须</w:t>
      </w:r>
      <w:bookmarkStart w:id="31" w:name="OLE_LINK12"/>
      <w:r>
        <w:rPr>
          <w:rFonts w:hint="eastAsia" w:ascii="仿宋_GB2312" w:hAnsi="Arial" w:eastAsia="仿宋_GB2312" w:cs="Arial"/>
          <w:color w:val="auto"/>
          <w:kern w:val="2"/>
          <w:sz w:val="32"/>
          <w:szCs w:val="32"/>
          <w:lang w:val="en-US" w:eastAsia="zh-CN" w:bidi="ar-SA"/>
        </w:rPr>
        <w:t>以具有资质的第三方机构出具的审计报告</w:t>
      </w:r>
      <w:bookmarkEnd w:id="31"/>
      <w:r>
        <w:rPr>
          <w:rFonts w:hint="eastAsia" w:ascii="仿宋_GB2312" w:hAnsi="Arial" w:eastAsia="仿宋_GB2312" w:cs="Arial"/>
          <w:color w:val="auto"/>
          <w:kern w:val="2"/>
          <w:sz w:val="32"/>
          <w:szCs w:val="32"/>
          <w:lang w:val="en-US" w:eastAsia="zh-CN" w:bidi="ar-SA"/>
        </w:rPr>
        <w:t>为依据</w:t>
      </w:r>
      <w:r>
        <w:rPr>
          <w:rFonts w:hint="eastAsia" w:ascii="仿宋_GB2312" w:hAnsi="Arial" w:eastAsia="仿宋_GB2312" w:cs="Arial"/>
          <w:b/>
          <w:bCs/>
          <w:color w:val="auto"/>
          <w:kern w:val="0"/>
          <w:sz w:val="32"/>
          <w:szCs w:val="32"/>
          <w:u w:val="none"/>
          <w:lang w:val="en-US" w:eastAsia="zh-CN" w:bidi="ar-SA"/>
        </w:rPr>
        <w:t>。</w:t>
      </w:r>
    </w:p>
    <w:p>
      <w:pPr>
        <w:rPr>
          <w:rFonts w:hint="eastAsia"/>
          <w:lang w:val="en-US" w:eastAsia="zh-CN"/>
        </w:rPr>
      </w:pPr>
    </w:p>
    <w:bookmarkEnd w:id="5"/>
    <w:bookmarkEnd w:id="28"/>
    <w:p>
      <w:pPr>
        <w:pStyle w:val="5"/>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Arial" w:eastAsia="仿宋_GB2312" w:cs="Arial"/>
          <w:b w:val="0"/>
          <w:bCs w:val="0"/>
          <w:color w:val="auto"/>
          <w:kern w:val="0"/>
          <w:sz w:val="32"/>
          <w:szCs w:val="32"/>
          <w:u w:val="none"/>
          <w:lang w:val="en-US" w:eastAsia="zh-CN" w:bidi="ar-SA"/>
        </w:rPr>
      </w:pPr>
    </w:p>
    <w:p>
      <w:pPr>
        <w:pStyle w:val="11"/>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第三章 申报条件</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textAlignment w:val="auto"/>
        <w:rPr>
          <w:rFonts w:hint="eastAsia" w:ascii="仿宋_GB2312" w:hAnsi="仿宋" w:eastAsia="仿宋_GB2312" w:cs="Arial"/>
          <w:b w:val="0"/>
          <w:bCs w:val="0"/>
          <w:color w:val="auto"/>
          <w:sz w:val="32"/>
          <w:szCs w:val="32"/>
        </w:rPr>
      </w:pPr>
      <w:bookmarkStart w:id="32" w:name="OLE_LINK3"/>
      <w:r>
        <w:rPr>
          <w:rFonts w:hint="eastAsia" w:ascii="仿宋_GB2312" w:hAnsi="仿宋" w:eastAsia="仿宋_GB2312" w:cs="Arial"/>
          <w:b/>
          <w:bCs/>
          <w:color w:val="auto"/>
          <w:sz w:val="32"/>
          <w:szCs w:val="32"/>
        </w:rPr>
        <w:t xml:space="preserve">第十条 </w:t>
      </w:r>
      <w:r>
        <w:rPr>
          <w:rFonts w:hint="eastAsia" w:ascii="仿宋_GB2312" w:hAnsi="仿宋" w:eastAsia="仿宋_GB2312" w:cs="Arial"/>
          <w:b w:val="0"/>
          <w:bCs w:val="0"/>
          <w:color w:val="auto"/>
          <w:sz w:val="32"/>
          <w:szCs w:val="32"/>
        </w:rPr>
        <w:t>申报条件分为基础申报条件和专项申报条件两类。申报单位申请本政策支持项目，应首先满足以下基础条件：</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textAlignment w:val="auto"/>
        <w:rPr>
          <w:rFonts w:hint="eastAsia" w:ascii="仿宋_GB2312" w:hAnsi="仿宋" w:eastAsia="仿宋_GB2312" w:cs="Arial"/>
          <w:b w:val="0"/>
          <w:bCs w:val="0"/>
          <w:color w:val="auto"/>
          <w:sz w:val="32"/>
          <w:szCs w:val="32"/>
        </w:rPr>
      </w:pPr>
      <w:r>
        <w:rPr>
          <w:rFonts w:hint="eastAsia" w:ascii="仿宋_GB2312" w:hAnsi="仿宋" w:eastAsia="仿宋_GB2312" w:cs="Arial"/>
          <w:b w:val="0"/>
          <w:bCs w:val="0"/>
          <w:color w:val="auto"/>
          <w:sz w:val="32"/>
          <w:szCs w:val="32"/>
        </w:rPr>
        <w:t>（一）申报单位应在龙岗区实际从事经营活动，属于低空经济领域相关企业、</w:t>
      </w:r>
      <w:r>
        <w:rPr>
          <w:rFonts w:hint="eastAsia" w:ascii="仿宋_GB2312" w:hAnsi="仿宋" w:eastAsia="仿宋_GB2312" w:cs="Arial"/>
          <w:b w:val="0"/>
          <w:bCs w:val="0"/>
          <w:color w:val="auto"/>
          <w:sz w:val="32"/>
          <w:szCs w:val="32"/>
          <w:lang w:val="en-US" w:eastAsia="zh-CN"/>
        </w:rPr>
        <w:t>社会组织等主体</w:t>
      </w:r>
      <w:r>
        <w:rPr>
          <w:rFonts w:hint="eastAsia" w:ascii="仿宋_GB2312" w:hAnsi="仿宋" w:eastAsia="仿宋_GB2312" w:cs="Arial"/>
          <w:b w:val="0"/>
          <w:bCs w:val="0"/>
          <w:color w:val="auto"/>
          <w:sz w:val="32"/>
          <w:szCs w:val="32"/>
        </w:rPr>
        <w:t>；</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textAlignment w:val="auto"/>
        <w:rPr>
          <w:rFonts w:hint="eastAsia" w:ascii="仿宋_GB2312" w:hAnsi="仿宋" w:eastAsia="仿宋_GB2312" w:cs="Arial"/>
          <w:b w:val="0"/>
          <w:bCs w:val="0"/>
          <w:color w:val="auto"/>
          <w:sz w:val="32"/>
          <w:szCs w:val="32"/>
        </w:rPr>
      </w:pPr>
      <w:r>
        <w:rPr>
          <w:rFonts w:hint="eastAsia" w:ascii="仿宋_GB2312" w:hAnsi="仿宋" w:eastAsia="仿宋_GB2312" w:cs="Arial"/>
          <w:b w:val="0"/>
          <w:bCs w:val="0"/>
          <w:color w:val="auto"/>
          <w:sz w:val="32"/>
          <w:szCs w:val="32"/>
        </w:rPr>
        <w:t>（二）申报单位未被依法依规列入严重失信主体名单</w:t>
      </w:r>
      <w:r>
        <w:rPr>
          <w:rFonts w:hint="eastAsia" w:ascii="仿宋_GB2312" w:hAnsi="仿宋" w:eastAsia="仿宋_GB2312" w:cs="Arial"/>
          <w:b w:val="0"/>
          <w:bCs w:val="0"/>
          <w:color w:val="auto"/>
          <w:sz w:val="32"/>
          <w:szCs w:val="32"/>
          <w:lang w:eastAsia="zh-CN"/>
        </w:rPr>
        <w:t>，</w:t>
      </w:r>
      <w:r>
        <w:rPr>
          <w:rFonts w:hint="eastAsia" w:ascii="仿宋_GB2312" w:hAnsi="仿宋" w:eastAsia="仿宋_GB2312" w:cs="Arial"/>
          <w:b w:val="0"/>
          <w:bCs w:val="0"/>
          <w:color w:val="auto"/>
          <w:sz w:val="32"/>
          <w:szCs w:val="32"/>
          <w:lang w:val="en-US" w:eastAsia="zh-CN"/>
        </w:rPr>
        <w:t>或被列入但已过</w:t>
      </w:r>
      <w:r>
        <w:rPr>
          <w:rFonts w:hint="eastAsia" w:ascii="仿宋_GB2312" w:hAnsi="仿宋" w:eastAsia="仿宋_GB2312" w:cs="Arial"/>
          <w:b w:val="0"/>
          <w:bCs w:val="0"/>
          <w:color w:val="auto"/>
          <w:sz w:val="32"/>
          <w:szCs w:val="32"/>
        </w:rPr>
        <w:t>惩戒期限；</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textAlignment w:val="auto"/>
        <w:rPr>
          <w:rFonts w:hint="eastAsia" w:ascii="仿宋_GB2312" w:hAnsi="仿宋" w:eastAsia="仿宋_GB2312" w:cs="Arial"/>
          <w:b w:val="0"/>
          <w:bCs w:val="0"/>
          <w:color w:val="auto"/>
          <w:sz w:val="32"/>
          <w:szCs w:val="32"/>
        </w:rPr>
      </w:pPr>
      <w:r>
        <w:rPr>
          <w:rFonts w:hint="eastAsia" w:ascii="仿宋_GB2312" w:hAnsi="仿宋" w:eastAsia="仿宋_GB2312" w:cs="Arial"/>
          <w:b w:val="0"/>
          <w:bCs w:val="0"/>
          <w:color w:val="auto"/>
          <w:sz w:val="32"/>
          <w:szCs w:val="32"/>
        </w:rPr>
        <w:t>（三）申报单位应对申报材料的真实性、合法性、完整性负责，不得弄虚作假、虚报冒领</w:t>
      </w:r>
      <w:r>
        <w:rPr>
          <w:rFonts w:hint="eastAsia" w:ascii="仿宋_GB2312" w:hAnsi="仿宋" w:eastAsia="仿宋_GB2312" w:cs="Arial"/>
          <w:b w:val="0"/>
          <w:bCs w:val="0"/>
          <w:color w:val="auto"/>
          <w:sz w:val="32"/>
          <w:szCs w:val="32"/>
          <w:lang w:val="en-US" w:eastAsia="zh-CN"/>
        </w:rPr>
        <w:t>或套取</w:t>
      </w:r>
      <w:r>
        <w:rPr>
          <w:rFonts w:hint="eastAsia" w:ascii="仿宋_GB2312" w:hAnsi="仿宋" w:eastAsia="仿宋_GB2312" w:cs="Arial"/>
          <w:b w:val="0"/>
          <w:bCs w:val="0"/>
          <w:color w:val="auto"/>
          <w:sz w:val="32"/>
          <w:szCs w:val="32"/>
        </w:rPr>
        <w:t>财政资金；</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textAlignment w:val="auto"/>
        <w:rPr>
          <w:rFonts w:hint="eastAsia" w:ascii="仿宋_GB2312" w:hAnsi="仿宋" w:eastAsia="仿宋_GB2312" w:cs="Arial"/>
          <w:b w:val="0"/>
          <w:bCs w:val="0"/>
          <w:color w:val="auto"/>
          <w:sz w:val="32"/>
          <w:szCs w:val="32"/>
        </w:rPr>
      </w:pPr>
      <w:r>
        <w:rPr>
          <w:rFonts w:hint="eastAsia" w:ascii="仿宋_GB2312" w:hAnsi="仿宋" w:eastAsia="仿宋_GB2312" w:cs="Arial"/>
          <w:b w:val="0"/>
          <w:bCs w:val="0"/>
          <w:color w:val="auto"/>
          <w:sz w:val="32"/>
          <w:szCs w:val="32"/>
        </w:rPr>
        <w:t>（四）申报单位提交的生产经营数据</w:t>
      </w:r>
      <w:r>
        <w:rPr>
          <w:rFonts w:hint="eastAsia" w:ascii="仿宋_GB2312" w:hAnsi="仿宋" w:eastAsia="仿宋_GB2312" w:cs="Arial"/>
          <w:b w:val="0"/>
          <w:bCs w:val="0"/>
          <w:color w:val="auto"/>
          <w:sz w:val="32"/>
          <w:szCs w:val="32"/>
          <w:lang w:val="en-US" w:eastAsia="zh-CN"/>
        </w:rPr>
        <w:t>应当</w:t>
      </w:r>
      <w:r>
        <w:rPr>
          <w:rFonts w:hint="eastAsia" w:ascii="仿宋_GB2312" w:hAnsi="仿宋" w:eastAsia="仿宋_GB2312" w:cs="Arial"/>
          <w:b w:val="0"/>
          <w:bCs w:val="0"/>
          <w:color w:val="auto"/>
          <w:sz w:val="32"/>
          <w:szCs w:val="32"/>
        </w:rPr>
        <w:t>真实、准确、完整；</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textAlignment w:val="auto"/>
        <w:rPr>
          <w:rFonts w:hint="eastAsia" w:ascii="仿宋_GB2312" w:hAnsi="仿宋" w:eastAsia="仿宋_GB2312" w:cs="Arial"/>
          <w:b w:val="0"/>
          <w:bCs w:val="0"/>
          <w:color w:val="auto"/>
          <w:sz w:val="32"/>
          <w:szCs w:val="32"/>
        </w:rPr>
      </w:pPr>
      <w:r>
        <w:rPr>
          <w:rFonts w:hint="eastAsia" w:ascii="仿宋_GB2312" w:hAnsi="仿宋" w:eastAsia="仿宋_GB2312" w:cs="Arial"/>
          <w:b w:val="0"/>
          <w:bCs w:val="0"/>
          <w:color w:val="auto"/>
          <w:sz w:val="32"/>
          <w:szCs w:val="32"/>
        </w:rPr>
        <w:t>（</w:t>
      </w:r>
      <w:r>
        <w:rPr>
          <w:rFonts w:hint="eastAsia" w:ascii="仿宋_GB2312" w:hAnsi="仿宋" w:eastAsia="仿宋_GB2312" w:cs="Arial"/>
          <w:b w:val="0"/>
          <w:bCs w:val="0"/>
          <w:color w:val="auto"/>
          <w:sz w:val="32"/>
          <w:szCs w:val="32"/>
          <w:lang w:val="en-US" w:eastAsia="zh-CN"/>
        </w:rPr>
        <w:t>五</w:t>
      </w:r>
      <w:r>
        <w:rPr>
          <w:rFonts w:hint="eastAsia" w:ascii="仿宋_GB2312" w:hAnsi="仿宋" w:eastAsia="仿宋_GB2312" w:cs="Arial"/>
          <w:b w:val="0"/>
          <w:bCs w:val="0"/>
          <w:color w:val="auto"/>
          <w:sz w:val="32"/>
          <w:szCs w:val="32"/>
        </w:rPr>
        <w:t>）本</w:t>
      </w:r>
      <w:r>
        <w:rPr>
          <w:rFonts w:hint="eastAsia" w:ascii="仿宋_GB2312" w:hAnsi="仿宋" w:eastAsia="仿宋_GB2312" w:cs="Arial"/>
          <w:b w:val="0"/>
          <w:bCs w:val="0"/>
          <w:color w:val="auto"/>
          <w:sz w:val="32"/>
          <w:szCs w:val="32"/>
          <w:lang w:val="en-US" w:eastAsia="zh-CN"/>
        </w:rPr>
        <w:t>实施细则</w:t>
      </w:r>
      <w:r>
        <w:rPr>
          <w:rFonts w:hint="eastAsia" w:ascii="仿宋_GB2312" w:hAnsi="仿宋" w:eastAsia="仿宋_GB2312" w:cs="Arial"/>
          <w:b w:val="0"/>
          <w:bCs w:val="0"/>
          <w:color w:val="auto"/>
          <w:sz w:val="32"/>
          <w:szCs w:val="32"/>
        </w:rPr>
        <w:t>与</w:t>
      </w:r>
      <w:r>
        <w:rPr>
          <w:rFonts w:hint="eastAsia" w:ascii="仿宋_GB2312" w:hAnsi="仿宋" w:eastAsia="仿宋_GB2312" w:cs="Arial"/>
          <w:b w:val="0"/>
          <w:bCs w:val="0"/>
          <w:color w:val="auto"/>
          <w:sz w:val="32"/>
          <w:szCs w:val="32"/>
          <w:lang w:val="en-US" w:eastAsia="zh-CN"/>
        </w:rPr>
        <w:t>龙岗</w:t>
      </w:r>
      <w:r>
        <w:rPr>
          <w:rFonts w:hint="eastAsia" w:ascii="仿宋_GB2312" w:hAnsi="仿宋" w:eastAsia="仿宋_GB2312" w:cs="Arial"/>
          <w:b w:val="0"/>
          <w:bCs w:val="0"/>
          <w:color w:val="auto"/>
          <w:sz w:val="32"/>
          <w:szCs w:val="32"/>
        </w:rPr>
        <w:t>区其他同类优惠</w:t>
      </w:r>
      <w:r>
        <w:rPr>
          <w:rFonts w:hint="eastAsia" w:ascii="仿宋_GB2312" w:hAnsi="仿宋" w:eastAsia="仿宋_GB2312" w:cs="Arial"/>
          <w:b w:val="0"/>
          <w:bCs w:val="0"/>
          <w:color w:val="auto"/>
          <w:sz w:val="32"/>
          <w:szCs w:val="32"/>
          <w:lang w:val="en-US" w:eastAsia="zh-CN"/>
        </w:rPr>
        <w:t>政策</w:t>
      </w:r>
      <w:r>
        <w:rPr>
          <w:rFonts w:hint="eastAsia" w:ascii="仿宋_GB2312" w:hAnsi="仿宋" w:eastAsia="仿宋_GB2312" w:cs="Arial"/>
          <w:b w:val="0"/>
          <w:bCs w:val="0"/>
          <w:color w:val="auto"/>
          <w:sz w:val="32"/>
          <w:szCs w:val="32"/>
        </w:rPr>
        <w:t>，</w:t>
      </w:r>
      <w:r>
        <w:rPr>
          <w:rFonts w:hint="eastAsia" w:ascii="仿宋_GB2312" w:hAnsi="仿宋" w:eastAsia="仿宋_GB2312" w:cs="Arial"/>
          <w:b w:val="0"/>
          <w:bCs w:val="0"/>
          <w:color w:val="auto"/>
          <w:sz w:val="32"/>
          <w:szCs w:val="32"/>
          <w:lang w:val="en-US" w:eastAsia="zh-CN"/>
        </w:rPr>
        <w:t>申报单位可自行选择适用政策</w:t>
      </w:r>
      <w:r>
        <w:rPr>
          <w:rFonts w:hint="eastAsia" w:ascii="仿宋_GB2312" w:hAnsi="仿宋" w:eastAsia="仿宋_GB2312" w:cs="Arial"/>
          <w:b w:val="0"/>
          <w:bCs w:val="0"/>
          <w:color w:val="auto"/>
          <w:sz w:val="32"/>
          <w:szCs w:val="32"/>
        </w:rPr>
        <w:t>，</w:t>
      </w:r>
      <w:r>
        <w:rPr>
          <w:rFonts w:hint="eastAsia" w:ascii="仿宋_GB2312" w:hAnsi="仿宋" w:eastAsia="仿宋_GB2312" w:cs="Arial"/>
          <w:b w:val="0"/>
          <w:bCs w:val="0"/>
          <w:color w:val="auto"/>
          <w:sz w:val="32"/>
          <w:szCs w:val="32"/>
          <w:lang w:val="en-US" w:eastAsia="zh-CN"/>
        </w:rPr>
        <w:t>按照“从高、从优、</w:t>
      </w:r>
      <w:r>
        <w:rPr>
          <w:rFonts w:hint="eastAsia" w:ascii="仿宋_GB2312" w:hAnsi="仿宋" w:eastAsia="仿宋_GB2312" w:cs="Arial"/>
          <w:b w:val="0"/>
          <w:bCs w:val="0"/>
          <w:color w:val="auto"/>
          <w:sz w:val="32"/>
          <w:szCs w:val="32"/>
        </w:rPr>
        <w:t>不重复</w:t>
      </w:r>
      <w:r>
        <w:rPr>
          <w:rFonts w:hint="eastAsia" w:ascii="仿宋_GB2312" w:hAnsi="仿宋" w:eastAsia="仿宋_GB2312" w:cs="Arial"/>
          <w:b w:val="0"/>
          <w:bCs w:val="0"/>
          <w:color w:val="auto"/>
          <w:sz w:val="32"/>
          <w:szCs w:val="32"/>
          <w:lang w:eastAsia="zh-CN"/>
        </w:rPr>
        <w:t>”的</w:t>
      </w:r>
      <w:r>
        <w:rPr>
          <w:rFonts w:hint="eastAsia" w:ascii="仿宋_GB2312" w:hAnsi="仿宋" w:eastAsia="仿宋_GB2312" w:cs="Arial"/>
          <w:b w:val="0"/>
          <w:bCs w:val="0"/>
          <w:color w:val="auto"/>
          <w:sz w:val="32"/>
          <w:szCs w:val="32"/>
          <w:lang w:val="en-US" w:eastAsia="zh-CN"/>
        </w:rPr>
        <w:t>原则予以</w:t>
      </w:r>
      <w:r>
        <w:rPr>
          <w:rFonts w:hint="eastAsia" w:ascii="仿宋_GB2312" w:hAnsi="仿宋" w:eastAsia="仿宋_GB2312" w:cs="Arial"/>
          <w:b w:val="0"/>
          <w:bCs w:val="0"/>
          <w:color w:val="auto"/>
          <w:sz w:val="32"/>
          <w:szCs w:val="32"/>
        </w:rPr>
        <w:t>支持</w:t>
      </w:r>
      <w:r>
        <w:rPr>
          <w:rFonts w:hint="eastAsia" w:ascii="仿宋_GB2312" w:hAnsi="仿宋" w:eastAsia="仿宋_GB2312" w:cs="Arial"/>
          <w:b w:val="0"/>
          <w:bCs w:val="0"/>
          <w:color w:val="auto"/>
          <w:sz w:val="32"/>
          <w:szCs w:val="32"/>
          <w:lang w:eastAsia="zh-CN"/>
        </w:rPr>
        <w:t>，</w:t>
      </w:r>
      <w:r>
        <w:rPr>
          <w:rFonts w:hint="eastAsia" w:ascii="仿宋_GB2312" w:hAnsi="仿宋" w:eastAsia="仿宋_GB2312" w:cs="Arial"/>
          <w:b w:val="0"/>
          <w:bCs w:val="0"/>
          <w:color w:val="auto"/>
          <w:sz w:val="32"/>
          <w:szCs w:val="32"/>
          <w:lang w:val="en-US" w:eastAsia="zh-CN"/>
        </w:rPr>
        <w:t>不得重复申领</w:t>
      </w:r>
      <w:r>
        <w:rPr>
          <w:rFonts w:hint="eastAsia" w:ascii="仿宋_GB2312" w:hAnsi="仿宋" w:eastAsia="仿宋_GB2312" w:cs="Arial"/>
          <w:b w:val="0"/>
          <w:bCs w:val="0"/>
          <w:color w:val="auto"/>
          <w:sz w:val="32"/>
          <w:szCs w:val="32"/>
        </w:rPr>
        <w:t>。</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textAlignment w:val="auto"/>
        <w:rPr>
          <w:rFonts w:hint="eastAsia" w:ascii="仿宋_GB2312" w:hAnsi="仿宋" w:eastAsia="仿宋_GB2312" w:cs="Arial"/>
          <w:b w:val="0"/>
          <w:bCs w:val="0"/>
          <w:color w:val="auto"/>
          <w:sz w:val="32"/>
          <w:szCs w:val="32"/>
        </w:rPr>
      </w:pPr>
      <w:r>
        <w:rPr>
          <w:rFonts w:hint="eastAsia" w:ascii="仿宋_GB2312" w:hAnsi="仿宋" w:eastAsia="仿宋_GB2312" w:cs="Arial"/>
          <w:b w:val="0"/>
          <w:bCs w:val="0"/>
          <w:color w:val="auto"/>
          <w:sz w:val="32"/>
          <w:szCs w:val="32"/>
        </w:rPr>
        <w:t>（</w:t>
      </w:r>
      <w:r>
        <w:rPr>
          <w:rFonts w:hint="eastAsia" w:ascii="仿宋_GB2312" w:hAnsi="仿宋" w:eastAsia="仿宋_GB2312" w:cs="Arial"/>
          <w:b w:val="0"/>
          <w:bCs w:val="0"/>
          <w:color w:val="auto"/>
          <w:sz w:val="32"/>
          <w:szCs w:val="32"/>
          <w:lang w:val="en-US" w:eastAsia="zh-CN"/>
        </w:rPr>
        <w:t>六</w:t>
      </w:r>
      <w:r>
        <w:rPr>
          <w:rFonts w:hint="eastAsia" w:ascii="仿宋_GB2312" w:hAnsi="仿宋" w:eastAsia="仿宋_GB2312" w:cs="Arial"/>
          <w:b w:val="0"/>
          <w:bCs w:val="0"/>
          <w:color w:val="auto"/>
          <w:sz w:val="32"/>
          <w:szCs w:val="32"/>
        </w:rPr>
        <w:t>）法律法规、规章及上级行政机关规范性文件规定的其他条件。</w:t>
      </w:r>
    </w:p>
    <w:bookmarkEnd w:id="32"/>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2" w:firstLineChars="200"/>
        <w:textAlignment w:val="auto"/>
        <w:rPr>
          <w:rFonts w:hint="eastAsia" w:ascii="仿宋_GB2312" w:hAnsi="仿宋" w:eastAsia="仿宋_GB2312" w:cs="Arial"/>
          <w:b w:val="0"/>
          <w:bCs w:val="0"/>
          <w:color w:val="auto"/>
          <w:sz w:val="32"/>
          <w:szCs w:val="32"/>
        </w:rPr>
      </w:pPr>
      <w:r>
        <w:rPr>
          <w:rFonts w:hint="eastAsia" w:ascii="仿宋_GB2312" w:hAnsi="仿宋" w:eastAsia="仿宋_GB2312" w:cs="Arial"/>
          <w:b/>
          <w:bCs/>
          <w:color w:val="auto"/>
          <w:sz w:val="32"/>
          <w:szCs w:val="32"/>
        </w:rPr>
        <w:t>第十一条</w:t>
      </w:r>
      <w:r>
        <w:rPr>
          <w:rFonts w:hint="eastAsia" w:ascii="仿宋_GB2312" w:hAnsi="仿宋" w:eastAsia="仿宋_GB2312" w:cs="Arial"/>
          <w:b w:val="0"/>
          <w:bCs w:val="0"/>
          <w:color w:val="auto"/>
          <w:sz w:val="32"/>
          <w:szCs w:val="32"/>
        </w:rPr>
        <w:t xml:space="preserve"> 项目申报单位除应满足基础申报条件外，还需符合以下专项申报条件，并同时遵循深圳市龙岗区工业和信息化局根据本细则制定的年度申报指南中的相关规定：</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 w:eastAsia="仿宋_GB2312" w:cs="Arial"/>
          <w:b w:val="0"/>
          <w:bCs w:val="0"/>
          <w:color w:val="auto"/>
          <w:sz w:val="32"/>
          <w:szCs w:val="32"/>
        </w:rPr>
      </w:pPr>
      <w:r>
        <w:rPr>
          <w:rFonts w:hint="eastAsia" w:ascii="仿宋_GB2312" w:hAnsi="仿宋" w:eastAsia="仿宋_GB2312" w:cs="Arial"/>
          <w:b w:val="0"/>
          <w:bCs w:val="0"/>
          <w:color w:val="auto"/>
          <w:sz w:val="32"/>
          <w:szCs w:val="32"/>
        </w:rPr>
        <w:t>（一）支持建设低空先进技术应用平台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Arial"/>
          <w:b w:val="0"/>
          <w:bCs w:val="0"/>
          <w:color w:val="auto"/>
          <w:sz w:val="32"/>
          <w:szCs w:val="32"/>
        </w:rPr>
      </w:pPr>
      <w:r>
        <w:rPr>
          <w:rFonts w:hint="eastAsia" w:ascii="仿宋_GB2312" w:hAnsi="仿宋" w:eastAsia="仿宋_GB2312" w:cs="Arial"/>
          <w:b w:val="0"/>
          <w:bCs w:val="0"/>
          <w:color w:val="auto"/>
          <w:sz w:val="32"/>
          <w:szCs w:val="32"/>
        </w:rPr>
        <w:t>申报单位应主要承担深圳市低空智能融合基础设施建设任务，并须提供相关的项目立项批复文件、合作协议等证明材料</w:t>
      </w:r>
      <w:r>
        <w:rPr>
          <w:rFonts w:hint="default" w:ascii="仿宋_GB2312" w:hAnsi="仿宋" w:eastAsia="仿宋_GB2312" w:cs="Arial"/>
          <w:b w:val="0"/>
          <w:bCs w:val="0"/>
          <w:color w:val="auto"/>
          <w:sz w:val="32"/>
          <w:szCs w:val="32"/>
        </w:rPr>
        <w:t>，</w:t>
      </w:r>
      <w:r>
        <w:rPr>
          <w:rFonts w:hint="eastAsia" w:ascii="仿宋_GB2312" w:hAnsi="Arial" w:eastAsia="仿宋_GB2312" w:cs="Arial"/>
          <w:color w:val="auto"/>
          <w:kern w:val="2"/>
          <w:sz w:val="32"/>
          <w:szCs w:val="32"/>
          <w:lang w:val="en-US" w:eastAsia="zh-CN" w:bidi="ar-SA"/>
        </w:rPr>
        <w:t>且能提供</w:t>
      </w:r>
      <w:r>
        <w:rPr>
          <w:rFonts w:hint="default" w:ascii="仿宋_GB2312" w:hAnsi="Arial" w:eastAsia="仿宋_GB2312" w:cs="Arial"/>
          <w:color w:val="auto"/>
          <w:kern w:val="2"/>
          <w:sz w:val="32"/>
          <w:szCs w:val="32"/>
          <w:lang w:eastAsia="zh-CN" w:bidi="ar-SA"/>
        </w:rPr>
        <w:t>在龙岗区</w:t>
      </w:r>
      <w:r>
        <w:rPr>
          <w:rFonts w:hint="eastAsia" w:ascii="仿宋_GB2312" w:hAnsi="Arial" w:eastAsia="仿宋_GB2312" w:cs="Arial"/>
          <w:color w:val="auto"/>
          <w:kern w:val="2"/>
          <w:sz w:val="32"/>
          <w:szCs w:val="32"/>
          <w:lang w:val="en-US" w:eastAsia="zh-CN" w:bidi="ar-SA"/>
        </w:rPr>
        <w:t>成果转化孵化或</w:t>
      </w:r>
      <w:r>
        <w:rPr>
          <w:rFonts w:hint="default" w:ascii="仿宋_GB2312" w:hAnsi="Arial" w:eastAsia="仿宋_GB2312" w:cs="Arial"/>
          <w:color w:val="auto"/>
          <w:kern w:val="2"/>
          <w:sz w:val="32"/>
          <w:szCs w:val="32"/>
          <w:lang w:eastAsia="zh-CN" w:bidi="ar-SA"/>
        </w:rPr>
        <w:t>举办高水平活动，或</w:t>
      </w:r>
      <w:r>
        <w:rPr>
          <w:rFonts w:hint="eastAsia" w:ascii="仿宋_GB2312" w:hAnsi="Arial" w:eastAsia="仿宋_GB2312" w:cs="Arial"/>
          <w:color w:val="auto"/>
          <w:kern w:val="2"/>
          <w:sz w:val="32"/>
          <w:szCs w:val="32"/>
          <w:lang w:val="en-US" w:eastAsia="zh-CN" w:bidi="ar-SA"/>
        </w:rPr>
        <w:t>吸引低空经济产业、科研等高端资源集聚龙岗的证明材料。</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 w:eastAsia="仿宋_GB2312" w:cs="Arial"/>
          <w:b w:val="0"/>
          <w:bCs w:val="0"/>
          <w:color w:val="auto"/>
          <w:sz w:val="32"/>
          <w:szCs w:val="32"/>
        </w:rPr>
      </w:pPr>
      <w:r>
        <w:rPr>
          <w:rFonts w:hint="eastAsia" w:ascii="仿宋_GB2312" w:hAnsi="仿宋" w:eastAsia="仿宋_GB2312" w:cs="Arial"/>
          <w:b w:val="0"/>
          <w:bCs w:val="0"/>
          <w:color w:val="auto"/>
          <w:sz w:val="32"/>
          <w:szCs w:val="32"/>
        </w:rPr>
        <w:t>（二）支持建设专业化研发平台载体</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 w:eastAsia="仿宋_GB2312" w:cs="Arial"/>
          <w:b w:val="0"/>
          <w:bCs w:val="0"/>
          <w:color w:val="auto"/>
          <w:sz w:val="32"/>
          <w:szCs w:val="32"/>
        </w:rPr>
      </w:pPr>
      <w:r>
        <w:rPr>
          <w:rFonts w:hint="eastAsia" w:ascii="仿宋_GB2312" w:hAnsi="仿宋" w:eastAsia="仿宋_GB2312" w:cs="Arial"/>
          <w:b w:val="0"/>
          <w:bCs w:val="0"/>
          <w:color w:val="auto"/>
          <w:sz w:val="32"/>
          <w:szCs w:val="32"/>
        </w:rPr>
        <w:t>申报单位应已设立低空领域</w:t>
      </w:r>
      <w:r>
        <w:rPr>
          <w:rFonts w:hint="eastAsia" w:ascii="仿宋_GB2312" w:hAnsi="Arial" w:eastAsia="仿宋_GB2312" w:cs="Arial"/>
          <w:color w:val="auto"/>
          <w:kern w:val="2"/>
          <w:sz w:val="32"/>
          <w:szCs w:val="32"/>
          <w:lang w:val="en-US" w:eastAsia="zh-CN" w:bidi="ar-SA"/>
        </w:rPr>
        <w:t>制造业创新中心、重点实验室、工程技术研究中心等创新平台</w:t>
      </w:r>
      <w:r>
        <w:rPr>
          <w:rFonts w:hint="eastAsia" w:ascii="仿宋_GB2312" w:hAnsi="仿宋" w:eastAsia="仿宋_GB2312" w:cs="Arial"/>
          <w:b w:val="0"/>
          <w:bCs w:val="0"/>
          <w:color w:val="auto"/>
          <w:sz w:val="32"/>
          <w:szCs w:val="32"/>
        </w:rPr>
        <w:t>，并能提供其在龙岗区实际运行的场地、人员、研发投入等证明材料。</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 w:eastAsia="仿宋_GB2312" w:cs="Arial"/>
          <w:b w:val="0"/>
          <w:bCs w:val="0"/>
          <w:color w:val="auto"/>
          <w:sz w:val="32"/>
          <w:szCs w:val="32"/>
          <w:lang w:val="en-US" w:eastAsia="zh-CN"/>
        </w:rPr>
      </w:pPr>
      <w:r>
        <w:rPr>
          <w:rFonts w:hint="eastAsia" w:ascii="仿宋_GB2312" w:hAnsi="仿宋" w:eastAsia="仿宋_GB2312" w:cs="Arial"/>
          <w:b w:val="0"/>
          <w:bCs w:val="0"/>
          <w:color w:val="auto"/>
          <w:sz w:val="32"/>
          <w:szCs w:val="32"/>
          <w:lang w:val="en-US" w:eastAsia="zh-CN"/>
        </w:rPr>
        <w:t>（三）支持开展关键领域技术改造</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仿宋_GB2312" w:hAnsi="Arial" w:eastAsia="仿宋_GB2312" w:cs="Arial"/>
          <w:color w:val="auto"/>
          <w:kern w:val="2"/>
          <w:sz w:val="32"/>
          <w:szCs w:val="32"/>
          <w:lang w:val="en-US" w:eastAsia="zh-CN" w:bidi="ar-SA"/>
        </w:rPr>
      </w:pPr>
      <w:r>
        <w:rPr>
          <w:rFonts w:hint="eastAsia" w:ascii="仿宋_GB2312" w:hAnsi="Arial" w:eastAsia="仿宋_GB2312" w:cs="Arial"/>
          <w:color w:val="auto"/>
          <w:kern w:val="2"/>
          <w:sz w:val="32"/>
          <w:szCs w:val="32"/>
          <w:lang w:val="en-US" w:eastAsia="zh-CN" w:bidi="ar-SA"/>
        </w:rPr>
        <w:t xml:space="preserve"> 申报单位所实施的技术改造项目及其实际生产活动须均位于龙岗区内，且该项目不属于“政府投资项目”范畴。</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 w:eastAsia="仿宋_GB2312" w:cs="Arial"/>
          <w:b w:val="0"/>
          <w:bCs w:val="0"/>
          <w:color w:val="auto"/>
          <w:sz w:val="32"/>
          <w:szCs w:val="32"/>
        </w:rPr>
      </w:pPr>
      <w:r>
        <w:rPr>
          <w:rFonts w:hint="eastAsia" w:ascii="仿宋_GB2312" w:hAnsi="仿宋" w:eastAsia="仿宋_GB2312" w:cs="Arial"/>
          <w:b w:val="0"/>
          <w:bCs w:val="0"/>
          <w:color w:val="auto"/>
          <w:sz w:val="32"/>
          <w:szCs w:val="32"/>
        </w:rPr>
        <w:t>（四）支持无人机综合测试基地运营</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 w:eastAsia="仿宋_GB2312" w:cs="Arial"/>
          <w:b w:val="0"/>
          <w:bCs w:val="0"/>
          <w:color w:val="auto"/>
          <w:sz w:val="32"/>
          <w:szCs w:val="32"/>
        </w:rPr>
      </w:pPr>
      <w:r>
        <w:rPr>
          <w:rFonts w:hint="eastAsia" w:ascii="仿宋_GB2312" w:hAnsi="仿宋" w:eastAsia="仿宋_GB2312" w:cs="Arial"/>
          <w:b w:val="0"/>
          <w:bCs w:val="0"/>
          <w:color w:val="auto"/>
          <w:sz w:val="32"/>
          <w:szCs w:val="32"/>
          <w:lang w:val="en-US" w:eastAsia="zh-CN"/>
        </w:rPr>
        <w:t>1.</w:t>
      </w:r>
      <w:r>
        <w:rPr>
          <w:rFonts w:hint="eastAsia" w:ascii="仿宋_GB2312" w:hAnsi="仿宋" w:eastAsia="仿宋_GB2312" w:cs="Arial"/>
          <w:b w:val="0"/>
          <w:bCs w:val="0"/>
          <w:color w:val="auto"/>
          <w:sz w:val="32"/>
          <w:szCs w:val="32"/>
        </w:rPr>
        <w:t>申报单位所申报的无人机综合测试基地应在项目申报前已正式投入运营，并能提供运营记录、服务合同等相关证明材料；</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 w:eastAsia="仿宋_GB2312" w:cs="Arial"/>
          <w:b w:val="0"/>
          <w:bCs w:val="0"/>
          <w:color w:val="auto"/>
          <w:sz w:val="32"/>
          <w:szCs w:val="32"/>
        </w:rPr>
      </w:pPr>
      <w:r>
        <w:rPr>
          <w:rFonts w:hint="eastAsia" w:ascii="仿宋_GB2312" w:hAnsi="仿宋" w:eastAsia="仿宋_GB2312" w:cs="Arial"/>
          <w:b w:val="0"/>
          <w:bCs w:val="0"/>
          <w:color w:val="auto"/>
          <w:sz w:val="32"/>
          <w:szCs w:val="32"/>
          <w:lang w:val="en-US" w:eastAsia="zh-CN"/>
        </w:rPr>
        <w:t>2.</w:t>
      </w:r>
      <w:r>
        <w:rPr>
          <w:rFonts w:hint="eastAsia" w:ascii="仿宋_GB2312" w:hAnsi="仿宋" w:eastAsia="仿宋_GB2312" w:cs="Arial"/>
          <w:b w:val="0"/>
          <w:bCs w:val="0"/>
          <w:color w:val="auto"/>
          <w:sz w:val="32"/>
          <w:szCs w:val="32"/>
        </w:rPr>
        <w:t>该测试基地应已被纳入深圳市建设规划，具备试飞测试、研究试验、产品检验、质量检测等功能，并能提供公共服务；运营经费支出应包括租金、设备购置、人员工资等，并以具有资质的第三方机构出具的专项审计报告为准。</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 w:eastAsia="仿宋_GB2312" w:cs="Arial"/>
          <w:b w:val="0"/>
          <w:bCs w:val="0"/>
          <w:color w:val="auto"/>
          <w:sz w:val="32"/>
          <w:szCs w:val="32"/>
        </w:rPr>
      </w:pPr>
      <w:r>
        <w:rPr>
          <w:rFonts w:hint="eastAsia" w:ascii="仿宋_GB2312" w:hAnsi="仿宋" w:eastAsia="仿宋_GB2312" w:cs="Arial"/>
          <w:b w:val="0"/>
          <w:bCs w:val="0"/>
          <w:color w:val="auto"/>
          <w:sz w:val="32"/>
          <w:szCs w:val="32"/>
        </w:rPr>
        <w:t>（五）支持开设低空载人航线服务</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 w:eastAsia="仿宋_GB2312" w:cs="Arial"/>
          <w:b w:val="0"/>
          <w:bCs w:val="0"/>
          <w:color w:val="auto"/>
          <w:sz w:val="32"/>
          <w:szCs w:val="32"/>
        </w:rPr>
      </w:pPr>
      <w:r>
        <w:rPr>
          <w:rFonts w:hint="eastAsia" w:ascii="仿宋_GB2312" w:hAnsi="仿宋" w:eastAsia="仿宋_GB2312" w:cs="Arial"/>
          <w:b w:val="0"/>
          <w:bCs w:val="0"/>
          <w:color w:val="auto"/>
          <w:sz w:val="32"/>
          <w:szCs w:val="32"/>
          <w:lang w:val="en-US" w:eastAsia="zh-CN"/>
        </w:rPr>
        <w:t>1.</w:t>
      </w:r>
      <w:r>
        <w:rPr>
          <w:rFonts w:hint="eastAsia" w:ascii="仿宋_GB2312" w:hAnsi="仿宋" w:eastAsia="仿宋_GB2312" w:cs="Arial"/>
          <w:b w:val="0"/>
          <w:bCs w:val="0"/>
          <w:color w:val="auto"/>
          <w:sz w:val="32"/>
          <w:szCs w:val="32"/>
        </w:rPr>
        <w:t>申报单位应在龙岗区开通并稳定运营不少于5条低空载人航线，并能提供航线备案文件、飞行记录等证明材料；</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 w:eastAsia="仿宋_GB2312" w:cs="Arial"/>
          <w:b w:val="0"/>
          <w:bCs w:val="0"/>
          <w:color w:val="auto"/>
          <w:sz w:val="32"/>
          <w:szCs w:val="32"/>
        </w:rPr>
      </w:pPr>
      <w:r>
        <w:rPr>
          <w:rFonts w:hint="eastAsia" w:ascii="仿宋_GB2312" w:hAnsi="仿宋" w:eastAsia="仿宋_GB2312" w:cs="Arial"/>
          <w:b w:val="0"/>
          <w:bCs w:val="0"/>
          <w:color w:val="auto"/>
          <w:sz w:val="32"/>
          <w:szCs w:val="32"/>
          <w:lang w:val="en-US" w:eastAsia="zh-CN"/>
        </w:rPr>
        <w:t>2.</w:t>
      </w:r>
      <w:r>
        <w:rPr>
          <w:rFonts w:hint="eastAsia" w:ascii="仿宋_GB2312" w:hAnsi="仿宋" w:eastAsia="仿宋_GB2312" w:cs="Arial"/>
          <w:b w:val="0"/>
          <w:bCs w:val="0"/>
          <w:color w:val="auto"/>
          <w:sz w:val="32"/>
          <w:szCs w:val="32"/>
        </w:rPr>
        <w:t>实际飞行成本主要包括人工费用、设备折旧等经营支出，须以具有资质的第三方机构出具的专项审计报告为准。若运营成本由全资关联公司承担，可提供其全资母公司或子公司的审计报告。</w:t>
      </w:r>
    </w:p>
    <w:p>
      <w:pPr>
        <w:pStyle w:val="11"/>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560" w:lineRule="exact"/>
        <w:ind w:firstLine="640"/>
        <w:jc w:val="center"/>
        <w:textAlignment w:val="auto"/>
        <w:rPr>
          <w:rFonts w:hint="eastAsia" w:ascii="黑体" w:hAnsi="黑体" w:eastAsia="黑体" w:cs="黑体"/>
          <w:color w:val="auto"/>
          <w:sz w:val="32"/>
          <w:szCs w:val="32"/>
        </w:rPr>
      </w:pPr>
    </w:p>
    <w:p>
      <w:pPr>
        <w:pStyle w:val="11"/>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560" w:lineRule="exact"/>
        <w:ind w:firstLine="640"/>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第四章 项目申报和审核</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第十二条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深圳市龙岗区工业和信息化局依据本实施细则，制定年度扶持计划项目申报指南，并通过“龙岗政府在线”及</w:t>
      </w:r>
      <w:r>
        <w:rPr>
          <w:rFonts w:hint="default" w:ascii="仿宋_GB2312" w:hAnsi="仿宋_GB2312" w:eastAsia="仿宋_GB2312" w:cs="仿宋_GB2312"/>
          <w:b w:val="0"/>
          <w:bCs w:val="0"/>
          <w:color w:val="auto"/>
          <w:sz w:val="32"/>
          <w:szCs w:val="32"/>
        </w:rPr>
        <w:t>区工业和信息化</w:t>
      </w:r>
      <w:r>
        <w:rPr>
          <w:rFonts w:hint="eastAsia" w:ascii="仿宋_GB2312" w:hAnsi="仿宋_GB2312" w:eastAsia="仿宋_GB2312" w:cs="仿宋_GB2312"/>
          <w:b w:val="0"/>
          <w:bCs w:val="0"/>
          <w:color w:val="auto"/>
          <w:sz w:val="32"/>
          <w:szCs w:val="32"/>
        </w:rPr>
        <w:t>局官方网站对外发布，明确项目受理时间、申报材料清单及相关要求。</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第十三条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项目申报单位应按照年度扶持计划项目申报指南要求，在规定时限内如实填写项目信息表并提交完整申报材料。</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第十四条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深圳市龙岗区工业和信息化局负责组织项目初审，主要审查内容包括：</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rPr>
        <w:t>申报材料的完整性与合规性；</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是否存在与其他财政专项资金项目的重复申报；</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rPr>
        <w:t>申报单位实际经营地址是否位于龙岗区；</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申报单位是否被依法依规列入严重失信主体名单且仍在惩戒期限内</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第十五条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深圳市龙岗区工业和信息化局负责开展项目材料审核工作。根据实际需要，可委托具备资质的第三方专业机构，并由该机构出具相应报告。</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第十六条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深圳市龙岗区工业和信息化局根据年度资金预算安排，综合专项审计等结果，拟定资金扶持计划，明确拟扶持项目名单及资助金额。</w:t>
      </w:r>
    </w:p>
    <w:p>
      <w:pPr>
        <w:pStyle w:val="7"/>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bCs/>
          <w:color w:val="auto"/>
          <w:sz w:val="32"/>
          <w:szCs w:val="32"/>
        </w:rPr>
      </w:pPr>
      <w:bookmarkStart w:id="33" w:name="OLE_LINK8"/>
      <w:r>
        <w:rPr>
          <w:rFonts w:hint="eastAsia" w:ascii="仿宋_GB2312" w:hAnsi="仿宋_GB2312" w:eastAsia="仿宋_GB2312" w:cs="仿宋_GB2312"/>
          <w:b/>
          <w:bCs/>
          <w:color w:val="auto"/>
          <w:sz w:val="32"/>
          <w:szCs w:val="32"/>
        </w:rPr>
        <w:t>第十七条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rPr>
        <w:t>审核通过的拟扶持项目应按规定在“龙岗区政府在线”及深圳市龙岗区工业和信息化局官方网站予以公示，公示期不少于5个工作日。任何单位或个人如对公示内容有异议，可在公示期内以书面形式向深圳市龙岗区工业和信息化局提出。对于异议事项，深圳市龙岗区工业和信息化局应当进行调查或组织复审，并将处理结果及时反馈给相关申报单位。经复审决定不予扶持的，应说明具体理由。</w:t>
      </w:r>
    </w:p>
    <w:p>
      <w:pPr>
        <w:pStyle w:val="7"/>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bCs/>
          <w:color w:val="auto"/>
          <w:sz w:val="32"/>
          <w:szCs w:val="32"/>
          <w:lang w:val="en-US"/>
        </w:rPr>
        <w:t>第十八条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rPr>
        <w:t>在年度扶持计划项目的申报、审核、管理、验收、绩效评估等环节中，任何机构或个人如有下列行为之一的：弄虚作假、非法骗取财政资金、恶意串通、提成牟利、侵占专项资金、恶意重复申报、阻挠或故意规避监管，以及其他违反诚信原则的行为，深圳市龙岗区工业和信息化局有权视情节轻重采取以下措施：</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val="0"/>
          <w:bCs w:val="0"/>
          <w:color w:val="auto"/>
          <w:sz w:val="32"/>
          <w:szCs w:val="32"/>
          <w:lang w:val="en-US"/>
        </w:rPr>
        <w:t>（一）终止审核流程；</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val="0"/>
          <w:bCs w:val="0"/>
          <w:color w:val="auto"/>
          <w:sz w:val="32"/>
          <w:szCs w:val="32"/>
          <w:lang w:val="en-US"/>
        </w:rPr>
        <w:t>（二）取消资金发放或追回已拨付资金；</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val="0"/>
          <w:bCs w:val="0"/>
          <w:color w:val="auto"/>
          <w:sz w:val="32"/>
          <w:szCs w:val="32"/>
          <w:lang w:val="en-US"/>
        </w:rPr>
        <w:t>（三）依法依规将相关不良行为信息归集至公共信用信息平台；</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val="0"/>
          <w:bCs w:val="0"/>
          <w:color w:val="auto"/>
          <w:sz w:val="32"/>
          <w:szCs w:val="32"/>
          <w:lang w:val="en-US"/>
        </w:rPr>
        <w:t>（四）依据有关法律法规和规章追究相应行政责任；</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rPr>
        <w:t>（五）涉嫌犯罪的，依法移送司法机关处理。</w:t>
      </w:r>
    </w:p>
    <w:bookmarkEnd w:id="33"/>
    <w:p>
      <w:pPr>
        <w:pStyle w:val="2"/>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p>
    <w:p>
      <w:pPr>
        <w:pStyle w:val="2"/>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第五章 附则</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val="en-US" w:eastAsia="zh-CN"/>
        </w:rPr>
        <w:t>十九</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b w:val="0"/>
          <w:bCs w:val="0"/>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rPr>
        <w:t>对于对龙岗区低空经济发展具有重大战略意义或显著带动作用的企业或项目，可由区产业主管部门组织专项评估，并报区政府批准后另行制定专项扶持方案。</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bCs/>
          <w:color w:val="auto"/>
          <w:sz w:val="32"/>
          <w:szCs w:val="32"/>
          <w:u w:val="none"/>
        </w:rPr>
        <w:t>第二十条</w:t>
      </w:r>
      <w:r>
        <w:rPr>
          <w:rFonts w:hint="eastAsia" w:ascii="仿宋_GB2312" w:hAnsi="仿宋_GB2312" w:eastAsia="仿宋_GB2312" w:cs="仿宋_GB2312"/>
          <w:b w:val="0"/>
          <w:bCs w:val="0"/>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rPr>
        <w:t>本实施细则由深圳市龙岗区工业和信息化局负责解释。实施过程中如遇国家法律法规或上级政策另有规定的，以最新规定为准。</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bCs/>
          <w:color w:val="auto"/>
          <w:sz w:val="32"/>
          <w:szCs w:val="32"/>
          <w:u w:val="none"/>
        </w:rPr>
        <w:t>第二十</w:t>
      </w:r>
      <w:r>
        <w:rPr>
          <w:rFonts w:hint="eastAsia" w:ascii="仿宋_GB2312" w:hAnsi="仿宋_GB2312" w:eastAsia="仿宋_GB2312" w:cs="仿宋_GB2312"/>
          <w:b/>
          <w:bCs/>
          <w:color w:val="auto"/>
          <w:sz w:val="32"/>
          <w:szCs w:val="32"/>
          <w:u w:val="none"/>
          <w:lang w:val="en-US" w:eastAsia="zh-CN"/>
        </w:rPr>
        <w:t>一</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b w:val="0"/>
          <w:bCs w:val="0"/>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rPr>
        <w:t>本实施细则中涉及的资助金额，计算结果按人民币元为单位进行取整处理，小数部分直接舍去。</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bCs/>
          <w:color w:val="auto"/>
          <w:sz w:val="32"/>
          <w:szCs w:val="32"/>
          <w:u w:val="none"/>
        </w:rPr>
        <w:t>第二十</w:t>
      </w:r>
      <w:r>
        <w:rPr>
          <w:rFonts w:hint="eastAsia" w:ascii="仿宋_GB2312" w:hAnsi="仿宋_GB2312" w:eastAsia="仿宋_GB2312" w:cs="仿宋_GB2312"/>
          <w:b/>
          <w:bCs/>
          <w:color w:val="auto"/>
          <w:sz w:val="32"/>
          <w:szCs w:val="32"/>
          <w:u w:val="none"/>
          <w:lang w:val="en-US" w:eastAsia="zh-CN"/>
        </w:rPr>
        <w:t>二</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b w:val="0"/>
          <w:bCs w:val="0"/>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rPr>
        <w:t>除特别注明外，本实施细则中涉及的日期、比例、金额等数值均含本数，例如“不少于50%”包含50%，“不少于100万元”包含100万元；“年度”指自然年度。</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u w:val="none"/>
        </w:rPr>
        <w:t>第二十</w:t>
      </w:r>
      <w:r>
        <w:rPr>
          <w:rFonts w:hint="eastAsia" w:ascii="仿宋_GB2312" w:hAnsi="仿宋_GB2312" w:eastAsia="仿宋_GB2312" w:cs="仿宋_GB2312"/>
          <w:b/>
          <w:bCs/>
          <w:color w:val="auto"/>
          <w:sz w:val="32"/>
          <w:szCs w:val="32"/>
          <w:u w:val="none"/>
          <w:lang w:val="en-US" w:eastAsia="zh-CN"/>
        </w:rPr>
        <w:t>三</w:t>
      </w:r>
      <w:r>
        <w:rPr>
          <w:rFonts w:hint="eastAsia" w:ascii="仿宋_GB2312" w:hAnsi="仿宋_GB2312" w:eastAsia="仿宋_GB2312" w:cs="仿宋_GB2312"/>
          <w:b/>
          <w:bCs/>
          <w:color w:val="auto"/>
          <w:sz w:val="32"/>
          <w:szCs w:val="32"/>
          <w:u w:val="none"/>
        </w:rPr>
        <w:t>条</w:t>
      </w:r>
      <w:r>
        <w:rPr>
          <w:rFonts w:hint="eastAsia" w:ascii="仿宋_GB2312" w:hAnsi="仿宋_GB2312" w:eastAsia="仿宋_GB2312" w:cs="仿宋_GB2312"/>
          <w:b w:val="0"/>
          <w:bCs w:val="0"/>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rPr>
        <w:t>本实施细则自2025年X月XX日起施行，有效期至2028年X月XX日。原《深圳市龙岗区工业和信息化专项资金支持低空经济产业发展实施细则》（深龙工信规〔2024〕</w:t>
      </w:r>
      <w:r>
        <w:rPr>
          <w:rFonts w:hint="default" w:ascii="仿宋_GB2312" w:hAnsi="仿宋_GB2312" w:eastAsia="仿宋_GB2312" w:cs="仿宋_GB2312"/>
          <w:b w:val="0"/>
          <w:bCs w:val="0"/>
          <w:color w:val="auto"/>
          <w:sz w:val="32"/>
          <w:szCs w:val="32"/>
          <w:u w:val="none"/>
        </w:rPr>
        <w:t>4</w:t>
      </w:r>
      <w:r>
        <w:rPr>
          <w:rFonts w:hint="eastAsia" w:ascii="仿宋_GB2312" w:hAnsi="仿宋_GB2312" w:eastAsia="仿宋_GB2312" w:cs="仿宋_GB2312"/>
          <w:b w:val="0"/>
          <w:bCs w:val="0"/>
          <w:color w:val="auto"/>
          <w:sz w:val="32"/>
          <w:szCs w:val="32"/>
          <w:u w:val="none"/>
        </w:rPr>
        <w:t>号）同时废止。在有效期内，深圳市龙岗区工业和信息化局可根据实际情况，对本实施细则进行整体性修订、调整、发布和实施。</w:t>
      </w:r>
    </w:p>
    <w:p>
      <w:pPr>
        <w:pStyle w:val="5"/>
        <w:rPr>
          <w:rFonts w:hint="eastAsia" w:ascii="仿宋_GB2312" w:hAnsi="仿宋_GB2312" w:eastAsia="仿宋_GB2312" w:cs="仿宋_GB2312"/>
          <w:color w:val="auto"/>
          <w:sz w:val="32"/>
          <w:szCs w:val="32"/>
        </w:rPr>
      </w:pPr>
    </w:p>
    <w:p>
      <w:pPr>
        <w:pStyle w:val="5"/>
        <w:rPr>
          <w:rFonts w:hint="eastAsia" w:ascii="仿宋_GB2312" w:hAnsi="仿宋_GB2312" w:eastAsia="仿宋_GB2312" w:cs="仿宋_GB2312"/>
          <w:color w:val="0000FF"/>
          <w:sz w:val="32"/>
          <w:szCs w:val="32"/>
        </w:rPr>
      </w:pPr>
    </w:p>
    <w:p>
      <w:pPr>
        <w:rPr>
          <w:color w:val="0000FF"/>
        </w:rPr>
      </w:pPr>
    </w:p>
    <w:p>
      <w:pPr>
        <w:bidi w:val="0"/>
        <w:rPr>
          <w:rFonts w:ascii="Times New Roman" w:hAnsi="Times New Roman" w:eastAsia="宋体" w:cs="Times New Roman"/>
          <w:color w:val="0000FF"/>
          <w:kern w:val="2"/>
          <w:sz w:val="21"/>
          <w:szCs w:val="22"/>
          <w:lang w:val="en-US" w:eastAsia="zh-CN" w:bidi="ar-SA"/>
        </w:rPr>
      </w:pPr>
    </w:p>
    <w:p>
      <w:pPr>
        <w:bidi w:val="0"/>
        <w:rPr>
          <w:color w:val="0000FF"/>
          <w:lang w:val="en-US" w:eastAsia="zh-CN"/>
        </w:rPr>
      </w:pPr>
    </w:p>
    <w:p>
      <w:pPr>
        <w:bidi w:val="0"/>
        <w:rPr>
          <w:color w:val="0000FF"/>
          <w:lang w:val="en-US" w:eastAsia="zh-CN"/>
        </w:rPr>
      </w:pPr>
    </w:p>
    <w:p>
      <w:pPr>
        <w:bidi w:val="0"/>
        <w:ind w:firstLine="411" w:firstLineChars="0"/>
        <w:jc w:val="left"/>
        <w:rPr>
          <w:color w:val="0000FF"/>
          <w:lang w:val="en-US" w:eastAsia="zh-CN"/>
        </w:rPr>
      </w:pPr>
    </w:p>
    <w:sectPr>
      <w:footerReference r:id="rId3" w:type="default"/>
      <w:pgSz w:w="11906" w:h="16838"/>
      <w:pgMar w:top="1984" w:right="1587" w:bottom="2041"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MTdkOTY3OTAxYTRmNDJhZTUyZmE4MjdkNDU4YjMifQ=="/>
    <w:docVar w:name="KSO_WPS_MARK_KEY" w:val="39dd646e-5440-4695-9beb-c3e48bdcbb50"/>
  </w:docVars>
  <w:rsids>
    <w:rsidRoot w:val="00000000"/>
    <w:rsid w:val="052D6C99"/>
    <w:rsid w:val="053C512E"/>
    <w:rsid w:val="0A4535DA"/>
    <w:rsid w:val="0FAB6733"/>
    <w:rsid w:val="10BC5EEA"/>
    <w:rsid w:val="10C20BDE"/>
    <w:rsid w:val="10EC17B7"/>
    <w:rsid w:val="1254215C"/>
    <w:rsid w:val="15B4528F"/>
    <w:rsid w:val="17757302"/>
    <w:rsid w:val="1AC84387"/>
    <w:rsid w:val="1DCA4EB5"/>
    <w:rsid w:val="1F486752"/>
    <w:rsid w:val="21787096"/>
    <w:rsid w:val="249D1259"/>
    <w:rsid w:val="270144D2"/>
    <w:rsid w:val="27EC305B"/>
    <w:rsid w:val="2C5B775C"/>
    <w:rsid w:val="2DCE076A"/>
    <w:rsid w:val="2EB07E70"/>
    <w:rsid w:val="33D26F51"/>
    <w:rsid w:val="3FC71A22"/>
    <w:rsid w:val="4EE748E4"/>
    <w:rsid w:val="50901EE7"/>
    <w:rsid w:val="537A1BFD"/>
    <w:rsid w:val="53DE3845"/>
    <w:rsid w:val="57BD3696"/>
    <w:rsid w:val="58DC502F"/>
    <w:rsid w:val="5B804F69"/>
    <w:rsid w:val="5D085F67"/>
    <w:rsid w:val="66E7739C"/>
    <w:rsid w:val="67D7AD8C"/>
    <w:rsid w:val="6D9D4134"/>
    <w:rsid w:val="6E3D74A7"/>
    <w:rsid w:val="6E847687"/>
    <w:rsid w:val="75FB9809"/>
    <w:rsid w:val="777F2098"/>
    <w:rsid w:val="79FE1404"/>
    <w:rsid w:val="7AE57AFC"/>
    <w:rsid w:val="7CD26377"/>
    <w:rsid w:val="7D5ECCE6"/>
    <w:rsid w:val="7D6879B5"/>
    <w:rsid w:val="7E97E630"/>
    <w:rsid w:val="7F3BE5D3"/>
    <w:rsid w:val="90D281F8"/>
    <w:rsid w:val="D12E0035"/>
    <w:rsid w:val="D1FFACF7"/>
    <w:rsid w:val="E71E76E2"/>
    <w:rsid w:val="EFF318F8"/>
    <w:rsid w:val="F859CBA2"/>
    <w:rsid w:val="F99E85D7"/>
    <w:rsid w:val="FD5F473C"/>
    <w:rsid w:val="FD9D56CE"/>
    <w:rsid w:val="FFFD6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Calibri" w:hAnsi="Calibri"/>
    </w:rPr>
  </w:style>
  <w:style w:type="paragraph" w:styleId="4">
    <w:name w:val="index 8"/>
    <w:basedOn w:val="1"/>
    <w:next w:val="1"/>
    <w:qFormat/>
    <w:uiPriority w:val="0"/>
    <w:pPr>
      <w:ind w:left="1400" w:leftChars="1400"/>
    </w:p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Plain Text"/>
    <w:basedOn w:val="1"/>
    <w:next w:val="4"/>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widowControl/>
      <w:spacing w:before="100" w:beforeAutospacing="1" w:after="100" w:afterAutospacing="1" w:line="345" w:lineRule="atLeast"/>
      <w:jc w:val="left"/>
    </w:pPr>
    <w:rPr>
      <w:rFonts w:ascii="宋体" w:hAnsi="宋体" w:cs="宋体"/>
      <w:color w:val="333333"/>
      <w:kern w:val="0"/>
      <w:szCs w:val="21"/>
    </w:rPr>
  </w:style>
  <w:style w:type="character" w:styleId="14">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4456</Words>
  <Characters>4545</Characters>
  <Lines>0</Lines>
  <Paragraphs>0</Paragraphs>
  <TotalTime>49</TotalTime>
  <ScaleCrop>false</ScaleCrop>
  <LinksUpToDate>false</LinksUpToDate>
  <CharactersWithSpaces>4575</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2025-05-27T17:44:00Z</dcterms:created>
  <dc:creator>IDEA</dc:creator>
  <cp:lastModifiedBy>minwin</cp:lastModifiedBy>
  <cp:lastPrinted>2025-06-13T10:19:00Z</cp:lastPrinted>
  <dcterms:modified xsi:type="dcterms:W3CDTF">2025-06-18T16:36:15Z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KSOTemplateDocerSaveRecord">
    <vt:lpwstr>eyJoZGlkIjoiZDg0NDM0YjY2NTUyZTIxY2Q3YWUwN2UyY2RkZGM4ODYiLCJ1c2VySWQiOiIxNjczNTg4ODYwIn0=</vt:lpwstr>
  </property>
  <property fmtid="{D5CDD505-2E9C-101B-9397-08002B2CF9AE}" pid="4" name="ICV">
    <vt:lpwstr>C60C1860760B4742BDA215AD03DE5FE5_13</vt:lpwstr>
  </property>
</Properties>
</file>