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highlight w:val="none"/>
        </w:rPr>
      </w:pPr>
    </w:p>
    <w:p>
      <w:pPr>
        <w:rPr>
          <w:highlight w:val="none"/>
        </w:rPr>
      </w:pPr>
    </w:p>
    <w:p>
      <w:pPr>
        <w:jc w:val="center"/>
        <w:rPr>
          <w:rFonts w:ascii="宋体" w:hAnsi="宋体"/>
          <w:b/>
          <w:bCs/>
          <w:sz w:val="44"/>
          <w:highlight w:val="none"/>
        </w:rPr>
      </w:pPr>
      <w:r>
        <w:rPr>
          <w:rFonts w:hint="eastAsia" w:ascii="宋体" w:hAnsi="宋体"/>
          <w:b/>
          <w:bCs/>
          <w:sz w:val="44"/>
          <w:highlight w:val="none"/>
        </w:rPr>
        <w:t>深圳市龙岗区第七人民医院</w:t>
      </w:r>
    </w:p>
    <w:p>
      <w:pPr>
        <w:jc w:val="center"/>
        <w:rPr>
          <w:rFonts w:ascii="宋体" w:hAnsi="宋体"/>
          <w:b/>
          <w:bCs/>
          <w:sz w:val="44"/>
          <w:highlight w:val="none"/>
        </w:rPr>
      </w:pPr>
      <w:r>
        <w:rPr>
          <w:rFonts w:hint="eastAsia" w:ascii="宋体" w:hAnsi="宋体"/>
          <w:b/>
          <w:bCs/>
          <w:sz w:val="44"/>
          <w:highlight w:val="none"/>
        </w:rPr>
        <w:t>院内采购标书</w:t>
      </w:r>
    </w:p>
    <w:p>
      <w:pPr>
        <w:jc w:val="center"/>
        <w:rPr>
          <w:rFonts w:ascii="宋体" w:hAnsi="宋体"/>
          <w:b/>
          <w:bCs/>
          <w:sz w:val="44"/>
          <w:highlight w:val="none"/>
        </w:rPr>
      </w:pPr>
    </w:p>
    <w:p>
      <w:pPr>
        <w:jc w:val="center"/>
        <w:rPr>
          <w:rFonts w:ascii="宋体" w:hAnsi="宋体"/>
          <w:b/>
          <w:bCs/>
          <w:sz w:val="44"/>
          <w:highlight w:val="none"/>
        </w:rPr>
      </w:pPr>
      <w:r>
        <w:rPr>
          <w:rFonts w:hint="eastAsia" w:ascii="宋体" w:hAnsi="宋体"/>
          <w:b/>
          <w:bCs/>
          <w:sz w:val="44"/>
          <w:highlight w:val="none"/>
        </w:rPr>
        <w:t>招标文件信息</w:t>
      </w:r>
    </w:p>
    <w:p>
      <w:pPr>
        <w:jc w:val="center"/>
        <w:rPr>
          <w:rFonts w:ascii="宋体" w:hAnsi="宋体"/>
          <w:b/>
          <w:bCs/>
          <w:sz w:val="44"/>
          <w:highlight w:val="none"/>
        </w:rPr>
      </w:pPr>
    </w:p>
    <w:p>
      <w:pPr>
        <w:pStyle w:val="27"/>
        <w:numPr>
          <w:ilvl w:val="0"/>
          <w:numId w:val="0"/>
        </w:numPr>
        <w:spacing w:line="460" w:lineRule="exact"/>
        <w:jc w:val="center"/>
        <w:rPr>
          <w:rFonts w:hint="eastAsia" w:ascii="仿宋_GB2312" w:hAnsi="仿宋_GB2312" w:eastAsia="仿宋_GB2312" w:cs="仿宋_GB2312"/>
          <w:kern w:val="2"/>
          <w:sz w:val="36"/>
          <w:szCs w:val="36"/>
          <w:highlight w:val="none"/>
          <w:lang w:val="en-US" w:eastAsia="zh-CN" w:bidi="ar-SA"/>
        </w:rPr>
      </w:pPr>
      <w:r>
        <w:rPr>
          <w:rFonts w:hint="eastAsia" w:ascii="仿宋_GB2312" w:hAnsi="仿宋_GB2312" w:eastAsia="仿宋_GB2312" w:cs="仿宋_GB2312"/>
          <w:b/>
          <w:bCs/>
          <w:sz w:val="36"/>
          <w:szCs w:val="36"/>
          <w:highlight w:val="none"/>
        </w:rPr>
        <w:t>采购项目：</w:t>
      </w:r>
      <w:r>
        <w:rPr>
          <w:rFonts w:hint="eastAsia" w:ascii="仿宋_GB2312" w:hAnsi="仿宋_GB2312" w:eastAsia="仿宋_GB2312" w:cs="仿宋_GB2312"/>
          <w:kern w:val="2"/>
          <w:sz w:val="36"/>
          <w:szCs w:val="36"/>
          <w:highlight w:val="none"/>
          <w:lang w:val="en-US" w:eastAsia="zh-CN" w:bidi="ar-SA"/>
        </w:rPr>
        <w:t>深圳市龙岗区第七人民医院2025-2026年度</w:t>
      </w:r>
    </w:p>
    <w:p>
      <w:pPr>
        <w:pStyle w:val="27"/>
        <w:numPr>
          <w:ilvl w:val="0"/>
          <w:numId w:val="0"/>
        </w:numPr>
        <w:spacing w:line="460" w:lineRule="exact"/>
        <w:rPr>
          <w:rFonts w:hint="default" w:ascii="黑体" w:hAnsi="黑体" w:eastAsia="黑体" w:cs="黑体"/>
          <w:b w:val="0"/>
          <w:bCs w:val="0"/>
          <w:sz w:val="32"/>
          <w:szCs w:val="32"/>
          <w:highlight w:val="none"/>
          <w:lang w:val="en-US" w:eastAsia="zh-CN"/>
        </w:rPr>
      </w:pPr>
      <w:r>
        <w:rPr>
          <w:rFonts w:hint="eastAsia" w:ascii="仿宋_GB2312" w:hAnsi="仿宋_GB2312" w:eastAsia="仿宋_GB2312" w:cs="仿宋_GB2312"/>
          <w:kern w:val="2"/>
          <w:sz w:val="36"/>
          <w:szCs w:val="36"/>
          <w:highlight w:val="none"/>
          <w:lang w:val="en-US" w:eastAsia="zh-CN" w:bidi="ar-SA"/>
        </w:rPr>
        <w:t>工会会员生日蛋糕券采购项目</w:t>
      </w:r>
    </w:p>
    <w:p>
      <w:pPr>
        <w:snapToGrid w:val="0"/>
        <w:spacing w:line="360" w:lineRule="auto"/>
        <w:rPr>
          <w:rFonts w:hint="eastAsia" w:ascii="仿宋_GB2312" w:hAnsi="仿宋_GB2312" w:eastAsia="仿宋_GB2312" w:cs="仿宋_GB2312"/>
          <w:kern w:val="2"/>
          <w:sz w:val="36"/>
          <w:szCs w:val="36"/>
          <w:highlight w:val="none"/>
          <w:lang w:val="en-US" w:eastAsia="zh-CN" w:bidi="ar-SA"/>
        </w:rPr>
      </w:pPr>
      <w:r>
        <w:rPr>
          <w:rFonts w:hint="eastAsia" w:ascii="仿宋_GB2312" w:hAnsi="仿宋_GB2312" w:eastAsia="仿宋_GB2312" w:cs="仿宋_GB2312"/>
          <w:b/>
          <w:bCs/>
          <w:sz w:val="36"/>
          <w:szCs w:val="36"/>
          <w:highlight w:val="none"/>
        </w:rPr>
        <w:t>采购项目编号：</w:t>
      </w:r>
      <w:r>
        <w:rPr>
          <w:rFonts w:hint="eastAsia" w:ascii="仿宋_GB2312" w:hAnsi="仿宋_GB2312" w:eastAsia="仿宋_GB2312" w:cs="仿宋_GB2312"/>
          <w:kern w:val="2"/>
          <w:sz w:val="36"/>
          <w:szCs w:val="36"/>
          <w:highlight w:val="none"/>
          <w:lang w:val="en-US" w:eastAsia="zh-CN" w:bidi="ar-SA"/>
        </w:rPr>
        <w:t>深龙七医采[LGQY2025GH001]</w:t>
      </w:r>
    </w:p>
    <w:p>
      <w:pPr>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b/>
          <w:bCs/>
          <w:sz w:val="36"/>
          <w:szCs w:val="36"/>
          <w:highlight w:val="none"/>
        </w:rPr>
        <w:t>项目类型：</w:t>
      </w:r>
      <w:r>
        <w:rPr>
          <w:rFonts w:hint="eastAsia" w:ascii="仿宋_GB2312" w:hAnsi="仿宋_GB2312" w:eastAsia="仿宋_GB2312" w:cs="仿宋_GB2312"/>
          <w:sz w:val="36"/>
          <w:szCs w:val="36"/>
          <w:highlight w:val="none"/>
          <w:lang w:val="en-US" w:eastAsia="zh-CN"/>
        </w:rPr>
        <w:t>货物</w:t>
      </w:r>
      <w:r>
        <w:rPr>
          <w:rFonts w:hint="eastAsia" w:ascii="仿宋_GB2312" w:hAnsi="仿宋_GB2312" w:eastAsia="仿宋_GB2312" w:cs="仿宋_GB2312"/>
          <w:sz w:val="36"/>
          <w:szCs w:val="36"/>
          <w:highlight w:val="none"/>
        </w:rPr>
        <w:t>类</w:t>
      </w:r>
    </w:p>
    <w:p>
      <w:pPr>
        <w:snapToGrid w:val="0"/>
        <w:spacing w:line="360" w:lineRule="auto"/>
        <w:rPr>
          <w:rFonts w:hint="default" w:eastAsia="仿宋_GB2312"/>
          <w:highlight w:val="none"/>
          <w:lang w:val="en-US" w:eastAsia="zh-CN"/>
        </w:rPr>
      </w:pPr>
      <w:r>
        <w:rPr>
          <w:rFonts w:hint="eastAsia" w:ascii="仿宋_GB2312" w:hAnsi="仿宋_GB2312" w:eastAsia="仿宋_GB2312" w:cs="仿宋_GB2312"/>
          <w:b/>
          <w:bCs/>
          <w:sz w:val="36"/>
          <w:szCs w:val="36"/>
          <w:highlight w:val="none"/>
        </w:rPr>
        <w:t>采购数量：</w:t>
      </w:r>
      <w:r>
        <w:rPr>
          <w:rFonts w:hint="eastAsia" w:ascii="仿宋_GB2312" w:hAnsi="仿宋_GB2312" w:eastAsia="仿宋_GB2312" w:cs="仿宋_GB2312"/>
          <w:sz w:val="36"/>
          <w:szCs w:val="36"/>
          <w:highlight w:val="none"/>
          <w:lang w:val="en-US" w:eastAsia="zh-CN"/>
        </w:rPr>
        <w:t>338人份</w:t>
      </w:r>
    </w:p>
    <w:p>
      <w:pPr>
        <w:snapToGrid w:val="0"/>
        <w:spacing w:line="360" w:lineRule="auto"/>
        <w:jc w:val="left"/>
        <w:rPr>
          <w:rFonts w:ascii="仿宋_GB2312" w:hAnsi="仿宋_GB2312" w:eastAsia="仿宋_GB2312" w:cs="仿宋_GB2312"/>
          <w:sz w:val="36"/>
          <w:szCs w:val="36"/>
          <w:highlight w:val="none"/>
        </w:rPr>
      </w:pPr>
      <w:r>
        <w:rPr>
          <w:rFonts w:hint="eastAsia" w:ascii="仿宋_GB2312" w:hAnsi="仿宋_GB2312" w:eastAsia="仿宋_GB2312" w:cs="仿宋_GB2312"/>
          <w:b/>
          <w:bCs/>
          <w:sz w:val="36"/>
          <w:szCs w:val="36"/>
          <w:highlight w:val="none"/>
        </w:rPr>
        <w:t>预算总金额：</w:t>
      </w:r>
      <w:r>
        <w:rPr>
          <w:rFonts w:hint="eastAsia" w:ascii="仿宋_GB2312" w:hAnsi="仿宋_GB2312" w:eastAsia="仿宋_GB2312" w:cs="仿宋_GB2312"/>
          <w:sz w:val="36"/>
          <w:szCs w:val="36"/>
          <w:highlight w:val="none"/>
          <w:lang w:val="en-US" w:eastAsia="zh-CN"/>
        </w:rPr>
        <w:t>10.14万元</w:t>
      </w:r>
    </w:p>
    <w:p>
      <w:pPr>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b/>
          <w:bCs/>
          <w:sz w:val="36"/>
          <w:szCs w:val="36"/>
          <w:highlight w:val="none"/>
        </w:rPr>
        <w:t>采购方式：</w:t>
      </w:r>
      <w:r>
        <w:rPr>
          <w:rFonts w:hint="eastAsia" w:ascii="仿宋_GB2312" w:hAnsi="仿宋_GB2312" w:eastAsia="仿宋_GB2312" w:cs="仿宋_GB2312"/>
          <w:sz w:val="36"/>
          <w:szCs w:val="36"/>
          <w:highlight w:val="none"/>
        </w:rPr>
        <w:t>院内公开</w:t>
      </w:r>
      <w:r>
        <w:rPr>
          <w:rFonts w:hint="eastAsia" w:ascii="仿宋_GB2312" w:hAnsi="仿宋_GB2312" w:eastAsia="仿宋_GB2312" w:cs="仿宋_GB2312"/>
          <w:sz w:val="36"/>
          <w:szCs w:val="36"/>
          <w:highlight w:val="none"/>
          <w:lang w:val="en-US" w:eastAsia="zh-CN"/>
        </w:rPr>
        <w:t>招标</w:t>
      </w:r>
      <w:r>
        <w:rPr>
          <w:rFonts w:hint="eastAsia" w:ascii="仿宋_GB2312" w:hAnsi="仿宋_GB2312" w:eastAsia="仿宋_GB2312" w:cs="仿宋_GB2312"/>
          <w:sz w:val="36"/>
          <w:szCs w:val="36"/>
          <w:highlight w:val="none"/>
        </w:rPr>
        <w:t>采购</w:t>
      </w:r>
    </w:p>
    <w:p>
      <w:pPr>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b/>
          <w:bCs/>
          <w:sz w:val="36"/>
          <w:szCs w:val="36"/>
          <w:highlight w:val="none"/>
        </w:rPr>
        <w:t>评标方法：</w:t>
      </w:r>
      <w:r>
        <w:rPr>
          <w:rFonts w:hint="eastAsia" w:ascii="仿宋_GB2312" w:hAnsi="仿宋_GB2312" w:eastAsia="仿宋_GB2312" w:cs="仿宋_GB2312"/>
          <w:sz w:val="36"/>
          <w:szCs w:val="36"/>
          <w:highlight w:val="none"/>
        </w:rPr>
        <w:t>综合评分法</w:t>
      </w:r>
    </w:p>
    <w:p>
      <w:pPr>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b/>
          <w:bCs/>
          <w:sz w:val="36"/>
          <w:szCs w:val="36"/>
          <w:highlight w:val="none"/>
        </w:rPr>
        <w:t>投标货币</w:t>
      </w:r>
      <w:r>
        <w:rPr>
          <w:rFonts w:hint="eastAsia" w:ascii="仿宋_GB2312" w:hAnsi="仿宋_GB2312" w:eastAsia="仿宋_GB2312" w:cs="仿宋_GB2312"/>
          <w:sz w:val="36"/>
          <w:szCs w:val="36"/>
          <w:highlight w:val="none"/>
        </w:rPr>
        <w:t>：人民币</w:t>
      </w:r>
    </w:p>
    <w:p>
      <w:pPr>
        <w:pStyle w:val="13"/>
        <w:rPr>
          <w:rFonts w:hint="default"/>
          <w:highlight w:val="none"/>
        </w:rPr>
      </w:pPr>
    </w:p>
    <w:p>
      <w:pPr>
        <w:pStyle w:val="13"/>
        <w:rPr>
          <w:rFonts w:hint="default"/>
          <w:szCs w:val="20"/>
          <w:highlight w:val="none"/>
        </w:rPr>
      </w:pPr>
    </w:p>
    <w:p>
      <w:pPr>
        <w:pStyle w:val="7"/>
        <w:rPr>
          <w:highlight w:val="none"/>
        </w:rPr>
      </w:pPr>
    </w:p>
    <w:p>
      <w:pPr>
        <w:rPr>
          <w:highlight w:val="none"/>
        </w:rPr>
      </w:pPr>
    </w:p>
    <w:p>
      <w:pPr>
        <w:pStyle w:val="5"/>
        <w:rPr>
          <w:highlight w:val="none"/>
        </w:rPr>
      </w:pPr>
    </w:p>
    <w:p>
      <w:pPr>
        <w:rPr>
          <w:highlight w:val="none"/>
        </w:rPr>
      </w:pPr>
    </w:p>
    <w:p>
      <w:pPr>
        <w:pStyle w:val="5"/>
        <w:ind w:firstLine="1920" w:firstLineChars="600"/>
        <w:rPr>
          <w:rFonts w:cs="宋体"/>
          <w:sz w:val="40"/>
          <w:szCs w:val="40"/>
          <w:highlight w:val="none"/>
        </w:rPr>
      </w:pPr>
      <w:r>
        <w:rPr>
          <w:rFonts w:ascii="仿宋_GB2312" w:hAnsi="仿宋_GB2312" w:eastAsia="仿宋_GB2312" w:cs="仿宋_GB2312"/>
          <w:sz w:val="32"/>
          <w:szCs w:val="32"/>
          <w:highlight w:val="none"/>
        </w:rPr>
        <w:t>日期：     年    月    日</w:t>
      </w:r>
    </w:p>
    <w:p>
      <w:pPr>
        <w:spacing w:line="360" w:lineRule="auto"/>
        <w:rPr>
          <w:rFonts w:ascii="宋体" w:hAnsi="宋体" w:cs="宋体"/>
          <w:b/>
          <w:bCs/>
          <w:sz w:val="40"/>
          <w:szCs w:val="40"/>
          <w:highlight w:val="none"/>
        </w:rPr>
      </w:pPr>
    </w:p>
    <w:p>
      <w:pPr>
        <w:spacing w:line="360" w:lineRule="auto"/>
        <w:jc w:val="center"/>
        <w:rPr>
          <w:rFonts w:ascii="宋体" w:hAnsi="宋体" w:cs="宋体"/>
          <w:b/>
          <w:bCs/>
          <w:sz w:val="40"/>
          <w:szCs w:val="40"/>
          <w:highlight w:val="none"/>
        </w:rPr>
      </w:pPr>
    </w:p>
    <w:p>
      <w:pPr>
        <w:spacing w:line="360" w:lineRule="auto"/>
        <w:jc w:val="center"/>
        <w:rPr>
          <w:rFonts w:ascii="仿宋_GB2312" w:hAnsi="仿宋_GB2312" w:eastAsia="仿宋_GB2312" w:cs="仿宋_GB2312"/>
          <w:b/>
          <w:bCs/>
          <w:sz w:val="36"/>
          <w:szCs w:val="36"/>
          <w:highlight w:val="none"/>
        </w:rPr>
      </w:pPr>
      <w:r>
        <w:rPr>
          <w:rFonts w:hint="eastAsia" w:ascii="宋体" w:hAnsi="宋体" w:cs="宋体"/>
          <w:b/>
          <w:bCs/>
          <w:sz w:val="40"/>
          <w:szCs w:val="40"/>
          <w:highlight w:val="none"/>
        </w:rPr>
        <w:t>第一章</w:t>
      </w:r>
    </w:p>
    <w:p>
      <w:pPr>
        <w:pStyle w:val="27"/>
        <w:spacing w:line="460" w:lineRule="exact"/>
        <w:jc w:val="center"/>
        <w:rPr>
          <w:rFonts w:hint="eastAsia" w:ascii="宋体" w:hAnsi="宋体"/>
          <w:sz w:val="40"/>
          <w:szCs w:val="40"/>
          <w:highlight w:val="none"/>
        </w:rPr>
      </w:pPr>
      <w:r>
        <w:rPr>
          <w:rFonts w:hint="eastAsia" w:ascii="宋体" w:hAnsi="宋体"/>
          <w:sz w:val="40"/>
          <w:szCs w:val="40"/>
          <w:highlight w:val="none"/>
        </w:rPr>
        <w:t>深圳市龙岗区第七人民医院2025-2026年度</w:t>
      </w:r>
    </w:p>
    <w:p>
      <w:pPr>
        <w:pStyle w:val="27"/>
        <w:spacing w:line="460" w:lineRule="exact"/>
        <w:jc w:val="center"/>
        <w:rPr>
          <w:rFonts w:hint="eastAsia" w:ascii="宋体" w:hAnsi="宋体"/>
          <w:sz w:val="40"/>
          <w:szCs w:val="40"/>
          <w:highlight w:val="none"/>
        </w:rPr>
      </w:pPr>
      <w:r>
        <w:rPr>
          <w:rFonts w:hint="eastAsia" w:ascii="宋体" w:hAnsi="宋体"/>
          <w:sz w:val="40"/>
          <w:szCs w:val="40"/>
          <w:highlight w:val="none"/>
        </w:rPr>
        <w:t>工会会员生日蛋糕券采购项目</w:t>
      </w:r>
      <w:r>
        <w:rPr>
          <w:rFonts w:hint="eastAsia" w:ascii="宋体" w:hAnsi="宋体"/>
          <w:color w:val="000000" w:themeColor="text1"/>
          <w:sz w:val="40"/>
          <w:szCs w:val="40"/>
          <w:highlight w:val="none"/>
          <w14:textFill>
            <w14:solidFill>
              <w14:schemeClr w14:val="tx1"/>
            </w14:solidFill>
          </w14:textFill>
        </w:rPr>
        <w:t>院内公</w:t>
      </w:r>
      <w:r>
        <w:rPr>
          <w:rFonts w:hint="eastAsia" w:ascii="宋体" w:hAnsi="宋体"/>
          <w:sz w:val="40"/>
          <w:szCs w:val="40"/>
          <w:highlight w:val="none"/>
        </w:rPr>
        <w:t>开采购</w:t>
      </w:r>
    </w:p>
    <w:p>
      <w:pPr>
        <w:pStyle w:val="27"/>
        <w:spacing w:line="460" w:lineRule="exact"/>
        <w:jc w:val="center"/>
        <w:rPr>
          <w:sz w:val="32"/>
          <w:szCs w:val="32"/>
          <w:highlight w:val="none"/>
        </w:rPr>
      </w:pPr>
      <w:r>
        <w:rPr>
          <w:rFonts w:hint="eastAsia" w:ascii="宋体" w:hAnsi="宋体"/>
          <w:sz w:val="40"/>
          <w:szCs w:val="40"/>
          <w:highlight w:val="none"/>
        </w:rPr>
        <w:t>的公告</w:t>
      </w:r>
    </w:p>
    <w:p>
      <w:pPr>
        <w:spacing w:line="480" w:lineRule="exact"/>
        <w:ind w:firstLine="560" w:firstLineChars="200"/>
        <w:rPr>
          <w:rFonts w:ascii="仿宋_GB2312" w:hAnsi="宋体" w:eastAsia="仿宋_GB2312"/>
          <w:sz w:val="28"/>
          <w:szCs w:val="28"/>
          <w:highlight w:val="none"/>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highlight w:val="none"/>
        </w:rPr>
      </w:pPr>
      <w:r>
        <w:rPr>
          <w:rFonts w:hint="eastAsia" w:ascii="仿宋_GB2312" w:hAnsi="宋体" w:eastAsia="仿宋_GB2312"/>
          <w:sz w:val="28"/>
          <w:szCs w:val="28"/>
          <w:highlight w:val="none"/>
        </w:rPr>
        <w:t>根据政府采</w:t>
      </w:r>
      <w:r>
        <w:rPr>
          <w:rFonts w:hint="eastAsia" w:ascii="仿宋_GB2312" w:hAnsi="宋体" w:eastAsia="仿宋_GB2312"/>
          <w:sz w:val="28"/>
          <w:szCs w:val="28"/>
          <w:highlight w:val="none"/>
          <w:lang w:eastAsia="zh-CN"/>
        </w:rPr>
        <w:t>购的</w:t>
      </w:r>
      <w:r>
        <w:rPr>
          <w:rFonts w:hint="eastAsia" w:ascii="仿宋_GB2312" w:hAnsi="宋体" w:eastAsia="仿宋_GB2312"/>
          <w:sz w:val="28"/>
          <w:szCs w:val="28"/>
          <w:highlight w:val="none"/>
        </w:rPr>
        <w:t>相关规定和《深圳市龙岗区第七人民医院采购管理办法》的有关规定，</w:t>
      </w:r>
      <w:r>
        <w:rPr>
          <w:rFonts w:hint="eastAsia" w:ascii="仿宋_GB2312" w:eastAsia="仿宋_GB2312"/>
          <w:sz w:val="28"/>
          <w:szCs w:val="28"/>
          <w:highlight w:val="none"/>
        </w:rPr>
        <w:t>我院拟对以下项目进行院内公开采购，欢迎符合条件具有供应能力的供应商或厂家前来报名参加。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一、采购项目</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）项目编号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深龙七医采[LGQY2025GH001]</w:t>
      </w:r>
    </w:p>
    <w:p>
      <w:pPr>
        <w:pStyle w:val="27"/>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rPr>
        <w:t>（</w:t>
      </w:r>
      <w:r>
        <w:rPr>
          <w:rFonts w:hint="eastAsia" w:ascii="仿宋_GB2312" w:hAnsi="仿宋_GB2312" w:eastAsia="仿宋_GB2312" w:cs="仿宋_GB2312"/>
          <w:kern w:val="2"/>
          <w:sz w:val="28"/>
          <w:szCs w:val="28"/>
          <w:highlight w:val="none"/>
          <w:lang w:val="en-US" w:eastAsia="zh-CN"/>
        </w:rPr>
        <w:t>二</w:t>
      </w:r>
      <w:r>
        <w:rPr>
          <w:rFonts w:hint="eastAsia" w:ascii="仿宋_GB2312" w:hAnsi="仿宋_GB2312" w:eastAsia="仿宋_GB2312" w:cs="仿宋_GB2312"/>
          <w:kern w:val="2"/>
          <w:sz w:val="28"/>
          <w:szCs w:val="28"/>
          <w:highlight w:val="none"/>
        </w:rPr>
        <w:t>）项目名</w:t>
      </w:r>
      <w:r>
        <w:rPr>
          <w:rFonts w:hint="eastAsia" w:ascii="仿宋_GB2312" w:hAnsi="仿宋_GB2312" w:eastAsia="仿宋_GB2312" w:cs="仿宋_GB2312"/>
          <w:kern w:val="2"/>
          <w:sz w:val="28"/>
          <w:szCs w:val="28"/>
          <w:highlight w:val="none"/>
          <w:lang w:val="en-US" w:eastAsia="zh-CN" w:bidi="ar-SA"/>
        </w:rPr>
        <w:t>称：深圳市龙岗区第七人民医院2025-2026年度工会会员生日蛋糕券采购项目</w:t>
      </w:r>
    </w:p>
    <w:p>
      <w:pPr>
        <w:pStyle w:val="2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（三）</w:t>
      </w:r>
      <w:r>
        <w:rPr>
          <w:rFonts w:hint="eastAsia" w:ascii="仿宋_GB2312" w:hAnsi="仿宋_GB2312" w:eastAsia="仿宋_GB2312" w:cs="仿宋_GB2312"/>
          <w:sz w:val="28"/>
          <w:szCs w:val="28"/>
          <w:highlight w:val="none"/>
        </w:rPr>
        <w:t>采购数量：338人份</w:t>
      </w:r>
    </w:p>
    <w:p>
      <w:pPr>
        <w:pStyle w:val="2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）预算金额（最高支付上限）：</w:t>
      </w:r>
      <w:r>
        <w:rPr>
          <w:rFonts w:hint="eastAsia" w:ascii="仿宋_GB2312" w:hAnsi="仿宋_GB2312" w:eastAsia="仿宋_GB2312" w:cs="仿宋_GB2312"/>
          <w:sz w:val="28"/>
          <w:szCs w:val="28"/>
          <w:highlight w:val="none"/>
          <w:lang w:val="en-US" w:eastAsia="zh-CN"/>
        </w:rPr>
        <w:t>10.14万元</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二、资质要求</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（一）基本要求</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1.符合《中华人民共和国政府采购法》第二十二条规定。</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2.落实政府采购政策需满足的资格要求：按照相关规定执行，详见采购需求标准。</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3.具有独立法人资格或具有独立承担民事责任的能力的其他组织（提供营业执照或事业单位法人证等法人证明扫描件，原件备查）。</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4.本项目不接受联合体投标，不允许分包、转包，不接受进口产品。</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5.参与本项目投标前三年内，在经营活动中没有重大违法记录（由供应商在《投标及履约承诺函》中作出声明）。</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6.参与本项目政府采购活动时不存在被有关部门禁止参与政府采购活动且在有效期内的情况（由供应商在《投标及履约承诺函》中作出声明）。</w:t>
      </w:r>
    </w:p>
    <w:p>
      <w:pPr>
        <w:widowControl/>
        <w:spacing w:line="50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7.具备《中华人民共和国政府采购法》第二十二条第一款的条件（由供应商在《投标及履约承诺函》中作出声明）。</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8.未被列入失信被执行人、重大税收违法案件当事人名单、政府采购严重违法失信行为记录名单（由供应商在《投标及履约承诺函》中作出声明）。</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9.与其他投标供应商不存在单位负责人为同一人或者存在直接控股、管理关系（由供应商在《投标及履约承诺函》中作出声明）。</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（二）特殊要求</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投标人须具有合法有效的《食品生产许可证》或《食品经营许可证》（提供相关证件复印件）。</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所有资质文件均需在有效期内并加盖投标方公章。</w:t>
      </w:r>
    </w:p>
    <w:p>
      <w:pPr>
        <w:pStyle w:val="29"/>
        <w:spacing w:line="400" w:lineRule="exact"/>
        <w:rPr>
          <w:rFonts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val="en-US" w:eastAsia="zh-CN"/>
        </w:rPr>
        <w:t>、采购方式：院内</w:t>
      </w:r>
      <w:r>
        <w:rPr>
          <w:rFonts w:hint="eastAsia" w:ascii="仿宋_GB2312" w:hAnsi="仿宋_GB2312" w:eastAsia="仿宋_GB2312" w:cs="仿宋_GB2312"/>
          <w:sz w:val="28"/>
          <w:szCs w:val="28"/>
          <w:highlight w:val="none"/>
        </w:rPr>
        <w:t>公开</w:t>
      </w:r>
      <w:r>
        <w:rPr>
          <w:rFonts w:hint="eastAsia" w:ascii="仿宋_GB2312" w:hAnsi="仿宋_GB2312" w:eastAsia="仿宋_GB2312" w:cs="仿宋_GB2312"/>
          <w:sz w:val="28"/>
          <w:szCs w:val="28"/>
          <w:highlight w:val="none"/>
          <w:lang w:val="en-US" w:eastAsia="zh-CN"/>
        </w:rPr>
        <w:t>招标</w:t>
      </w:r>
      <w:r>
        <w:rPr>
          <w:rFonts w:hint="eastAsia" w:ascii="仿宋_GB2312" w:hAnsi="仿宋_GB2312" w:eastAsia="仿宋_GB2312" w:cs="仿宋_GB2312"/>
          <w:sz w:val="28"/>
          <w:szCs w:val="28"/>
          <w:highlight w:val="none"/>
        </w:rPr>
        <w:t>采购</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rPr>
        <w:t>四</w:t>
      </w:r>
      <w:r>
        <w:rPr>
          <w:rFonts w:hint="eastAsia" w:ascii="仿宋_GB2312" w:hAnsi="仿宋_GB2312" w:eastAsia="仿宋_GB2312" w:cs="仿宋_GB2312"/>
          <w:sz w:val="28"/>
          <w:szCs w:val="28"/>
          <w:highlight w:val="none"/>
        </w:rPr>
        <w:t>、评标方法：综合评分法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rPr>
        <w:t>五</w:t>
      </w:r>
      <w:r>
        <w:rPr>
          <w:rFonts w:hint="eastAsia" w:ascii="仿宋_GB2312" w:hAnsi="仿宋_GB2312" w:eastAsia="仿宋_GB2312" w:cs="仿宋_GB2312"/>
          <w:sz w:val="28"/>
          <w:szCs w:val="28"/>
          <w:highlight w:val="none"/>
        </w:rPr>
        <w:t>、投标人报名资料要求</w:t>
      </w:r>
    </w:p>
    <w:p>
      <w:pPr>
        <w:pStyle w:val="29"/>
        <w:spacing w:line="400" w:lineRule="exac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）院内采购报名表</w:t>
      </w:r>
      <w:r>
        <w:rPr>
          <w:rFonts w:hint="eastAsia" w:ascii="仿宋_GB2312" w:hAnsi="仿宋_GB2312" w:eastAsia="仿宋_GB2312" w:cs="仿宋_GB2312"/>
          <w:sz w:val="28"/>
          <w:szCs w:val="28"/>
          <w:highlight w:val="none"/>
          <w:lang w:eastAsia="zh-CN"/>
        </w:rPr>
        <w:t>。</w:t>
      </w:r>
    </w:p>
    <w:p>
      <w:pPr>
        <w:pStyle w:val="29"/>
        <w:spacing w:line="400" w:lineRule="exac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法定代表人参加的提供法定代表人资格证明书及个人身份证复印件；非法定代表人参加的须提供法定代表人资格证明书及法定代表人身份证复印件、法定代表人授权书及授权代表人身份证复印件</w:t>
      </w:r>
      <w:r>
        <w:rPr>
          <w:rFonts w:hint="eastAsia" w:ascii="仿宋_GB2312" w:hAnsi="仿宋_GB2312" w:eastAsia="仿宋_GB2312" w:cs="仿宋_GB2312"/>
          <w:sz w:val="28"/>
          <w:szCs w:val="28"/>
          <w:highlight w:val="none"/>
          <w:lang w:eastAsia="zh-CN"/>
        </w:rPr>
        <w:t>。</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）供应商须提供“三证合一”（工商营业执照、组织机构代码证和税务登记证）复</w:t>
      </w:r>
      <w:r>
        <w:rPr>
          <w:rFonts w:hint="eastAsia" w:ascii="仿宋_GB2312" w:hAnsi="仿宋_GB2312" w:eastAsia="仿宋_GB2312" w:cs="仿宋_GB2312"/>
          <w:sz w:val="28"/>
          <w:szCs w:val="28"/>
          <w:highlight w:val="none"/>
          <w:lang w:val="en-US" w:eastAsia="zh-CN"/>
        </w:rPr>
        <w:t>印件。</w:t>
      </w:r>
    </w:p>
    <w:p>
      <w:pPr>
        <w:pStyle w:val="29"/>
        <w:spacing w:line="400" w:lineRule="exact"/>
        <w:ind w:left="559" w:leftChars="266"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（四）提供合法有效的《食品生产许可证》或《食品经营许可证》</w:t>
      </w:r>
    </w:p>
    <w:p>
      <w:pPr>
        <w:pStyle w:val="29"/>
        <w:spacing w:line="400" w:lineRule="exact"/>
        <w:ind w:left="0" w:leftChars="0"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复印件。</w:t>
      </w:r>
    </w:p>
    <w:p>
      <w:pPr>
        <w:pStyle w:val="29"/>
        <w:spacing w:line="400" w:lineRule="exact"/>
        <w:ind w:left="559" w:leftChars="266"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（五）供应商基本情况表。</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（六）提供法定代表人、主要经营负责人、投标授权代表人、项目负责人（如有）、主要技术人员（如有）最近一个月的社保证明。</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（七）通过以下3个官网的信用信息查询记录网络截图件并加盖投标人公章：①信用中国②中国政府采购网③深圳市政府采购监管网。相关信息以开标当日的查询结果为准。</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（八）投标及履约承诺函。</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以上资料均需在有效期内并加盖投标方公章。本项目实行资格预审，投标人报名时将进行资格审查，未经审查或审查未通过的不能参与投标。</w:t>
      </w:r>
    </w:p>
    <w:p>
      <w:pPr>
        <w:pStyle w:val="29"/>
        <w:spacing w:line="40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六、报名截止时间及地点：2025年6月24日</w:t>
      </w:r>
      <w:bookmarkStart w:id="0" w:name="OLE_LINK1"/>
      <w:r>
        <w:rPr>
          <w:rFonts w:hint="eastAsia" w:ascii="仿宋_GB2312" w:hAnsi="仿宋_GB2312" w:eastAsia="仿宋_GB2312" w:cs="仿宋_GB2312"/>
          <w:sz w:val="28"/>
          <w:szCs w:val="28"/>
          <w:highlight w:val="none"/>
          <w:lang w:val="en-US" w:eastAsia="zh-CN"/>
        </w:rPr>
        <w:t>下午5点</w:t>
      </w:r>
      <w:bookmarkEnd w:id="0"/>
      <w:r>
        <w:rPr>
          <w:rFonts w:hint="eastAsia" w:ascii="仿宋_GB2312" w:hAnsi="仿宋_GB2312" w:eastAsia="仿宋_GB2312" w:cs="仿宋_GB2312"/>
          <w:sz w:val="28"/>
          <w:szCs w:val="28"/>
          <w:highlight w:val="none"/>
          <w:lang w:val="en-US" w:eastAsia="zh-CN"/>
        </w:rPr>
        <w:t>，简竹护理院行政楼三楼招采办。</w:t>
      </w:r>
    </w:p>
    <w:p>
      <w:pPr>
        <w:pStyle w:val="29"/>
        <w:spacing w:line="4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七、递交投标文件及</w:t>
      </w:r>
      <w:r>
        <w:rPr>
          <w:rFonts w:hint="eastAsia" w:ascii="仿宋_GB2312" w:hAnsi="仿宋_GB2312" w:eastAsia="仿宋_GB2312" w:cs="仿宋_GB2312"/>
          <w:sz w:val="28"/>
          <w:szCs w:val="28"/>
          <w:highlight w:val="none"/>
        </w:rPr>
        <w:t>开标时间及地点</w:t>
      </w:r>
      <w:r>
        <w:rPr>
          <w:rFonts w:hint="eastAsia" w:ascii="仿宋_GB2312" w:hAnsi="仿宋_GB2312" w:eastAsia="仿宋_GB2312" w:cs="仿宋_GB2312"/>
          <w:sz w:val="28"/>
          <w:szCs w:val="28"/>
          <w:highlight w:val="none"/>
          <w:lang w:val="en-US" w:eastAsia="zh-CN"/>
        </w:rPr>
        <w:t>：2025年6月25日下午3点，深圳市龙岗区南湾街道吉厦社区简竹路12号简竹护理院行政楼五楼活动室（如有变动，另行通知）</w:t>
      </w:r>
      <w:r>
        <w:rPr>
          <w:rFonts w:hint="eastAsia" w:ascii="仿宋_GB2312" w:hAnsi="仿宋_GB2312" w:eastAsia="仿宋_GB2312" w:cs="仿宋_GB2312"/>
          <w:sz w:val="28"/>
          <w:szCs w:val="28"/>
          <w:highlight w:val="none"/>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八</w:t>
      </w:r>
      <w:r>
        <w:rPr>
          <w:rFonts w:hint="eastAsia" w:ascii="仿宋_GB2312" w:hAnsi="仿宋_GB2312" w:eastAsia="仿宋_GB2312" w:cs="仿宋_GB2312"/>
          <w:sz w:val="28"/>
          <w:szCs w:val="28"/>
          <w:highlight w:val="none"/>
        </w:rPr>
        <w:t>、联系人及联系电话：陈女士，0755-28740471</w:t>
      </w:r>
      <w:r>
        <w:rPr>
          <w:rFonts w:hint="eastAsia" w:ascii="仿宋_GB2312" w:hAnsi="仿宋_GB2312" w:eastAsia="仿宋_GB2312" w:cs="仿宋_GB2312"/>
          <w:sz w:val="28"/>
          <w:szCs w:val="28"/>
          <w:highlight w:val="none"/>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九、公告日期：自公告发布之日起5个工作日。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pStyle w:val="29"/>
        <w:keepNext w:val="0"/>
        <w:keepLines w:val="0"/>
        <w:pageBreakBefore w:val="0"/>
        <w:kinsoku/>
        <w:wordWrap/>
        <w:overflowPunct/>
        <w:topLinePunct w:val="0"/>
        <w:autoSpaceDE/>
        <w:autoSpaceDN/>
        <w:bidi w:val="0"/>
        <w:adjustRightInd/>
        <w:snapToGrid/>
        <w:spacing w:line="400" w:lineRule="exact"/>
        <w:ind w:left="0" w:leftChars="0" w:firstLine="56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1.深圳市龙岗区第七人民医院院内公开采购报名表</w:t>
      </w:r>
    </w:p>
    <w:p>
      <w:pPr>
        <w:pStyle w:val="29"/>
        <w:spacing w:line="40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2.深圳市龙岗区第七人民医院2025-2026年度工会会员生日蛋糕券采购项目招标文件</w:t>
      </w: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highlight w:val="none"/>
        </w:rPr>
      </w:pP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highlight w:val="none"/>
        </w:rPr>
      </w:pP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highlight w:val="none"/>
        </w:rPr>
      </w:pPr>
      <w:r>
        <w:rPr>
          <w:rFonts w:hint="eastAsia" w:ascii="仿宋_GB2312" w:eastAsia="仿宋_GB2312"/>
          <w:sz w:val="28"/>
          <w:szCs w:val="28"/>
          <w:highlight w:val="none"/>
        </w:rPr>
        <w:t>深圳市龙岗区第七人民医院</w:t>
      </w:r>
    </w:p>
    <w:p>
      <w:pPr>
        <w:pStyle w:val="2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eastAsia="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2025年6月17日</w:t>
      </w:r>
    </w:p>
    <w:p>
      <w:pPr>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pStyle w:val="10"/>
        <w:rPr>
          <w:highlight w:val="none"/>
        </w:rPr>
      </w:pPr>
    </w:p>
    <w:p>
      <w:pPr>
        <w:numPr>
          <w:ilvl w:val="0"/>
          <w:numId w:val="1"/>
        </w:numPr>
        <w:spacing w:line="360" w:lineRule="auto"/>
        <w:jc w:val="center"/>
        <w:rPr>
          <w:rFonts w:ascii="仿宋_GB2312" w:hAnsi="仿宋_GB2312" w:eastAsia="仿宋_GB2312" w:cs="仿宋_GB2312"/>
          <w:b/>
          <w:bCs/>
          <w:sz w:val="44"/>
          <w:szCs w:val="44"/>
          <w:highlight w:val="none"/>
        </w:rPr>
      </w:pPr>
      <w:r>
        <w:rPr>
          <w:rFonts w:hint="eastAsia" w:ascii="仿宋_GB2312" w:hAnsi="仿宋_GB2312" w:eastAsia="仿宋_GB2312" w:cs="仿宋_GB2312"/>
          <w:b/>
          <w:bCs/>
          <w:sz w:val="44"/>
          <w:szCs w:val="44"/>
          <w:highlight w:val="none"/>
          <w:lang w:val="en-US" w:eastAsia="zh-CN"/>
        </w:rPr>
        <w:t>供应商资质及采购项目需求</w:t>
      </w:r>
    </w:p>
    <w:p>
      <w:pPr>
        <w:widowControl/>
        <w:spacing w:line="500" w:lineRule="exact"/>
        <w:jc w:val="left"/>
        <w:rPr>
          <w:rFonts w:ascii="仿宋_GB2312" w:hAnsi="仿宋_GB2312" w:eastAsia="仿宋_GB2312" w:cs="仿宋_GB2312"/>
          <w:sz w:val="28"/>
          <w:szCs w:val="28"/>
          <w:highlight w:val="none"/>
        </w:rPr>
      </w:pPr>
    </w:p>
    <w:p>
      <w:pPr>
        <w:pStyle w:val="27"/>
        <w:numPr>
          <w:ilvl w:val="0"/>
          <w:numId w:val="0"/>
        </w:numPr>
        <w:spacing w:line="460" w:lineRule="exact"/>
        <w:ind w:right="-82" w:rightChars="-39" w:firstLine="600" w:firstLineChars="200"/>
        <w:jc w:val="both"/>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0"/>
          <w:sz w:val="30"/>
          <w:szCs w:val="30"/>
          <w:highlight w:val="none"/>
          <w:lang w:val="en-US" w:eastAsia="zh-CN" w:bidi="ar-SA"/>
        </w:rPr>
        <w:t>一、</w:t>
      </w:r>
      <w:r>
        <w:rPr>
          <w:rFonts w:hint="eastAsia" w:ascii="仿宋_GB2312" w:hAnsi="仿宋_GB2312" w:eastAsia="仿宋_GB2312" w:cs="仿宋_GB2312"/>
          <w:b/>
          <w:bCs/>
          <w:sz w:val="28"/>
          <w:szCs w:val="28"/>
          <w:highlight w:val="none"/>
        </w:rPr>
        <w:t>项目概况：</w:t>
      </w:r>
      <w:r>
        <w:rPr>
          <w:rFonts w:hint="eastAsia" w:ascii="仿宋_GB2312" w:hAnsi="仿宋_GB2312" w:eastAsia="仿宋_GB2312" w:cs="仿宋_GB2312"/>
          <w:kern w:val="2"/>
          <w:sz w:val="28"/>
          <w:szCs w:val="28"/>
          <w:highlight w:val="none"/>
          <w:lang w:val="en-US" w:eastAsia="zh-CN"/>
        </w:rPr>
        <w:t>根据《深圳市龙岗区第七人民医院工会经费支出管理细则》（修订版）中用于职工集体福利支出的慰问类项目包含会员生日的慰问，我院拟为全院工会会员采购和发放蛋糕券，采购标准为300元/人份。目前我院工会会员328人，预留10份人员变动的预备份额，本次采购338人份的蛋糕券。</w:t>
      </w:r>
    </w:p>
    <w:p>
      <w:pPr>
        <w:pStyle w:val="5"/>
        <w:spacing w:line="560" w:lineRule="exact"/>
        <w:ind w:firstLine="562" w:firstLineChars="200"/>
        <w:rPr>
          <w:rFonts w:ascii="仿宋_GB2312" w:hAnsi="仿宋_GB2312" w:eastAsia="仿宋_GB2312" w:cs="仿宋_GB2312"/>
          <w:sz w:val="28"/>
          <w:szCs w:val="28"/>
          <w:highlight w:val="none"/>
        </w:rPr>
      </w:pPr>
      <w:r>
        <w:rPr>
          <w:rFonts w:hint="eastAsia" w:ascii="仿宋_GB2312" w:hAnsi="仿宋_GB2312" w:eastAsia="仿宋_GB2312" w:cs="仿宋_GB2312"/>
          <w:b/>
          <w:bCs/>
          <w:kern w:val="0"/>
          <w:sz w:val="28"/>
          <w:szCs w:val="28"/>
          <w:highlight w:val="none"/>
        </w:rPr>
        <w:t>二、预算价格：</w:t>
      </w: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rPr>
        <w:t>万元</w:t>
      </w:r>
      <w:r>
        <w:rPr>
          <w:rFonts w:hint="eastAsia" w:ascii="仿宋_GB2312" w:hAnsi="仿宋_GB2312" w:eastAsia="仿宋_GB2312" w:cs="仿宋_GB2312"/>
          <w:kern w:val="0"/>
          <w:sz w:val="28"/>
          <w:szCs w:val="28"/>
          <w:highlight w:val="none"/>
        </w:rPr>
        <w:t>，此</w:t>
      </w:r>
      <w:r>
        <w:rPr>
          <w:rFonts w:ascii="仿宋_GB2312" w:hAnsi="仿宋_GB2312" w:eastAsia="仿宋_GB2312" w:cs="仿宋_GB2312"/>
          <w:sz w:val="28"/>
          <w:szCs w:val="28"/>
          <w:highlight w:val="none"/>
        </w:rPr>
        <w:t>金额为</w:t>
      </w:r>
      <w:r>
        <w:rPr>
          <w:rFonts w:hint="eastAsia" w:ascii="仿宋_GB2312" w:hAnsi="仿宋_GB2312" w:eastAsia="仿宋_GB2312" w:cs="仿宋_GB2312"/>
          <w:kern w:val="0"/>
          <w:sz w:val="28"/>
          <w:szCs w:val="28"/>
          <w:highlight w:val="none"/>
        </w:rPr>
        <w:t>本项目年度</w:t>
      </w:r>
      <w:r>
        <w:rPr>
          <w:rFonts w:hint="eastAsia" w:ascii="仿宋_GB2312" w:hAnsi="仿宋_GB2312" w:eastAsia="仿宋_GB2312" w:cs="仿宋_GB2312"/>
          <w:kern w:val="0"/>
          <w:sz w:val="28"/>
          <w:szCs w:val="28"/>
          <w:highlight w:val="none"/>
          <w:lang w:val="en-US" w:eastAsia="zh-CN"/>
        </w:rPr>
        <w:t>采购</w:t>
      </w:r>
      <w:r>
        <w:rPr>
          <w:rFonts w:hint="eastAsia" w:ascii="仿宋_GB2312" w:hAnsi="仿宋_GB2312" w:eastAsia="仿宋_GB2312" w:cs="仿宋_GB2312"/>
          <w:kern w:val="0"/>
          <w:sz w:val="28"/>
          <w:szCs w:val="28"/>
          <w:highlight w:val="none"/>
        </w:rPr>
        <w:t>金额</w:t>
      </w:r>
      <w:r>
        <w:rPr>
          <w:rFonts w:ascii="仿宋_GB2312" w:hAnsi="仿宋_GB2312" w:eastAsia="仿宋_GB2312" w:cs="仿宋_GB2312"/>
          <w:sz w:val="28"/>
          <w:szCs w:val="28"/>
          <w:highlight w:val="none"/>
        </w:rPr>
        <w:t>最高支付上限。</w:t>
      </w:r>
    </w:p>
    <w:p>
      <w:pPr>
        <w:pStyle w:val="27"/>
        <w:spacing w:line="560" w:lineRule="exact"/>
        <w:ind w:firstLine="562" w:firstLineChars="200"/>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三、采购活动时间要求</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w:t>
      </w:r>
    </w:p>
    <w:p>
      <w:pPr>
        <w:pStyle w:val="27"/>
        <w:spacing w:line="5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四、采购组织形式</w:t>
      </w:r>
      <w:r>
        <w:rPr>
          <w:rFonts w:hint="eastAsia" w:ascii="仿宋_GB2312" w:hAnsi="仿宋_GB2312" w:eastAsia="仿宋_GB2312" w:cs="仿宋_GB2312"/>
          <w:b/>
          <w:bCs/>
          <w:color w:val="auto"/>
          <w:sz w:val="28"/>
          <w:szCs w:val="28"/>
          <w:highlight w:val="none"/>
        </w:rPr>
        <w:t>（勾选）</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sz w:val="28"/>
          <w:szCs w:val="28"/>
          <w:highlight w:val="none"/>
        </w:rPr>
        <w:t>政府集中采购□、院内集中采购☑、院内委托代理采购□、集团联合采购□、其他□。</w:t>
      </w:r>
    </w:p>
    <w:p>
      <w:pPr>
        <w:spacing w:line="560" w:lineRule="exact"/>
        <w:rPr>
          <w:highlight w:val="none"/>
        </w:rPr>
      </w:pPr>
      <w:r>
        <w:rPr>
          <w:rFonts w:hint="eastAsia" w:ascii="仿宋_GB2312" w:hAnsi="仿宋_GB2312" w:eastAsia="仿宋_GB2312" w:cs="仿宋_GB2312"/>
          <w:b/>
          <w:bCs/>
          <w:sz w:val="28"/>
          <w:szCs w:val="28"/>
          <w:highlight w:val="none"/>
        </w:rPr>
        <w:t xml:space="preserve">    五、采购方</w:t>
      </w:r>
      <w:r>
        <w:rPr>
          <w:rFonts w:hint="eastAsia" w:ascii="仿宋_GB2312" w:hAnsi="仿宋_GB2312" w:eastAsia="仿宋_GB2312" w:cs="仿宋_GB2312"/>
          <w:b/>
          <w:bCs/>
          <w:color w:val="auto"/>
          <w:sz w:val="28"/>
          <w:szCs w:val="28"/>
          <w:highlight w:val="none"/>
        </w:rPr>
        <w:t>式（勾选）</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sz w:val="28"/>
          <w:szCs w:val="28"/>
          <w:highlight w:val="none"/>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六、投标人资格要求</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（一）基本要求</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1.符合《中华人民共和国政府采购法》第二十二条规定。</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2.落实政府采购政策需满足的资格要求：按照相关规定执行，详见采购需求标准。</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3.具有独立法人资格或具有独立承担民事责任的能力的</w:t>
      </w:r>
      <w:r>
        <w:rPr>
          <w:rFonts w:hint="eastAsia" w:ascii="仿宋_GB2312" w:hAnsi="仿宋_GB2312" w:eastAsia="仿宋_GB2312" w:cs="仿宋_GB2312"/>
          <w:sz w:val="28"/>
          <w:szCs w:val="28"/>
          <w:highlight w:val="none"/>
          <w:lang w:eastAsia="zh-CN"/>
        </w:rPr>
        <w:t>其他组织</w:t>
      </w:r>
      <w:r>
        <w:rPr>
          <w:rFonts w:hint="eastAsia" w:ascii="仿宋_GB2312" w:hAnsi="仿宋_GB2312" w:eastAsia="仿宋_GB2312" w:cs="仿宋_GB2312"/>
          <w:sz w:val="28"/>
          <w:szCs w:val="28"/>
          <w:highlight w:val="none"/>
        </w:rPr>
        <w:t>（提供营业执照或事业单位法人证等法人证明扫描件，原件备查）。</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4.本项目不接受联合体投标，不允许分包、转包，不接受进口产品。</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5.参与本项目投标前三年内，在经营活动中没有重大违法记录（由供应商在《投标及履约承诺函》中作出声明）。</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6.参与本项目政府采购活动时不存在被有关部门禁止参与政府采购活动且在有效期内的情况（由供应商在《投标及履约承诺函》中作出声明）。</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7.具备《中华人民共和国政府采购法》第二十二条第一款的条件（由供应商在《投标及履约承诺函》中作出声明）。</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8.未被列入失信被执行人、重大税收违法案件当事人名单、政府采购严重违法失信行为记录名单（由供应商在《投标及履约承诺函》中作出声明）。</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9.与其他投标供应商不存在单位负责人为同一人或者存在直接控股、管理关系（由供应商在《投标及履约承诺函》中作出声明）。</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（二）特殊要求</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投标人须具有合法有效的《食品生产许可证》或《食品经营许可证》（提供相关证件复印件）。</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所有资质文件均需在有效期内并加盖投标方公章。</w:t>
      </w:r>
    </w:p>
    <w:p>
      <w:pPr>
        <w:pStyle w:val="27"/>
        <w:spacing w:line="56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七、服务内容及要求</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（一）投标</w:t>
      </w:r>
      <w:r>
        <w:rPr>
          <w:rFonts w:hint="eastAsia" w:ascii="仿宋_GB2312" w:hAnsi="仿宋_GB2312" w:eastAsia="仿宋_GB2312" w:cs="仿宋_GB2312"/>
          <w:sz w:val="28"/>
          <w:szCs w:val="28"/>
          <w:highlight w:val="none"/>
          <w:lang w:eastAsia="zh-CN"/>
        </w:rPr>
        <w:t>人</w:t>
      </w:r>
      <w:r>
        <w:rPr>
          <w:rFonts w:hint="eastAsia" w:ascii="仿宋_GB2312" w:hAnsi="仿宋_GB2312" w:eastAsia="仿宋_GB2312" w:cs="仿宋_GB2312"/>
          <w:sz w:val="28"/>
          <w:szCs w:val="28"/>
          <w:highlight w:val="none"/>
        </w:rPr>
        <w:t>为具备生产或销售资格的连锁机构</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产品品质优良，口碑好，价格合理，方便购买。</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lang w:val="en-US" w:eastAsia="zh-CN"/>
        </w:rPr>
        <w:t>所提供货物应来源于正规、合格渠道、全新的，符合中华人民共和国国家质量及国家安全环保标准和其它适用的国家、行业、地方质量标准，满足国家相关法规要求。食品类产品从发放之日起应具有产品相应质保期一半（不含）以上的质保有效期。</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）投标人无发生食品安全等相关事故和不良诚信记录（提供声明函）。</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投标人</w:t>
      </w:r>
      <w:r>
        <w:rPr>
          <w:rFonts w:hint="eastAsia" w:ascii="仿宋_GB2312" w:hAnsi="仿宋_GB2312" w:eastAsia="仿宋_GB2312" w:cs="仿宋_GB2312"/>
          <w:sz w:val="28"/>
          <w:szCs w:val="28"/>
          <w:highlight w:val="none"/>
        </w:rPr>
        <w:t>需提供线下及线上服务，且线下及线上服务不得采用拆分蛋糕券金额的方式，需满足蛋糕券整体一券，每次购买相应减扣的方式</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蛋糕券可以购买该公司内的所有产品，并享受当日的优惠活动</w:t>
      </w:r>
      <w:r>
        <w:rPr>
          <w:rFonts w:hint="eastAsia" w:ascii="仿宋_GB2312" w:hAnsi="仿宋_GB2312" w:eastAsia="仿宋_GB2312" w:cs="仿宋_GB2312"/>
          <w:sz w:val="28"/>
          <w:szCs w:val="28"/>
          <w:highlight w:val="none"/>
          <w:lang w:eastAsia="zh-CN"/>
        </w:rPr>
        <w:t>。</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自采购人将中标通知书发出之日起，中标人三个工作日内将合同提交至采购人，延至10个工作日未提交的，采购人可作废标处理；合同签订后10个工作日内，中标人递交蛋糕券，延至20个工作日未递交的，采购人有权终止合同。</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（六）职工凭蛋糕券能够按需要购买蛋糕店的生日蛋糕及店内其他烘焙类产品，价格不得高于店内标价。</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（七）蛋糕券应具备多次使用的功能。未能一次用完券值的，余额可以再次消费，用完为止。</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（八）售后服务：提供专人联系电话，专职负责处理售后问题。</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九）属网上配送服务，对于单次消费金额达到80元（含）以上的订单，投标人应提供免费送货上门服务（全深圳市内免费配送，收到订单后在6小时内送达，或在订货人指定的时间段内准时送达）。若单次消费金额不足80元的，订货人有权要求送货上门，且配送费不得超过8元。</w:t>
      </w:r>
      <w:r>
        <w:rPr>
          <w:rFonts w:hint="eastAsia" w:ascii="仿宋_GB2312" w:hAnsi="仿宋_GB2312" w:eastAsia="仿宋_GB2312" w:cs="仿宋_GB2312"/>
          <w:sz w:val="28"/>
          <w:szCs w:val="28"/>
          <w:highlight w:val="none"/>
        </w:rPr>
        <w:t>若中标公司在</w:t>
      </w:r>
      <w:r>
        <w:rPr>
          <w:rFonts w:hint="eastAsia" w:ascii="仿宋_GB2312" w:hAnsi="仿宋_GB2312" w:eastAsia="仿宋_GB2312" w:cs="仿宋_GB2312"/>
          <w:sz w:val="28"/>
          <w:szCs w:val="28"/>
          <w:highlight w:val="none"/>
          <w:lang w:val="en-US" w:eastAsia="zh-CN"/>
        </w:rPr>
        <w:t>龙岗</w:t>
      </w:r>
      <w:r>
        <w:rPr>
          <w:rFonts w:hint="eastAsia" w:ascii="仿宋_GB2312" w:hAnsi="仿宋_GB2312" w:eastAsia="仿宋_GB2312" w:cs="仿宋_GB2312"/>
          <w:sz w:val="28"/>
          <w:szCs w:val="28"/>
          <w:highlight w:val="none"/>
        </w:rPr>
        <w:t>范围内没有门店，属网上下单配送的公司，如配送范围未能到达龙岗区，则采购人有权终止合同。</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（十）中标人要确保交付给采购人的每张蛋糕券金额和中标金额一致，若发现卡券金额和中标金额不相符的蛋糕券应在3日内更换或补充金额。</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（十一）医院职工使用卡券消费食品发生肠胃不适等现象，中标人应2小时作出反应，及时处理纠纷，给予职工相应的赔偿。</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★（十二）生日蛋糕券有效期至少为24个月（提供承诺函）。</w:t>
      </w:r>
    </w:p>
    <w:p>
      <w:pPr>
        <w:pStyle w:val="27"/>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八</w:t>
      </w:r>
      <w:r>
        <w:rPr>
          <w:rFonts w:hint="eastAsia" w:ascii="仿宋_GB2312" w:hAnsi="仿宋_GB2312" w:eastAsia="仿宋_GB2312" w:cs="仿宋_GB2312"/>
          <w:b/>
          <w:bCs/>
          <w:sz w:val="28"/>
          <w:szCs w:val="28"/>
          <w:highlight w:val="none"/>
        </w:rPr>
        <w:t>、验收工作</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本项目产品为一次性供货，中标人将货物在规定时间送至指定地点，中标人应保证所供货物是合格产品，符合采购方要求。如发现不符合以上要求，中标人应给予免费更换，产生的一切相关损失由投标人承担。</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由采购方牵头成立验收小组，收到蛋糕券后立即当面清点，确保采购的生日蛋糕券符合合同约定要求（面值、数量、有效期、使用范围等），确认无问题后在中标方提供的货物签收单签名并出具验收报告。</w:t>
      </w:r>
    </w:p>
    <w:p>
      <w:pPr>
        <w:pStyle w:val="27"/>
        <w:spacing w:line="46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九、售后服务</w:t>
      </w:r>
    </w:p>
    <w:p>
      <w:pPr>
        <w:pStyle w:val="27"/>
        <w:spacing w:line="4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（一）蛋糕券有效期：货物有效期至少为24个月。</w:t>
      </w:r>
    </w:p>
    <w:p>
      <w:pPr>
        <w:pStyle w:val="27"/>
        <w:spacing w:line="4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（二）售后服务：指定专人24小时内响应问题，若蛋糕券无法使用或发生食品安全事故，供应商须无条件退换并承担相应责任。</w:t>
      </w:r>
    </w:p>
    <w:p>
      <w:pPr>
        <w:pStyle w:val="27"/>
        <w:spacing w:line="5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十、报价要求</w:t>
      </w:r>
    </w:p>
    <w:p>
      <w:pPr>
        <w:pStyle w:val="27"/>
        <w:spacing w:line="4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采购金额为10.14万元，职工生日蛋糕券价值标准为300.00元/份，投标人在此基础上上浮蛋糕券面金额，以上浮率为投标报价，上浮率最高的投标人价格分满分，其他投标人的价格分计算公式为：价格分=（投标报价上浮率/最高上浮率）</w:t>
      </w:r>
      <w:r>
        <w:rPr>
          <w:rFonts w:hint="default" w:ascii="Arial" w:hAnsi="Arial" w:eastAsia="仿宋_GB2312" w:cs="Arial"/>
          <w:bCs/>
          <w:sz w:val="28"/>
          <w:szCs w:val="28"/>
          <w:highlight w:val="none"/>
          <w:lang w:val="en-US" w:eastAsia="zh-CN"/>
        </w:rPr>
        <w:t>×</w:t>
      </w:r>
      <w:r>
        <w:rPr>
          <w:rFonts w:hint="eastAsia" w:ascii="仿宋_GB2312" w:hAnsi="仿宋_GB2312" w:eastAsia="仿宋_GB2312" w:cs="仿宋_GB2312"/>
          <w:bCs/>
          <w:sz w:val="28"/>
          <w:szCs w:val="28"/>
          <w:highlight w:val="none"/>
          <w:lang w:val="en-US" w:eastAsia="zh-CN"/>
        </w:rPr>
        <w:t>价格分值。例如：投标报价上浮率为20%，则蛋糕券面金额为300</w:t>
      </w:r>
      <w:r>
        <w:rPr>
          <w:rFonts w:hint="default" w:ascii="Arial" w:hAnsi="Arial" w:eastAsia="仿宋_GB2312" w:cs="Arial"/>
          <w:bCs/>
          <w:sz w:val="28"/>
          <w:szCs w:val="28"/>
          <w:highlight w:val="none"/>
          <w:lang w:val="en-US" w:eastAsia="zh-CN"/>
        </w:rPr>
        <w:t>×</w:t>
      </w:r>
      <w:r>
        <w:rPr>
          <w:rFonts w:hint="eastAsia" w:ascii="仿宋_GB2312" w:hAnsi="仿宋_GB2312" w:eastAsia="仿宋_GB2312" w:cs="仿宋_GB2312"/>
          <w:bCs/>
          <w:sz w:val="28"/>
          <w:szCs w:val="28"/>
          <w:highlight w:val="none"/>
          <w:lang w:val="en-US" w:eastAsia="zh-CN"/>
        </w:rPr>
        <w:t>（1+20%）=360元。</w:t>
      </w:r>
    </w:p>
    <w:p>
      <w:pPr>
        <w:pStyle w:val="27"/>
        <w:spacing w:line="4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报价包含货物价格及货物的包装费、运输费、蛋糕卡券费、版面设计费、保险费、利润、伴随服务费及货物验收之前的所有税金。</w:t>
      </w:r>
    </w:p>
    <w:p>
      <w:pPr>
        <w:pStyle w:val="27"/>
        <w:spacing w:line="460" w:lineRule="exact"/>
        <w:ind w:firstLine="562"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kern w:val="0"/>
          <w:sz w:val="28"/>
          <w:szCs w:val="28"/>
          <w:highlight w:val="none"/>
          <w:lang w:val="en-US" w:eastAsia="zh-CN"/>
        </w:rPr>
        <w:t>一</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服务</w:t>
      </w:r>
      <w:r>
        <w:rPr>
          <w:rFonts w:hint="eastAsia" w:ascii="仿宋_GB2312" w:hAnsi="仿宋_GB2312" w:eastAsia="仿宋_GB2312" w:cs="仿宋_GB2312"/>
          <w:b/>
          <w:bCs/>
          <w:color w:val="auto"/>
          <w:sz w:val="28"/>
          <w:szCs w:val="28"/>
          <w:highlight w:val="none"/>
          <w:lang w:val="en-US" w:eastAsia="zh-CN"/>
        </w:rPr>
        <w:t>（交货）</w:t>
      </w:r>
      <w:r>
        <w:rPr>
          <w:rFonts w:hint="eastAsia" w:ascii="仿宋_GB2312" w:hAnsi="仿宋_GB2312" w:eastAsia="仿宋_GB2312" w:cs="仿宋_GB2312"/>
          <w:b/>
          <w:bCs/>
          <w:sz w:val="28"/>
          <w:szCs w:val="28"/>
          <w:highlight w:val="none"/>
          <w:lang w:val="en-US" w:eastAsia="zh-CN"/>
        </w:rPr>
        <w:t>期限：</w:t>
      </w:r>
      <w:r>
        <w:rPr>
          <w:rFonts w:hint="eastAsia" w:ascii="仿宋_GB2312" w:hAnsi="仿宋_GB2312" w:eastAsia="仿宋_GB2312" w:cs="仿宋_GB2312"/>
          <w:kern w:val="2"/>
          <w:sz w:val="28"/>
          <w:szCs w:val="28"/>
          <w:highlight w:val="none"/>
          <w:lang w:val="en-US" w:eastAsia="zh-CN" w:bidi="ar-SA"/>
        </w:rPr>
        <w:t>签订合同后10个工作日内，中标人将蛋糕券送到采购人指定地点。</w:t>
      </w:r>
    </w:p>
    <w:p>
      <w:pPr>
        <w:pStyle w:val="27"/>
        <w:spacing w:line="560" w:lineRule="exact"/>
        <w:ind w:firstLine="562" w:firstLineChars="20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、项目地点：</w:t>
      </w:r>
      <w:r>
        <w:rPr>
          <w:rFonts w:hint="eastAsia" w:ascii="仿宋_GB2312" w:hAnsi="仿宋_GB2312" w:eastAsia="仿宋_GB2312" w:cs="仿宋_GB2312"/>
          <w:sz w:val="28"/>
          <w:szCs w:val="28"/>
          <w:highlight w:val="none"/>
        </w:rPr>
        <w:t>深圳市</w:t>
      </w:r>
      <w:r>
        <w:rPr>
          <w:rFonts w:hint="eastAsia" w:ascii="仿宋_GB2312" w:hAnsi="仿宋_GB2312" w:eastAsia="仿宋_GB2312" w:cs="仿宋_GB2312"/>
          <w:kern w:val="2"/>
          <w:sz w:val="28"/>
          <w:szCs w:val="28"/>
          <w:highlight w:val="none"/>
        </w:rPr>
        <w:t>龙岗区</w:t>
      </w:r>
      <w:r>
        <w:rPr>
          <w:rFonts w:hint="eastAsia" w:ascii="仿宋_GB2312" w:hAnsi="仿宋_GB2312" w:eastAsia="仿宋_GB2312" w:cs="仿宋_GB2312"/>
          <w:sz w:val="28"/>
          <w:szCs w:val="28"/>
          <w:highlight w:val="none"/>
        </w:rPr>
        <w:t>第七人民医院指定地点。</w:t>
      </w:r>
    </w:p>
    <w:p>
      <w:pPr>
        <w:spacing w:line="560" w:lineRule="exact"/>
        <w:ind w:firstLine="562" w:firstLineChars="200"/>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十</w:t>
      </w:r>
      <w:r>
        <w:rPr>
          <w:rFonts w:hint="eastAsia" w:ascii="仿宋_GB2312" w:hAnsi="仿宋_GB2312" w:eastAsia="仿宋_GB2312" w:cs="仿宋_GB2312"/>
          <w:b/>
          <w:bCs/>
          <w:kern w:val="0"/>
          <w:sz w:val="28"/>
          <w:szCs w:val="28"/>
          <w:highlight w:val="none"/>
          <w:lang w:val="en-US" w:eastAsia="zh-CN"/>
        </w:rPr>
        <w:t>三</w:t>
      </w:r>
      <w:r>
        <w:rPr>
          <w:rFonts w:hint="eastAsia" w:ascii="仿宋_GB2312" w:hAnsi="仿宋_GB2312" w:eastAsia="仿宋_GB2312" w:cs="仿宋_GB2312"/>
          <w:b/>
          <w:bCs/>
          <w:kern w:val="0"/>
          <w:sz w:val="28"/>
          <w:szCs w:val="28"/>
          <w:highlight w:val="none"/>
        </w:rPr>
        <w:t>、评标标准</w:t>
      </w:r>
    </w:p>
    <w:p>
      <w:pPr>
        <w:widowControl/>
        <w:numPr>
          <w:ilvl w:val="-1"/>
          <w:numId w:val="0"/>
        </w:numPr>
        <w:spacing w:line="5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评标方法：综合评分法。按照招标文件中规定的各项因素进行量化打分，以评标总得分的平均分最高的投标人为中标候选供应商；采购人根据评标委员会评审结果确定中标候选供应商为中标人。</w:t>
      </w:r>
    </w:p>
    <w:tbl>
      <w:tblPr>
        <w:tblStyle w:val="20"/>
        <w:tblW w:w="9421" w:type="dxa"/>
        <w:jc w:val="center"/>
        <w:tblLayout w:type="fixed"/>
        <w:tblCellMar>
          <w:top w:w="0" w:type="dxa"/>
          <w:left w:w="0" w:type="dxa"/>
          <w:bottom w:w="0" w:type="dxa"/>
          <w:right w:w="0" w:type="dxa"/>
        </w:tblCellMar>
      </w:tblPr>
      <w:tblGrid>
        <w:gridCol w:w="571"/>
        <w:gridCol w:w="1770"/>
        <w:gridCol w:w="720"/>
        <w:gridCol w:w="6360"/>
      </w:tblGrid>
      <w:tr>
        <w:tblPrEx>
          <w:tblCellMar>
            <w:top w:w="0" w:type="dxa"/>
            <w:left w:w="0" w:type="dxa"/>
            <w:bottom w:w="0" w:type="dxa"/>
            <w:right w:w="0" w:type="dxa"/>
          </w:tblCellMar>
        </w:tblPrEx>
        <w:trPr>
          <w:trHeight w:val="444" w:hRule="atLeast"/>
          <w:jc w:val="center"/>
        </w:trPr>
        <w:tc>
          <w:tcPr>
            <w:tcW w:w="942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b/>
                <w:color w:val="000000"/>
                <w:sz w:val="32"/>
                <w:szCs w:val="32"/>
                <w:highlight w:val="none"/>
              </w:rPr>
            </w:pPr>
            <w:r>
              <w:rPr>
                <w:rFonts w:hint="eastAsia" w:ascii="仿宋" w:hAnsi="仿宋" w:eastAsia="仿宋" w:cs="仿宋"/>
                <w:b/>
                <w:color w:val="000000"/>
                <w:kern w:val="0"/>
                <w:sz w:val="32"/>
                <w:szCs w:val="32"/>
                <w:highlight w:val="none"/>
                <w:lang w:bidi="ar"/>
              </w:rPr>
              <w:t>综合评分</w:t>
            </w:r>
          </w:p>
        </w:tc>
      </w:tr>
      <w:tr>
        <w:tblPrEx>
          <w:tblCellMar>
            <w:top w:w="0" w:type="dxa"/>
            <w:left w:w="0" w:type="dxa"/>
            <w:bottom w:w="0" w:type="dxa"/>
            <w:right w:w="0" w:type="dxa"/>
          </w:tblCellMar>
        </w:tblPrEx>
        <w:trPr>
          <w:trHeight w:val="462" w:hRule="atLeast"/>
          <w:jc w:val="center"/>
        </w:trPr>
        <w:tc>
          <w:tcPr>
            <w:tcW w:w="9421" w:type="dxa"/>
            <w:gridSpan w:val="4"/>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lang w:bidi="ar"/>
              </w:rPr>
              <w:t>商务条件部分（2</w:t>
            </w:r>
            <w:r>
              <w:rPr>
                <w:rFonts w:hint="eastAsia" w:ascii="仿宋" w:hAnsi="仿宋" w:eastAsia="仿宋" w:cs="仿宋"/>
                <w:b/>
                <w:color w:val="000000"/>
                <w:kern w:val="0"/>
                <w:sz w:val="24"/>
                <w:highlight w:val="none"/>
                <w:lang w:val="en-US" w:eastAsia="zh-CN" w:bidi="ar"/>
              </w:rPr>
              <w:t>5</w:t>
            </w:r>
            <w:r>
              <w:rPr>
                <w:rFonts w:hint="eastAsia" w:ascii="仿宋" w:hAnsi="仿宋" w:eastAsia="仿宋" w:cs="仿宋"/>
                <w:b/>
                <w:color w:val="000000"/>
                <w:kern w:val="0"/>
                <w:sz w:val="24"/>
                <w:highlight w:val="none"/>
                <w:lang w:bidi="ar"/>
              </w:rPr>
              <w:t>分）</w:t>
            </w:r>
          </w:p>
        </w:tc>
      </w:tr>
      <w:tr>
        <w:tblPrEx>
          <w:tblCellMar>
            <w:top w:w="0" w:type="dxa"/>
            <w:left w:w="0" w:type="dxa"/>
            <w:bottom w:w="0" w:type="dxa"/>
            <w:right w:w="0" w:type="dxa"/>
          </w:tblCellMar>
        </w:tblPrEx>
        <w:trPr>
          <w:trHeight w:val="859"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评审部分</w:t>
            </w:r>
          </w:p>
        </w:tc>
        <w:tc>
          <w:tcPr>
            <w:tcW w:w="17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lang w:bidi="ar"/>
              </w:rPr>
              <w:t>评分因素</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lang w:bidi="ar"/>
              </w:rPr>
              <w:t>权重</w:t>
            </w:r>
          </w:p>
        </w:tc>
        <w:tc>
          <w:tcPr>
            <w:tcW w:w="6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lang w:bidi="ar"/>
              </w:rPr>
              <w:t>评分准则</w:t>
            </w:r>
          </w:p>
        </w:tc>
      </w:tr>
      <w:tr>
        <w:tblPrEx>
          <w:tblCellMar>
            <w:top w:w="0" w:type="dxa"/>
            <w:left w:w="0" w:type="dxa"/>
            <w:bottom w:w="0" w:type="dxa"/>
            <w:right w:w="0" w:type="dxa"/>
          </w:tblCellMar>
        </w:tblPrEx>
        <w:trPr>
          <w:trHeight w:val="400" w:hRule="atLeast"/>
          <w:jc w:val="center"/>
        </w:trPr>
        <w:tc>
          <w:tcPr>
            <w:tcW w:w="5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一、</w:t>
            </w:r>
          </w:p>
        </w:tc>
        <w:tc>
          <w:tcPr>
            <w:tcW w:w="885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lang w:bidi="ar"/>
              </w:rPr>
              <w:t>商务条件部分（2</w:t>
            </w:r>
            <w:r>
              <w:rPr>
                <w:rFonts w:hint="eastAsia" w:ascii="仿宋" w:hAnsi="仿宋" w:eastAsia="仿宋" w:cs="仿宋"/>
                <w:b/>
                <w:color w:val="000000"/>
                <w:kern w:val="0"/>
                <w:sz w:val="24"/>
                <w:highlight w:val="none"/>
                <w:lang w:val="en-US" w:eastAsia="zh-CN" w:bidi="ar"/>
              </w:rPr>
              <w:t>7</w:t>
            </w:r>
            <w:r>
              <w:rPr>
                <w:rFonts w:hint="eastAsia" w:ascii="仿宋" w:hAnsi="仿宋" w:eastAsia="仿宋" w:cs="仿宋"/>
                <w:b/>
                <w:color w:val="000000"/>
                <w:kern w:val="0"/>
                <w:sz w:val="24"/>
                <w:highlight w:val="none"/>
                <w:lang w:bidi="ar"/>
              </w:rPr>
              <w:t>分）</w:t>
            </w:r>
          </w:p>
        </w:tc>
      </w:tr>
      <w:tr>
        <w:tblPrEx>
          <w:tblCellMar>
            <w:top w:w="0" w:type="dxa"/>
            <w:left w:w="0" w:type="dxa"/>
            <w:bottom w:w="0" w:type="dxa"/>
            <w:right w:w="0" w:type="dxa"/>
          </w:tblCellMar>
        </w:tblPrEx>
        <w:trPr>
          <w:trHeight w:val="490" w:hRule="atLeast"/>
          <w:jc w:val="center"/>
        </w:trPr>
        <w:tc>
          <w:tcPr>
            <w:tcW w:w="5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1</w:t>
            </w:r>
          </w:p>
        </w:tc>
        <w:tc>
          <w:tcPr>
            <w:tcW w:w="17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cente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企业诚信</w:t>
            </w:r>
          </w:p>
        </w:tc>
        <w:tc>
          <w:tcPr>
            <w:tcW w:w="72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0"/>
              </w:numPr>
              <w:jc w:val="cente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5</w:t>
            </w:r>
          </w:p>
        </w:tc>
        <w:tc>
          <w:tcPr>
            <w:tcW w:w="636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（一）评审内容：</w:t>
            </w:r>
          </w:p>
          <w:p>
            <w:pPr>
              <w:widowControl/>
              <w:numPr>
                <w:ilvl w:val="0"/>
                <w:numId w:val="0"/>
              </w:numP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根据《深圳市财政局关于印发&lt;深圳市财政局政府采购供应商信用信息管理办法〉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widowControl/>
              <w:numPr>
                <w:ilvl w:val="0"/>
                <w:numId w:val="0"/>
              </w:numP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（二）评分依据：</w:t>
            </w:r>
          </w:p>
          <w:p>
            <w:pPr>
              <w:widowControl/>
              <w:numPr>
                <w:ilvl w:val="0"/>
                <w:numId w:val="0"/>
              </w:numP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采购人通过“信用中国”“中国政府采购网”“深圳市政府采购监管网”等渠道查询供应商信用信息，投标人无需提供证明材料。</w:t>
            </w:r>
          </w:p>
        </w:tc>
      </w:tr>
      <w:tr>
        <w:tblPrEx>
          <w:tblCellMar>
            <w:top w:w="0" w:type="dxa"/>
            <w:left w:w="0" w:type="dxa"/>
            <w:bottom w:w="0" w:type="dxa"/>
            <w:right w:w="0" w:type="dxa"/>
          </w:tblCellMar>
        </w:tblPrEx>
        <w:trPr>
          <w:trHeight w:val="735" w:hRule="atLeast"/>
          <w:jc w:val="center"/>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12"/>
              </w:tabs>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食品安全</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auto"/>
                <w:kern w:val="0"/>
                <w:sz w:val="24"/>
                <w:highlight w:val="none"/>
                <w:lang w:val="en-US" w:eastAsia="zh-CN"/>
              </w:rPr>
              <w:t>3</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提供投标</w:t>
            </w:r>
            <w:r>
              <w:rPr>
                <w:rFonts w:hint="eastAsia" w:ascii="仿宋" w:hAnsi="仿宋" w:eastAsia="仿宋" w:cs="仿宋"/>
                <w:kern w:val="0"/>
                <w:sz w:val="24"/>
                <w:highlight w:val="none"/>
                <w:lang w:val="en-US" w:eastAsia="zh-CN"/>
              </w:rPr>
              <w:t>人距投标截止日期半</w:t>
            </w:r>
            <w:r>
              <w:rPr>
                <w:rFonts w:hint="eastAsia" w:ascii="仿宋" w:hAnsi="仿宋" w:eastAsia="仿宋" w:cs="仿宋"/>
                <w:kern w:val="0"/>
                <w:sz w:val="24"/>
                <w:highlight w:val="none"/>
              </w:rPr>
              <w:t>年内某项食品</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蛋糕、面包类</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的</w:t>
            </w:r>
            <w:r>
              <w:rPr>
                <w:rFonts w:hint="eastAsia" w:ascii="仿宋" w:hAnsi="仿宋" w:eastAsia="仿宋" w:cs="仿宋"/>
                <w:kern w:val="0"/>
                <w:sz w:val="24"/>
                <w:highlight w:val="none"/>
              </w:rPr>
              <w:t>检测报告</w:t>
            </w:r>
            <w:r>
              <w:rPr>
                <w:rFonts w:hint="eastAsia" w:ascii="仿宋" w:hAnsi="仿宋" w:eastAsia="仿宋" w:cs="仿宋"/>
                <w:color w:val="000000"/>
                <w:kern w:val="0"/>
                <w:sz w:val="24"/>
                <w:highlight w:val="none"/>
              </w:rPr>
              <w:t>得</w:t>
            </w:r>
            <w:r>
              <w:rPr>
                <w:rFonts w:hint="eastAsia" w:ascii="仿宋" w:hAnsi="仿宋" w:eastAsia="仿宋" w:cs="仿宋"/>
                <w:kern w:val="0"/>
                <w:sz w:val="24"/>
                <w:highlight w:val="none"/>
                <w:lang w:val="en-US" w:eastAsia="zh-CN"/>
              </w:rPr>
              <w:t>2分；或承诺中标后交货前提供相关检测报告亦可得2分(提供承诺函，格式自拟）；</w:t>
            </w:r>
          </w:p>
          <w:p>
            <w:pPr>
              <w:widowControl/>
              <w:textAlignment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rPr>
              <w:t>提供食品安全承诺书得</w:t>
            </w: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rPr>
              <w:t>分</w:t>
            </w:r>
            <w:r>
              <w:rPr>
                <w:rFonts w:hint="eastAsia" w:ascii="仿宋" w:hAnsi="仿宋" w:eastAsia="仿宋" w:cs="仿宋"/>
                <w:color w:val="000000"/>
                <w:kern w:val="0"/>
                <w:sz w:val="24"/>
                <w:highlight w:val="none"/>
                <w:lang w:eastAsia="zh-CN"/>
              </w:rPr>
              <w:t>；</w:t>
            </w:r>
          </w:p>
          <w:p>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rPr>
              <w:t>以上</w:t>
            </w:r>
            <w:r>
              <w:rPr>
                <w:rFonts w:hint="eastAsia" w:ascii="仿宋" w:hAnsi="仿宋" w:eastAsia="仿宋" w:cs="仿宋"/>
                <w:color w:val="000000"/>
                <w:kern w:val="0"/>
                <w:sz w:val="24"/>
                <w:highlight w:val="none"/>
              </w:rPr>
              <w:t>未提供或提供的证明材料不清晰导致评审专家无法辨认的，不得分。</w:t>
            </w:r>
          </w:p>
        </w:tc>
      </w:tr>
      <w:tr>
        <w:tblPrEx>
          <w:tblCellMar>
            <w:top w:w="0" w:type="dxa"/>
            <w:left w:w="0" w:type="dxa"/>
            <w:bottom w:w="0" w:type="dxa"/>
            <w:right w:w="0" w:type="dxa"/>
          </w:tblCellMar>
        </w:tblPrEx>
        <w:trPr>
          <w:trHeight w:val="1640" w:hRule="atLeast"/>
          <w:jc w:val="center"/>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12"/>
              </w:tabs>
              <w:jc w:val="center"/>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同类项目业绩</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rPr>
              <w:t>（一）评审标准</w:t>
            </w:r>
          </w:p>
          <w:p>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投标人</w:t>
            </w:r>
            <w:r>
              <w:rPr>
                <w:rFonts w:hint="eastAsia" w:ascii="仿宋" w:hAnsi="仿宋" w:eastAsia="仿宋" w:cs="仿宋"/>
                <w:color w:val="000000"/>
                <w:kern w:val="0"/>
                <w:sz w:val="24"/>
                <w:highlight w:val="none"/>
                <w:lang w:val="en-US" w:eastAsia="zh-CN" w:bidi="ar"/>
              </w:rPr>
              <w:t>自</w:t>
            </w:r>
            <w:r>
              <w:rPr>
                <w:rFonts w:hint="eastAsia" w:ascii="仿宋" w:hAnsi="仿宋" w:eastAsia="仿宋" w:cs="仿宋"/>
                <w:color w:val="000000"/>
                <w:kern w:val="0"/>
                <w:sz w:val="24"/>
                <w:highlight w:val="none"/>
                <w:lang w:bidi="ar"/>
              </w:rPr>
              <w:t>202</w:t>
            </w: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年1月1日至本项目投标截止时间前完成的同类项目业绩(以合同签订时间为准)，每项业</w:t>
            </w:r>
            <w:r>
              <w:rPr>
                <w:rFonts w:hint="eastAsia" w:ascii="仿宋" w:hAnsi="仿宋" w:eastAsia="仿宋" w:cs="仿宋"/>
                <w:color w:val="000000"/>
                <w:kern w:val="0"/>
                <w:sz w:val="24"/>
                <w:highlight w:val="none"/>
                <w:lang w:val="en-US" w:eastAsia="zh-CN" w:bidi="ar"/>
              </w:rPr>
              <w:t>绩得0.5分，</w:t>
            </w:r>
            <w:r>
              <w:rPr>
                <w:rFonts w:hint="eastAsia" w:ascii="仿宋" w:hAnsi="仿宋" w:eastAsia="仿宋" w:cs="仿宋"/>
                <w:color w:val="000000"/>
                <w:kern w:val="0"/>
                <w:sz w:val="24"/>
                <w:highlight w:val="none"/>
                <w:lang w:bidi="ar"/>
              </w:rPr>
              <w:t>最高得3分。</w:t>
            </w:r>
          </w:p>
          <w:p>
            <w:pPr>
              <w:widowControl/>
              <w:numPr>
                <w:ilvl w:val="0"/>
                <w:numId w:val="0"/>
              </w:numPr>
              <w:textAlignment w:val="center"/>
              <w:rPr>
                <w:rFonts w:hint="eastAsia"/>
                <w:highlight w:val="none"/>
              </w:rPr>
            </w:pPr>
            <w:r>
              <w:rPr>
                <w:rFonts w:hint="eastAsia" w:ascii="仿宋" w:hAnsi="仿宋" w:eastAsia="仿宋" w:cs="仿宋"/>
                <w:color w:val="000000"/>
                <w:kern w:val="0"/>
                <w:sz w:val="24"/>
                <w:highlight w:val="none"/>
                <w:lang w:val="en-US" w:eastAsia="zh-CN"/>
              </w:rPr>
              <w:t>（二）评分依据</w:t>
            </w:r>
          </w:p>
          <w:p>
            <w:pPr>
              <w:widowControl/>
              <w:textAlignment w:val="center"/>
              <w:rPr>
                <w:rFonts w:hint="eastAsia" w:ascii="仿宋" w:hAnsi="仿宋" w:eastAsia="仿宋" w:cs="仿宋"/>
                <w:color w:val="auto"/>
                <w:kern w:val="0"/>
                <w:sz w:val="24"/>
                <w:highlight w:val="none"/>
                <w:lang w:val="zh-CN"/>
              </w:rPr>
            </w:pPr>
            <w:r>
              <w:rPr>
                <w:rFonts w:hint="eastAsia" w:ascii="仿宋" w:hAnsi="仿宋" w:eastAsia="仿宋" w:cs="仿宋"/>
                <w:color w:val="000000"/>
                <w:kern w:val="0"/>
                <w:sz w:val="24"/>
                <w:highlight w:val="none"/>
                <w:lang w:bidi="ar"/>
              </w:rPr>
              <w:t>提供同</w:t>
            </w:r>
            <w:r>
              <w:rPr>
                <w:rFonts w:hint="eastAsia" w:ascii="仿宋" w:hAnsi="仿宋" w:eastAsia="仿宋" w:cs="仿宋"/>
                <w:kern w:val="0"/>
                <w:sz w:val="24"/>
                <w:highlight w:val="none"/>
              </w:rPr>
              <w:t>类业绩合同</w:t>
            </w:r>
            <w:r>
              <w:rPr>
                <w:rFonts w:hint="eastAsia" w:ascii="仿宋" w:hAnsi="仿宋" w:eastAsia="仿宋" w:cs="仿宋"/>
                <w:color w:val="000000"/>
                <w:kern w:val="0"/>
                <w:sz w:val="24"/>
                <w:highlight w:val="none"/>
                <w:lang w:bidi="ar"/>
              </w:rPr>
              <w:t>关键页</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包括但不限于合同签约主体名称、项目名称、合同标的、签订合同时间、签约主体公章等关键信息</w:t>
            </w:r>
            <w:r>
              <w:rPr>
                <w:rFonts w:hint="eastAsia" w:ascii="仿宋" w:hAnsi="仿宋" w:eastAsia="仿宋" w:cs="仿宋"/>
                <w:color w:val="000000"/>
                <w:kern w:val="0"/>
                <w:sz w:val="24"/>
                <w:highlight w:val="none"/>
                <w:lang w:eastAsia="zh-CN" w:bidi="ar"/>
              </w:rPr>
              <w:t>））</w:t>
            </w:r>
            <w:r>
              <w:rPr>
                <w:rFonts w:hint="eastAsia" w:ascii="仿宋" w:hAnsi="仿宋" w:eastAsia="仿宋" w:cs="仿宋"/>
                <w:kern w:val="0"/>
                <w:sz w:val="24"/>
                <w:highlight w:val="none"/>
                <w:lang w:val="en-US" w:eastAsia="zh-CN"/>
              </w:rPr>
              <w:t>复印件</w:t>
            </w:r>
            <w:r>
              <w:rPr>
                <w:rFonts w:hint="eastAsia" w:ascii="仿宋" w:hAnsi="仿宋" w:eastAsia="仿宋" w:cs="仿宋"/>
                <w:color w:val="000000"/>
                <w:kern w:val="0"/>
                <w:sz w:val="24"/>
                <w:highlight w:val="none"/>
                <w:lang w:bidi="ar"/>
              </w:rPr>
              <w:t>。同一单位一年一签的长期服务续签合同只计算一个业绩</w:t>
            </w:r>
            <w:r>
              <w:rPr>
                <w:rFonts w:hint="eastAsia" w:ascii="仿宋" w:hAnsi="仿宋" w:eastAsia="仿宋" w:cs="仿宋"/>
                <w:color w:val="000000"/>
                <w:kern w:val="0"/>
                <w:sz w:val="24"/>
                <w:highlight w:val="none"/>
                <w:lang w:eastAsia="zh-CN" w:bidi="ar"/>
              </w:rPr>
              <w:t>。</w:t>
            </w:r>
            <w:r>
              <w:rPr>
                <w:rFonts w:hint="eastAsia" w:ascii="仿宋" w:hAnsi="仿宋" w:eastAsia="仿宋" w:cs="仿宋"/>
                <w:kern w:val="0"/>
                <w:sz w:val="24"/>
                <w:highlight w:val="none"/>
              </w:rPr>
              <w:t>未提供</w:t>
            </w:r>
            <w:r>
              <w:rPr>
                <w:rFonts w:hint="eastAsia" w:ascii="仿宋" w:hAnsi="仿宋" w:eastAsia="仿宋" w:cs="仿宋"/>
                <w:color w:val="000000"/>
                <w:kern w:val="0"/>
                <w:sz w:val="24"/>
                <w:highlight w:val="none"/>
                <w:lang w:bidi="ar"/>
              </w:rPr>
              <w:t>或提供的证明材料不清晰导致评审专家无法辨认的，不得</w:t>
            </w:r>
            <w:r>
              <w:rPr>
                <w:rFonts w:hint="eastAsia" w:ascii="仿宋" w:hAnsi="仿宋" w:eastAsia="仿宋" w:cs="仿宋"/>
                <w:kern w:val="0"/>
                <w:sz w:val="24"/>
                <w:highlight w:val="none"/>
              </w:rPr>
              <w:t>分。</w:t>
            </w:r>
          </w:p>
        </w:tc>
      </w:tr>
      <w:tr>
        <w:tblPrEx>
          <w:tblCellMar>
            <w:top w:w="0" w:type="dxa"/>
            <w:left w:w="0" w:type="dxa"/>
            <w:bottom w:w="0" w:type="dxa"/>
            <w:right w:w="0" w:type="dxa"/>
          </w:tblCellMar>
        </w:tblPrEx>
        <w:trPr>
          <w:trHeight w:val="780" w:hRule="atLeast"/>
          <w:jc w:val="center"/>
        </w:trPr>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12"/>
              </w:tabs>
              <w:jc w:val="center"/>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加工生产及配送</w:t>
            </w:r>
            <w:r>
              <w:rPr>
                <w:rFonts w:hint="eastAsia" w:ascii="仿宋" w:hAnsi="仿宋" w:eastAsia="仿宋" w:cs="仿宋"/>
                <w:color w:val="000000"/>
                <w:kern w:val="0"/>
                <w:sz w:val="24"/>
                <w:highlight w:val="none"/>
                <w:lang w:val="en-US" w:eastAsia="zh-CN"/>
              </w:rPr>
              <w:t>方</w:t>
            </w:r>
            <w:r>
              <w:rPr>
                <w:rFonts w:hint="eastAsia" w:ascii="仿宋" w:hAnsi="仿宋" w:eastAsia="仿宋" w:cs="仿宋"/>
                <w:color w:val="000000"/>
                <w:kern w:val="0"/>
                <w:sz w:val="24"/>
                <w:highlight w:val="none"/>
              </w:rPr>
              <w:t>式</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16</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评审标准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color w:val="000000"/>
                <w:kern w:val="0"/>
                <w:sz w:val="24"/>
                <w:szCs w:val="24"/>
                <w:highlight w:val="none"/>
                <w:lang w:val="en-US" w:eastAsia="zh-CN" w:bidi="ar-SA"/>
              </w:rPr>
              <w:t>提供</w:t>
            </w:r>
            <w:r>
              <w:rPr>
                <w:rFonts w:hint="eastAsia" w:ascii="仿宋" w:hAnsi="仿宋" w:eastAsia="仿宋" w:cs="仿宋"/>
                <w:kern w:val="0"/>
                <w:sz w:val="24"/>
                <w:highlight w:val="none"/>
                <w:lang w:val="en-US" w:eastAsia="zh-CN"/>
              </w:rPr>
              <w:t>加工生产及配送方式方案，专家根据方案响应情况进行评分：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1.投标供应商为自有工厂生产，并具有自营配送模式，得10分；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2.投标供应商为自有工厂生产，但采用第三方或外包配送模式，得7分；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3.投标供应商为代加工生产，但具有自营配送模式，得4分；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4.投标供应商为代加工生产，且采用第三方或外包配送模式，得2分。</w:t>
            </w:r>
          </w:p>
          <w:p>
            <w:pPr>
              <w:widowControl/>
              <w:textAlignment w:val="center"/>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5.其他情况不得分。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在此基础上，根据方案响应情况进一步评审：</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1.实体店服务机构覆盖率广、分布均匀合理，加3分；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2.配送便捷，配送响应时间快，时效性高，加3分。</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（二）评分依据：</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1.自有工厂生产：提供下列证明文件作为得分依据：</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①生产工厂的营业执照扫描件。工厂非投标人直营的还须提供投标人与其关系的证明文件，如：同为一个法定代表人或其出资方为同一全资股东等官方网站查询截图，或市场监督管理部门/工厂持有者出具的证明材料等。</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②生产工厂产权证明文件或租赁合同。</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③生产工厂外观及内部实景照片。</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2.代加工生产：提供①与代加工生产商签订的合作协议或代加工生产商授权证明文件；②生产工厂外观及内部实景照片作为得分依据。</w:t>
            </w:r>
          </w:p>
          <w:p>
            <w:pPr>
              <w:widowControl/>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3.自营配送模式：提供自营配送车辆照片（须体现供应商品牌LOGO）或自营配送相关证明文件作为得分依据，否则视为第三方或外包配送模式。</w:t>
            </w:r>
          </w:p>
          <w:p>
            <w:pPr>
              <w:widowControl/>
              <w:tabs>
                <w:tab w:val="left" w:pos="312"/>
              </w:tabs>
              <w:jc w:val="both"/>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4.提供服务机构分布情况、详细地</w:t>
            </w:r>
            <w:r>
              <w:rPr>
                <w:rFonts w:hint="eastAsia" w:ascii="仿宋" w:hAnsi="仿宋" w:eastAsia="仿宋" w:cs="仿宋"/>
                <w:kern w:val="0"/>
                <w:sz w:val="24"/>
                <w:highlight w:val="none"/>
                <w:lang w:val="en-US" w:eastAsia="zh-CN"/>
              </w:rPr>
              <w:t>址及配送方案。</w:t>
            </w:r>
          </w:p>
          <w:p>
            <w:pPr>
              <w:widowControl/>
              <w:tabs>
                <w:tab w:val="left" w:pos="312"/>
              </w:tabs>
              <w:jc w:val="both"/>
              <w:textAlignment w:val="center"/>
              <w:rPr>
                <w:rFonts w:hint="eastAsia" w:ascii="仿宋" w:hAnsi="仿宋" w:eastAsia="仿宋" w:cs="仿宋"/>
                <w:color w:val="auto"/>
                <w:kern w:val="0"/>
                <w:sz w:val="24"/>
                <w:highlight w:val="none"/>
                <w:lang w:val="zh-CN"/>
              </w:rPr>
            </w:pPr>
            <w:r>
              <w:rPr>
                <w:rFonts w:hint="eastAsia" w:ascii="仿宋" w:hAnsi="仿宋" w:eastAsia="仿宋" w:cs="仿宋"/>
                <w:color w:val="000000"/>
                <w:kern w:val="0"/>
                <w:sz w:val="24"/>
                <w:highlight w:val="none"/>
                <w:lang w:val="en-US" w:eastAsia="zh-CN"/>
              </w:rPr>
              <w:t>未提供相关证明材料或提供的证明材料不清晰导致评审专家无法辨认的，不得分。</w:t>
            </w:r>
          </w:p>
        </w:tc>
      </w:tr>
      <w:tr>
        <w:tblPrEx>
          <w:tblCellMar>
            <w:top w:w="0" w:type="dxa"/>
            <w:left w:w="0" w:type="dxa"/>
            <w:bottom w:w="0" w:type="dxa"/>
            <w:right w:w="0" w:type="dxa"/>
          </w:tblCellMar>
        </w:tblPrEx>
        <w:trPr>
          <w:trHeight w:val="364" w:hRule="atLeast"/>
          <w:jc w:val="center"/>
        </w:trPr>
        <w:tc>
          <w:tcPr>
            <w:tcW w:w="57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lang w:bidi="ar"/>
              </w:rPr>
              <w:t>二、</w:t>
            </w:r>
          </w:p>
        </w:tc>
        <w:tc>
          <w:tcPr>
            <w:tcW w:w="885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lang w:val="en-US" w:eastAsia="zh-CN" w:bidi="ar"/>
              </w:rPr>
              <w:t>技术</w:t>
            </w:r>
            <w:r>
              <w:rPr>
                <w:rFonts w:hint="eastAsia" w:ascii="仿宋" w:hAnsi="仿宋" w:eastAsia="仿宋" w:cs="仿宋"/>
                <w:b/>
                <w:color w:val="000000"/>
                <w:kern w:val="0"/>
                <w:sz w:val="24"/>
                <w:highlight w:val="none"/>
                <w:lang w:bidi="ar"/>
              </w:rPr>
              <w:t>部分（</w:t>
            </w:r>
            <w:r>
              <w:rPr>
                <w:rFonts w:hint="eastAsia" w:ascii="仿宋" w:hAnsi="仿宋" w:eastAsia="仿宋" w:cs="仿宋"/>
                <w:b/>
                <w:color w:val="000000"/>
                <w:kern w:val="0"/>
                <w:sz w:val="24"/>
                <w:highlight w:val="none"/>
                <w:lang w:val="en-US" w:eastAsia="zh-CN" w:bidi="ar"/>
              </w:rPr>
              <w:t>43</w:t>
            </w:r>
            <w:r>
              <w:rPr>
                <w:rFonts w:hint="eastAsia" w:ascii="仿宋" w:hAnsi="仿宋" w:eastAsia="仿宋" w:cs="仿宋"/>
                <w:b/>
                <w:color w:val="000000"/>
                <w:kern w:val="0"/>
                <w:sz w:val="24"/>
                <w:highlight w:val="none"/>
                <w:lang w:bidi="ar"/>
              </w:rPr>
              <w:t>分）</w:t>
            </w:r>
          </w:p>
        </w:tc>
      </w:tr>
      <w:tr>
        <w:tblPrEx>
          <w:tblCellMar>
            <w:top w:w="0" w:type="dxa"/>
            <w:left w:w="0" w:type="dxa"/>
            <w:bottom w:w="0" w:type="dxa"/>
            <w:right w:w="0" w:type="dxa"/>
          </w:tblCellMar>
        </w:tblPrEx>
        <w:trPr>
          <w:trHeight w:val="325"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5</w:t>
            </w:r>
          </w:p>
        </w:tc>
        <w:tc>
          <w:tcPr>
            <w:tcW w:w="17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center"/>
              <w:textAlignment w:val="center"/>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品种数量</w:t>
            </w:r>
          </w:p>
        </w:tc>
        <w:tc>
          <w:tcPr>
            <w:tcW w:w="72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0"/>
              </w:numPr>
              <w:jc w:val="center"/>
              <w:textAlignment w:val="center"/>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8</w:t>
            </w:r>
          </w:p>
        </w:tc>
        <w:tc>
          <w:tcPr>
            <w:tcW w:w="636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（一）评审标准</w:t>
            </w:r>
          </w:p>
          <w:p>
            <w:pPr>
              <w:adjustRightInd w:val="0"/>
              <w:snapToGrid w:val="0"/>
              <w:jc w:val="left"/>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品种丰富多样，可选择性多：</w:t>
            </w:r>
          </w:p>
          <w:p>
            <w:pPr>
              <w:adjustRightInd w:val="0"/>
              <w:snapToGrid w:val="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①品种数量30种以上得8分；</w:t>
            </w:r>
          </w:p>
          <w:p>
            <w:pPr>
              <w:adjustRightInd w:val="0"/>
              <w:snapToGrid w:val="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②品种数量20至29种得6分；</w:t>
            </w:r>
          </w:p>
          <w:p>
            <w:pPr>
              <w:adjustRightInd w:val="0"/>
              <w:snapToGrid w:val="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③品种数量19种以下得4分。</w:t>
            </w:r>
          </w:p>
          <w:p>
            <w:pPr>
              <w:adjustRightInd w:val="0"/>
              <w:snapToGrid w:val="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（二）评分依据</w:t>
            </w:r>
          </w:p>
          <w:p>
            <w:pPr>
              <w:adjustRightInd w:val="0"/>
              <w:snapToGrid w:val="0"/>
              <w:jc w:val="left"/>
              <w:rPr>
                <w:rFonts w:hint="eastAsia"/>
                <w:highlight w:val="none"/>
                <w:lang w:val="en-US" w:eastAsia="zh-CN"/>
              </w:rPr>
            </w:pPr>
            <w:r>
              <w:rPr>
                <w:rFonts w:hint="eastAsia" w:ascii="仿宋" w:hAnsi="仿宋" w:eastAsia="仿宋" w:cs="仿宋"/>
                <w:color w:val="000000"/>
                <w:kern w:val="0"/>
                <w:sz w:val="24"/>
                <w:highlight w:val="none"/>
                <w:lang w:val="en-US" w:eastAsia="zh-CN"/>
              </w:rPr>
              <w:t>提供产品目录、蛋糕品种彩页资料及承诺函（</w:t>
            </w:r>
            <w:r>
              <w:rPr>
                <w:rFonts w:hint="eastAsia" w:ascii="仿宋" w:hAnsi="仿宋" w:eastAsia="仿宋" w:cs="仿宋"/>
                <w:kern w:val="0"/>
                <w:sz w:val="24"/>
                <w:highlight w:val="none"/>
                <w:lang w:val="en-US" w:eastAsia="zh-CN"/>
              </w:rPr>
              <w:t>格式自拟</w:t>
            </w:r>
            <w:r>
              <w:rPr>
                <w:rFonts w:hint="eastAsia" w:ascii="仿宋" w:hAnsi="仿宋" w:eastAsia="仿宋" w:cs="仿宋"/>
                <w:color w:val="000000"/>
                <w:kern w:val="0"/>
                <w:sz w:val="24"/>
                <w:highlight w:val="none"/>
                <w:lang w:val="en-US" w:eastAsia="zh-CN"/>
              </w:rPr>
              <w:t>），</w:t>
            </w:r>
            <w:r>
              <w:rPr>
                <w:rFonts w:hint="eastAsia" w:ascii="仿宋" w:hAnsi="仿宋" w:eastAsia="仿宋" w:cs="仿宋"/>
                <w:kern w:val="0"/>
                <w:sz w:val="24"/>
                <w:highlight w:val="none"/>
              </w:rPr>
              <w:t>未提供</w:t>
            </w:r>
            <w:r>
              <w:rPr>
                <w:rFonts w:hint="eastAsia" w:ascii="仿宋" w:hAnsi="仿宋" w:eastAsia="仿宋" w:cs="仿宋"/>
                <w:color w:val="000000"/>
                <w:kern w:val="0"/>
                <w:sz w:val="24"/>
                <w:highlight w:val="none"/>
                <w:lang w:bidi="ar"/>
              </w:rPr>
              <w:t>或提供的证明材料不清晰导致评审专家无法辨认的，不得</w:t>
            </w:r>
            <w:r>
              <w:rPr>
                <w:rFonts w:hint="eastAsia" w:ascii="仿宋" w:hAnsi="仿宋" w:eastAsia="仿宋" w:cs="仿宋"/>
                <w:kern w:val="0"/>
                <w:sz w:val="24"/>
                <w:highlight w:val="none"/>
              </w:rPr>
              <w:t>分。</w:t>
            </w:r>
          </w:p>
        </w:tc>
      </w:tr>
      <w:tr>
        <w:tblPrEx>
          <w:tblCellMar>
            <w:top w:w="0" w:type="dxa"/>
            <w:left w:w="0" w:type="dxa"/>
            <w:bottom w:w="0" w:type="dxa"/>
            <w:right w:w="0" w:type="dxa"/>
          </w:tblCellMar>
        </w:tblPrEx>
        <w:trPr>
          <w:trHeight w:val="1088"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蛋糕券使用功能</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highlight w:val="none"/>
              </w:rPr>
            </w:pPr>
            <w:r>
              <w:rPr>
                <w:rFonts w:hint="eastAsia" w:ascii="仿宋" w:hAnsi="仿宋" w:eastAsia="仿宋" w:cs="仿宋"/>
                <w:color w:val="auto"/>
                <w:kern w:val="0"/>
                <w:sz w:val="24"/>
                <w:highlight w:val="none"/>
                <w:lang w:val="en-US" w:eastAsia="zh-CN"/>
              </w:rPr>
              <w:t>2</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能够按需购买蛋糕店的生日蛋糕及店内其它产品，产品价格不得高于店内零售价格，满足线下及线上蛋糕券整体一券，可支持余额补差。满足该条件得2分，不具备不得分。</w:t>
            </w:r>
          </w:p>
          <w:p>
            <w:pPr>
              <w:adjustRightInd w:val="0"/>
              <w:snapToGrid w:val="0"/>
              <w:jc w:val="left"/>
              <w:rPr>
                <w:rFonts w:hint="default" w:eastAsia="仿宋"/>
                <w:highlight w:val="none"/>
                <w:lang w:val="en-US" w:eastAsia="zh-CN"/>
              </w:rPr>
            </w:pPr>
            <w:r>
              <w:rPr>
                <w:rFonts w:hint="eastAsia" w:ascii="仿宋" w:hAnsi="仿宋" w:eastAsia="仿宋" w:cs="仿宋"/>
                <w:color w:val="000000"/>
                <w:kern w:val="0"/>
                <w:sz w:val="24"/>
                <w:highlight w:val="none"/>
                <w:lang w:val="en-US" w:eastAsia="zh-CN"/>
              </w:rPr>
              <w:t>提供蛋糕券使用功能承诺函（格式自拟），未提供或提供的证明材料不清晰导致评审专家无法辨认的，不得分。</w:t>
            </w:r>
          </w:p>
        </w:tc>
      </w:tr>
      <w:tr>
        <w:tblPrEx>
          <w:tblCellMar>
            <w:top w:w="0" w:type="dxa"/>
            <w:left w:w="0" w:type="dxa"/>
            <w:bottom w:w="0" w:type="dxa"/>
            <w:right w:w="0" w:type="dxa"/>
          </w:tblCellMar>
        </w:tblPrEx>
        <w:trPr>
          <w:trHeight w:val="90"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服务方案</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仿宋" w:hAnsi="仿宋" w:eastAsia="仿宋" w:cs="仿宋"/>
                <w:color w:val="000000"/>
                <w:kern w:val="0"/>
                <w:sz w:val="24"/>
                <w:highlight w:val="none"/>
                <w:lang w:val="en-US"/>
              </w:rPr>
            </w:pPr>
            <w:r>
              <w:rPr>
                <w:rFonts w:hint="eastAsia" w:ascii="仿宋" w:hAnsi="仿宋" w:eastAsia="仿宋" w:cs="仿宋"/>
                <w:color w:val="000000"/>
                <w:kern w:val="0"/>
                <w:sz w:val="24"/>
                <w:highlight w:val="none"/>
                <w:lang w:val="en-US" w:eastAsia="zh-CN"/>
              </w:rPr>
              <w:t>8</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（一）评审内容</w:t>
            </w:r>
          </w:p>
          <w:p>
            <w:pP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rPr>
              <w:t>提供服务方案</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服务方</w:t>
            </w:r>
            <w:r>
              <w:rPr>
                <w:rFonts w:hint="eastAsia" w:ascii="仿宋" w:hAnsi="仿宋" w:eastAsia="仿宋" w:cs="仿宋"/>
                <w:color w:val="000000"/>
                <w:kern w:val="0"/>
                <w:sz w:val="24"/>
                <w:highlight w:val="none"/>
                <w:lang w:eastAsia="zh-CN"/>
              </w:rPr>
              <w:t>案</w:t>
            </w:r>
            <w:r>
              <w:rPr>
                <w:rFonts w:hint="eastAsia" w:ascii="仿宋" w:hAnsi="仿宋" w:eastAsia="仿宋" w:cs="仿宋"/>
                <w:color w:val="000000"/>
                <w:kern w:val="0"/>
                <w:sz w:val="24"/>
                <w:highlight w:val="none"/>
                <w:lang w:val="en-US" w:eastAsia="zh-CN"/>
              </w:rPr>
              <w:t>应包括以下内容：</w:t>
            </w:r>
          </w:p>
          <w:p>
            <w:pP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（1）质量保障服务措施；</w:t>
            </w:r>
          </w:p>
          <w:p>
            <w:pPr>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（2）配送保障服务措施；</w:t>
            </w:r>
          </w:p>
          <w:p>
            <w:pPr>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（3）售后保障服务措施。</w:t>
            </w:r>
          </w:p>
          <w:p>
            <w:pP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（二）评分依据：</w:t>
            </w:r>
          </w:p>
          <w:p>
            <w:pP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1.投标文件满足评审内容情况，本项最高得</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lang w:eastAsia="zh-CN"/>
              </w:rPr>
              <w:t>分。</w:t>
            </w:r>
          </w:p>
          <w:p>
            <w:pP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每达到1项得1分，未提供服务方案的不得分。</w:t>
            </w:r>
          </w:p>
          <w:p>
            <w:pP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2.在此基础上，根据</w:t>
            </w:r>
            <w:r>
              <w:rPr>
                <w:rFonts w:hint="eastAsia" w:ascii="仿宋" w:hAnsi="仿宋" w:eastAsia="仿宋" w:cs="仿宋"/>
                <w:color w:val="000000"/>
                <w:kern w:val="0"/>
                <w:sz w:val="24"/>
                <w:highlight w:val="none"/>
                <w:lang w:val="en-US" w:eastAsia="zh-CN"/>
              </w:rPr>
              <w:t>服务</w:t>
            </w:r>
            <w:r>
              <w:rPr>
                <w:rFonts w:hint="eastAsia" w:ascii="仿宋" w:hAnsi="仿宋" w:eastAsia="仿宋" w:cs="仿宋"/>
                <w:color w:val="000000"/>
                <w:kern w:val="0"/>
                <w:sz w:val="24"/>
                <w:highlight w:val="none"/>
                <w:lang w:eastAsia="zh-CN"/>
              </w:rPr>
              <w:t>方案整体</w:t>
            </w:r>
            <w:r>
              <w:rPr>
                <w:rFonts w:hint="eastAsia" w:ascii="仿宋" w:hAnsi="仿宋" w:eastAsia="仿宋" w:cs="仿宋"/>
                <w:color w:val="000000"/>
                <w:kern w:val="0"/>
                <w:sz w:val="24"/>
                <w:highlight w:val="none"/>
              </w:rPr>
              <w:t>合理</w:t>
            </w:r>
            <w:r>
              <w:rPr>
                <w:rFonts w:hint="eastAsia" w:ascii="仿宋" w:hAnsi="仿宋" w:eastAsia="仿宋" w:cs="仿宋"/>
                <w:color w:val="000000"/>
                <w:kern w:val="0"/>
                <w:sz w:val="24"/>
                <w:highlight w:val="none"/>
                <w:lang w:val="en-US" w:eastAsia="zh-CN"/>
              </w:rPr>
              <w:t>性</w:t>
            </w:r>
            <w:r>
              <w:rPr>
                <w:rFonts w:hint="eastAsia" w:ascii="仿宋" w:hAnsi="仿宋" w:eastAsia="仿宋" w:cs="仿宋"/>
                <w:color w:val="000000"/>
                <w:kern w:val="0"/>
                <w:sz w:val="24"/>
                <w:highlight w:val="none"/>
              </w:rPr>
              <w:t>、完整</w:t>
            </w:r>
            <w:r>
              <w:rPr>
                <w:rFonts w:hint="eastAsia" w:ascii="仿宋" w:hAnsi="仿宋" w:eastAsia="仿宋" w:cs="仿宋"/>
                <w:color w:val="000000"/>
                <w:kern w:val="0"/>
                <w:sz w:val="24"/>
                <w:highlight w:val="none"/>
                <w:lang w:val="en-US" w:eastAsia="zh-CN"/>
              </w:rPr>
              <w:t>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全面性</w:t>
            </w:r>
            <w:r>
              <w:rPr>
                <w:rFonts w:hint="eastAsia" w:ascii="仿宋" w:hAnsi="仿宋" w:eastAsia="仿宋" w:cs="仿宋"/>
                <w:color w:val="000000"/>
                <w:kern w:val="0"/>
                <w:sz w:val="24"/>
                <w:highlight w:val="none"/>
              </w:rPr>
              <w:t>，针对性</w:t>
            </w:r>
            <w:r>
              <w:rPr>
                <w:rFonts w:hint="eastAsia" w:ascii="仿宋" w:hAnsi="仿宋" w:eastAsia="仿宋" w:cs="仿宋"/>
                <w:color w:val="000000"/>
                <w:kern w:val="0"/>
                <w:sz w:val="24"/>
                <w:highlight w:val="none"/>
                <w:lang w:val="en-US" w:eastAsia="zh-CN"/>
              </w:rPr>
              <w:t>等</w:t>
            </w:r>
            <w:r>
              <w:rPr>
                <w:rFonts w:hint="eastAsia" w:ascii="仿宋" w:hAnsi="仿宋" w:eastAsia="仿宋" w:cs="仿宋"/>
                <w:color w:val="000000"/>
                <w:kern w:val="0"/>
                <w:sz w:val="24"/>
                <w:highlight w:val="none"/>
                <w:lang w:eastAsia="zh-CN"/>
              </w:rPr>
              <w:t>进行评分。</w:t>
            </w:r>
          </w:p>
          <w:p>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①服务方案合理</w:t>
            </w:r>
            <w:r>
              <w:rPr>
                <w:rFonts w:hint="eastAsia" w:ascii="仿宋" w:hAnsi="仿宋" w:eastAsia="仿宋" w:cs="仿宋"/>
                <w:color w:val="000000"/>
                <w:kern w:val="0"/>
                <w:sz w:val="24"/>
                <w:highlight w:val="none"/>
                <w:lang w:val="en-US" w:eastAsia="zh-CN"/>
              </w:rPr>
              <w:t>性</w:t>
            </w:r>
            <w:r>
              <w:rPr>
                <w:rFonts w:hint="eastAsia" w:ascii="仿宋" w:hAnsi="仿宋" w:eastAsia="仿宋" w:cs="仿宋"/>
                <w:color w:val="000000"/>
                <w:kern w:val="0"/>
                <w:sz w:val="24"/>
                <w:highlight w:val="none"/>
              </w:rPr>
              <w:t>、完整</w:t>
            </w:r>
            <w:r>
              <w:rPr>
                <w:rFonts w:hint="eastAsia" w:ascii="仿宋" w:hAnsi="仿宋" w:eastAsia="仿宋" w:cs="仿宋"/>
                <w:color w:val="000000"/>
                <w:kern w:val="0"/>
                <w:sz w:val="24"/>
                <w:highlight w:val="none"/>
                <w:lang w:val="en-US" w:eastAsia="zh-CN"/>
              </w:rPr>
              <w:t>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全面性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针对性强，</w:t>
            </w:r>
            <w:r>
              <w:rPr>
                <w:rFonts w:hint="eastAsia" w:ascii="仿宋" w:hAnsi="仿宋" w:eastAsia="仿宋" w:cs="仿宋"/>
                <w:color w:val="000000"/>
                <w:kern w:val="0"/>
                <w:sz w:val="24"/>
                <w:highlight w:val="none"/>
                <w:lang w:val="en-US" w:eastAsia="zh-CN"/>
              </w:rPr>
              <w:t>加5</w:t>
            </w:r>
            <w:r>
              <w:rPr>
                <w:rFonts w:hint="eastAsia" w:ascii="仿宋" w:hAnsi="仿宋" w:eastAsia="仿宋" w:cs="仿宋"/>
                <w:color w:val="000000"/>
                <w:kern w:val="0"/>
                <w:sz w:val="24"/>
                <w:highlight w:val="none"/>
              </w:rPr>
              <w:t>分；</w:t>
            </w:r>
          </w:p>
          <w:p>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②服务方案合理</w:t>
            </w:r>
            <w:r>
              <w:rPr>
                <w:rFonts w:hint="eastAsia" w:ascii="仿宋" w:hAnsi="仿宋" w:eastAsia="仿宋" w:cs="仿宋"/>
                <w:color w:val="000000"/>
                <w:kern w:val="0"/>
                <w:sz w:val="24"/>
                <w:highlight w:val="none"/>
                <w:lang w:val="en-US" w:eastAsia="zh-CN"/>
              </w:rPr>
              <w:t>性</w:t>
            </w:r>
            <w:r>
              <w:rPr>
                <w:rFonts w:hint="eastAsia" w:ascii="仿宋" w:hAnsi="仿宋" w:eastAsia="仿宋" w:cs="仿宋"/>
                <w:color w:val="000000"/>
                <w:kern w:val="0"/>
                <w:sz w:val="24"/>
                <w:highlight w:val="none"/>
              </w:rPr>
              <w:t>、完整</w:t>
            </w:r>
            <w:r>
              <w:rPr>
                <w:rFonts w:hint="eastAsia" w:ascii="仿宋" w:hAnsi="仿宋" w:eastAsia="仿宋" w:cs="仿宋"/>
                <w:color w:val="000000"/>
                <w:kern w:val="0"/>
                <w:sz w:val="24"/>
                <w:highlight w:val="none"/>
                <w:lang w:val="en-US" w:eastAsia="zh-CN"/>
              </w:rPr>
              <w:t>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全面性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针对性较强，</w:t>
            </w:r>
            <w:r>
              <w:rPr>
                <w:rFonts w:hint="eastAsia" w:ascii="仿宋" w:hAnsi="仿宋" w:eastAsia="仿宋" w:cs="仿宋"/>
                <w:color w:val="000000"/>
                <w:kern w:val="0"/>
                <w:sz w:val="24"/>
                <w:highlight w:val="none"/>
                <w:lang w:val="en-US" w:eastAsia="zh-CN"/>
              </w:rPr>
              <w:t>加3</w:t>
            </w:r>
            <w:r>
              <w:rPr>
                <w:rFonts w:hint="eastAsia" w:ascii="仿宋" w:hAnsi="仿宋" w:eastAsia="仿宋" w:cs="仿宋"/>
                <w:color w:val="000000"/>
                <w:kern w:val="0"/>
                <w:sz w:val="24"/>
                <w:highlight w:val="none"/>
              </w:rPr>
              <w:t>分；</w:t>
            </w:r>
          </w:p>
          <w:p>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③服务方案</w:t>
            </w:r>
            <w:r>
              <w:rPr>
                <w:rFonts w:hint="eastAsia" w:ascii="仿宋" w:hAnsi="仿宋" w:eastAsia="仿宋" w:cs="仿宋"/>
                <w:color w:val="000000"/>
                <w:kern w:val="0"/>
                <w:sz w:val="24"/>
                <w:highlight w:val="none"/>
                <w:lang w:val="en-US" w:eastAsia="zh-CN"/>
              </w:rPr>
              <w:t>合理性、完整性、全面性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针对性一般，</w:t>
            </w:r>
            <w:r>
              <w:rPr>
                <w:rFonts w:hint="eastAsia" w:ascii="仿宋" w:hAnsi="仿宋" w:eastAsia="仿宋" w:cs="仿宋"/>
                <w:color w:val="000000"/>
                <w:kern w:val="0"/>
                <w:sz w:val="24"/>
                <w:highlight w:val="none"/>
                <w:lang w:val="en-US" w:eastAsia="zh-CN"/>
              </w:rPr>
              <w:t>加1</w:t>
            </w:r>
            <w:r>
              <w:rPr>
                <w:rFonts w:hint="eastAsia" w:ascii="仿宋" w:hAnsi="仿宋" w:eastAsia="仿宋" w:cs="仿宋"/>
                <w:color w:val="000000"/>
                <w:kern w:val="0"/>
                <w:sz w:val="24"/>
                <w:highlight w:val="none"/>
              </w:rPr>
              <w:t>分；</w:t>
            </w:r>
          </w:p>
          <w:p>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④服务方案</w:t>
            </w:r>
            <w:r>
              <w:rPr>
                <w:rFonts w:hint="eastAsia" w:ascii="仿宋" w:hAnsi="仿宋" w:eastAsia="仿宋" w:cs="仿宋"/>
                <w:color w:val="000000"/>
                <w:kern w:val="0"/>
                <w:sz w:val="24"/>
                <w:highlight w:val="none"/>
                <w:lang w:val="en-US" w:eastAsia="zh-CN"/>
              </w:rPr>
              <w:t>合理性、完整性、全面性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针对性差</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不加</w:t>
            </w:r>
            <w:r>
              <w:rPr>
                <w:rFonts w:hint="eastAsia" w:ascii="仿宋" w:hAnsi="仿宋" w:eastAsia="仿宋" w:cs="仿宋"/>
                <w:color w:val="000000"/>
                <w:kern w:val="0"/>
                <w:sz w:val="24"/>
                <w:highlight w:val="none"/>
              </w:rPr>
              <w:t>分；</w:t>
            </w:r>
          </w:p>
          <w:p>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⑤未提供或完全不符合的不得分。</w:t>
            </w:r>
          </w:p>
        </w:tc>
      </w:tr>
      <w:tr>
        <w:tblPrEx>
          <w:tblCellMar>
            <w:top w:w="0" w:type="dxa"/>
            <w:left w:w="0" w:type="dxa"/>
            <w:bottom w:w="0" w:type="dxa"/>
            <w:right w:w="0" w:type="dxa"/>
          </w:tblCellMar>
        </w:tblPrEx>
        <w:trPr>
          <w:trHeight w:val="5923"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sz w:val="24"/>
                <w:highlight w:val="none"/>
                <w:lang w:val="en-US" w:eastAsia="zh-CN"/>
              </w:rPr>
            </w:pPr>
            <w:r>
              <w:rPr>
                <w:rFonts w:hint="eastAsia" w:ascii="仿宋" w:hAnsi="仿宋" w:eastAsia="仿宋" w:cs="仿宋"/>
                <w:kern w:val="0"/>
                <w:sz w:val="24"/>
                <w:highlight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样品质量</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sz w:val="24"/>
                <w:highlight w:val="none"/>
                <w:lang w:val="en-US"/>
              </w:rPr>
            </w:pPr>
            <w:r>
              <w:rPr>
                <w:rFonts w:hint="eastAsia" w:ascii="仿宋" w:hAnsi="仿宋" w:eastAsia="仿宋" w:cs="仿宋"/>
                <w:color w:val="auto"/>
                <w:kern w:val="0"/>
                <w:sz w:val="24"/>
                <w:highlight w:val="none"/>
                <w:lang w:val="en-US" w:eastAsia="zh-CN"/>
              </w:rPr>
              <w:t>18</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（一）评审内容</w:t>
            </w:r>
          </w:p>
          <w:p>
            <w:pPr>
              <w:widowControl/>
              <w:jc w:val="left"/>
              <w:textAlignment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提供三</w:t>
            </w:r>
            <w:r>
              <w:rPr>
                <w:rFonts w:hint="eastAsia" w:ascii="仿宋" w:hAnsi="仿宋" w:eastAsia="仿宋" w:cs="仿宋"/>
                <w:sz w:val="24"/>
                <w:highlight w:val="none"/>
              </w:rPr>
              <w:t>种</w:t>
            </w:r>
            <w:r>
              <w:rPr>
                <w:rFonts w:hint="eastAsia" w:ascii="仿宋" w:hAnsi="仿宋" w:eastAsia="仿宋" w:cs="仿宋"/>
                <w:sz w:val="24"/>
                <w:highlight w:val="none"/>
                <w:lang w:val="en-US" w:eastAsia="zh-CN"/>
              </w:rPr>
              <w:t>及</w:t>
            </w:r>
            <w:r>
              <w:rPr>
                <w:rFonts w:hint="eastAsia" w:ascii="仿宋" w:hAnsi="仿宋" w:eastAsia="仿宋" w:cs="仿宋"/>
                <w:sz w:val="24"/>
                <w:highlight w:val="none"/>
              </w:rPr>
              <w:t>以上蛋糕品种样品</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开标当天无偿提供</w:t>
            </w:r>
            <w:r>
              <w:rPr>
                <w:rFonts w:hint="eastAsia" w:ascii="仿宋" w:hAnsi="仿宋" w:eastAsia="仿宋" w:cs="仿宋"/>
                <w:sz w:val="24"/>
                <w:highlight w:val="none"/>
                <w:lang w:eastAsia="zh-CN"/>
              </w:rPr>
              <w:t>），</w:t>
            </w:r>
            <w:r>
              <w:rPr>
                <w:rFonts w:hint="eastAsia" w:ascii="仿宋" w:hAnsi="仿宋" w:eastAsia="仿宋" w:cs="仿宋"/>
                <w:sz w:val="24"/>
                <w:highlight w:val="none"/>
              </w:rPr>
              <w:t>专家根据样品进行评分。评分标准：</w:t>
            </w:r>
          </w:p>
          <w:p>
            <w:pPr>
              <w:widowControl/>
              <w:jc w:val="left"/>
              <w:textAlignment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.外观；</w:t>
            </w:r>
          </w:p>
          <w:p>
            <w:pPr>
              <w:pStyle w:val="9"/>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.色泽；</w:t>
            </w:r>
          </w:p>
          <w:p>
            <w:pPr>
              <w:widowControl/>
              <w:jc w:val="left"/>
              <w:textAlignment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.味道</w:t>
            </w:r>
            <w:r>
              <w:rPr>
                <w:rFonts w:hint="eastAsia" w:ascii="仿宋" w:hAnsi="仿宋" w:eastAsia="仿宋" w:cs="仿宋"/>
                <w:sz w:val="24"/>
                <w:highlight w:val="none"/>
                <w:lang w:eastAsia="zh-CN"/>
              </w:rPr>
              <w:t>。</w:t>
            </w:r>
          </w:p>
          <w:p>
            <w:pP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（二）评分依据：</w:t>
            </w:r>
          </w:p>
          <w:p>
            <w:pP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lang w:eastAsia="zh-CN"/>
              </w:rPr>
              <w:t>投标文件满足评审内容情况，每</w:t>
            </w:r>
            <w:r>
              <w:rPr>
                <w:rFonts w:hint="eastAsia" w:ascii="仿宋" w:hAnsi="仿宋" w:eastAsia="仿宋" w:cs="仿宋"/>
                <w:color w:val="000000"/>
                <w:kern w:val="0"/>
                <w:sz w:val="24"/>
                <w:highlight w:val="none"/>
                <w:lang w:val="en-US" w:eastAsia="zh-CN"/>
              </w:rPr>
              <w:t>体现</w:t>
            </w:r>
            <w:r>
              <w:rPr>
                <w:rFonts w:hint="eastAsia" w:ascii="仿宋" w:hAnsi="仿宋" w:eastAsia="仿宋" w:cs="仿宋"/>
                <w:color w:val="000000"/>
                <w:kern w:val="0"/>
                <w:sz w:val="24"/>
                <w:highlight w:val="none"/>
                <w:lang w:eastAsia="zh-CN"/>
              </w:rPr>
              <w:t>1</w:t>
            </w:r>
            <w:r>
              <w:rPr>
                <w:rFonts w:hint="eastAsia" w:ascii="仿宋" w:hAnsi="仿宋" w:eastAsia="仿宋" w:cs="仿宋"/>
                <w:color w:val="000000"/>
                <w:kern w:val="0"/>
                <w:sz w:val="24"/>
                <w:highlight w:val="none"/>
                <w:lang w:val="en-US" w:eastAsia="zh-CN"/>
              </w:rPr>
              <w:t>点</w:t>
            </w:r>
            <w:r>
              <w:rPr>
                <w:rFonts w:hint="eastAsia" w:ascii="仿宋" w:hAnsi="仿宋" w:eastAsia="仿宋" w:cs="仿宋"/>
                <w:color w:val="000000"/>
                <w:kern w:val="0"/>
                <w:sz w:val="24"/>
                <w:highlight w:val="none"/>
                <w:lang w:eastAsia="zh-CN"/>
              </w:rPr>
              <w:t>得</w:t>
            </w: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lang w:eastAsia="zh-CN"/>
              </w:rPr>
              <w:t>分，本项最高得</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lang w:eastAsia="zh-CN"/>
              </w:rPr>
              <w:t>分。</w:t>
            </w:r>
          </w:p>
          <w:p>
            <w:pPr>
              <w:rPr>
                <w:rFonts w:hint="eastAsia"/>
                <w:highlight w:val="none"/>
              </w:rPr>
            </w:pPr>
            <w:r>
              <w:rPr>
                <w:rFonts w:hint="eastAsia" w:ascii="仿宋" w:hAnsi="仿宋" w:eastAsia="仿宋" w:cs="仿宋"/>
                <w:color w:val="000000"/>
                <w:kern w:val="0"/>
                <w:sz w:val="24"/>
                <w:highlight w:val="none"/>
                <w:lang w:eastAsia="zh-CN"/>
              </w:rPr>
              <w:t>2.在此基础上，根据</w:t>
            </w:r>
            <w:r>
              <w:rPr>
                <w:rFonts w:hint="eastAsia" w:ascii="仿宋" w:hAnsi="仿宋" w:eastAsia="仿宋" w:cs="仿宋"/>
                <w:color w:val="000000"/>
                <w:kern w:val="0"/>
                <w:sz w:val="24"/>
                <w:highlight w:val="none"/>
                <w:lang w:val="en-US" w:eastAsia="zh-CN"/>
              </w:rPr>
              <w:t>样品质量</w:t>
            </w:r>
            <w:r>
              <w:rPr>
                <w:rFonts w:hint="eastAsia" w:ascii="仿宋" w:hAnsi="仿宋" w:eastAsia="仿宋" w:cs="仿宋"/>
                <w:color w:val="000000"/>
                <w:kern w:val="0"/>
                <w:sz w:val="24"/>
                <w:highlight w:val="none"/>
                <w:lang w:eastAsia="zh-CN"/>
              </w:rPr>
              <w:t>进行</w:t>
            </w:r>
            <w:r>
              <w:rPr>
                <w:rFonts w:hint="eastAsia" w:ascii="仿宋" w:hAnsi="仿宋" w:eastAsia="仿宋" w:cs="仿宋"/>
                <w:color w:val="000000"/>
                <w:kern w:val="0"/>
                <w:sz w:val="24"/>
                <w:highlight w:val="none"/>
                <w:lang w:val="en-US" w:eastAsia="zh-CN"/>
              </w:rPr>
              <w:t>对比</w:t>
            </w:r>
            <w:r>
              <w:rPr>
                <w:rFonts w:hint="eastAsia" w:ascii="仿宋" w:hAnsi="仿宋" w:eastAsia="仿宋" w:cs="仿宋"/>
                <w:color w:val="000000"/>
                <w:kern w:val="0"/>
                <w:sz w:val="24"/>
                <w:highlight w:val="none"/>
                <w:lang w:eastAsia="zh-CN"/>
              </w:rPr>
              <w:t>评分</w:t>
            </w:r>
            <w:r>
              <w:rPr>
                <w:rFonts w:hint="eastAsia" w:ascii="仿宋" w:hAnsi="仿宋" w:eastAsia="仿宋" w:cs="仿宋"/>
                <w:color w:val="000000"/>
                <w:kern w:val="0"/>
                <w:sz w:val="24"/>
                <w:highlight w:val="none"/>
                <w:lang w:val="en-US" w:eastAsia="zh-CN"/>
              </w:rPr>
              <w:t>;</w:t>
            </w:r>
          </w:p>
          <w:p>
            <w:pPr>
              <w:widowControl/>
              <w:jc w:val="left"/>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①</w:t>
            </w:r>
            <w:r>
              <w:rPr>
                <w:rFonts w:hint="eastAsia" w:ascii="仿宋" w:hAnsi="仿宋" w:eastAsia="仿宋" w:cs="仿宋"/>
                <w:sz w:val="24"/>
                <w:highlight w:val="none"/>
              </w:rPr>
              <w:t>评价为优：</w:t>
            </w:r>
            <w:r>
              <w:rPr>
                <w:rFonts w:hint="eastAsia" w:ascii="仿宋" w:hAnsi="仿宋" w:eastAsia="仿宋" w:cs="仿宋"/>
                <w:sz w:val="24"/>
                <w:highlight w:val="none"/>
                <w:lang w:val="en-US" w:eastAsia="zh-CN"/>
              </w:rPr>
              <w:t>样品</w:t>
            </w:r>
            <w:r>
              <w:rPr>
                <w:rFonts w:hint="eastAsia" w:ascii="仿宋" w:hAnsi="仿宋" w:eastAsia="仿宋" w:cs="仿宋"/>
                <w:sz w:val="24"/>
                <w:highlight w:val="none"/>
              </w:rPr>
              <w:t>外形整齐</w:t>
            </w:r>
            <w:r>
              <w:rPr>
                <w:rFonts w:hint="eastAsia" w:ascii="仿宋" w:hAnsi="仿宋" w:eastAsia="仿宋" w:cs="仿宋"/>
                <w:sz w:val="24"/>
                <w:highlight w:val="none"/>
                <w:lang w:val="en-US" w:eastAsia="zh-CN"/>
              </w:rPr>
              <w:t>美观</w:t>
            </w:r>
            <w:r>
              <w:rPr>
                <w:rFonts w:hint="eastAsia" w:ascii="仿宋" w:hAnsi="仿宋" w:eastAsia="仿宋" w:cs="仿宋"/>
                <w:sz w:val="24"/>
                <w:highlight w:val="none"/>
              </w:rPr>
              <w:t>，无霉变，无变形；色泽均匀，无可见杂质；</w:t>
            </w:r>
            <w:r>
              <w:rPr>
                <w:rFonts w:hint="eastAsia" w:ascii="仿宋" w:hAnsi="仿宋" w:eastAsia="仿宋" w:cs="仿宋"/>
                <w:sz w:val="24"/>
                <w:highlight w:val="none"/>
                <w:lang w:val="en-US" w:eastAsia="zh-CN"/>
              </w:rPr>
              <w:t>味道</w:t>
            </w:r>
            <w:r>
              <w:rPr>
                <w:rFonts w:hint="eastAsia" w:ascii="仿宋" w:hAnsi="仿宋" w:eastAsia="仿宋" w:cs="仿宋"/>
                <w:sz w:val="24"/>
                <w:highlight w:val="none"/>
              </w:rPr>
              <w:t>香甜</w:t>
            </w:r>
            <w:r>
              <w:rPr>
                <w:rFonts w:hint="eastAsia" w:ascii="仿宋" w:hAnsi="仿宋" w:eastAsia="仿宋" w:cs="仿宋"/>
                <w:sz w:val="24"/>
                <w:highlight w:val="none"/>
                <w:lang w:eastAsia="zh-CN"/>
              </w:rPr>
              <w:t>，</w:t>
            </w:r>
            <w:r>
              <w:rPr>
                <w:rFonts w:hint="eastAsia" w:ascii="仿宋" w:hAnsi="仿宋" w:eastAsia="仿宋" w:cs="仿宋"/>
                <w:sz w:val="24"/>
                <w:highlight w:val="none"/>
              </w:rPr>
              <w:t>口感纯正</w:t>
            </w:r>
            <w:r>
              <w:rPr>
                <w:rFonts w:hint="eastAsia" w:ascii="仿宋" w:hAnsi="仿宋" w:eastAsia="仿宋" w:cs="仿宋"/>
                <w:sz w:val="24"/>
                <w:highlight w:val="none"/>
                <w:lang w:eastAsia="zh-CN"/>
              </w:rPr>
              <w:t>、</w:t>
            </w:r>
            <w:r>
              <w:rPr>
                <w:rFonts w:hint="eastAsia" w:ascii="仿宋" w:hAnsi="仿宋" w:eastAsia="仿宋" w:cs="仿宋"/>
                <w:sz w:val="24"/>
                <w:highlight w:val="none"/>
              </w:rPr>
              <w:t>酥软，</w:t>
            </w:r>
            <w:r>
              <w:rPr>
                <w:rFonts w:hint="eastAsia" w:ascii="仿宋" w:hAnsi="仿宋" w:eastAsia="仿宋" w:cs="仿宋"/>
                <w:sz w:val="24"/>
                <w:highlight w:val="none"/>
                <w:lang w:val="en-US" w:eastAsia="zh-CN"/>
              </w:rPr>
              <w:t>加15</w:t>
            </w:r>
            <w:r>
              <w:rPr>
                <w:rFonts w:hint="eastAsia" w:ascii="仿宋" w:hAnsi="仿宋" w:eastAsia="仿宋" w:cs="仿宋"/>
                <w:sz w:val="24"/>
                <w:highlight w:val="none"/>
              </w:rPr>
              <w:t>分；</w:t>
            </w:r>
          </w:p>
          <w:p>
            <w:pPr>
              <w:widowControl/>
              <w:jc w:val="left"/>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②</w:t>
            </w:r>
            <w:r>
              <w:rPr>
                <w:rFonts w:hint="eastAsia" w:ascii="仿宋" w:hAnsi="仿宋" w:eastAsia="仿宋" w:cs="仿宋"/>
                <w:sz w:val="24"/>
                <w:highlight w:val="none"/>
              </w:rPr>
              <w:t>评价为</w:t>
            </w:r>
            <w:r>
              <w:rPr>
                <w:rFonts w:hint="eastAsia" w:ascii="仿宋" w:hAnsi="仿宋" w:eastAsia="仿宋" w:cs="仿宋"/>
                <w:sz w:val="24"/>
                <w:highlight w:val="none"/>
                <w:lang w:val="en-US" w:eastAsia="zh-CN"/>
              </w:rPr>
              <w:t>良</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样品</w:t>
            </w:r>
            <w:r>
              <w:rPr>
                <w:rFonts w:hint="eastAsia" w:ascii="仿宋" w:hAnsi="仿宋" w:eastAsia="仿宋" w:cs="仿宋"/>
                <w:sz w:val="24"/>
                <w:highlight w:val="none"/>
              </w:rPr>
              <w:t>外形</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整齐</w:t>
            </w:r>
            <w:r>
              <w:rPr>
                <w:rFonts w:hint="eastAsia" w:ascii="仿宋" w:hAnsi="仿宋" w:eastAsia="仿宋" w:cs="仿宋"/>
                <w:sz w:val="24"/>
                <w:highlight w:val="none"/>
                <w:lang w:val="en-US" w:eastAsia="zh-CN"/>
              </w:rPr>
              <w:t>美观</w:t>
            </w:r>
            <w:r>
              <w:rPr>
                <w:rFonts w:hint="eastAsia" w:ascii="仿宋" w:hAnsi="仿宋" w:eastAsia="仿宋" w:cs="仿宋"/>
                <w:sz w:val="24"/>
                <w:highlight w:val="none"/>
              </w:rPr>
              <w:t>，无霉变，无变形；色泽</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均匀，无可见杂质；</w:t>
            </w:r>
            <w:r>
              <w:rPr>
                <w:rFonts w:hint="eastAsia" w:ascii="仿宋" w:hAnsi="仿宋" w:eastAsia="仿宋" w:cs="仿宋"/>
                <w:sz w:val="24"/>
                <w:highlight w:val="none"/>
                <w:lang w:val="en-US" w:eastAsia="zh-CN"/>
              </w:rPr>
              <w:t>味道较</w:t>
            </w:r>
            <w:r>
              <w:rPr>
                <w:rFonts w:hint="eastAsia" w:ascii="仿宋" w:hAnsi="仿宋" w:eastAsia="仿宋" w:cs="仿宋"/>
                <w:sz w:val="24"/>
                <w:highlight w:val="none"/>
              </w:rPr>
              <w:t>香甜</w:t>
            </w:r>
            <w:r>
              <w:rPr>
                <w:rFonts w:hint="eastAsia" w:ascii="仿宋" w:hAnsi="仿宋" w:eastAsia="仿宋" w:cs="仿宋"/>
                <w:sz w:val="24"/>
                <w:highlight w:val="none"/>
                <w:lang w:eastAsia="zh-CN"/>
              </w:rPr>
              <w:t>，</w:t>
            </w:r>
            <w:r>
              <w:rPr>
                <w:rFonts w:hint="eastAsia" w:ascii="仿宋" w:hAnsi="仿宋" w:eastAsia="仿宋" w:cs="仿宋"/>
                <w:sz w:val="24"/>
                <w:highlight w:val="none"/>
              </w:rPr>
              <w:t>口感</w:t>
            </w:r>
            <w:r>
              <w:rPr>
                <w:rFonts w:hint="eastAsia" w:ascii="仿宋" w:hAnsi="仿宋" w:eastAsia="仿宋" w:cs="仿宋"/>
                <w:sz w:val="24"/>
                <w:highlight w:val="none"/>
                <w:lang w:val="en-US" w:eastAsia="zh-CN"/>
              </w:rPr>
              <w:t>较</w:t>
            </w:r>
            <w:r>
              <w:rPr>
                <w:rFonts w:hint="eastAsia" w:ascii="仿宋" w:hAnsi="仿宋" w:eastAsia="仿宋" w:cs="仿宋"/>
                <w:sz w:val="24"/>
                <w:highlight w:val="none"/>
              </w:rPr>
              <w:t>纯正</w:t>
            </w:r>
            <w:r>
              <w:rPr>
                <w:rFonts w:hint="eastAsia" w:ascii="仿宋" w:hAnsi="仿宋" w:eastAsia="仿宋" w:cs="仿宋"/>
                <w:sz w:val="24"/>
                <w:highlight w:val="none"/>
                <w:lang w:eastAsia="zh-CN"/>
              </w:rPr>
              <w:t>、</w:t>
            </w:r>
            <w:r>
              <w:rPr>
                <w:rFonts w:hint="eastAsia" w:ascii="仿宋" w:hAnsi="仿宋" w:eastAsia="仿宋" w:cs="仿宋"/>
                <w:sz w:val="24"/>
                <w:highlight w:val="none"/>
              </w:rPr>
              <w:t>酥软，</w:t>
            </w:r>
            <w:r>
              <w:rPr>
                <w:rFonts w:hint="eastAsia" w:ascii="仿宋" w:hAnsi="仿宋" w:eastAsia="仿宋" w:cs="仿宋"/>
                <w:sz w:val="24"/>
                <w:highlight w:val="none"/>
                <w:lang w:val="en-US" w:eastAsia="zh-CN"/>
              </w:rPr>
              <w:t>加10</w:t>
            </w:r>
            <w:r>
              <w:rPr>
                <w:rFonts w:hint="eastAsia" w:ascii="仿宋" w:hAnsi="仿宋" w:eastAsia="仿宋" w:cs="仿宋"/>
                <w:sz w:val="24"/>
                <w:highlight w:val="none"/>
              </w:rPr>
              <w:t>分；</w:t>
            </w:r>
          </w:p>
          <w:p>
            <w:pPr>
              <w:widowControl/>
              <w:jc w:val="left"/>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③</w:t>
            </w:r>
            <w:r>
              <w:rPr>
                <w:rFonts w:hint="eastAsia" w:ascii="仿宋" w:hAnsi="仿宋" w:eastAsia="仿宋" w:cs="仿宋"/>
                <w:sz w:val="24"/>
                <w:highlight w:val="none"/>
              </w:rPr>
              <w:t>评价为</w:t>
            </w:r>
            <w:r>
              <w:rPr>
                <w:rFonts w:hint="eastAsia" w:ascii="仿宋" w:hAnsi="仿宋" w:eastAsia="仿宋" w:cs="仿宋"/>
                <w:sz w:val="24"/>
                <w:highlight w:val="none"/>
                <w:lang w:val="en-US" w:eastAsia="zh-CN"/>
              </w:rPr>
              <w:t>中</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样品</w:t>
            </w:r>
            <w:r>
              <w:rPr>
                <w:rFonts w:hint="eastAsia" w:ascii="仿宋" w:hAnsi="仿宋" w:eastAsia="仿宋" w:cs="仿宋"/>
                <w:sz w:val="24"/>
                <w:highlight w:val="none"/>
              </w:rPr>
              <w:t>外形整齐</w:t>
            </w:r>
            <w:r>
              <w:rPr>
                <w:rFonts w:hint="eastAsia" w:ascii="仿宋" w:hAnsi="仿宋" w:eastAsia="仿宋" w:cs="仿宋"/>
                <w:sz w:val="24"/>
                <w:highlight w:val="none"/>
                <w:lang w:val="en-US" w:eastAsia="zh-CN"/>
              </w:rPr>
              <w:t>美观性一般</w:t>
            </w:r>
            <w:r>
              <w:rPr>
                <w:rFonts w:hint="eastAsia" w:ascii="仿宋" w:hAnsi="仿宋" w:eastAsia="仿宋" w:cs="仿宋"/>
                <w:sz w:val="24"/>
                <w:highlight w:val="none"/>
              </w:rPr>
              <w:t>，色泽</w:t>
            </w:r>
            <w:r>
              <w:rPr>
                <w:rFonts w:hint="eastAsia" w:ascii="仿宋" w:hAnsi="仿宋" w:eastAsia="仿宋" w:cs="仿宋"/>
                <w:sz w:val="24"/>
                <w:highlight w:val="none"/>
                <w:lang w:val="en-US" w:eastAsia="zh-CN"/>
              </w:rPr>
              <w:t>一般</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味道一般</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加6</w:t>
            </w:r>
            <w:r>
              <w:rPr>
                <w:rFonts w:hint="eastAsia" w:ascii="仿宋" w:hAnsi="仿宋" w:eastAsia="仿宋" w:cs="仿宋"/>
                <w:sz w:val="24"/>
                <w:highlight w:val="none"/>
              </w:rPr>
              <w:t>分；</w:t>
            </w:r>
          </w:p>
          <w:p>
            <w:pPr>
              <w:widowControl/>
              <w:jc w:val="left"/>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④</w:t>
            </w:r>
            <w:r>
              <w:rPr>
                <w:rFonts w:hint="eastAsia" w:ascii="仿宋" w:hAnsi="仿宋" w:eastAsia="仿宋" w:cs="仿宋"/>
                <w:sz w:val="24"/>
                <w:highlight w:val="none"/>
              </w:rPr>
              <w:t>评价为</w:t>
            </w:r>
            <w:r>
              <w:rPr>
                <w:rFonts w:hint="eastAsia" w:ascii="仿宋" w:hAnsi="仿宋" w:eastAsia="仿宋" w:cs="仿宋"/>
                <w:sz w:val="24"/>
                <w:highlight w:val="none"/>
                <w:lang w:val="en-US" w:eastAsia="zh-CN"/>
              </w:rPr>
              <w:t>差：样品</w:t>
            </w:r>
            <w:r>
              <w:rPr>
                <w:rFonts w:hint="eastAsia" w:ascii="仿宋" w:hAnsi="仿宋" w:eastAsia="仿宋" w:cs="仿宋"/>
                <w:sz w:val="24"/>
                <w:highlight w:val="none"/>
              </w:rPr>
              <w:t>外形整齐</w:t>
            </w:r>
            <w:r>
              <w:rPr>
                <w:rFonts w:hint="eastAsia" w:ascii="仿宋" w:hAnsi="仿宋" w:eastAsia="仿宋" w:cs="仿宋"/>
                <w:sz w:val="24"/>
                <w:highlight w:val="none"/>
                <w:lang w:val="en-US" w:eastAsia="zh-CN"/>
              </w:rPr>
              <w:t>美观性、</w:t>
            </w:r>
            <w:r>
              <w:rPr>
                <w:rFonts w:hint="eastAsia" w:ascii="仿宋" w:hAnsi="仿宋" w:eastAsia="仿宋" w:cs="仿宋"/>
                <w:sz w:val="24"/>
                <w:highlight w:val="none"/>
              </w:rPr>
              <w:t>色泽</w:t>
            </w:r>
            <w:r>
              <w:rPr>
                <w:rFonts w:hint="eastAsia" w:ascii="仿宋" w:hAnsi="仿宋" w:eastAsia="仿宋" w:cs="仿宋"/>
                <w:sz w:val="24"/>
                <w:highlight w:val="none"/>
                <w:lang w:val="en-US" w:eastAsia="zh-CN"/>
              </w:rPr>
              <w:t>、味道差</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加2</w:t>
            </w:r>
            <w:r>
              <w:rPr>
                <w:rFonts w:hint="eastAsia" w:ascii="仿宋" w:hAnsi="仿宋" w:eastAsia="仿宋" w:cs="仿宋"/>
                <w:sz w:val="24"/>
                <w:highlight w:val="none"/>
              </w:rPr>
              <w:t>分；</w:t>
            </w:r>
          </w:p>
          <w:p>
            <w:pPr>
              <w:widowControl/>
              <w:jc w:val="left"/>
              <w:textAlignment w:val="center"/>
              <w:rPr>
                <w:rFonts w:hint="eastAsia"/>
                <w:highlight w:val="none"/>
              </w:rPr>
            </w:pPr>
            <w:r>
              <w:rPr>
                <w:rFonts w:hint="eastAsia" w:ascii="仿宋" w:hAnsi="仿宋" w:eastAsia="仿宋" w:cs="仿宋"/>
                <w:sz w:val="24"/>
                <w:highlight w:val="none"/>
              </w:rPr>
              <w:t>⑤未提供或提供的证明材料不清晰导致评审专家无法辨认的，不得分。</w:t>
            </w:r>
          </w:p>
        </w:tc>
      </w:tr>
      <w:tr>
        <w:tblPrEx>
          <w:tblCellMar>
            <w:top w:w="0" w:type="dxa"/>
            <w:left w:w="0" w:type="dxa"/>
            <w:bottom w:w="0" w:type="dxa"/>
            <w:right w:w="0" w:type="dxa"/>
          </w:tblCellMar>
        </w:tblPrEx>
        <w:trPr>
          <w:trHeight w:val="2899"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 w:val="24"/>
                <w:highlight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原材料质量承诺</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（一）评分内容：</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1.蛋糕使用的奶油为100%乳脂奶油；</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2.蛋糕使用的奶油不含反式脂肪酸；</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3.蛋糕产品不添加香精色素，不使用代可可脂巧克力、预</w:t>
            </w:r>
            <w:r>
              <w:rPr>
                <w:rFonts w:hint="eastAsia" w:ascii="仿宋" w:hAnsi="仿宋" w:eastAsia="仿宋" w:cs="仿宋"/>
                <w:color w:val="auto"/>
                <w:sz w:val="24"/>
                <w:highlight w:val="none"/>
                <w:lang w:val="en-US" w:eastAsia="zh-CN"/>
              </w:rPr>
              <w:t>拌</w:t>
            </w:r>
            <w:r>
              <w:rPr>
                <w:rFonts w:hint="eastAsia" w:ascii="仿宋" w:hAnsi="仿宋" w:eastAsia="仿宋" w:cs="仿宋"/>
                <w:color w:val="auto"/>
                <w:sz w:val="24"/>
                <w:highlight w:val="none"/>
              </w:rPr>
              <w:t>粉等廉价原材料。</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（二）评分依据：</w:t>
            </w:r>
          </w:p>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1.投标人承诺以上全部三项的得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分，缺项不得分。</w:t>
            </w:r>
          </w:p>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2.要求提供原材料质量承诺函（</w:t>
            </w:r>
            <w:bookmarkStart w:id="10" w:name="_GoBack"/>
            <w:bookmarkEnd w:id="10"/>
            <w:r>
              <w:rPr>
                <w:rFonts w:hint="eastAsia" w:ascii="仿宋" w:hAnsi="仿宋" w:eastAsia="仿宋" w:cs="仿宋"/>
                <w:color w:val="auto"/>
                <w:sz w:val="24"/>
                <w:highlight w:val="none"/>
              </w:rPr>
              <w:t>格式自定）作为得分依据，未提供承诺或承诺内容不满足要求的不得分。</w:t>
            </w:r>
          </w:p>
        </w:tc>
      </w:tr>
      <w:tr>
        <w:tblPrEx>
          <w:tblCellMar>
            <w:top w:w="0" w:type="dxa"/>
            <w:left w:w="0" w:type="dxa"/>
            <w:bottom w:w="0" w:type="dxa"/>
            <w:right w:w="0" w:type="dxa"/>
          </w:tblCellMar>
        </w:tblPrEx>
        <w:trPr>
          <w:trHeight w:val="90"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highlight w:val="none"/>
              </w:rPr>
            </w:pPr>
            <w:r>
              <w:rPr>
                <w:rFonts w:hint="eastAsia" w:ascii="仿宋" w:hAnsi="仿宋" w:eastAsia="仿宋" w:cs="仿宋"/>
                <w:kern w:val="0"/>
                <w:sz w:val="24"/>
                <w:highlight w:val="none"/>
                <w:lang w:val="en-US" w:eastAsia="zh-CN" w:bidi="ar"/>
              </w:rPr>
              <w:t>蛋糕券有限期限</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投标人提供的生日蛋糕券</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有效期</w:t>
            </w:r>
            <w:r>
              <w:rPr>
                <w:rFonts w:hint="eastAsia" w:ascii="仿宋" w:hAnsi="仿宋" w:eastAsia="仿宋" w:cs="仿宋"/>
                <w:color w:val="auto"/>
                <w:kern w:val="0"/>
                <w:sz w:val="24"/>
                <w:highlight w:val="none"/>
                <w:lang w:val="en-US" w:eastAsia="zh-CN"/>
              </w:rPr>
              <w:t>至少</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24</w:t>
            </w:r>
            <w:r>
              <w:rPr>
                <w:rFonts w:hint="eastAsia" w:ascii="仿宋" w:hAnsi="仿宋" w:eastAsia="仿宋" w:cs="仿宋"/>
                <w:color w:val="auto"/>
                <w:kern w:val="0"/>
                <w:sz w:val="24"/>
                <w:highlight w:val="none"/>
              </w:rPr>
              <w:t>个月，每增加1年加</w:t>
            </w:r>
            <w:r>
              <w:rPr>
                <w:rFonts w:hint="eastAsia" w:ascii="仿宋" w:hAnsi="仿宋" w:eastAsia="仿宋" w:cs="仿宋"/>
                <w:color w:val="auto"/>
                <w:kern w:val="0"/>
                <w:sz w:val="24"/>
                <w:highlight w:val="none"/>
                <w:lang w:val="en-US" w:eastAsia="zh-CN"/>
              </w:rPr>
              <w:t>0.5</w:t>
            </w:r>
            <w:r>
              <w:rPr>
                <w:rFonts w:hint="eastAsia" w:ascii="仿宋" w:hAnsi="仿宋" w:eastAsia="仿宋" w:cs="仿宋"/>
                <w:color w:val="auto"/>
                <w:kern w:val="0"/>
                <w:sz w:val="24"/>
                <w:highlight w:val="none"/>
              </w:rPr>
              <w:t>分，最高得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分。不限有效期的得满分。</w:t>
            </w:r>
          </w:p>
          <w:p>
            <w:pPr>
              <w:pStyle w:val="2"/>
              <w:rPr>
                <w:rFonts w:hint="default" w:eastAsia="仿宋"/>
                <w:highlight w:val="none"/>
                <w:lang w:val="en-US" w:eastAsia="zh-CN"/>
              </w:rPr>
            </w:pPr>
            <w:r>
              <w:rPr>
                <w:rFonts w:hint="eastAsia" w:ascii="仿宋" w:hAnsi="仿宋" w:eastAsia="仿宋" w:cs="仿宋"/>
                <w:kern w:val="0"/>
                <w:sz w:val="24"/>
                <w:highlight w:val="none"/>
                <w:lang w:val="en-US" w:eastAsia="zh-CN" w:bidi="ar"/>
              </w:rPr>
              <w:t>提供承诺函（格式自拟）。</w:t>
            </w:r>
          </w:p>
        </w:tc>
      </w:tr>
      <w:tr>
        <w:tblPrEx>
          <w:tblCellMar>
            <w:top w:w="0" w:type="dxa"/>
            <w:left w:w="0" w:type="dxa"/>
            <w:bottom w:w="0" w:type="dxa"/>
            <w:right w:w="0" w:type="dxa"/>
          </w:tblCellMar>
        </w:tblPrEx>
        <w:trPr>
          <w:trHeight w:val="90"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10</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12"/>
              </w:tabs>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0"/>
                <w:sz w:val="24"/>
                <w:highlight w:val="none"/>
                <w:lang w:val="en-US" w:eastAsia="zh-CN"/>
              </w:rPr>
              <w:t>服务</w:t>
            </w:r>
            <w:r>
              <w:rPr>
                <w:rFonts w:hint="eastAsia" w:ascii="仿宋" w:hAnsi="仿宋" w:eastAsia="仿宋" w:cs="仿宋"/>
                <w:color w:val="000000"/>
                <w:kern w:val="0"/>
                <w:sz w:val="24"/>
                <w:highlight w:val="none"/>
              </w:rPr>
              <w:t>承诺</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snapToGrid/>
              <w:spacing w:before="0" w:beforeAutospacing="0" w:after="0" w:afterAutospacing="0" w:line="240" w:lineRule="auto"/>
              <w:ind w:left="0" w:leftChars="0" w:firstLine="0" w:firstLineChars="0"/>
              <w:jc w:val="both"/>
              <w:textAlignment w:val="center"/>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（一）评分内容：</w:t>
            </w:r>
          </w:p>
          <w:p>
            <w:pPr>
              <w:widowControl/>
              <w:numPr>
                <w:ilvl w:val="0"/>
                <w:numId w:val="0"/>
              </w:numPr>
              <w:snapToGrid/>
              <w:spacing w:before="0" w:beforeAutospacing="0" w:after="0" w:afterAutospacing="0" w:line="240" w:lineRule="auto"/>
              <w:ind w:left="0" w:leftChars="0" w:firstLine="0" w:firstLineChars="0"/>
              <w:jc w:val="both"/>
              <w:textAlignment w:val="center"/>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根据投标人承诺以下内容情况进行评分，满足要求的得2分。</w:t>
            </w:r>
          </w:p>
          <w:p>
            <w:pPr>
              <w:widowControl/>
              <w:numPr>
                <w:ilvl w:val="0"/>
                <w:numId w:val="0"/>
              </w:numPr>
              <w:snapToGrid/>
              <w:spacing w:before="0" w:beforeAutospacing="0" w:after="0" w:afterAutospacing="0" w:line="240" w:lineRule="auto"/>
              <w:ind w:left="0" w:leftChars="0" w:firstLine="0" w:firstLineChars="0"/>
              <w:jc w:val="both"/>
              <w:textAlignment w:val="center"/>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1.服务质量达到招标文件要求；</w:t>
            </w:r>
          </w:p>
          <w:p>
            <w:pPr>
              <w:widowControl/>
              <w:numPr>
                <w:ilvl w:val="0"/>
                <w:numId w:val="0"/>
              </w:numPr>
              <w:snapToGrid/>
              <w:spacing w:before="0" w:beforeAutospacing="0" w:after="0" w:afterAutospacing="0" w:line="240" w:lineRule="auto"/>
              <w:ind w:left="0" w:leftChars="0" w:firstLine="0" w:firstLineChars="0"/>
              <w:jc w:val="both"/>
              <w:textAlignment w:val="center"/>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2.对未能达到的服务要求承担管理责任。</w:t>
            </w:r>
          </w:p>
          <w:p>
            <w:pPr>
              <w:widowControl/>
              <w:numPr>
                <w:ilvl w:val="0"/>
                <w:numId w:val="0"/>
              </w:numPr>
              <w:snapToGrid/>
              <w:spacing w:before="0" w:beforeAutospacing="0" w:after="0" w:afterAutospacing="0" w:line="240" w:lineRule="auto"/>
              <w:ind w:left="0" w:leftChars="0" w:firstLine="0" w:firstLineChars="0"/>
              <w:jc w:val="both"/>
              <w:textAlignment w:val="center"/>
              <w:rPr>
                <w:rFonts w:hint="eastAsia" w:ascii="仿宋" w:hAnsi="仿宋" w:eastAsia="仿宋" w:cs="仿宋"/>
                <w:b w:val="0"/>
                <w:i w:val="0"/>
                <w:caps w:val="0"/>
                <w:color w:val="auto"/>
                <w:spacing w:val="0"/>
                <w:w w:val="100"/>
                <w:kern w:val="0"/>
                <w:sz w:val="24"/>
                <w:szCs w:val="24"/>
                <w:highlight w:val="none"/>
                <w:lang w:val="en-US" w:eastAsia="zh-CN"/>
              </w:rPr>
            </w:pPr>
            <w:r>
              <w:rPr>
                <w:rFonts w:hint="eastAsia" w:ascii="仿宋" w:hAnsi="仿宋" w:eastAsia="仿宋" w:cs="仿宋"/>
                <w:b w:val="0"/>
                <w:i w:val="0"/>
                <w:caps w:val="0"/>
                <w:color w:val="auto"/>
                <w:spacing w:val="0"/>
                <w:w w:val="100"/>
                <w:kern w:val="0"/>
                <w:sz w:val="24"/>
                <w:szCs w:val="24"/>
                <w:highlight w:val="none"/>
                <w:lang w:val="en-US" w:eastAsia="zh-CN"/>
              </w:rPr>
              <w:t>（二）证明文件：</w:t>
            </w:r>
          </w:p>
          <w:p>
            <w:pPr>
              <w:widowControl/>
              <w:numPr>
                <w:ilvl w:val="0"/>
                <w:numId w:val="0"/>
              </w:numPr>
              <w:snapToGrid/>
              <w:spacing w:before="0" w:beforeAutospacing="0" w:after="0" w:afterAutospacing="0" w:line="240" w:lineRule="auto"/>
              <w:ind w:left="0" w:leftChars="0" w:firstLine="0" w:firstLineChars="0"/>
              <w:jc w:val="both"/>
              <w:textAlignment w:val="center"/>
              <w:rPr>
                <w:rFonts w:hint="eastAsia" w:ascii="宋体" w:hAnsi="宋体" w:eastAsia="宋体" w:cs="黑体"/>
                <w:kern w:val="0"/>
                <w:sz w:val="32"/>
                <w:szCs w:val="32"/>
                <w:highlight w:val="none"/>
                <w:lang w:val="en-US" w:eastAsia="zh-CN" w:bidi="ar-SA"/>
              </w:rPr>
            </w:pPr>
            <w:r>
              <w:rPr>
                <w:rFonts w:hint="eastAsia" w:ascii="仿宋" w:hAnsi="仿宋" w:eastAsia="仿宋" w:cs="仿宋"/>
                <w:b w:val="0"/>
                <w:i w:val="0"/>
                <w:caps w:val="0"/>
                <w:color w:val="auto"/>
                <w:spacing w:val="0"/>
                <w:w w:val="100"/>
                <w:kern w:val="0"/>
                <w:sz w:val="24"/>
                <w:szCs w:val="24"/>
                <w:highlight w:val="none"/>
                <w:lang w:val="en-US" w:eastAsia="zh-CN"/>
              </w:rPr>
              <w:t>要求提供承诺函（格式自定）作为得分依据，未提供承诺函或承诺内容不满足要求不得分。</w:t>
            </w:r>
          </w:p>
        </w:tc>
      </w:tr>
      <w:tr>
        <w:tblPrEx>
          <w:tblCellMar>
            <w:top w:w="0" w:type="dxa"/>
            <w:left w:w="0" w:type="dxa"/>
            <w:bottom w:w="0" w:type="dxa"/>
            <w:right w:w="0" w:type="dxa"/>
          </w:tblCellMar>
        </w:tblPrEx>
        <w:trPr>
          <w:trHeight w:val="320"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lang w:bidi="ar"/>
              </w:rPr>
              <w:t>三</w:t>
            </w:r>
          </w:p>
        </w:tc>
        <w:tc>
          <w:tcPr>
            <w:tcW w:w="8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lang w:bidi="ar"/>
              </w:rPr>
              <w:t>价格部分（30分）</w:t>
            </w:r>
          </w:p>
        </w:tc>
      </w:tr>
      <w:tr>
        <w:tblPrEx>
          <w:tblCellMar>
            <w:top w:w="0" w:type="dxa"/>
            <w:left w:w="0" w:type="dxa"/>
            <w:bottom w:w="0" w:type="dxa"/>
            <w:right w:w="0" w:type="dxa"/>
          </w:tblCellMar>
        </w:tblPrEx>
        <w:trPr>
          <w:trHeight w:val="1351" w:hRule="atLeast"/>
          <w:jc w:val="center"/>
        </w:trPr>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lang w:val="en-US" w:eastAsia="zh-CN"/>
              </w:rPr>
            </w:pPr>
            <w:r>
              <w:rPr>
                <w:rFonts w:hint="eastAsia" w:ascii="仿宋" w:hAnsi="仿宋" w:eastAsia="仿宋" w:cs="仿宋"/>
                <w:kern w:val="0"/>
                <w:sz w:val="24"/>
                <w:highlight w:val="none"/>
                <w:lang w:bidi="ar"/>
              </w:rPr>
              <w:t>1</w:t>
            </w:r>
            <w:r>
              <w:rPr>
                <w:rFonts w:hint="eastAsia" w:ascii="仿宋" w:hAnsi="仿宋" w:eastAsia="仿宋" w:cs="仿宋"/>
                <w:kern w:val="0"/>
                <w:sz w:val="24"/>
                <w:highlight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投标报价</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30</w:t>
            </w:r>
          </w:p>
        </w:tc>
        <w:tc>
          <w:tcPr>
            <w:tcW w:w="6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4"/>
                <w:highlight w:val="none"/>
              </w:rPr>
            </w:pPr>
            <w:r>
              <w:rPr>
                <w:rFonts w:hint="eastAsia" w:ascii="仿宋" w:hAnsi="仿宋" w:eastAsia="仿宋" w:cs="仿宋"/>
                <w:sz w:val="24"/>
                <w:highlight w:val="none"/>
              </w:rPr>
              <w:t>价格分应当采用优惠让利优先法计算，即满足招标文件要求且投标蛋糕券内可使用金额最高的为评标基准价，其价格分为满分。其他投标人的价格分统一按照下列公式计算：</w:t>
            </w:r>
          </w:p>
          <w:p>
            <w:pPr>
              <w:widowControl/>
              <w:jc w:val="left"/>
              <w:textAlignment w:val="center"/>
              <w:rPr>
                <w:rFonts w:hint="eastAsia" w:eastAsia="仿宋"/>
                <w:highlight w:val="none"/>
                <w:lang w:eastAsia="zh-CN"/>
              </w:rPr>
            </w:pPr>
            <w:r>
              <w:rPr>
                <w:rFonts w:hint="eastAsia" w:ascii="仿宋" w:hAnsi="仿宋" w:eastAsia="仿宋" w:cs="仿宋"/>
                <w:sz w:val="24"/>
                <w:highlight w:val="none"/>
              </w:rPr>
              <w:t>投标报价得分=（投标报价上浮率/最高上浮率）</w:t>
            </w:r>
            <w:r>
              <w:rPr>
                <w:rFonts w:hint="default" w:ascii="Arial" w:hAnsi="Arial" w:eastAsia="仿宋" w:cs="Arial"/>
                <w:sz w:val="24"/>
                <w:highlight w:val="none"/>
              </w:rPr>
              <w:t>×</w:t>
            </w:r>
            <w:r>
              <w:rPr>
                <w:rFonts w:hint="eastAsia" w:ascii="仿宋" w:hAnsi="仿宋" w:eastAsia="仿宋" w:cs="仿宋"/>
                <w:sz w:val="24"/>
                <w:highlight w:val="none"/>
              </w:rPr>
              <w:t>价格分值</w:t>
            </w:r>
            <w:r>
              <w:rPr>
                <w:rFonts w:hint="eastAsia" w:ascii="仿宋" w:hAnsi="仿宋" w:eastAsia="仿宋" w:cs="仿宋"/>
                <w:sz w:val="24"/>
                <w:highlight w:val="none"/>
                <w:lang w:eastAsia="zh-CN"/>
              </w:rPr>
              <w:t>。</w:t>
            </w:r>
          </w:p>
        </w:tc>
      </w:tr>
      <w:tr>
        <w:tblPrEx>
          <w:tblCellMar>
            <w:top w:w="0" w:type="dxa"/>
            <w:left w:w="0" w:type="dxa"/>
            <w:bottom w:w="0" w:type="dxa"/>
            <w:right w:w="0" w:type="dxa"/>
          </w:tblCellMar>
        </w:tblPrEx>
        <w:trPr>
          <w:trHeight w:val="895" w:hRule="atLeast"/>
          <w:jc w:val="center"/>
        </w:trPr>
        <w:tc>
          <w:tcPr>
            <w:tcW w:w="942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备注：招标文件要求提交的与评价指标体系相关的各类有效资料，投标人如未按要求提交的，该项评分为零分。</w:t>
            </w:r>
          </w:p>
        </w:tc>
      </w:tr>
    </w:tbl>
    <w:p>
      <w:pPr>
        <w:pStyle w:val="5"/>
        <w:numPr>
          <w:ilvl w:val="0"/>
          <w:numId w:val="0"/>
        </w:numPr>
        <w:adjustRightInd/>
        <w:ind w:left="420" w:leftChars="0"/>
        <w:textAlignment w:val="auto"/>
        <w:rPr>
          <w:rFonts w:hint="eastAsia" w:ascii="黑体" w:hAnsi="黑体" w:eastAsia="黑体" w:cs="黑体"/>
          <w:sz w:val="32"/>
          <w:szCs w:val="32"/>
          <w:highlight w:val="none"/>
        </w:rPr>
      </w:pPr>
      <w:r>
        <w:rPr>
          <w:rFonts w:hint="eastAsia" w:ascii="黑体" w:hAnsi="黑体" w:eastAsia="黑体" w:cs="黑体"/>
          <w:b/>
          <w:bCs/>
          <w:kern w:val="0"/>
          <w:sz w:val="32"/>
          <w:szCs w:val="32"/>
          <w:highlight w:val="none"/>
          <w:lang w:val="en-US" w:eastAsia="zh-CN" w:bidi="ar-SA"/>
        </w:rPr>
        <w:t>十四、</w:t>
      </w:r>
      <w:r>
        <w:rPr>
          <w:rFonts w:hint="eastAsia" w:ascii="黑体" w:hAnsi="黑体" w:eastAsia="黑体" w:cs="黑体"/>
          <w:sz w:val="32"/>
          <w:szCs w:val="32"/>
          <w:highlight w:val="none"/>
        </w:rPr>
        <w:t>政策导向</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（1）投标人提供的服务全部均由优惠主体承接，则对其投标总价给予</w:t>
      </w:r>
      <w:r>
        <w:rPr>
          <w:rFonts w:hint="eastAsia" w:ascii="仿宋_GB2312" w:hAnsi="仿宋_GB2312" w:eastAsia="仿宋_GB2312" w:cs="仿宋_GB2312"/>
          <w:bCs/>
          <w:kern w:val="0"/>
          <w:sz w:val="28"/>
          <w:szCs w:val="28"/>
          <w:highlight w:val="none"/>
          <w:u w:val="single"/>
          <w:lang w:val="en-US" w:eastAsia="zh-CN"/>
        </w:rPr>
        <w:t>/</w:t>
      </w:r>
      <w:r>
        <w:rPr>
          <w:rFonts w:hint="eastAsia" w:ascii="仿宋_GB2312" w:hAnsi="仿宋_GB2312" w:eastAsia="仿宋_GB2312" w:cs="仿宋_GB2312"/>
          <w:bCs/>
          <w:kern w:val="0"/>
          <w:sz w:val="28"/>
          <w:szCs w:val="28"/>
          <w:highlight w:val="none"/>
        </w:rPr>
        <w:t>的扣除，用扣除后的价格参与评审。满足多项优惠政策的企业，不重复享受多项价格扣除政策。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2）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仿宋_GB2312" w:hAnsi="仿宋_GB2312" w:eastAsia="仿宋_GB2312" w:cs="仿宋_GB2312"/>
          <w:bCs/>
          <w:kern w:val="0"/>
          <w:sz w:val="28"/>
          <w:szCs w:val="28"/>
          <w:highlight w:val="none"/>
          <w:u w:val="single"/>
          <w:lang w:val="en-US" w:eastAsia="zh-CN"/>
        </w:rPr>
        <w:t>工业</w:t>
      </w:r>
      <w:r>
        <w:rPr>
          <w:rFonts w:hint="eastAsia" w:ascii="仿宋_GB2312" w:hAnsi="仿宋_GB2312" w:eastAsia="仿宋_GB2312" w:cs="仿宋_GB2312"/>
          <w:bCs/>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（3）小型企业、微型企业、残疾人福利性单位作为优惠主体的认定资料为《中小企业声明函</w:t>
      </w:r>
      <w:r>
        <w:rPr>
          <w:rFonts w:hint="eastAsia" w:ascii="仿宋_GB2312" w:hAnsi="仿宋_GB2312" w:eastAsia="仿宋_GB2312" w:cs="仿宋_GB2312"/>
          <w:bCs/>
          <w:kern w:val="0"/>
          <w:sz w:val="28"/>
          <w:szCs w:val="28"/>
          <w:highlight w:val="none"/>
          <w:lang w:eastAsia="zh-CN"/>
        </w:rPr>
        <w:t>》《</w:t>
      </w:r>
      <w:r>
        <w:rPr>
          <w:rFonts w:hint="eastAsia" w:ascii="仿宋_GB2312" w:hAnsi="仿宋_GB2312" w:eastAsia="仿宋_GB2312" w:cs="仿宋_GB2312"/>
          <w:bCs/>
          <w:kern w:val="0"/>
          <w:sz w:val="28"/>
          <w:szCs w:val="28"/>
          <w:highlight w:val="none"/>
        </w:rPr>
        <w:t>残疾人福利性单位声明函》；监狱企业作为优惠主体的认定资料为省级以上监狱管理局、戒毒管理局出具的监狱企业证明文件。监狱企业或者代理提供监狱企业货物的供应商如</w:t>
      </w:r>
      <w:r>
        <w:rPr>
          <w:rFonts w:hint="eastAsia" w:ascii="仿宋_GB2312" w:hAnsi="仿宋_GB2312" w:eastAsia="仿宋_GB2312" w:cs="仿宋_GB2312"/>
          <w:bCs/>
          <w:kern w:val="0"/>
          <w:sz w:val="28"/>
          <w:szCs w:val="28"/>
          <w:highlight w:val="none"/>
          <w:lang w:val="en-US" w:eastAsia="zh-CN"/>
        </w:rPr>
        <w:t>需</w:t>
      </w:r>
      <w:r>
        <w:rPr>
          <w:rFonts w:hint="eastAsia" w:ascii="仿宋_GB2312" w:hAnsi="仿宋_GB2312" w:eastAsia="仿宋_GB2312" w:cs="仿宋_GB2312"/>
          <w:bCs/>
          <w:kern w:val="0"/>
          <w:sz w:val="28"/>
          <w:szCs w:val="28"/>
          <w:highlight w:val="none"/>
        </w:rPr>
        <w:t>享受优惠政策，除上述资料外，还须提供省级以上监狱管理局、戒毒管理局出具的监狱企业证明文件。</w:t>
      </w:r>
    </w:p>
    <w:p>
      <w:pPr>
        <w:spacing w:line="360" w:lineRule="exact"/>
        <w:ind w:firstLine="560" w:firstLineChars="200"/>
        <w:rPr>
          <w:rFonts w:ascii="仿宋_GB2312" w:hAnsi="仿宋_GB2312" w:eastAsia="仿宋_GB2312" w:cs="仿宋_GB2312"/>
          <w:b/>
          <w:bCs/>
          <w:kern w:val="2"/>
          <w:sz w:val="36"/>
          <w:szCs w:val="36"/>
          <w:highlight w:val="none"/>
          <w:lang w:val="en-US" w:eastAsia="zh-CN" w:bidi="ar-SA"/>
        </w:rPr>
      </w:pPr>
      <w:r>
        <w:rPr>
          <w:rFonts w:hint="eastAsia" w:ascii="仿宋_GB2312" w:hAnsi="仿宋_GB2312" w:eastAsia="仿宋_GB2312" w:cs="仿宋_GB2312"/>
          <w:bCs/>
          <w:kern w:val="0"/>
          <w:sz w:val="28"/>
          <w:szCs w:val="28"/>
          <w:highlight w:val="none"/>
        </w:rPr>
        <w:t>（4）享受价格扣除获得政府采购合同的，小微企业不得将合同分包给大中型企业。</w:t>
      </w:r>
      <w:bookmarkStart w:id="1" w:name="_Toc24015563"/>
      <w:bookmarkStart w:id="2" w:name="_Toc15209"/>
      <w:bookmarkStart w:id="3" w:name="_Toc24992"/>
    </w:p>
    <w:p>
      <w:pPr>
        <w:rPr>
          <w:rFonts w:ascii="仿宋_GB2312" w:hAnsi="仿宋_GB2312" w:eastAsia="仿宋_GB2312" w:cs="仿宋_GB2312"/>
          <w:b/>
          <w:bCs/>
          <w:kern w:val="2"/>
          <w:sz w:val="36"/>
          <w:szCs w:val="36"/>
          <w:highlight w:val="none"/>
          <w:lang w:val="en-US" w:eastAsia="zh-CN" w:bidi="ar-SA"/>
        </w:rPr>
      </w:pPr>
      <w:r>
        <w:rPr>
          <w:rFonts w:ascii="仿宋_GB2312" w:hAnsi="仿宋_GB2312" w:eastAsia="仿宋_GB2312" w:cs="仿宋_GB2312"/>
          <w:b/>
          <w:bCs/>
          <w:kern w:val="2"/>
          <w:sz w:val="36"/>
          <w:szCs w:val="36"/>
          <w:highlight w:val="none"/>
          <w:lang w:val="en-US" w:eastAsia="zh-CN" w:bidi="ar-SA"/>
        </w:rPr>
        <w:br w:type="page"/>
      </w:r>
    </w:p>
    <w:p>
      <w:pPr>
        <w:numPr>
          <w:ilvl w:val="0"/>
          <w:numId w:val="0"/>
        </w:numPr>
        <w:jc w:val="center"/>
        <w:rPr>
          <w:rFonts w:ascii="仿宋_GB2312" w:hAnsi="仿宋_GB2312" w:eastAsia="仿宋_GB2312" w:cs="仿宋_GB2312"/>
          <w:b/>
          <w:bCs/>
          <w:sz w:val="36"/>
          <w:szCs w:val="36"/>
          <w:highlight w:val="none"/>
        </w:rPr>
      </w:pPr>
      <w:r>
        <w:rPr>
          <w:rFonts w:ascii="仿宋_GB2312" w:hAnsi="仿宋_GB2312" w:eastAsia="仿宋_GB2312" w:cs="仿宋_GB2312"/>
          <w:b/>
          <w:bCs/>
          <w:kern w:val="2"/>
          <w:sz w:val="36"/>
          <w:szCs w:val="36"/>
          <w:highlight w:val="none"/>
          <w:lang w:val="en-US" w:eastAsia="zh-CN" w:bidi="ar-SA"/>
        </w:rPr>
        <w:t>第三章</w:t>
      </w:r>
      <w:r>
        <w:rPr>
          <w:rFonts w:hint="eastAsia" w:ascii="仿宋_GB2312" w:hAnsi="仿宋_GB2312" w:eastAsia="仿宋_GB2312" w:cs="仿宋_GB2312"/>
          <w:b/>
          <w:bCs/>
          <w:kern w:val="2"/>
          <w:sz w:val="36"/>
          <w:szCs w:val="36"/>
          <w:highlight w:val="none"/>
          <w:lang w:val="en-US" w:eastAsia="zh-CN" w:bidi="ar-SA"/>
        </w:rPr>
        <w:t xml:space="preserve"> </w:t>
      </w:r>
      <w:r>
        <w:rPr>
          <w:rFonts w:hint="eastAsia" w:ascii="仿宋_GB2312" w:hAnsi="仿宋_GB2312" w:eastAsia="仿宋_GB2312" w:cs="仿宋_GB2312"/>
          <w:b/>
          <w:bCs/>
          <w:sz w:val="36"/>
          <w:szCs w:val="36"/>
          <w:highlight w:val="none"/>
        </w:rPr>
        <w:t>投标文件初审表</w:t>
      </w:r>
    </w:p>
    <w:p>
      <w:pPr>
        <w:jc w:val="center"/>
        <w:rPr>
          <w:rFonts w:hint="eastAsia" w:cs="黑体" w:asciiTheme="majorEastAsia" w:hAnsiTheme="majorEastAsia" w:eastAsiaTheme="majorEastAsia"/>
          <w:kern w:val="2"/>
          <w:sz w:val="30"/>
          <w:szCs w:val="30"/>
          <w:highlight w:val="none"/>
          <w:lang w:val="en-US" w:eastAsia="zh-CN" w:bidi="ar-SA"/>
        </w:rPr>
      </w:pPr>
      <w:r>
        <w:rPr>
          <w:rFonts w:hint="eastAsia" w:ascii="仿宋" w:hAnsi="仿宋" w:eastAsia="仿宋" w:cs="仿宋"/>
          <w:b/>
          <w:sz w:val="22"/>
          <w:szCs w:val="28"/>
          <w:highlight w:val="none"/>
        </w:rPr>
        <w:t>（凡</w:t>
      </w:r>
      <w:r>
        <w:rPr>
          <w:rFonts w:hint="eastAsia" w:ascii="仿宋" w:hAnsi="仿宋" w:eastAsia="仿宋" w:cs="仿宋"/>
          <w:b/>
          <w:sz w:val="22"/>
          <w:szCs w:val="28"/>
          <w:highlight w:val="none"/>
          <w:lang w:val="en-US" w:eastAsia="zh-CN"/>
        </w:rPr>
        <w:t>未满足</w:t>
      </w:r>
      <w:r>
        <w:rPr>
          <w:rFonts w:hint="eastAsia" w:ascii="仿宋" w:hAnsi="仿宋" w:eastAsia="仿宋" w:cs="仿宋"/>
          <w:b/>
          <w:sz w:val="22"/>
          <w:szCs w:val="28"/>
          <w:highlight w:val="none"/>
        </w:rPr>
        <w:t>下列情形的，投标文件无效，投标作废标处理）</w:t>
      </w:r>
    </w:p>
    <w:p>
      <w:pPr>
        <w:pStyle w:val="5"/>
        <w:numPr>
          <w:ilvl w:val="0"/>
          <w:numId w:val="0"/>
        </w:numPr>
        <w:spacing w:line="240" w:lineRule="auto"/>
        <w:ind w:left="-420" w:leftChars="-200" w:firstLine="4"/>
        <w:jc w:val="center"/>
        <w:rPr>
          <w:rFonts w:asciiTheme="majorEastAsia" w:hAnsiTheme="majorEastAsia" w:eastAsiaTheme="majorEastAsia"/>
          <w:sz w:val="30"/>
          <w:szCs w:val="30"/>
          <w:highlight w:val="none"/>
        </w:rPr>
      </w:pPr>
      <w:r>
        <w:rPr>
          <w:rFonts w:hint="eastAsia" w:cs="黑体" w:asciiTheme="majorEastAsia" w:hAnsiTheme="majorEastAsia" w:eastAsiaTheme="majorEastAsia"/>
          <w:kern w:val="2"/>
          <w:sz w:val="30"/>
          <w:szCs w:val="30"/>
          <w:highlight w:val="none"/>
          <w:lang w:val="en-US" w:eastAsia="zh-CN" w:bidi="ar-SA"/>
        </w:rPr>
        <w:t>（一）</w:t>
      </w:r>
      <w:r>
        <w:rPr>
          <w:rFonts w:hint="eastAsia" w:asciiTheme="majorEastAsia" w:hAnsiTheme="majorEastAsia" w:eastAsiaTheme="majorEastAsia"/>
          <w:sz w:val="30"/>
          <w:szCs w:val="30"/>
          <w:highlight w:val="none"/>
        </w:rPr>
        <w:t>资格性审查表</w:t>
      </w:r>
      <w:bookmarkEnd w:id="1"/>
      <w:bookmarkEnd w:id="2"/>
      <w:bookmarkEnd w:id="3"/>
    </w:p>
    <w:tbl>
      <w:tblPr>
        <w:tblStyle w:val="20"/>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highlight w:val="none"/>
              </w:rPr>
            </w:pPr>
            <w:r>
              <w:rPr>
                <w:rFonts w:hint="eastAsia" w:ascii="宋体" w:cs="宋体"/>
                <w:b/>
                <w:highlight w:val="none"/>
              </w:rPr>
              <w:t>序号</w:t>
            </w:r>
          </w:p>
        </w:tc>
        <w:tc>
          <w:tcPr>
            <w:tcW w:w="8014" w:type="dxa"/>
            <w:vAlign w:val="center"/>
          </w:tcPr>
          <w:p>
            <w:pPr>
              <w:jc w:val="center"/>
              <w:rPr>
                <w:rFonts w:ascii="宋体" w:cs="宋体"/>
                <w:b/>
                <w:highlight w:val="none"/>
              </w:rPr>
            </w:pPr>
            <w:r>
              <w:rPr>
                <w:rFonts w:hint="eastAsia" w:ascii="宋体" w:hAnsi="宋体" w:cs="宋体"/>
                <w:b/>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highlight w:val="none"/>
              </w:rPr>
            </w:pPr>
          </w:p>
        </w:tc>
        <w:tc>
          <w:tcPr>
            <w:tcW w:w="8014" w:type="dxa"/>
            <w:vAlign w:val="center"/>
          </w:tcPr>
          <w:p>
            <w:pP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具备招标文件中规定要求</w:t>
            </w:r>
            <w:r>
              <w:rPr>
                <w:rFonts w:hint="eastAsia" w:ascii="宋体" w:hAnsi="宋体" w:cs="宋体"/>
                <w:color w:val="000000" w:themeColor="text1"/>
                <w:sz w:val="22"/>
                <w:szCs w:val="22"/>
                <w:highlight w:val="none"/>
                <w:lang w:eastAsia="zh-CN"/>
                <w14:textFill>
                  <w14:solidFill>
                    <w14:schemeClr w14:val="tx1"/>
                  </w14:solidFill>
                </w14:textFill>
              </w:rPr>
              <w:t>的</w:t>
            </w:r>
            <w:r>
              <w:rPr>
                <w:rFonts w:hint="eastAsia" w:ascii="宋体" w:hAnsi="宋体" w:cs="宋体"/>
                <w:color w:val="000000" w:themeColor="text1"/>
                <w:sz w:val="22"/>
                <w:szCs w:val="22"/>
                <w:highlight w:val="none"/>
                <w14:textFill>
                  <w14:solidFill>
                    <w14:schemeClr w14:val="tx1"/>
                  </w14:solidFill>
                </w14:textFill>
              </w:rPr>
              <w:t>资格</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且</w:t>
            </w:r>
            <w:r>
              <w:rPr>
                <w:rFonts w:hint="eastAsia" w:ascii="宋体" w:hAnsi="宋体" w:cs="宋体"/>
                <w:color w:val="000000" w:themeColor="text1"/>
                <w:sz w:val="22"/>
                <w:szCs w:val="22"/>
                <w:highlight w:val="none"/>
                <w14:textFill>
                  <w14:solidFill>
                    <w14:schemeClr w14:val="tx1"/>
                  </w14:solidFill>
                </w14:textFill>
              </w:rPr>
              <w:t>资格证明文件齐全</w:t>
            </w:r>
            <w:r>
              <w:rPr>
                <w:rFonts w:hint="eastAsia" w:ascii="宋体" w:hAnsi="宋体" w:cs="宋体"/>
                <w:color w:val="000000" w:themeColor="text1"/>
                <w:sz w:val="22"/>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highlight w:val="none"/>
              </w:rPr>
            </w:pPr>
          </w:p>
        </w:tc>
        <w:tc>
          <w:tcPr>
            <w:tcW w:w="8014" w:type="dxa"/>
            <w:vAlign w:val="center"/>
          </w:tcPr>
          <w:p>
            <w:pP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投标及履约承诺函已</w:t>
            </w:r>
            <w:r>
              <w:rPr>
                <w:rFonts w:hint="eastAsia" w:ascii="宋体" w:hAnsi="宋体" w:cs="宋体"/>
                <w:color w:val="000000" w:themeColor="text1"/>
                <w:sz w:val="22"/>
                <w:szCs w:val="22"/>
                <w:highlight w:val="none"/>
                <w14:textFill>
                  <w14:solidFill>
                    <w14:schemeClr w14:val="tx1"/>
                  </w14:solidFill>
                </w14:textFill>
              </w:rPr>
              <w:t>提交并符合招标文件要求的</w:t>
            </w:r>
            <w:r>
              <w:rPr>
                <w:rFonts w:hint="eastAsia" w:ascii="宋体" w:hAnsi="宋体" w:cs="宋体"/>
                <w:color w:val="000000" w:themeColor="text1"/>
                <w:sz w:val="22"/>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highlight w:val="none"/>
              </w:rPr>
            </w:pPr>
            <w:bookmarkStart w:id="4" w:name="_Toc15975"/>
          </w:p>
        </w:tc>
        <w:tc>
          <w:tcPr>
            <w:tcW w:w="8014" w:type="dxa"/>
            <w:vAlign w:val="center"/>
          </w:tcPr>
          <w:p>
            <w:pPr>
              <w:rPr>
                <w:rFonts w:hint="eastAsia" w:ascii="宋体" w:hAnsi="宋体" w:cs="宋体"/>
                <w:b w:val="0"/>
                <w:bCs w:val="0"/>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供应商基本情况表已提交</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14:textFill>
                  <w14:solidFill>
                    <w14:schemeClr w14:val="tx1"/>
                  </w14:solidFill>
                </w14:textFill>
              </w:rPr>
              <w:t>提供法定代表人、主要经营负责人、项目投标授权代表人、项目负责人</w:t>
            </w:r>
            <w:r>
              <w:rPr>
                <w:rFonts w:hint="eastAsia" w:ascii="宋体" w:hAnsi="宋体" w:cs="宋体"/>
                <w:color w:val="000000" w:themeColor="text1"/>
                <w:sz w:val="22"/>
                <w:szCs w:val="22"/>
                <w:highlight w:val="none"/>
                <w14:textFill>
                  <w14:solidFill>
                    <w14:schemeClr w14:val="tx1"/>
                  </w14:solidFill>
                </w14:textFill>
              </w:rPr>
              <w:t>(如有)</w:t>
            </w:r>
            <w:r>
              <w:rPr>
                <w:rFonts w:hint="eastAsia" w:ascii="宋体" w:hAnsi="宋体" w:cs="宋体"/>
                <w:b w:val="0"/>
                <w:bCs w:val="0"/>
                <w:color w:val="000000" w:themeColor="text1"/>
                <w:sz w:val="22"/>
                <w:szCs w:val="22"/>
                <w:highlight w:val="none"/>
                <w14:textFill>
                  <w14:solidFill>
                    <w14:schemeClr w14:val="tx1"/>
                  </w14:solidFill>
                </w14:textFill>
              </w:rPr>
              <w:t>、主要技术人员</w:t>
            </w:r>
            <w:r>
              <w:rPr>
                <w:rFonts w:hint="eastAsia" w:ascii="宋体" w:hAnsi="宋体" w:cs="宋体"/>
                <w:color w:val="000000" w:themeColor="text1"/>
                <w:sz w:val="22"/>
                <w:szCs w:val="22"/>
                <w:highlight w:val="none"/>
                <w14:textFill>
                  <w14:solidFill>
                    <w14:schemeClr w14:val="tx1"/>
                  </w14:solidFill>
                </w14:textFill>
              </w:rPr>
              <w:t>(如有)</w:t>
            </w:r>
            <w:r>
              <w:rPr>
                <w:rFonts w:hint="eastAsia" w:ascii="宋体" w:hAnsi="宋体" w:cs="宋体"/>
                <w:color w:val="000000" w:themeColor="text1"/>
                <w:sz w:val="22"/>
                <w:szCs w:val="22"/>
                <w:highlight w:val="none"/>
                <w:lang w:val="en-US" w:eastAsia="zh-CN"/>
                <w14:textFill>
                  <w14:solidFill>
                    <w14:schemeClr w14:val="tx1"/>
                  </w14:solidFill>
                </w14:textFill>
              </w:rPr>
              <w:t>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近一个月</w:t>
            </w:r>
            <w:r>
              <w:rPr>
                <w:rFonts w:hint="eastAsia" w:ascii="宋体" w:hAnsi="宋体" w:cs="宋体"/>
                <w:b w:val="0"/>
                <w:bCs w:val="0"/>
                <w:color w:val="000000" w:themeColor="text1"/>
                <w:sz w:val="22"/>
                <w:szCs w:val="22"/>
                <w:highlight w:val="none"/>
                <w14:textFill>
                  <w14:solidFill>
                    <w14:schemeClr w14:val="tx1"/>
                  </w14:solidFill>
                </w14:textFill>
              </w:rPr>
              <w:t>的社会保险证明。</w:t>
            </w:r>
          </w:p>
          <w:p>
            <w:pPr>
              <w:rPr>
                <w:rFonts w:hint="eastAsia"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备注：</w:t>
            </w:r>
          </w:p>
          <w:p>
            <w:pP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cs="宋体"/>
                <w:b w:val="0"/>
                <w:bCs w:val="0"/>
                <w:color w:val="000000" w:themeColor="text1"/>
                <w:sz w:val="22"/>
                <w:szCs w:val="22"/>
                <w:highlight w:val="none"/>
                <w14:textFill>
                  <w14:solidFill>
                    <w14:schemeClr w14:val="tx1"/>
                  </w14:solidFill>
                </w14:textFill>
              </w:rPr>
              <w:t>法定代表人、主要经营负责人、项目投标授权代表人</w:t>
            </w:r>
            <w:r>
              <w:rPr>
                <w:rFonts w:hint="eastAsia" w:ascii="宋体" w:hAnsi="宋体" w:eastAsia="宋体" w:cs="宋体"/>
                <w:color w:val="000000" w:themeColor="text1"/>
                <w:sz w:val="22"/>
                <w:szCs w:val="22"/>
                <w:highlight w:val="none"/>
                <w14:textFill>
                  <w14:solidFill>
                    <w14:schemeClr w14:val="tx1"/>
                  </w14:solidFill>
                </w14:textFill>
              </w:rPr>
              <w:t>的社会保险未由投标人</w:t>
            </w:r>
            <w:r>
              <w:rPr>
                <w:rFonts w:hint="eastAsia" w:ascii="宋体" w:hAnsi="宋体" w:cs="宋体"/>
                <w:color w:val="000000" w:themeColor="text1"/>
                <w:sz w:val="22"/>
                <w:szCs w:val="22"/>
                <w:highlight w:val="none"/>
                <w:lang w:val="en-US" w:eastAsia="zh-CN"/>
                <w14:textFill>
                  <w14:solidFill>
                    <w14:schemeClr w14:val="tx1"/>
                  </w14:solidFill>
                </w14:textFill>
              </w:rPr>
              <w:t>单位</w:t>
            </w:r>
            <w:r>
              <w:rPr>
                <w:rFonts w:hint="eastAsia" w:ascii="宋体" w:hAnsi="宋体" w:eastAsia="宋体" w:cs="宋体"/>
                <w:color w:val="000000" w:themeColor="text1"/>
                <w:sz w:val="22"/>
                <w:szCs w:val="22"/>
                <w:highlight w:val="none"/>
                <w14:textFill>
                  <w14:solidFill>
                    <w14:schemeClr w14:val="tx1"/>
                  </w14:solidFill>
                </w14:textFill>
              </w:rPr>
              <w:t>缴纳，亦须提供相应单位为其缴纳的社会保险证明</w:t>
            </w:r>
            <w:r>
              <w:rPr>
                <w:rFonts w:hint="eastAsia" w:ascii="宋体" w:hAnsi="宋体" w:cs="宋体"/>
                <w:color w:val="000000" w:themeColor="text1"/>
                <w:sz w:val="22"/>
                <w:szCs w:val="22"/>
                <w:highlight w:val="none"/>
                <w:lang w:eastAsia="zh-CN"/>
                <w14:textFill>
                  <w14:solidFill>
                    <w14:schemeClr w14:val="tx1"/>
                  </w14:solidFill>
                </w14:textFill>
              </w:rPr>
              <w:t>。</w:t>
            </w:r>
          </w:p>
          <w:p>
            <w:pPr>
              <w:rPr>
                <w:rFonts w:hint="eastAsia" w:ascii="宋体" w:hAnsi="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cs="宋体"/>
                <w:b w:val="0"/>
                <w:bCs w:val="0"/>
                <w:color w:val="000000" w:themeColor="text1"/>
                <w:sz w:val="22"/>
                <w:szCs w:val="22"/>
                <w:highlight w:val="none"/>
                <w14:textFill>
                  <w14:solidFill>
                    <w14:schemeClr w14:val="tx1"/>
                  </w14:solidFill>
                </w14:textFill>
              </w:rPr>
              <w:t>项目负责人和主要技术人员的社会保险须由投标人</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单位</w:t>
            </w:r>
            <w:r>
              <w:rPr>
                <w:rFonts w:hint="eastAsia" w:ascii="宋体" w:hAnsi="宋体" w:cs="宋体"/>
                <w:b w:val="0"/>
                <w:bCs w:val="0"/>
                <w:color w:val="000000" w:themeColor="text1"/>
                <w:sz w:val="22"/>
                <w:szCs w:val="22"/>
                <w:highlight w:val="none"/>
                <w14:textFill>
                  <w14:solidFill>
                    <w14:schemeClr w14:val="tx1"/>
                  </w14:solidFill>
                </w14:textFill>
              </w:rPr>
              <w:t>缴纳。</w:t>
            </w:r>
          </w:p>
          <w:p>
            <w:pPr>
              <w:rPr>
                <w:rFonts w:hint="eastAsia" w:ascii="宋体" w:hAnsi="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w:t>
            </w:r>
            <w:r>
              <w:rPr>
                <w:rFonts w:hint="eastAsia" w:ascii="宋体" w:hAnsi="宋体" w:cs="宋体"/>
                <w:b w:val="0"/>
                <w:bCs w:val="0"/>
                <w:color w:val="000000" w:themeColor="text1"/>
                <w:sz w:val="22"/>
                <w:szCs w:val="22"/>
                <w:highlight w:val="none"/>
                <w14:textFill>
                  <w14:solidFill>
                    <w14:schemeClr w14:val="tx1"/>
                  </w14:solidFill>
                </w14:textFill>
              </w:rPr>
              <w:t>投标人为新成立企业且成立时间不足一个月可提供加盖投标人公章的情况说明或者证明材料亦视为符合。</w:t>
            </w:r>
          </w:p>
          <w:p>
            <w:pPr>
              <w:rPr>
                <w:rFonts w:hint="eastAsia" w:ascii="宋体" w:hAnsi="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4.</w:t>
            </w:r>
            <w:r>
              <w:rPr>
                <w:rFonts w:hint="eastAsia" w:ascii="宋体" w:hAnsi="宋体" w:cs="宋体"/>
                <w:b w:val="0"/>
                <w:bCs w:val="0"/>
                <w:color w:val="000000" w:themeColor="text1"/>
                <w:sz w:val="22"/>
                <w:szCs w:val="22"/>
                <w:highlight w:val="none"/>
                <w14:textFill>
                  <w14:solidFill>
                    <w14:schemeClr w14:val="tx1"/>
                  </w14:solidFill>
                </w14:textFill>
              </w:rPr>
              <w:t>若为退休人员，提供退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休</w:t>
            </w:r>
            <w:r>
              <w:rPr>
                <w:rFonts w:hint="eastAsia" w:ascii="宋体" w:hAnsi="宋体" w:cs="宋体"/>
                <w:b w:val="0"/>
                <w:bCs w:val="0"/>
                <w:color w:val="000000" w:themeColor="text1"/>
                <w:sz w:val="22"/>
                <w:szCs w:val="22"/>
                <w:highlight w:val="none"/>
                <w14:textFill>
                  <w14:solidFill>
                    <w14:schemeClr w14:val="tx1"/>
                  </w14:solidFill>
                </w14:textFill>
              </w:rPr>
              <w:t>证明。如依法不需要缴纳社会保险的，应提供相应文件证明。</w:t>
            </w:r>
          </w:p>
          <w:p>
            <w:pPr>
              <w:rPr>
                <w:rFonts w:hint="eastAsia" w:ascii="宋体" w:hAnsi="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5.</w:t>
            </w:r>
            <w:r>
              <w:rPr>
                <w:rFonts w:hint="eastAsia" w:ascii="宋体" w:hAnsi="宋体" w:cs="宋体"/>
                <w:b w:val="0"/>
                <w:bCs w:val="0"/>
                <w:color w:val="000000" w:themeColor="text1"/>
                <w:sz w:val="22"/>
                <w:szCs w:val="22"/>
                <w:highlight w:val="none"/>
                <w14:textFill>
                  <w14:solidFill>
                    <w14:schemeClr w14:val="tx1"/>
                  </w14:solidFill>
                </w14:textFill>
              </w:rPr>
              <w:t>若</w:t>
            </w:r>
            <w:r>
              <w:rPr>
                <w:rFonts w:hint="eastAsia" w:ascii="宋体" w:hAnsi="宋体" w:cs="宋体"/>
                <w:b w:val="0"/>
                <w:bCs w:val="0"/>
                <w:color w:val="000000" w:themeColor="text1"/>
                <w:sz w:val="22"/>
                <w:szCs w:val="22"/>
                <w:highlight w:val="none"/>
                <w:lang w:eastAsia="zh-CN"/>
                <w14:textFill>
                  <w14:solidFill>
                    <w14:schemeClr w14:val="tx1"/>
                  </w14:solidFill>
                </w14:textFill>
              </w:rPr>
              <w:t>因</w:t>
            </w:r>
            <w:r>
              <w:rPr>
                <w:rFonts w:hint="eastAsia" w:ascii="宋体" w:hAnsi="宋体" w:cs="宋体"/>
                <w:b w:val="0"/>
                <w:bCs w:val="0"/>
                <w:color w:val="000000" w:themeColor="text1"/>
                <w:sz w:val="22"/>
                <w:szCs w:val="22"/>
                <w:highlight w:val="none"/>
                <w14:textFill>
                  <w14:solidFill>
                    <w14:schemeClr w14:val="tx1"/>
                  </w14:solidFill>
                </w14:textFill>
              </w:rPr>
              <w:t>社保部门原因无法提供的，需提供劳动合同及社保部门官方通知证明(或官网公告截图)。</w:t>
            </w:r>
          </w:p>
          <w:p>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6.</w:t>
            </w:r>
            <w:r>
              <w:rPr>
                <w:rFonts w:hint="eastAsia" w:ascii="宋体" w:hAnsi="宋体" w:cs="宋体"/>
                <w:b w:val="0"/>
                <w:bCs w:val="0"/>
                <w:color w:val="000000" w:themeColor="text1"/>
                <w:sz w:val="22"/>
                <w:szCs w:val="22"/>
                <w:highlight w:val="none"/>
                <w14:textFill>
                  <w14:solidFill>
                    <w14:schemeClr w14:val="tx1"/>
                  </w14:solidFill>
                </w14:textFill>
              </w:rPr>
              <w:t>如本项目未安排项目负责人、主要技术人员的，无需提供项目负责人、主要技术人员的社保</w:t>
            </w:r>
            <w:r>
              <w:rPr>
                <w:rFonts w:hint="eastAsia" w:ascii="宋体" w:hAnsi="宋体" w:cs="宋体"/>
                <w:b w:val="0"/>
                <w:bCs w:val="0"/>
                <w:color w:val="000000" w:themeColor="text1"/>
                <w:sz w:val="22"/>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3"/>
              </w:numPr>
              <w:tabs>
                <w:tab w:val="left" w:pos="176"/>
                <w:tab w:val="left" w:pos="612"/>
              </w:tabs>
              <w:ind w:left="342"/>
              <w:jc w:val="center"/>
              <w:rPr>
                <w:rFonts w:ascii="宋体" w:hAnsi="宋体" w:cs="宋体"/>
                <w:highlight w:val="none"/>
              </w:rPr>
            </w:pPr>
          </w:p>
        </w:tc>
        <w:tc>
          <w:tcPr>
            <w:tcW w:w="8014" w:type="dxa"/>
            <w:vAlign w:val="center"/>
          </w:tcPr>
          <w:p>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不同供应商的</w:t>
            </w:r>
            <w:r>
              <w:rPr>
                <w:rFonts w:hint="eastAsia" w:ascii="宋体" w:hAnsi="宋体" w:cs="宋体"/>
                <w:b w:val="0"/>
                <w:bCs w:val="0"/>
                <w:color w:val="000000" w:themeColor="text1"/>
                <w:sz w:val="22"/>
                <w:szCs w:val="22"/>
                <w:highlight w:val="none"/>
                <w14:textFill>
                  <w14:solidFill>
                    <w14:schemeClr w14:val="tx1"/>
                  </w14:solidFill>
                </w14:textFill>
              </w:rPr>
              <w:t>法定代表人、主要经营负责人、项目投标授权代表人、项目负责人</w:t>
            </w:r>
            <w:r>
              <w:rPr>
                <w:rFonts w:hint="eastAsia" w:ascii="宋体" w:hAnsi="宋体" w:cs="宋体"/>
                <w:color w:val="000000" w:themeColor="text1"/>
                <w:sz w:val="22"/>
                <w:szCs w:val="22"/>
                <w:highlight w:val="none"/>
                <w14:textFill>
                  <w14:solidFill>
                    <w14:schemeClr w14:val="tx1"/>
                  </w14:solidFill>
                </w14:textFill>
              </w:rPr>
              <w:t>(如有)</w:t>
            </w:r>
            <w:r>
              <w:rPr>
                <w:rFonts w:hint="eastAsia" w:ascii="宋体" w:hAnsi="宋体" w:cs="宋体"/>
                <w:b w:val="0"/>
                <w:bCs w:val="0"/>
                <w:color w:val="000000" w:themeColor="text1"/>
                <w:sz w:val="22"/>
                <w:szCs w:val="22"/>
                <w:highlight w:val="none"/>
                <w14:textFill>
                  <w14:solidFill>
                    <w14:schemeClr w14:val="tx1"/>
                  </w14:solidFill>
                </w14:textFill>
              </w:rPr>
              <w:t>、主要技术人员</w:t>
            </w:r>
            <w:r>
              <w:rPr>
                <w:rFonts w:hint="eastAsia" w:ascii="宋体" w:hAnsi="宋体" w:cs="宋体"/>
                <w:color w:val="000000" w:themeColor="text1"/>
                <w:sz w:val="22"/>
                <w:szCs w:val="22"/>
                <w:highlight w:val="none"/>
                <w14:textFill>
                  <w14:solidFill>
                    <w14:schemeClr w14:val="tx1"/>
                  </w14:solidFill>
                </w14:textFill>
              </w:rPr>
              <w:t>(如有)</w:t>
            </w:r>
            <w:r>
              <w:rPr>
                <w:rFonts w:hint="eastAsia" w:ascii="宋体" w:hAnsi="宋体" w:cs="宋体"/>
                <w:color w:val="000000" w:themeColor="text1"/>
                <w:sz w:val="22"/>
                <w:szCs w:val="22"/>
                <w:highlight w:val="none"/>
                <w:lang w:val="en-US" w:eastAsia="zh-CN"/>
                <w14:textFill>
                  <w14:solidFill>
                    <w14:schemeClr w14:val="tx1"/>
                  </w14:solidFill>
                </w14:textFill>
              </w:rPr>
              <w:t>不存在</w:t>
            </w:r>
            <w:r>
              <w:rPr>
                <w:rFonts w:hint="eastAsia" w:ascii="宋体" w:hAnsi="宋体" w:cs="宋体"/>
                <w:color w:val="000000" w:themeColor="text1"/>
                <w:sz w:val="22"/>
                <w:szCs w:val="22"/>
                <w:highlight w:val="none"/>
                <w14:textFill>
                  <w14:solidFill>
                    <w14:schemeClr w14:val="tx1"/>
                  </w14:solidFill>
                </w14:textFill>
              </w:rPr>
              <w:t>为同一人或在同一单位缴纳社会保险</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或者</w:t>
            </w:r>
            <w:r>
              <w:rPr>
                <w:rFonts w:hint="eastAsia" w:ascii="宋体" w:hAnsi="宋体" w:cs="宋体"/>
                <w:color w:val="000000" w:themeColor="text1"/>
                <w:sz w:val="22"/>
                <w:szCs w:val="22"/>
                <w:highlight w:val="none"/>
                <w:lang w:val="en-US" w:eastAsia="zh-CN"/>
                <w14:textFill>
                  <w14:solidFill>
                    <w14:schemeClr w14:val="tx1"/>
                  </w14:solidFill>
                </w14:textFill>
              </w:rPr>
              <w:t>不</w:t>
            </w:r>
            <w:r>
              <w:rPr>
                <w:rFonts w:hint="eastAsia" w:ascii="宋体" w:hAnsi="宋体" w:cs="宋体"/>
                <w:color w:val="000000" w:themeColor="text1"/>
                <w:sz w:val="22"/>
                <w:szCs w:val="22"/>
                <w:highlight w:val="none"/>
                <w14:textFill>
                  <w14:solidFill>
                    <w14:schemeClr w14:val="tx1"/>
                  </w14:solidFill>
                </w14:textFill>
              </w:rPr>
              <w:t>存在直接控股、管理关系；</w:t>
            </w:r>
            <w:r>
              <w:rPr>
                <w:rFonts w:hint="eastAsia" w:ascii="宋体" w:hAnsi="宋体" w:cs="宋体"/>
                <w:color w:val="000000" w:themeColor="text1"/>
                <w:sz w:val="22"/>
                <w:szCs w:val="22"/>
                <w:highlight w:val="none"/>
                <w:lang w:val="en-US" w:eastAsia="zh-CN"/>
                <w14:textFill>
                  <w14:solidFill>
                    <w14:schemeClr w14:val="tx1"/>
                  </w14:solidFill>
                </w14:textFill>
              </w:rPr>
              <w:t>不存在</w:t>
            </w:r>
            <w:r>
              <w:rPr>
                <w:rFonts w:hint="eastAsia" w:ascii="宋体" w:hAnsi="宋体" w:cs="宋体"/>
                <w:color w:val="000000" w:themeColor="text1"/>
                <w:sz w:val="22"/>
                <w:szCs w:val="22"/>
                <w:highlight w:val="none"/>
                <w14:textFill>
                  <w14:solidFill>
                    <w14:schemeClr w14:val="tx1"/>
                  </w14:solidFill>
                </w14:textFill>
              </w:rPr>
              <w:t>因违法行为而被禁止参加政府采购活动等情形。</w:t>
            </w:r>
          </w:p>
        </w:tc>
      </w:tr>
    </w:tbl>
    <w:p>
      <w:pPr>
        <w:adjustRightInd w:val="0"/>
        <w:snapToGrid w:val="0"/>
        <w:spacing w:line="360" w:lineRule="auto"/>
        <w:jc w:val="left"/>
        <w:rPr>
          <w:rFonts w:hint="eastAsia" w:ascii="宋体" w:hAnsi="宋体" w:cs="宋体"/>
          <w:highlight w:val="none"/>
        </w:rPr>
      </w:pPr>
    </w:p>
    <w:p>
      <w:pPr>
        <w:pStyle w:val="5"/>
        <w:rPr>
          <w:rFonts w:hint="eastAsia" w:ascii="宋体" w:hAnsi="宋体" w:cs="宋体"/>
          <w:highlight w:val="none"/>
        </w:rPr>
      </w:pPr>
    </w:p>
    <w:p>
      <w:pPr>
        <w:rPr>
          <w:rFonts w:hint="eastAsia" w:ascii="宋体" w:hAnsi="宋体" w:cs="宋体"/>
          <w:highlight w:val="none"/>
        </w:rPr>
      </w:pPr>
    </w:p>
    <w:p>
      <w:pPr>
        <w:pStyle w:val="5"/>
        <w:rPr>
          <w:rFonts w:hint="eastAsia" w:ascii="宋体" w:hAnsi="宋体" w:cs="宋体"/>
          <w:highlight w:val="none"/>
        </w:rPr>
      </w:pPr>
    </w:p>
    <w:p>
      <w:pPr>
        <w:rPr>
          <w:rFonts w:hint="eastAsia" w:ascii="宋体" w:hAnsi="宋体" w:cs="宋体"/>
          <w:highlight w:val="none"/>
        </w:rPr>
      </w:pPr>
    </w:p>
    <w:p>
      <w:pPr>
        <w:pStyle w:val="5"/>
        <w:rPr>
          <w:rFonts w:hint="eastAsia" w:ascii="宋体" w:hAnsi="宋体" w:cs="宋体"/>
          <w:highlight w:val="none"/>
        </w:rPr>
      </w:pPr>
    </w:p>
    <w:p>
      <w:pPr>
        <w:rPr>
          <w:rFonts w:hint="eastAsia" w:ascii="宋体" w:hAnsi="宋体" w:cs="宋体"/>
          <w:highlight w:val="none"/>
        </w:rPr>
      </w:pPr>
    </w:p>
    <w:p>
      <w:pPr>
        <w:pStyle w:val="5"/>
        <w:rPr>
          <w:rFonts w:hint="eastAsia" w:ascii="宋体" w:hAnsi="宋体" w:cs="宋体"/>
          <w:highlight w:val="none"/>
        </w:rPr>
      </w:pPr>
    </w:p>
    <w:p>
      <w:pPr>
        <w:rPr>
          <w:rFonts w:hint="eastAsia" w:ascii="宋体" w:hAnsi="宋体" w:cs="宋体"/>
          <w:highlight w:val="none"/>
        </w:rPr>
      </w:pPr>
    </w:p>
    <w:p>
      <w:pPr>
        <w:pStyle w:val="5"/>
        <w:rPr>
          <w:rFonts w:hint="eastAsia" w:ascii="宋体" w:hAnsi="宋体" w:cs="宋体"/>
          <w:highlight w:val="none"/>
        </w:rPr>
      </w:pPr>
    </w:p>
    <w:p>
      <w:pPr>
        <w:rPr>
          <w:rFonts w:hint="eastAsia"/>
          <w:highlight w:val="none"/>
        </w:rPr>
      </w:pPr>
    </w:p>
    <w:bookmarkEnd w:id="4"/>
    <w:p>
      <w:pPr>
        <w:rPr>
          <w:highlight w:val="none"/>
        </w:rPr>
      </w:pPr>
    </w:p>
    <w:p>
      <w:pPr>
        <w:pStyle w:val="5"/>
        <w:numPr>
          <w:ilvl w:val="0"/>
          <w:numId w:val="0"/>
        </w:numPr>
        <w:spacing w:line="240" w:lineRule="auto"/>
        <w:ind w:left="-420" w:leftChars="-200" w:firstLine="4"/>
        <w:jc w:val="center"/>
        <w:rPr>
          <w:rFonts w:asciiTheme="majorEastAsia" w:hAnsiTheme="majorEastAsia" w:eastAsiaTheme="majorEastAsia"/>
          <w:sz w:val="30"/>
          <w:szCs w:val="30"/>
          <w:highlight w:val="none"/>
        </w:rPr>
      </w:pPr>
      <w:r>
        <w:rPr>
          <w:rFonts w:hint="eastAsia" w:cs="黑体" w:asciiTheme="majorEastAsia" w:hAnsiTheme="majorEastAsia" w:eastAsiaTheme="majorEastAsia"/>
          <w:kern w:val="2"/>
          <w:sz w:val="30"/>
          <w:szCs w:val="30"/>
          <w:highlight w:val="none"/>
          <w:lang w:val="en-US" w:eastAsia="zh-CN" w:bidi="ar-SA"/>
        </w:rPr>
        <w:t>（二）</w:t>
      </w:r>
      <w:r>
        <w:rPr>
          <w:rFonts w:hint="eastAsia" w:cs="黑体" w:asciiTheme="majorEastAsia" w:hAnsiTheme="majorEastAsia" w:eastAsiaTheme="majorEastAsia"/>
          <w:b w:val="0"/>
          <w:sz w:val="30"/>
          <w:szCs w:val="30"/>
          <w:highlight w:val="none"/>
        </w:rPr>
        <w:t>符合性检查表</w:t>
      </w:r>
    </w:p>
    <w:tbl>
      <w:tblPr>
        <w:tblStyle w:val="20"/>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hint="eastAsia" w:ascii="宋体" w:hAnsi="宋体" w:eastAsia="宋体" w:cs="宋体"/>
                <w:b/>
                <w:bCs w:val="0"/>
                <w:sz w:val="21"/>
                <w:szCs w:val="24"/>
                <w:highlight w:val="none"/>
                <w:lang w:val="en-US" w:eastAsia="zh-CN"/>
              </w:rPr>
            </w:pPr>
            <w:r>
              <w:rPr>
                <w:rFonts w:hint="eastAsia" w:ascii="宋体" w:hAnsi="宋体" w:eastAsia="宋体" w:cs="宋体"/>
                <w:b/>
                <w:bCs w:val="0"/>
                <w:sz w:val="21"/>
                <w:szCs w:val="24"/>
                <w:highlight w:val="none"/>
                <w:lang w:val="en-US" w:eastAsia="zh-CN"/>
              </w:rPr>
              <w:t>序号</w:t>
            </w:r>
          </w:p>
        </w:tc>
        <w:tc>
          <w:tcPr>
            <w:tcW w:w="7929" w:type="dxa"/>
            <w:noWrap/>
            <w:vAlign w:val="center"/>
          </w:tcPr>
          <w:p>
            <w:pPr>
              <w:jc w:val="center"/>
              <w:rPr>
                <w:rFonts w:hint="eastAsia" w:ascii="宋体" w:hAnsi="宋体" w:eastAsia="宋体" w:cs="宋体"/>
                <w:b/>
                <w:bCs w:val="0"/>
                <w:sz w:val="21"/>
                <w:szCs w:val="24"/>
                <w:highlight w:val="none"/>
                <w:lang w:val="en-US" w:eastAsia="zh-CN"/>
              </w:rPr>
            </w:pPr>
            <w:r>
              <w:rPr>
                <w:rFonts w:hint="eastAsia" w:ascii="宋体" w:hAnsi="宋体" w:eastAsia="宋体" w:cs="宋体"/>
                <w:b/>
                <w:bCs w:val="0"/>
                <w:sz w:val="21"/>
                <w:szCs w:val="24"/>
                <w:highlight w:val="no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1</w:t>
            </w:r>
          </w:p>
        </w:tc>
        <w:tc>
          <w:tcPr>
            <w:tcW w:w="7929" w:type="dxa"/>
            <w:noWrap/>
            <w:vAlign w:val="center"/>
          </w:tcPr>
          <w:p>
            <w:pPr>
              <w:rPr>
                <w:rFonts w:hint="eastAsia" w:ascii="宋体" w:hAnsi="宋体" w:eastAsia="宋体" w:cs="宋体"/>
                <w:bCs/>
                <w:sz w:val="22"/>
                <w:szCs w:val="22"/>
                <w:highlight w:val="none"/>
                <w:lang w:eastAsia="zh-CN"/>
              </w:rPr>
            </w:pPr>
            <w:r>
              <w:rPr>
                <w:rFonts w:hint="eastAsia"/>
                <w:highlight w:val="none"/>
                <w:lang w:val="en-US" w:eastAsia="zh-CN"/>
              </w:rPr>
              <w:t>未</w:t>
            </w:r>
            <w:r>
              <w:rPr>
                <w:rFonts w:hint="eastAsia" w:ascii="宋体" w:hAnsi="宋体" w:cs="宋体"/>
                <w:bCs/>
                <w:sz w:val="22"/>
                <w:szCs w:val="22"/>
                <w:highlight w:val="none"/>
              </w:rPr>
              <w:t>将一个包中的内容拆开投标</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2</w:t>
            </w:r>
          </w:p>
        </w:tc>
        <w:tc>
          <w:tcPr>
            <w:tcW w:w="7929" w:type="dxa"/>
            <w:noWrap/>
            <w:vAlign w:val="center"/>
          </w:tcPr>
          <w:p>
            <w:pP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招标文件未规定允许有替代方案时，对同一货物投标时，</w:t>
            </w:r>
            <w:r>
              <w:rPr>
                <w:rFonts w:hint="eastAsia"/>
                <w:highlight w:val="none"/>
                <w:lang w:val="en-US" w:eastAsia="zh-CN"/>
              </w:rPr>
              <w:t>未</w:t>
            </w:r>
            <w:r>
              <w:rPr>
                <w:rFonts w:hint="eastAsia" w:ascii="宋体" w:hAnsi="宋体" w:cs="宋体"/>
                <w:bCs/>
                <w:sz w:val="22"/>
                <w:szCs w:val="22"/>
                <w:highlight w:val="none"/>
              </w:rPr>
              <w:t>同时提供两套或两套以上的投标方案</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3</w:t>
            </w:r>
          </w:p>
        </w:tc>
        <w:tc>
          <w:tcPr>
            <w:tcW w:w="7929" w:type="dxa"/>
            <w:noWrap/>
            <w:vAlign w:val="center"/>
          </w:tcPr>
          <w:p>
            <w:pPr>
              <w:rPr>
                <w:rFonts w:hint="eastAsia" w:ascii="宋体" w:hAnsi="宋体" w:eastAsia="宋体" w:cs="宋体"/>
                <w:bCs/>
                <w:sz w:val="22"/>
                <w:szCs w:val="22"/>
                <w:highlight w:val="none"/>
                <w:lang w:val="en-US" w:eastAsia="zh-CN"/>
              </w:rPr>
            </w:pPr>
            <w:r>
              <w:rPr>
                <w:rFonts w:hint="eastAsia" w:ascii="宋体" w:hAnsi="宋体" w:cs="宋体"/>
                <w:color w:val="000000" w:themeColor="text1"/>
                <w:szCs w:val="21"/>
                <w:highlight w:val="none"/>
                <w14:textFill>
                  <w14:solidFill>
                    <w14:schemeClr w14:val="tx1"/>
                  </w14:solidFill>
                </w14:textFill>
              </w:rPr>
              <w:t>投标报价按照招标文件要求进行报价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Cs/>
                <w:sz w:val="22"/>
                <w:szCs w:val="22"/>
                <w:highlight w:val="none"/>
              </w:rPr>
              <w:t>投标总价或分项报价</w:t>
            </w:r>
            <w:r>
              <w:rPr>
                <w:rFonts w:hint="eastAsia"/>
                <w:highlight w:val="none"/>
                <w:lang w:val="en-US" w:eastAsia="zh-CN"/>
              </w:rPr>
              <w:t>未</w:t>
            </w:r>
            <w:r>
              <w:rPr>
                <w:rFonts w:hint="eastAsia" w:ascii="宋体" w:hAnsi="宋体" w:cs="宋体"/>
                <w:bCs/>
                <w:sz w:val="22"/>
                <w:szCs w:val="22"/>
                <w:highlight w:val="none"/>
              </w:rPr>
              <w:t>高于项目预算限额</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4</w:t>
            </w:r>
          </w:p>
        </w:tc>
        <w:tc>
          <w:tcPr>
            <w:tcW w:w="7929" w:type="dxa"/>
            <w:noWrap/>
            <w:vAlign w:val="center"/>
          </w:tcPr>
          <w:p>
            <w:pP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投标人的报价</w:t>
            </w:r>
            <w:r>
              <w:rPr>
                <w:rFonts w:hint="eastAsia" w:ascii="宋体" w:hAnsi="宋体" w:cs="宋体"/>
                <w:bCs/>
                <w:sz w:val="22"/>
                <w:szCs w:val="22"/>
                <w:highlight w:val="none"/>
                <w:lang w:val="en-US" w:eastAsia="zh-CN"/>
              </w:rPr>
              <w:t>未</w:t>
            </w:r>
            <w:r>
              <w:rPr>
                <w:rFonts w:hint="eastAsia" w:ascii="宋体" w:hAnsi="宋体" w:cs="宋体"/>
                <w:bCs/>
                <w:sz w:val="22"/>
                <w:szCs w:val="22"/>
                <w:highlight w:val="none"/>
              </w:rPr>
              <w:t>明显低于其他通过符合性审查投标人的报价，</w:t>
            </w:r>
            <w:r>
              <w:rPr>
                <w:rFonts w:hint="eastAsia" w:ascii="宋体" w:hAnsi="宋体" w:cs="宋体"/>
                <w:bCs/>
                <w:sz w:val="22"/>
                <w:szCs w:val="22"/>
                <w:highlight w:val="none"/>
                <w:lang w:val="en-US" w:eastAsia="zh-CN"/>
              </w:rPr>
              <w:t>不会</w:t>
            </w:r>
            <w:r>
              <w:rPr>
                <w:rFonts w:hint="eastAsia" w:ascii="宋体" w:hAnsi="宋体" w:cs="宋体"/>
                <w:bCs/>
                <w:sz w:val="22"/>
                <w:szCs w:val="22"/>
                <w:highlight w:val="none"/>
              </w:rPr>
              <w:t>影响产品质量或者诚信履约</w:t>
            </w:r>
            <w:r>
              <w:rPr>
                <w:rFonts w:hint="eastAsia" w:ascii="宋体" w:hAnsi="宋体" w:cs="宋体"/>
                <w:bCs/>
                <w:sz w:val="22"/>
                <w:szCs w:val="22"/>
                <w:highlight w:val="none"/>
                <w:lang w:eastAsia="zh-CN"/>
              </w:rPr>
              <w:t>。</w:t>
            </w:r>
            <w:r>
              <w:rPr>
                <w:rFonts w:hint="eastAsia" w:ascii="宋体" w:hAnsi="宋体" w:cs="宋体"/>
                <w:bCs/>
                <w:sz w:val="22"/>
                <w:szCs w:val="22"/>
                <w:highlight w:val="none"/>
              </w:rPr>
              <w:t>评委会有权要求投标供应商在规定时间内提供书面说明以及必要的证明材料，投标供应商不能证明其报价合理性的，评标委员会应当将其作为无效投标处理</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5</w:t>
            </w:r>
          </w:p>
        </w:tc>
        <w:tc>
          <w:tcPr>
            <w:tcW w:w="7929" w:type="dxa"/>
            <w:noWrap/>
            <w:vAlign w:val="center"/>
          </w:tcPr>
          <w:p>
            <w:pPr>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rPr>
              <w:t>同一项目</w:t>
            </w:r>
            <w:r>
              <w:rPr>
                <w:rFonts w:hint="eastAsia" w:ascii="宋体" w:hAnsi="宋体" w:cs="宋体"/>
                <w:bCs/>
                <w:sz w:val="22"/>
                <w:szCs w:val="22"/>
                <w:highlight w:val="none"/>
                <w:lang w:val="en-US" w:eastAsia="zh-CN"/>
              </w:rPr>
              <w:t>未</w:t>
            </w:r>
            <w:r>
              <w:rPr>
                <w:rFonts w:hint="eastAsia" w:ascii="宋体" w:hAnsi="宋体" w:cs="宋体"/>
                <w:bCs/>
                <w:sz w:val="22"/>
                <w:szCs w:val="22"/>
                <w:highlight w:val="none"/>
              </w:rPr>
              <w:t>出现两个或以上报价、单价汇总与总价不符</w:t>
            </w:r>
            <w:r>
              <w:rPr>
                <w:rFonts w:hint="eastAsia" w:ascii="宋体" w:hAnsi="宋体" w:cs="宋体"/>
                <w:bCs/>
                <w:sz w:val="22"/>
                <w:szCs w:val="22"/>
                <w:highlight w:val="none"/>
                <w:lang w:val="en-US" w:eastAsia="zh-CN"/>
              </w:rPr>
              <w:t>的情况</w:t>
            </w:r>
            <w:r>
              <w:rPr>
                <w:rFonts w:hint="eastAsia" w:ascii="宋体" w:hAnsi="宋体" w:cs="宋体"/>
                <w:bCs/>
                <w:sz w:val="22"/>
                <w:szCs w:val="22"/>
                <w:highlight w:val="none"/>
                <w:lang w:eastAsia="zh-CN"/>
              </w:rPr>
              <w:t>。</w:t>
            </w:r>
            <w:r>
              <w:rPr>
                <w:rFonts w:hint="eastAsia" w:ascii="宋体" w:hAnsi="宋体" w:cs="宋体"/>
                <w:bCs/>
                <w:sz w:val="22"/>
                <w:szCs w:val="22"/>
                <w:highlight w:val="none"/>
              </w:rPr>
              <w:t>评委会有权要求投标供应商在规定时间内</w:t>
            </w:r>
            <w:r>
              <w:rPr>
                <w:rFonts w:hint="eastAsia" w:ascii="宋体" w:hAnsi="宋体" w:cs="宋体"/>
                <w:bCs/>
                <w:sz w:val="22"/>
                <w:szCs w:val="22"/>
                <w:highlight w:val="none"/>
                <w:lang w:val="en-US" w:eastAsia="zh-CN"/>
              </w:rPr>
              <w:t>进行书面澄清说明，</w:t>
            </w:r>
            <w:r>
              <w:rPr>
                <w:rFonts w:hint="eastAsia" w:ascii="宋体" w:hAnsi="宋体" w:cs="宋体"/>
                <w:bCs/>
                <w:sz w:val="22"/>
                <w:szCs w:val="22"/>
                <w:highlight w:val="none"/>
              </w:rPr>
              <w:t>投标供应商不能</w:t>
            </w:r>
            <w:r>
              <w:rPr>
                <w:rFonts w:hint="eastAsia" w:ascii="宋体" w:hAnsi="宋体" w:cs="宋体"/>
                <w:bCs/>
                <w:sz w:val="22"/>
                <w:szCs w:val="22"/>
                <w:highlight w:val="none"/>
                <w:lang w:val="en-US" w:eastAsia="zh-CN"/>
              </w:rPr>
              <w:t>及时进行澄清说明的</w:t>
            </w:r>
            <w:r>
              <w:rPr>
                <w:rFonts w:hint="eastAsia" w:ascii="宋体" w:hAnsi="宋体" w:cs="宋体"/>
                <w:bCs/>
                <w:sz w:val="22"/>
                <w:szCs w:val="22"/>
                <w:highlight w:val="none"/>
              </w:rPr>
              <w:t>，评标委员会应当将其作为无效投标处理</w:t>
            </w:r>
            <w:r>
              <w:rPr>
                <w:rFonts w:hint="eastAsia" w:ascii="宋体" w:hAnsi="宋体" w:cs="宋体"/>
                <w:bCs/>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6</w:t>
            </w:r>
          </w:p>
        </w:tc>
        <w:tc>
          <w:tcPr>
            <w:tcW w:w="7929" w:type="dxa"/>
            <w:noWrap/>
            <w:vAlign w:val="center"/>
          </w:tcPr>
          <w:p>
            <w:pP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投标报价</w:t>
            </w:r>
            <w:r>
              <w:rPr>
                <w:rFonts w:hint="eastAsia" w:ascii="宋体" w:hAnsi="宋体" w:cs="宋体"/>
                <w:bCs/>
                <w:sz w:val="22"/>
                <w:szCs w:val="22"/>
                <w:highlight w:val="none"/>
                <w:lang w:val="en-US" w:eastAsia="zh-CN"/>
              </w:rPr>
              <w:t>无</w:t>
            </w:r>
            <w:r>
              <w:rPr>
                <w:rFonts w:hint="eastAsia" w:ascii="宋体" w:hAnsi="宋体" w:cs="宋体"/>
                <w:bCs/>
                <w:sz w:val="22"/>
                <w:szCs w:val="22"/>
                <w:highlight w:val="none"/>
              </w:rPr>
              <w:t>缺漏项目或</w:t>
            </w:r>
            <w:r>
              <w:rPr>
                <w:rFonts w:hint="eastAsia" w:ascii="宋体" w:hAnsi="宋体" w:cs="宋体"/>
                <w:bCs/>
                <w:sz w:val="22"/>
                <w:szCs w:val="22"/>
                <w:highlight w:val="none"/>
                <w:lang w:val="en-US" w:eastAsia="zh-CN"/>
              </w:rPr>
              <w:t>未</w:t>
            </w:r>
            <w:r>
              <w:rPr>
                <w:rFonts w:hint="eastAsia" w:ascii="宋体" w:hAnsi="宋体" w:cs="宋体"/>
                <w:bCs/>
                <w:sz w:val="22"/>
                <w:szCs w:val="22"/>
                <w:highlight w:val="none"/>
              </w:rPr>
              <w:t>对采购文件规定的服务清单项目及数量进行修改</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7</w:t>
            </w:r>
          </w:p>
        </w:tc>
        <w:tc>
          <w:tcPr>
            <w:tcW w:w="7929" w:type="dxa"/>
            <w:noWrap/>
            <w:vAlign w:val="center"/>
          </w:tcPr>
          <w:p>
            <w:pP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所投产品、工程、服务在质量、技术、方案等方面实质性满足采购文件要求，本项目实质性条款以标注“★”条款为准（是否实质性满足招标文件要求，由评审委员会根据《实质性条款响应情况表》</w:t>
            </w:r>
            <w:r>
              <w:rPr>
                <w:rFonts w:hint="eastAsia" w:ascii="宋体" w:hAnsi="宋体" w:cs="宋体"/>
                <w:bCs/>
                <w:sz w:val="22"/>
                <w:szCs w:val="22"/>
                <w:highlight w:val="none"/>
                <w:lang w:val="en-US" w:eastAsia="zh-CN"/>
              </w:rPr>
              <w:t>作</w:t>
            </w:r>
            <w:r>
              <w:rPr>
                <w:rFonts w:hint="eastAsia" w:ascii="宋体" w:hAnsi="宋体" w:cs="宋体"/>
                <w:bCs/>
                <w:sz w:val="22"/>
                <w:szCs w:val="22"/>
                <w:highlight w:val="none"/>
              </w:rPr>
              <w:t>出评判）</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8</w:t>
            </w:r>
          </w:p>
        </w:tc>
        <w:tc>
          <w:tcPr>
            <w:tcW w:w="7929" w:type="dxa"/>
            <w:noWrap/>
            <w:vAlign w:val="center"/>
          </w:tcPr>
          <w:p>
            <w:pP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w:t>
            </w:r>
            <w:r>
              <w:rPr>
                <w:rFonts w:hint="eastAsia" w:ascii="宋体" w:hAnsi="宋体" w:cs="宋体"/>
                <w:bCs/>
                <w:sz w:val="22"/>
                <w:szCs w:val="22"/>
                <w:highlight w:val="none"/>
                <w:lang w:val="en-US" w:eastAsia="zh-CN"/>
              </w:rPr>
              <w:t>开标一览表》《投标及履约</w:t>
            </w:r>
            <w:r>
              <w:rPr>
                <w:rFonts w:hint="eastAsia" w:ascii="宋体" w:hAnsi="宋体" w:cs="宋体"/>
                <w:bCs/>
                <w:sz w:val="22"/>
                <w:szCs w:val="22"/>
                <w:highlight w:val="none"/>
              </w:rPr>
              <w:t>承诺函》按采购文件规定的格式和内容响应；按采购文件对投标文件组成的要求提供投标文件的（投标文件组成完整）；按照招标文件要求提供密封</w:t>
            </w:r>
            <w:r>
              <w:rPr>
                <w:rFonts w:hint="eastAsia" w:ascii="宋体" w:hAnsi="宋体" w:cs="宋体"/>
                <w:bCs/>
                <w:sz w:val="22"/>
                <w:szCs w:val="22"/>
                <w:highlight w:val="none"/>
                <w:lang w:val="en-US" w:eastAsia="zh-CN"/>
              </w:rPr>
              <w:t>投标文件</w:t>
            </w:r>
            <w:r>
              <w:rPr>
                <w:rFonts w:hint="eastAsia" w:ascii="宋体" w:hAnsi="宋体" w:cs="宋体"/>
                <w:bCs/>
                <w:sz w:val="22"/>
                <w:szCs w:val="22"/>
                <w:highlight w:val="none"/>
              </w:rPr>
              <w:t>；投标文件的数量、密封、签字盖章符合采购文件要求</w:t>
            </w:r>
            <w:r>
              <w:rPr>
                <w:rFonts w:hint="eastAsia" w:ascii="宋体" w:hAnsi="宋体" w:cs="宋体"/>
                <w:bCs/>
                <w:sz w:val="22"/>
                <w:szCs w:val="22"/>
                <w:highlight w:val="none"/>
                <w:lang w:eastAsia="zh-CN"/>
              </w:rPr>
              <w:t>，</w:t>
            </w:r>
            <w:r>
              <w:rPr>
                <w:rFonts w:hint="eastAsia" w:ascii="宋体" w:hAnsi="宋体" w:cs="宋体"/>
                <w:bCs/>
                <w:sz w:val="22"/>
                <w:szCs w:val="22"/>
                <w:highlight w:val="none"/>
              </w:rPr>
              <w:t>提供投标文件电子文档；按照采购文件规定的样式及要求填写“法定代表人资格</w:t>
            </w:r>
            <w:r>
              <w:rPr>
                <w:rFonts w:hint="eastAsia" w:ascii="宋体" w:hAnsi="宋体" w:eastAsia="宋体" w:cs="宋体"/>
                <w:bCs/>
                <w:sz w:val="22"/>
                <w:szCs w:val="22"/>
                <w:highlight w:val="none"/>
              </w:rPr>
              <w:t>证明书”或“</w:t>
            </w:r>
            <w:r>
              <w:rPr>
                <w:rFonts w:hint="eastAsia" w:ascii="宋体" w:hAnsi="宋体" w:eastAsia="宋体" w:cs="宋体"/>
                <w:bCs/>
                <w:kern w:val="2"/>
                <w:sz w:val="22"/>
                <w:szCs w:val="22"/>
                <w:highlight w:val="none"/>
                <w:lang w:bidi="ar"/>
              </w:rPr>
              <w:t>法定代表人</w:t>
            </w:r>
            <w:r>
              <w:rPr>
                <w:rFonts w:hint="eastAsia" w:ascii="宋体" w:hAnsi="宋体" w:eastAsia="宋体" w:cs="宋体"/>
                <w:bCs/>
                <w:kern w:val="2"/>
                <w:sz w:val="22"/>
                <w:szCs w:val="22"/>
                <w:highlight w:val="none"/>
                <w:lang w:val="en-US" w:eastAsia="zh-CN" w:bidi="ar"/>
              </w:rPr>
              <w:t>授权书</w:t>
            </w:r>
            <w:r>
              <w:rPr>
                <w:rFonts w:hint="eastAsia" w:ascii="宋体" w:hAnsi="宋体" w:eastAsia="宋体" w:cs="宋体"/>
                <w:bCs/>
                <w:sz w:val="22"/>
                <w:szCs w:val="22"/>
                <w:highlight w:val="none"/>
              </w:rPr>
              <w:t>”或“分项报价</w:t>
            </w:r>
            <w:r>
              <w:rPr>
                <w:rFonts w:hint="eastAsia" w:ascii="宋体" w:hAnsi="宋体" w:cs="宋体"/>
                <w:bCs/>
                <w:sz w:val="22"/>
                <w:szCs w:val="22"/>
                <w:highlight w:val="none"/>
                <w:lang w:val="en-US" w:eastAsia="zh-CN"/>
              </w:rPr>
              <w:t>表</w:t>
            </w:r>
            <w:r>
              <w:rPr>
                <w:rFonts w:hint="eastAsia" w:ascii="宋体" w:hAnsi="宋体" w:cs="宋体"/>
                <w:bCs/>
                <w:sz w:val="22"/>
                <w:szCs w:val="22"/>
                <w:highlight w:val="none"/>
              </w:rPr>
              <w:t>”</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9</w:t>
            </w:r>
          </w:p>
        </w:tc>
        <w:tc>
          <w:tcPr>
            <w:tcW w:w="7929" w:type="dxa"/>
            <w:noWrap/>
            <w:vAlign w:val="center"/>
          </w:tcPr>
          <w:p>
            <w:pPr>
              <w:rPr>
                <w:rFonts w:hint="eastAsia" w:ascii="宋体" w:hAnsi="宋体" w:eastAsia="宋体" w:cs="宋体"/>
                <w:bCs/>
                <w:sz w:val="22"/>
                <w:szCs w:val="22"/>
                <w:highlight w:val="none"/>
                <w:lang w:eastAsia="zh-CN"/>
              </w:rPr>
            </w:pPr>
            <w:r>
              <w:rPr>
                <w:rFonts w:hint="eastAsia" w:ascii="宋体" w:hAnsi="宋体" w:cs="宋体"/>
                <w:bCs/>
                <w:sz w:val="22"/>
                <w:szCs w:val="22"/>
                <w:highlight w:val="none"/>
              </w:rPr>
              <w:t>与其他投标供应商的投标文件</w:t>
            </w:r>
            <w:r>
              <w:rPr>
                <w:rFonts w:hint="eastAsia" w:ascii="宋体" w:hAnsi="宋体" w:cs="宋体"/>
                <w:bCs/>
                <w:sz w:val="22"/>
                <w:szCs w:val="22"/>
                <w:highlight w:val="none"/>
                <w:lang w:val="en-US" w:eastAsia="zh-CN"/>
              </w:rPr>
              <w:t>未</w:t>
            </w:r>
            <w:r>
              <w:rPr>
                <w:rFonts w:hint="eastAsia" w:ascii="宋体" w:hAnsi="宋体" w:cs="宋体"/>
                <w:bCs/>
                <w:sz w:val="22"/>
                <w:szCs w:val="22"/>
                <w:highlight w:val="none"/>
              </w:rPr>
              <w:t>存在异常雷同现象的</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10</w:t>
            </w:r>
          </w:p>
        </w:tc>
        <w:tc>
          <w:tcPr>
            <w:tcW w:w="7929" w:type="dxa"/>
            <w:noWrap/>
            <w:vAlign w:val="center"/>
          </w:tcPr>
          <w:p>
            <w:pPr>
              <w:rPr>
                <w:rFonts w:hint="eastAsia" w:ascii="宋体" w:hAnsi="宋体" w:eastAsia="宋体" w:cs="宋体"/>
                <w:bCs/>
                <w:sz w:val="22"/>
                <w:szCs w:val="22"/>
                <w:highlight w:val="none"/>
                <w:lang w:eastAsia="zh-CN"/>
              </w:rPr>
            </w:pPr>
            <w:r>
              <w:rPr>
                <w:rFonts w:hint="eastAsia" w:ascii="宋体" w:hAnsi="宋体" w:cs="宋体"/>
                <w:bCs/>
                <w:sz w:val="22"/>
                <w:szCs w:val="22"/>
                <w:highlight w:val="none"/>
                <w:lang w:val="en-US" w:eastAsia="zh-CN"/>
              </w:rPr>
              <w:t>未存在</w:t>
            </w:r>
            <w:r>
              <w:rPr>
                <w:rFonts w:hint="eastAsia" w:ascii="宋体" w:hAnsi="宋体" w:cs="宋体"/>
                <w:bCs/>
                <w:sz w:val="22"/>
                <w:szCs w:val="22"/>
                <w:highlight w:val="none"/>
              </w:rPr>
              <w:t>招标文件规定的其他投标无效情形</w:t>
            </w:r>
            <w:r>
              <w:rPr>
                <w:rFonts w:hint="eastAsia" w:ascii="宋体" w:hAnsi="宋体" w:cs="宋体"/>
                <w:bCs/>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highlight w:val="none"/>
              </w:rPr>
            </w:pPr>
            <w:r>
              <w:rPr>
                <w:rFonts w:hint="eastAsia" w:ascii="宋体" w:hAnsi="宋体" w:cs="宋体"/>
                <w:sz w:val="20"/>
                <w:szCs w:val="20"/>
                <w:highlight w:val="none"/>
              </w:rPr>
              <w:t>11</w:t>
            </w:r>
          </w:p>
        </w:tc>
        <w:tc>
          <w:tcPr>
            <w:tcW w:w="7929" w:type="dxa"/>
            <w:noWrap/>
            <w:vAlign w:val="center"/>
          </w:tcPr>
          <w:p>
            <w:pPr>
              <w:rPr>
                <w:rFonts w:ascii="宋体" w:hAnsi="宋体" w:cs="宋体"/>
                <w:bCs/>
                <w:sz w:val="22"/>
                <w:szCs w:val="22"/>
                <w:highlight w:val="none"/>
              </w:rPr>
            </w:pPr>
            <w:r>
              <w:rPr>
                <w:rFonts w:hint="eastAsia" w:ascii="宋体" w:hAnsi="宋体" w:cs="宋体"/>
                <w:bCs/>
                <w:sz w:val="22"/>
                <w:szCs w:val="22"/>
                <w:highlight w:val="none"/>
              </w:rPr>
              <w:t>法律、法规规定的其他情形。</w:t>
            </w:r>
          </w:p>
        </w:tc>
      </w:tr>
    </w:tbl>
    <w:p>
      <w:pPr>
        <w:rPr>
          <w:rFonts w:ascii="仿宋" w:hAnsi="仿宋" w:eastAsia="仿宋" w:cs="仿宋"/>
          <w:b/>
          <w:bCs/>
          <w:sz w:val="36"/>
          <w:szCs w:val="36"/>
          <w:highlight w:val="none"/>
        </w:rPr>
      </w:pPr>
    </w:p>
    <w:p>
      <w:pPr>
        <w:adjustRightInd w:val="0"/>
        <w:snapToGrid w:val="0"/>
        <w:spacing w:line="360" w:lineRule="auto"/>
        <w:jc w:val="left"/>
        <w:rPr>
          <w:rFonts w:ascii="宋体" w:hAnsi="宋体"/>
          <w:highlight w:val="none"/>
        </w:rPr>
      </w:pPr>
      <w:r>
        <w:rPr>
          <w:rFonts w:hint="eastAsia" w:ascii="宋体" w:hAnsi="宋体" w:cs="宋体"/>
          <w:highlight w:val="none"/>
        </w:rPr>
        <w:t>说明：</w:t>
      </w:r>
      <w:r>
        <w:rPr>
          <w:rFonts w:hint="eastAsia" w:ascii="宋体" w:hAnsi="宋体"/>
          <w:highlight w:val="none"/>
        </w:rPr>
        <w:t>投标人必须严格按照《资格性审查表》《</w:t>
      </w:r>
      <w:r>
        <w:rPr>
          <w:rFonts w:hint="eastAsia" w:ascii="宋体" w:hAnsi="宋体" w:eastAsia="宋体" w:cs="黑体"/>
          <w:b w:val="0"/>
          <w:sz w:val="21"/>
          <w:szCs w:val="24"/>
          <w:highlight w:val="none"/>
        </w:rPr>
        <w:t>符合性检查表</w:t>
      </w:r>
      <w:r>
        <w:rPr>
          <w:rFonts w:hint="eastAsia" w:ascii="宋体" w:hAnsi="宋体"/>
          <w:highlight w:val="none"/>
        </w:rPr>
        <w:t>》的评审内容的要求如实提供材料</w:t>
      </w:r>
      <w:r>
        <w:rPr>
          <w:rFonts w:hint="eastAsia" w:ascii="宋体" w:hAnsi="宋体"/>
          <w:bCs/>
          <w:highlight w:val="none"/>
        </w:rPr>
        <w:t>并应加盖投标人公章,</w:t>
      </w:r>
      <w:r>
        <w:rPr>
          <w:rFonts w:hint="eastAsia" w:ascii="宋体" w:hAnsi="宋体"/>
          <w:highlight w:val="none"/>
        </w:rPr>
        <w:t>对缺漏或不符合项将直接导致无效投标</w:t>
      </w:r>
      <w:r>
        <w:rPr>
          <w:rFonts w:hint="eastAsia" w:ascii="宋体" w:cs="宋体"/>
          <w:szCs w:val="21"/>
          <w:highlight w:val="none"/>
        </w:rPr>
        <w:t>。</w:t>
      </w:r>
    </w:p>
    <w:p>
      <w:pPr>
        <w:pStyle w:val="5"/>
        <w:rPr>
          <w:highlight w:val="none"/>
        </w:rPr>
      </w:pPr>
    </w:p>
    <w:p>
      <w:pPr>
        <w:pStyle w:val="6"/>
        <w:rPr>
          <w:highlight w:val="none"/>
        </w:rPr>
      </w:pPr>
    </w:p>
    <w:p>
      <w:pPr>
        <w:rPr>
          <w:highlight w:val="none"/>
        </w:rPr>
      </w:pPr>
    </w:p>
    <w:p>
      <w:pPr>
        <w:pStyle w:val="25"/>
        <w:rPr>
          <w:highlight w:val="none"/>
        </w:rPr>
      </w:pPr>
    </w:p>
    <w:p>
      <w:pPr>
        <w:rPr>
          <w:highlight w:val="none"/>
        </w:rPr>
      </w:pPr>
    </w:p>
    <w:p>
      <w:pPr>
        <w:pStyle w:val="25"/>
        <w:rPr>
          <w:highlight w:val="none"/>
        </w:rPr>
      </w:pPr>
    </w:p>
    <w:p>
      <w:pPr>
        <w:rPr>
          <w:rFonts w:ascii="仿宋_GB2312" w:hAnsi="仿宋_GB2312" w:eastAsia="仿宋_GB2312" w:cs="仿宋_GB2312"/>
          <w:b/>
          <w:bCs/>
          <w:kern w:val="2"/>
          <w:sz w:val="36"/>
          <w:szCs w:val="36"/>
          <w:highlight w:val="none"/>
          <w:lang w:val="en-US" w:eastAsia="zh-CN" w:bidi="ar-SA"/>
        </w:rPr>
      </w:pPr>
      <w:r>
        <w:rPr>
          <w:rFonts w:ascii="仿宋_GB2312" w:hAnsi="仿宋_GB2312" w:eastAsia="仿宋_GB2312" w:cs="仿宋_GB2312"/>
          <w:b/>
          <w:bCs/>
          <w:kern w:val="2"/>
          <w:sz w:val="36"/>
          <w:szCs w:val="36"/>
          <w:highlight w:val="none"/>
          <w:lang w:val="en-US" w:eastAsia="zh-CN" w:bidi="ar-SA"/>
        </w:rPr>
        <w:br w:type="page"/>
      </w:r>
    </w:p>
    <w:p>
      <w:pPr>
        <w:numPr>
          <w:ilvl w:val="0"/>
          <w:numId w:val="0"/>
        </w:numPr>
        <w:jc w:val="center"/>
        <w:rPr>
          <w:rFonts w:hint="eastAsia" w:ascii="仿宋_GB2312" w:hAnsi="仿宋_GB2312" w:eastAsia="仿宋_GB2312" w:cs="仿宋_GB2312"/>
          <w:b/>
          <w:bCs/>
          <w:sz w:val="36"/>
          <w:szCs w:val="36"/>
          <w:highlight w:val="none"/>
        </w:rPr>
      </w:pPr>
      <w:r>
        <w:rPr>
          <w:rFonts w:ascii="仿宋_GB2312" w:hAnsi="仿宋_GB2312" w:eastAsia="仿宋_GB2312" w:cs="仿宋_GB2312"/>
          <w:b/>
          <w:bCs/>
          <w:kern w:val="2"/>
          <w:sz w:val="36"/>
          <w:szCs w:val="36"/>
          <w:highlight w:val="none"/>
          <w:lang w:val="en-US" w:eastAsia="zh-CN" w:bidi="ar-SA"/>
        </w:rPr>
        <w:t>第四章</w:t>
      </w:r>
      <w:r>
        <w:rPr>
          <w:rFonts w:hint="eastAsia" w:ascii="仿宋_GB2312" w:hAnsi="仿宋_GB2312" w:eastAsia="仿宋_GB2312" w:cs="仿宋_GB2312"/>
          <w:b/>
          <w:bCs/>
          <w:sz w:val="36"/>
          <w:szCs w:val="36"/>
          <w:highlight w:val="none"/>
        </w:rPr>
        <w:t>投标须知</w:t>
      </w:r>
    </w:p>
    <w:p>
      <w:pPr>
        <w:pStyle w:val="2"/>
      </w:pP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一、为充分体现公平、公正、公开原则，择优选择供应商，参加投标的单位必须满足本项目投标供应商的资质要求。</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本项目的潜在供应商应在递交投标文件截止日之前到医院招采办报名投标。</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b/>
          <w:bCs/>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符合条件的供应商严格按照采购单位提供的招标文件，认真填写投标资料，并在规定时间</w:t>
      </w:r>
      <w:r>
        <w:rPr>
          <w:rFonts w:hint="eastAsia" w:ascii="仿宋" w:hAnsi="仿宋" w:eastAsia="仿宋" w:cs="仿宋"/>
          <w:sz w:val="28"/>
          <w:szCs w:val="28"/>
          <w:highlight w:val="none"/>
          <w:lang w:val="en-US" w:eastAsia="zh-CN"/>
        </w:rPr>
        <w:t>内</w:t>
      </w:r>
      <w:r>
        <w:rPr>
          <w:rFonts w:hint="eastAsia" w:ascii="仿宋" w:hAnsi="仿宋" w:eastAsia="仿宋" w:cs="仿宋"/>
          <w:sz w:val="28"/>
          <w:szCs w:val="28"/>
          <w:highlight w:val="none"/>
        </w:rPr>
        <w:t>将</w:t>
      </w:r>
      <w:r>
        <w:rPr>
          <w:rFonts w:hint="eastAsia" w:ascii="仿宋" w:hAnsi="仿宋" w:eastAsia="仿宋" w:cs="仿宋"/>
          <w:b/>
          <w:bCs/>
          <w:sz w:val="28"/>
          <w:szCs w:val="28"/>
          <w:highlight w:val="none"/>
        </w:rPr>
        <w:t>投标文件密封</w:t>
      </w:r>
      <w:r>
        <w:rPr>
          <w:rFonts w:hint="eastAsia" w:ascii="仿宋" w:hAnsi="仿宋" w:eastAsia="仿宋" w:cs="仿宋"/>
          <w:sz w:val="28"/>
          <w:szCs w:val="28"/>
          <w:highlight w:val="none"/>
        </w:rPr>
        <w:t>送达指定地点。投标单位法定代表人或授权代</w:t>
      </w:r>
      <w:r>
        <w:rPr>
          <w:rFonts w:hint="eastAsia" w:ascii="仿宋" w:hAnsi="仿宋" w:eastAsia="仿宋" w:cs="仿宋"/>
          <w:sz w:val="28"/>
          <w:szCs w:val="28"/>
          <w:highlight w:val="none"/>
          <w:lang w:eastAsia="zh-CN"/>
        </w:rPr>
        <w:t>表人</w:t>
      </w:r>
      <w:r>
        <w:rPr>
          <w:rFonts w:hint="eastAsia" w:ascii="仿宋" w:hAnsi="仿宋" w:eastAsia="仿宋" w:cs="仿宋"/>
          <w:sz w:val="28"/>
          <w:szCs w:val="28"/>
          <w:highlight w:val="none"/>
        </w:rPr>
        <w:t>在规定的时间内未递交投标资料的，视为自动放弃。</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院内公开招标有效投标的供应商不足三家，不得开标。</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存在下列情形的，应予废标：</w:t>
      </w:r>
    </w:p>
    <w:p>
      <w:pPr>
        <w:keepNext w:val="0"/>
        <w:keepLines w:val="0"/>
        <w:pageBreakBefore w:val="0"/>
        <w:widowControl w:val="0"/>
        <w:kinsoku/>
        <w:wordWrap/>
        <w:overflowPunct/>
        <w:topLinePunct w:val="0"/>
        <w:autoSpaceDE/>
        <w:autoSpaceDN/>
        <w:bidi w:val="0"/>
        <w:adjustRightInd/>
        <w:snapToGrid w:val="0"/>
        <w:spacing w:line="500" w:lineRule="exact"/>
        <w:ind w:firstLine="638" w:firstLineChars="228"/>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符合专业条件的供应商或者对招标文件作实质性响应的供应商不足三家的；</w:t>
      </w:r>
    </w:p>
    <w:p>
      <w:pPr>
        <w:keepNext w:val="0"/>
        <w:keepLines w:val="0"/>
        <w:pageBreakBefore w:val="0"/>
        <w:widowControl w:val="0"/>
        <w:kinsoku/>
        <w:wordWrap/>
        <w:overflowPunct/>
        <w:topLinePunct w:val="0"/>
        <w:autoSpaceDE/>
        <w:autoSpaceDN/>
        <w:bidi w:val="0"/>
        <w:adjustRightInd/>
        <w:snapToGrid w:val="0"/>
        <w:spacing w:line="500" w:lineRule="exact"/>
        <w:ind w:firstLine="638" w:firstLineChars="228"/>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500" w:lineRule="exact"/>
        <w:ind w:firstLine="638" w:firstLineChars="228"/>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投标人的报价均超过采购预算或最高限价，采购人不能支付的；</w:t>
      </w:r>
    </w:p>
    <w:p>
      <w:pPr>
        <w:keepNext w:val="0"/>
        <w:keepLines w:val="0"/>
        <w:pageBreakBefore w:val="0"/>
        <w:widowControl w:val="0"/>
        <w:kinsoku/>
        <w:wordWrap/>
        <w:overflowPunct/>
        <w:topLinePunct w:val="0"/>
        <w:autoSpaceDE/>
        <w:autoSpaceDN/>
        <w:bidi w:val="0"/>
        <w:adjustRightInd/>
        <w:snapToGrid w:val="0"/>
        <w:spacing w:line="500" w:lineRule="exact"/>
        <w:ind w:firstLine="638" w:firstLineChars="228"/>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因重大变故，采购任务取消的。</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投标文件有效期</w:t>
      </w:r>
    </w:p>
    <w:p>
      <w:pPr>
        <w:keepNext w:val="0"/>
        <w:keepLines w:val="0"/>
        <w:pageBreakBefore w:val="0"/>
        <w:widowControl w:val="0"/>
        <w:kinsoku/>
        <w:wordWrap/>
        <w:overflowPunct/>
        <w:topLinePunct w:val="0"/>
        <w:autoSpaceDE/>
        <w:autoSpaceDN/>
        <w:bidi w:val="0"/>
        <w:adjustRightInd/>
        <w:snapToGrid w:val="0"/>
        <w:spacing w:line="500" w:lineRule="exact"/>
        <w:ind w:firstLine="638" w:firstLineChars="228"/>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在递交投标文件截止日期之后的60天内有效</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38" w:firstLineChars="228"/>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在原定投标文件有效期满之前，如果出现特殊情况，招采办可以书面形式向供应商提出延长投标文件有效期的要求。</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二、需提供资料及标准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36"/>
          <w:highlight w:val="none"/>
        </w:rPr>
        <w:t>（一）投标文件的规定。投标文件</w:t>
      </w:r>
      <w:r>
        <w:rPr>
          <w:rFonts w:hint="eastAsia" w:ascii="仿宋_GB2312" w:hAnsi="仿宋_GB2312" w:eastAsia="仿宋_GB2312" w:cs="仿宋_GB2312"/>
          <w:b/>
          <w:bCs/>
          <w:sz w:val="28"/>
          <w:szCs w:val="36"/>
          <w:highlight w:val="none"/>
        </w:rPr>
        <w:t>须密封装袋</w:t>
      </w:r>
      <w:r>
        <w:rPr>
          <w:rFonts w:hint="eastAsia" w:ascii="仿宋_GB2312" w:hAnsi="仿宋_GB2312" w:eastAsia="仿宋_GB2312" w:cs="仿宋_GB2312"/>
          <w:sz w:val="28"/>
          <w:szCs w:val="36"/>
          <w:highlight w:val="none"/>
        </w:rPr>
        <w:t>，制作</w:t>
      </w:r>
      <w:r>
        <w:rPr>
          <w:rFonts w:hint="eastAsia" w:ascii="仿宋_GB2312" w:hAnsi="仿宋_GB2312" w:eastAsia="仿宋_GB2312" w:cs="仿宋_GB2312"/>
          <w:b/>
          <w:bCs/>
          <w:sz w:val="28"/>
          <w:szCs w:val="36"/>
          <w:highlight w:val="none"/>
        </w:rPr>
        <w:t>一本正本，2本副本（另：提交一本电子投标文件，用U盘拷贝，U盘不退还，并标明项目名称和公司名称）</w:t>
      </w:r>
      <w:r>
        <w:rPr>
          <w:rFonts w:hint="eastAsia" w:ascii="仿宋_GB2312" w:hAnsi="仿宋_GB2312" w:eastAsia="仿宋_GB2312" w:cs="仿宋_GB2312"/>
          <w:sz w:val="28"/>
          <w:szCs w:val="36"/>
          <w:highlight w:val="none"/>
        </w:rPr>
        <w:t>，每份投标文件必须装订且须在封面上清楚标明“</w:t>
      </w:r>
      <w:r>
        <w:rPr>
          <w:rFonts w:hint="eastAsia" w:ascii="仿宋_GB2312" w:hAnsi="仿宋_GB2312" w:eastAsia="仿宋_GB2312" w:cs="仿宋_GB2312"/>
          <w:b/>
          <w:bCs/>
          <w:sz w:val="28"/>
          <w:szCs w:val="36"/>
          <w:highlight w:val="none"/>
        </w:rPr>
        <w:t>正本</w:t>
      </w:r>
      <w:r>
        <w:rPr>
          <w:rFonts w:hint="eastAsia" w:ascii="仿宋_GB2312" w:hAnsi="仿宋_GB2312" w:eastAsia="仿宋_GB2312" w:cs="仿宋_GB2312"/>
          <w:sz w:val="28"/>
          <w:szCs w:val="36"/>
          <w:highlight w:val="none"/>
        </w:rPr>
        <w:t>”或“</w:t>
      </w:r>
      <w:r>
        <w:rPr>
          <w:rFonts w:hint="eastAsia" w:ascii="仿宋_GB2312" w:hAnsi="仿宋_GB2312" w:eastAsia="仿宋_GB2312" w:cs="仿宋_GB2312"/>
          <w:b/>
          <w:bCs/>
          <w:sz w:val="28"/>
          <w:szCs w:val="36"/>
          <w:highlight w:val="none"/>
        </w:rPr>
        <w:t>副本</w:t>
      </w:r>
      <w:r>
        <w:rPr>
          <w:rFonts w:hint="eastAsia" w:ascii="仿宋_GB2312" w:hAnsi="仿宋_GB2312" w:eastAsia="仿宋_GB2312" w:cs="仿宋_GB2312"/>
          <w:sz w:val="28"/>
          <w:szCs w:val="36"/>
          <w:highlight w:val="none"/>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highlight w:val="none"/>
        </w:rPr>
        <w:t>在修改处签字或盖章</w:t>
      </w:r>
      <w:r>
        <w:rPr>
          <w:rFonts w:hint="eastAsia" w:ascii="仿宋_GB2312" w:hAnsi="仿宋_GB2312" w:eastAsia="仿宋_GB2312" w:cs="仿宋_GB2312"/>
          <w:sz w:val="28"/>
          <w:szCs w:val="36"/>
          <w:highlight w:val="none"/>
        </w:rPr>
        <w:t>。</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（二）提供本项目开标一览表一份，开标一览表须加盖公章并单独密封，供应商须在开标一览表上签名确认。</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（三）资料封面注有公司名称、地址、联系人、手机号码、办公电话和邮箱地址。</w:t>
      </w:r>
    </w:p>
    <w:p>
      <w:pPr>
        <w:keepNext w:val="0"/>
        <w:keepLines w:val="0"/>
        <w:pageBreakBefore w:val="0"/>
        <w:widowControl w:val="0"/>
        <w:numPr>
          <w:ilvl w:val="-1"/>
          <w:numId w:val="0"/>
        </w:numPr>
        <w:kinsoku/>
        <w:wordWrap/>
        <w:overflowPunct/>
        <w:topLinePunct w:val="0"/>
        <w:autoSpaceDE/>
        <w:autoSpaceDN/>
        <w:bidi w:val="0"/>
        <w:adjustRightInd/>
        <w:snapToGrid w:val="0"/>
        <w:spacing w:line="500" w:lineRule="exact"/>
        <w:ind w:left="-5" w:firstLine="560" w:firstLineChars="200"/>
        <w:jc w:val="left"/>
        <w:textAlignment w:val="auto"/>
        <w:rPr>
          <w:rFonts w:ascii="仿宋_GB2312" w:hAnsi="仿宋_GB2312" w:eastAsia="仿宋_GB2312" w:cs="仿宋_GB2312"/>
          <w:snapToGrid w:val="0"/>
          <w:kern w:val="144"/>
          <w:sz w:val="28"/>
          <w:szCs w:val="28"/>
          <w:highlight w:val="none"/>
        </w:rPr>
      </w:pPr>
      <w:r>
        <w:rPr>
          <w:rFonts w:hint="eastAsia" w:ascii="仿宋_GB2312" w:hAnsi="仿宋_GB2312" w:eastAsia="仿宋_GB2312" w:cs="仿宋_GB2312"/>
          <w:snapToGrid w:val="0"/>
          <w:kern w:val="144"/>
          <w:sz w:val="28"/>
          <w:szCs w:val="28"/>
          <w:highlight w:val="none"/>
          <w:lang w:val="en-US" w:eastAsia="zh-CN"/>
        </w:rPr>
        <w:t>1.</w:t>
      </w:r>
      <w:r>
        <w:rPr>
          <w:rFonts w:hint="eastAsia" w:ascii="仿宋_GB2312" w:hAnsi="仿宋_GB2312" w:eastAsia="仿宋_GB2312" w:cs="仿宋_GB2312"/>
          <w:snapToGrid w:val="0"/>
          <w:kern w:val="144"/>
          <w:sz w:val="28"/>
          <w:szCs w:val="28"/>
          <w:highlight w:val="none"/>
        </w:rPr>
        <w:t>所有资料要有封面、目录、页码、装订成册。</w:t>
      </w:r>
    </w:p>
    <w:p>
      <w:pPr>
        <w:keepNext w:val="0"/>
        <w:keepLines w:val="0"/>
        <w:pageBreakBefore w:val="0"/>
        <w:widowControl w:val="0"/>
        <w:numPr>
          <w:ilvl w:val="-1"/>
          <w:numId w:val="0"/>
        </w:numPr>
        <w:kinsoku/>
        <w:wordWrap/>
        <w:overflowPunct/>
        <w:topLinePunct w:val="0"/>
        <w:autoSpaceDE/>
        <w:autoSpaceDN/>
        <w:bidi w:val="0"/>
        <w:adjustRightInd/>
        <w:snapToGrid w:val="0"/>
        <w:spacing w:line="500" w:lineRule="exact"/>
        <w:ind w:left="-5" w:firstLine="560" w:firstLineChars="200"/>
        <w:jc w:val="left"/>
        <w:textAlignment w:val="auto"/>
        <w:rPr>
          <w:rFonts w:ascii="仿宋_GB2312" w:hAnsi="仿宋_GB2312" w:eastAsia="仿宋_GB2312" w:cs="仿宋_GB2312"/>
          <w:snapToGrid w:val="0"/>
          <w:kern w:val="144"/>
          <w:sz w:val="28"/>
          <w:szCs w:val="28"/>
          <w:highlight w:val="none"/>
        </w:rPr>
      </w:pPr>
      <w:r>
        <w:rPr>
          <w:rFonts w:hint="eastAsia" w:ascii="仿宋_GB2312" w:hAnsi="仿宋_GB2312" w:eastAsia="仿宋_GB2312" w:cs="仿宋_GB2312"/>
          <w:snapToGrid w:val="0"/>
          <w:kern w:val="144"/>
          <w:sz w:val="28"/>
          <w:szCs w:val="28"/>
          <w:highlight w:val="none"/>
          <w:lang w:val="en-US" w:eastAsia="zh-CN"/>
        </w:rPr>
        <w:t>2.</w:t>
      </w:r>
      <w:r>
        <w:rPr>
          <w:rFonts w:hint="eastAsia" w:ascii="仿宋_GB2312" w:hAnsi="仿宋_GB2312" w:eastAsia="仿宋_GB2312" w:cs="仿宋_GB2312"/>
          <w:snapToGrid w:val="0"/>
          <w:kern w:val="144"/>
          <w:sz w:val="28"/>
          <w:szCs w:val="28"/>
          <w:highlight w:val="none"/>
        </w:rPr>
        <w:t>所有资料</w:t>
      </w:r>
      <w:r>
        <w:rPr>
          <w:rFonts w:hint="eastAsia" w:ascii="仿宋_GB2312" w:hAnsi="仿宋_GB2312" w:eastAsia="仿宋_GB2312" w:cs="仿宋_GB2312"/>
          <w:b/>
          <w:bCs/>
          <w:snapToGrid w:val="0"/>
          <w:kern w:val="144"/>
          <w:sz w:val="28"/>
          <w:szCs w:val="28"/>
          <w:highlight w:val="none"/>
        </w:rPr>
        <w:t>每页须加盖公章</w:t>
      </w:r>
      <w:r>
        <w:rPr>
          <w:rFonts w:hint="eastAsia" w:ascii="仿宋_GB2312" w:hAnsi="仿宋_GB2312" w:eastAsia="仿宋_GB2312" w:cs="仿宋_GB2312"/>
          <w:snapToGrid w:val="0"/>
          <w:kern w:val="144"/>
          <w:sz w:val="28"/>
          <w:szCs w:val="28"/>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500" w:lineRule="exact"/>
        <w:ind w:left="-5" w:firstLine="560" w:firstLineChars="200"/>
        <w:jc w:val="left"/>
        <w:textAlignment w:val="auto"/>
        <w:rPr>
          <w:rFonts w:ascii="仿宋_GB2312" w:hAnsi="仿宋_GB2312" w:eastAsia="仿宋_GB2312" w:cs="仿宋_GB2312"/>
          <w:snapToGrid w:val="0"/>
          <w:kern w:val="144"/>
          <w:sz w:val="28"/>
          <w:szCs w:val="28"/>
          <w:highlight w:val="none"/>
        </w:rPr>
      </w:pPr>
      <w:r>
        <w:rPr>
          <w:rFonts w:hint="eastAsia" w:ascii="仿宋_GB2312" w:hAnsi="仿宋_GB2312" w:eastAsia="仿宋_GB2312" w:cs="仿宋_GB2312"/>
          <w:snapToGrid w:val="0"/>
          <w:kern w:val="144"/>
          <w:sz w:val="28"/>
          <w:szCs w:val="28"/>
          <w:highlight w:val="none"/>
          <w:lang w:val="en-US" w:eastAsia="zh-CN"/>
        </w:rPr>
        <w:t>3.</w:t>
      </w:r>
      <w:r>
        <w:rPr>
          <w:rFonts w:hint="eastAsia" w:ascii="仿宋_GB2312" w:hAnsi="仿宋_GB2312" w:eastAsia="仿宋_GB2312" w:cs="仿宋_GB2312"/>
          <w:snapToGrid w:val="0"/>
          <w:kern w:val="144"/>
          <w:sz w:val="28"/>
          <w:szCs w:val="28"/>
          <w:highlight w:val="none"/>
        </w:rPr>
        <w:t>所有资料须</w:t>
      </w:r>
      <w:r>
        <w:rPr>
          <w:rFonts w:hint="eastAsia" w:ascii="仿宋_GB2312" w:hAnsi="仿宋_GB2312" w:eastAsia="仿宋_GB2312" w:cs="仿宋_GB2312"/>
          <w:b/>
          <w:bCs/>
          <w:snapToGrid w:val="0"/>
          <w:kern w:val="144"/>
          <w:sz w:val="28"/>
          <w:szCs w:val="28"/>
          <w:highlight w:val="none"/>
        </w:rPr>
        <w:t>密封并加盖公章</w:t>
      </w:r>
      <w:r>
        <w:rPr>
          <w:rFonts w:hint="eastAsia" w:ascii="仿宋_GB2312" w:hAnsi="仿宋_GB2312" w:eastAsia="仿宋_GB2312" w:cs="仿宋_GB2312"/>
          <w:snapToGrid w:val="0"/>
          <w:kern w:val="144"/>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snapToGrid w:val="0"/>
          <w:kern w:val="144"/>
          <w:sz w:val="28"/>
          <w:szCs w:val="28"/>
          <w:highlight w:val="none"/>
        </w:rPr>
      </w:pPr>
      <w:r>
        <w:rPr>
          <w:rFonts w:hint="eastAsia" w:ascii="仿宋_GB2312" w:hAnsi="仿宋_GB2312" w:eastAsia="仿宋_GB2312" w:cs="仿宋_GB2312"/>
          <w:snapToGrid w:val="0"/>
          <w:kern w:val="144"/>
          <w:sz w:val="28"/>
          <w:szCs w:val="28"/>
          <w:highlight w:val="none"/>
        </w:rPr>
        <w:t>（四）携带完整资料到招采办报名登记好公司名称、业务代表姓名、联系电话及提供的产品项目。</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snapToGrid w:val="0"/>
          <w:kern w:val="144"/>
          <w:sz w:val="28"/>
          <w:szCs w:val="28"/>
          <w:highlight w:val="none"/>
        </w:rPr>
      </w:pPr>
      <w:r>
        <w:rPr>
          <w:rFonts w:hint="eastAsia" w:ascii="仿宋_GB2312" w:hAnsi="仿宋_GB2312" w:eastAsia="仿宋_GB2312" w:cs="仿宋_GB2312"/>
          <w:snapToGrid w:val="0"/>
          <w:kern w:val="144"/>
          <w:sz w:val="28"/>
          <w:szCs w:val="28"/>
          <w:highlight w:val="none"/>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sz w:val="28"/>
          <w:szCs w:val="36"/>
          <w:highlight w:val="none"/>
        </w:rPr>
      </w:pPr>
      <w:r>
        <w:rPr>
          <w:rFonts w:hint="eastAsia" w:ascii="仿宋_GB2312" w:hAnsi="仿宋_GB2312" w:eastAsia="仿宋_GB2312" w:cs="仿宋_GB2312"/>
          <w:sz w:val="28"/>
          <w:szCs w:val="36"/>
          <w:highlight w:val="none"/>
        </w:rPr>
        <w:t>（六）投标人的产品质量及服务承诺书不能严重低于招标文件中的服务要求标准</w:t>
      </w:r>
      <w:r>
        <w:rPr>
          <w:rFonts w:hint="eastAsia" w:ascii="仿宋_GB2312" w:hAnsi="仿宋_GB2312" w:eastAsia="仿宋_GB2312" w:cs="仿宋_GB2312"/>
          <w:sz w:val="28"/>
          <w:szCs w:val="36"/>
          <w:highlight w:val="none"/>
          <w:lang w:val="en-US" w:eastAsia="zh-CN"/>
        </w:rPr>
        <w:t>作</w:t>
      </w:r>
      <w:r>
        <w:rPr>
          <w:rFonts w:hint="eastAsia" w:ascii="仿宋_GB2312" w:hAnsi="仿宋_GB2312" w:eastAsia="仿宋_GB2312" w:cs="仿宋_GB2312"/>
          <w:sz w:val="28"/>
          <w:szCs w:val="36"/>
          <w:highlight w:val="none"/>
        </w:rPr>
        <w:t>出响应，允许出现负偏差，但不得出现严重负偏差。</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36"/>
          <w:highlight w:val="none"/>
        </w:rPr>
        <w:t>（七）评审结束，中标结果公示</w:t>
      </w:r>
      <w:r>
        <w:rPr>
          <w:rFonts w:hint="eastAsia" w:ascii="仿宋_GB2312" w:hAnsi="仿宋_GB2312" w:eastAsia="仿宋_GB2312" w:cs="仿宋_GB2312"/>
          <w:b w:val="0"/>
          <w:bCs w:val="0"/>
          <w:sz w:val="28"/>
          <w:szCs w:val="36"/>
          <w:highlight w:val="none"/>
        </w:rPr>
        <w:t>3天</w:t>
      </w:r>
      <w:r>
        <w:rPr>
          <w:rFonts w:hint="eastAsia" w:ascii="仿宋_GB2312" w:hAnsi="仿宋_GB2312" w:eastAsia="仿宋_GB2312" w:cs="仿宋_GB2312"/>
          <w:sz w:val="28"/>
          <w:szCs w:val="36"/>
          <w:highlight w:val="none"/>
        </w:rPr>
        <w:t>，中标供应商须在收到我院中标通知书后</w:t>
      </w:r>
      <w:r>
        <w:rPr>
          <w:rFonts w:hint="eastAsia" w:ascii="仿宋_GB2312" w:hAnsi="仿宋_GB2312" w:eastAsia="仿宋_GB2312" w:cs="仿宋_GB2312"/>
          <w:b/>
          <w:bCs/>
          <w:sz w:val="28"/>
          <w:szCs w:val="36"/>
          <w:highlight w:val="none"/>
        </w:rPr>
        <w:t>10个工作日内</w:t>
      </w:r>
      <w:r>
        <w:rPr>
          <w:rFonts w:hint="eastAsia" w:ascii="仿宋_GB2312" w:hAnsi="仿宋_GB2312" w:eastAsia="仿宋_GB2312" w:cs="仿宋_GB2312"/>
          <w:sz w:val="28"/>
          <w:szCs w:val="36"/>
          <w:highlight w:val="none"/>
        </w:rPr>
        <w:t>到我院签署合同，超过</w:t>
      </w:r>
      <w:r>
        <w:rPr>
          <w:rFonts w:hint="eastAsia" w:ascii="仿宋_GB2312" w:hAnsi="仿宋_GB2312" w:eastAsia="仿宋_GB2312" w:cs="仿宋_GB2312"/>
          <w:b/>
          <w:bCs/>
          <w:sz w:val="28"/>
          <w:szCs w:val="36"/>
          <w:highlight w:val="none"/>
        </w:rPr>
        <w:t>10个工作日</w:t>
      </w:r>
      <w:r>
        <w:rPr>
          <w:rFonts w:hint="eastAsia" w:ascii="仿宋_GB2312" w:hAnsi="仿宋_GB2312" w:eastAsia="仿宋_GB2312" w:cs="仿宋_GB2312"/>
          <w:sz w:val="28"/>
          <w:szCs w:val="36"/>
          <w:highlight w:val="none"/>
        </w:rPr>
        <w:t>未前来签合同的，我院有权宣布本次采购结果作废，重新确定供应商。</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三、招标文件的澄清</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1.投标人在收到招标文件后，可以对已发出的招标文件进行必要的澄清或者修改。澄清或者修改应当在原公告发布媒体上发布澄清（更正/变更）公告。</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3.采购人发出的澄清或修改（更正/变更）的内容为招标文件的组成部分，并对供应商具有约束力。</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四、招标文件的补充和修正</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采购人可以对已发出的招标文件进行必要的澄清或者修改。澄清或者修改应当在原公告发布媒体上发布澄清（更正/变更）公告。</w:t>
      </w:r>
    </w:p>
    <w:p>
      <w:pPr>
        <w:pStyle w:val="5"/>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ascii="仿宋" w:hAnsi="仿宋" w:eastAsia="仿宋" w:cs="仿宋"/>
          <w:sz w:val="28"/>
          <w:szCs w:val="28"/>
          <w:highlight w:val="none"/>
        </w:rPr>
        <w:t>采购人对招标文件的补充和修正，将以电子文件等方式发给所有获得招标文件的供应商，补充通知作为招标文件的组成部分，对同意参与招标单位起约束作用。</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五、投标文件有效期</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在递交投标文件截止日期之后的60天内有效。</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在原定投标文件有效期满之前，如果出现特殊情况，招采办可以书面形式向投标人提出延长投标文件有效期的要求。</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质疑期限：凡对招标文件有任何质疑的（包括认为招标文件的技术指标或参数存在排他性或歧视性条款），请于开标之日前提出疑问，逾期不予处理。</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560" w:firstLineChars="200"/>
        <w:textAlignment w:val="auto"/>
        <w:rPr>
          <w:highlight w:val="none"/>
        </w:rPr>
        <w:sectPr>
          <w:footerReference r:id="rId3" w:type="default"/>
          <w:pgSz w:w="11906" w:h="16838"/>
          <w:pgMar w:top="1440" w:right="1576" w:bottom="1440" w:left="1576" w:header="851" w:footer="992" w:gutter="0"/>
          <w:pgNumType w:fmt="numberInDash"/>
          <w:cols w:space="425" w:num="1"/>
          <w:docGrid w:type="lines" w:linePitch="312" w:charSpace="0"/>
        </w:sectPr>
      </w:pPr>
      <w:r>
        <w:rPr>
          <w:rFonts w:hint="eastAsia" w:ascii="仿宋" w:hAnsi="仿宋" w:eastAsia="仿宋" w:cs="仿宋"/>
          <w:sz w:val="28"/>
          <w:szCs w:val="28"/>
          <w:highlight w:val="none"/>
        </w:rPr>
        <w:t>招采办将</w:t>
      </w:r>
      <w:r>
        <w:rPr>
          <w:rFonts w:hint="eastAsia" w:ascii="仿宋" w:hAnsi="仿宋" w:eastAsia="仿宋" w:cs="仿宋"/>
          <w:sz w:val="28"/>
          <w:szCs w:val="28"/>
          <w:highlight w:val="none"/>
          <w:lang w:val="en-US" w:eastAsia="zh-CN"/>
        </w:rPr>
        <w:t>作</w:t>
      </w:r>
      <w:r>
        <w:rPr>
          <w:rFonts w:hint="eastAsia" w:ascii="仿宋" w:hAnsi="仿宋" w:eastAsia="仿宋" w:cs="仿宋"/>
          <w:sz w:val="28"/>
          <w:szCs w:val="28"/>
          <w:highlight w:val="none"/>
        </w:rPr>
        <w:t>出澄清和解答，逾期未提交质疑文件的视同无问题。</w:t>
      </w:r>
    </w:p>
    <w:p>
      <w:pPr>
        <w:spacing w:line="560" w:lineRule="exact"/>
        <w:ind w:left="2882"/>
        <w:rPr>
          <w:highlight w:val="none"/>
        </w:rPr>
      </w:pPr>
      <w:r>
        <w:rPr>
          <w:rFonts w:hint="eastAsia" w:ascii="仿宋" w:hAnsi="仿宋" w:eastAsia="仿宋" w:cs="仿宋"/>
          <w:sz w:val="44"/>
          <w:szCs w:val="44"/>
          <w:highlight w:val="none"/>
        </w:rPr>
        <w:t>第五章 供应商标书</w:t>
      </w:r>
    </w:p>
    <w:tbl>
      <w:tblPr>
        <w:tblStyle w:val="20"/>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highlight w:val="none"/>
              </w:rPr>
            </w:pPr>
          </w:p>
          <w:p>
            <w:pPr>
              <w:jc w:val="center"/>
              <w:rPr>
                <w:rFonts w:ascii="仿宋" w:hAnsi="仿宋" w:eastAsia="仿宋" w:cs="仿宋"/>
                <w:sz w:val="72"/>
                <w:szCs w:val="72"/>
                <w:highlight w:val="none"/>
              </w:rPr>
            </w:pPr>
            <w:r>
              <w:rPr>
                <w:rFonts w:hint="eastAsia" w:ascii="仿宋" w:hAnsi="仿宋" w:eastAsia="仿宋" w:cs="仿宋"/>
                <w:b/>
                <w:bCs/>
                <w:sz w:val="96"/>
                <w:szCs w:val="96"/>
                <w:highlight w:val="none"/>
              </w:rPr>
              <w:t>投标书</w:t>
            </w:r>
          </w:p>
          <w:p>
            <w:pPr>
              <w:rPr>
                <w:rFonts w:ascii="仿宋" w:hAnsi="仿宋" w:eastAsia="仿宋" w:cs="仿宋"/>
                <w:sz w:val="72"/>
                <w:szCs w:val="72"/>
                <w:highlight w:val="none"/>
              </w:rPr>
            </w:pPr>
          </w:p>
          <w:p>
            <w:pPr>
              <w:pStyle w:val="27"/>
              <w:numPr>
                <w:ilvl w:val="0"/>
                <w:numId w:val="0"/>
              </w:numPr>
              <w:spacing w:line="460" w:lineRule="exact"/>
              <w:jc w:val="center"/>
              <w:rPr>
                <w:rFonts w:hint="eastAsia" w:ascii="仿宋_GB2312" w:hAnsi="仿宋_GB2312" w:eastAsia="仿宋_GB2312" w:cs="仿宋_GB2312"/>
                <w:kern w:val="0"/>
                <w:sz w:val="44"/>
                <w:szCs w:val="44"/>
                <w:highlight w:val="none"/>
                <w:lang w:val="en-US" w:eastAsia="zh-CN" w:bidi="ar-SA"/>
              </w:rPr>
            </w:pPr>
            <w:r>
              <w:rPr>
                <w:rFonts w:hint="eastAsia" w:ascii="仿宋_GB2312" w:hAnsi="仿宋_GB2312" w:eastAsia="仿宋_GB2312" w:cs="仿宋_GB2312"/>
                <w:sz w:val="44"/>
                <w:szCs w:val="44"/>
                <w:highlight w:val="none"/>
              </w:rPr>
              <w:t>项目名称:</w:t>
            </w:r>
            <w:r>
              <w:rPr>
                <w:rFonts w:hint="eastAsia" w:ascii="仿宋_GB2312" w:hAnsi="仿宋_GB2312" w:eastAsia="仿宋_GB2312" w:cs="仿宋_GB2312"/>
                <w:kern w:val="0"/>
                <w:sz w:val="44"/>
                <w:szCs w:val="44"/>
                <w:highlight w:val="none"/>
                <w:lang w:val="en-US" w:eastAsia="zh-CN" w:bidi="ar-SA"/>
              </w:rPr>
              <w:t>深圳市龙岗区第七人民2025-2026年度工会会员生日蛋糕券采购项目</w:t>
            </w:r>
          </w:p>
          <w:p>
            <w:pPr>
              <w:pStyle w:val="27"/>
              <w:numPr>
                <w:ilvl w:val="0"/>
                <w:numId w:val="0"/>
              </w:numPr>
              <w:spacing w:line="460" w:lineRule="exact"/>
              <w:jc w:val="center"/>
              <w:rPr>
                <w:rFonts w:hint="eastAsia" w:ascii="仿宋_GB2312" w:hAnsi="仿宋_GB2312" w:eastAsia="仿宋_GB2312" w:cs="仿宋_GB2312"/>
                <w:kern w:val="0"/>
                <w:sz w:val="44"/>
                <w:szCs w:val="44"/>
                <w:highlight w:val="none"/>
                <w:lang w:val="en-US" w:eastAsia="zh-CN" w:bidi="ar-SA"/>
              </w:rPr>
            </w:pPr>
          </w:p>
          <w:p>
            <w:pPr>
              <w:pStyle w:val="28"/>
              <w:spacing w:line="480" w:lineRule="exact"/>
              <w:ind w:firstLine="0" w:firstLineChars="0"/>
              <w:jc w:val="center"/>
              <w:rPr>
                <w:rFonts w:ascii="仿宋_GB2312" w:hAnsi="仿宋_GB2312" w:eastAsia="仿宋_GB2312" w:cs="仿宋_GB2312"/>
                <w:sz w:val="44"/>
                <w:szCs w:val="44"/>
                <w:highlight w:val="none"/>
              </w:rPr>
            </w:pPr>
            <w:r>
              <w:rPr>
                <w:rFonts w:hint="eastAsia" w:ascii="仿宋_GB2312" w:hAnsi="仿宋_GB2312" w:eastAsia="仿宋_GB2312" w:cs="仿宋_GB2312"/>
                <w:sz w:val="44"/>
                <w:szCs w:val="44"/>
                <w:highlight w:val="none"/>
              </w:rPr>
              <w:t>（</w:t>
            </w:r>
            <w:r>
              <w:rPr>
                <w:rFonts w:hint="eastAsia" w:ascii="仿宋_GB2312" w:hAnsi="仿宋_GB2312" w:eastAsia="仿宋_GB2312" w:cs="仿宋_GB2312"/>
                <w:kern w:val="2"/>
                <w:sz w:val="36"/>
                <w:szCs w:val="36"/>
                <w:highlight w:val="none"/>
                <w:lang w:val="en-US" w:eastAsia="zh-CN" w:bidi="ar-SA"/>
              </w:rPr>
              <w:t>深龙七医采[LGQY2025GH001]</w:t>
            </w:r>
            <w:r>
              <w:rPr>
                <w:rFonts w:hint="eastAsia" w:ascii="仿宋_GB2312" w:hAnsi="仿宋_GB2312" w:eastAsia="仿宋_GB2312" w:cs="仿宋_GB2312"/>
                <w:sz w:val="44"/>
                <w:szCs w:val="44"/>
                <w:highlight w:val="none"/>
              </w:rPr>
              <w:t>）</w:t>
            </w:r>
          </w:p>
          <w:p>
            <w:pPr>
              <w:pStyle w:val="28"/>
              <w:spacing w:line="480" w:lineRule="exact"/>
              <w:ind w:firstLine="0" w:firstLineChars="0"/>
              <w:jc w:val="center"/>
              <w:rPr>
                <w:rFonts w:ascii="仿宋_GB2312" w:hAnsi="仿宋_GB2312" w:eastAsia="仿宋_GB2312" w:cs="仿宋_GB2312"/>
                <w:sz w:val="44"/>
                <w:szCs w:val="44"/>
                <w:highlight w:val="none"/>
              </w:rPr>
            </w:pPr>
          </w:p>
          <w:p>
            <w:pPr>
              <w:jc w:val="center"/>
              <w:rPr>
                <w:rFonts w:ascii="仿宋_GB2312" w:hAnsi="仿宋_GB2312" w:eastAsia="仿宋_GB2312" w:cs="仿宋_GB2312"/>
                <w:sz w:val="44"/>
                <w:szCs w:val="44"/>
                <w:highlight w:val="none"/>
              </w:rPr>
            </w:pPr>
            <w:r>
              <w:rPr>
                <w:rFonts w:hint="eastAsia" w:ascii="仿宋_GB2312" w:hAnsi="仿宋_GB2312" w:eastAsia="仿宋_GB2312" w:cs="仿宋_GB2312"/>
                <w:sz w:val="44"/>
                <w:szCs w:val="44"/>
                <w:highlight w:val="none"/>
              </w:rPr>
              <w:t>采购单位：深圳市龙岗区第七人民医院</w:t>
            </w:r>
          </w:p>
          <w:p>
            <w:pPr>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w:t>
            </w:r>
            <w:r>
              <w:rPr>
                <w:rFonts w:hint="eastAsia" w:ascii="仿宋_GB2312" w:hAnsi="仿宋_GB2312" w:eastAsia="仿宋_GB2312" w:cs="仿宋_GB2312"/>
                <w:sz w:val="44"/>
                <w:szCs w:val="44"/>
                <w:highlight w:val="none"/>
              </w:rPr>
              <w:t>202</w:t>
            </w:r>
            <w:r>
              <w:rPr>
                <w:rFonts w:hint="eastAsia" w:ascii="仿宋_GB2312" w:hAnsi="仿宋_GB2312" w:eastAsia="仿宋_GB2312" w:cs="仿宋_GB2312"/>
                <w:sz w:val="44"/>
                <w:szCs w:val="44"/>
                <w:highlight w:val="none"/>
                <w:lang w:val="en-US" w:eastAsia="zh-CN"/>
              </w:rPr>
              <w:t>5</w:t>
            </w:r>
            <w:r>
              <w:rPr>
                <w:rFonts w:hint="eastAsia" w:ascii="仿宋_GB2312" w:hAnsi="仿宋_GB2312" w:eastAsia="仿宋_GB2312" w:cs="仿宋_GB2312"/>
                <w:sz w:val="44"/>
                <w:szCs w:val="44"/>
                <w:highlight w:val="none"/>
              </w:rPr>
              <w:t>年</w:t>
            </w:r>
            <w:r>
              <w:rPr>
                <w:rFonts w:hint="eastAsia" w:ascii="仿宋_GB2312" w:hAnsi="仿宋_GB2312" w:eastAsia="仿宋_GB2312" w:cs="仿宋_GB2312"/>
                <w:b/>
                <w:sz w:val="44"/>
                <w:szCs w:val="44"/>
                <w:highlight w:val="none"/>
              </w:rPr>
              <w:t>）</w:t>
            </w:r>
          </w:p>
          <w:p>
            <w:pPr>
              <w:rPr>
                <w:rFonts w:ascii="仿宋" w:hAnsi="仿宋" w:eastAsia="仿宋" w:cs="仿宋"/>
                <w:b/>
                <w:sz w:val="36"/>
                <w:szCs w:val="36"/>
                <w:highlight w:val="none"/>
              </w:rPr>
            </w:pPr>
          </w:p>
          <w:p>
            <w:pPr>
              <w:jc w:val="left"/>
              <w:rPr>
                <w:rFonts w:ascii="仿宋" w:hAnsi="仿宋" w:eastAsia="仿宋" w:cs="仿宋"/>
                <w:b/>
                <w:sz w:val="40"/>
                <w:szCs w:val="40"/>
                <w:highlight w:val="none"/>
              </w:rPr>
            </w:pPr>
            <w:r>
              <w:rPr>
                <w:rFonts w:hint="eastAsia" w:ascii="仿宋" w:hAnsi="仿宋" w:eastAsia="仿宋" w:cs="仿宋"/>
                <w:b/>
                <w:sz w:val="40"/>
                <w:szCs w:val="40"/>
                <w:highlight w:val="none"/>
              </w:rPr>
              <w:t>投标人：</w:t>
            </w:r>
          </w:p>
          <w:p>
            <w:pPr>
              <w:jc w:val="left"/>
              <w:rPr>
                <w:rFonts w:ascii="仿宋" w:hAnsi="仿宋" w:eastAsia="仿宋" w:cs="仿宋"/>
                <w:b/>
                <w:sz w:val="40"/>
                <w:szCs w:val="40"/>
                <w:highlight w:val="none"/>
              </w:rPr>
            </w:pPr>
            <w:r>
              <w:rPr>
                <w:rFonts w:hint="eastAsia" w:ascii="仿宋" w:hAnsi="仿宋" w:eastAsia="仿宋" w:cs="仿宋"/>
                <w:b/>
                <w:sz w:val="40"/>
                <w:szCs w:val="40"/>
                <w:highlight w:val="none"/>
              </w:rPr>
              <w:t>地  址：</w:t>
            </w:r>
          </w:p>
          <w:p>
            <w:pPr>
              <w:jc w:val="left"/>
              <w:rPr>
                <w:rFonts w:ascii="仿宋" w:hAnsi="仿宋" w:eastAsia="仿宋" w:cs="仿宋"/>
                <w:b/>
                <w:sz w:val="40"/>
                <w:szCs w:val="40"/>
                <w:highlight w:val="none"/>
              </w:rPr>
            </w:pPr>
            <w:r>
              <w:rPr>
                <w:rFonts w:hint="eastAsia" w:ascii="仿宋" w:hAnsi="仿宋" w:eastAsia="仿宋" w:cs="仿宋"/>
                <w:b/>
                <w:sz w:val="40"/>
                <w:szCs w:val="40"/>
                <w:highlight w:val="none"/>
              </w:rPr>
              <w:t>联系人：</w:t>
            </w:r>
          </w:p>
          <w:p>
            <w:pPr>
              <w:jc w:val="left"/>
              <w:rPr>
                <w:rFonts w:ascii="仿宋" w:hAnsi="仿宋" w:eastAsia="仿宋" w:cs="仿宋"/>
                <w:b/>
                <w:sz w:val="40"/>
                <w:szCs w:val="40"/>
                <w:highlight w:val="none"/>
              </w:rPr>
            </w:pPr>
            <w:r>
              <w:rPr>
                <w:rFonts w:hint="eastAsia" w:ascii="仿宋" w:hAnsi="仿宋" w:eastAsia="仿宋" w:cs="仿宋"/>
                <w:b/>
                <w:sz w:val="40"/>
                <w:szCs w:val="40"/>
                <w:highlight w:val="none"/>
              </w:rPr>
              <w:t>电  话：</w:t>
            </w:r>
          </w:p>
          <w:p>
            <w:pPr>
              <w:jc w:val="left"/>
              <w:rPr>
                <w:rFonts w:ascii="仿宋" w:hAnsi="仿宋" w:eastAsia="仿宋" w:cs="仿宋"/>
                <w:sz w:val="28"/>
                <w:highlight w:val="none"/>
              </w:rPr>
            </w:pPr>
            <w:r>
              <w:rPr>
                <w:rFonts w:hint="eastAsia" w:ascii="仿宋" w:hAnsi="仿宋" w:eastAsia="仿宋" w:cs="仿宋"/>
                <w:b/>
                <w:sz w:val="40"/>
                <w:szCs w:val="40"/>
                <w:highlight w:val="none"/>
              </w:rPr>
              <w:t>邮  箱：</w:t>
            </w:r>
          </w:p>
        </w:tc>
      </w:tr>
    </w:tbl>
    <w:p>
      <w:pPr>
        <w:jc w:val="both"/>
        <w:rPr>
          <w:rFonts w:hint="eastAsia" w:ascii="宋体" w:hAnsi="宋体" w:cs="宋体"/>
          <w:b/>
          <w:bCs/>
          <w:sz w:val="44"/>
          <w:szCs w:val="44"/>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rPr>
        <w:t>目录</w:t>
      </w:r>
    </w:p>
    <w:p>
      <w:pPr>
        <w:spacing w:line="500" w:lineRule="exact"/>
        <w:jc w:val="left"/>
        <w:rPr>
          <w:rFonts w:ascii="仿宋_GB2312" w:hAnsi="仿宋_GB2312" w:eastAsia="仿宋_GB2312" w:cs="仿宋_GB2312"/>
          <w:sz w:val="28"/>
          <w:szCs w:val="28"/>
          <w:highlight w:val="none"/>
        </w:rPr>
      </w:pPr>
    </w:p>
    <w:p>
      <w:pPr>
        <w:tabs>
          <w:tab w:val="left" w:pos="630"/>
          <w:tab w:val="left" w:pos="840"/>
        </w:tabs>
        <w:spacing w:line="500" w:lineRule="exact"/>
        <w:ind w:left="42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1.封面</w:t>
      </w:r>
    </w:p>
    <w:p>
      <w:pPr>
        <w:tabs>
          <w:tab w:val="left" w:pos="630"/>
          <w:tab w:val="left" w:pos="840"/>
        </w:tabs>
        <w:spacing w:line="500" w:lineRule="exact"/>
        <w:ind w:left="42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2.目录</w:t>
      </w:r>
    </w:p>
    <w:p>
      <w:pPr>
        <w:tabs>
          <w:tab w:val="left" w:pos="630"/>
          <w:tab w:val="left" w:pos="840"/>
        </w:tabs>
        <w:spacing w:line="500" w:lineRule="exact"/>
        <w:ind w:left="42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.法定代表人资格证明书</w:t>
      </w:r>
      <w:r>
        <w:rPr>
          <w:rFonts w:hint="eastAsia" w:ascii="仿宋_GB2312" w:hAnsi="仿宋_GB2312" w:eastAsia="仿宋_GB2312" w:cs="仿宋_GB2312"/>
          <w:sz w:val="28"/>
          <w:szCs w:val="28"/>
          <w:highlight w:val="none"/>
          <w:lang w:val="en-US" w:eastAsia="zh-CN"/>
        </w:rPr>
        <w:t>及身份证复印件</w:t>
      </w:r>
    </w:p>
    <w:p>
      <w:pPr>
        <w:widowControl/>
        <w:tabs>
          <w:tab w:val="left" w:pos="630"/>
          <w:tab w:val="left" w:pos="840"/>
        </w:tabs>
        <w:spacing w:line="500" w:lineRule="exact"/>
        <w:ind w:left="42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kern w:val="2"/>
          <w:sz w:val="28"/>
          <w:szCs w:val="28"/>
          <w:highlight w:val="none"/>
          <w:lang w:bidi="ar"/>
        </w:rPr>
        <w:t>法定代表人授权书</w:t>
      </w:r>
      <w:r>
        <w:rPr>
          <w:rFonts w:hint="eastAsia" w:ascii="仿宋_GB2312" w:hAnsi="仿宋_GB2312" w:eastAsia="仿宋_GB2312" w:cs="仿宋_GB2312"/>
          <w:sz w:val="28"/>
          <w:szCs w:val="28"/>
          <w:highlight w:val="none"/>
          <w:lang w:val="en-US" w:eastAsia="zh-CN"/>
        </w:rPr>
        <w:t>及</w:t>
      </w:r>
      <w:r>
        <w:rPr>
          <w:rFonts w:hint="eastAsia" w:ascii="仿宋_GB2312" w:hAnsi="仿宋_GB2312" w:eastAsia="仿宋_GB2312" w:cs="仿宋_GB2312"/>
          <w:sz w:val="28"/>
          <w:szCs w:val="28"/>
          <w:highlight w:val="none"/>
        </w:rPr>
        <w:t>授权</w:t>
      </w:r>
      <w:r>
        <w:rPr>
          <w:rFonts w:hint="eastAsia" w:ascii="仿宋_GB2312" w:hAnsi="仿宋_GB2312" w:eastAsia="仿宋_GB2312" w:cs="仿宋_GB2312"/>
          <w:sz w:val="28"/>
          <w:szCs w:val="28"/>
          <w:highlight w:val="none"/>
          <w:lang w:val="en-US" w:eastAsia="zh-CN"/>
        </w:rPr>
        <w:t>代表</w:t>
      </w:r>
      <w:r>
        <w:rPr>
          <w:rFonts w:hint="eastAsia" w:ascii="仿宋_GB2312" w:hAnsi="仿宋_GB2312" w:eastAsia="仿宋_GB2312" w:cs="仿宋_GB2312"/>
          <w:sz w:val="28"/>
          <w:szCs w:val="28"/>
          <w:highlight w:val="none"/>
        </w:rPr>
        <w:t>人</w:t>
      </w:r>
      <w:r>
        <w:rPr>
          <w:rFonts w:hint="eastAsia" w:ascii="仿宋_GB2312" w:hAnsi="仿宋_GB2312" w:eastAsia="仿宋_GB2312" w:cs="仿宋_GB2312"/>
          <w:sz w:val="28"/>
          <w:szCs w:val="28"/>
          <w:highlight w:val="none"/>
          <w:lang w:val="en-US" w:eastAsia="zh-CN"/>
        </w:rPr>
        <w:t>身份证复印件</w:t>
      </w:r>
      <w:r>
        <w:rPr>
          <w:rFonts w:hint="eastAsia" w:ascii="仿宋_GB2312" w:hAnsi="仿宋_GB2312" w:eastAsia="仿宋_GB2312" w:cs="仿宋_GB2312"/>
          <w:color w:val="auto"/>
          <w:sz w:val="28"/>
          <w:szCs w:val="28"/>
          <w:highlight w:val="none"/>
          <w:lang w:val="en-US" w:eastAsia="zh-CN"/>
        </w:rPr>
        <w:t>（如有）</w:t>
      </w:r>
    </w:p>
    <w:p>
      <w:pPr>
        <w:tabs>
          <w:tab w:val="left" w:pos="630"/>
          <w:tab w:val="left" w:pos="840"/>
        </w:tabs>
        <w:spacing w:line="500" w:lineRule="exact"/>
        <w:ind w:left="42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5.供应商“三证合一”（工商营业执照、组织机构代码证和税务登记</w:t>
      </w:r>
    </w:p>
    <w:p>
      <w:pPr>
        <w:tabs>
          <w:tab w:val="left" w:pos="630"/>
          <w:tab w:val="left" w:pos="840"/>
        </w:tabs>
        <w:spacing w:line="500" w:lineRule="exact"/>
        <w:ind w:left="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证）复印件、</w:t>
      </w:r>
      <w:r>
        <w:rPr>
          <w:rFonts w:hint="eastAsia" w:ascii="仿宋_GB2312" w:hAnsi="仿宋_GB2312" w:eastAsia="仿宋_GB2312" w:cs="仿宋_GB2312"/>
          <w:sz w:val="28"/>
          <w:szCs w:val="28"/>
          <w:highlight w:val="none"/>
          <w:lang w:val="en-US" w:eastAsia="zh-CN"/>
        </w:rPr>
        <w:t>合法有效的《食品生产许可证》或《食品经营许可证》</w:t>
      </w:r>
    </w:p>
    <w:p>
      <w:pPr>
        <w:tabs>
          <w:tab w:val="left" w:pos="630"/>
          <w:tab w:val="left" w:pos="840"/>
        </w:tabs>
        <w:spacing w:line="500" w:lineRule="exact"/>
        <w:ind w:left="42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.投标文件初审表</w:t>
      </w:r>
    </w:p>
    <w:p>
      <w:pPr>
        <w:tabs>
          <w:tab w:val="left" w:pos="630"/>
          <w:tab w:val="left" w:pos="840"/>
        </w:tabs>
        <w:spacing w:line="500" w:lineRule="exact"/>
        <w:ind w:left="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.投标函</w:t>
      </w:r>
    </w:p>
    <w:p>
      <w:pPr>
        <w:tabs>
          <w:tab w:val="left" w:pos="630"/>
          <w:tab w:val="left" w:pos="840"/>
        </w:tabs>
        <w:spacing w:line="500" w:lineRule="exact"/>
        <w:ind w:left="420"/>
        <w:rPr>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.投标及履约承诺函</w:t>
      </w:r>
    </w:p>
    <w:p>
      <w:pPr>
        <w:tabs>
          <w:tab w:val="left" w:pos="630"/>
          <w:tab w:val="left" w:pos="840"/>
        </w:tabs>
        <w:spacing w:line="500" w:lineRule="exact"/>
        <w:ind w:left="42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9.</w:t>
      </w:r>
      <w:r>
        <w:rPr>
          <w:rFonts w:hint="eastAsia" w:ascii="仿宋_GB2312" w:hAnsi="仿宋_GB2312" w:eastAsia="仿宋_GB2312" w:cs="仿宋_GB2312"/>
          <w:b w:val="0"/>
          <w:bCs w:val="0"/>
          <w:sz w:val="28"/>
          <w:szCs w:val="28"/>
          <w:highlight w:val="none"/>
        </w:rPr>
        <w:t>供应商基本情况表</w:t>
      </w:r>
    </w:p>
    <w:p>
      <w:pPr>
        <w:tabs>
          <w:tab w:val="left" w:pos="630"/>
          <w:tab w:val="left" w:pos="840"/>
        </w:tabs>
        <w:spacing w:line="500" w:lineRule="exact"/>
        <w:ind w:left="42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10.</w:t>
      </w:r>
      <w:r>
        <w:rPr>
          <w:rFonts w:hint="eastAsia" w:ascii="仿宋_GB2312" w:hAnsi="仿宋_GB2312" w:eastAsia="仿宋_GB2312" w:cs="仿宋_GB2312"/>
          <w:b w:val="0"/>
          <w:bCs w:val="0"/>
          <w:sz w:val="28"/>
          <w:szCs w:val="28"/>
          <w:highlight w:val="none"/>
        </w:rPr>
        <w:t>社</w:t>
      </w:r>
      <w:r>
        <w:rPr>
          <w:rFonts w:hint="eastAsia" w:ascii="仿宋_GB2312" w:hAnsi="仿宋_GB2312" w:eastAsia="仿宋_GB2312" w:cs="仿宋_GB2312"/>
          <w:sz w:val="28"/>
          <w:szCs w:val="28"/>
          <w:highlight w:val="none"/>
        </w:rPr>
        <w:t>会保险证明</w:t>
      </w:r>
    </w:p>
    <w:p>
      <w:pPr>
        <w:tabs>
          <w:tab w:val="left" w:pos="630"/>
          <w:tab w:val="left" w:pos="840"/>
        </w:tabs>
        <w:spacing w:line="500" w:lineRule="exact"/>
        <w:ind w:left="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.开标一览表</w:t>
      </w:r>
    </w:p>
    <w:p>
      <w:pPr>
        <w:tabs>
          <w:tab w:val="left" w:pos="630"/>
          <w:tab w:val="left" w:pos="840"/>
        </w:tabs>
        <w:spacing w:line="500" w:lineRule="exact"/>
        <w:ind w:left="42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12.实质性条款响应表</w:t>
      </w:r>
    </w:p>
    <w:p>
      <w:pPr>
        <w:tabs>
          <w:tab w:val="left" w:pos="630"/>
          <w:tab w:val="left" w:pos="840"/>
        </w:tabs>
        <w:spacing w:line="500" w:lineRule="exact"/>
        <w:ind w:left="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13.服务条款响应表</w:t>
      </w:r>
    </w:p>
    <w:p>
      <w:pPr>
        <w:tabs>
          <w:tab w:val="left" w:pos="630"/>
          <w:tab w:val="left" w:pos="840"/>
        </w:tabs>
        <w:spacing w:line="500" w:lineRule="exact"/>
        <w:ind w:left="42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rPr>
        <w:t>食品安全</w:t>
      </w:r>
    </w:p>
    <w:p>
      <w:pPr>
        <w:tabs>
          <w:tab w:val="left" w:pos="630"/>
          <w:tab w:val="left" w:pos="840"/>
        </w:tabs>
        <w:spacing w:line="500" w:lineRule="exact"/>
        <w:ind w:left="42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同类项目业绩</w:t>
      </w:r>
    </w:p>
    <w:p>
      <w:pPr>
        <w:tabs>
          <w:tab w:val="left" w:pos="630"/>
          <w:tab w:val="left" w:pos="840"/>
        </w:tabs>
        <w:spacing w:line="500" w:lineRule="exact"/>
        <w:ind w:left="42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.加工生产及配送</w:t>
      </w:r>
      <w:r>
        <w:rPr>
          <w:rFonts w:hint="eastAsia" w:ascii="仿宋_GB2312" w:hAnsi="仿宋_GB2312" w:eastAsia="仿宋_GB2312" w:cs="仿宋_GB2312"/>
          <w:b w:val="0"/>
          <w:bCs w:val="0"/>
          <w:sz w:val="28"/>
          <w:szCs w:val="28"/>
          <w:highlight w:val="none"/>
          <w:lang w:val="en-US" w:eastAsia="zh-CN"/>
        </w:rPr>
        <w:t>方</w:t>
      </w:r>
      <w:r>
        <w:rPr>
          <w:rFonts w:hint="eastAsia" w:ascii="仿宋_GB2312" w:hAnsi="仿宋_GB2312" w:eastAsia="仿宋_GB2312" w:cs="仿宋_GB2312"/>
          <w:b w:val="0"/>
          <w:bCs w:val="0"/>
          <w:sz w:val="28"/>
          <w:szCs w:val="28"/>
          <w:highlight w:val="none"/>
        </w:rPr>
        <w:t>式</w:t>
      </w:r>
    </w:p>
    <w:p>
      <w:pPr>
        <w:tabs>
          <w:tab w:val="left" w:pos="630"/>
          <w:tab w:val="left" w:pos="840"/>
        </w:tabs>
        <w:spacing w:line="500" w:lineRule="exact"/>
        <w:ind w:left="42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品种数量</w:t>
      </w:r>
    </w:p>
    <w:p>
      <w:pPr>
        <w:tabs>
          <w:tab w:val="left" w:pos="630"/>
          <w:tab w:val="left" w:pos="840"/>
        </w:tabs>
        <w:spacing w:line="500" w:lineRule="exact"/>
        <w:ind w:left="42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18.</w:t>
      </w:r>
      <w:r>
        <w:rPr>
          <w:rFonts w:hint="eastAsia" w:ascii="仿宋_GB2312" w:hAnsi="仿宋_GB2312" w:eastAsia="仿宋_GB2312" w:cs="仿宋_GB2312"/>
          <w:b w:val="0"/>
          <w:bCs w:val="0"/>
          <w:sz w:val="28"/>
          <w:szCs w:val="28"/>
          <w:highlight w:val="none"/>
        </w:rPr>
        <w:t>蛋糕券使用功能</w:t>
      </w:r>
    </w:p>
    <w:p>
      <w:pPr>
        <w:tabs>
          <w:tab w:val="left" w:pos="630"/>
          <w:tab w:val="left" w:pos="840"/>
        </w:tabs>
        <w:spacing w:line="500" w:lineRule="exact"/>
        <w:ind w:left="42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19.</w:t>
      </w:r>
      <w:r>
        <w:rPr>
          <w:rFonts w:hint="eastAsia" w:ascii="仿宋_GB2312" w:hAnsi="仿宋_GB2312" w:eastAsia="仿宋_GB2312" w:cs="仿宋_GB2312"/>
          <w:b w:val="0"/>
          <w:bCs w:val="0"/>
          <w:sz w:val="28"/>
          <w:szCs w:val="28"/>
          <w:highlight w:val="none"/>
        </w:rPr>
        <w:t>服务方案</w:t>
      </w:r>
    </w:p>
    <w:p>
      <w:pPr>
        <w:tabs>
          <w:tab w:val="left" w:pos="630"/>
          <w:tab w:val="left" w:pos="840"/>
        </w:tabs>
        <w:spacing w:line="500" w:lineRule="exact"/>
        <w:ind w:left="42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20.</w:t>
      </w:r>
      <w:r>
        <w:rPr>
          <w:rFonts w:hint="eastAsia" w:ascii="仿宋_GB2312" w:hAnsi="仿宋_GB2312" w:eastAsia="仿宋_GB2312" w:cs="仿宋_GB2312"/>
          <w:b w:val="0"/>
          <w:bCs w:val="0"/>
          <w:sz w:val="28"/>
          <w:szCs w:val="28"/>
          <w:highlight w:val="none"/>
        </w:rPr>
        <w:t>原材料质量承诺</w:t>
      </w:r>
    </w:p>
    <w:p>
      <w:pPr>
        <w:tabs>
          <w:tab w:val="left" w:pos="630"/>
          <w:tab w:val="left" w:pos="840"/>
        </w:tabs>
        <w:spacing w:line="500" w:lineRule="exact"/>
        <w:ind w:left="42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21.蛋糕券有限期限</w:t>
      </w:r>
    </w:p>
    <w:p>
      <w:pPr>
        <w:tabs>
          <w:tab w:val="left" w:pos="630"/>
          <w:tab w:val="left" w:pos="840"/>
        </w:tabs>
        <w:spacing w:line="500" w:lineRule="exact"/>
        <w:ind w:left="42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22.服务承诺</w:t>
      </w:r>
    </w:p>
    <w:p>
      <w:pPr>
        <w:tabs>
          <w:tab w:val="left" w:pos="630"/>
          <w:tab w:val="left" w:pos="840"/>
        </w:tabs>
        <w:spacing w:line="500" w:lineRule="exact"/>
        <w:ind w:left="42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23</w:t>
      </w:r>
      <w:r>
        <w:rPr>
          <w:rFonts w:hint="eastAsia" w:ascii="仿宋_GB2312" w:hAnsi="仿宋_GB2312" w:eastAsia="仿宋_GB2312" w:cs="仿宋_GB2312"/>
          <w:b w:val="0"/>
          <w:bCs w:val="0"/>
          <w:sz w:val="28"/>
          <w:szCs w:val="28"/>
          <w:highlight w:val="none"/>
        </w:rPr>
        <w:t>.其他证明材料</w:t>
      </w:r>
    </w:p>
    <w:p>
      <w:pPr>
        <w:pStyle w:val="5"/>
        <w:rPr>
          <w:rFonts w:hint="eastAsia"/>
        </w:rPr>
      </w:pPr>
    </w:p>
    <w:p>
      <w:pPr>
        <w:jc w:val="center"/>
        <w:rPr>
          <w:rFonts w:ascii="宋体" w:hAnsi="宋体" w:cs="宋体"/>
          <w:b/>
          <w:bCs/>
          <w:sz w:val="44"/>
          <w:szCs w:val="44"/>
          <w:highlight w:val="none"/>
        </w:rPr>
      </w:pPr>
      <w:r>
        <w:rPr>
          <w:rFonts w:hint="eastAsia" w:ascii="宋体" w:hAnsi="宋体" w:cs="宋体"/>
          <w:b/>
          <w:bCs/>
          <w:sz w:val="44"/>
          <w:szCs w:val="44"/>
          <w:highlight w:val="none"/>
        </w:rPr>
        <w:t>投 标 函</w:t>
      </w:r>
    </w:p>
    <w:p>
      <w:pPr>
        <w:spacing w:line="560" w:lineRule="exact"/>
        <w:jc w:val="center"/>
        <w:rPr>
          <w:rFonts w:ascii="仿宋" w:hAnsi="仿宋" w:eastAsia="仿宋" w:cs="仿宋"/>
          <w:b/>
          <w:bCs/>
          <w:sz w:val="36"/>
          <w:szCs w:val="44"/>
          <w:highlight w:val="none"/>
        </w:rPr>
      </w:pPr>
    </w:p>
    <w:p>
      <w:pPr>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深圳市龙岗区第七人民医院：</w:t>
      </w:r>
    </w:p>
    <w:p>
      <w:pPr>
        <w:spacing w:line="560" w:lineRule="exact"/>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我司已经认真仔细阅读了贵单位关于</w:t>
      </w:r>
      <w:r>
        <w:rPr>
          <w:rFonts w:hint="eastAsia" w:ascii="仿宋_GB2312" w:hAnsi="仿宋_GB2312" w:eastAsia="仿宋_GB2312" w:cs="仿宋_GB2312"/>
          <w:sz w:val="32"/>
          <w:szCs w:val="32"/>
          <w:highlight w:val="none"/>
          <w:u w:val="single"/>
        </w:rPr>
        <w:t xml:space="preserve">                   </w:t>
      </w:r>
    </w:p>
    <w:p>
      <w:pPr>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项目的招标文件，完全同意招标文件中的所有条款，愿意按招标文件要求，决定以</w:t>
      </w:r>
      <w:r>
        <w:rPr>
          <w:rFonts w:hint="eastAsia" w:ascii="仿宋_GB2312" w:hAnsi="仿宋_GB2312" w:eastAsia="仿宋_GB2312" w:cs="仿宋_GB2312"/>
          <w:sz w:val="32"/>
          <w:szCs w:val="32"/>
          <w:highlight w:val="none"/>
          <w:lang w:val="en-US" w:eastAsia="zh-CN"/>
        </w:rPr>
        <w:t>投标上浮率</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的投标报价提供与招标文件中描述相一致的产品与服务，并许以如下承诺：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5.我方承诺在此次招标过程中涉及的一切应当保密的事项，不向任何第三方泄露，否则承担一切法律责任。  </w:t>
      </w:r>
    </w:p>
    <w:p>
      <w:pPr>
        <w:pStyle w:val="9"/>
        <w:rPr>
          <w:highlight w:val="none"/>
        </w:rPr>
      </w:pPr>
    </w:p>
    <w:p>
      <w:pPr>
        <w:rPr>
          <w:highlight w:val="none"/>
        </w:rPr>
      </w:pP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法定代表人或其</w:t>
      </w:r>
      <w:r>
        <w:rPr>
          <w:rFonts w:hint="eastAsia" w:ascii="仿宋_GB2312" w:hAnsi="仿宋_GB2312" w:eastAsia="仿宋_GB2312" w:cs="仿宋_GB2312"/>
          <w:sz w:val="32"/>
          <w:szCs w:val="32"/>
          <w:highlight w:val="none"/>
          <w:lang w:val="en-US" w:eastAsia="zh-CN"/>
        </w:rPr>
        <w:t>授权代表</w:t>
      </w:r>
      <w:r>
        <w:rPr>
          <w:rFonts w:hint="eastAsia" w:ascii="仿宋_GB2312" w:hAnsi="仿宋_GB2312" w:eastAsia="仿宋_GB2312" w:cs="仿宋_GB2312"/>
          <w:sz w:val="32"/>
          <w:szCs w:val="32"/>
          <w:highlight w:val="none"/>
        </w:rPr>
        <w:t>人（签字）：</w:t>
      </w:r>
    </w:p>
    <w:p>
      <w:pPr>
        <w:rPr>
          <w:rFonts w:ascii="宋体" w:hAnsi="宋体" w:cs="宋体"/>
          <w:b/>
          <w:bCs/>
          <w:sz w:val="44"/>
          <w:szCs w:val="44"/>
          <w:highlight w:val="none"/>
        </w:rPr>
      </w:pPr>
      <w:r>
        <w:rPr>
          <w:rFonts w:hint="eastAsia" w:ascii="仿宋_GB2312" w:hAnsi="仿宋_GB2312" w:eastAsia="仿宋_GB2312" w:cs="仿宋_GB2312"/>
          <w:sz w:val="32"/>
          <w:szCs w:val="32"/>
          <w:highlight w:val="none"/>
        </w:rPr>
        <w:t xml:space="preserve">                投标单位全称（加盖公章）：</w:t>
      </w:r>
    </w:p>
    <w:p>
      <w:pPr>
        <w:spacing w:line="460" w:lineRule="exact"/>
        <w:jc w:val="center"/>
        <w:rPr>
          <w:rFonts w:ascii="宋体" w:hAnsi="宋体" w:cs="宋体"/>
          <w:b/>
          <w:bCs/>
          <w:sz w:val="44"/>
          <w:szCs w:val="44"/>
          <w:highlight w:val="none"/>
        </w:rPr>
      </w:pPr>
    </w:p>
    <w:p>
      <w:pPr>
        <w:spacing w:line="460" w:lineRule="exact"/>
        <w:jc w:val="center"/>
        <w:rPr>
          <w:rFonts w:ascii="宋体" w:hAnsi="宋体" w:cs="宋体"/>
          <w:b/>
          <w:bCs/>
          <w:sz w:val="44"/>
          <w:szCs w:val="44"/>
          <w:highlight w:val="none"/>
        </w:rPr>
      </w:pPr>
    </w:p>
    <w:p>
      <w:pPr>
        <w:spacing w:line="460" w:lineRule="exact"/>
        <w:jc w:val="center"/>
        <w:rPr>
          <w:rFonts w:ascii="宋体" w:hAnsi="宋体" w:cs="宋体"/>
          <w:b/>
          <w:bCs/>
          <w:sz w:val="44"/>
          <w:szCs w:val="44"/>
          <w:highlight w:val="none"/>
        </w:rPr>
      </w:pPr>
    </w:p>
    <w:p>
      <w:pPr>
        <w:spacing w:line="440" w:lineRule="exact"/>
        <w:jc w:val="center"/>
        <w:rPr>
          <w:rFonts w:hint="eastAsia" w:ascii="宋体" w:hAnsi="宋体" w:cs="宋体"/>
          <w:b/>
          <w:bCs/>
          <w:sz w:val="44"/>
          <w:szCs w:val="44"/>
          <w:highlight w:val="none"/>
        </w:rPr>
      </w:pPr>
    </w:p>
    <w:p>
      <w:pPr>
        <w:spacing w:line="440" w:lineRule="exact"/>
        <w:jc w:val="center"/>
        <w:rPr>
          <w:rFonts w:ascii="宋体" w:hAnsi="宋体" w:cs="宋体"/>
          <w:b/>
          <w:bCs/>
          <w:sz w:val="44"/>
          <w:szCs w:val="44"/>
          <w:highlight w:val="none"/>
        </w:rPr>
      </w:pPr>
      <w:r>
        <w:rPr>
          <w:rFonts w:hint="eastAsia" w:ascii="宋体" w:hAnsi="宋体" w:cs="宋体"/>
          <w:b/>
          <w:bCs/>
          <w:sz w:val="44"/>
          <w:szCs w:val="44"/>
          <w:highlight w:val="none"/>
        </w:rPr>
        <w:t>投标及履约承诺函</w:t>
      </w:r>
    </w:p>
    <w:p>
      <w:pPr>
        <w:spacing w:line="440" w:lineRule="exact"/>
        <w:rPr>
          <w:rFonts w:ascii="仿宋_GB2312" w:hAnsi="仿宋_GB2312" w:eastAsia="仿宋_GB2312" w:cs="仿宋_GB2312"/>
          <w:sz w:val="32"/>
          <w:szCs w:val="32"/>
          <w:highlight w:val="none"/>
        </w:rPr>
      </w:pPr>
    </w:p>
    <w:p>
      <w:pPr>
        <w:spacing w:line="44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深圳市龙岗区第七人民医院：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我公司参与XX单位</w:t>
      </w:r>
      <w:r>
        <w:rPr>
          <w:rFonts w:hint="eastAsia" w:ascii="仿宋_GB2312" w:hAnsi="仿宋_GB2312" w:eastAsia="仿宋_GB2312" w:cs="仿宋_GB2312"/>
          <w:bCs w:val="0"/>
          <w:kern w:val="2"/>
          <w:sz w:val="32"/>
          <w:szCs w:val="32"/>
          <w:highlight w:val="none"/>
          <w:u w:val="single"/>
          <w:lang w:val="en-US" w:eastAsia="zh-CN" w:bidi="ar-SA"/>
        </w:rPr>
        <w:t xml:space="preserve">                  </w:t>
      </w:r>
      <w:r>
        <w:rPr>
          <w:rFonts w:hint="eastAsia" w:ascii="仿宋_GB2312" w:hAnsi="仿宋_GB2312" w:eastAsia="仿宋_GB2312" w:cs="仿宋_GB2312"/>
          <w:bCs w:val="0"/>
          <w:kern w:val="2"/>
          <w:sz w:val="32"/>
          <w:szCs w:val="32"/>
          <w:highlight w:val="none"/>
          <w:lang w:val="en-US" w:eastAsia="zh-CN" w:bidi="ar-SA"/>
        </w:rPr>
        <w:t>项目（以下简称本项目”）政府采购活动，承诺：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default" w:ascii="仿宋_GB2312" w:hAnsi="仿宋_GB2312" w:eastAsia="仿宋_GB2312" w:cs="仿宋_GB2312"/>
          <w:bCs w:val="0"/>
          <w:kern w:val="2"/>
          <w:sz w:val="32"/>
          <w:szCs w:val="32"/>
          <w:highlight w:val="none"/>
          <w:lang w:eastAsia="zh-CN" w:bidi="ar-SA"/>
        </w:rPr>
        <w:t>1.</w:t>
      </w:r>
      <w:r>
        <w:rPr>
          <w:rFonts w:hint="eastAsia" w:ascii="仿宋_GB2312" w:hAnsi="仿宋_GB2312" w:eastAsia="仿宋_GB2312" w:cs="仿宋_GB2312"/>
          <w:bCs w:val="0"/>
          <w:kern w:val="2"/>
          <w:sz w:val="32"/>
          <w:szCs w:val="32"/>
          <w:highlight w:val="none"/>
          <w:lang w:val="en-US" w:eastAsia="zh-CN" w:bidi="ar-SA"/>
        </w:rPr>
        <w:t>我公司参与本项目所提供的货物或服务未侵犯知识产权。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2.我公司参加本项目政府采购活动时，不存在《中华人民共和国政府采购法实施条例》第十八条规定的与</w:t>
      </w:r>
      <w:r>
        <w:rPr>
          <w:rFonts w:hint="default" w:ascii="仿宋_GB2312" w:hAnsi="仿宋_GB2312" w:eastAsia="仿宋_GB2312" w:cs="仿宋_GB2312"/>
          <w:bCs w:val="0"/>
          <w:kern w:val="2"/>
          <w:sz w:val="32"/>
          <w:szCs w:val="32"/>
          <w:highlight w:val="none"/>
          <w:lang w:eastAsia="zh-CN" w:bidi="ar-SA"/>
        </w:rPr>
        <w:t>参加同一项目的</w:t>
      </w:r>
      <w:r>
        <w:rPr>
          <w:rFonts w:hint="eastAsia" w:ascii="仿宋_GB2312" w:hAnsi="仿宋_GB2312" w:eastAsia="仿宋_GB2312" w:cs="仿宋_GB2312"/>
          <w:bCs w:val="0"/>
          <w:kern w:val="2"/>
          <w:sz w:val="32"/>
          <w:szCs w:val="32"/>
          <w:highlight w:val="none"/>
          <w:lang w:val="en-US" w:eastAsia="zh-CN" w:bidi="ar-SA"/>
        </w:rPr>
        <w:t>其他供应商“单位负责人为同一人或者存在直接控股、管理关系”的情形</w:t>
      </w:r>
      <w:r>
        <w:rPr>
          <w:rFonts w:hint="default" w:ascii="仿宋_GB2312" w:hAnsi="仿宋_GB2312" w:eastAsia="仿宋_GB2312" w:cs="仿宋_GB2312"/>
          <w:bCs w:val="0"/>
          <w:kern w:val="2"/>
          <w:sz w:val="32"/>
          <w:szCs w:val="32"/>
          <w:highlight w:val="none"/>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bCs w:val="0"/>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3.我公司参与本项目政府采购活动前三年内，在经营活动中没有《中华人民共和国政府采购法实施条例》第十九条规定的重大违法记录。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11.我公司承诺不非法转包、分包，不提供进口产品。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以上承诺，如有违反，愿依照国家相关法律法规处理，并承担由此给采购人带来的损失。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val="0"/>
          <w:kern w:val="2"/>
          <w:sz w:val="32"/>
          <w:szCs w:val="32"/>
          <w:highlight w:val="none"/>
          <w:lang w:eastAsia="zh-CN" w:bidi="ar-SA"/>
        </w:rPr>
      </w:pPr>
      <w:r>
        <w:rPr>
          <w:rFonts w:hint="default" w:ascii="仿宋_GB2312" w:hAnsi="仿宋_GB2312" w:eastAsia="仿宋_GB2312" w:cs="仿宋_GB2312"/>
          <w:bCs w:val="0"/>
          <w:kern w:val="2"/>
          <w:sz w:val="32"/>
          <w:szCs w:val="32"/>
          <w:highlight w:val="none"/>
          <w:lang w:eastAsia="zh-CN" w:bidi="ar-SA"/>
        </w:rPr>
        <w:t xml:space="preserve">                             供应商：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日期：    年   月   日</w:t>
      </w:r>
    </w:p>
    <w:p>
      <w:pPr>
        <w:pStyle w:val="5"/>
        <w:rPr>
          <w:rFonts w:hint="eastAsia" w:ascii="仿宋_GB2312" w:hAnsi="仿宋_GB2312" w:eastAsia="仿宋_GB2312" w:cs="仿宋_GB2312"/>
          <w:bCs w:val="0"/>
          <w:kern w:val="2"/>
          <w:sz w:val="32"/>
          <w:szCs w:val="32"/>
          <w:highlight w:val="none"/>
          <w:lang w:val="en-US" w:eastAsia="zh-CN" w:bidi="ar-SA"/>
        </w:rPr>
      </w:pPr>
    </w:p>
    <w:p>
      <w:pPr>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pStyle w:val="26"/>
        <w:rPr>
          <w:rFonts w:hint="eastAsia" w:ascii="仿宋_GB2312" w:hAnsi="仿宋_GB2312" w:eastAsia="仿宋_GB2312" w:cs="仿宋_GB2312"/>
          <w:bCs w:val="0"/>
          <w:kern w:val="2"/>
          <w:sz w:val="32"/>
          <w:szCs w:val="32"/>
          <w:highlight w:val="none"/>
          <w:lang w:val="en-US" w:eastAsia="zh-CN" w:bidi="ar-SA"/>
        </w:rPr>
      </w:pPr>
    </w:p>
    <w:p>
      <w:pPr>
        <w:widowControl/>
        <w:jc w:val="center"/>
        <w:textAlignment w:val="center"/>
        <w:rPr>
          <w:rFonts w:hint="eastAsia" w:ascii="宋体" w:hAnsi="宋体" w:cs="宋体"/>
          <w:color w:val="000000"/>
          <w:kern w:val="0"/>
          <w:sz w:val="44"/>
          <w:szCs w:val="44"/>
          <w:highlight w:val="none"/>
          <w:lang w:bidi="ar"/>
        </w:rPr>
      </w:pPr>
      <w:bookmarkStart w:id="5" w:name="_Toc24111"/>
    </w:p>
    <w:p>
      <w:pPr>
        <w:widowControl/>
        <w:jc w:val="center"/>
        <w:textAlignment w:val="center"/>
        <w:rPr>
          <w:rFonts w:ascii="宋体" w:hAnsi="宋体" w:cs="宋体"/>
          <w:color w:val="000000"/>
          <w:kern w:val="0"/>
          <w:sz w:val="44"/>
          <w:szCs w:val="44"/>
          <w:highlight w:val="none"/>
          <w:lang w:bidi="ar"/>
        </w:rPr>
      </w:pPr>
      <w:r>
        <w:rPr>
          <w:rFonts w:hint="eastAsia" w:ascii="宋体" w:hAnsi="宋体" w:cs="宋体"/>
          <w:color w:val="000000"/>
          <w:kern w:val="0"/>
          <w:sz w:val="44"/>
          <w:szCs w:val="44"/>
          <w:highlight w:val="none"/>
          <w:lang w:bidi="ar"/>
        </w:rPr>
        <w:t>法定代表人证明书</w:t>
      </w:r>
    </w:p>
    <w:p>
      <w:pPr>
        <w:rPr>
          <w:rFonts w:ascii="仿宋" w:hAnsi="仿宋" w:eastAsia="仿宋" w:cs="仿宋"/>
          <w:color w:val="000000"/>
          <w:sz w:val="28"/>
          <w:szCs w:val="28"/>
          <w:highlight w:val="none"/>
        </w:rPr>
      </w:pPr>
    </w:p>
    <w:p>
      <w:pPr>
        <w:spacing w:line="56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先生/小姐，现任我单位职务，为法定代表人，特此证明。</w:t>
      </w:r>
    </w:p>
    <w:p>
      <w:pPr>
        <w:spacing w:line="560" w:lineRule="exact"/>
        <w:ind w:firstLine="640" w:firstLineChars="200"/>
        <w:rPr>
          <w:rFonts w:ascii="仿宋" w:hAnsi="仿宋" w:eastAsia="仿宋" w:cs="仿宋"/>
          <w:color w:val="000000"/>
          <w:sz w:val="32"/>
          <w:szCs w:val="32"/>
          <w:highlight w:val="none"/>
        </w:rPr>
      </w:pP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有效日期：               签发日期：  </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单位：                   （盖章）</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附：</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代表人性别：        年龄：       身份证号码：</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营业执照号码：                   经济性质：</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主营（产）：</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兼营（产）：</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进口物品经营许可证号码：</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主营（产）：</w:t>
      </w:r>
    </w:p>
    <w:p>
      <w:pPr>
        <w:spacing w:line="56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兼营（产）：</w:t>
      </w:r>
    </w:p>
    <w:p>
      <w:pPr>
        <w:spacing w:line="560" w:lineRule="exact"/>
        <w:ind w:firstLine="640" w:firstLineChars="200"/>
        <w:rPr>
          <w:rFonts w:ascii="仿宋" w:hAnsi="仿宋" w:eastAsia="仿宋" w:cs="仿宋"/>
          <w:color w:val="000000"/>
          <w:sz w:val="32"/>
          <w:szCs w:val="32"/>
          <w:highlight w:val="none"/>
        </w:rPr>
      </w:pP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Pr>
              <w:rPr>
                <w:highlight w:val="none"/>
              </w:rPr>
            </w:pPr>
          </w:p>
          <w:p>
            <w:pPr>
              <w:rPr>
                <w:highlight w:val="none"/>
              </w:rPr>
            </w:pPr>
          </w:p>
          <w:p>
            <w:pPr>
              <w:pStyle w:val="9"/>
              <w:rPr>
                <w:highlight w:val="none"/>
              </w:rPr>
            </w:pPr>
          </w:p>
          <w:p>
            <w:pPr>
              <w:ind w:firstLine="2100" w:firstLineChars="1000"/>
              <w:rPr>
                <w:highlight w:val="none"/>
              </w:rPr>
            </w:pPr>
            <w:r>
              <w:rPr>
                <w:rFonts w:hint="eastAsia"/>
                <w:highlight w:val="none"/>
              </w:rPr>
              <w:t>正反面</w:t>
            </w:r>
          </w:p>
        </w:tc>
      </w:tr>
    </w:tbl>
    <w:p>
      <w:pPr>
        <w:widowControl/>
        <w:spacing w:line="440" w:lineRule="exact"/>
        <w:jc w:val="center"/>
        <w:textAlignment w:val="center"/>
        <w:rPr>
          <w:rFonts w:hint="eastAsia" w:ascii="宋体" w:hAnsi="宋体" w:cs="宋体"/>
          <w:color w:val="000000"/>
          <w:kern w:val="0"/>
          <w:sz w:val="44"/>
          <w:szCs w:val="44"/>
          <w:highlight w:val="none"/>
          <w:lang w:bidi="ar"/>
        </w:rPr>
      </w:pPr>
    </w:p>
    <w:p>
      <w:pPr>
        <w:widowControl/>
        <w:spacing w:line="440" w:lineRule="exact"/>
        <w:jc w:val="center"/>
        <w:textAlignment w:val="center"/>
        <w:rPr>
          <w:rFonts w:ascii="宋体" w:hAnsi="宋体" w:cs="宋体"/>
          <w:color w:val="000000"/>
          <w:kern w:val="0"/>
          <w:sz w:val="44"/>
          <w:szCs w:val="44"/>
          <w:highlight w:val="none"/>
          <w:lang w:bidi="ar"/>
        </w:rPr>
      </w:pPr>
      <w:r>
        <w:rPr>
          <w:rFonts w:hint="eastAsia" w:ascii="宋体" w:hAnsi="宋体" w:cs="宋体"/>
          <w:color w:val="000000"/>
          <w:kern w:val="0"/>
          <w:sz w:val="44"/>
          <w:szCs w:val="44"/>
          <w:highlight w:val="none"/>
          <w:lang w:bidi="ar"/>
        </w:rPr>
        <w:t>法定代表人授权书</w:t>
      </w:r>
    </w:p>
    <w:p>
      <w:pPr>
        <w:spacing w:line="440" w:lineRule="exact"/>
        <w:rPr>
          <w:color w:val="000000"/>
          <w:highlight w:val="none"/>
        </w:rPr>
      </w:pPr>
    </w:p>
    <w:p>
      <w:pPr>
        <w:spacing w:line="44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本授权书于</w:t>
      </w:r>
      <w:r>
        <w:rPr>
          <w:rFonts w:hint="eastAsia" w:ascii="仿宋" w:hAnsi="仿宋" w:eastAsia="仿宋" w:cs="仿宋"/>
          <w:color w:val="000000"/>
          <w:sz w:val="32"/>
          <w:szCs w:val="32"/>
          <w:highlight w:val="none"/>
          <w:u w:val="single"/>
        </w:rPr>
        <w:t>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w:t>
      </w:r>
      <w:r>
        <w:rPr>
          <w:rFonts w:hint="eastAsia" w:ascii="仿宋" w:hAnsi="仿宋" w:eastAsia="仿宋" w:cs="仿宋"/>
          <w:color w:val="000000"/>
          <w:sz w:val="32"/>
          <w:szCs w:val="32"/>
          <w:highlight w:val="none"/>
        </w:rPr>
        <w:t>日签字生效，有效期至特此声明。</w:t>
      </w:r>
    </w:p>
    <w:p>
      <w:pPr>
        <w:spacing w:line="440" w:lineRule="exact"/>
        <w:ind w:firstLine="480" w:firstLineChars="200"/>
        <w:rPr>
          <w:rFonts w:ascii="仿宋" w:hAnsi="仿宋" w:eastAsia="仿宋" w:cs="仿宋"/>
          <w:color w:val="000000"/>
          <w:sz w:val="24"/>
          <w:szCs w:val="32"/>
          <w:highlight w:val="none"/>
        </w:rPr>
      </w:pP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法定代表人签字： </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被授权人签字：　</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单位盖章：　</w:t>
      </w:r>
    </w:p>
    <w:p>
      <w:pPr>
        <w:spacing w:line="440" w:lineRule="exact"/>
        <w:rPr>
          <w:rFonts w:ascii="仿宋" w:hAnsi="仿宋" w:eastAsia="仿宋" w:cs="仿宋"/>
          <w:color w:val="000000"/>
          <w:sz w:val="24"/>
          <w:szCs w:val="32"/>
          <w:highlight w:val="none"/>
        </w:rPr>
      </w:pP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附：</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被授权人姓名：                       身份证号：</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职务：</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详细通信地址：</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邮政编码：</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移动电话：</w:t>
      </w:r>
    </w:p>
    <w:p>
      <w:pPr>
        <w:spacing w:line="440" w:lineRule="exact"/>
        <w:rPr>
          <w:rFonts w:ascii="仿宋" w:hAnsi="仿宋" w:eastAsia="仿宋" w:cs="仿宋"/>
          <w:color w:val="000000"/>
          <w:sz w:val="24"/>
          <w:szCs w:val="32"/>
          <w:highlight w:val="none"/>
        </w:rPr>
      </w:pPr>
      <w:r>
        <w:rPr>
          <w:rFonts w:hint="eastAsia" w:ascii="仿宋" w:hAnsi="仿宋" w:eastAsia="仿宋" w:cs="仿宋"/>
          <w:color w:val="000000"/>
          <w:sz w:val="32"/>
          <w:szCs w:val="32"/>
          <w:highlight w:val="none"/>
        </w:rPr>
        <w:t>传真：</w:t>
      </w:r>
    </w:p>
    <w:p>
      <w:pPr>
        <w:spacing w:line="440" w:lineRule="exac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身份证复印件：</w:t>
      </w:r>
    </w:p>
    <w:tbl>
      <w:tblPr>
        <w:tblStyle w:val="20"/>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Pr>
              <w:rPr>
                <w:highlight w:val="none"/>
              </w:rPr>
            </w:pPr>
          </w:p>
          <w:p>
            <w:pPr>
              <w:rPr>
                <w:highlight w:val="none"/>
              </w:rPr>
            </w:pPr>
          </w:p>
          <w:p>
            <w:pPr>
              <w:ind w:firstLine="2310" w:firstLineChars="1100"/>
              <w:rPr>
                <w:highlight w:val="none"/>
              </w:rPr>
            </w:pPr>
          </w:p>
          <w:p>
            <w:pPr>
              <w:ind w:firstLine="2310" w:firstLineChars="1100"/>
              <w:rPr>
                <w:highlight w:val="none"/>
              </w:rPr>
            </w:pPr>
            <w:r>
              <w:rPr>
                <w:rFonts w:hint="eastAsia"/>
                <w:highlight w:val="none"/>
              </w:rPr>
              <w:t>正反面</w:t>
            </w:r>
          </w:p>
        </w:tc>
      </w:tr>
    </w:tbl>
    <w:p>
      <w:pPr>
        <w:pStyle w:val="5"/>
        <w:numPr>
          <w:ilvl w:val="0"/>
          <w:numId w:val="0"/>
        </w:numPr>
        <w:spacing w:line="240" w:lineRule="auto"/>
        <w:ind w:left="420" w:leftChars="0" w:hanging="420" w:firstLineChars="0"/>
        <w:jc w:val="center"/>
        <w:rPr>
          <w:rFonts w:hint="eastAsia" w:ascii="宋体" w:hAnsi="宋体" w:eastAsia="宋体" w:cs="宋体"/>
          <w:b/>
          <w:bCs/>
          <w:sz w:val="44"/>
          <w:szCs w:val="44"/>
          <w:highlight w:val="none"/>
        </w:rPr>
      </w:pPr>
    </w:p>
    <w:p>
      <w:pPr>
        <w:pStyle w:val="5"/>
        <w:numPr>
          <w:ilvl w:val="0"/>
          <w:numId w:val="0"/>
        </w:numPr>
        <w:spacing w:line="240" w:lineRule="auto"/>
        <w:ind w:left="420" w:leftChars="0" w:hanging="420" w:firstLineChars="0"/>
        <w:jc w:val="center"/>
        <w:rPr>
          <w:rFonts w:hint="eastAsia" w:ascii="宋体" w:hAnsi="宋体" w:eastAsia="宋体" w:cs="宋体"/>
          <w:color w:val="000000"/>
          <w:kern w:val="0"/>
          <w:sz w:val="44"/>
          <w:szCs w:val="44"/>
          <w:highlight w:val="none"/>
          <w:lang w:bidi="ar"/>
        </w:rPr>
      </w:pPr>
      <w:r>
        <w:rPr>
          <w:rFonts w:hint="eastAsia" w:ascii="宋体" w:hAnsi="宋体" w:eastAsia="宋体" w:cs="宋体"/>
          <w:b w:val="0"/>
          <w:bCs w:val="0"/>
          <w:color w:val="000000"/>
          <w:kern w:val="0"/>
          <w:sz w:val="44"/>
          <w:szCs w:val="44"/>
          <w:highlight w:val="none"/>
          <w:lang w:bidi="ar"/>
        </w:rPr>
        <w:t>供应商基本情况表</w:t>
      </w:r>
      <w:bookmarkEnd w:id="5"/>
    </w:p>
    <w:p>
      <w:pPr>
        <w:bidi w:val="0"/>
        <w:rPr>
          <w:rFonts w:hint="default" w:eastAsia="宋体"/>
          <w:highlight w:val="none"/>
          <w:u w:val="single"/>
          <w:lang w:val="en-US" w:eastAsia="zh-CN"/>
        </w:rPr>
      </w:pPr>
      <w:r>
        <w:rPr>
          <w:rFonts w:hint="eastAsia"/>
          <w:highlight w:val="none"/>
          <w:lang w:val="en-US" w:eastAsia="zh-CN"/>
        </w:rPr>
        <w:t>填表单位：</w:t>
      </w:r>
      <w:r>
        <w:rPr>
          <w:rFonts w:hint="eastAsia"/>
          <w:highlight w:val="none"/>
          <w:u w:val="single"/>
          <w:lang w:val="en-US" w:eastAsia="zh-CN"/>
        </w:rPr>
        <w:t xml:space="preserve">           </w:t>
      </w:r>
      <w:r>
        <w:rPr>
          <w:rFonts w:hint="eastAsia"/>
          <w:highlight w:val="none"/>
          <w:u w:val="none"/>
          <w:lang w:val="en-US" w:eastAsia="zh-CN"/>
        </w:rPr>
        <w:t xml:space="preserve"> （加盖单位公章）                       填表日期：      年  月  日</w:t>
      </w:r>
    </w:p>
    <w:tbl>
      <w:tblPr>
        <w:tblStyle w:val="2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采购人</w:t>
            </w:r>
          </w:p>
        </w:tc>
        <w:tc>
          <w:tcPr>
            <w:tcW w:w="3386" w:type="dxa"/>
            <w:gridSpan w:val="2"/>
            <w:vAlign w:val="center"/>
          </w:tcPr>
          <w:p>
            <w:pPr>
              <w:bidi w:val="0"/>
              <w:spacing w:line="360" w:lineRule="auto"/>
              <w:jc w:val="center"/>
              <w:rPr>
                <w:rFonts w:hint="eastAsia" w:ascii="宋体" w:hAnsi="宋体" w:eastAsia="宋体" w:cs="宋体"/>
                <w:sz w:val="21"/>
                <w:szCs w:val="21"/>
                <w:highlight w:val="none"/>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项目名称</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投标（响应）供应商</w:t>
            </w:r>
          </w:p>
        </w:tc>
        <w:tc>
          <w:tcPr>
            <w:tcW w:w="3386" w:type="dxa"/>
            <w:gridSpan w:val="2"/>
            <w:vAlign w:val="center"/>
          </w:tcPr>
          <w:p>
            <w:pPr>
              <w:bidi w:val="0"/>
              <w:spacing w:line="360" w:lineRule="auto"/>
              <w:jc w:val="center"/>
              <w:rPr>
                <w:rFonts w:hint="eastAsia" w:ascii="宋体" w:hAnsi="宋体" w:eastAsia="宋体" w:cs="宋体"/>
                <w:sz w:val="21"/>
                <w:szCs w:val="21"/>
                <w:highlight w:val="none"/>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供应商统一社会信用代码</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序号</w:t>
            </w:r>
          </w:p>
        </w:tc>
        <w:tc>
          <w:tcPr>
            <w:tcW w:w="1957"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职务</w:t>
            </w:r>
          </w:p>
        </w:tc>
        <w:tc>
          <w:tcPr>
            <w:tcW w:w="1429"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姓名</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身份证号码</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劳动合同</w:t>
            </w:r>
          </w:p>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关系单位</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缴纳社会</w:t>
            </w:r>
          </w:p>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957"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法定代表人/单位负责人</w:t>
            </w:r>
          </w:p>
        </w:tc>
        <w:tc>
          <w:tcPr>
            <w:tcW w:w="1429"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bidi w:val="0"/>
              <w:spacing w:line="360" w:lineRule="auto"/>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1957"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主要经营负责人</w:t>
            </w:r>
          </w:p>
        </w:tc>
        <w:tc>
          <w:tcPr>
            <w:tcW w:w="1429"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1957"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项目投标授权代表人</w:t>
            </w:r>
          </w:p>
        </w:tc>
        <w:tc>
          <w:tcPr>
            <w:tcW w:w="1429"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1957"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项目负责人</w:t>
            </w:r>
          </w:p>
        </w:tc>
        <w:tc>
          <w:tcPr>
            <w:tcW w:w="1429"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957"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主要技术人员</w:t>
            </w:r>
          </w:p>
        </w:tc>
        <w:tc>
          <w:tcPr>
            <w:tcW w:w="1429"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w:t>
            </w:r>
          </w:p>
        </w:tc>
        <w:tc>
          <w:tcPr>
            <w:tcW w:w="1957"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投标文件编制人员</w:t>
            </w:r>
          </w:p>
        </w:tc>
        <w:tc>
          <w:tcPr>
            <w:tcW w:w="1429"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left"/>
              <w:rPr>
                <w:rFonts w:hint="eastAsia" w:ascii="宋体" w:hAnsi="宋体" w:eastAsia="宋体" w:cs="宋体"/>
                <w:sz w:val="21"/>
                <w:szCs w:val="21"/>
                <w:highlight w:val="none"/>
                <w:vertAlign w:val="baseline"/>
              </w:rPr>
            </w:pPr>
            <w:r>
              <w:rPr>
                <w:rFonts w:hint="eastAsia" w:ascii="宋体" w:hAnsi="宋体" w:eastAsia="宋体" w:cs="宋体"/>
                <w:b/>
                <w:bCs/>
                <w:sz w:val="21"/>
                <w:szCs w:val="21"/>
                <w:highlight w:val="none"/>
                <w:vertAlign w:val="baseline"/>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b/>
                <w:bCs/>
                <w:sz w:val="21"/>
                <w:szCs w:val="21"/>
                <w:highlight w:val="none"/>
                <w:vertAlign w:val="baseline"/>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序号</w:t>
            </w:r>
          </w:p>
        </w:tc>
        <w:tc>
          <w:tcPr>
            <w:tcW w:w="3386" w:type="dxa"/>
            <w:gridSpan w:val="2"/>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关联关系类型</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关联主体名称</w:t>
            </w:r>
          </w:p>
        </w:tc>
        <w:tc>
          <w:tcPr>
            <w:tcW w:w="3166" w:type="dxa"/>
            <w:gridSpan w:val="2"/>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3386" w:type="dxa"/>
            <w:gridSpan w:val="2"/>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控股股东</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bidi w:val="0"/>
              <w:spacing w:line="360"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bidi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3386" w:type="dxa"/>
            <w:gridSpan w:val="2"/>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管理关系</w:t>
            </w:r>
          </w:p>
        </w:tc>
        <w:tc>
          <w:tcPr>
            <w:tcW w:w="1583" w:type="dxa"/>
            <w:vAlign w:val="center"/>
          </w:tcPr>
          <w:p>
            <w:pPr>
              <w:bidi w:val="0"/>
              <w:spacing w:line="360" w:lineRule="auto"/>
              <w:jc w:val="center"/>
              <w:rPr>
                <w:rFonts w:hint="eastAsia" w:ascii="宋体" w:hAnsi="宋体" w:eastAsia="宋体" w:cs="宋体"/>
                <w:sz w:val="21"/>
                <w:szCs w:val="21"/>
                <w:highlight w:val="none"/>
                <w:vertAlign w:val="baseline"/>
              </w:rPr>
            </w:pPr>
          </w:p>
        </w:tc>
        <w:tc>
          <w:tcPr>
            <w:tcW w:w="3166" w:type="dxa"/>
            <w:gridSpan w:val="2"/>
            <w:vAlign w:val="center"/>
          </w:tcPr>
          <w:p>
            <w:pPr>
              <w:bidi w:val="0"/>
              <w:spacing w:line="360" w:lineRule="auto"/>
              <w:jc w:val="center"/>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bidi w:val="0"/>
              <w:spacing w:line="360"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bidi w:val="0"/>
              <w:spacing w:line="360" w:lineRule="auto"/>
              <w:jc w:val="left"/>
              <w:rPr>
                <w:rFonts w:hint="eastAsia" w:ascii="宋体" w:hAnsi="宋体" w:eastAsia="宋体" w:cs="宋体"/>
                <w:sz w:val="21"/>
                <w:szCs w:val="21"/>
                <w:highlight w:val="none"/>
                <w:vertAlign w:val="baseline"/>
              </w:rPr>
            </w:pPr>
            <w:r>
              <w:rPr>
                <w:rFonts w:hint="eastAsia" w:ascii="宋体" w:hAnsi="宋体" w:eastAsia="宋体" w:cs="宋体"/>
                <w:b/>
                <w:bCs/>
                <w:sz w:val="21"/>
                <w:szCs w:val="21"/>
                <w:highlight w:val="none"/>
                <w:vertAlign w:val="baseline"/>
              </w:rPr>
              <w:t>说明：同一关联关系类型有多个主体的，应分行填写。</w:t>
            </w:r>
          </w:p>
        </w:tc>
      </w:tr>
    </w:tbl>
    <w:p>
      <w:pPr>
        <w:bidi w:val="0"/>
        <w:rPr>
          <w:rFonts w:hint="eastAsia"/>
          <w:highlight w:val="none"/>
        </w:rPr>
      </w:pPr>
    </w:p>
    <w:p>
      <w:pP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p>
    <w:p>
      <w:pPr>
        <w:pStyle w:val="5"/>
        <w:numPr>
          <w:ilvl w:val="0"/>
          <w:numId w:val="0"/>
        </w:numPr>
        <w:spacing w:line="240" w:lineRule="auto"/>
        <w:ind w:left="420" w:leftChars="0" w:hanging="420" w:firstLineChars="0"/>
        <w:jc w:val="center"/>
        <w:rPr>
          <w:rFonts w:hint="eastAsia" w:ascii="宋体" w:hAnsi="宋体" w:eastAsia="宋体" w:cs="宋体"/>
          <w:b w:val="0"/>
          <w:bCs w:val="0"/>
          <w:color w:val="000000"/>
          <w:kern w:val="0"/>
          <w:sz w:val="44"/>
          <w:szCs w:val="44"/>
          <w:highlight w:val="none"/>
          <w:lang w:bidi="ar"/>
        </w:rPr>
      </w:pPr>
      <w:bookmarkStart w:id="6" w:name="_Toc14311"/>
      <w:bookmarkStart w:id="7" w:name="_Toc17532"/>
      <w:r>
        <w:rPr>
          <w:rFonts w:hint="eastAsia" w:ascii="宋体" w:hAnsi="宋体" w:eastAsia="宋体" w:cs="宋体"/>
          <w:b w:val="0"/>
          <w:bCs w:val="0"/>
          <w:color w:val="000000"/>
          <w:kern w:val="0"/>
          <w:sz w:val="44"/>
          <w:szCs w:val="44"/>
          <w:highlight w:val="none"/>
          <w:lang w:val="en-US" w:eastAsia="zh-CN" w:bidi="ar"/>
        </w:rPr>
        <w:t>提供</w:t>
      </w:r>
      <w:r>
        <w:rPr>
          <w:rFonts w:hint="eastAsia" w:ascii="宋体" w:hAnsi="宋体" w:eastAsia="宋体" w:cs="宋体"/>
          <w:b w:val="0"/>
          <w:bCs w:val="0"/>
          <w:color w:val="000000"/>
          <w:kern w:val="0"/>
          <w:sz w:val="44"/>
          <w:szCs w:val="44"/>
          <w:highlight w:val="none"/>
          <w:lang w:bidi="ar"/>
        </w:rPr>
        <w:t>社会保险证明</w:t>
      </w:r>
      <w:bookmarkEnd w:id="6"/>
      <w:bookmarkEnd w:id="7"/>
    </w:p>
    <w:p>
      <w:pPr>
        <w:pStyle w:val="26"/>
        <w:rPr>
          <w:rFonts w:hint="eastAsia"/>
          <w:highlight w:val="none"/>
        </w:rPr>
      </w:pPr>
    </w:p>
    <w:p>
      <w:pPr>
        <w:spacing w:line="50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提供法定代表人</w:t>
      </w:r>
      <w:r>
        <w:rPr>
          <w:rFonts w:hint="eastAsia" w:ascii="仿宋_GB2312" w:hAnsi="仿宋_GB2312" w:eastAsia="仿宋_GB2312" w:cs="仿宋_GB2312"/>
          <w:b w:val="0"/>
          <w:bCs w:val="0"/>
          <w:sz w:val="32"/>
          <w:szCs w:val="32"/>
          <w:highlight w:val="none"/>
          <w:lang w:val="en-US" w:eastAsia="zh-CN"/>
        </w:rPr>
        <w:t>最</w:t>
      </w:r>
      <w:r>
        <w:rPr>
          <w:rFonts w:hint="eastAsia" w:ascii="仿宋_GB2312" w:hAnsi="仿宋_GB2312" w:eastAsia="仿宋_GB2312" w:cs="仿宋_GB2312"/>
          <w:b w:val="0"/>
          <w:bCs w:val="0"/>
          <w:sz w:val="32"/>
          <w:szCs w:val="32"/>
          <w:highlight w:val="none"/>
        </w:rPr>
        <w:t>近一个月的社保证明</w:t>
      </w:r>
      <w:r>
        <w:rPr>
          <w:rFonts w:hint="eastAsia" w:ascii="仿宋_GB2312" w:hAnsi="仿宋_GB2312" w:eastAsia="仿宋_GB2312" w:cs="仿宋_GB2312"/>
          <w:b w:val="0"/>
          <w:bCs w:val="0"/>
          <w:sz w:val="32"/>
          <w:szCs w:val="32"/>
          <w:highlight w:val="none"/>
          <w:lang w:eastAsia="zh-CN"/>
        </w:rPr>
        <w:t>：</w:t>
      </w:r>
    </w:p>
    <w:p>
      <w:pPr>
        <w:spacing w:line="50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提供</w:t>
      </w:r>
      <w:r>
        <w:rPr>
          <w:rFonts w:hint="eastAsia" w:ascii="仿宋_GB2312" w:hAnsi="仿宋_GB2312" w:eastAsia="仿宋_GB2312" w:cs="仿宋_GB2312"/>
          <w:b w:val="0"/>
          <w:sz w:val="32"/>
          <w:szCs w:val="32"/>
          <w:highlight w:val="none"/>
        </w:rPr>
        <w:t>主要经营负责</w:t>
      </w:r>
      <w:r>
        <w:rPr>
          <w:rFonts w:hint="eastAsia" w:ascii="仿宋_GB2312" w:hAnsi="仿宋_GB2312" w:eastAsia="仿宋_GB2312" w:cs="仿宋_GB2312"/>
          <w:b w:val="0"/>
          <w:bCs w:val="0"/>
          <w:sz w:val="32"/>
          <w:szCs w:val="32"/>
          <w:highlight w:val="none"/>
        </w:rPr>
        <w:t>人</w:t>
      </w:r>
      <w:r>
        <w:rPr>
          <w:rFonts w:hint="eastAsia" w:ascii="仿宋_GB2312" w:hAnsi="仿宋_GB2312" w:eastAsia="仿宋_GB2312" w:cs="仿宋_GB2312"/>
          <w:b w:val="0"/>
          <w:bCs w:val="0"/>
          <w:sz w:val="32"/>
          <w:szCs w:val="32"/>
          <w:highlight w:val="none"/>
          <w:lang w:val="en-US" w:eastAsia="zh-CN"/>
        </w:rPr>
        <w:t>最</w:t>
      </w:r>
      <w:r>
        <w:rPr>
          <w:rFonts w:hint="eastAsia" w:ascii="仿宋_GB2312" w:hAnsi="仿宋_GB2312" w:eastAsia="仿宋_GB2312" w:cs="仿宋_GB2312"/>
          <w:b w:val="0"/>
          <w:bCs w:val="0"/>
          <w:sz w:val="32"/>
          <w:szCs w:val="32"/>
          <w:highlight w:val="none"/>
        </w:rPr>
        <w:t>近一个月的社保证明：</w:t>
      </w:r>
    </w:p>
    <w:p>
      <w:pPr>
        <w:bidi w:val="0"/>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Pr>
        <w:t>项目投标授权代表人</w:t>
      </w:r>
      <w:r>
        <w:rPr>
          <w:rFonts w:hint="eastAsia" w:ascii="仿宋_GB2312" w:hAnsi="仿宋_GB2312" w:eastAsia="仿宋_GB2312" w:cs="仿宋_GB2312"/>
          <w:b w:val="0"/>
          <w:bCs w:val="0"/>
          <w:sz w:val="32"/>
          <w:szCs w:val="32"/>
          <w:highlight w:val="none"/>
          <w:lang w:val="en-US" w:eastAsia="zh-CN"/>
        </w:rPr>
        <w:t>最</w:t>
      </w:r>
      <w:r>
        <w:rPr>
          <w:rFonts w:hint="eastAsia" w:ascii="仿宋_GB2312" w:hAnsi="仿宋_GB2312" w:eastAsia="仿宋_GB2312" w:cs="仿宋_GB2312"/>
          <w:b w:val="0"/>
          <w:bCs w:val="0"/>
          <w:sz w:val="32"/>
          <w:szCs w:val="32"/>
          <w:highlight w:val="none"/>
        </w:rPr>
        <w:t>近一个月的社保证明</w:t>
      </w:r>
      <w:r>
        <w:rPr>
          <w:rFonts w:hint="eastAsia" w:ascii="仿宋_GB2312" w:hAnsi="仿宋_GB2312" w:eastAsia="仿宋_GB2312" w:cs="仿宋_GB2312"/>
          <w:b w:val="0"/>
          <w:bCs w:val="0"/>
          <w:sz w:val="32"/>
          <w:szCs w:val="32"/>
          <w:highlight w:val="none"/>
          <w:lang w:eastAsia="zh-CN"/>
        </w:rPr>
        <w:t>：</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提供项目负责人</w:t>
      </w:r>
      <w:r>
        <w:rPr>
          <w:rFonts w:hint="eastAsia" w:ascii="仿宋_GB2312" w:hAnsi="仿宋_GB2312" w:eastAsia="仿宋_GB2312" w:cs="仿宋_GB2312"/>
          <w:b w:val="0"/>
          <w:bCs w:val="0"/>
          <w:sz w:val="32"/>
          <w:szCs w:val="32"/>
          <w:highlight w:val="none"/>
          <w:lang w:val="en-US" w:eastAsia="zh-CN"/>
        </w:rPr>
        <w:t>最</w:t>
      </w:r>
      <w:r>
        <w:rPr>
          <w:rFonts w:hint="eastAsia" w:ascii="仿宋_GB2312" w:hAnsi="仿宋_GB2312" w:eastAsia="仿宋_GB2312" w:cs="仿宋_GB2312"/>
          <w:b w:val="0"/>
          <w:bCs w:val="0"/>
          <w:sz w:val="32"/>
          <w:szCs w:val="32"/>
          <w:highlight w:val="none"/>
        </w:rPr>
        <w:t>近一个月的社保证明（如有）：</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提供主要技术人员</w:t>
      </w:r>
      <w:r>
        <w:rPr>
          <w:rFonts w:hint="eastAsia" w:ascii="仿宋_GB2312" w:hAnsi="仿宋_GB2312" w:eastAsia="仿宋_GB2312" w:cs="仿宋_GB2312"/>
          <w:b w:val="0"/>
          <w:bCs w:val="0"/>
          <w:sz w:val="32"/>
          <w:szCs w:val="32"/>
          <w:highlight w:val="none"/>
          <w:lang w:val="en-US" w:eastAsia="zh-CN"/>
        </w:rPr>
        <w:t>最</w:t>
      </w:r>
      <w:r>
        <w:rPr>
          <w:rFonts w:hint="eastAsia" w:ascii="仿宋_GB2312" w:hAnsi="仿宋_GB2312" w:eastAsia="仿宋_GB2312" w:cs="仿宋_GB2312"/>
          <w:b w:val="0"/>
          <w:bCs w:val="0"/>
          <w:sz w:val="32"/>
          <w:szCs w:val="32"/>
          <w:highlight w:val="none"/>
        </w:rPr>
        <w:t>近一个月的社保证明（如有）：</w:t>
      </w:r>
    </w:p>
    <w:p>
      <w:pPr>
        <w:spacing w:line="500" w:lineRule="exact"/>
        <w:rPr>
          <w:rFonts w:ascii="宋体" w:hAnsi="宋体"/>
          <w:color w:val="auto"/>
          <w:highlight w:val="none"/>
        </w:rPr>
      </w:pPr>
    </w:p>
    <w:p>
      <w:pPr>
        <w:pStyle w:val="9"/>
        <w:ind w:firstLine="640" w:firstLineChars="200"/>
        <w:rPr>
          <w:rFonts w:hint="eastAsia" w:ascii="宋体" w:hAnsi="宋体"/>
          <w:color w:val="auto"/>
          <w:highlight w:val="none"/>
        </w:rPr>
      </w:pPr>
      <w:r>
        <w:rPr>
          <w:rFonts w:hint="eastAsia" w:ascii="宋体" w:hAnsi="宋体"/>
          <w:color w:val="auto"/>
          <w:highlight w:val="none"/>
        </w:rPr>
        <w:t>注：</w:t>
      </w:r>
    </w:p>
    <w:p>
      <w:pPr>
        <w:spacing w:line="5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法定代表人、主要经营负责人、项目投标授权代表人</w:t>
      </w:r>
      <w:r>
        <w:rPr>
          <w:rFonts w:hint="eastAsia" w:ascii="仿宋_GB2312" w:hAnsi="仿宋_GB2312" w:eastAsia="仿宋_GB2312" w:cs="仿宋_GB2312"/>
          <w:sz w:val="32"/>
          <w:szCs w:val="32"/>
          <w:highlight w:val="none"/>
        </w:rPr>
        <w:t>的社会保险未由投标人</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缴纳，亦须提供相应单位为其缴纳的社会保险证明</w:t>
      </w:r>
      <w:r>
        <w:rPr>
          <w:rFonts w:hint="eastAsia" w:ascii="仿宋_GB2312" w:hAnsi="仿宋_GB2312" w:eastAsia="仿宋_GB2312" w:cs="仿宋_GB2312"/>
          <w:sz w:val="32"/>
          <w:szCs w:val="32"/>
          <w:highlight w:val="none"/>
          <w:lang w:eastAsia="zh-CN"/>
        </w:rPr>
        <w:t>。</w:t>
      </w:r>
    </w:p>
    <w:p>
      <w:pPr>
        <w:spacing w:line="50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项目负责人和主要技术人员的社会保险须由投标人</w:t>
      </w:r>
      <w:r>
        <w:rPr>
          <w:rFonts w:hint="eastAsia" w:ascii="仿宋_GB2312" w:hAnsi="仿宋_GB2312" w:eastAsia="仿宋_GB2312" w:cs="仿宋_GB2312"/>
          <w:b w:val="0"/>
          <w:bCs w:val="0"/>
          <w:sz w:val="32"/>
          <w:szCs w:val="32"/>
          <w:highlight w:val="none"/>
          <w:lang w:val="en-US" w:eastAsia="zh-CN"/>
        </w:rPr>
        <w:t>单位</w:t>
      </w:r>
      <w:r>
        <w:rPr>
          <w:rFonts w:hint="eastAsia" w:ascii="仿宋_GB2312" w:hAnsi="仿宋_GB2312" w:eastAsia="仿宋_GB2312" w:cs="仿宋_GB2312"/>
          <w:b w:val="0"/>
          <w:bCs w:val="0"/>
          <w:sz w:val="32"/>
          <w:szCs w:val="32"/>
          <w:highlight w:val="none"/>
        </w:rPr>
        <w:t>缴纳。</w:t>
      </w:r>
    </w:p>
    <w:p>
      <w:pPr>
        <w:spacing w:line="50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投标人为新成立企业且成立时间不足一个月可提供加盖投标人公章的情况说明或者证明材料亦视为符合。</w:t>
      </w:r>
    </w:p>
    <w:p>
      <w:pPr>
        <w:spacing w:line="500" w:lineRule="exact"/>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sz w:val="32"/>
          <w:szCs w:val="32"/>
          <w:highlight w:val="none"/>
        </w:rPr>
        <w:t>由于社保部门或税务部</w:t>
      </w:r>
      <w:r>
        <w:rPr>
          <w:rFonts w:hint="eastAsia" w:ascii="仿宋_GB2312" w:hAnsi="仿宋_GB2312" w:eastAsia="仿宋_GB2312" w:cs="仿宋_GB2312"/>
          <w:sz w:val="32"/>
          <w:szCs w:val="32"/>
          <w:highlight w:val="none"/>
          <w:lang w:eastAsia="zh-CN"/>
        </w:rPr>
        <w:t>门的</w:t>
      </w:r>
      <w:r>
        <w:rPr>
          <w:rFonts w:hint="eastAsia" w:ascii="仿宋_GB2312" w:hAnsi="仿宋_GB2312" w:eastAsia="仿宋_GB2312" w:cs="仿宋_GB2312"/>
          <w:sz w:val="32"/>
          <w:szCs w:val="32"/>
          <w:highlight w:val="none"/>
        </w:rPr>
        <w:t>原因最近一个月的社保证明无法提供的可往前顺延一个月</w:t>
      </w:r>
      <w:r>
        <w:rPr>
          <w:rFonts w:hint="eastAsia" w:ascii="仿宋_GB2312" w:hAnsi="仿宋_GB2312" w:eastAsia="仿宋_GB2312" w:cs="仿宋_GB2312"/>
          <w:sz w:val="32"/>
          <w:szCs w:val="32"/>
          <w:highlight w:val="none"/>
          <w:lang w:eastAsia="zh-CN"/>
        </w:rPr>
        <w:t>。</w:t>
      </w:r>
    </w:p>
    <w:p>
      <w:pPr>
        <w:spacing w:line="50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kern w:val="2"/>
          <w:sz w:val="32"/>
          <w:szCs w:val="32"/>
          <w:highlight w:val="none"/>
          <w:lang w:val="en-US" w:eastAsia="zh-CN" w:bidi="ar-SA"/>
        </w:rPr>
        <w:t>如依法不需要缴纳社会保险的，应提供相应文件证明；如为退休返聘人员提供退休证明和聘用合同</w:t>
      </w:r>
      <w:r>
        <w:rPr>
          <w:rFonts w:hint="eastAsia" w:ascii="仿宋_GB2312" w:hAnsi="仿宋_GB2312" w:eastAsia="仿宋_GB2312" w:cs="仿宋_GB2312"/>
          <w:b w:val="0"/>
          <w:bCs w:val="0"/>
          <w:sz w:val="32"/>
          <w:szCs w:val="32"/>
          <w:highlight w:val="none"/>
        </w:rPr>
        <w:t>。</w:t>
      </w:r>
    </w:p>
    <w:p>
      <w:pPr>
        <w:spacing w:line="50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若</w:t>
      </w:r>
      <w:r>
        <w:rPr>
          <w:rFonts w:hint="eastAsia" w:ascii="仿宋_GB2312" w:hAnsi="仿宋_GB2312" w:eastAsia="仿宋_GB2312" w:cs="仿宋_GB2312"/>
          <w:b w:val="0"/>
          <w:bCs w:val="0"/>
          <w:sz w:val="32"/>
          <w:szCs w:val="32"/>
          <w:highlight w:val="none"/>
          <w:lang w:eastAsia="zh-CN"/>
        </w:rPr>
        <w:t>因</w:t>
      </w:r>
      <w:r>
        <w:rPr>
          <w:rFonts w:hint="eastAsia" w:ascii="仿宋_GB2312" w:hAnsi="仿宋_GB2312" w:eastAsia="仿宋_GB2312" w:cs="仿宋_GB2312"/>
          <w:b w:val="0"/>
          <w:bCs w:val="0"/>
          <w:sz w:val="32"/>
          <w:szCs w:val="32"/>
          <w:highlight w:val="none"/>
        </w:rPr>
        <w:t>社保部门原因无法提供的，需提供劳动合同及社保部门官方通知证明(或官网公告截图)。</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如本项目未安排项目负责人、主要技术人员的，无需提供项目负责人、主要技术人员的</w:t>
      </w:r>
      <w:r>
        <w:rPr>
          <w:rFonts w:hint="eastAsia" w:ascii="仿宋_GB2312" w:hAnsi="仿宋_GB2312" w:eastAsia="仿宋_GB2312" w:cs="仿宋_GB2312"/>
          <w:sz w:val="32"/>
          <w:szCs w:val="32"/>
          <w:highlight w:val="none"/>
        </w:rPr>
        <w:t>社会保险证明</w:t>
      </w:r>
      <w:r>
        <w:rPr>
          <w:rFonts w:hint="eastAsia" w:ascii="仿宋_GB2312" w:hAnsi="仿宋_GB2312" w:eastAsia="仿宋_GB2312" w:cs="仿宋_GB2312"/>
          <w:sz w:val="32"/>
          <w:szCs w:val="32"/>
          <w:highlight w:val="none"/>
          <w:lang w:eastAsia="zh-CN"/>
        </w:rPr>
        <w:t>。</w:t>
      </w:r>
    </w:p>
    <w:p>
      <w:pPr>
        <w:rPr>
          <w:rFonts w:hint="eastAsia" w:ascii="仿宋_GB2312" w:hAnsi="仿宋_GB2312" w:eastAsia="仿宋_GB2312" w:cs="仿宋_GB2312"/>
          <w:bCs w:val="0"/>
          <w:kern w:val="2"/>
          <w:sz w:val="32"/>
          <w:szCs w:val="32"/>
          <w:highlight w:val="none"/>
          <w:lang w:val="en-US" w:eastAsia="zh-CN" w:bidi="ar-SA"/>
        </w:rPr>
      </w:pPr>
    </w:p>
    <w:p>
      <w:pPr>
        <w:pStyle w:val="6"/>
        <w:rPr>
          <w:highlight w:val="none"/>
        </w:rPr>
      </w:pPr>
    </w:p>
    <w:p>
      <w:pPr>
        <w:jc w:val="center"/>
        <w:rPr>
          <w:rFonts w:ascii="仿宋" w:hAnsi="仿宋" w:eastAsia="仿宋" w:cs="仿宋"/>
          <w:b/>
          <w:bCs/>
          <w:sz w:val="28"/>
          <w:szCs w:val="36"/>
          <w:highlight w:val="none"/>
        </w:rPr>
      </w:pPr>
      <w:r>
        <w:rPr>
          <w:rFonts w:hint="eastAsia" w:ascii="宋体" w:hAnsi="宋体" w:cs="宋体"/>
          <w:b/>
          <w:bCs/>
          <w:sz w:val="44"/>
          <w:szCs w:val="44"/>
          <w:highlight w:val="none"/>
        </w:rPr>
        <w:t>政府采购优惠政策（根据实际情况提供）</w:t>
      </w:r>
    </w:p>
    <w:p>
      <w:pPr>
        <w:pStyle w:val="4"/>
        <w:spacing w:beforeAutospacing="0" w:afterAutospacing="0" w:line="500" w:lineRule="exact"/>
        <w:jc w:val="center"/>
        <w:rPr>
          <w:rFonts w:hint="default" w:ascii="黑体"/>
          <w:sz w:val="32"/>
          <w:szCs w:val="32"/>
          <w:highlight w:val="none"/>
        </w:rPr>
      </w:pPr>
    </w:p>
    <w:p>
      <w:pPr>
        <w:pStyle w:val="4"/>
        <w:spacing w:beforeAutospacing="0" w:afterAutospacing="0" w:line="500" w:lineRule="exact"/>
        <w:ind w:firstLine="640" w:firstLineChars="200"/>
        <w:jc w:val="both"/>
        <w:rPr>
          <w:rFonts w:hint="default" w:ascii="黑体" w:hAnsi="黑体" w:eastAsia="黑体" w:cs="黑体"/>
          <w:bCs/>
          <w:sz w:val="32"/>
          <w:szCs w:val="32"/>
          <w:highlight w:val="none"/>
        </w:rPr>
      </w:pPr>
      <w:r>
        <w:rPr>
          <w:rFonts w:ascii="黑体" w:hAnsi="黑体" w:eastAsia="黑体" w:cs="黑体"/>
          <w:sz w:val="32"/>
          <w:szCs w:val="32"/>
          <w:highlight w:val="none"/>
        </w:rPr>
        <w:t>一、投标人情况及资格证明文件</w:t>
      </w:r>
      <w:bookmarkStart w:id="8" w:name="_Hlk72257590"/>
    </w:p>
    <w:p>
      <w:pPr>
        <w:spacing w:line="500" w:lineRule="exact"/>
        <w:ind w:firstLine="640" w:firstLineChars="200"/>
        <w:jc w:val="left"/>
        <w:outlineLvl w:val="3"/>
        <w:rPr>
          <w:rFonts w:ascii="楷体" w:hAnsi="楷体" w:eastAsia="楷体" w:cs="楷体"/>
          <w:bCs/>
          <w:sz w:val="32"/>
          <w:szCs w:val="32"/>
          <w:highlight w:val="none"/>
        </w:rPr>
      </w:pPr>
      <w:r>
        <w:rPr>
          <w:rFonts w:hint="eastAsia" w:ascii="楷体" w:hAnsi="楷体" w:eastAsia="楷体" w:cs="楷体"/>
          <w:bCs/>
          <w:sz w:val="32"/>
          <w:szCs w:val="32"/>
          <w:highlight w:val="none"/>
        </w:rPr>
        <w:t>（一）投标人资格证明文件</w:t>
      </w:r>
    </w:p>
    <w:p>
      <w:pPr>
        <w:spacing w:line="500" w:lineRule="exact"/>
        <w:ind w:firstLine="640" w:firstLineChars="200"/>
        <w:rPr>
          <w:b/>
          <w:bCs/>
          <w:sz w:val="32"/>
          <w:szCs w:val="32"/>
          <w:highlight w:val="none"/>
        </w:rPr>
      </w:pPr>
      <w:r>
        <w:rPr>
          <w:rFonts w:hint="eastAsia" w:ascii="仿宋_GB2312" w:hAnsi="仿宋_GB2312" w:eastAsia="仿宋_GB2312" w:cs="仿宋_GB2312"/>
          <w:sz w:val="32"/>
          <w:szCs w:val="32"/>
          <w:highlight w:val="none"/>
        </w:rPr>
        <w:t>（特别提示：投标人须按本招标文件第一册第一章招标公告“申请人的资格要求”（即投标人资格要求）提供相关的资格证明资料，未提供或提供不完整、不符合要求的，将作投标无效处理。）</w:t>
      </w:r>
    </w:p>
    <w:p>
      <w:pPr>
        <w:spacing w:line="500" w:lineRule="exact"/>
        <w:ind w:firstLine="640" w:firstLineChars="200"/>
        <w:jc w:val="left"/>
        <w:outlineLvl w:val="3"/>
        <w:rPr>
          <w:rFonts w:ascii="楷体" w:hAnsi="楷体" w:eastAsia="楷体" w:cs="楷体"/>
          <w:bCs/>
          <w:sz w:val="32"/>
          <w:szCs w:val="32"/>
          <w:highlight w:val="none"/>
        </w:rPr>
      </w:pPr>
      <w:r>
        <w:rPr>
          <w:rFonts w:hint="eastAsia" w:ascii="楷体" w:hAnsi="楷体" w:eastAsia="楷体" w:cs="楷体"/>
          <w:bCs/>
          <w:sz w:val="32"/>
          <w:szCs w:val="32"/>
          <w:highlight w:val="none"/>
        </w:rPr>
        <w:t>（二）中小企业声明函、残疾人福利性单位声明函及监狱企业声明函</w:t>
      </w:r>
      <w:bookmarkEnd w:id="8"/>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填写指引：</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2.该部分内容填写需要参考的相关文件：</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(1)财政部《政府采购促进中小企业发展管理办法》（财库〔2020〕46号）；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bookmarkStart w:id="9" w:name="_Hlk71925120"/>
      <w:r>
        <w:rPr>
          <w:rFonts w:hint="eastAsia" w:ascii="仿宋_GB2312" w:hAnsi="仿宋_GB2312" w:eastAsia="仿宋_GB2312" w:cs="仿宋_GB2312"/>
          <w:sz w:val="32"/>
          <w:szCs w:val="32"/>
          <w:highlight w:val="none"/>
        </w:rPr>
        <w:t>《工业和信息化部、国家统计局、国家发展和改革委员会、财政部关于印发中小企业划型标准规定的通知》（工信部联企业〔2011〕300号</w:t>
      </w:r>
      <w:bookmarkEnd w:id="9"/>
      <w:r>
        <w:rPr>
          <w:rFonts w:hint="eastAsia" w:ascii="仿宋_GB2312" w:hAnsi="仿宋_GB2312" w:eastAsia="仿宋_GB2312" w:cs="仿宋_GB2312"/>
          <w:sz w:val="32"/>
          <w:szCs w:val="32"/>
          <w:highlight w:val="none"/>
        </w:rPr>
        <w:t>，以下简称300号文）；</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(4)《关于印发中小企业划型标准规定的通知》（工信部联企业〔2011〕300号）；</w:t>
      </w:r>
    </w:p>
    <w:p>
      <w:pPr>
        <w:spacing w:line="500" w:lineRule="exact"/>
        <w:ind w:firstLine="640" w:firstLineChars="200"/>
        <w:jc w:val="left"/>
        <w:rPr>
          <w:highlight w:val="none"/>
        </w:rPr>
      </w:pPr>
      <w:r>
        <w:rPr>
          <w:rFonts w:hint="eastAsia" w:ascii="仿宋_GB2312" w:hAnsi="仿宋_GB2312" w:eastAsia="仿宋_GB2312" w:cs="仿宋_GB2312"/>
          <w:sz w:val="32"/>
          <w:szCs w:val="32"/>
          <w:highlight w:val="none"/>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声明函具体填写要求：</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第五处，在“企业名称”下划线处如实填写制造商名称；在“从业人员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营业收入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（2）声明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（3）声明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声明函的有效性最终由评审委员会判定；如评审委员会判定声明函无效，相关供应商不享受价格扣除（但不作投标无效处理）。</w:t>
      </w:r>
    </w:p>
    <w:p>
      <w:pPr>
        <w:pStyle w:val="4"/>
        <w:spacing w:beforeAutospacing="0" w:afterAutospacing="0" w:line="500" w:lineRule="exact"/>
        <w:ind w:firstLine="640" w:firstLineChars="200"/>
        <w:jc w:val="both"/>
        <w:rPr>
          <w:rFonts w:hint="default"/>
          <w:b/>
          <w:sz w:val="36"/>
          <w:szCs w:val="36"/>
          <w:highlight w:val="none"/>
        </w:rPr>
      </w:pPr>
      <w:r>
        <w:rPr>
          <w:rFonts w:ascii="黑体" w:hAnsi="黑体" w:eastAsia="黑体" w:cs="黑体"/>
          <w:sz w:val="32"/>
          <w:szCs w:val="32"/>
          <w:highlight w:val="none"/>
        </w:rPr>
        <w:t>二、相关模板</w:t>
      </w:r>
    </w:p>
    <w:p>
      <w:pPr>
        <w:spacing w:line="500" w:lineRule="exact"/>
        <w:jc w:val="center"/>
        <w:rPr>
          <w:b/>
          <w:sz w:val="36"/>
          <w:szCs w:val="36"/>
          <w:highlight w:val="none"/>
        </w:rPr>
      </w:pPr>
    </w:p>
    <w:p>
      <w:pPr>
        <w:spacing w:line="500" w:lineRule="exact"/>
        <w:jc w:val="center"/>
        <w:rPr>
          <w:b/>
          <w:sz w:val="36"/>
          <w:szCs w:val="36"/>
          <w:highlight w:val="none"/>
        </w:rPr>
      </w:pPr>
    </w:p>
    <w:p>
      <w:pPr>
        <w:spacing w:line="500" w:lineRule="exact"/>
        <w:jc w:val="center"/>
        <w:rPr>
          <w:b/>
          <w:sz w:val="36"/>
          <w:szCs w:val="36"/>
          <w:highlight w:val="none"/>
        </w:rPr>
      </w:pPr>
    </w:p>
    <w:p>
      <w:pPr>
        <w:spacing w:line="500" w:lineRule="exact"/>
        <w:jc w:val="center"/>
        <w:rPr>
          <w:b/>
          <w:sz w:val="36"/>
          <w:szCs w:val="36"/>
          <w:highlight w:val="none"/>
        </w:rPr>
      </w:pPr>
    </w:p>
    <w:p>
      <w:pPr>
        <w:spacing w:line="500" w:lineRule="exact"/>
        <w:jc w:val="center"/>
        <w:rPr>
          <w:b/>
          <w:sz w:val="36"/>
          <w:szCs w:val="36"/>
          <w:highlight w:val="none"/>
        </w:rPr>
      </w:pPr>
    </w:p>
    <w:p>
      <w:pPr>
        <w:pStyle w:val="9"/>
        <w:rPr>
          <w:b/>
          <w:sz w:val="36"/>
          <w:szCs w:val="36"/>
          <w:highlight w:val="none"/>
        </w:rPr>
      </w:pPr>
    </w:p>
    <w:p>
      <w:pPr>
        <w:rPr>
          <w:b/>
          <w:sz w:val="36"/>
          <w:szCs w:val="36"/>
          <w:highlight w:val="none"/>
        </w:rPr>
      </w:pPr>
    </w:p>
    <w:p>
      <w:pPr>
        <w:pStyle w:val="9"/>
        <w:rPr>
          <w:b/>
          <w:sz w:val="36"/>
          <w:szCs w:val="36"/>
          <w:highlight w:val="none"/>
        </w:rPr>
      </w:pPr>
    </w:p>
    <w:p>
      <w:pPr>
        <w:rPr>
          <w:b/>
          <w:sz w:val="36"/>
          <w:szCs w:val="36"/>
          <w:highlight w:val="none"/>
        </w:rPr>
      </w:pPr>
    </w:p>
    <w:p>
      <w:pPr>
        <w:pStyle w:val="25"/>
        <w:ind w:firstLine="723"/>
        <w:rPr>
          <w:b/>
          <w:sz w:val="36"/>
          <w:szCs w:val="36"/>
          <w:highlight w:val="none"/>
        </w:rPr>
      </w:pPr>
    </w:p>
    <w:p>
      <w:pPr>
        <w:rPr>
          <w:b/>
          <w:sz w:val="36"/>
          <w:szCs w:val="36"/>
          <w:highlight w:val="none"/>
        </w:rPr>
      </w:pPr>
    </w:p>
    <w:p>
      <w:pPr>
        <w:pStyle w:val="9"/>
        <w:rPr>
          <w:highlight w:val="none"/>
        </w:rPr>
      </w:pPr>
    </w:p>
    <w:p>
      <w:pPr>
        <w:rPr>
          <w:highlight w:val="none"/>
        </w:rPr>
      </w:pPr>
    </w:p>
    <w:p>
      <w:pPr>
        <w:spacing w:line="500" w:lineRule="exact"/>
        <w:rPr>
          <w:b/>
          <w:sz w:val="36"/>
          <w:szCs w:val="36"/>
          <w:highlight w:val="none"/>
        </w:rPr>
      </w:pPr>
    </w:p>
    <w:p>
      <w:pPr>
        <w:spacing w:line="50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6"/>
          <w:szCs w:val="36"/>
          <w:highlight w:val="none"/>
        </w:rPr>
        <w:t>（一）中小企业声明函</w:t>
      </w:r>
    </w:p>
    <w:p>
      <w:pPr>
        <w:spacing w:line="400" w:lineRule="exact"/>
        <w:ind w:firstLine="640" w:firstLineChars="200"/>
        <w:rPr>
          <w:rFonts w:ascii="仿宋_GB2312" w:hAnsi="仿宋_GB2312" w:eastAsia="仿宋_GB2312" w:cs="仿宋_GB2312"/>
          <w:sz w:val="32"/>
          <w:szCs w:val="32"/>
          <w:highlight w:val="none"/>
        </w:rPr>
      </w:pPr>
    </w:p>
    <w:p>
      <w:pPr>
        <w:spacing w:line="4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w:t>
      </w:r>
      <w:r>
        <w:rPr>
          <w:rFonts w:hint="eastAsia" w:ascii="仿宋_GB2312" w:hAnsi="仿宋_GB2312" w:eastAsia="仿宋_GB2312" w:cs="仿宋_GB2312"/>
          <w:sz w:val="32"/>
          <w:szCs w:val="32"/>
          <w:highlight w:val="none"/>
          <w:lang w:val="en-US" w:eastAsia="zh-CN"/>
        </w:rPr>
        <w:t>相应</w:t>
      </w:r>
      <w:r>
        <w:rPr>
          <w:rFonts w:hint="eastAsia" w:ascii="仿宋_GB2312" w:hAnsi="仿宋_GB2312" w:eastAsia="仿宋_GB2312" w:cs="仿宋_GB2312"/>
          <w:sz w:val="32"/>
          <w:szCs w:val="32"/>
          <w:highlight w:val="none"/>
        </w:rPr>
        <w:t>责任。</w:t>
      </w:r>
    </w:p>
    <w:p>
      <w:pPr>
        <w:spacing w:line="4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highlight w:val="none"/>
          <w:u w:val="single"/>
        </w:rPr>
        <w:t>（单位名称）</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u w:val="single"/>
        </w:rPr>
        <w:t>（项目名称）</w:t>
      </w:r>
      <w:r>
        <w:rPr>
          <w:rFonts w:hint="eastAsia" w:ascii="仿宋_GB2312" w:hAnsi="仿宋_GB2312" w:eastAsia="仿宋_GB2312" w:cs="仿宋_GB2312"/>
          <w:sz w:val="32"/>
          <w:szCs w:val="32"/>
          <w:highlight w:val="none"/>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u w:val="single"/>
        </w:rPr>
        <w:t>（标的名称）</w:t>
      </w:r>
      <w:r>
        <w:rPr>
          <w:rFonts w:hint="eastAsia" w:ascii="仿宋_GB2312" w:hAnsi="仿宋_GB2312" w:eastAsia="仿宋_GB2312" w:cs="仿宋_GB2312"/>
          <w:sz w:val="32"/>
          <w:szCs w:val="32"/>
          <w:highlight w:val="none"/>
        </w:rPr>
        <w:t>，属于</w:t>
      </w:r>
      <w:r>
        <w:rPr>
          <w:rFonts w:hint="eastAsia" w:ascii="仿宋_GB2312" w:hAnsi="仿宋_GB2312" w:eastAsia="仿宋_GB2312" w:cs="仿宋_GB2312"/>
          <w:sz w:val="32"/>
          <w:szCs w:val="32"/>
          <w:highlight w:val="none"/>
          <w:u w:val="single"/>
        </w:rPr>
        <w:t>（采购文件中明确的所属行业）</w:t>
      </w:r>
      <w:r>
        <w:rPr>
          <w:rFonts w:hint="eastAsia" w:ascii="仿宋_GB2312" w:hAnsi="仿宋_GB2312" w:eastAsia="仿宋_GB2312" w:cs="仿宋_GB2312"/>
          <w:sz w:val="32"/>
          <w:szCs w:val="32"/>
          <w:highlight w:val="none"/>
        </w:rPr>
        <w:t>行业；制造商为</w:t>
      </w:r>
      <w:r>
        <w:rPr>
          <w:rFonts w:hint="eastAsia" w:ascii="仿宋_GB2312" w:hAnsi="仿宋_GB2312" w:eastAsia="仿宋_GB2312" w:cs="仿宋_GB2312"/>
          <w:sz w:val="32"/>
          <w:szCs w:val="32"/>
          <w:highlight w:val="none"/>
          <w:u w:val="single"/>
        </w:rPr>
        <w:t>（企业名称）</w:t>
      </w:r>
      <w:r>
        <w:rPr>
          <w:rFonts w:hint="eastAsia" w:ascii="仿宋_GB2312" w:hAnsi="仿宋_GB2312" w:eastAsia="仿宋_GB2312" w:cs="仿宋_GB2312"/>
          <w:sz w:val="32"/>
          <w:szCs w:val="32"/>
          <w:highlight w:val="none"/>
        </w:rPr>
        <w:t>，从业人员</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人，营业收入为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万元，资产总额为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万元，属于</w:t>
      </w:r>
      <w:r>
        <w:rPr>
          <w:rFonts w:hint="eastAsia" w:ascii="仿宋_GB2312" w:hAnsi="仿宋_GB2312" w:eastAsia="仿宋_GB2312" w:cs="仿宋_GB2312"/>
          <w:sz w:val="32"/>
          <w:szCs w:val="32"/>
          <w:highlight w:val="none"/>
          <w:u w:val="single"/>
        </w:rPr>
        <w:t>（中型企业、小型企业、微型企业）</w:t>
      </w:r>
      <w:r>
        <w:rPr>
          <w:rFonts w:hint="eastAsia" w:ascii="仿宋_GB2312" w:hAnsi="仿宋_GB2312" w:eastAsia="仿宋_GB2312" w:cs="仿宋_GB2312"/>
          <w:sz w:val="32"/>
          <w:szCs w:val="32"/>
          <w:highlight w:val="none"/>
        </w:rPr>
        <w:t>；</w:t>
      </w:r>
    </w:p>
    <w:p>
      <w:pPr>
        <w:spacing w:line="4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p>
      <w:pPr>
        <w:spacing w:line="4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本企业对上述声明内容的真实性负责。如有虚假，将依法承担相应责任。</w:t>
      </w:r>
    </w:p>
    <w:p>
      <w:pPr>
        <w:pStyle w:val="9"/>
        <w:rPr>
          <w:highlight w:val="none"/>
        </w:rPr>
      </w:pPr>
    </w:p>
    <w:p>
      <w:pPr>
        <w:spacing w:line="440" w:lineRule="exact"/>
        <w:ind w:firstLine="420" w:firstLineChars="200"/>
        <w:rPr>
          <w:rFonts w:ascii="仿宋_GB2312" w:hAnsi="仿宋_GB2312" w:eastAsia="仿宋_GB2312" w:cs="仿宋_GB2312"/>
          <w:sz w:val="32"/>
          <w:szCs w:val="32"/>
          <w:highlight w:val="none"/>
        </w:rPr>
      </w:pPr>
      <w:r>
        <w:rPr>
          <w:rFonts w:hint="eastAsia"/>
          <w:highlight w:val="none"/>
        </w:rPr>
        <w:t xml:space="preserve">                                     </w:t>
      </w:r>
      <w:r>
        <w:rPr>
          <w:rFonts w:hint="eastAsia" w:ascii="仿宋_GB2312" w:hAnsi="仿宋_GB2312" w:eastAsia="仿宋_GB2312" w:cs="仿宋_GB2312"/>
          <w:sz w:val="32"/>
          <w:szCs w:val="32"/>
          <w:highlight w:val="none"/>
        </w:rPr>
        <w:t>企业名称（盖章）：</w:t>
      </w:r>
    </w:p>
    <w:p>
      <w:pPr>
        <w:spacing w:line="440" w:lineRule="exact"/>
        <w:ind w:firstLine="640" w:firstLineChars="200"/>
        <w:rPr>
          <w:b/>
          <w:sz w:val="36"/>
          <w:szCs w:val="36"/>
          <w:highlight w:val="none"/>
        </w:rPr>
      </w:pPr>
      <w:r>
        <w:rPr>
          <w:rFonts w:hint="eastAsia" w:ascii="仿宋_GB2312" w:hAnsi="仿宋_GB2312" w:eastAsia="仿宋_GB2312" w:cs="仿宋_GB2312"/>
          <w:sz w:val="32"/>
          <w:szCs w:val="32"/>
          <w:highlight w:val="none"/>
        </w:rPr>
        <w:t xml:space="preserve">                       日期： </w:t>
      </w:r>
    </w:p>
    <w:p>
      <w:pPr>
        <w:spacing w:line="500" w:lineRule="exact"/>
        <w:jc w:val="center"/>
        <w:rPr>
          <w:b/>
          <w:sz w:val="36"/>
          <w:szCs w:val="36"/>
          <w:highlight w:val="none"/>
        </w:rPr>
      </w:pPr>
    </w:p>
    <w:p>
      <w:pPr>
        <w:spacing w:line="500" w:lineRule="exact"/>
        <w:jc w:val="center"/>
        <w:rPr>
          <w:b/>
          <w:sz w:val="36"/>
          <w:szCs w:val="36"/>
          <w:highlight w:val="none"/>
        </w:rPr>
      </w:pPr>
    </w:p>
    <w:p>
      <w:pPr>
        <w:pStyle w:val="9"/>
        <w:rPr>
          <w:b/>
          <w:sz w:val="36"/>
          <w:szCs w:val="36"/>
          <w:highlight w:val="none"/>
        </w:rPr>
      </w:pPr>
    </w:p>
    <w:p>
      <w:pPr>
        <w:rPr>
          <w:b/>
          <w:sz w:val="36"/>
          <w:szCs w:val="36"/>
          <w:highlight w:val="none"/>
        </w:rPr>
      </w:pPr>
    </w:p>
    <w:p>
      <w:pPr>
        <w:pStyle w:val="9"/>
        <w:rPr>
          <w:highlight w:val="none"/>
        </w:rPr>
      </w:pPr>
    </w:p>
    <w:p>
      <w:pPr>
        <w:spacing w:line="500" w:lineRule="exact"/>
        <w:jc w:val="center"/>
        <w:rPr>
          <w:b/>
          <w:sz w:val="36"/>
          <w:szCs w:val="36"/>
          <w:highlight w:val="none"/>
        </w:rPr>
      </w:pPr>
      <w:r>
        <w:rPr>
          <w:rFonts w:hint="eastAsia"/>
          <w:b/>
          <w:sz w:val="36"/>
          <w:szCs w:val="36"/>
          <w:highlight w:val="none"/>
        </w:rPr>
        <w:t>（二）残疾人福利性单位声明函</w:t>
      </w:r>
    </w:p>
    <w:p>
      <w:pPr>
        <w:spacing w:line="500" w:lineRule="exact"/>
        <w:ind w:firstLine="640" w:firstLineChars="200"/>
        <w:jc w:val="left"/>
        <w:rPr>
          <w:rFonts w:ascii="仿宋_GB2312" w:hAnsi="仿宋_GB2312" w:eastAsia="仿宋_GB2312" w:cs="仿宋_GB2312"/>
          <w:sz w:val="32"/>
          <w:szCs w:val="32"/>
          <w:highlight w:val="none"/>
        </w:rPr>
      </w:pP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本单位对上述声明的真实性负责。如有虚假，将依法承担相应责任。</w:t>
      </w:r>
    </w:p>
    <w:p>
      <w:pPr>
        <w:pStyle w:val="9"/>
        <w:tabs>
          <w:tab w:val="left" w:pos="562"/>
          <w:tab w:val="left" w:pos="3372"/>
          <w:tab w:val="left" w:pos="3653"/>
        </w:tabs>
        <w:spacing w:line="560" w:lineRule="exact"/>
        <w:rPr>
          <w:rFonts w:ascii="仿宋_GB2312" w:hAnsi="仿宋_GB2312" w:eastAsia="仿宋_GB2312" w:cs="仿宋_GB2312"/>
          <w:highlight w:val="none"/>
        </w:rPr>
      </w:pPr>
    </w:p>
    <w:p>
      <w:pPr>
        <w:spacing w:line="560" w:lineRule="exact"/>
        <w:rPr>
          <w:highlight w:val="none"/>
        </w:rPr>
      </w:pPr>
    </w:p>
    <w:p>
      <w:pPr>
        <w:spacing w:line="560" w:lineRule="exact"/>
        <w:ind w:firstLine="4480" w:firstLineChars="14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单位名称（盖章）：</w:t>
      </w:r>
    </w:p>
    <w:p>
      <w:pPr>
        <w:spacing w:line="560" w:lineRule="exact"/>
        <w:ind w:firstLine="4480" w:firstLineChars="14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w:t>
      </w:r>
    </w:p>
    <w:p>
      <w:pPr>
        <w:pStyle w:val="9"/>
        <w:rPr>
          <w:rFonts w:ascii="仿宋_GB2312" w:hAnsi="仿宋_GB2312" w:eastAsia="仿宋_GB2312" w:cs="仿宋_GB2312"/>
          <w:highlight w:val="none"/>
        </w:rPr>
      </w:pPr>
    </w:p>
    <w:p>
      <w:pPr>
        <w:pStyle w:val="9"/>
        <w:rPr>
          <w:rFonts w:ascii="仿宋_GB2312" w:hAnsi="仿宋_GB2312" w:eastAsia="仿宋_GB2312" w:cs="仿宋_GB2312"/>
          <w:highlight w:val="none"/>
        </w:rPr>
      </w:pPr>
    </w:p>
    <w:p>
      <w:pPr>
        <w:rPr>
          <w:rFonts w:ascii="仿宋_GB2312" w:hAnsi="仿宋_GB2312" w:eastAsia="仿宋_GB2312" w:cs="仿宋_GB2312"/>
          <w:sz w:val="32"/>
          <w:szCs w:val="32"/>
          <w:highlight w:val="none"/>
        </w:rPr>
      </w:pPr>
    </w:p>
    <w:p>
      <w:pPr>
        <w:pStyle w:val="25"/>
        <w:rPr>
          <w:highlight w:val="none"/>
        </w:rPr>
      </w:pPr>
    </w:p>
    <w:p>
      <w:pPr>
        <w:rPr>
          <w:highlight w:val="none"/>
        </w:rPr>
      </w:pPr>
    </w:p>
    <w:p>
      <w:pPr>
        <w:rPr>
          <w:highlight w:val="none"/>
        </w:rPr>
      </w:pPr>
    </w:p>
    <w:p>
      <w:pPr>
        <w:rPr>
          <w:highlight w:val="none"/>
        </w:rPr>
      </w:pPr>
    </w:p>
    <w:p>
      <w:pPr>
        <w:numPr>
          <w:ilvl w:val="0"/>
          <w:numId w:val="5"/>
        </w:numPr>
        <w:spacing w:line="500" w:lineRule="exact"/>
        <w:jc w:val="center"/>
        <w:rPr>
          <w:b/>
          <w:sz w:val="36"/>
          <w:szCs w:val="36"/>
          <w:highlight w:val="none"/>
        </w:rPr>
      </w:pPr>
      <w:r>
        <w:rPr>
          <w:rFonts w:hint="eastAsia"/>
          <w:b/>
          <w:sz w:val="36"/>
          <w:szCs w:val="36"/>
          <w:highlight w:val="none"/>
        </w:rPr>
        <w:t>监狱企业声明函</w:t>
      </w:r>
    </w:p>
    <w:p>
      <w:pPr>
        <w:pStyle w:val="9"/>
        <w:rPr>
          <w:highlight w:val="none"/>
        </w:rPr>
      </w:pP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highlight w:val="none"/>
        </w:rPr>
      </w:pPr>
    </w:p>
    <w:p>
      <w:pPr>
        <w:pStyle w:val="9"/>
        <w:rPr>
          <w:highlight w:val="none"/>
        </w:rPr>
      </w:pPr>
    </w:p>
    <w:p>
      <w:pPr>
        <w:spacing w:line="560" w:lineRule="exact"/>
        <w:ind w:firstLine="5120" w:firstLineChars="16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单位名称（盖章）：</w:t>
      </w:r>
    </w:p>
    <w:p>
      <w:pPr>
        <w:spacing w:line="560" w:lineRule="exact"/>
        <w:ind w:firstLine="5120" w:firstLineChars="1600"/>
        <w:jc w:val="left"/>
        <w:rPr>
          <w:b/>
          <w:sz w:val="32"/>
          <w:szCs w:val="32"/>
          <w:highlight w:val="none"/>
        </w:rPr>
      </w:pPr>
      <w:r>
        <w:rPr>
          <w:rFonts w:hint="eastAsia" w:ascii="仿宋_GB2312" w:hAnsi="仿宋_GB2312" w:eastAsia="仿宋_GB2312" w:cs="仿宋_GB2312"/>
          <w:sz w:val="32"/>
          <w:szCs w:val="32"/>
          <w:highlight w:val="none"/>
        </w:rPr>
        <w:t>日  期：</w:t>
      </w:r>
    </w:p>
    <w:p>
      <w:pPr>
        <w:pStyle w:val="4"/>
        <w:spacing w:beforeAutospacing="0" w:afterAutospacing="0" w:line="500" w:lineRule="exact"/>
        <w:ind w:firstLine="643" w:firstLineChars="200"/>
        <w:jc w:val="both"/>
        <w:rPr>
          <w:rFonts w:hint="default" w:ascii="Calibri" w:hAnsi="Calibri" w:cs="黑体"/>
          <w:b/>
          <w:kern w:val="2"/>
          <w:sz w:val="32"/>
          <w:szCs w:val="32"/>
          <w:highlight w:val="none"/>
        </w:rPr>
      </w:pPr>
    </w:p>
    <w:p>
      <w:pPr>
        <w:pStyle w:val="4"/>
        <w:spacing w:beforeAutospacing="0" w:afterAutospacing="0" w:line="500" w:lineRule="exact"/>
        <w:ind w:firstLine="643" w:firstLineChars="200"/>
        <w:jc w:val="both"/>
        <w:rPr>
          <w:rFonts w:hint="default" w:ascii="Calibri" w:hAnsi="Calibri" w:cs="黑体"/>
          <w:b/>
          <w:kern w:val="2"/>
          <w:sz w:val="32"/>
          <w:szCs w:val="32"/>
          <w:highlight w:val="none"/>
        </w:rPr>
      </w:pPr>
    </w:p>
    <w:p>
      <w:pPr>
        <w:rPr>
          <w:highlight w:val="none"/>
        </w:r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0"/>
        <w:tblW w:w="4906" w:type="pct"/>
        <w:tblInd w:w="0" w:type="dxa"/>
        <w:tblLayout w:type="fixed"/>
        <w:tblCellMar>
          <w:top w:w="15" w:type="dxa"/>
          <w:left w:w="15" w:type="dxa"/>
          <w:bottom w:w="15" w:type="dxa"/>
          <w:right w:w="15" w:type="dxa"/>
        </w:tblCellMar>
      </w:tblPr>
      <w:tblGrid>
        <w:gridCol w:w="5340"/>
        <w:gridCol w:w="1987"/>
        <w:gridCol w:w="2040"/>
        <w:gridCol w:w="1891"/>
        <w:gridCol w:w="1959"/>
      </w:tblGrid>
      <w:tr>
        <w:tblPrEx>
          <w:tblCellMar>
            <w:top w:w="15" w:type="dxa"/>
            <w:left w:w="15" w:type="dxa"/>
            <w:bottom w:w="15" w:type="dxa"/>
            <w:right w:w="15" w:type="dxa"/>
          </w:tblCellMar>
        </w:tblPrEx>
        <w:trPr>
          <w:trHeight w:val="705" w:hRule="atLeast"/>
        </w:trPr>
        <w:tc>
          <w:tcPr>
            <w:tcW w:w="3543" w:type="pct"/>
            <w:gridSpan w:val="3"/>
            <w:noWrap/>
            <w:vAlign w:val="center"/>
          </w:tcPr>
          <w:p>
            <w:pPr>
              <w:widowControl/>
              <w:jc w:val="center"/>
              <w:textAlignment w:val="center"/>
              <w:rPr>
                <w:rFonts w:ascii="仿宋" w:hAnsi="仿宋" w:eastAsia="仿宋" w:cs="仿宋"/>
                <w:b/>
                <w:color w:val="000000"/>
                <w:sz w:val="44"/>
                <w:szCs w:val="44"/>
                <w:highlight w:val="none"/>
              </w:rPr>
            </w:pPr>
            <w:r>
              <w:rPr>
                <w:rFonts w:hint="eastAsia" w:ascii="仿宋" w:hAnsi="仿宋" w:eastAsia="仿宋" w:cs="仿宋"/>
                <w:b/>
                <w:color w:val="000000"/>
                <w:kern w:val="0"/>
                <w:sz w:val="44"/>
                <w:szCs w:val="44"/>
                <w:highlight w:val="none"/>
                <w:lang w:val="en-US" w:eastAsia="zh-CN"/>
              </w:rPr>
              <w:t xml:space="preserve">                  </w:t>
            </w:r>
            <w:r>
              <w:rPr>
                <w:rFonts w:hint="eastAsia" w:ascii="仿宋" w:hAnsi="仿宋" w:eastAsia="仿宋" w:cs="仿宋"/>
                <w:b/>
                <w:color w:val="000000"/>
                <w:kern w:val="0"/>
                <w:sz w:val="44"/>
                <w:szCs w:val="44"/>
                <w:highlight w:val="none"/>
              </w:rPr>
              <w:t>开标一览表</w:t>
            </w:r>
          </w:p>
        </w:tc>
        <w:tc>
          <w:tcPr>
            <w:tcW w:w="715" w:type="pct"/>
            <w:noWrap/>
            <w:vAlign w:val="center"/>
          </w:tcPr>
          <w:p>
            <w:pPr>
              <w:widowControl/>
              <w:jc w:val="center"/>
              <w:textAlignment w:val="center"/>
              <w:rPr>
                <w:rFonts w:hint="eastAsia" w:ascii="仿宋" w:hAnsi="仿宋" w:eastAsia="仿宋" w:cs="仿宋"/>
                <w:b/>
                <w:color w:val="000000"/>
                <w:kern w:val="0"/>
                <w:sz w:val="44"/>
                <w:szCs w:val="44"/>
                <w:highlight w:val="none"/>
              </w:rPr>
            </w:pPr>
          </w:p>
        </w:tc>
        <w:tc>
          <w:tcPr>
            <w:tcW w:w="741" w:type="pct"/>
            <w:noWrap/>
            <w:vAlign w:val="center"/>
          </w:tcPr>
          <w:p>
            <w:pPr>
              <w:widowControl/>
              <w:jc w:val="center"/>
              <w:textAlignment w:val="center"/>
              <w:rPr>
                <w:rFonts w:hint="eastAsia" w:ascii="仿宋" w:hAnsi="仿宋" w:eastAsia="仿宋" w:cs="仿宋"/>
                <w:b/>
                <w:color w:val="000000"/>
                <w:kern w:val="0"/>
                <w:sz w:val="44"/>
                <w:szCs w:val="44"/>
                <w:highlight w:val="none"/>
              </w:rPr>
            </w:pPr>
          </w:p>
        </w:tc>
      </w:tr>
      <w:tr>
        <w:tblPrEx>
          <w:tblCellMar>
            <w:top w:w="15" w:type="dxa"/>
            <w:left w:w="15" w:type="dxa"/>
            <w:bottom w:w="15" w:type="dxa"/>
            <w:right w:w="15" w:type="dxa"/>
          </w:tblCellMar>
        </w:tblPrEx>
        <w:trPr>
          <w:trHeight w:val="585"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投标人名称：</w:t>
            </w:r>
            <w:r>
              <w:rPr>
                <w:rFonts w:hint="eastAsia" w:ascii="仿宋" w:hAnsi="仿宋" w:eastAsia="仿宋" w:cs="仿宋"/>
                <w:color w:val="000000"/>
                <w:kern w:val="0"/>
                <w:sz w:val="22"/>
                <w:szCs w:val="22"/>
                <w:highlight w:val="none"/>
                <w:lang w:val="en-US" w:eastAsia="zh-CN"/>
              </w:rPr>
              <w:t xml:space="preserve">                                              </w:t>
            </w:r>
            <w:r>
              <w:rPr>
                <w:rFonts w:hint="eastAsia" w:ascii="仿宋" w:hAnsi="仿宋" w:eastAsia="仿宋" w:cs="仿宋"/>
                <w:color w:val="000000"/>
                <w:kern w:val="0"/>
                <w:sz w:val="28"/>
                <w:szCs w:val="28"/>
                <w:highlight w:val="none"/>
              </w:rPr>
              <w:t>采购项目编号:</w:t>
            </w:r>
            <w:r>
              <w:rPr>
                <w:rFonts w:hint="eastAsia" w:ascii="仿宋" w:hAnsi="仿宋" w:eastAsia="仿宋" w:cs="仿宋"/>
                <w:color w:val="000000"/>
                <w:kern w:val="0"/>
                <w:sz w:val="28"/>
                <w:szCs w:val="28"/>
                <w:highlight w:val="none"/>
                <w:lang w:val="en-US" w:eastAsia="zh-CN"/>
              </w:rPr>
              <w:t>深龙七医采[LGQY2025GH001]</w:t>
            </w:r>
          </w:p>
        </w:tc>
      </w:tr>
      <w:tr>
        <w:tblPrEx>
          <w:tblCellMar>
            <w:top w:w="15" w:type="dxa"/>
            <w:left w:w="15" w:type="dxa"/>
            <w:bottom w:w="15" w:type="dxa"/>
            <w:right w:w="15" w:type="dxa"/>
          </w:tblCellMar>
        </w:tblPrEx>
        <w:trPr>
          <w:trHeight w:val="759" w:hRule="atLeast"/>
        </w:trPr>
        <w:tc>
          <w:tcPr>
            <w:tcW w:w="20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项目名称</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lang w:val="en-US" w:eastAsia="zh-CN"/>
              </w:rPr>
              <w:t>数量（份）</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rPr>
              <w:t>总价（</w:t>
            </w:r>
            <w:r>
              <w:rPr>
                <w:rFonts w:hint="eastAsia" w:ascii="仿宋" w:hAnsi="仿宋" w:eastAsia="仿宋" w:cs="仿宋"/>
                <w:color w:val="000000"/>
                <w:kern w:val="0"/>
                <w:sz w:val="24"/>
                <w:lang w:val="en-US" w:eastAsia="zh-CN"/>
              </w:rPr>
              <w:t>万</w:t>
            </w:r>
            <w:r>
              <w:rPr>
                <w:rFonts w:hint="eastAsia" w:ascii="仿宋" w:hAnsi="仿宋" w:eastAsia="仿宋" w:cs="仿宋"/>
                <w:color w:val="000000"/>
                <w:kern w:val="0"/>
                <w:sz w:val="24"/>
              </w:rPr>
              <w:t>元）</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highlight w:val="none"/>
              </w:rPr>
            </w:pPr>
            <w:r>
              <w:rPr>
                <w:rFonts w:hint="eastAsia" w:ascii="仿宋" w:hAnsi="仿宋" w:eastAsia="仿宋" w:cs="仿宋"/>
                <w:bCs w:val="0"/>
                <w:color w:val="000000"/>
                <w:kern w:val="2"/>
                <w:sz w:val="24"/>
                <w:szCs w:val="24"/>
                <w:highlight w:val="none"/>
              </w:rPr>
              <w:t>投标</w:t>
            </w:r>
            <w:r>
              <w:rPr>
                <w:rFonts w:hint="eastAsia" w:ascii="仿宋" w:hAnsi="仿宋" w:eastAsia="仿宋" w:cs="仿宋"/>
                <w:bCs w:val="0"/>
                <w:color w:val="000000"/>
                <w:kern w:val="2"/>
                <w:sz w:val="24"/>
                <w:szCs w:val="24"/>
                <w:highlight w:val="none"/>
                <w:lang w:val="en-US" w:eastAsia="zh-CN"/>
              </w:rPr>
              <w:t>上浮率</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备注</w:t>
            </w:r>
          </w:p>
        </w:tc>
      </w:tr>
      <w:tr>
        <w:tblPrEx>
          <w:tblCellMar>
            <w:top w:w="15" w:type="dxa"/>
            <w:left w:w="15" w:type="dxa"/>
            <w:bottom w:w="15" w:type="dxa"/>
            <w:right w:w="15" w:type="dxa"/>
          </w:tblCellMar>
        </w:tblPrEx>
        <w:trPr>
          <w:trHeight w:val="655" w:hRule="atLeast"/>
        </w:trPr>
        <w:tc>
          <w:tcPr>
            <w:tcW w:w="2020" w:type="pct"/>
            <w:tcBorders>
              <w:top w:val="single" w:color="000000" w:sz="4" w:space="0"/>
              <w:left w:val="single" w:color="000000" w:sz="4" w:space="0"/>
              <w:bottom w:val="single" w:color="000000" w:sz="4" w:space="0"/>
              <w:right w:val="single" w:color="000000" w:sz="4" w:space="0"/>
            </w:tcBorders>
            <w:noWrap/>
            <w:vAlign w:val="center"/>
          </w:tcPr>
          <w:p>
            <w:pPr>
              <w:pStyle w:val="27"/>
              <w:numPr>
                <w:ilvl w:val="0"/>
                <w:numId w:val="0"/>
              </w:numPr>
              <w:spacing w:line="460" w:lineRule="exact"/>
              <w:jc w:val="both"/>
              <w:rPr>
                <w:highlight w:val="none"/>
              </w:rPr>
            </w:pPr>
            <w:r>
              <w:rPr>
                <w:rFonts w:hint="eastAsia" w:ascii="仿宋" w:hAnsi="仿宋" w:eastAsia="仿宋" w:cs="仿宋"/>
                <w:bCs w:val="0"/>
                <w:color w:val="000000"/>
                <w:kern w:val="2"/>
                <w:sz w:val="28"/>
                <w:szCs w:val="28"/>
                <w:highlight w:val="none"/>
                <w:lang w:val="en-US" w:eastAsia="zh-CN" w:bidi="ar-SA"/>
              </w:rPr>
              <w:t>深圳市龙岗区第七人民医院2025-2026年度工会会员生日蛋糕券采购项目</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338</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10.14</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highlight w:val="none"/>
              </w:rPr>
            </w:pPr>
          </w:p>
        </w:tc>
        <w:tc>
          <w:tcPr>
            <w:tcW w:w="74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highlight w:val="none"/>
              </w:rPr>
            </w:pPr>
          </w:p>
        </w:tc>
      </w:tr>
    </w:tbl>
    <w:p>
      <w:pPr>
        <w:numPr>
          <w:ilvl w:val="0"/>
          <w:numId w:val="6"/>
        </w:numPr>
        <w:spacing w:line="50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开标一览表格式不得自行改动。</w:t>
      </w:r>
    </w:p>
    <w:p>
      <w:pPr>
        <w:numPr>
          <w:ilvl w:val="0"/>
          <w:numId w:val="6"/>
        </w:numPr>
        <w:spacing w:line="50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价格条件为能否满足标书要求的投标报价。</w:t>
      </w:r>
    </w:p>
    <w:p>
      <w:pPr>
        <w:numPr>
          <w:ilvl w:val="0"/>
          <w:numId w:val="6"/>
        </w:numPr>
        <w:spacing w:line="500" w:lineRule="exact"/>
        <w:jc w:val="left"/>
        <w:rPr>
          <w:rFonts w:ascii="仿宋" w:hAnsi="仿宋" w:eastAsia="仿宋" w:cs="仿宋"/>
          <w:sz w:val="28"/>
          <w:szCs w:val="36"/>
          <w:highlight w:val="none"/>
        </w:rPr>
      </w:pPr>
      <w:r>
        <w:rPr>
          <w:rFonts w:hint="eastAsia" w:ascii="仿宋" w:hAnsi="仿宋" w:eastAsia="仿宋" w:cs="仿宋"/>
          <w:sz w:val="28"/>
          <w:szCs w:val="28"/>
          <w:highlight w:val="none"/>
        </w:rPr>
        <w:t>无内容空格填“-”。</w:t>
      </w:r>
    </w:p>
    <w:p>
      <w:pPr>
        <w:rPr>
          <w:rFonts w:ascii="仿宋" w:hAnsi="仿宋" w:eastAsia="仿宋" w:cs="仿宋"/>
          <w:sz w:val="28"/>
          <w:szCs w:val="28"/>
          <w:highlight w:val="none"/>
        </w:rPr>
      </w:pPr>
    </w:p>
    <w:p>
      <w:pPr>
        <w:ind w:firstLine="280" w:firstLineChars="100"/>
        <w:rPr>
          <w:rFonts w:ascii="仿宋" w:hAnsi="仿宋" w:eastAsia="仿宋" w:cs="仿宋"/>
          <w:sz w:val="28"/>
          <w:szCs w:val="28"/>
          <w:highlight w:val="none"/>
        </w:rPr>
      </w:pPr>
      <w:r>
        <w:rPr>
          <w:rFonts w:hint="eastAsia" w:ascii="仿宋" w:hAnsi="仿宋" w:eastAsia="仿宋" w:cs="仿宋"/>
          <w:sz w:val="28"/>
          <w:szCs w:val="28"/>
          <w:highlight w:val="none"/>
        </w:rPr>
        <w:t>法定代表人或其</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人（签字）：</w:t>
      </w:r>
    </w:p>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投标单位全称（加盖公章）</w:t>
      </w:r>
      <w:r>
        <w:rPr>
          <w:rFonts w:hint="eastAsia" w:ascii="仿宋" w:hAnsi="仿宋" w:eastAsia="仿宋" w:cs="仿宋"/>
          <w:sz w:val="28"/>
          <w:szCs w:val="28"/>
          <w:highlight w:val="none"/>
          <w:lang w:eastAsia="zh-CN"/>
        </w:rPr>
        <w:t>：</w:t>
      </w:r>
    </w:p>
    <w:p>
      <w:pPr>
        <w:pStyle w:val="9"/>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5"/>
        <w:spacing w:before="120" w:beforeLines="50" w:after="120" w:afterLines="50"/>
        <w:jc w:val="both"/>
        <w:rPr>
          <w:rFonts w:hint="eastAsia" w:ascii="仿宋" w:hAnsi="仿宋" w:eastAsia="仿宋" w:cs="仿宋"/>
          <w:b/>
          <w:bCs w:val="0"/>
          <w:color w:val="000000"/>
          <w:kern w:val="0"/>
          <w:sz w:val="44"/>
          <w:szCs w:val="44"/>
        </w:rPr>
      </w:pPr>
    </w:p>
    <w:p>
      <w:pPr>
        <w:pStyle w:val="5"/>
        <w:spacing w:before="120" w:beforeLines="50" w:after="120" w:afterLines="50"/>
        <w:jc w:val="center"/>
        <w:rPr>
          <w:rFonts w:hint="eastAsia" w:ascii="仿宋" w:hAnsi="仿宋" w:eastAsia="仿宋" w:cs="仿宋"/>
          <w:b/>
          <w:bCs w:val="0"/>
          <w:color w:val="000000"/>
          <w:kern w:val="0"/>
          <w:sz w:val="44"/>
          <w:szCs w:val="44"/>
        </w:rPr>
      </w:pPr>
      <w:r>
        <w:rPr>
          <w:rFonts w:hint="eastAsia" w:ascii="仿宋" w:hAnsi="仿宋" w:eastAsia="仿宋" w:cs="仿宋"/>
          <w:b/>
          <w:bCs w:val="0"/>
          <w:color w:val="000000"/>
          <w:kern w:val="0"/>
          <w:sz w:val="44"/>
          <w:szCs w:val="44"/>
        </w:rPr>
        <w:t>实质性条款</w:t>
      </w:r>
      <w:r>
        <w:rPr>
          <w:rFonts w:hint="eastAsia" w:ascii="仿宋" w:hAnsi="仿宋" w:eastAsia="仿宋" w:cs="仿宋"/>
          <w:b/>
          <w:bCs w:val="0"/>
          <w:color w:val="000000"/>
          <w:kern w:val="0"/>
          <w:sz w:val="44"/>
          <w:szCs w:val="44"/>
          <w:lang w:val="en-US" w:eastAsia="zh-CN"/>
        </w:rPr>
        <w:t>响应表</w:t>
      </w:r>
    </w:p>
    <w:tbl>
      <w:tblPr>
        <w:tblStyle w:val="20"/>
        <w:tblW w:w="52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5642"/>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noWrap w:val="0"/>
            <w:vAlign w:val="center"/>
          </w:tcPr>
          <w:p>
            <w:pPr>
              <w:jc w:val="center"/>
              <w:rPr>
                <w:rFonts w:hint="eastAsia"/>
                <w:sz w:val="24"/>
                <w:szCs w:val="24"/>
              </w:rPr>
            </w:pPr>
            <w:r>
              <w:rPr>
                <w:rFonts w:hint="eastAsia"/>
                <w:sz w:val="24"/>
                <w:szCs w:val="24"/>
              </w:rPr>
              <w:t>序号</w:t>
            </w:r>
          </w:p>
        </w:tc>
        <w:tc>
          <w:tcPr>
            <w:tcW w:w="1965" w:type="pct"/>
            <w:noWrap w:val="0"/>
            <w:vAlign w:val="center"/>
          </w:tcPr>
          <w:p>
            <w:pPr>
              <w:jc w:val="center"/>
              <w:rPr>
                <w:rFonts w:hint="eastAsia"/>
                <w:sz w:val="24"/>
                <w:szCs w:val="24"/>
              </w:rPr>
            </w:pPr>
            <w:r>
              <w:rPr>
                <w:rFonts w:hint="eastAsia" w:ascii="仿宋" w:hAnsi="仿宋" w:eastAsia="仿宋" w:cs="仿宋"/>
                <w:sz w:val="28"/>
                <w:szCs w:val="28"/>
              </w:rPr>
              <w:t>实质性条款具体内容</w:t>
            </w:r>
          </w:p>
        </w:tc>
        <w:tc>
          <w:tcPr>
            <w:tcW w:w="2803" w:type="pct"/>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rPr>
              <w:t>实质性条款</w:t>
            </w:r>
            <w:r>
              <w:rPr>
                <w:rFonts w:hint="eastAsia" w:ascii="仿宋" w:hAnsi="仿宋" w:eastAsia="仿宋" w:cs="仿宋"/>
                <w:sz w:val="28"/>
                <w:szCs w:val="28"/>
                <w:lang w:val="en-US" w:eastAsia="zh-CN"/>
              </w:rPr>
              <w:t>响应情况（是否响应并已提供相应材料）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noWrap w:val="0"/>
            <w:vAlign w:val="center"/>
          </w:tcPr>
          <w:p>
            <w:pPr>
              <w:jc w:val="center"/>
              <w:rPr>
                <w:rFonts w:hint="eastAsia"/>
              </w:rPr>
            </w:pPr>
            <w:r>
              <w:rPr>
                <w:rFonts w:hint="eastAsia"/>
              </w:rPr>
              <w:t>1</w:t>
            </w:r>
          </w:p>
        </w:tc>
        <w:tc>
          <w:tcPr>
            <w:tcW w:w="1965" w:type="pct"/>
            <w:noWrap w:val="0"/>
            <w:vAlign w:val="top"/>
          </w:tcPr>
          <w:p>
            <w:pPr>
              <w:pStyle w:val="9"/>
              <w:keepNext w:val="0"/>
              <w:keepLines w:val="0"/>
              <w:pageBreakBefore w:val="0"/>
              <w:widowControl w:val="0"/>
              <w:kinsoku/>
              <w:wordWrap/>
              <w:overflowPunct/>
              <w:topLinePunct w:val="0"/>
              <w:bidi w:val="0"/>
              <w:adjustRightInd/>
              <w:snapToGrid/>
              <w:spacing w:line="560" w:lineRule="exact"/>
              <w:textAlignment w:val="auto"/>
              <w:rPr>
                <w:rFonts w:hint="eastAsia"/>
              </w:rPr>
            </w:pPr>
            <w:r>
              <w:rPr>
                <w:rFonts w:hint="eastAsia" w:ascii="仿宋" w:hAnsi="仿宋" w:eastAsia="仿宋" w:cs="仿宋"/>
                <w:color w:val="auto"/>
                <w:kern w:val="2"/>
                <w:sz w:val="28"/>
                <w:szCs w:val="28"/>
                <w:highlight w:val="none"/>
                <w:lang w:val="en-US" w:eastAsia="zh-CN" w:bidi="ar-SA"/>
              </w:rPr>
              <w:t>★（十二）生日蛋糕券有效期至少为24个月（提供承诺函）。</w:t>
            </w:r>
          </w:p>
        </w:tc>
        <w:tc>
          <w:tcPr>
            <w:tcW w:w="2803" w:type="pct"/>
            <w:noWrap w:val="0"/>
            <w:vAlign w:val="top"/>
          </w:tcPr>
          <w:p>
            <w:pPr>
              <w:pStyle w:val="27"/>
              <w:spacing w:line="460" w:lineRule="exact"/>
              <w:ind w:firstLine="0" w:firstLineChars="0"/>
              <w:rPr>
                <w:rFonts w:hint="eastAsia" w:ascii="仿宋_GB2312" w:hAnsi="仿宋_GB2312" w:eastAsia="仿宋_GB2312" w:cs="仿宋_GB2312"/>
                <w:bCs w:val="0"/>
                <w:sz w:val="28"/>
                <w:szCs w:val="28"/>
              </w:rPr>
            </w:pPr>
          </w:p>
        </w:tc>
      </w:tr>
    </w:tbl>
    <w:p>
      <w:pPr>
        <w:jc w:val="left"/>
        <w:rPr>
          <w:rFonts w:hint="eastAsia" w:ascii="仿宋" w:hAnsi="仿宋" w:eastAsia="仿宋" w:cs="仿宋"/>
          <w:sz w:val="28"/>
          <w:szCs w:val="28"/>
        </w:rPr>
      </w:pPr>
      <w:r>
        <w:rPr>
          <w:rFonts w:hint="eastAsia" w:ascii="仿宋" w:hAnsi="仿宋" w:eastAsia="仿宋" w:cs="仿宋"/>
          <w:sz w:val="28"/>
          <w:szCs w:val="28"/>
        </w:rPr>
        <w:t>注：上表所列内容为不可负偏离条款，负偏离将视为未实质性满足招标文件要求作投标无效处理。</w:t>
      </w: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pStyle w:val="10"/>
        <w:rPr>
          <w:rFonts w:hint="eastAsia"/>
          <w:highlight w:val="none"/>
          <w:lang w:eastAsia="zh-CN"/>
        </w:rPr>
      </w:pPr>
    </w:p>
    <w:p>
      <w:pPr>
        <w:keepNext w:val="0"/>
        <w:keepLines w:val="0"/>
        <w:widowControl/>
        <w:suppressLineNumbers w:val="0"/>
        <w:jc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服务条款响应表</w:t>
      </w:r>
    </w:p>
    <w:p>
      <w:pPr>
        <w:keepNext w:val="0"/>
        <w:keepLines w:val="0"/>
        <w:widowControl/>
        <w:suppressLineNumbers w:val="0"/>
        <w:jc w:val="both"/>
        <w:rPr>
          <w:rFonts w:hint="eastAsia" w:ascii="宋体" w:hAnsi="宋体" w:eastAsia="宋体" w:cs="宋体"/>
          <w:b w:val="0"/>
          <w:bCs w:val="0"/>
          <w:i w:val="0"/>
          <w:iCs w:val="0"/>
          <w:color w:val="000000"/>
          <w:kern w:val="0"/>
          <w:sz w:val="24"/>
          <w:szCs w:val="24"/>
          <w:lang w:val="en-US" w:eastAsia="zh-CN" w:bidi="ar"/>
        </w:rPr>
      </w:pPr>
    </w:p>
    <w:p>
      <w:pPr>
        <w:keepNext w:val="0"/>
        <w:keepLines w:val="0"/>
        <w:widowControl/>
        <w:suppressLineNumbers w:val="0"/>
        <w:jc w:val="both"/>
      </w:pPr>
      <w:r>
        <w:rPr>
          <w:rFonts w:hint="eastAsia" w:ascii="宋体" w:hAnsi="宋体" w:eastAsia="宋体" w:cs="宋体"/>
          <w:b w:val="0"/>
          <w:bCs w:val="0"/>
          <w:i w:val="0"/>
          <w:iCs w:val="0"/>
          <w:color w:val="000000"/>
          <w:kern w:val="0"/>
          <w:sz w:val="24"/>
          <w:szCs w:val="24"/>
          <w:lang w:val="en-US" w:eastAsia="zh-CN" w:bidi="ar"/>
        </w:rPr>
        <w:t>投标单位（投标人）名称：</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51"/>
        <w:gridCol w:w="5149"/>
        <w:gridCol w:w="3000"/>
        <w:gridCol w:w="3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2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黑体" w:hAnsi="黑体" w:eastAsia="黑体" w:cs="黑体"/>
                <w:b w:val="0"/>
                <w:bCs w:val="0"/>
                <w:i w:val="0"/>
                <w:iCs w:val="0"/>
                <w:color w:val="000000"/>
                <w:kern w:val="0"/>
                <w:sz w:val="24"/>
                <w:szCs w:val="24"/>
                <w:lang w:val="en-US" w:eastAsia="zh-CN" w:bidi="ar"/>
              </w:rPr>
            </w:pPr>
            <w:r>
              <w:rPr>
                <w:rFonts w:hint="eastAsia" w:ascii="黑体" w:hAnsi="黑体" w:eastAsia="黑体" w:cs="黑体"/>
                <w:b w:val="0"/>
                <w:bCs w:val="0"/>
                <w:i w:val="0"/>
                <w:iCs w:val="0"/>
                <w:color w:val="000000"/>
                <w:kern w:val="0"/>
                <w:sz w:val="24"/>
                <w:szCs w:val="24"/>
                <w:lang w:val="en-US" w:eastAsia="zh-CN" w:bidi="ar"/>
              </w:rPr>
              <w:t>序 号</w:t>
            </w:r>
          </w:p>
        </w:tc>
        <w:tc>
          <w:tcPr>
            <w:tcW w:w="5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黑体" w:hAnsi="黑体" w:eastAsia="黑体" w:cs="黑体"/>
                <w:b w:val="0"/>
                <w:bCs w:val="0"/>
                <w:i w:val="0"/>
                <w:iCs w:val="0"/>
                <w:color w:val="000000"/>
                <w:kern w:val="0"/>
                <w:sz w:val="24"/>
                <w:szCs w:val="24"/>
                <w:lang w:val="en-US" w:eastAsia="zh-CN" w:bidi="ar"/>
              </w:rPr>
            </w:pPr>
            <w:r>
              <w:rPr>
                <w:rFonts w:hint="eastAsia" w:ascii="黑体" w:hAnsi="黑体" w:eastAsia="黑体" w:cs="黑体"/>
                <w:b w:val="0"/>
                <w:bCs w:val="0"/>
                <w:i w:val="0"/>
                <w:iCs w:val="0"/>
                <w:color w:val="000000"/>
                <w:kern w:val="0"/>
                <w:sz w:val="24"/>
                <w:szCs w:val="24"/>
                <w:lang w:val="en-US" w:eastAsia="zh-CN" w:bidi="ar"/>
              </w:rPr>
              <w:t>招标文件要求</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黑体" w:hAnsi="黑体" w:eastAsia="黑体" w:cs="黑体"/>
                <w:b w:val="0"/>
                <w:bCs w:val="0"/>
                <w:i w:val="0"/>
                <w:iCs w:val="0"/>
                <w:color w:val="000000"/>
                <w:kern w:val="0"/>
                <w:sz w:val="24"/>
                <w:szCs w:val="24"/>
                <w:lang w:val="en-US" w:eastAsia="zh-CN" w:bidi="ar"/>
              </w:rPr>
            </w:pPr>
            <w:r>
              <w:rPr>
                <w:rFonts w:hint="eastAsia" w:ascii="黑体" w:hAnsi="黑体" w:eastAsia="黑体" w:cs="黑体"/>
                <w:b w:val="0"/>
                <w:bCs w:val="0"/>
                <w:i w:val="0"/>
                <w:iCs w:val="0"/>
                <w:color w:val="000000"/>
                <w:kern w:val="0"/>
                <w:sz w:val="24"/>
                <w:szCs w:val="24"/>
                <w:lang w:val="en-US" w:eastAsia="zh-CN" w:bidi="ar"/>
              </w:rPr>
              <w:t>投标文件响应</w:t>
            </w:r>
          </w:p>
        </w:tc>
        <w:tc>
          <w:tcPr>
            <w:tcW w:w="3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黑体" w:hAnsi="黑体" w:eastAsia="黑体" w:cs="黑体"/>
                <w:b w:val="0"/>
                <w:bCs w:val="0"/>
                <w:i w:val="0"/>
                <w:iCs w:val="0"/>
                <w:color w:val="000000"/>
                <w:kern w:val="0"/>
                <w:sz w:val="24"/>
                <w:szCs w:val="24"/>
                <w:lang w:val="en-US" w:eastAsia="zh-CN" w:bidi="ar"/>
              </w:rPr>
            </w:pPr>
            <w:r>
              <w:rPr>
                <w:rFonts w:hint="eastAsia" w:ascii="黑体" w:hAnsi="黑体" w:eastAsia="黑体" w:cs="黑体"/>
                <w:b w:val="0"/>
                <w:bCs w:val="0"/>
                <w:i w:val="0"/>
                <w:iCs w:val="0"/>
                <w:color w:val="000000"/>
                <w:kern w:val="0"/>
                <w:sz w:val="24"/>
                <w:szCs w:val="24"/>
                <w:lang w:val="en-US" w:eastAsia="zh-CN" w:bidi="ar"/>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100" w:afterLines="50"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《第二章 供应商资质及采购项目需求》中所有条款要求。</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我公司完全响应满足招</w:t>
            </w:r>
          </w:p>
          <w:p>
            <w:pPr>
              <w:keepNext w:val="0"/>
              <w:keepLines w:val="0"/>
              <w:widowControl/>
              <w:suppressLineNumbers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标文件中此项要求。</w:t>
            </w:r>
          </w:p>
        </w:tc>
        <w:tc>
          <w:tcPr>
            <w:tcW w:w="3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无偏离</w:t>
            </w:r>
          </w:p>
        </w:tc>
      </w:tr>
    </w:tbl>
    <w:p>
      <w:pPr>
        <w:numPr>
          <w:ilvl w:val="0"/>
          <w:numId w:val="0"/>
        </w:numPr>
        <w:spacing w:line="500" w:lineRule="exact"/>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填写说明：</w:t>
      </w:r>
    </w:p>
    <w:p>
      <w:pPr>
        <w:numPr>
          <w:ilvl w:val="0"/>
          <w:numId w:val="0"/>
        </w:numPr>
        <w:spacing w:line="500" w:lineRule="exact"/>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pacing w:line="500" w:lineRule="exact"/>
        <w:ind w:leftChars="0"/>
        <w:jc w:val="left"/>
        <w:rPr>
          <w:rFonts w:hint="eastAsia"/>
          <w:lang w:eastAsia="zh-CN"/>
        </w:rPr>
        <w:sectPr>
          <w:pgSz w:w="16838" w:h="11906" w:orient="landscape"/>
          <w:pgMar w:top="1304" w:right="1414" w:bottom="1474" w:left="1984" w:header="851" w:footer="1417" w:gutter="0"/>
          <w:pgNumType w:fmt="numberInDash"/>
          <w:cols w:space="0" w:num="1"/>
          <w:docGrid w:type="lines" w:linePitch="327" w:charSpace="0"/>
        </w:sectPr>
      </w:pPr>
      <w:r>
        <w:rPr>
          <w:rFonts w:hint="eastAsia" w:ascii="仿宋" w:hAnsi="仿宋" w:eastAsia="仿宋" w:cs="仿宋"/>
          <w:sz w:val="28"/>
          <w:szCs w:val="28"/>
          <w:lang w:val="en-US" w:eastAsia="zh-CN"/>
        </w:rPr>
        <w:t xml:space="preserve">2.如投标人响应情况优于或低于招标要求的，应在【投标文件响应】栏中作详细说明。 </w:t>
      </w:r>
    </w:p>
    <w:p>
      <w:pPr>
        <w:pStyle w:val="10"/>
        <w:rPr>
          <w:rFonts w:hint="eastAsia"/>
          <w:highlight w:val="none"/>
        </w:rPr>
      </w:pPr>
    </w:p>
    <w:p>
      <w:pPr>
        <w:tabs>
          <w:tab w:val="left" w:pos="0"/>
        </w:tabs>
        <w:snapToGrid w:val="0"/>
        <w:spacing w:line="480" w:lineRule="exact"/>
        <w:rPr>
          <w:rFonts w:ascii="仿宋" w:hAnsi="仿宋" w:eastAsia="仿宋" w:cs="仿宋"/>
          <w:b/>
          <w:color w:val="000000"/>
          <w:kern w:val="0"/>
          <w:sz w:val="28"/>
          <w:szCs w:val="28"/>
          <w:highlight w:val="none"/>
        </w:rPr>
      </w:pPr>
      <w:r>
        <w:rPr>
          <w:rFonts w:hint="eastAsia" w:ascii="仿宋" w:hAnsi="仿宋" w:eastAsia="仿宋" w:cs="仿宋"/>
          <w:b/>
          <w:bCs/>
          <w:sz w:val="32"/>
          <w:szCs w:val="32"/>
          <w:highlight w:val="none"/>
        </w:rPr>
        <w:t>合同模板</w:t>
      </w:r>
      <w:r>
        <w:rPr>
          <w:rFonts w:hint="eastAsia" w:ascii="仿宋" w:hAnsi="仿宋" w:eastAsia="仿宋" w:cs="仿宋"/>
          <w:b/>
          <w:color w:val="000000"/>
          <w:kern w:val="0"/>
          <w:sz w:val="28"/>
          <w:szCs w:val="28"/>
          <w:highlight w:val="none"/>
        </w:rPr>
        <w:t>(合同模板仅供参考，中标人根据招投标文件拟定)</w:t>
      </w:r>
    </w:p>
    <w:p>
      <w:pPr>
        <w:spacing w:line="440" w:lineRule="exact"/>
        <w:rPr>
          <w:highlight w:val="none"/>
        </w:rPr>
      </w:pPr>
    </w:p>
    <w:p>
      <w:pPr>
        <w:widowControl/>
        <w:spacing w:line="440" w:lineRule="exact"/>
        <w:jc w:val="center"/>
        <w:textAlignment w:val="center"/>
        <w:rPr>
          <w:highlight w:val="none"/>
        </w:rPr>
      </w:pPr>
      <w:r>
        <w:rPr>
          <w:rFonts w:hint="eastAsia" w:ascii="宋体" w:hAnsi="宋体" w:cs="宋体"/>
          <w:color w:val="000000"/>
          <w:kern w:val="0"/>
          <w:sz w:val="44"/>
          <w:szCs w:val="44"/>
          <w:highlight w:val="none"/>
          <w:lang w:bidi="ar"/>
        </w:rPr>
        <w:t>《龙岗区第七人民医院采购合同》</w:t>
      </w:r>
    </w:p>
    <w:p>
      <w:pPr>
        <w:spacing w:line="440" w:lineRule="exact"/>
        <w:ind w:firstLine="560" w:firstLineChars="200"/>
        <w:rPr>
          <w:rFonts w:ascii="仿宋" w:hAnsi="仿宋" w:eastAsia="仿宋" w:cs="仿宋"/>
          <w:sz w:val="28"/>
          <w:szCs w:val="28"/>
          <w:highlight w:val="none"/>
        </w:rPr>
      </w:pP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项目名称：</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项目编号：</w:t>
      </w:r>
      <w:r>
        <w:rPr>
          <w:rFonts w:hint="eastAsia" w:ascii="仿宋" w:hAnsi="仿宋" w:eastAsia="仿宋" w:cs="仿宋_GB2312"/>
          <w:sz w:val="28"/>
          <w:szCs w:val="28"/>
          <w:highlight w:val="none"/>
          <w:u w:val="single"/>
        </w:rPr>
        <w:t>深龙七医采【】号</w:t>
      </w:r>
    </w:p>
    <w:p>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项目类型：</w:t>
      </w:r>
      <w:r>
        <w:rPr>
          <w:rFonts w:hint="eastAsia" w:ascii="仿宋" w:hAnsi="仿宋" w:eastAsia="仿宋" w:cs="仿宋"/>
          <w:sz w:val="28"/>
          <w:szCs w:val="28"/>
          <w:highlight w:val="none"/>
          <w:u w:val="single"/>
        </w:rPr>
        <w:t>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采购单位（甲方）：</w:t>
      </w:r>
      <w:r>
        <w:rPr>
          <w:rFonts w:hint="eastAsia" w:ascii="仿宋" w:hAnsi="仿宋" w:eastAsia="仿宋"/>
          <w:sz w:val="28"/>
          <w:szCs w:val="28"/>
          <w:highlight w:val="none"/>
          <w:u w:val="single"/>
        </w:rPr>
        <w:t>深圳市龙岗区第七人民医院</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 应 商（乙方）：</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highlight w:val="none"/>
          <w:u w:val="single"/>
        </w:rPr>
        <w:t>龙岗区第七人民医院</w:t>
      </w:r>
      <w:r>
        <w:rPr>
          <w:rFonts w:hint="eastAsia" w:ascii="仿宋" w:hAnsi="仿宋" w:eastAsia="仿宋" w:cs="仿宋"/>
          <w:sz w:val="28"/>
          <w:szCs w:val="28"/>
          <w:highlight w:val="none"/>
        </w:rPr>
        <w:t>的招标结果并经双方协商签订本合同。</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第一条  合同标的</w:t>
      </w:r>
    </w:p>
    <w:p>
      <w:pPr>
        <w:widowControl/>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乙方根据甲方需求提供下列货物：</w:t>
      </w:r>
    </w:p>
    <w:p>
      <w:pPr>
        <w:widowControl/>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货物名称、规格及单价</w:t>
      </w:r>
      <w:r>
        <w:rPr>
          <w:rFonts w:hint="eastAsia" w:ascii="仿宋" w:hAnsi="仿宋" w:eastAsia="仿宋" w:cs="宋体"/>
          <w:sz w:val="28"/>
          <w:szCs w:val="28"/>
          <w:highlight w:val="none"/>
          <w:u w:val="single"/>
        </w:rPr>
        <w:t>见附件“供货一览表”</w:t>
      </w:r>
      <w:r>
        <w:rPr>
          <w:rFonts w:hint="eastAsia" w:ascii="仿宋" w:hAnsi="仿宋" w:eastAsia="仿宋" w:cs="宋体"/>
          <w:sz w:val="28"/>
          <w:szCs w:val="28"/>
          <w:highlight w:val="none"/>
        </w:rPr>
        <w:t>。</w:t>
      </w:r>
    </w:p>
    <w:p>
      <w:pPr>
        <w:widowControl/>
        <w:spacing w:line="44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第二条  合同总价款</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1.本合同总金额为（大写）人民币</w:t>
      </w:r>
      <w:r>
        <w:rPr>
          <w:rFonts w:hint="eastAsia" w:ascii="仿宋" w:hAnsi="仿宋" w:eastAsia="仿宋" w:cs="宋体"/>
          <w:b/>
          <w:sz w:val="28"/>
          <w:szCs w:val="28"/>
          <w:highlight w:val="none"/>
          <w:u w:val="single"/>
        </w:rPr>
        <w:t xml:space="preserve">     元整</w:t>
      </w:r>
      <w:r>
        <w:rPr>
          <w:rFonts w:hint="eastAsia" w:ascii="仿宋" w:hAnsi="仿宋" w:eastAsia="仿宋" w:cs="仿宋"/>
          <w:sz w:val="28"/>
          <w:szCs w:val="28"/>
          <w:highlight w:val="none"/>
        </w:rPr>
        <w:t>（）。</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2.本合同金额</w:t>
      </w:r>
      <w:r>
        <w:rPr>
          <w:rFonts w:hint="eastAsia" w:ascii="仿宋" w:hAnsi="仿宋" w:eastAsia="仿宋" w:cs="仿宋_GB2312"/>
          <w:sz w:val="28"/>
          <w:szCs w:val="28"/>
          <w:highlight w:val="none"/>
        </w:rPr>
        <w:t>包含货物价格及货物的包装费、运输费、保修费、保险费、伴随服务费及货物验收之前的所有含税金额。</w:t>
      </w:r>
    </w:p>
    <w:p>
      <w:pPr>
        <w:pStyle w:val="27"/>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第三条  组成本合同的有关文件</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下列关于采购（项目编号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的招投标文件或与本次采购活动方式相适应的文件及有关附件是本合同不可分割的组成部分，与本合同具有同等法律效力，这些文件包括但不限于：</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（1）乙方提供的投标文件（含澄清文件）和投标报价表；</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（2）供货一览表；　　    （3）交货地点一览表；</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（4）技术规格响应表；　　（5）投标承诺；</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（6）服务承诺；　　      （7）中标或成交通知书；</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（8）招标文件（含招标文件补充通知）；</w:t>
      </w:r>
    </w:p>
    <w:p>
      <w:pPr>
        <w:pStyle w:val="27"/>
        <w:widowControl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（9）甲乙双方商定的其他合同补充条款或协议。 </w:t>
      </w:r>
    </w:p>
    <w:p>
      <w:pPr>
        <w:spacing w:line="440" w:lineRule="exact"/>
        <w:ind w:firstLine="562" w:firstLineChars="200"/>
        <w:rPr>
          <w:rFonts w:ascii="仿宋" w:hAnsi="仿宋" w:eastAsia="仿宋" w:cs="宋体"/>
          <w:b/>
          <w:sz w:val="28"/>
          <w:szCs w:val="28"/>
          <w:highlight w:val="none"/>
        </w:rPr>
      </w:pPr>
      <w:r>
        <w:rPr>
          <w:rFonts w:hint="eastAsia" w:ascii="仿宋" w:hAnsi="仿宋" w:eastAsia="仿宋" w:cs="宋体"/>
          <w:b/>
          <w:sz w:val="28"/>
          <w:szCs w:val="28"/>
          <w:highlight w:val="none"/>
        </w:rPr>
        <w:t>第四条  权利保证</w:t>
      </w:r>
    </w:p>
    <w:p>
      <w:pPr>
        <w:spacing w:line="440" w:lineRule="exact"/>
        <w:ind w:firstLine="560" w:firstLineChars="200"/>
        <w:rPr>
          <w:rFonts w:ascii="仿宋" w:hAnsi="仿宋" w:eastAsia="仿宋" w:cs="仿宋"/>
          <w:b/>
          <w:sz w:val="28"/>
          <w:szCs w:val="28"/>
          <w:highlight w:val="none"/>
        </w:rPr>
      </w:pPr>
      <w:r>
        <w:rPr>
          <w:rFonts w:hint="eastAsia" w:ascii="仿宋" w:hAnsi="仿宋" w:eastAsia="仿宋" w:cs="宋体"/>
          <w:sz w:val="28"/>
          <w:szCs w:val="28"/>
          <w:highlight w:val="none"/>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highlight w:val="none"/>
        </w:rPr>
        <w:t>一旦出现侵权相关纠纷</w:t>
      </w:r>
      <w:r>
        <w:rPr>
          <w:rFonts w:hint="eastAsia" w:ascii="仿宋" w:hAnsi="仿宋" w:eastAsia="仿宋" w:cs="宋体"/>
          <w:sz w:val="28"/>
          <w:szCs w:val="28"/>
          <w:highlight w:val="none"/>
        </w:rPr>
        <w:t>，</w:t>
      </w:r>
      <w:r>
        <w:rPr>
          <w:rFonts w:hint="eastAsia" w:ascii="仿宋" w:hAnsi="仿宋" w:eastAsia="仿宋" w:cs="仿宋"/>
          <w:sz w:val="28"/>
          <w:szCs w:val="28"/>
          <w:highlight w:val="none"/>
        </w:rPr>
        <w:t>由乙方负全部责任包含因此纠纷甲方支付的全部赔偿和费用。</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第五条  质量保证  </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3.乙方保证交货时一并提供货物的质量合格凭证或文件。</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4.乙方应保证其提供的货物在正确安装、正常使用和保养</w:t>
      </w:r>
      <w:r>
        <w:rPr>
          <w:rFonts w:hint="eastAsia" w:ascii="仿宋" w:hAnsi="仿宋" w:eastAsia="仿宋" w:cs="仿宋"/>
          <w:color w:val="auto"/>
          <w:sz w:val="28"/>
          <w:szCs w:val="28"/>
          <w:highlight w:val="none"/>
          <w:u w:val="none"/>
        </w:rPr>
        <w:t>条件</w:t>
      </w:r>
      <w:r>
        <w:rPr>
          <w:rFonts w:hint="eastAsia" w:ascii="仿宋" w:hAnsi="仿宋" w:eastAsia="仿宋" w:cs="仿宋"/>
          <w:sz w:val="28"/>
          <w:szCs w:val="28"/>
          <w:highlight w:val="none"/>
        </w:rPr>
        <w:t>下，在其使用寿命内具有良好的性能。</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仿宋"/>
          <w:sz w:val="28"/>
          <w:szCs w:val="28"/>
          <w:highlight w:val="none"/>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第六条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包装和运输</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第七条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 xml:space="preserve">交付和验收 </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1.交货时间：合同签订之日起个日历日内。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2.交货地点：深圳市龙岗区第七人民医院或指定的其他地点。</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3.交货方式：乙方按合同或招投标文件规定供货的品种、规格、数量、质量、时间等</w:t>
      </w:r>
      <w:r>
        <w:rPr>
          <w:rFonts w:hint="eastAsia" w:ascii="仿宋" w:hAnsi="仿宋" w:eastAsia="仿宋" w:cs="仿宋_GB2312"/>
          <w:sz w:val="28"/>
          <w:szCs w:val="28"/>
          <w:highlight w:val="none"/>
        </w:rPr>
        <w:t>（具体以合同及采购订单的要求为准）</w:t>
      </w:r>
      <w:r>
        <w:rPr>
          <w:rFonts w:hint="eastAsia" w:ascii="仿宋" w:hAnsi="仿宋" w:eastAsia="仿宋" w:cs="仿宋"/>
          <w:sz w:val="28"/>
          <w:szCs w:val="28"/>
          <w:highlight w:val="none"/>
        </w:rPr>
        <w:t>将所需货物运送到甲方指定地点，所产生的一切费用由乙方负责。</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4.验收：</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（6）其他约定</w:t>
      </w:r>
      <w:r>
        <w:rPr>
          <w:rFonts w:hint="eastAsia" w:ascii="仿宋" w:hAnsi="仿宋" w:eastAsia="仿宋" w:cs="仿宋"/>
          <w:sz w:val="28"/>
          <w:szCs w:val="28"/>
          <w:highlight w:val="none"/>
          <w:lang w:eastAsia="zh-CN"/>
        </w:rPr>
        <w:t>。</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第八条  伴随服务/售后服务</w:t>
      </w:r>
    </w:p>
    <w:p>
      <w:pPr>
        <w:pStyle w:val="27"/>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1.乙方可能被要求提供下列服务中的一项或全部服务</w:t>
      </w:r>
      <w:r>
        <w:rPr>
          <w:rFonts w:hint="eastAsia" w:ascii="仿宋" w:hAnsi="仿宋" w:eastAsia="仿宋" w:cs="仿宋"/>
          <w:sz w:val="28"/>
          <w:szCs w:val="28"/>
          <w:highlight w:val="none"/>
          <w:lang w:eastAsia="zh-CN"/>
        </w:rPr>
        <w:t>：</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（1）产品的现场搬运或入库；</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（2）提供产品开箱或分装的用具；</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（3）对开箱时发现的破损、近效期产品或其他不合格包装产品无条件及时更换；</w:t>
      </w:r>
    </w:p>
    <w:p>
      <w:pPr>
        <w:pStyle w:val="27"/>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（4）其他乙方应提供的相关服务项目。</w:t>
      </w:r>
    </w:p>
    <w:p>
      <w:pPr>
        <w:snapToGrid w:val="0"/>
        <w:spacing w:line="44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2.乙方应保证提供的货物质保期为</w:t>
      </w:r>
      <w:r>
        <w:rPr>
          <w:rFonts w:hint="eastAsia" w:ascii="仿宋" w:hAnsi="仿宋" w:eastAsia="仿宋" w:cs="仿宋_GB2312"/>
          <w:sz w:val="28"/>
          <w:szCs w:val="28"/>
          <w:highlight w:val="none"/>
          <w:u w:val="single"/>
        </w:rPr>
        <w:t xml:space="preserve">       </w:t>
      </w:r>
      <w:r>
        <w:rPr>
          <w:rFonts w:hint="eastAsia" w:ascii="仿宋" w:hAnsi="仿宋" w:eastAsia="仿宋" w:cs="仿宋_GB2312"/>
          <w:sz w:val="28"/>
          <w:szCs w:val="28"/>
          <w:highlight w:val="none"/>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3.保修期为</w:t>
      </w:r>
      <w:r>
        <w:rPr>
          <w:rFonts w:hint="eastAsia" w:ascii="仿宋" w:hAnsi="仿宋" w:eastAsia="仿宋" w:cs="仿宋_GB2312"/>
          <w:sz w:val="28"/>
          <w:szCs w:val="28"/>
          <w:highlight w:val="none"/>
          <w:u w:val="single"/>
        </w:rPr>
        <w:t xml:space="preserve">       </w:t>
      </w:r>
      <w:r>
        <w:rPr>
          <w:rFonts w:hint="eastAsia" w:ascii="仿宋" w:hAnsi="仿宋" w:eastAsia="仿宋" w:cs="仿宋_GB2312"/>
          <w:sz w:val="28"/>
          <w:szCs w:val="28"/>
          <w:highlight w:val="none"/>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第九条  付款方式</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highlight w:val="none"/>
        </w:rPr>
      </w:pPr>
      <w:r>
        <w:rPr>
          <w:rFonts w:hint="eastAsia" w:ascii="仿宋" w:hAnsi="仿宋" w:eastAsia="仿宋" w:cs="宋体"/>
          <w:b/>
          <w:sz w:val="28"/>
          <w:szCs w:val="28"/>
          <w:highlight w:val="none"/>
        </w:rPr>
        <w:t>第十条  合同的变更、终止与转让</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1.除《</w:t>
      </w:r>
      <w:r>
        <w:rPr>
          <w:rFonts w:hint="eastAsia" w:ascii="仿宋" w:hAnsi="仿宋" w:eastAsia="仿宋" w:cs="仿宋"/>
          <w:sz w:val="28"/>
          <w:szCs w:val="28"/>
          <w:highlight w:val="none"/>
        </w:rPr>
        <w:t>中华人民共和国政府采购法</w:t>
      </w:r>
      <w:r>
        <w:rPr>
          <w:rFonts w:hint="eastAsia" w:ascii="仿宋" w:hAnsi="仿宋" w:eastAsia="仿宋" w:cs="宋体"/>
          <w:sz w:val="28"/>
          <w:szCs w:val="28"/>
          <w:highlight w:val="none"/>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highlight w:val="none"/>
        </w:rPr>
      </w:pPr>
      <w:r>
        <w:rPr>
          <w:rFonts w:hint="eastAsia" w:ascii="仿宋" w:hAnsi="仿宋" w:eastAsia="仿宋" w:cs="宋体"/>
          <w:sz w:val="28"/>
          <w:szCs w:val="28"/>
          <w:highlight w:val="none"/>
        </w:rPr>
        <w:t>2.乙方不得擅自部分或全部转让其应履行的</w:t>
      </w:r>
      <w:r>
        <w:rPr>
          <w:rFonts w:hint="eastAsia" w:ascii="仿宋" w:hAnsi="仿宋" w:eastAsia="仿宋" w:cs="宋体"/>
          <w:color w:val="auto"/>
          <w:sz w:val="28"/>
          <w:szCs w:val="28"/>
          <w:highlight w:val="none"/>
          <w:u w:val="none"/>
        </w:rPr>
        <w:t>合同义务</w:t>
      </w:r>
      <w:r>
        <w:rPr>
          <w:rFonts w:hint="eastAsia" w:ascii="仿宋" w:hAnsi="仿宋" w:eastAsia="仿宋" w:cs="宋体"/>
          <w:sz w:val="28"/>
          <w:szCs w:val="28"/>
          <w:highlight w:val="none"/>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highlight w:val="none"/>
        </w:rPr>
      </w:pPr>
      <w:r>
        <w:rPr>
          <w:rFonts w:hint="eastAsia" w:ascii="仿宋" w:hAnsi="仿宋" w:eastAsia="仿宋" w:cs="仿宋"/>
          <w:b/>
          <w:color w:val="000000"/>
          <w:sz w:val="28"/>
          <w:szCs w:val="28"/>
          <w:highlight w:val="none"/>
        </w:rPr>
        <w:t>第十一条  违约责任</w:t>
      </w:r>
    </w:p>
    <w:p>
      <w:pPr>
        <w:widowControl/>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highlight w:val="none"/>
        </w:rPr>
      </w:pPr>
      <w:r>
        <w:rPr>
          <w:rFonts w:hint="eastAsia" w:ascii="仿宋" w:hAnsi="仿宋" w:eastAsia="仿宋" w:cs="仿宋"/>
          <w:color w:val="000000"/>
          <w:sz w:val="28"/>
          <w:szCs w:val="28"/>
          <w:highlight w:val="none"/>
        </w:rPr>
        <w:t>3.乙方逾期交付货物的，每逾</w:t>
      </w:r>
      <w:r>
        <w:rPr>
          <w:rFonts w:hint="eastAsia" w:ascii="仿宋" w:hAnsi="仿宋" w:eastAsia="仿宋" w:cs="仿宋"/>
          <w:sz w:val="28"/>
          <w:szCs w:val="28"/>
          <w:highlight w:val="none"/>
        </w:rPr>
        <w:t>期1天，乙方向甲方偿付逾期交货部分货款总额的（）%的滞纳金。如超过供货期30天,甲方有权终止合同，同时乙方应向甲方支付合同总价（</w:t>
      </w:r>
      <w:r>
        <w:rPr>
          <w:rFonts w:ascii="仿宋" w:hAnsi="仿宋" w:eastAsia="仿宋" w:cs="仿宋"/>
          <w:sz w:val="28"/>
          <w:szCs w:val="28"/>
          <w:highlight w:val="none"/>
        </w:rPr>
        <w:t>）</w:t>
      </w:r>
      <w:r>
        <w:rPr>
          <w:rFonts w:hint="eastAsia" w:ascii="仿宋" w:hAnsi="仿宋" w:eastAsia="仿宋" w:cs="仿宋"/>
          <w:sz w:val="28"/>
          <w:szCs w:val="28"/>
          <w:highlight w:val="none"/>
        </w:rPr>
        <w:t>%的违约金。给甲方造成损失的将通过法律程序向乙方进行索赔。</w:t>
      </w:r>
    </w:p>
    <w:p>
      <w:pPr>
        <w:widowControl/>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4.乙方所交付的货物品种、型号、规格不符合合同规定的，甲方有权拒收。甲方拒收的，乙方应向甲方支付货款总额（）%的违约金。</w:t>
      </w:r>
    </w:p>
    <w:p>
      <w:pPr>
        <w:widowControl/>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5.在乙方承诺的或国家规定的质量保证期内（取两者中最长的期限），如经乙方两次更换，货物仍不能达到合同约定的质量标准，甲方有权退货，乙方应退回全部货款</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并解除合同</w:t>
      </w:r>
      <w:r>
        <w:rPr>
          <w:rFonts w:hint="eastAsia" w:ascii="仿宋" w:hAnsi="仿宋" w:eastAsia="仿宋" w:cs="仿宋"/>
          <w:sz w:val="28"/>
          <w:szCs w:val="28"/>
          <w:highlight w:val="none"/>
          <w:lang w:eastAsia="zh-CN"/>
        </w:rPr>
        <w:t>。</w:t>
      </w:r>
    </w:p>
    <w:p>
      <w:pPr>
        <w:widowControl/>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7.</w:t>
      </w:r>
      <w:r>
        <w:rPr>
          <w:rFonts w:hint="eastAsia" w:ascii="仿宋" w:hAnsi="仿宋" w:eastAsia="仿宋" w:cs="仿宋"/>
          <w:sz w:val="28"/>
          <w:szCs w:val="28"/>
          <w:highlight w:val="none"/>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highlight w:val="none"/>
        </w:rPr>
      </w:pPr>
      <w:r>
        <w:rPr>
          <w:rFonts w:hint="eastAsia" w:ascii="仿宋" w:hAnsi="仿宋" w:eastAsia="仿宋" w:cs="仿宋"/>
          <w:sz w:val="28"/>
          <w:szCs w:val="28"/>
          <w:highlight w:val="none"/>
        </w:rPr>
        <w:t>11.其他。</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第十二条  免责条款</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第十三条  合同争议解决</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第十四条  本合同附件</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以下附件及乙方投标时提供的投标文件和其他相关资料作为本合同的补充内容，具有同等法律效力。</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附件1：供货一览表（加盖公章）；</w:t>
      </w:r>
    </w:p>
    <w:p>
      <w:pPr>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附件2：廉洁购销合同</w:t>
      </w:r>
      <w:r>
        <w:rPr>
          <w:rFonts w:hint="eastAsia" w:ascii="仿宋" w:hAnsi="仿宋" w:eastAsia="仿宋" w:cs="仿宋"/>
          <w:sz w:val="28"/>
          <w:szCs w:val="28"/>
          <w:highlight w:val="none"/>
          <w:lang w:val="en-US" w:eastAsia="zh-CN"/>
        </w:rPr>
        <w:t>；</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附件3：龙岗区进一步规范政商交往行为告知书；</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附件4：售后服务承诺（加盖公章）。</w:t>
      </w:r>
    </w:p>
    <w:p>
      <w:pPr>
        <w:spacing w:line="44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第十五条  合同生效及其他</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1.合同经双方法定代表人或授权代表人签字并加盖单位公章或合同专用章后生效。</w:t>
      </w:r>
    </w:p>
    <w:p>
      <w:pPr>
        <w:spacing w:line="440" w:lineRule="exact"/>
        <w:ind w:firstLine="560" w:firstLineChars="20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2.其他约定条款</w:t>
      </w:r>
      <w:r>
        <w:rPr>
          <w:rFonts w:hint="eastAsia" w:ascii="仿宋" w:hAnsi="仿宋" w:eastAsia="仿宋" w:cs="仿宋"/>
          <w:sz w:val="28"/>
          <w:szCs w:val="28"/>
          <w:highlight w:val="none"/>
          <w:lang w:eastAsia="zh-CN"/>
        </w:rPr>
        <w:t>。</w:t>
      </w:r>
    </w:p>
    <w:p>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3.本合同未尽事宜，遵照《中华人民共和国民法典》有关条文执行。</w:t>
      </w:r>
    </w:p>
    <w:p>
      <w:pPr>
        <w:spacing w:line="440" w:lineRule="exact"/>
        <w:ind w:firstLine="560" w:firstLineChars="200"/>
        <w:rPr>
          <w:highlight w:val="none"/>
        </w:rPr>
      </w:pPr>
      <w:r>
        <w:rPr>
          <w:rFonts w:hint="eastAsia" w:ascii="仿宋" w:hAnsi="仿宋" w:eastAsia="仿宋" w:cs="仿宋"/>
          <w:sz w:val="28"/>
          <w:szCs w:val="28"/>
          <w:highlight w:val="none"/>
        </w:rPr>
        <w:t>4.本合同正本一式</w:t>
      </w:r>
      <w:r>
        <w:rPr>
          <w:rFonts w:hint="eastAsia" w:ascii="仿宋" w:hAnsi="仿宋" w:eastAsia="仿宋" w:cs="仿宋"/>
          <w:sz w:val="28"/>
          <w:szCs w:val="28"/>
          <w:highlight w:val="none"/>
          <w:u w:val="single"/>
        </w:rPr>
        <w:t>肆</w:t>
      </w:r>
      <w:r>
        <w:rPr>
          <w:rFonts w:hint="eastAsia" w:ascii="仿宋" w:hAnsi="仿宋" w:eastAsia="仿宋" w:cs="仿宋"/>
          <w:sz w:val="28"/>
          <w:szCs w:val="28"/>
          <w:highlight w:val="none"/>
        </w:rPr>
        <w:t>份，具有同等法律效力，甲方执</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份；乙方执</w:t>
      </w:r>
      <w:r>
        <w:rPr>
          <w:rFonts w:hint="eastAsia" w:ascii="仿宋" w:hAnsi="仿宋" w:eastAsia="仿宋" w:cs="仿宋"/>
          <w:sz w:val="28"/>
          <w:szCs w:val="28"/>
          <w:highlight w:val="none"/>
          <w:u w:val="single"/>
        </w:rPr>
        <w:t>壹</w:t>
      </w:r>
      <w:r>
        <w:rPr>
          <w:rFonts w:hint="eastAsia" w:ascii="仿宋" w:hAnsi="仿宋" w:eastAsia="仿宋" w:cs="仿宋"/>
          <w:sz w:val="28"/>
          <w:szCs w:val="28"/>
          <w:highlight w:val="none"/>
        </w:rPr>
        <w:t>份。</w:t>
      </w:r>
    </w:p>
    <w:tbl>
      <w:tblPr>
        <w:tblStyle w:val="2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highlight w:val="none"/>
              </w:rPr>
            </w:pPr>
            <w:r>
              <w:rPr>
                <w:rFonts w:hint="eastAsia" w:ascii="仿宋" w:hAnsi="仿宋" w:eastAsia="仿宋" w:cs="仿宋"/>
                <w:b/>
                <w:bCs/>
                <w:kern w:val="0"/>
                <w:sz w:val="24"/>
                <w:highlight w:val="none"/>
              </w:rPr>
              <w:t>甲方：深圳市龙岗区第七人民医院</w:t>
            </w:r>
          </w:p>
        </w:tc>
        <w:tc>
          <w:tcPr>
            <w:tcW w:w="4314" w:type="dxa"/>
            <w:noWrap/>
          </w:tcPr>
          <w:p>
            <w:pPr>
              <w:spacing w:line="360" w:lineRule="auto"/>
              <w:rPr>
                <w:rFonts w:ascii="仿宋" w:hAnsi="仿宋" w:eastAsia="仿宋" w:cs="仿宋"/>
                <w:b/>
                <w:bCs/>
                <w:kern w:val="0"/>
                <w:sz w:val="24"/>
                <w:highlight w:val="none"/>
              </w:rPr>
            </w:pPr>
            <w:r>
              <w:rPr>
                <w:rFonts w:hint="eastAsia" w:ascii="仿宋" w:hAnsi="仿宋" w:eastAsia="仿宋" w:cs="仿宋"/>
                <w:b/>
                <w:bCs/>
                <w:kern w:val="0"/>
                <w:sz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highlight w:val="none"/>
              </w:rPr>
            </w:pPr>
            <w:r>
              <w:rPr>
                <w:rFonts w:hint="eastAsia" w:ascii="仿宋" w:hAnsi="仿宋" w:eastAsia="仿宋" w:cs="仿宋"/>
                <w:b/>
                <w:bCs/>
                <w:kern w:val="0"/>
                <w:sz w:val="24"/>
                <w:highlight w:val="none"/>
              </w:rPr>
              <w:t>地址：深圳市龙岗区南湾街道吉厦社区早禾坑工业区2号</w:t>
            </w:r>
          </w:p>
        </w:tc>
        <w:tc>
          <w:tcPr>
            <w:tcW w:w="4314" w:type="dxa"/>
            <w:noWrap/>
          </w:tcPr>
          <w:p>
            <w:pPr>
              <w:spacing w:line="360" w:lineRule="auto"/>
              <w:rPr>
                <w:rFonts w:ascii="仿宋" w:hAnsi="仿宋" w:eastAsia="仿宋" w:cs="仿宋"/>
                <w:b/>
                <w:bCs/>
                <w:kern w:val="0"/>
                <w:sz w:val="24"/>
                <w:highlight w:val="none"/>
              </w:rPr>
            </w:pPr>
            <w:r>
              <w:rPr>
                <w:rFonts w:hint="eastAsia" w:ascii="仿宋" w:hAnsi="仿宋" w:eastAsia="仿宋" w:cs="仿宋"/>
                <w:b/>
                <w:bCs/>
                <w:kern w:val="0"/>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highlight w:val="none"/>
              </w:rPr>
            </w:pPr>
            <w:r>
              <w:rPr>
                <w:rFonts w:hint="eastAsia" w:ascii="仿宋" w:hAnsi="仿宋" w:eastAsia="仿宋" w:cs="仿宋"/>
                <w:b/>
                <w:bCs/>
                <w:color w:val="000000"/>
                <w:sz w:val="24"/>
                <w:highlight w:val="none"/>
              </w:rPr>
              <w:t>纳税人识别号:12440307G34813567P</w:t>
            </w:r>
          </w:p>
        </w:tc>
        <w:tc>
          <w:tcPr>
            <w:tcW w:w="4314" w:type="dxa"/>
            <w:noWrap/>
          </w:tcPr>
          <w:p>
            <w:pPr>
              <w:spacing w:line="360" w:lineRule="auto"/>
              <w:rPr>
                <w:rFonts w:ascii="仿宋" w:hAnsi="仿宋" w:eastAsia="仿宋" w:cs="仿宋"/>
                <w:b/>
                <w:bCs/>
                <w:kern w:val="0"/>
                <w:sz w:val="24"/>
                <w:highlight w:val="none"/>
              </w:rPr>
            </w:pPr>
            <w:r>
              <w:rPr>
                <w:rFonts w:hint="eastAsia" w:ascii="仿宋" w:hAnsi="仿宋" w:eastAsia="仿宋" w:cs="仿宋"/>
                <w:b/>
                <w:bCs/>
                <w:kern w:val="0"/>
                <w:sz w:val="24"/>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开户银行：</w:t>
            </w:r>
            <w:r>
              <w:rPr>
                <w:rFonts w:hint="eastAsia" w:ascii="仿宋" w:hAnsi="仿宋" w:eastAsia="仿宋" w:cs="仿宋"/>
                <w:b/>
                <w:bCs/>
                <w:color w:val="000000"/>
                <w:sz w:val="24"/>
                <w:highlight w:val="none"/>
              </w:rPr>
              <w:t>深圳农村商业银行南湾支行</w:t>
            </w:r>
          </w:p>
        </w:tc>
        <w:tc>
          <w:tcPr>
            <w:tcW w:w="4314" w:type="dxa"/>
            <w:noWrap/>
          </w:tcPr>
          <w:p>
            <w:pPr>
              <w:spacing w:line="360" w:lineRule="auto"/>
              <w:rPr>
                <w:rFonts w:ascii="仿宋" w:hAnsi="仿宋" w:eastAsia="仿宋" w:cs="仿宋"/>
                <w:color w:val="000000"/>
                <w:sz w:val="24"/>
                <w:highlight w:val="none"/>
              </w:rPr>
            </w:pPr>
            <w:r>
              <w:rPr>
                <w:rFonts w:hint="eastAsia" w:ascii="仿宋" w:hAnsi="仿宋" w:eastAsia="仿宋" w:cs="仿宋"/>
                <w:b/>
                <w:bCs/>
                <w:color w:val="000000"/>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highlight w:val="none"/>
              </w:rPr>
            </w:pPr>
            <w:r>
              <w:rPr>
                <w:rFonts w:hint="eastAsia" w:ascii="仿宋" w:hAnsi="仿宋" w:eastAsia="仿宋" w:cs="仿宋"/>
                <w:b/>
                <w:bCs/>
                <w:color w:val="000000"/>
                <w:sz w:val="24"/>
                <w:highlight w:val="none"/>
              </w:rPr>
              <w:t>账    号：000071202940</w:t>
            </w:r>
          </w:p>
        </w:tc>
        <w:tc>
          <w:tcPr>
            <w:tcW w:w="4314" w:type="dxa"/>
            <w:noWrap/>
          </w:tcPr>
          <w:p>
            <w:pPr>
              <w:spacing w:line="360" w:lineRule="auto"/>
              <w:rPr>
                <w:rFonts w:ascii="仿宋" w:hAnsi="仿宋" w:eastAsia="仿宋" w:cs="仿宋"/>
                <w:b/>
                <w:bCs/>
                <w:color w:val="000000"/>
                <w:sz w:val="24"/>
                <w:highlight w:val="none"/>
              </w:rPr>
            </w:pPr>
            <w:r>
              <w:rPr>
                <w:rFonts w:hint="eastAsia" w:ascii="仿宋" w:hAnsi="仿宋" w:eastAsia="仿宋" w:cs="仿宋"/>
                <w:b/>
                <w:bCs/>
                <w:color w:val="000000"/>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highlight w:val="none"/>
              </w:rPr>
            </w:pPr>
            <w:r>
              <w:rPr>
                <w:rFonts w:hint="eastAsia" w:ascii="仿宋" w:hAnsi="仿宋" w:eastAsia="仿宋" w:cs="仿宋"/>
                <w:b/>
                <w:bCs/>
                <w:color w:val="000000"/>
                <w:sz w:val="24"/>
                <w:highlight w:val="none"/>
              </w:rPr>
              <w:t>电话：0755-28746468</w:t>
            </w:r>
          </w:p>
        </w:tc>
        <w:tc>
          <w:tcPr>
            <w:tcW w:w="4314" w:type="dxa"/>
            <w:noWrap/>
          </w:tcPr>
          <w:p>
            <w:pPr>
              <w:spacing w:line="360" w:lineRule="auto"/>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highlight w:val="none"/>
              </w:rPr>
            </w:pPr>
            <w:r>
              <w:rPr>
                <w:rFonts w:hint="eastAsia" w:ascii="仿宋" w:hAnsi="仿宋" w:eastAsia="仿宋" w:cs="仿宋"/>
                <w:b/>
                <w:bCs/>
                <w:kern w:val="0"/>
                <w:sz w:val="24"/>
                <w:highlight w:val="none"/>
              </w:rPr>
              <w:t>甲方法定代表人（签字）：</w:t>
            </w:r>
          </w:p>
          <w:p>
            <w:pPr>
              <w:pStyle w:val="8"/>
              <w:ind w:firstLine="0"/>
              <w:rPr>
                <w:highlight w:val="none"/>
              </w:rPr>
            </w:pPr>
          </w:p>
          <w:p>
            <w:pPr>
              <w:spacing w:line="360" w:lineRule="auto"/>
              <w:rPr>
                <w:highlight w:val="none"/>
              </w:rPr>
            </w:pPr>
            <w:r>
              <w:rPr>
                <w:rFonts w:hint="eastAsia" w:ascii="仿宋" w:hAnsi="仿宋" w:eastAsia="仿宋" w:cs="仿宋"/>
                <w:b/>
                <w:bCs/>
                <w:kern w:val="0"/>
                <w:sz w:val="24"/>
                <w:highlight w:val="none"/>
              </w:rPr>
              <w:t>授权人</w:t>
            </w:r>
          </w:p>
        </w:tc>
        <w:tc>
          <w:tcPr>
            <w:tcW w:w="4314" w:type="dxa"/>
            <w:noWrap/>
          </w:tcPr>
          <w:p>
            <w:pPr>
              <w:spacing w:line="360" w:lineRule="auto"/>
              <w:rPr>
                <w:highlight w:val="none"/>
              </w:rPr>
            </w:pPr>
            <w:r>
              <w:rPr>
                <w:rFonts w:hint="eastAsia" w:ascii="仿宋" w:hAnsi="仿宋" w:eastAsia="仿宋" w:cs="仿宋"/>
                <w:b/>
                <w:bCs/>
                <w:kern w:val="0"/>
                <w:sz w:val="24"/>
                <w:highlight w:val="none"/>
              </w:rPr>
              <w:t>乙方法定代表人（签字）：</w:t>
            </w:r>
          </w:p>
          <w:p>
            <w:pPr>
              <w:pStyle w:val="8"/>
              <w:ind w:firstLine="0"/>
              <w:rPr>
                <w:highlight w:val="none"/>
              </w:rPr>
            </w:pPr>
          </w:p>
          <w:p>
            <w:pPr>
              <w:spacing w:line="360" w:lineRule="auto"/>
              <w:rPr>
                <w:rFonts w:ascii="仿宋" w:hAnsi="仿宋" w:eastAsia="仿宋" w:cs="仿宋"/>
                <w:b/>
                <w:bCs/>
                <w:kern w:val="0"/>
                <w:sz w:val="24"/>
                <w:highlight w:val="none"/>
              </w:rPr>
            </w:pPr>
            <w:r>
              <w:rPr>
                <w:rFonts w:hint="eastAsia" w:ascii="仿宋" w:hAnsi="仿宋" w:eastAsia="仿宋" w:cs="仿宋"/>
                <w:b/>
                <w:bCs/>
                <w:kern w:val="0"/>
                <w:sz w:val="24"/>
                <w:highlight w:val="none"/>
              </w:rPr>
              <w:t>授权人（签字）：</w:t>
            </w:r>
          </w:p>
          <w:p>
            <w:pPr>
              <w:pStyle w:val="8"/>
              <w:ind w:firstLine="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签约时间：    年   月   日</w:t>
            </w:r>
          </w:p>
          <w:p>
            <w:pPr>
              <w:spacing w:line="360" w:lineRule="auto"/>
              <w:jc w:val="center"/>
              <w:rPr>
                <w:rFonts w:ascii="宋体" w:hAnsi="宋体"/>
                <w:kern w:val="0"/>
                <w:sz w:val="24"/>
                <w:highlight w:val="none"/>
              </w:rPr>
            </w:pPr>
            <w:r>
              <w:rPr>
                <w:rFonts w:hint="eastAsia" w:ascii="仿宋" w:hAnsi="仿宋" w:eastAsia="仿宋" w:cs="仿宋"/>
                <w:b/>
                <w:bCs/>
                <w:kern w:val="0"/>
                <w:sz w:val="28"/>
                <w:szCs w:val="28"/>
                <w:highlight w:val="none"/>
              </w:rPr>
              <w:t>签约地址：深圳市龙岗区第七人民医院</w:t>
            </w:r>
          </w:p>
        </w:tc>
      </w:tr>
    </w:tbl>
    <w:p>
      <w:pPr>
        <w:tabs>
          <w:tab w:val="left" w:pos="0"/>
        </w:tabs>
        <w:snapToGrid w:val="0"/>
        <w:spacing w:line="480" w:lineRule="exact"/>
        <w:rPr>
          <w:rFonts w:ascii="仿宋" w:hAnsi="仿宋" w:eastAsia="仿宋" w:cs="仿宋"/>
          <w:b/>
          <w:bCs/>
          <w:sz w:val="32"/>
          <w:szCs w:val="32"/>
          <w:highlight w:val="none"/>
        </w:rPr>
        <w:sectPr>
          <w:pgSz w:w="11906" w:h="16838"/>
          <w:pgMar w:top="2098" w:right="1474" w:bottom="1984" w:left="1304" w:header="851" w:footer="1417" w:gutter="0"/>
          <w:pgNumType w:fmt="numberInDash"/>
          <w:cols w:space="0" w:num="1"/>
          <w:rtlGutter w:val="0"/>
          <w:docGrid w:type="lines" w:linePitch="338" w:charSpace="0"/>
        </w:sectPr>
      </w:pPr>
    </w:p>
    <w:p>
      <w:pPr>
        <w:widowControl/>
        <w:spacing w:line="560" w:lineRule="exact"/>
        <w:jc w:val="center"/>
        <w:textAlignment w:val="center"/>
        <w:rPr>
          <w:rFonts w:ascii="宋体" w:hAnsi="宋体" w:cs="宋体"/>
          <w:color w:val="000000"/>
          <w:kern w:val="0"/>
          <w:sz w:val="44"/>
          <w:szCs w:val="44"/>
          <w:highlight w:val="none"/>
          <w:lang w:bidi="ar"/>
        </w:rPr>
      </w:pPr>
      <w:r>
        <w:rPr>
          <w:rFonts w:hint="eastAsia" w:ascii="宋体" w:hAnsi="宋体" w:cs="宋体"/>
          <w:color w:val="000000"/>
          <w:kern w:val="0"/>
          <w:sz w:val="44"/>
          <w:szCs w:val="44"/>
          <w:highlight w:val="none"/>
          <w:lang w:bidi="ar"/>
        </w:rPr>
        <w:t>深圳市龙岗区第七人民医院廉洁购销合同</w:t>
      </w:r>
    </w:p>
    <w:p>
      <w:pPr>
        <w:spacing w:line="560" w:lineRule="exact"/>
        <w:rPr>
          <w:rFonts w:ascii="楷体_GB2312" w:hAnsi="ˎ̥" w:eastAsia="楷体_GB2312"/>
          <w:b/>
          <w:sz w:val="32"/>
          <w:szCs w:val="32"/>
          <w:highlight w:val="none"/>
        </w:rPr>
      </w:pPr>
    </w:p>
    <w:p>
      <w:pPr>
        <w:spacing w:line="560" w:lineRule="exact"/>
        <w:rPr>
          <w:rFonts w:ascii="仿宋_GB2312" w:hAnsi="ˎ̥" w:eastAsia="仿宋_GB2312"/>
          <w:sz w:val="32"/>
          <w:szCs w:val="32"/>
          <w:highlight w:val="none"/>
        </w:rPr>
      </w:pPr>
      <w:r>
        <w:rPr>
          <w:rFonts w:hint="eastAsia" w:ascii="楷体_GB2312" w:hAnsi="ˎ̥" w:eastAsia="楷体_GB2312"/>
          <w:b/>
          <w:sz w:val="32"/>
          <w:szCs w:val="32"/>
          <w:highlight w:val="none"/>
        </w:rPr>
        <w:t>甲方</w:t>
      </w:r>
      <w:r>
        <w:rPr>
          <w:rFonts w:hint="eastAsia" w:ascii="仿宋_GB2312" w:hAnsi="ˎ̥" w:eastAsia="仿宋_GB2312"/>
          <w:sz w:val="32"/>
          <w:szCs w:val="32"/>
          <w:highlight w:val="none"/>
        </w:rPr>
        <w:t>：深圳市龙岗区第七人民医院</w:t>
      </w:r>
    </w:p>
    <w:p>
      <w:pPr>
        <w:spacing w:line="560" w:lineRule="exact"/>
        <w:rPr>
          <w:rFonts w:ascii="楷体_GB2312" w:hAnsi="ˎ̥" w:eastAsia="楷体_GB2312"/>
          <w:b/>
          <w:sz w:val="32"/>
          <w:szCs w:val="32"/>
          <w:highlight w:val="none"/>
        </w:rPr>
      </w:pPr>
      <w:r>
        <w:rPr>
          <w:rFonts w:hint="eastAsia" w:ascii="楷体_GB2312" w:hAnsi="ˎ̥" w:eastAsia="楷体_GB2312"/>
          <w:b/>
          <w:sz w:val="32"/>
          <w:szCs w:val="32"/>
          <w:highlight w:val="none"/>
        </w:rPr>
        <w:t>乙方</w:t>
      </w:r>
      <w:r>
        <w:rPr>
          <w:rFonts w:hint="eastAsia" w:ascii="仿宋_GB2312" w:hAnsi="ˎ̥" w:eastAsia="仿宋_GB2312"/>
          <w:sz w:val="32"/>
          <w:szCs w:val="32"/>
          <w:highlight w:val="none"/>
        </w:rPr>
        <w:t>：</w:t>
      </w:r>
    </w:p>
    <w:p>
      <w:pPr>
        <w:spacing w:line="560" w:lineRule="exact"/>
        <w:rPr>
          <w:rFonts w:ascii="楷体_GB2312" w:hAnsi="ˎ̥" w:eastAsia="楷体_GB2312"/>
          <w:b/>
          <w:sz w:val="32"/>
          <w:szCs w:val="32"/>
          <w:highlight w:val="none"/>
        </w:rPr>
      </w:pPr>
      <w:r>
        <w:rPr>
          <w:rFonts w:hint="eastAsia" w:ascii="楷体_GB2312" w:hAnsi="ˎ̥" w:eastAsia="楷体_GB2312"/>
          <w:b/>
          <w:sz w:val="32"/>
          <w:szCs w:val="32"/>
          <w:highlight w:val="none"/>
        </w:rPr>
        <w:t xml:space="preserve">项目名称：            </w:t>
      </w:r>
    </w:p>
    <w:p>
      <w:pPr>
        <w:spacing w:line="560" w:lineRule="exact"/>
        <w:rPr>
          <w:rFonts w:ascii="楷体_GB2312" w:hAnsi="ˎ̥" w:eastAsia="楷体_GB2312"/>
          <w:sz w:val="32"/>
          <w:szCs w:val="32"/>
          <w:highlight w:val="none"/>
        </w:rPr>
      </w:pPr>
      <w:r>
        <w:rPr>
          <w:rFonts w:hint="eastAsia" w:ascii="楷体_GB2312" w:hAnsi="ˎ̥" w:eastAsia="楷体_GB2312"/>
          <w:b/>
          <w:sz w:val="32"/>
          <w:szCs w:val="32"/>
          <w:highlight w:val="none"/>
        </w:rPr>
        <w:t>合同总价</w:t>
      </w:r>
      <w:r>
        <w:rPr>
          <w:rFonts w:hint="eastAsia" w:ascii="楷体_GB2312" w:hAnsi="ˎ̥" w:eastAsia="楷体_GB2312"/>
          <w:sz w:val="32"/>
          <w:szCs w:val="32"/>
          <w:highlight w:val="none"/>
        </w:rPr>
        <w:t>：</w:t>
      </w:r>
    </w:p>
    <w:p>
      <w:pPr>
        <w:spacing w:line="560" w:lineRule="exact"/>
        <w:rPr>
          <w:rFonts w:ascii="楷体_GB2312" w:hAnsi="ˎ̥" w:eastAsia="楷体_GB2312"/>
          <w:b/>
          <w:sz w:val="32"/>
          <w:szCs w:val="32"/>
          <w:highlight w:val="none"/>
        </w:rPr>
      </w:pPr>
      <w:r>
        <w:rPr>
          <w:rFonts w:hint="eastAsia" w:ascii="楷体_GB2312" w:hAnsi="ˎ̥" w:eastAsia="楷体_GB2312"/>
          <w:b/>
          <w:sz w:val="32"/>
          <w:szCs w:val="32"/>
          <w:highlight w:val="none"/>
        </w:rPr>
        <w:t>主办科室：</w:t>
      </w:r>
    </w:p>
    <w:p>
      <w:pPr>
        <w:spacing w:line="560" w:lineRule="exact"/>
        <w:ind w:firstLine="640" w:firstLineChars="200"/>
        <w:rPr>
          <w:rFonts w:ascii="仿宋_GB2312" w:hAnsi="ˎ̥" w:eastAsia="仿宋_GB2312"/>
          <w:sz w:val="32"/>
          <w:szCs w:val="32"/>
          <w:highlight w:val="none"/>
        </w:rPr>
      </w:pPr>
      <w:r>
        <w:rPr>
          <w:rFonts w:hint="eastAsia" w:ascii="仿宋_GB2312" w:hAnsi="ˎ̥" w:eastAsia="仿宋_GB2312"/>
          <w:sz w:val="32"/>
          <w:szCs w:val="32"/>
          <w:highlight w:val="none"/>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highlight w:val="none"/>
        </w:rPr>
      </w:pPr>
      <w:r>
        <w:rPr>
          <w:rFonts w:hint="eastAsia" w:ascii="仿宋_GB2312" w:hAnsi="ˎ̥" w:eastAsia="仿宋_GB2312"/>
          <w:sz w:val="32"/>
          <w:szCs w:val="32"/>
          <w:highlight w:val="none"/>
        </w:rPr>
        <w:t>一、甲乙双方按照《中华人民共和国民法典》及产品</w:t>
      </w:r>
      <w:r>
        <w:rPr>
          <w:rFonts w:hint="eastAsia" w:ascii="仿宋_GB2312" w:eastAsia="仿宋_GB2312"/>
          <w:sz w:val="32"/>
          <w:szCs w:val="32"/>
          <w:highlight w:val="none"/>
        </w:rPr>
        <w:t>购销合同</w:t>
      </w:r>
      <w:r>
        <w:rPr>
          <w:rFonts w:hint="eastAsia" w:ascii="仿宋_GB2312" w:hAnsi="ˎ̥" w:eastAsia="仿宋_GB2312"/>
          <w:sz w:val="32"/>
          <w:szCs w:val="32"/>
          <w:highlight w:val="none"/>
        </w:rPr>
        <w:t>约定实施购销行为。</w:t>
      </w:r>
    </w:p>
    <w:p>
      <w:pPr>
        <w:spacing w:line="560" w:lineRule="exact"/>
        <w:ind w:firstLine="640" w:firstLineChars="200"/>
        <w:rPr>
          <w:rFonts w:ascii="仿宋_GB2312" w:hAnsi="ˎ̥" w:eastAsia="仿宋_GB2312"/>
          <w:sz w:val="32"/>
          <w:szCs w:val="32"/>
          <w:highlight w:val="none"/>
        </w:rPr>
      </w:pPr>
      <w:r>
        <w:rPr>
          <w:rFonts w:hint="eastAsia" w:ascii="仿宋_GB2312" w:hAnsi="ˎ̥" w:eastAsia="仿宋_GB2312"/>
          <w:sz w:val="32"/>
          <w:szCs w:val="32"/>
          <w:highlight w:val="none"/>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highlight w:val="none"/>
        </w:rPr>
      </w:pPr>
      <w:r>
        <w:rPr>
          <w:rFonts w:hint="eastAsia" w:ascii="仿宋_GB2312" w:hAnsi="ˎ̥" w:eastAsia="仿宋_GB2312"/>
          <w:sz w:val="32"/>
          <w:szCs w:val="32"/>
          <w:highlight w:val="none"/>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highlight w:val="none"/>
        </w:rPr>
        <w:t>不得以任何形式向乙方索要现金、有价证券、支付凭证和贵重礼品等</w:t>
      </w:r>
      <w:r>
        <w:rPr>
          <w:rFonts w:hint="eastAsia" w:ascii="仿宋_GB2312" w:hAnsi="ˎ̥" w:eastAsia="仿宋_GB2312"/>
          <w:sz w:val="32"/>
          <w:szCs w:val="32"/>
          <w:highlight w:val="none"/>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highlight w:val="none"/>
        </w:rPr>
      </w:pPr>
      <w:r>
        <w:rPr>
          <w:rFonts w:hint="eastAsia" w:ascii="仿宋_GB2312" w:hAnsi="ˎ̥" w:eastAsia="仿宋_GB2312"/>
          <w:sz w:val="32"/>
          <w:szCs w:val="32"/>
          <w:highlight w:val="none"/>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五、</w:t>
      </w:r>
      <w:r>
        <w:rPr>
          <w:rFonts w:hint="eastAsia" w:ascii="仿宋_GB2312" w:hAnsi="ˎ̥" w:eastAsia="仿宋_GB2312"/>
          <w:sz w:val="32"/>
          <w:szCs w:val="32"/>
          <w:highlight w:val="none"/>
        </w:rPr>
        <w:t>乙方不得以回扣、</w:t>
      </w:r>
      <w:r>
        <w:rPr>
          <w:rFonts w:hint="eastAsia" w:ascii="仿宋_GB2312" w:eastAsia="仿宋_GB2312"/>
          <w:sz w:val="32"/>
          <w:szCs w:val="32"/>
          <w:highlight w:val="none"/>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highlight w:val="none"/>
        </w:rPr>
      </w:pPr>
      <w:r>
        <w:rPr>
          <w:rFonts w:hint="eastAsia" w:ascii="仿宋_GB2312" w:eastAsia="仿宋_GB2312"/>
          <w:sz w:val="32"/>
          <w:szCs w:val="32"/>
          <w:highlight w:val="none"/>
        </w:rPr>
        <w:t>六、乙方指定</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highlight w:val="none"/>
        </w:rPr>
        <w:t>负责人及相关工作人员家中访谈并提供任何好处费。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七、</w:t>
      </w:r>
      <w:r>
        <w:rPr>
          <w:rFonts w:hint="eastAsia" w:ascii="仿宋_GB2312" w:hAnsi="ˎ̥" w:eastAsia="仿宋_GB2312"/>
          <w:sz w:val="32"/>
          <w:szCs w:val="32"/>
          <w:highlight w:val="none"/>
        </w:rPr>
        <w:t>乙方如违反本合同，一经发现，</w:t>
      </w:r>
      <w:r>
        <w:rPr>
          <w:rFonts w:hint="eastAsia" w:ascii="仿宋_GB2312" w:eastAsia="仿宋_GB2312"/>
          <w:sz w:val="32"/>
          <w:szCs w:val="32"/>
          <w:highlight w:val="none"/>
        </w:rPr>
        <w:t>甲方有权终止产品购销合同，并向有关部门报告。如乙方被列入商业贿赂不良记录，则严格按照《国家</w:t>
      </w:r>
      <w:r>
        <w:rPr>
          <w:rFonts w:ascii="仿宋_GB2312" w:eastAsia="仿宋_GB2312"/>
          <w:sz w:val="32"/>
          <w:szCs w:val="32"/>
          <w:highlight w:val="none"/>
        </w:rPr>
        <w:t>卫生计生委关于建立医药购销领域商业贿赂不良记录的规定</w:t>
      </w:r>
      <w:r>
        <w:rPr>
          <w:rFonts w:hint="eastAsia" w:ascii="仿宋_GB2312" w:eastAsia="仿宋_GB2312"/>
          <w:sz w:val="32"/>
          <w:szCs w:val="32"/>
          <w:highlight w:val="none"/>
        </w:rPr>
        <w:t>》</w:t>
      </w:r>
      <w:r>
        <w:rPr>
          <w:rFonts w:eastAsia="仿宋_GB2312"/>
          <w:color w:val="000000"/>
          <w:sz w:val="32"/>
          <w:szCs w:val="32"/>
          <w:highlight w:val="none"/>
          <w:shd w:val="clear" w:color="auto" w:fill="FFFFFF"/>
        </w:rPr>
        <w:t>（国卫法制发〔2013〕50号）</w:t>
      </w:r>
      <w:r>
        <w:rPr>
          <w:rFonts w:hint="eastAsia" w:ascii="仿宋_GB2312" w:eastAsia="仿宋_GB2312"/>
          <w:sz w:val="32"/>
          <w:szCs w:val="32"/>
          <w:highlight w:val="none"/>
        </w:rPr>
        <w:t>相关规定处理。</w:t>
      </w:r>
    </w:p>
    <w:p>
      <w:pPr>
        <w:spacing w:line="560" w:lineRule="exact"/>
        <w:ind w:firstLine="640" w:firstLineChars="200"/>
        <w:rPr>
          <w:rFonts w:ascii="仿宋_GB2312" w:eastAsia="仿宋_GB2312"/>
          <w:sz w:val="32"/>
          <w:szCs w:val="32"/>
          <w:highlight w:val="none"/>
        </w:rPr>
      </w:pPr>
      <w:r>
        <w:rPr>
          <w:rFonts w:hint="eastAsia" w:ascii="仿宋_GB2312" w:hAnsi="ˎ̥" w:eastAsia="仿宋_GB2312"/>
          <w:sz w:val="32"/>
          <w:szCs w:val="32"/>
          <w:highlight w:val="none"/>
        </w:rPr>
        <w:t>八、</w:t>
      </w:r>
      <w:r>
        <w:rPr>
          <w:rFonts w:hint="eastAsia" w:ascii="仿宋_GB2312" w:eastAsia="仿宋_GB2312"/>
          <w:sz w:val="32"/>
          <w:szCs w:val="32"/>
          <w:highlight w:val="none"/>
        </w:rPr>
        <w:t>本合同作为产品购销合同的组成部分，与购销合同一并执行，具有同等的法律效力。</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九、本合同一式叁份，甲方贰份（一份随购销主合同存档，一份交医院纪检监察部门），乙方壹份，从签订之日起生效。</w:t>
      </w:r>
    </w:p>
    <w:p>
      <w:pPr>
        <w:spacing w:line="560" w:lineRule="exact"/>
        <w:rPr>
          <w:rFonts w:ascii="仿宋_GB2312" w:eastAsia="仿宋_GB2312"/>
          <w:sz w:val="32"/>
          <w:szCs w:val="32"/>
          <w:highlight w:val="none"/>
        </w:rPr>
      </w:pPr>
    </w:p>
    <w:p>
      <w:pPr>
        <w:spacing w:line="560" w:lineRule="exact"/>
        <w:rPr>
          <w:rFonts w:ascii="楷体_GB2312" w:eastAsia="楷体_GB2312"/>
          <w:b/>
          <w:sz w:val="32"/>
          <w:szCs w:val="32"/>
          <w:highlight w:val="none"/>
        </w:rPr>
      </w:pPr>
      <w:r>
        <w:rPr>
          <w:rFonts w:hint="eastAsia" w:ascii="楷体_GB2312" w:eastAsia="楷体_GB2312"/>
          <w:b/>
          <w:sz w:val="32"/>
          <w:szCs w:val="32"/>
          <w:highlight w:val="none"/>
        </w:rPr>
        <w:t>甲方（盖章）：                  乙方（盖章）：</w:t>
      </w:r>
    </w:p>
    <w:p>
      <w:pPr>
        <w:spacing w:line="560" w:lineRule="exact"/>
        <w:rPr>
          <w:rFonts w:ascii="楷体_GB2312" w:eastAsia="楷体_GB2312"/>
          <w:b/>
          <w:sz w:val="32"/>
          <w:szCs w:val="32"/>
          <w:highlight w:val="none"/>
        </w:rPr>
      </w:pPr>
      <w:r>
        <w:rPr>
          <w:rFonts w:hint="eastAsia" w:ascii="楷体_GB2312" w:eastAsia="楷体_GB2312"/>
          <w:b/>
          <w:sz w:val="32"/>
          <w:szCs w:val="32"/>
          <w:highlight w:val="none"/>
        </w:rPr>
        <w:t>法定代表人（</w:t>
      </w:r>
      <w:r>
        <w:rPr>
          <w:rFonts w:ascii="楷体_GB2312" w:eastAsia="楷体_GB2312"/>
          <w:b/>
          <w:sz w:val="32"/>
          <w:szCs w:val="32"/>
          <w:highlight w:val="none"/>
        </w:rPr>
        <w:t>负责人</w:t>
      </w:r>
      <w:r>
        <w:rPr>
          <w:rFonts w:hint="eastAsia" w:ascii="楷体_GB2312" w:eastAsia="楷体_GB2312"/>
          <w:b/>
          <w:sz w:val="32"/>
          <w:szCs w:val="32"/>
          <w:highlight w:val="none"/>
        </w:rPr>
        <w:t>）：          法定代表人（</w:t>
      </w:r>
      <w:r>
        <w:rPr>
          <w:rFonts w:ascii="楷体_GB2312" w:eastAsia="楷体_GB2312"/>
          <w:b/>
          <w:sz w:val="32"/>
          <w:szCs w:val="32"/>
          <w:highlight w:val="none"/>
        </w:rPr>
        <w:t>负责人</w:t>
      </w:r>
      <w:r>
        <w:rPr>
          <w:rFonts w:hint="eastAsia" w:ascii="楷体_GB2312" w:eastAsia="楷体_GB2312"/>
          <w:b/>
          <w:sz w:val="32"/>
          <w:szCs w:val="32"/>
          <w:highlight w:val="none"/>
        </w:rPr>
        <w:t>）：</w:t>
      </w:r>
    </w:p>
    <w:p>
      <w:pPr>
        <w:spacing w:line="560" w:lineRule="exact"/>
        <w:rPr>
          <w:highlight w:val="none"/>
        </w:rPr>
      </w:pPr>
      <w:r>
        <w:rPr>
          <w:rFonts w:hint="eastAsia" w:ascii="楷体_GB2312" w:eastAsia="楷体_GB2312"/>
          <w:b/>
          <w:sz w:val="32"/>
          <w:szCs w:val="32"/>
          <w:highlight w:val="none"/>
          <w:lang w:val="en-US" w:eastAsia="zh-CN"/>
        </w:rPr>
        <w:t>授权</w:t>
      </w:r>
      <w:r>
        <w:rPr>
          <w:rFonts w:hint="eastAsia" w:ascii="楷体_GB2312" w:eastAsia="楷体_GB2312"/>
          <w:b/>
          <w:sz w:val="32"/>
          <w:szCs w:val="32"/>
          <w:highlight w:val="none"/>
        </w:rPr>
        <w:t>代</w:t>
      </w:r>
      <w:r>
        <w:rPr>
          <w:rFonts w:hint="eastAsia" w:ascii="楷体_GB2312" w:eastAsia="楷体_GB2312"/>
          <w:b/>
          <w:sz w:val="32"/>
          <w:szCs w:val="32"/>
          <w:highlight w:val="none"/>
          <w:lang w:val="en-US" w:eastAsia="zh-CN"/>
        </w:rPr>
        <w:t>表</w:t>
      </w:r>
      <w:r>
        <w:rPr>
          <w:rFonts w:hint="eastAsia" w:ascii="楷体_GB2312" w:eastAsia="楷体_GB2312"/>
          <w:b/>
          <w:sz w:val="32"/>
          <w:szCs w:val="32"/>
          <w:highlight w:val="none"/>
        </w:rPr>
        <w:t>人签名：               经办人签名：</w:t>
      </w:r>
    </w:p>
    <w:p>
      <w:pPr>
        <w:spacing w:line="560" w:lineRule="exact"/>
        <w:ind w:firstLine="640" w:firstLineChars="200"/>
        <w:rPr>
          <w:rFonts w:ascii="宋体" w:hAnsi="宋体" w:cs="宋体"/>
          <w:color w:val="000000"/>
          <w:kern w:val="0"/>
          <w:sz w:val="44"/>
          <w:szCs w:val="44"/>
          <w:highlight w:val="none"/>
          <w:lang w:bidi="ar"/>
        </w:rPr>
      </w:pPr>
      <w:r>
        <w:rPr>
          <w:rFonts w:hint="eastAsia" w:ascii="仿宋_GB2312" w:eastAsia="仿宋_GB2312"/>
          <w:sz w:val="32"/>
          <w:szCs w:val="32"/>
          <w:highlight w:val="none"/>
        </w:rPr>
        <w:t>年    月   日                 年    月   日</w:t>
      </w:r>
    </w:p>
    <w:p>
      <w:pPr>
        <w:widowControl/>
        <w:spacing w:line="440" w:lineRule="exact"/>
        <w:jc w:val="center"/>
        <w:textAlignment w:val="center"/>
        <w:rPr>
          <w:rFonts w:hint="eastAsia" w:ascii="宋体" w:hAnsi="宋体" w:cs="宋体"/>
          <w:color w:val="000000"/>
          <w:kern w:val="0"/>
          <w:sz w:val="44"/>
          <w:szCs w:val="44"/>
          <w:highlight w:val="none"/>
          <w:lang w:bidi="ar"/>
        </w:rPr>
        <w:sectPr>
          <w:headerReference r:id="rId6" w:type="default"/>
          <w:footerReference r:id="rId7" w:type="default"/>
          <w:pgSz w:w="11906" w:h="16838"/>
          <w:pgMar w:top="2098" w:right="1474" w:bottom="1984" w:left="1304" w:header="851" w:footer="1417" w:gutter="0"/>
          <w:pgNumType w:fmt="numberInDash"/>
          <w:cols w:space="0" w:num="1"/>
          <w:rtlGutter w:val="0"/>
          <w:docGrid w:type="lines" w:linePitch="338" w:charSpace="0"/>
        </w:sectPr>
      </w:pPr>
    </w:p>
    <w:p>
      <w:pPr>
        <w:widowControl/>
        <w:spacing w:line="440" w:lineRule="exact"/>
        <w:jc w:val="center"/>
        <w:textAlignment w:val="center"/>
        <w:rPr>
          <w:rFonts w:ascii="宋体" w:hAnsi="宋体" w:cs="宋体"/>
          <w:color w:val="000000"/>
          <w:kern w:val="0"/>
          <w:sz w:val="44"/>
          <w:szCs w:val="44"/>
          <w:highlight w:val="none"/>
          <w:lang w:bidi="ar"/>
        </w:rPr>
      </w:pPr>
      <w:r>
        <w:rPr>
          <w:rFonts w:hint="eastAsia" w:ascii="宋体" w:hAnsi="宋体" w:cs="宋体"/>
          <w:color w:val="000000"/>
          <w:kern w:val="0"/>
          <w:sz w:val="44"/>
          <w:szCs w:val="44"/>
          <w:highlight w:val="none"/>
          <w:lang w:bidi="ar"/>
        </w:rPr>
        <w:t>龙岗区进一步规范政商交往行为告知书</w:t>
      </w:r>
    </w:p>
    <w:p>
      <w:pPr>
        <w:spacing w:line="440" w:lineRule="exact"/>
        <w:rPr>
          <w:rFonts w:ascii="宋体" w:hAnsi="宋体" w:cs="宋体"/>
          <w:sz w:val="28"/>
          <w:szCs w:val="28"/>
          <w:highlight w:val="none"/>
        </w:rPr>
      </w:pP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一、不得向公职人员赠送礼品、礼金、消费卡等财物。</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二、不得违规向公职人员提供宴请、旅游、娱乐等安排。</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三、不得通过打麻将等形式向公职人员输送利益。</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四、不得为公职人员报销应由其个人支付的费用。</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五、不得违规向公职人员及其亲友借贷款。</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六、不得违规将车辆、住房等借给公职人员使用。</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九、不得让公职人员在企业违规兼职取酬。</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十、不得为公职人员亲友违规承揽业务提供便利。</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p>
    <w:p>
      <w:pPr>
        <w:spacing w:line="440" w:lineRule="exact"/>
        <w:ind w:firstLine="4480" w:firstLineChars="1400"/>
        <w:rPr>
          <w:rFonts w:ascii="仿宋_GB2312" w:hAnsi="仿宋_GB2312" w:eastAsia="仿宋_GB2312" w:cs="仿宋_GB2312"/>
          <w:sz w:val="32"/>
          <w:szCs w:val="32"/>
          <w:highlight w:val="none"/>
        </w:rPr>
      </w:pPr>
    </w:p>
    <w:p>
      <w:pPr>
        <w:pStyle w:val="13"/>
        <w:spacing w:line="440" w:lineRule="exact"/>
        <w:jc w:val="center"/>
        <w:rPr>
          <w:rFonts w:hint="default"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 xml:space="preserve">                      单位名称（盖章）：</w:t>
      </w:r>
    </w:p>
    <w:p>
      <w:pPr>
        <w:pStyle w:val="13"/>
        <w:spacing w:line="440" w:lineRule="exact"/>
        <w:jc w:val="center"/>
        <w:rPr>
          <w:rFonts w:hint="default" w:ascii="仿宋" w:hAnsi="仿宋" w:eastAsia="仿宋" w:cs="仿宋"/>
          <w:sz w:val="28"/>
          <w:szCs w:val="28"/>
          <w:highlight w:val="none"/>
        </w:rPr>
      </w:pPr>
      <w:r>
        <w:rPr>
          <w:rFonts w:ascii="仿宋_GB2312" w:hAnsi="仿宋_GB2312" w:eastAsia="仿宋_GB2312" w:cs="仿宋_GB2312"/>
          <w:sz w:val="32"/>
          <w:szCs w:val="32"/>
          <w:highlight w:val="none"/>
        </w:rPr>
        <w:t xml:space="preserve">                   年  月  日</w:t>
      </w:r>
    </w:p>
    <w:p>
      <w:pPr>
        <w:rPr>
          <w:highlight w:val="none"/>
        </w:rPr>
      </w:pPr>
    </w:p>
    <w:sectPr>
      <w:pgSz w:w="11906" w:h="16838"/>
      <w:pgMar w:top="2098" w:right="1474" w:bottom="1984" w:left="1304" w:header="851" w:footer="1417" w:gutter="0"/>
      <w:pgNumType w:fmt="numberInDash"/>
      <w:cols w:space="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D430F"/>
    <w:multiLevelType w:val="singleLevel"/>
    <w:tmpl w:val="181D430F"/>
    <w:lvl w:ilvl="0" w:tentative="0">
      <w:start w:val="1"/>
      <w:numFmt w:val="chineseCounting"/>
      <w:suff w:val="nothing"/>
      <w:lvlText w:val="（%1）"/>
      <w:lvlJc w:val="left"/>
      <w:rPr>
        <w:rFonts w:hint="eastAsia"/>
      </w:rPr>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37C1C332"/>
    <w:multiLevelType w:val="singleLevel"/>
    <w:tmpl w:val="37C1C332"/>
    <w:lvl w:ilvl="0" w:tentative="0">
      <w:start w:val="2"/>
      <w:numFmt w:val="chineseCounting"/>
      <w:suff w:val="space"/>
      <w:lvlText w:val="第%1章"/>
      <w:lvlJc w:val="left"/>
      <w:rPr>
        <w:rFonts w:hint="eastAsia"/>
      </w:rPr>
    </w:lvl>
  </w:abstractNum>
  <w:abstractNum w:abstractNumId="3">
    <w:nsid w:val="58C64E55"/>
    <w:multiLevelType w:val="singleLevel"/>
    <w:tmpl w:val="58C64E55"/>
    <w:lvl w:ilvl="0" w:tentative="0">
      <w:start w:val="1"/>
      <w:numFmt w:val="decimal"/>
      <w:lvlText w:val="%1."/>
      <w:lvlJc w:val="left"/>
      <w:pPr>
        <w:ind w:left="425" w:hanging="425"/>
      </w:pPr>
      <w:rPr>
        <w:rFonts w:hint="default"/>
      </w:rPr>
    </w:lvl>
  </w:abstractNum>
  <w:abstractNum w:abstractNumId="4">
    <w:nsid w:val="5983D421"/>
    <w:multiLevelType w:val="singleLevel"/>
    <w:tmpl w:val="5983D421"/>
    <w:lvl w:ilvl="0" w:tentative="0">
      <w:start w:val="1"/>
      <w:numFmt w:val="decimal"/>
      <w:suff w:val="nothing"/>
      <w:lvlText w:val="%1．"/>
      <w:lvlJc w:val="left"/>
      <w:pPr>
        <w:ind w:left="0" w:firstLine="400"/>
      </w:pPr>
      <w:rPr>
        <w:rFonts w:hint="default"/>
      </w:rPr>
    </w:lvl>
  </w:abstractNum>
  <w:abstractNum w:abstractNumId="5">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35550C3B"/>
    <w:rsid w:val="00223D3F"/>
    <w:rsid w:val="0023656C"/>
    <w:rsid w:val="002947F5"/>
    <w:rsid w:val="00295392"/>
    <w:rsid w:val="0036050E"/>
    <w:rsid w:val="00392E7C"/>
    <w:rsid w:val="004353BC"/>
    <w:rsid w:val="00454137"/>
    <w:rsid w:val="004B1BC0"/>
    <w:rsid w:val="00543DA4"/>
    <w:rsid w:val="00592B27"/>
    <w:rsid w:val="005C617A"/>
    <w:rsid w:val="006E7FE0"/>
    <w:rsid w:val="007441B8"/>
    <w:rsid w:val="0075337F"/>
    <w:rsid w:val="007A42BA"/>
    <w:rsid w:val="008305E1"/>
    <w:rsid w:val="008B6AD1"/>
    <w:rsid w:val="008C5A23"/>
    <w:rsid w:val="008F14C3"/>
    <w:rsid w:val="009225E7"/>
    <w:rsid w:val="0097473A"/>
    <w:rsid w:val="00997A00"/>
    <w:rsid w:val="009C35DC"/>
    <w:rsid w:val="00A30121"/>
    <w:rsid w:val="00AF1302"/>
    <w:rsid w:val="00B72B85"/>
    <w:rsid w:val="00B925D1"/>
    <w:rsid w:val="00BC3C6E"/>
    <w:rsid w:val="00D743B5"/>
    <w:rsid w:val="00DE5384"/>
    <w:rsid w:val="00E35822"/>
    <w:rsid w:val="00E47096"/>
    <w:rsid w:val="00E64BFF"/>
    <w:rsid w:val="00F32166"/>
    <w:rsid w:val="00FB1A0F"/>
    <w:rsid w:val="01487061"/>
    <w:rsid w:val="01493555"/>
    <w:rsid w:val="01520EF8"/>
    <w:rsid w:val="017E6F26"/>
    <w:rsid w:val="018127EE"/>
    <w:rsid w:val="01A4698D"/>
    <w:rsid w:val="01AA1AC9"/>
    <w:rsid w:val="01C54B55"/>
    <w:rsid w:val="01F80A87"/>
    <w:rsid w:val="021A09FD"/>
    <w:rsid w:val="02652F99"/>
    <w:rsid w:val="028A675F"/>
    <w:rsid w:val="02FF17CC"/>
    <w:rsid w:val="034A5F38"/>
    <w:rsid w:val="0374413D"/>
    <w:rsid w:val="03D16D75"/>
    <w:rsid w:val="049241B7"/>
    <w:rsid w:val="04AE18D1"/>
    <w:rsid w:val="04AE60AB"/>
    <w:rsid w:val="04B53EB9"/>
    <w:rsid w:val="04B942F4"/>
    <w:rsid w:val="04BF2C00"/>
    <w:rsid w:val="057E12A3"/>
    <w:rsid w:val="058C7E64"/>
    <w:rsid w:val="05E03D0C"/>
    <w:rsid w:val="05ED2BAA"/>
    <w:rsid w:val="05F574F5"/>
    <w:rsid w:val="06301F59"/>
    <w:rsid w:val="06640499"/>
    <w:rsid w:val="06C4362D"/>
    <w:rsid w:val="07126147"/>
    <w:rsid w:val="071E2D3E"/>
    <w:rsid w:val="07281B4D"/>
    <w:rsid w:val="073007EA"/>
    <w:rsid w:val="073F0F06"/>
    <w:rsid w:val="075157E3"/>
    <w:rsid w:val="0756099A"/>
    <w:rsid w:val="078608E3"/>
    <w:rsid w:val="07BC60B3"/>
    <w:rsid w:val="07BD64DF"/>
    <w:rsid w:val="07CF5DE6"/>
    <w:rsid w:val="07EA70C4"/>
    <w:rsid w:val="08100C80"/>
    <w:rsid w:val="086A16F0"/>
    <w:rsid w:val="087920EE"/>
    <w:rsid w:val="08C54B35"/>
    <w:rsid w:val="08FE0A13"/>
    <w:rsid w:val="092F7FCE"/>
    <w:rsid w:val="09433D1A"/>
    <w:rsid w:val="095E0423"/>
    <w:rsid w:val="097924AD"/>
    <w:rsid w:val="097C7EC3"/>
    <w:rsid w:val="09B35A64"/>
    <w:rsid w:val="09B55410"/>
    <w:rsid w:val="09DC384D"/>
    <w:rsid w:val="0A2250B8"/>
    <w:rsid w:val="0A2A37A7"/>
    <w:rsid w:val="0AA479FE"/>
    <w:rsid w:val="0AA7697F"/>
    <w:rsid w:val="0AFD2C6A"/>
    <w:rsid w:val="0B4A355A"/>
    <w:rsid w:val="0B582596"/>
    <w:rsid w:val="0B6158EF"/>
    <w:rsid w:val="0B674587"/>
    <w:rsid w:val="0B6F17E5"/>
    <w:rsid w:val="0BC35C62"/>
    <w:rsid w:val="0BDF119C"/>
    <w:rsid w:val="0C217FB9"/>
    <w:rsid w:val="0C4D31CA"/>
    <w:rsid w:val="0CFE2CC9"/>
    <w:rsid w:val="0D0401AA"/>
    <w:rsid w:val="0D0429D6"/>
    <w:rsid w:val="0D091D9A"/>
    <w:rsid w:val="0D145034"/>
    <w:rsid w:val="0D397A5A"/>
    <w:rsid w:val="0D556D8D"/>
    <w:rsid w:val="0DD81CEE"/>
    <w:rsid w:val="0E320E7D"/>
    <w:rsid w:val="0E4B1F3E"/>
    <w:rsid w:val="0E7F71D3"/>
    <w:rsid w:val="0EE26EEC"/>
    <w:rsid w:val="0EE859DF"/>
    <w:rsid w:val="0F3D1B56"/>
    <w:rsid w:val="0F503CB0"/>
    <w:rsid w:val="0F792B09"/>
    <w:rsid w:val="0F826B6E"/>
    <w:rsid w:val="0F9A771C"/>
    <w:rsid w:val="0FA20284"/>
    <w:rsid w:val="0FB3132F"/>
    <w:rsid w:val="0FD85A54"/>
    <w:rsid w:val="0FEC130A"/>
    <w:rsid w:val="10341E1C"/>
    <w:rsid w:val="10533B3A"/>
    <w:rsid w:val="108B130F"/>
    <w:rsid w:val="10AA5642"/>
    <w:rsid w:val="10C7659F"/>
    <w:rsid w:val="10F058D7"/>
    <w:rsid w:val="111A61E1"/>
    <w:rsid w:val="113A4C18"/>
    <w:rsid w:val="114D677E"/>
    <w:rsid w:val="116D3474"/>
    <w:rsid w:val="118D4592"/>
    <w:rsid w:val="12113088"/>
    <w:rsid w:val="12301B77"/>
    <w:rsid w:val="12A045C5"/>
    <w:rsid w:val="12B80982"/>
    <w:rsid w:val="12D55CE4"/>
    <w:rsid w:val="13983E78"/>
    <w:rsid w:val="13B767C1"/>
    <w:rsid w:val="13EB54F9"/>
    <w:rsid w:val="13EC7D20"/>
    <w:rsid w:val="144E2788"/>
    <w:rsid w:val="144E4536"/>
    <w:rsid w:val="14D56A06"/>
    <w:rsid w:val="154C6CC8"/>
    <w:rsid w:val="15530355"/>
    <w:rsid w:val="159E5049"/>
    <w:rsid w:val="15AB3A55"/>
    <w:rsid w:val="15F07F9B"/>
    <w:rsid w:val="15F86E50"/>
    <w:rsid w:val="1604435F"/>
    <w:rsid w:val="16157A01"/>
    <w:rsid w:val="161F43DC"/>
    <w:rsid w:val="16412C4F"/>
    <w:rsid w:val="173E7811"/>
    <w:rsid w:val="17953E93"/>
    <w:rsid w:val="17C13E89"/>
    <w:rsid w:val="17E727FA"/>
    <w:rsid w:val="180F3937"/>
    <w:rsid w:val="18684F22"/>
    <w:rsid w:val="18A62B93"/>
    <w:rsid w:val="18C451BC"/>
    <w:rsid w:val="18CB2E67"/>
    <w:rsid w:val="18D25736"/>
    <w:rsid w:val="18FA3739"/>
    <w:rsid w:val="19085594"/>
    <w:rsid w:val="19B64970"/>
    <w:rsid w:val="19D811F5"/>
    <w:rsid w:val="19D84FCE"/>
    <w:rsid w:val="19FB0CBC"/>
    <w:rsid w:val="1A172604"/>
    <w:rsid w:val="1A7B1DFD"/>
    <w:rsid w:val="1A921036"/>
    <w:rsid w:val="1AED4883"/>
    <w:rsid w:val="1AEF78E9"/>
    <w:rsid w:val="1AF2200F"/>
    <w:rsid w:val="1B3F4FA9"/>
    <w:rsid w:val="1BB22AE7"/>
    <w:rsid w:val="1BDB6FF7"/>
    <w:rsid w:val="1BEB0703"/>
    <w:rsid w:val="1BF7669D"/>
    <w:rsid w:val="1C4E1577"/>
    <w:rsid w:val="1C6E10CC"/>
    <w:rsid w:val="1CD84004"/>
    <w:rsid w:val="1D4961E3"/>
    <w:rsid w:val="1D5326CC"/>
    <w:rsid w:val="1D752B34"/>
    <w:rsid w:val="1D862F93"/>
    <w:rsid w:val="1D8B67FB"/>
    <w:rsid w:val="1DFD108C"/>
    <w:rsid w:val="1E4531BB"/>
    <w:rsid w:val="1E9F551D"/>
    <w:rsid w:val="1EC24C8C"/>
    <w:rsid w:val="1EDD3086"/>
    <w:rsid w:val="1EEC5078"/>
    <w:rsid w:val="1F022AED"/>
    <w:rsid w:val="1F6F0182"/>
    <w:rsid w:val="1FBF614E"/>
    <w:rsid w:val="1FF22B62"/>
    <w:rsid w:val="20106C2C"/>
    <w:rsid w:val="20465A95"/>
    <w:rsid w:val="20B879A0"/>
    <w:rsid w:val="20C01C32"/>
    <w:rsid w:val="20EA55E7"/>
    <w:rsid w:val="217A5A3B"/>
    <w:rsid w:val="219C6A2A"/>
    <w:rsid w:val="21AC5E36"/>
    <w:rsid w:val="21D267A7"/>
    <w:rsid w:val="22465CB3"/>
    <w:rsid w:val="224B10B0"/>
    <w:rsid w:val="22520A20"/>
    <w:rsid w:val="22853819"/>
    <w:rsid w:val="228D0704"/>
    <w:rsid w:val="22F86123"/>
    <w:rsid w:val="233D2346"/>
    <w:rsid w:val="23562E58"/>
    <w:rsid w:val="23582CDC"/>
    <w:rsid w:val="238A29A8"/>
    <w:rsid w:val="23A87C5C"/>
    <w:rsid w:val="24194B61"/>
    <w:rsid w:val="246817D4"/>
    <w:rsid w:val="24AC3AF7"/>
    <w:rsid w:val="24AF4B7D"/>
    <w:rsid w:val="24F9229C"/>
    <w:rsid w:val="250255F5"/>
    <w:rsid w:val="256242E5"/>
    <w:rsid w:val="258409BC"/>
    <w:rsid w:val="259124D5"/>
    <w:rsid w:val="25B83F05"/>
    <w:rsid w:val="25C91C6F"/>
    <w:rsid w:val="25D23219"/>
    <w:rsid w:val="25E1520A"/>
    <w:rsid w:val="25E665E2"/>
    <w:rsid w:val="262A4E03"/>
    <w:rsid w:val="262B18C3"/>
    <w:rsid w:val="263C03B0"/>
    <w:rsid w:val="265C0D35"/>
    <w:rsid w:val="26D905D7"/>
    <w:rsid w:val="27210F80"/>
    <w:rsid w:val="272555CB"/>
    <w:rsid w:val="27552652"/>
    <w:rsid w:val="276F4634"/>
    <w:rsid w:val="281F22FE"/>
    <w:rsid w:val="28D0778C"/>
    <w:rsid w:val="28ED5768"/>
    <w:rsid w:val="28F60FCD"/>
    <w:rsid w:val="291906E9"/>
    <w:rsid w:val="292E22DB"/>
    <w:rsid w:val="29437F8A"/>
    <w:rsid w:val="294C017B"/>
    <w:rsid w:val="29507635"/>
    <w:rsid w:val="2959155B"/>
    <w:rsid w:val="29CB461F"/>
    <w:rsid w:val="2A3D2C2B"/>
    <w:rsid w:val="2A816FBC"/>
    <w:rsid w:val="2A8645D2"/>
    <w:rsid w:val="2A8B3997"/>
    <w:rsid w:val="2AAA7625"/>
    <w:rsid w:val="2AB23619"/>
    <w:rsid w:val="2AE232B1"/>
    <w:rsid w:val="2AE632C3"/>
    <w:rsid w:val="2B214182"/>
    <w:rsid w:val="2B585F6F"/>
    <w:rsid w:val="2B726905"/>
    <w:rsid w:val="2B876EE7"/>
    <w:rsid w:val="2BC250B9"/>
    <w:rsid w:val="2BED3949"/>
    <w:rsid w:val="2C052EDC"/>
    <w:rsid w:val="2C163835"/>
    <w:rsid w:val="2C2431E4"/>
    <w:rsid w:val="2C956D4E"/>
    <w:rsid w:val="2CDD292D"/>
    <w:rsid w:val="2D033C32"/>
    <w:rsid w:val="2D0B08DF"/>
    <w:rsid w:val="2D9A3018"/>
    <w:rsid w:val="2DCA0C7A"/>
    <w:rsid w:val="2DF21B43"/>
    <w:rsid w:val="2E1168A9"/>
    <w:rsid w:val="2E33112D"/>
    <w:rsid w:val="2E8C7518"/>
    <w:rsid w:val="2EB32492"/>
    <w:rsid w:val="2F5126FB"/>
    <w:rsid w:val="2F661D69"/>
    <w:rsid w:val="2F6674D8"/>
    <w:rsid w:val="2F7E1D1C"/>
    <w:rsid w:val="2F860BD0"/>
    <w:rsid w:val="2F9E698B"/>
    <w:rsid w:val="2FF975F4"/>
    <w:rsid w:val="302503E9"/>
    <w:rsid w:val="30416508"/>
    <w:rsid w:val="306C7BDF"/>
    <w:rsid w:val="30711881"/>
    <w:rsid w:val="307F5D4C"/>
    <w:rsid w:val="3082583C"/>
    <w:rsid w:val="30C9346B"/>
    <w:rsid w:val="30D065A7"/>
    <w:rsid w:val="30F46739"/>
    <w:rsid w:val="31046701"/>
    <w:rsid w:val="311E2BD7"/>
    <w:rsid w:val="313755DD"/>
    <w:rsid w:val="31464ABB"/>
    <w:rsid w:val="317F0E37"/>
    <w:rsid w:val="31975317"/>
    <w:rsid w:val="31B23A0E"/>
    <w:rsid w:val="31C003CA"/>
    <w:rsid w:val="31C12394"/>
    <w:rsid w:val="3268280F"/>
    <w:rsid w:val="32A36DF8"/>
    <w:rsid w:val="32CF78F1"/>
    <w:rsid w:val="33477044"/>
    <w:rsid w:val="33552D94"/>
    <w:rsid w:val="3367250A"/>
    <w:rsid w:val="337C2A16"/>
    <w:rsid w:val="33B9418C"/>
    <w:rsid w:val="33CB12A8"/>
    <w:rsid w:val="341E7629"/>
    <w:rsid w:val="34D50F94"/>
    <w:rsid w:val="35063ED8"/>
    <w:rsid w:val="35521C81"/>
    <w:rsid w:val="35550C3B"/>
    <w:rsid w:val="35656D09"/>
    <w:rsid w:val="359A3628"/>
    <w:rsid w:val="35A31149"/>
    <w:rsid w:val="35F76AB1"/>
    <w:rsid w:val="363E0457"/>
    <w:rsid w:val="364C2B74"/>
    <w:rsid w:val="36737BCD"/>
    <w:rsid w:val="36AA64F4"/>
    <w:rsid w:val="36CD25AD"/>
    <w:rsid w:val="36D30B9F"/>
    <w:rsid w:val="36E65199"/>
    <w:rsid w:val="3717474B"/>
    <w:rsid w:val="37A75B88"/>
    <w:rsid w:val="37D56B99"/>
    <w:rsid w:val="380A47DE"/>
    <w:rsid w:val="3857135C"/>
    <w:rsid w:val="385B628E"/>
    <w:rsid w:val="38887767"/>
    <w:rsid w:val="388F0AF6"/>
    <w:rsid w:val="38AB45F5"/>
    <w:rsid w:val="38EC7CF6"/>
    <w:rsid w:val="38F46ED0"/>
    <w:rsid w:val="39067AFB"/>
    <w:rsid w:val="393B1F83"/>
    <w:rsid w:val="396106E4"/>
    <w:rsid w:val="397D3044"/>
    <w:rsid w:val="399402C5"/>
    <w:rsid w:val="399F07E5"/>
    <w:rsid w:val="39C96289"/>
    <w:rsid w:val="39EE5CF0"/>
    <w:rsid w:val="3A654204"/>
    <w:rsid w:val="3A6A35C8"/>
    <w:rsid w:val="3AAC7B39"/>
    <w:rsid w:val="3AC14675"/>
    <w:rsid w:val="3ADD50BB"/>
    <w:rsid w:val="3ADF24A2"/>
    <w:rsid w:val="3B0F3630"/>
    <w:rsid w:val="3B3667C9"/>
    <w:rsid w:val="3B4E0A31"/>
    <w:rsid w:val="3B9603ED"/>
    <w:rsid w:val="3BDF5CF7"/>
    <w:rsid w:val="3BEE0229"/>
    <w:rsid w:val="3BF7721A"/>
    <w:rsid w:val="3C2809C3"/>
    <w:rsid w:val="3C2A056C"/>
    <w:rsid w:val="3C300842"/>
    <w:rsid w:val="3C616C4D"/>
    <w:rsid w:val="3C7D7AB1"/>
    <w:rsid w:val="3CC316B6"/>
    <w:rsid w:val="3CCA057D"/>
    <w:rsid w:val="3CDD1AFD"/>
    <w:rsid w:val="3D333AD7"/>
    <w:rsid w:val="3D400A90"/>
    <w:rsid w:val="3D5E4F3B"/>
    <w:rsid w:val="3DA212CB"/>
    <w:rsid w:val="3DD5344F"/>
    <w:rsid w:val="3DED3697"/>
    <w:rsid w:val="3E3068D7"/>
    <w:rsid w:val="3E3208A1"/>
    <w:rsid w:val="3E3A575D"/>
    <w:rsid w:val="3E5D4A66"/>
    <w:rsid w:val="3E907C2F"/>
    <w:rsid w:val="3EB968CD"/>
    <w:rsid w:val="3EC040FF"/>
    <w:rsid w:val="3F0E1732"/>
    <w:rsid w:val="3F2A5AA1"/>
    <w:rsid w:val="3F713F31"/>
    <w:rsid w:val="3FE756BB"/>
    <w:rsid w:val="3FEC4A80"/>
    <w:rsid w:val="40353A25"/>
    <w:rsid w:val="40792FA3"/>
    <w:rsid w:val="40BA4B7E"/>
    <w:rsid w:val="40CF11D6"/>
    <w:rsid w:val="415D64DE"/>
    <w:rsid w:val="41847666"/>
    <w:rsid w:val="41923405"/>
    <w:rsid w:val="41982325"/>
    <w:rsid w:val="41C5246F"/>
    <w:rsid w:val="41F609EB"/>
    <w:rsid w:val="42A7780B"/>
    <w:rsid w:val="42B3220B"/>
    <w:rsid w:val="42B639E7"/>
    <w:rsid w:val="42CB4E20"/>
    <w:rsid w:val="42CE5496"/>
    <w:rsid w:val="42DF6B1E"/>
    <w:rsid w:val="430D7078"/>
    <w:rsid w:val="439E0787"/>
    <w:rsid w:val="43AF32DF"/>
    <w:rsid w:val="43B27D8E"/>
    <w:rsid w:val="43C24475"/>
    <w:rsid w:val="4450382F"/>
    <w:rsid w:val="44F5682D"/>
    <w:rsid w:val="4517259F"/>
    <w:rsid w:val="453273D9"/>
    <w:rsid w:val="453F180C"/>
    <w:rsid w:val="45905269"/>
    <w:rsid w:val="45A329BE"/>
    <w:rsid w:val="45F138D7"/>
    <w:rsid w:val="45F94D3F"/>
    <w:rsid w:val="46192347"/>
    <w:rsid w:val="4648427E"/>
    <w:rsid w:val="46690BD8"/>
    <w:rsid w:val="46C87FF5"/>
    <w:rsid w:val="46E841F3"/>
    <w:rsid w:val="47160F4D"/>
    <w:rsid w:val="47D736E8"/>
    <w:rsid w:val="482A4397"/>
    <w:rsid w:val="48A00AFD"/>
    <w:rsid w:val="48A61128"/>
    <w:rsid w:val="495D2015"/>
    <w:rsid w:val="496F6A33"/>
    <w:rsid w:val="49991D28"/>
    <w:rsid w:val="49AF724A"/>
    <w:rsid w:val="49F16705"/>
    <w:rsid w:val="4ABA5EC7"/>
    <w:rsid w:val="4B426083"/>
    <w:rsid w:val="4BA04512"/>
    <w:rsid w:val="4BD9235C"/>
    <w:rsid w:val="4BF9168F"/>
    <w:rsid w:val="4BFA73CD"/>
    <w:rsid w:val="4C0D2006"/>
    <w:rsid w:val="4C0F5D7E"/>
    <w:rsid w:val="4C2A3402"/>
    <w:rsid w:val="4C2C4B82"/>
    <w:rsid w:val="4C3830EE"/>
    <w:rsid w:val="4C7402D7"/>
    <w:rsid w:val="4C9149E5"/>
    <w:rsid w:val="4D6640C3"/>
    <w:rsid w:val="4DE568B7"/>
    <w:rsid w:val="4E293003"/>
    <w:rsid w:val="4E2D698F"/>
    <w:rsid w:val="4E355844"/>
    <w:rsid w:val="4E3E1419"/>
    <w:rsid w:val="4E940EAA"/>
    <w:rsid w:val="4E942433"/>
    <w:rsid w:val="4EC417D6"/>
    <w:rsid w:val="4ECD58DE"/>
    <w:rsid w:val="4ECE2322"/>
    <w:rsid w:val="4F1C2E7C"/>
    <w:rsid w:val="4F563CC4"/>
    <w:rsid w:val="4F9F3039"/>
    <w:rsid w:val="4FBC446F"/>
    <w:rsid w:val="4FDA1FB0"/>
    <w:rsid w:val="50680152"/>
    <w:rsid w:val="50760AC1"/>
    <w:rsid w:val="50861CD1"/>
    <w:rsid w:val="50C8790C"/>
    <w:rsid w:val="51273B6A"/>
    <w:rsid w:val="51981DF6"/>
    <w:rsid w:val="51D11D27"/>
    <w:rsid w:val="51E00B37"/>
    <w:rsid w:val="520B5935"/>
    <w:rsid w:val="52102850"/>
    <w:rsid w:val="525210BA"/>
    <w:rsid w:val="528154FB"/>
    <w:rsid w:val="52880638"/>
    <w:rsid w:val="52C35B14"/>
    <w:rsid w:val="531E2D4A"/>
    <w:rsid w:val="53486019"/>
    <w:rsid w:val="534C5B09"/>
    <w:rsid w:val="538419EA"/>
    <w:rsid w:val="54077C82"/>
    <w:rsid w:val="541A1362"/>
    <w:rsid w:val="543B678C"/>
    <w:rsid w:val="54A95743"/>
    <w:rsid w:val="54DC2EBD"/>
    <w:rsid w:val="54EF492F"/>
    <w:rsid w:val="552343DE"/>
    <w:rsid w:val="55275FF4"/>
    <w:rsid w:val="557D2C50"/>
    <w:rsid w:val="557E5D22"/>
    <w:rsid w:val="559B0682"/>
    <w:rsid w:val="55E62245"/>
    <w:rsid w:val="55E83420"/>
    <w:rsid w:val="55EA660E"/>
    <w:rsid w:val="560E5F06"/>
    <w:rsid w:val="56265BD3"/>
    <w:rsid w:val="56851A11"/>
    <w:rsid w:val="569C2904"/>
    <w:rsid w:val="569D234C"/>
    <w:rsid w:val="56D71A69"/>
    <w:rsid w:val="56FE711B"/>
    <w:rsid w:val="570D6EAC"/>
    <w:rsid w:val="573610DF"/>
    <w:rsid w:val="57914433"/>
    <w:rsid w:val="57CF2FF1"/>
    <w:rsid w:val="57FF75EE"/>
    <w:rsid w:val="58A67A6A"/>
    <w:rsid w:val="58BD150F"/>
    <w:rsid w:val="592E3530"/>
    <w:rsid w:val="59457283"/>
    <w:rsid w:val="59541256"/>
    <w:rsid w:val="5959723F"/>
    <w:rsid w:val="598D5E93"/>
    <w:rsid w:val="599B6EA3"/>
    <w:rsid w:val="59B12B6A"/>
    <w:rsid w:val="59CB1616"/>
    <w:rsid w:val="5AA47FD9"/>
    <w:rsid w:val="5AF96577"/>
    <w:rsid w:val="5B376423"/>
    <w:rsid w:val="5B5C08B4"/>
    <w:rsid w:val="5B5D1FE8"/>
    <w:rsid w:val="5BA02E96"/>
    <w:rsid w:val="5BE34B31"/>
    <w:rsid w:val="5C4F0418"/>
    <w:rsid w:val="5C586EE2"/>
    <w:rsid w:val="5C5D3D53"/>
    <w:rsid w:val="5C6B1F9F"/>
    <w:rsid w:val="5C8C0F8F"/>
    <w:rsid w:val="5CA34C23"/>
    <w:rsid w:val="5CEE2462"/>
    <w:rsid w:val="5D1963D4"/>
    <w:rsid w:val="5D6132D5"/>
    <w:rsid w:val="5D9205BD"/>
    <w:rsid w:val="5DC566D1"/>
    <w:rsid w:val="5E157EEA"/>
    <w:rsid w:val="5E3E6996"/>
    <w:rsid w:val="5E816429"/>
    <w:rsid w:val="5EE44E48"/>
    <w:rsid w:val="5EEC63F2"/>
    <w:rsid w:val="5F4646D9"/>
    <w:rsid w:val="5F6D12E1"/>
    <w:rsid w:val="5F6E2A90"/>
    <w:rsid w:val="5FBE7D8F"/>
    <w:rsid w:val="5FF91718"/>
    <w:rsid w:val="602120CC"/>
    <w:rsid w:val="60363DC9"/>
    <w:rsid w:val="604638E0"/>
    <w:rsid w:val="60840066"/>
    <w:rsid w:val="60940AF0"/>
    <w:rsid w:val="60966616"/>
    <w:rsid w:val="609D5BF6"/>
    <w:rsid w:val="60A01243"/>
    <w:rsid w:val="6110141F"/>
    <w:rsid w:val="61475B62"/>
    <w:rsid w:val="617E2342"/>
    <w:rsid w:val="61A261EF"/>
    <w:rsid w:val="61A51E1D"/>
    <w:rsid w:val="62176DF3"/>
    <w:rsid w:val="6245305F"/>
    <w:rsid w:val="626D4084"/>
    <w:rsid w:val="6283185C"/>
    <w:rsid w:val="62FA7330"/>
    <w:rsid w:val="6329551F"/>
    <w:rsid w:val="634265E1"/>
    <w:rsid w:val="63C7114B"/>
    <w:rsid w:val="63DC0BE1"/>
    <w:rsid w:val="63E61662"/>
    <w:rsid w:val="64874BF3"/>
    <w:rsid w:val="64AA08E2"/>
    <w:rsid w:val="64E33DF4"/>
    <w:rsid w:val="64F658D5"/>
    <w:rsid w:val="65293EFC"/>
    <w:rsid w:val="653A078B"/>
    <w:rsid w:val="65515201"/>
    <w:rsid w:val="65962C14"/>
    <w:rsid w:val="661E50E3"/>
    <w:rsid w:val="662C1D3F"/>
    <w:rsid w:val="66DF25BE"/>
    <w:rsid w:val="671E1113"/>
    <w:rsid w:val="67811660"/>
    <w:rsid w:val="67CE7AFB"/>
    <w:rsid w:val="682C2166"/>
    <w:rsid w:val="684702DD"/>
    <w:rsid w:val="68784B3F"/>
    <w:rsid w:val="68B735CD"/>
    <w:rsid w:val="68BA0AFA"/>
    <w:rsid w:val="68E1798E"/>
    <w:rsid w:val="68E51EE8"/>
    <w:rsid w:val="694035C3"/>
    <w:rsid w:val="697A703D"/>
    <w:rsid w:val="697F6E4E"/>
    <w:rsid w:val="69BF430A"/>
    <w:rsid w:val="6A152CA1"/>
    <w:rsid w:val="6A2A03AB"/>
    <w:rsid w:val="6A301889"/>
    <w:rsid w:val="6A4946F9"/>
    <w:rsid w:val="6A537326"/>
    <w:rsid w:val="6ABC5F37"/>
    <w:rsid w:val="6AE85CC0"/>
    <w:rsid w:val="6B1116BB"/>
    <w:rsid w:val="6B824366"/>
    <w:rsid w:val="6BB8314C"/>
    <w:rsid w:val="6BD44496"/>
    <w:rsid w:val="6BEA06B4"/>
    <w:rsid w:val="6C4B6506"/>
    <w:rsid w:val="6C65597D"/>
    <w:rsid w:val="6C7E27ED"/>
    <w:rsid w:val="6C937EAD"/>
    <w:rsid w:val="6D2A6A64"/>
    <w:rsid w:val="6D486EEA"/>
    <w:rsid w:val="6D526EEE"/>
    <w:rsid w:val="6D7D3037"/>
    <w:rsid w:val="6DA2484C"/>
    <w:rsid w:val="6DA560EA"/>
    <w:rsid w:val="6DB66549"/>
    <w:rsid w:val="6E0E3C8F"/>
    <w:rsid w:val="6E2411ED"/>
    <w:rsid w:val="6E364CA7"/>
    <w:rsid w:val="6E4E094B"/>
    <w:rsid w:val="6EB26D11"/>
    <w:rsid w:val="6F2A2A06"/>
    <w:rsid w:val="6F3A7EFA"/>
    <w:rsid w:val="6F6376FF"/>
    <w:rsid w:val="6F7B35A7"/>
    <w:rsid w:val="6FA46CEA"/>
    <w:rsid w:val="702E0619"/>
    <w:rsid w:val="7056191E"/>
    <w:rsid w:val="705F6A24"/>
    <w:rsid w:val="71561C8E"/>
    <w:rsid w:val="7185070D"/>
    <w:rsid w:val="72126D4C"/>
    <w:rsid w:val="725D51E5"/>
    <w:rsid w:val="72DB72A3"/>
    <w:rsid w:val="73102258"/>
    <w:rsid w:val="735D4BC9"/>
    <w:rsid w:val="73816170"/>
    <w:rsid w:val="73A11102"/>
    <w:rsid w:val="73AF03FD"/>
    <w:rsid w:val="73DE5EB2"/>
    <w:rsid w:val="741C4C2C"/>
    <w:rsid w:val="74B5071A"/>
    <w:rsid w:val="74E219D2"/>
    <w:rsid w:val="752B5127"/>
    <w:rsid w:val="75530B22"/>
    <w:rsid w:val="755963C4"/>
    <w:rsid w:val="75954C96"/>
    <w:rsid w:val="766905FD"/>
    <w:rsid w:val="76E060E7"/>
    <w:rsid w:val="77383B2B"/>
    <w:rsid w:val="77495D38"/>
    <w:rsid w:val="78144598"/>
    <w:rsid w:val="78601974"/>
    <w:rsid w:val="788039DC"/>
    <w:rsid w:val="78AD0549"/>
    <w:rsid w:val="78C338C8"/>
    <w:rsid w:val="78D42106"/>
    <w:rsid w:val="78F80D78"/>
    <w:rsid w:val="792E570C"/>
    <w:rsid w:val="7AC56444"/>
    <w:rsid w:val="7B352F67"/>
    <w:rsid w:val="7BBF55AB"/>
    <w:rsid w:val="7C584880"/>
    <w:rsid w:val="7C611615"/>
    <w:rsid w:val="7C662EE9"/>
    <w:rsid w:val="7C725D31"/>
    <w:rsid w:val="7CA22801"/>
    <w:rsid w:val="7CE63A60"/>
    <w:rsid w:val="7D171B39"/>
    <w:rsid w:val="7D337200"/>
    <w:rsid w:val="7D5B39DC"/>
    <w:rsid w:val="7D7D673C"/>
    <w:rsid w:val="7E2605E4"/>
    <w:rsid w:val="7E5D6B27"/>
    <w:rsid w:val="7E855D33"/>
    <w:rsid w:val="7EAF0B77"/>
    <w:rsid w:val="7EBC0BCF"/>
    <w:rsid w:val="7EF03305"/>
    <w:rsid w:val="7F015C77"/>
    <w:rsid w:val="7F04278F"/>
    <w:rsid w:val="7F1E3F4E"/>
    <w:rsid w:val="7F945FBF"/>
    <w:rsid w:val="7F963AE5"/>
    <w:rsid w:val="7FC76F08"/>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4"/>
    <w:next w:val="1"/>
    <w:autoRedefine/>
    <w:qFormat/>
    <w:uiPriority w:val="0"/>
    <w:pPr>
      <w:widowControl/>
      <w:spacing w:before="480" w:line="276" w:lineRule="auto"/>
      <w:outlineLvl w:val="0"/>
    </w:pPr>
    <w:rPr>
      <w:color w:val="365F91"/>
      <w:sz w:val="28"/>
      <w:szCs w:val="28"/>
    </w:rPr>
  </w:style>
  <w:style w:type="paragraph" w:styleId="5">
    <w:name w:val="heading 2"/>
    <w:basedOn w:val="1"/>
    <w:next w:val="1"/>
    <w:autoRedefine/>
    <w:semiHidden/>
    <w:unhideWhenUsed/>
    <w:qFormat/>
    <w:uiPriority w:val="0"/>
    <w:pPr>
      <w:outlineLvl w:val="1"/>
    </w:pPr>
    <w:rPr>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style>
  <w:style w:type="paragraph" w:styleId="7">
    <w:name w:val="index 8"/>
    <w:basedOn w:val="1"/>
    <w:next w:val="1"/>
    <w:autoRedefine/>
    <w:qFormat/>
    <w:uiPriority w:val="0"/>
    <w:pPr>
      <w:ind w:left="2940"/>
    </w:pPr>
  </w:style>
  <w:style w:type="paragraph" w:styleId="8">
    <w:name w:val="Normal Indent"/>
    <w:basedOn w:val="1"/>
    <w:next w:val="9"/>
    <w:autoRedefine/>
    <w:qFormat/>
    <w:uiPriority w:val="0"/>
    <w:pPr>
      <w:ind w:firstLine="420"/>
    </w:pPr>
  </w:style>
  <w:style w:type="paragraph" w:styleId="9">
    <w:name w:val="Body Text"/>
    <w:basedOn w:val="1"/>
    <w:next w:val="10"/>
    <w:autoRedefine/>
    <w:qFormat/>
    <w:uiPriority w:val="0"/>
    <w:pPr>
      <w:autoSpaceDE w:val="0"/>
      <w:autoSpaceDN w:val="0"/>
      <w:jc w:val="left"/>
    </w:pPr>
    <w:rPr>
      <w:rFonts w:ascii="宋体" w:hAnsi="宋体"/>
      <w:kern w:val="0"/>
      <w:sz w:val="32"/>
      <w:szCs w:val="32"/>
    </w:rPr>
  </w:style>
  <w:style w:type="paragraph" w:styleId="10">
    <w:name w:val="Body Text 2"/>
    <w:basedOn w:val="1"/>
    <w:autoRedefine/>
    <w:qFormat/>
    <w:uiPriority w:val="0"/>
    <w:pPr>
      <w:spacing w:line="360" w:lineRule="auto"/>
    </w:pPr>
    <w:rPr>
      <w:rFonts w:ascii="Times New Roman" w:hAnsi="Times New Roman"/>
      <w:kern w:val="0"/>
      <w:sz w:val="24"/>
    </w:rPr>
  </w:style>
  <w:style w:type="paragraph" w:styleId="11">
    <w:name w:val="annotation text"/>
    <w:basedOn w:val="1"/>
    <w:autoRedefine/>
    <w:qFormat/>
    <w:uiPriority w:val="99"/>
    <w:pPr>
      <w:jc w:val="left"/>
    </w:pPr>
  </w:style>
  <w:style w:type="paragraph" w:styleId="12">
    <w:name w:val="Body Text Indent"/>
    <w:basedOn w:val="1"/>
    <w:autoRedefine/>
    <w:qFormat/>
    <w:uiPriority w:val="0"/>
    <w:pPr>
      <w:tabs>
        <w:tab w:val="left" w:pos="72"/>
      </w:tabs>
      <w:ind w:firstLine="480" w:firstLineChars="200"/>
      <w:jc w:val="center"/>
    </w:pPr>
    <w:rPr>
      <w:sz w:val="24"/>
    </w:rPr>
  </w:style>
  <w:style w:type="paragraph" w:styleId="13">
    <w:name w:val="Plain Text"/>
    <w:basedOn w:val="1"/>
    <w:next w:val="7"/>
    <w:autoRedefine/>
    <w:qFormat/>
    <w:uiPriority w:val="0"/>
    <w:rPr>
      <w:rFonts w:hint="eastAsia" w:ascii="宋体" w:hAnsi="Courier New"/>
      <w:kern w:val="0"/>
      <w:sz w:val="20"/>
      <w:szCs w:val="21"/>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envelope return"/>
    <w:basedOn w:val="1"/>
    <w:autoRedefine/>
    <w:qFormat/>
    <w:uiPriority w:val="0"/>
    <w:pPr>
      <w:widowControl/>
    </w:pPr>
    <w:rPr>
      <w:rFonts w:ascii="Arial" w:hAnsi="Arial" w:eastAsia="Arial"/>
      <w:sz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autoRedefine/>
    <w:qFormat/>
    <w:uiPriority w:val="0"/>
    <w:pPr>
      <w:snapToGrid w:val="0"/>
      <w:jc w:val="left"/>
    </w:pPr>
    <w:rPr>
      <w:sz w:val="18"/>
      <w:szCs w:val="18"/>
    </w:r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2"/>
    <w:basedOn w:val="12"/>
    <w:autoRedefine/>
    <w:qFormat/>
    <w:uiPriority w:val="0"/>
    <w:pPr>
      <w:spacing w:after="120"/>
      <w:ind w:left="420" w:leftChars="200"/>
    </w:pPr>
    <w:rPr>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qFormat/>
    <w:uiPriority w:val="0"/>
    <w:rPr>
      <w:color w:val="0000FF"/>
      <w:u w:val="single"/>
    </w:rPr>
  </w:style>
  <w:style w:type="character" w:styleId="24">
    <w:name w:val="footnote reference"/>
    <w:autoRedefine/>
    <w:qFormat/>
    <w:uiPriority w:val="0"/>
    <w:rPr>
      <w:vertAlign w:val="superscript"/>
    </w:rPr>
  </w:style>
  <w:style w:type="paragraph" w:customStyle="1" w:styleId="25">
    <w:name w:val="_Style 1"/>
    <w:basedOn w:val="1"/>
    <w:next w:val="1"/>
    <w:autoRedefine/>
    <w:qFormat/>
    <w:uiPriority w:val="99"/>
    <w:pPr>
      <w:ind w:firstLine="420" w:firstLineChars="200"/>
    </w:pPr>
  </w:style>
  <w:style w:type="paragraph" w:styleId="2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
    <w:name w:val="p0"/>
    <w:basedOn w:val="1"/>
    <w:autoRedefine/>
    <w:qFormat/>
    <w:uiPriority w:val="0"/>
    <w:pPr>
      <w:widowControl/>
    </w:pPr>
    <w:rPr>
      <w:kern w:val="0"/>
      <w:szCs w:val="21"/>
    </w:rPr>
  </w:style>
  <w:style w:type="paragraph" w:customStyle="1" w:styleId="28">
    <w:name w:val="列出段落1"/>
    <w:basedOn w:val="1"/>
    <w:autoRedefine/>
    <w:qFormat/>
    <w:uiPriority w:val="34"/>
    <w:pPr>
      <w:ind w:firstLine="420" w:firstLineChars="200"/>
    </w:pPr>
  </w:style>
  <w:style w:type="paragraph" w:customStyle="1" w:styleId="29">
    <w:name w:val="列出段落111"/>
    <w:basedOn w:val="1"/>
    <w:autoRedefine/>
    <w:qFormat/>
    <w:uiPriority w:val="0"/>
    <w:pPr>
      <w:ind w:firstLine="420" w:firstLineChars="200"/>
    </w:pPr>
  </w:style>
  <w:style w:type="character" w:customStyle="1" w:styleId="30">
    <w:name w:val="font31"/>
    <w:basedOn w:val="22"/>
    <w:autoRedefine/>
    <w:qFormat/>
    <w:uiPriority w:val="0"/>
    <w:rPr>
      <w:rFonts w:hint="eastAsia" w:ascii="宋体" w:hAnsi="宋体" w:eastAsia="宋体" w:cs="宋体"/>
      <w:color w:val="000000"/>
      <w:sz w:val="24"/>
      <w:szCs w:val="24"/>
      <w:u w:val="none"/>
    </w:rPr>
  </w:style>
  <w:style w:type="character" w:customStyle="1" w:styleId="31">
    <w:name w:val="font51"/>
    <w:basedOn w:val="22"/>
    <w:autoRedefine/>
    <w:qFormat/>
    <w:uiPriority w:val="0"/>
    <w:rPr>
      <w:rFonts w:hint="eastAsia" w:ascii="宋体" w:hAnsi="宋体" w:eastAsia="宋体" w:cs="宋体"/>
      <w:b/>
      <w:bCs/>
      <w:color w:val="FF0000"/>
      <w:sz w:val="24"/>
      <w:szCs w:val="24"/>
      <w:u w:val="none"/>
    </w:rPr>
  </w:style>
  <w:style w:type="paragraph" w:customStyle="1" w:styleId="32">
    <w:name w:val="表格文字"/>
    <w:basedOn w:val="1"/>
    <w:autoRedefine/>
    <w:qFormat/>
    <w:uiPriority w:val="0"/>
    <w:pPr>
      <w:spacing w:before="25" w:after="25"/>
      <w:jc w:val="left"/>
    </w:pPr>
    <w:rPr>
      <w:bCs/>
      <w:spacing w:val="10"/>
      <w:kern w:val="0"/>
      <w:sz w:val="24"/>
    </w:rPr>
  </w:style>
  <w:style w:type="paragraph" w:customStyle="1" w:styleId="33">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4">
    <w:name w:val="列出段落11"/>
    <w:basedOn w:val="1"/>
    <w:autoRedefine/>
    <w:qFormat/>
    <w:uiPriority w:val="0"/>
    <w:pPr>
      <w:ind w:firstLine="420"/>
    </w:pPr>
  </w:style>
  <w:style w:type="paragraph" w:customStyle="1" w:styleId="35">
    <w:name w:val="样式2"/>
    <w:basedOn w:val="1"/>
    <w:autoRedefine/>
    <w:qFormat/>
    <w:uiPriority w:val="0"/>
    <w:rPr>
      <w:rFonts w:ascii="楷体_GB2312" w:eastAsia="楷体_GB2312"/>
      <w:color w:val="000000"/>
      <w:sz w:val="24"/>
    </w:rPr>
  </w:style>
  <w:style w:type="paragraph" w:customStyle="1" w:styleId="36">
    <w:name w:val="0级"/>
    <w:basedOn w:val="1"/>
    <w:autoRedefine/>
    <w:qFormat/>
    <w:uiPriority w:val="0"/>
    <w:pPr>
      <w:ind w:left="420" w:hanging="420"/>
    </w:pPr>
    <w:rPr>
      <w:rFonts w:ascii="宋体" w:hAnsi="宋体" w:cs="Times New Roman"/>
      <w:color w:val="000000"/>
      <w:szCs w:val="21"/>
    </w:rPr>
  </w:style>
  <w:style w:type="paragraph" w:styleId="37">
    <w:name w:val="List Paragraph"/>
    <w:basedOn w:val="1"/>
    <w:autoRedefine/>
    <w:unhideWhenUsed/>
    <w:qFormat/>
    <w:uiPriority w:val="99"/>
    <w:pPr>
      <w:ind w:firstLine="420" w:firstLineChars="200"/>
    </w:pPr>
  </w:style>
  <w:style w:type="character" w:customStyle="1" w:styleId="38">
    <w:name w:val="p141"/>
    <w:autoRedefine/>
    <w:qFormat/>
    <w:uiPriority w:val="0"/>
    <w:rPr>
      <w:sz w:val="21"/>
      <w:szCs w:val="21"/>
    </w:rPr>
  </w:style>
  <w:style w:type="character" w:customStyle="1" w:styleId="39">
    <w:name w:val="font11"/>
    <w:basedOn w:val="22"/>
    <w:autoRedefine/>
    <w:qFormat/>
    <w:uiPriority w:val="0"/>
    <w:rPr>
      <w:rFonts w:hint="eastAsia" w:ascii="仿宋_GB2312" w:eastAsia="仿宋_GB2312" w:cs="仿宋_GB2312"/>
      <w:color w:val="000000"/>
      <w:sz w:val="20"/>
      <w:szCs w:val="20"/>
      <w:u w:val="none"/>
    </w:rPr>
  </w:style>
  <w:style w:type="paragraph" w:customStyle="1" w:styleId="40">
    <w:name w:val="Table Text"/>
    <w:basedOn w:val="1"/>
    <w:autoRedefine/>
    <w:semiHidden/>
    <w:qFormat/>
    <w:uiPriority w:val="0"/>
    <w:rPr>
      <w:rFonts w:ascii="仿宋" w:hAnsi="仿宋" w:eastAsia="仿宋" w:cs="仿宋"/>
      <w:sz w:val="21"/>
      <w:szCs w:val="21"/>
      <w:lang w:val="en-US" w:eastAsia="en-US" w:bidi="ar-SA"/>
    </w:rPr>
  </w:style>
  <w:style w:type="paragraph" w:customStyle="1" w:styleId="41">
    <w:name w:val="列出段落2"/>
    <w:basedOn w:val="1"/>
    <w:autoRedefine/>
    <w:qFormat/>
    <w:uiPriority w:val="34"/>
    <w:pPr>
      <w:ind w:firstLine="420" w:firstLineChars="200"/>
    </w:pPr>
  </w:style>
  <w:style w:type="paragraph" w:customStyle="1" w:styleId="42">
    <w:name w:val="文档正文"/>
    <w:basedOn w:val="1"/>
    <w:autoRedefine/>
    <w:qFormat/>
    <w:uiPriority w:val="0"/>
    <w:pPr>
      <w:adjustRightInd w:val="0"/>
      <w:spacing w:line="480" w:lineRule="atLeast"/>
      <w:ind w:firstLine="567" w:firstLineChars="200"/>
      <w:textAlignment w:val="baseline"/>
    </w:pPr>
    <w:rPr>
      <w:rFonts w:ascii="长城仿宋"/>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8092</Words>
  <Characters>8322</Characters>
  <Lines>20</Lines>
  <Paragraphs>39</Paragraphs>
  <TotalTime>23</TotalTime>
  <ScaleCrop>false</ScaleCrop>
  <LinksUpToDate>false</LinksUpToDate>
  <CharactersWithSpaces>8384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2024-02-19T04:27:00Z</dcterms:created>
  <dc:creator>Z-</dc:creator>
  <cp:lastModifiedBy>HyoQi</cp:lastModifiedBy>
  <cp:lastPrinted>2025-05-22T07:51:00Z</cp:lastPrinted>
  <dcterms:modified xsi:type="dcterms:W3CDTF">2025-06-17T07:18:32Z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CD2B6CEA5857476BBF596FF8BFCF9B92_13</vt:lpwstr>
  </property>
  <property fmtid="{D5CDD505-2E9C-101B-9397-08002B2CF9AE}" pid="4" name="KSOTemplateDocerSaveRecord">
    <vt:lpwstr>eyJoZGlkIjoiN2RiNWQ5NGYzY2IxYzY2OGVkMjg0YWI2OWFlOGVkZmIiLCJ1c2VySWQiOiI0MDk2MDE5NTQifQ==</vt:lpwstr>
  </property>
</Properties>
</file>