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99CC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left"/>
        <w:rPr>
          <w:rFonts w:eastAsia="PingFang SC Regular"/>
          <w:sz w:val="24"/>
          <w:szCs w:val="24"/>
          <w:lang w:val="en-US" w:eastAsia="zh-CN"/>
        </w:rPr>
      </w:pPr>
      <w:bookmarkStart w:id="0" w:name="_GoBack"/>
      <w:r>
        <w:rPr>
          <w:rFonts w:hint="eastAsia" w:ascii="仿宋_GB2312" w:eastAsia="仿宋_GB2312"/>
          <w:b/>
          <w:bCs/>
          <w:sz w:val="30"/>
          <w:szCs w:val="30"/>
        </w:rPr>
        <w:t>附件</w:t>
      </w:r>
      <w:r>
        <w:rPr>
          <w:rFonts w:hint="eastAsia" w:ascii="仿宋_GB2312" w:eastAsia="仿宋_GB2312"/>
          <w:b/>
          <w:bCs/>
          <w:sz w:val="30"/>
          <w:szCs w:val="30"/>
          <w:lang w:val="en-US" w:eastAsia="zh-CN"/>
        </w:rPr>
        <w:t>二</w:t>
      </w:r>
      <w:r>
        <w:rPr>
          <w:rFonts w:hint="eastAsia" w:ascii="仿宋_GB2312" w:eastAsia="仿宋_GB2312"/>
          <w:b/>
          <w:bCs/>
          <w:sz w:val="30"/>
          <w:szCs w:val="30"/>
        </w:rPr>
        <w:t>：</w:t>
      </w:r>
    </w:p>
    <w:p w14:paraId="4FFDE5D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tblGrid>
      <w:tr w14:paraId="557B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620" w:hRule="atLeast"/>
          <w:tblHeader/>
          <w:jc w:val="center"/>
        </w:trPr>
        <w:tc>
          <w:tcPr>
            <w:tcW w:w="556" w:type="dxa"/>
            <w:shd w:val="clear" w:color="auto" w:fill="DEEAF6"/>
            <w:noWrap w:val="0"/>
            <w:tcMar>
              <w:top w:w="80" w:type="dxa"/>
              <w:left w:w="80" w:type="dxa"/>
              <w:bottom w:w="80" w:type="dxa"/>
              <w:right w:w="80" w:type="dxa"/>
            </w:tcMar>
            <w:vAlign w:val="center"/>
          </w:tcPr>
          <w:p w14:paraId="3ACFD20A">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序号</w:t>
            </w:r>
          </w:p>
        </w:tc>
        <w:tc>
          <w:tcPr>
            <w:tcW w:w="795" w:type="dxa"/>
            <w:shd w:val="clear" w:color="auto" w:fill="DEEAF6"/>
            <w:noWrap w:val="0"/>
            <w:tcMar>
              <w:top w:w="80" w:type="dxa"/>
              <w:left w:w="80" w:type="dxa"/>
              <w:bottom w:w="80" w:type="dxa"/>
              <w:right w:w="80" w:type="dxa"/>
            </w:tcMar>
            <w:vAlign w:val="center"/>
          </w:tcPr>
          <w:p w14:paraId="4DFBBD3E">
            <w:pPr>
              <w:tabs>
                <w:tab w:val="left" w:pos="420"/>
              </w:tabs>
              <w:spacing w:before="0" w:line="20" w:lineRule="atLeast"/>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评审</w:t>
            </w:r>
          </w:p>
          <w:p w14:paraId="54056748">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项目</w:t>
            </w:r>
          </w:p>
        </w:tc>
        <w:tc>
          <w:tcPr>
            <w:tcW w:w="3751" w:type="dxa"/>
            <w:shd w:val="clear" w:color="auto" w:fill="DEEAF6"/>
            <w:noWrap w:val="0"/>
            <w:tcMar>
              <w:top w:w="80" w:type="dxa"/>
              <w:left w:w="80" w:type="dxa"/>
              <w:bottom w:w="80" w:type="dxa"/>
              <w:right w:w="80" w:type="dxa"/>
            </w:tcMar>
            <w:vAlign w:val="center"/>
          </w:tcPr>
          <w:p w14:paraId="472B143D">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rPr>
              <w:t>评审标准</w:t>
            </w:r>
          </w:p>
        </w:tc>
        <w:tc>
          <w:tcPr>
            <w:tcW w:w="1420" w:type="dxa"/>
            <w:shd w:val="clear" w:color="auto" w:fill="DEEAF6"/>
            <w:noWrap w:val="0"/>
            <w:tcMar>
              <w:top w:w="80" w:type="dxa"/>
              <w:left w:w="80" w:type="dxa"/>
              <w:bottom w:w="80" w:type="dxa"/>
              <w:right w:w="80" w:type="dxa"/>
            </w:tcMar>
            <w:vAlign w:val="center"/>
          </w:tcPr>
          <w:p w14:paraId="59545191">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rPr>
              <w:t>证明材料</w:t>
            </w:r>
          </w:p>
        </w:tc>
        <w:tc>
          <w:tcPr>
            <w:tcW w:w="810" w:type="dxa"/>
            <w:shd w:val="clear" w:color="auto" w:fill="DEEAF6"/>
            <w:noWrap w:val="0"/>
            <w:tcMar>
              <w:top w:w="80" w:type="dxa"/>
              <w:left w:w="80" w:type="dxa"/>
              <w:bottom w:w="80" w:type="dxa"/>
              <w:right w:w="80" w:type="dxa"/>
            </w:tcMar>
            <w:vAlign w:val="center"/>
          </w:tcPr>
          <w:p w14:paraId="6F2D6521">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分值</w:t>
            </w:r>
          </w:p>
        </w:tc>
        <w:tc>
          <w:tcPr>
            <w:tcW w:w="840" w:type="dxa"/>
            <w:shd w:val="clear" w:color="auto" w:fill="DEEAF6"/>
            <w:noWrap w:val="0"/>
            <w:tcMar>
              <w:top w:w="80" w:type="dxa"/>
              <w:left w:w="80" w:type="dxa"/>
              <w:bottom w:w="80" w:type="dxa"/>
              <w:right w:w="80" w:type="dxa"/>
            </w:tcMar>
            <w:vAlign w:val="center"/>
          </w:tcPr>
          <w:p w14:paraId="32D81C6F">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A</w:t>
            </w:r>
          </w:p>
        </w:tc>
        <w:tc>
          <w:tcPr>
            <w:tcW w:w="956" w:type="dxa"/>
            <w:shd w:val="clear" w:color="auto" w:fill="DEEAF6"/>
            <w:noWrap w:val="0"/>
            <w:tcMar>
              <w:top w:w="80" w:type="dxa"/>
              <w:left w:w="80" w:type="dxa"/>
              <w:bottom w:w="80" w:type="dxa"/>
              <w:right w:w="80" w:type="dxa"/>
            </w:tcMar>
            <w:vAlign w:val="center"/>
          </w:tcPr>
          <w:p w14:paraId="329A5865">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B</w:t>
            </w:r>
          </w:p>
        </w:tc>
        <w:tc>
          <w:tcPr>
            <w:tcW w:w="827" w:type="dxa"/>
            <w:shd w:val="clear" w:color="auto" w:fill="DEEAF6"/>
            <w:noWrap w:val="0"/>
            <w:tcMar>
              <w:top w:w="80" w:type="dxa"/>
              <w:left w:w="80" w:type="dxa"/>
              <w:bottom w:w="80" w:type="dxa"/>
              <w:right w:w="80" w:type="dxa"/>
            </w:tcMar>
            <w:vAlign w:val="center"/>
          </w:tcPr>
          <w:p w14:paraId="3F135BD9">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C</w:t>
            </w:r>
          </w:p>
        </w:tc>
      </w:tr>
      <w:tr w14:paraId="7688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15" w:hRule="atLeast"/>
          <w:jc w:val="center"/>
        </w:trPr>
        <w:tc>
          <w:tcPr>
            <w:tcW w:w="556" w:type="dxa"/>
            <w:shd w:val="clear" w:color="auto" w:fill="auto"/>
            <w:noWrap w:val="0"/>
            <w:tcMar>
              <w:top w:w="80" w:type="dxa"/>
              <w:left w:w="80" w:type="dxa"/>
              <w:bottom w:w="80" w:type="dxa"/>
              <w:right w:w="80" w:type="dxa"/>
            </w:tcMar>
            <w:vAlign w:val="center"/>
          </w:tcPr>
          <w:p w14:paraId="72D901EA">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1</w:t>
            </w:r>
          </w:p>
        </w:tc>
        <w:tc>
          <w:tcPr>
            <w:tcW w:w="795" w:type="dxa"/>
            <w:shd w:val="clear" w:color="auto" w:fill="auto"/>
            <w:noWrap w:val="0"/>
            <w:tcMar>
              <w:top w:w="80" w:type="dxa"/>
              <w:left w:w="80" w:type="dxa"/>
              <w:bottom w:w="80" w:type="dxa"/>
              <w:right w:w="80" w:type="dxa"/>
            </w:tcMar>
            <w:vAlign w:val="center"/>
          </w:tcPr>
          <w:p w14:paraId="4363BB37">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团队成员配置评分</w:t>
            </w:r>
          </w:p>
        </w:tc>
        <w:tc>
          <w:tcPr>
            <w:tcW w:w="3751" w:type="dxa"/>
            <w:shd w:val="clear" w:color="auto" w:fill="auto"/>
            <w:noWrap w:val="0"/>
            <w:tcMar>
              <w:top w:w="80" w:type="dxa"/>
              <w:left w:w="80" w:type="dxa"/>
              <w:bottom w:w="80" w:type="dxa"/>
              <w:right w:w="80" w:type="dxa"/>
            </w:tcMar>
            <w:vAlign w:val="center"/>
          </w:tcPr>
          <w:p w14:paraId="7BACA90E">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lang w:val="en-US" w:eastAsia="zh-CN"/>
              </w:rPr>
            </w:pPr>
            <w:r>
              <w:rPr>
                <w:rFonts w:ascii="宋体" w:hAnsi="宋体" w:eastAsia="宋体" w:cs="宋体"/>
                <w:b/>
                <w:bCs/>
                <w:color w:val="auto"/>
                <w:kern w:val="2"/>
                <w:sz w:val="21"/>
                <w:szCs w:val="21"/>
              </w:rPr>
              <w:t>根据拟派本项目服务人员</w:t>
            </w:r>
            <w:r>
              <w:rPr>
                <w:rFonts w:ascii="宋体" w:hAnsi="宋体" w:eastAsia="宋体" w:cs="宋体"/>
                <w:color w:val="auto"/>
                <w:kern w:val="2"/>
                <w:sz w:val="21"/>
                <w:szCs w:val="21"/>
              </w:rPr>
              <w:t>人数、岗位、从业经验情况，进行横向比较打分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最高分得分10分。</w:t>
            </w:r>
          </w:p>
          <w:p w14:paraId="12427E6E">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lang w:val="en-US" w:eastAsia="zh-CN"/>
              </w:rPr>
              <w:t>服务团队人员更换需征得我司书面同意，否则按服务合同进行相应扣款。</w:t>
            </w:r>
          </w:p>
        </w:tc>
        <w:tc>
          <w:tcPr>
            <w:tcW w:w="1420" w:type="dxa"/>
            <w:shd w:val="clear" w:color="auto" w:fill="auto"/>
            <w:noWrap w:val="0"/>
            <w:tcMar>
              <w:top w:w="80" w:type="dxa"/>
              <w:left w:w="80" w:type="dxa"/>
              <w:bottom w:w="80" w:type="dxa"/>
              <w:right w:w="80" w:type="dxa"/>
            </w:tcMar>
            <w:vAlign w:val="center"/>
          </w:tcPr>
          <w:p w14:paraId="0585A0C4">
            <w:pPr>
              <w:widowControl w:val="0"/>
              <w:tabs>
                <w:tab w:val="left" w:pos="420"/>
                <w:tab w:val="left" w:pos="840"/>
                <w:tab w:val="left" w:pos="1260"/>
              </w:tabs>
              <w:spacing w:before="0" w:line="20" w:lineRule="atLeast"/>
              <w:jc w:val="center"/>
              <w:rPr>
                <w:rFonts w:hint="eastAsia" w:eastAsia="宋体"/>
                <w:color w:val="auto"/>
                <w:lang w:val="en-US" w:eastAsia="zh-CN"/>
              </w:rPr>
            </w:pPr>
            <w:r>
              <w:rPr>
                <w:rFonts w:ascii="宋体" w:hAnsi="宋体" w:eastAsia="宋体" w:cs="宋体"/>
                <w:color w:val="auto"/>
                <w:kern w:val="2"/>
                <w:sz w:val="21"/>
                <w:szCs w:val="21"/>
              </w:rPr>
              <w:t>提供拟派遣人员的业绩合同和专业证书（如相关专业毕业证、从业证等）复印件加盖公章</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（业绩合同可以仅提供关键页及盖章页，其它具体内容可不提供）</w:t>
            </w:r>
          </w:p>
        </w:tc>
        <w:tc>
          <w:tcPr>
            <w:tcW w:w="810" w:type="dxa"/>
            <w:shd w:val="clear" w:color="auto" w:fill="auto"/>
            <w:noWrap w:val="0"/>
            <w:tcMar>
              <w:top w:w="80" w:type="dxa"/>
              <w:left w:w="80" w:type="dxa"/>
              <w:bottom w:w="80" w:type="dxa"/>
              <w:right w:w="80" w:type="dxa"/>
            </w:tcMar>
            <w:vAlign w:val="center"/>
          </w:tcPr>
          <w:p w14:paraId="715FD352">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59A75E01">
            <w:pPr>
              <w:rPr>
                <w:rFonts w:hint="default"/>
                <w:color w:val="auto"/>
              </w:rPr>
            </w:pPr>
          </w:p>
        </w:tc>
        <w:tc>
          <w:tcPr>
            <w:tcW w:w="956" w:type="dxa"/>
            <w:shd w:val="clear" w:color="auto" w:fill="auto"/>
            <w:noWrap w:val="0"/>
            <w:tcMar>
              <w:top w:w="80" w:type="dxa"/>
              <w:left w:w="80" w:type="dxa"/>
              <w:bottom w:w="80" w:type="dxa"/>
              <w:right w:w="80" w:type="dxa"/>
            </w:tcMar>
            <w:vAlign w:val="center"/>
          </w:tcPr>
          <w:p w14:paraId="326B33F1">
            <w:pPr>
              <w:rPr>
                <w:rFonts w:hint="default"/>
                <w:color w:val="auto"/>
              </w:rPr>
            </w:pPr>
          </w:p>
        </w:tc>
        <w:tc>
          <w:tcPr>
            <w:tcW w:w="827" w:type="dxa"/>
            <w:shd w:val="clear" w:color="auto" w:fill="auto"/>
            <w:noWrap w:val="0"/>
            <w:tcMar>
              <w:top w:w="80" w:type="dxa"/>
              <w:left w:w="80" w:type="dxa"/>
              <w:bottom w:w="80" w:type="dxa"/>
              <w:right w:w="80" w:type="dxa"/>
            </w:tcMar>
            <w:vAlign w:val="center"/>
          </w:tcPr>
          <w:p w14:paraId="67F06718">
            <w:pPr>
              <w:rPr>
                <w:rFonts w:hint="default"/>
                <w:color w:val="auto"/>
              </w:rPr>
            </w:pPr>
          </w:p>
        </w:tc>
      </w:tr>
      <w:tr w14:paraId="261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556" w:type="dxa"/>
            <w:shd w:val="clear" w:color="auto" w:fill="auto"/>
            <w:noWrap w:val="0"/>
            <w:tcMar>
              <w:top w:w="80" w:type="dxa"/>
              <w:left w:w="80" w:type="dxa"/>
              <w:bottom w:w="80" w:type="dxa"/>
              <w:right w:w="80" w:type="dxa"/>
            </w:tcMar>
            <w:vAlign w:val="center"/>
          </w:tcPr>
          <w:p w14:paraId="77FBA9A5">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2</w:t>
            </w:r>
          </w:p>
        </w:tc>
        <w:tc>
          <w:tcPr>
            <w:tcW w:w="795" w:type="dxa"/>
            <w:shd w:val="clear" w:color="auto" w:fill="auto"/>
            <w:noWrap w:val="0"/>
            <w:tcMar>
              <w:top w:w="80" w:type="dxa"/>
              <w:left w:w="80" w:type="dxa"/>
              <w:bottom w:w="80" w:type="dxa"/>
              <w:right w:w="80" w:type="dxa"/>
            </w:tcMar>
            <w:vAlign w:val="center"/>
          </w:tcPr>
          <w:p w14:paraId="628904EB">
            <w:pPr>
              <w:widowControl w:val="0"/>
              <w:tabs>
                <w:tab w:val="left" w:pos="420"/>
              </w:tabs>
              <w:spacing w:before="0" w:line="20" w:lineRule="atLeast"/>
              <w:jc w:val="center"/>
              <w:rPr>
                <w:rFonts w:hint="default"/>
                <w:color w:val="auto"/>
              </w:rPr>
            </w:pPr>
            <w:r>
              <w:rPr>
                <w:rFonts w:ascii="宋体" w:hAnsi="宋体" w:eastAsia="宋体" w:cs="宋体"/>
                <w:color w:val="auto"/>
                <w:sz w:val="21"/>
                <w:szCs w:val="21"/>
              </w:rPr>
              <w:t>响应文件编制质量</w:t>
            </w:r>
          </w:p>
        </w:tc>
        <w:tc>
          <w:tcPr>
            <w:tcW w:w="3751" w:type="dxa"/>
            <w:shd w:val="clear" w:color="auto" w:fill="auto"/>
            <w:noWrap w:val="0"/>
            <w:tcMar>
              <w:top w:w="80" w:type="dxa"/>
              <w:left w:w="80" w:type="dxa"/>
              <w:bottom w:w="80" w:type="dxa"/>
              <w:right w:w="80" w:type="dxa"/>
            </w:tcMar>
            <w:vAlign w:val="center"/>
          </w:tcPr>
          <w:p w14:paraId="60FDBC8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1</w:t>
            </w:r>
            <w:r>
              <w:rPr>
                <w:rFonts w:ascii="宋体" w:hAnsi="宋体" w:eastAsia="宋体" w:cs="宋体"/>
                <w:color w:val="auto"/>
                <w:sz w:val="21"/>
                <w:szCs w:val="21"/>
              </w:rPr>
              <w:t>、响应文件有缺漏项或出现前后不一致但未导致实质性偏离的；</w:t>
            </w:r>
          </w:p>
          <w:p w14:paraId="4347963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2</w:t>
            </w:r>
            <w:r>
              <w:rPr>
                <w:rFonts w:ascii="宋体" w:hAnsi="宋体" w:eastAsia="宋体" w:cs="宋体"/>
                <w:color w:val="auto"/>
                <w:sz w:val="21"/>
                <w:szCs w:val="21"/>
              </w:rPr>
              <w:t>、响应文件资料扫描不清晰的；</w:t>
            </w:r>
          </w:p>
          <w:p w14:paraId="1E0847E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3</w:t>
            </w:r>
            <w:r>
              <w:rPr>
                <w:rFonts w:ascii="宋体" w:hAnsi="宋体" w:eastAsia="宋体" w:cs="宋体"/>
                <w:color w:val="auto"/>
                <w:sz w:val="21"/>
                <w:szCs w:val="21"/>
              </w:rPr>
              <w:t>、响应文件未按节点编排的。</w:t>
            </w:r>
          </w:p>
          <w:p w14:paraId="5980673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rPr>
              <w:t>以上情况每出现一种扣</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分，最低</w:t>
            </w:r>
            <w:r>
              <w:rPr>
                <w:rFonts w:ascii="宋体" w:hAnsi="宋体" w:eastAsia="宋体" w:cs="宋体"/>
                <w:color w:val="auto"/>
                <w:sz w:val="21"/>
                <w:szCs w:val="21"/>
                <w:lang w:val="en-US"/>
              </w:rPr>
              <w:t>0</w:t>
            </w:r>
            <w:r>
              <w:rPr>
                <w:rFonts w:ascii="宋体" w:hAnsi="宋体" w:eastAsia="宋体" w:cs="宋体"/>
                <w:color w:val="auto"/>
                <w:sz w:val="21"/>
                <w:szCs w:val="21"/>
              </w:rPr>
              <w:t>分。无上述情况本项得</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分。</w:t>
            </w:r>
          </w:p>
        </w:tc>
        <w:tc>
          <w:tcPr>
            <w:tcW w:w="1420" w:type="dxa"/>
            <w:shd w:val="clear" w:color="auto" w:fill="auto"/>
            <w:noWrap w:val="0"/>
            <w:tcMar>
              <w:top w:w="80" w:type="dxa"/>
              <w:left w:w="80" w:type="dxa"/>
              <w:bottom w:w="80" w:type="dxa"/>
              <w:right w:w="80" w:type="dxa"/>
            </w:tcMar>
            <w:vAlign w:val="center"/>
          </w:tcPr>
          <w:p w14:paraId="10DCB843">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rPr>
              <w:t>提供完整投标文件，专家评审</w:t>
            </w:r>
          </w:p>
        </w:tc>
        <w:tc>
          <w:tcPr>
            <w:tcW w:w="810" w:type="dxa"/>
            <w:shd w:val="clear" w:color="auto" w:fill="auto"/>
            <w:noWrap w:val="0"/>
            <w:tcMar>
              <w:top w:w="80" w:type="dxa"/>
              <w:left w:w="80" w:type="dxa"/>
              <w:bottom w:w="80" w:type="dxa"/>
              <w:right w:w="80" w:type="dxa"/>
            </w:tcMar>
            <w:vAlign w:val="center"/>
          </w:tcPr>
          <w:p w14:paraId="2CA3FCD1">
            <w:pPr>
              <w:widowControl w:val="0"/>
              <w:tabs>
                <w:tab w:val="left" w:pos="420"/>
              </w:tabs>
              <w:spacing w:before="0" w:line="20" w:lineRule="atLeast"/>
              <w:jc w:val="center"/>
              <w:rPr>
                <w:rFonts w:hint="eastAsia" w:eastAsia="宋体"/>
                <w:color w:val="auto"/>
                <w:lang w:val="en-US" w:eastAsia="zh-CN"/>
              </w:rPr>
            </w:pPr>
            <w:r>
              <w:rPr>
                <w:rFonts w:hint="eastAsia" w:ascii="宋体" w:hAnsi="宋体" w:eastAsia="宋体" w:cs="宋体"/>
                <w:color w:val="auto"/>
                <w:sz w:val="21"/>
                <w:szCs w:val="21"/>
                <w:lang w:val="en-US" w:eastAsia="zh-CN"/>
              </w:rPr>
              <w:t>5分</w:t>
            </w:r>
          </w:p>
        </w:tc>
        <w:tc>
          <w:tcPr>
            <w:tcW w:w="840" w:type="dxa"/>
            <w:shd w:val="clear" w:color="auto" w:fill="auto"/>
            <w:noWrap w:val="0"/>
            <w:tcMar>
              <w:top w:w="80" w:type="dxa"/>
              <w:left w:w="80" w:type="dxa"/>
              <w:bottom w:w="80" w:type="dxa"/>
              <w:right w:w="80" w:type="dxa"/>
            </w:tcMar>
            <w:vAlign w:val="center"/>
          </w:tcPr>
          <w:p w14:paraId="607641E6">
            <w:pPr>
              <w:rPr>
                <w:rFonts w:hint="default"/>
                <w:color w:val="auto"/>
              </w:rPr>
            </w:pPr>
          </w:p>
        </w:tc>
        <w:tc>
          <w:tcPr>
            <w:tcW w:w="956" w:type="dxa"/>
            <w:shd w:val="clear" w:color="auto" w:fill="auto"/>
            <w:noWrap w:val="0"/>
            <w:tcMar>
              <w:top w:w="80" w:type="dxa"/>
              <w:left w:w="80" w:type="dxa"/>
              <w:bottom w:w="80" w:type="dxa"/>
              <w:right w:w="80" w:type="dxa"/>
            </w:tcMar>
            <w:vAlign w:val="center"/>
          </w:tcPr>
          <w:p w14:paraId="7354CF8D">
            <w:pPr>
              <w:rPr>
                <w:rFonts w:hint="default"/>
                <w:color w:val="auto"/>
              </w:rPr>
            </w:pPr>
          </w:p>
        </w:tc>
        <w:tc>
          <w:tcPr>
            <w:tcW w:w="827" w:type="dxa"/>
            <w:shd w:val="clear" w:color="auto" w:fill="auto"/>
            <w:noWrap w:val="0"/>
            <w:tcMar>
              <w:top w:w="80" w:type="dxa"/>
              <w:left w:w="80" w:type="dxa"/>
              <w:bottom w:w="80" w:type="dxa"/>
              <w:right w:w="80" w:type="dxa"/>
            </w:tcMar>
            <w:vAlign w:val="center"/>
          </w:tcPr>
          <w:p w14:paraId="0EB43507">
            <w:pPr>
              <w:rPr>
                <w:rFonts w:hint="default"/>
                <w:color w:val="auto"/>
              </w:rPr>
            </w:pPr>
          </w:p>
        </w:tc>
      </w:tr>
      <w:tr w14:paraId="5BB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60" w:hRule="atLeast"/>
          <w:jc w:val="center"/>
        </w:trPr>
        <w:tc>
          <w:tcPr>
            <w:tcW w:w="556" w:type="dxa"/>
            <w:shd w:val="clear" w:color="auto" w:fill="auto"/>
            <w:noWrap w:val="0"/>
            <w:tcMar>
              <w:top w:w="80" w:type="dxa"/>
              <w:left w:w="80" w:type="dxa"/>
              <w:bottom w:w="80" w:type="dxa"/>
              <w:right w:w="80" w:type="dxa"/>
            </w:tcMar>
            <w:vAlign w:val="center"/>
          </w:tcPr>
          <w:p w14:paraId="164B861B">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3</w:t>
            </w:r>
          </w:p>
        </w:tc>
        <w:tc>
          <w:tcPr>
            <w:tcW w:w="795" w:type="dxa"/>
            <w:shd w:val="clear" w:color="auto" w:fill="auto"/>
            <w:noWrap w:val="0"/>
            <w:tcMar>
              <w:top w:w="80" w:type="dxa"/>
              <w:left w:w="80" w:type="dxa"/>
              <w:bottom w:w="80" w:type="dxa"/>
              <w:right w:w="80" w:type="dxa"/>
            </w:tcMar>
            <w:vAlign w:val="center"/>
          </w:tcPr>
          <w:p w14:paraId="26938ED9">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技术服务方案评审</w:t>
            </w:r>
          </w:p>
        </w:tc>
        <w:tc>
          <w:tcPr>
            <w:tcW w:w="3751" w:type="dxa"/>
            <w:shd w:val="clear" w:color="auto" w:fill="auto"/>
            <w:noWrap w:val="0"/>
            <w:tcMar>
              <w:top w:w="80" w:type="dxa"/>
              <w:left w:w="80" w:type="dxa"/>
              <w:bottom w:w="80" w:type="dxa"/>
              <w:right w:w="80" w:type="dxa"/>
            </w:tcMar>
            <w:vAlign w:val="center"/>
          </w:tcPr>
          <w:p w14:paraId="3BBBE172">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对本项目工作内容的理解是否全面、准确进行横向比较评分：</w:t>
            </w:r>
          </w:p>
          <w:p w14:paraId="6525798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7444539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p>
        </w:tc>
        <w:tc>
          <w:tcPr>
            <w:tcW w:w="1420" w:type="dxa"/>
            <w:shd w:val="clear" w:color="auto" w:fill="auto"/>
            <w:noWrap w:val="0"/>
            <w:tcMar>
              <w:top w:w="80" w:type="dxa"/>
              <w:left w:w="80" w:type="dxa"/>
              <w:bottom w:w="80" w:type="dxa"/>
              <w:right w:w="80" w:type="dxa"/>
            </w:tcMar>
            <w:vAlign w:val="center"/>
          </w:tcPr>
          <w:p w14:paraId="77C21AC0">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rPr>
              <w:t>提供技术服务方案，并加盖公章</w:t>
            </w:r>
          </w:p>
        </w:tc>
        <w:tc>
          <w:tcPr>
            <w:tcW w:w="810" w:type="dxa"/>
            <w:shd w:val="clear" w:color="auto" w:fill="auto"/>
            <w:noWrap w:val="0"/>
            <w:tcMar>
              <w:top w:w="80" w:type="dxa"/>
              <w:left w:w="80" w:type="dxa"/>
              <w:bottom w:w="80" w:type="dxa"/>
              <w:right w:w="80" w:type="dxa"/>
            </w:tcMar>
            <w:vAlign w:val="center"/>
          </w:tcPr>
          <w:p w14:paraId="48412046">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62C3AA5A">
            <w:pPr>
              <w:rPr>
                <w:rFonts w:hint="default"/>
                <w:color w:val="auto"/>
              </w:rPr>
            </w:pPr>
          </w:p>
        </w:tc>
        <w:tc>
          <w:tcPr>
            <w:tcW w:w="956" w:type="dxa"/>
            <w:shd w:val="clear" w:color="auto" w:fill="auto"/>
            <w:noWrap w:val="0"/>
            <w:tcMar>
              <w:top w:w="80" w:type="dxa"/>
              <w:left w:w="80" w:type="dxa"/>
              <w:bottom w:w="80" w:type="dxa"/>
              <w:right w:w="80" w:type="dxa"/>
            </w:tcMar>
            <w:vAlign w:val="center"/>
          </w:tcPr>
          <w:p w14:paraId="49EEACF8">
            <w:pPr>
              <w:rPr>
                <w:rFonts w:hint="default"/>
                <w:color w:val="auto"/>
              </w:rPr>
            </w:pPr>
          </w:p>
        </w:tc>
        <w:tc>
          <w:tcPr>
            <w:tcW w:w="827" w:type="dxa"/>
            <w:shd w:val="clear" w:color="auto" w:fill="auto"/>
            <w:noWrap w:val="0"/>
            <w:tcMar>
              <w:top w:w="80" w:type="dxa"/>
              <w:left w:w="80" w:type="dxa"/>
              <w:bottom w:w="80" w:type="dxa"/>
              <w:right w:w="80" w:type="dxa"/>
            </w:tcMar>
            <w:vAlign w:val="center"/>
          </w:tcPr>
          <w:p w14:paraId="00FAFD19">
            <w:pPr>
              <w:rPr>
                <w:rFonts w:hint="default"/>
                <w:color w:val="auto"/>
              </w:rPr>
            </w:pPr>
          </w:p>
        </w:tc>
      </w:tr>
      <w:tr w14:paraId="5D9B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FFFFFF"/>
            <w:noWrap w:val="0"/>
            <w:tcMar>
              <w:top w:w="80" w:type="dxa"/>
              <w:left w:w="80" w:type="dxa"/>
              <w:bottom w:w="80" w:type="dxa"/>
              <w:right w:w="80" w:type="dxa"/>
            </w:tcMar>
            <w:vAlign w:val="center"/>
          </w:tcPr>
          <w:p w14:paraId="3EA36962">
            <w:pPr>
              <w:tabs>
                <w:tab w:val="left" w:pos="420"/>
              </w:tabs>
              <w:spacing w:before="0" w:line="20" w:lineRule="atLeast"/>
              <w:jc w:val="center"/>
              <w:rPr>
                <w:rFonts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795" w:type="dxa"/>
            <w:shd w:val="clear" w:color="auto" w:fill="FFFFFF"/>
            <w:noWrap w:val="0"/>
            <w:tcMar>
              <w:top w:w="80" w:type="dxa"/>
              <w:left w:w="80" w:type="dxa"/>
              <w:bottom w:w="80" w:type="dxa"/>
              <w:right w:w="80" w:type="dxa"/>
            </w:tcMar>
            <w:vAlign w:val="center"/>
          </w:tcPr>
          <w:p w14:paraId="78D9CD2D">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报价</w:t>
            </w:r>
          </w:p>
          <w:p w14:paraId="63B9AF37">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得分</w:t>
            </w:r>
          </w:p>
        </w:tc>
        <w:tc>
          <w:tcPr>
            <w:tcW w:w="3751" w:type="dxa"/>
            <w:shd w:val="clear" w:color="auto" w:fill="FFFFFF"/>
            <w:noWrap w:val="0"/>
            <w:tcMar>
              <w:top w:w="80" w:type="dxa"/>
              <w:left w:w="80" w:type="dxa"/>
              <w:bottom w:w="80" w:type="dxa"/>
              <w:right w:w="80" w:type="dxa"/>
            </w:tcMar>
            <w:vAlign w:val="center"/>
          </w:tcPr>
          <w:p w14:paraId="7ED0894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cs="宋体"/>
                <w:color w:val="auto"/>
                <w:sz w:val="22"/>
                <w:highlight w:val="none"/>
                <w:lang w:val="en-US"/>
              </w:rPr>
            </w:pPr>
            <w:r>
              <w:rPr>
                <w:rFonts w:hint="eastAsia"/>
                <w:bCs/>
                <w:color w:val="auto"/>
                <w:sz w:val="21"/>
                <w:szCs w:val="21"/>
                <w:highlight w:val="none"/>
              </w:rPr>
              <w:t>价格分计算方法：报价为平均数的为最高分即满分。</w:t>
            </w:r>
            <w:r>
              <w:rPr>
                <w:rFonts w:hint="eastAsia"/>
                <w:bCs/>
                <w:color w:val="auto"/>
                <w:sz w:val="21"/>
                <w:szCs w:val="21"/>
                <w:highlight w:val="none"/>
                <w:lang w:val="en-US" w:eastAsia="zh-CN"/>
              </w:rPr>
              <w:t>假设供应商的</w:t>
            </w:r>
            <w:r>
              <w:rPr>
                <w:rFonts w:hint="eastAsia"/>
                <w:bCs/>
                <w:color w:val="auto"/>
                <w:sz w:val="21"/>
                <w:szCs w:val="21"/>
                <w:highlight w:val="none"/>
              </w:rPr>
              <w:t>报价结果分别为B1</w:t>
            </w:r>
            <w:r>
              <w:rPr>
                <w:rFonts w:hint="eastAsia" w:eastAsia="宋体"/>
                <w:bCs/>
                <w:color w:val="auto"/>
                <w:sz w:val="21"/>
                <w:szCs w:val="21"/>
                <w:highlight w:val="none"/>
                <w:lang w:eastAsia="zh-CN"/>
              </w:rPr>
              <w:t>、</w:t>
            </w:r>
            <w:r>
              <w:rPr>
                <w:rFonts w:hint="eastAsia"/>
                <w:bCs/>
                <w:color w:val="auto"/>
                <w:sz w:val="21"/>
                <w:szCs w:val="21"/>
                <w:highlight w:val="none"/>
              </w:rPr>
              <w:t>B2</w:t>
            </w:r>
            <w:r>
              <w:rPr>
                <w:rFonts w:hint="eastAsia"/>
                <w:bCs/>
                <w:color w:val="auto"/>
                <w:sz w:val="21"/>
                <w:szCs w:val="21"/>
                <w:highlight w:val="none"/>
                <w:lang w:eastAsia="zh-CN"/>
              </w:rPr>
              <w:t>、</w:t>
            </w:r>
            <w:r>
              <w:rPr>
                <w:rFonts w:hint="eastAsia"/>
                <w:bCs/>
                <w:color w:val="auto"/>
                <w:sz w:val="21"/>
                <w:szCs w:val="21"/>
                <w:highlight w:val="none"/>
              </w:rPr>
              <w:t>B3</w:t>
            </w:r>
            <w:r>
              <w:rPr>
                <w:rFonts w:hint="eastAsia" w:eastAsia="宋体"/>
                <w:bCs/>
                <w:color w:val="auto"/>
                <w:sz w:val="21"/>
                <w:szCs w:val="21"/>
                <w:highlight w:val="none"/>
                <w:lang w:val="en-US" w:eastAsia="zh-CN"/>
              </w:rPr>
              <w:t>...Bn</w:t>
            </w:r>
            <w:r>
              <w:rPr>
                <w:rFonts w:hint="eastAsia"/>
                <w:bCs/>
                <w:color w:val="auto"/>
                <w:sz w:val="21"/>
                <w:szCs w:val="21"/>
                <w:highlight w:val="none"/>
              </w:rPr>
              <w:t>， 则报价的平均</w:t>
            </w:r>
            <w:r>
              <w:rPr>
                <w:rFonts w:hint="eastAsia"/>
                <w:bCs/>
                <w:color w:val="auto"/>
                <w:sz w:val="21"/>
                <w:szCs w:val="21"/>
                <w:highlight w:val="none"/>
                <w:lang w:val="en-US" w:eastAsia="zh-CN"/>
              </w:rPr>
              <w:t>数</w:t>
            </w:r>
            <w:r>
              <w:rPr>
                <w:rFonts w:hint="eastAsia"/>
                <w:bCs/>
                <w:color w:val="auto"/>
                <w:sz w:val="21"/>
                <w:szCs w:val="21"/>
                <w:highlight w:val="none"/>
              </w:rPr>
              <w:t>为C=[B1＋B2＋B3＋……＋Bn]÷n</w:t>
            </w:r>
            <w:r>
              <w:rPr>
                <w:rFonts w:hint="eastAsia"/>
                <w:bCs/>
                <w:color w:val="auto"/>
                <w:sz w:val="21"/>
                <w:szCs w:val="21"/>
                <w:highlight w:val="none"/>
                <w:lang w:eastAsia="zh-CN"/>
              </w:rPr>
              <w:t>，</w:t>
            </w:r>
            <w:r>
              <w:rPr>
                <w:rFonts w:hint="eastAsia"/>
                <w:bCs/>
                <w:color w:val="auto"/>
                <w:sz w:val="21"/>
                <w:szCs w:val="21"/>
                <w:highlight w:val="none"/>
              </w:rPr>
              <w:t>供应商</w:t>
            </w:r>
            <w:r>
              <w:rPr>
                <w:rFonts w:hint="eastAsia"/>
                <w:bCs/>
                <w:color w:val="auto"/>
                <w:sz w:val="21"/>
                <w:szCs w:val="21"/>
                <w:highlight w:val="none"/>
                <w:lang w:val="en-US" w:eastAsia="zh-CN"/>
              </w:rPr>
              <w:t>n的</w:t>
            </w:r>
            <w:r>
              <w:rPr>
                <w:rFonts w:hint="eastAsia"/>
                <w:bCs/>
                <w:color w:val="auto"/>
                <w:sz w:val="21"/>
                <w:szCs w:val="21"/>
                <w:highlight w:val="none"/>
              </w:rPr>
              <w:t>报价得分=</w:t>
            </w:r>
            <w:r>
              <w:rPr>
                <w:rFonts w:hint="eastAsia" w:eastAsia="宋体"/>
                <w:bCs/>
                <w:color w:val="auto"/>
                <w:sz w:val="21"/>
                <w:szCs w:val="21"/>
                <w:highlight w:val="none"/>
                <w:lang w:val="en-US" w:eastAsia="zh-CN"/>
              </w:rPr>
              <w:t>3</w:t>
            </w:r>
            <w:r>
              <w:rPr>
                <w:rFonts w:hint="eastAsia"/>
                <w:bCs/>
                <w:color w:val="auto"/>
                <w:sz w:val="21"/>
                <w:szCs w:val="21"/>
                <w:highlight w:val="none"/>
                <w:lang w:val="en-US" w:eastAsia="zh-CN"/>
              </w:rPr>
              <w:t>0</w:t>
            </w:r>
            <w:r>
              <w:rPr>
                <w:rFonts w:hint="default" w:ascii="Arial" w:hAnsi="Arial" w:cs="Arial"/>
                <w:bCs/>
                <w:color w:val="auto"/>
                <w:sz w:val="21"/>
                <w:szCs w:val="21"/>
                <w:highlight w:val="none"/>
                <w:lang w:val="en-US" w:eastAsia="zh-CN"/>
              </w:rPr>
              <w:t>×</w:t>
            </w:r>
            <w:r>
              <w:rPr>
                <w:rFonts w:hint="eastAsia"/>
                <w:bCs/>
                <w:color w:val="auto"/>
                <w:sz w:val="21"/>
                <w:szCs w:val="21"/>
                <w:highlight w:val="none"/>
              </w:rPr>
              <w:t>{1-(∣Bn－C∣)÷C}</w:t>
            </w:r>
          </w:p>
        </w:tc>
        <w:tc>
          <w:tcPr>
            <w:tcW w:w="1420" w:type="dxa"/>
            <w:shd w:val="clear" w:color="auto" w:fill="FFFFFF"/>
            <w:noWrap w:val="0"/>
            <w:tcMar>
              <w:top w:w="80" w:type="dxa"/>
              <w:left w:w="80" w:type="dxa"/>
              <w:bottom w:w="80" w:type="dxa"/>
              <w:right w:w="80" w:type="dxa"/>
            </w:tcMar>
            <w:vAlign w:val="center"/>
          </w:tcPr>
          <w:p w14:paraId="05437D09">
            <w:pPr>
              <w:widowControl w:val="0"/>
              <w:tabs>
                <w:tab w:val="left" w:pos="420"/>
                <w:tab w:val="left" w:pos="840"/>
                <w:tab w:val="left" w:pos="1260"/>
              </w:tabs>
              <w:spacing w:before="0" w:line="20" w:lineRule="atLeast"/>
              <w:jc w:val="center"/>
              <w:rPr>
                <w:rFonts w:hint="default"/>
                <w:color w:val="auto"/>
                <w:highlight w:val="none"/>
              </w:rPr>
            </w:pPr>
            <w:r>
              <w:rPr>
                <w:rFonts w:ascii="宋体" w:hAnsi="宋体" w:eastAsia="宋体" w:cs="宋体"/>
                <w:color w:val="auto"/>
                <w:kern w:val="2"/>
                <w:sz w:val="21"/>
                <w:szCs w:val="21"/>
                <w:highlight w:val="none"/>
              </w:rPr>
              <w:t>提供响应报价，并加盖公章</w:t>
            </w:r>
          </w:p>
        </w:tc>
        <w:tc>
          <w:tcPr>
            <w:tcW w:w="810" w:type="dxa"/>
            <w:shd w:val="clear" w:color="auto" w:fill="FFFFFF"/>
            <w:noWrap w:val="0"/>
            <w:tcMar>
              <w:top w:w="80" w:type="dxa"/>
              <w:left w:w="80" w:type="dxa"/>
              <w:bottom w:w="80" w:type="dxa"/>
              <w:right w:w="80" w:type="dxa"/>
            </w:tcMar>
            <w:vAlign w:val="center"/>
          </w:tcPr>
          <w:p w14:paraId="4AE8C3A9">
            <w:pPr>
              <w:widowControl w:val="0"/>
              <w:tabs>
                <w:tab w:val="left" w:pos="420"/>
              </w:tabs>
              <w:spacing w:before="0" w:line="20" w:lineRule="atLeast"/>
              <w:jc w:val="center"/>
              <w:rPr>
                <w:rFonts w:hint="default"/>
                <w:color w:val="auto"/>
                <w:highlight w:val="none"/>
              </w:rPr>
            </w:pPr>
            <w:r>
              <w:rPr>
                <w:rFonts w:hint="eastAsia" w:ascii="宋体" w:hAnsi="宋体" w:eastAsia="宋体" w:cs="宋体"/>
                <w:color w:val="auto"/>
                <w:kern w:val="2"/>
                <w:sz w:val="21"/>
                <w:szCs w:val="21"/>
                <w:highlight w:val="none"/>
                <w:lang w:val="en-US" w:eastAsia="zh-CN"/>
              </w:rPr>
              <w:t>30</w:t>
            </w:r>
            <w:r>
              <w:rPr>
                <w:rFonts w:ascii="宋体" w:hAnsi="宋体" w:eastAsia="宋体" w:cs="宋体"/>
                <w:color w:val="auto"/>
                <w:kern w:val="2"/>
                <w:sz w:val="21"/>
                <w:szCs w:val="21"/>
                <w:highlight w:val="none"/>
              </w:rPr>
              <w:t>分</w:t>
            </w:r>
          </w:p>
        </w:tc>
        <w:tc>
          <w:tcPr>
            <w:tcW w:w="840" w:type="dxa"/>
            <w:shd w:val="clear" w:color="auto" w:fill="FFFFFF"/>
            <w:noWrap w:val="0"/>
            <w:tcMar>
              <w:top w:w="80" w:type="dxa"/>
              <w:left w:w="80" w:type="dxa"/>
              <w:bottom w:w="80" w:type="dxa"/>
              <w:right w:w="80" w:type="dxa"/>
            </w:tcMar>
            <w:vAlign w:val="center"/>
          </w:tcPr>
          <w:p w14:paraId="16FC2CEA">
            <w:pPr>
              <w:rPr>
                <w:rFonts w:hint="default"/>
                <w:color w:val="auto"/>
                <w:highlight w:val="none"/>
              </w:rPr>
            </w:pPr>
          </w:p>
        </w:tc>
        <w:tc>
          <w:tcPr>
            <w:tcW w:w="956" w:type="dxa"/>
            <w:shd w:val="clear" w:color="auto" w:fill="FFFFFF"/>
            <w:noWrap w:val="0"/>
            <w:tcMar>
              <w:top w:w="80" w:type="dxa"/>
              <w:left w:w="80" w:type="dxa"/>
              <w:bottom w:w="80" w:type="dxa"/>
              <w:right w:w="80" w:type="dxa"/>
            </w:tcMar>
            <w:vAlign w:val="center"/>
          </w:tcPr>
          <w:p w14:paraId="2B98B8FA">
            <w:pPr>
              <w:rPr>
                <w:rFonts w:hint="default"/>
                <w:color w:val="auto"/>
                <w:highlight w:val="none"/>
              </w:rPr>
            </w:pPr>
          </w:p>
        </w:tc>
        <w:tc>
          <w:tcPr>
            <w:tcW w:w="827" w:type="dxa"/>
            <w:shd w:val="clear" w:color="auto" w:fill="FFFFFF"/>
            <w:noWrap w:val="0"/>
            <w:tcMar>
              <w:top w:w="80" w:type="dxa"/>
              <w:left w:w="80" w:type="dxa"/>
              <w:bottom w:w="80" w:type="dxa"/>
              <w:right w:w="80" w:type="dxa"/>
            </w:tcMar>
            <w:vAlign w:val="center"/>
          </w:tcPr>
          <w:p w14:paraId="32E2C6B3">
            <w:pPr>
              <w:rPr>
                <w:rFonts w:hint="default"/>
                <w:color w:val="auto"/>
                <w:highlight w:val="none"/>
              </w:rPr>
            </w:pPr>
          </w:p>
        </w:tc>
      </w:tr>
      <w:tr w14:paraId="5841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noWrap w:val="0"/>
            <w:tcMar>
              <w:top w:w="80" w:type="dxa"/>
              <w:left w:w="80" w:type="dxa"/>
              <w:bottom w:w="80" w:type="dxa"/>
              <w:right w:w="80" w:type="dxa"/>
            </w:tcMar>
            <w:vAlign w:val="center"/>
          </w:tcPr>
          <w:p w14:paraId="54E37D32">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795" w:type="dxa"/>
            <w:shd w:val="clear" w:color="auto" w:fill="auto"/>
            <w:noWrap w:val="0"/>
            <w:tcMar>
              <w:top w:w="80" w:type="dxa"/>
              <w:left w:w="80" w:type="dxa"/>
              <w:bottom w:w="80" w:type="dxa"/>
              <w:right w:w="80" w:type="dxa"/>
            </w:tcMar>
            <w:vAlign w:val="center"/>
          </w:tcPr>
          <w:p w14:paraId="38708399">
            <w:pPr>
              <w:widowControl w:val="0"/>
              <w:tabs>
                <w:tab w:val="left" w:pos="420"/>
              </w:tabs>
              <w:spacing w:before="0" w:line="20" w:lineRule="atLeast"/>
              <w:jc w:val="center"/>
              <w:rPr>
                <w:rFonts w:hint="default" w:ascii="宋体" w:hAnsi="宋体" w:eastAsia="宋体" w:cs="宋体"/>
                <w:color w:val="auto"/>
                <w:kern w:val="2"/>
                <w:sz w:val="21"/>
                <w:szCs w:val="21"/>
                <w:lang w:val="en-US"/>
              </w:rPr>
            </w:pPr>
          </w:p>
          <w:p w14:paraId="5936B5C4">
            <w:pPr>
              <w:widowControl w:val="0"/>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服务业绩得分</w:t>
            </w:r>
          </w:p>
        </w:tc>
        <w:tc>
          <w:tcPr>
            <w:tcW w:w="3751" w:type="dxa"/>
            <w:shd w:val="clear" w:color="auto" w:fill="auto"/>
            <w:noWrap w:val="0"/>
            <w:tcMar>
              <w:top w:w="80" w:type="dxa"/>
              <w:left w:w="80" w:type="dxa"/>
              <w:bottom w:w="80" w:type="dxa"/>
              <w:right w:w="80" w:type="dxa"/>
            </w:tcMar>
            <w:vAlign w:val="center"/>
          </w:tcPr>
          <w:p w14:paraId="18BB934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提供近3年专项审计服务案例业绩：</w:t>
            </w:r>
          </w:p>
          <w:p w14:paraId="4B524762">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1、提供5项及以上业绩，得25分；</w:t>
            </w:r>
          </w:p>
          <w:p w14:paraId="34157B2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2、提供3-4项业绩，得15分；</w:t>
            </w:r>
          </w:p>
          <w:p w14:paraId="1450274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3、提供1-2项业绩，得5分。</w:t>
            </w:r>
          </w:p>
          <w:p w14:paraId="2D3069C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重复项目仅作一次统计。</w:t>
            </w:r>
          </w:p>
        </w:tc>
        <w:tc>
          <w:tcPr>
            <w:tcW w:w="1420" w:type="dxa"/>
            <w:shd w:val="clear" w:color="auto" w:fill="auto"/>
            <w:noWrap w:val="0"/>
            <w:tcMar>
              <w:top w:w="80" w:type="dxa"/>
              <w:left w:w="80" w:type="dxa"/>
              <w:bottom w:w="80" w:type="dxa"/>
              <w:right w:w="80" w:type="dxa"/>
            </w:tcMar>
            <w:vAlign w:val="center"/>
          </w:tcPr>
          <w:p w14:paraId="4F0CAFC4">
            <w:pPr>
              <w:widowControl w:val="0"/>
              <w:tabs>
                <w:tab w:val="left" w:pos="420"/>
                <w:tab w:val="left" w:pos="840"/>
                <w:tab w:val="left" w:pos="1260"/>
              </w:tabs>
              <w:spacing w:before="0" w:line="20" w:lineRule="atLeas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提供合同复印件加盖公章（如相关合同涉及商业秘密，响应单位可自行隐去关键内容，体现合同签订时间、合同双方签字盖章即可）</w:t>
            </w:r>
          </w:p>
        </w:tc>
        <w:tc>
          <w:tcPr>
            <w:tcW w:w="810" w:type="dxa"/>
            <w:shd w:val="clear" w:color="auto" w:fill="auto"/>
            <w:noWrap w:val="0"/>
            <w:tcMar>
              <w:top w:w="80" w:type="dxa"/>
              <w:left w:w="80" w:type="dxa"/>
              <w:bottom w:w="80" w:type="dxa"/>
              <w:right w:w="80" w:type="dxa"/>
            </w:tcMar>
            <w:vAlign w:val="center"/>
          </w:tcPr>
          <w:p w14:paraId="292DDB5C">
            <w:pPr>
              <w:widowControl w:val="0"/>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25分</w:t>
            </w:r>
          </w:p>
        </w:tc>
        <w:tc>
          <w:tcPr>
            <w:tcW w:w="840" w:type="dxa"/>
            <w:shd w:val="clear" w:color="auto" w:fill="auto"/>
            <w:noWrap w:val="0"/>
            <w:tcMar>
              <w:top w:w="80" w:type="dxa"/>
              <w:left w:w="80" w:type="dxa"/>
              <w:bottom w:w="80" w:type="dxa"/>
              <w:right w:w="80" w:type="dxa"/>
            </w:tcMar>
            <w:vAlign w:val="center"/>
          </w:tcPr>
          <w:p w14:paraId="260374F9">
            <w:pPr>
              <w:rPr>
                <w:rFonts w:hint="default"/>
                <w:color w:val="auto"/>
                <w:lang w:val="en-US"/>
              </w:rPr>
            </w:pPr>
          </w:p>
        </w:tc>
        <w:tc>
          <w:tcPr>
            <w:tcW w:w="956" w:type="dxa"/>
            <w:shd w:val="clear" w:color="auto" w:fill="auto"/>
            <w:noWrap w:val="0"/>
            <w:tcMar>
              <w:top w:w="80" w:type="dxa"/>
              <w:left w:w="80" w:type="dxa"/>
              <w:bottom w:w="80" w:type="dxa"/>
              <w:right w:w="80" w:type="dxa"/>
            </w:tcMar>
            <w:vAlign w:val="center"/>
          </w:tcPr>
          <w:p w14:paraId="0057A985">
            <w:pPr>
              <w:rPr>
                <w:rFonts w:hint="default"/>
                <w:color w:val="auto"/>
                <w:lang w:val="en-US"/>
              </w:rPr>
            </w:pPr>
          </w:p>
        </w:tc>
        <w:tc>
          <w:tcPr>
            <w:tcW w:w="827" w:type="dxa"/>
            <w:shd w:val="clear" w:color="auto" w:fill="auto"/>
            <w:noWrap w:val="0"/>
            <w:tcMar>
              <w:top w:w="80" w:type="dxa"/>
              <w:left w:w="80" w:type="dxa"/>
              <w:bottom w:w="80" w:type="dxa"/>
              <w:right w:w="80" w:type="dxa"/>
            </w:tcMar>
            <w:vAlign w:val="center"/>
          </w:tcPr>
          <w:p w14:paraId="45A669ED">
            <w:pPr>
              <w:rPr>
                <w:rFonts w:hint="default"/>
                <w:color w:val="auto"/>
                <w:lang w:val="en-US"/>
              </w:rPr>
            </w:pPr>
          </w:p>
        </w:tc>
      </w:tr>
      <w:tr w14:paraId="75B8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6522" w:type="dxa"/>
            <w:gridSpan w:val="4"/>
            <w:shd w:val="clear" w:color="auto" w:fill="auto"/>
            <w:noWrap w:val="0"/>
            <w:tcMar>
              <w:top w:w="80" w:type="dxa"/>
              <w:left w:w="80" w:type="dxa"/>
              <w:bottom w:w="80" w:type="dxa"/>
              <w:right w:w="80" w:type="dxa"/>
            </w:tcMar>
            <w:vAlign w:val="center"/>
          </w:tcPr>
          <w:p w14:paraId="2E103D9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rPr>
              <w:t>合计</w:t>
            </w:r>
          </w:p>
        </w:tc>
        <w:tc>
          <w:tcPr>
            <w:tcW w:w="810" w:type="dxa"/>
            <w:shd w:val="clear" w:color="auto" w:fill="auto"/>
            <w:noWrap w:val="0"/>
            <w:tcMar>
              <w:top w:w="80" w:type="dxa"/>
              <w:left w:w="80" w:type="dxa"/>
              <w:bottom w:w="80" w:type="dxa"/>
              <w:right w:w="80" w:type="dxa"/>
            </w:tcMar>
            <w:vAlign w:val="center"/>
          </w:tcPr>
          <w:p w14:paraId="10871566">
            <w:pPr>
              <w:tabs>
                <w:tab w:val="left" w:pos="420"/>
              </w:tabs>
              <w:spacing w:before="0" w:line="20" w:lineRule="atLeast"/>
              <w:jc w:val="center"/>
              <w:rPr>
                <w:rFonts w:hint="default"/>
                <w:color w:val="auto"/>
              </w:rPr>
            </w:pPr>
            <w:r>
              <w:rPr>
                <w:rFonts w:ascii="宋体" w:hAnsi="宋体" w:eastAsia="宋体" w:cs="宋体"/>
                <w:color w:val="auto"/>
                <w:kern w:val="2"/>
                <w:sz w:val="21"/>
                <w:szCs w:val="21"/>
                <w:lang w:val="en-US"/>
              </w:rPr>
              <w:t>100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03BEA9B0">
            <w:pPr>
              <w:rPr>
                <w:rFonts w:hint="default"/>
                <w:color w:val="auto"/>
              </w:rPr>
            </w:pPr>
          </w:p>
        </w:tc>
        <w:tc>
          <w:tcPr>
            <w:tcW w:w="956" w:type="dxa"/>
            <w:shd w:val="clear" w:color="auto" w:fill="auto"/>
            <w:noWrap w:val="0"/>
            <w:tcMar>
              <w:top w:w="80" w:type="dxa"/>
              <w:left w:w="80" w:type="dxa"/>
              <w:bottom w:w="80" w:type="dxa"/>
              <w:right w:w="80" w:type="dxa"/>
            </w:tcMar>
            <w:vAlign w:val="center"/>
          </w:tcPr>
          <w:p w14:paraId="2C8B8C7C">
            <w:pPr>
              <w:rPr>
                <w:rFonts w:hint="default"/>
                <w:color w:val="auto"/>
              </w:rPr>
            </w:pPr>
          </w:p>
        </w:tc>
        <w:tc>
          <w:tcPr>
            <w:tcW w:w="827" w:type="dxa"/>
            <w:shd w:val="clear" w:color="auto" w:fill="auto"/>
            <w:noWrap w:val="0"/>
            <w:tcMar>
              <w:top w:w="80" w:type="dxa"/>
              <w:left w:w="80" w:type="dxa"/>
              <w:bottom w:w="80" w:type="dxa"/>
              <w:right w:w="80" w:type="dxa"/>
            </w:tcMar>
            <w:vAlign w:val="center"/>
          </w:tcPr>
          <w:p w14:paraId="05BA72A8">
            <w:pPr>
              <w:rPr>
                <w:rFonts w:hint="default"/>
                <w:color w:val="auto"/>
              </w:rPr>
            </w:pPr>
          </w:p>
        </w:tc>
      </w:tr>
      <w:tr w14:paraId="4691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522" w:type="dxa"/>
            <w:gridSpan w:val="4"/>
            <w:shd w:val="clear" w:color="auto" w:fill="FFFFFF"/>
            <w:noWrap w:val="0"/>
            <w:tcMar>
              <w:top w:w="80" w:type="dxa"/>
              <w:left w:w="80" w:type="dxa"/>
              <w:bottom w:w="80" w:type="dxa"/>
              <w:right w:w="80" w:type="dxa"/>
            </w:tcMar>
            <w:vAlign w:val="center"/>
          </w:tcPr>
          <w:p w14:paraId="3E42EC7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3433" w:type="dxa"/>
            <w:gridSpan w:val="4"/>
            <w:shd w:val="clear" w:color="auto" w:fill="FFFFFF"/>
            <w:noWrap w:val="0"/>
            <w:tcMar>
              <w:top w:w="80" w:type="dxa"/>
              <w:left w:w="80" w:type="dxa"/>
              <w:bottom w:w="80" w:type="dxa"/>
              <w:right w:w="80" w:type="dxa"/>
            </w:tcMar>
            <w:vAlign w:val="center"/>
          </w:tcPr>
          <w:p w14:paraId="17DA3643">
            <w:pPr>
              <w:rPr>
                <w:rFonts w:hint="default"/>
                <w:color w:val="auto"/>
              </w:rPr>
            </w:pPr>
          </w:p>
        </w:tc>
      </w:tr>
    </w:tbl>
    <w:p w14:paraId="23C52E26">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03E15D4F">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07905F09">
      <w:r>
        <w:rPr>
          <w:rFonts w:ascii="黑体" w:hAnsi="黑体" w:eastAsia="黑体" w:cs="黑体"/>
          <w:kern w:val="2"/>
          <w:sz w:val="21"/>
          <w:szCs w:val="21"/>
          <w:highlight w:val="none"/>
          <w:lang w:val="en-US"/>
        </w:rPr>
        <w:t xml:space="preserve">          2.</w:t>
      </w: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57245"/>
    <w:rsid w:val="3B4B0D56"/>
    <w:rsid w:val="5BD57245"/>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2"/>
        <w:tab w:val="left" w:pos="3372"/>
        <w:tab w:val="left" w:pos="3653"/>
      </w:tabs>
    </w:pPr>
    <w:rPr>
      <w:sz w:val="24"/>
    </w:r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customStyle="1" w:styleId="6">
    <w:name w:val="p3"/>
    <w:basedOn w:val="1"/>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2025-06-16T01:16:00Z</dcterms:created>
  <dc:creator>實誠</dc:creator>
  <cp:lastModifiedBy>實誠</cp:lastModifiedBy>
  <dcterms:modified xsi:type="dcterms:W3CDTF">2025-06-16T01:17:24Z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8CA825ADC82847978D98669F38971ED1_13</vt:lpwstr>
  </property>
  <property fmtid="{D5CDD505-2E9C-101B-9397-08002B2CF9AE}" pid="4" name="KSOTemplateDocerSaveRecord">
    <vt:lpwstr>eyJoZGlkIjoiZjYxZTUyYjc1MzQwNWRmNjlmMWQyYmQ2NmM1M2U4MmMiLCJ1c2VySWQiOiI2OTk3NTA5NDAifQ==</vt:lpwstr>
  </property>
</Properties>
</file>