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019C3">
      <w:pPr>
        <w:pStyle w:val="23"/>
        <w:widowControl/>
        <w:spacing w:before="454" w:beforeAutospacing="0" w:after="454" w:afterAutospacing="0"/>
        <w:ind w:right="454"/>
        <w:jc w:val="both"/>
        <w:outlineLvl w:val="0"/>
        <w:rPr>
          <w:rFonts w:hint="default"/>
          <w:b/>
          <w:bCs/>
          <w:sz w:val="40"/>
          <w:szCs w:val="40"/>
          <w:lang w:val="en-US" w:eastAsia="zh-CN"/>
        </w:rPr>
      </w:pPr>
      <w:bookmarkStart w:id="0" w:name="_Hlk71456902"/>
      <w:r>
        <w:rPr>
          <w:rFonts w:hint="eastAsia"/>
          <w:b/>
          <w:bCs/>
          <w:sz w:val="40"/>
          <w:szCs w:val="40"/>
          <w:lang w:val="en-US" w:eastAsia="zh-CN"/>
        </w:rPr>
        <w:t xml:space="preserve"> </w:t>
      </w:r>
    </w:p>
    <w:p w14:paraId="63CD281C">
      <w:pPr>
        <w:pStyle w:val="23"/>
        <w:widowControl/>
        <w:spacing w:before="454" w:beforeAutospacing="0" w:after="454" w:afterAutospacing="0"/>
        <w:ind w:right="454"/>
        <w:jc w:val="center"/>
        <w:outlineLvl w:val="0"/>
        <w:rPr>
          <w:rFonts w:hint="eastAsia" w:ascii="仿宋" w:hAnsi="仿宋" w:eastAsia="仿宋" w:cs="仿宋"/>
          <w:b/>
          <w:bCs/>
          <w:sz w:val="44"/>
          <w:szCs w:val="44"/>
          <w:highlight w:val="none"/>
          <w:lang w:val="en-US"/>
        </w:rPr>
      </w:pPr>
      <w:r>
        <w:rPr>
          <w:rFonts w:hint="eastAsia" w:ascii="仿宋" w:hAnsi="仿宋" w:eastAsia="仿宋" w:cs="仿宋"/>
          <w:b/>
          <w:bCs/>
          <w:sz w:val="44"/>
          <w:szCs w:val="44"/>
          <w:highlight w:val="none"/>
          <w:lang w:val="en-US" w:eastAsia="zh-CN"/>
        </w:rPr>
        <w:t>深圳市龙岗区耳鼻咽喉医院</w:t>
      </w:r>
      <w:r>
        <w:rPr>
          <w:rFonts w:hint="eastAsia" w:ascii="仿宋" w:hAnsi="仿宋" w:eastAsia="仿宋" w:cs="仿宋"/>
          <w:b w:val="0"/>
          <w:bCs w:val="0"/>
          <w:sz w:val="44"/>
          <w:szCs w:val="44"/>
          <w:highlight w:val="none"/>
          <w:u w:val="single"/>
          <w:lang w:val="en-US" w:eastAsia="zh-CN"/>
        </w:rPr>
        <w:t>全自动软镜清洗机采购项目</w:t>
      </w:r>
    </w:p>
    <w:p w14:paraId="7E906008">
      <w:pPr>
        <w:pStyle w:val="23"/>
        <w:widowControl/>
        <w:jc w:val="center"/>
        <w:outlineLvl w:val="1"/>
        <w:rPr>
          <w:rFonts w:ascii="黑体" w:hAnsi="宋体" w:eastAsia="黑体" w:cs="黑体"/>
          <w:b/>
          <w:bCs/>
          <w:sz w:val="40"/>
          <w:szCs w:val="40"/>
          <w:highlight w:val="none"/>
        </w:rPr>
      </w:pPr>
      <w:r>
        <w:rPr>
          <w:rFonts w:hint="eastAsia" w:ascii="仿宋" w:hAnsi="仿宋" w:eastAsia="仿宋" w:cs="仿宋"/>
          <w:b/>
          <w:bCs/>
          <w:sz w:val="44"/>
          <w:szCs w:val="44"/>
          <w:highlight w:val="none"/>
        </w:rPr>
        <w:t>招标文件信息</w:t>
      </w:r>
    </w:p>
    <w:tbl>
      <w:tblPr>
        <w:tblStyle w:val="25"/>
        <w:tblW w:w="7943" w:type="dxa"/>
        <w:jc w:val="center"/>
        <w:tblCellSpacing w:w="0" w:type="dxa"/>
        <w:tblLayout w:type="autofit"/>
        <w:tblCellMar>
          <w:top w:w="45" w:type="dxa"/>
          <w:left w:w="45" w:type="dxa"/>
          <w:bottom w:w="45" w:type="dxa"/>
          <w:right w:w="45" w:type="dxa"/>
        </w:tblCellMar>
      </w:tblPr>
      <w:tblGrid>
        <w:gridCol w:w="2723"/>
        <w:gridCol w:w="5220"/>
      </w:tblGrid>
      <w:tr w14:paraId="1151E66A">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7AFC4B18">
            <w:pPr>
              <w:widowControl/>
              <w:jc w:val="center"/>
              <w:rPr>
                <w:rFonts w:hint="eastAsia" w:ascii="仿宋" w:hAnsi="仿宋" w:eastAsia="仿宋" w:cs="仿宋"/>
                <w:sz w:val="28"/>
                <w:szCs w:val="28"/>
                <w:highlight w:val="none"/>
              </w:rPr>
            </w:pPr>
            <w:r>
              <w:rPr>
                <w:rFonts w:hint="eastAsia" w:ascii="仿宋" w:hAnsi="仿宋" w:eastAsia="仿宋" w:cs="仿宋"/>
                <w:kern w:val="0"/>
                <w:sz w:val="28"/>
                <w:szCs w:val="28"/>
                <w:highlight w:val="none"/>
                <w:lang w:val="en-US" w:eastAsia="zh-CN" w:bidi="ar"/>
              </w:rPr>
              <w:t xml:space="preserve">       </w:t>
            </w:r>
            <w:r>
              <w:rPr>
                <w:rFonts w:hint="eastAsia" w:ascii="仿宋" w:hAnsi="仿宋" w:eastAsia="仿宋" w:cs="仿宋"/>
                <w:kern w:val="0"/>
                <w:sz w:val="28"/>
                <w:szCs w:val="28"/>
                <w:highlight w:val="none"/>
                <w:lang w:bidi="ar"/>
              </w:rPr>
              <w:t>项目编号：</w:t>
            </w:r>
          </w:p>
        </w:tc>
        <w:tc>
          <w:tcPr>
            <w:tcW w:w="5220" w:type="dxa"/>
            <w:shd w:val="clear" w:color="auto" w:fill="auto"/>
            <w:vAlign w:val="center"/>
          </w:tcPr>
          <w:p w14:paraId="1D6CAEDD">
            <w:pPr>
              <w:widowControl/>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ENT20250602</w:t>
            </w:r>
          </w:p>
        </w:tc>
      </w:tr>
      <w:tr w14:paraId="472015EE">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39732118">
            <w:pPr>
              <w:widowControl/>
              <w:jc w:val="left"/>
              <w:rPr>
                <w:rFonts w:hint="eastAsia" w:ascii="仿宋" w:hAnsi="仿宋" w:eastAsia="仿宋" w:cs="仿宋"/>
                <w:sz w:val="28"/>
                <w:szCs w:val="28"/>
                <w:highlight w:val="none"/>
                <w:u w:val="single"/>
                <w:lang w:val="en-US" w:eastAsia="zh-CN"/>
              </w:rPr>
            </w:pPr>
            <w:r>
              <w:rPr>
                <w:rFonts w:hint="eastAsia" w:ascii="仿宋" w:hAnsi="仿宋" w:eastAsia="仿宋" w:cs="仿宋"/>
                <w:kern w:val="0"/>
                <w:sz w:val="28"/>
                <w:szCs w:val="28"/>
                <w:highlight w:val="none"/>
                <w:u w:val="none"/>
                <w:lang w:val="en-US" w:eastAsia="zh-CN" w:bidi="ar"/>
              </w:rPr>
              <w:t xml:space="preserve">       项目名称：</w:t>
            </w:r>
          </w:p>
        </w:tc>
        <w:tc>
          <w:tcPr>
            <w:tcW w:w="5220" w:type="dxa"/>
            <w:shd w:val="clear" w:color="auto" w:fill="auto"/>
            <w:vAlign w:val="center"/>
          </w:tcPr>
          <w:p w14:paraId="40E8CB8D">
            <w:pPr>
              <w:widowControl/>
              <w:jc w:val="left"/>
              <w:rPr>
                <w:rFonts w:hint="eastAsia" w:ascii="仿宋" w:hAnsi="仿宋" w:eastAsia="仿宋" w:cs="仿宋"/>
                <w:sz w:val="28"/>
                <w:szCs w:val="28"/>
                <w:highlight w:val="none"/>
                <w:u w:val="single"/>
                <w:lang w:val="en-US" w:eastAsia="zh-CN"/>
              </w:rPr>
            </w:pPr>
            <w:r>
              <w:rPr>
                <w:rFonts w:hint="eastAsia" w:ascii="仿宋" w:hAnsi="仿宋" w:eastAsia="仿宋" w:cs="仿宋"/>
                <w:kern w:val="0"/>
                <w:sz w:val="28"/>
                <w:szCs w:val="28"/>
                <w:highlight w:val="none"/>
                <w:lang w:val="en-US" w:eastAsia="zh-CN" w:bidi="ar"/>
              </w:rPr>
              <w:t>全自动软镜清洗机采购项目</w:t>
            </w:r>
          </w:p>
        </w:tc>
      </w:tr>
      <w:tr w14:paraId="596F5558">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30AE555D">
            <w:pPr>
              <w:widowControl/>
              <w:jc w:val="center"/>
              <w:rPr>
                <w:rFonts w:hint="eastAsia" w:ascii="仿宋" w:hAnsi="仿宋" w:eastAsia="仿宋" w:cs="仿宋"/>
                <w:sz w:val="28"/>
                <w:szCs w:val="28"/>
                <w:highlight w:val="none"/>
              </w:rPr>
            </w:pPr>
            <w:r>
              <w:rPr>
                <w:rFonts w:hint="eastAsia" w:ascii="仿宋" w:hAnsi="仿宋" w:eastAsia="仿宋" w:cs="仿宋"/>
                <w:kern w:val="0"/>
                <w:sz w:val="28"/>
                <w:szCs w:val="28"/>
                <w:highlight w:val="none"/>
                <w:lang w:val="en-US" w:eastAsia="zh-CN" w:bidi="ar"/>
              </w:rPr>
              <w:t xml:space="preserve">      </w:t>
            </w:r>
            <w:r>
              <w:rPr>
                <w:rFonts w:hint="eastAsia" w:ascii="仿宋" w:hAnsi="仿宋" w:eastAsia="仿宋" w:cs="仿宋"/>
                <w:kern w:val="0"/>
                <w:sz w:val="28"/>
                <w:szCs w:val="28"/>
                <w:highlight w:val="none"/>
                <w:lang w:bidi="ar"/>
              </w:rPr>
              <w:t>项目类型：</w:t>
            </w:r>
          </w:p>
        </w:tc>
        <w:tc>
          <w:tcPr>
            <w:tcW w:w="5220" w:type="dxa"/>
            <w:shd w:val="clear" w:color="auto" w:fill="auto"/>
            <w:vAlign w:val="center"/>
          </w:tcPr>
          <w:p w14:paraId="0C57A705">
            <w:pPr>
              <w:widowControl/>
              <w:jc w:val="left"/>
              <w:rPr>
                <w:rFonts w:hint="eastAsia" w:ascii="仿宋" w:hAnsi="仿宋" w:eastAsia="仿宋" w:cs="仿宋"/>
                <w:sz w:val="28"/>
                <w:szCs w:val="28"/>
                <w:highlight w:val="none"/>
              </w:rPr>
            </w:pPr>
            <w:r>
              <w:rPr>
                <w:rFonts w:hint="eastAsia" w:ascii="仿宋" w:hAnsi="仿宋" w:eastAsia="仿宋" w:cs="仿宋"/>
                <w:kern w:val="0"/>
                <w:sz w:val="28"/>
                <w:szCs w:val="28"/>
                <w:highlight w:val="none"/>
                <w:lang w:bidi="ar"/>
              </w:rPr>
              <w:t>货物类</w:t>
            </w:r>
          </w:p>
        </w:tc>
      </w:tr>
      <w:tr w14:paraId="353805EB">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15DA646C">
            <w:pPr>
              <w:widowControl/>
              <w:jc w:val="center"/>
              <w:rPr>
                <w:rFonts w:hint="eastAsia" w:ascii="仿宋" w:hAnsi="仿宋" w:eastAsia="仿宋" w:cs="仿宋"/>
                <w:sz w:val="28"/>
                <w:szCs w:val="28"/>
                <w:highlight w:val="none"/>
              </w:rPr>
            </w:pPr>
            <w:r>
              <w:rPr>
                <w:rFonts w:hint="eastAsia" w:ascii="仿宋" w:hAnsi="仿宋" w:eastAsia="仿宋" w:cs="仿宋"/>
                <w:kern w:val="0"/>
                <w:sz w:val="28"/>
                <w:szCs w:val="28"/>
                <w:highlight w:val="none"/>
                <w:lang w:val="en-US" w:eastAsia="zh-CN" w:bidi="ar"/>
              </w:rPr>
              <w:t xml:space="preserve">      </w:t>
            </w:r>
            <w:r>
              <w:rPr>
                <w:rFonts w:hint="eastAsia" w:ascii="仿宋" w:hAnsi="仿宋" w:eastAsia="仿宋" w:cs="仿宋"/>
                <w:kern w:val="0"/>
                <w:sz w:val="28"/>
                <w:szCs w:val="28"/>
                <w:highlight w:val="none"/>
                <w:lang w:bidi="ar"/>
              </w:rPr>
              <w:t>采购方式：</w:t>
            </w:r>
          </w:p>
        </w:tc>
        <w:tc>
          <w:tcPr>
            <w:tcW w:w="5220" w:type="dxa"/>
            <w:shd w:val="clear" w:color="auto" w:fill="auto"/>
            <w:vAlign w:val="center"/>
          </w:tcPr>
          <w:p w14:paraId="571E7DE8">
            <w:pPr>
              <w:widowControl/>
              <w:jc w:val="left"/>
              <w:rPr>
                <w:rFonts w:hint="eastAsia" w:ascii="仿宋" w:hAnsi="仿宋" w:eastAsia="仿宋" w:cs="仿宋"/>
                <w:sz w:val="28"/>
                <w:szCs w:val="28"/>
                <w:highlight w:val="none"/>
              </w:rPr>
            </w:pPr>
            <w:r>
              <w:rPr>
                <w:rFonts w:hint="eastAsia" w:ascii="仿宋" w:hAnsi="仿宋" w:eastAsia="仿宋" w:cs="仿宋"/>
                <w:kern w:val="0"/>
                <w:sz w:val="28"/>
                <w:szCs w:val="28"/>
                <w:highlight w:val="none"/>
                <w:lang w:bidi="ar"/>
              </w:rPr>
              <w:t>公开招标</w:t>
            </w:r>
          </w:p>
        </w:tc>
      </w:tr>
      <w:tr w14:paraId="3FF0D8C1">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57EB5DD3">
            <w:pPr>
              <w:widowControl/>
              <w:jc w:val="center"/>
              <w:rPr>
                <w:rFonts w:hint="eastAsia" w:ascii="仿宋" w:hAnsi="仿宋" w:eastAsia="仿宋" w:cs="仿宋"/>
                <w:sz w:val="28"/>
                <w:szCs w:val="28"/>
                <w:highlight w:val="none"/>
              </w:rPr>
            </w:pPr>
            <w:r>
              <w:rPr>
                <w:rFonts w:hint="eastAsia" w:ascii="仿宋" w:hAnsi="仿宋" w:eastAsia="仿宋" w:cs="仿宋"/>
                <w:kern w:val="0"/>
                <w:sz w:val="28"/>
                <w:szCs w:val="28"/>
                <w:highlight w:val="none"/>
                <w:lang w:val="en-US" w:eastAsia="zh-CN" w:bidi="ar"/>
              </w:rPr>
              <w:t xml:space="preserve">      </w:t>
            </w:r>
            <w:r>
              <w:rPr>
                <w:rFonts w:hint="eastAsia" w:ascii="仿宋" w:hAnsi="仿宋" w:eastAsia="仿宋" w:cs="仿宋"/>
                <w:kern w:val="0"/>
                <w:sz w:val="28"/>
                <w:szCs w:val="28"/>
                <w:highlight w:val="none"/>
                <w:lang w:bidi="ar"/>
              </w:rPr>
              <w:t>货币类型：</w:t>
            </w:r>
          </w:p>
        </w:tc>
        <w:tc>
          <w:tcPr>
            <w:tcW w:w="5220" w:type="dxa"/>
            <w:shd w:val="clear" w:color="auto" w:fill="auto"/>
            <w:vAlign w:val="center"/>
          </w:tcPr>
          <w:p w14:paraId="33E8A62F">
            <w:pPr>
              <w:widowControl/>
              <w:jc w:val="left"/>
              <w:rPr>
                <w:rFonts w:hint="eastAsia" w:ascii="仿宋" w:hAnsi="仿宋" w:eastAsia="仿宋" w:cs="仿宋"/>
                <w:sz w:val="28"/>
                <w:szCs w:val="28"/>
                <w:highlight w:val="none"/>
              </w:rPr>
            </w:pPr>
            <w:r>
              <w:rPr>
                <w:rFonts w:hint="eastAsia" w:ascii="仿宋" w:hAnsi="仿宋" w:eastAsia="仿宋" w:cs="仿宋"/>
                <w:kern w:val="0"/>
                <w:sz w:val="28"/>
                <w:szCs w:val="28"/>
                <w:highlight w:val="none"/>
                <w:lang w:bidi="ar"/>
              </w:rPr>
              <w:t>人民币</w:t>
            </w:r>
          </w:p>
        </w:tc>
      </w:tr>
      <w:tr w14:paraId="6D9E41D7">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52FF241B">
            <w:pPr>
              <w:widowControl/>
              <w:jc w:val="center"/>
              <w:rPr>
                <w:rFonts w:hint="eastAsia" w:ascii="仿宋" w:hAnsi="仿宋" w:eastAsia="仿宋" w:cs="仿宋"/>
                <w:sz w:val="28"/>
                <w:szCs w:val="28"/>
                <w:highlight w:val="none"/>
              </w:rPr>
            </w:pPr>
            <w:r>
              <w:rPr>
                <w:rFonts w:hint="eastAsia" w:ascii="仿宋" w:hAnsi="仿宋" w:eastAsia="仿宋" w:cs="仿宋"/>
                <w:kern w:val="0"/>
                <w:sz w:val="28"/>
                <w:szCs w:val="28"/>
                <w:highlight w:val="none"/>
                <w:lang w:val="en-US" w:eastAsia="zh-CN" w:bidi="ar"/>
              </w:rPr>
              <w:t xml:space="preserve">      </w:t>
            </w:r>
            <w:r>
              <w:rPr>
                <w:rFonts w:hint="eastAsia" w:ascii="仿宋" w:hAnsi="仿宋" w:eastAsia="仿宋" w:cs="仿宋"/>
                <w:kern w:val="0"/>
                <w:sz w:val="28"/>
                <w:szCs w:val="28"/>
                <w:highlight w:val="none"/>
                <w:lang w:bidi="ar"/>
              </w:rPr>
              <w:t>评标方法：</w:t>
            </w:r>
          </w:p>
        </w:tc>
        <w:tc>
          <w:tcPr>
            <w:tcW w:w="5220" w:type="dxa"/>
            <w:shd w:val="clear" w:color="auto" w:fill="auto"/>
            <w:vAlign w:val="center"/>
          </w:tcPr>
          <w:p w14:paraId="77259470">
            <w:pPr>
              <w:widowControl/>
              <w:jc w:val="left"/>
              <w:rPr>
                <w:rFonts w:hint="eastAsia" w:ascii="仿宋" w:hAnsi="仿宋" w:eastAsia="仿宋" w:cs="仿宋"/>
                <w:sz w:val="28"/>
                <w:szCs w:val="28"/>
                <w:highlight w:val="none"/>
              </w:rPr>
            </w:pPr>
            <w:r>
              <w:rPr>
                <w:rFonts w:hint="eastAsia" w:ascii="仿宋" w:hAnsi="仿宋" w:eastAsia="仿宋" w:cs="仿宋"/>
                <w:kern w:val="0"/>
                <w:sz w:val="28"/>
                <w:szCs w:val="28"/>
                <w:highlight w:val="none"/>
                <w:lang w:bidi="ar"/>
              </w:rPr>
              <w:t>综合评分法</w:t>
            </w:r>
          </w:p>
        </w:tc>
      </w:tr>
      <w:bookmarkEnd w:id="0"/>
    </w:tbl>
    <w:p w14:paraId="64595395">
      <w:pPr>
        <w:spacing w:line="580" w:lineRule="exact"/>
        <w:rPr>
          <w:rFonts w:ascii="宋体" w:hAnsi="宋体" w:eastAsia="宋体" w:cs="宋体"/>
          <w:b/>
          <w:bCs/>
          <w:sz w:val="21"/>
          <w:szCs w:val="21"/>
        </w:rPr>
      </w:pPr>
    </w:p>
    <w:p w14:paraId="55CE5EB4">
      <w:pPr>
        <w:spacing w:line="360" w:lineRule="auto"/>
        <w:ind w:firstLine="1687" w:firstLineChars="800"/>
        <w:rPr>
          <w:rFonts w:ascii="宋体" w:hAnsi="宋体" w:eastAsia="宋体" w:cs="宋体"/>
          <w:b/>
          <w:sz w:val="21"/>
          <w:szCs w:val="21"/>
        </w:rPr>
      </w:pPr>
    </w:p>
    <w:p w14:paraId="03AC7FB7">
      <w:pPr>
        <w:pStyle w:val="8"/>
        <w:ind w:firstLine="422"/>
        <w:rPr>
          <w:rFonts w:ascii="宋体" w:hAnsi="宋体" w:eastAsia="宋体" w:cs="宋体"/>
          <w:b/>
          <w:sz w:val="21"/>
          <w:szCs w:val="21"/>
        </w:rPr>
      </w:pPr>
    </w:p>
    <w:p w14:paraId="490A130E">
      <w:pPr>
        <w:pStyle w:val="13"/>
        <w:rPr>
          <w:rFonts w:ascii="宋体" w:hAnsi="宋体" w:eastAsia="宋体" w:cs="宋体"/>
          <w:b/>
          <w:sz w:val="21"/>
          <w:szCs w:val="21"/>
        </w:rPr>
      </w:pPr>
    </w:p>
    <w:p w14:paraId="6F659614">
      <w:pPr>
        <w:pStyle w:val="14"/>
        <w:rPr>
          <w:rFonts w:ascii="宋体" w:hAnsi="宋体" w:eastAsia="宋体" w:cs="宋体"/>
          <w:sz w:val="21"/>
          <w:szCs w:val="21"/>
        </w:rPr>
      </w:pPr>
    </w:p>
    <w:p w14:paraId="51CA6EF9">
      <w:pPr>
        <w:rPr>
          <w:rFonts w:ascii="宋体" w:hAnsi="宋体" w:eastAsia="宋体" w:cs="宋体"/>
          <w:b/>
          <w:sz w:val="21"/>
          <w:szCs w:val="21"/>
        </w:rPr>
      </w:pPr>
    </w:p>
    <w:p w14:paraId="567E11D9">
      <w:pPr>
        <w:pStyle w:val="8"/>
        <w:ind w:firstLine="422"/>
        <w:rPr>
          <w:rFonts w:ascii="宋体" w:hAnsi="宋体" w:eastAsia="宋体" w:cs="宋体"/>
          <w:b/>
          <w:sz w:val="21"/>
          <w:szCs w:val="21"/>
        </w:rPr>
      </w:pPr>
    </w:p>
    <w:p w14:paraId="53EF7C77">
      <w:pPr>
        <w:pStyle w:val="13"/>
        <w:rPr>
          <w:rFonts w:ascii="宋体" w:hAnsi="宋体" w:eastAsia="宋体" w:cs="宋体"/>
          <w:b/>
          <w:sz w:val="21"/>
          <w:szCs w:val="21"/>
        </w:rPr>
      </w:pPr>
    </w:p>
    <w:p w14:paraId="2D278673">
      <w:pPr>
        <w:pStyle w:val="14"/>
        <w:rPr>
          <w:rFonts w:ascii="宋体" w:hAnsi="宋体" w:eastAsia="宋体" w:cs="宋体"/>
          <w:sz w:val="21"/>
          <w:szCs w:val="21"/>
        </w:rPr>
      </w:pPr>
    </w:p>
    <w:p w14:paraId="5339CDFD">
      <w:pPr>
        <w:rPr>
          <w:rFonts w:ascii="宋体" w:hAnsi="宋体" w:eastAsia="宋体" w:cs="宋体"/>
          <w:b/>
          <w:sz w:val="21"/>
          <w:szCs w:val="21"/>
        </w:rPr>
      </w:pPr>
    </w:p>
    <w:p w14:paraId="251C9B50">
      <w:pPr>
        <w:pStyle w:val="23"/>
        <w:widowControl/>
        <w:jc w:val="center"/>
        <w:outlineLvl w:val="1"/>
        <w:rPr>
          <w:rFonts w:ascii="黑体" w:hAnsi="宋体" w:eastAsia="黑体" w:cs="黑体"/>
          <w:sz w:val="40"/>
          <w:szCs w:val="40"/>
        </w:rPr>
      </w:pPr>
      <w:r>
        <w:rPr>
          <w:rFonts w:hint="eastAsia" w:ascii="黑体" w:hAnsi="宋体" w:eastAsia="黑体" w:cs="黑体"/>
          <w:sz w:val="40"/>
          <w:szCs w:val="40"/>
        </w:rPr>
        <w:t>资格性审查表</w:t>
      </w:r>
    </w:p>
    <w:tbl>
      <w:tblPr>
        <w:tblStyle w:val="25"/>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21"/>
        <w:gridCol w:w="8573"/>
      </w:tblGrid>
      <w:tr w14:paraId="75E37E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28DFE0EB">
            <w:pPr>
              <w:widowControl/>
              <w:jc w:val="center"/>
              <w:rPr>
                <w:rFonts w:hint="eastAsia" w:ascii="仿宋" w:hAnsi="仿宋" w:eastAsia="仿宋" w:cs="仿宋"/>
                <w:sz w:val="24"/>
                <w:szCs w:val="24"/>
              </w:rPr>
            </w:pPr>
            <w:r>
              <w:rPr>
                <w:rFonts w:hint="eastAsia" w:ascii="仿宋" w:hAnsi="仿宋" w:eastAsia="仿宋" w:cs="仿宋"/>
                <w:kern w:val="0"/>
                <w:sz w:val="24"/>
                <w:szCs w:val="24"/>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77D30E05">
            <w:pPr>
              <w:widowControl/>
              <w:jc w:val="center"/>
              <w:rPr>
                <w:rFonts w:hint="eastAsia" w:ascii="仿宋" w:hAnsi="仿宋" w:eastAsia="仿宋" w:cs="仿宋"/>
                <w:sz w:val="24"/>
                <w:szCs w:val="24"/>
              </w:rPr>
            </w:pPr>
            <w:r>
              <w:rPr>
                <w:rFonts w:hint="eastAsia" w:ascii="仿宋" w:hAnsi="仿宋" w:eastAsia="仿宋" w:cs="仿宋"/>
                <w:kern w:val="0"/>
                <w:sz w:val="24"/>
                <w:szCs w:val="24"/>
              </w:rPr>
              <w:t>内容</w:t>
            </w:r>
          </w:p>
        </w:tc>
      </w:tr>
      <w:tr w14:paraId="12725E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tcPr>
          <w:p w14:paraId="0871856B">
            <w:pPr>
              <w:widowControl/>
              <w:ind w:firstLine="240" w:firstLineChars="100"/>
              <w:jc w:val="both"/>
              <w:textAlignment w:val="top"/>
              <w:rPr>
                <w:rFonts w:hint="eastAsia" w:ascii="仿宋" w:hAnsi="仿宋" w:eastAsia="仿宋" w:cs="仿宋"/>
                <w:sz w:val="24"/>
                <w:szCs w:val="24"/>
              </w:rPr>
            </w:pPr>
            <w:r>
              <w:rPr>
                <w:rFonts w:hint="eastAsia" w:ascii="仿宋" w:hAnsi="仿宋" w:eastAsia="仿宋" w:cs="仿宋"/>
                <w:kern w:val="0"/>
                <w:sz w:val="24"/>
                <w:szCs w:val="24"/>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14:paraId="08175C1D">
            <w:pPr>
              <w:widowControl/>
              <w:jc w:val="left"/>
              <w:textAlignment w:val="top"/>
              <w:rPr>
                <w:rFonts w:hint="eastAsia" w:ascii="仿宋" w:hAnsi="仿宋" w:eastAsia="仿宋" w:cs="仿宋"/>
                <w:sz w:val="24"/>
                <w:szCs w:val="24"/>
              </w:rPr>
            </w:pPr>
            <w:r>
              <w:rPr>
                <w:rFonts w:hint="eastAsia" w:ascii="仿宋" w:hAnsi="仿宋" w:eastAsia="仿宋" w:cs="仿宋"/>
                <w:kern w:val="0"/>
                <w:sz w:val="24"/>
                <w:szCs w:val="24"/>
              </w:rPr>
              <w:t>投标人不符合资格要求，或未提交相应的资格证明资料（详见招标公告</w:t>
            </w:r>
            <w:r>
              <w:rPr>
                <w:rFonts w:hint="eastAsia" w:ascii="仿宋" w:hAnsi="仿宋" w:eastAsia="仿宋" w:cs="仿宋"/>
                <w:sz w:val="24"/>
                <w:szCs w:val="24"/>
              </w:rPr>
              <w:t>投标人资格要求，即申请人的资格要求</w:t>
            </w:r>
            <w:r>
              <w:rPr>
                <w:rFonts w:hint="eastAsia" w:ascii="仿宋" w:hAnsi="仿宋" w:eastAsia="仿宋" w:cs="仿宋"/>
                <w:kern w:val="0"/>
                <w:sz w:val="24"/>
                <w:szCs w:val="24"/>
              </w:rPr>
              <w:t>）</w:t>
            </w:r>
          </w:p>
        </w:tc>
      </w:tr>
    </w:tbl>
    <w:p w14:paraId="4A873313">
      <w:pPr>
        <w:pStyle w:val="33"/>
        <w:rPr>
          <w:rFonts w:hint="eastAsia" w:ascii="仿宋" w:hAnsi="仿宋" w:eastAsia="仿宋" w:cs="仿宋"/>
          <w:b/>
          <w:bCs/>
          <w:kern w:val="2"/>
          <w:sz w:val="24"/>
          <w:szCs w:val="24"/>
        </w:rPr>
      </w:pPr>
    </w:p>
    <w:p w14:paraId="45045788">
      <w:pPr>
        <w:pStyle w:val="23"/>
        <w:widowControl/>
        <w:spacing w:before="280" w:beforeAutospacing="0"/>
        <w:jc w:val="center"/>
        <w:outlineLvl w:val="1"/>
        <w:rPr>
          <w:rFonts w:hint="eastAsia" w:ascii="黑体" w:hAnsi="宋体" w:eastAsia="黑体" w:cs="黑体"/>
          <w:sz w:val="40"/>
          <w:szCs w:val="40"/>
        </w:rPr>
      </w:pPr>
      <w:r>
        <w:rPr>
          <w:rFonts w:hint="eastAsia" w:ascii="黑体" w:hAnsi="宋体" w:eastAsia="黑体" w:cs="黑体"/>
          <w:sz w:val="40"/>
          <w:szCs w:val="40"/>
        </w:rPr>
        <w:t>符合性审查表</w:t>
      </w:r>
    </w:p>
    <w:tbl>
      <w:tblPr>
        <w:tblStyle w:val="25"/>
        <w:tblW w:w="499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19"/>
        <w:gridCol w:w="8568"/>
      </w:tblGrid>
      <w:tr w14:paraId="1B314D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7763076F">
            <w:pPr>
              <w:widowControl/>
              <w:jc w:val="center"/>
              <w:rPr>
                <w:rFonts w:hint="eastAsia" w:ascii="宋体" w:hAnsi="宋体" w:eastAsia="宋体" w:cs="宋体"/>
                <w:sz w:val="28"/>
                <w:szCs w:val="28"/>
              </w:rPr>
            </w:pPr>
            <w:r>
              <w:rPr>
                <w:rFonts w:hint="eastAsia" w:ascii="宋体" w:hAnsi="宋体" w:eastAsia="宋体" w:cs="宋体"/>
                <w:kern w:val="0"/>
                <w:sz w:val="28"/>
                <w:szCs w:val="28"/>
              </w:rPr>
              <w:t>序号</w:t>
            </w:r>
          </w:p>
        </w:tc>
        <w:tc>
          <w:tcPr>
            <w:tcW w:w="4563"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28FE149A">
            <w:pPr>
              <w:widowControl/>
              <w:jc w:val="center"/>
              <w:rPr>
                <w:rFonts w:hint="eastAsia" w:ascii="宋体" w:hAnsi="宋体" w:eastAsia="宋体" w:cs="宋体"/>
                <w:sz w:val="28"/>
                <w:szCs w:val="28"/>
              </w:rPr>
            </w:pPr>
            <w:r>
              <w:rPr>
                <w:rFonts w:hint="eastAsia" w:ascii="宋体" w:hAnsi="宋体" w:eastAsia="宋体" w:cs="宋体"/>
                <w:kern w:val="0"/>
                <w:sz w:val="28"/>
                <w:szCs w:val="28"/>
              </w:rPr>
              <w:t>内容</w:t>
            </w:r>
          </w:p>
        </w:tc>
      </w:tr>
      <w:tr w14:paraId="1E52D6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5FBD535D">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3EA92504">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不得将一个包的内容拆开投标；</w:t>
            </w:r>
          </w:p>
        </w:tc>
      </w:tr>
      <w:tr w14:paraId="5E7003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017FCF6A">
            <w:pPr>
              <w:widowControl/>
              <w:jc w:val="left"/>
              <w:textAlignment w:val="top"/>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738675AD">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对同一项目投标时，不得提供两套以上的投标方案（招标文件另有规定的除外）；</w:t>
            </w:r>
          </w:p>
        </w:tc>
      </w:tr>
      <w:tr w14:paraId="45FEC7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03B6F9AF">
            <w:pPr>
              <w:widowControl/>
              <w:jc w:val="left"/>
              <w:textAlignment w:val="top"/>
              <w:rPr>
                <w:rFonts w:hint="eastAsia" w:ascii="仿宋" w:hAnsi="仿宋" w:eastAsia="仿宋" w:cs="仿宋"/>
                <w:kern w:val="0"/>
                <w:sz w:val="24"/>
                <w:szCs w:val="24"/>
                <w:lang w:val="en-US" w:eastAsia="zh-CN"/>
              </w:rPr>
            </w:pPr>
          </w:p>
          <w:p w14:paraId="11EA5CDC">
            <w:pPr>
              <w:widowControl/>
              <w:jc w:val="left"/>
              <w:textAlignment w:val="top"/>
              <w:rPr>
                <w:rFonts w:hint="eastAsia" w:ascii="仿宋" w:hAnsi="仿宋" w:eastAsia="仿宋" w:cs="仿宋"/>
                <w:kern w:val="0"/>
                <w:sz w:val="24"/>
                <w:szCs w:val="24"/>
                <w:lang w:val="en-US" w:eastAsia="zh-CN"/>
              </w:rPr>
            </w:pPr>
          </w:p>
          <w:p w14:paraId="28D4014F">
            <w:pPr>
              <w:widowControl/>
              <w:jc w:val="left"/>
              <w:textAlignment w:val="top"/>
              <w:rPr>
                <w:rFonts w:hint="eastAsia" w:ascii="仿宋" w:hAnsi="仿宋" w:eastAsia="仿宋" w:cs="仿宋"/>
                <w:kern w:val="0"/>
                <w:sz w:val="24"/>
                <w:szCs w:val="24"/>
                <w:lang w:val="en-US" w:eastAsia="zh-CN"/>
              </w:rPr>
            </w:pPr>
          </w:p>
          <w:p w14:paraId="36A06040">
            <w:pPr>
              <w:widowControl/>
              <w:jc w:val="left"/>
              <w:textAlignment w:val="top"/>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0998FC21">
            <w:pPr>
              <w:widowControl/>
              <w:jc w:val="left"/>
              <w:textAlignment w:val="top"/>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投标报价：</w:t>
            </w:r>
          </w:p>
          <w:p w14:paraId="134B013B">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（1）分项报价或投标总价不得高于相应预算金额（或设定的预算金额下的最高限价）；</w:t>
            </w:r>
          </w:p>
          <w:p w14:paraId="3E7DB97F">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投标人的报价明显低于其他通过符合性审查投标人的报价，有可能影响产品质量或者不能诚信履约的，投标人不能在合理的时间内提供书面说明或者无法提交相关证明材料；不能证明其报价合理性的（若评审委员会成员对投标人提供的说明材料判断不一致的，按照“少数服从多数”的原则确定评审委员会的意见）；</w:t>
            </w:r>
          </w:p>
          <w:p w14:paraId="2000617C">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（3）投标报价有缺漏项目,或者对招标文件规定的项目需求内容或者需求数量进行修改，评审委员会判定投标响应不满足采购需求；</w:t>
            </w:r>
          </w:p>
        </w:tc>
      </w:tr>
      <w:tr w14:paraId="12C185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56941957">
            <w:pPr>
              <w:widowControl/>
              <w:jc w:val="left"/>
              <w:textAlignment w:val="top"/>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1321E662">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未按招标文件对投标文件组成的要求提供投标文件；</w:t>
            </w:r>
          </w:p>
        </w:tc>
      </w:tr>
      <w:tr w14:paraId="4CBE96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38D091FA">
            <w:pPr>
              <w:widowControl/>
              <w:jc w:val="left"/>
              <w:textAlignment w:val="top"/>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14:paraId="09D3EE39">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未按招标文件规定要求签署、盖章；</w:t>
            </w:r>
          </w:p>
        </w:tc>
      </w:tr>
      <w:tr w14:paraId="6F6C21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793B798A">
            <w:pPr>
              <w:widowControl/>
              <w:jc w:val="left"/>
              <w:textAlignment w:val="top"/>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14:paraId="3C93156C">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投标人不得对实质性技术与商务的（即标注★号条款）条款产生偏离；</w:t>
            </w:r>
          </w:p>
        </w:tc>
      </w:tr>
      <w:tr w14:paraId="390976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098F80BF">
            <w:pPr>
              <w:widowControl/>
              <w:jc w:val="left"/>
              <w:textAlignment w:val="top"/>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463D383C">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法律、法规、规章、规范性文件规定的其他情形。</w:t>
            </w:r>
          </w:p>
        </w:tc>
      </w:tr>
    </w:tbl>
    <w:p w14:paraId="3FC984B8">
      <w:pPr>
        <w:widowControl w:val="0"/>
        <w:tabs>
          <w:tab w:val="left" w:pos="562"/>
          <w:tab w:val="left" w:pos="3372"/>
          <w:tab w:val="left" w:pos="3653"/>
        </w:tabs>
        <w:spacing w:line="360" w:lineRule="auto"/>
        <w:jc w:val="both"/>
        <w:rPr>
          <w:rFonts w:ascii="Calibri" w:hAnsi="Calibri" w:eastAsia="宋体"/>
          <w:b/>
          <w:bCs/>
          <w:kern w:val="2"/>
        </w:rPr>
      </w:pPr>
      <w:r>
        <w:rPr>
          <w:rFonts w:hint="eastAsia" w:asciiTheme="minorEastAsia" w:hAnsiTheme="minorEastAsia" w:eastAsiaTheme="minorEastAsia" w:cstheme="minorEastAsia"/>
          <w:b/>
          <w:bCs/>
          <w:kern w:val="2"/>
          <w:sz w:val="21"/>
          <w:szCs w:val="21"/>
        </w:rPr>
        <w:t>注：</w:t>
      </w:r>
    </w:p>
    <w:p w14:paraId="27B87866">
      <w:pPr>
        <w:widowControl w:val="0"/>
        <w:tabs>
          <w:tab w:val="left" w:pos="562"/>
          <w:tab w:val="left" w:pos="3372"/>
          <w:tab w:val="left" w:pos="3653"/>
        </w:tabs>
        <w:spacing w:line="360" w:lineRule="auto"/>
        <w:jc w:val="both"/>
        <w:rPr>
          <w:rFonts w:hint="eastAsia"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lang w:val="en-US" w:eastAsia="zh-CN"/>
        </w:rPr>
        <w:t>投标人必须严格按照《符合性审查表》的评审内容的要求如实提供证明材料并应加盖投标人公章，对缺漏或不符合项将直接导致无效投标。</w:t>
      </w:r>
    </w:p>
    <w:p w14:paraId="5A9EE9BB">
      <w:pPr>
        <w:spacing w:line="360" w:lineRule="auto"/>
        <w:jc w:val="center"/>
        <w:rPr>
          <w:rFonts w:hint="eastAsia" w:asciiTheme="minorEastAsia" w:hAnsiTheme="minorEastAsia" w:eastAsiaTheme="minorEastAsia" w:cstheme="minorEastAsia"/>
          <w:b/>
          <w:sz w:val="24"/>
          <w:szCs w:val="24"/>
        </w:rPr>
      </w:pPr>
    </w:p>
    <w:p w14:paraId="4D2CC0C7">
      <w:pPr>
        <w:spacing w:line="360" w:lineRule="auto"/>
        <w:jc w:val="center"/>
        <w:rPr>
          <w:rFonts w:hint="eastAsia" w:asciiTheme="minorEastAsia" w:hAnsiTheme="minorEastAsia" w:eastAsiaTheme="minorEastAsia" w:cstheme="minorEastAsia"/>
          <w:b/>
          <w:sz w:val="21"/>
          <w:szCs w:val="21"/>
        </w:rPr>
      </w:pPr>
    </w:p>
    <w:p w14:paraId="6D023BF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cs="宋体" w:asciiTheme="minorEastAsia" w:hAnsiTheme="minorEastAsia" w:eastAsiaTheme="minorEastAsia"/>
          <w:bCs/>
          <w:color w:val="333333"/>
          <w:kern w:val="0"/>
          <w:sz w:val="24"/>
          <w:szCs w:val="24"/>
          <w:shd w:val="clear" w:color="auto" w:fill="FFFFFF"/>
          <w:lang w:val="en-US" w:eastAsia="zh-CN" w:bidi="ar-SA"/>
        </w:rPr>
      </w:pPr>
    </w:p>
    <w:p w14:paraId="3D24D585">
      <w:pPr>
        <w:pStyle w:val="33"/>
        <w:tabs>
          <w:tab w:val="left" w:pos="426"/>
        </w:tabs>
        <w:rPr>
          <w:rFonts w:hint="eastAsia"/>
          <w:lang w:val="en-US" w:eastAsia="zh-CN"/>
        </w:rPr>
      </w:pPr>
    </w:p>
    <w:p w14:paraId="6BD905D9">
      <w:pPr>
        <w:keepNext w:val="0"/>
        <w:keepLines w:val="0"/>
        <w:pageBreakBefore w:val="0"/>
        <w:widowControl/>
        <w:numPr>
          <w:ilvl w:val="0"/>
          <w:numId w:val="0"/>
        </w:numPr>
        <w:shd w:val="clear" w:color="auto" w:fill="FFFFFF"/>
        <w:tabs>
          <w:tab w:val="left" w:pos="426"/>
        </w:tabs>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bCs/>
          <w:color w:val="333333"/>
          <w:sz w:val="24"/>
          <w:shd w:val="clear" w:color="auto" w:fill="FFFFFF"/>
          <w:lang w:val="en-US" w:eastAsia="zh-CN"/>
        </w:rPr>
      </w:pPr>
    </w:p>
    <w:p w14:paraId="1B94AB4F">
      <w:pPr>
        <w:spacing w:line="340" w:lineRule="exact"/>
        <w:jc w:val="both"/>
        <w:rPr>
          <w:rFonts w:hint="eastAsia" w:asciiTheme="minorEastAsia" w:hAnsiTheme="minorEastAsia" w:eastAsiaTheme="minorEastAsia" w:cstheme="minorEastAsia"/>
          <w:b/>
          <w:sz w:val="24"/>
          <w:szCs w:val="24"/>
        </w:rPr>
      </w:pPr>
    </w:p>
    <w:p w14:paraId="3000F29A">
      <w:pPr>
        <w:spacing w:line="240" w:lineRule="auto"/>
        <w:jc w:val="center"/>
        <w:rPr>
          <w:rFonts w:hint="eastAsia" w:asciiTheme="minorEastAsia" w:hAnsiTheme="minorEastAsia" w:eastAsiaTheme="minorEastAsia" w:cstheme="minorEastAsia"/>
          <w:b/>
          <w:sz w:val="24"/>
          <w:szCs w:val="24"/>
          <w:lang w:val="en-US" w:eastAsia="zh-CN"/>
        </w:rPr>
      </w:pPr>
    </w:p>
    <w:p w14:paraId="5DD9D23B">
      <w:pPr>
        <w:spacing w:line="240" w:lineRule="auto"/>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b/>
          <w:sz w:val="40"/>
          <w:szCs w:val="40"/>
        </w:rPr>
        <w:t>评分信息</w:t>
      </w:r>
    </w:p>
    <w:p w14:paraId="267E0A5F">
      <w:pPr>
        <w:spacing w:line="340" w:lineRule="exact"/>
        <w:ind w:firstLine="2409" w:firstLineChars="1000"/>
        <w:rPr>
          <w:rFonts w:hint="eastAsia" w:asciiTheme="minorEastAsia" w:hAnsiTheme="minorEastAsia" w:eastAsiaTheme="minorEastAsia" w:cstheme="minorEastAsia"/>
          <w:b/>
          <w:sz w:val="24"/>
          <w:szCs w:val="24"/>
        </w:rPr>
      </w:pPr>
    </w:p>
    <w:tbl>
      <w:tblPr>
        <w:tblStyle w:val="25"/>
        <w:tblW w:w="9072" w:type="dxa"/>
        <w:jc w:val="center"/>
        <w:tblCellSpacing w:w="0" w:type="dxa"/>
        <w:tblLayout w:type="autofit"/>
        <w:tblCellMar>
          <w:top w:w="45" w:type="dxa"/>
          <w:left w:w="45" w:type="dxa"/>
          <w:bottom w:w="45" w:type="dxa"/>
          <w:right w:w="45" w:type="dxa"/>
        </w:tblCellMar>
      </w:tblPr>
      <w:tblGrid>
        <w:gridCol w:w="9072"/>
      </w:tblGrid>
      <w:tr w14:paraId="24549568">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14:paraId="6D282B74">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一、评标方法：综合评分法</w:t>
            </w:r>
          </w:p>
          <w:p w14:paraId="736303A6">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综合评分法，是指投标文件满足招标文件全部实质性要求，且按照评审因素的量化指标评审得分最高的投标人为中标候选人的评标方法。 </w:t>
            </w:r>
          </w:p>
          <w:p w14:paraId="30E0C03D">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价格分计算方法：</w:t>
            </w:r>
          </w:p>
          <w:p w14:paraId="10B6E8F1">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采用低价优先法计算，即满足招标文件要求且投标价格最低的投标报价为评标基准价，其价格分为满分。其他投标人的价格分统一按照下列公式计算： </w:t>
            </w:r>
          </w:p>
          <w:p w14:paraId="2D80F68D">
            <w:pPr>
              <w:tabs>
                <w:tab w:val="left" w:pos="360"/>
              </w:tabs>
              <w:spacing w:line="46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rPr>
              <w:t>价格分=(</w:t>
            </w:r>
            <w:r>
              <w:rPr>
                <w:rFonts w:hint="eastAsia" w:ascii="仿宋" w:hAnsi="仿宋" w:eastAsia="仿宋" w:cs="仿宋"/>
                <w:sz w:val="24"/>
                <w:szCs w:val="24"/>
                <w:lang w:val="en-US" w:eastAsia="zh-CN"/>
              </w:rPr>
              <w:t>评标基准价</w:t>
            </w:r>
            <w:r>
              <w:rPr>
                <w:rFonts w:hint="eastAsia" w:ascii="仿宋" w:hAnsi="仿宋" w:eastAsia="仿宋" w:cs="仿宋"/>
                <w:sz w:val="24"/>
                <w:szCs w:val="24"/>
              </w:rPr>
              <w:t>/</w:t>
            </w:r>
            <w:r>
              <w:rPr>
                <w:rFonts w:hint="eastAsia" w:ascii="仿宋" w:hAnsi="仿宋" w:eastAsia="仿宋" w:cs="仿宋"/>
                <w:sz w:val="24"/>
                <w:szCs w:val="24"/>
                <w:lang w:val="en-US" w:eastAsia="zh-CN"/>
              </w:rPr>
              <w:t>有效投标报价</w:t>
            </w:r>
            <w:r>
              <w:rPr>
                <w:rFonts w:hint="eastAsia" w:ascii="仿宋" w:hAnsi="仿宋" w:eastAsia="仿宋" w:cs="仿宋"/>
                <w:sz w:val="24"/>
                <w:szCs w:val="24"/>
              </w:rPr>
              <w:t>）*</w:t>
            </w:r>
            <w:r>
              <w:rPr>
                <w:rFonts w:hint="eastAsia" w:ascii="仿宋" w:hAnsi="仿宋" w:eastAsia="仿宋" w:cs="仿宋"/>
                <w:sz w:val="24"/>
                <w:szCs w:val="24"/>
                <w:lang w:val="en-US" w:eastAsia="zh-CN"/>
              </w:rPr>
              <w:t>权重</w:t>
            </w:r>
          </w:p>
          <w:p w14:paraId="1856A97E">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评标总得分＝F1×A1＋F2×A2＋……＋Fn×An </w:t>
            </w:r>
          </w:p>
          <w:p w14:paraId="40310ECD">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F1、F2……Fn分别为各项评审因素的得分； </w:t>
            </w:r>
          </w:p>
          <w:p w14:paraId="20C2F3F1">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A1、A2、……An 分别为各项评审因素所占的权重(A1＋A2＋……＋An＝1)。 </w:t>
            </w:r>
          </w:p>
          <w:p w14:paraId="3A71E24E">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评标过程中，去掉报价中的最高报价和最低报价。 </w:t>
            </w:r>
          </w:p>
          <w:p w14:paraId="507BB4EB">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此方法适用于货物类、服务类、工程类项目。 </w:t>
            </w:r>
          </w:p>
        </w:tc>
      </w:tr>
    </w:tbl>
    <w:p w14:paraId="3D2BAEF8">
      <w:pPr>
        <w:numPr>
          <w:ilvl w:val="0"/>
          <w:numId w:val="1"/>
        </w:num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评分表</w:t>
      </w:r>
    </w:p>
    <w:tbl>
      <w:tblPr>
        <w:tblStyle w:val="25"/>
        <w:tblW w:w="494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491"/>
        <w:gridCol w:w="1097"/>
        <w:gridCol w:w="2685"/>
        <w:gridCol w:w="1257"/>
        <w:gridCol w:w="3765"/>
      </w:tblGrid>
      <w:tr w14:paraId="710786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5E445F3E">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2710" w:type="pct"/>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5D176808">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评分项</w:t>
            </w:r>
          </w:p>
        </w:tc>
        <w:tc>
          <w:tcPr>
            <w:tcW w:w="2025"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26A9293F">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权重(%)</w:t>
            </w:r>
          </w:p>
        </w:tc>
      </w:tr>
      <w:tr w14:paraId="69549B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tcBorders>
              <w:top w:val="single" w:color="000000" w:sz="8" w:space="0"/>
              <w:left w:val="single" w:color="000000" w:sz="8" w:space="0"/>
              <w:bottom w:val="single" w:color="000000" w:sz="8" w:space="0"/>
              <w:right w:val="single" w:color="000000" w:sz="8" w:space="0"/>
            </w:tcBorders>
          </w:tcPr>
          <w:p w14:paraId="40120C4A">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rPr>
            </w:pPr>
            <w:r>
              <w:rPr>
                <w:rFonts w:hint="eastAsia" w:ascii="仿宋" w:hAnsi="仿宋" w:eastAsia="仿宋" w:cs="仿宋"/>
                <w:b/>
                <w:bCs/>
                <w:color w:val="0000FF"/>
                <w:sz w:val="24"/>
                <w:szCs w:val="24"/>
                <w:highlight w:val="none"/>
              </w:rPr>
              <w:t>1</w:t>
            </w:r>
          </w:p>
        </w:tc>
        <w:tc>
          <w:tcPr>
            <w:tcW w:w="2710" w:type="pct"/>
            <w:gridSpan w:val="3"/>
            <w:tcBorders>
              <w:top w:val="single" w:color="000000" w:sz="8" w:space="0"/>
              <w:left w:val="single" w:color="000000" w:sz="8" w:space="0"/>
              <w:bottom w:val="single" w:color="000000" w:sz="8" w:space="0"/>
              <w:right w:val="single" w:color="000000" w:sz="8" w:space="0"/>
            </w:tcBorders>
          </w:tcPr>
          <w:p w14:paraId="2469E3D1">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rPr>
            </w:pPr>
            <w:r>
              <w:rPr>
                <w:rFonts w:hint="eastAsia" w:ascii="仿宋" w:hAnsi="仿宋" w:eastAsia="仿宋" w:cs="仿宋"/>
                <w:b/>
                <w:bCs/>
                <w:color w:val="0000FF"/>
                <w:sz w:val="24"/>
                <w:szCs w:val="24"/>
                <w:highlight w:val="none"/>
              </w:rPr>
              <w:t>价格</w:t>
            </w:r>
          </w:p>
        </w:tc>
        <w:tc>
          <w:tcPr>
            <w:tcW w:w="2025" w:type="pct"/>
            <w:tcBorders>
              <w:top w:val="single" w:color="000000" w:sz="8" w:space="0"/>
              <w:left w:val="single" w:color="000000" w:sz="8" w:space="0"/>
              <w:bottom w:val="single" w:color="000000" w:sz="8" w:space="0"/>
              <w:right w:val="single" w:color="000000" w:sz="8" w:space="0"/>
            </w:tcBorders>
          </w:tcPr>
          <w:p w14:paraId="38B023FD">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lang w:val="en-US" w:eastAsia="zh-CN"/>
              </w:rPr>
            </w:pPr>
            <w:r>
              <w:rPr>
                <w:rFonts w:hint="eastAsia" w:ascii="仿宋" w:hAnsi="仿宋" w:eastAsia="仿宋" w:cs="仿宋"/>
                <w:b/>
                <w:bCs/>
                <w:color w:val="0000FF"/>
                <w:sz w:val="24"/>
                <w:szCs w:val="24"/>
                <w:highlight w:val="none"/>
                <w:lang w:val="en-US" w:eastAsia="zh-CN"/>
              </w:rPr>
              <w:t>30</w:t>
            </w:r>
          </w:p>
        </w:tc>
      </w:tr>
      <w:tr w14:paraId="2BF7A2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75" w:hRule="atLeast"/>
          <w:jc w:val="center"/>
        </w:trPr>
        <w:tc>
          <w:tcPr>
            <w:tcW w:w="264" w:type="pct"/>
            <w:vMerge w:val="restart"/>
            <w:tcBorders>
              <w:top w:val="single" w:color="000000" w:sz="8" w:space="0"/>
              <w:left w:val="single" w:color="000000" w:sz="8" w:space="0"/>
              <w:right w:val="single" w:color="000000" w:sz="8" w:space="0"/>
            </w:tcBorders>
            <w:vAlign w:val="center"/>
          </w:tcPr>
          <w:p w14:paraId="33BF7ECC">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rPr>
            </w:pPr>
            <w:r>
              <w:rPr>
                <w:rFonts w:hint="eastAsia" w:ascii="仿宋" w:hAnsi="仿宋" w:eastAsia="仿宋" w:cs="仿宋"/>
                <w:b/>
                <w:bCs/>
                <w:color w:val="0000FF"/>
                <w:sz w:val="24"/>
                <w:szCs w:val="24"/>
                <w:highlight w:val="none"/>
              </w:rPr>
              <w:t>2</w:t>
            </w:r>
          </w:p>
        </w:tc>
        <w:tc>
          <w:tcPr>
            <w:tcW w:w="2710" w:type="pct"/>
            <w:gridSpan w:val="3"/>
            <w:tcBorders>
              <w:top w:val="single" w:color="000000" w:sz="8" w:space="0"/>
              <w:left w:val="single" w:color="000000" w:sz="8" w:space="0"/>
              <w:bottom w:val="single" w:color="000000" w:sz="8" w:space="0"/>
              <w:right w:val="single" w:color="000000" w:sz="8" w:space="0"/>
            </w:tcBorders>
          </w:tcPr>
          <w:p w14:paraId="07A94E88">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rPr>
            </w:pPr>
            <w:r>
              <w:rPr>
                <w:rFonts w:hint="eastAsia" w:ascii="仿宋" w:hAnsi="仿宋" w:eastAsia="仿宋" w:cs="仿宋"/>
                <w:b/>
                <w:bCs/>
                <w:color w:val="0000FF"/>
                <w:sz w:val="24"/>
                <w:szCs w:val="24"/>
                <w:highlight w:val="none"/>
              </w:rPr>
              <w:t>技术部分</w:t>
            </w:r>
          </w:p>
        </w:tc>
        <w:tc>
          <w:tcPr>
            <w:tcW w:w="2025" w:type="pct"/>
            <w:tcBorders>
              <w:top w:val="single" w:color="000000" w:sz="8" w:space="0"/>
              <w:left w:val="single" w:color="000000" w:sz="8" w:space="0"/>
              <w:bottom w:val="single" w:color="000000" w:sz="8" w:space="0"/>
              <w:right w:val="single" w:color="000000" w:sz="8" w:space="0"/>
            </w:tcBorders>
          </w:tcPr>
          <w:p w14:paraId="01F7F543">
            <w:pPr>
              <w:keepNext w:val="0"/>
              <w:keepLines w:val="0"/>
              <w:pageBreakBefore w:val="0"/>
              <w:wordWrap w:val="0"/>
              <w:overflowPunct/>
              <w:topLinePunct w:val="0"/>
              <w:bidi w:val="0"/>
              <w:spacing w:line="240" w:lineRule="auto"/>
              <w:ind w:firstLine="0" w:firstLineChars="0"/>
              <w:jc w:val="center"/>
              <w:rPr>
                <w:rFonts w:hint="default" w:ascii="仿宋" w:hAnsi="仿宋" w:eastAsia="仿宋" w:cs="仿宋"/>
                <w:b/>
                <w:bCs/>
                <w:color w:val="0000FF"/>
                <w:sz w:val="24"/>
                <w:szCs w:val="24"/>
                <w:highlight w:val="none"/>
                <w:lang w:val="en-US" w:eastAsia="zh-CN"/>
              </w:rPr>
            </w:pPr>
            <w:r>
              <w:rPr>
                <w:rFonts w:hint="eastAsia" w:ascii="仿宋" w:hAnsi="仿宋" w:eastAsia="仿宋" w:cs="仿宋"/>
                <w:b/>
                <w:bCs/>
                <w:color w:val="0000FF"/>
                <w:sz w:val="24"/>
                <w:szCs w:val="24"/>
                <w:highlight w:val="none"/>
                <w:lang w:val="en-US" w:eastAsia="zh-CN"/>
              </w:rPr>
              <w:t>40</w:t>
            </w:r>
          </w:p>
        </w:tc>
      </w:tr>
      <w:tr w14:paraId="54BE74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left w:val="single" w:color="000000" w:sz="8" w:space="0"/>
              <w:right w:val="single" w:color="000000" w:sz="8" w:space="0"/>
            </w:tcBorders>
            <w:shd w:val="clear" w:color="auto" w:fill="E6EFFA"/>
            <w:vAlign w:val="center"/>
          </w:tcPr>
          <w:p w14:paraId="634FA4F7">
            <w:pPr>
              <w:keepNext w:val="0"/>
              <w:keepLines w:val="0"/>
              <w:pageBreakBefore w:val="0"/>
              <w:overflowPunct/>
              <w:topLinePunct w:val="0"/>
              <w:bidi w:val="0"/>
              <w:spacing w:line="240" w:lineRule="auto"/>
              <w:ind w:firstLine="0" w:firstLineChars="0"/>
              <w:rPr>
                <w:rFonts w:hint="eastAsia" w:ascii="仿宋" w:hAnsi="仿宋" w:eastAsia="仿宋" w:cs="仿宋"/>
                <w:b/>
                <w:bCs/>
                <w:color w:val="0000FF"/>
                <w:sz w:val="24"/>
                <w:szCs w:val="24"/>
                <w:highlight w:val="none"/>
              </w:rPr>
            </w:pPr>
          </w:p>
        </w:tc>
        <w:tc>
          <w:tcPr>
            <w:tcW w:w="590"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6D718CEC">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444"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11F0E721">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评分因素</w:t>
            </w:r>
          </w:p>
        </w:tc>
        <w:tc>
          <w:tcPr>
            <w:tcW w:w="676"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61A39D03">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权重(%)</w:t>
            </w:r>
          </w:p>
        </w:tc>
        <w:tc>
          <w:tcPr>
            <w:tcW w:w="2025"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000E745D">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评分准则</w:t>
            </w:r>
          </w:p>
        </w:tc>
      </w:tr>
      <w:tr w14:paraId="4AF95F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left w:val="single" w:color="000000" w:sz="8" w:space="0"/>
              <w:right w:val="single" w:color="000000" w:sz="8" w:space="0"/>
            </w:tcBorders>
            <w:vAlign w:val="center"/>
          </w:tcPr>
          <w:p w14:paraId="2422E698">
            <w:pPr>
              <w:keepNext w:val="0"/>
              <w:keepLines w:val="0"/>
              <w:pageBreakBefore w:val="0"/>
              <w:overflowPunct/>
              <w:topLinePunct w:val="0"/>
              <w:bidi w:val="0"/>
              <w:spacing w:line="240" w:lineRule="auto"/>
              <w:ind w:firstLine="0" w:firstLineChars="0"/>
              <w:rPr>
                <w:rFonts w:hint="eastAsia" w:ascii="仿宋" w:hAnsi="仿宋" w:eastAsia="仿宋" w:cs="仿宋"/>
                <w:b/>
                <w:bCs/>
                <w:color w:val="0000FF"/>
                <w:sz w:val="24"/>
                <w:szCs w:val="24"/>
                <w:highlight w:val="none"/>
              </w:rPr>
            </w:pPr>
          </w:p>
        </w:tc>
        <w:tc>
          <w:tcPr>
            <w:tcW w:w="590" w:type="pct"/>
            <w:tcBorders>
              <w:top w:val="single" w:color="000000" w:sz="8" w:space="0"/>
              <w:left w:val="single" w:color="000000" w:sz="8" w:space="0"/>
              <w:bottom w:val="single" w:color="000000" w:sz="8" w:space="0"/>
              <w:right w:val="single" w:color="000000" w:sz="8" w:space="0"/>
            </w:tcBorders>
            <w:vAlign w:val="center"/>
          </w:tcPr>
          <w:p w14:paraId="5F317E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444" w:type="pct"/>
            <w:tcBorders>
              <w:top w:val="single" w:color="000000" w:sz="8" w:space="0"/>
              <w:left w:val="single" w:color="000000" w:sz="8" w:space="0"/>
              <w:bottom w:val="single" w:color="000000" w:sz="8" w:space="0"/>
              <w:right w:val="single" w:color="000000" w:sz="8" w:space="0"/>
            </w:tcBorders>
            <w:vAlign w:val="center"/>
          </w:tcPr>
          <w:p w14:paraId="10AC03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技术参数偏离表</w:t>
            </w:r>
          </w:p>
        </w:tc>
        <w:tc>
          <w:tcPr>
            <w:tcW w:w="676" w:type="pct"/>
            <w:tcBorders>
              <w:top w:val="single" w:color="000000" w:sz="8" w:space="0"/>
              <w:left w:val="single" w:color="000000" w:sz="8" w:space="0"/>
              <w:bottom w:val="single" w:color="000000" w:sz="8" w:space="0"/>
              <w:right w:val="single" w:color="000000" w:sz="8" w:space="0"/>
            </w:tcBorders>
            <w:vAlign w:val="center"/>
          </w:tcPr>
          <w:p w14:paraId="22E292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40</w:t>
            </w:r>
          </w:p>
        </w:tc>
        <w:tc>
          <w:tcPr>
            <w:tcW w:w="2025" w:type="pct"/>
            <w:tcBorders>
              <w:top w:val="single" w:color="000000" w:sz="8" w:space="0"/>
              <w:left w:val="single" w:color="000000" w:sz="8" w:space="0"/>
              <w:bottom w:val="single" w:color="000000" w:sz="8" w:space="0"/>
              <w:right w:val="single" w:color="000000" w:sz="8" w:space="0"/>
            </w:tcBorders>
            <w:vAlign w:val="center"/>
          </w:tcPr>
          <w:p w14:paraId="3C0F8DF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（一）评审内容：</w:t>
            </w:r>
          </w:p>
          <w:p w14:paraId="59DDF2E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投标人应如实填写《技术规格偏离表》，各项非实质性技术参数指标及要求全部满足的得</w:t>
            </w:r>
            <w:r>
              <w:rPr>
                <w:rFonts w:hint="eastAsia" w:ascii="仿宋" w:hAnsi="仿宋" w:eastAsia="仿宋" w:cs="仿宋"/>
                <w:sz w:val="24"/>
                <w:szCs w:val="24"/>
                <w:highlight w:val="none"/>
                <w:lang w:val="en-US" w:eastAsia="zh-CN"/>
              </w:rPr>
              <w:t>50</w:t>
            </w:r>
            <w:r>
              <w:rPr>
                <w:rFonts w:hint="eastAsia" w:ascii="仿宋" w:hAnsi="仿宋" w:eastAsia="仿宋" w:cs="仿宋"/>
                <w:sz w:val="24"/>
                <w:szCs w:val="24"/>
                <w:highlight w:val="none"/>
              </w:rPr>
              <w:t>分；其中“▲”参数为重要指标，每负偏离一项扣</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分；其余指标每负偏离一项扣</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分，</w:t>
            </w:r>
            <w:r>
              <w:rPr>
                <w:rFonts w:hint="eastAsia" w:ascii="仿宋" w:hAnsi="仿宋" w:eastAsia="仿宋" w:cs="仿宋"/>
                <w:bCs/>
                <w:sz w:val="24"/>
                <w:szCs w:val="24"/>
                <w:highlight w:val="none"/>
              </w:rPr>
              <w:t>最低0分</w:t>
            </w:r>
            <w:r>
              <w:rPr>
                <w:rFonts w:hint="eastAsia" w:ascii="仿宋" w:hAnsi="仿宋" w:eastAsia="仿宋" w:cs="仿宋"/>
                <w:sz w:val="24"/>
                <w:szCs w:val="24"/>
                <w:highlight w:val="none"/>
              </w:rPr>
              <w:t>。</w:t>
            </w:r>
          </w:p>
          <w:p w14:paraId="4CBD0BB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w:t>
            </w:r>
            <w:r>
              <w:rPr>
                <w:rFonts w:hint="eastAsia" w:ascii="仿宋" w:hAnsi="仿宋" w:eastAsia="仿宋" w:cs="仿宋"/>
                <w:b/>
                <w:bCs/>
                <w:sz w:val="24"/>
                <w:szCs w:val="24"/>
                <w:highlight w:val="none"/>
                <w:lang w:val="en-US" w:eastAsia="zh-CN"/>
              </w:rPr>
              <w:t>审</w:t>
            </w:r>
            <w:r>
              <w:rPr>
                <w:rFonts w:hint="eastAsia" w:ascii="仿宋" w:hAnsi="仿宋" w:eastAsia="仿宋" w:cs="仿宋"/>
                <w:b/>
                <w:bCs/>
                <w:sz w:val="24"/>
                <w:szCs w:val="24"/>
                <w:highlight w:val="none"/>
              </w:rPr>
              <w:t>依据：</w:t>
            </w:r>
          </w:p>
          <w:p w14:paraId="4A9D11D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以投标文件《技术规格偏离表》为评分依据，投标人按招标文件要求提供相应的证明材料复印件或扫描件加盖投标人公章，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w:t>
            </w:r>
          </w:p>
          <w:p w14:paraId="3FD10466">
            <w:pPr>
              <w:keepNext w:val="0"/>
              <w:keepLines w:val="0"/>
              <w:pageBreakBefore w:val="0"/>
              <w:wordWrap w:val="0"/>
              <w:overflowPunct/>
              <w:topLinePunct w:val="0"/>
              <w:bidi w:val="0"/>
              <w:spacing w:line="240" w:lineRule="auto"/>
              <w:ind w:firstLine="0" w:firstLineChars="0"/>
              <w:rPr>
                <w:rFonts w:hint="eastAsia" w:ascii="仿宋" w:hAnsi="仿宋" w:eastAsia="仿宋" w:cs="仿宋"/>
                <w:sz w:val="24"/>
                <w:szCs w:val="24"/>
                <w:highlight w:val="none"/>
              </w:rPr>
            </w:pPr>
            <w:r>
              <w:rPr>
                <w:rFonts w:hint="eastAsia" w:ascii="仿宋" w:hAnsi="仿宋" w:eastAsia="仿宋" w:cs="仿宋"/>
                <w:b/>
                <w:sz w:val="24"/>
                <w:szCs w:val="24"/>
                <w:highlight w:val="none"/>
              </w:rPr>
              <w:t>特别提醒：投标人的技术响应情况、偏离情况等必须与客观实际保持一致，响应不实且情节严重的，经查实，将依法记入供应商诚信档案或受到行政处罚。</w:t>
            </w:r>
          </w:p>
        </w:tc>
      </w:tr>
      <w:tr w14:paraId="2577BD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restart"/>
            <w:tcBorders>
              <w:top w:val="single" w:color="000000" w:sz="8" w:space="0"/>
              <w:left w:val="single" w:color="000000" w:sz="8" w:space="0"/>
              <w:right w:val="single" w:color="000000" w:sz="8" w:space="0"/>
            </w:tcBorders>
            <w:vAlign w:val="center"/>
          </w:tcPr>
          <w:p w14:paraId="590D4CA4">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rPr>
            </w:pPr>
            <w:r>
              <w:rPr>
                <w:rFonts w:hint="eastAsia" w:ascii="仿宋" w:hAnsi="仿宋" w:eastAsia="仿宋" w:cs="仿宋"/>
                <w:b/>
                <w:bCs/>
                <w:color w:val="0000FF"/>
                <w:sz w:val="24"/>
                <w:szCs w:val="24"/>
                <w:highlight w:val="none"/>
              </w:rPr>
              <w:t>3</w:t>
            </w:r>
          </w:p>
        </w:tc>
        <w:tc>
          <w:tcPr>
            <w:tcW w:w="2710" w:type="pct"/>
            <w:gridSpan w:val="3"/>
            <w:tcBorders>
              <w:top w:val="single" w:color="000000" w:sz="8" w:space="0"/>
              <w:left w:val="single" w:color="000000" w:sz="8" w:space="0"/>
              <w:bottom w:val="single" w:color="000000" w:sz="8" w:space="0"/>
              <w:right w:val="single" w:color="000000" w:sz="8" w:space="0"/>
            </w:tcBorders>
            <w:vAlign w:val="center"/>
          </w:tcPr>
          <w:p w14:paraId="7D814B8E">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rPr>
            </w:pPr>
            <w:r>
              <w:rPr>
                <w:rFonts w:hint="eastAsia" w:ascii="仿宋" w:hAnsi="仿宋" w:eastAsia="仿宋" w:cs="仿宋"/>
                <w:b/>
                <w:bCs/>
                <w:color w:val="0000FF"/>
                <w:sz w:val="24"/>
                <w:szCs w:val="24"/>
                <w:highlight w:val="none"/>
              </w:rPr>
              <w:t>综合实力部分</w:t>
            </w:r>
          </w:p>
        </w:tc>
        <w:tc>
          <w:tcPr>
            <w:tcW w:w="2025" w:type="pct"/>
            <w:tcBorders>
              <w:top w:val="single" w:color="000000" w:sz="8" w:space="0"/>
              <w:left w:val="single" w:color="000000" w:sz="8" w:space="0"/>
              <w:bottom w:val="single" w:color="000000" w:sz="8" w:space="0"/>
              <w:right w:val="single" w:color="000000" w:sz="8" w:space="0"/>
            </w:tcBorders>
            <w:vAlign w:val="center"/>
          </w:tcPr>
          <w:p w14:paraId="33E6B207">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lang w:val="en-US" w:eastAsia="zh-CN"/>
              </w:rPr>
            </w:pPr>
            <w:r>
              <w:rPr>
                <w:rFonts w:hint="eastAsia" w:ascii="仿宋" w:hAnsi="仿宋" w:eastAsia="仿宋" w:cs="仿宋"/>
                <w:b/>
                <w:bCs/>
                <w:color w:val="0000FF"/>
                <w:sz w:val="24"/>
                <w:szCs w:val="24"/>
                <w:highlight w:val="none"/>
                <w:lang w:val="en-US" w:eastAsia="zh-CN"/>
              </w:rPr>
              <w:t>25</w:t>
            </w:r>
          </w:p>
        </w:tc>
      </w:tr>
      <w:tr w14:paraId="57386E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left w:val="single" w:color="000000" w:sz="8" w:space="0"/>
              <w:right w:val="single" w:color="000000" w:sz="8" w:space="0"/>
            </w:tcBorders>
            <w:shd w:val="clear" w:color="auto" w:fill="E6EFFA"/>
            <w:vAlign w:val="center"/>
          </w:tcPr>
          <w:p w14:paraId="4D0050AE">
            <w:pPr>
              <w:keepNext w:val="0"/>
              <w:keepLines w:val="0"/>
              <w:pageBreakBefore w:val="0"/>
              <w:overflowPunct/>
              <w:topLinePunct w:val="0"/>
              <w:bidi w:val="0"/>
              <w:spacing w:line="240" w:lineRule="auto"/>
              <w:ind w:firstLine="0" w:firstLineChars="0"/>
              <w:rPr>
                <w:rFonts w:hint="eastAsia" w:ascii="仿宋" w:hAnsi="仿宋" w:eastAsia="仿宋" w:cs="仿宋"/>
                <w:b/>
                <w:bCs/>
                <w:color w:val="0000FF"/>
                <w:sz w:val="24"/>
                <w:szCs w:val="24"/>
                <w:highlight w:val="none"/>
              </w:rPr>
            </w:pPr>
          </w:p>
        </w:tc>
        <w:tc>
          <w:tcPr>
            <w:tcW w:w="590"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3D74B71F">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444"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55BB22D8">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评分因素</w:t>
            </w:r>
          </w:p>
        </w:tc>
        <w:tc>
          <w:tcPr>
            <w:tcW w:w="676"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449CCB83">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权重(%)</w:t>
            </w:r>
          </w:p>
        </w:tc>
        <w:tc>
          <w:tcPr>
            <w:tcW w:w="2025"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54849792">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评分准则</w:t>
            </w:r>
          </w:p>
        </w:tc>
      </w:tr>
      <w:tr w14:paraId="2523C7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left w:val="single" w:color="000000" w:sz="8" w:space="0"/>
              <w:right w:val="single" w:color="000000" w:sz="8" w:space="0"/>
            </w:tcBorders>
            <w:vAlign w:val="center"/>
          </w:tcPr>
          <w:p w14:paraId="14820859">
            <w:pPr>
              <w:keepNext w:val="0"/>
              <w:keepLines w:val="0"/>
              <w:pageBreakBefore w:val="0"/>
              <w:overflowPunct/>
              <w:topLinePunct w:val="0"/>
              <w:bidi w:val="0"/>
              <w:spacing w:line="240" w:lineRule="auto"/>
              <w:ind w:firstLine="0" w:firstLineChars="0"/>
              <w:rPr>
                <w:rFonts w:hint="eastAsia" w:ascii="仿宋" w:hAnsi="仿宋" w:eastAsia="仿宋" w:cs="仿宋"/>
                <w:b/>
                <w:bCs/>
                <w:color w:val="0000FF"/>
                <w:sz w:val="24"/>
                <w:szCs w:val="24"/>
                <w:highlight w:val="none"/>
              </w:rPr>
            </w:pPr>
          </w:p>
        </w:tc>
        <w:tc>
          <w:tcPr>
            <w:tcW w:w="590" w:type="pct"/>
            <w:tcBorders>
              <w:top w:val="single" w:color="000000" w:sz="8" w:space="0"/>
              <w:left w:val="single" w:color="000000" w:sz="8" w:space="0"/>
              <w:bottom w:val="single" w:color="000000" w:sz="8" w:space="0"/>
              <w:right w:val="single" w:color="000000" w:sz="8" w:space="0"/>
            </w:tcBorders>
            <w:vAlign w:val="center"/>
          </w:tcPr>
          <w:p w14:paraId="7C1EF1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14:paraId="490E68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14:paraId="620DDD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14:paraId="60842E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14:paraId="746111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14:paraId="52D45F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14:paraId="6CBC04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14:paraId="0621C2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14:paraId="382C91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14:paraId="0E5203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444" w:type="pct"/>
            <w:tcBorders>
              <w:top w:val="single" w:color="000000" w:sz="8" w:space="0"/>
              <w:left w:val="single" w:color="000000" w:sz="8" w:space="0"/>
              <w:bottom w:val="single" w:color="000000" w:sz="8" w:space="0"/>
              <w:right w:val="single" w:color="000000" w:sz="8" w:space="0"/>
            </w:tcBorders>
            <w:vAlign w:val="center"/>
          </w:tcPr>
          <w:p w14:paraId="718775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14:paraId="434842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14:paraId="749799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14:paraId="591B94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14:paraId="2782A3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14:paraId="48BC47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14:paraId="5795C1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14:paraId="10B4E5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14:paraId="7E1778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14:paraId="2E5CC9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供货进度方案</w:t>
            </w:r>
          </w:p>
        </w:tc>
        <w:tc>
          <w:tcPr>
            <w:tcW w:w="676" w:type="pct"/>
            <w:tcBorders>
              <w:top w:val="single" w:color="000000" w:sz="8" w:space="0"/>
              <w:left w:val="single" w:color="000000" w:sz="8" w:space="0"/>
              <w:bottom w:val="single" w:color="000000" w:sz="8" w:space="0"/>
              <w:right w:val="single" w:color="000000" w:sz="8" w:space="0"/>
            </w:tcBorders>
            <w:vAlign w:val="center"/>
          </w:tcPr>
          <w:p w14:paraId="66251F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14:paraId="27FEDD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14:paraId="508D13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14:paraId="066695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14:paraId="50B016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14:paraId="33E627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14:paraId="073030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14:paraId="210E52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14:paraId="5EC9D7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14:paraId="00506A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2025" w:type="pct"/>
            <w:tcBorders>
              <w:top w:val="single" w:color="000000" w:sz="8" w:space="0"/>
              <w:left w:val="single" w:color="000000" w:sz="8" w:space="0"/>
              <w:bottom w:val="single" w:color="000000" w:sz="8" w:space="0"/>
              <w:right w:val="single" w:color="000000" w:sz="8" w:space="0"/>
            </w:tcBorders>
            <w:vAlign w:val="center"/>
          </w:tcPr>
          <w:p w14:paraId="222A68D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（一）评审内容：</w:t>
            </w:r>
          </w:p>
          <w:p w14:paraId="2E16375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根据投标人提供的供货安装进度方案进行评审：</w:t>
            </w:r>
          </w:p>
          <w:p w14:paraId="1BAF684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1.供货流程；</w:t>
            </w:r>
          </w:p>
          <w:p w14:paraId="2B8D460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2.供货人员安排；</w:t>
            </w:r>
          </w:p>
          <w:p w14:paraId="59D2F1A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3.应急供货措施。</w:t>
            </w:r>
          </w:p>
          <w:p w14:paraId="0C0474B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（二）评审依据：</w:t>
            </w:r>
          </w:p>
          <w:p w14:paraId="396499E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1.投标人提供的供货安装进度方案每包含以上1点内容的，得1分，最高得3分。</w:t>
            </w:r>
          </w:p>
          <w:p w14:paraId="4E82C8F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2.在此基础上，评审委员会根据投标人的具体响应内容进一步评审：</w:t>
            </w:r>
          </w:p>
          <w:p w14:paraId="7D01C98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（1）有具体的时间节点和步骤且内容全面具体，可操作性强；</w:t>
            </w:r>
          </w:p>
          <w:p w14:paraId="29C273A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（2）有具体的人员安排及明确的分工；</w:t>
            </w:r>
          </w:p>
          <w:p w14:paraId="2AB7C2E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（3）对突发情况有具体的应对措施且内容详实清晰，可操作性强；</w:t>
            </w:r>
          </w:p>
          <w:p w14:paraId="723D079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体现以上3点内容的加</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分，体现以上任意2点内容的加</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分，体现以上任意1点内容的加</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分，其他情况不加分。</w:t>
            </w:r>
          </w:p>
        </w:tc>
      </w:tr>
      <w:tr w14:paraId="0212C5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tcBorders>
              <w:left w:val="single" w:color="000000" w:sz="8" w:space="0"/>
              <w:right w:val="single" w:color="000000" w:sz="8" w:space="0"/>
            </w:tcBorders>
            <w:vAlign w:val="center"/>
          </w:tcPr>
          <w:p w14:paraId="6EE15D44">
            <w:pPr>
              <w:keepNext w:val="0"/>
              <w:keepLines w:val="0"/>
              <w:pageBreakBefore w:val="0"/>
              <w:overflowPunct/>
              <w:topLinePunct w:val="0"/>
              <w:bidi w:val="0"/>
              <w:spacing w:line="240" w:lineRule="auto"/>
              <w:ind w:firstLine="0" w:firstLineChars="0"/>
              <w:rPr>
                <w:rFonts w:hint="eastAsia" w:ascii="仿宋" w:hAnsi="仿宋" w:eastAsia="仿宋" w:cs="仿宋"/>
                <w:b/>
                <w:bCs/>
                <w:color w:val="0000FF"/>
                <w:sz w:val="24"/>
                <w:szCs w:val="24"/>
                <w:highlight w:val="none"/>
              </w:rPr>
            </w:pPr>
          </w:p>
        </w:tc>
        <w:tc>
          <w:tcPr>
            <w:tcW w:w="590" w:type="pct"/>
            <w:tcBorders>
              <w:top w:val="single" w:color="000000" w:sz="8" w:space="0"/>
              <w:left w:val="single" w:color="000000" w:sz="8" w:space="0"/>
              <w:bottom w:val="single" w:color="000000" w:sz="8" w:space="0"/>
              <w:right w:val="single" w:color="000000" w:sz="8" w:space="0"/>
            </w:tcBorders>
            <w:vAlign w:val="center"/>
          </w:tcPr>
          <w:p w14:paraId="5AF3FD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444" w:type="pct"/>
            <w:tcBorders>
              <w:top w:val="single" w:color="000000" w:sz="8" w:space="0"/>
              <w:left w:val="single" w:color="000000" w:sz="8" w:space="0"/>
              <w:bottom w:val="single" w:color="000000" w:sz="8" w:space="0"/>
              <w:right w:val="single" w:color="000000" w:sz="8" w:space="0"/>
            </w:tcBorders>
            <w:vAlign w:val="center"/>
          </w:tcPr>
          <w:p w14:paraId="7451D7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产品保障措施</w:t>
            </w:r>
          </w:p>
        </w:tc>
        <w:tc>
          <w:tcPr>
            <w:tcW w:w="676" w:type="pct"/>
            <w:tcBorders>
              <w:top w:val="single" w:color="000000" w:sz="8" w:space="0"/>
              <w:left w:val="single" w:color="000000" w:sz="8" w:space="0"/>
              <w:bottom w:val="single" w:color="000000" w:sz="8" w:space="0"/>
              <w:right w:val="single" w:color="000000" w:sz="8" w:space="0"/>
            </w:tcBorders>
            <w:vAlign w:val="center"/>
          </w:tcPr>
          <w:p w14:paraId="078E46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2025" w:type="pct"/>
            <w:tcBorders>
              <w:top w:val="single" w:color="000000" w:sz="8" w:space="0"/>
              <w:left w:val="single" w:color="000000" w:sz="8" w:space="0"/>
              <w:bottom w:val="single" w:color="000000" w:sz="8" w:space="0"/>
              <w:right w:val="single" w:color="000000" w:sz="8" w:space="0"/>
            </w:tcBorders>
            <w:vAlign w:val="center"/>
          </w:tcPr>
          <w:p w14:paraId="49993E7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（一）评审内容：</w:t>
            </w:r>
          </w:p>
          <w:p w14:paraId="24ECB31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根据投标人提供的产品的保障措施进行评审，保障措施内容如下：</w:t>
            </w:r>
          </w:p>
          <w:p w14:paraId="0BCD78A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1.调试方案；</w:t>
            </w:r>
          </w:p>
          <w:p w14:paraId="173541B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2.售后服务方案；</w:t>
            </w:r>
          </w:p>
          <w:p w14:paraId="573F826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14:textFill>
                  <w14:solidFill>
                    <w14:schemeClr w14:val="tx1"/>
                  </w14:solidFill>
                </w14:textFill>
              </w:rPr>
            </w:pPr>
            <w:r>
              <w:rPr>
                <w:rFonts w:hint="eastAsia" w:ascii="仿宋" w:hAnsi="仿宋" w:eastAsia="仿宋" w:cs="仿宋"/>
                <w:sz w:val="24"/>
                <w:szCs w:val="24"/>
                <w:highlight w:val="none"/>
              </w:rPr>
              <w:t>3.质量控制措施。</w:t>
            </w:r>
          </w:p>
          <w:p w14:paraId="6ECFAF4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（二）评审依据：</w:t>
            </w:r>
          </w:p>
          <w:p w14:paraId="23989C0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1.投标人提供的产品的保障措施每包含以上1点内容的，得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分，最高得</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w:t>
            </w:r>
          </w:p>
          <w:p w14:paraId="0A26758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2.在此基础上，评审委员会根据投标人的具体响应内容进一步评审：</w:t>
            </w:r>
          </w:p>
          <w:p w14:paraId="45AAF66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（1）方案内容全面具体；</w:t>
            </w:r>
          </w:p>
          <w:p w14:paraId="0C5E991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（2）方案内容完整规范；</w:t>
            </w:r>
          </w:p>
          <w:p w14:paraId="079CE1E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（3）方案内容详实清晰；</w:t>
            </w:r>
          </w:p>
          <w:p w14:paraId="24EDB6B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（4）方案内容可操作性强；</w:t>
            </w:r>
          </w:p>
          <w:p w14:paraId="47ED3F1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14:textFill>
                  <w14:solidFill>
                    <w14:schemeClr w14:val="tx1"/>
                  </w14:solidFill>
                </w14:textFill>
              </w:rPr>
            </w:pPr>
            <w:r>
              <w:rPr>
                <w:rFonts w:hint="eastAsia" w:ascii="仿宋" w:hAnsi="仿宋" w:eastAsia="仿宋" w:cs="仿宋"/>
                <w:sz w:val="24"/>
                <w:szCs w:val="24"/>
                <w:highlight w:val="none"/>
              </w:rPr>
              <w:t>满足以上4项的加</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分，满足以上任意3项的加</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分，满足以上任意2项的加</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分，满足以上任意1项的加</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分，其他情况不加分。</w:t>
            </w:r>
          </w:p>
        </w:tc>
      </w:tr>
      <w:tr w14:paraId="78F64C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restart"/>
            <w:tcBorders>
              <w:top w:val="single" w:color="000000" w:sz="8" w:space="0"/>
              <w:left w:val="single" w:color="000000" w:sz="8" w:space="0"/>
              <w:bottom w:val="single" w:color="000000" w:sz="8" w:space="0"/>
              <w:right w:val="single" w:color="000000" w:sz="8" w:space="0"/>
            </w:tcBorders>
          </w:tcPr>
          <w:p w14:paraId="2E8CDA38">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lang w:val="en-US" w:eastAsia="zh-CN"/>
              </w:rPr>
            </w:pPr>
          </w:p>
          <w:p w14:paraId="3CDFCE4F">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lang w:val="en-US" w:eastAsia="zh-CN"/>
              </w:rPr>
            </w:pPr>
          </w:p>
          <w:p w14:paraId="7897DA7A">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lang w:eastAsia="zh-CN"/>
              </w:rPr>
            </w:pPr>
            <w:r>
              <w:rPr>
                <w:rFonts w:hint="eastAsia" w:ascii="仿宋" w:hAnsi="仿宋" w:eastAsia="仿宋" w:cs="仿宋"/>
                <w:b/>
                <w:bCs/>
                <w:color w:val="0000FF"/>
                <w:sz w:val="24"/>
                <w:szCs w:val="24"/>
                <w:highlight w:val="none"/>
                <w:lang w:val="en-US" w:eastAsia="zh-CN"/>
              </w:rPr>
              <w:t>4</w:t>
            </w:r>
          </w:p>
        </w:tc>
        <w:tc>
          <w:tcPr>
            <w:tcW w:w="2710" w:type="pct"/>
            <w:gridSpan w:val="3"/>
            <w:tcBorders>
              <w:top w:val="single" w:color="000000" w:sz="8" w:space="0"/>
              <w:left w:val="single" w:color="000000" w:sz="8" w:space="0"/>
              <w:bottom w:val="single" w:color="000000" w:sz="8" w:space="0"/>
              <w:right w:val="single" w:color="000000" w:sz="8" w:space="0"/>
            </w:tcBorders>
            <w:vAlign w:val="center"/>
          </w:tcPr>
          <w:p w14:paraId="03FBD026">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lang w:val="en-US" w:eastAsia="zh-CN"/>
              </w:rPr>
            </w:pPr>
            <w:r>
              <w:rPr>
                <w:rFonts w:hint="eastAsia" w:ascii="仿宋" w:hAnsi="仿宋" w:eastAsia="仿宋" w:cs="仿宋"/>
                <w:b/>
                <w:color w:val="000000"/>
                <w:sz w:val="24"/>
                <w:szCs w:val="24"/>
                <w:highlight w:val="none"/>
              </w:rPr>
              <w:t>商务部分</w:t>
            </w:r>
          </w:p>
        </w:tc>
        <w:tc>
          <w:tcPr>
            <w:tcW w:w="2025" w:type="pct"/>
            <w:tcBorders>
              <w:top w:val="single" w:color="000000" w:sz="8" w:space="0"/>
              <w:left w:val="single" w:color="000000" w:sz="8" w:space="0"/>
              <w:bottom w:val="single" w:color="000000" w:sz="8" w:space="0"/>
              <w:right w:val="single" w:color="000000" w:sz="8" w:space="0"/>
            </w:tcBorders>
            <w:vAlign w:val="center"/>
          </w:tcPr>
          <w:p w14:paraId="2DA6ED1B">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lang w:val="en-US" w:eastAsia="zh-CN"/>
              </w:rPr>
            </w:pPr>
            <w:r>
              <w:rPr>
                <w:rFonts w:hint="eastAsia" w:ascii="仿宋" w:hAnsi="仿宋" w:eastAsia="仿宋" w:cs="仿宋"/>
                <w:b/>
                <w:bCs/>
                <w:color w:val="0000FF"/>
                <w:sz w:val="24"/>
                <w:szCs w:val="24"/>
                <w:highlight w:val="none"/>
                <w:lang w:val="en-US" w:eastAsia="zh-CN"/>
              </w:rPr>
              <w:t>5</w:t>
            </w:r>
          </w:p>
        </w:tc>
      </w:tr>
      <w:tr w14:paraId="0E5A3E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16460838">
            <w:pPr>
              <w:keepNext w:val="0"/>
              <w:keepLines w:val="0"/>
              <w:pageBreakBefore w:val="0"/>
              <w:overflowPunct/>
              <w:topLinePunct w:val="0"/>
              <w:bidi w:val="0"/>
              <w:spacing w:line="240" w:lineRule="auto"/>
              <w:ind w:firstLine="0" w:firstLineChars="0"/>
              <w:rPr>
                <w:rFonts w:hint="eastAsia" w:ascii="仿宋" w:hAnsi="仿宋" w:eastAsia="仿宋" w:cs="仿宋"/>
                <w:b/>
                <w:bCs/>
                <w:color w:val="0000FF"/>
                <w:sz w:val="24"/>
                <w:szCs w:val="24"/>
                <w:highlight w:val="none"/>
              </w:rPr>
            </w:pPr>
          </w:p>
        </w:tc>
        <w:tc>
          <w:tcPr>
            <w:tcW w:w="590"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74C9B257">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444"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58C41933">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评分因素</w:t>
            </w:r>
          </w:p>
        </w:tc>
        <w:tc>
          <w:tcPr>
            <w:tcW w:w="676"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2CAAFC4C">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权重(%)</w:t>
            </w:r>
          </w:p>
        </w:tc>
        <w:tc>
          <w:tcPr>
            <w:tcW w:w="2025"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00847B82">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评分准则</w:t>
            </w:r>
          </w:p>
        </w:tc>
      </w:tr>
      <w:tr w14:paraId="0E18D8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top w:val="single" w:color="000000" w:sz="8" w:space="0"/>
              <w:left w:val="single" w:color="000000" w:sz="8" w:space="0"/>
              <w:bottom w:val="single" w:color="000000" w:sz="8" w:space="0"/>
              <w:right w:val="single" w:color="000000" w:sz="8" w:space="0"/>
            </w:tcBorders>
            <w:vAlign w:val="center"/>
          </w:tcPr>
          <w:p w14:paraId="521D25D8">
            <w:pPr>
              <w:keepNext w:val="0"/>
              <w:keepLines w:val="0"/>
              <w:pageBreakBefore w:val="0"/>
              <w:overflowPunct/>
              <w:topLinePunct w:val="0"/>
              <w:bidi w:val="0"/>
              <w:spacing w:line="240" w:lineRule="auto"/>
              <w:ind w:firstLine="0" w:firstLineChars="0"/>
              <w:rPr>
                <w:rFonts w:hint="eastAsia" w:ascii="仿宋" w:hAnsi="仿宋" w:eastAsia="仿宋" w:cs="仿宋"/>
                <w:b/>
                <w:bCs/>
                <w:color w:val="0000FF"/>
                <w:sz w:val="24"/>
                <w:szCs w:val="24"/>
                <w:highlight w:val="none"/>
              </w:rPr>
            </w:pPr>
          </w:p>
        </w:tc>
        <w:tc>
          <w:tcPr>
            <w:tcW w:w="590" w:type="pct"/>
            <w:tcBorders>
              <w:top w:val="single" w:color="000000" w:sz="8" w:space="0"/>
              <w:left w:val="single" w:color="000000" w:sz="8" w:space="0"/>
              <w:bottom w:val="single" w:color="000000" w:sz="8" w:space="0"/>
              <w:right w:val="single" w:color="000000" w:sz="8" w:space="0"/>
            </w:tcBorders>
            <w:vAlign w:val="center"/>
          </w:tcPr>
          <w:p w14:paraId="5A3B0980">
            <w:pPr>
              <w:pStyle w:val="44"/>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w:t>
            </w:r>
          </w:p>
        </w:tc>
        <w:tc>
          <w:tcPr>
            <w:tcW w:w="1444" w:type="pct"/>
            <w:tcBorders>
              <w:top w:val="single" w:color="000000" w:sz="8" w:space="0"/>
              <w:left w:val="single" w:color="000000" w:sz="8" w:space="0"/>
              <w:bottom w:val="single" w:color="000000" w:sz="8" w:space="0"/>
              <w:right w:val="single" w:color="000000" w:sz="8" w:space="0"/>
            </w:tcBorders>
            <w:vAlign w:val="center"/>
          </w:tcPr>
          <w:p w14:paraId="3FB5929B">
            <w:pPr>
              <w:pStyle w:val="44"/>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诚信情况</w:t>
            </w:r>
          </w:p>
        </w:tc>
        <w:tc>
          <w:tcPr>
            <w:tcW w:w="676" w:type="pct"/>
            <w:tcBorders>
              <w:top w:val="single" w:color="000000" w:sz="8" w:space="0"/>
              <w:left w:val="single" w:color="000000" w:sz="8" w:space="0"/>
              <w:bottom w:val="single" w:color="000000" w:sz="8" w:space="0"/>
              <w:right w:val="single" w:color="000000" w:sz="8" w:space="0"/>
            </w:tcBorders>
            <w:vAlign w:val="center"/>
          </w:tcPr>
          <w:p w14:paraId="52750A2B">
            <w:pPr>
              <w:pStyle w:val="44"/>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5</w:t>
            </w:r>
          </w:p>
        </w:tc>
        <w:tc>
          <w:tcPr>
            <w:tcW w:w="2025" w:type="pct"/>
            <w:tcBorders>
              <w:top w:val="single" w:color="000000" w:sz="8" w:space="0"/>
              <w:left w:val="single" w:color="000000" w:sz="8" w:space="0"/>
              <w:bottom w:val="single" w:color="000000" w:sz="8" w:space="0"/>
              <w:right w:val="single" w:color="000000" w:sz="8" w:space="0"/>
            </w:tcBorders>
            <w:vAlign w:val="top"/>
          </w:tcPr>
          <w:p w14:paraId="5976E298">
            <w:pPr>
              <w:widowControl/>
              <w:wordWrap w:val="0"/>
              <w:spacing w:line="276" w:lineRule="auto"/>
              <w:jc w:val="left"/>
              <w:textAlignment w:val="top"/>
              <w:rPr>
                <w:rFonts w:hint="eastAsia" w:ascii="仿宋" w:hAnsi="仿宋" w:eastAsia="仿宋" w:cs="仿宋"/>
                <w:sz w:val="24"/>
                <w:szCs w:val="24"/>
              </w:rPr>
            </w:pPr>
            <w:r>
              <w:rPr>
                <w:rFonts w:hint="eastAsia" w:ascii="仿宋" w:hAnsi="仿宋" w:eastAsia="仿宋" w:cs="仿宋"/>
                <w:sz w:val="24"/>
                <w:szCs w:val="24"/>
              </w:rPr>
              <w:t>投标人存在《深圳市财政局政府采购供应商信用信息管理办法》（深财规〔2023〕3号）列明的一般行政处罚信息、一般违法失信记录信息的，本项不得分，不存在上述情形的本项得5分。投标人无需提供任何证明材料，评标过程中由工作人员向评审委员会提供有关供应商诚信查询结果。</w:t>
            </w:r>
          </w:p>
          <w:p w14:paraId="734D3390">
            <w:pPr>
              <w:keepNext w:val="0"/>
              <w:keepLines w:val="0"/>
              <w:pageBreakBefore w:val="0"/>
              <w:widowControl/>
              <w:wordWrap w:val="0"/>
              <w:overflowPunct/>
              <w:topLinePunct w:val="0"/>
              <w:bidi w:val="0"/>
              <w:spacing w:line="240" w:lineRule="auto"/>
              <w:ind w:firstLine="0" w:firstLineChars="0"/>
              <w:jc w:val="left"/>
              <w:textAlignment w:val="top"/>
              <w:rPr>
                <w:rFonts w:hint="eastAsia" w:ascii="仿宋" w:hAnsi="仿宋" w:eastAsia="仿宋" w:cs="仿宋"/>
                <w:sz w:val="24"/>
                <w:szCs w:val="24"/>
                <w:highlight w:val="none"/>
              </w:rPr>
            </w:pPr>
            <w:r>
              <w:rPr>
                <w:rFonts w:hint="eastAsia" w:ascii="仿宋" w:hAnsi="仿宋" w:eastAsia="仿宋" w:cs="仿宋"/>
                <w:sz w:val="24"/>
                <w:szCs w:val="24"/>
              </w:rPr>
              <w:t>查询渠道：通过“信用中国”（www.creditchina.gov.cn，下载信用信息报告）、“中国政府采购网”（www.ccgp.gov.cn）以及“深圳市政府采购监管网”（http://zfcg.sz.gov.cn）查询供应商信用信息，</w:t>
            </w:r>
            <w:r>
              <w:rPr>
                <w:rFonts w:hint="eastAsia" w:ascii="仿宋" w:hAnsi="仿宋" w:eastAsia="仿宋" w:cs="仿宋"/>
                <w:i w:val="0"/>
                <w:iCs w:val="0"/>
                <w:caps w:val="0"/>
                <w:color w:val="444444"/>
                <w:spacing w:val="0"/>
                <w:sz w:val="24"/>
                <w:szCs w:val="24"/>
                <w:shd w:val="clear" w:fill="FFFFFF"/>
                <w:lang w:val="en-US" w:eastAsia="zh-CN"/>
              </w:rPr>
              <w:t>在三年内（自招标公告发布之日起倒推）</w:t>
            </w:r>
          </w:p>
        </w:tc>
      </w:tr>
    </w:tbl>
    <w:p w14:paraId="35086935">
      <w:pPr>
        <w:pStyle w:val="2"/>
        <w:numPr>
          <w:ilvl w:val="0"/>
          <w:numId w:val="0"/>
        </w:numPr>
        <w:rPr>
          <w:rFonts w:hint="eastAsia"/>
        </w:rPr>
      </w:pPr>
    </w:p>
    <w:p w14:paraId="199CD997">
      <w:pPr>
        <w:pStyle w:val="21"/>
        <w:numPr>
          <w:ilvl w:val="0"/>
          <w:numId w:val="0"/>
        </w:numPr>
        <w:tabs>
          <w:tab w:val="clear" w:pos="426"/>
        </w:tabs>
        <w:ind w:leftChars="0"/>
        <w:jc w:val="center"/>
        <w:rPr>
          <w:rFonts w:hint="eastAsia" w:ascii="仿宋" w:hAnsi="仿宋" w:eastAsia="仿宋" w:cs="仿宋"/>
          <w:sz w:val="24"/>
          <w:szCs w:val="24"/>
          <w:highlight w:val="none"/>
          <w:lang w:val="en-US" w:eastAsia="zh-CN"/>
        </w:rPr>
      </w:pPr>
      <w:bookmarkStart w:id="1" w:name="bt投标人情况介绍"/>
      <w:bookmarkEnd w:id="1"/>
      <w:bookmarkStart w:id="2" w:name="bt开标一览表"/>
      <w:bookmarkEnd w:id="2"/>
      <w:bookmarkStart w:id="3" w:name="bt投标人须知"/>
      <w:bookmarkEnd w:id="3"/>
      <w:bookmarkStart w:id="4" w:name="bt技术标投标文件格式"/>
      <w:bookmarkEnd w:id="4"/>
      <w:bookmarkStart w:id="5" w:name="合同格式"/>
      <w:bookmarkEnd w:id="5"/>
      <w:bookmarkStart w:id="6" w:name="bt合同条款及格式"/>
      <w:bookmarkEnd w:id="6"/>
      <w:bookmarkStart w:id="7" w:name="bt项目管理班子配备情况"/>
      <w:bookmarkEnd w:id="7"/>
      <w:bookmarkStart w:id="8" w:name="bt投标文件签署授权委托书"/>
      <w:bookmarkEnd w:id="8"/>
      <w:bookmarkStart w:id="9" w:name="bt其他资料由投标人自定"/>
      <w:bookmarkEnd w:id="9"/>
      <w:bookmarkStart w:id="10" w:name="bt说明"/>
      <w:bookmarkEnd w:id="10"/>
      <w:bookmarkStart w:id="11" w:name="bt商务标投标文件格式"/>
      <w:bookmarkEnd w:id="11"/>
      <w:bookmarkStart w:id="12" w:name="bt投标函"/>
      <w:bookmarkEnd w:id="12"/>
      <w:bookmarkStart w:id="13" w:name="bt其他资料2"/>
      <w:bookmarkEnd w:id="13"/>
      <w:bookmarkStart w:id="14" w:name="bt投标报价汇总表"/>
      <w:bookmarkEnd w:id="14"/>
      <w:bookmarkStart w:id="15" w:name="bt本工程承诺书"/>
      <w:bookmarkEnd w:id="15"/>
      <w:bookmarkStart w:id="16" w:name="bt合同格式"/>
      <w:bookmarkEnd w:id="16"/>
      <w:bookmarkStart w:id="17" w:name="bt合同条款"/>
      <w:bookmarkEnd w:id="17"/>
      <w:bookmarkStart w:id="18" w:name="_Toc76544499"/>
      <w:bookmarkStart w:id="19" w:name="_Toc265483798"/>
      <w:bookmarkStart w:id="20" w:name="_Toc432592813"/>
    </w:p>
    <w:p w14:paraId="22846F9C">
      <w:pPr>
        <w:pStyle w:val="21"/>
        <w:numPr>
          <w:ilvl w:val="0"/>
          <w:numId w:val="0"/>
        </w:numPr>
        <w:tabs>
          <w:tab w:val="clear" w:pos="426"/>
        </w:tabs>
        <w:ind w:leftChars="0"/>
        <w:jc w:val="center"/>
        <w:rPr>
          <w:rFonts w:hint="eastAsia" w:ascii="仿宋" w:hAnsi="仿宋" w:eastAsia="仿宋" w:cs="仿宋"/>
          <w:sz w:val="24"/>
          <w:szCs w:val="24"/>
          <w:lang w:val="en-US" w:eastAsia="zh-CN"/>
        </w:rPr>
      </w:pPr>
    </w:p>
    <w:p w14:paraId="7ADB803B">
      <w:pPr>
        <w:rPr>
          <w:rFonts w:hint="eastAsia" w:ascii="仿宋" w:hAnsi="仿宋" w:eastAsia="仿宋" w:cs="仿宋"/>
          <w:sz w:val="24"/>
          <w:szCs w:val="24"/>
          <w:lang w:val="en-US" w:eastAsia="zh-CN"/>
        </w:rPr>
      </w:pPr>
    </w:p>
    <w:p w14:paraId="729AA25C">
      <w:pPr>
        <w:rPr>
          <w:rFonts w:hint="eastAsia" w:ascii="仿宋" w:hAnsi="仿宋" w:eastAsia="仿宋" w:cs="仿宋"/>
          <w:sz w:val="24"/>
          <w:szCs w:val="24"/>
          <w:lang w:val="en-US" w:eastAsia="zh-CN"/>
        </w:rPr>
      </w:pPr>
    </w:p>
    <w:p w14:paraId="70A8EB26">
      <w:pPr>
        <w:rPr>
          <w:rFonts w:hint="eastAsia" w:ascii="仿宋" w:hAnsi="仿宋" w:eastAsia="仿宋" w:cs="仿宋"/>
          <w:sz w:val="24"/>
          <w:szCs w:val="24"/>
          <w:lang w:val="en-US" w:eastAsia="zh-CN"/>
        </w:rPr>
      </w:pPr>
    </w:p>
    <w:p w14:paraId="6551557B">
      <w:pPr>
        <w:rPr>
          <w:rFonts w:hint="eastAsia" w:ascii="仿宋" w:hAnsi="仿宋" w:eastAsia="仿宋" w:cs="仿宋"/>
          <w:sz w:val="24"/>
          <w:szCs w:val="24"/>
          <w:lang w:val="en-US" w:eastAsia="zh-CN"/>
        </w:rPr>
      </w:pPr>
    </w:p>
    <w:p w14:paraId="5779D522">
      <w:pPr>
        <w:rPr>
          <w:rFonts w:hint="eastAsia" w:ascii="仿宋" w:hAnsi="仿宋" w:eastAsia="仿宋" w:cs="仿宋"/>
          <w:sz w:val="24"/>
          <w:szCs w:val="24"/>
          <w:lang w:val="en-US" w:eastAsia="zh-CN"/>
        </w:rPr>
      </w:pPr>
    </w:p>
    <w:p w14:paraId="6FA75491">
      <w:pPr>
        <w:rPr>
          <w:rFonts w:hint="eastAsia" w:ascii="仿宋" w:hAnsi="仿宋" w:eastAsia="仿宋" w:cs="仿宋"/>
          <w:sz w:val="24"/>
          <w:szCs w:val="24"/>
          <w:lang w:val="en-US" w:eastAsia="zh-CN"/>
        </w:rPr>
      </w:pPr>
    </w:p>
    <w:p w14:paraId="7FE2F766">
      <w:pPr>
        <w:rPr>
          <w:rFonts w:hint="eastAsia" w:ascii="仿宋" w:hAnsi="仿宋" w:eastAsia="仿宋" w:cs="仿宋"/>
          <w:sz w:val="24"/>
          <w:szCs w:val="24"/>
          <w:lang w:val="en-US" w:eastAsia="zh-CN"/>
        </w:rPr>
      </w:pPr>
    </w:p>
    <w:p w14:paraId="11F417A0">
      <w:pPr>
        <w:rPr>
          <w:rFonts w:hint="eastAsia" w:ascii="仿宋" w:hAnsi="仿宋" w:eastAsia="仿宋" w:cs="仿宋"/>
          <w:sz w:val="24"/>
          <w:szCs w:val="24"/>
          <w:lang w:val="en-US" w:eastAsia="zh-CN"/>
        </w:rPr>
      </w:pPr>
    </w:p>
    <w:p w14:paraId="2D5BB8F5">
      <w:pPr>
        <w:rPr>
          <w:rFonts w:hint="eastAsia" w:ascii="仿宋" w:hAnsi="仿宋" w:eastAsia="仿宋" w:cs="仿宋"/>
          <w:sz w:val="24"/>
          <w:szCs w:val="24"/>
          <w:lang w:val="en-US" w:eastAsia="zh-CN"/>
        </w:rPr>
      </w:pPr>
    </w:p>
    <w:p w14:paraId="4E40DD5C">
      <w:pPr>
        <w:rPr>
          <w:rFonts w:hint="eastAsia" w:ascii="仿宋" w:hAnsi="仿宋" w:eastAsia="仿宋" w:cs="仿宋"/>
          <w:sz w:val="24"/>
          <w:szCs w:val="24"/>
          <w:lang w:val="en-US" w:eastAsia="zh-CN"/>
        </w:rPr>
      </w:pPr>
    </w:p>
    <w:p w14:paraId="79CB3EDE">
      <w:pPr>
        <w:rPr>
          <w:rFonts w:hint="eastAsia" w:ascii="仿宋" w:hAnsi="仿宋" w:eastAsia="仿宋" w:cs="仿宋"/>
          <w:sz w:val="24"/>
          <w:szCs w:val="24"/>
          <w:lang w:val="en-US" w:eastAsia="zh-CN"/>
        </w:rPr>
      </w:pPr>
    </w:p>
    <w:p w14:paraId="12333FF3">
      <w:pPr>
        <w:rPr>
          <w:rFonts w:hint="eastAsia"/>
          <w:lang w:val="en-US" w:eastAsia="zh-CN"/>
        </w:rPr>
      </w:pPr>
    </w:p>
    <w:p w14:paraId="10C67722">
      <w:pPr>
        <w:rPr>
          <w:rFonts w:hint="eastAsia"/>
          <w:lang w:val="en-US" w:eastAsia="zh-CN"/>
        </w:rPr>
      </w:pPr>
    </w:p>
    <w:p w14:paraId="49FFF83C">
      <w:pPr>
        <w:rPr>
          <w:rFonts w:hint="eastAsia"/>
          <w:lang w:val="en-US" w:eastAsia="zh-CN"/>
        </w:rPr>
      </w:pPr>
    </w:p>
    <w:p w14:paraId="1920601B">
      <w:pPr>
        <w:rPr>
          <w:rFonts w:hint="eastAsia"/>
          <w:lang w:val="en-US" w:eastAsia="zh-CN"/>
        </w:rPr>
      </w:pPr>
    </w:p>
    <w:p w14:paraId="0C22A696">
      <w:pPr>
        <w:pStyle w:val="21"/>
        <w:numPr>
          <w:ilvl w:val="0"/>
          <w:numId w:val="0"/>
        </w:numPr>
        <w:tabs>
          <w:tab w:val="clear" w:pos="426"/>
        </w:tabs>
        <w:ind w:leftChars="0"/>
        <w:jc w:val="both"/>
        <w:rPr>
          <w:rFonts w:hint="eastAsia"/>
          <w:lang w:val="en-US" w:eastAsia="zh-CN"/>
        </w:rPr>
      </w:pPr>
    </w:p>
    <w:p w14:paraId="6370D0C0">
      <w:pPr>
        <w:rPr>
          <w:rFonts w:hint="eastAsia"/>
          <w:lang w:val="en-US" w:eastAsia="zh-CN"/>
        </w:rPr>
      </w:pPr>
    </w:p>
    <w:p w14:paraId="4E331A44">
      <w:pPr>
        <w:pStyle w:val="21"/>
        <w:numPr>
          <w:ilvl w:val="0"/>
          <w:numId w:val="0"/>
        </w:numPr>
        <w:tabs>
          <w:tab w:val="clear" w:pos="426"/>
        </w:tabs>
        <w:ind w:leftChars="0"/>
        <w:jc w:val="center"/>
        <w:rPr>
          <w:rFonts w:hint="eastAsia"/>
          <w:lang w:val="en-US" w:eastAsia="zh-CN"/>
        </w:rPr>
      </w:pPr>
    </w:p>
    <w:p w14:paraId="49FF7E62">
      <w:pPr>
        <w:pStyle w:val="21"/>
        <w:numPr>
          <w:ilvl w:val="0"/>
          <w:numId w:val="0"/>
        </w:numPr>
        <w:tabs>
          <w:tab w:val="clear" w:pos="426"/>
        </w:tabs>
        <w:ind w:leftChars="0"/>
        <w:jc w:val="center"/>
        <w:rPr>
          <w:rFonts w:hint="eastAsia"/>
          <w:lang w:val="en-US" w:eastAsia="zh-CN"/>
        </w:rPr>
      </w:pPr>
    </w:p>
    <w:p w14:paraId="31E7CAA7">
      <w:pPr>
        <w:pStyle w:val="21"/>
        <w:numPr>
          <w:ilvl w:val="0"/>
          <w:numId w:val="0"/>
        </w:numPr>
        <w:tabs>
          <w:tab w:val="clear" w:pos="426"/>
        </w:tabs>
        <w:ind w:leftChars="0"/>
        <w:jc w:val="center"/>
        <w:rPr>
          <w:rFonts w:hint="eastAsia"/>
          <w:lang w:val="en-US" w:eastAsia="zh-CN"/>
        </w:rPr>
      </w:pPr>
    </w:p>
    <w:p w14:paraId="628B8343">
      <w:pPr>
        <w:pStyle w:val="21"/>
        <w:numPr>
          <w:ilvl w:val="0"/>
          <w:numId w:val="0"/>
        </w:numPr>
        <w:tabs>
          <w:tab w:val="clear" w:pos="426"/>
        </w:tabs>
        <w:ind w:leftChars="0"/>
        <w:jc w:val="center"/>
        <w:rPr>
          <w:rFonts w:hint="eastAsia"/>
          <w:lang w:val="en-US" w:eastAsia="zh-CN"/>
        </w:rPr>
      </w:pPr>
    </w:p>
    <w:p w14:paraId="4B54B4C5">
      <w:pPr>
        <w:pStyle w:val="21"/>
        <w:numPr>
          <w:ilvl w:val="0"/>
          <w:numId w:val="0"/>
        </w:numPr>
        <w:tabs>
          <w:tab w:val="clear" w:pos="426"/>
        </w:tabs>
        <w:ind w:leftChars="0"/>
        <w:jc w:val="center"/>
        <w:rPr>
          <w:rFonts w:hint="eastAsia"/>
          <w:lang w:val="en-US" w:eastAsia="zh-CN"/>
        </w:rPr>
      </w:pPr>
    </w:p>
    <w:p w14:paraId="3248E695">
      <w:pPr>
        <w:pStyle w:val="21"/>
        <w:numPr>
          <w:ilvl w:val="0"/>
          <w:numId w:val="0"/>
        </w:numPr>
        <w:tabs>
          <w:tab w:val="clear" w:pos="426"/>
        </w:tabs>
        <w:ind w:leftChars="0"/>
        <w:jc w:val="center"/>
        <w:rPr>
          <w:rFonts w:hint="eastAsia"/>
          <w:lang w:val="en-US" w:eastAsia="zh-CN"/>
        </w:rPr>
      </w:pPr>
    </w:p>
    <w:p w14:paraId="0510D71F">
      <w:pPr>
        <w:pStyle w:val="21"/>
        <w:numPr>
          <w:ilvl w:val="0"/>
          <w:numId w:val="0"/>
        </w:numPr>
        <w:tabs>
          <w:tab w:val="clear" w:pos="426"/>
        </w:tabs>
        <w:ind w:leftChars="0"/>
        <w:jc w:val="center"/>
      </w:pPr>
      <w:r>
        <w:rPr>
          <w:rFonts w:hint="eastAsia"/>
          <w:lang w:val="en-US" w:eastAsia="zh-CN"/>
        </w:rPr>
        <w:t>第一章  招标</w:t>
      </w:r>
      <w:r>
        <w:rPr>
          <w:rFonts w:hint="eastAsia"/>
        </w:rPr>
        <w:t>公告</w:t>
      </w:r>
      <w:bookmarkEnd w:id="18"/>
      <w:bookmarkEnd w:id="19"/>
      <w:bookmarkEnd w:id="20"/>
    </w:p>
    <w:p w14:paraId="1D36E721">
      <w:pPr>
        <w:keepNext w:val="0"/>
        <w:keepLines w:val="0"/>
        <w:pageBreakBefore w:val="0"/>
        <w:widowControl/>
        <w:tabs>
          <w:tab w:val="left" w:pos="426"/>
        </w:tabs>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bCs/>
          <w:color w:val="333333"/>
          <w:sz w:val="24"/>
          <w:szCs w:val="24"/>
          <w:shd w:val="clear" w:color="auto" w:fill="FFFFFF"/>
        </w:rPr>
      </w:pPr>
      <w:r>
        <w:rPr>
          <w:rFonts w:hint="eastAsia" w:ascii="仿宋" w:hAnsi="仿宋" w:eastAsia="仿宋" w:cs="仿宋"/>
          <w:bCs/>
          <w:color w:val="333333"/>
          <w:sz w:val="24"/>
          <w:szCs w:val="24"/>
          <w:shd w:val="clear" w:color="auto" w:fill="FFFFFF"/>
        </w:rPr>
        <w:t>根据《中华人民共和国政府采购法》和《深圳经济特区政府采购条例实施细则》的有关规定，我院拟对以下项目进行</w:t>
      </w:r>
      <w:r>
        <w:rPr>
          <w:rFonts w:hint="eastAsia" w:ascii="仿宋" w:hAnsi="仿宋" w:eastAsia="仿宋" w:cs="仿宋"/>
          <w:bCs/>
          <w:color w:val="333333"/>
          <w:sz w:val="24"/>
          <w:szCs w:val="24"/>
          <w:shd w:val="clear" w:color="auto" w:fill="FFFFFF"/>
          <w:lang w:val="en-US" w:eastAsia="zh-CN"/>
        </w:rPr>
        <w:t>院内招标采购</w:t>
      </w:r>
      <w:r>
        <w:rPr>
          <w:rFonts w:hint="eastAsia" w:ascii="仿宋" w:hAnsi="仿宋" w:eastAsia="仿宋" w:cs="仿宋"/>
          <w:bCs/>
          <w:color w:val="333333"/>
          <w:sz w:val="24"/>
          <w:szCs w:val="24"/>
          <w:shd w:val="clear" w:color="auto" w:fill="FFFFFF"/>
        </w:rPr>
        <w:t>，欢迎符合条件具有供应能力的供应商或厂家前来报名参加。</w:t>
      </w:r>
    </w:p>
    <w:p w14:paraId="422B6540">
      <w:pPr>
        <w:pStyle w:val="43"/>
        <w:widowControl w:val="0"/>
        <w:numPr>
          <w:ilvl w:val="0"/>
          <w:numId w:val="0"/>
        </w:numPr>
        <w:shd w:val="clear" w:color="auto" w:fill="auto"/>
        <w:adjustRightInd/>
        <w:snapToGrid/>
        <w:spacing w:line="560" w:lineRule="exact"/>
        <w:ind w:leftChars="0"/>
        <w:rPr>
          <w:rFonts w:hint="eastAsia" w:ascii="仿宋" w:hAnsi="仿宋" w:eastAsia="仿宋" w:cs="仿宋"/>
          <w:bCs/>
          <w:color w:val="333333"/>
          <w:sz w:val="24"/>
          <w:szCs w:val="24"/>
          <w:shd w:val="clear" w:color="auto" w:fill="FFFFFF"/>
        </w:rPr>
      </w:pPr>
      <w:r>
        <w:rPr>
          <w:rFonts w:hint="eastAsia" w:ascii="仿宋" w:hAnsi="仿宋" w:eastAsia="仿宋" w:cs="仿宋"/>
          <w:bCs/>
          <w:color w:val="333333"/>
          <w:sz w:val="24"/>
          <w:szCs w:val="24"/>
          <w:shd w:val="clear" w:color="auto" w:fill="FFFFFF"/>
          <w:lang w:val="en-US" w:eastAsia="zh-CN"/>
        </w:rPr>
        <w:t>一、</w:t>
      </w:r>
      <w:r>
        <w:rPr>
          <w:rFonts w:hint="eastAsia" w:ascii="仿宋" w:hAnsi="仿宋" w:eastAsia="仿宋" w:cs="仿宋"/>
          <w:bCs/>
          <w:color w:val="333333"/>
          <w:sz w:val="24"/>
          <w:szCs w:val="24"/>
          <w:shd w:val="clear" w:color="auto" w:fill="FFFFFF"/>
        </w:rPr>
        <w:t>项目基本情况</w:t>
      </w:r>
    </w:p>
    <w:p w14:paraId="4208912A">
      <w:pPr>
        <w:numPr>
          <w:ilvl w:val="0"/>
          <w:numId w:val="0"/>
        </w:numPr>
        <w:tabs>
          <w:tab w:val="left" w:pos="426"/>
        </w:tabs>
        <w:spacing w:line="560" w:lineRule="exact"/>
        <w:rPr>
          <w:rFonts w:hint="eastAsia" w:ascii="仿宋" w:hAnsi="仿宋" w:eastAsia="仿宋" w:cs="仿宋"/>
          <w:bCs/>
          <w:color w:val="333333"/>
          <w:sz w:val="24"/>
          <w:szCs w:val="24"/>
          <w:highlight w:val="none"/>
          <w:shd w:val="clear" w:color="auto" w:fill="FFFFFF"/>
          <w:lang w:val="en-US" w:eastAsia="zh-CN"/>
        </w:rPr>
      </w:pPr>
      <w:r>
        <w:rPr>
          <w:rFonts w:hint="eastAsia" w:ascii="仿宋" w:hAnsi="仿宋" w:eastAsia="仿宋" w:cs="仿宋"/>
          <w:bCs/>
          <w:color w:val="333333"/>
          <w:sz w:val="24"/>
          <w:szCs w:val="24"/>
          <w:highlight w:val="none"/>
          <w:shd w:val="clear" w:color="auto" w:fill="FFFFFF"/>
          <w:lang w:val="en-US" w:eastAsia="zh-CN"/>
        </w:rPr>
        <w:t>1.</w:t>
      </w:r>
      <w:r>
        <w:rPr>
          <w:rFonts w:hint="eastAsia" w:ascii="仿宋" w:hAnsi="仿宋" w:eastAsia="仿宋" w:cs="仿宋"/>
          <w:bCs/>
          <w:color w:val="333333"/>
          <w:sz w:val="24"/>
          <w:szCs w:val="24"/>
          <w:highlight w:val="none"/>
          <w:shd w:val="clear" w:color="auto" w:fill="FFFFFF"/>
        </w:rPr>
        <w:t>项目编码：</w:t>
      </w:r>
      <w:r>
        <w:rPr>
          <w:rFonts w:hint="eastAsia" w:ascii="仿宋" w:hAnsi="仿宋" w:eastAsia="仿宋" w:cs="仿宋"/>
          <w:bCs/>
          <w:color w:val="333333"/>
          <w:sz w:val="24"/>
          <w:szCs w:val="24"/>
          <w:highlight w:val="none"/>
          <w:shd w:val="clear" w:color="auto" w:fill="FFFFFF"/>
          <w:lang w:val="en-US" w:eastAsia="zh-CN"/>
        </w:rPr>
        <w:t>ENT20250602</w:t>
      </w:r>
    </w:p>
    <w:p w14:paraId="5A6B0842">
      <w:pPr>
        <w:shd w:val="clear" w:color="auto" w:fill="FFFFFF"/>
        <w:tabs>
          <w:tab w:val="left" w:pos="426"/>
        </w:tabs>
        <w:spacing w:line="560" w:lineRule="exact"/>
        <w:rPr>
          <w:rFonts w:hint="eastAsia" w:ascii="仿宋" w:hAnsi="仿宋" w:eastAsia="仿宋" w:cs="仿宋"/>
          <w:bCs/>
          <w:color w:val="333333"/>
          <w:sz w:val="24"/>
          <w:szCs w:val="24"/>
          <w:highlight w:val="none"/>
          <w:shd w:val="clear" w:color="auto" w:fill="FFFFFF"/>
          <w:lang w:val="en-US" w:eastAsia="zh-CN"/>
        </w:rPr>
      </w:pPr>
      <w:r>
        <w:rPr>
          <w:rFonts w:hint="eastAsia" w:ascii="仿宋" w:hAnsi="仿宋" w:eastAsia="仿宋" w:cs="仿宋"/>
          <w:bCs/>
          <w:color w:val="333333"/>
          <w:sz w:val="24"/>
          <w:szCs w:val="24"/>
          <w:highlight w:val="none"/>
          <w:shd w:val="clear" w:color="auto" w:fill="FFFFFF"/>
          <w:lang w:val="en-US" w:eastAsia="zh-CN"/>
        </w:rPr>
        <w:t>2.</w:t>
      </w:r>
      <w:r>
        <w:rPr>
          <w:rFonts w:hint="eastAsia" w:ascii="仿宋" w:hAnsi="仿宋" w:eastAsia="仿宋" w:cs="仿宋"/>
          <w:bCs/>
          <w:color w:val="333333"/>
          <w:sz w:val="24"/>
          <w:szCs w:val="24"/>
          <w:highlight w:val="none"/>
          <w:shd w:val="clear" w:color="auto" w:fill="FFFFFF"/>
        </w:rPr>
        <w:t>项目名称：</w:t>
      </w:r>
      <w:r>
        <w:rPr>
          <w:rFonts w:hint="eastAsia" w:ascii="仿宋" w:hAnsi="仿宋" w:eastAsia="仿宋" w:cs="仿宋"/>
          <w:bCs/>
          <w:color w:val="333333"/>
          <w:sz w:val="24"/>
          <w:szCs w:val="24"/>
          <w:highlight w:val="none"/>
          <w:shd w:val="clear" w:color="auto" w:fill="FFFFFF"/>
          <w:lang w:val="en-US" w:eastAsia="zh-CN"/>
        </w:rPr>
        <w:t>全自动软镜清洗机采购项目</w:t>
      </w:r>
    </w:p>
    <w:p w14:paraId="79E1A2E1">
      <w:pPr>
        <w:shd w:val="clear" w:color="auto" w:fill="FFFFFF"/>
        <w:tabs>
          <w:tab w:val="left" w:pos="426"/>
        </w:tabs>
        <w:spacing w:line="560" w:lineRule="exact"/>
        <w:rPr>
          <w:rFonts w:hint="eastAsia" w:ascii="仿宋" w:hAnsi="仿宋" w:eastAsia="仿宋" w:cs="仿宋"/>
          <w:bCs/>
          <w:color w:val="333333"/>
          <w:sz w:val="24"/>
          <w:szCs w:val="24"/>
          <w:highlight w:val="none"/>
          <w:shd w:val="clear" w:color="auto" w:fill="FFFFFF"/>
          <w:lang w:val="en-US" w:eastAsia="zh-CN"/>
        </w:rPr>
      </w:pPr>
      <w:r>
        <w:rPr>
          <w:rFonts w:hint="eastAsia" w:ascii="仿宋" w:hAnsi="仿宋" w:eastAsia="仿宋" w:cs="仿宋"/>
          <w:bCs/>
          <w:color w:val="333333"/>
          <w:sz w:val="24"/>
          <w:szCs w:val="24"/>
          <w:highlight w:val="none"/>
          <w:shd w:val="clear" w:color="auto" w:fill="FFFFFF"/>
          <w:lang w:val="en-US" w:eastAsia="zh-CN"/>
        </w:rPr>
        <w:t>3.采购项目内容及需求：</w:t>
      </w:r>
    </w:p>
    <w:tbl>
      <w:tblPr>
        <w:tblStyle w:val="25"/>
        <w:tblpPr w:leftFromText="180" w:rightFromText="180" w:vertAnchor="text" w:horzAnchor="page" w:tblpX="1575" w:tblpY="302"/>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108" w:type="dxa"/>
          <w:bottom w:w="0" w:type="dxa"/>
          <w:right w:w="108" w:type="dxa"/>
        </w:tblCellMar>
      </w:tblPr>
      <w:tblGrid>
        <w:gridCol w:w="720"/>
        <w:gridCol w:w="2087"/>
        <w:gridCol w:w="988"/>
        <w:gridCol w:w="1215"/>
        <w:gridCol w:w="825"/>
        <w:gridCol w:w="1275"/>
        <w:gridCol w:w="1098"/>
        <w:gridCol w:w="1080"/>
      </w:tblGrid>
      <w:tr w14:paraId="6DA4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PrEx>
        <w:trPr>
          <w:trHeight w:val="90" w:hRule="atLeast"/>
        </w:trPr>
        <w:tc>
          <w:tcPr>
            <w:tcW w:w="720" w:type="dxa"/>
            <w:shd w:val="clear" w:color="000000" w:fill="FFFFFF"/>
            <w:vAlign w:val="center"/>
          </w:tcPr>
          <w:p w14:paraId="06FF1B5D">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序号</w:t>
            </w:r>
          </w:p>
        </w:tc>
        <w:tc>
          <w:tcPr>
            <w:tcW w:w="2087" w:type="dxa"/>
            <w:shd w:val="clear" w:color="000000" w:fill="FFFFFF"/>
            <w:vAlign w:val="center"/>
          </w:tcPr>
          <w:p w14:paraId="74359AE0">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lang w:val="en-US"/>
              </w:rPr>
            </w:pPr>
            <w:r>
              <w:rPr>
                <w:rFonts w:hint="eastAsia" w:ascii="仿宋" w:hAnsi="仿宋" w:eastAsia="仿宋" w:cs="仿宋"/>
                <w:b/>
                <w:kern w:val="0"/>
                <w:sz w:val="24"/>
                <w:szCs w:val="24"/>
                <w:highlight w:val="none"/>
                <w:lang w:val="en-US" w:eastAsia="zh-CN"/>
              </w:rPr>
              <w:t>采购货物名称</w:t>
            </w:r>
          </w:p>
        </w:tc>
        <w:tc>
          <w:tcPr>
            <w:tcW w:w="988" w:type="dxa"/>
            <w:shd w:val="clear" w:color="000000" w:fill="FFFFFF"/>
            <w:vAlign w:val="center"/>
          </w:tcPr>
          <w:p w14:paraId="43FEA906">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lang w:val="en-US" w:eastAsia="zh-CN" w:bidi="ar-SA"/>
              </w:rPr>
            </w:pPr>
            <w:r>
              <w:rPr>
                <w:rFonts w:hint="eastAsia" w:ascii="仿宋" w:hAnsi="仿宋" w:eastAsia="仿宋" w:cs="仿宋"/>
                <w:b/>
                <w:kern w:val="0"/>
                <w:sz w:val="24"/>
                <w:szCs w:val="24"/>
                <w:highlight w:val="none"/>
                <w:lang w:val="en-US" w:eastAsia="zh-CN"/>
              </w:rPr>
              <w:t>单位</w:t>
            </w:r>
          </w:p>
        </w:tc>
        <w:tc>
          <w:tcPr>
            <w:tcW w:w="1215" w:type="dxa"/>
            <w:shd w:val="clear" w:color="000000" w:fill="FFFFFF"/>
            <w:vAlign w:val="center"/>
          </w:tcPr>
          <w:p w14:paraId="3B4979BE">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lang w:val="en-US" w:eastAsia="zh-CN"/>
              </w:rPr>
            </w:pPr>
            <w:r>
              <w:rPr>
                <w:rFonts w:hint="eastAsia" w:ascii="仿宋" w:hAnsi="仿宋" w:eastAsia="仿宋" w:cs="仿宋"/>
                <w:b/>
                <w:kern w:val="0"/>
                <w:sz w:val="24"/>
                <w:szCs w:val="24"/>
                <w:highlight w:val="none"/>
                <w:lang w:val="en-US" w:eastAsia="zh-CN"/>
              </w:rPr>
              <w:t>单价</w:t>
            </w:r>
          </w:p>
          <w:p w14:paraId="06FCDF3E">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lang w:val="en-US" w:eastAsia="zh-CN" w:bidi="ar-SA"/>
              </w:rPr>
            </w:pPr>
            <w:r>
              <w:rPr>
                <w:rFonts w:hint="eastAsia" w:ascii="仿宋" w:hAnsi="仿宋" w:eastAsia="仿宋" w:cs="仿宋"/>
                <w:b/>
                <w:kern w:val="0"/>
                <w:sz w:val="24"/>
                <w:szCs w:val="24"/>
                <w:highlight w:val="none"/>
                <w:lang w:val="en-US" w:eastAsia="zh-CN"/>
              </w:rPr>
              <w:t>（万元）</w:t>
            </w:r>
          </w:p>
        </w:tc>
        <w:tc>
          <w:tcPr>
            <w:tcW w:w="825" w:type="dxa"/>
            <w:shd w:val="clear" w:color="000000" w:fill="FFFFFF"/>
            <w:vAlign w:val="center"/>
          </w:tcPr>
          <w:p w14:paraId="4F8BC5E3">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数量</w:t>
            </w:r>
          </w:p>
        </w:tc>
        <w:tc>
          <w:tcPr>
            <w:tcW w:w="1275" w:type="dxa"/>
            <w:shd w:val="clear" w:color="000000" w:fill="FFFFFF"/>
            <w:vAlign w:val="center"/>
          </w:tcPr>
          <w:p w14:paraId="3CCBC1DF">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预算总价（</w:t>
            </w:r>
            <w:r>
              <w:rPr>
                <w:rFonts w:hint="eastAsia" w:ascii="仿宋" w:hAnsi="仿宋" w:eastAsia="仿宋" w:cs="仿宋"/>
                <w:b/>
                <w:kern w:val="0"/>
                <w:sz w:val="24"/>
                <w:szCs w:val="24"/>
                <w:highlight w:val="none"/>
                <w:lang w:val="en-US" w:eastAsia="zh-CN"/>
              </w:rPr>
              <w:t>万</w:t>
            </w:r>
            <w:r>
              <w:rPr>
                <w:rFonts w:hint="eastAsia" w:ascii="仿宋" w:hAnsi="仿宋" w:eastAsia="仿宋" w:cs="仿宋"/>
                <w:b/>
                <w:kern w:val="0"/>
                <w:sz w:val="24"/>
                <w:szCs w:val="24"/>
                <w:highlight w:val="none"/>
              </w:rPr>
              <w:t>元）</w:t>
            </w:r>
          </w:p>
        </w:tc>
        <w:tc>
          <w:tcPr>
            <w:tcW w:w="1098" w:type="dxa"/>
            <w:shd w:val="clear" w:color="000000" w:fill="FFFFFF"/>
            <w:vAlign w:val="center"/>
          </w:tcPr>
          <w:p w14:paraId="7B795300">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lang w:val="en-US" w:eastAsia="zh-CN" w:bidi="ar-SA"/>
              </w:rPr>
            </w:pPr>
            <w:r>
              <w:rPr>
                <w:rFonts w:hint="eastAsia" w:ascii="仿宋" w:hAnsi="仿宋" w:eastAsia="仿宋" w:cs="仿宋"/>
                <w:b/>
                <w:kern w:val="0"/>
                <w:sz w:val="24"/>
                <w:szCs w:val="24"/>
                <w:highlight w:val="none"/>
                <w:lang w:val="en-US" w:eastAsia="zh-CN"/>
              </w:rPr>
              <w:t>是否进口</w:t>
            </w:r>
          </w:p>
        </w:tc>
        <w:tc>
          <w:tcPr>
            <w:tcW w:w="1080" w:type="dxa"/>
            <w:shd w:val="clear" w:color="000000" w:fill="FFFFFF"/>
            <w:vAlign w:val="center"/>
          </w:tcPr>
          <w:p w14:paraId="5129AE76">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val="en-US" w:eastAsia="zh-CN"/>
              </w:rPr>
              <w:t>备注</w:t>
            </w:r>
          </w:p>
        </w:tc>
      </w:tr>
      <w:tr w14:paraId="0B232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838" w:hRule="atLeast"/>
        </w:trPr>
        <w:tc>
          <w:tcPr>
            <w:tcW w:w="720" w:type="dxa"/>
            <w:shd w:val="clear" w:color="000000" w:fill="FFFFFF"/>
            <w:vAlign w:val="center"/>
          </w:tcPr>
          <w:p w14:paraId="2FA7F3C4">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w:t>
            </w:r>
          </w:p>
        </w:tc>
        <w:tc>
          <w:tcPr>
            <w:tcW w:w="2087" w:type="dxa"/>
            <w:shd w:val="clear" w:color="000000" w:fill="FFFFFF"/>
            <w:vAlign w:val="center"/>
          </w:tcPr>
          <w:p w14:paraId="6B690094">
            <w:pPr>
              <w:keepNext w:val="0"/>
              <w:keepLines w:val="0"/>
              <w:pageBreakBefore w:val="0"/>
              <w:widowControl/>
              <w:overflowPunct/>
              <w:topLinePunct w:val="0"/>
              <w:bidi w:val="0"/>
              <w:spacing w:line="240" w:lineRule="auto"/>
              <w:ind w:firstLine="0" w:firstLineChars="0"/>
              <w:jc w:val="center"/>
              <w:textAlignment w:val="center"/>
              <w:rPr>
                <w:rFonts w:hint="eastAsia" w:ascii="仿宋" w:hAnsi="仿宋" w:eastAsia="仿宋" w:cs="仿宋"/>
                <w:bCs/>
                <w:color w:val="333333"/>
                <w:sz w:val="24"/>
                <w:szCs w:val="24"/>
                <w:highlight w:val="none"/>
                <w:shd w:val="clear" w:color="auto" w:fill="FFFFFF"/>
                <w:lang w:val="en-US" w:eastAsia="zh-CN"/>
              </w:rPr>
            </w:pPr>
            <w:r>
              <w:rPr>
                <w:rFonts w:hint="eastAsia" w:ascii="仿宋" w:hAnsi="仿宋" w:eastAsia="仿宋" w:cs="仿宋"/>
                <w:bCs/>
                <w:color w:val="333333"/>
                <w:sz w:val="24"/>
                <w:szCs w:val="24"/>
                <w:highlight w:val="none"/>
                <w:shd w:val="clear" w:color="auto" w:fill="FFFFFF"/>
                <w:lang w:val="en-US" w:eastAsia="zh-CN"/>
              </w:rPr>
              <w:t>全自动软镜清洗机</w:t>
            </w:r>
          </w:p>
        </w:tc>
        <w:tc>
          <w:tcPr>
            <w:tcW w:w="988" w:type="dxa"/>
            <w:shd w:val="clear" w:color="000000" w:fill="FFFFFF"/>
            <w:vAlign w:val="center"/>
          </w:tcPr>
          <w:p w14:paraId="7847A444">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套</w:t>
            </w:r>
          </w:p>
        </w:tc>
        <w:tc>
          <w:tcPr>
            <w:tcW w:w="1215" w:type="dxa"/>
            <w:shd w:val="clear" w:color="000000" w:fill="FFFFFF"/>
            <w:vAlign w:val="center"/>
          </w:tcPr>
          <w:p w14:paraId="68A2BD3E">
            <w:pPr>
              <w:keepNext w:val="0"/>
              <w:keepLines w:val="0"/>
              <w:pageBreakBefore w:val="0"/>
              <w:widowControl/>
              <w:overflowPunct/>
              <w:topLinePunct w:val="0"/>
              <w:bidi w:val="0"/>
              <w:spacing w:line="240" w:lineRule="auto"/>
              <w:ind w:firstLine="0" w:firstLineChars="0"/>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12</w:t>
            </w:r>
          </w:p>
        </w:tc>
        <w:tc>
          <w:tcPr>
            <w:tcW w:w="825" w:type="dxa"/>
            <w:shd w:val="clear" w:color="000000" w:fill="FFFFFF"/>
            <w:vAlign w:val="center"/>
          </w:tcPr>
          <w:p w14:paraId="22539B67">
            <w:pPr>
              <w:keepNext w:val="0"/>
              <w:keepLines w:val="0"/>
              <w:pageBreakBefore w:val="0"/>
              <w:widowControl/>
              <w:overflowPunct/>
              <w:topLinePunct w:val="0"/>
              <w:bidi w:val="0"/>
              <w:spacing w:line="240" w:lineRule="auto"/>
              <w:ind w:firstLine="0" w:firstLineChars="0"/>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w:t>
            </w:r>
          </w:p>
        </w:tc>
        <w:tc>
          <w:tcPr>
            <w:tcW w:w="1275" w:type="dxa"/>
            <w:shd w:val="clear" w:color="000000" w:fill="FFFFFF"/>
            <w:vAlign w:val="center"/>
          </w:tcPr>
          <w:p w14:paraId="5E45AEFF">
            <w:pPr>
              <w:keepNext w:val="0"/>
              <w:keepLines w:val="0"/>
              <w:pageBreakBefore w:val="0"/>
              <w:widowControl/>
              <w:overflowPunct/>
              <w:topLinePunct w:val="0"/>
              <w:bidi w:val="0"/>
              <w:spacing w:line="240" w:lineRule="auto"/>
              <w:ind w:firstLine="0" w:firstLineChars="0"/>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12</w:t>
            </w:r>
          </w:p>
        </w:tc>
        <w:tc>
          <w:tcPr>
            <w:tcW w:w="1098" w:type="dxa"/>
            <w:shd w:val="clear" w:color="000000" w:fill="FFFFFF"/>
            <w:vAlign w:val="center"/>
          </w:tcPr>
          <w:p w14:paraId="22EC3502">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拒绝进口</w:t>
            </w:r>
          </w:p>
        </w:tc>
        <w:tc>
          <w:tcPr>
            <w:tcW w:w="1080" w:type="dxa"/>
            <w:shd w:val="clear" w:color="000000" w:fill="FFFFFF"/>
            <w:vAlign w:val="center"/>
          </w:tcPr>
          <w:p w14:paraId="7BA6A45C">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kern w:val="0"/>
                <w:sz w:val="24"/>
                <w:szCs w:val="24"/>
                <w:highlight w:val="none"/>
                <w:lang w:val="en-US" w:eastAsia="zh-CN" w:bidi="ar-SA"/>
              </w:rPr>
            </w:pPr>
          </w:p>
        </w:tc>
      </w:tr>
      <w:tr w14:paraId="6BDA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838" w:hRule="atLeast"/>
        </w:trPr>
        <w:tc>
          <w:tcPr>
            <w:tcW w:w="2807" w:type="dxa"/>
            <w:gridSpan w:val="2"/>
            <w:shd w:val="clear" w:color="000000" w:fill="FFFFFF"/>
            <w:vAlign w:val="center"/>
          </w:tcPr>
          <w:p w14:paraId="02F79846">
            <w:pPr>
              <w:keepNext w:val="0"/>
              <w:keepLines w:val="0"/>
              <w:pageBreakBefore w:val="0"/>
              <w:widowControl/>
              <w:overflowPunct/>
              <w:topLinePunct w:val="0"/>
              <w:bidi w:val="0"/>
              <w:spacing w:line="240" w:lineRule="auto"/>
              <w:ind w:firstLine="0" w:firstLineChars="0"/>
              <w:jc w:val="center"/>
              <w:textAlignment w:val="center"/>
              <w:rPr>
                <w:rFonts w:hint="eastAsia" w:ascii="仿宋" w:hAnsi="仿宋" w:eastAsia="仿宋" w:cs="仿宋"/>
                <w:bCs/>
                <w:color w:val="333333"/>
                <w:sz w:val="24"/>
                <w:szCs w:val="24"/>
                <w:highlight w:val="none"/>
                <w:shd w:val="clear" w:color="auto" w:fill="FFFFFF"/>
                <w:lang w:val="en-US" w:eastAsia="zh-CN"/>
              </w:rPr>
            </w:pPr>
            <w:r>
              <w:rPr>
                <w:rFonts w:hint="eastAsia" w:ascii="仿宋" w:hAnsi="仿宋" w:eastAsia="仿宋" w:cs="仿宋"/>
                <w:bCs/>
                <w:color w:val="333333"/>
                <w:sz w:val="24"/>
                <w:szCs w:val="24"/>
                <w:highlight w:val="none"/>
                <w:shd w:val="clear" w:color="auto" w:fill="FFFFFF"/>
                <w:lang w:val="en-US" w:eastAsia="zh-CN"/>
              </w:rPr>
              <w:t>合计</w:t>
            </w:r>
          </w:p>
        </w:tc>
        <w:tc>
          <w:tcPr>
            <w:tcW w:w="988" w:type="dxa"/>
            <w:shd w:val="clear" w:color="000000" w:fill="FFFFFF"/>
            <w:vAlign w:val="center"/>
          </w:tcPr>
          <w:p w14:paraId="2DE9E390">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kern w:val="0"/>
                <w:sz w:val="24"/>
                <w:szCs w:val="24"/>
                <w:highlight w:val="none"/>
                <w:lang w:val="en-US" w:eastAsia="zh-CN"/>
              </w:rPr>
            </w:pPr>
          </w:p>
        </w:tc>
        <w:tc>
          <w:tcPr>
            <w:tcW w:w="1215" w:type="dxa"/>
            <w:shd w:val="clear" w:color="000000" w:fill="FFFFFF"/>
            <w:vAlign w:val="center"/>
          </w:tcPr>
          <w:p w14:paraId="79E3F8FA">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kern w:val="0"/>
                <w:sz w:val="24"/>
                <w:szCs w:val="24"/>
                <w:highlight w:val="none"/>
                <w:lang w:val="en-US" w:eastAsia="zh-CN"/>
              </w:rPr>
            </w:pPr>
          </w:p>
        </w:tc>
        <w:tc>
          <w:tcPr>
            <w:tcW w:w="825" w:type="dxa"/>
            <w:shd w:val="clear" w:color="000000" w:fill="FFFFFF"/>
            <w:vAlign w:val="center"/>
          </w:tcPr>
          <w:p w14:paraId="78E8F588">
            <w:pPr>
              <w:keepNext w:val="0"/>
              <w:keepLines w:val="0"/>
              <w:pageBreakBefore w:val="0"/>
              <w:widowControl/>
              <w:overflowPunct/>
              <w:topLinePunct w:val="0"/>
              <w:bidi w:val="0"/>
              <w:spacing w:line="240" w:lineRule="auto"/>
              <w:ind w:firstLine="0" w:firstLineChars="0"/>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w:t>
            </w:r>
          </w:p>
        </w:tc>
        <w:tc>
          <w:tcPr>
            <w:tcW w:w="1275" w:type="dxa"/>
            <w:shd w:val="clear" w:color="000000" w:fill="FFFFFF"/>
            <w:vAlign w:val="center"/>
          </w:tcPr>
          <w:p w14:paraId="2375A2BD">
            <w:pPr>
              <w:keepNext w:val="0"/>
              <w:keepLines w:val="0"/>
              <w:pageBreakBefore w:val="0"/>
              <w:widowControl/>
              <w:overflowPunct/>
              <w:topLinePunct w:val="0"/>
              <w:bidi w:val="0"/>
              <w:spacing w:line="240" w:lineRule="auto"/>
              <w:ind w:firstLine="0" w:firstLineChars="0"/>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12</w:t>
            </w:r>
          </w:p>
        </w:tc>
        <w:tc>
          <w:tcPr>
            <w:tcW w:w="1098" w:type="dxa"/>
            <w:shd w:val="clear" w:color="000000" w:fill="FFFFFF"/>
            <w:vAlign w:val="center"/>
          </w:tcPr>
          <w:p w14:paraId="4AF6CEF7">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kern w:val="0"/>
                <w:sz w:val="24"/>
                <w:szCs w:val="24"/>
                <w:highlight w:val="none"/>
                <w:lang w:val="en-US" w:eastAsia="zh-CN"/>
              </w:rPr>
            </w:pPr>
          </w:p>
        </w:tc>
        <w:tc>
          <w:tcPr>
            <w:tcW w:w="1080" w:type="dxa"/>
            <w:shd w:val="clear" w:color="000000" w:fill="FFFFFF"/>
            <w:vAlign w:val="center"/>
          </w:tcPr>
          <w:p w14:paraId="779B6DAD">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kern w:val="0"/>
                <w:sz w:val="24"/>
                <w:szCs w:val="24"/>
                <w:highlight w:val="none"/>
                <w:lang w:val="en-US" w:eastAsia="zh-CN" w:bidi="ar-SA"/>
              </w:rPr>
            </w:pPr>
          </w:p>
        </w:tc>
      </w:tr>
    </w:tbl>
    <w:p w14:paraId="2C2DB63B">
      <w:pPr>
        <w:pStyle w:val="13"/>
        <w:rPr>
          <w:rFonts w:hint="eastAsia" w:ascii="仿宋" w:hAnsi="仿宋" w:eastAsia="仿宋" w:cs="仿宋"/>
          <w:sz w:val="24"/>
          <w:szCs w:val="24"/>
          <w:highlight w:val="none"/>
          <w:lang w:val="en-US" w:eastAsia="zh-CN"/>
        </w:rPr>
      </w:pPr>
    </w:p>
    <w:p w14:paraId="1B60BB40">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核心产品：</w:t>
      </w:r>
      <w:r>
        <w:rPr>
          <w:rFonts w:hint="eastAsia" w:ascii="仿宋" w:hAnsi="仿宋" w:eastAsia="仿宋" w:cs="仿宋"/>
          <w:bCs/>
          <w:color w:val="333333"/>
          <w:sz w:val="24"/>
          <w:szCs w:val="24"/>
          <w:highlight w:val="none"/>
          <w:u w:val="single"/>
          <w:shd w:val="clear" w:color="auto" w:fill="FFFFFF"/>
          <w:lang w:val="en-US" w:eastAsia="zh-CN"/>
        </w:rPr>
        <w:t>全自动软镜清洗机</w:t>
      </w:r>
    </w:p>
    <w:p w14:paraId="7AADC4CA">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二、供应商（参与人）资格要求：</w:t>
      </w:r>
    </w:p>
    <w:p w14:paraId="5C6B947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default"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1、供应商须是在中华人民共和国境内经注册独立法人单位，具有独立法人资格或者具有独立承担民事责任的能力的其他组织（提供营业执照或事业单位法人证等法人证明扫描件，原件备查）。</w:t>
      </w:r>
    </w:p>
    <w:p w14:paraId="5C5D919A">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2、若投标人为所投产品的生产企业，必须提供《医疗器械生产企业许可证》或备案凭证，且生产范围包含该产品。若投标人为所投产品的代理商或授权供应商，必须提供《医疗器械经营企业许可证》或备案凭证，且经营范围包含该产品（须提供相关证书扫描件，原件备查）；当所投产品属于第一类医疗器械时必须提供第一类医疗器械备案证明。</w:t>
      </w:r>
    </w:p>
    <w:p w14:paraId="2A5FB2E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3、投标人须提供所投产品的《医疗器械注册（备案）证》的复印件，原件备查，开标时，该证应在有效期内；若不在有效期内，则需提供该证和所投产品在该证有效期内生产的国家药品监督管理局出具的证明文件）。</w:t>
      </w:r>
    </w:p>
    <w:p w14:paraId="37A62EC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4、本项目不接受任何形式的联合体投标，不接受同一母公司下属两家（含两家）以上的分、子公司参与投标。投标人不得将本项目进行分包、转包。</w:t>
      </w:r>
    </w:p>
    <w:p w14:paraId="2903884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5、参与本项目投标前三年内，在经营活动中没有重大违法记录（由供应商在《投标及履约承诺函》中作出声明）。</w:t>
      </w:r>
    </w:p>
    <w:p w14:paraId="307BCC8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6、参与本项目政府采购活动时不存在被有关部门禁止参与政府采购活动且在有效期内的情况（由供应商在《投标及履约承诺函》中作出声明）。</w:t>
      </w:r>
    </w:p>
    <w:p w14:paraId="22D82FB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7、投标人未被列入失信被执行人、重大税收违法案件当事人名单及政府采购严重违法失信行为记录名单（由供应商在《投标及履约承诺函》中作出声明）。</w:t>
      </w:r>
    </w:p>
    <w:p w14:paraId="183607A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采购活动（由供应商填写《供应商基本情况表》相关信息及提供《供应商基本情况表》附件）。</w:t>
      </w:r>
    </w:p>
    <w:p w14:paraId="532FF426">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9、为采购项目提供整体设计、规范编制或者项目管理、监理、检测等服务的供应商，不得再参加该采购项目的其他采购活动（由供应商在《投标及履约承诺函》中作出声明）。</w:t>
      </w:r>
    </w:p>
    <w:p w14:paraId="4A87F42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三、供应商报名资格审查资料清单（复印件加盖公章、原件备查）：</w:t>
      </w:r>
    </w:p>
    <w:p w14:paraId="68FA924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1、供应商报名表（格式详见附件）；</w:t>
      </w:r>
    </w:p>
    <w:p w14:paraId="41D418C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2、企业法人营业执照、税务登记证、组织机构代码证复印件或三证合一复印件；</w:t>
      </w:r>
    </w:p>
    <w:p w14:paraId="12105E7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3、供应商基本情况表及供应商基本情况表附件（格式详见附件）；</w:t>
      </w:r>
    </w:p>
    <w:p w14:paraId="7F915A2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4、法定代表人证明书（格式详见附件）；</w:t>
      </w:r>
    </w:p>
    <w:p w14:paraId="074564F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5、法定代表人授权书（格式详见附件，投标人代表为法定代表人的无需提供本格式）；6、若投标人为所投产品的生产企业，必须提供《医疗器械生产企业许可证》或备案凭证，且生产范围包含该产品。若投标人为所投产品的代理商或授权供应商，必须提供《医疗器械经营企业许可证》或备案凭证，且经营范围包含该产品（须提供相关证书扫描件，原件备查）；当所投产品属于第一类医疗器械时必须提供第一类医疗器械备案证明；</w:t>
      </w:r>
    </w:p>
    <w:p w14:paraId="0EEC05B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7、投标人须提供所投产品的《医疗器械注册（备案）证》的复印件，原件备查，开标时，该证应在有效期内；若不在有效期内，则需提供该证和所投产品在该证有效期内生产的国家药品监督管理局出具的证明文件）；</w:t>
      </w:r>
    </w:p>
    <w:p w14:paraId="5C48621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8、诚信声明函（格式见附件）。在三年内（自招标公告发布之日起倒推），通过“信用中国”（www.creditchina.gov.cn）、“中国政府采购网”（www.ccgp.gov.cn）、“深圳市政府采购监管网”（zfcg.sz.gov.cn）三个渠道查询供应商信用记录查询有失信记录，被取消中选资格的，与招标人有合同纠纷，或被索赔过的投标人的投标将被拒绝，需提供查询记录截图；</w:t>
      </w:r>
    </w:p>
    <w:p w14:paraId="5117754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FF0000"/>
          <w:kern w:val="0"/>
          <w:sz w:val="24"/>
          <w:szCs w:val="24"/>
          <w:highlight w:val="none"/>
          <w:shd w:val="clear" w:color="auto" w:fill="FFFFFF"/>
          <w:lang w:val="en-US" w:eastAsia="zh-CN" w:bidi="ar-SA"/>
        </w:rPr>
      </w:pPr>
      <w:r>
        <w:rPr>
          <w:rFonts w:hint="eastAsia" w:ascii="仿宋" w:hAnsi="仿宋" w:eastAsia="仿宋" w:cs="仿宋"/>
          <w:bCs/>
          <w:color w:val="FF0000"/>
          <w:kern w:val="0"/>
          <w:sz w:val="24"/>
          <w:szCs w:val="24"/>
          <w:highlight w:val="none"/>
          <w:shd w:val="clear" w:color="auto" w:fill="FFFFFF"/>
          <w:lang w:val="en-US" w:eastAsia="zh-CN" w:bidi="ar-SA"/>
        </w:rPr>
        <w:t>注意：声明函及三个渠道查询供应商信用查询记录截图均须提供。</w:t>
      </w:r>
    </w:p>
    <w:p w14:paraId="4BE648E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投标函（格式详见附件）；</w:t>
      </w:r>
    </w:p>
    <w:p w14:paraId="1DECD877">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投标及履约承诺函（格式详见附件）；</w:t>
      </w:r>
      <w:bookmarkStart w:id="48" w:name="_GoBack"/>
      <w:bookmarkEnd w:id="48"/>
    </w:p>
    <w:p w14:paraId="0E2F7307">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11、龙岗区进一步规范政商交往行为告知书（格式详见附件）。</w:t>
      </w:r>
    </w:p>
    <w:p w14:paraId="675FDCB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　　</w:t>
      </w:r>
      <w:r>
        <w:rPr>
          <w:rFonts w:hint="eastAsia" w:ascii="仿宋" w:hAnsi="仿宋" w:eastAsia="仿宋" w:cs="仿宋"/>
          <w:bCs/>
          <w:color w:val="FF0000"/>
          <w:kern w:val="0"/>
          <w:sz w:val="24"/>
          <w:szCs w:val="24"/>
          <w:shd w:val="clear" w:color="auto" w:fill="FFFFFF"/>
          <w:lang w:val="en-US" w:eastAsia="zh-CN" w:bidi="ar-SA"/>
        </w:rPr>
        <w:t>以上资料需加盖公章。</w:t>
      </w:r>
    </w:p>
    <w:p w14:paraId="5773632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highlight w:val="yellow"/>
          <w:shd w:val="clear" w:color="auto" w:fill="FFFFFF"/>
          <w:lang w:val="en-US" w:eastAsia="zh-CN" w:bidi="ar-SA"/>
        </w:rPr>
        <w:t>投标人应在2025年6月16日-2025年 6 月22日，工作日上午8:00-12:00，</w:t>
      </w:r>
      <w:r>
        <w:rPr>
          <w:rFonts w:hint="eastAsia" w:ascii="仿宋" w:hAnsi="仿宋" w:eastAsia="仿宋" w:cs="仿宋"/>
          <w:bCs/>
          <w:color w:val="333333"/>
          <w:kern w:val="0"/>
          <w:sz w:val="24"/>
          <w:szCs w:val="24"/>
          <w:shd w:val="clear" w:color="auto" w:fill="FFFFFF"/>
          <w:lang w:val="en-US" w:eastAsia="zh-CN" w:bidi="ar-SA"/>
        </w:rPr>
        <w:t>下午2:00-5:00，提交以上报名资料到深圳市龙岗区耳鼻咽喉医院7号楼1楼102办公室招采办审核，联系人：徐小姐，联系方式：0755-28989999-8810。</w:t>
      </w:r>
    </w:p>
    <w:p w14:paraId="7FE9C1D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四、投标资料（详见招标文件）</w:t>
      </w:r>
    </w:p>
    <w:p w14:paraId="6833A5F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投标资料须加盖公章，密封在一个档案袋里面加盖骑缝章，一正五副，电子文件一份，U盘或光盘储存（投标文件正本盖章后的扫描件，PDF格式）。供应商须将密封完好的投标资料带到开标现场，于开标时在现场提交评审。项目需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0C85BDA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五、评分方法：综合评分法</w:t>
      </w:r>
    </w:p>
    <w:p w14:paraId="247509E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六、开标时间：另行通知</w:t>
      </w:r>
    </w:p>
    <w:p w14:paraId="5CAC9E8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附件1：报名表</w:t>
      </w:r>
    </w:p>
    <w:p w14:paraId="1158B0E6">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附件2：招标文件</w:t>
      </w:r>
    </w:p>
    <w:p w14:paraId="4EC1EDF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附件3：供应商基本情况表及供应商基本情况表附件</w:t>
      </w:r>
    </w:p>
    <w:p w14:paraId="620C643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附件4：法定代表人证明书</w:t>
      </w:r>
    </w:p>
    <w:p w14:paraId="2115FBA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附件5：法定代表人授权书</w:t>
      </w:r>
    </w:p>
    <w:p w14:paraId="0BB57A27">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附件6：信用声明函及证明文件</w:t>
      </w:r>
    </w:p>
    <w:p w14:paraId="6B93D93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附件7：投标函</w:t>
      </w:r>
    </w:p>
    <w:p w14:paraId="5D5FF7C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附件8：投标及履约承诺函</w:t>
      </w:r>
    </w:p>
    <w:p w14:paraId="670120A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附件9：龙岗区进一步规范政商交往行为告知书</w:t>
      </w:r>
    </w:p>
    <w:p w14:paraId="4777C5EC">
      <w:pPr>
        <w:pStyle w:val="2"/>
        <w:ind w:left="0" w:leftChars="0" w:firstLine="0" w:firstLineChars="0"/>
        <w:rPr>
          <w:rFonts w:hint="eastAsia" w:asciiTheme="minorEastAsia" w:hAnsiTheme="minorEastAsia" w:eastAsiaTheme="minorEastAsia" w:cstheme="minorEastAsia"/>
          <w:b/>
          <w:sz w:val="24"/>
          <w:szCs w:val="24"/>
        </w:rPr>
      </w:pPr>
    </w:p>
    <w:p w14:paraId="46D4762B">
      <w:pPr>
        <w:pStyle w:val="2"/>
        <w:ind w:left="0" w:leftChars="0" w:firstLine="0" w:firstLineChars="0"/>
        <w:rPr>
          <w:rFonts w:hint="eastAsia" w:asciiTheme="minorEastAsia" w:hAnsiTheme="minorEastAsia" w:eastAsiaTheme="minorEastAsia" w:cstheme="minorEastAsia"/>
          <w:b/>
          <w:sz w:val="24"/>
          <w:szCs w:val="24"/>
        </w:rPr>
      </w:pPr>
    </w:p>
    <w:p w14:paraId="75D84BF6">
      <w:pPr>
        <w:spacing w:line="360" w:lineRule="auto"/>
        <w:jc w:val="center"/>
        <w:rPr>
          <w:rFonts w:hint="eastAsia" w:ascii="Cambria" w:hAnsi="Cambria" w:cs="Times New Roman" w:eastAsiaTheme="minorEastAsia"/>
          <w:b/>
          <w:bCs/>
          <w:kern w:val="28"/>
          <w:sz w:val="28"/>
          <w:szCs w:val="32"/>
          <w:lang w:val="en-US" w:eastAsia="zh-CN" w:bidi="ar-SA"/>
        </w:rPr>
      </w:pPr>
    </w:p>
    <w:p w14:paraId="577C7053">
      <w:pPr>
        <w:spacing w:line="360" w:lineRule="auto"/>
        <w:jc w:val="center"/>
        <w:rPr>
          <w:rFonts w:hint="eastAsia" w:ascii="Cambria" w:hAnsi="Cambria" w:cs="Times New Roman" w:eastAsiaTheme="minorEastAsia"/>
          <w:b/>
          <w:bCs/>
          <w:kern w:val="28"/>
          <w:sz w:val="28"/>
          <w:szCs w:val="32"/>
          <w:lang w:val="en-US" w:eastAsia="zh-CN" w:bidi="ar-SA"/>
        </w:rPr>
      </w:pPr>
    </w:p>
    <w:p w14:paraId="78937C45">
      <w:pPr>
        <w:spacing w:line="360" w:lineRule="auto"/>
        <w:jc w:val="center"/>
        <w:rPr>
          <w:rFonts w:hint="eastAsia" w:ascii="Cambria" w:hAnsi="Cambria" w:cs="Times New Roman" w:eastAsiaTheme="minorEastAsia"/>
          <w:b/>
          <w:bCs/>
          <w:kern w:val="28"/>
          <w:sz w:val="28"/>
          <w:szCs w:val="32"/>
          <w:lang w:val="en-US" w:eastAsia="zh-CN" w:bidi="ar-SA"/>
        </w:rPr>
      </w:pPr>
    </w:p>
    <w:p w14:paraId="6FB58B9D">
      <w:pPr>
        <w:spacing w:line="360" w:lineRule="auto"/>
        <w:jc w:val="center"/>
        <w:rPr>
          <w:rFonts w:hint="eastAsia" w:ascii="Cambria" w:hAnsi="Cambria" w:cs="Times New Roman" w:eastAsiaTheme="minorEastAsia"/>
          <w:b/>
          <w:bCs/>
          <w:kern w:val="28"/>
          <w:sz w:val="28"/>
          <w:szCs w:val="32"/>
          <w:lang w:val="en-US" w:eastAsia="zh-CN" w:bidi="ar-SA"/>
        </w:rPr>
      </w:pPr>
    </w:p>
    <w:p w14:paraId="32FDB470">
      <w:pPr>
        <w:spacing w:line="360" w:lineRule="auto"/>
        <w:jc w:val="center"/>
        <w:rPr>
          <w:rFonts w:hint="eastAsia" w:ascii="Cambria" w:hAnsi="Cambria" w:cs="Times New Roman" w:eastAsiaTheme="minorEastAsia"/>
          <w:b/>
          <w:bCs/>
          <w:kern w:val="28"/>
          <w:sz w:val="28"/>
          <w:szCs w:val="32"/>
          <w:lang w:val="en-US" w:eastAsia="zh-CN" w:bidi="ar-SA"/>
        </w:rPr>
      </w:pPr>
      <w:r>
        <w:rPr>
          <w:rFonts w:hint="eastAsia" w:ascii="Cambria" w:hAnsi="Cambria" w:cs="Times New Roman" w:eastAsiaTheme="minorEastAsia"/>
          <w:b/>
          <w:bCs/>
          <w:kern w:val="28"/>
          <w:sz w:val="28"/>
          <w:szCs w:val="32"/>
          <w:lang w:val="en-US" w:eastAsia="zh-CN" w:bidi="ar-SA"/>
        </w:rPr>
        <w:t>第二章   投标人须知</w:t>
      </w:r>
    </w:p>
    <w:p w14:paraId="336BFB7D">
      <w:pPr>
        <w:pStyle w:val="43"/>
        <w:numPr>
          <w:ilvl w:val="0"/>
          <w:numId w:val="0"/>
        </w:numPr>
        <w:spacing w:line="460" w:lineRule="exact"/>
        <w:ind w:leftChars="0"/>
        <w:rPr>
          <w:rFonts w:hint="eastAsia" w:ascii="仿宋" w:hAnsi="仿宋" w:eastAsia="仿宋" w:cs="仿宋"/>
          <w:b/>
          <w:sz w:val="24"/>
          <w:szCs w:val="24"/>
        </w:rPr>
      </w:pPr>
      <w:r>
        <w:rPr>
          <w:rFonts w:hint="eastAsia" w:ascii="仿宋" w:hAnsi="仿宋" w:eastAsia="仿宋" w:cs="仿宋"/>
          <w:b/>
          <w:sz w:val="24"/>
          <w:szCs w:val="24"/>
          <w:lang w:val="en-US" w:eastAsia="zh-CN"/>
        </w:rPr>
        <w:t>一、</w:t>
      </w:r>
      <w:r>
        <w:rPr>
          <w:rFonts w:hint="eastAsia" w:ascii="仿宋" w:hAnsi="仿宋" w:eastAsia="仿宋" w:cs="仿宋"/>
          <w:b/>
          <w:sz w:val="24"/>
          <w:szCs w:val="24"/>
        </w:rPr>
        <w:t>招标简介：</w:t>
      </w:r>
    </w:p>
    <w:p w14:paraId="7BDFFF8A">
      <w:pPr>
        <w:widowControl w:val="0"/>
        <w:tabs>
          <w:tab w:val="left" w:pos="720"/>
        </w:tabs>
        <w:spacing w:line="460" w:lineRule="exact"/>
        <w:ind w:firstLine="240" w:firstLineChars="100"/>
        <w:jc w:val="both"/>
        <w:rPr>
          <w:rFonts w:hint="eastAsia" w:ascii="仿宋" w:hAnsi="仿宋" w:eastAsia="仿宋" w:cs="仿宋"/>
          <w:sz w:val="24"/>
          <w:szCs w:val="24"/>
          <w:lang w:eastAsia="zh-CN"/>
        </w:rPr>
      </w:pPr>
      <w:r>
        <w:rPr>
          <w:rFonts w:hint="eastAsia" w:ascii="仿宋" w:hAnsi="仿宋" w:eastAsia="仿宋" w:cs="仿宋"/>
          <w:sz w:val="24"/>
          <w:szCs w:val="24"/>
        </w:rPr>
        <w:t>（一）招标单位：</w:t>
      </w:r>
      <w:r>
        <w:rPr>
          <w:rFonts w:hint="eastAsia" w:ascii="仿宋" w:hAnsi="仿宋" w:eastAsia="仿宋" w:cs="仿宋"/>
          <w:sz w:val="24"/>
          <w:szCs w:val="24"/>
          <w:lang w:eastAsia="zh-CN"/>
        </w:rPr>
        <w:t>深圳市龙岗区耳鼻咽喉医院</w:t>
      </w:r>
    </w:p>
    <w:p w14:paraId="32358D8A">
      <w:pPr>
        <w:widowControl w:val="0"/>
        <w:tabs>
          <w:tab w:val="left" w:pos="720"/>
        </w:tabs>
        <w:spacing w:line="460" w:lineRule="exact"/>
        <w:ind w:firstLine="240" w:firstLineChars="100"/>
        <w:jc w:val="both"/>
        <w:rPr>
          <w:rFonts w:hint="eastAsia" w:ascii="仿宋" w:hAnsi="仿宋" w:eastAsia="仿宋" w:cs="仿宋"/>
          <w:sz w:val="24"/>
          <w:szCs w:val="24"/>
        </w:rPr>
      </w:pPr>
      <w:r>
        <w:rPr>
          <w:rFonts w:hint="eastAsia" w:ascii="仿宋" w:hAnsi="仿宋" w:eastAsia="仿宋" w:cs="仿宋"/>
          <w:sz w:val="24"/>
          <w:szCs w:val="24"/>
        </w:rPr>
        <w:t>（二）地    址：深圳市龙岗区龙城街道黄阁路186号</w:t>
      </w:r>
    </w:p>
    <w:p w14:paraId="1E91F3A8">
      <w:pPr>
        <w:widowControl w:val="0"/>
        <w:tabs>
          <w:tab w:val="left" w:pos="720"/>
        </w:tabs>
        <w:spacing w:line="460" w:lineRule="exact"/>
        <w:ind w:firstLine="240" w:firstLineChars="100"/>
        <w:jc w:val="both"/>
        <w:rPr>
          <w:rFonts w:hint="eastAsia" w:ascii="仿宋" w:hAnsi="仿宋" w:eastAsia="仿宋" w:cs="仿宋"/>
          <w:color w:val="auto"/>
          <w:sz w:val="24"/>
          <w:szCs w:val="24"/>
          <w:highlight w:val="yellow"/>
          <w:lang w:val="en-US" w:eastAsia="zh-CN"/>
        </w:rPr>
      </w:pPr>
      <w:r>
        <w:rPr>
          <w:rFonts w:hint="eastAsia" w:ascii="仿宋" w:hAnsi="仿宋" w:eastAsia="仿宋" w:cs="仿宋"/>
          <w:sz w:val="24"/>
          <w:szCs w:val="24"/>
          <w:highlight w:val="none"/>
        </w:rPr>
        <w:t>（三）</w:t>
      </w:r>
      <w:r>
        <w:rPr>
          <w:rFonts w:hint="eastAsia" w:ascii="仿宋" w:hAnsi="仿宋" w:eastAsia="仿宋" w:cs="仿宋"/>
          <w:color w:val="auto"/>
          <w:sz w:val="24"/>
          <w:szCs w:val="24"/>
          <w:highlight w:val="none"/>
        </w:rPr>
        <w:t>资金来源：</w:t>
      </w:r>
      <w:r>
        <w:rPr>
          <w:rFonts w:hint="eastAsia" w:ascii="仿宋" w:hAnsi="仿宋" w:eastAsia="仿宋" w:cs="仿宋"/>
          <w:color w:val="auto"/>
          <w:sz w:val="24"/>
          <w:szCs w:val="24"/>
          <w:highlight w:val="none"/>
          <w:lang w:val="en-US" w:eastAsia="zh-CN"/>
        </w:rPr>
        <w:t>财政资金</w:t>
      </w:r>
    </w:p>
    <w:p w14:paraId="1B4F6DE6">
      <w:pPr>
        <w:spacing w:line="460" w:lineRule="exact"/>
        <w:jc w:val="both"/>
        <w:rPr>
          <w:rFonts w:hint="eastAsia" w:ascii="仿宋" w:hAnsi="仿宋" w:eastAsia="仿宋" w:cs="仿宋"/>
          <w:b/>
          <w:sz w:val="24"/>
          <w:szCs w:val="24"/>
        </w:rPr>
      </w:pPr>
      <w:r>
        <w:rPr>
          <w:rFonts w:hint="eastAsia" w:ascii="仿宋" w:hAnsi="仿宋" w:eastAsia="仿宋" w:cs="仿宋"/>
          <w:b/>
          <w:sz w:val="24"/>
          <w:szCs w:val="24"/>
          <w:lang w:val="en-US" w:eastAsia="zh-CN"/>
        </w:rPr>
        <w:t>二、采购</w:t>
      </w:r>
      <w:r>
        <w:rPr>
          <w:rFonts w:hint="eastAsia" w:ascii="仿宋" w:hAnsi="仿宋" w:eastAsia="仿宋" w:cs="仿宋"/>
          <w:b/>
          <w:sz w:val="24"/>
          <w:szCs w:val="24"/>
        </w:rPr>
        <w:t>方式：</w:t>
      </w:r>
    </w:p>
    <w:p w14:paraId="5784B167">
      <w:pPr>
        <w:spacing w:line="4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深圳市龙岗区耳鼻咽喉医院</w:t>
      </w:r>
      <w:r>
        <w:rPr>
          <w:rFonts w:hint="eastAsia" w:ascii="仿宋" w:hAnsi="仿宋" w:eastAsia="仿宋" w:cs="仿宋"/>
          <w:sz w:val="24"/>
          <w:szCs w:val="24"/>
          <w:highlight w:val="none"/>
        </w:rPr>
        <w:t>院内公开</w:t>
      </w:r>
      <w:r>
        <w:rPr>
          <w:rFonts w:hint="eastAsia" w:ascii="仿宋" w:hAnsi="仿宋" w:eastAsia="仿宋" w:cs="仿宋"/>
          <w:sz w:val="24"/>
          <w:szCs w:val="24"/>
          <w:highlight w:val="none"/>
          <w:lang w:val="en-US" w:eastAsia="zh-CN"/>
        </w:rPr>
        <w:t>招标</w:t>
      </w:r>
      <w:r>
        <w:rPr>
          <w:rFonts w:hint="eastAsia" w:ascii="仿宋" w:hAnsi="仿宋" w:eastAsia="仿宋" w:cs="仿宋"/>
          <w:sz w:val="24"/>
          <w:szCs w:val="24"/>
          <w:highlight w:val="none"/>
        </w:rPr>
        <w:t>。</w:t>
      </w:r>
    </w:p>
    <w:p w14:paraId="17C45471">
      <w:pPr>
        <w:spacing w:line="4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三</w:t>
      </w:r>
      <w:r>
        <w:rPr>
          <w:rFonts w:hint="eastAsia" w:ascii="仿宋" w:hAnsi="仿宋" w:eastAsia="仿宋" w:cs="仿宋"/>
          <w:b/>
          <w:sz w:val="24"/>
          <w:szCs w:val="24"/>
          <w:highlight w:val="none"/>
        </w:rPr>
        <w:t>、投标</w:t>
      </w:r>
      <w:r>
        <w:rPr>
          <w:rFonts w:hint="eastAsia" w:ascii="仿宋" w:hAnsi="仿宋" w:eastAsia="仿宋" w:cs="仿宋"/>
          <w:b/>
          <w:sz w:val="24"/>
          <w:szCs w:val="24"/>
          <w:highlight w:val="none"/>
          <w:lang w:val="en-US" w:eastAsia="zh-CN"/>
        </w:rPr>
        <w:t>人</w:t>
      </w:r>
      <w:r>
        <w:rPr>
          <w:rFonts w:hint="eastAsia" w:ascii="仿宋" w:hAnsi="仿宋" w:eastAsia="仿宋" w:cs="仿宋"/>
          <w:b/>
          <w:sz w:val="24"/>
          <w:szCs w:val="24"/>
          <w:highlight w:val="none"/>
        </w:rPr>
        <w:t>应满足及同意如下条款：</w:t>
      </w:r>
    </w:p>
    <w:p w14:paraId="40D15A0C">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（一）同意按招标文件的要求提供完整投标资料，不在</w:t>
      </w:r>
      <w:r>
        <w:rPr>
          <w:rFonts w:hint="eastAsia" w:ascii="仿宋" w:hAnsi="仿宋" w:eastAsia="仿宋" w:cs="仿宋"/>
          <w:bCs/>
          <w:kern w:val="44"/>
          <w:sz w:val="24"/>
          <w:szCs w:val="24"/>
          <w:highlight w:val="none"/>
        </w:rPr>
        <w:t>投标文件的行间插字、涂改或增删。</w:t>
      </w:r>
    </w:p>
    <w:p w14:paraId="4AFE11E2">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（二）同意承担因中标后违反招标文件要求而直接影响招标单位的工作正常运转，甚至造成不良后果的全部责任。</w:t>
      </w:r>
    </w:p>
    <w:p w14:paraId="1A4FAADF">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（三）同意招标单位的招标项目需求。</w:t>
      </w:r>
    </w:p>
    <w:p w14:paraId="17596155">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（四）保证在投标报价时按实际情况报价，并保证按质按量完成交付成果。</w:t>
      </w:r>
    </w:p>
    <w:p w14:paraId="6ACD0864">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（五）同意承担因用极端低价进行恶意竞争而造成的各种不良后果的全部责任。</w:t>
      </w:r>
    </w:p>
    <w:p w14:paraId="2621B951">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（六）同意中标后，如在履行合同过程中不能按本招标文件的要求和服务满足招标方，同意招标方单方中止合同。</w:t>
      </w:r>
    </w:p>
    <w:p w14:paraId="59FD89E5">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（七）在中标人被终止合同后，候选中标人如接到招标方通知要求时，应按照投标文件的要求提供服务启动签合同程序。</w:t>
      </w:r>
    </w:p>
    <w:p w14:paraId="5C66DA4C">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（八）同意在接到中标通知书之日起10个工作日内到招标单位签订合同。</w:t>
      </w:r>
    </w:p>
    <w:p w14:paraId="1D1A593B">
      <w:pPr>
        <w:spacing w:line="460" w:lineRule="exact"/>
        <w:ind w:firstLine="241" w:firstLineChars="100"/>
        <w:rPr>
          <w:rFonts w:hint="eastAsia" w:ascii="仿宋" w:hAnsi="仿宋" w:eastAsia="仿宋" w:cs="仿宋"/>
          <w:sz w:val="24"/>
          <w:szCs w:val="24"/>
          <w:highlight w:val="none"/>
        </w:rPr>
      </w:pPr>
      <w:r>
        <w:rPr>
          <w:rFonts w:hint="eastAsia" w:ascii="仿宋" w:hAnsi="仿宋" w:eastAsia="仿宋" w:cs="仿宋"/>
          <w:b/>
          <w:sz w:val="24"/>
          <w:szCs w:val="24"/>
          <w:highlight w:val="none"/>
          <w:lang w:val="en-US" w:eastAsia="zh-CN"/>
        </w:rPr>
        <w:t>四、中标结果公示：</w:t>
      </w:r>
      <w:r>
        <w:rPr>
          <w:rFonts w:hint="eastAsia" w:ascii="仿宋" w:hAnsi="仿宋" w:eastAsia="仿宋" w:cs="仿宋"/>
          <w:sz w:val="24"/>
          <w:szCs w:val="24"/>
          <w:highlight w:val="none"/>
        </w:rPr>
        <w:t>中标结果将在龙岗区政府在线网公示3</w:t>
      </w:r>
      <w:r>
        <w:rPr>
          <w:rFonts w:hint="eastAsia" w:ascii="仿宋" w:hAnsi="仿宋" w:eastAsia="仿宋" w:cs="仿宋"/>
          <w:sz w:val="24"/>
          <w:szCs w:val="24"/>
          <w:highlight w:val="none"/>
          <w:lang w:val="en-US" w:eastAsia="zh-CN"/>
        </w:rPr>
        <w:t>个工作</w:t>
      </w:r>
      <w:r>
        <w:rPr>
          <w:rFonts w:hint="eastAsia" w:ascii="仿宋" w:hAnsi="仿宋" w:eastAsia="仿宋" w:cs="仿宋"/>
          <w:sz w:val="24"/>
          <w:szCs w:val="24"/>
          <w:highlight w:val="none"/>
        </w:rPr>
        <w:t>日，如无质疑，医院将与中标单位签订合同，未入围的单位不再另行通知。</w:t>
      </w:r>
    </w:p>
    <w:p w14:paraId="614BBBE8">
      <w:pPr>
        <w:spacing w:line="460" w:lineRule="exact"/>
        <w:ind w:firstLine="241" w:firstLineChars="100"/>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、定标原则：</w:t>
      </w:r>
    </w:p>
    <w:p w14:paraId="30FEB246">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（一）遵循公开、公平、公正的原则；</w:t>
      </w:r>
    </w:p>
    <w:p w14:paraId="41189937">
      <w:pPr>
        <w:tabs>
          <w:tab w:val="left" w:pos="7200"/>
        </w:tabs>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（二）坚持质量优先、服务至上的原则。</w:t>
      </w:r>
    </w:p>
    <w:p w14:paraId="3BF0F0C5">
      <w:pPr>
        <w:tabs>
          <w:tab w:val="left" w:pos="7200"/>
        </w:tabs>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（三）</w:t>
      </w:r>
      <w:r>
        <w:rPr>
          <w:rFonts w:hint="eastAsia" w:ascii="仿宋" w:hAnsi="仿宋" w:eastAsia="仿宋" w:cs="仿宋"/>
          <w:spacing w:val="6"/>
          <w:kern w:val="11"/>
          <w:sz w:val="24"/>
          <w:szCs w:val="24"/>
          <w:highlight w:val="none"/>
        </w:rPr>
        <w:t>开标评审（定标）</w:t>
      </w:r>
      <w:r>
        <w:rPr>
          <w:rFonts w:hint="eastAsia" w:ascii="仿宋" w:hAnsi="仿宋" w:eastAsia="仿宋" w:cs="仿宋"/>
          <w:sz w:val="24"/>
          <w:szCs w:val="24"/>
          <w:highlight w:val="none"/>
        </w:rPr>
        <w:t>：招标人当众拆封，宣读投标人名称、投标价格以及投标文件中的其他主要内容，并进行审查。</w:t>
      </w:r>
    </w:p>
    <w:p w14:paraId="2177372B">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（四）医院纪审部门全程有效监督。</w:t>
      </w:r>
    </w:p>
    <w:p w14:paraId="218846DD">
      <w:pPr>
        <w:widowControl/>
        <w:shd w:val="clear" w:color="auto" w:fill="FFFFFF"/>
        <w:spacing w:line="500" w:lineRule="exact"/>
        <w:ind w:firstLine="241" w:firstLineChars="100"/>
        <w:jc w:val="left"/>
        <w:rPr>
          <w:rFonts w:hint="eastAsia" w:ascii="仿宋" w:hAnsi="仿宋" w:eastAsia="仿宋" w:cs="仿宋"/>
          <w:b/>
          <w:bCs/>
          <w:color w:val="000000"/>
          <w:sz w:val="24"/>
          <w:szCs w:val="24"/>
          <w:highlight w:val="none"/>
        </w:rPr>
      </w:pPr>
      <w:r>
        <w:rPr>
          <w:rFonts w:hint="eastAsia" w:ascii="仿宋" w:hAnsi="仿宋" w:eastAsia="仿宋" w:cs="仿宋"/>
          <w:b/>
          <w:sz w:val="24"/>
          <w:szCs w:val="24"/>
          <w:highlight w:val="none"/>
          <w:lang w:val="en-US" w:eastAsia="zh-CN"/>
        </w:rPr>
        <w:t>六、评标方法</w:t>
      </w:r>
    </w:p>
    <w:p w14:paraId="44251E52">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本次采用综合评标法，最高分为中标单位，并经龙岗</w:t>
      </w:r>
      <w:r>
        <w:rPr>
          <w:rFonts w:hint="eastAsia" w:ascii="仿宋" w:hAnsi="仿宋" w:eastAsia="仿宋" w:cs="仿宋"/>
          <w:sz w:val="24"/>
          <w:szCs w:val="24"/>
          <w:highlight w:val="none"/>
          <w:lang w:val="en-US" w:eastAsia="zh-CN"/>
        </w:rPr>
        <w:t>区耳鼻咽喉医院</w:t>
      </w:r>
      <w:r>
        <w:rPr>
          <w:rFonts w:hint="eastAsia" w:ascii="仿宋" w:hAnsi="仿宋" w:eastAsia="仿宋" w:cs="仿宋"/>
          <w:sz w:val="24"/>
          <w:szCs w:val="24"/>
          <w:highlight w:val="none"/>
        </w:rPr>
        <w:t>评标小组审核确定中标单位。</w:t>
      </w:r>
    </w:p>
    <w:p w14:paraId="66763FBD">
      <w:pPr>
        <w:spacing w:line="460" w:lineRule="exact"/>
        <w:ind w:firstLine="241" w:firstLineChars="100"/>
        <w:jc w:val="both"/>
        <w:rPr>
          <w:rFonts w:hint="eastAsia" w:ascii="仿宋" w:hAnsi="仿宋" w:eastAsia="仿宋" w:cs="仿宋"/>
          <w:b/>
          <w:sz w:val="24"/>
          <w:szCs w:val="24"/>
          <w:highlight w:val="none"/>
        </w:rPr>
      </w:pPr>
      <w:r>
        <w:rPr>
          <w:rFonts w:hint="eastAsia" w:ascii="仿宋" w:hAnsi="仿宋" w:eastAsia="仿宋" w:cs="仿宋"/>
          <w:b/>
          <w:bCs/>
          <w:sz w:val="24"/>
          <w:szCs w:val="24"/>
          <w:highlight w:val="none"/>
          <w:lang w:val="en-US" w:eastAsia="zh-CN"/>
        </w:rPr>
        <w:t>七</w:t>
      </w:r>
      <w:r>
        <w:rPr>
          <w:rFonts w:hint="eastAsia" w:ascii="仿宋" w:hAnsi="仿宋" w:eastAsia="仿宋" w:cs="仿宋"/>
          <w:b/>
          <w:bCs/>
          <w:sz w:val="24"/>
          <w:szCs w:val="24"/>
          <w:highlight w:val="none"/>
        </w:rPr>
        <w:t>、</w:t>
      </w:r>
      <w:r>
        <w:rPr>
          <w:rFonts w:hint="eastAsia" w:ascii="仿宋" w:hAnsi="仿宋" w:eastAsia="仿宋" w:cs="仿宋"/>
          <w:b/>
          <w:sz w:val="24"/>
          <w:szCs w:val="24"/>
          <w:highlight w:val="none"/>
        </w:rPr>
        <w:t>无效标（废标）的认定：</w:t>
      </w:r>
    </w:p>
    <w:p w14:paraId="318078B2">
      <w:pPr>
        <w:spacing w:line="460" w:lineRule="exact"/>
        <w:ind w:firstLine="360" w:firstLineChars="150"/>
        <w:jc w:val="both"/>
        <w:rPr>
          <w:rFonts w:hint="eastAsia" w:ascii="仿宋" w:hAnsi="仿宋" w:eastAsia="仿宋" w:cs="仿宋"/>
          <w:b/>
          <w:sz w:val="24"/>
          <w:szCs w:val="24"/>
          <w:highlight w:val="none"/>
        </w:rPr>
      </w:pP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出现下列情况之一，“投标文件”为无效标（废标）：</w:t>
      </w:r>
    </w:p>
    <w:p w14:paraId="62BA1413">
      <w:pPr>
        <w:spacing w:line="460" w:lineRule="exact"/>
        <w:ind w:firstLine="360" w:firstLineChars="1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（一）</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未按招投标文件的要求填报相关资料（包括样式和顺序等）；</w:t>
      </w:r>
    </w:p>
    <w:p w14:paraId="1661C41E">
      <w:pPr>
        <w:spacing w:line="460" w:lineRule="exact"/>
        <w:ind w:firstLine="360" w:firstLineChars="1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（二）</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违反本招标文件的规定；</w:t>
      </w:r>
    </w:p>
    <w:p w14:paraId="7589F6E8">
      <w:pPr>
        <w:spacing w:line="460" w:lineRule="exact"/>
        <w:ind w:firstLine="360" w:firstLineChars="1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（三）</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未准时递交投标书，未准时出席开标评审会议；</w:t>
      </w:r>
    </w:p>
    <w:p w14:paraId="76190A44">
      <w:pPr>
        <w:spacing w:line="460" w:lineRule="exact"/>
        <w:ind w:firstLine="360" w:firstLineChars="150"/>
        <w:jc w:val="both"/>
        <w:rPr>
          <w:rFonts w:hint="eastAsia" w:ascii="仿宋" w:hAnsi="仿宋" w:eastAsia="仿宋" w:cs="仿宋"/>
          <w:bCs/>
          <w:kern w:val="44"/>
          <w:sz w:val="24"/>
          <w:szCs w:val="24"/>
          <w:highlight w:val="none"/>
        </w:rPr>
      </w:pPr>
      <w:r>
        <w:rPr>
          <w:rFonts w:hint="eastAsia" w:ascii="仿宋" w:hAnsi="仿宋" w:eastAsia="仿宋" w:cs="仿宋"/>
          <w:sz w:val="24"/>
          <w:szCs w:val="24"/>
          <w:highlight w:val="none"/>
        </w:rPr>
        <w:t>（四）</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的投标文件资料不齐全或填报不完整或</w:t>
      </w:r>
      <w:r>
        <w:rPr>
          <w:rFonts w:hint="eastAsia" w:ascii="仿宋" w:hAnsi="仿宋" w:eastAsia="仿宋" w:cs="仿宋"/>
          <w:bCs/>
          <w:kern w:val="44"/>
          <w:sz w:val="24"/>
          <w:szCs w:val="24"/>
          <w:highlight w:val="none"/>
        </w:rPr>
        <w:t>对提交的投标文件行间插字、涂改</w:t>
      </w:r>
      <w:r>
        <w:rPr>
          <w:rFonts w:hint="eastAsia" w:ascii="仿宋" w:hAnsi="仿宋" w:eastAsia="仿宋" w:cs="仿宋"/>
          <w:bCs/>
          <w:kern w:val="44"/>
          <w:sz w:val="24"/>
          <w:szCs w:val="24"/>
          <w:highlight w:val="none"/>
          <w:lang w:eastAsia="zh-CN"/>
        </w:rPr>
        <w:t>、</w:t>
      </w:r>
      <w:r>
        <w:rPr>
          <w:rFonts w:hint="eastAsia" w:ascii="仿宋" w:hAnsi="仿宋" w:eastAsia="仿宋" w:cs="仿宋"/>
          <w:bCs/>
          <w:kern w:val="44"/>
          <w:sz w:val="24"/>
          <w:szCs w:val="24"/>
          <w:highlight w:val="none"/>
        </w:rPr>
        <w:t>增删；</w:t>
      </w:r>
    </w:p>
    <w:p w14:paraId="57357D0C">
      <w:pPr>
        <w:spacing w:line="460" w:lineRule="exact"/>
        <w:ind w:firstLine="241" w:firstLineChars="100"/>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八</w:t>
      </w:r>
      <w:r>
        <w:rPr>
          <w:rFonts w:hint="eastAsia" w:ascii="仿宋" w:hAnsi="仿宋" w:eastAsia="仿宋" w:cs="仿宋"/>
          <w:b/>
          <w:sz w:val="24"/>
          <w:szCs w:val="24"/>
          <w:highlight w:val="none"/>
        </w:rPr>
        <w:t>、其他要求：</w:t>
      </w:r>
    </w:p>
    <w:p w14:paraId="59B301DE">
      <w:pPr>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投标报价表建议采用电脑打印，如手工填写必须在有涂改的地方盖上公章，否则视为报价不规范。如出现报价不规范的视为废标，有故意涂改情节的单位列入我院黑名单，3年内不得参加我院的任何投标。</w:t>
      </w:r>
    </w:p>
    <w:p w14:paraId="4F3C3087">
      <w:pPr>
        <w:spacing w:line="340" w:lineRule="exact"/>
        <w:ind w:firstLine="2891" w:firstLineChars="1200"/>
        <w:rPr>
          <w:rFonts w:hint="eastAsia" w:ascii="仿宋" w:hAnsi="仿宋" w:eastAsia="仿宋" w:cs="仿宋"/>
          <w:b/>
          <w:sz w:val="24"/>
          <w:szCs w:val="24"/>
        </w:rPr>
      </w:pPr>
    </w:p>
    <w:p w14:paraId="56253CEE">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p>
    <w:p w14:paraId="4624EC3A">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p>
    <w:p w14:paraId="626463F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p>
    <w:p w14:paraId="503D404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p>
    <w:p w14:paraId="5A93E8C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p>
    <w:p w14:paraId="0418B9DA">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p>
    <w:p w14:paraId="3E50893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p>
    <w:p w14:paraId="1D693D6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p>
    <w:p w14:paraId="175F2F57">
      <w:pPr>
        <w:rPr>
          <w:rFonts w:hint="eastAsia" w:ascii="仿宋" w:hAnsi="仿宋" w:eastAsia="仿宋" w:cs="仿宋"/>
          <w:sz w:val="24"/>
          <w:szCs w:val="24"/>
        </w:rPr>
      </w:pPr>
    </w:p>
    <w:p w14:paraId="7427A847">
      <w:pPr>
        <w:spacing w:line="340" w:lineRule="exact"/>
        <w:jc w:val="both"/>
        <w:rPr>
          <w:rFonts w:hint="eastAsia" w:ascii="仿宋" w:hAnsi="仿宋" w:eastAsia="仿宋" w:cs="仿宋"/>
          <w:b/>
          <w:sz w:val="24"/>
          <w:szCs w:val="24"/>
        </w:rPr>
      </w:pPr>
      <w:bookmarkStart w:id="21" w:name="_Toc128884461"/>
      <w:bookmarkStart w:id="22" w:name="_Toc3776"/>
    </w:p>
    <w:p w14:paraId="5BF6D62B">
      <w:pPr>
        <w:spacing w:line="360" w:lineRule="auto"/>
        <w:jc w:val="both"/>
        <w:rPr>
          <w:rFonts w:hint="eastAsia" w:ascii="Cambria" w:hAnsi="Cambria" w:cs="Times New Roman" w:eastAsiaTheme="minorEastAsia"/>
          <w:b/>
          <w:bCs/>
          <w:kern w:val="28"/>
          <w:sz w:val="28"/>
          <w:szCs w:val="32"/>
          <w:lang w:val="en-US" w:eastAsia="zh-CN" w:bidi="ar-SA"/>
        </w:rPr>
      </w:pPr>
    </w:p>
    <w:p w14:paraId="196C87A1">
      <w:pPr>
        <w:pStyle w:val="4"/>
        <w:rPr>
          <w:rFonts w:hint="eastAsia" w:ascii="Cambria" w:hAnsi="Cambria" w:cs="Times New Roman" w:eastAsiaTheme="minorEastAsia"/>
          <w:b/>
          <w:bCs/>
          <w:kern w:val="28"/>
          <w:sz w:val="28"/>
          <w:szCs w:val="32"/>
          <w:lang w:val="en-US" w:eastAsia="zh-CN" w:bidi="ar-SA"/>
        </w:rPr>
      </w:pPr>
    </w:p>
    <w:p w14:paraId="5E4EDA55">
      <w:pPr>
        <w:rPr>
          <w:rFonts w:hint="eastAsia"/>
          <w:lang w:val="en-US" w:eastAsia="zh-CN"/>
        </w:rPr>
      </w:pPr>
    </w:p>
    <w:p w14:paraId="22B4B508">
      <w:pPr>
        <w:spacing w:line="360" w:lineRule="auto"/>
        <w:jc w:val="center"/>
        <w:rPr>
          <w:rFonts w:hint="eastAsia" w:ascii="Cambria" w:hAnsi="Cambria" w:cs="Times New Roman" w:eastAsiaTheme="minorEastAsia"/>
          <w:b/>
          <w:bCs/>
          <w:kern w:val="28"/>
          <w:sz w:val="28"/>
          <w:szCs w:val="32"/>
          <w:lang w:val="en-US" w:eastAsia="zh-CN" w:bidi="ar-SA"/>
        </w:rPr>
      </w:pPr>
      <w:r>
        <w:rPr>
          <w:rFonts w:hint="eastAsia" w:ascii="Cambria" w:hAnsi="Cambria" w:cs="Times New Roman" w:eastAsiaTheme="minorEastAsia"/>
          <w:b/>
          <w:bCs/>
          <w:kern w:val="28"/>
          <w:sz w:val="28"/>
          <w:szCs w:val="32"/>
          <w:lang w:val="en-US" w:eastAsia="zh-CN" w:bidi="ar-SA"/>
        </w:rPr>
        <w:t>第三章   用户需求书</w:t>
      </w:r>
    </w:p>
    <w:p w14:paraId="29583457">
      <w:pPr>
        <w:tabs>
          <w:tab w:val="left" w:pos="360"/>
        </w:tabs>
        <w:spacing w:line="460" w:lineRule="exact"/>
        <w:ind w:firstLine="482" w:firstLineChars="200"/>
        <w:jc w:val="both"/>
        <w:rPr>
          <w:rFonts w:hint="eastAsia" w:ascii="仿宋" w:hAnsi="仿宋" w:eastAsia="仿宋" w:cs="仿宋"/>
          <w:b/>
          <w:bCs/>
          <w:color w:val="FF0000"/>
          <w:sz w:val="24"/>
          <w:szCs w:val="24"/>
        </w:rPr>
      </w:pPr>
      <w:r>
        <w:rPr>
          <w:rFonts w:hint="eastAsia" w:ascii="仿宋" w:hAnsi="仿宋" w:eastAsia="仿宋" w:cs="仿宋"/>
          <w:b/>
          <w:bCs/>
          <w:color w:val="FF0000"/>
          <w:sz w:val="24"/>
          <w:szCs w:val="24"/>
        </w:rPr>
        <w:t>说明：</w:t>
      </w:r>
    </w:p>
    <w:p w14:paraId="2EC06189">
      <w:pPr>
        <w:tabs>
          <w:tab w:val="left" w:pos="360"/>
        </w:tabs>
        <w:spacing w:line="460" w:lineRule="exact"/>
        <w:ind w:firstLine="482" w:firstLineChars="200"/>
        <w:jc w:val="both"/>
        <w:rPr>
          <w:rFonts w:hint="eastAsia" w:ascii="仿宋" w:hAnsi="仿宋" w:eastAsia="仿宋" w:cs="仿宋"/>
          <w:b/>
          <w:bCs/>
          <w:color w:val="FF0000"/>
          <w:sz w:val="24"/>
          <w:szCs w:val="24"/>
        </w:rPr>
      </w:pPr>
      <w:r>
        <w:rPr>
          <w:rFonts w:hint="eastAsia" w:ascii="仿宋" w:hAnsi="仿宋" w:eastAsia="仿宋" w:cs="仿宋"/>
          <w:b/>
          <w:bCs/>
          <w:color w:val="FF0000"/>
          <w:sz w:val="24"/>
          <w:szCs w:val="24"/>
          <w:lang w:val="en-US" w:eastAsia="zh-CN"/>
        </w:rPr>
        <w:t>1.</w:t>
      </w:r>
      <w:r>
        <w:rPr>
          <w:rFonts w:hint="eastAsia" w:ascii="仿宋" w:hAnsi="仿宋" w:eastAsia="仿宋" w:cs="仿宋"/>
          <w:b/>
          <w:bCs/>
          <w:color w:val="FF0000"/>
          <w:sz w:val="24"/>
          <w:szCs w:val="24"/>
        </w:rPr>
        <w:t>投标人须对本项目的采购标的或服务内容进行整体响应，任何只对采购标的或服务内容其中一部分内容进行的响应都被视为无效投标。</w:t>
      </w:r>
    </w:p>
    <w:p w14:paraId="216666CF">
      <w:pPr>
        <w:tabs>
          <w:tab w:val="left" w:pos="360"/>
        </w:tabs>
        <w:spacing w:line="460" w:lineRule="exact"/>
        <w:ind w:firstLine="482" w:firstLineChars="200"/>
        <w:jc w:val="both"/>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2.评分时，如对一项招标商务要求（以划分框为准）中的内容存在两处（或以上）负偏离的，每条内容作一项负偏离扣分。</w:t>
      </w:r>
    </w:p>
    <w:p w14:paraId="2E33FF4C">
      <w:pPr>
        <w:tabs>
          <w:tab w:val="left" w:pos="360"/>
        </w:tabs>
        <w:spacing w:line="460" w:lineRule="exact"/>
        <w:ind w:firstLine="482" w:firstLineChars="200"/>
        <w:jc w:val="both"/>
        <w:rPr>
          <w:rFonts w:hint="eastAsia" w:ascii="仿宋" w:hAnsi="仿宋" w:eastAsia="仿宋" w:cs="仿宋"/>
          <w:b/>
          <w:bCs/>
          <w:color w:val="FF0000"/>
          <w:sz w:val="24"/>
          <w:szCs w:val="24"/>
        </w:rPr>
      </w:pPr>
      <w:r>
        <w:rPr>
          <w:rFonts w:hint="eastAsia" w:ascii="仿宋" w:hAnsi="仿宋" w:eastAsia="仿宋" w:cs="仿宋"/>
          <w:b/>
          <w:bCs/>
          <w:color w:val="FF0000"/>
          <w:sz w:val="24"/>
          <w:szCs w:val="24"/>
          <w:lang w:val="en-US" w:eastAsia="zh-CN"/>
        </w:rPr>
        <w:t>3.</w:t>
      </w:r>
      <w:r>
        <w:rPr>
          <w:rFonts w:hint="eastAsia" w:ascii="仿宋" w:hAnsi="仿宋" w:eastAsia="仿宋" w:cs="仿宋"/>
          <w:b/>
          <w:bCs/>
          <w:color w:val="FF0000"/>
          <w:sz w:val="24"/>
          <w:szCs w:val="24"/>
        </w:rPr>
        <w:t>用户需求书中打“★”号条款为实质性条款，有任何一条负偏离则导致无效投标。</w:t>
      </w:r>
    </w:p>
    <w:p w14:paraId="712AFF47">
      <w:pPr>
        <w:tabs>
          <w:tab w:val="left" w:pos="360"/>
        </w:tabs>
        <w:spacing w:line="460" w:lineRule="exact"/>
        <w:ind w:firstLine="482" w:firstLineChars="200"/>
        <w:jc w:val="both"/>
        <w:rPr>
          <w:rFonts w:hint="eastAsia" w:ascii="仿宋" w:hAnsi="仿宋" w:eastAsia="仿宋" w:cs="仿宋"/>
          <w:color w:val="FF0000"/>
          <w:sz w:val="24"/>
          <w:szCs w:val="24"/>
        </w:rPr>
      </w:pPr>
      <w:r>
        <w:rPr>
          <w:rFonts w:hint="eastAsia" w:ascii="仿宋" w:hAnsi="仿宋" w:eastAsia="仿宋" w:cs="仿宋"/>
          <w:b/>
          <w:bCs/>
          <w:color w:val="FF0000"/>
          <w:sz w:val="24"/>
          <w:szCs w:val="24"/>
          <w:lang w:val="en-US" w:eastAsia="zh-CN"/>
        </w:rPr>
        <w:t>4.</w:t>
      </w:r>
      <w:r>
        <w:rPr>
          <w:rFonts w:hint="eastAsia" w:ascii="仿宋" w:hAnsi="仿宋" w:eastAsia="仿宋" w:cs="仿宋"/>
          <w:b/>
          <w:bCs/>
          <w:color w:val="FF0000"/>
          <w:sz w:val="24"/>
          <w:szCs w:val="24"/>
        </w:rPr>
        <w:t>用户需求书中打“▲”号条款为重要技术参数，但不作为无效投标条款。</w:t>
      </w:r>
    </w:p>
    <w:p w14:paraId="49124C7A">
      <w:pPr>
        <w:keepNext w:val="0"/>
        <w:keepLines w:val="0"/>
        <w:pageBreakBefore w:val="0"/>
        <w:overflowPunct/>
        <w:topLinePunct w:val="0"/>
        <w:bidi w:val="0"/>
        <w:spacing w:line="240" w:lineRule="auto"/>
        <w:ind w:left="351" w:firstLine="0" w:firstLineChars="0"/>
        <w:rPr>
          <w:rFonts w:hint="eastAsia" w:ascii="仿宋" w:hAnsi="仿宋" w:eastAsia="仿宋" w:cs="仿宋"/>
          <w:b/>
          <w:bCs/>
          <w:sz w:val="24"/>
          <w:szCs w:val="24"/>
          <w:lang w:eastAsia="zh-CN"/>
        </w:rPr>
      </w:pPr>
      <w:r>
        <w:rPr>
          <w:rFonts w:hint="eastAsia" w:ascii="仿宋" w:hAnsi="仿宋" w:eastAsia="仿宋" w:cs="仿宋"/>
          <w:b/>
          <w:bCs/>
          <w:spacing w:val="4"/>
          <w:sz w:val="24"/>
          <w:szCs w:val="24"/>
          <w:lang w:eastAsia="zh-CN"/>
        </w:rPr>
        <w:t>一、项目基本情况</w:t>
      </w:r>
    </w:p>
    <w:tbl>
      <w:tblPr>
        <w:tblStyle w:val="25"/>
        <w:tblpPr w:leftFromText="180" w:rightFromText="180" w:vertAnchor="text" w:horzAnchor="page" w:tblpXSpec="center" w:tblpY="310"/>
        <w:tblOverlap w:val="never"/>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108" w:type="dxa"/>
          <w:bottom w:w="0" w:type="dxa"/>
          <w:right w:w="108" w:type="dxa"/>
        </w:tblCellMar>
      </w:tblPr>
      <w:tblGrid>
        <w:gridCol w:w="1028"/>
        <w:gridCol w:w="2113"/>
        <w:gridCol w:w="962"/>
        <w:gridCol w:w="825"/>
        <w:gridCol w:w="1348"/>
        <w:gridCol w:w="1554"/>
        <w:gridCol w:w="1383"/>
      </w:tblGrid>
      <w:tr w14:paraId="17CF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82" w:hRule="atLeast"/>
          <w:jc w:val="center"/>
        </w:trPr>
        <w:tc>
          <w:tcPr>
            <w:tcW w:w="1028" w:type="dxa"/>
            <w:shd w:val="clear" w:color="000000" w:fill="FFFFFF"/>
            <w:vAlign w:val="center"/>
          </w:tcPr>
          <w:p w14:paraId="586F31B8">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rPr>
            </w:pPr>
            <w:r>
              <w:rPr>
                <w:rFonts w:hint="eastAsia" w:ascii="仿宋" w:hAnsi="仿宋" w:eastAsia="仿宋" w:cs="仿宋"/>
                <w:b/>
                <w:kern w:val="0"/>
                <w:sz w:val="24"/>
                <w:szCs w:val="24"/>
              </w:rPr>
              <w:t>序号</w:t>
            </w:r>
          </w:p>
        </w:tc>
        <w:tc>
          <w:tcPr>
            <w:tcW w:w="2113" w:type="dxa"/>
            <w:shd w:val="clear" w:color="000000" w:fill="FFFFFF"/>
            <w:vAlign w:val="center"/>
          </w:tcPr>
          <w:p w14:paraId="7C13B14F">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货物</w:t>
            </w:r>
            <w:r>
              <w:rPr>
                <w:rFonts w:hint="eastAsia" w:ascii="仿宋" w:hAnsi="仿宋" w:eastAsia="仿宋" w:cs="仿宋"/>
                <w:b/>
                <w:kern w:val="0"/>
                <w:sz w:val="24"/>
                <w:szCs w:val="24"/>
              </w:rPr>
              <w:t>名称</w:t>
            </w:r>
          </w:p>
        </w:tc>
        <w:tc>
          <w:tcPr>
            <w:tcW w:w="962" w:type="dxa"/>
            <w:shd w:val="clear" w:color="000000" w:fill="FFFFFF"/>
            <w:vAlign w:val="center"/>
          </w:tcPr>
          <w:p w14:paraId="5134AB7C">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rPr>
              <w:t>单位</w:t>
            </w:r>
          </w:p>
        </w:tc>
        <w:tc>
          <w:tcPr>
            <w:tcW w:w="825" w:type="dxa"/>
            <w:shd w:val="clear" w:color="000000" w:fill="FFFFFF"/>
            <w:vAlign w:val="center"/>
          </w:tcPr>
          <w:p w14:paraId="76C157CC">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rPr>
            </w:pPr>
            <w:r>
              <w:rPr>
                <w:rFonts w:hint="eastAsia" w:ascii="仿宋" w:hAnsi="仿宋" w:eastAsia="仿宋" w:cs="仿宋"/>
                <w:b/>
                <w:kern w:val="0"/>
                <w:sz w:val="24"/>
                <w:szCs w:val="24"/>
              </w:rPr>
              <w:t>数量</w:t>
            </w:r>
          </w:p>
        </w:tc>
        <w:tc>
          <w:tcPr>
            <w:tcW w:w="1348" w:type="dxa"/>
            <w:shd w:val="clear" w:color="000000" w:fill="FFFFFF"/>
            <w:vAlign w:val="center"/>
          </w:tcPr>
          <w:p w14:paraId="3583FF57">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rPr>
            </w:pPr>
            <w:r>
              <w:rPr>
                <w:rFonts w:hint="eastAsia" w:ascii="仿宋" w:hAnsi="仿宋" w:eastAsia="仿宋" w:cs="仿宋"/>
                <w:b/>
                <w:kern w:val="0"/>
                <w:sz w:val="24"/>
                <w:szCs w:val="24"/>
              </w:rPr>
              <w:t>预算总价（万元）</w:t>
            </w:r>
          </w:p>
        </w:tc>
        <w:tc>
          <w:tcPr>
            <w:tcW w:w="1554" w:type="dxa"/>
            <w:shd w:val="clear" w:color="000000" w:fill="FFFFFF"/>
            <w:vAlign w:val="center"/>
          </w:tcPr>
          <w:p w14:paraId="2C737114">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rPr>
              <w:t>是否进口</w:t>
            </w:r>
          </w:p>
        </w:tc>
        <w:tc>
          <w:tcPr>
            <w:tcW w:w="1383" w:type="dxa"/>
            <w:shd w:val="clear" w:color="000000" w:fill="FFFFFF"/>
            <w:vAlign w:val="center"/>
          </w:tcPr>
          <w:p w14:paraId="5C239F79">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备注</w:t>
            </w:r>
          </w:p>
        </w:tc>
      </w:tr>
      <w:tr w14:paraId="1B430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838" w:hRule="atLeast"/>
          <w:jc w:val="center"/>
        </w:trPr>
        <w:tc>
          <w:tcPr>
            <w:tcW w:w="1028" w:type="dxa"/>
            <w:shd w:val="clear" w:color="000000" w:fill="FFFFFF"/>
            <w:vAlign w:val="center"/>
          </w:tcPr>
          <w:p w14:paraId="5A69ED0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2113" w:type="dxa"/>
            <w:shd w:val="clear" w:color="000000" w:fill="FFFFFF"/>
            <w:vAlign w:val="center"/>
          </w:tcPr>
          <w:p w14:paraId="09934676">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全自动软镜清洗机</w:t>
            </w:r>
          </w:p>
        </w:tc>
        <w:tc>
          <w:tcPr>
            <w:tcW w:w="962" w:type="dxa"/>
            <w:shd w:val="clear" w:color="000000" w:fill="FFFFFF"/>
            <w:vAlign w:val="center"/>
          </w:tcPr>
          <w:p w14:paraId="29AAA5FA">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套</w:t>
            </w:r>
          </w:p>
        </w:tc>
        <w:tc>
          <w:tcPr>
            <w:tcW w:w="825" w:type="dxa"/>
            <w:shd w:val="clear" w:color="000000" w:fill="FFFFFF"/>
            <w:vAlign w:val="center"/>
          </w:tcPr>
          <w:p w14:paraId="1D1D5498">
            <w:pPr>
              <w:keepNext w:val="0"/>
              <w:keepLines w:val="0"/>
              <w:pageBreakBefore w:val="0"/>
              <w:widowControl/>
              <w:overflowPunct/>
              <w:topLinePunct w:val="0"/>
              <w:bidi w:val="0"/>
              <w:spacing w:line="240" w:lineRule="auto"/>
              <w:ind w:firstLine="0" w:firstLineChars="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w:t>
            </w:r>
          </w:p>
        </w:tc>
        <w:tc>
          <w:tcPr>
            <w:tcW w:w="1348" w:type="dxa"/>
            <w:shd w:val="clear" w:color="000000" w:fill="FFFFFF"/>
            <w:vAlign w:val="center"/>
          </w:tcPr>
          <w:p w14:paraId="7DC1C2BC">
            <w:pPr>
              <w:keepNext w:val="0"/>
              <w:keepLines w:val="0"/>
              <w:pageBreakBefore w:val="0"/>
              <w:widowControl/>
              <w:overflowPunct/>
              <w:topLinePunct w:val="0"/>
              <w:bidi w:val="0"/>
              <w:spacing w:line="240" w:lineRule="auto"/>
              <w:ind w:firstLine="0" w:firstLineChars="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1554" w:type="dxa"/>
            <w:shd w:val="clear" w:color="000000" w:fill="FFFFFF"/>
            <w:vAlign w:val="center"/>
          </w:tcPr>
          <w:p w14:paraId="0F8B6DDB">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拒绝进口</w:t>
            </w:r>
          </w:p>
        </w:tc>
        <w:tc>
          <w:tcPr>
            <w:tcW w:w="1383" w:type="dxa"/>
            <w:shd w:val="clear" w:color="000000" w:fill="FFFFFF"/>
            <w:vAlign w:val="center"/>
          </w:tcPr>
          <w:p w14:paraId="44130988">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p>
        </w:tc>
      </w:tr>
    </w:tbl>
    <w:p w14:paraId="08A2D756">
      <w:pPr>
        <w:keepNext w:val="0"/>
        <w:keepLines w:val="0"/>
        <w:pageBreakBefore w:val="0"/>
        <w:overflowPunct/>
        <w:topLinePunct w:val="0"/>
        <w:bidi w:val="0"/>
        <w:spacing w:line="240" w:lineRule="auto"/>
        <w:ind w:firstLine="0" w:firstLineChars="0"/>
        <w:rPr>
          <w:rFonts w:hint="eastAsia" w:ascii="仿宋" w:hAnsi="仿宋" w:eastAsia="仿宋" w:cs="仿宋"/>
          <w:sz w:val="24"/>
          <w:szCs w:val="24"/>
          <w:highlight w:val="none"/>
          <w:lang w:eastAsia="zh-CN"/>
        </w:rPr>
      </w:pPr>
    </w:p>
    <w:p w14:paraId="31E36BD5">
      <w:pPr>
        <w:keepNext w:val="0"/>
        <w:keepLines w:val="0"/>
        <w:pageBreakBefore w:val="0"/>
        <w:numPr>
          <w:ilvl w:val="0"/>
          <w:numId w:val="0"/>
        </w:numPr>
        <w:overflowPunct/>
        <w:topLinePunct w:val="0"/>
        <w:bidi w:val="0"/>
        <w:spacing w:line="240" w:lineRule="auto"/>
        <w:rPr>
          <w:rFonts w:hint="eastAsia" w:ascii="仿宋" w:hAnsi="仿宋" w:eastAsia="仿宋" w:cs="仿宋"/>
          <w:b/>
          <w:bCs/>
          <w:spacing w:val="6"/>
          <w:sz w:val="24"/>
          <w:szCs w:val="24"/>
          <w:highlight w:val="none"/>
          <w:lang w:val="en-US" w:eastAsia="zh-CN"/>
        </w:rPr>
      </w:pPr>
      <w:r>
        <w:rPr>
          <w:rFonts w:hint="eastAsia" w:ascii="仿宋" w:hAnsi="仿宋" w:eastAsia="仿宋" w:cs="仿宋"/>
          <w:bCs/>
          <w:color w:val="333333"/>
          <w:sz w:val="24"/>
          <w:szCs w:val="24"/>
          <w:highlight w:val="none"/>
          <w:shd w:val="clear" w:color="auto" w:fill="FFFFFF"/>
          <w:lang w:val="en-US" w:eastAsia="zh-CN"/>
        </w:rPr>
        <w:t>核心产品：</w:t>
      </w:r>
      <w:r>
        <w:rPr>
          <w:rFonts w:hint="eastAsia" w:ascii="仿宋" w:hAnsi="仿宋" w:eastAsia="仿宋" w:cs="仿宋"/>
          <w:color w:val="auto"/>
          <w:kern w:val="0"/>
          <w:sz w:val="24"/>
          <w:szCs w:val="24"/>
          <w:highlight w:val="none"/>
          <w:lang w:val="en-US" w:eastAsia="zh-CN"/>
        </w:rPr>
        <w:t>全自动软镜清洗机</w:t>
      </w:r>
    </w:p>
    <w:p w14:paraId="0B965EB1">
      <w:pPr>
        <w:keepNext w:val="0"/>
        <w:keepLines w:val="0"/>
        <w:pageBreakBefore w:val="0"/>
        <w:numPr>
          <w:ilvl w:val="0"/>
          <w:numId w:val="2"/>
        </w:numPr>
        <w:overflowPunct/>
        <w:topLinePunct w:val="0"/>
        <w:bidi w:val="0"/>
        <w:spacing w:line="240" w:lineRule="auto"/>
        <w:rPr>
          <w:rFonts w:hint="eastAsia" w:ascii="仿宋" w:hAnsi="仿宋" w:eastAsia="仿宋" w:cs="仿宋"/>
          <w:sz w:val="24"/>
          <w:szCs w:val="24"/>
          <w:lang w:eastAsia="zh-CN"/>
        </w:rPr>
      </w:pPr>
      <w:r>
        <w:rPr>
          <w:rFonts w:hint="eastAsia" w:ascii="仿宋" w:hAnsi="仿宋" w:eastAsia="仿宋" w:cs="仿宋"/>
          <w:b/>
          <w:bCs/>
          <w:spacing w:val="6"/>
          <w:sz w:val="24"/>
          <w:szCs w:val="24"/>
          <w:highlight w:val="none"/>
          <w:lang w:eastAsia="zh-CN"/>
        </w:rPr>
        <w:t>技术要求与商务要求</w:t>
      </w:r>
    </w:p>
    <w:tbl>
      <w:tblPr>
        <w:tblStyle w:val="25"/>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847"/>
      </w:tblGrid>
      <w:tr w14:paraId="1E5FB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tcBorders>
              <w:top w:val="single" w:color="auto" w:sz="4" w:space="0"/>
              <w:left w:val="single" w:color="auto" w:sz="4" w:space="0"/>
              <w:bottom w:val="single" w:color="auto" w:sz="4" w:space="0"/>
              <w:right w:val="single" w:color="auto" w:sz="4" w:space="0"/>
            </w:tcBorders>
          </w:tcPr>
          <w:p w14:paraId="51A9D0F1">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配置</w:t>
            </w:r>
          </w:p>
        </w:tc>
        <w:tc>
          <w:tcPr>
            <w:tcW w:w="7847" w:type="dxa"/>
            <w:tcBorders>
              <w:top w:val="single" w:color="auto" w:sz="4" w:space="0"/>
              <w:left w:val="single" w:color="auto" w:sz="4" w:space="0"/>
              <w:bottom w:val="single" w:color="auto" w:sz="4" w:space="0"/>
              <w:right w:val="single" w:color="auto" w:sz="4" w:space="0"/>
            </w:tcBorders>
          </w:tcPr>
          <w:p w14:paraId="6EECD683">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主要技术参数和指标</w:t>
            </w:r>
          </w:p>
        </w:tc>
      </w:tr>
      <w:tr w14:paraId="4E29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85" w:type="dxa"/>
            <w:tcBorders>
              <w:top w:val="single" w:color="auto" w:sz="4" w:space="0"/>
              <w:left w:val="single" w:color="auto" w:sz="4" w:space="0"/>
              <w:bottom w:val="single" w:color="auto" w:sz="4" w:space="0"/>
              <w:right w:val="single" w:color="auto" w:sz="4" w:space="0"/>
            </w:tcBorders>
            <w:vAlign w:val="center"/>
          </w:tcPr>
          <w:p w14:paraId="055904A2">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用途</w:t>
            </w:r>
          </w:p>
        </w:tc>
        <w:tc>
          <w:tcPr>
            <w:tcW w:w="7847" w:type="dxa"/>
            <w:tcBorders>
              <w:top w:val="single" w:color="auto" w:sz="4" w:space="0"/>
              <w:left w:val="single" w:color="auto" w:sz="4" w:space="0"/>
              <w:bottom w:val="single" w:color="auto" w:sz="4" w:space="0"/>
              <w:right w:val="single" w:color="auto" w:sz="4" w:space="0"/>
            </w:tcBorders>
            <w:vAlign w:val="center"/>
          </w:tcPr>
          <w:p w14:paraId="1FFB6D6E">
            <w:pPr>
              <w:rPr>
                <w:rFonts w:hint="eastAsia" w:ascii="仿宋" w:hAnsi="仿宋" w:eastAsia="仿宋" w:cs="仿宋"/>
                <w:color w:val="auto"/>
                <w:kern w:val="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用于软式内镜(包括胃镜、肠镜、支气管镜)的清洗消毒。</w:t>
            </w:r>
          </w:p>
        </w:tc>
      </w:tr>
      <w:tr w14:paraId="2569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385" w:type="dxa"/>
            <w:tcBorders>
              <w:top w:val="single" w:color="auto" w:sz="4" w:space="0"/>
              <w:left w:val="single" w:color="auto" w:sz="4" w:space="0"/>
              <w:bottom w:val="single" w:color="auto" w:sz="4" w:space="0"/>
              <w:right w:val="single" w:color="auto" w:sz="4" w:space="0"/>
            </w:tcBorders>
          </w:tcPr>
          <w:p w14:paraId="2164E95D">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p>
          <w:p w14:paraId="3B6F9999">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p>
          <w:p w14:paraId="3FC3974E">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p>
          <w:p w14:paraId="7D41381C">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一、主要技术及系统要求：</w:t>
            </w:r>
          </w:p>
        </w:tc>
        <w:tc>
          <w:tcPr>
            <w:tcW w:w="7847" w:type="dxa"/>
            <w:tcBorders>
              <w:top w:val="single" w:color="auto" w:sz="4" w:space="0"/>
              <w:left w:val="single" w:color="auto" w:sz="4" w:space="0"/>
              <w:bottom w:val="single" w:color="auto" w:sz="4" w:space="0"/>
              <w:right w:val="single" w:color="auto" w:sz="4" w:space="0"/>
            </w:tcBorders>
            <w:vAlign w:val="center"/>
          </w:tcPr>
          <w:p w14:paraId="479FD16E">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default" w:ascii="仿宋" w:hAnsi="仿宋" w:eastAsia="仿宋" w:cs="仿宋"/>
                <w:b w:val="0"/>
                <w:bCs w:val="0"/>
                <w:color w:val="10253F" w:themeColor="text2" w:themeShade="80"/>
                <w:sz w:val="24"/>
                <w:szCs w:val="24"/>
                <w:highlight w:val="none"/>
                <w:lang w:val="en-US" w:eastAsia="zh-CN"/>
              </w:rPr>
            </w:pPr>
            <w:r>
              <w:rPr>
                <w:rFonts w:hint="default" w:ascii="仿宋" w:hAnsi="仿宋" w:eastAsia="仿宋" w:cs="仿宋"/>
                <w:b w:val="0"/>
                <w:bCs w:val="0"/>
                <w:color w:val="10253F" w:themeColor="text2" w:themeShade="80"/>
                <w:sz w:val="24"/>
                <w:szCs w:val="24"/>
                <w:highlight w:val="none"/>
                <w:lang w:val="en-US" w:eastAsia="zh-CN"/>
              </w:rPr>
              <w:t>1、机器</w:t>
            </w:r>
            <w:r>
              <w:rPr>
                <w:rFonts w:hint="eastAsia" w:ascii="仿宋" w:hAnsi="仿宋" w:eastAsia="仿宋" w:cs="仿宋"/>
                <w:b w:val="0"/>
                <w:bCs w:val="0"/>
                <w:color w:val="10253F" w:themeColor="text2" w:themeShade="80"/>
                <w:sz w:val="24"/>
                <w:szCs w:val="24"/>
                <w:highlight w:val="none"/>
                <w:lang w:val="en-US" w:eastAsia="zh-CN"/>
              </w:rPr>
              <w:t>规格大小：</w:t>
            </w:r>
            <w:r>
              <w:rPr>
                <w:rFonts w:hint="default" w:ascii="仿宋" w:hAnsi="仿宋" w:eastAsia="仿宋" w:cs="仿宋"/>
                <w:b w:val="0"/>
                <w:bCs w:val="0"/>
                <w:color w:val="10253F" w:themeColor="text2" w:themeShade="80"/>
                <w:sz w:val="24"/>
                <w:szCs w:val="24"/>
                <w:highlight w:val="none"/>
                <w:lang w:val="en-US" w:eastAsia="zh-CN"/>
              </w:rPr>
              <w:t>宽度≤600×深度≤770×高度≤990（mm）</w:t>
            </w:r>
            <w:r>
              <w:rPr>
                <w:rFonts w:hint="eastAsia" w:ascii="仿宋" w:hAnsi="仿宋" w:eastAsia="仿宋" w:cs="仿宋"/>
                <w:b w:val="0"/>
                <w:bCs w:val="0"/>
                <w:color w:val="10253F" w:themeColor="text2" w:themeShade="80"/>
                <w:sz w:val="24"/>
                <w:szCs w:val="24"/>
                <w:highlight w:val="none"/>
                <w:lang w:val="en-US" w:eastAsia="zh-CN"/>
              </w:rPr>
              <w:t>；</w:t>
            </w:r>
          </w:p>
          <w:p w14:paraId="08B9028D">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default" w:ascii="仿宋" w:hAnsi="仿宋" w:eastAsia="仿宋" w:cs="仿宋"/>
                <w:b w:val="0"/>
                <w:bCs w:val="0"/>
                <w:color w:val="10253F" w:themeColor="text2" w:themeShade="80"/>
                <w:sz w:val="24"/>
                <w:szCs w:val="24"/>
                <w:highlight w:val="none"/>
                <w:lang w:val="en-US" w:eastAsia="zh-CN"/>
              </w:rPr>
            </w:pPr>
            <w:r>
              <w:rPr>
                <w:rFonts w:hint="default" w:ascii="仿宋" w:hAnsi="仿宋" w:eastAsia="仿宋" w:cs="仿宋"/>
                <w:b w:val="0"/>
                <w:bCs w:val="0"/>
                <w:color w:val="10253F" w:themeColor="text2" w:themeShade="80"/>
                <w:sz w:val="24"/>
                <w:szCs w:val="24"/>
                <w:highlight w:val="none"/>
                <w:lang w:val="en-US" w:eastAsia="zh-CN"/>
              </w:rPr>
              <w:t>2、机器配备≥4个万向静音轮，带制动功能，方便转运；</w:t>
            </w:r>
          </w:p>
          <w:p w14:paraId="5AFA3A8A">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default"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3</w:t>
            </w:r>
            <w:r>
              <w:rPr>
                <w:rFonts w:hint="default" w:ascii="仿宋" w:hAnsi="仿宋" w:eastAsia="仿宋" w:cs="仿宋"/>
                <w:b w:val="0"/>
                <w:bCs w:val="0"/>
                <w:color w:val="10253F" w:themeColor="text2" w:themeShade="80"/>
                <w:sz w:val="24"/>
                <w:szCs w:val="24"/>
                <w:highlight w:val="none"/>
                <w:lang w:val="en-US" w:eastAsia="zh-CN"/>
              </w:rPr>
              <w:t>、≥7寸电容彩色液晶触摸屏，安装在机器的正中央，不受手套和水渍影响。</w:t>
            </w:r>
          </w:p>
          <w:p w14:paraId="07BC155A">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default"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4、</w:t>
            </w:r>
            <w:r>
              <w:rPr>
                <w:rFonts w:hint="default" w:ascii="仿宋" w:hAnsi="仿宋" w:eastAsia="仿宋" w:cs="仿宋"/>
                <w:b w:val="0"/>
                <w:bCs w:val="0"/>
                <w:color w:val="10253F" w:themeColor="text2" w:themeShade="80"/>
                <w:sz w:val="24"/>
                <w:szCs w:val="24"/>
                <w:highlight w:val="none"/>
                <w:lang w:val="en-US" w:eastAsia="zh-CN"/>
              </w:rPr>
              <w:t>具备实时打印功能，也能事后打印储存在消毒记录中的任意一条或多条记录。</w:t>
            </w:r>
          </w:p>
          <w:p w14:paraId="5FF59E2B">
            <w:pPr>
              <w:rPr>
                <w:rFonts w:hint="default" w:ascii="仿宋" w:hAnsi="仿宋" w:eastAsia="仿宋" w:cs="仿宋"/>
                <w:b/>
                <w:bCs/>
                <w:sz w:val="24"/>
                <w:szCs w:val="24"/>
                <w:highlight w:val="none"/>
                <w:lang w:val="en-US" w:eastAsia="zh-CN"/>
              </w:rPr>
            </w:pPr>
            <w:r>
              <w:rPr>
                <w:rFonts w:hint="default" w:ascii="仿宋" w:hAnsi="仿宋" w:eastAsia="仿宋" w:cs="仿宋"/>
                <w:b w:val="0"/>
                <w:bCs w:val="0"/>
                <w:color w:val="10253F" w:themeColor="text2" w:themeShade="80"/>
                <w:sz w:val="24"/>
                <w:szCs w:val="24"/>
                <w:highlight w:val="none"/>
                <w:lang w:val="en-US" w:eastAsia="zh-CN"/>
              </w:rPr>
              <w:t>▲</w:t>
            </w:r>
            <w:r>
              <w:rPr>
                <w:rFonts w:hint="eastAsia" w:ascii="仿宋" w:hAnsi="仿宋" w:eastAsia="仿宋" w:cs="仿宋"/>
                <w:b w:val="0"/>
                <w:bCs w:val="0"/>
                <w:color w:val="10253F" w:themeColor="text2" w:themeShade="80"/>
                <w:sz w:val="24"/>
                <w:szCs w:val="24"/>
                <w:highlight w:val="none"/>
                <w:lang w:val="en-US" w:eastAsia="zh-CN"/>
              </w:rPr>
              <w:t>5</w:t>
            </w:r>
            <w:r>
              <w:rPr>
                <w:rFonts w:hint="default" w:ascii="仿宋" w:hAnsi="仿宋" w:eastAsia="仿宋" w:cs="仿宋"/>
                <w:b w:val="0"/>
                <w:bCs w:val="0"/>
                <w:color w:val="10253F" w:themeColor="text2" w:themeShade="80"/>
                <w:sz w:val="24"/>
                <w:szCs w:val="24"/>
                <w:highlight w:val="none"/>
                <w:lang w:val="en-US" w:eastAsia="zh-CN"/>
              </w:rPr>
              <w:t>、具备指纹和密码双重保护信息功能，系统参数专属定制</w:t>
            </w:r>
            <w:r>
              <w:rPr>
                <w:rFonts w:hint="eastAsia" w:ascii="仿宋" w:hAnsi="仿宋" w:eastAsia="仿宋" w:cs="仿宋"/>
                <w:b w:val="0"/>
                <w:bCs w:val="0"/>
                <w:color w:val="10253F" w:themeColor="text2" w:themeShade="80"/>
                <w:sz w:val="24"/>
                <w:szCs w:val="24"/>
                <w:highlight w:val="none"/>
                <w:lang w:val="en-US" w:eastAsia="zh-CN"/>
              </w:rPr>
              <w:t>；</w:t>
            </w:r>
            <w:r>
              <w:rPr>
                <w:rFonts w:hint="eastAsia" w:ascii="仿宋" w:hAnsi="仿宋" w:eastAsia="仿宋" w:cs="仿宋"/>
                <w:b/>
                <w:bCs/>
                <w:sz w:val="24"/>
                <w:szCs w:val="24"/>
                <w:highlight w:val="none"/>
                <w:lang w:val="en-US" w:eastAsia="zh-CN"/>
              </w:rPr>
              <w:t>（提供</w:t>
            </w:r>
            <w:r>
              <w:rPr>
                <w:rFonts w:hint="eastAsia" w:ascii="仿宋" w:hAnsi="仿宋" w:eastAsia="仿宋" w:cs="仿宋"/>
                <w:b/>
                <w:bCs/>
                <w:sz w:val="24"/>
                <w:szCs w:val="24"/>
                <w:highlight w:val="none"/>
                <w:lang w:val="en-US" w:eastAsia="en-US"/>
              </w:rPr>
              <w:t>产品说明书或彩页</w:t>
            </w:r>
            <w:r>
              <w:rPr>
                <w:rFonts w:hint="eastAsia" w:ascii="仿宋" w:hAnsi="仿宋" w:eastAsia="仿宋" w:cs="仿宋"/>
                <w:b/>
                <w:bCs/>
                <w:sz w:val="24"/>
                <w:szCs w:val="24"/>
                <w:highlight w:val="none"/>
                <w:lang w:val="en-US" w:eastAsia="zh-CN"/>
              </w:rPr>
              <w:t>作为</w:t>
            </w:r>
            <w:r>
              <w:rPr>
                <w:rFonts w:hint="eastAsia" w:ascii="仿宋" w:hAnsi="仿宋" w:eastAsia="仿宋" w:cs="仿宋"/>
                <w:b/>
                <w:bCs/>
                <w:sz w:val="24"/>
                <w:szCs w:val="24"/>
                <w:highlight w:val="none"/>
                <w:lang w:val="en-US" w:eastAsia="en-US"/>
              </w:rPr>
              <w:t>证明资料</w:t>
            </w:r>
            <w:r>
              <w:rPr>
                <w:rFonts w:hint="eastAsia" w:ascii="仿宋" w:hAnsi="仿宋" w:eastAsia="仿宋" w:cs="仿宋"/>
                <w:b/>
                <w:bCs/>
                <w:sz w:val="24"/>
                <w:szCs w:val="24"/>
                <w:highlight w:val="none"/>
                <w:lang w:val="en-US" w:eastAsia="zh-CN"/>
              </w:rPr>
              <w:t>，在证明材料中标注相应参数，未按要求标注或提供证明材料的，评委可按负偏离处理）</w:t>
            </w:r>
          </w:p>
          <w:p w14:paraId="60659F78">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default"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6</w:t>
            </w:r>
            <w:r>
              <w:rPr>
                <w:rFonts w:hint="default" w:ascii="仿宋" w:hAnsi="仿宋" w:eastAsia="仿宋" w:cs="仿宋"/>
                <w:b w:val="0"/>
                <w:bCs w:val="0"/>
                <w:color w:val="10253F" w:themeColor="text2" w:themeShade="80"/>
                <w:sz w:val="24"/>
                <w:szCs w:val="24"/>
                <w:highlight w:val="none"/>
                <w:lang w:val="en-US" w:eastAsia="zh-CN"/>
              </w:rPr>
              <w:t>、机盖开和关的方式≥三种模式（脚踢、按键、机械），在机器故障或没电时，可应急人工开盖</w:t>
            </w:r>
            <w:r>
              <w:rPr>
                <w:rFonts w:hint="eastAsia" w:ascii="仿宋" w:hAnsi="仿宋" w:eastAsia="仿宋" w:cs="仿宋"/>
                <w:b w:val="0"/>
                <w:bCs w:val="0"/>
                <w:color w:val="10253F" w:themeColor="text2" w:themeShade="80"/>
                <w:sz w:val="24"/>
                <w:szCs w:val="24"/>
                <w:highlight w:val="none"/>
                <w:lang w:val="en-US" w:eastAsia="zh-CN"/>
              </w:rPr>
              <w:t>；</w:t>
            </w:r>
          </w:p>
          <w:p w14:paraId="02D6342A">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default"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7</w:t>
            </w:r>
            <w:r>
              <w:rPr>
                <w:rFonts w:hint="default" w:ascii="仿宋" w:hAnsi="仿宋" w:eastAsia="仿宋" w:cs="仿宋"/>
                <w:b w:val="0"/>
                <w:bCs w:val="0"/>
                <w:color w:val="10253F" w:themeColor="text2" w:themeShade="80"/>
                <w:sz w:val="24"/>
                <w:szCs w:val="24"/>
                <w:highlight w:val="none"/>
                <w:lang w:val="en-US" w:eastAsia="zh-CN"/>
              </w:rPr>
              <w:t>、消毒液储存箱容积≥15L，采用一体开模成型，可用于装载过氧乙酸。 清洗酶和酒精的储存箱容积≥1.8L。一次性使用用酶量≤50mL、一次性使用酒精量≤100mL，保证消毒效果的同时，一次性消耗品用量最少。</w:t>
            </w:r>
          </w:p>
          <w:p w14:paraId="1F9C452F">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default"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8</w:t>
            </w:r>
            <w:r>
              <w:rPr>
                <w:rFonts w:hint="default" w:ascii="仿宋" w:hAnsi="仿宋" w:eastAsia="仿宋" w:cs="仿宋"/>
                <w:b w:val="0"/>
                <w:bCs w:val="0"/>
                <w:color w:val="10253F" w:themeColor="text2" w:themeShade="80"/>
                <w:sz w:val="24"/>
                <w:szCs w:val="24"/>
                <w:highlight w:val="none"/>
                <w:lang w:val="en-US" w:eastAsia="zh-CN"/>
              </w:rPr>
              <w:t>、清洗消毒槽采用中间孤岛设计，容积≤10升。 每个工作程序完毕后，自动释放吹气功能，消毒水槽内不得有积水。 槽内有减少内镜接触面积的线条设计，有助于排液更彻底。</w:t>
            </w:r>
          </w:p>
          <w:p w14:paraId="684628A3">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default"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9</w:t>
            </w:r>
            <w:r>
              <w:rPr>
                <w:rFonts w:hint="default" w:ascii="仿宋" w:hAnsi="仿宋" w:eastAsia="仿宋" w:cs="仿宋"/>
                <w:b w:val="0"/>
                <w:bCs w:val="0"/>
                <w:color w:val="10253F" w:themeColor="text2" w:themeShade="80"/>
                <w:sz w:val="24"/>
                <w:szCs w:val="24"/>
                <w:highlight w:val="none"/>
                <w:lang w:val="en-US" w:eastAsia="zh-CN"/>
              </w:rPr>
              <w:t>、消毒机符合YY/T 0734.1-2018《清洗消毒器第1部分：通用要求和试验》、符合GB 30689-2014《内镜自动清洗消毒机卫生要求》中的附录G相关条款,符合GB/T35267-2017《内镜清洗消毒器》条款要求。</w:t>
            </w:r>
          </w:p>
          <w:p w14:paraId="2B6611F6">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default"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10</w:t>
            </w:r>
            <w:r>
              <w:rPr>
                <w:rFonts w:hint="default" w:ascii="仿宋" w:hAnsi="仿宋" w:eastAsia="仿宋" w:cs="仿宋"/>
                <w:b w:val="0"/>
                <w:bCs w:val="0"/>
                <w:color w:val="10253F" w:themeColor="text2" w:themeShade="80"/>
                <w:sz w:val="24"/>
                <w:szCs w:val="24"/>
                <w:highlight w:val="none"/>
                <w:lang w:val="en-US" w:eastAsia="zh-CN"/>
              </w:rPr>
              <w:t>、消毒剂残留：在消毒全部程序结束后，使用戊二醛消毒，模拟内镜中的戊二醛消毒剂残留浓度不能超过0.1%使用邻苯二甲醛消毒，模拟内镜中的邻苯二甲醛消毒剂残留浓度不能超过0.03%。使用过氧乙酸消毒，模拟内镜中的过氧乙酸消毒剂残留浓度不能超过40mg/L。</w:t>
            </w:r>
          </w:p>
          <w:p w14:paraId="41AD345A">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default" w:ascii="仿宋" w:hAnsi="仿宋" w:eastAsia="仿宋" w:cs="仿宋"/>
                <w:b/>
                <w:bCs/>
                <w:sz w:val="24"/>
                <w:szCs w:val="24"/>
                <w:highlight w:val="none"/>
                <w:lang w:val="en-US" w:eastAsia="zh-CN"/>
              </w:rPr>
            </w:pPr>
            <w:r>
              <w:rPr>
                <w:rFonts w:hint="default" w:ascii="仿宋" w:hAnsi="仿宋" w:eastAsia="仿宋" w:cs="仿宋"/>
                <w:b w:val="0"/>
                <w:bCs w:val="0"/>
                <w:color w:val="10253F" w:themeColor="text2" w:themeShade="80"/>
                <w:sz w:val="24"/>
                <w:szCs w:val="24"/>
                <w:highlight w:val="none"/>
                <w:lang w:val="en-US" w:eastAsia="zh-CN"/>
              </w:rPr>
              <w:t>▲1</w:t>
            </w:r>
            <w:r>
              <w:rPr>
                <w:rFonts w:hint="eastAsia" w:ascii="仿宋" w:hAnsi="仿宋" w:eastAsia="仿宋" w:cs="仿宋"/>
                <w:b w:val="0"/>
                <w:bCs w:val="0"/>
                <w:color w:val="10253F" w:themeColor="text2" w:themeShade="80"/>
                <w:sz w:val="24"/>
                <w:szCs w:val="24"/>
                <w:highlight w:val="none"/>
                <w:lang w:val="en-US" w:eastAsia="zh-CN"/>
              </w:rPr>
              <w:t>1</w:t>
            </w:r>
            <w:r>
              <w:rPr>
                <w:rFonts w:hint="default" w:ascii="仿宋" w:hAnsi="仿宋" w:eastAsia="仿宋" w:cs="仿宋"/>
                <w:b w:val="0"/>
                <w:bCs w:val="0"/>
                <w:color w:val="10253F" w:themeColor="text2" w:themeShade="80"/>
                <w:sz w:val="24"/>
                <w:szCs w:val="24"/>
                <w:highlight w:val="none"/>
                <w:lang w:val="en-US" w:eastAsia="zh-CN"/>
              </w:rPr>
              <w:t>、清洁剂残留漂洗完成后，负载表面的清洁化学剂浓度应不大于1ｕ／ｇ</w:t>
            </w:r>
            <w:r>
              <w:rPr>
                <w:rFonts w:hint="eastAsia" w:ascii="仿宋" w:hAnsi="仿宋" w:eastAsia="仿宋" w:cs="仿宋"/>
                <w:b w:val="0"/>
                <w:bCs w:val="0"/>
                <w:color w:val="10253F" w:themeColor="text2" w:themeShade="80"/>
                <w:sz w:val="24"/>
                <w:szCs w:val="24"/>
                <w:highlight w:val="none"/>
                <w:lang w:val="en-US" w:eastAsia="zh-CN"/>
              </w:rPr>
              <w:t>；</w:t>
            </w:r>
            <w:r>
              <w:rPr>
                <w:rFonts w:hint="default" w:ascii="仿宋" w:hAnsi="仿宋" w:eastAsia="仿宋" w:cs="仿宋"/>
                <w:b/>
                <w:bCs/>
                <w:sz w:val="24"/>
                <w:szCs w:val="24"/>
                <w:highlight w:val="none"/>
                <w:lang w:val="en-US" w:eastAsia="zh-CN"/>
              </w:rPr>
              <w:t>（提供第三方检测机构出具的具有“CMA”或“CNAS”标识的检测（检验）报告扫描件</w:t>
            </w:r>
            <w:r>
              <w:rPr>
                <w:rFonts w:hint="eastAsia" w:ascii="仿宋" w:hAnsi="仿宋" w:eastAsia="仿宋" w:cs="仿宋"/>
                <w:b/>
                <w:bCs/>
                <w:sz w:val="24"/>
                <w:szCs w:val="24"/>
                <w:highlight w:val="none"/>
                <w:lang w:val="en-US" w:eastAsia="zh-CN"/>
              </w:rPr>
              <w:t>作为</w:t>
            </w:r>
            <w:r>
              <w:rPr>
                <w:rFonts w:hint="eastAsia" w:ascii="仿宋" w:hAnsi="仿宋" w:eastAsia="仿宋" w:cs="仿宋"/>
                <w:b/>
                <w:bCs/>
                <w:sz w:val="24"/>
                <w:szCs w:val="24"/>
                <w:highlight w:val="none"/>
                <w:lang w:val="en-US" w:eastAsia="en-US"/>
              </w:rPr>
              <w:t>证明资料</w:t>
            </w:r>
            <w:r>
              <w:rPr>
                <w:rFonts w:hint="eastAsia" w:ascii="仿宋" w:hAnsi="仿宋" w:eastAsia="仿宋" w:cs="仿宋"/>
                <w:b/>
                <w:bCs/>
                <w:sz w:val="24"/>
                <w:szCs w:val="24"/>
                <w:highlight w:val="none"/>
                <w:lang w:val="en-US" w:eastAsia="zh-CN"/>
              </w:rPr>
              <w:t>，在证明材料中标注相应参数，未按要求标注或提供证明材料的，评委可按负偏离处理</w:t>
            </w:r>
            <w:r>
              <w:rPr>
                <w:rFonts w:hint="default" w:ascii="仿宋" w:hAnsi="仿宋" w:eastAsia="仿宋" w:cs="仿宋"/>
                <w:b/>
                <w:bCs/>
                <w:sz w:val="24"/>
                <w:szCs w:val="24"/>
                <w:highlight w:val="none"/>
                <w:lang w:val="en-US" w:eastAsia="zh-CN"/>
              </w:rPr>
              <w:t>）</w:t>
            </w:r>
          </w:p>
          <w:p w14:paraId="60BE76A6">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default"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12</w:t>
            </w:r>
            <w:r>
              <w:rPr>
                <w:rFonts w:hint="default" w:ascii="仿宋" w:hAnsi="仿宋" w:eastAsia="仿宋" w:cs="仿宋"/>
                <w:b w:val="0"/>
                <w:bCs w:val="0"/>
                <w:color w:val="10253F" w:themeColor="text2" w:themeShade="80"/>
                <w:sz w:val="24"/>
                <w:szCs w:val="24"/>
                <w:highlight w:val="none"/>
                <w:lang w:val="en-US" w:eastAsia="zh-CN"/>
              </w:rPr>
              <w:t>、具备全过程故障报警并提示解决方案方法。具有声光提示，屏幕文字提示及说明</w:t>
            </w:r>
            <w:r>
              <w:rPr>
                <w:rFonts w:hint="eastAsia" w:ascii="仿宋" w:hAnsi="仿宋" w:eastAsia="仿宋" w:cs="仿宋"/>
                <w:b w:val="0"/>
                <w:bCs w:val="0"/>
                <w:color w:val="10253F" w:themeColor="text2" w:themeShade="80"/>
                <w:sz w:val="24"/>
                <w:szCs w:val="24"/>
                <w:highlight w:val="none"/>
                <w:lang w:val="en-US" w:eastAsia="zh-CN"/>
              </w:rPr>
              <w:t>；</w:t>
            </w:r>
            <w:r>
              <w:rPr>
                <w:rFonts w:hint="default" w:ascii="仿宋" w:hAnsi="仿宋" w:eastAsia="仿宋" w:cs="仿宋"/>
                <w:b w:val="0"/>
                <w:bCs w:val="0"/>
                <w:color w:val="10253F" w:themeColor="text2" w:themeShade="80"/>
                <w:sz w:val="24"/>
                <w:szCs w:val="24"/>
                <w:highlight w:val="none"/>
                <w:lang w:val="en-US" w:eastAsia="zh-CN"/>
              </w:rPr>
              <w:t xml:space="preserve"> </w:t>
            </w:r>
          </w:p>
          <w:p w14:paraId="1CC12A27">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default"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13</w:t>
            </w:r>
            <w:r>
              <w:rPr>
                <w:rFonts w:hint="default" w:ascii="仿宋" w:hAnsi="仿宋" w:eastAsia="仿宋" w:cs="仿宋"/>
                <w:b w:val="0"/>
                <w:bCs w:val="0"/>
                <w:color w:val="10253F" w:themeColor="text2" w:themeShade="80"/>
                <w:sz w:val="24"/>
                <w:szCs w:val="24"/>
                <w:highlight w:val="none"/>
                <w:lang w:val="en-US" w:eastAsia="zh-CN"/>
              </w:rPr>
              <w:t>、设备具有接头脱落检测功能，用于监测内窥镜接头连接情况</w:t>
            </w:r>
            <w:r>
              <w:rPr>
                <w:rFonts w:hint="eastAsia" w:ascii="仿宋" w:hAnsi="仿宋" w:eastAsia="仿宋" w:cs="仿宋"/>
                <w:b w:val="0"/>
                <w:bCs w:val="0"/>
                <w:color w:val="10253F" w:themeColor="text2" w:themeShade="80"/>
                <w:sz w:val="24"/>
                <w:szCs w:val="24"/>
                <w:highlight w:val="none"/>
                <w:lang w:val="en-US" w:eastAsia="zh-CN"/>
              </w:rPr>
              <w:t>；</w:t>
            </w:r>
          </w:p>
          <w:p w14:paraId="3BE3155C">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default"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14、</w:t>
            </w:r>
            <w:r>
              <w:rPr>
                <w:rFonts w:hint="default" w:ascii="仿宋" w:hAnsi="仿宋" w:eastAsia="仿宋" w:cs="仿宋"/>
                <w:b w:val="0"/>
                <w:bCs w:val="0"/>
                <w:color w:val="10253F" w:themeColor="text2" w:themeShade="80"/>
                <w:sz w:val="24"/>
                <w:szCs w:val="24"/>
                <w:highlight w:val="none"/>
                <w:lang w:val="en-US" w:eastAsia="zh-CN"/>
              </w:rPr>
              <w:t>具备全程持续测漏监控功能，提供声光报警提示，并自动终止程序运行，测漏压力全程监控，并保持正压</w:t>
            </w:r>
            <w:r>
              <w:rPr>
                <w:rFonts w:hint="eastAsia" w:ascii="仿宋" w:hAnsi="仿宋" w:eastAsia="仿宋" w:cs="仿宋"/>
                <w:b w:val="0"/>
                <w:bCs w:val="0"/>
                <w:color w:val="10253F" w:themeColor="text2" w:themeShade="80"/>
                <w:sz w:val="24"/>
                <w:szCs w:val="24"/>
                <w:highlight w:val="none"/>
                <w:lang w:val="en-US" w:eastAsia="zh-CN"/>
              </w:rPr>
              <w:t>；</w:t>
            </w:r>
          </w:p>
          <w:p w14:paraId="6EBB47FD">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default"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15、</w:t>
            </w:r>
            <w:r>
              <w:rPr>
                <w:rFonts w:hint="default" w:ascii="仿宋" w:hAnsi="仿宋" w:eastAsia="仿宋" w:cs="仿宋"/>
                <w:b w:val="0"/>
                <w:bCs w:val="0"/>
                <w:color w:val="10253F" w:themeColor="text2" w:themeShade="80"/>
                <w:sz w:val="24"/>
                <w:szCs w:val="24"/>
                <w:highlight w:val="none"/>
                <w:lang w:val="en-US" w:eastAsia="zh-CN"/>
              </w:rPr>
              <w:t>机器配置电子扫描跟踪系统，可完整和科学地提供内镜的跟踪</w:t>
            </w:r>
            <w:r>
              <w:rPr>
                <w:rFonts w:hint="eastAsia" w:ascii="仿宋" w:hAnsi="仿宋" w:eastAsia="仿宋" w:cs="仿宋"/>
                <w:b w:val="0"/>
                <w:bCs w:val="0"/>
                <w:color w:val="10253F" w:themeColor="text2" w:themeShade="80"/>
                <w:sz w:val="24"/>
                <w:szCs w:val="24"/>
                <w:highlight w:val="none"/>
                <w:lang w:val="en-US" w:eastAsia="zh-CN"/>
              </w:rPr>
              <w:t>；</w:t>
            </w:r>
          </w:p>
          <w:p w14:paraId="7BF7ABB0">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default"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16、</w:t>
            </w:r>
            <w:r>
              <w:rPr>
                <w:rFonts w:hint="default" w:ascii="仿宋" w:hAnsi="仿宋" w:eastAsia="仿宋" w:cs="仿宋"/>
                <w:b w:val="0"/>
                <w:bCs w:val="0"/>
                <w:color w:val="10253F" w:themeColor="text2" w:themeShade="80"/>
                <w:sz w:val="24"/>
                <w:szCs w:val="24"/>
                <w:highlight w:val="none"/>
                <w:lang w:val="en-US" w:eastAsia="zh-CN"/>
              </w:rPr>
              <w:t>内镜的洗消状况及结果可以与内镜清洗管理系统对接联网，实时显示消毒过程。 采用电子扫描，一条镜子对应一个电子编码。电子编码ID卡可全浸泡，可长期使用</w:t>
            </w:r>
            <w:r>
              <w:rPr>
                <w:rFonts w:hint="eastAsia" w:ascii="仿宋" w:hAnsi="仿宋" w:eastAsia="仿宋" w:cs="仿宋"/>
                <w:b w:val="0"/>
                <w:bCs w:val="0"/>
                <w:color w:val="10253F" w:themeColor="text2" w:themeShade="80"/>
                <w:sz w:val="24"/>
                <w:szCs w:val="24"/>
                <w:highlight w:val="none"/>
                <w:lang w:val="en-US" w:eastAsia="zh-CN"/>
              </w:rPr>
              <w:t>；</w:t>
            </w:r>
            <w:r>
              <w:rPr>
                <w:rFonts w:hint="default" w:ascii="仿宋" w:hAnsi="仿宋" w:eastAsia="仿宋" w:cs="仿宋"/>
                <w:b w:val="0"/>
                <w:bCs w:val="0"/>
                <w:color w:val="10253F" w:themeColor="text2" w:themeShade="80"/>
                <w:sz w:val="24"/>
                <w:szCs w:val="24"/>
                <w:highlight w:val="none"/>
                <w:lang w:val="en-US" w:eastAsia="zh-CN"/>
              </w:rPr>
              <w:t xml:space="preserve"> </w:t>
            </w:r>
          </w:p>
          <w:p w14:paraId="01A3E9BF">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default"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17、</w:t>
            </w:r>
            <w:r>
              <w:rPr>
                <w:rFonts w:hint="default" w:ascii="仿宋" w:hAnsi="仿宋" w:eastAsia="仿宋" w:cs="仿宋"/>
                <w:b w:val="0"/>
                <w:bCs w:val="0"/>
                <w:color w:val="10253F" w:themeColor="text2" w:themeShade="80"/>
                <w:sz w:val="24"/>
                <w:szCs w:val="24"/>
                <w:highlight w:val="none"/>
                <w:lang w:val="en-US" w:eastAsia="zh-CN"/>
              </w:rPr>
              <w:t>符合最新版GB/T 38497-2020《内镜消毒效果评价方法》中的规定消毒效果检测</w:t>
            </w:r>
            <w:r>
              <w:rPr>
                <w:rFonts w:hint="eastAsia" w:ascii="仿宋" w:hAnsi="仿宋" w:eastAsia="仿宋" w:cs="仿宋"/>
                <w:b w:val="0"/>
                <w:bCs w:val="0"/>
                <w:color w:val="10253F" w:themeColor="text2" w:themeShade="80"/>
                <w:sz w:val="24"/>
                <w:szCs w:val="24"/>
                <w:highlight w:val="none"/>
                <w:lang w:val="en-US" w:eastAsia="zh-CN"/>
              </w:rPr>
              <w:t>；</w:t>
            </w:r>
          </w:p>
          <w:p w14:paraId="2F133EBD">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default" w:ascii="仿宋" w:hAnsi="仿宋" w:eastAsia="仿宋" w:cs="仿宋"/>
                <w:b/>
                <w:bCs/>
                <w:sz w:val="24"/>
                <w:szCs w:val="24"/>
                <w:highlight w:val="none"/>
                <w:lang w:val="en-US" w:eastAsia="zh-CN"/>
              </w:rPr>
            </w:pPr>
            <w:r>
              <w:rPr>
                <w:rFonts w:hint="default" w:ascii="仿宋" w:hAnsi="仿宋" w:eastAsia="仿宋" w:cs="仿宋"/>
                <w:b w:val="0"/>
                <w:bCs w:val="0"/>
                <w:color w:val="10253F" w:themeColor="text2" w:themeShade="80"/>
                <w:sz w:val="24"/>
                <w:szCs w:val="24"/>
                <w:highlight w:val="none"/>
                <w:lang w:val="en-US" w:eastAsia="zh-CN"/>
              </w:rPr>
              <w:t>▲</w:t>
            </w:r>
            <w:r>
              <w:rPr>
                <w:rFonts w:hint="eastAsia" w:ascii="仿宋" w:hAnsi="仿宋" w:eastAsia="仿宋" w:cs="仿宋"/>
                <w:b w:val="0"/>
                <w:bCs w:val="0"/>
                <w:color w:val="10253F" w:themeColor="text2" w:themeShade="80"/>
                <w:sz w:val="24"/>
                <w:szCs w:val="24"/>
                <w:highlight w:val="none"/>
                <w:lang w:val="en-US" w:eastAsia="zh-CN"/>
              </w:rPr>
              <w:t>18</w:t>
            </w:r>
            <w:r>
              <w:rPr>
                <w:rFonts w:hint="default" w:ascii="仿宋" w:hAnsi="仿宋" w:eastAsia="仿宋" w:cs="仿宋"/>
                <w:b w:val="0"/>
                <w:bCs w:val="0"/>
                <w:color w:val="10253F" w:themeColor="text2" w:themeShade="80"/>
                <w:sz w:val="24"/>
                <w:szCs w:val="24"/>
                <w:highlight w:val="none"/>
                <w:lang w:val="en-US" w:eastAsia="zh-CN"/>
              </w:rPr>
              <w:t>、连续浸泡后进行杀灭微生物试验。试验重复3次，达到规范要求</w:t>
            </w:r>
            <w:r>
              <w:rPr>
                <w:rFonts w:hint="eastAsia" w:ascii="仿宋" w:hAnsi="仿宋" w:eastAsia="仿宋" w:cs="仿宋"/>
                <w:b w:val="0"/>
                <w:bCs w:val="0"/>
                <w:color w:val="10253F" w:themeColor="text2" w:themeShade="80"/>
                <w:sz w:val="24"/>
                <w:szCs w:val="24"/>
                <w:highlight w:val="none"/>
                <w:lang w:val="en-US" w:eastAsia="zh-CN"/>
              </w:rPr>
              <w:t>；</w:t>
            </w:r>
            <w:r>
              <w:rPr>
                <w:rFonts w:hint="default" w:ascii="仿宋" w:hAnsi="仿宋" w:eastAsia="仿宋" w:cs="仿宋"/>
                <w:b/>
                <w:bCs/>
                <w:sz w:val="24"/>
                <w:szCs w:val="24"/>
                <w:highlight w:val="none"/>
                <w:lang w:val="en-US" w:eastAsia="zh-CN"/>
              </w:rPr>
              <w:t>（提供第三方检测机构出具的具有“CMA”或“CNAS”标识的检测（检验）报告扫描件</w:t>
            </w:r>
            <w:r>
              <w:rPr>
                <w:rFonts w:hint="eastAsia" w:ascii="仿宋" w:hAnsi="仿宋" w:eastAsia="仿宋" w:cs="仿宋"/>
                <w:b/>
                <w:bCs/>
                <w:sz w:val="24"/>
                <w:szCs w:val="24"/>
                <w:highlight w:val="none"/>
                <w:lang w:val="en-US" w:eastAsia="zh-CN"/>
              </w:rPr>
              <w:t>作为</w:t>
            </w:r>
            <w:r>
              <w:rPr>
                <w:rFonts w:hint="eastAsia" w:ascii="仿宋" w:hAnsi="仿宋" w:eastAsia="仿宋" w:cs="仿宋"/>
                <w:b/>
                <w:bCs/>
                <w:sz w:val="24"/>
                <w:szCs w:val="24"/>
                <w:highlight w:val="none"/>
                <w:lang w:val="en-US" w:eastAsia="en-US"/>
              </w:rPr>
              <w:t>证明资料</w:t>
            </w:r>
            <w:r>
              <w:rPr>
                <w:rFonts w:hint="eastAsia" w:ascii="仿宋" w:hAnsi="仿宋" w:eastAsia="仿宋" w:cs="仿宋"/>
                <w:b/>
                <w:bCs/>
                <w:sz w:val="24"/>
                <w:szCs w:val="24"/>
                <w:highlight w:val="none"/>
                <w:lang w:val="en-US" w:eastAsia="zh-CN"/>
              </w:rPr>
              <w:t>，在证明材料中标注相应参数，未按要求标注或提供证明材料的，评委可按负偏离处理</w:t>
            </w:r>
            <w:r>
              <w:rPr>
                <w:rFonts w:hint="default" w:ascii="仿宋" w:hAnsi="仿宋" w:eastAsia="仿宋" w:cs="仿宋"/>
                <w:b/>
                <w:bCs/>
                <w:sz w:val="24"/>
                <w:szCs w:val="24"/>
                <w:highlight w:val="none"/>
                <w:lang w:val="en-US" w:eastAsia="zh-CN"/>
              </w:rPr>
              <w:t>）</w:t>
            </w:r>
          </w:p>
          <w:p w14:paraId="4CC18B0D">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default"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19、</w:t>
            </w:r>
            <w:r>
              <w:rPr>
                <w:rFonts w:hint="default" w:ascii="仿宋" w:hAnsi="仿宋" w:eastAsia="仿宋" w:cs="仿宋"/>
                <w:b w:val="0"/>
                <w:bCs w:val="0"/>
                <w:color w:val="10253F" w:themeColor="text2" w:themeShade="80"/>
                <w:sz w:val="24"/>
                <w:szCs w:val="24"/>
                <w:highlight w:val="none"/>
                <w:lang w:val="en-US" w:eastAsia="zh-CN"/>
              </w:rPr>
              <w:t>消毒机自动提醒每个清洗消毒步骤的倒计时，可供工作人员更好的时间管理。</w:t>
            </w:r>
          </w:p>
          <w:p w14:paraId="51F50AB4">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lang w:val="en-US" w:eastAsia="zh-CN"/>
              </w:rPr>
            </w:pPr>
            <w:r>
              <w:rPr>
                <w:rFonts w:hint="default" w:ascii="仿宋" w:hAnsi="仿宋" w:eastAsia="仿宋" w:cs="仿宋"/>
                <w:b w:val="0"/>
                <w:bCs w:val="0"/>
                <w:color w:val="10253F" w:themeColor="text2" w:themeShade="80"/>
                <w:sz w:val="24"/>
                <w:szCs w:val="24"/>
                <w:highlight w:val="none"/>
                <w:lang w:val="en-US" w:eastAsia="zh-CN"/>
              </w:rPr>
              <w:t>▲</w:t>
            </w:r>
            <w:r>
              <w:rPr>
                <w:rFonts w:hint="eastAsia" w:ascii="仿宋" w:hAnsi="仿宋" w:eastAsia="仿宋" w:cs="仿宋"/>
                <w:b w:val="0"/>
                <w:bCs w:val="0"/>
                <w:color w:val="10253F" w:themeColor="text2" w:themeShade="80"/>
                <w:sz w:val="24"/>
                <w:szCs w:val="24"/>
                <w:highlight w:val="none"/>
                <w:lang w:val="en-US" w:eastAsia="zh-CN"/>
              </w:rPr>
              <w:t>20、</w:t>
            </w:r>
            <w:r>
              <w:rPr>
                <w:rFonts w:hint="default" w:ascii="仿宋" w:hAnsi="仿宋" w:eastAsia="仿宋" w:cs="仿宋"/>
                <w:b w:val="0"/>
                <w:bCs w:val="0"/>
                <w:color w:val="10253F" w:themeColor="text2" w:themeShade="80"/>
                <w:sz w:val="24"/>
                <w:szCs w:val="24"/>
                <w:highlight w:val="none"/>
                <w:lang w:val="en-US" w:eastAsia="zh-CN"/>
              </w:rPr>
              <w:t>消毒机具备清洗消毒液储存箱功能，一键自动清洗，更换消毒液可定时便捷清洗储存箱</w:t>
            </w:r>
            <w:r>
              <w:rPr>
                <w:rFonts w:hint="eastAsia" w:ascii="仿宋" w:hAnsi="仿宋" w:eastAsia="仿宋" w:cs="仿宋"/>
                <w:b w:val="0"/>
                <w:bCs w:val="0"/>
                <w:color w:val="10253F" w:themeColor="text2" w:themeShade="80"/>
                <w:sz w:val="24"/>
                <w:szCs w:val="24"/>
                <w:highlight w:val="none"/>
                <w:lang w:val="en-US" w:eastAsia="zh-CN"/>
              </w:rPr>
              <w:t>；</w:t>
            </w:r>
            <w:r>
              <w:rPr>
                <w:rFonts w:hint="default" w:ascii="仿宋" w:hAnsi="仿宋" w:eastAsia="仿宋" w:cs="仿宋"/>
                <w:b/>
                <w:bCs/>
                <w:color w:val="10253F" w:themeColor="text2" w:themeShade="80"/>
                <w:sz w:val="24"/>
                <w:szCs w:val="24"/>
                <w:highlight w:val="none"/>
                <w:lang w:val="en-US" w:eastAsia="zh-CN"/>
              </w:rPr>
              <w:t>（需提供操作界面</w:t>
            </w:r>
            <w:r>
              <w:rPr>
                <w:rFonts w:hint="eastAsia" w:ascii="仿宋" w:hAnsi="仿宋" w:eastAsia="仿宋" w:cs="仿宋"/>
                <w:b/>
                <w:bCs/>
                <w:color w:val="10253F" w:themeColor="text2" w:themeShade="80"/>
                <w:sz w:val="24"/>
                <w:szCs w:val="24"/>
                <w:highlight w:val="none"/>
                <w:lang w:val="en-US" w:eastAsia="zh-CN"/>
              </w:rPr>
              <w:t>图片</w:t>
            </w:r>
            <w:r>
              <w:rPr>
                <w:rFonts w:hint="default" w:ascii="仿宋" w:hAnsi="仿宋" w:eastAsia="仿宋" w:cs="仿宋"/>
                <w:b/>
                <w:bCs/>
                <w:color w:val="10253F" w:themeColor="text2" w:themeShade="80"/>
                <w:sz w:val="24"/>
                <w:szCs w:val="24"/>
                <w:highlight w:val="none"/>
                <w:lang w:val="en-US" w:eastAsia="zh-CN"/>
              </w:rPr>
              <w:t>证明材料）</w:t>
            </w:r>
          </w:p>
        </w:tc>
      </w:tr>
      <w:tr w14:paraId="643E0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85" w:type="dxa"/>
            <w:tcBorders>
              <w:top w:val="single" w:color="auto" w:sz="4" w:space="0"/>
              <w:left w:val="single" w:color="auto" w:sz="4" w:space="0"/>
              <w:bottom w:val="single" w:color="auto" w:sz="4" w:space="0"/>
              <w:right w:val="single" w:color="auto" w:sz="4" w:space="0"/>
            </w:tcBorders>
          </w:tcPr>
          <w:p w14:paraId="55EB99F7">
            <w:pPr>
              <w:pStyle w:val="18"/>
              <w:bidi w:val="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★二、配置要求：</w:t>
            </w:r>
          </w:p>
        </w:tc>
        <w:tc>
          <w:tcPr>
            <w:tcW w:w="7847" w:type="dxa"/>
            <w:tcBorders>
              <w:top w:val="single" w:color="auto" w:sz="4" w:space="0"/>
              <w:left w:val="single" w:color="auto" w:sz="4" w:space="0"/>
              <w:bottom w:val="single" w:color="auto" w:sz="4" w:space="0"/>
              <w:right w:val="single" w:color="auto" w:sz="4" w:space="0"/>
            </w:tcBorders>
          </w:tcPr>
          <w:p w14:paraId="77808DC5">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1.主机</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1台</w:t>
            </w:r>
          </w:p>
          <w:p w14:paraId="0715207F">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专用水泵</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1套</w:t>
            </w:r>
          </w:p>
          <w:p w14:paraId="375FB3C3">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冷却液（玻璃陶瓷）</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5</w:t>
            </w:r>
            <w:r>
              <w:rPr>
                <w:rFonts w:hint="eastAsia" w:ascii="仿宋" w:hAnsi="仿宋" w:eastAsia="仿宋" w:cs="仿宋"/>
                <w:sz w:val="24"/>
                <w:szCs w:val="24"/>
              </w:rPr>
              <w:t xml:space="preserve"> 升</w:t>
            </w:r>
          </w:p>
          <w:p w14:paraId="0B45963A">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主轴专用拆装螺母</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1个</w:t>
            </w:r>
          </w:p>
          <w:p w14:paraId="4CB8A1A7">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气管（ø8）</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20</w:t>
            </w:r>
            <w:r>
              <w:rPr>
                <w:rFonts w:hint="eastAsia" w:ascii="仿宋" w:hAnsi="仿宋" w:eastAsia="仿宋" w:cs="仿宋"/>
                <w:sz w:val="24"/>
                <w:szCs w:val="24"/>
              </w:rPr>
              <w:t>米</w:t>
            </w:r>
          </w:p>
          <w:p w14:paraId="3F846BC6">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电源线</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1条</w:t>
            </w:r>
          </w:p>
          <w:p w14:paraId="6D03128D">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螺丝（机米螺丝）M5*16</w:t>
            </w:r>
            <w:r>
              <w:rPr>
                <w:rFonts w:hint="eastAsia" w:ascii="仿宋" w:hAnsi="仿宋" w:eastAsia="仿宋" w:cs="仿宋"/>
                <w:sz w:val="24"/>
                <w:szCs w:val="24"/>
                <w:lang w:val="en-US" w:eastAsia="zh-CN"/>
              </w:rPr>
              <w:t xml:space="preserve">                2</w:t>
            </w:r>
            <w:r>
              <w:rPr>
                <w:rFonts w:hint="eastAsia" w:ascii="仿宋" w:hAnsi="仿宋" w:eastAsia="仿宋" w:cs="仿宋"/>
                <w:sz w:val="24"/>
                <w:szCs w:val="24"/>
              </w:rPr>
              <w:t>0个</w:t>
            </w:r>
          </w:p>
          <w:p w14:paraId="688F82B1">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内六角扳手（2.5mm²）</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2</w:t>
            </w:r>
            <w:r>
              <w:rPr>
                <w:rFonts w:hint="eastAsia" w:ascii="仿宋" w:hAnsi="仿宋" w:eastAsia="仿宋" w:cs="仿宋"/>
                <w:sz w:val="24"/>
                <w:szCs w:val="24"/>
              </w:rPr>
              <w:t>把</w:t>
            </w:r>
          </w:p>
          <w:p w14:paraId="5BEEF482">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十字螺丝刀</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1把</w:t>
            </w:r>
          </w:p>
          <w:p w14:paraId="437862CD">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量杯</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1个</w:t>
            </w:r>
          </w:p>
          <w:p w14:paraId="1B6DB14C">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3柄玻璃陶瓷刀</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2套</w:t>
            </w:r>
          </w:p>
          <w:p w14:paraId="56FD23F7">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钛柱车刀（D2.0，D1.0）</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1套</w:t>
            </w:r>
          </w:p>
          <w:p w14:paraId="4A4EBA7B">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校准代木块</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10块</w:t>
            </w:r>
          </w:p>
          <w:p w14:paraId="2A13F068">
            <w:pPr>
              <w:numPr>
                <w:ilvl w:val="0"/>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w:t>
            </w:r>
            <w:r>
              <w:rPr>
                <w:rFonts w:hint="eastAsia" w:ascii="仿宋" w:hAnsi="仿宋" w:eastAsia="仿宋" w:cs="仿宋"/>
                <w:sz w:val="24"/>
                <w:szCs w:val="24"/>
              </w:rPr>
              <w:t>加密狗</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1个</w:t>
            </w:r>
          </w:p>
          <w:p w14:paraId="1B6CD46F">
            <w:pPr>
              <w:numPr>
                <w:ilvl w:val="0"/>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15.喷砂机                               3台</w:t>
            </w:r>
          </w:p>
          <w:p w14:paraId="7A3065BA">
            <w:pPr>
              <w:numPr>
                <w:ilvl w:val="0"/>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16.空压机                               1台</w:t>
            </w:r>
          </w:p>
          <w:p w14:paraId="62EED427">
            <w:pPr>
              <w:numPr>
                <w:ilvl w:val="0"/>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17.冷干机                               1台</w:t>
            </w:r>
          </w:p>
          <w:p w14:paraId="7D98B358">
            <w:pPr>
              <w:pStyle w:val="33"/>
              <w:numPr>
                <w:ilvl w:val="0"/>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18.台式电脑                          1台</w:t>
            </w:r>
          </w:p>
          <w:p w14:paraId="7639F716">
            <w:pPr>
              <w:pStyle w:val="33"/>
              <w:numPr>
                <w:ilvl w:val="0"/>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19.车针                              65支</w:t>
            </w:r>
          </w:p>
          <w:p w14:paraId="7E97A250">
            <w:pPr>
              <w:pStyle w:val="33"/>
              <w:numPr>
                <w:ilvl w:val="0"/>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20.管道灌流器                        1套</w:t>
            </w:r>
          </w:p>
          <w:p w14:paraId="055989BD">
            <w:pPr>
              <w:pStyle w:val="33"/>
              <w:numPr>
                <w:ilvl w:val="0"/>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21.供水连接管                        1根</w:t>
            </w:r>
          </w:p>
          <w:p w14:paraId="503C5A45">
            <w:pPr>
              <w:pStyle w:val="33"/>
              <w:numPr>
                <w:ilvl w:val="0"/>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22.排水连接管                        1根</w:t>
            </w:r>
          </w:p>
        </w:tc>
      </w:tr>
    </w:tbl>
    <w:p w14:paraId="38D4C561">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pacing w:val="6"/>
          <w:sz w:val="24"/>
          <w:szCs w:val="24"/>
          <w:lang w:val="en-US" w:eastAsia="zh-CN"/>
        </w:rPr>
      </w:pPr>
    </w:p>
    <w:p w14:paraId="3CA8DBE1">
      <w:pPr>
        <w:keepNext w:val="0"/>
        <w:keepLines w:val="0"/>
        <w:pageBreakBefore w:val="0"/>
        <w:numPr>
          <w:ilvl w:val="0"/>
          <w:numId w:val="0"/>
        </w:numPr>
        <w:overflowPunct/>
        <w:topLinePunct w:val="0"/>
        <w:bidi w:val="0"/>
        <w:spacing w:line="240" w:lineRule="auto"/>
        <w:rPr>
          <w:rFonts w:hint="eastAsia" w:ascii="仿宋" w:hAnsi="仿宋" w:eastAsia="仿宋" w:cs="仿宋"/>
          <w:sz w:val="24"/>
          <w:szCs w:val="24"/>
          <w:lang w:eastAsia="zh-CN"/>
        </w:rPr>
      </w:pPr>
      <w:r>
        <w:rPr>
          <w:rFonts w:hint="eastAsia" w:ascii="仿宋" w:hAnsi="仿宋" w:eastAsia="仿宋" w:cs="仿宋"/>
          <w:b/>
          <w:bCs/>
          <w:spacing w:val="6"/>
          <w:sz w:val="24"/>
          <w:szCs w:val="24"/>
          <w:lang w:val="en-US" w:eastAsia="zh-CN"/>
        </w:rPr>
        <w:t>三、</w:t>
      </w:r>
      <w:r>
        <w:rPr>
          <w:rFonts w:hint="eastAsia" w:ascii="仿宋" w:hAnsi="仿宋" w:eastAsia="仿宋" w:cs="仿宋"/>
          <w:b/>
          <w:bCs/>
          <w:spacing w:val="6"/>
          <w:sz w:val="24"/>
          <w:szCs w:val="24"/>
          <w:lang w:eastAsia="zh-CN"/>
        </w:rPr>
        <w:t>商务要求</w:t>
      </w:r>
    </w:p>
    <w:tbl>
      <w:tblPr>
        <w:tblStyle w:val="25"/>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9"/>
        <w:gridCol w:w="7436"/>
      </w:tblGrid>
      <w:tr w14:paraId="33B84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14:paraId="3ADB0E99">
            <w:pPr>
              <w:spacing w:after="78" w:afterLines="25" w:line="300" w:lineRule="auto"/>
              <w:jc w:val="center"/>
              <w:rPr>
                <w:rFonts w:hint="eastAsia" w:ascii="仿宋" w:hAnsi="仿宋" w:eastAsia="仿宋" w:cs="仿宋"/>
                <w:b/>
                <w:color w:val="auto"/>
                <w:sz w:val="24"/>
                <w:szCs w:val="24"/>
                <w:highlight w:val="none"/>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color w:val="auto"/>
                <w:sz w:val="24"/>
                <w:szCs w:val="24"/>
                <w:highlight w:val="none"/>
              </w:rPr>
              <w:t>报价</w:t>
            </w:r>
            <w:r>
              <w:rPr>
                <w:rFonts w:hint="eastAsia" w:ascii="仿宋" w:hAnsi="仿宋" w:eastAsia="仿宋" w:cs="仿宋"/>
                <w:b/>
                <w:color w:val="auto"/>
                <w:sz w:val="24"/>
                <w:szCs w:val="24"/>
                <w:highlight w:val="none"/>
                <w:lang w:val="en-US" w:eastAsia="zh-CN"/>
              </w:rPr>
              <w:t>及设备出厂时间</w:t>
            </w:r>
            <w:r>
              <w:rPr>
                <w:rFonts w:hint="eastAsia" w:ascii="仿宋" w:hAnsi="仿宋" w:eastAsia="仿宋" w:cs="仿宋"/>
                <w:b/>
                <w:color w:val="auto"/>
                <w:sz w:val="24"/>
                <w:szCs w:val="24"/>
                <w:highlight w:val="none"/>
              </w:rPr>
              <w:t>要求</w:t>
            </w:r>
          </w:p>
        </w:tc>
        <w:tc>
          <w:tcPr>
            <w:tcW w:w="7436" w:type="dxa"/>
            <w:tcBorders>
              <w:top w:val="single" w:color="auto" w:sz="4" w:space="0"/>
              <w:left w:val="single" w:color="auto" w:sz="4" w:space="0"/>
              <w:bottom w:val="single" w:color="auto" w:sz="4" w:space="0"/>
              <w:right w:val="single" w:color="auto" w:sz="4" w:space="0"/>
            </w:tcBorders>
            <w:noWrap w:val="0"/>
            <w:vAlign w:val="center"/>
          </w:tcPr>
          <w:p w14:paraId="4945A7D5">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b w:val="0"/>
                <w:bCs w:val="0"/>
                <w:color w:val="10253F" w:themeColor="text2" w:themeShade="80"/>
                <w:sz w:val="24"/>
                <w:szCs w:val="24"/>
                <w:highlight w:val="none"/>
              </w:rPr>
              <w:t>人民币报价</w:t>
            </w:r>
          </w:p>
        </w:tc>
      </w:tr>
      <w:tr w14:paraId="1FD0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14:paraId="13241CFB">
            <w:pPr>
              <w:spacing w:after="78" w:afterLines="25" w:line="300" w:lineRule="auto"/>
              <w:jc w:val="center"/>
              <w:rPr>
                <w:rFonts w:hint="eastAsia" w:ascii="仿宋" w:hAnsi="仿宋" w:eastAsia="仿宋" w:cs="仿宋"/>
                <w:b/>
                <w:sz w:val="24"/>
                <w:szCs w:val="24"/>
                <w:highlight w:val="none"/>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sz w:val="24"/>
                <w:szCs w:val="24"/>
                <w:highlight w:val="none"/>
              </w:rPr>
              <w:t>交货地点</w:t>
            </w:r>
          </w:p>
        </w:tc>
        <w:tc>
          <w:tcPr>
            <w:tcW w:w="7436" w:type="dxa"/>
            <w:tcBorders>
              <w:top w:val="single" w:color="auto" w:sz="4" w:space="0"/>
              <w:left w:val="single" w:color="auto" w:sz="4" w:space="0"/>
              <w:bottom w:val="single" w:color="auto" w:sz="4" w:space="0"/>
              <w:right w:val="single" w:color="auto" w:sz="4" w:space="0"/>
            </w:tcBorders>
            <w:noWrap w:val="0"/>
            <w:vAlign w:val="center"/>
          </w:tcPr>
          <w:p w14:paraId="5D3A8F08">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b w:val="0"/>
                <w:bCs w:val="0"/>
                <w:color w:val="000000" w:themeColor="text1"/>
                <w:sz w:val="24"/>
                <w:szCs w:val="24"/>
                <w:highlight w:val="none"/>
                <w14:textFill>
                  <w14:solidFill>
                    <w14:schemeClr w14:val="tx1"/>
                  </w14:solidFill>
                </w14:textFill>
              </w:rPr>
              <w:t>采购人指定位置</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深圳市龙岗区龙城街道黄阁路186号</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p>
        </w:tc>
      </w:tr>
      <w:tr w14:paraId="5CFE8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14:paraId="5EA2D97C">
            <w:pPr>
              <w:spacing w:after="78" w:afterLines="25" w:line="300" w:lineRule="auto"/>
              <w:jc w:val="center"/>
              <w:rPr>
                <w:rFonts w:hint="eastAsia" w:ascii="仿宋" w:hAnsi="仿宋" w:eastAsia="仿宋" w:cs="仿宋"/>
                <w:b/>
                <w:bCs/>
                <w:sz w:val="24"/>
                <w:szCs w:val="24"/>
                <w:highlight w:val="none"/>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bCs/>
                <w:sz w:val="24"/>
                <w:szCs w:val="24"/>
                <w:highlight w:val="none"/>
              </w:rPr>
              <w:t>交货期或完工期</w:t>
            </w:r>
          </w:p>
        </w:tc>
        <w:tc>
          <w:tcPr>
            <w:tcW w:w="7436" w:type="dxa"/>
            <w:tcBorders>
              <w:top w:val="single" w:color="auto" w:sz="4" w:space="0"/>
              <w:left w:val="single" w:color="auto" w:sz="4" w:space="0"/>
              <w:bottom w:val="single" w:color="auto" w:sz="4" w:space="0"/>
              <w:right w:val="single" w:color="auto" w:sz="4" w:space="0"/>
            </w:tcBorders>
            <w:noWrap w:val="0"/>
            <w:vAlign w:val="center"/>
          </w:tcPr>
          <w:p w14:paraId="11EC6E90">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b w:val="0"/>
                <w:bCs w:val="0"/>
                <w:color w:val="10253F" w:themeColor="text2" w:themeShade="80"/>
                <w:sz w:val="24"/>
                <w:szCs w:val="24"/>
                <w:highlight w:val="none"/>
                <w:lang w:val="en-US" w:eastAsia="zh-CN"/>
              </w:rPr>
              <w:t>合同签订后30个</w:t>
            </w:r>
            <w:r>
              <w:rPr>
                <w:rFonts w:hint="eastAsia" w:ascii="仿宋" w:hAnsi="仿宋" w:eastAsia="仿宋" w:cs="仿宋"/>
                <w:sz w:val="24"/>
                <w:szCs w:val="24"/>
                <w:highlight w:val="none"/>
                <w:lang w:val="en-US" w:eastAsia="zh-CN"/>
              </w:rPr>
              <w:t>日历日</w:t>
            </w:r>
            <w:r>
              <w:rPr>
                <w:rFonts w:hint="eastAsia" w:ascii="仿宋" w:hAnsi="仿宋" w:eastAsia="仿宋" w:cs="仿宋"/>
                <w:b w:val="0"/>
                <w:bCs w:val="0"/>
                <w:color w:val="10253F" w:themeColor="text2" w:themeShade="80"/>
                <w:sz w:val="24"/>
                <w:szCs w:val="24"/>
                <w:highlight w:val="none"/>
                <w:lang w:val="en-US" w:eastAsia="zh-CN"/>
              </w:rPr>
              <w:t>内</w:t>
            </w:r>
            <w:r>
              <w:rPr>
                <w:rFonts w:hint="eastAsia" w:ascii="仿宋" w:hAnsi="仿宋" w:eastAsia="仿宋" w:cs="仿宋"/>
                <w:sz w:val="24"/>
                <w:szCs w:val="24"/>
                <w:highlight w:val="none"/>
                <w:lang w:val="en-US" w:eastAsia="zh-CN"/>
              </w:rPr>
              <w:t>完成交货</w:t>
            </w:r>
            <w:r>
              <w:rPr>
                <w:rFonts w:hint="eastAsia" w:ascii="仿宋" w:hAnsi="仿宋" w:eastAsia="仿宋" w:cs="仿宋"/>
                <w:b w:val="0"/>
                <w:bCs w:val="0"/>
                <w:color w:val="10253F" w:themeColor="text2" w:themeShade="80"/>
                <w:sz w:val="24"/>
                <w:szCs w:val="24"/>
                <w:highlight w:val="none"/>
                <w:lang w:eastAsia="zh-CN"/>
              </w:rPr>
              <w:t>。</w:t>
            </w:r>
          </w:p>
        </w:tc>
      </w:tr>
      <w:tr w14:paraId="53ECB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14:paraId="3A055FA4">
            <w:pPr>
              <w:keepNext w:val="0"/>
              <w:keepLines w:val="0"/>
              <w:pageBreakBefore w:val="0"/>
              <w:widowControl/>
              <w:kinsoku/>
              <w:wordWrap/>
              <w:overflowPunct/>
              <w:topLinePunct w:val="0"/>
              <w:autoSpaceDE/>
              <w:autoSpaceDN/>
              <w:bidi w:val="0"/>
              <w:adjustRightInd/>
              <w:snapToGrid/>
              <w:spacing w:after="78" w:afterLines="25" w:line="400" w:lineRule="exact"/>
              <w:jc w:val="center"/>
              <w:textAlignment w:val="auto"/>
              <w:rPr>
                <w:rFonts w:hint="eastAsia" w:ascii="仿宋" w:hAnsi="仿宋" w:eastAsia="仿宋" w:cs="仿宋"/>
                <w:b/>
                <w:bCs/>
                <w:sz w:val="24"/>
                <w:szCs w:val="24"/>
                <w:highlight w:val="none"/>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sz w:val="24"/>
                <w:szCs w:val="24"/>
                <w:highlight w:val="none"/>
              </w:rPr>
              <w:t>付款方式</w:t>
            </w:r>
          </w:p>
        </w:tc>
        <w:tc>
          <w:tcPr>
            <w:tcW w:w="7436" w:type="dxa"/>
            <w:tcBorders>
              <w:top w:val="single" w:color="auto" w:sz="4" w:space="0"/>
              <w:left w:val="single" w:color="auto" w:sz="4" w:space="0"/>
              <w:bottom w:val="single" w:color="auto" w:sz="4" w:space="0"/>
              <w:right w:val="single" w:color="auto" w:sz="4" w:space="0"/>
            </w:tcBorders>
            <w:noWrap w:val="0"/>
            <w:vAlign w:val="top"/>
          </w:tcPr>
          <w:p w14:paraId="26B69C4C">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eastAsia="zh-CN"/>
              </w:rPr>
              <w:t>1、分期支付：①合同签订、财政资金到位后且收到中标人的发票，支付中标人不高于项目总额 70%预付款；②设备到货、财政资金到位且收到中标人累计100%设备货款发票，按照相应规定支付中标人累计不高于项目总额</w:t>
            </w:r>
            <w:r>
              <w:rPr>
                <w:rFonts w:hint="eastAsia" w:ascii="仿宋" w:hAnsi="仿宋" w:eastAsia="仿宋" w:cs="仿宋"/>
                <w:b w:val="0"/>
                <w:bCs w:val="0"/>
                <w:color w:val="10253F" w:themeColor="text2" w:themeShade="80"/>
                <w:sz w:val="24"/>
                <w:szCs w:val="24"/>
                <w:highlight w:val="none"/>
                <w:lang w:val="en-US" w:eastAsia="zh-CN"/>
              </w:rPr>
              <w:t>95</w:t>
            </w:r>
            <w:r>
              <w:rPr>
                <w:rFonts w:hint="eastAsia" w:ascii="仿宋" w:hAnsi="仿宋" w:eastAsia="仿宋" w:cs="仿宋"/>
                <w:b w:val="0"/>
                <w:bCs w:val="0"/>
                <w:color w:val="10253F" w:themeColor="text2" w:themeShade="80"/>
                <w:sz w:val="24"/>
                <w:szCs w:val="24"/>
                <w:highlight w:val="none"/>
                <w:lang w:eastAsia="zh-CN"/>
              </w:rPr>
              <w:t>%货款；③设备验收合格、财政资金到位按照相应规定支付中标人剩余货款。当采购人本年度的资金预算不足以支付项目款项时，则需顺延至下年度支付。</w:t>
            </w:r>
          </w:p>
          <w:p w14:paraId="400627A5">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bCs/>
                <w:color w:val="10253F" w:themeColor="text2" w:themeShade="80"/>
                <w:sz w:val="24"/>
                <w:szCs w:val="24"/>
                <w:highlight w:val="none"/>
                <w:lang w:eastAsia="zh-CN"/>
              </w:rPr>
            </w:pPr>
            <w:r>
              <w:rPr>
                <w:rFonts w:hint="eastAsia" w:ascii="仿宋" w:hAnsi="仿宋" w:eastAsia="仿宋" w:cs="仿宋"/>
                <w:b/>
                <w:bCs/>
                <w:color w:val="10253F" w:themeColor="text2" w:themeShade="80"/>
                <w:sz w:val="24"/>
                <w:szCs w:val="24"/>
                <w:highlight w:val="none"/>
                <w:lang w:val="en-US" w:eastAsia="zh-CN"/>
              </w:rPr>
              <w:t>2</w:t>
            </w:r>
            <w:r>
              <w:rPr>
                <w:rFonts w:hint="eastAsia" w:ascii="仿宋" w:hAnsi="仿宋" w:eastAsia="仿宋" w:cs="仿宋"/>
                <w:b/>
                <w:bCs/>
                <w:color w:val="10253F" w:themeColor="text2" w:themeShade="80"/>
                <w:sz w:val="24"/>
                <w:szCs w:val="24"/>
                <w:highlight w:val="none"/>
                <w:lang w:eastAsia="zh-CN"/>
              </w:rPr>
              <w:t>、</w:t>
            </w:r>
            <w:r>
              <w:rPr>
                <w:rFonts w:hint="eastAsia" w:ascii="仿宋" w:hAnsi="仿宋" w:eastAsia="仿宋" w:cs="仿宋"/>
                <w:b/>
                <w:bCs/>
                <w:color w:val="10253F" w:themeColor="text2" w:themeShade="80"/>
                <w:sz w:val="24"/>
                <w:szCs w:val="24"/>
                <w:highlight w:val="none"/>
                <w:lang w:val="en-US" w:eastAsia="zh-CN"/>
              </w:rPr>
              <w:t>签订合同时</w:t>
            </w:r>
            <w:r>
              <w:rPr>
                <w:rFonts w:hint="eastAsia" w:ascii="仿宋" w:hAnsi="仿宋" w:eastAsia="仿宋" w:cs="仿宋"/>
                <w:b/>
                <w:bCs/>
                <w:color w:val="10253F" w:themeColor="text2" w:themeShade="80"/>
                <w:sz w:val="24"/>
                <w:szCs w:val="24"/>
                <w:highlight w:val="none"/>
                <w:lang w:eastAsia="zh-CN"/>
              </w:rPr>
              <w:t>需提交厂家</w:t>
            </w:r>
            <w:r>
              <w:rPr>
                <w:rFonts w:hint="eastAsia" w:ascii="仿宋" w:hAnsi="仿宋" w:eastAsia="仿宋" w:cs="仿宋"/>
                <w:b/>
                <w:bCs/>
                <w:color w:val="10253F" w:themeColor="text2" w:themeShade="80"/>
                <w:sz w:val="24"/>
                <w:szCs w:val="24"/>
                <w:highlight w:val="none"/>
                <w:lang w:val="en-US" w:eastAsia="zh-CN"/>
              </w:rPr>
              <w:t>出具的3年</w:t>
            </w:r>
            <w:r>
              <w:rPr>
                <w:rFonts w:hint="eastAsia" w:ascii="仿宋" w:hAnsi="仿宋" w:eastAsia="仿宋" w:cs="仿宋"/>
                <w:b/>
                <w:bCs/>
                <w:color w:val="10253F" w:themeColor="text2" w:themeShade="80"/>
                <w:sz w:val="24"/>
                <w:szCs w:val="24"/>
                <w:highlight w:val="none"/>
                <w:lang w:eastAsia="zh-CN"/>
              </w:rPr>
              <w:t>质保售后服务</w:t>
            </w:r>
            <w:r>
              <w:rPr>
                <w:rFonts w:hint="eastAsia" w:ascii="仿宋" w:hAnsi="仿宋" w:eastAsia="仿宋" w:cs="仿宋"/>
                <w:b/>
                <w:bCs/>
                <w:color w:val="10253F" w:themeColor="text2" w:themeShade="80"/>
                <w:sz w:val="24"/>
                <w:szCs w:val="24"/>
                <w:highlight w:val="none"/>
                <w:lang w:val="en-US" w:eastAsia="zh-CN"/>
              </w:rPr>
              <w:t>承诺书</w:t>
            </w:r>
            <w:r>
              <w:rPr>
                <w:rFonts w:hint="eastAsia" w:ascii="仿宋" w:hAnsi="仿宋" w:eastAsia="仿宋" w:cs="仿宋"/>
                <w:b/>
                <w:bCs/>
                <w:color w:val="10253F" w:themeColor="text2" w:themeShade="80"/>
                <w:sz w:val="24"/>
                <w:szCs w:val="24"/>
                <w:highlight w:val="none"/>
                <w:lang w:eastAsia="zh-CN"/>
              </w:rPr>
              <w:t>。</w:t>
            </w:r>
          </w:p>
          <w:p w14:paraId="43373A4E">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3</w:t>
            </w:r>
            <w:r>
              <w:rPr>
                <w:rFonts w:hint="eastAsia" w:ascii="仿宋" w:hAnsi="仿宋" w:eastAsia="仿宋" w:cs="仿宋"/>
                <w:b w:val="0"/>
                <w:bCs w:val="0"/>
                <w:color w:val="10253F" w:themeColor="text2" w:themeShade="80"/>
                <w:sz w:val="24"/>
                <w:szCs w:val="24"/>
                <w:highlight w:val="none"/>
                <w:lang w:eastAsia="zh-CN"/>
              </w:rPr>
              <w:t>、（</w:t>
            </w:r>
            <w:r>
              <w:rPr>
                <w:rFonts w:hint="eastAsia" w:ascii="仿宋" w:hAnsi="仿宋" w:eastAsia="仿宋" w:cs="仿宋"/>
                <w:b w:val="0"/>
                <w:bCs w:val="0"/>
                <w:color w:val="10253F" w:themeColor="text2" w:themeShade="80"/>
                <w:sz w:val="24"/>
                <w:szCs w:val="24"/>
                <w:highlight w:val="none"/>
                <w:lang w:val="en-US" w:eastAsia="zh-CN"/>
              </w:rPr>
              <w:t>1</w:t>
            </w:r>
            <w:r>
              <w:rPr>
                <w:rFonts w:hint="eastAsia" w:ascii="仿宋" w:hAnsi="仿宋" w:eastAsia="仿宋" w:cs="仿宋"/>
                <w:b w:val="0"/>
                <w:bCs w:val="0"/>
                <w:color w:val="10253F" w:themeColor="text2" w:themeShade="80"/>
                <w:sz w:val="24"/>
                <w:szCs w:val="24"/>
                <w:highlight w:val="none"/>
                <w:lang w:eastAsia="zh-CN"/>
              </w:rPr>
              <w:t>）如果采购人对中标人提供的产品有质量异议的，可以视具体情况暂时中止支付争议款项或其他相关款项，直到争议解除，采购人不因此承担延期付款的违约责任。</w:t>
            </w:r>
          </w:p>
          <w:p w14:paraId="4FBFEF16">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eastAsia="zh-CN"/>
              </w:rPr>
              <w:t>（</w:t>
            </w:r>
            <w:r>
              <w:rPr>
                <w:rFonts w:hint="eastAsia" w:ascii="仿宋" w:hAnsi="仿宋" w:eastAsia="仿宋" w:cs="仿宋"/>
                <w:b w:val="0"/>
                <w:bCs w:val="0"/>
                <w:color w:val="10253F" w:themeColor="text2" w:themeShade="80"/>
                <w:sz w:val="24"/>
                <w:szCs w:val="24"/>
                <w:highlight w:val="none"/>
                <w:lang w:val="en-US" w:eastAsia="zh-CN"/>
              </w:rPr>
              <w:t>2</w:t>
            </w:r>
            <w:r>
              <w:rPr>
                <w:rFonts w:hint="eastAsia" w:ascii="仿宋" w:hAnsi="仿宋" w:eastAsia="仿宋" w:cs="仿宋"/>
                <w:b w:val="0"/>
                <w:bCs w:val="0"/>
                <w:color w:val="10253F" w:themeColor="text2" w:themeShade="80"/>
                <w:sz w:val="24"/>
                <w:szCs w:val="24"/>
                <w:highlight w:val="none"/>
                <w:lang w:eastAsia="zh-CN"/>
              </w:rPr>
              <w:t>）中标人开具合法有效的发票，采购人不接受除中标人以外的第三方出具的发票。采购人收到中标人合法的增值税发票或增值税专用发票后，根据双方约定付款时间支付货款。由于中标人逾期未提供合法有效的增值税发票的，采购人有权顺延支付中标人应付货款，直至票据齐全，且不得视为采购人违约。</w:t>
            </w:r>
          </w:p>
          <w:p w14:paraId="644C55ED">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eastAsia="zh-CN"/>
              </w:rPr>
              <w:t>（</w:t>
            </w:r>
            <w:r>
              <w:rPr>
                <w:rFonts w:hint="eastAsia" w:ascii="仿宋" w:hAnsi="仿宋" w:eastAsia="仿宋" w:cs="仿宋"/>
                <w:b w:val="0"/>
                <w:bCs w:val="0"/>
                <w:color w:val="10253F" w:themeColor="text2" w:themeShade="80"/>
                <w:sz w:val="24"/>
                <w:szCs w:val="24"/>
                <w:highlight w:val="none"/>
                <w:lang w:val="en-US" w:eastAsia="zh-CN"/>
              </w:rPr>
              <w:t>3</w:t>
            </w:r>
            <w:r>
              <w:rPr>
                <w:rFonts w:hint="eastAsia" w:ascii="仿宋" w:hAnsi="仿宋" w:eastAsia="仿宋" w:cs="仿宋"/>
                <w:b w:val="0"/>
                <w:bCs w:val="0"/>
                <w:color w:val="10253F" w:themeColor="text2" w:themeShade="80"/>
                <w:sz w:val="24"/>
                <w:szCs w:val="24"/>
                <w:highlight w:val="none"/>
                <w:lang w:eastAsia="zh-CN"/>
              </w:rPr>
              <w:t>）中标人提供的产品不合格，或产品存在瑕疵、缺陷，采购人有权暂停支付中标人项目相应到期应付货款，且不视为采购人违约，直到双方正式处理完不合格产品为止。</w:t>
            </w:r>
          </w:p>
          <w:p w14:paraId="7CE8B603">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eastAsia="zh-CN"/>
              </w:rPr>
              <w:t>（</w:t>
            </w:r>
            <w:r>
              <w:rPr>
                <w:rFonts w:hint="eastAsia" w:ascii="仿宋" w:hAnsi="仿宋" w:eastAsia="仿宋" w:cs="仿宋"/>
                <w:b w:val="0"/>
                <w:bCs w:val="0"/>
                <w:color w:val="10253F" w:themeColor="text2" w:themeShade="80"/>
                <w:sz w:val="24"/>
                <w:szCs w:val="24"/>
                <w:highlight w:val="none"/>
                <w:lang w:val="en-US" w:eastAsia="zh-CN"/>
              </w:rPr>
              <w:t>4</w:t>
            </w:r>
            <w:r>
              <w:rPr>
                <w:rFonts w:hint="eastAsia" w:ascii="仿宋" w:hAnsi="仿宋" w:eastAsia="仿宋" w:cs="仿宋"/>
                <w:b w:val="0"/>
                <w:bCs w:val="0"/>
                <w:color w:val="10253F" w:themeColor="text2" w:themeShade="80"/>
                <w:sz w:val="24"/>
                <w:szCs w:val="24"/>
                <w:highlight w:val="none"/>
                <w:lang w:eastAsia="zh-CN"/>
              </w:rPr>
              <w:t>）中标人应向采购人提供真实有效的银行账户，银行账户如有变更，应立即书面通知采购人，如中标人银行账户变更未书面通知采购人，采购人以中标人确认收款账户进行付款，造成中标人实际未收到货款的，该责任由中标人自己承担。未经采购人书面认可，中标人不得将应收款项转让给任何第三方或让任何第三方代收，否则采购人有权拒绝付款，且不得视为采购人违约。</w:t>
            </w:r>
          </w:p>
          <w:p w14:paraId="6BA92E51">
            <w:pPr>
              <w:numPr>
                <w:ilvl w:val="0"/>
                <w:numId w:val="0"/>
              </w:numPr>
              <w:rPr>
                <w:rFonts w:hint="eastAsia" w:ascii="仿宋" w:hAnsi="仿宋" w:eastAsia="仿宋" w:cs="仿宋"/>
                <w:sz w:val="24"/>
                <w:szCs w:val="24"/>
                <w:highlight w:val="none"/>
                <w:lang w:eastAsia="zh-CN"/>
              </w:rPr>
            </w:pPr>
            <w:r>
              <w:rPr>
                <w:rFonts w:hint="eastAsia" w:ascii="仿宋" w:hAnsi="仿宋" w:eastAsia="仿宋" w:cs="仿宋"/>
                <w:b w:val="0"/>
                <w:bCs w:val="0"/>
                <w:color w:val="10253F" w:themeColor="text2" w:themeShade="80"/>
                <w:sz w:val="24"/>
                <w:szCs w:val="24"/>
                <w:highlight w:val="none"/>
                <w:lang w:eastAsia="zh-CN"/>
              </w:rPr>
              <w:t>（</w:t>
            </w:r>
            <w:r>
              <w:rPr>
                <w:rFonts w:hint="eastAsia" w:ascii="仿宋" w:hAnsi="仿宋" w:eastAsia="仿宋" w:cs="仿宋"/>
                <w:b w:val="0"/>
                <w:bCs w:val="0"/>
                <w:color w:val="10253F" w:themeColor="text2" w:themeShade="80"/>
                <w:sz w:val="24"/>
                <w:szCs w:val="24"/>
                <w:highlight w:val="none"/>
                <w:lang w:val="en-US" w:eastAsia="zh-CN"/>
              </w:rPr>
              <w:t>5</w:t>
            </w:r>
            <w:r>
              <w:rPr>
                <w:rFonts w:hint="eastAsia" w:ascii="仿宋" w:hAnsi="仿宋" w:eastAsia="仿宋" w:cs="仿宋"/>
                <w:b w:val="0"/>
                <w:bCs w:val="0"/>
                <w:color w:val="10253F" w:themeColor="text2" w:themeShade="80"/>
                <w:sz w:val="24"/>
                <w:szCs w:val="24"/>
                <w:highlight w:val="none"/>
                <w:lang w:eastAsia="zh-CN"/>
              </w:rPr>
              <w:t>）采购人在规定时间向支付部门提出支付申请，如因财政支付部门审核时间导致无法按期支付的，采购人不承担违约责任。</w:t>
            </w:r>
          </w:p>
        </w:tc>
      </w:tr>
      <w:tr w14:paraId="654E0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719" w:type="dxa"/>
            <w:tcBorders>
              <w:top w:val="single" w:color="auto" w:sz="4" w:space="0"/>
              <w:left w:val="single" w:color="auto" w:sz="4" w:space="0"/>
              <w:right w:val="single" w:color="auto" w:sz="4" w:space="0"/>
            </w:tcBorders>
            <w:noWrap w:val="0"/>
            <w:vAlign w:val="center"/>
          </w:tcPr>
          <w:p w14:paraId="73EACBE7">
            <w:pPr>
              <w:keepNext w:val="0"/>
              <w:keepLines w:val="0"/>
              <w:pageBreakBefore w:val="0"/>
              <w:widowControl/>
              <w:kinsoku/>
              <w:wordWrap/>
              <w:overflowPunct/>
              <w:topLinePunct w:val="0"/>
              <w:autoSpaceDE/>
              <w:autoSpaceDN/>
              <w:bidi w:val="0"/>
              <w:adjustRightInd/>
              <w:snapToGrid/>
              <w:spacing w:after="78" w:afterLines="25" w:line="400" w:lineRule="exact"/>
              <w:jc w:val="center"/>
              <w:textAlignment w:val="auto"/>
              <w:rPr>
                <w:rFonts w:hint="eastAsia" w:ascii="仿宋" w:hAnsi="仿宋" w:eastAsia="仿宋" w:cs="仿宋"/>
                <w:b/>
                <w:bCs/>
                <w:sz w:val="24"/>
                <w:szCs w:val="24"/>
                <w:highlight w:val="none"/>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sz w:val="24"/>
                <w:szCs w:val="24"/>
                <w:highlight w:val="none"/>
              </w:rPr>
              <w:t>验收方式</w:t>
            </w:r>
          </w:p>
        </w:tc>
        <w:tc>
          <w:tcPr>
            <w:tcW w:w="7436" w:type="dxa"/>
            <w:tcBorders>
              <w:top w:val="single" w:color="auto" w:sz="4" w:space="0"/>
              <w:left w:val="single" w:color="auto" w:sz="4" w:space="0"/>
              <w:right w:val="single" w:color="auto" w:sz="4" w:space="0"/>
            </w:tcBorders>
            <w:noWrap w:val="0"/>
            <w:vAlign w:val="top"/>
          </w:tcPr>
          <w:p w14:paraId="2852CA71">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eastAsia="zh-CN"/>
              </w:rPr>
              <w:t>1、货到安装，现场验收。中标人应派有经验的技术人员到现场进行安装、调试，直到设备正常使用。</w:t>
            </w:r>
          </w:p>
          <w:p w14:paraId="72EDFF2D">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eastAsia="zh-CN"/>
              </w:rPr>
              <w:t>2、</w:t>
            </w:r>
            <w:r>
              <w:rPr>
                <w:rFonts w:hint="eastAsia" w:ascii="仿宋" w:hAnsi="仿宋" w:eastAsia="仿宋" w:cs="仿宋"/>
                <w:b w:val="0"/>
                <w:bCs w:val="0"/>
                <w:color w:val="10253F" w:themeColor="text2" w:themeShade="80"/>
                <w:sz w:val="24"/>
                <w:szCs w:val="24"/>
                <w:highlight w:val="yellow"/>
                <w:lang w:eastAsia="zh-CN"/>
              </w:rPr>
              <w:t>交货后30个日历日内完成安装、调试、交付使用</w:t>
            </w:r>
            <w:r>
              <w:rPr>
                <w:rFonts w:hint="eastAsia" w:ascii="仿宋" w:hAnsi="仿宋" w:eastAsia="仿宋" w:cs="仿宋"/>
                <w:b w:val="0"/>
                <w:bCs w:val="0"/>
                <w:color w:val="10253F" w:themeColor="text2" w:themeShade="80"/>
                <w:sz w:val="24"/>
                <w:szCs w:val="24"/>
                <w:highlight w:val="none"/>
                <w:lang w:eastAsia="zh-CN"/>
              </w:rPr>
              <w:t>，由采购人使用科室、设备科、中标人等代表在场进行验收。</w:t>
            </w:r>
          </w:p>
          <w:p w14:paraId="4D25F5BA">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3、</w:t>
            </w:r>
            <w:r>
              <w:rPr>
                <w:rFonts w:hint="eastAsia" w:ascii="仿宋" w:hAnsi="仿宋" w:eastAsia="仿宋" w:cs="仿宋"/>
                <w:b w:val="0"/>
                <w:bCs w:val="0"/>
                <w:color w:val="10253F" w:themeColor="text2" w:themeShade="80"/>
                <w:sz w:val="24"/>
                <w:szCs w:val="24"/>
                <w:highlight w:val="none"/>
                <w:lang w:eastAsia="zh-CN"/>
              </w:rPr>
              <w:t>在本</w:t>
            </w:r>
            <w:r>
              <w:rPr>
                <w:rFonts w:hint="eastAsia" w:ascii="仿宋" w:hAnsi="仿宋" w:eastAsia="仿宋" w:cs="仿宋"/>
                <w:b w:val="0"/>
                <w:bCs w:val="0"/>
                <w:color w:val="10253F" w:themeColor="text2" w:themeShade="80"/>
                <w:sz w:val="24"/>
                <w:szCs w:val="24"/>
                <w:highlight w:val="none"/>
                <w:lang w:val="en-US" w:eastAsia="zh-CN"/>
              </w:rPr>
              <w:t>项目</w:t>
            </w:r>
            <w:r>
              <w:rPr>
                <w:rFonts w:hint="eastAsia" w:ascii="仿宋" w:hAnsi="仿宋" w:eastAsia="仿宋" w:cs="仿宋"/>
                <w:b w:val="0"/>
                <w:bCs w:val="0"/>
                <w:color w:val="10253F" w:themeColor="text2" w:themeShade="80"/>
                <w:sz w:val="24"/>
                <w:szCs w:val="24"/>
                <w:highlight w:val="none"/>
                <w:lang w:eastAsia="zh-CN"/>
              </w:rPr>
              <w:t>涉及的医疗设备安装过程中，若安装场地需进行改造以满足设备安装要求，投标人应承担全部改造工作及相关费用。改造工作包括但不限于拆除、新建、装修、水电线路改造、通风系统调整等一切为实现设备正常安装及后续使用所必需的工程内容。改造工程费用由投标人全额承担，费用包含但不限于材料采购、施工人员薪酬、设备租赁、运输、税费等所有与改造工程相关的支出。</w:t>
            </w:r>
          </w:p>
          <w:p w14:paraId="5321A50A">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4、产品质量和安装调试检验标准遵照国家相关规定和最新标准执行。提供的货物必须为全新、经检验合格的产品，且</w:t>
            </w:r>
            <w:r>
              <w:rPr>
                <w:rFonts w:hint="eastAsia" w:ascii="仿宋" w:hAnsi="仿宋" w:eastAsia="仿宋" w:cs="仿宋"/>
                <w:sz w:val="24"/>
                <w:szCs w:val="24"/>
                <w:highlight w:val="none"/>
              </w:rPr>
              <w:t>产品生产日期应为验收日期一年内</w:t>
            </w:r>
            <w:r>
              <w:rPr>
                <w:rFonts w:hint="eastAsia" w:ascii="仿宋" w:hAnsi="仿宋" w:eastAsia="仿宋" w:cs="仿宋"/>
                <w:b w:val="0"/>
                <w:bCs w:val="0"/>
                <w:color w:val="10253F" w:themeColor="text2" w:themeShade="80"/>
                <w:sz w:val="24"/>
                <w:szCs w:val="24"/>
                <w:highlight w:val="none"/>
                <w:lang w:val="en-US" w:eastAsia="zh-CN"/>
              </w:rPr>
              <w:t>。确保产品投入使用前，按照国家规定办理好产品所有启用所需的资质证件。验收中如发现有质量不合格或型号规格、数量等与送货清单不符等情况，中标人应更换或补齐，并承担因此发生的违约责任。中标人货物经过双方检验认可后，签署验收报告。以上费用均已包含在投标报价中。</w:t>
            </w:r>
          </w:p>
          <w:p w14:paraId="0B730E38">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5、当满足以下条件时，采购人才向中标人签发货物验收报告：</w:t>
            </w:r>
          </w:p>
          <w:p w14:paraId="1761F4B6">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A.设备出厂日期≤1年；</w:t>
            </w:r>
          </w:p>
          <w:p w14:paraId="782B38DA">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B.中标人按合同要求如期交货；</w:t>
            </w:r>
          </w:p>
          <w:p w14:paraId="02E2B731">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C.中标人已按照合同规定提供了全部产品及完整的技术资料；</w:t>
            </w:r>
          </w:p>
          <w:p w14:paraId="481BFC33">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D.货物符合招标文件技术规格书的要求，性能满足要求；</w:t>
            </w:r>
          </w:p>
          <w:p w14:paraId="466C3425">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E.提供货物中文说明书；</w:t>
            </w:r>
          </w:p>
          <w:p w14:paraId="4A5B85A3">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F.提供维修手册、与厂家签订的3年质保售后服务协议；</w:t>
            </w:r>
          </w:p>
          <w:p w14:paraId="13767482">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G.进口设备必须提供正常有效的报关证明（报关单、海关增值税发票）及合法有效的商检合格证明；</w:t>
            </w:r>
          </w:p>
          <w:p w14:paraId="125024F4">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6</w:t>
            </w:r>
            <w:r>
              <w:rPr>
                <w:rFonts w:hint="eastAsia" w:ascii="仿宋" w:hAnsi="仿宋" w:eastAsia="仿宋" w:cs="仿宋"/>
                <w:b w:val="0"/>
                <w:bCs w:val="0"/>
                <w:color w:val="10253F" w:themeColor="text2" w:themeShade="80"/>
                <w:sz w:val="24"/>
                <w:szCs w:val="24"/>
                <w:highlight w:val="none"/>
                <w:lang w:eastAsia="zh-CN"/>
              </w:rPr>
              <w:t>、若采购人对中标人所供设备有质疑，中标人需无条件配合采购人委托第三方质量检测部门按照招投标文件进行验收确认，所需费用由中标人负责支付。出具合格的检测验收报告，采购人将履行采购合同；若检测验收报告不合格，采购人有权取消采购合同，因此造成的经济损失由中标人承担。</w:t>
            </w:r>
          </w:p>
          <w:p w14:paraId="08C086D2">
            <w:pPr>
              <w:pStyle w:val="2"/>
              <w:ind w:left="0" w:leftChars="0" w:firstLine="0" w:firstLineChars="0"/>
              <w:rPr>
                <w:rFonts w:hint="eastAsia" w:ascii="仿宋" w:hAnsi="仿宋" w:eastAsia="仿宋" w:cs="仿宋"/>
                <w:sz w:val="24"/>
                <w:szCs w:val="24"/>
                <w:lang w:val="en-US" w:eastAsia="zh-CN"/>
              </w:rPr>
            </w:pPr>
            <w:r>
              <w:rPr>
                <w:rFonts w:hint="eastAsia" w:ascii="仿宋" w:hAnsi="仿宋" w:eastAsia="仿宋" w:cs="仿宋"/>
                <w:b w:val="0"/>
                <w:bCs w:val="0"/>
                <w:color w:val="10253F" w:themeColor="text2" w:themeShade="80"/>
                <w:sz w:val="24"/>
                <w:szCs w:val="24"/>
                <w:highlight w:val="none"/>
                <w:lang w:val="en-US" w:eastAsia="zh-CN"/>
              </w:rPr>
              <w:t>7、验收时，中标人须按采购人要求提供中标验货验收所需要的其他资料。</w:t>
            </w:r>
          </w:p>
        </w:tc>
      </w:tr>
      <w:tr w14:paraId="1BE0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1719" w:type="dxa"/>
            <w:tcBorders>
              <w:top w:val="single" w:color="auto" w:sz="4" w:space="0"/>
              <w:left w:val="single" w:color="auto" w:sz="4" w:space="0"/>
              <w:right w:val="single" w:color="auto" w:sz="4" w:space="0"/>
            </w:tcBorders>
            <w:noWrap w:val="0"/>
            <w:vAlign w:val="center"/>
          </w:tcPr>
          <w:p w14:paraId="4A019258">
            <w:pPr>
              <w:keepNext w:val="0"/>
              <w:keepLines w:val="0"/>
              <w:pageBreakBefore w:val="0"/>
              <w:widowControl/>
              <w:kinsoku/>
              <w:wordWrap/>
              <w:overflowPunct/>
              <w:topLinePunct w:val="0"/>
              <w:autoSpaceDE/>
              <w:autoSpaceDN/>
              <w:bidi w:val="0"/>
              <w:adjustRightInd/>
              <w:snapToGrid/>
              <w:spacing w:after="78" w:afterLines="25" w:line="400" w:lineRule="exact"/>
              <w:jc w:val="center"/>
              <w:textAlignment w:val="auto"/>
              <w:rPr>
                <w:rFonts w:hint="eastAsia" w:ascii="仿宋" w:hAnsi="仿宋" w:eastAsia="仿宋" w:cs="仿宋"/>
                <w:b/>
                <w:sz w:val="24"/>
                <w:szCs w:val="24"/>
                <w:highlight w:val="none"/>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bCs/>
                <w:sz w:val="24"/>
                <w:szCs w:val="24"/>
                <w:highlight w:val="none"/>
              </w:rPr>
              <w:t>包装及运输要求</w:t>
            </w:r>
          </w:p>
        </w:tc>
        <w:tc>
          <w:tcPr>
            <w:tcW w:w="7436" w:type="dxa"/>
            <w:tcBorders>
              <w:top w:val="single" w:color="auto" w:sz="4" w:space="0"/>
              <w:left w:val="single" w:color="auto" w:sz="4" w:space="0"/>
              <w:right w:val="single" w:color="auto" w:sz="4" w:space="0"/>
            </w:tcBorders>
            <w:noWrap w:val="0"/>
            <w:vAlign w:val="top"/>
          </w:tcPr>
          <w:p w14:paraId="54B0DC16">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b w:val="0"/>
                <w:bCs w:val="0"/>
                <w:color w:val="10253F" w:themeColor="text2" w:themeShade="80"/>
                <w:sz w:val="24"/>
                <w:szCs w:val="24"/>
                <w:highlight w:val="none"/>
                <w:lang w:eastAsia="zh-CN"/>
              </w:rPr>
              <w:t>本次采购的设备和材料必须是全新的，包装方式按照原厂出厂原标准，中标人应确保运抵采购人处货物的完好性，包装费用由中标人承担。中标人承担由于其包装或其防护措施不妥而引起货物锈蚀、损坏和丢失等任何损失，并承担因此而发生的违约责任。</w:t>
            </w:r>
          </w:p>
        </w:tc>
      </w:tr>
      <w:tr w14:paraId="387B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14:paraId="3BB2605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24"/>
                <w:szCs w:val="24"/>
                <w:highlight w:val="none"/>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bCs/>
                <w:sz w:val="24"/>
                <w:szCs w:val="24"/>
                <w:highlight w:val="none"/>
              </w:rPr>
              <w:t>售后服务要求</w:t>
            </w:r>
          </w:p>
        </w:tc>
        <w:tc>
          <w:tcPr>
            <w:tcW w:w="7436" w:type="dxa"/>
            <w:tcBorders>
              <w:top w:val="single" w:color="auto" w:sz="4" w:space="0"/>
              <w:left w:val="single" w:color="auto" w:sz="4" w:space="0"/>
              <w:bottom w:val="single" w:color="auto" w:sz="4" w:space="0"/>
              <w:right w:val="single" w:color="auto" w:sz="4" w:space="0"/>
            </w:tcBorders>
            <w:noWrap w:val="0"/>
            <w:vAlign w:val="center"/>
          </w:tcPr>
          <w:p w14:paraId="0E130FFA">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1、</w:t>
            </w:r>
            <w:r>
              <w:rPr>
                <w:rFonts w:hint="eastAsia" w:ascii="仿宋" w:hAnsi="仿宋" w:eastAsia="仿宋" w:cs="仿宋"/>
                <w:b w:val="0"/>
                <w:bCs w:val="0"/>
                <w:color w:val="10253F" w:themeColor="text2" w:themeShade="80"/>
                <w:sz w:val="24"/>
                <w:szCs w:val="24"/>
                <w:highlight w:val="none"/>
                <w:lang w:eastAsia="zh-CN"/>
              </w:rPr>
              <w:t>投标人对所提供的设备(包括零配件)提供</w:t>
            </w:r>
            <w:r>
              <w:rPr>
                <w:rFonts w:hint="eastAsia" w:ascii="仿宋" w:hAnsi="仿宋" w:eastAsia="仿宋" w:cs="仿宋"/>
                <w:b w:val="0"/>
                <w:bCs w:val="0"/>
                <w:color w:val="10253F" w:themeColor="text2" w:themeShade="80"/>
                <w:sz w:val="24"/>
                <w:szCs w:val="24"/>
                <w:highlight w:val="yellow"/>
                <w:lang w:eastAsia="zh-CN"/>
              </w:rPr>
              <w:t>免费保修期</w:t>
            </w:r>
            <w:r>
              <w:rPr>
                <w:rFonts w:hint="eastAsia" w:ascii="仿宋" w:hAnsi="仿宋" w:eastAsia="仿宋" w:cs="仿宋"/>
                <w:b w:val="0"/>
                <w:bCs w:val="0"/>
                <w:color w:val="10253F" w:themeColor="text2" w:themeShade="80"/>
                <w:sz w:val="24"/>
                <w:szCs w:val="24"/>
                <w:highlight w:val="yellow"/>
                <w:u w:val="single"/>
                <w:lang w:eastAsia="zh-CN"/>
              </w:rPr>
              <w:t xml:space="preserve"> 3 </w:t>
            </w:r>
            <w:r>
              <w:rPr>
                <w:rFonts w:hint="eastAsia" w:ascii="仿宋" w:hAnsi="仿宋" w:eastAsia="仿宋" w:cs="仿宋"/>
                <w:b w:val="0"/>
                <w:bCs w:val="0"/>
                <w:color w:val="10253F" w:themeColor="text2" w:themeShade="80"/>
                <w:sz w:val="24"/>
                <w:szCs w:val="24"/>
                <w:highlight w:val="yellow"/>
                <w:lang w:eastAsia="zh-CN"/>
              </w:rPr>
              <w:t>年</w:t>
            </w:r>
            <w:r>
              <w:rPr>
                <w:rFonts w:hint="eastAsia" w:ascii="仿宋" w:hAnsi="仿宋" w:eastAsia="仿宋" w:cs="仿宋"/>
                <w:b w:val="0"/>
                <w:bCs w:val="0"/>
                <w:color w:val="10253F" w:themeColor="text2" w:themeShade="80"/>
                <w:sz w:val="24"/>
                <w:szCs w:val="24"/>
                <w:highlight w:val="none"/>
                <w:lang w:eastAsia="zh-CN"/>
              </w:rPr>
              <w:t>。(免费保修期时间自最终验收合格并交付使用之日起计算)，在免费保修期，</w:t>
            </w:r>
            <w:r>
              <w:rPr>
                <w:rFonts w:hint="eastAsia" w:ascii="仿宋" w:hAnsi="仿宋" w:eastAsia="仿宋" w:cs="仿宋"/>
                <w:b w:val="0"/>
                <w:bCs w:val="0"/>
                <w:color w:val="10253F" w:themeColor="text2" w:themeShade="80"/>
                <w:sz w:val="24"/>
                <w:szCs w:val="24"/>
                <w:highlight w:val="none"/>
                <w:lang w:val="en-US" w:eastAsia="zh-CN"/>
              </w:rPr>
              <w:t>需</w:t>
            </w:r>
            <w:r>
              <w:rPr>
                <w:rFonts w:hint="eastAsia" w:ascii="仿宋" w:hAnsi="仿宋" w:eastAsia="仿宋" w:cs="仿宋"/>
                <w:b w:val="0"/>
                <w:bCs w:val="0"/>
                <w:color w:val="10253F" w:themeColor="text2" w:themeShade="80"/>
                <w:sz w:val="24"/>
                <w:szCs w:val="24"/>
                <w:highlight w:val="none"/>
                <w:lang w:eastAsia="zh-CN"/>
              </w:rPr>
              <w:t>提供原装的零配件及其维修，终身负责维修，储备足够的零配件备库并保证十年以上维修配件；</w:t>
            </w:r>
            <w:r>
              <w:rPr>
                <w:rFonts w:hint="eastAsia" w:ascii="仿宋" w:hAnsi="仿宋" w:eastAsia="仿宋" w:cs="仿宋"/>
                <w:b w:val="0"/>
                <w:bCs w:val="0"/>
                <w:color w:val="10253F" w:themeColor="text2" w:themeShade="80"/>
                <w:sz w:val="24"/>
                <w:szCs w:val="24"/>
                <w:highlight w:val="none"/>
                <w:lang w:val="en-US" w:eastAsia="zh-CN"/>
              </w:rPr>
              <w:t>一</w:t>
            </w:r>
            <w:r>
              <w:rPr>
                <w:rFonts w:hint="eastAsia" w:ascii="仿宋" w:hAnsi="仿宋" w:eastAsia="仿宋" w:cs="仿宋"/>
                <w:b w:val="0"/>
                <w:bCs w:val="0"/>
                <w:color w:val="10253F" w:themeColor="text2" w:themeShade="80"/>
                <w:sz w:val="24"/>
                <w:szCs w:val="24"/>
                <w:highlight w:val="none"/>
                <w:lang w:eastAsia="zh-CN"/>
              </w:rPr>
              <w:t>年需对设备进行维护四次（每季度一次），不额外收费。免费保修期内出现的质量问题,由投标人负责,投标人负责包修、包换或者包退,并承担修理、调换或退货的实际费用。免费保修期外，投标人负责提供原装配件并免费维修更换，不额外收费，采购人只需支付更换的零配件费用。投标人负责该套设备软件的免费安装，</w:t>
            </w:r>
            <w:r>
              <w:rPr>
                <w:rFonts w:hint="eastAsia" w:ascii="仿宋" w:hAnsi="仿宋" w:eastAsia="仿宋" w:cs="仿宋"/>
                <w:b w:val="0"/>
                <w:bCs w:val="0"/>
                <w:color w:val="10253F" w:themeColor="text2" w:themeShade="80"/>
                <w:sz w:val="24"/>
                <w:szCs w:val="24"/>
                <w:highlight w:val="none"/>
                <w:lang w:val="en-US" w:eastAsia="zh-CN"/>
              </w:rPr>
              <w:t>软件终身</w:t>
            </w:r>
            <w:r>
              <w:rPr>
                <w:rFonts w:hint="eastAsia" w:ascii="仿宋" w:hAnsi="仿宋" w:eastAsia="仿宋" w:cs="仿宋"/>
                <w:b w:val="0"/>
                <w:bCs w:val="0"/>
                <w:color w:val="10253F" w:themeColor="text2" w:themeShade="80"/>
                <w:sz w:val="24"/>
                <w:szCs w:val="24"/>
                <w:highlight w:val="none"/>
                <w:lang w:eastAsia="zh-CN"/>
              </w:rPr>
              <w:t>免费升级维护、备份。</w:t>
            </w:r>
          </w:p>
          <w:p w14:paraId="18CEFFDD">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2、</w:t>
            </w:r>
            <w:r>
              <w:rPr>
                <w:rFonts w:hint="eastAsia" w:ascii="仿宋" w:hAnsi="仿宋" w:eastAsia="仿宋" w:cs="仿宋"/>
                <w:b w:val="0"/>
                <w:bCs w:val="0"/>
                <w:color w:val="10253F" w:themeColor="text2" w:themeShade="80"/>
                <w:sz w:val="24"/>
                <w:szCs w:val="24"/>
                <w:highlight w:val="none"/>
                <w:lang w:eastAsia="zh-CN"/>
              </w:rPr>
              <w:t>免费保修期内，投标人应对产品因质量出现的问题修复，在</w:t>
            </w:r>
            <w:r>
              <w:rPr>
                <w:rFonts w:hint="eastAsia" w:ascii="仿宋" w:hAnsi="仿宋" w:eastAsia="仿宋" w:cs="仿宋"/>
                <w:b w:val="0"/>
                <w:bCs w:val="0"/>
                <w:color w:val="10253F" w:themeColor="text2" w:themeShade="80"/>
                <w:sz w:val="24"/>
                <w:szCs w:val="24"/>
                <w:highlight w:val="yellow"/>
                <w:u w:val="single"/>
                <w:lang w:eastAsia="zh-CN"/>
              </w:rPr>
              <w:t>2小时</w:t>
            </w:r>
            <w:r>
              <w:rPr>
                <w:rFonts w:hint="eastAsia" w:ascii="仿宋" w:hAnsi="仿宋" w:eastAsia="仿宋" w:cs="仿宋"/>
                <w:b w:val="0"/>
                <w:bCs w:val="0"/>
                <w:color w:val="10253F" w:themeColor="text2" w:themeShade="80"/>
                <w:sz w:val="24"/>
                <w:szCs w:val="24"/>
                <w:highlight w:val="none"/>
                <w:lang w:eastAsia="zh-CN"/>
              </w:rPr>
              <w:t>内响应，</w:t>
            </w:r>
            <w:r>
              <w:rPr>
                <w:rFonts w:hint="eastAsia" w:ascii="仿宋" w:hAnsi="仿宋" w:eastAsia="仿宋" w:cs="仿宋"/>
                <w:b w:val="0"/>
                <w:bCs w:val="0"/>
                <w:color w:val="10253F" w:themeColor="text2" w:themeShade="80"/>
                <w:sz w:val="24"/>
                <w:szCs w:val="24"/>
                <w:highlight w:val="yellow"/>
                <w:u w:val="single"/>
                <w:lang w:eastAsia="zh-CN"/>
              </w:rPr>
              <w:t>24小时</w:t>
            </w:r>
            <w:r>
              <w:rPr>
                <w:rFonts w:hint="eastAsia" w:ascii="仿宋" w:hAnsi="仿宋" w:eastAsia="仿宋" w:cs="仿宋"/>
                <w:b w:val="0"/>
                <w:bCs w:val="0"/>
                <w:color w:val="10253F" w:themeColor="text2" w:themeShade="80"/>
                <w:sz w:val="24"/>
                <w:szCs w:val="24"/>
                <w:highlight w:val="none"/>
                <w:lang w:eastAsia="zh-CN"/>
              </w:rPr>
              <w:t>内到达现场维修，</w:t>
            </w:r>
            <w:r>
              <w:rPr>
                <w:rFonts w:hint="eastAsia" w:ascii="仿宋" w:hAnsi="仿宋" w:eastAsia="仿宋" w:cs="仿宋"/>
                <w:b w:val="0"/>
                <w:bCs w:val="0"/>
                <w:color w:val="10253F" w:themeColor="text2" w:themeShade="80"/>
                <w:sz w:val="24"/>
                <w:szCs w:val="24"/>
                <w:highlight w:val="yellow"/>
                <w:u w:val="single"/>
                <w:lang w:eastAsia="zh-CN"/>
              </w:rPr>
              <w:t>48小时</w:t>
            </w:r>
            <w:r>
              <w:rPr>
                <w:rFonts w:hint="eastAsia" w:ascii="仿宋" w:hAnsi="仿宋" w:eastAsia="仿宋" w:cs="仿宋"/>
                <w:b w:val="0"/>
                <w:bCs w:val="0"/>
                <w:color w:val="10253F" w:themeColor="text2" w:themeShade="80"/>
                <w:sz w:val="24"/>
                <w:szCs w:val="24"/>
                <w:highlight w:val="none"/>
                <w:lang w:eastAsia="zh-CN"/>
              </w:rPr>
              <w:t>内消除故障(不可抗力情况除外)，消耗品/零配件供应及时；若在48小时内不能及时排除故障的，投标人应在</w:t>
            </w:r>
            <w:r>
              <w:rPr>
                <w:rFonts w:hint="eastAsia" w:ascii="仿宋" w:hAnsi="仿宋" w:eastAsia="仿宋" w:cs="仿宋"/>
                <w:b w:val="0"/>
                <w:bCs w:val="0"/>
                <w:color w:val="10253F" w:themeColor="text2" w:themeShade="80"/>
                <w:sz w:val="24"/>
                <w:szCs w:val="24"/>
                <w:highlight w:val="yellow"/>
                <w:lang w:eastAsia="zh-CN"/>
              </w:rPr>
              <w:t>10个日历日内向采购人提供不低故障设备规格型号档次的备用设备使用</w:t>
            </w:r>
            <w:r>
              <w:rPr>
                <w:rFonts w:hint="eastAsia" w:ascii="仿宋" w:hAnsi="仿宋" w:eastAsia="仿宋" w:cs="仿宋"/>
                <w:b w:val="0"/>
                <w:bCs w:val="0"/>
                <w:color w:val="10253F" w:themeColor="text2" w:themeShade="80"/>
                <w:sz w:val="24"/>
                <w:szCs w:val="24"/>
                <w:highlight w:val="none"/>
                <w:lang w:eastAsia="zh-CN"/>
              </w:rPr>
              <w:t>，直至故障修复为止。由此产生的包括但不限于运输费、安装费、搬运费、替换产品的损耗费、零部件费、调试费等全部费用由投标人承担。</w:t>
            </w:r>
          </w:p>
          <w:p w14:paraId="14337CB7">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3、</w:t>
            </w:r>
            <w:r>
              <w:rPr>
                <w:rFonts w:hint="eastAsia" w:ascii="仿宋" w:hAnsi="仿宋" w:eastAsia="仿宋" w:cs="仿宋"/>
                <w:b w:val="0"/>
                <w:bCs w:val="0"/>
                <w:color w:val="10253F" w:themeColor="text2" w:themeShade="80"/>
                <w:sz w:val="24"/>
                <w:szCs w:val="24"/>
                <w:highlight w:val="none"/>
                <w:lang w:eastAsia="zh-CN"/>
              </w:rPr>
              <w:t>免费保修期，投标人应确保设备年开机率在98%（含）以上，若达不到此开机率，将作以下处理：年开机率在90%（含）-98%（不含）之间，免费保修期延长一年；年开机率在85%（含）-90%（不含）之间，免费保修期延长两年；年开机率低于85（不含），投标人必须无条件更换新设备，并重新计算新设备的免费保修期，以及赔偿采购人的直接经济损失和间接经济损失，以上费用均已包含在洽谈报价中。【注：年开机率=（365-停机天数）/365】</w:t>
            </w:r>
          </w:p>
          <w:p w14:paraId="5AB63060">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4、</w:t>
            </w:r>
            <w:r>
              <w:rPr>
                <w:rFonts w:hint="eastAsia" w:ascii="仿宋" w:hAnsi="仿宋" w:eastAsia="仿宋" w:cs="仿宋"/>
                <w:b w:val="0"/>
                <w:bCs w:val="0"/>
                <w:color w:val="10253F" w:themeColor="text2" w:themeShade="80"/>
                <w:sz w:val="24"/>
                <w:szCs w:val="24"/>
                <w:highlight w:val="none"/>
                <w:lang w:eastAsia="zh-CN"/>
              </w:rPr>
              <w:t>提供工程师电话和技术维修力量情况和维修的详细地址及联系方式。</w:t>
            </w:r>
          </w:p>
          <w:p w14:paraId="79E3A672">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5</w:t>
            </w:r>
            <w:r>
              <w:rPr>
                <w:rFonts w:hint="eastAsia" w:ascii="仿宋" w:hAnsi="仿宋" w:eastAsia="仿宋" w:cs="仿宋"/>
                <w:b w:val="0"/>
                <w:bCs w:val="0"/>
                <w:color w:val="10253F" w:themeColor="text2" w:themeShade="80"/>
                <w:sz w:val="24"/>
                <w:szCs w:val="24"/>
                <w:highlight w:val="none"/>
                <w:lang w:eastAsia="zh-CN"/>
              </w:rPr>
              <w:t>、负责安装、调试、提供技术咨询、软件升级及人员培训，以保证采购人工作人员掌握设备各种使用操作，不额外收费。</w:t>
            </w:r>
          </w:p>
          <w:p w14:paraId="16634640">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bidi="ar-SA"/>
              </w:rPr>
            </w:pPr>
            <w:r>
              <w:rPr>
                <w:rFonts w:hint="eastAsia" w:ascii="仿宋" w:hAnsi="仿宋" w:eastAsia="仿宋" w:cs="仿宋"/>
                <w:b w:val="0"/>
                <w:bCs w:val="0"/>
                <w:color w:val="10253F" w:themeColor="text2" w:themeShade="80"/>
                <w:sz w:val="24"/>
                <w:szCs w:val="24"/>
                <w:highlight w:val="none"/>
                <w:lang w:val="en-US" w:eastAsia="zh-CN"/>
              </w:rPr>
              <w:t>6</w:t>
            </w:r>
            <w:r>
              <w:rPr>
                <w:rFonts w:hint="eastAsia" w:ascii="仿宋" w:hAnsi="仿宋" w:eastAsia="仿宋" w:cs="仿宋"/>
                <w:b w:val="0"/>
                <w:bCs w:val="0"/>
                <w:color w:val="10253F" w:themeColor="text2" w:themeShade="80"/>
                <w:sz w:val="24"/>
                <w:szCs w:val="24"/>
                <w:highlight w:val="none"/>
                <w:lang w:eastAsia="zh-CN"/>
              </w:rPr>
              <w:t>、如场地迁移，需要移机时，投标人需提供设备拆装服务（包括但不限于本次招标的设备）并提供技术支持，且确保机器的正常使用，不额外收费。</w:t>
            </w:r>
          </w:p>
        </w:tc>
      </w:tr>
      <w:tr w14:paraId="73434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14:paraId="045996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bCs/>
                <w:sz w:val="24"/>
                <w:szCs w:val="24"/>
                <w:highlight w:val="none"/>
                <w:lang w:val="en-US" w:eastAsia="zh-CN"/>
              </w:rPr>
              <w:t>违约责任</w:t>
            </w:r>
          </w:p>
          <w:p w14:paraId="0FFCE39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center"/>
              <w:textAlignment w:val="auto"/>
              <w:rPr>
                <w:rFonts w:hint="eastAsia" w:ascii="仿宋" w:hAnsi="仿宋" w:eastAsia="仿宋" w:cs="仿宋"/>
                <w:color w:val="auto"/>
                <w:sz w:val="24"/>
                <w:szCs w:val="24"/>
                <w:highlight w:val="none"/>
                <w:lang w:val="en-US" w:eastAsia="zh-CN"/>
              </w:rPr>
            </w:pPr>
          </w:p>
        </w:tc>
        <w:tc>
          <w:tcPr>
            <w:tcW w:w="7436" w:type="dxa"/>
            <w:tcBorders>
              <w:top w:val="single" w:color="auto" w:sz="4" w:space="0"/>
              <w:left w:val="single" w:color="auto" w:sz="4" w:space="0"/>
              <w:bottom w:val="single" w:color="auto" w:sz="4" w:space="0"/>
              <w:right w:val="single" w:color="auto" w:sz="4" w:space="0"/>
            </w:tcBorders>
            <w:noWrap w:val="0"/>
            <w:vAlign w:val="top"/>
          </w:tcPr>
          <w:p w14:paraId="452F1E1F">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 xml:space="preserve">1、中标人所交的设备品种、规格、型号、质量等任何一项不符合同规定标准的，采购人有权拒绝收货，中标人向采购人支付本合同总金额百分之二十的违约金，并需在采购人指定期限内重新提供，否则采购人有权解除合同。 </w:t>
            </w:r>
          </w:p>
          <w:p w14:paraId="4D000927">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 xml:space="preserve">2、中标人若逾期30日以上不能交付设备，采购人有权选择解除合同并且中标人应向采购人支付本合同总金额百分之二十的违约金。 </w:t>
            </w:r>
          </w:p>
          <w:p w14:paraId="23DAB579">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 xml:space="preserve">3、中标人逾期交付设备或安装调试，中标人向采购人每日支付本合同总金额万分之五的违约金。  </w:t>
            </w:r>
          </w:p>
          <w:p w14:paraId="2A336B23">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 xml:space="preserve">4、中标人在一年内的不良服务率（指设备发生故障，没有合理的理由而未能在合 同规定的时限内及时妥善处理，产生采购人有效投诉。）大于百分之三（以单台设备产品为单位），则中标人赔偿采购人损失，并承担合同金额百分之五的违约金。 </w:t>
            </w:r>
          </w:p>
          <w:p w14:paraId="5CD5D3E8">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 xml:space="preserve">5、如中标人未按照本合同的约定提供售后服务，中标人向采购人支付本合同总金额百分之二十的违约金，给采购人造成损失的，中标人应承担全部赔偿责任。 </w:t>
            </w:r>
          </w:p>
          <w:p w14:paraId="248812E4">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 xml:space="preserve">6、中标人所供设备因质量、缺陷、技术标准等问题，给采购人或实际使用人造成损害的，中标人接到采购人通知后立即到现场配合采购人处理事故，一切赔偿责任及法律责任由中标人承担。 </w:t>
            </w:r>
          </w:p>
          <w:p w14:paraId="67FFB9AC">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7、中标人如交付假冒伪劣、以旧充新、以不合格冒充合格产品，一经发现，采购人有权选择解除合同并且中标人应向采购人支付本合同总金额百分之二十的违约金，给采购人造成损失的，中标人应承担全部赔偿责任。</w:t>
            </w:r>
          </w:p>
          <w:p w14:paraId="455F074F">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8、</w:t>
            </w:r>
            <w:r>
              <w:rPr>
                <w:rFonts w:hint="eastAsia" w:ascii="仿宋" w:hAnsi="仿宋" w:eastAsia="仿宋" w:cs="仿宋"/>
                <w:b w:val="0"/>
                <w:bCs w:val="0"/>
                <w:color w:val="10253F" w:themeColor="text2" w:themeShade="80"/>
                <w:sz w:val="24"/>
                <w:szCs w:val="24"/>
                <w:highlight w:val="none"/>
                <w:lang w:eastAsia="zh-CN"/>
              </w:rPr>
              <w:t>如果采购人对中标人提供的产品有质量异议的，可以视具体情况暂时中止支付争议款项或其他相关款项，直到争议解除，采购人不因此承担延期付款的违约责任。</w:t>
            </w:r>
          </w:p>
          <w:p w14:paraId="7826A1DA">
            <w:pPr>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9、</w:t>
            </w:r>
            <w:r>
              <w:rPr>
                <w:rFonts w:hint="eastAsia" w:ascii="仿宋" w:hAnsi="仿宋" w:eastAsia="仿宋" w:cs="仿宋"/>
                <w:b w:val="0"/>
                <w:bCs w:val="0"/>
                <w:color w:val="10253F" w:themeColor="text2" w:themeShade="80"/>
                <w:sz w:val="24"/>
                <w:szCs w:val="24"/>
                <w:highlight w:val="none"/>
                <w:lang w:eastAsia="zh-CN"/>
              </w:rPr>
              <w:t>中标人提供的产品不合格，或产品存在瑕疵、缺陷，采购人有权暂停支付中标人项下相应到期应付货款，且不视为采购人违约，直到双方正式处理完不合格产品为止。</w:t>
            </w:r>
          </w:p>
        </w:tc>
      </w:tr>
      <w:tr w14:paraId="0EDD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14:paraId="7A60DC7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highlight w:val="none"/>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bCs/>
                <w:sz w:val="24"/>
                <w:szCs w:val="24"/>
                <w:highlight w:val="none"/>
              </w:rPr>
              <w:t>其他要求</w:t>
            </w:r>
          </w:p>
        </w:tc>
        <w:tc>
          <w:tcPr>
            <w:tcW w:w="7436" w:type="dxa"/>
            <w:tcBorders>
              <w:top w:val="single" w:color="auto" w:sz="4" w:space="0"/>
              <w:left w:val="single" w:color="auto" w:sz="4" w:space="0"/>
              <w:bottom w:val="single" w:color="auto" w:sz="4" w:space="0"/>
              <w:right w:val="single" w:color="auto" w:sz="4" w:space="0"/>
            </w:tcBorders>
            <w:noWrap w:val="0"/>
            <w:vAlign w:val="top"/>
          </w:tcPr>
          <w:p w14:paraId="25BC9BB3">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1、</w:t>
            </w:r>
            <w:r>
              <w:rPr>
                <w:rFonts w:hint="eastAsia" w:ascii="仿宋" w:hAnsi="仿宋" w:eastAsia="仿宋" w:cs="仿宋"/>
                <w:b w:val="0"/>
                <w:bCs w:val="0"/>
                <w:color w:val="10253F" w:themeColor="text2" w:themeShade="80"/>
                <w:sz w:val="24"/>
                <w:szCs w:val="24"/>
                <w:highlight w:val="none"/>
                <w:lang w:eastAsia="zh-CN"/>
              </w:rPr>
              <w:t>本项目中如有涉及水、电、气设备安装及调试、室外高空作业等项目的中标人应使用具有国家认可资质的操作人员（资质证书仍在有效期内）实施，否则由此造成的后果由中标人负责。</w:t>
            </w:r>
          </w:p>
          <w:p w14:paraId="7EC2A6B6">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2、</w:t>
            </w:r>
            <w:r>
              <w:rPr>
                <w:rFonts w:hint="eastAsia" w:ascii="仿宋" w:hAnsi="仿宋" w:eastAsia="仿宋" w:cs="仿宋"/>
                <w:b w:val="0"/>
                <w:bCs w:val="0"/>
                <w:color w:val="10253F" w:themeColor="text2" w:themeShade="80"/>
                <w:sz w:val="24"/>
                <w:szCs w:val="24"/>
                <w:highlight w:val="none"/>
                <w:lang w:eastAsia="zh-CN"/>
              </w:rPr>
              <w:t>本项目所要求的硬件、软件，中标人要配备给采购人，并保证采购人能正常使用，不需要另外增加其他附件和其他费用。</w:t>
            </w:r>
          </w:p>
          <w:p w14:paraId="0164EB73">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3、</w:t>
            </w:r>
            <w:r>
              <w:rPr>
                <w:rFonts w:hint="eastAsia" w:ascii="仿宋" w:hAnsi="仿宋" w:eastAsia="仿宋" w:cs="仿宋"/>
                <w:b w:val="0"/>
                <w:bCs w:val="0"/>
                <w:color w:val="10253F" w:themeColor="text2" w:themeShade="80"/>
                <w:sz w:val="24"/>
                <w:szCs w:val="24"/>
                <w:highlight w:val="none"/>
                <w:lang w:eastAsia="zh-CN"/>
              </w:rPr>
              <w:t>涉及软件应用的设备，中标人和厂家应配合采购人信息化建设。在质保期内，应将软件更新、维护并提供更新所需的硬件，开放软件端口，无偿派人配合与采购人信息系统（包括但不限于HIS、PACS、LIS等系统）的连接工作，如涉及相关接口费用由中标人承担。直至该设备与采购人信息系统可进行完整的数据交换；当采购人信息系统变更或其他情形需要与该设备连接时，须无偿派人配合，直至该设备与采购人信息系统可进行完整的数据交换，确保数据安全，无外泄。上述工程需要按照采购人计划工期内完成，不得拖延，如因客观因素不得不延长工期的，需与采购人协商并获得采购人同意。</w:t>
            </w:r>
          </w:p>
          <w:p w14:paraId="3938F690">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4、</w:t>
            </w:r>
            <w:r>
              <w:rPr>
                <w:rFonts w:hint="eastAsia" w:ascii="仿宋" w:hAnsi="仿宋" w:eastAsia="仿宋" w:cs="仿宋"/>
                <w:b w:val="0"/>
                <w:bCs w:val="0"/>
                <w:color w:val="10253F" w:themeColor="text2" w:themeShade="80"/>
                <w:sz w:val="24"/>
                <w:szCs w:val="24"/>
                <w:highlight w:val="none"/>
                <w:lang w:eastAsia="zh-CN"/>
              </w:rPr>
              <w:t>投标机型的硬件及软件配置均须是注册证或官方白皮书所描述的，且在不同的应用领域（临床、科研）新技术改进、更新的产品。</w:t>
            </w:r>
          </w:p>
          <w:p w14:paraId="43AF29B3">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5、网络安全要求：所提供产品或服务满足国家网络安全管理要求，遵守医疗行业和采购人网络安全管理规范，保护采购人和患者信息安全。医疗设备自带软件（如有）具备合格的软件功能及安全测评报告、源代码安全审计报告和网络及数据接口说明等。</w:t>
            </w:r>
          </w:p>
          <w:p w14:paraId="36419D30">
            <w:pPr>
              <w:pStyle w:val="33"/>
              <w:rPr>
                <w:rFonts w:hint="eastAsia" w:ascii="仿宋" w:hAnsi="仿宋" w:eastAsia="仿宋" w:cs="仿宋"/>
                <w:sz w:val="24"/>
                <w:szCs w:val="24"/>
                <w:lang w:val="en-US" w:eastAsia="zh-CN"/>
              </w:rPr>
            </w:pPr>
            <w:r>
              <w:rPr>
                <w:rFonts w:hint="eastAsia" w:ascii="仿宋" w:hAnsi="仿宋" w:eastAsia="仿宋" w:cs="仿宋"/>
                <w:b w:val="0"/>
                <w:bCs w:val="0"/>
                <w:color w:val="10253F" w:themeColor="text2" w:themeShade="80"/>
                <w:sz w:val="24"/>
                <w:szCs w:val="24"/>
                <w:highlight w:val="none"/>
                <w:lang w:val="en-US" w:eastAsia="zh-CN"/>
              </w:rPr>
              <w:t>6、设备使用期间，发生产品召回事件，中标人提供替代或赔偿方案。</w:t>
            </w:r>
          </w:p>
        </w:tc>
      </w:tr>
      <w:tr w14:paraId="4A2AC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14:paraId="4377F5E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FF0000"/>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★其他条件</w:t>
            </w:r>
          </w:p>
        </w:tc>
        <w:tc>
          <w:tcPr>
            <w:tcW w:w="7436" w:type="dxa"/>
            <w:tcBorders>
              <w:top w:val="single" w:color="auto" w:sz="4" w:space="0"/>
              <w:left w:val="single" w:color="auto" w:sz="4" w:space="0"/>
              <w:bottom w:val="single" w:color="auto" w:sz="4" w:space="0"/>
              <w:right w:val="single" w:color="auto" w:sz="4" w:space="0"/>
            </w:tcBorders>
            <w:noWrap w:val="0"/>
            <w:vAlign w:val="top"/>
          </w:tcPr>
          <w:p w14:paraId="7B0E493A">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bCs/>
                <w:color w:val="10253F" w:themeColor="text2" w:themeShade="80"/>
                <w:sz w:val="24"/>
                <w:szCs w:val="24"/>
                <w:highlight w:val="none"/>
                <w:lang w:val="en-US" w:eastAsia="zh-CN"/>
              </w:rPr>
              <w:t>投标人所投产品具备相关主管部门要求的认证资料：所投产品为第一类医疗器械的，提供监督管理部门签发的有效的《医疗器械备案凭证》扫描件，原件备查；所投产品为第二、三类医疗器械的，提供监督管理部门签发的涵盖所投产品的《医疗器械注册证》(有效期内)扫描件，原件备查。</w:t>
            </w:r>
          </w:p>
        </w:tc>
      </w:tr>
      <w:bookmarkEnd w:id="21"/>
      <w:bookmarkEnd w:id="22"/>
    </w:tbl>
    <w:p w14:paraId="475FB9BB">
      <w:pPr>
        <w:pStyle w:val="16"/>
        <w:tabs>
          <w:tab w:val="left" w:pos="426"/>
        </w:tabs>
        <w:jc w:val="center"/>
        <w:rPr>
          <w:rFonts w:hint="eastAsia" w:ascii="仿宋" w:hAnsi="仿宋" w:eastAsia="仿宋" w:cs="仿宋"/>
          <w:b/>
          <w:bCs/>
          <w:sz w:val="24"/>
          <w:szCs w:val="24"/>
        </w:rPr>
      </w:pPr>
      <w:r>
        <w:rPr>
          <w:rFonts w:hint="eastAsia" w:ascii="仿宋" w:hAnsi="仿宋" w:eastAsia="仿宋" w:cs="仿宋"/>
          <w:b/>
          <w:bCs/>
          <w:kern w:val="28"/>
          <w:sz w:val="28"/>
          <w:szCs w:val="32"/>
          <w:lang w:val="en-US" w:eastAsia="zh-CN" w:bidi="ar-SA"/>
        </w:rPr>
        <w:t>第四章   投标文件的组成、格式</w:t>
      </w:r>
    </w:p>
    <w:p w14:paraId="21A98269">
      <w:pPr>
        <w:spacing w:line="420" w:lineRule="exact"/>
        <w:ind w:firstLine="480" w:firstLineChars="200"/>
        <w:rPr>
          <w:rFonts w:hint="eastAsia" w:ascii="仿宋" w:hAnsi="仿宋" w:eastAsia="仿宋" w:cs="仿宋"/>
          <w:sz w:val="24"/>
          <w:szCs w:val="24"/>
        </w:rPr>
      </w:pPr>
    </w:p>
    <w:p w14:paraId="3DB25C54">
      <w:pPr>
        <w:tabs>
          <w:tab w:val="left" w:pos="360"/>
        </w:tabs>
        <w:spacing w:line="460" w:lineRule="exact"/>
        <w:jc w:val="both"/>
        <w:rPr>
          <w:rFonts w:hint="eastAsia" w:ascii="仿宋" w:hAnsi="仿宋" w:eastAsia="仿宋" w:cs="仿宋"/>
          <w:sz w:val="24"/>
          <w:szCs w:val="24"/>
        </w:rPr>
      </w:pPr>
      <w:bookmarkStart w:id="23" w:name="_Toc24698"/>
      <w:bookmarkStart w:id="24" w:name="_Toc24797"/>
      <w:bookmarkStart w:id="25" w:name="_Toc5828"/>
      <w:bookmarkStart w:id="26" w:name="_Toc18075"/>
      <w:r>
        <w:rPr>
          <w:rFonts w:hint="eastAsia" w:ascii="仿宋" w:hAnsi="仿宋" w:eastAsia="仿宋" w:cs="仿宋"/>
          <w:b/>
          <w:bCs/>
          <w:sz w:val="24"/>
          <w:szCs w:val="24"/>
        </w:rPr>
        <w:t>投标文件组成</w:t>
      </w:r>
    </w:p>
    <w:p w14:paraId="64319E3B">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一、封面</w:t>
      </w:r>
    </w:p>
    <w:p w14:paraId="6EE8D9D0">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二、目录指引</w:t>
      </w:r>
    </w:p>
    <w:p w14:paraId="27B0688B">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三、投标函</w:t>
      </w:r>
    </w:p>
    <w:p w14:paraId="69446F57">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四、投标及履约承诺函</w:t>
      </w:r>
    </w:p>
    <w:p w14:paraId="6D8E10BB">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五、采购违法行为风险知悉确认书</w:t>
      </w:r>
    </w:p>
    <w:p w14:paraId="6B4DCA38">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六、投标人基本情况及资格证明文件</w:t>
      </w:r>
    </w:p>
    <w:p w14:paraId="50ECEE07">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（一）供应商基本情况表及供应商基本情况表附件</w:t>
      </w:r>
    </w:p>
    <w:p w14:paraId="19BAA709">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（二）资格证明文件</w:t>
      </w:r>
    </w:p>
    <w:p w14:paraId="1E802703">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（三）法定代表人</w:t>
      </w:r>
    </w:p>
    <w:p w14:paraId="03E931B6">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（四）法定代表人授权书（投标人代表为法定代表人的无需提供本格式）</w:t>
      </w:r>
    </w:p>
    <w:p w14:paraId="194C2B52">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七、项目</w:t>
      </w:r>
      <w:r>
        <w:rPr>
          <w:rFonts w:hint="eastAsia" w:ascii="仿宋" w:hAnsi="仿宋" w:eastAsia="仿宋" w:cs="仿宋"/>
          <w:b w:val="0"/>
          <w:bCs w:val="0"/>
          <w:sz w:val="24"/>
          <w:szCs w:val="24"/>
        </w:rPr>
        <w:t>报价明细表</w:t>
      </w:r>
    </w:p>
    <w:p w14:paraId="0255739F">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八、技术要求偏离表及佐证材料</w:t>
      </w:r>
    </w:p>
    <w:p w14:paraId="20C51C5D">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九、商务要求偏离表及佐证材料 </w:t>
      </w:r>
    </w:p>
    <w:p w14:paraId="715751D1">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十、其他响应评分的内容及佐证材料</w:t>
      </w:r>
    </w:p>
    <w:p w14:paraId="3E83FCAC">
      <w:pPr>
        <w:tabs>
          <w:tab w:val="left" w:pos="360"/>
        </w:tabs>
        <w:spacing w:line="460" w:lineRule="exact"/>
        <w:jc w:val="both"/>
        <w:rPr>
          <w:rFonts w:hint="eastAsia" w:ascii="仿宋" w:hAnsi="仿宋" w:eastAsia="仿宋" w:cs="仿宋"/>
          <w:sz w:val="24"/>
          <w:szCs w:val="24"/>
          <w:lang w:val="en-US" w:eastAsia="zh-CN"/>
        </w:rPr>
      </w:pPr>
    </w:p>
    <w:p w14:paraId="34D1414C">
      <w:pPr>
        <w:tabs>
          <w:tab w:val="left" w:pos="360"/>
        </w:tabs>
        <w:spacing w:line="460" w:lineRule="exact"/>
        <w:ind w:firstLine="480" w:firstLineChars="200"/>
        <w:jc w:val="both"/>
        <w:rPr>
          <w:rFonts w:hint="eastAsia" w:ascii="仿宋" w:hAnsi="仿宋" w:eastAsia="仿宋" w:cs="仿宋"/>
          <w:color w:val="FF0000"/>
          <w:sz w:val="24"/>
          <w:szCs w:val="24"/>
          <w:lang w:eastAsia="zh-CN"/>
        </w:rPr>
      </w:pPr>
      <w:r>
        <w:rPr>
          <w:rFonts w:hint="eastAsia" w:ascii="仿宋" w:hAnsi="仿宋" w:eastAsia="仿宋" w:cs="仿宋"/>
          <w:color w:val="FF0000"/>
          <w:sz w:val="24"/>
          <w:szCs w:val="24"/>
        </w:rPr>
        <w:t>备注：投标人将所有投标文件一起包装在一个密封袋里，并在袋上注明项目名称以及投标人名称、地址，封口处应贴封条并骑缝加盖投标人公章。投标文件由以上组成，按如上顺序分别装订成本（一正五副）</w:t>
      </w:r>
      <w:r>
        <w:rPr>
          <w:rFonts w:hint="eastAsia" w:ascii="仿宋" w:hAnsi="仿宋" w:eastAsia="仿宋" w:cs="仿宋"/>
          <w:color w:val="FF0000"/>
          <w:sz w:val="24"/>
          <w:szCs w:val="24"/>
          <w:lang w:eastAsia="zh-CN"/>
        </w:rPr>
        <w:t>。</w:t>
      </w:r>
    </w:p>
    <w:p w14:paraId="54761971">
      <w:pPr>
        <w:keepNext/>
        <w:keepLines/>
        <w:spacing w:line="420" w:lineRule="exact"/>
        <w:outlineLvl w:val="3"/>
        <w:rPr>
          <w:rFonts w:hint="eastAsia" w:ascii="仿宋" w:hAnsi="仿宋" w:eastAsia="仿宋" w:cs="仿宋"/>
          <w:b/>
          <w:bCs/>
          <w:sz w:val="21"/>
          <w:szCs w:val="21"/>
        </w:rPr>
      </w:pPr>
    </w:p>
    <w:p w14:paraId="72AAEA00">
      <w:pPr>
        <w:pStyle w:val="33"/>
        <w:rPr>
          <w:rFonts w:hint="eastAsia" w:ascii="仿宋" w:hAnsi="仿宋" w:eastAsia="仿宋" w:cs="仿宋"/>
        </w:rPr>
      </w:pPr>
    </w:p>
    <w:p w14:paraId="76F5E259">
      <w:pPr>
        <w:keepNext/>
        <w:keepLines/>
        <w:spacing w:line="420" w:lineRule="exact"/>
        <w:outlineLvl w:val="3"/>
        <w:rPr>
          <w:rFonts w:hint="eastAsia" w:ascii="仿宋" w:hAnsi="仿宋" w:eastAsia="仿宋" w:cs="仿宋"/>
          <w:b/>
          <w:bCs/>
          <w:sz w:val="21"/>
          <w:szCs w:val="21"/>
        </w:rPr>
      </w:pPr>
    </w:p>
    <w:p w14:paraId="717A184B">
      <w:pPr>
        <w:pStyle w:val="33"/>
        <w:rPr>
          <w:rFonts w:hint="eastAsia" w:ascii="仿宋" w:hAnsi="仿宋" w:eastAsia="仿宋" w:cs="仿宋"/>
          <w:b/>
          <w:bCs/>
          <w:sz w:val="21"/>
          <w:szCs w:val="21"/>
        </w:rPr>
      </w:pPr>
    </w:p>
    <w:p w14:paraId="6803816B">
      <w:pPr>
        <w:pStyle w:val="33"/>
        <w:rPr>
          <w:rFonts w:hint="eastAsia" w:ascii="仿宋" w:hAnsi="仿宋" w:eastAsia="仿宋" w:cs="仿宋"/>
          <w:b/>
          <w:bCs/>
          <w:sz w:val="21"/>
          <w:szCs w:val="21"/>
        </w:rPr>
      </w:pPr>
    </w:p>
    <w:bookmarkEnd w:id="23"/>
    <w:bookmarkEnd w:id="24"/>
    <w:bookmarkEnd w:id="25"/>
    <w:bookmarkEnd w:id="26"/>
    <w:p w14:paraId="246601E0">
      <w:pPr>
        <w:jc w:val="both"/>
        <w:rPr>
          <w:rFonts w:hint="eastAsia" w:ascii="仿宋" w:hAnsi="仿宋" w:eastAsia="仿宋" w:cs="仿宋"/>
          <w:sz w:val="44"/>
          <w:szCs w:val="44"/>
          <w:u w:val="single"/>
        </w:rPr>
      </w:pPr>
      <w:bookmarkStart w:id="27" w:name="_Toc13843"/>
    </w:p>
    <w:p w14:paraId="4A8E3605">
      <w:pPr>
        <w:jc w:val="right"/>
        <w:rPr>
          <w:rFonts w:hint="eastAsia" w:ascii="仿宋" w:hAnsi="仿宋" w:eastAsia="仿宋" w:cs="仿宋"/>
          <w:sz w:val="44"/>
          <w:szCs w:val="44"/>
          <w:u w:val="single"/>
        </w:rPr>
      </w:pPr>
    </w:p>
    <w:p w14:paraId="1D8EBCA0">
      <w:pPr>
        <w:jc w:val="right"/>
        <w:rPr>
          <w:rFonts w:hint="eastAsia" w:ascii="仿宋" w:hAnsi="仿宋" w:eastAsia="仿宋" w:cs="仿宋"/>
          <w:sz w:val="44"/>
          <w:szCs w:val="44"/>
          <w:u w:val="single"/>
        </w:rPr>
      </w:pPr>
      <w:r>
        <w:rPr>
          <w:rFonts w:hint="eastAsia" w:ascii="仿宋" w:hAnsi="仿宋" w:eastAsia="仿宋" w:cs="仿宋"/>
          <w:sz w:val="44"/>
          <w:szCs w:val="44"/>
          <w:u w:val="single"/>
        </w:rPr>
        <w:t>（□正本 □副本）</w:t>
      </w:r>
    </w:p>
    <w:p w14:paraId="49985F6A">
      <w:pPr>
        <w:jc w:val="center"/>
        <w:rPr>
          <w:rFonts w:hint="eastAsia" w:ascii="仿宋" w:hAnsi="仿宋" w:eastAsia="仿宋" w:cs="仿宋"/>
          <w:sz w:val="44"/>
          <w:szCs w:val="44"/>
          <w:u w:val="single"/>
        </w:rPr>
      </w:pPr>
    </w:p>
    <w:p w14:paraId="3A083407">
      <w:pPr>
        <w:jc w:val="center"/>
        <w:rPr>
          <w:rFonts w:hint="eastAsia" w:ascii="仿宋" w:hAnsi="仿宋" w:eastAsia="仿宋" w:cs="仿宋"/>
          <w:sz w:val="44"/>
          <w:szCs w:val="44"/>
          <w:u w:val="single"/>
        </w:rPr>
      </w:pPr>
    </w:p>
    <w:p w14:paraId="7F4B75D4">
      <w:pPr>
        <w:jc w:val="center"/>
        <w:rPr>
          <w:rFonts w:hint="eastAsia" w:ascii="仿宋" w:hAnsi="仿宋" w:eastAsia="仿宋" w:cs="仿宋"/>
          <w:sz w:val="44"/>
          <w:szCs w:val="44"/>
          <w:u w:val="single"/>
        </w:rPr>
      </w:pPr>
      <w:r>
        <w:rPr>
          <w:rFonts w:hint="eastAsia" w:ascii="仿宋" w:hAnsi="仿宋" w:eastAsia="仿宋" w:cs="仿宋"/>
          <w:sz w:val="44"/>
          <w:szCs w:val="44"/>
          <w:u w:val="single"/>
        </w:rPr>
        <w:t>（项目名称全称）</w:t>
      </w:r>
    </w:p>
    <w:p w14:paraId="3FAE8EAE">
      <w:pPr>
        <w:jc w:val="center"/>
        <w:rPr>
          <w:rFonts w:hint="eastAsia" w:ascii="仿宋" w:hAnsi="仿宋" w:eastAsia="仿宋" w:cs="仿宋"/>
          <w:sz w:val="44"/>
          <w:szCs w:val="44"/>
        </w:rPr>
      </w:pPr>
      <w:r>
        <w:rPr>
          <w:rFonts w:hint="eastAsia" w:ascii="仿宋" w:hAnsi="仿宋" w:eastAsia="仿宋" w:cs="仿宋"/>
          <w:sz w:val="44"/>
          <w:szCs w:val="44"/>
        </w:rPr>
        <w:t>投标文件</w:t>
      </w:r>
    </w:p>
    <w:p w14:paraId="73BCFD52">
      <w:pPr>
        <w:rPr>
          <w:rFonts w:hint="eastAsia" w:ascii="仿宋" w:hAnsi="仿宋" w:eastAsia="仿宋" w:cs="仿宋"/>
        </w:rPr>
      </w:pPr>
    </w:p>
    <w:p w14:paraId="00DA816B">
      <w:pPr>
        <w:pStyle w:val="64"/>
        <w:ind w:firstLine="480"/>
        <w:rPr>
          <w:rFonts w:hint="eastAsia" w:ascii="仿宋" w:hAnsi="仿宋" w:eastAsia="仿宋" w:cs="仿宋"/>
        </w:rPr>
      </w:pPr>
    </w:p>
    <w:p w14:paraId="3C7E7CF5">
      <w:pPr>
        <w:tabs>
          <w:tab w:val="left" w:pos="426"/>
        </w:tabs>
        <w:rPr>
          <w:rFonts w:hint="eastAsia" w:ascii="仿宋" w:hAnsi="仿宋" w:eastAsia="仿宋" w:cs="仿宋"/>
        </w:rPr>
      </w:pPr>
    </w:p>
    <w:p w14:paraId="34A4AA3A">
      <w:pPr>
        <w:tabs>
          <w:tab w:val="left" w:pos="426"/>
        </w:tabs>
        <w:ind w:firstLine="960" w:firstLineChars="300"/>
        <w:rPr>
          <w:rFonts w:hint="eastAsia" w:ascii="仿宋" w:hAnsi="仿宋" w:eastAsia="仿宋" w:cs="仿宋"/>
          <w:sz w:val="32"/>
          <w:szCs w:val="32"/>
        </w:rPr>
      </w:pPr>
    </w:p>
    <w:p w14:paraId="79E82873">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 xml:space="preserve">项目编号： </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14:paraId="12A99D19">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rFonts w:hint="eastAsia" w:ascii="仿宋" w:hAnsi="仿宋" w:eastAsia="仿宋" w:cs="仿宋"/>
          <w:sz w:val="24"/>
          <w:u w:val="single"/>
        </w:rPr>
      </w:pPr>
      <w:r>
        <w:rPr>
          <w:rFonts w:hint="eastAsia" w:ascii="仿宋" w:hAnsi="仿宋" w:eastAsia="仿宋" w:cs="仿宋"/>
          <w:sz w:val="32"/>
          <w:szCs w:val="32"/>
        </w:rPr>
        <w:t>项目名称：</w:t>
      </w:r>
      <w:r>
        <w:rPr>
          <w:rFonts w:hint="eastAsia" w:ascii="仿宋" w:hAnsi="仿宋" w:eastAsia="仿宋" w:cs="仿宋"/>
          <w:sz w:val="24"/>
          <w:u w:val="single"/>
        </w:rPr>
        <w:t xml:space="preserve">                                        </w:t>
      </w:r>
    </w:p>
    <w:p w14:paraId="35448082">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rFonts w:hint="eastAsia" w:ascii="仿宋" w:hAnsi="仿宋" w:eastAsia="仿宋" w:cs="仿宋"/>
          <w:sz w:val="32"/>
          <w:szCs w:val="32"/>
          <w:u w:val="single"/>
        </w:rPr>
      </w:pPr>
      <w:r>
        <w:rPr>
          <w:rFonts w:hint="eastAsia" w:ascii="仿宋" w:hAnsi="仿宋" w:eastAsia="仿宋" w:cs="仿宋"/>
          <w:sz w:val="32"/>
          <w:szCs w:val="32"/>
        </w:rPr>
        <w:t>投标单位名称（公章）：</w:t>
      </w:r>
      <w:r>
        <w:rPr>
          <w:rFonts w:hint="eastAsia" w:ascii="仿宋" w:hAnsi="仿宋" w:eastAsia="仿宋" w:cs="仿宋"/>
          <w:sz w:val="32"/>
          <w:szCs w:val="32"/>
          <w:u w:val="single"/>
        </w:rPr>
        <w:t xml:space="preserve">                    </w:t>
      </w:r>
    </w:p>
    <w:p w14:paraId="6A49E918">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rFonts w:hint="eastAsia" w:ascii="仿宋" w:hAnsi="仿宋" w:eastAsia="仿宋" w:cs="仿宋"/>
          <w:sz w:val="32"/>
          <w:szCs w:val="32"/>
          <w:u w:val="single"/>
        </w:rPr>
      </w:pPr>
      <w:r>
        <w:rPr>
          <w:rFonts w:hint="eastAsia" w:ascii="仿宋" w:hAnsi="仿宋" w:eastAsia="仿宋" w:cs="仿宋"/>
          <w:sz w:val="32"/>
          <w:szCs w:val="32"/>
        </w:rPr>
        <w:t>投标单位地址：</w:t>
      </w:r>
      <w:r>
        <w:rPr>
          <w:rFonts w:hint="eastAsia" w:ascii="仿宋" w:hAnsi="仿宋" w:eastAsia="仿宋" w:cs="仿宋"/>
          <w:sz w:val="32"/>
          <w:szCs w:val="32"/>
          <w:u w:val="single"/>
        </w:rPr>
        <w:t xml:space="preserve">                           </w:t>
      </w:r>
    </w:p>
    <w:p w14:paraId="2EA556F7">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rFonts w:hint="eastAsia" w:ascii="仿宋" w:hAnsi="仿宋" w:eastAsia="仿宋" w:cs="仿宋"/>
          <w:sz w:val="32"/>
          <w:szCs w:val="32"/>
          <w:u w:val="single"/>
        </w:rPr>
      </w:pPr>
      <w:r>
        <w:rPr>
          <w:rFonts w:hint="eastAsia" w:ascii="仿宋" w:hAnsi="仿宋" w:eastAsia="仿宋" w:cs="仿宋"/>
          <w:sz w:val="32"/>
          <w:szCs w:val="32"/>
        </w:rPr>
        <w:t>联系人：</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14:paraId="7E3D8009">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14:paraId="2DF4F521">
      <w:pPr>
        <w:tabs>
          <w:tab w:val="left" w:pos="426"/>
        </w:tabs>
        <w:rPr>
          <w:rFonts w:hint="eastAsia" w:ascii="仿宋" w:hAnsi="仿宋" w:eastAsia="仿宋" w:cs="仿宋"/>
          <w:szCs w:val="21"/>
        </w:rPr>
      </w:pPr>
    </w:p>
    <w:p w14:paraId="4DE99F95">
      <w:pPr>
        <w:pStyle w:val="16"/>
        <w:tabs>
          <w:tab w:val="left" w:pos="426"/>
        </w:tabs>
        <w:ind w:firstLine="960" w:firstLineChars="300"/>
        <w:rPr>
          <w:rFonts w:hint="eastAsia" w:ascii="仿宋" w:hAnsi="仿宋" w:eastAsia="仿宋" w:cs="仿宋"/>
        </w:rPr>
      </w:pPr>
      <w:r>
        <w:rPr>
          <w:rFonts w:hint="eastAsia" w:ascii="仿宋" w:hAnsi="仿宋" w:eastAsia="仿宋" w:cs="仿宋"/>
          <w:sz w:val="32"/>
          <w:szCs w:val="32"/>
        </w:rPr>
        <w:t>时    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r>
        <w:rPr>
          <w:rFonts w:hint="eastAsia" w:ascii="仿宋" w:hAnsi="仿宋" w:eastAsia="仿宋" w:cs="仿宋"/>
        </w:rPr>
        <w:t xml:space="preserve">   </w:t>
      </w:r>
    </w:p>
    <w:p w14:paraId="04D9F5EB">
      <w:pPr>
        <w:pStyle w:val="16"/>
        <w:tabs>
          <w:tab w:val="left" w:pos="426"/>
        </w:tabs>
        <w:ind w:firstLine="630" w:firstLineChars="300"/>
        <w:rPr>
          <w:rFonts w:hint="eastAsia" w:ascii="仿宋" w:hAnsi="仿宋" w:eastAsia="仿宋" w:cs="仿宋"/>
        </w:rPr>
      </w:pPr>
    </w:p>
    <w:p w14:paraId="605553ED">
      <w:pPr>
        <w:pStyle w:val="16"/>
        <w:tabs>
          <w:tab w:val="left" w:pos="426"/>
        </w:tabs>
        <w:ind w:firstLine="630" w:firstLineChars="300"/>
        <w:rPr>
          <w:rFonts w:hint="eastAsia" w:ascii="仿宋" w:hAnsi="仿宋" w:eastAsia="仿宋" w:cs="仿宋"/>
        </w:rPr>
      </w:pPr>
    </w:p>
    <w:p w14:paraId="63C2A5EE">
      <w:pPr>
        <w:pStyle w:val="16"/>
        <w:tabs>
          <w:tab w:val="left" w:pos="426"/>
        </w:tabs>
        <w:ind w:firstLine="630" w:firstLineChars="300"/>
        <w:rPr>
          <w:rFonts w:hint="eastAsia" w:ascii="仿宋" w:hAnsi="仿宋" w:eastAsia="仿宋" w:cs="仿宋"/>
        </w:rPr>
      </w:pPr>
    </w:p>
    <w:p w14:paraId="21D5755D">
      <w:pPr>
        <w:spacing w:line="420" w:lineRule="exact"/>
        <w:outlineLvl w:val="3"/>
        <w:rPr>
          <w:rFonts w:hint="eastAsia" w:ascii="仿宋" w:hAnsi="仿宋" w:eastAsia="仿宋" w:cs="仿宋"/>
          <w:b/>
          <w:bCs/>
          <w:sz w:val="21"/>
          <w:szCs w:val="21"/>
          <w:lang w:val="en-US" w:eastAsia="zh-CN"/>
        </w:rPr>
      </w:pPr>
    </w:p>
    <w:p w14:paraId="78A4DA73">
      <w:pPr>
        <w:spacing w:line="420" w:lineRule="exact"/>
        <w:outlineLvl w:val="3"/>
        <w:rPr>
          <w:rFonts w:hint="eastAsia" w:ascii="仿宋" w:hAnsi="仿宋" w:eastAsia="仿宋" w:cs="仿宋"/>
          <w:b/>
          <w:bCs/>
          <w:sz w:val="21"/>
          <w:szCs w:val="21"/>
          <w:lang w:val="en-US" w:eastAsia="zh-CN"/>
        </w:rPr>
      </w:pPr>
    </w:p>
    <w:p w14:paraId="457F2331">
      <w:pPr>
        <w:spacing w:line="420" w:lineRule="exact"/>
        <w:outlineLvl w:val="3"/>
        <w:rPr>
          <w:rFonts w:hint="eastAsia" w:ascii="仿宋" w:hAnsi="仿宋" w:eastAsia="仿宋" w:cs="仿宋"/>
          <w:b/>
          <w:bCs/>
          <w:sz w:val="24"/>
          <w:szCs w:val="24"/>
          <w:lang w:val="en-US" w:eastAsia="zh-CN"/>
        </w:rPr>
      </w:pPr>
    </w:p>
    <w:p w14:paraId="3B6A60CC">
      <w:pPr>
        <w:spacing w:line="420" w:lineRule="exact"/>
        <w:outlineLvl w:val="3"/>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二、目录指引</w:t>
      </w:r>
    </w:p>
    <w:p w14:paraId="25D49751">
      <w:pPr>
        <w:rPr>
          <w:rFonts w:hint="eastAsia" w:ascii="仿宋" w:hAnsi="仿宋" w:eastAsia="仿宋" w:cs="仿宋"/>
          <w:b/>
          <w:bCs/>
          <w:color w:val="FF0000"/>
        </w:rPr>
      </w:pPr>
      <w:r>
        <w:rPr>
          <w:rFonts w:hint="eastAsia" w:ascii="仿宋" w:hAnsi="仿宋" w:eastAsia="仿宋" w:cs="仿宋"/>
          <w:b w:val="0"/>
          <w:bCs w:val="0"/>
          <w:color w:val="FF0000"/>
          <w:lang w:eastAsia="zh-CN"/>
        </w:rPr>
        <w:t>（</w:t>
      </w:r>
      <w:r>
        <w:rPr>
          <w:rFonts w:hint="eastAsia" w:ascii="仿宋" w:hAnsi="仿宋" w:eastAsia="仿宋" w:cs="仿宋"/>
          <w:b w:val="0"/>
          <w:bCs w:val="0"/>
          <w:color w:val="FF0000"/>
        </w:rPr>
        <w:t>按照</w:t>
      </w:r>
      <w:r>
        <w:rPr>
          <w:rFonts w:hint="eastAsia" w:ascii="仿宋" w:hAnsi="仿宋" w:eastAsia="仿宋" w:cs="仿宋"/>
          <w:b w:val="0"/>
          <w:bCs w:val="0"/>
          <w:color w:val="FF0000"/>
          <w:lang w:eastAsia="zh-CN"/>
        </w:rPr>
        <w:t>招标</w:t>
      </w:r>
      <w:r>
        <w:rPr>
          <w:rFonts w:hint="eastAsia" w:ascii="仿宋" w:hAnsi="仿宋" w:eastAsia="仿宋" w:cs="仿宋"/>
          <w:b w:val="0"/>
          <w:bCs w:val="0"/>
          <w:color w:val="FF0000"/>
        </w:rPr>
        <w:t>文件相应内容，请标明各部分内容的页码。</w:t>
      </w:r>
      <w:r>
        <w:rPr>
          <w:rFonts w:hint="eastAsia" w:ascii="仿宋" w:hAnsi="仿宋" w:eastAsia="仿宋" w:cs="仿宋"/>
          <w:b w:val="0"/>
          <w:bCs w:val="0"/>
          <w:color w:val="FF0000"/>
          <w:lang w:eastAsia="zh-CN"/>
        </w:rPr>
        <w:t>）</w:t>
      </w:r>
    </w:p>
    <w:p w14:paraId="4D8CBD3D">
      <w:pPr>
        <w:spacing w:line="420" w:lineRule="exact"/>
        <w:outlineLvl w:val="3"/>
        <w:rPr>
          <w:rFonts w:hint="eastAsia" w:ascii="仿宋" w:hAnsi="仿宋" w:eastAsia="仿宋" w:cs="仿宋"/>
          <w:b/>
          <w:bCs/>
          <w:sz w:val="21"/>
          <w:szCs w:val="21"/>
          <w:lang w:val="en-US" w:eastAsia="zh-CN"/>
        </w:rPr>
      </w:pPr>
    </w:p>
    <w:p w14:paraId="131E1732">
      <w:pPr>
        <w:spacing w:line="420" w:lineRule="exact"/>
        <w:outlineLvl w:val="3"/>
        <w:rPr>
          <w:rFonts w:hint="eastAsia" w:ascii="仿宋" w:hAnsi="仿宋" w:eastAsia="仿宋" w:cs="仿宋"/>
          <w:b/>
          <w:bCs/>
          <w:sz w:val="21"/>
          <w:szCs w:val="21"/>
          <w:lang w:val="en-US" w:eastAsia="zh-CN"/>
        </w:rPr>
      </w:pPr>
    </w:p>
    <w:p w14:paraId="066EFE67">
      <w:pPr>
        <w:spacing w:line="420" w:lineRule="exact"/>
        <w:outlineLvl w:val="3"/>
        <w:rPr>
          <w:rFonts w:hint="eastAsia" w:ascii="仿宋" w:hAnsi="仿宋" w:eastAsia="仿宋" w:cs="仿宋"/>
          <w:b/>
          <w:bCs/>
          <w:sz w:val="21"/>
          <w:szCs w:val="21"/>
          <w:lang w:val="en-US" w:eastAsia="zh-CN"/>
        </w:rPr>
      </w:pPr>
    </w:p>
    <w:p w14:paraId="6E7A18EB">
      <w:pPr>
        <w:spacing w:line="420" w:lineRule="exact"/>
        <w:outlineLvl w:val="3"/>
        <w:rPr>
          <w:rFonts w:hint="eastAsia" w:ascii="仿宋" w:hAnsi="仿宋" w:eastAsia="仿宋" w:cs="仿宋"/>
          <w:b/>
          <w:bCs/>
          <w:sz w:val="21"/>
          <w:szCs w:val="21"/>
          <w:lang w:val="en-US" w:eastAsia="zh-CN"/>
        </w:rPr>
      </w:pPr>
    </w:p>
    <w:p w14:paraId="0D898497">
      <w:pPr>
        <w:spacing w:line="420" w:lineRule="exact"/>
        <w:outlineLvl w:val="3"/>
        <w:rPr>
          <w:rFonts w:hint="eastAsia" w:ascii="仿宋" w:hAnsi="仿宋" w:eastAsia="仿宋" w:cs="仿宋"/>
          <w:b/>
          <w:bCs/>
          <w:sz w:val="21"/>
          <w:szCs w:val="21"/>
          <w:lang w:val="en-US" w:eastAsia="zh-CN"/>
        </w:rPr>
      </w:pPr>
    </w:p>
    <w:p w14:paraId="6C1591EB">
      <w:pPr>
        <w:spacing w:line="420" w:lineRule="exact"/>
        <w:outlineLvl w:val="3"/>
        <w:rPr>
          <w:rFonts w:hint="eastAsia" w:ascii="仿宋" w:hAnsi="仿宋" w:eastAsia="仿宋" w:cs="仿宋"/>
          <w:b/>
          <w:bCs/>
          <w:sz w:val="21"/>
          <w:szCs w:val="21"/>
          <w:lang w:val="en-US" w:eastAsia="zh-CN"/>
        </w:rPr>
      </w:pPr>
    </w:p>
    <w:p w14:paraId="640AC33A">
      <w:pPr>
        <w:spacing w:line="420" w:lineRule="exact"/>
        <w:outlineLvl w:val="3"/>
        <w:rPr>
          <w:rFonts w:hint="eastAsia" w:ascii="仿宋" w:hAnsi="仿宋" w:eastAsia="仿宋" w:cs="仿宋"/>
          <w:b/>
          <w:bCs/>
          <w:sz w:val="21"/>
          <w:szCs w:val="21"/>
          <w:lang w:val="en-US" w:eastAsia="zh-CN"/>
        </w:rPr>
      </w:pPr>
    </w:p>
    <w:p w14:paraId="28275F5A">
      <w:pPr>
        <w:spacing w:line="420" w:lineRule="exact"/>
        <w:outlineLvl w:val="3"/>
        <w:rPr>
          <w:rFonts w:hint="eastAsia" w:ascii="仿宋" w:hAnsi="仿宋" w:eastAsia="仿宋" w:cs="仿宋"/>
          <w:b/>
          <w:bCs/>
          <w:sz w:val="21"/>
          <w:szCs w:val="21"/>
          <w:lang w:val="en-US" w:eastAsia="zh-CN"/>
        </w:rPr>
      </w:pPr>
    </w:p>
    <w:p w14:paraId="13D7DCB7">
      <w:pPr>
        <w:spacing w:line="420" w:lineRule="exact"/>
        <w:outlineLvl w:val="3"/>
        <w:rPr>
          <w:rFonts w:hint="eastAsia" w:ascii="仿宋" w:hAnsi="仿宋" w:eastAsia="仿宋" w:cs="仿宋"/>
          <w:b/>
          <w:bCs/>
          <w:sz w:val="21"/>
          <w:szCs w:val="21"/>
          <w:lang w:val="en-US" w:eastAsia="zh-CN"/>
        </w:rPr>
      </w:pPr>
    </w:p>
    <w:p w14:paraId="3BF02528">
      <w:pPr>
        <w:spacing w:line="420" w:lineRule="exact"/>
        <w:outlineLvl w:val="3"/>
        <w:rPr>
          <w:rFonts w:hint="eastAsia" w:ascii="仿宋" w:hAnsi="仿宋" w:eastAsia="仿宋" w:cs="仿宋"/>
          <w:b/>
          <w:bCs/>
          <w:sz w:val="21"/>
          <w:szCs w:val="21"/>
          <w:lang w:val="en-US" w:eastAsia="zh-CN"/>
        </w:rPr>
      </w:pPr>
    </w:p>
    <w:p w14:paraId="3F59D808">
      <w:pPr>
        <w:spacing w:line="420" w:lineRule="exact"/>
        <w:outlineLvl w:val="3"/>
        <w:rPr>
          <w:rFonts w:hint="eastAsia" w:ascii="仿宋" w:hAnsi="仿宋" w:eastAsia="仿宋" w:cs="仿宋"/>
          <w:b/>
          <w:bCs/>
          <w:sz w:val="21"/>
          <w:szCs w:val="21"/>
          <w:lang w:val="en-US" w:eastAsia="zh-CN"/>
        </w:rPr>
      </w:pPr>
    </w:p>
    <w:p w14:paraId="431B2BE4">
      <w:pPr>
        <w:spacing w:line="420" w:lineRule="exact"/>
        <w:outlineLvl w:val="3"/>
        <w:rPr>
          <w:rFonts w:hint="eastAsia" w:ascii="仿宋" w:hAnsi="仿宋" w:eastAsia="仿宋" w:cs="仿宋"/>
          <w:b/>
          <w:bCs/>
          <w:sz w:val="21"/>
          <w:szCs w:val="21"/>
          <w:lang w:val="en-US" w:eastAsia="zh-CN"/>
        </w:rPr>
      </w:pPr>
    </w:p>
    <w:p w14:paraId="724C3CB2">
      <w:pPr>
        <w:spacing w:line="420" w:lineRule="exact"/>
        <w:outlineLvl w:val="3"/>
        <w:rPr>
          <w:rFonts w:hint="eastAsia" w:ascii="仿宋" w:hAnsi="仿宋" w:eastAsia="仿宋" w:cs="仿宋"/>
          <w:b/>
          <w:bCs/>
          <w:sz w:val="21"/>
          <w:szCs w:val="21"/>
          <w:lang w:val="en-US" w:eastAsia="zh-CN"/>
        </w:rPr>
      </w:pPr>
    </w:p>
    <w:p w14:paraId="54D37BBB">
      <w:pPr>
        <w:spacing w:line="420" w:lineRule="exact"/>
        <w:outlineLvl w:val="3"/>
        <w:rPr>
          <w:rFonts w:hint="eastAsia" w:ascii="仿宋" w:hAnsi="仿宋" w:eastAsia="仿宋" w:cs="仿宋"/>
          <w:b/>
          <w:bCs/>
          <w:sz w:val="21"/>
          <w:szCs w:val="21"/>
          <w:lang w:val="en-US" w:eastAsia="zh-CN"/>
        </w:rPr>
      </w:pPr>
    </w:p>
    <w:p w14:paraId="3F4D7CB7">
      <w:pPr>
        <w:spacing w:line="420" w:lineRule="exact"/>
        <w:outlineLvl w:val="3"/>
        <w:rPr>
          <w:rFonts w:hint="eastAsia" w:ascii="仿宋" w:hAnsi="仿宋" w:eastAsia="仿宋" w:cs="仿宋"/>
          <w:b/>
          <w:bCs/>
          <w:sz w:val="21"/>
          <w:szCs w:val="21"/>
          <w:lang w:val="en-US" w:eastAsia="zh-CN"/>
        </w:rPr>
      </w:pPr>
    </w:p>
    <w:p w14:paraId="0204E6D9">
      <w:pPr>
        <w:spacing w:line="420" w:lineRule="exact"/>
        <w:outlineLvl w:val="3"/>
        <w:rPr>
          <w:rFonts w:hint="eastAsia" w:ascii="仿宋" w:hAnsi="仿宋" w:eastAsia="仿宋" w:cs="仿宋"/>
          <w:b/>
          <w:bCs/>
          <w:sz w:val="21"/>
          <w:szCs w:val="21"/>
          <w:lang w:val="en-US" w:eastAsia="zh-CN"/>
        </w:rPr>
      </w:pPr>
    </w:p>
    <w:p w14:paraId="485C4111">
      <w:pPr>
        <w:spacing w:line="420" w:lineRule="exact"/>
        <w:outlineLvl w:val="3"/>
        <w:rPr>
          <w:rFonts w:hint="eastAsia" w:ascii="仿宋" w:hAnsi="仿宋" w:eastAsia="仿宋" w:cs="仿宋"/>
          <w:b/>
          <w:bCs/>
          <w:sz w:val="21"/>
          <w:szCs w:val="21"/>
          <w:lang w:val="en-US" w:eastAsia="zh-CN"/>
        </w:rPr>
      </w:pPr>
    </w:p>
    <w:p w14:paraId="5DC4AA01">
      <w:pPr>
        <w:spacing w:line="420" w:lineRule="exact"/>
        <w:outlineLvl w:val="3"/>
        <w:rPr>
          <w:rFonts w:hint="eastAsia" w:ascii="仿宋" w:hAnsi="仿宋" w:eastAsia="仿宋" w:cs="仿宋"/>
          <w:b/>
          <w:bCs/>
          <w:sz w:val="21"/>
          <w:szCs w:val="21"/>
          <w:lang w:val="en-US" w:eastAsia="zh-CN"/>
        </w:rPr>
      </w:pPr>
    </w:p>
    <w:p w14:paraId="79A48119">
      <w:pPr>
        <w:spacing w:line="420" w:lineRule="exact"/>
        <w:outlineLvl w:val="3"/>
        <w:rPr>
          <w:rFonts w:hint="eastAsia" w:ascii="仿宋" w:hAnsi="仿宋" w:eastAsia="仿宋" w:cs="仿宋"/>
          <w:b/>
          <w:bCs/>
          <w:sz w:val="21"/>
          <w:szCs w:val="21"/>
          <w:lang w:val="en-US" w:eastAsia="zh-CN"/>
        </w:rPr>
      </w:pPr>
    </w:p>
    <w:p w14:paraId="3A62411B">
      <w:pPr>
        <w:spacing w:line="420" w:lineRule="exact"/>
        <w:outlineLvl w:val="3"/>
        <w:rPr>
          <w:rFonts w:hint="eastAsia" w:ascii="仿宋" w:hAnsi="仿宋" w:eastAsia="仿宋" w:cs="仿宋"/>
          <w:b/>
          <w:bCs/>
          <w:sz w:val="21"/>
          <w:szCs w:val="21"/>
          <w:lang w:val="en-US" w:eastAsia="zh-CN"/>
        </w:rPr>
      </w:pPr>
    </w:p>
    <w:p w14:paraId="39B06D0C">
      <w:pPr>
        <w:spacing w:line="420" w:lineRule="exact"/>
        <w:outlineLvl w:val="3"/>
        <w:rPr>
          <w:rFonts w:hint="eastAsia" w:ascii="仿宋" w:hAnsi="仿宋" w:eastAsia="仿宋" w:cs="仿宋"/>
          <w:b/>
          <w:bCs/>
          <w:sz w:val="21"/>
          <w:szCs w:val="21"/>
          <w:lang w:val="en-US" w:eastAsia="zh-CN"/>
        </w:rPr>
      </w:pPr>
    </w:p>
    <w:p w14:paraId="2528A5F6">
      <w:pPr>
        <w:spacing w:line="420" w:lineRule="exact"/>
        <w:outlineLvl w:val="3"/>
        <w:rPr>
          <w:rFonts w:hint="eastAsia" w:ascii="仿宋" w:hAnsi="仿宋" w:eastAsia="仿宋" w:cs="仿宋"/>
          <w:b/>
          <w:bCs/>
          <w:sz w:val="21"/>
          <w:szCs w:val="21"/>
          <w:lang w:val="en-US" w:eastAsia="zh-CN"/>
        </w:rPr>
      </w:pPr>
    </w:p>
    <w:p w14:paraId="46700783">
      <w:pPr>
        <w:spacing w:line="420" w:lineRule="exact"/>
        <w:outlineLvl w:val="3"/>
        <w:rPr>
          <w:rFonts w:hint="eastAsia" w:ascii="仿宋" w:hAnsi="仿宋" w:eastAsia="仿宋" w:cs="仿宋"/>
          <w:b/>
          <w:bCs/>
          <w:sz w:val="21"/>
          <w:szCs w:val="21"/>
          <w:lang w:val="en-US" w:eastAsia="zh-CN"/>
        </w:rPr>
      </w:pPr>
    </w:p>
    <w:p w14:paraId="52F64071">
      <w:pPr>
        <w:spacing w:line="420" w:lineRule="exact"/>
        <w:outlineLvl w:val="3"/>
        <w:rPr>
          <w:rFonts w:hint="eastAsia" w:ascii="仿宋" w:hAnsi="仿宋" w:eastAsia="仿宋" w:cs="仿宋"/>
          <w:b/>
          <w:bCs/>
          <w:sz w:val="21"/>
          <w:szCs w:val="21"/>
          <w:lang w:val="en-US" w:eastAsia="zh-CN"/>
        </w:rPr>
      </w:pPr>
    </w:p>
    <w:p w14:paraId="05016F5C">
      <w:pPr>
        <w:spacing w:line="420" w:lineRule="exact"/>
        <w:outlineLvl w:val="3"/>
        <w:rPr>
          <w:rFonts w:hint="eastAsia" w:ascii="仿宋" w:hAnsi="仿宋" w:eastAsia="仿宋" w:cs="仿宋"/>
          <w:b/>
          <w:bCs/>
          <w:sz w:val="21"/>
          <w:szCs w:val="21"/>
          <w:lang w:val="en-US" w:eastAsia="zh-CN"/>
        </w:rPr>
      </w:pPr>
    </w:p>
    <w:p w14:paraId="3C3D283B">
      <w:pPr>
        <w:pStyle w:val="4"/>
        <w:rPr>
          <w:rFonts w:hint="eastAsia" w:ascii="仿宋" w:hAnsi="仿宋" w:eastAsia="仿宋" w:cs="仿宋"/>
          <w:b/>
          <w:bCs/>
          <w:sz w:val="21"/>
          <w:szCs w:val="21"/>
          <w:lang w:val="en-US" w:eastAsia="zh-CN"/>
        </w:rPr>
      </w:pPr>
    </w:p>
    <w:p w14:paraId="537B376D">
      <w:pPr>
        <w:rPr>
          <w:rFonts w:hint="eastAsia" w:ascii="仿宋" w:hAnsi="仿宋" w:eastAsia="仿宋" w:cs="仿宋"/>
          <w:b/>
          <w:bCs/>
          <w:sz w:val="21"/>
          <w:szCs w:val="21"/>
          <w:lang w:val="en-US" w:eastAsia="zh-CN"/>
        </w:rPr>
      </w:pPr>
    </w:p>
    <w:p w14:paraId="698EC70A">
      <w:pPr>
        <w:pStyle w:val="4"/>
        <w:rPr>
          <w:rFonts w:hint="eastAsia"/>
          <w:lang w:val="en-US" w:eastAsia="zh-CN"/>
        </w:rPr>
      </w:pPr>
    </w:p>
    <w:p w14:paraId="20A787BA">
      <w:pPr>
        <w:pStyle w:val="33"/>
        <w:rPr>
          <w:rFonts w:hint="eastAsia" w:ascii="仿宋" w:hAnsi="仿宋" w:eastAsia="仿宋" w:cs="仿宋"/>
          <w:b/>
          <w:bCs/>
          <w:sz w:val="21"/>
          <w:szCs w:val="21"/>
          <w:lang w:val="en-US" w:eastAsia="zh-CN"/>
        </w:rPr>
      </w:pPr>
    </w:p>
    <w:bookmarkEnd w:id="27"/>
    <w:p w14:paraId="3F30905B">
      <w:pPr>
        <w:numPr>
          <w:ilvl w:val="0"/>
          <w:numId w:val="2"/>
        </w:numPr>
        <w:spacing w:line="420" w:lineRule="exact"/>
        <w:ind w:left="0" w:leftChars="0" w:firstLine="0" w:firstLineChars="0"/>
        <w:outlineLvl w:val="3"/>
        <w:rPr>
          <w:rFonts w:hint="eastAsia" w:ascii="仿宋" w:hAnsi="仿宋" w:eastAsia="仿宋" w:cs="仿宋"/>
          <w:b/>
          <w:bCs/>
          <w:sz w:val="24"/>
          <w:szCs w:val="24"/>
        </w:rPr>
      </w:pPr>
      <w:r>
        <w:rPr>
          <w:rFonts w:hint="eastAsia" w:ascii="仿宋" w:hAnsi="仿宋" w:eastAsia="仿宋" w:cs="仿宋"/>
          <w:b/>
          <w:bCs/>
          <w:sz w:val="24"/>
          <w:szCs w:val="24"/>
        </w:rPr>
        <w:t>投标函格式</w:t>
      </w:r>
    </w:p>
    <w:p w14:paraId="4B6F586C">
      <w:pPr>
        <w:numPr>
          <w:ilvl w:val="0"/>
          <w:numId w:val="0"/>
        </w:numPr>
        <w:spacing w:line="420" w:lineRule="exact"/>
        <w:ind w:leftChars="0"/>
        <w:outlineLvl w:val="3"/>
        <w:rPr>
          <w:rFonts w:hint="eastAsia" w:ascii="仿宋" w:hAnsi="仿宋" w:eastAsia="仿宋" w:cs="仿宋"/>
          <w:b/>
          <w:bCs/>
          <w:sz w:val="24"/>
          <w:szCs w:val="24"/>
        </w:rPr>
      </w:pPr>
    </w:p>
    <w:p w14:paraId="000A669A">
      <w:pPr>
        <w:spacing w:line="360" w:lineRule="auto"/>
        <w:ind w:left="120" w:leftChars="50" w:firstLine="375" w:firstLineChars="178"/>
        <w:rPr>
          <w:rFonts w:hint="eastAsia" w:ascii="仿宋" w:hAnsi="仿宋" w:eastAsia="仿宋" w:cs="仿宋"/>
          <w:b/>
          <w:bCs/>
          <w:sz w:val="21"/>
          <w:szCs w:val="21"/>
          <w:lang w:val="en-US" w:eastAsia="zh-CN"/>
        </w:rPr>
      </w:pPr>
      <w:r>
        <w:rPr>
          <w:rFonts w:hint="eastAsia" w:ascii="仿宋" w:hAnsi="仿宋" w:eastAsia="仿宋" w:cs="仿宋"/>
          <w:b/>
          <w:bCs/>
          <w:sz w:val="21"/>
          <w:szCs w:val="21"/>
        </w:rPr>
        <w:t>致：</w:t>
      </w:r>
      <w:r>
        <w:rPr>
          <w:rFonts w:hint="eastAsia" w:ascii="仿宋" w:hAnsi="仿宋" w:eastAsia="仿宋" w:cs="仿宋"/>
          <w:b/>
          <w:bCs/>
          <w:sz w:val="21"/>
          <w:szCs w:val="21"/>
          <w:lang w:val="en-US" w:eastAsia="zh-CN"/>
        </w:rPr>
        <w:t>深圳市龙岗区耳鼻咽喉医院</w:t>
      </w:r>
    </w:p>
    <w:p w14:paraId="3D7E1A20">
      <w:pPr>
        <w:spacing w:line="360" w:lineRule="auto"/>
        <w:ind w:left="120" w:leftChars="50" w:firstLine="373" w:firstLineChars="178"/>
        <w:rPr>
          <w:rFonts w:hint="eastAsia" w:ascii="仿宋" w:hAnsi="仿宋" w:eastAsia="仿宋" w:cs="仿宋"/>
          <w:sz w:val="21"/>
          <w:szCs w:val="21"/>
        </w:rPr>
      </w:pPr>
      <w:r>
        <w:rPr>
          <w:rFonts w:hint="eastAsia" w:ascii="仿宋" w:hAnsi="仿宋" w:eastAsia="仿宋" w:cs="仿宋"/>
          <w:sz w:val="21"/>
          <w:szCs w:val="21"/>
        </w:rPr>
        <w:t>我方确认收到贵方</w:t>
      </w:r>
      <w:r>
        <w:rPr>
          <w:rFonts w:hint="eastAsia" w:ascii="仿宋" w:hAnsi="仿宋" w:eastAsia="仿宋" w:cs="仿宋"/>
          <w:kern w:val="28"/>
          <w:sz w:val="21"/>
          <w:szCs w:val="21"/>
          <w:u w:val="single"/>
        </w:rPr>
        <w:t xml:space="preserve">                   </w:t>
      </w:r>
      <w:r>
        <w:rPr>
          <w:rFonts w:hint="eastAsia" w:ascii="仿宋" w:hAnsi="仿宋" w:eastAsia="仿宋" w:cs="仿宋"/>
          <w:kern w:val="28"/>
          <w:sz w:val="21"/>
          <w:szCs w:val="21"/>
        </w:rPr>
        <w:t>采购</w:t>
      </w:r>
      <w:r>
        <w:rPr>
          <w:rFonts w:hint="eastAsia" w:ascii="仿宋" w:hAnsi="仿宋" w:eastAsia="仿宋" w:cs="仿宋"/>
          <w:sz w:val="21"/>
          <w:szCs w:val="21"/>
        </w:rPr>
        <w:t>货物及相关服务的招标文件（项目编号：</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(投标人名称、地址)</w:t>
      </w:r>
      <w:r>
        <w:rPr>
          <w:rFonts w:hint="eastAsia" w:ascii="仿宋" w:hAnsi="仿宋" w:eastAsia="仿宋" w:cs="仿宋"/>
          <w:sz w:val="21"/>
          <w:szCs w:val="21"/>
        </w:rPr>
        <w:t>作为投标人已正式授权</w:t>
      </w:r>
      <w:r>
        <w:rPr>
          <w:rFonts w:hint="eastAsia" w:ascii="仿宋" w:hAnsi="仿宋" w:eastAsia="仿宋" w:cs="仿宋"/>
          <w:sz w:val="21"/>
          <w:szCs w:val="21"/>
          <w:u w:val="single"/>
        </w:rPr>
        <w:t xml:space="preserve"> (被投标人授权代表全名、职务)</w:t>
      </w:r>
      <w:r>
        <w:rPr>
          <w:rFonts w:hint="eastAsia" w:ascii="仿宋" w:hAnsi="仿宋" w:eastAsia="仿宋" w:cs="仿宋"/>
          <w:sz w:val="21"/>
          <w:szCs w:val="21"/>
        </w:rPr>
        <w:t>为我方签名代表，签名代表在此声明并同意：</w:t>
      </w:r>
    </w:p>
    <w:p w14:paraId="5DFEAFB5">
      <w:pPr>
        <w:numPr>
          <w:ilvl w:val="0"/>
          <w:numId w:val="3"/>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我单位愿意遵守招标文件的各项规定，自愿参加投标，并已清楚招标文件的要求及有关文件规定，并严格按照招标文件的规定履行全部责任和义务。</w:t>
      </w:r>
    </w:p>
    <w:p w14:paraId="0199F469">
      <w:pPr>
        <w:numPr>
          <w:ilvl w:val="0"/>
          <w:numId w:val="3"/>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我们同意本投标文件的投标有效期从提交投标文件的截止之日起</w:t>
      </w:r>
      <w:r>
        <w:rPr>
          <w:rFonts w:hint="eastAsia" w:ascii="仿宋" w:hAnsi="仿宋" w:eastAsia="仿宋" w:cs="仿宋"/>
          <w:b/>
          <w:sz w:val="21"/>
          <w:szCs w:val="21"/>
          <w:highlight w:val="none"/>
          <w:u w:val="single"/>
          <w:lang w:val="en-US" w:eastAsia="zh-CN"/>
        </w:rPr>
        <w:t>90</w:t>
      </w:r>
      <w:r>
        <w:rPr>
          <w:rFonts w:hint="eastAsia" w:ascii="仿宋" w:hAnsi="仿宋" w:eastAsia="仿宋" w:cs="仿宋"/>
          <w:b/>
          <w:sz w:val="21"/>
          <w:szCs w:val="21"/>
        </w:rPr>
        <w:t>日历日内有效，并承诺不予撤销已递交的投标文件。</w:t>
      </w:r>
    </w:p>
    <w:p w14:paraId="721AB540">
      <w:pPr>
        <w:numPr>
          <w:ilvl w:val="0"/>
          <w:numId w:val="3"/>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我单位已经详细地阅读并完全明白了全部招标文件及附件，我单位完全理解本招标文件的要求，我单位同意放弃对招标文件提出不明或误解的一切权利。</w:t>
      </w:r>
    </w:p>
    <w:p w14:paraId="6A66266B">
      <w:pPr>
        <w:numPr>
          <w:ilvl w:val="0"/>
          <w:numId w:val="3"/>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我单位同意提供</w:t>
      </w:r>
      <w:r>
        <w:rPr>
          <w:rFonts w:hint="eastAsia" w:ascii="仿宋" w:hAnsi="仿宋" w:eastAsia="仿宋" w:cs="仿宋"/>
          <w:b/>
          <w:sz w:val="21"/>
          <w:szCs w:val="21"/>
          <w:lang w:eastAsia="zh-TW"/>
        </w:rPr>
        <w:t>采购人</w:t>
      </w:r>
      <w:r>
        <w:rPr>
          <w:rFonts w:hint="eastAsia" w:ascii="仿宋" w:hAnsi="仿宋" w:eastAsia="仿宋" w:cs="仿宋"/>
          <w:b/>
          <w:sz w:val="21"/>
          <w:szCs w:val="21"/>
        </w:rPr>
        <w:t>与</w:t>
      </w:r>
      <w:r>
        <w:rPr>
          <w:rFonts w:hint="eastAsia" w:ascii="仿宋" w:hAnsi="仿宋" w:eastAsia="仿宋" w:cs="仿宋"/>
          <w:b/>
          <w:sz w:val="21"/>
          <w:szCs w:val="21"/>
          <w:lang w:eastAsia="zh-CN"/>
        </w:rPr>
        <w:t>评审委员会</w:t>
      </w:r>
      <w:r>
        <w:rPr>
          <w:rFonts w:hint="eastAsia" w:ascii="仿宋" w:hAnsi="仿宋" w:eastAsia="仿宋" w:cs="仿宋"/>
          <w:b/>
          <w:sz w:val="21"/>
          <w:szCs w:val="21"/>
        </w:rPr>
        <w:t>要求的有关投标的一切数据或资料。</w:t>
      </w:r>
    </w:p>
    <w:p w14:paraId="46A5D778">
      <w:pPr>
        <w:numPr>
          <w:ilvl w:val="0"/>
          <w:numId w:val="3"/>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我单位理解</w:t>
      </w:r>
      <w:r>
        <w:rPr>
          <w:rFonts w:hint="eastAsia" w:ascii="仿宋" w:hAnsi="仿宋" w:eastAsia="仿宋" w:cs="仿宋"/>
          <w:b/>
          <w:sz w:val="21"/>
          <w:szCs w:val="21"/>
          <w:lang w:eastAsia="zh-TW"/>
        </w:rPr>
        <w:t>采购人</w:t>
      </w:r>
      <w:r>
        <w:rPr>
          <w:rFonts w:hint="eastAsia" w:ascii="仿宋" w:hAnsi="仿宋" w:eastAsia="仿宋" w:cs="仿宋"/>
          <w:b/>
          <w:sz w:val="21"/>
          <w:szCs w:val="21"/>
        </w:rPr>
        <w:t>与</w:t>
      </w:r>
      <w:r>
        <w:rPr>
          <w:rFonts w:hint="eastAsia" w:ascii="仿宋" w:hAnsi="仿宋" w:eastAsia="仿宋" w:cs="仿宋"/>
          <w:b/>
          <w:sz w:val="21"/>
          <w:szCs w:val="21"/>
          <w:lang w:eastAsia="zh-CN"/>
        </w:rPr>
        <w:t>评审委员会</w:t>
      </w:r>
      <w:r>
        <w:rPr>
          <w:rFonts w:hint="eastAsia" w:ascii="仿宋" w:hAnsi="仿宋" w:eastAsia="仿宋" w:cs="仿宋"/>
          <w:b/>
          <w:sz w:val="21"/>
          <w:szCs w:val="21"/>
        </w:rPr>
        <w:t>并无义务必须接受最低报价的投标或其它任何投标，完全</w:t>
      </w:r>
      <w:r>
        <w:rPr>
          <w:rFonts w:hint="eastAsia" w:ascii="仿宋" w:hAnsi="仿宋" w:eastAsia="仿宋" w:cs="仿宋"/>
          <w:b/>
          <w:sz w:val="21"/>
          <w:szCs w:val="21"/>
          <w:lang w:val="en-US" w:eastAsia="zh-CN"/>
        </w:rPr>
        <w:t>采购人</w:t>
      </w:r>
      <w:r>
        <w:rPr>
          <w:rFonts w:hint="eastAsia" w:ascii="仿宋" w:hAnsi="仿宋" w:eastAsia="仿宋" w:cs="仿宋"/>
          <w:b/>
          <w:sz w:val="21"/>
          <w:szCs w:val="21"/>
        </w:rPr>
        <w:t>拒绝迟到的任何投标和最低投标报价不是被授予中标的唯一条件。</w:t>
      </w:r>
    </w:p>
    <w:p w14:paraId="5D148F31">
      <w:pPr>
        <w:numPr>
          <w:ilvl w:val="0"/>
          <w:numId w:val="3"/>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 xml:space="preserve">如果我单位未对招标文件全部要求作出实质性响应，则完全同意并接受按无效投标处理。 </w:t>
      </w:r>
    </w:p>
    <w:p w14:paraId="3596EBB2">
      <w:pPr>
        <w:numPr>
          <w:ilvl w:val="0"/>
          <w:numId w:val="3"/>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1862169A">
      <w:pPr>
        <w:numPr>
          <w:ilvl w:val="0"/>
          <w:numId w:val="3"/>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如果我单位提供的声明或承诺不真实，则完全同意认定为我司提供虚假材料，并同意作相应处理。</w:t>
      </w:r>
    </w:p>
    <w:p w14:paraId="6106B27C">
      <w:pPr>
        <w:numPr>
          <w:ilvl w:val="0"/>
          <w:numId w:val="3"/>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我单位是依法注册的法人，在法律、财务及运作上完全独立于本项目采购人、用户单位（如有）和采购代理机构。</w:t>
      </w:r>
    </w:p>
    <w:p w14:paraId="7F9C0FB7">
      <w:pPr>
        <w:numPr>
          <w:ilvl w:val="0"/>
          <w:numId w:val="0"/>
        </w:numPr>
        <w:snapToGrid w:val="0"/>
        <w:spacing w:line="360" w:lineRule="auto"/>
        <w:ind w:left="66" w:leftChars="0"/>
        <w:rPr>
          <w:rFonts w:hint="eastAsia" w:ascii="仿宋" w:hAnsi="仿宋" w:eastAsia="仿宋" w:cs="仿宋"/>
          <w:b/>
          <w:sz w:val="21"/>
          <w:szCs w:val="21"/>
        </w:rPr>
      </w:pPr>
      <w:r>
        <w:rPr>
          <w:rFonts w:hint="eastAsia" w:ascii="仿宋" w:hAnsi="仿宋" w:eastAsia="仿宋" w:cs="仿宋"/>
          <w:b/>
          <w:sz w:val="21"/>
          <w:szCs w:val="21"/>
        </w:rPr>
        <w:t>备注：</w:t>
      </w:r>
    </w:p>
    <w:p w14:paraId="36E91A75">
      <w:pPr>
        <w:autoSpaceDE w:val="0"/>
        <w:autoSpaceDN w:val="0"/>
        <w:adjustRightInd w:val="0"/>
        <w:spacing w:line="360" w:lineRule="auto"/>
        <w:rPr>
          <w:rFonts w:hint="eastAsia" w:ascii="仿宋" w:hAnsi="仿宋" w:eastAsia="仿宋" w:cs="仿宋"/>
          <w:b/>
          <w:sz w:val="21"/>
          <w:szCs w:val="21"/>
        </w:rPr>
      </w:pPr>
      <w:r>
        <w:rPr>
          <w:rFonts w:hint="eastAsia" w:ascii="仿宋" w:hAnsi="仿宋" w:eastAsia="仿宋" w:cs="仿宋"/>
          <w:b/>
          <w:sz w:val="21"/>
          <w:szCs w:val="21"/>
        </w:rPr>
        <w:t>1、投标函中承诺的投标有效期应当不少于招标文件中载明的投标有效期，否则视为无效投标。</w:t>
      </w:r>
    </w:p>
    <w:p w14:paraId="1DFCEE75">
      <w:pPr>
        <w:autoSpaceDE w:val="0"/>
        <w:autoSpaceDN w:val="0"/>
        <w:adjustRightInd w:val="0"/>
        <w:spacing w:line="360" w:lineRule="auto"/>
        <w:rPr>
          <w:rFonts w:hint="eastAsia" w:ascii="仿宋" w:hAnsi="仿宋" w:eastAsia="仿宋" w:cs="仿宋"/>
          <w:b/>
          <w:sz w:val="21"/>
          <w:szCs w:val="21"/>
        </w:rPr>
      </w:pPr>
      <w:r>
        <w:rPr>
          <w:rFonts w:hint="eastAsia" w:ascii="仿宋" w:hAnsi="仿宋" w:eastAsia="仿宋" w:cs="仿宋"/>
          <w:b/>
          <w:sz w:val="21"/>
          <w:szCs w:val="21"/>
        </w:rPr>
        <w:t>2、除投标有效期承诺的时间外，本投标函内容不得擅自删改，否则视为无效投标。</w:t>
      </w:r>
    </w:p>
    <w:p w14:paraId="2ADD1263">
      <w:pPr>
        <w:spacing w:line="360" w:lineRule="auto"/>
        <w:rPr>
          <w:rFonts w:hint="eastAsia" w:ascii="仿宋" w:hAnsi="仿宋" w:eastAsia="仿宋" w:cs="仿宋"/>
          <w:b/>
          <w:bCs/>
          <w:sz w:val="21"/>
          <w:szCs w:val="21"/>
        </w:rPr>
      </w:pPr>
    </w:p>
    <w:p w14:paraId="39859CCD">
      <w:pPr>
        <w:spacing w:line="360" w:lineRule="auto"/>
        <w:ind w:firstLine="1265" w:firstLineChars="600"/>
        <w:rPr>
          <w:rFonts w:hint="eastAsia" w:ascii="仿宋" w:hAnsi="仿宋" w:eastAsia="仿宋" w:cs="仿宋"/>
          <w:b/>
          <w:bCs/>
          <w:sz w:val="21"/>
          <w:szCs w:val="21"/>
        </w:rPr>
      </w:pPr>
    </w:p>
    <w:p w14:paraId="54D7F9A3">
      <w:pPr>
        <w:spacing w:line="360" w:lineRule="auto"/>
        <w:ind w:firstLine="2741" w:firstLineChars="1300"/>
        <w:rPr>
          <w:rFonts w:hint="eastAsia" w:ascii="仿宋" w:hAnsi="仿宋" w:eastAsia="仿宋" w:cs="仿宋"/>
          <w:sz w:val="21"/>
          <w:szCs w:val="21"/>
        </w:rPr>
      </w:pPr>
      <w:r>
        <w:rPr>
          <w:rFonts w:hint="eastAsia" w:ascii="仿宋" w:hAnsi="仿宋" w:eastAsia="仿宋" w:cs="仿宋"/>
          <w:b/>
          <w:bCs/>
          <w:sz w:val="21"/>
          <w:szCs w:val="21"/>
        </w:rPr>
        <w:t>投标人单位名称（单位盖公章）：</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w:t>
      </w:r>
    </w:p>
    <w:p w14:paraId="5C9C7134">
      <w:pPr>
        <w:spacing w:line="360" w:lineRule="auto"/>
        <w:ind w:firstLine="2741" w:firstLineChars="1300"/>
        <w:rPr>
          <w:rFonts w:hint="eastAsia" w:ascii="仿宋" w:hAnsi="仿宋" w:eastAsia="仿宋" w:cs="仿宋"/>
          <w:b/>
          <w:bCs/>
          <w:sz w:val="21"/>
          <w:szCs w:val="21"/>
        </w:rPr>
      </w:pPr>
      <w:r>
        <w:rPr>
          <w:rFonts w:hint="eastAsia" w:ascii="仿宋" w:hAnsi="仿宋" w:eastAsia="仿宋" w:cs="仿宋"/>
          <w:b/>
          <w:bCs/>
          <w:sz w:val="21"/>
          <w:szCs w:val="21"/>
        </w:rPr>
        <w:t>日期：</w:t>
      </w:r>
      <w:r>
        <w:rPr>
          <w:rFonts w:hint="eastAsia" w:ascii="仿宋" w:hAnsi="仿宋" w:eastAsia="仿宋" w:cs="仿宋"/>
          <w:b/>
          <w:bCs/>
          <w:sz w:val="21"/>
          <w:szCs w:val="21"/>
          <w:u w:val="single"/>
        </w:rPr>
        <w:t xml:space="preserve">       </w:t>
      </w:r>
      <w:r>
        <w:rPr>
          <w:rFonts w:hint="eastAsia" w:ascii="仿宋" w:hAnsi="仿宋" w:eastAsia="仿宋" w:cs="仿宋"/>
          <w:b/>
          <w:bCs/>
          <w:sz w:val="21"/>
          <w:szCs w:val="21"/>
        </w:rPr>
        <w:t>年</w:t>
      </w:r>
      <w:r>
        <w:rPr>
          <w:rFonts w:hint="eastAsia" w:ascii="仿宋" w:hAnsi="仿宋" w:eastAsia="仿宋" w:cs="仿宋"/>
          <w:b/>
          <w:bCs/>
          <w:sz w:val="21"/>
          <w:szCs w:val="21"/>
          <w:u w:val="single"/>
        </w:rPr>
        <w:t xml:space="preserve">     </w:t>
      </w:r>
      <w:r>
        <w:rPr>
          <w:rFonts w:hint="eastAsia" w:ascii="仿宋" w:hAnsi="仿宋" w:eastAsia="仿宋" w:cs="仿宋"/>
          <w:b/>
          <w:bCs/>
          <w:sz w:val="21"/>
          <w:szCs w:val="21"/>
        </w:rPr>
        <w:t>月</w:t>
      </w:r>
      <w:r>
        <w:rPr>
          <w:rFonts w:hint="eastAsia" w:ascii="仿宋" w:hAnsi="仿宋" w:eastAsia="仿宋" w:cs="仿宋"/>
          <w:b/>
          <w:bCs/>
          <w:sz w:val="21"/>
          <w:szCs w:val="21"/>
          <w:u w:val="single"/>
        </w:rPr>
        <w:t xml:space="preserve">    </w:t>
      </w:r>
      <w:r>
        <w:rPr>
          <w:rFonts w:hint="eastAsia" w:ascii="仿宋" w:hAnsi="仿宋" w:eastAsia="仿宋" w:cs="仿宋"/>
          <w:b/>
          <w:bCs/>
          <w:sz w:val="21"/>
          <w:szCs w:val="21"/>
        </w:rPr>
        <w:t>日</w:t>
      </w:r>
    </w:p>
    <w:p w14:paraId="2323CCEA">
      <w:pPr>
        <w:adjustRightInd w:val="0"/>
        <w:snapToGrid w:val="0"/>
        <w:spacing w:line="360" w:lineRule="auto"/>
        <w:rPr>
          <w:rFonts w:hint="eastAsia" w:ascii="仿宋" w:hAnsi="仿宋" w:eastAsia="仿宋" w:cs="仿宋"/>
          <w:b/>
          <w:bCs/>
          <w:sz w:val="21"/>
          <w:szCs w:val="21"/>
        </w:rPr>
        <w:sectPr>
          <w:pgSz w:w="11906" w:h="16838"/>
          <w:pgMar w:top="1440" w:right="1286" w:bottom="1440" w:left="1440" w:header="851" w:footer="992" w:gutter="0"/>
          <w:cols w:space="720" w:num="1"/>
          <w:docGrid w:type="lines" w:linePitch="312" w:charSpace="0"/>
        </w:sectPr>
      </w:pPr>
    </w:p>
    <w:p w14:paraId="2947BE60">
      <w:pPr>
        <w:numPr>
          <w:ilvl w:val="0"/>
          <w:numId w:val="2"/>
        </w:numPr>
        <w:spacing w:line="420" w:lineRule="exact"/>
        <w:ind w:left="0" w:leftChars="0" w:firstLine="0" w:firstLineChars="0"/>
        <w:outlineLvl w:val="3"/>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投标及履约承诺函</w:t>
      </w:r>
    </w:p>
    <w:p w14:paraId="0C12A6A6">
      <w:pPr>
        <w:spacing w:line="360" w:lineRule="auto"/>
        <w:rPr>
          <w:rFonts w:hint="eastAsia" w:ascii="仿宋" w:hAnsi="仿宋" w:eastAsia="仿宋" w:cs="仿宋"/>
          <w:b/>
          <w:bCs/>
          <w:sz w:val="24"/>
          <w:szCs w:val="24"/>
          <w:lang w:val="en-US" w:eastAsia="zh-CN"/>
        </w:rPr>
      </w:pPr>
    </w:p>
    <w:p w14:paraId="1D043880">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致：深圳市龙岗区耳鼻咽喉医院</w:t>
      </w:r>
    </w:p>
    <w:p w14:paraId="779000FE">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我公司承诺：</w:t>
      </w:r>
    </w:p>
    <w:p w14:paraId="11F8B531">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1.我公司参与本项目所投标（响应）的货物或服务未侵犯知识产权。</w:t>
      </w:r>
    </w:p>
    <w:p w14:paraId="50FFDC4B">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2.我公司参与本项目采购活动前三年内，在经营活动中没有《中华人民共和国政府采购法实施条例》第十九条规定的重大违法记录。</w:t>
      </w:r>
    </w:p>
    <w:p w14:paraId="41DF132B">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3.我公司参与本项目采购活动时不存在被有关部门禁止参与政府采购活动且在有效期内的情况。</w:t>
      </w:r>
    </w:p>
    <w:p w14:paraId="31F373B0">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4.我公司具备《中华人民共和国政府采购法》第二十二条第一款规定的六项条件。</w:t>
      </w:r>
    </w:p>
    <w:p w14:paraId="78AEB534">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5.我公司未被列入失信被执行人、重大税收违法案件当事人名单、政府采购严重违法失信行为记录名单。</w:t>
      </w:r>
    </w:p>
    <w:p w14:paraId="79859A5E">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我公司参加本项目采购活动时，不存在《中华人民共和国政府采购法实施条例》第十八条规定的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不存在对本次采购项目提供整体设计、规范编制或许项目管理、监理、检测等服务的情形。</w:t>
      </w:r>
    </w:p>
    <w:p w14:paraId="771DA168">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我公司参与本项目采购活动，严格遵守政府采购相关法律，做到诚实，不造假，不围标、串标、陪标。我公司已清楚：如违反上述要求，将作无效响应处理，被列入不良记录名单并网上曝光，同时将被提请政府采购监督管理部门给予一定年限内禁止参与政府采购活动或其他处罚。</w:t>
      </w:r>
    </w:p>
    <w:p w14:paraId="56846D24">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8.我公司如果成为本项目成交供应商，做到守信，不偷工减料，依照本项目采购文件需求内容、签署的采购合同及本公司在参与投标文件中所作的一切响应和承诺进行履约。项目验收达到全部指标合格，力争优良。在合同履约期间，如我公司违法行为被禁止参与政府采购活动或者存在其他重大违法行为的。采购人可以提前解除合同或者不予续签合同。</w:t>
      </w:r>
    </w:p>
    <w:p w14:paraId="07C8805D">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9.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报价响应中所作的全部承诺履行。我公司清楚，若我公司以“报价太低而无法履约”为理由放弃本项目中标资格时，愿意接受政府采购监督管理部门的处理。若我公司成为本项目成交供应商，我公司的报价明显低于其他参与投标供应商的报价时，本项目将成为重点监管、重点验收项目，我公司将按时保质保量完成，并全力配合有关监管、验收工作；若我公司未按上述要求履约，我公司愿意接受主管部门的处理处罚。</w:t>
      </w:r>
    </w:p>
    <w:p w14:paraId="0C749EBF">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10.我公司已认真核实了招标响应文件的全部内容，所有资料均为真实材料。我公司对招标响应文件中全部投标资料的真实性负责，如被证实我公司的投标响应文件存在虚假资料，则视为我公司隐瞒真实情况、提供虚假资料，我公司愿意接受主管部门作出的行政处罚。</w:t>
      </w:r>
    </w:p>
    <w:p w14:paraId="4A52560E">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11.我公司承诺不非法转包、分包。</w:t>
      </w:r>
    </w:p>
    <w:p w14:paraId="1E6262A2">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以上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187EEC67">
      <w:pPr>
        <w:spacing w:line="360" w:lineRule="auto"/>
        <w:ind w:left="120" w:leftChars="50" w:firstLine="429" w:firstLineChars="178"/>
        <w:rPr>
          <w:rFonts w:hint="eastAsia" w:ascii="仿宋" w:hAnsi="仿宋" w:eastAsia="仿宋" w:cs="仿宋"/>
          <w:b/>
          <w:bCs/>
          <w:sz w:val="24"/>
          <w:szCs w:val="24"/>
          <w:lang w:val="en-US" w:eastAsia="zh-CN"/>
        </w:rPr>
      </w:pPr>
    </w:p>
    <w:p w14:paraId="4385B0C6">
      <w:pPr>
        <w:spacing w:line="360" w:lineRule="auto"/>
        <w:ind w:left="120" w:leftChars="50" w:firstLine="429" w:firstLineChars="178"/>
        <w:rPr>
          <w:rFonts w:hint="eastAsia" w:ascii="仿宋" w:hAnsi="仿宋" w:eastAsia="仿宋" w:cs="仿宋"/>
          <w:b/>
          <w:bCs/>
          <w:sz w:val="24"/>
          <w:szCs w:val="24"/>
          <w:lang w:val="en-US" w:eastAsia="zh-CN"/>
        </w:rPr>
      </w:pPr>
    </w:p>
    <w:p w14:paraId="6700F637">
      <w:pPr>
        <w:spacing w:line="360" w:lineRule="auto"/>
        <w:ind w:left="120" w:leftChars="50" w:firstLine="429" w:firstLineChars="178"/>
        <w:rPr>
          <w:rFonts w:hint="eastAsia" w:ascii="仿宋" w:hAnsi="仿宋" w:eastAsia="仿宋" w:cs="仿宋"/>
          <w:b/>
          <w:bCs/>
          <w:sz w:val="24"/>
          <w:szCs w:val="24"/>
          <w:lang w:val="en-US" w:eastAsia="zh-CN"/>
        </w:rPr>
      </w:pPr>
    </w:p>
    <w:p w14:paraId="0D76425A">
      <w:pPr>
        <w:spacing w:line="360" w:lineRule="auto"/>
        <w:ind w:left="120" w:leftChars="50" w:firstLine="4761" w:firstLineChars="1976"/>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投标人单位名称（公章）：</w:t>
      </w:r>
    </w:p>
    <w:p w14:paraId="1FEEB5CE">
      <w:pPr>
        <w:spacing w:line="360" w:lineRule="auto"/>
        <w:ind w:left="120" w:leftChars="50" w:firstLine="4279" w:firstLineChars="1776"/>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法定代表人或其授权代表签名：</w:t>
      </w:r>
    </w:p>
    <w:p w14:paraId="0A0778CF">
      <w:pPr>
        <w:spacing w:line="360" w:lineRule="auto"/>
        <w:ind w:left="120" w:leftChars="50" w:firstLine="4520" w:firstLineChars="1876"/>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日期：      年    月   日 </w:t>
      </w:r>
    </w:p>
    <w:p w14:paraId="6835637A">
      <w:pPr>
        <w:pStyle w:val="4"/>
        <w:rPr>
          <w:rFonts w:hint="eastAsia" w:ascii="仿宋" w:hAnsi="仿宋" w:eastAsia="仿宋" w:cs="仿宋"/>
          <w:b/>
          <w:bCs/>
          <w:sz w:val="24"/>
          <w:szCs w:val="24"/>
          <w:lang w:val="en-US" w:eastAsia="zh-CN"/>
        </w:rPr>
      </w:pPr>
    </w:p>
    <w:p w14:paraId="11ACD04C">
      <w:pPr>
        <w:rPr>
          <w:rFonts w:hint="eastAsia" w:ascii="仿宋" w:hAnsi="仿宋" w:eastAsia="仿宋" w:cs="仿宋"/>
          <w:b/>
          <w:bCs/>
          <w:sz w:val="24"/>
          <w:szCs w:val="24"/>
          <w:lang w:val="en-US" w:eastAsia="zh-CN"/>
        </w:rPr>
      </w:pPr>
    </w:p>
    <w:p w14:paraId="5FAC9128">
      <w:pPr>
        <w:pStyle w:val="4"/>
        <w:rPr>
          <w:rFonts w:hint="eastAsia"/>
          <w:lang w:val="en-US" w:eastAsia="zh-CN"/>
        </w:rPr>
      </w:pPr>
    </w:p>
    <w:p w14:paraId="4E3A0222">
      <w:pPr>
        <w:numPr>
          <w:ilvl w:val="0"/>
          <w:numId w:val="2"/>
        </w:numPr>
        <w:spacing w:line="360" w:lineRule="auto"/>
        <w:ind w:left="0" w:leftChars="0" w:firstLine="0" w:firstLineChars="0"/>
        <w:rPr>
          <w:rFonts w:hint="eastAsia"/>
          <w:lang w:val="en-US" w:eastAsia="zh-CN"/>
        </w:rPr>
      </w:pPr>
      <w:r>
        <w:rPr>
          <w:rFonts w:hint="eastAsia" w:ascii="仿宋" w:hAnsi="仿宋" w:eastAsia="仿宋" w:cs="仿宋"/>
          <w:b/>
          <w:bCs/>
          <w:sz w:val="24"/>
          <w:szCs w:val="24"/>
          <w:lang w:val="en-US" w:eastAsia="zh-CN"/>
        </w:rPr>
        <w:t xml:space="preserve">采购违法行为风险知悉确认书  </w:t>
      </w:r>
    </w:p>
    <w:p w14:paraId="57F303C7">
      <w:pPr>
        <w:spacing w:line="360" w:lineRule="auto"/>
        <w:rPr>
          <w:rFonts w:hint="eastAsia" w:ascii="仿宋" w:hAnsi="仿宋" w:eastAsia="仿宋" w:cs="仿宋"/>
          <w:b/>
          <w:bCs/>
          <w:sz w:val="24"/>
          <w:szCs w:val="24"/>
          <w:lang w:val="en-US" w:eastAsia="zh-CN"/>
        </w:rPr>
      </w:pPr>
    </w:p>
    <w:p w14:paraId="1FC516DC">
      <w:pPr>
        <w:spacing w:line="360" w:lineRule="auto"/>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本公司（单位）已充分知悉以下情形为参与采购活动时的重大风险事项，并承诺已对下述风险提示事项重点排查，做到严谨、诚信、依法依规参与贵院采购活动。</w:t>
      </w:r>
    </w:p>
    <w:p w14:paraId="549C4BBF">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一、本公司（单位）已充分知悉“隐瞒真实情况，提供虚假资料”的法定情形，相关情形包括但不限于：</w:t>
      </w:r>
    </w:p>
    <w:p w14:paraId="18C52D4F">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（一）通过转让或者租借等方式从其他单位获取资格或者资质证书参加项目采购活动的。</w:t>
      </w:r>
    </w:p>
    <w:p w14:paraId="1F464987">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（二）由其他单位或者其他单位负责人在编制的投标文件上加盖印章或者签字的。</w:t>
      </w:r>
    </w:p>
    <w:p w14:paraId="73F5C15F">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（三）项目负责人或者主要技术人员不是本单位人员的。</w:t>
      </w:r>
    </w:p>
    <w:p w14:paraId="0C67DEF1">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（四）其他隐瞒真实情况、提供虚假资料的行为。</w:t>
      </w:r>
    </w:p>
    <w:p w14:paraId="16737A21">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二、本公司（单位）已充分知悉“与其他采购参加人串通投标”的法定情形，相关情形包括但不限于：</w:t>
      </w:r>
    </w:p>
    <w:p w14:paraId="03FE0F34">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（一）参加本项目供应商之间相互约定给予未中标的供应商利益补偿。</w:t>
      </w:r>
    </w:p>
    <w:p w14:paraId="4A08FCC1">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（二）不同报名供应商的法定代表人、主要经营负责人、项目授权代表人、项目负责人、主要技术人员为同一人、属同一单位或者在同一单位缴纳社会保险。</w:t>
      </w:r>
    </w:p>
    <w:p w14:paraId="08C69B39">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（三）不同报名供应商的投标文件由同一单位或者同一人编制，或者由同一人分阶段参与编制的。</w:t>
      </w:r>
    </w:p>
    <w:p w14:paraId="50AB9034">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（四）不同报名供应商的投标文件或部分投标文件相互混装。</w:t>
      </w:r>
    </w:p>
    <w:p w14:paraId="126C68BC">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（五）不同报名供应商的投标文件内容存在非正常一致。</w:t>
      </w:r>
    </w:p>
    <w:p w14:paraId="1141183F">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（六）由同一单位工作人员为两家以上（含两家）供应商进行同一项采购活动的。</w:t>
      </w:r>
    </w:p>
    <w:p w14:paraId="2E898855">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（七）不同供应商的报价呈规律性差异。</w:t>
      </w:r>
    </w:p>
    <w:p w14:paraId="1C8EB047">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（八）主管部门依照法律、法规认定的其他情形。</w:t>
      </w:r>
    </w:p>
    <w:p w14:paraId="29E97616">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三、本公司（单位）已充分知悉下列情形所对应的法律风险，并已对相关风险事项进行排查。</w:t>
      </w:r>
    </w:p>
    <w:p w14:paraId="19FCD8B5">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（一）对于从其他主体获取的资料，供应商应审慎核查，确保投标文件的真实性。如主管部门查实投标文件中存在虚假资料的，无论相关资料是否由第三方或本公司（单位）员工提供，均不影响</w:t>
      </w:r>
    </w:p>
    <w:p w14:paraId="46B284A6">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主管部门对供应商存在“隐瞒真实情况，提供虚假资料”违法行为的认定。</w:t>
      </w:r>
    </w:p>
    <w:p w14:paraId="64594E59">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14:paraId="7BDF2098">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（三）对于涉及安全生产、特种作业、抢险救灾、防疫等政府采购项目，供应商实施提供虚假资料、串通投标等违法行为的，主管部门将依法从严处理。</w:t>
      </w:r>
    </w:p>
    <w:p w14:paraId="253C045E">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供应商应严格规范项目授权代表、员工参与本项目采购活动的行为，加强对投标文件的审核。项目授权代表、员工编制、上传投标文件等行为违反政府采购法律法规或招标文件要求的，供应商应当依法承担相应法律责任。</w:t>
      </w:r>
    </w:p>
    <w:p w14:paraId="3D6A8A45">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（五）单位负责人为同一人或者存在直接控股、管理关系的不同供应商，不得参加同一合同项下的政府采购活动。相关情形如查实，依法作投标无效处理；涉嫌串通投标等违法行为的，主管部门将依法调查处理。</w:t>
      </w:r>
    </w:p>
    <w:p w14:paraId="14985420">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四、本公司（单位）已充分知悉政府采购违法、违规行为的法律后果。经查实，若参与供应商存在政府采购违法、违规行为，主管部门将依据《深圳经济特区政府采购条例》第五十七条的规定，处以</w:t>
      </w:r>
    </w:p>
    <w:p w14:paraId="7C981375">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057CC7CC">
      <w:pPr>
        <w:spacing w:line="360" w:lineRule="auto"/>
        <w:rPr>
          <w:rFonts w:hint="eastAsia" w:ascii="仿宋" w:hAnsi="仿宋" w:eastAsia="仿宋" w:cs="仿宋"/>
          <w:b/>
          <w:bCs/>
          <w:sz w:val="24"/>
          <w:szCs w:val="24"/>
          <w:lang w:val="en-US" w:eastAsia="zh-CN"/>
        </w:rPr>
      </w:pPr>
    </w:p>
    <w:p w14:paraId="1ED663B4">
      <w:pPr>
        <w:spacing w:line="360" w:lineRule="auto"/>
        <w:ind w:left="120" w:leftChars="50" w:firstLine="373" w:firstLineChars="178"/>
        <w:rPr>
          <w:rFonts w:hint="eastAsia" w:ascii="宋体" w:hAnsi="宋体" w:cs="Times New Roman"/>
          <w:color w:val="FF0000"/>
          <w:sz w:val="21"/>
          <w:szCs w:val="21"/>
          <w:lang w:val="en-US" w:eastAsia="zh-CN"/>
        </w:rPr>
      </w:pPr>
      <w:r>
        <w:rPr>
          <w:rFonts w:hint="eastAsia" w:ascii="宋体" w:hAnsi="宋体" w:cs="Times New Roman"/>
          <w:color w:val="FF0000"/>
          <w:sz w:val="21"/>
          <w:szCs w:val="21"/>
          <w:lang w:val="en-US" w:eastAsia="zh-CN"/>
        </w:rPr>
        <w:t>以下文字请供应商抄写并确认：“本公司（单位）已仔细阅读《采购违法行为风险知悉确认书》，充分知悉违法行为的法律后果，并承诺将严谨、诚信、依法依规参与政府采购活动”。</w:t>
      </w:r>
    </w:p>
    <w:p w14:paraId="0247A7CC">
      <w:pPr>
        <w:spacing w:line="360" w:lineRule="auto"/>
        <w:rPr>
          <w:rFonts w:hint="eastAsia" w:ascii="宋体" w:hAnsi="宋体" w:cs="Times New Roman"/>
          <w:sz w:val="21"/>
          <w:szCs w:val="21"/>
          <w:lang w:val="en-US" w:eastAsia="zh-CN"/>
        </w:rPr>
      </w:pPr>
      <w:r>
        <w:rPr>
          <w:rFonts w:hint="eastAsia" w:ascii="宋体" w:hAnsi="宋体" w:cs="Times New Roman"/>
          <w:sz w:val="21"/>
          <w:szCs w:val="21"/>
          <w:u w:val="single"/>
          <w:lang w:val="en-US" w:eastAsia="zh-CN"/>
        </w:rPr>
        <w:t xml:space="preserve">                                                                                 </w:t>
      </w:r>
      <w:r>
        <w:rPr>
          <w:rFonts w:hint="eastAsia" w:ascii="宋体" w:hAnsi="宋体" w:cs="Times New Roman"/>
          <w:sz w:val="21"/>
          <w:szCs w:val="21"/>
          <w:lang w:val="en-US" w:eastAsia="zh-CN"/>
        </w:rPr>
        <w:t xml:space="preserve">                                                                                   </w:t>
      </w:r>
    </w:p>
    <w:p w14:paraId="553AF251">
      <w:pPr>
        <w:spacing w:line="360" w:lineRule="auto"/>
        <w:rPr>
          <w:rFonts w:hint="eastAsia" w:ascii="仿宋" w:hAnsi="仿宋" w:eastAsia="仿宋" w:cs="仿宋"/>
          <w:b/>
          <w:bCs/>
          <w:sz w:val="24"/>
          <w:szCs w:val="24"/>
          <w:lang w:val="en-US" w:eastAsia="zh-CN"/>
        </w:rPr>
      </w:pPr>
      <w:r>
        <w:rPr>
          <w:rFonts w:hint="eastAsia" w:ascii="宋体" w:hAnsi="宋体" w:cs="Times New Roman"/>
          <w:sz w:val="21"/>
          <w:szCs w:val="21"/>
          <w:u w:val="single"/>
          <w:lang w:val="en-US" w:eastAsia="zh-CN"/>
        </w:rPr>
        <w:t xml:space="preserve">                                                                                                                     </w:t>
      </w:r>
    </w:p>
    <w:p w14:paraId="4CF3F476">
      <w:pPr>
        <w:rPr>
          <w:rFonts w:hint="eastAsia" w:ascii="仿宋" w:hAnsi="仿宋" w:eastAsia="仿宋" w:cs="仿宋"/>
          <w:b/>
          <w:bCs/>
          <w:sz w:val="24"/>
          <w:szCs w:val="24"/>
          <w:lang w:val="en-US" w:eastAsia="zh-CN"/>
        </w:rPr>
      </w:pPr>
    </w:p>
    <w:p w14:paraId="2EE62B78">
      <w:pPr>
        <w:pStyle w:val="4"/>
        <w:rPr>
          <w:rFonts w:hint="eastAsia"/>
          <w:lang w:val="en-US" w:eastAsia="zh-CN"/>
        </w:rPr>
      </w:pPr>
    </w:p>
    <w:p w14:paraId="1C5519C6">
      <w:pPr>
        <w:spacing w:line="360" w:lineRule="auto"/>
        <w:ind w:left="5405" w:leftChars="224" w:hanging="4867" w:hangingChars="202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法定代表人/项目授权代表签名：                  </w:t>
      </w:r>
    </w:p>
    <w:p w14:paraId="6C89C392">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知悉人（公章）：</w:t>
      </w:r>
    </w:p>
    <w:p w14:paraId="25DCF378">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日期：                                                                                           </w:t>
      </w:r>
    </w:p>
    <w:p w14:paraId="5602AF9A">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p w14:paraId="184C1385">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p w14:paraId="139CD2B5">
      <w:pPr>
        <w:spacing w:line="360" w:lineRule="auto"/>
        <w:ind w:left="120" w:leftChars="50" w:firstLine="429" w:firstLineChars="178"/>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lang w:val="en-US" w:eastAsia="zh-CN"/>
        </w:rPr>
        <w:t xml:space="preserve">                </w:t>
      </w:r>
    </w:p>
    <w:p w14:paraId="768A8D1B">
      <w:pPr>
        <w:spacing w:line="360" w:lineRule="auto"/>
        <w:ind w:left="120" w:leftChars="50" w:firstLine="427" w:firstLineChars="178"/>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14:paraId="4C9494CA">
      <w:pPr>
        <w:spacing w:line="360" w:lineRule="auto"/>
        <w:ind w:left="120" w:leftChars="50" w:firstLine="427" w:firstLineChars="178"/>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14:paraId="61D731D3">
      <w:pPr>
        <w:spacing w:line="360" w:lineRule="auto"/>
        <w:ind w:left="120" w:leftChars="50" w:firstLine="427" w:firstLineChars="178"/>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b/>
          <w:bCs/>
          <w:sz w:val="24"/>
          <w:szCs w:val="24"/>
          <w:lang w:val="en-US" w:eastAsia="zh-CN"/>
        </w:rPr>
        <w:t xml:space="preserve">                                   </w:t>
      </w:r>
    </w:p>
    <w:p w14:paraId="4F473F61">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bookmarkStart w:id="28" w:name="_Toc10165"/>
      <w:r>
        <w:rPr>
          <w:rFonts w:hint="eastAsia" w:ascii="仿宋" w:hAnsi="仿宋" w:eastAsia="仿宋" w:cs="仿宋"/>
          <w:b/>
          <w:bCs/>
          <w:sz w:val="24"/>
          <w:szCs w:val="24"/>
          <w:lang w:val="en-US" w:eastAsia="zh-CN"/>
        </w:rPr>
        <w:br w:type="page"/>
      </w:r>
      <w:bookmarkEnd w:id="28"/>
    </w:p>
    <w:p w14:paraId="36153A72">
      <w:pPr>
        <w:numPr>
          <w:ilvl w:val="0"/>
          <w:numId w:val="4"/>
        </w:numPr>
        <w:spacing w:line="420" w:lineRule="exact"/>
        <w:ind w:left="0" w:leftChars="0" w:firstLine="0" w:firstLineChars="0"/>
        <w:rPr>
          <w:rFonts w:hint="eastAsia" w:ascii="仿宋" w:hAnsi="仿宋" w:eastAsia="仿宋" w:cs="仿宋"/>
          <w:b/>
          <w:sz w:val="24"/>
          <w:szCs w:val="24"/>
        </w:rPr>
      </w:pPr>
      <w:r>
        <w:rPr>
          <w:rFonts w:hint="eastAsia" w:ascii="仿宋" w:hAnsi="仿宋" w:eastAsia="仿宋" w:cs="仿宋"/>
          <w:b/>
          <w:sz w:val="24"/>
          <w:szCs w:val="24"/>
        </w:rPr>
        <w:t>投标人</w:t>
      </w:r>
      <w:r>
        <w:rPr>
          <w:rFonts w:hint="eastAsia" w:ascii="仿宋" w:hAnsi="仿宋" w:eastAsia="仿宋" w:cs="仿宋"/>
          <w:b/>
          <w:sz w:val="24"/>
          <w:szCs w:val="24"/>
          <w:lang w:val="en-US" w:eastAsia="zh-CN"/>
        </w:rPr>
        <w:t>基本</w:t>
      </w:r>
      <w:r>
        <w:rPr>
          <w:rFonts w:hint="eastAsia" w:ascii="仿宋" w:hAnsi="仿宋" w:eastAsia="仿宋" w:cs="仿宋"/>
          <w:b/>
          <w:sz w:val="24"/>
          <w:szCs w:val="24"/>
        </w:rPr>
        <w:t>情况及资格证明文件</w:t>
      </w:r>
    </w:p>
    <w:p w14:paraId="033C4748">
      <w:pPr>
        <w:numPr>
          <w:ilvl w:val="0"/>
          <w:numId w:val="0"/>
        </w:numPr>
        <w:spacing w:line="420" w:lineRule="exact"/>
        <w:ind w:leftChars="0"/>
        <w:rPr>
          <w:rFonts w:hint="eastAsia" w:ascii="仿宋" w:hAnsi="仿宋" w:eastAsia="仿宋" w:cs="仿宋"/>
          <w:b/>
          <w:sz w:val="24"/>
          <w:szCs w:val="24"/>
        </w:rPr>
      </w:pPr>
    </w:p>
    <w:p w14:paraId="190D4E47">
      <w:pPr>
        <w:numPr>
          <w:ilvl w:val="0"/>
          <w:numId w:val="0"/>
        </w:numPr>
        <w:spacing w:line="420" w:lineRule="exact"/>
        <w:ind w:leftChars="0" w:firstLine="964" w:firstLineChars="400"/>
        <w:rPr>
          <w:rFonts w:hint="eastAsia" w:ascii="仿宋" w:hAnsi="仿宋" w:eastAsia="仿宋" w:cs="仿宋"/>
          <w:b/>
          <w:sz w:val="24"/>
          <w:szCs w:val="24"/>
          <w:lang w:val="en-US" w:eastAsia="zh-CN"/>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一</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供应商基本情况表及供应商基本情况表附件</w:t>
      </w:r>
    </w:p>
    <w:p w14:paraId="78E20D01">
      <w:pPr>
        <w:numPr>
          <w:ilvl w:val="0"/>
          <w:numId w:val="0"/>
        </w:numPr>
        <w:spacing w:line="420" w:lineRule="exact"/>
        <w:ind w:leftChars="0"/>
        <w:rPr>
          <w:rFonts w:hint="eastAsia" w:ascii="仿宋" w:hAnsi="仿宋" w:eastAsia="仿宋" w:cs="仿宋"/>
          <w:b/>
          <w:sz w:val="24"/>
          <w:szCs w:val="24"/>
        </w:rPr>
      </w:pPr>
    </w:p>
    <w:p w14:paraId="795C46DA">
      <w:pPr>
        <w:pStyle w:val="5"/>
        <w:numPr>
          <w:ilvl w:val="0"/>
          <w:numId w:val="0"/>
        </w:numPr>
        <w:spacing w:line="240" w:lineRule="auto"/>
        <w:ind w:leftChars="0"/>
        <w:jc w:val="center"/>
        <w:rPr>
          <w:rFonts w:hint="eastAsia" w:ascii="仿宋" w:hAnsi="仿宋" w:eastAsia="仿宋" w:cs="仿宋"/>
          <w:sz w:val="30"/>
          <w:szCs w:val="30"/>
        </w:rPr>
      </w:pPr>
      <w:bookmarkStart w:id="29" w:name="_Toc11498"/>
      <w:r>
        <w:rPr>
          <w:rFonts w:hint="eastAsia" w:ascii="仿宋" w:hAnsi="仿宋" w:eastAsia="仿宋" w:cs="仿宋"/>
          <w:sz w:val="30"/>
          <w:szCs w:val="30"/>
        </w:rPr>
        <w:t>供应商基本情况表</w:t>
      </w:r>
      <w:bookmarkEnd w:id="29"/>
    </w:p>
    <w:p w14:paraId="1E9D8891">
      <w:pPr>
        <w:spacing w:before="220" w:line="198" w:lineRule="auto"/>
        <w:ind w:left="126"/>
        <w:rPr>
          <w:rFonts w:hint="eastAsia" w:ascii="仿宋" w:hAnsi="仿宋" w:eastAsia="仿宋" w:cs="仿宋"/>
          <w:sz w:val="24"/>
          <w:szCs w:val="24"/>
        </w:rPr>
      </w:pPr>
      <w:r>
        <w:rPr>
          <w:rFonts w:hint="eastAsia" w:ascii="仿宋" w:hAnsi="仿宋" w:eastAsia="仿宋" w:cs="仿宋"/>
          <w:sz w:val="24"/>
          <w:szCs w:val="24"/>
        </w:rPr>
        <w:t>填</w:t>
      </w:r>
      <w:r>
        <w:rPr>
          <w:rFonts w:hint="eastAsia" w:ascii="仿宋" w:hAnsi="仿宋" w:eastAsia="仿宋" w:cs="仿宋"/>
          <w:spacing w:val="-2"/>
          <w:kern w:val="2"/>
          <w:sz w:val="24"/>
          <w:szCs w:val="24"/>
          <w:lang w:val="en-US" w:eastAsia="en-US" w:bidi="ar-SA"/>
        </w:rPr>
        <w:t>表单位：（加盖单位公章）</w:t>
      </w:r>
      <w:r>
        <w:rPr>
          <w:rFonts w:hint="eastAsia" w:ascii="仿宋" w:hAnsi="仿宋" w:eastAsia="仿宋" w:cs="仿宋"/>
          <w:spacing w:val="4"/>
          <w:sz w:val="24"/>
          <w:szCs w:val="24"/>
        </w:rPr>
        <w:t xml:space="preserve">             </w:t>
      </w:r>
      <w:r>
        <w:rPr>
          <w:rFonts w:hint="eastAsia" w:ascii="仿宋" w:hAnsi="仿宋" w:eastAsia="仿宋" w:cs="仿宋"/>
          <w:sz w:val="24"/>
          <w:szCs w:val="24"/>
        </w:rPr>
        <w:t>填表日期：</w:t>
      </w:r>
      <w:r>
        <w:rPr>
          <w:rFonts w:hint="eastAsia" w:ascii="仿宋" w:hAnsi="仿宋" w:eastAsia="仿宋" w:cs="仿宋"/>
          <w:spacing w:val="13"/>
          <w:sz w:val="24"/>
          <w:szCs w:val="24"/>
        </w:rPr>
        <w:t xml:space="preserve">      </w:t>
      </w:r>
      <w:r>
        <w:rPr>
          <w:rFonts w:hint="eastAsia" w:ascii="仿宋" w:hAnsi="仿宋" w:eastAsia="仿宋" w:cs="仿宋"/>
          <w:sz w:val="24"/>
          <w:szCs w:val="24"/>
        </w:rPr>
        <w:t>年     月      日</w:t>
      </w:r>
    </w:p>
    <w:p w14:paraId="108AE181">
      <w:pPr>
        <w:spacing w:line="75" w:lineRule="exact"/>
        <w:rPr>
          <w:rFonts w:hint="eastAsia" w:ascii="仿宋" w:hAnsi="仿宋" w:eastAsia="仿宋" w:cs="仿宋"/>
          <w:sz w:val="24"/>
          <w:szCs w:val="24"/>
        </w:rPr>
      </w:pPr>
    </w:p>
    <w:tbl>
      <w:tblPr>
        <w:tblStyle w:val="66"/>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55"/>
        <w:gridCol w:w="1605"/>
        <w:gridCol w:w="946"/>
        <w:gridCol w:w="791"/>
        <w:gridCol w:w="1199"/>
        <w:gridCol w:w="1499"/>
        <w:gridCol w:w="1489"/>
      </w:tblGrid>
      <w:tr w14:paraId="11F90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center"/>
          </w:tcPr>
          <w:p w14:paraId="337F24D5">
            <w:pPr>
              <w:pStyle w:val="65"/>
              <w:spacing w:before="180" w:line="203" w:lineRule="auto"/>
              <w:ind w:left="359"/>
              <w:jc w:val="center"/>
              <w:rPr>
                <w:rFonts w:hint="eastAsia" w:ascii="仿宋" w:hAnsi="仿宋" w:eastAsia="仿宋" w:cs="仿宋"/>
                <w:color w:val="auto"/>
                <w:sz w:val="24"/>
                <w:szCs w:val="24"/>
              </w:rPr>
            </w:pPr>
            <w:r>
              <w:rPr>
                <w:rFonts w:hint="eastAsia" w:ascii="仿宋" w:hAnsi="仿宋" w:eastAsia="仿宋" w:cs="仿宋"/>
                <w:color w:val="auto"/>
                <w:spacing w:val="-4"/>
                <w:sz w:val="24"/>
                <w:szCs w:val="24"/>
              </w:rPr>
              <w:t>采购人</w:t>
            </w:r>
          </w:p>
        </w:tc>
        <w:tc>
          <w:tcPr>
            <w:tcW w:w="7529" w:type="dxa"/>
            <w:gridSpan w:val="6"/>
            <w:vAlign w:val="center"/>
          </w:tcPr>
          <w:p w14:paraId="05B6921F">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深圳市龙岗区耳鼻咽喉医院</w:t>
            </w:r>
          </w:p>
        </w:tc>
      </w:tr>
      <w:tr w14:paraId="4172E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shd w:val="clear" w:color="auto" w:fill="auto"/>
            <w:vAlign w:val="center"/>
          </w:tcPr>
          <w:p w14:paraId="44BBF2EC">
            <w:pPr>
              <w:pStyle w:val="65"/>
              <w:spacing w:before="181" w:line="201" w:lineRule="auto"/>
              <w:jc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spacing w:val="-3"/>
                <w:sz w:val="24"/>
                <w:szCs w:val="24"/>
              </w:rPr>
              <w:t>项目名称</w:t>
            </w:r>
          </w:p>
        </w:tc>
        <w:tc>
          <w:tcPr>
            <w:tcW w:w="2551" w:type="dxa"/>
            <w:gridSpan w:val="2"/>
            <w:shd w:val="clear" w:color="auto" w:fill="auto"/>
            <w:vAlign w:val="center"/>
          </w:tcPr>
          <w:p w14:paraId="481F7485">
            <w:pPr>
              <w:jc w:val="center"/>
              <w:rPr>
                <w:rFonts w:hint="eastAsia" w:ascii="仿宋" w:hAnsi="仿宋" w:eastAsia="仿宋" w:cs="仿宋"/>
                <w:color w:val="auto"/>
                <w:kern w:val="2"/>
                <w:sz w:val="24"/>
                <w:szCs w:val="24"/>
                <w:lang w:val="en-US" w:eastAsia="zh-CN" w:bidi="ar-SA"/>
              </w:rPr>
            </w:pPr>
          </w:p>
        </w:tc>
        <w:tc>
          <w:tcPr>
            <w:tcW w:w="1990" w:type="dxa"/>
            <w:gridSpan w:val="2"/>
            <w:vAlign w:val="center"/>
          </w:tcPr>
          <w:p w14:paraId="220F8F49">
            <w:pPr>
              <w:pStyle w:val="65"/>
              <w:spacing w:before="40" w:line="191" w:lineRule="auto"/>
              <w:ind w:right="152"/>
              <w:jc w:val="center"/>
              <w:rPr>
                <w:rFonts w:hint="eastAsia" w:ascii="仿宋" w:hAnsi="仿宋" w:eastAsia="仿宋" w:cs="仿宋"/>
                <w:color w:val="auto"/>
                <w:spacing w:val="-2"/>
                <w:sz w:val="24"/>
                <w:szCs w:val="24"/>
                <w:lang w:val="en-US" w:eastAsia="zh-CN"/>
              </w:rPr>
            </w:pPr>
            <w:r>
              <w:rPr>
                <w:rFonts w:hint="eastAsia" w:ascii="仿宋" w:hAnsi="仿宋" w:eastAsia="仿宋" w:cs="仿宋"/>
                <w:color w:val="auto"/>
                <w:spacing w:val="-2"/>
                <w:sz w:val="24"/>
                <w:szCs w:val="24"/>
                <w:lang w:val="en-US" w:eastAsia="zh-CN"/>
              </w:rPr>
              <w:t>项目编号</w:t>
            </w:r>
          </w:p>
        </w:tc>
        <w:tc>
          <w:tcPr>
            <w:tcW w:w="2988" w:type="dxa"/>
            <w:gridSpan w:val="2"/>
            <w:vAlign w:val="center"/>
          </w:tcPr>
          <w:p w14:paraId="684BBCE2">
            <w:pPr>
              <w:jc w:val="center"/>
              <w:rPr>
                <w:rFonts w:hint="eastAsia" w:ascii="仿宋" w:hAnsi="仿宋" w:eastAsia="仿宋" w:cs="仿宋"/>
                <w:color w:val="auto"/>
                <w:sz w:val="24"/>
                <w:szCs w:val="24"/>
                <w:lang w:eastAsia="zh-CN"/>
              </w:rPr>
            </w:pPr>
          </w:p>
        </w:tc>
      </w:tr>
      <w:tr w14:paraId="3D498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14:paraId="53F28D3C">
            <w:pPr>
              <w:pStyle w:val="65"/>
              <w:spacing w:before="40" w:line="191" w:lineRule="auto"/>
              <w:ind w:left="126" w:right="105" w:firstLine="111"/>
              <w:jc w:val="center"/>
              <w:rPr>
                <w:rFonts w:hint="eastAsia" w:ascii="仿宋" w:hAnsi="仿宋" w:eastAsia="仿宋" w:cs="仿宋"/>
                <w:color w:val="auto"/>
                <w:sz w:val="24"/>
                <w:szCs w:val="24"/>
              </w:rPr>
            </w:pPr>
            <w:r>
              <w:rPr>
                <w:rFonts w:hint="eastAsia" w:ascii="仿宋" w:hAnsi="仿宋" w:eastAsia="仿宋" w:cs="仿宋"/>
                <w:color w:val="auto"/>
                <w:spacing w:val="-4"/>
                <w:sz w:val="24"/>
                <w:szCs w:val="24"/>
              </w:rPr>
              <w:t>投标（响</w:t>
            </w:r>
            <w:r>
              <w:rPr>
                <w:rFonts w:hint="eastAsia" w:ascii="仿宋" w:hAnsi="仿宋" w:eastAsia="仿宋" w:cs="仿宋"/>
                <w:color w:val="auto"/>
                <w:spacing w:val="-5"/>
                <w:sz w:val="24"/>
                <w:szCs w:val="24"/>
              </w:rPr>
              <w:t>应）供应商</w:t>
            </w:r>
          </w:p>
        </w:tc>
        <w:tc>
          <w:tcPr>
            <w:tcW w:w="2551" w:type="dxa"/>
            <w:gridSpan w:val="2"/>
            <w:vAlign w:val="center"/>
          </w:tcPr>
          <w:p w14:paraId="5A804F1A">
            <w:pPr>
              <w:jc w:val="center"/>
              <w:rPr>
                <w:rFonts w:hint="eastAsia" w:ascii="仿宋" w:hAnsi="仿宋" w:eastAsia="仿宋" w:cs="仿宋"/>
                <w:color w:val="auto"/>
                <w:sz w:val="24"/>
                <w:szCs w:val="24"/>
              </w:rPr>
            </w:pPr>
          </w:p>
        </w:tc>
        <w:tc>
          <w:tcPr>
            <w:tcW w:w="1990" w:type="dxa"/>
            <w:gridSpan w:val="2"/>
            <w:vAlign w:val="center"/>
          </w:tcPr>
          <w:p w14:paraId="59549096">
            <w:pPr>
              <w:pStyle w:val="65"/>
              <w:spacing w:before="40" w:line="191" w:lineRule="auto"/>
              <w:ind w:left="527" w:right="152" w:hanging="362"/>
              <w:jc w:val="both"/>
              <w:rPr>
                <w:rFonts w:hint="eastAsia" w:ascii="仿宋" w:hAnsi="仿宋" w:eastAsia="仿宋" w:cs="仿宋"/>
                <w:color w:val="auto"/>
                <w:sz w:val="24"/>
                <w:szCs w:val="24"/>
              </w:rPr>
            </w:pPr>
            <w:r>
              <w:rPr>
                <w:rFonts w:hint="eastAsia" w:ascii="仿宋" w:hAnsi="仿宋" w:eastAsia="仿宋" w:cs="仿宋"/>
                <w:color w:val="auto"/>
                <w:spacing w:val="-2"/>
                <w:sz w:val="24"/>
                <w:szCs w:val="24"/>
              </w:rPr>
              <w:t>供应商统一社会</w:t>
            </w:r>
            <w:r>
              <w:rPr>
                <w:rFonts w:hint="eastAsia" w:ascii="仿宋" w:hAnsi="仿宋" w:eastAsia="仿宋" w:cs="仿宋"/>
                <w:color w:val="auto"/>
                <w:sz w:val="24"/>
                <w:szCs w:val="24"/>
              </w:rPr>
              <w:t xml:space="preserve"> </w:t>
            </w:r>
            <w:r>
              <w:rPr>
                <w:rFonts w:hint="eastAsia" w:ascii="仿宋" w:hAnsi="仿宋" w:eastAsia="仿宋" w:cs="仿宋"/>
                <w:color w:val="auto"/>
                <w:spacing w:val="-3"/>
                <w:sz w:val="24"/>
                <w:szCs w:val="24"/>
              </w:rPr>
              <w:t>信用代码</w:t>
            </w:r>
          </w:p>
        </w:tc>
        <w:tc>
          <w:tcPr>
            <w:tcW w:w="2988" w:type="dxa"/>
            <w:gridSpan w:val="2"/>
            <w:vAlign w:val="center"/>
          </w:tcPr>
          <w:p w14:paraId="7BADC6B5">
            <w:pPr>
              <w:jc w:val="center"/>
              <w:rPr>
                <w:rFonts w:hint="eastAsia" w:ascii="仿宋" w:hAnsi="仿宋" w:eastAsia="仿宋" w:cs="仿宋"/>
                <w:sz w:val="24"/>
                <w:szCs w:val="24"/>
              </w:rPr>
            </w:pPr>
          </w:p>
        </w:tc>
      </w:tr>
      <w:tr w14:paraId="1F4B9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430E1A98">
            <w:pPr>
              <w:pStyle w:val="65"/>
              <w:spacing w:before="175" w:line="198" w:lineRule="auto"/>
              <w:ind w:left="2683"/>
              <w:rPr>
                <w:rFonts w:hint="eastAsia" w:ascii="仿宋" w:hAnsi="仿宋" w:eastAsia="仿宋" w:cs="仿宋"/>
                <w:color w:val="auto"/>
                <w:sz w:val="24"/>
                <w:szCs w:val="24"/>
              </w:rPr>
            </w:pPr>
            <w:r>
              <w:rPr>
                <w:rFonts w:hint="eastAsia" w:ascii="仿宋" w:hAnsi="仿宋" w:eastAsia="仿宋" w:cs="仿宋"/>
                <w:b/>
                <w:bCs/>
                <w:color w:val="auto"/>
                <w:sz w:val="24"/>
                <w:szCs w:val="24"/>
              </w:rPr>
              <w:t>投标（响应）供应商相关人员情况</w:t>
            </w:r>
          </w:p>
        </w:tc>
      </w:tr>
      <w:tr w14:paraId="5F24D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1" w:type="dxa"/>
            <w:vAlign w:val="top"/>
          </w:tcPr>
          <w:p w14:paraId="5BBDD0C0">
            <w:pPr>
              <w:pStyle w:val="65"/>
              <w:spacing w:before="217" w:line="202" w:lineRule="auto"/>
              <w:ind w:left="145"/>
              <w:rPr>
                <w:rFonts w:hint="eastAsia" w:ascii="仿宋" w:hAnsi="仿宋" w:eastAsia="仿宋" w:cs="仿宋"/>
                <w:color w:val="auto"/>
                <w:sz w:val="24"/>
                <w:szCs w:val="24"/>
              </w:rPr>
            </w:pPr>
            <w:r>
              <w:rPr>
                <w:rFonts w:hint="eastAsia" w:ascii="仿宋" w:hAnsi="仿宋" w:eastAsia="仿宋" w:cs="仿宋"/>
                <w:color w:val="auto"/>
                <w:spacing w:val="-5"/>
                <w:sz w:val="24"/>
                <w:szCs w:val="24"/>
              </w:rPr>
              <w:t>序号</w:t>
            </w:r>
          </w:p>
        </w:tc>
        <w:tc>
          <w:tcPr>
            <w:tcW w:w="2460" w:type="dxa"/>
            <w:gridSpan w:val="2"/>
            <w:vAlign w:val="top"/>
          </w:tcPr>
          <w:p w14:paraId="2A45EE58">
            <w:pPr>
              <w:pStyle w:val="65"/>
              <w:spacing w:before="213" w:line="202" w:lineRule="auto"/>
              <w:ind w:left="916"/>
              <w:rPr>
                <w:rFonts w:hint="eastAsia" w:ascii="仿宋" w:hAnsi="仿宋" w:eastAsia="仿宋" w:cs="仿宋"/>
                <w:color w:val="auto"/>
                <w:sz w:val="24"/>
                <w:szCs w:val="24"/>
              </w:rPr>
            </w:pPr>
            <w:r>
              <w:rPr>
                <w:rFonts w:hint="eastAsia" w:ascii="仿宋" w:hAnsi="仿宋" w:eastAsia="仿宋" w:cs="仿宋"/>
                <w:color w:val="auto"/>
                <w:spacing w:val="-6"/>
                <w:sz w:val="24"/>
                <w:szCs w:val="24"/>
              </w:rPr>
              <w:t>职务</w:t>
            </w:r>
          </w:p>
        </w:tc>
        <w:tc>
          <w:tcPr>
            <w:tcW w:w="946" w:type="dxa"/>
            <w:vAlign w:val="top"/>
          </w:tcPr>
          <w:p w14:paraId="3D97EB38">
            <w:pPr>
              <w:pStyle w:val="65"/>
              <w:spacing w:before="213" w:line="203" w:lineRule="auto"/>
              <w:ind w:left="245"/>
              <w:rPr>
                <w:rFonts w:hint="eastAsia" w:ascii="仿宋" w:hAnsi="仿宋" w:eastAsia="仿宋" w:cs="仿宋"/>
                <w:color w:val="auto"/>
                <w:sz w:val="24"/>
                <w:szCs w:val="24"/>
              </w:rPr>
            </w:pPr>
            <w:r>
              <w:rPr>
                <w:rFonts w:hint="eastAsia" w:ascii="仿宋" w:hAnsi="仿宋" w:eastAsia="仿宋" w:cs="仿宋"/>
                <w:color w:val="auto"/>
                <w:spacing w:val="-4"/>
                <w:sz w:val="24"/>
                <w:szCs w:val="24"/>
              </w:rPr>
              <w:t>姓名</w:t>
            </w:r>
          </w:p>
        </w:tc>
        <w:tc>
          <w:tcPr>
            <w:tcW w:w="1990" w:type="dxa"/>
            <w:gridSpan w:val="2"/>
            <w:vAlign w:val="top"/>
          </w:tcPr>
          <w:p w14:paraId="4F0539FF">
            <w:pPr>
              <w:pStyle w:val="65"/>
              <w:spacing w:before="214" w:line="203" w:lineRule="auto"/>
              <w:ind w:left="410"/>
              <w:rPr>
                <w:rFonts w:hint="eastAsia" w:ascii="仿宋" w:hAnsi="仿宋" w:eastAsia="仿宋" w:cs="仿宋"/>
                <w:color w:val="auto"/>
                <w:sz w:val="24"/>
                <w:szCs w:val="24"/>
              </w:rPr>
            </w:pPr>
            <w:r>
              <w:rPr>
                <w:rFonts w:hint="eastAsia" w:ascii="仿宋" w:hAnsi="仿宋" w:eastAsia="仿宋" w:cs="仿宋"/>
                <w:color w:val="auto"/>
                <w:spacing w:val="-3"/>
                <w:sz w:val="24"/>
                <w:szCs w:val="24"/>
              </w:rPr>
              <w:t>身份证号码</w:t>
            </w:r>
          </w:p>
        </w:tc>
        <w:tc>
          <w:tcPr>
            <w:tcW w:w="1499" w:type="dxa"/>
            <w:vAlign w:val="top"/>
          </w:tcPr>
          <w:p w14:paraId="2CD9AA68">
            <w:pPr>
              <w:pStyle w:val="65"/>
              <w:spacing w:before="39" w:line="191" w:lineRule="auto"/>
              <w:ind w:left="288" w:right="266" w:firstLine="5"/>
              <w:rPr>
                <w:rFonts w:hint="eastAsia" w:ascii="仿宋" w:hAnsi="仿宋" w:eastAsia="仿宋" w:cs="仿宋"/>
                <w:sz w:val="24"/>
                <w:szCs w:val="24"/>
              </w:rPr>
            </w:pPr>
            <w:r>
              <w:rPr>
                <w:rFonts w:hint="eastAsia" w:ascii="仿宋" w:hAnsi="仿宋" w:eastAsia="仿宋" w:cs="仿宋"/>
                <w:spacing w:val="-7"/>
                <w:sz w:val="24"/>
                <w:szCs w:val="24"/>
              </w:rPr>
              <w:t>劳动合同</w:t>
            </w:r>
            <w:r>
              <w:rPr>
                <w:rFonts w:hint="eastAsia" w:ascii="仿宋" w:hAnsi="仿宋" w:eastAsia="仿宋" w:cs="仿宋"/>
                <w:sz w:val="24"/>
                <w:szCs w:val="24"/>
              </w:rPr>
              <w:t xml:space="preserve"> </w:t>
            </w:r>
            <w:r>
              <w:rPr>
                <w:rFonts w:hint="eastAsia" w:ascii="仿宋" w:hAnsi="仿宋" w:eastAsia="仿宋" w:cs="仿宋"/>
                <w:spacing w:val="-6"/>
                <w:sz w:val="24"/>
                <w:szCs w:val="24"/>
              </w:rPr>
              <w:t>关系单位</w:t>
            </w:r>
          </w:p>
        </w:tc>
        <w:tc>
          <w:tcPr>
            <w:tcW w:w="1489" w:type="dxa"/>
            <w:vAlign w:val="top"/>
          </w:tcPr>
          <w:p w14:paraId="18D742A5">
            <w:pPr>
              <w:pStyle w:val="65"/>
              <w:spacing w:before="39" w:line="191" w:lineRule="auto"/>
              <w:ind w:left="271" w:right="262" w:firstLine="8"/>
              <w:rPr>
                <w:rFonts w:hint="eastAsia" w:ascii="仿宋" w:hAnsi="仿宋" w:eastAsia="仿宋" w:cs="仿宋"/>
                <w:sz w:val="24"/>
                <w:szCs w:val="24"/>
              </w:rPr>
            </w:pPr>
            <w:r>
              <w:rPr>
                <w:rFonts w:hint="eastAsia" w:ascii="仿宋" w:hAnsi="仿宋" w:eastAsia="仿宋" w:cs="仿宋"/>
                <w:spacing w:val="-5"/>
                <w:sz w:val="24"/>
                <w:szCs w:val="24"/>
              </w:rPr>
              <w:t>缴纳社会</w:t>
            </w:r>
            <w:r>
              <w:rPr>
                <w:rFonts w:hint="eastAsia" w:ascii="仿宋" w:hAnsi="仿宋" w:eastAsia="仿宋" w:cs="仿宋"/>
                <w:sz w:val="24"/>
                <w:szCs w:val="24"/>
              </w:rPr>
              <w:t xml:space="preserve"> </w:t>
            </w:r>
            <w:r>
              <w:rPr>
                <w:rFonts w:hint="eastAsia" w:ascii="仿宋" w:hAnsi="仿宋" w:eastAsia="仿宋" w:cs="仿宋"/>
                <w:spacing w:val="-3"/>
                <w:sz w:val="24"/>
                <w:szCs w:val="24"/>
              </w:rPr>
              <w:t>保险单位</w:t>
            </w:r>
          </w:p>
        </w:tc>
      </w:tr>
      <w:tr w14:paraId="64D68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561" w:type="dxa"/>
            <w:vAlign w:val="top"/>
          </w:tcPr>
          <w:p w14:paraId="639DDF56">
            <w:pPr>
              <w:spacing w:line="252" w:lineRule="auto"/>
              <w:rPr>
                <w:rFonts w:hint="eastAsia" w:ascii="仿宋" w:hAnsi="仿宋" w:eastAsia="仿宋" w:cs="仿宋"/>
                <w:color w:val="auto"/>
                <w:sz w:val="24"/>
                <w:szCs w:val="24"/>
              </w:rPr>
            </w:pPr>
          </w:p>
          <w:p w14:paraId="03214AD6">
            <w:pPr>
              <w:pStyle w:val="65"/>
              <w:spacing w:before="103" w:line="169" w:lineRule="auto"/>
              <w:ind w:left="321"/>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460" w:type="dxa"/>
            <w:gridSpan w:val="2"/>
            <w:vAlign w:val="top"/>
          </w:tcPr>
          <w:p w14:paraId="56850D22">
            <w:pPr>
              <w:pStyle w:val="65"/>
              <w:spacing w:before="174" w:line="235" w:lineRule="auto"/>
              <w:ind w:left="240" w:right="116" w:hanging="101"/>
              <w:rPr>
                <w:rFonts w:hint="eastAsia" w:ascii="仿宋" w:hAnsi="仿宋" w:eastAsia="仿宋" w:cs="仿宋"/>
                <w:color w:val="auto"/>
                <w:sz w:val="24"/>
                <w:szCs w:val="24"/>
              </w:rPr>
            </w:pPr>
            <w:r>
              <w:rPr>
                <w:rFonts w:hint="eastAsia" w:ascii="仿宋" w:hAnsi="仿宋" w:eastAsia="仿宋" w:cs="仿宋"/>
                <w:color w:val="auto"/>
                <w:spacing w:val="-6"/>
                <w:sz w:val="24"/>
                <w:szCs w:val="24"/>
              </w:rPr>
              <w:t>法定代表人/单位负责 人/主要经营负责人</w:t>
            </w:r>
          </w:p>
        </w:tc>
        <w:tc>
          <w:tcPr>
            <w:tcW w:w="946" w:type="dxa"/>
            <w:vAlign w:val="top"/>
          </w:tcPr>
          <w:p w14:paraId="05909307">
            <w:pPr>
              <w:rPr>
                <w:rFonts w:hint="eastAsia" w:ascii="仿宋" w:hAnsi="仿宋" w:eastAsia="仿宋" w:cs="仿宋"/>
                <w:color w:val="auto"/>
                <w:sz w:val="24"/>
                <w:szCs w:val="24"/>
              </w:rPr>
            </w:pPr>
          </w:p>
        </w:tc>
        <w:tc>
          <w:tcPr>
            <w:tcW w:w="1990" w:type="dxa"/>
            <w:gridSpan w:val="2"/>
            <w:vAlign w:val="top"/>
          </w:tcPr>
          <w:p w14:paraId="1953D9FB">
            <w:pPr>
              <w:rPr>
                <w:rFonts w:hint="eastAsia" w:ascii="仿宋" w:hAnsi="仿宋" w:eastAsia="仿宋" w:cs="仿宋"/>
                <w:color w:val="auto"/>
                <w:sz w:val="24"/>
                <w:szCs w:val="24"/>
              </w:rPr>
            </w:pPr>
          </w:p>
        </w:tc>
        <w:tc>
          <w:tcPr>
            <w:tcW w:w="1499" w:type="dxa"/>
            <w:vAlign w:val="top"/>
          </w:tcPr>
          <w:p w14:paraId="16F032C8">
            <w:pPr>
              <w:rPr>
                <w:rFonts w:hint="eastAsia" w:ascii="仿宋" w:hAnsi="仿宋" w:eastAsia="仿宋" w:cs="仿宋"/>
                <w:sz w:val="24"/>
                <w:szCs w:val="24"/>
              </w:rPr>
            </w:pPr>
          </w:p>
        </w:tc>
        <w:tc>
          <w:tcPr>
            <w:tcW w:w="1489" w:type="dxa"/>
            <w:vAlign w:val="top"/>
          </w:tcPr>
          <w:p w14:paraId="535A62CD">
            <w:pPr>
              <w:rPr>
                <w:rFonts w:hint="eastAsia" w:ascii="仿宋" w:hAnsi="仿宋" w:eastAsia="仿宋" w:cs="仿宋"/>
                <w:sz w:val="24"/>
                <w:szCs w:val="24"/>
              </w:rPr>
            </w:pPr>
          </w:p>
        </w:tc>
      </w:tr>
      <w:tr w14:paraId="11010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57EEF96F">
            <w:pPr>
              <w:pStyle w:val="65"/>
              <w:spacing w:before="211" w:line="168" w:lineRule="auto"/>
              <w:ind w:left="322"/>
              <w:rPr>
                <w:rFonts w:hint="eastAsia" w:ascii="仿宋" w:hAnsi="仿宋" w:eastAsia="仿宋" w:cs="仿宋"/>
                <w:sz w:val="24"/>
                <w:szCs w:val="24"/>
              </w:rPr>
            </w:pPr>
            <w:r>
              <w:rPr>
                <w:rFonts w:hint="eastAsia" w:ascii="仿宋" w:hAnsi="仿宋" w:eastAsia="仿宋" w:cs="仿宋"/>
                <w:sz w:val="24"/>
                <w:szCs w:val="24"/>
              </w:rPr>
              <w:t>2</w:t>
            </w:r>
          </w:p>
        </w:tc>
        <w:tc>
          <w:tcPr>
            <w:tcW w:w="2460" w:type="dxa"/>
            <w:gridSpan w:val="2"/>
            <w:vAlign w:val="top"/>
          </w:tcPr>
          <w:p w14:paraId="2D616B95">
            <w:pPr>
              <w:pStyle w:val="65"/>
              <w:spacing w:before="190" w:line="202" w:lineRule="auto"/>
              <w:ind w:left="161"/>
              <w:rPr>
                <w:rFonts w:hint="eastAsia" w:ascii="仿宋" w:hAnsi="仿宋" w:eastAsia="仿宋" w:cs="仿宋"/>
                <w:sz w:val="24"/>
                <w:szCs w:val="24"/>
              </w:rPr>
            </w:pPr>
            <w:r>
              <w:rPr>
                <w:rFonts w:hint="eastAsia" w:ascii="仿宋" w:hAnsi="仿宋" w:eastAsia="仿宋" w:cs="仿宋"/>
                <w:spacing w:val="-2"/>
                <w:sz w:val="24"/>
                <w:szCs w:val="24"/>
              </w:rPr>
              <w:t>项目投标授权代表人</w:t>
            </w:r>
          </w:p>
        </w:tc>
        <w:tc>
          <w:tcPr>
            <w:tcW w:w="946" w:type="dxa"/>
            <w:vAlign w:val="top"/>
          </w:tcPr>
          <w:p w14:paraId="436BD6C6">
            <w:pPr>
              <w:rPr>
                <w:rFonts w:hint="eastAsia" w:ascii="仿宋" w:hAnsi="仿宋" w:eastAsia="仿宋" w:cs="仿宋"/>
                <w:sz w:val="24"/>
                <w:szCs w:val="24"/>
              </w:rPr>
            </w:pPr>
          </w:p>
        </w:tc>
        <w:tc>
          <w:tcPr>
            <w:tcW w:w="1990" w:type="dxa"/>
            <w:gridSpan w:val="2"/>
            <w:vAlign w:val="top"/>
          </w:tcPr>
          <w:p w14:paraId="07E9D9D7">
            <w:pPr>
              <w:rPr>
                <w:rFonts w:hint="eastAsia" w:ascii="仿宋" w:hAnsi="仿宋" w:eastAsia="仿宋" w:cs="仿宋"/>
                <w:sz w:val="24"/>
                <w:szCs w:val="24"/>
              </w:rPr>
            </w:pPr>
          </w:p>
        </w:tc>
        <w:tc>
          <w:tcPr>
            <w:tcW w:w="1499" w:type="dxa"/>
            <w:vAlign w:val="top"/>
          </w:tcPr>
          <w:p w14:paraId="06D78F54">
            <w:pPr>
              <w:rPr>
                <w:rFonts w:hint="eastAsia" w:ascii="仿宋" w:hAnsi="仿宋" w:eastAsia="仿宋" w:cs="仿宋"/>
                <w:sz w:val="24"/>
                <w:szCs w:val="24"/>
              </w:rPr>
            </w:pPr>
          </w:p>
        </w:tc>
        <w:tc>
          <w:tcPr>
            <w:tcW w:w="1489" w:type="dxa"/>
            <w:vAlign w:val="top"/>
          </w:tcPr>
          <w:p w14:paraId="62A56465">
            <w:pPr>
              <w:rPr>
                <w:rFonts w:hint="eastAsia" w:ascii="仿宋" w:hAnsi="仿宋" w:eastAsia="仿宋" w:cs="仿宋"/>
                <w:sz w:val="24"/>
                <w:szCs w:val="24"/>
              </w:rPr>
            </w:pPr>
          </w:p>
        </w:tc>
      </w:tr>
      <w:tr w14:paraId="540EC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79150DBA">
            <w:pPr>
              <w:pStyle w:val="65"/>
              <w:spacing w:before="210" w:line="167" w:lineRule="auto"/>
              <w:ind w:left="321"/>
              <w:rPr>
                <w:rFonts w:hint="eastAsia" w:ascii="仿宋" w:hAnsi="仿宋" w:eastAsia="仿宋" w:cs="仿宋"/>
                <w:sz w:val="24"/>
                <w:szCs w:val="24"/>
              </w:rPr>
            </w:pPr>
            <w:r>
              <w:rPr>
                <w:rFonts w:hint="eastAsia" w:ascii="仿宋" w:hAnsi="仿宋" w:eastAsia="仿宋" w:cs="仿宋"/>
                <w:sz w:val="24"/>
                <w:szCs w:val="24"/>
              </w:rPr>
              <w:t>3</w:t>
            </w:r>
          </w:p>
        </w:tc>
        <w:tc>
          <w:tcPr>
            <w:tcW w:w="2460" w:type="dxa"/>
            <w:gridSpan w:val="2"/>
            <w:vAlign w:val="top"/>
          </w:tcPr>
          <w:p w14:paraId="3721D89E">
            <w:pPr>
              <w:pStyle w:val="65"/>
              <w:spacing w:before="178" w:line="201" w:lineRule="auto"/>
              <w:ind w:left="551"/>
              <w:rPr>
                <w:rFonts w:hint="eastAsia" w:ascii="仿宋" w:hAnsi="仿宋" w:eastAsia="仿宋" w:cs="仿宋"/>
                <w:sz w:val="24"/>
                <w:szCs w:val="24"/>
              </w:rPr>
            </w:pPr>
            <w:r>
              <w:rPr>
                <w:rFonts w:hint="eastAsia" w:ascii="仿宋" w:hAnsi="仿宋" w:eastAsia="仿宋" w:cs="仿宋"/>
                <w:spacing w:val="-3"/>
                <w:sz w:val="24"/>
                <w:szCs w:val="24"/>
              </w:rPr>
              <w:t>项目负责人</w:t>
            </w:r>
          </w:p>
        </w:tc>
        <w:tc>
          <w:tcPr>
            <w:tcW w:w="946" w:type="dxa"/>
            <w:vAlign w:val="top"/>
          </w:tcPr>
          <w:p w14:paraId="0E09CE59">
            <w:pPr>
              <w:rPr>
                <w:rFonts w:hint="eastAsia" w:ascii="仿宋" w:hAnsi="仿宋" w:eastAsia="仿宋" w:cs="仿宋"/>
                <w:sz w:val="24"/>
                <w:szCs w:val="24"/>
              </w:rPr>
            </w:pPr>
          </w:p>
        </w:tc>
        <w:tc>
          <w:tcPr>
            <w:tcW w:w="1990" w:type="dxa"/>
            <w:gridSpan w:val="2"/>
            <w:vAlign w:val="top"/>
          </w:tcPr>
          <w:p w14:paraId="3C3B8A5F">
            <w:pPr>
              <w:rPr>
                <w:rFonts w:hint="eastAsia" w:ascii="仿宋" w:hAnsi="仿宋" w:eastAsia="仿宋" w:cs="仿宋"/>
                <w:sz w:val="24"/>
                <w:szCs w:val="24"/>
              </w:rPr>
            </w:pPr>
          </w:p>
        </w:tc>
        <w:tc>
          <w:tcPr>
            <w:tcW w:w="1499" w:type="dxa"/>
            <w:vAlign w:val="top"/>
          </w:tcPr>
          <w:p w14:paraId="3D3A23A9">
            <w:pPr>
              <w:rPr>
                <w:rFonts w:hint="eastAsia" w:ascii="仿宋" w:hAnsi="仿宋" w:eastAsia="仿宋" w:cs="仿宋"/>
                <w:sz w:val="24"/>
                <w:szCs w:val="24"/>
              </w:rPr>
            </w:pPr>
          </w:p>
        </w:tc>
        <w:tc>
          <w:tcPr>
            <w:tcW w:w="1489" w:type="dxa"/>
            <w:vAlign w:val="top"/>
          </w:tcPr>
          <w:p w14:paraId="72D0AA81">
            <w:pPr>
              <w:rPr>
                <w:rFonts w:hint="eastAsia" w:ascii="仿宋" w:hAnsi="仿宋" w:eastAsia="仿宋" w:cs="仿宋"/>
                <w:sz w:val="24"/>
                <w:szCs w:val="24"/>
              </w:rPr>
            </w:pPr>
          </w:p>
        </w:tc>
      </w:tr>
      <w:tr w14:paraId="6C38A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7833F42B">
            <w:pPr>
              <w:pStyle w:val="65"/>
              <w:spacing w:before="210" w:line="168" w:lineRule="auto"/>
              <w:ind w:left="314"/>
              <w:rPr>
                <w:rFonts w:hint="eastAsia" w:ascii="仿宋" w:hAnsi="仿宋" w:eastAsia="仿宋" w:cs="仿宋"/>
                <w:sz w:val="24"/>
                <w:szCs w:val="24"/>
              </w:rPr>
            </w:pPr>
            <w:r>
              <w:rPr>
                <w:rFonts w:hint="eastAsia" w:ascii="仿宋" w:hAnsi="仿宋" w:eastAsia="仿宋" w:cs="仿宋"/>
                <w:sz w:val="24"/>
                <w:szCs w:val="24"/>
              </w:rPr>
              <w:t>4</w:t>
            </w:r>
          </w:p>
        </w:tc>
        <w:tc>
          <w:tcPr>
            <w:tcW w:w="2460" w:type="dxa"/>
            <w:gridSpan w:val="2"/>
            <w:vAlign w:val="top"/>
          </w:tcPr>
          <w:p w14:paraId="7F1C4A3B">
            <w:pPr>
              <w:pStyle w:val="65"/>
              <w:spacing w:before="176" w:line="202" w:lineRule="auto"/>
              <w:ind w:left="440"/>
              <w:rPr>
                <w:rFonts w:hint="eastAsia" w:ascii="仿宋" w:hAnsi="仿宋" w:eastAsia="仿宋" w:cs="仿宋"/>
                <w:sz w:val="24"/>
                <w:szCs w:val="24"/>
              </w:rPr>
            </w:pPr>
            <w:r>
              <w:rPr>
                <w:rFonts w:hint="eastAsia" w:ascii="仿宋" w:hAnsi="仿宋" w:eastAsia="仿宋" w:cs="仿宋"/>
                <w:spacing w:val="-4"/>
                <w:sz w:val="24"/>
                <w:szCs w:val="24"/>
              </w:rPr>
              <w:t>主要技术人员</w:t>
            </w:r>
          </w:p>
        </w:tc>
        <w:tc>
          <w:tcPr>
            <w:tcW w:w="946" w:type="dxa"/>
            <w:vAlign w:val="top"/>
          </w:tcPr>
          <w:p w14:paraId="57D1B9AE">
            <w:pPr>
              <w:rPr>
                <w:rFonts w:hint="eastAsia" w:ascii="仿宋" w:hAnsi="仿宋" w:eastAsia="仿宋" w:cs="仿宋"/>
                <w:sz w:val="24"/>
                <w:szCs w:val="24"/>
              </w:rPr>
            </w:pPr>
          </w:p>
        </w:tc>
        <w:tc>
          <w:tcPr>
            <w:tcW w:w="1990" w:type="dxa"/>
            <w:gridSpan w:val="2"/>
            <w:vAlign w:val="top"/>
          </w:tcPr>
          <w:p w14:paraId="78459FA0">
            <w:pPr>
              <w:rPr>
                <w:rFonts w:hint="eastAsia" w:ascii="仿宋" w:hAnsi="仿宋" w:eastAsia="仿宋" w:cs="仿宋"/>
                <w:sz w:val="24"/>
                <w:szCs w:val="24"/>
              </w:rPr>
            </w:pPr>
          </w:p>
        </w:tc>
        <w:tc>
          <w:tcPr>
            <w:tcW w:w="1499" w:type="dxa"/>
            <w:vAlign w:val="top"/>
          </w:tcPr>
          <w:p w14:paraId="392DC88F">
            <w:pPr>
              <w:rPr>
                <w:rFonts w:hint="eastAsia" w:ascii="仿宋" w:hAnsi="仿宋" w:eastAsia="仿宋" w:cs="仿宋"/>
                <w:sz w:val="24"/>
                <w:szCs w:val="24"/>
              </w:rPr>
            </w:pPr>
          </w:p>
        </w:tc>
        <w:tc>
          <w:tcPr>
            <w:tcW w:w="1489" w:type="dxa"/>
            <w:vAlign w:val="top"/>
          </w:tcPr>
          <w:p w14:paraId="06C21784">
            <w:pPr>
              <w:rPr>
                <w:rFonts w:hint="eastAsia" w:ascii="仿宋" w:hAnsi="仿宋" w:eastAsia="仿宋" w:cs="仿宋"/>
                <w:sz w:val="24"/>
                <w:szCs w:val="24"/>
              </w:rPr>
            </w:pPr>
          </w:p>
        </w:tc>
      </w:tr>
      <w:tr w14:paraId="048F3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561" w:type="dxa"/>
            <w:vAlign w:val="top"/>
          </w:tcPr>
          <w:p w14:paraId="1373834E">
            <w:pPr>
              <w:pStyle w:val="65"/>
              <w:spacing w:before="215" w:line="165" w:lineRule="auto"/>
              <w:ind w:left="325"/>
              <w:rPr>
                <w:rFonts w:hint="eastAsia" w:ascii="仿宋" w:hAnsi="仿宋" w:eastAsia="仿宋" w:cs="仿宋"/>
                <w:sz w:val="24"/>
                <w:szCs w:val="24"/>
              </w:rPr>
            </w:pPr>
            <w:r>
              <w:rPr>
                <w:rFonts w:hint="eastAsia" w:ascii="仿宋" w:hAnsi="仿宋" w:eastAsia="仿宋" w:cs="仿宋"/>
                <w:sz w:val="24"/>
                <w:szCs w:val="24"/>
              </w:rPr>
              <w:t>5</w:t>
            </w:r>
          </w:p>
        </w:tc>
        <w:tc>
          <w:tcPr>
            <w:tcW w:w="2460" w:type="dxa"/>
            <w:gridSpan w:val="2"/>
            <w:vAlign w:val="top"/>
          </w:tcPr>
          <w:p w14:paraId="77ACD972">
            <w:pPr>
              <w:pStyle w:val="65"/>
              <w:spacing w:before="178" w:line="202" w:lineRule="auto"/>
              <w:ind w:left="189"/>
              <w:rPr>
                <w:rFonts w:hint="eastAsia" w:ascii="仿宋" w:hAnsi="仿宋" w:eastAsia="仿宋" w:cs="仿宋"/>
                <w:sz w:val="24"/>
                <w:szCs w:val="24"/>
              </w:rPr>
            </w:pPr>
            <w:r>
              <w:rPr>
                <w:rFonts w:hint="eastAsia" w:ascii="仿宋" w:hAnsi="仿宋" w:eastAsia="仿宋" w:cs="仿宋"/>
                <w:spacing w:val="-2"/>
                <w:sz w:val="24"/>
                <w:szCs w:val="24"/>
              </w:rPr>
              <w:t>投标文件编制人员</w:t>
            </w:r>
          </w:p>
        </w:tc>
        <w:tc>
          <w:tcPr>
            <w:tcW w:w="946" w:type="dxa"/>
            <w:vAlign w:val="top"/>
          </w:tcPr>
          <w:p w14:paraId="741B0708">
            <w:pPr>
              <w:rPr>
                <w:rFonts w:hint="eastAsia" w:ascii="仿宋" w:hAnsi="仿宋" w:eastAsia="仿宋" w:cs="仿宋"/>
                <w:sz w:val="24"/>
                <w:szCs w:val="24"/>
              </w:rPr>
            </w:pPr>
          </w:p>
        </w:tc>
        <w:tc>
          <w:tcPr>
            <w:tcW w:w="1990" w:type="dxa"/>
            <w:gridSpan w:val="2"/>
            <w:vAlign w:val="top"/>
          </w:tcPr>
          <w:p w14:paraId="3D194507">
            <w:pPr>
              <w:rPr>
                <w:rFonts w:hint="eastAsia" w:ascii="仿宋" w:hAnsi="仿宋" w:eastAsia="仿宋" w:cs="仿宋"/>
                <w:sz w:val="24"/>
                <w:szCs w:val="24"/>
              </w:rPr>
            </w:pPr>
          </w:p>
        </w:tc>
        <w:tc>
          <w:tcPr>
            <w:tcW w:w="1499" w:type="dxa"/>
            <w:vAlign w:val="top"/>
          </w:tcPr>
          <w:p w14:paraId="6D75FA5B">
            <w:pPr>
              <w:rPr>
                <w:rFonts w:hint="eastAsia" w:ascii="仿宋" w:hAnsi="仿宋" w:eastAsia="仿宋" w:cs="仿宋"/>
                <w:sz w:val="24"/>
                <w:szCs w:val="24"/>
              </w:rPr>
            </w:pPr>
          </w:p>
        </w:tc>
        <w:tc>
          <w:tcPr>
            <w:tcW w:w="1489" w:type="dxa"/>
            <w:vAlign w:val="top"/>
          </w:tcPr>
          <w:p w14:paraId="5074AF48">
            <w:pPr>
              <w:rPr>
                <w:rFonts w:hint="eastAsia" w:ascii="仿宋" w:hAnsi="仿宋" w:eastAsia="仿宋" w:cs="仿宋"/>
                <w:sz w:val="24"/>
                <w:szCs w:val="24"/>
              </w:rPr>
            </w:pPr>
          </w:p>
        </w:tc>
      </w:tr>
      <w:tr w14:paraId="19699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3D55DB65">
            <w:pPr>
              <w:pStyle w:val="65"/>
              <w:spacing w:before="178" w:line="198" w:lineRule="auto"/>
              <w:ind w:left="120"/>
              <w:rPr>
                <w:rFonts w:hint="eastAsia" w:ascii="仿宋" w:hAnsi="仿宋" w:eastAsia="仿宋" w:cs="仿宋"/>
                <w:sz w:val="24"/>
                <w:szCs w:val="24"/>
              </w:rPr>
            </w:pPr>
            <w:r>
              <w:rPr>
                <w:rFonts w:hint="eastAsia" w:ascii="仿宋" w:hAnsi="仿宋" w:eastAsia="仿宋" w:cs="仿宋"/>
                <w:b/>
                <w:bCs/>
                <w:spacing w:val="-1"/>
                <w:sz w:val="24"/>
                <w:szCs w:val="24"/>
              </w:rPr>
              <w:t>说明：同一职务有多人担任（如主要技术人员</w:t>
            </w:r>
            <w:r>
              <w:rPr>
                <w:rFonts w:hint="eastAsia" w:ascii="仿宋" w:hAnsi="仿宋" w:eastAsia="仿宋" w:cs="仿宋"/>
                <w:b/>
                <w:bCs/>
                <w:spacing w:val="-42"/>
                <w:w w:val="95"/>
                <w:sz w:val="24"/>
                <w:szCs w:val="24"/>
              </w:rPr>
              <w:t>），</w:t>
            </w:r>
            <w:r>
              <w:rPr>
                <w:rFonts w:hint="eastAsia" w:ascii="仿宋" w:hAnsi="仿宋" w:eastAsia="仿宋" w:cs="仿宋"/>
                <w:b/>
                <w:bCs/>
                <w:spacing w:val="-1"/>
                <w:sz w:val="24"/>
                <w:szCs w:val="24"/>
              </w:rPr>
              <w:t>应分行填写。</w:t>
            </w:r>
          </w:p>
        </w:tc>
      </w:tr>
      <w:tr w14:paraId="47A46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3B5EC9C5">
            <w:pPr>
              <w:pStyle w:val="65"/>
              <w:spacing w:before="177" w:line="198" w:lineRule="auto"/>
              <w:ind w:left="2683"/>
              <w:rPr>
                <w:rFonts w:hint="eastAsia" w:ascii="仿宋" w:hAnsi="仿宋" w:eastAsia="仿宋" w:cs="仿宋"/>
                <w:sz w:val="24"/>
                <w:szCs w:val="24"/>
              </w:rPr>
            </w:pPr>
            <w:r>
              <w:rPr>
                <w:rFonts w:hint="eastAsia" w:ascii="仿宋" w:hAnsi="仿宋" w:eastAsia="仿宋" w:cs="仿宋"/>
                <w:b/>
                <w:bCs/>
                <w:sz w:val="24"/>
                <w:szCs w:val="24"/>
              </w:rPr>
              <w:t>投标（响应）供应商关联关系情况</w:t>
            </w:r>
          </w:p>
        </w:tc>
      </w:tr>
      <w:tr w14:paraId="596D6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561" w:type="dxa"/>
            <w:vAlign w:val="top"/>
          </w:tcPr>
          <w:p w14:paraId="000FB3AD">
            <w:pPr>
              <w:pStyle w:val="65"/>
              <w:spacing w:before="178" w:line="202" w:lineRule="auto"/>
              <w:ind w:left="145"/>
              <w:rPr>
                <w:rFonts w:hint="eastAsia" w:ascii="仿宋" w:hAnsi="仿宋" w:eastAsia="仿宋" w:cs="仿宋"/>
                <w:sz w:val="24"/>
                <w:szCs w:val="24"/>
              </w:rPr>
            </w:pPr>
            <w:r>
              <w:rPr>
                <w:rFonts w:hint="eastAsia" w:ascii="仿宋" w:hAnsi="仿宋" w:eastAsia="仿宋" w:cs="仿宋"/>
                <w:spacing w:val="-5"/>
                <w:sz w:val="24"/>
                <w:szCs w:val="24"/>
              </w:rPr>
              <w:t>序号</w:t>
            </w:r>
          </w:p>
        </w:tc>
        <w:tc>
          <w:tcPr>
            <w:tcW w:w="2460" w:type="dxa"/>
            <w:gridSpan w:val="2"/>
            <w:vAlign w:val="top"/>
          </w:tcPr>
          <w:p w14:paraId="0D1226F8">
            <w:pPr>
              <w:pStyle w:val="65"/>
              <w:spacing w:before="177" w:line="202" w:lineRule="auto"/>
              <w:ind w:left="436"/>
              <w:rPr>
                <w:rFonts w:hint="eastAsia" w:ascii="仿宋" w:hAnsi="仿宋" w:eastAsia="仿宋" w:cs="仿宋"/>
                <w:sz w:val="24"/>
                <w:szCs w:val="24"/>
              </w:rPr>
            </w:pPr>
            <w:r>
              <w:rPr>
                <w:rFonts w:hint="eastAsia" w:ascii="仿宋" w:hAnsi="仿宋" w:eastAsia="仿宋" w:cs="仿宋"/>
                <w:spacing w:val="-3"/>
                <w:sz w:val="24"/>
                <w:szCs w:val="24"/>
              </w:rPr>
              <w:t>关联关系类型</w:t>
            </w:r>
          </w:p>
        </w:tc>
        <w:tc>
          <w:tcPr>
            <w:tcW w:w="1737" w:type="dxa"/>
            <w:gridSpan w:val="2"/>
            <w:vAlign w:val="top"/>
          </w:tcPr>
          <w:p w14:paraId="28642843">
            <w:pPr>
              <w:pStyle w:val="65"/>
              <w:spacing w:before="177" w:line="203" w:lineRule="auto"/>
              <w:ind w:left="166"/>
              <w:rPr>
                <w:rFonts w:hint="eastAsia" w:ascii="仿宋" w:hAnsi="仿宋" w:eastAsia="仿宋" w:cs="仿宋"/>
                <w:sz w:val="24"/>
                <w:szCs w:val="24"/>
              </w:rPr>
            </w:pPr>
            <w:r>
              <w:rPr>
                <w:rFonts w:hint="eastAsia" w:ascii="仿宋" w:hAnsi="仿宋" w:eastAsia="仿宋" w:cs="仿宋"/>
                <w:spacing w:val="-3"/>
                <w:sz w:val="24"/>
                <w:szCs w:val="24"/>
              </w:rPr>
              <w:t>关联主体名称</w:t>
            </w:r>
          </w:p>
        </w:tc>
        <w:tc>
          <w:tcPr>
            <w:tcW w:w="4187" w:type="dxa"/>
            <w:gridSpan w:val="3"/>
            <w:vAlign w:val="top"/>
          </w:tcPr>
          <w:p w14:paraId="1E2F4B2C">
            <w:pPr>
              <w:pStyle w:val="65"/>
              <w:spacing w:before="177" w:line="204" w:lineRule="auto"/>
              <w:ind w:left="1862"/>
              <w:rPr>
                <w:rFonts w:hint="eastAsia" w:ascii="仿宋" w:hAnsi="仿宋" w:eastAsia="仿宋" w:cs="仿宋"/>
                <w:sz w:val="24"/>
                <w:szCs w:val="24"/>
              </w:rPr>
            </w:pPr>
            <w:r>
              <w:rPr>
                <w:rFonts w:hint="eastAsia" w:ascii="仿宋" w:hAnsi="仿宋" w:eastAsia="仿宋" w:cs="仿宋"/>
                <w:spacing w:val="-4"/>
                <w:sz w:val="24"/>
                <w:szCs w:val="24"/>
              </w:rPr>
              <w:t>备注</w:t>
            </w:r>
          </w:p>
        </w:tc>
      </w:tr>
      <w:tr w14:paraId="27E64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561" w:type="dxa"/>
            <w:vAlign w:val="top"/>
          </w:tcPr>
          <w:p w14:paraId="26F7ACD0">
            <w:pPr>
              <w:spacing w:line="290" w:lineRule="auto"/>
              <w:rPr>
                <w:rFonts w:hint="eastAsia" w:ascii="仿宋" w:hAnsi="仿宋" w:eastAsia="仿宋" w:cs="仿宋"/>
                <w:sz w:val="24"/>
                <w:szCs w:val="24"/>
              </w:rPr>
            </w:pPr>
          </w:p>
          <w:p w14:paraId="247DE291">
            <w:pPr>
              <w:spacing w:line="290" w:lineRule="auto"/>
              <w:rPr>
                <w:rFonts w:hint="eastAsia" w:ascii="仿宋" w:hAnsi="仿宋" w:eastAsia="仿宋" w:cs="仿宋"/>
                <w:sz w:val="24"/>
                <w:szCs w:val="24"/>
              </w:rPr>
            </w:pPr>
          </w:p>
          <w:p w14:paraId="45D5067A">
            <w:pPr>
              <w:pStyle w:val="65"/>
              <w:spacing w:before="103" w:line="169" w:lineRule="auto"/>
              <w:ind w:left="321"/>
              <w:rPr>
                <w:rFonts w:hint="eastAsia" w:ascii="仿宋" w:hAnsi="仿宋" w:eastAsia="仿宋" w:cs="仿宋"/>
                <w:sz w:val="24"/>
                <w:szCs w:val="24"/>
              </w:rPr>
            </w:pPr>
            <w:r>
              <w:rPr>
                <w:rFonts w:hint="eastAsia" w:ascii="仿宋" w:hAnsi="仿宋" w:eastAsia="仿宋" w:cs="仿宋"/>
                <w:sz w:val="24"/>
                <w:szCs w:val="24"/>
              </w:rPr>
              <w:t>1</w:t>
            </w:r>
          </w:p>
        </w:tc>
        <w:tc>
          <w:tcPr>
            <w:tcW w:w="2460" w:type="dxa"/>
            <w:gridSpan w:val="2"/>
            <w:vAlign w:val="top"/>
          </w:tcPr>
          <w:p w14:paraId="07A08FD2">
            <w:pPr>
              <w:spacing w:line="274" w:lineRule="auto"/>
              <w:rPr>
                <w:rFonts w:hint="eastAsia" w:ascii="仿宋" w:hAnsi="仿宋" w:eastAsia="仿宋" w:cs="仿宋"/>
                <w:sz w:val="24"/>
                <w:szCs w:val="24"/>
              </w:rPr>
            </w:pPr>
          </w:p>
          <w:p w14:paraId="5C42E0CB">
            <w:pPr>
              <w:spacing w:line="274" w:lineRule="auto"/>
              <w:rPr>
                <w:rFonts w:hint="eastAsia" w:ascii="仿宋" w:hAnsi="仿宋" w:eastAsia="仿宋" w:cs="仿宋"/>
                <w:sz w:val="24"/>
                <w:szCs w:val="24"/>
              </w:rPr>
            </w:pPr>
          </w:p>
          <w:p w14:paraId="62C658CA">
            <w:pPr>
              <w:pStyle w:val="65"/>
              <w:spacing w:before="103" w:line="203" w:lineRule="auto"/>
              <w:ind w:left="671"/>
              <w:rPr>
                <w:rFonts w:hint="eastAsia" w:ascii="仿宋" w:hAnsi="仿宋" w:eastAsia="仿宋" w:cs="仿宋"/>
                <w:sz w:val="24"/>
                <w:szCs w:val="24"/>
              </w:rPr>
            </w:pPr>
            <w:r>
              <w:rPr>
                <w:rFonts w:hint="eastAsia" w:ascii="仿宋" w:hAnsi="仿宋" w:eastAsia="仿宋" w:cs="仿宋"/>
                <w:spacing w:val="-3"/>
                <w:sz w:val="24"/>
                <w:szCs w:val="24"/>
              </w:rPr>
              <w:t>控股股东</w:t>
            </w:r>
          </w:p>
        </w:tc>
        <w:tc>
          <w:tcPr>
            <w:tcW w:w="1737" w:type="dxa"/>
            <w:gridSpan w:val="2"/>
            <w:vAlign w:val="top"/>
          </w:tcPr>
          <w:p w14:paraId="167B3B3E">
            <w:pPr>
              <w:rPr>
                <w:rFonts w:hint="eastAsia" w:ascii="仿宋" w:hAnsi="仿宋" w:eastAsia="仿宋" w:cs="仿宋"/>
                <w:sz w:val="24"/>
                <w:szCs w:val="24"/>
              </w:rPr>
            </w:pPr>
          </w:p>
        </w:tc>
        <w:tc>
          <w:tcPr>
            <w:tcW w:w="4187" w:type="dxa"/>
            <w:gridSpan w:val="3"/>
            <w:vAlign w:val="top"/>
          </w:tcPr>
          <w:p w14:paraId="0FC06995">
            <w:pPr>
              <w:pStyle w:val="65"/>
              <w:spacing w:before="27" w:line="200" w:lineRule="auto"/>
              <w:ind w:left="98" w:right="116" w:firstLine="19"/>
              <w:jc w:val="both"/>
              <w:rPr>
                <w:rFonts w:hint="eastAsia" w:ascii="仿宋" w:hAnsi="仿宋" w:eastAsia="仿宋" w:cs="仿宋"/>
                <w:sz w:val="24"/>
                <w:szCs w:val="24"/>
              </w:rPr>
            </w:pPr>
            <w:r>
              <w:rPr>
                <w:rFonts w:hint="eastAsia" w:ascii="仿宋" w:hAnsi="仿宋" w:eastAsia="仿宋" w:cs="仿宋"/>
                <w:spacing w:val="-1"/>
                <w:sz w:val="24"/>
                <w:szCs w:val="24"/>
              </w:rPr>
              <w:t>指出资额（或持有股份）占投标（响应）供应商资</w:t>
            </w:r>
            <w:r>
              <w:rPr>
                <w:rFonts w:hint="eastAsia" w:ascii="仿宋" w:hAnsi="仿宋" w:eastAsia="仿宋" w:cs="仿宋"/>
                <w:spacing w:val="9"/>
                <w:sz w:val="24"/>
                <w:szCs w:val="24"/>
              </w:rPr>
              <w:t xml:space="preserve"> </w:t>
            </w:r>
            <w:r>
              <w:rPr>
                <w:rFonts w:hint="eastAsia" w:ascii="仿宋" w:hAnsi="仿宋" w:eastAsia="仿宋" w:cs="仿宋"/>
                <w:spacing w:val="-8"/>
                <w:sz w:val="24"/>
                <w:szCs w:val="24"/>
              </w:rPr>
              <w:t>本总额（或股本总额）50%以上的股东，以及出资额</w:t>
            </w:r>
            <w:r>
              <w:rPr>
                <w:rFonts w:hint="eastAsia" w:ascii="仿宋" w:hAnsi="仿宋" w:eastAsia="仿宋" w:cs="仿宋"/>
                <w:spacing w:val="7"/>
                <w:sz w:val="24"/>
                <w:szCs w:val="24"/>
              </w:rPr>
              <w:t xml:space="preserve"> </w:t>
            </w:r>
            <w:r>
              <w:rPr>
                <w:rFonts w:hint="eastAsia" w:ascii="仿宋" w:hAnsi="仿宋" w:eastAsia="仿宋" w:cs="仿宋"/>
                <w:spacing w:val="-5"/>
                <w:sz w:val="24"/>
                <w:szCs w:val="24"/>
              </w:rPr>
              <w:t>（或持有股份）的比例虽然不足</w:t>
            </w:r>
            <w:r>
              <w:rPr>
                <w:rFonts w:hint="eastAsia" w:ascii="仿宋" w:hAnsi="仿宋" w:eastAsia="仿宋" w:cs="仿宋"/>
                <w:spacing w:val="15"/>
                <w:sz w:val="24"/>
                <w:szCs w:val="24"/>
              </w:rPr>
              <w:t xml:space="preserve"> </w:t>
            </w:r>
            <w:r>
              <w:rPr>
                <w:rFonts w:hint="eastAsia" w:ascii="仿宋" w:hAnsi="仿宋" w:eastAsia="仿宋" w:cs="仿宋"/>
                <w:spacing w:val="-5"/>
                <w:sz w:val="24"/>
                <w:szCs w:val="24"/>
              </w:rPr>
              <w:t>50%，但依</w:t>
            </w:r>
            <w:r>
              <w:rPr>
                <w:rFonts w:hint="eastAsia" w:ascii="仿宋" w:hAnsi="仿宋" w:eastAsia="仿宋" w:cs="仿宋"/>
                <w:spacing w:val="-6"/>
                <w:sz w:val="24"/>
                <w:szCs w:val="24"/>
              </w:rPr>
              <w:t>其出资</w:t>
            </w:r>
            <w:r>
              <w:rPr>
                <w:rFonts w:hint="eastAsia" w:ascii="仿宋" w:hAnsi="仿宋" w:eastAsia="仿宋" w:cs="仿宋"/>
                <w:spacing w:val="-9"/>
                <w:sz w:val="24"/>
                <w:szCs w:val="24"/>
              </w:rPr>
              <w:t>额（或持有股份）所享有的表决权已足以对投标（响</w:t>
            </w:r>
            <w:r>
              <w:rPr>
                <w:rFonts w:hint="eastAsia" w:ascii="仿宋" w:hAnsi="仿宋" w:eastAsia="仿宋" w:cs="仿宋"/>
                <w:spacing w:val="18"/>
                <w:w w:val="101"/>
                <w:sz w:val="24"/>
                <w:szCs w:val="24"/>
              </w:rPr>
              <w:t xml:space="preserve"> </w:t>
            </w:r>
            <w:r>
              <w:rPr>
                <w:rFonts w:hint="eastAsia" w:ascii="仿宋" w:hAnsi="仿宋" w:eastAsia="仿宋" w:cs="仿宋"/>
                <w:sz w:val="24"/>
                <w:szCs w:val="24"/>
              </w:rPr>
              <w:t>应）供应商股东会（或股东大会）的决议产生重要</w:t>
            </w:r>
            <w:r>
              <w:rPr>
                <w:rFonts w:hint="eastAsia" w:ascii="仿宋" w:hAnsi="仿宋" w:eastAsia="仿宋" w:cs="仿宋"/>
                <w:spacing w:val="6"/>
                <w:sz w:val="24"/>
                <w:szCs w:val="24"/>
              </w:rPr>
              <w:t xml:space="preserve"> </w:t>
            </w:r>
            <w:r>
              <w:rPr>
                <w:rFonts w:hint="eastAsia" w:ascii="仿宋" w:hAnsi="仿宋" w:eastAsia="仿宋" w:cs="仿宋"/>
                <w:spacing w:val="-2"/>
                <w:sz w:val="24"/>
                <w:szCs w:val="24"/>
              </w:rPr>
              <w:t>影响的股东。</w:t>
            </w:r>
          </w:p>
        </w:tc>
      </w:tr>
      <w:tr w14:paraId="41231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1" w:type="dxa"/>
            <w:vAlign w:val="top"/>
          </w:tcPr>
          <w:p w14:paraId="00D5F7C6">
            <w:pPr>
              <w:pStyle w:val="65"/>
              <w:spacing w:before="251" w:line="168" w:lineRule="auto"/>
              <w:ind w:left="322"/>
              <w:rPr>
                <w:rFonts w:hint="eastAsia" w:ascii="仿宋" w:hAnsi="仿宋" w:eastAsia="仿宋" w:cs="仿宋"/>
                <w:sz w:val="24"/>
                <w:szCs w:val="24"/>
              </w:rPr>
            </w:pPr>
            <w:r>
              <w:rPr>
                <w:rFonts w:hint="eastAsia" w:ascii="仿宋" w:hAnsi="仿宋" w:eastAsia="仿宋" w:cs="仿宋"/>
                <w:sz w:val="24"/>
                <w:szCs w:val="24"/>
              </w:rPr>
              <w:t>2</w:t>
            </w:r>
          </w:p>
        </w:tc>
        <w:tc>
          <w:tcPr>
            <w:tcW w:w="2460" w:type="dxa"/>
            <w:gridSpan w:val="2"/>
            <w:vAlign w:val="top"/>
          </w:tcPr>
          <w:p w14:paraId="1B9EFDB2">
            <w:pPr>
              <w:pStyle w:val="65"/>
              <w:spacing w:before="217" w:line="203" w:lineRule="auto"/>
              <w:ind w:left="678"/>
              <w:rPr>
                <w:rFonts w:hint="eastAsia" w:ascii="仿宋" w:hAnsi="仿宋" w:eastAsia="仿宋" w:cs="仿宋"/>
                <w:sz w:val="24"/>
                <w:szCs w:val="24"/>
              </w:rPr>
            </w:pPr>
            <w:r>
              <w:rPr>
                <w:rFonts w:hint="eastAsia" w:ascii="仿宋" w:hAnsi="仿宋" w:eastAsia="仿宋" w:cs="仿宋"/>
                <w:spacing w:val="-5"/>
                <w:sz w:val="24"/>
                <w:szCs w:val="24"/>
              </w:rPr>
              <w:t>管理关系</w:t>
            </w:r>
          </w:p>
        </w:tc>
        <w:tc>
          <w:tcPr>
            <w:tcW w:w="1737" w:type="dxa"/>
            <w:gridSpan w:val="2"/>
            <w:vAlign w:val="top"/>
          </w:tcPr>
          <w:p w14:paraId="1AB39069">
            <w:pPr>
              <w:rPr>
                <w:rFonts w:hint="eastAsia" w:ascii="仿宋" w:hAnsi="仿宋" w:eastAsia="仿宋" w:cs="仿宋"/>
                <w:sz w:val="24"/>
                <w:szCs w:val="24"/>
              </w:rPr>
            </w:pPr>
          </w:p>
        </w:tc>
        <w:tc>
          <w:tcPr>
            <w:tcW w:w="4187" w:type="dxa"/>
            <w:gridSpan w:val="3"/>
            <w:vAlign w:val="top"/>
          </w:tcPr>
          <w:p w14:paraId="5F494124">
            <w:pPr>
              <w:pStyle w:val="65"/>
              <w:spacing w:before="43" w:line="190" w:lineRule="auto"/>
              <w:ind w:left="120" w:right="24"/>
              <w:rPr>
                <w:rFonts w:hint="eastAsia" w:ascii="仿宋" w:hAnsi="仿宋" w:eastAsia="仿宋" w:cs="仿宋"/>
                <w:sz w:val="24"/>
                <w:szCs w:val="24"/>
              </w:rPr>
            </w:pPr>
            <w:r>
              <w:rPr>
                <w:rFonts w:hint="eastAsia" w:ascii="仿宋" w:hAnsi="仿宋" w:eastAsia="仿宋" w:cs="仿宋"/>
                <w:spacing w:val="-8"/>
                <w:sz w:val="24"/>
                <w:szCs w:val="24"/>
              </w:rPr>
              <w:t>指对投标（响应）供应商不具有出资持</w:t>
            </w:r>
            <w:r>
              <w:rPr>
                <w:rFonts w:hint="eastAsia" w:ascii="仿宋" w:hAnsi="仿宋" w:eastAsia="仿宋" w:cs="仿宋"/>
                <w:spacing w:val="-3"/>
                <w:sz w:val="24"/>
                <w:szCs w:val="24"/>
              </w:rPr>
              <w:t>股关系，但对其存在管理关系的主体。</w:t>
            </w:r>
          </w:p>
        </w:tc>
      </w:tr>
      <w:tr w14:paraId="5D4F7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top"/>
          </w:tcPr>
          <w:p w14:paraId="72A6BB5A">
            <w:pPr>
              <w:pStyle w:val="65"/>
              <w:spacing w:before="42" w:line="180" w:lineRule="auto"/>
              <w:ind w:left="120"/>
              <w:rPr>
                <w:rFonts w:hint="eastAsia" w:ascii="仿宋" w:hAnsi="仿宋" w:eastAsia="仿宋" w:cs="仿宋"/>
                <w:sz w:val="24"/>
                <w:szCs w:val="24"/>
              </w:rPr>
            </w:pPr>
            <w:r>
              <w:rPr>
                <w:rFonts w:hint="eastAsia" w:ascii="仿宋" w:hAnsi="仿宋" w:eastAsia="仿宋" w:cs="仿宋"/>
                <w:b/>
                <w:bCs/>
                <w:spacing w:val="-1"/>
                <w:sz w:val="24"/>
                <w:szCs w:val="24"/>
              </w:rPr>
              <w:t>说明：同一关联关系类型有多个主体的，应分行填写。</w:t>
            </w:r>
          </w:p>
        </w:tc>
      </w:tr>
    </w:tbl>
    <w:p w14:paraId="1B1801CB">
      <w:pPr>
        <w:rPr>
          <w:rFonts w:hint="eastAsia" w:ascii="仿宋" w:hAnsi="仿宋" w:eastAsia="仿宋" w:cs="仿宋"/>
          <w:sz w:val="24"/>
          <w:szCs w:val="24"/>
        </w:rPr>
      </w:pPr>
    </w:p>
    <w:p w14:paraId="17E4F3A5">
      <w:pPr>
        <w:spacing w:line="360" w:lineRule="auto"/>
        <w:rPr>
          <w:rFonts w:hint="eastAsia" w:ascii="仿宋" w:hAnsi="仿宋" w:eastAsia="仿宋" w:cs="仿宋"/>
          <w:sz w:val="24"/>
          <w:szCs w:val="24"/>
          <w:highlight w:val="none"/>
        </w:rPr>
      </w:pPr>
      <w:r>
        <w:rPr>
          <w:rFonts w:hint="eastAsia" w:ascii="仿宋" w:hAnsi="仿宋" w:eastAsia="仿宋" w:cs="仿宋"/>
          <w:b/>
          <w:sz w:val="24"/>
          <w:szCs w:val="24"/>
          <w:highlight w:val="none"/>
          <w:lang w:val="en-US" w:eastAsia="zh-CN"/>
        </w:rPr>
        <w:t>注</w:t>
      </w:r>
      <w:r>
        <w:rPr>
          <w:rFonts w:hint="eastAsia" w:ascii="仿宋" w:hAnsi="仿宋" w:eastAsia="仿宋" w:cs="仿宋"/>
          <w:sz w:val="24"/>
          <w:szCs w:val="24"/>
          <w:highlight w:val="none"/>
        </w:rPr>
        <w:t>：</w:t>
      </w:r>
    </w:p>
    <w:p w14:paraId="54DAFD7B">
      <w:pPr>
        <w:numPr>
          <w:ilvl w:val="0"/>
          <w:numId w:val="5"/>
        </w:numPr>
        <w:spacing w:line="440" w:lineRule="exact"/>
        <w:ind w:left="0" w:leftChars="0" w:firstLine="454" w:firstLineChars="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主要经营负责人</w:t>
      </w:r>
      <w:r>
        <w:rPr>
          <w:rFonts w:hint="eastAsia" w:ascii="仿宋" w:hAnsi="仿宋" w:eastAsia="仿宋" w:cs="仿宋"/>
          <w:b w:val="0"/>
          <w:bCs w:val="0"/>
          <w:sz w:val="24"/>
          <w:szCs w:val="24"/>
          <w:highlight w:val="none"/>
          <w:lang w:val="en-US" w:eastAsia="zh-CN"/>
        </w:rPr>
        <w:t>即实际控制人，是指通过投资关系、协议或者其他安排，能够实际支配公司行为的人。</w:t>
      </w:r>
    </w:p>
    <w:p w14:paraId="73D46225">
      <w:pPr>
        <w:numPr>
          <w:ilvl w:val="0"/>
          <w:numId w:val="5"/>
        </w:numPr>
        <w:spacing w:line="440" w:lineRule="exact"/>
        <w:ind w:left="0" w:leftChars="0" w:firstLine="454" w:firstLineChars="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如未有相关情况，请在相应栏填写“无”。</w:t>
      </w:r>
    </w:p>
    <w:p w14:paraId="49933B9B">
      <w:pPr>
        <w:numPr>
          <w:ilvl w:val="0"/>
          <w:numId w:val="5"/>
        </w:numPr>
        <w:spacing w:line="440" w:lineRule="exact"/>
        <w:ind w:left="0" w:leftChars="0" w:firstLine="454" w:firstLineChars="0"/>
        <w:rPr>
          <w:rFonts w:hint="eastAsia" w:ascii="仿宋" w:hAnsi="仿宋" w:eastAsia="仿宋" w:cs="仿宋"/>
          <w:b w:val="0"/>
          <w:bCs w:val="0"/>
          <w:sz w:val="24"/>
          <w:szCs w:val="24"/>
          <w:u w:val="double"/>
          <w:lang w:val="en-US" w:eastAsia="zh-CN"/>
        </w:rPr>
      </w:pPr>
      <w:r>
        <w:rPr>
          <w:rFonts w:hint="eastAsia" w:ascii="仿宋" w:hAnsi="仿宋" w:eastAsia="仿宋" w:cs="仿宋"/>
          <w:b w:val="0"/>
          <w:bCs w:val="0"/>
          <w:sz w:val="24"/>
          <w:szCs w:val="24"/>
          <w:highlight w:val="none"/>
          <w:lang w:eastAsia="zh-CN"/>
        </w:rPr>
        <w:t>投标供应商</w:t>
      </w:r>
      <w:r>
        <w:rPr>
          <w:rFonts w:hint="eastAsia" w:ascii="仿宋" w:hAnsi="仿宋" w:eastAsia="仿宋" w:cs="仿宋"/>
          <w:b w:val="0"/>
          <w:bCs w:val="0"/>
          <w:sz w:val="24"/>
          <w:szCs w:val="24"/>
          <w:highlight w:val="none"/>
        </w:rPr>
        <w:t>应如实申报本单位控股及管理关系人员信息，如存在隐瞒真实情况，提供虚假资料的，经查实，主管部门将依据《深圳经济特区政府采购条例》第五十七条的规定进行处</w:t>
      </w:r>
      <w:r>
        <w:rPr>
          <w:rFonts w:hint="eastAsia" w:ascii="仿宋" w:hAnsi="仿宋" w:eastAsia="仿宋" w:cs="仿宋"/>
          <w:b w:val="0"/>
          <w:bCs w:val="0"/>
          <w:sz w:val="24"/>
          <w:szCs w:val="24"/>
        </w:rPr>
        <w:t>罚。</w:t>
      </w:r>
    </w:p>
    <w:p w14:paraId="32B19854">
      <w:pPr>
        <w:spacing w:line="360" w:lineRule="auto"/>
        <w:rPr>
          <w:rFonts w:hint="eastAsia" w:ascii="仿宋" w:hAnsi="仿宋" w:eastAsia="仿宋" w:cs="仿宋"/>
          <w:sz w:val="24"/>
          <w:szCs w:val="24"/>
          <w:highlight w:val="none"/>
        </w:rPr>
      </w:pPr>
    </w:p>
    <w:p w14:paraId="14F783C8">
      <w:pPr>
        <w:spacing w:line="360" w:lineRule="auto"/>
        <w:rPr>
          <w:rFonts w:hint="eastAsia" w:ascii="仿宋" w:hAnsi="仿宋" w:eastAsia="仿宋" w:cs="仿宋"/>
          <w:sz w:val="21"/>
          <w:szCs w:val="21"/>
          <w:highlight w:val="none"/>
        </w:rPr>
      </w:pPr>
    </w:p>
    <w:p w14:paraId="56FA5A91">
      <w:pPr>
        <w:spacing w:line="360" w:lineRule="auto"/>
        <w:rPr>
          <w:rFonts w:hint="eastAsia" w:ascii="仿宋" w:hAnsi="仿宋" w:eastAsia="仿宋" w:cs="仿宋"/>
          <w:sz w:val="21"/>
          <w:szCs w:val="21"/>
          <w:highlight w:val="none"/>
        </w:rPr>
      </w:pPr>
    </w:p>
    <w:p w14:paraId="3341B94C">
      <w:pPr>
        <w:spacing w:line="360" w:lineRule="auto"/>
        <w:rPr>
          <w:rFonts w:hint="eastAsia" w:ascii="仿宋" w:hAnsi="仿宋" w:eastAsia="仿宋" w:cs="仿宋"/>
          <w:sz w:val="21"/>
          <w:szCs w:val="21"/>
          <w:highlight w:val="none"/>
        </w:rPr>
      </w:pPr>
    </w:p>
    <w:p w14:paraId="4433EECB">
      <w:pPr>
        <w:spacing w:line="360" w:lineRule="auto"/>
        <w:rPr>
          <w:rFonts w:hint="eastAsia" w:ascii="仿宋" w:hAnsi="仿宋" w:eastAsia="仿宋" w:cs="仿宋"/>
          <w:sz w:val="21"/>
          <w:szCs w:val="21"/>
          <w:highlight w:val="none"/>
        </w:rPr>
      </w:pPr>
    </w:p>
    <w:p w14:paraId="4ADC7CE1">
      <w:pPr>
        <w:spacing w:line="360" w:lineRule="auto"/>
        <w:rPr>
          <w:rFonts w:hint="eastAsia" w:ascii="仿宋" w:hAnsi="仿宋" w:eastAsia="仿宋" w:cs="仿宋"/>
          <w:sz w:val="21"/>
          <w:szCs w:val="21"/>
          <w:highlight w:val="none"/>
        </w:rPr>
      </w:pPr>
    </w:p>
    <w:p w14:paraId="14E00947">
      <w:pPr>
        <w:spacing w:line="360" w:lineRule="auto"/>
        <w:rPr>
          <w:rFonts w:hint="eastAsia" w:ascii="仿宋" w:hAnsi="仿宋" w:eastAsia="仿宋" w:cs="仿宋"/>
          <w:sz w:val="21"/>
          <w:szCs w:val="21"/>
          <w:highlight w:val="none"/>
        </w:rPr>
      </w:pPr>
    </w:p>
    <w:p w14:paraId="00468138">
      <w:pPr>
        <w:spacing w:line="360" w:lineRule="auto"/>
        <w:rPr>
          <w:rFonts w:hint="eastAsia" w:ascii="仿宋" w:hAnsi="仿宋" w:eastAsia="仿宋" w:cs="仿宋"/>
          <w:sz w:val="21"/>
          <w:szCs w:val="21"/>
          <w:highlight w:val="none"/>
        </w:rPr>
      </w:pPr>
    </w:p>
    <w:p w14:paraId="6F5C8145">
      <w:pPr>
        <w:spacing w:line="360" w:lineRule="auto"/>
        <w:rPr>
          <w:rFonts w:hint="eastAsia" w:ascii="仿宋" w:hAnsi="仿宋" w:eastAsia="仿宋" w:cs="仿宋"/>
          <w:sz w:val="21"/>
          <w:szCs w:val="21"/>
          <w:highlight w:val="none"/>
        </w:rPr>
      </w:pPr>
    </w:p>
    <w:p w14:paraId="6CCE9AFA">
      <w:pPr>
        <w:spacing w:line="360" w:lineRule="auto"/>
        <w:rPr>
          <w:rFonts w:hint="eastAsia" w:ascii="仿宋" w:hAnsi="仿宋" w:eastAsia="仿宋" w:cs="仿宋"/>
          <w:sz w:val="21"/>
          <w:szCs w:val="21"/>
          <w:highlight w:val="none"/>
        </w:rPr>
      </w:pPr>
    </w:p>
    <w:p w14:paraId="104DA696">
      <w:pPr>
        <w:spacing w:line="360" w:lineRule="auto"/>
        <w:rPr>
          <w:rFonts w:hint="eastAsia" w:ascii="仿宋" w:hAnsi="仿宋" w:eastAsia="仿宋" w:cs="仿宋"/>
          <w:sz w:val="21"/>
          <w:szCs w:val="21"/>
          <w:highlight w:val="none"/>
        </w:rPr>
      </w:pPr>
    </w:p>
    <w:p w14:paraId="78710BEB">
      <w:pPr>
        <w:spacing w:line="360" w:lineRule="auto"/>
        <w:rPr>
          <w:rFonts w:hint="eastAsia" w:ascii="仿宋" w:hAnsi="仿宋" w:eastAsia="仿宋" w:cs="仿宋"/>
          <w:sz w:val="21"/>
          <w:szCs w:val="21"/>
          <w:highlight w:val="none"/>
        </w:rPr>
      </w:pPr>
    </w:p>
    <w:p w14:paraId="6B4C6C3A">
      <w:pPr>
        <w:spacing w:line="360" w:lineRule="auto"/>
        <w:rPr>
          <w:rFonts w:hint="eastAsia" w:ascii="仿宋" w:hAnsi="仿宋" w:eastAsia="仿宋" w:cs="仿宋"/>
          <w:sz w:val="21"/>
          <w:szCs w:val="21"/>
          <w:highlight w:val="none"/>
        </w:rPr>
      </w:pPr>
    </w:p>
    <w:p w14:paraId="05571FF2">
      <w:pPr>
        <w:spacing w:line="360" w:lineRule="auto"/>
        <w:rPr>
          <w:rFonts w:hint="eastAsia" w:ascii="仿宋" w:hAnsi="仿宋" w:eastAsia="仿宋" w:cs="仿宋"/>
          <w:sz w:val="21"/>
          <w:szCs w:val="21"/>
          <w:highlight w:val="none"/>
        </w:rPr>
      </w:pPr>
    </w:p>
    <w:p w14:paraId="76B56CD5">
      <w:pPr>
        <w:spacing w:line="360" w:lineRule="auto"/>
        <w:rPr>
          <w:rFonts w:hint="eastAsia" w:ascii="仿宋" w:hAnsi="仿宋" w:eastAsia="仿宋" w:cs="仿宋"/>
          <w:sz w:val="21"/>
          <w:szCs w:val="21"/>
          <w:highlight w:val="none"/>
        </w:rPr>
      </w:pPr>
    </w:p>
    <w:p w14:paraId="4AAC2251">
      <w:pPr>
        <w:spacing w:line="360" w:lineRule="auto"/>
        <w:rPr>
          <w:rFonts w:hint="eastAsia" w:ascii="仿宋" w:hAnsi="仿宋" w:eastAsia="仿宋" w:cs="仿宋"/>
          <w:sz w:val="21"/>
          <w:szCs w:val="21"/>
          <w:highlight w:val="none"/>
        </w:rPr>
      </w:pPr>
    </w:p>
    <w:p w14:paraId="72E4EE6D">
      <w:pPr>
        <w:spacing w:line="360" w:lineRule="auto"/>
        <w:rPr>
          <w:rFonts w:hint="eastAsia" w:ascii="仿宋" w:hAnsi="仿宋" w:eastAsia="仿宋" w:cs="仿宋"/>
          <w:sz w:val="21"/>
          <w:szCs w:val="21"/>
          <w:highlight w:val="none"/>
        </w:rPr>
      </w:pPr>
    </w:p>
    <w:p w14:paraId="6682382A">
      <w:pPr>
        <w:spacing w:line="360" w:lineRule="auto"/>
        <w:rPr>
          <w:rFonts w:hint="eastAsia" w:ascii="仿宋" w:hAnsi="仿宋" w:eastAsia="仿宋" w:cs="仿宋"/>
          <w:sz w:val="21"/>
          <w:szCs w:val="21"/>
          <w:highlight w:val="none"/>
        </w:rPr>
      </w:pPr>
    </w:p>
    <w:p w14:paraId="55CBB89D">
      <w:pPr>
        <w:spacing w:line="360" w:lineRule="auto"/>
        <w:rPr>
          <w:rFonts w:hint="eastAsia" w:ascii="仿宋" w:hAnsi="仿宋" w:eastAsia="仿宋" w:cs="仿宋"/>
          <w:sz w:val="21"/>
          <w:szCs w:val="21"/>
          <w:highlight w:val="none"/>
        </w:rPr>
      </w:pPr>
    </w:p>
    <w:p w14:paraId="40B604F9">
      <w:pPr>
        <w:spacing w:line="360" w:lineRule="auto"/>
        <w:rPr>
          <w:rFonts w:hint="eastAsia" w:ascii="仿宋" w:hAnsi="仿宋" w:eastAsia="仿宋" w:cs="仿宋"/>
          <w:sz w:val="21"/>
          <w:szCs w:val="21"/>
          <w:highlight w:val="none"/>
        </w:rPr>
      </w:pPr>
    </w:p>
    <w:p w14:paraId="00152F7A">
      <w:pPr>
        <w:spacing w:line="360" w:lineRule="auto"/>
        <w:rPr>
          <w:rFonts w:hint="eastAsia" w:ascii="仿宋" w:hAnsi="仿宋" w:eastAsia="仿宋" w:cs="仿宋"/>
          <w:sz w:val="21"/>
          <w:szCs w:val="21"/>
          <w:highlight w:val="none"/>
        </w:rPr>
      </w:pPr>
    </w:p>
    <w:p w14:paraId="168A7C75">
      <w:pPr>
        <w:spacing w:line="360" w:lineRule="auto"/>
        <w:rPr>
          <w:rFonts w:hint="eastAsia" w:ascii="仿宋" w:hAnsi="仿宋" w:eastAsia="仿宋" w:cs="仿宋"/>
          <w:sz w:val="21"/>
          <w:szCs w:val="21"/>
          <w:highlight w:val="none"/>
        </w:rPr>
      </w:pPr>
    </w:p>
    <w:p w14:paraId="6350F0F2">
      <w:pPr>
        <w:spacing w:line="360" w:lineRule="auto"/>
        <w:rPr>
          <w:rFonts w:hint="eastAsia" w:ascii="仿宋" w:hAnsi="仿宋" w:eastAsia="仿宋" w:cs="仿宋"/>
          <w:sz w:val="21"/>
          <w:szCs w:val="21"/>
          <w:highlight w:val="none"/>
        </w:rPr>
      </w:pPr>
    </w:p>
    <w:p w14:paraId="1790DAE2">
      <w:pPr>
        <w:pStyle w:val="5"/>
        <w:numPr>
          <w:ilvl w:val="0"/>
          <w:numId w:val="0"/>
        </w:numPr>
        <w:spacing w:line="240" w:lineRule="auto"/>
        <w:ind w:leftChars="0" w:firstLine="2891" w:firstLineChars="1200"/>
        <w:jc w:val="both"/>
        <w:rPr>
          <w:rFonts w:hint="eastAsia" w:ascii="仿宋" w:hAnsi="仿宋" w:eastAsia="仿宋" w:cs="仿宋"/>
          <w:b/>
          <w:bCs/>
          <w:sz w:val="24"/>
          <w:szCs w:val="24"/>
        </w:rPr>
      </w:pPr>
      <w:bookmarkStart w:id="30" w:name="_Toc21942"/>
      <w:r>
        <w:rPr>
          <w:rFonts w:hint="eastAsia" w:ascii="仿宋" w:hAnsi="仿宋" w:eastAsia="仿宋" w:cs="仿宋"/>
          <w:b/>
          <w:bCs/>
          <w:sz w:val="24"/>
          <w:szCs w:val="24"/>
        </w:rPr>
        <w:t>《供应商基本情况表》附件</w:t>
      </w:r>
      <w:bookmarkEnd w:id="30"/>
    </w:p>
    <w:p w14:paraId="74943BC6">
      <w:pPr>
        <w:rPr>
          <w:rFonts w:hint="eastAsia" w:ascii="仿宋" w:hAnsi="仿宋" w:eastAsia="仿宋" w:cs="仿宋"/>
          <w:sz w:val="24"/>
          <w:szCs w:val="24"/>
        </w:rPr>
      </w:pPr>
    </w:p>
    <w:p w14:paraId="21A37D22">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投标时需提供《供应商基本情况表》附件，该要求作为供应商资格性审查的证明材料。</w:t>
      </w:r>
    </w:p>
    <w:p w14:paraId="1DA3E7A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注：</w:t>
      </w:r>
    </w:p>
    <w:p w14:paraId="4E74A33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1.投标供应商如实提供上述人员的社会保险证明，如上述人员的社会保险未由投标供应商缴纳，亦需提供相应单位为其缴纳的社会保险证明。</w:t>
      </w:r>
    </w:p>
    <w:p w14:paraId="2E0778A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2.投标供应商为新成立企业且成立时间不足一个月可提供加盖投标供应商公章的情况说明或者证明材料亦视为符合。</w:t>
      </w:r>
    </w:p>
    <w:p w14:paraId="13062F1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3.若为退休人员，提供退休证明。</w:t>
      </w:r>
    </w:p>
    <w:p w14:paraId="6DA1CA1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4.如依法不需要缴纳社会保险的，提供相应文件证明。</w:t>
      </w:r>
    </w:p>
    <w:p w14:paraId="7E9EF6C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5.若因为社保部门或税务部门原因无法提供的，需提供劳动合同及社保部门或税务部门官方通知证明（或官网公告截图）。</w:t>
      </w:r>
    </w:p>
    <w:p w14:paraId="60D97FF1">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6.如本项目未安排项目投标授权代表人、项目负责人、主要技术人员的，无需提供投标授权代表人、项目负责人、主要技术人员的社保。</w:t>
      </w:r>
    </w:p>
    <w:p w14:paraId="422DF6E4">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主要经营负责人即实际控制人，是指通过投资关系、协议或者其他安排，能够实际支配公司行为的人。</w:t>
      </w:r>
      <w:r>
        <w:rPr>
          <w:rFonts w:hint="eastAsia" w:ascii="仿宋" w:hAnsi="仿宋" w:eastAsia="仿宋" w:cs="仿宋"/>
          <w:color w:val="auto"/>
          <w:sz w:val="24"/>
          <w:szCs w:val="24"/>
          <w:highlight w:val="none"/>
          <w:lang w:val="en-US" w:eastAsia="zh-CN"/>
        </w:rPr>
        <w:t>如投标供应商无</w:t>
      </w:r>
      <w:r>
        <w:rPr>
          <w:rFonts w:hint="eastAsia" w:ascii="仿宋" w:hAnsi="仿宋" w:eastAsia="仿宋" w:cs="仿宋"/>
          <w:color w:val="auto"/>
          <w:sz w:val="24"/>
          <w:szCs w:val="24"/>
          <w:highlight w:val="none"/>
        </w:rPr>
        <w:t>主要经营负责人</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无需提供主要经营负责人的社保</w:t>
      </w:r>
      <w:r>
        <w:rPr>
          <w:rFonts w:hint="eastAsia" w:ascii="仿宋" w:hAnsi="仿宋" w:eastAsia="仿宋" w:cs="仿宋"/>
          <w:color w:val="auto"/>
          <w:sz w:val="24"/>
          <w:szCs w:val="24"/>
          <w:highlight w:val="none"/>
          <w:lang w:eastAsia="zh-CN"/>
        </w:rPr>
        <w:t>。</w:t>
      </w:r>
    </w:p>
    <w:p w14:paraId="74C8BB1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请供应商按以下格式提供</w:t>
      </w:r>
      <w:r>
        <w:rPr>
          <w:rFonts w:hint="eastAsia" w:ascii="仿宋" w:hAnsi="仿宋" w:eastAsia="仿宋" w:cs="仿宋"/>
          <w:b/>
          <w:color w:val="auto"/>
          <w:sz w:val="24"/>
          <w:szCs w:val="24"/>
          <w:highlight w:val="none"/>
          <w:lang w:val="en-US" w:eastAsia="zh-CN"/>
        </w:rPr>
        <w:t>上述</w:t>
      </w:r>
      <w:r>
        <w:rPr>
          <w:rFonts w:hint="eastAsia" w:ascii="仿宋" w:hAnsi="仿宋" w:eastAsia="仿宋" w:cs="仿宋"/>
          <w:b/>
          <w:color w:val="auto"/>
          <w:sz w:val="24"/>
          <w:szCs w:val="24"/>
          <w:highlight w:val="none"/>
        </w:rPr>
        <w:t>涉及人员</w:t>
      </w:r>
      <w:r>
        <w:rPr>
          <w:rFonts w:hint="eastAsia" w:ascii="仿宋" w:hAnsi="仿宋" w:eastAsia="仿宋" w:cs="仿宋"/>
          <w:b/>
          <w:bCs/>
          <w:color w:val="auto"/>
          <w:sz w:val="24"/>
          <w:szCs w:val="24"/>
          <w:highlight w:val="none"/>
          <w:lang w:val="en-US" w:eastAsia="zh-CN"/>
        </w:rPr>
        <w:t>近三个月（含开标当月）中的任意一个月</w:t>
      </w:r>
      <w:r>
        <w:rPr>
          <w:rFonts w:hint="eastAsia" w:ascii="仿宋" w:hAnsi="仿宋" w:eastAsia="仿宋" w:cs="仿宋"/>
          <w:b/>
          <w:color w:val="auto"/>
          <w:sz w:val="24"/>
          <w:szCs w:val="24"/>
          <w:highlight w:val="none"/>
        </w:rPr>
        <w:t>的社保缴纳情况</w:t>
      </w:r>
      <w:r>
        <w:rPr>
          <w:rFonts w:hint="eastAsia" w:ascii="仿宋" w:hAnsi="仿宋" w:eastAsia="仿宋" w:cs="仿宋"/>
          <w:b/>
          <w:color w:val="auto"/>
          <w:sz w:val="24"/>
          <w:szCs w:val="24"/>
          <w:highlight w:val="none"/>
          <w:lang w:val="en-US" w:eastAsia="zh-CN"/>
        </w:rPr>
        <w:t>以及企业股权关系证明</w:t>
      </w:r>
      <w:r>
        <w:rPr>
          <w:rFonts w:hint="eastAsia" w:ascii="仿宋" w:hAnsi="仿宋" w:eastAsia="仿宋" w:cs="仿宋"/>
          <w:b/>
          <w:color w:val="auto"/>
          <w:sz w:val="24"/>
          <w:szCs w:val="24"/>
          <w:highlight w:val="none"/>
        </w:rPr>
        <w:t>。（注：以下内容将作为评审委员会和主管部门判定本项目不同投标供应商是否涉嫌、属于串通投标的重要依据，请供应商认真填报，并保证所填信息的真实、准确和完整。）</w:t>
      </w:r>
    </w:p>
    <w:p w14:paraId="5B48EAE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社保缴纳情况证明材料：</w:t>
      </w:r>
    </w:p>
    <w:p w14:paraId="5D5B23A4">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法定代表人</w:t>
      </w:r>
    </w:p>
    <w:p w14:paraId="06D6D20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姓名：</w:t>
      </w:r>
    </w:p>
    <w:p w14:paraId="3DBCFC9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color w:val="auto"/>
          <w:sz w:val="24"/>
          <w:szCs w:val="24"/>
          <w:highlight w:val="none"/>
        </w:rPr>
        <w:t>身份证复印件（正反面）：</w:t>
      </w:r>
    </w:p>
    <w:p w14:paraId="1493A9D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bCs/>
          <w:sz w:val="24"/>
          <w:szCs w:val="24"/>
          <w:highlight w:val="none"/>
          <w:lang w:val="en-US" w:eastAsia="zh-CN"/>
        </w:rPr>
        <w:t>近三个月（含开标当月）中的任意一个月</w:t>
      </w:r>
      <w:r>
        <w:rPr>
          <w:rFonts w:hint="eastAsia" w:ascii="仿宋" w:hAnsi="仿宋" w:eastAsia="仿宋" w:cs="仿宋"/>
          <w:b/>
          <w:sz w:val="24"/>
          <w:szCs w:val="24"/>
        </w:rPr>
        <w:t>的社保缴纳凭证：</w:t>
      </w:r>
    </w:p>
    <w:p w14:paraId="18FCFFCD">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p>
    <w:p w14:paraId="50C23D1E">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sz w:val="24"/>
          <w:szCs w:val="24"/>
        </w:rPr>
      </w:pPr>
      <w:r>
        <w:rPr>
          <w:rFonts w:hint="eastAsia" w:ascii="仿宋" w:hAnsi="仿宋" w:eastAsia="仿宋" w:cs="仿宋"/>
          <w:b/>
          <w:sz w:val="24"/>
          <w:szCs w:val="24"/>
        </w:rPr>
        <w:t>单位负责人（</w:t>
      </w:r>
      <w:r>
        <w:rPr>
          <w:rFonts w:hint="eastAsia" w:ascii="仿宋" w:hAnsi="仿宋" w:eastAsia="仿宋" w:cs="仿宋"/>
          <w:b/>
          <w:sz w:val="24"/>
          <w:szCs w:val="24"/>
          <w:lang w:val="en-US" w:eastAsia="zh-CN"/>
        </w:rPr>
        <w:t>如有</w:t>
      </w:r>
      <w:r>
        <w:rPr>
          <w:rFonts w:hint="eastAsia" w:ascii="仿宋" w:hAnsi="仿宋" w:eastAsia="仿宋" w:cs="仿宋"/>
          <w:b/>
          <w:sz w:val="24"/>
          <w:szCs w:val="24"/>
        </w:rPr>
        <w:t>）</w:t>
      </w:r>
    </w:p>
    <w:p w14:paraId="6FFFC6B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姓名：</w:t>
      </w:r>
    </w:p>
    <w:p w14:paraId="393D39E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sz w:val="24"/>
          <w:szCs w:val="24"/>
        </w:rPr>
        <w:t>身份证复印件（正反面）：</w:t>
      </w:r>
    </w:p>
    <w:p w14:paraId="12FE251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bCs/>
          <w:sz w:val="24"/>
          <w:szCs w:val="24"/>
          <w:highlight w:val="none"/>
          <w:lang w:val="en-US" w:eastAsia="zh-CN"/>
        </w:rPr>
        <w:t>近三个月（含开标当月）中的任意一个月</w:t>
      </w:r>
      <w:r>
        <w:rPr>
          <w:rFonts w:hint="eastAsia" w:ascii="仿宋" w:hAnsi="仿宋" w:eastAsia="仿宋" w:cs="仿宋"/>
          <w:b/>
          <w:sz w:val="24"/>
          <w:szCs w:val="24"/>
        </w:rPr>
        <w:t>的社保缴纳凭证：</w:t>
      </w:r>
    </w:p>
    <w:p w14:paraId="2F83366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p>
    <w:p w14:paraId="70747973">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sz w:val="24"/>
          <w:szCs w:val="24"/>
        </w:rPr>
      </w:pPr>
      <w:r>
        <w:rPr>
          <w:rFonts w:hint="eastAsia" w:ascii="仿宋" w:hAnsi="仿宋" w:eastAsia="仿宋" w:cs="仿宋"/>
          <w:b/>
          <w:sz w:val="24"/>
          <w:szCs w:val="24"/>
        </w:rPr>
        <w:t>主要经营负责人（</w:t>
      </w:r>
      <w:r>
        <w:rPr>
          <w:rFonts w:hint="eastAsia" w:ascii="仿宋" w:hAnsi="仿宋" w:eastAsia="仿宋" w:cs="仿宋"/>
          <w:b/>
          <w:sz w:val="24"/>
          <w:szCs w:val="24"/>
          <w:lang w:val="en-US" w:eastAsia="zh-CN"/>
        </w:rPr>
        <w:t>如有</w:t>
      </w:r>
      <w:r>
        <w:rPr>
          <w:rFonts w:hint="eastAsia" w:ascii="仿宋" w:hAnsi="仿宋" w:eastAsia="仿宋" w:cs="仿宋"/>
          <w:b/>
          <w:sz w:val="24"/>
          <w:szCs w:val="24"/>
        </w:rPr>
        <w:t>）</w:t>
      </w:r>
    </w:p>
    <w:p w14:paraId="12E0A84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bCs/>
          <w:sz w:val="24"/>
          <w:szCs w:val="24"/>
          <w:highlight w:val="none"/>
          <w:lang w:val="en-US" w:eastAsia="zh-CN"/>
        </w:rPr>
        <w:t>姓名：</w:t>
      </w:r>
    </w:p>
    <w:p w14:paraId="46EEE0A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身份证复印件（正反面）：</w:t>
      </w:r>
    </w:p>
    <w:p w14:paraId="21BB8EE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bCs/>
          <w:sz w:val="24"/>
          <w:szCs w:val="24"/>
          <w:highlight w:val="none"/>
          <w:lang w:val="en-US" w:eastAsia="zh-CN"/>
        </w:rPr>
        <w:t>近三个月（含开标当月）中的任意一个月</w:t>
      </w:r>
      <w:r>
        <w:rPr>
          <w:rFonts w:hint="eastAsia" w:ascii="仿宋" w:hAnsi="仿宋" w:eastAsia="仿宋" w:cs="仿宋"/>
          <w:b/>
          <w:sz w:val="24"/>
          <w:szCs w:val="24"/>
        </w:rPr>
        <w:t>的社保缴纳凭证：</w:t>
      </w:r>
    </w:p>
    <w:p w14:paraId="7B90032D">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p>
    <w:p w14:paraId="6BC35481">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sz w:val="24"/>
          <w:szCs w:val="24"/>
        </w:rPr>
      </w:pPr>
      <w:r>
        <w:rPr>
          <w:rFonts w:hint="eastAsia" w:ascii="仿宋" w:hAnsi="仿宋" w:eastAsia="仿宋" w:cs="仿宋"/>
          <w:b/>
          <w:sz w:val="24"/>
          <w:szCs w:val="24"/>
        </w:rPr>
        <w:t>项目投标授权代表人</w:t>
      </w:r>
    </w:p>
    <w:p w14:paraId="26FD55C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姓名：</w:t>
      </w:r>
    </w:p>
    <w:p w14:paraId="46FDF07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sz w:val="24"/>
          <w:szCs w:val="24"/>
        </w:rPr>
        <w:t>身份证复印件（正反面）：</w:t>
      </w:r>
    </w:p>
    <w:p w14:paraId="414448B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bCs/>
          <w:sz w:val="24"/>
          <w:szCs w:val="24"/>
          <w:highlight w:val="none"/>
          <w:lang w:val="en-US" w:eastAsia="zh-CN"/>
        </w:rPr>
        <w:t>近三个月（含开标当月）中的任意一个月</w:t>
      </w:r>
      <w:r>
        <w:rPr>
          <w:rFonts w:hint="eastAsia" w:ascii="仿宋" w:hAnsi="仿宋" w:eastAsia="仿宋" w:cs="仿宋"/>
          <w:b/>
          <w:sz w:val="24"/>
          <w:szCs w:val="24"/>
        </w:rPr>
        <w:t>的社保缴纳凭证：</w:t>
      </w:r>
    </w:p>
    <w:p w14:paraId="788F65C3">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p>
    <w:p w14:paraId="39AD6ADA">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sz w:val="24"/>
          <w:szCs w:val="24"/>
        </w:rPr>
      </w:pPr>
      <w:r>
        <w:rPr>
          <w:rFonts w:hint="eastAsia" w:ascii="仿宋" w:hAnsi="仿宋" w:eastAsia="仿宋" w:cs="仿宋"/>
          <w:b/>
          <w:sz w:val="24"/>
          <w:szCs w:val="24"/>
        </w:rPr>
        <w:t>项目负责人</w:t>
      </w:r>
    </w:p>
    <w:p w14:paraId="2B2929B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姓名：</w:t>
      </w:r>
    </w:p>
    <w:p w14:paraId="155036A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sz w:val="24"/>
          <w:szCs w:val="24"/>
        </w:rPr>
        <w:t>身份证复印件（正反面）：</w:t>
      </w:r>
    </w:p>
    <w:p w14:paraId="4199EFD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bCs/>
          <w:sz w:val="24"/>
          <w:szCs w:val="24"/>
          <w:highlight w:val="none"/>
          <w:lang w:val="en-US" w:eastAsia="zh-CN"/>
        </w:rPr>
        <w:t>近三个月（含开标当月）中的任意一个月</w:t>
      </w:r>
      <w:r>
        <w:rPr>
          <w:rFonts w:hint="eastAsia" w:ascii="仿宋" w:hAnsi="仿宋" w:eastAsia="仿宋" w:cs="仿宋"/>
          <w:b/>
          <w:sz w:val="24"/>
          <w:szCs w:val="24"/>
        </w:rPr>
        <w:t>的社保缴纳凭证：</w:t>
      </w:r>
    </w:p>
    <w:p w14:paraId="797D0C36">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p>
    <w:p w14:paraId="66B17096">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sz w:val="24"/>
          <w:szCs w:val="24"/>
        </w:rPr>
      </w:pPr>
      <w:r>
        <w:rPr>
          <w:rFonts w:hint="eastAsia" w:ascii="仿宋" w:hAnsi="仿宋" w:eastAsia="仿宋" w:cs="仿宋"/>
          <w:b/>
          <w:sz w:val="24"/>
          <w:szCs w:val="24"/>
        </w:rPr>
        <w:t>主要技术人员</w:t>
      </w:r>
      <w:r>
        <w:rPr>
          <w:rFonts w:hint="eastAsia" w:ascii="仿宋" w:hAnsi="仿宋" w:eastAsia="仿宋" w:cs="仿宋"/>
          <w:b/>
          <w:sz w:val="24"/>
          <w:szCs w:val="24"/>
          <w:lang w:eastAsia="zh-CN"/>
        </w:rPr>
        <w:t>（</w:t>
      </w:r>
      <w:r>
        <w:rPr>
          <w:rFonts w:hint="eastAsia" w:ascii="仿宋" w:hAnsi="仿宋" w:eastAsia="仿宋" w:cs="仿宋"/>
          <w:b/>
          <w:bCs/>
          <w:spacing w:val="-1"/>
          <w:sz w:val="24"/>
          <w:szCs w:val="24"/>
        </w:rPr>
        <w:t>有多人担任</w:t>
      </w:r>
      <w:r>
        <w:rPr>
          <w:rFonts w:hint="eastAsia" w:ascii="仿宋" w:hAnsi="仿宋" w:eastAsia="仿宋" w:cs="仿宋"/>
          <w:b/>
          <w:bCs/>
          <w:spacing w:val="-42"/>
          <w:w w:val="95"/>
          <w:sz w:val="24"/>
          <w:szCs w:val="24"/>
        </w:rPr>
        <w:t>，</w:t>
      </w:r>
      <w:r>
        <w:rPr>
          <w:rFonts w:hint="eastAsia" w:ascii="仿宋" w:hAnsi="仿宋" w:eastAsia="仿宋" w:cs="仿宋"/>
          <w:b/>
          <w:bCs/>
          <w:spacing w:val="-1"/>
          <w:sz w:val="24"/>
          <w:szCs w:val="24"/>
        </w:rPr>
        <w:t>应分行填写</w:t>
      </w:r>
      <w:r>
        <w:rPr>
          <w:rFonts w:hint="eastAsia" w:ascii="仿宋" w:hAnsi="仿宋" w:eastAsia="仿宋" w:cs="仿宋"/>
          <w:b/>
          <w:sz w:val="24"/>
          <w:szCs w:val="24"/>
          <w:lang w:eastAsia="zh-CN"/>
        </w:rPr>
        <w:t>）</w:t>
      </w:r>
    </w:p>
    <w:p w14:paraId="6755F14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姓名：</w:t>
      </w:r>
    </w:p>
    <w:p w14:paraId="77BC8C9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sz w:val="24"/>
          <w:szCs w:val="24"/>
        </w:rPr>
        <w:t>身份证复印件（正反面）：</w:t>
      </w:r>
    </w:p>
    <w:p w14:paraId="4F32C8F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bCs/>
          <w:sz w:val="24"/>
          <w:szCs w:val="24"/>
          <w:highlight w:val="none"/>
          <w:lang w:val="en-US" w:eastAsia="zh-CN"/>
        </w:rPr>
        <w:t>近三个月（含开标当月）中的任意一个月</w:t>
      </w:r>
      <w:r>
        <w:rPr>
          <w:rFonts w:hint="eastAsia" w:ascii="仿宋" w:hAnsi="仿宋" w:eastAsia="仿宋" w:cs="仿宋"/>
          <w:b/>
          <w:sz w:val="24"/>
          <w:szCs w:val="24"/>
        </w:rPr>
        <w:t>的社保缴纳凭证：</w:t>
      </w:r>
    </w:p>
    <w:p w14:paraId="64B410E4">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p>
    <w:p w14:paraId="0FAF55D0">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投标文件编制人员</w:t>
      </w:r>
      <w:r>
        <w:rPr>
          <w:rFonts w:hint="eastAsia" w:ascii="仿宋" w:hAnsi="仿宋" w:eastAsia="仿宋" w:cs="仿宋"/>
          <w:b/>
          <w:sz w:val="24"/>
          <w:szCs w:val="24"/>
          <w:lang w:eastAsia="zh-CN"/>
        </w:rPr>
        <w:t>（</w:t>
      </w:r>
      <w:r>
        <w:rPr>
          <w:rFonts w:hint="eastAsia" w:ascii="仿宋" w:hAnsi="仿宋" w:eastAsia="仿宋" w:cs="仿宋"/>
          <w:b/>
          <w:bCs/>
          <w:spacing w:val="-1"/>
          <w:sz w:val="24"/>
          <w:szCs w:val="24"/>
        </w:rPr>
        <w:t>有多人担任</w:t>
      </w:r>
      <w:r>
        <w:rPr>
          <w:rFonts w:hint="eastAsia" w:ascii="仿宋" w:hAnsi="仿宋" w:eastAsia="仿宋" w:cs="仿宋"/>
          <w:b/>
          <w:bCs/>
          <w:spacing w:val="-42"/>
          <w:w w:val="95"/>
          <w:sz w:val="24"/>
          <w:szCs w:val="24"/>
        </w:rPr>
        <w:t>，</w:t>
      </w:r>
      <w:r>
        <w:rPr>
          <w:rFonts w:hint="eastAsia" w:ascii="仿宋" w:hAnsi="仿宋" w:eastAsia="仿宋" w:cs="仿宋"/>
          <w:b/>
          <w:bCs/>
          <w:spacing w:val="-1"/>
          <w:sz w:val="24"/>
          <w:szCs w:val="24"/>
        </w:rPr>
        <w:t>应分行填写</w:t>
      </w:r>
      <w:r>
        <w:rPr>
          <w:rFonts w:hint="eastAsia" w:ascii="仿宋" w:hAnsi="仿宋" w:eastAsia="仿宋" w:cs="仿宋"/>
          <w:b/>
          <w:sz w:val="24"/>
          <w:szCs w:val="24"/>
          <w:lang w:eastAsia="zh-CN"/>
        </w:rPr>
        <w:t>）</w:t>
      </w:r>
    </w:p>
    <w:p w14:paraId="230713C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姓名：</w:t>
      </w:r>
    </w:p>
    <w:p w14:paraId="32D2BAF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sz w:val="24"/>
          <w:szCs w:val="24"/>
        </w:rPr>
        <w:t>身份证复印件（正反面）：</w:t>
      </w:r>
    </w:p>
    <w:p w14:paraId="13C8AD9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bCs/>
          <w:sz w:val="24"/>
          <w:szCs w:val="24"/>
          <w:highlight w:val="none"/>
          <w:lang w:val="en-US" w:eastAsia="zh-CN"/>
        </w:rPr>
        <w:t>近三个月（含开标当月）中的任意一个月</w:t>
      </w:r>
      <w:r>
        <w:rPr>
          <w:rFonts w:hint="eastAsia" w:ascii="仿宋" w:hAnsi="仿宋" w:eastAsia="仿宋" w:cs="仿宋"/>
          <w:b/>
          <w:sz w:val="24"/>
          <w:szCs w:val="24"/>
        </w:rPr>
        <w:t>的社保缴纳凭证：</w:t>
      </w:r>
    </w:p>
    <w:p w14:paraId="4EA4D19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仿宋" w:hAnsi="仿宋" w:eastAsia="仿宋" w:cs="仿宋"/>
          <w:b/>
          <w:sz w:val="24"/>
          <w:szCs w:val="24"/>
        </w:rPr>
      </w:pPr>
    </w:p>
    <w:p w14:paraId="667B5C99">
      <w:pPr>
        <w:rPr>
          <w:rFonts w:hint="eastAsia" w:ascii="仿宋" w:hAnsi="仿宋" w:eastAsia="仿宋" w:cs="仿宋"/>
          <w:b/>
          <w:sz w:val="24"/>
          <w:szCs w:val="24"/>
          <w:lang w:eastAsia="zh-CN"/>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2</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企业股权关系</w:t>
      </w:r>
      <w:r>
        <w:rPr>
          <w:rFonts w:hint="eastAsia" w:ascii="仿宋" w:hAnsi="仿宋" w:eastAsia="仿宋" w:cs="仿宋"/>
          <w:b/>
          <w:sz w:val="24"/>
          <w:szCs w:val="24"/>
        </w:rPr>
        <w:t>证明材料</w:t>
      </w:r>
      <w:r>
        <w:rPr>
          <w:rFonts w:hint="eastAsia" w:ascii="仿宋" w:hAnsi="仿宋" w:eastAsia="仿宋" w:cs="仿宋"/>
          <w:b/>
          <w:sz w:val="24"/>
          <w:szCs w:val="24"/>
          <w:u w:val="double"/>
          <w:lang w:eastAsia="zh-CN"/>
        </w:rPr>
        <w:t>（</w:t>
      </w:r>
      <w:r>
        <w:rPr>
          <w:rFonts w:hint="eastAsia" w:ascii="仿宋" w:hAnsi="仿宋" w:eastAsia="仿宋" w:cs="仿宋"/>
          <w:b/>
          <w:sz w:val="24"/>
          <w:szCs w:val="24"/>
          <w:u w:val="double"/>
          <w:lang w:val="en-US" w:eastAsia="zh-CN"/>
        </w:rPr>
        <w:t>投标人根据自身情况提供证明材料</w:t>
      </w:r>
      <w:r>
        <w:rPr>
          <w:rFonts w:hint="eastAsia" w:ascii="仿宋" w:hAnsi="仿宋" w:eastAsia="仿宋" w:cs="仿宋"/>
          <w:b/>
          <w:sz w:val="24"/>
          <w:szCs w:val="24"/>
          <w:u w:val="double"/>
          <w:lang w:eastAsia="zh-CN"/>
        </w:rPr>
        <w:t>）</w:t>
      </w:r>
      <w:r>
        <w:rPr>
          <w:rFonts w:hint="eastAsia" w:ascii="仿宋" w:hAnsi="仿宋" w:eastAsia="仿宋" w:cs="仿宋"/>
          <w:b/>
          <w:sz w:val="24"/>
          <w:szCs w:val="24"/>
          <w:lang w:eastAsia="zh-CN"/>
        </w:rPr>
        <w:t>：</w:t>
      </w:r>
    </w:p>
    <w:p w14:paraId="69F83584">
      <w:pPr>
        <w:pStyle w:val="2"/>
        <w:ind w:left="0" w:leftChars="0" w:firstLine="0" w:firstLineChars="0"/>
        <w:rPr>
          <w:rFonts w:hint="eastAsia" w:ascii="仿宋" w:hAnsi="仿宋" w:eastAsia="仿宋" w:cs="仿宋"/>
          <w:b/>
          <w:sz w:val="24"/>
          <w:szCs w:val="24"/>
          <w:lang w:val="en-US" w:eastAsia="zh-CN"/>
        </w:rPr>
      </w:pPr>
    </w:p>
    <w:p w14:paraId="62AFD8CA">
      <w:pPr>
        <w:numPr>
          <w:ilvl w:val="0"/>
          <w:numId w:val="0"/>
        </w:numPr>
        <w:tabs>
          <w:tab w:val="left" w:pos="360"/>
        </w:tabs>
        <w:spacing w:line="460" w:lineRule="exact"/>
        <w:jc w:val="both"/>
        <w:rPr>
          <w:rFonts w:hint="eastAsia" w:ascii="仿宋" w:hAnsi="仿宋" w:eastAsia="仿宋" w:cs="仿宋"/>
          <w:b/>
          <w:bCs/>
          <w:spacing w:val="0"/>
          <w:sz w:val="24"/>
          <w:szCs w:val="24"/>
          <w:lang w:val="en-US" w:eastAsia="zh-CN" w:bidi="ar-SA"/>
        </w:rPr>
      </w:pPr>
      <w:bookmarkStart w:id="31" w:name="_Toc743"/>
      <w:bookmarkStart w:id="32" w:name="_Toc29757"/>
      <w:r>
        <w:rPr>
          <w:rFonts w:hint="eastAsia" w:ascii="仿宋" w:hAnsi="仿宋" w:eastAsia="仿宋" w:cs="仿宋"/>
          <w:b/>
          <w:bCs/>
          <w:spacing w:val="0"/>
          <w:sz w:val="24"/>
          <w:szCs w:val="24"/>
          <w:lang w:val="en-US" w:eastAsia="zh-CN" w:bidi="ar-SA"/>
        </w:rPr>
        <w:t>（二）资格证明文件</w:t>
      </w:r>
    </w:p>
    <w:p w14:paraId="3FA223C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Cs/>
          <w:color w:val="333333"/>
          <w:kern w:val="0"/>
          <w:sz w:val="24"/>
          <w:szCs w:val="24"/>
          <w:highlight w:val="none"/>
          <w:shd w:val="clear" w:color="auto" w:fill="FFFFFF"/>
          <w:lang w:val="en-US" w:eastAsia="zh-CN" w:bidi="ar-SA"/>
        </w:rPr>
        <w:t>供应商须是在中华人民共和国境内经注册独立法人单位，具有独立法人资格或者具有独立承担民事责任的能力的其他组织（提供营业执照或事业单位法人证等法人证明扫描件）。</w:t>
      </w:r>
    </w:p>
    <w:p w14:paraId="49C8EB3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p>
    <w:p w14:paraId="66FB410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p>
    <w:p w14:paraId="66952E0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p>
    <w:p w14:paraId="05AF757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p>
    <w:p w14:paraId="456A8B9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p>
    <w:p w14:paraId="48FDB13A">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p>
    <w:p w14:paraId="658714EE">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p>
    <w:p w14:paraId="67D1F58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p>
    <w:p w14:paraId="1E19657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p>
    <w:p w14:paraId="6099894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p>
    <w:p w14:paraId="7B383F8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p>
    <w:p w14:paraId="74748CE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p>
    <w:p w14:paraId="2749973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p>
    <w:p w14:paraId="5D17816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p>
    <w:p w14:paraId="7D41D4F7">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p>
    <w:p w14:paraId="76E19BD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p>
    <w:p w14:paraId="692E7B4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p>
    <w:p w14:paraId="78D1701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p>
    <w:p w14:paraId="46FB405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p>
    <w:p w14:paraId="03EA4F2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p>
    <w:p w14:paraId="266D594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p>
    <w:p w14:paraId="008EEBE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 w:val="0"/>
          <w:bCs w:val="0"/>
          <w:color w:val="333333"/>
          <w:kern w:val="0"/>
          <w:sz w:val="24"/>
          <w:szCs w:val="24"/>
          <w:highlight w:val="none"/>
          <w:shd w:val="clear" w:color="auto" w:fill="FFFFFF"/>
          <w:lang w:val="en-US" w:eastAsia="zh-CN" w:bidi="ar-SA"/>
        </w:rPr>
      </w:pPr>
      <w:r>
        <w:rPr>
          <w:rFonts w:hint="eastAsia" w:ascii="仿宋" w:hAnsi="仿宋" w:eastAsia="仿宋" w:cs="仿宋"/>
          <w:b w:val="0"/>
          <w:bCs w:val="0"/>
          <w:color w:val="10253F" w:themeColor="text2" w:themeShade="80"/>
          <w:sz w:val="24"/>
          <w:szCs w:val="24"/>
          <w:highlight w:val="none"/>
          <w:lang w:val="en-US" w:eastAsia="zh-CN"/>
        </w:rPr>
        <w:t>2.投标人所投产品具备相关主管部门要求的认证资料：所投产品为第一类医疗器械的，提供监督管理部门签发的有效的《医疗器械备案凭证》扫描件，原件备查；所投产品为第二、三类医疗器械的，提供监督管理部门签发的涵盖所投产品的《医疗器械注册证》(有效期内)扫描件，原件备查。</w:t>
      </w:r>
    </w:p>
    <w:p w14:paraId="0A8F4919">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14:paraId="17A2A089">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14:paraId="67668A93">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14:paraId="6A692FA1">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14:paraId="7918A3C8">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14:paraId="2147A479">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14:paraId="6354B7EA">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14:paraId="03932804">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14:paraId="2813732B">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14:paraId="41E44849">
      <w:pPr>
        <w:pStyle w:val="4"/>
        <w:rPr>
          <w:rFonts w:hint="eastAsia" w:ascii="仿宋" w:hAnsi="仿宋" w:eastAsia="仿宋" w:cs="仿宋"/>
          <w:b w:val="0"/>
          <w:bCs w:val="0"/>
          <w:color w:val="auto"/>
          <w:sz w:val="24"/>
          <w:szCs w:val="24"/>
          <w:lang w:val="en-US" w:eastAsia="zh-CN"/>
        </w:rPr>
      </w:pPr>
    </w:p>
    <w:p w14:paraId="59305248">
      <w:pPr>
        <w:rPr>
          <w:rFonts w:hint="eastAsia" w:ascii="仿宋" w:hAnsi="仿宋" w:eastAsia="仿宋" w:cs="仿宋"/>
          <w:b w:val="0"/>
          <w:bCs w:val="0"/>
          <w:color w:val="auto"/>
          <w:sz w:val="24"/>
          <w:szCs w:val="24"/>
          <w:lang w:val="en-US" w:eastAsia="zh-CN"/>
        </w:rPr>
      </w:pPr>
    </w:p>
    <w:p w14:paraId="420851C5">
      <w:pPr>
        <w:pStyle w:val="4"/>
        <w:rPr>
          <w:rFonts w:hint="eastAsia" w:ascii="仿宋" w:hAnsi="仿宋" w:eastAsia="仿宋" w:cs="仿宋"/>
          <w:b w:val="0"/>
          <w:bCs w:val="0"/>
          <w:color w:val="auto"/>
          <w:sz w:val="24"/>
          <w:szCs w:val="24"/>
          <w:lang w:val="en-US" w:eastAsia="zh-CN"/>
        </w:rPr>
      </w:pPr>
    </w:p>
    <w:p w14:paraId="323E3AB5">
      <w:pPr>
        <w:rPr>
          <w:rFonts w:hint="eastAsia" w:ascii="仿宋" w:hAnsi="仿宋" w:eastAsia="仿宋" w:cs="仿宋"/>
          <w:b w:val="0"/>
          <w:bCs w:val="0"/>
          <w:color w:val="auto"/>
          <w:sz w:val="24"/>
          <w:szCs w:val="24"/>
          <w:lang w:val="en-US" w:eastAsia="zh-CN"/>
        </w:rPr>
      </w:pPr>
    </w:p>
    <w:p w14:paraId="1A83E3BF">
      <w:pPr>
        <w:pStyle w:val="4"/>
        <w:rPr>
          <w:rFonts w:hint="eastAsia" w:ascii="仿宋" w:hAnsi="仿宋" w:eastAsia="仿宋" w:cs="仿宋"/>
          <w:b w:val="0"/>
          <w:bCs w:val="0"/>
          <w:color w:val="auto"/>
          <w:sz w:val="24"/>
          <w:szCs w:val="24"/>
          <w:lang w:val="en-US" w:eastAsia="zh-CN"/>
        </w:rPr>
      </w:pPr>
    </w:p>
    <w:p w14:paraId="4D73F8D9">
      <w:pPr>
        <w:rPr>
          <w:rFonts w:hint="eastAsia" w:ascii="仿宋" w:hAnsi="仿宋" w:eastAsia="仿宋" w:cs="仿宋"/>
          <w:b w:val="0"/>
          <w:bCs w:val="0"/>
          <w:color w:val="auto"/>
          <w:sz w:val="24"/>
          <w:szCs w:val="24"/>
          <w:lang w:val="en-US" w:eastAsia="zh-CN"/>
        </w:rPr>
      </w:pPr>
    </w:p>
    <w:p w14:paraId="1073BD8D">
      <w:pPr>
        <w:pStyle w:val="4"/>
        <w:rPr>
          <w:rFonts w:hint="eastAsia"/>
          <w:lang w:val="en-US" w:eastAsia="zh-CN"/>
        </w:rPr>
      </w:pPr>
    </w:p>
    <w:p w14:paraId="3C3A64E0">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14:paraId="03548520">
      <w:pPr>
        <w:keepNext/>
        <w:keepLines/>
        <w:numPr>
          <w:ilvl w:val="0"/>
          <w:numId w:val="0"/>
        </w:numPr>
        <w:spacing w:line="420" w:lineRule="exact"/>
        <w:outlineLvl w:val="4"/>
        <w:rPr>
          <w:rFonts w:hint="eastAsia" w:ascii="仿宋" w:hAnsi="仿宋" w:eastAsia="仿宋" w:cs="仿宋"/>
          <w:b/>
          <w:bCs/>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法定代表人证明书格式</w:t>
      </w:r>
      <w:bookmarkEnd w:id="31"/>
      <w:bookmarkEnd w:id="32"/>
    </w:p>
    <w:p w14:paraId="05BBBC58">
      <w:pPr>
        <w:pStyle w:val="6"/>
        <w:jc w:val="center"/>
        <w:rPr>
          <w:rFonts w:hint="eastAsia" w:ascii="仿宋" w:hAnsi="仿宋" w:eastAsia="仿宋" w:cs="仿宋"/>
          <w:sz w:val="21"/>
          <w:szCs w:val="21"/>
        </w:rPr>
      </w:pPr>
      <w:r>
        <w:rPr>
          <w:rFonts w:hint="eastAsia" w:ascii="仿宋" w:hAnsi="仿宋" w:eastAsia="仿宋" w:cs="仿宋"/>
          <w:b/>
          <w:bCs w:val="0"/>
          <w:sz w:val="32"/>
          <w:szCs w:val="32"/>
        </w:rPr>
        <w:t>法定代表人（负责人）证明书</w:t>
      </w:r>
    </w:p>
    <w:p w14:paraId="0C7642DB">
      <w:pPr>
        <w:spacing w:line="360" w:lineRule="auto"/>
        <w:rPr>
          <w:rFonts w:hint="eastAsia" w:ascii="仿宋" w:hAnsi="仿宋" w:eastAsia="仿宋" w:cs="仿宋"/>
          <w:sz w:val="24"/>
          <w:szCs w:val="24"/>
        </w:rPr>
      </w:pPr>
      <w:r>
        <w:rPr>
          <w:rFonts w:hint="eastAsia" w:ascii="仿宋" w:hAnsi="仿宋" w:eastAsia="仿宋" w:cs="仿宋"/>
          <w:sz w:val="21"/>
          <w:szCs w:val="21"/>
        </w:rPr>
        <w:t xml:space="preserve"> </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同志，现任我单位</w:t>
      </w:r>
      <w:r>
        <w:rPr>
          <w:rFonts w:hint="eastAsia" w:ascii="仿宋" w:hAnsi="仿宋" w:eastAsia="仿宋" w:cs="仿宋"/>
          <w:sz w:val="24"/>
          <w:szCs w:val="24"/>
          <w:u w:val="single"/>
        </w:rPr>
        <w:t xml:space="preserve">         </w:t>
      </w:r>
      <w:r>
        <w:rPr>
          <w:rFonts w:hint="eastAsia" w:ascii="仿宋" w:hAnsi="仿宋" w:eastAsia="仿宋" w:cs="仿宋"/>
          <w:sz w:val="24"/>
          <w:szCs w:val="24"/>
        </w:rPr>
        <w:t>职务，为法定代表人（负责人），身份证号：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特此证明。        </w:t>
      </w:r>
    </w:p>
    <w:p w14:paraId="61D744D1">
      <w:pPr>
        <w:spacing w:line="360" w:lineRule="auto"/>
        <w:ind w:left="630" w:hanging="720" w:hangingChars="300"/>
        <w:rPr>
          <w:rFonts w:hint="eastAsia" w:ascii="仿宋" w:hAnsi="仿宋" w:eastAsia="仿宋" w:cs="仿宋"/>
          <w:sz w:val="24"/>
          <w:szCs w:val="24"/>
        </w:rPr>
      </w:pPr>
      <w:r>
        <w:rPr>
          <w:rFonts w:hint="eastAsia" w:ascii="仿宋" w:hAnsi="仿宋" w:eastAsia="仿宋" w:cs="仿宋"/>
          <w:sz w:val="24"/>
          <w:szCs w:val="24"/>
        </w:rPr>
        <w:t>说明：</w:t>
      </w:r>
    </w:p>
    <w:p w14:paraId="3C93EA66">
      <w:pPr>
        <w:numPr>
          <w:ilvl w:val="0"/>
          <w:numId w:val="0"/>
        </w:numPr>
        <w:spacing w:line="360" w:lineRule="auto"/>
        <w:ind w:leftChars="-300" w:firstLine="960" w:firstLineChars="4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法定代表人为投标人（企业事业单位、国家机关、社会团体）的主要行政负责人。   </w:t>
      </w:r>
    </w:p>
    <w:p w14:paraId="765C74EB">
      <w:pPr>
        <w:numPr>
          <w:ilvl w:val="0"/>
          <w:numId w:val="0"/>
        </w:numPr>
        <w:spacing w:line="360" w:lineRule="auto"/>
        <w:ind w:leftChars="-300" w:firstLine="960" w:firstLineChars="400"/>
        <w:rPr>
          <w:rFonts w:hint="eastAsia" w:ascii="仿宋" w:hAnsi="仿宋" w:eastAsia="仿宋" w:cs="仿宋"/>
          <w:sz w:val="24"/>
          <w:szCs w:val="24"/>
          <w:lang w:eastAsia="zh-CN"/>
        </w:rPr>
      </w:pPr>
      <w:r>
        <w:rPr>
          <w:rFonts w:hint="eastAsia" w:ascii="仿宋" w:hAnsi="仿宋" w:eastAsia="仿宋" w:cs="仿宋"/>
          <w:sz w:val="24"/>
          <w:szCs w:val="24"/>
        </w:rPr>
        <w:t>2、本证明书要求投标供应商同时提供法定代表人（负责人）的身份证扫描件（正反两面）作为附件方为有效</w:t>
      </w:r>
      <w:r>
        <w:rPr>
          <w:rFonts w:hint="eastAsia" w:ascii="仿宋" w:hAnsi="仿宋" w:eastAsia="仿宋" w:cs="仿宋"/>
          <w:sz w:val="24"/>
          <w:szCs w:val="24"/>
          <w:lang w:eastAsia="zh-CN"/>
        </w:rPr>
        <w:t>。</w:t>
      </w:r>
    </w:p>
    <w:p w14:paraId="46005FE2">
      <w:pPr>
        <w:numPr>
          <w:ilvl w:val="0"/>
          <w:numId w:val="0"/>
        </w:numPr>
        <w:spacing w:line="360" w:lineRule="auto"/>
        <w:ind w:leftChars="-300" w:firstLine="960" w:firstLineChars="400"/>
        <w:rPr>
          <w:rFonts w:hint="eastAsia" w:ascii="仿宋" w:hAnsi="仿宋" w:eastAsia="仿宋" w:cs="仿宋"/>
          <w:color w:val="auto"/>
          <w:sz w:val="24"/>
          <w:szCs w:val="24"/>
          <w:lang w:eastAsia="zh-Hans"/>
        </w:rPr>
      </w:pPr>
      <w:r>
        <w:rPr>
          <w:rFonts w:hint="eastAsia" w:ascii="仿宋" w:hAnsi="仿宋" w:eastAsia="仿宋" w:cs="仿宋"/>
          <w:sz w:val="24"/>
          <w:szCs w:val="24"/>
        </w:rPr>
        <w:t>3、</w:t>
      </w:r>
      <w:r>
        <w:rPr>
          <w:rFonts w:hint="eastAsia" w:ascii="仿宋" w:hAnsi="仿宋" w:eastAsia="仿宋" w:cs="仿宋"/>
          <w:color w:val="auto"/>
          <w:sz w:val="24"/>
          <w:szCs w:val="24"/>
          <w:lang w:eastAsia="zh-Hans"/>
        </w:rPr>
        <w:t>本项目投标授权代表为法定代表人（负责人）的，无需提供</w:t>
      </w:r>
      <w:r>
        <w:rPr>
          <w:rFonts w:hint="eastAsia" w:ascii="仿宋" w:hAnsi="仿宋" w:eastAsia="仿宋" w:cs="仿宋"/>
          <w:color w:val="auto"/>
          <w:sz w:val="24"/>
          <w:szCs w:val="24"/>
        </w:rPr>
        <w:t>《投标文件签署授权委托书》</w:t>
      </w:r>
      <w:r>
        <w:rPr>
          <w:rFonts w:hint="eastAsia" w:ascii="仿宋" w:hAnsi="仿宋" w:eastAsia="仿宋" w:cs="仿宋"/>
          <w:color w:val="auto"/>
          <w:sz w:val="24"/>
          <w:szCs w:val="24"/>
          <w:lang w:eastAsia="zh-Hans"/>
        </w:rPr>
        <w:t>。</w:t>
      </w:r>
    </w:p>
    <w:p w14:paraId="57A6DC81">
      <w:pPr>
        <w:numPr>
          <w:ilvl w:val="0"/>
          <w:numId w:val="0"/>
        </w:numPr>
        <w:spacing w:line="360" w:lineRule="auto"/>
        <w:ind w:leftChars="-300" w:firstLine="960" w:firstLineChars="4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、内容必须填写真实、清楚，涂改无效，不得转让、买卖。</w:t>
      </w:r>
    </w:p>
    <w:p w14:paraId="1CB725AB">
      <w:pPr>
        <w:spacing w:line="420" w:lineRule="exact"/>
        <w:rPr>
          <w:rFonts w:hint="eastAsia" w:ascii="仿宋" w:hAnsi="仿宋" w:eastAsia="仿宋" w:cs="仿宋"/>
          <w:sz w:val="24"/>
          <w:szCs w:val="24"/>
        </w:rPr>
      </w:pPr>
      <w:r>
        <w:rPr>
          <w:rFonts w:hint="eastAsia" w:ascii="仿宋" w:hAnsi="仿宋" w:eastAsia="仿宋" w:cs="仿宋"/>
          <w:sz w:val="24"/>
          <w:szCs w:val="24"/>
        </w:rPr>
        <w:t>附：</w:t>
      </w:r>
    </w:p>
    <w:p w14:paraId="535BBEB6">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代表人性别：         年龄：            身份证号码：</w:t>
      </w:r>
    </w:p>
    <w:p w14:paraId="3BC3D170">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统一社会信用代码：                         经济性质：</w:t>
      </w:r>
    </w:p>
    <w:p w14:paraId="6E47ADC4">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经营范围：</w:t>
      </w:r>
    </w:p>
    <w:p w14:paraId="71D741C9">
      <w:pPr>
        <w:spacing w:line="420" w:lineRule="exact"/>
        <w:ind w:firstLine="2160" w:firstLineChars="900"/>
        <w:rPr>
          <w:rFonts w:hint="eastAsia" w:ascii="仿宋" w:hAnsi="仿宋" w:eastAsia="仿宋" w:cs="仿宋"/>
          <w:sz w:val="24"/>
          <w:szCs w:val="24"/>
        </w:rPr>
      </w:pPr>
    </w:p>
    <w:p w14:paraId="2905C0DD">
      <w:pPr>
        <w:spacing w:line="420" w:lineRule="exact"/>
        <w:ind w:firstLine="5280" w:firstLineChars="2200"/>
        <w:rPr>
          <w:rFonts w:hint="eastAsia" w:ascii="仿宋" w:hAnsi="仿宋" w:eastAsia="仿宋" w:cs="仿宋"/>
          <w:sz w:val="24"/>
          <w:szCs w:val="24"/>
        </w:rPr>
      </w:pPr>
      <w:r>
        <w:rPr>
          <w:rFonts w:hint="eastAsia" w:ascii="仿宋" w:hAnsi="仿宋" w:eastAsia="仿宋" w:cs="仿宋"/>
          <w:sz w:val="24"/>
          <w:szCs w:val="24"/>
        </w:rPr>
        <w:t>投标人名称：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（盖章）</w:t>
      </w:r>
    </w:p>
    <w:p w14:paraId="62EAA036">
      <w:pPr>
        <w:autoSpaceDE w:val="0"/>
        <w:autoSpaceDN w:val="0"/>
        <w:spacing w:line="420" w:lineRule="exact"/>
        <w:ind w:right="890"/>
        <w:textAlignment w:val="bottom"/>
        <w:rPr>
          <w:rFonts w:hint="eastAsia" w:ascii="仿宋" w:hAnsi="仿宋" w:eastAsia="仿宋" w:cs="仿宋"/>
          <w:sz w:val="24"/>
          <w:szCs w:val="24"/>
        </w:rPr>
      </w:pPr>
      <w:r>
        <w:rPr>
          <w:rFonts w:hint="eastAsia" w:ascii="仿宋" w:hAnsi="仿宋" w:eastAsia="仿宋" w:cs="仿宋"/>
          <w:sz w:val="24"/>
          <w:szCs w:val="24"/>
        </w:rPr>
        <w:t>附：法定代表人身份证扫描件</w:t>
      </w:r>
      <w:r>
        <w:rPr>
          <w:rFonts w:hint="eastAsia" w:ascii="仿宋" w:hAnsi="仿宋" w:eastAsia="仿宋" w:cs="仿宋"/>
          <w:sz w:val="24"/>
          <w:szCs w:val="24"/>
        </w:rPr>
        <mc:AlternateContent>
          <mc:Choice Requires="wpg">
            <w:drawing>
              <wp:anchor distT="0" distB="0" distL="114300" distR="114300" simplePos="0" relativeHeight="251659264"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1"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7"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1C0EA83">
                              <w:pPr>
                                <w:jc w:val="center"/>
                              </w:pPr>
                              <w:r>
                                <w:rPr>
                                  <w:rFonts w:hint="eastAsia"/>
                                </w:rPr>
                                <w:t>居民身份证扫描件粘贴处</w:t>
                              </w:r>
                            </w:p>
                            <w:p w14:paraId="3E02C89E">
                              <w:pPr>
                                <w:ind w:firstLine="1200" w:firstLineChars="500"/>
                              </w:pPr>
                            </w:p>
                            <w:p w14:paraId="591A80C8">
                              <w:pPr>
                                <w:jc w:val="center"/>
                              </w:pPr>
                              <w:r>
                                <w:rPr>
                                  <w:rFonts w:hint="eastAsia"/>
                                </w:rPr>
                                <w:t>（人像面）</w:t>
                              </w:r>
                            </w:p>
                            <w:p w14:paraId="41DF385B"/>
                          </w:txbxContent>
                        </wps:txbx>
                        <wps:bodyPr vert="horz" anchor="t" upright="1"/>
                      </wps:wsp>
                      <wps:wsp>
                        <wps:cNvPr id="8"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FD9A372">
                              <w:pPr>
                                <w:jc w:val="center"/>
                              </w:pPr>
                              <w:r>
                                <w:rPr>
                                  <w:rFonts w:hint="eastAsia"/>
                                </w:rPr>
                                <w:t>居民身份证扫描件粘贴处</w:t>
                              </w:r>
                            </w:p>
                            <w:p w14:paraId="3C447919">
                              <w:pPr>
                                <w:ind w:firstLine="1200" w:firstLineChars="500"/>
                              </w:pPr>
                            </w:p>
                            <w:p w14:paraId="5FDB3315">
                              <w:pPr>
                                <w:jc w:val="center"/>
                              </w:pPr>
                              <w:r>
                                <w:rPr>
                                  <w:rFonts w:hint="eastAsia"/>
                                </w:rPr>
                                <w:t>（国徽面）</w:t>
                              </w:r>
                            </w:p>
                            <w:p w14:paraId="081B8779"/>
                          </w:txbxContent>
                        </wps:txbx>
                        <wps:bodyPr vert="horz" anchor="t" upright="1"/>
                      </wps:wsp>
                    </wpg:wgp>
                  </a:graphicData>
                </a:graphic>
              </wp:anchor>
            </w:drawing>
          </mc:Choice>
          <mc:Fallback>
            <w:pict>
              <v:group id="组合 17" o:spid="_x0000_s1026" o:spt="203" style="position:absolute;left:0pt;margin-left:-33.05pt;margin-top:22.15pt;height:125.2pt;width:468.05pt;z-index:251659264;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SPANjbAAAACgEAAA8AAAAAAAAA&#10;AQAgAAAAIgAAAGRycy9kb3ducmV2LnhtbFBLAQIUABQAAAAIAIdO4kADJKifuQIAAP4HAAAOAAAA&#10;AAAAAAEAIAAAACoBAABkcnMvZTJvRG9jLnhtbFBLBQYAAAAABgAGAFkBAABVBgAAAAA=&#10;">
                <o:lock v:ext="edit" aspectratio="f"/>
                <v:rect id="矩形 3" o:spid="_x0000_s1026" o:spt="1" style="position:absolute;left:703;top:8450;height:2455;width:459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1C0EA83">
                        <w:pPr>
                          <w:jc w:val="center"/>
                        </w:pPr>
                        <w:r>
                          <w:rPr>
                            <w:rFonts w:hint="eastAsia"/>
                          </w:rPr>
                          <w:t>居民身份证扫描件粘贴处</w:t>
                        </w:r>
                      </w:p>
                      <w:p w14:paraId="3E02C89E">
                        <w:pPr>
                          <w:ind w:firstLine="1200" w:firstLineChars="500"/>
                        </w:pPr>
                      </w:p>
                      <w:p w14:paraId="591A80C8">
                        <w:pPr>
                          <w:jc w:val="center"/>
                        </w:pPr>
                        <w:r>
                          <w:rPr>
                            <w:rFonts w:hint="eastAsia"/>
                          </w:rPr>
                          <w:t>（人像面）</w:t>
                        </w:r>
                      </w:p>
                      <w:p w14:paraId="41DF385B"/>
                    </w:txbxContent>
                  </v:textbox>
                </v:rect>
                <v:rect id="矩形 4" o:spid="_x0000_s1026" o:spt="1" style="position:absolute;left:5505;top:8464;height:2485;width:428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7FD9A372">
                        <w:pPr>
                          <w:jc w:val="center"/>
                        </w:pPr>
                        <w:r>
                          <w:rPr>
                            <w:rFonts w:hint="eastAsia"/>
                          </w:rPr>
                          <w:t>居民身份证扫描件粘贴处</w:t>
                        </w:r>
                      </w:p>
                      <w:p w14:paraId="3C447919">
                        <w:pPr>
                          <w:ind w:firstLine="1200" w:firstLineChars="500"/>
                        </w:pPr>
                      </w:p>
                      <w:p w14:paraId="5FDB3315">
                        <w:pPr>
                          <w:jc w:val="center"/>
                        </w:pPr>
                        <w:r>
                          <w:rPr>
                            <w:rFonts w:hint="eastAsia"/>
                          </w:rPr>
                          <w:t>（国徽面）</w:t>
                        </w:r>
                      </w:p>
                      <w:p w14:paraId="081B8779"/>
                    </w:txbxContent>
                  </v:textbox>
                </v:rect>
              </v:group>
            </w:pict>
          </mc:Fallback>
        </mc:AlternateContent>
      </w:r>
    </w:p>
    <w:p w14:paraId="12495B84">
      <w:pPr>
        <w:keepNext/>
        <w:keepLines/>
        <w:spacing w:line="420" w:lineRule="exact"/>
        <w:rPr>
          <w:rFonts w:hint="eastAsia" w:ascii="仿宋" w:hAnsi="仿宋" w:eastAsia="仿宋" w:cs="仿宋"/>
          <w:sz w:val="24"/>
          <w:szCs w:val="24"/>
        </w:rPr>
      </w:pPr>
    </w:p>
    <w:p w14:paraId="27902EC4">
      <w:pPr>
        <w:keepNext/>
        <w:keepLines/>
        <w:spacing w:line="420" w:lineRule="exact"/>
        <w:rPr>
          <w:rFonts w:hint="eastAsia" w:ascii="仿宋" w:hAnsi="仿宋" w:eastAsia="仿宋" w:cs="仿宋"/>
          <w:sz w:val="24"/>
          <w:szCs w:val="24"/>
        </w:rPr>
      </w:pPr>
    </w:p>
    <w:p w14:paraId="483AC94C">
      <w:pPr>
        <w:keepNext/>
        <w:keepLines/>
        <w:spacing w:line="420" w:lineRule="exact"/>
        <w:rPr>
          <w:rFonts w:hint="eastAsia" w:ascii="仿宋" w:hAnsi="仿宋" w:eastAsia="仿宋" w:cs="仿宋"/>
          <w:sz w:val="24"/>
          <w:szCs w:val="24"/>
        </w:rPr>
      </w:pPr>
    </w:p>
    <w:p w14:paraId="3585EB25">
      <w:pPr>
        <w:keepNext/>
        <w:keepLines/>
        <w:spacing w:line="420" w:lineRule="exact"/>
        <w:rPr>
          <w:rFonts w:hint="eastAsia" w:ascii="仿宋" w:hAnsi="仿宋" w:eastAsia="仿宋" w:cs="仿宋"/>
          <w:sz w:val="24"/>
          <w:szCs w:val="24"/>
        </w:rPr>
      </w:pPr>
    </w:p>
    <w:p w14:paraId="03A41AE7">
      <w:pPr>
        <w:keepNext/>
        <w:keepLines/>
        <w:spacing w:line="420" w:lineRule="exact"/>
        <w:rPr>
          <w:rFonts w:hint="eastAsia" w:ascii="仿宋" w:hAnsi="仿宋" w:eastAsia="仿宋" w:cs="仿宋"/>
          <w:sz w:val="24"/>
          <w:szCs w:val="24"/>
        </w:rPr>
      </w:pPr>
    </w:p>
    <w:p w14:paraId="5679FB93">
      <w:pPr>
        <w:keepNext/>
        <w:keepLines/>
        <w:spacing w:line="420" w:lineRule="exact"/>
        <w:rPr>
          <w:rFonts w:hint="eastAsia" w:ascii="仿宋" w:hAnsi="仿宋" w:eastAsia="仿宋" w:cs="仿宋"/>
          <w:sz w:val="24"/>
          <w:szCs w:val="24"/>
        </w:rPr>
      </w:pPr>
    </w:p>
    <w:p w14:paraId="55CCD716">
      <w:pPr>
        <w:spacing w:line="420" w:lineRule="exact"/>
        <w:rPr>
          <w:rFonts w:hint="eastAsia" w:ascii="仿宋" w:hAnsi="仿宋" w:eastAsia="仿宋" w:cs="仿宋"/>
          <w:b/>
          <w:bCs/>
          <w:sz w:val="24"/>
          <w:szCs w:val="24"/>
          <w:lang w:val="en-US" w:eastAsia="zh-CN"/>
        </w:rPr>
      </w:pPr>
      <w:r>
        <w:rPr>
          <w:rFonts w:hint="eastAsia" w:ascii="仿宋" w:hAnsi="仿宋" w:eastAsia="仿宋" w:cs="仿宋"/>
          <w:b/>
          <w:bCs/>
          <w:color w:val="FF0000"/>
          <w:sz w:val="24"/>
          <w:szCs w:val="24"/>
        </w:rPr>
        <w:t>注：投标人须额外开具《法定代表人证明书》原件，投标人代表递交投标文件并出席开标环节时应携带身份证、《法定代表人授权书》及《法定代表人证明书》原件供采购代理机构工作人员核对身份信息。</w:t>
      </w:r>
    </w:p>
    <w:p w14:paraId="4C1DDDB7">
      <w:pPr>
        <w:numPr>
          <w:ilvl w:val="0"/>
          <w:numId w:val="0"/>
        </w:numPr>
        <w:spacing w:line="420" w:lineRule="exact"/>
        <w:jc w:val="both"/>
        <w:rPr>
          <w:rFonts w:hint="eastAsia" w:ascii="仿宋" w:hAnsi="仿宋" w:eastAsia="仿宋" w:cs="仿宋"/>
          <w:b/>
          <w:bCs/>
          <w:sz w:val="24"/>
          <w:szCs w:val="24"/>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法定代表人授权书格式（投标人代表为法定代表人的无需提供本格式）</w:t>
      </w:r>
    </w:p>
    <w:p w14:paraId="64547955">
      <w:pPr>
        <w:numPr>
          <w:ilvl w:val="0"/>
          <w:numId w:val="0"/>
        </w:numPr>
        <w:spacing w:line="420" w:lineRule="exact"/>
        <w:jc w:val="center"/>
        <w:rPr>
          <w:rFonts w:hint="eastAsia" w:ascii="仿宋" w:hAnsi="仿宋" w:eastAsia="仿宋" w:cs="仿宋"/>
          <w:b/>
          <w:bCs w:val="0"/>
          <w:sz w:val="32"/>
          <w:szCs w:val="32"/>
          <w:lang w:val="en-US" w:eastAsia="zh-CN" w:bidi="ar-SA"/>
        </w:rPr>
      </w:pPr>
    </w:p>
    <w:p w14:paraId="505E0A74">
      <w:pPr>
        <w:numPr>
          <w:ilvl w:val="0"/>
          <w:numId w:val="0"/>
        </w:numPr>
        <w:spacing w:line="420" w:lineRule="exact"/>
        <w:jc w:val="center"/>
        <w:rPr>
          <w:rFonts w:hint="eastAsia" w:ascii="仿宋" w:hAnsi="仿宋" w:eastAsia="仿宋" w:cs="仿宋"/>
          <w:b/>
          <w:bCs w:val="0"/>
          <w:sz w:val="32"/>
          <w:szCs w:val="32"/>
          <w:lang w:val="en-US" w:eastAsia="zh-CN" w:bidi="ar-SA"/>
        </w:rPr>
      </w:pPr>
      <w:r>
        <w:rPr>
          <w:rFonts w:hint="eastAsia" w:ascii="仿宋" w:hAnsi="仿宋" w:eastAsia="仿宋" w:cs="仿宋"/>
          <w:b/>
          <w:bCs w:val="0"/>
          <w:sz w:val="32"/>
          <w:szCs w:val="32"/>
          <w:lang w:val="en-US" w:eastAsia="zh-CN" w:bidi="ar-SA"/>
        </w:rPr>
        <w:t>法定代表人授权书</w:t>
      </w:r>
    </w:p>
    <w:p w14:paraId="2843FD53">
      <w:pPr>
        <w:spacing w:line="420" w:lineRule="exact"/>
        <w:jc w:val="center"/>
        <w:rPr>
          <w:rFonts w:hint="eastAsia" w:ascii="仿宋" w:hAnsi="仿宋" w:eastAsia="仿宋" w:cs="仿宋"/>
          <w:sz w:val="21"/>
          <w:szCs w:val="21"/>
        </w:rPr>
      </w:pPr>
    </w:p>
    <w:p w14:paraId="7A3F2625">
      <w:pPr>
        <w:tabs>
          <w:tab w:val="left" w:pos="426"/>
        </w:tabs>
        <w:autoSpaceDE w:val="0"/>
        <w:autoSpaceDN w:val="0"/>
        <w:adjustRightInd w:val="0"/>
        <w:spacing w:line="360" w:lineRule="auto"/>
        <w:ind w:firstLine="42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lang w:val="zh-CN"/>
        </w:rPr>
        <w:t>本授权委托书声明：我</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kern w:val="0"/>
          <w:sz w:val="24"/>
          <w:szCs w:val="24"/>
          <w:highlight w:val="none"/>
          <w:shd w:val="clear" w:color="auto" w:fill="auto"/>
          <w:lang w:val="zh-CN"/>
        </w:rPr>
        <w:t>（姓名）系</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kern w:val="0"/>
          <w:sz w:val="24"/>
          <w:szCs w:val="24"/>
          <w:highlight w:val="none"/>
          <w:shd w:val="clear" w:color="auto" w:fill="auto"/>
          <w:lang w:val="zh-CN"/>
        </w:rPr>
        <w:t>（供应商名称）的法定代表人，现授权委托</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kern w:val="0"/>
          <w:sz w:val="24"/>
          <w:szCs w:val="24"/>
          <w:highlight w:val="none"/>
          <w:shd w:val="clear" w:color="auto" w:fill="auto"/>
          <w:lang w:val="zh-CN"/>
        </w:rPr>
        <w:t>（姓名）</w:t>
      </w:r>
      <w:r>
        <w:rPr>
          <w:rFonts w:hint="eastAsia" w:ascii="仿宋" w:hAnsi="仿宋" w:eastAsia="仿宋" w:cs="仿宋"/>
          <w:color w:val="auto"/>
          <w:sz w:val="24"/>
          <w:szCs w:val="24"/>
          <w:highlight w:val="none"/>
          <w:shd w:val="clear" w:color="auto" w:fill="auto"/>
        </w:rPr>
        <w:t>为本公司的合法代理人，参加</w:t>
      </w:r>
      <w:r>
        <w:rPr>
          <w:rFonts w:hint="eastAsia" w:ascii="仿宋" w:hAnsi="仿宋" w:eastAsia="仿宋" w:cs="仿宋"/>
          <w:color w:val="auto"/>
          <w:sz w:val="24"/>
          <w:szCs w:val="24"/>
          <w:highlight w:val="none"/>
          <w:u w:val="single"/>
          <w:shd w:val="clear" w:color="auto" w:fill="auto"/>
        </w:rPr>
        <w:t xml:space="preserve">  （项目名称、项目编号）  </w:t>
      </w:r>
      <w:r>
        <w:rPr>
          <w:rFonts w:hint="eastAsia" w:ascii="仿宋" w:hAnsi="仿宋" w:eastAsia="仿宋" w:cs="仿宋"/>
          <w:color w:val="auto"/>
          <w:sz w:val="24"/>
          <w:szCs w:val="24"/>
          <w:highlight w:val="none"/>
          <w:shd w:val="clear" w:color="auto" w:fill="auto"/>
        </w:rPr>
        <w:t>的采购活动，以本公司名义处理与之有关的事务。</w:t>
      </w:r>
    </w:p>
    <w:p w14:paraId="5AEA4D84">
      <w:pPr>
        <w:tabs>
          <w:tab w:val="left" w:pos="426"/>
        </w:tabs>
        <w:autoSpaceDE w:val="0"/>
        <w:autoSpaceDN w:val="0"/>
        <w:adjustRightInd w:val="0"/>
        <w:spacing w:line="360" w:lineRule="auto"/>
        <w:ind w:firstLine="420"/>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sz w:val="24"/>
          <w:szCs w:val="24"/>
          <w:highlight w:val="none"/>
          <w:shd w:val="clear" w:color="auto" w:fill="auto"/>
        </w:rPr>
        <w:t>本授权书于</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年</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月</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日签字生效，</w:t>
      </w:r>
      <w:r>
        <w:rPr>
          <w:rFonts w:hint="eastAsia" w:ascii="仿宋" w:hAnsi="仿宋" w:eastAsia="仿宋" w:cs="仿宋"/>
          <w:color w:val="auto"/>
          <w:kern w:val="0"/>
          <w:sz w:val="24"/>
          <w:szCs w:val="24"/>
          <w:highlight w:val="none"/>
          <w:shd w:val="clear" w:color="auto" w:fill="auto"/>
          <w:lang w:val="zh-CN"/>
        </w:rPr>
        <w:t>被授权人无转委托权，特此委托。</w:t>
      </w:r>
    </w:p>
    <w:p w14:paraId="6CF8C5A5">
      <w:pPr>
        <w:tabs>
          <w:tab w:val="left" w:pos="426"/>
        </w:tabs>
        <w:autoSpaceDE w:val="0"/>
        <w:autoSpaceDN w:val="0"/>
        <w:adjustRightInd w:val="0"/>
        <w:spacing w:beforeLines="100" w:line="360" w:lineRule="auto"/>
        <w:ind w:left="485" w:leftChars="202"/>
        <w:rPr>
          <w:rFonts w:hint="eastAsia" w:ascii="仿宋" w:hAnsi="仿宋" w:eastAsia="仿宋" w:cs="仿宋"/>
          <w:color w:val="auto"/>
          <w:kern w:val="0"/>
          <w:sz w:val="24"/>
          <w:szCs w:val="24"/>
          <w:highlight w:val="none"/>
          <w:u w:val="single"/>
          <w:shd w:val="clear" w:color="auto" w:fill="auto"/>
        </w:rPr>
      </w:pPr>
      <w:r>
        <w:rPr>
          <w:rFonts w:hint="eastAsia" w:ascii="仿宋" w:hAnsi="仿宋" w:eastAsia="仿宋" w:cs="仿宋"/>
          <w:color w:val="auto"/>
          <w:sz w:val="24"/>
          <w:szCs w:val="24"/>
          <w:highlight w:val="none"/>
          <w:shd w:val="clear" w:color="auto" w:fill="auto"/>
        </w:rPr>
        <w:t>被授权人姓名</w:t>
      </w:r>
      <w:r>
        <w:rPr>
          <w:rFonts w:hint="eastAsia" w:ascii="仿宋" w:hAnsi="仿宋" w:eastAsia="仿宋" w:cs="仿宋"/>
          <w:color w:val="auto"/>
          <w:kern w:val="0"/>
          <w:sz w:val="24"/>
          <w:szCs w:val="24"/>
          <w:highlight w:val="none"/>
          <w:shd w:val="clear" w:color="auto" w:fill="auto"/>
          <w:lang w:val="zh-CN"/>
        </w:rPr>
        <w:t>：</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kern w:val="0"/>
          <w:sz w:val="24"/>
          <w:szCs w:val="24"/>
          <w:highlight w:val="none"/>
          <w:shd w:val="clear" w:color="auto" w:fill="auto"/>
          <w:lang w:val="zh-CN"/>
        </w:rPr>
        <w:t>性别：</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kern w:val="0"/>
          <w:sz w:val="24"/>
          <w:szCs w:val="24"/>
          <w:highlight w:val="none"/>
          <w:shd w:val="clear" w:color="auto" w:fill="auto"/>
          <w:lang w:val="zh-CN"/>
        </w:rPr>
        <w:t>年龄：</w:t>
      </w:r>
      <w:r>
        <w:rPr>
          <w:rFonts w:hint="eastAsia" w:ascii="仿宋" w:hAnsi="仿宋" w:eastAsia="仿宋" w:cs="仿宋"/>
          <w:color w:val="auto"/>
          <w:kern w:val="0"/>
          <w:sz w:val="24"/>
          <w:szCs w:val="24"/>
          <w:highlight w:val="none"/>
          <w:u w:val="single"/>
          <w:shd w:val="clear" w:color="auto" w:fill="auto"/>
        </w:rPr>
        <w:t xml:space="preserve">            </w:t>
      </w:r>
    </w:p>
    <w:p w14:paraId="4510A40F">
      <w:pPr>
        <w:tabs>
          <w:tab w:val="left" w:pos="426"/>
        </w:tabs>
        <w:autoSpaceDE w:val="0"/>
        <w:autoSpaceDN w:val="0"/>
        <w:adjustRightInd w:val="0"/>
        <w:spacing w:line="360" w:lineRule="auto"/>
        <w:ind w:left="485" w:leftChars="202"/>
        <w:rPr>
          <w:rFonts w:hint="eastAsia" w:ascii="仿宋" w:hAnsi="仿宋" w:eastAsia="仿宋" w:cs="仿宋"/>
          <w:color w:val="auto"/>
          <w:kern w:val="0"/>
          <w:sz w:val="24"/>
          <w:szCs w:val="24"/>
          <w:highlight w:val="none"/>
          <w:u w:val="single"/>
          <w:shd w:val="clear" w:color="auto" w:fill="auto"/>
        </w:rPr>
      </w:pPr>
      <w:r>
        <w:rPr>
          <w:rFonts w:hint="eastAsia" w:ascii="仿宋" w:hAnsi="仿宋" w:eastAsia="仿宋" w:cs="仿宋"/>
          <w:color w:val="auto"/>
          <w:kern w:val="0"/>
          <w:sz w:val="24"/>
          <w:szCs w:val="24"/>
          <w:highlight w:val="none"/>
          <w:shd w:val="clear" w:color="auto" w:fill="auto"/>
          <w:lang w:val="zh-CN"/>
        </w:rPr>
        <w:t>身份证号码：</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kern w:val="0"/>
          <w:sz w:val="24"/>
          <w:szCs w:val="24"/>
          <w:highlight w:val="none"/>
          <w:shd w:val="clear" w:color="auto" w:fill="auto"/>
          <w:lang w:val="zh-CN"/>
        </w:rPr>
        <w:t>职务：</w:t>
      </w:r>
      <w:r>
        <w:rPr>
          <w:rFonts w:hint="eastAsia" w:ascii="仿宋" w:hAnsi="仿宋" w:eastAsia="仿宋" w:cs="仿宋"/>
          <w:color w:val="auto"/>
          <w:kern w:val="0"/>
          <w:sz w:val="24"/>
          <w:szCs w:val="24"/>
          <w:highlight w:val="none"/>
          <w:u w:val="single"/>
          <w:shd w:val="clear" w:color="auto" w:fill="auto"/>
        </w:rPr>
        <w:t xml:space="preserve">                  </w:t>
      </w:r>
    </w:p>
    <w:p w14:paraId="4DCCF18D">
      <w:pPr>
        <w:tabs>
          <w:tab w:val="left" w:pos="5580"/>
        </w:tabs>
        <w:spacing w:line="360" w:lineRule="auto"/>
        <w:ind w:left="485" w:leftChars="202"/>
        <w:rPr>
          <w:rFonts w:hint="eastAsia" w:ascii="仿宋" w:hAnsi="仿宋" w:eastAsia="仿宋" w:cs="仿宋"/>
          <w:color w:val="auto"/>
          <w:kern w:val="0"/>
          <w:sz w:val="24"/>
          <w:szCs w:val="24"/>
          <w:highlight w:val="none"/>
          <w:u w:val="single"/>
          <w:shd w:val="clear" w:color="auto" w:fill="auto"/>
        </w:rPr>
      </w:pPr>
      <w:r>
        <w:rPr>
          <w:rFonts w:hint="eastAsia" w:ascii="仿宋" w:hAnsi="仿宋" w:eastAsia="仿宋" w:cs="仿宋"/>
          <w:color w:val="auto"/>
          <w:sz w:val="24"/>
          <w:szCs w:val="24"/>
          <w:highlight w:val="none"/>
          <w:shd w:val="clear" w:color="auto" w:fill="auto"/>
        </w:rPr>
        <w:t>法定代表人（签字或盖章）：</w:t>
      </w:r>
      <w:r>
        <w:rPr>
          <w:rFonts w:hint="eastAsia" w:ascii="仿宋" w:hAnsi="仿宋" w:eastAsia="仿宋" w:cs="仿宋"/>
          <w:color w:val="auto"/>
          <w:kern w:val="0"/>
          <w:sz w:val="24"/>
          <w:szCs w:val="24"/>
          <w:highlight w:val="none"/>
          <w:u w:val="single"/>
          <w:shd w:val="clear" w:color="auto" w:fill="auto"/>
        </w:rPr>
        <w:t xml:space="preserve">                            </w:t>
      </w:r>
    </w:p>
    <w:p w14:paraId="6B4D4083">
      <w:pPr>
        <w:tabs>
          <w:tab w:val="left" w:pos="5580"/>
        </w:tabs>
        <w:spacing w:line="360" w:lineRule="auto"/>
        <w:ind w:left="485" w:leftChars="202"/>
        <w:rPr>
          <w:rFonts w:hint="eastAsia" w:ascii="仿宋" w:hAnsi="仿宋" w:eastAsia="仿宋" w:cs="仿宋"/>
          <w:color w:val="auto"/>
          <w:kern w:val="0"/>
          <w:sz w:val="24"/>
          <w:szCs w:val="24"/>
          <w:highlight w:val="none"/>
          <w:u w:val="single"/>
          <w:shd w:val="clear" w:color="auto" w:fill="auto"/>
        </w:rPr>
      </w:pPr>
      <w:r>
        <w:rPr>
          <w:rFonts w:hint="eastAsia" w:ascii="仿宋" w:hAnsi="仿宋" w:eastAsia="仿宋" w:cs="仿宋"/>
          <w:color w:val="auto"/>
          <w:sz w:val="24"/>
          <w:szCs w:val="24"/>
          <w:highlight w:val="none"/>
          <w:shd w:val="clear" w:color="auto" w:fill="auto"/>
        </w:rPr>
        <w:t>被授权人（签字）：</w:t>
      </w:r>
      <w:r>
        <w:rPr>
          <w:rFonts w:hint="eastAsia" w:ascii="仿宋" w:hAnsi="仿宋" w:eastAsia="仿宋" w:cs="仿宋"/>
          <w:color w:val="auto"/>
          <w:kern w:val="0"/>
          <w:sz w:val="24"/>
          <w:szCs w:val="24"/>
          <w:highlight w:val="none"/>
          <w:u w:val="single"/>
          <w:shd w:val="clear" w:color="auto" w:fill="auto"/>
        </w:rPr>
        <w:t xml:space="preserve">                                    </w:t>
      </w:r>
    </w:p>
    <w:p w14:paraId="29F35328">
      <w:pPr>
        <w:tabs>
          <w:tab w:val="left" w:pos="426"/>
        </w:tabs>
        <w:ind w:firstLine="480" w:firstLineChars="200"/>
        <w:rPr>
          <w:rFonts w:hint="eastAsia" w:ascii="仿宋" w:hAnsi="仿宋" w:eastAsia="仿宋" w:cs="仿宋"/>
          <w:color w:val="000000"/>
          <w:sz w:val="24"/>
          <w:szCs w:val="24"/>
          <w:lang w:bidi="ar"/>
        </w:rPr>
      </w:pPr>
      <w:r>
        <w:rPr>
          <w:rFonts w:hint="eastAsia" w:ascii="仿宋" w:hAnsi="仿宋" w:eastAsia="仿宋" w:cs="仿宋"/>
          <w:color w:val="auto"/>
          <w:sz w:val="24"/>
          <w:szCs w:val="24"/>
          <w:highlight w:val="none"/>
          <w:shd w:val="clear" w:color="auto" w:fill="auto"/>
        </w:rPr>
        <w:t xml:space="preserve">供应商（公章）：  </w:t>
      </w:r>
    </w:p>
    <w:p w14:paraId="29F5CFF2">
      <w:pPr>
        <w:autoSpaceDE w:val="0"/>
        <w:autoSpaceDN w:val="0"/>
        <w:spacing w:line="420" w:lineRule="exact"/>
        <w:ind w:right="893"/>
        <w:textAlignment w:val="bottom"/>
        <w:rPr>
          <w:rFonts w:hint="eastAsia" w:ascii="仿宋" w:hAnsi="仿宋" w:eastAsia="仿宋" w:cs="仿宋"/>
          <w:sz w:val="24"/>
          <w:szCs w:val="24"/>
        </w:rPr>
      </w:pPr>
    </w:p>
    <w:p w14:paraId="60ED7FF8">
      <w:pPr>
        <w:autoSpaceDE w:val="0"/>
        <w:autoSpaceDN w:val="0"/>
        <w:spacing w:line="420" w:lineRule="exact"/>
        <w:ind w:right="890"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附：被授权人身份证扫描件</w:t>
      </w:r>
    </w:p>
    <w:p w14:paraId="0589444C">
      <w:pPr>
        <w:keepNext/>
        <w:keepLines/>
        <w:spacing w:line="420" w:lineRule="exact"/>
        <w:rPr>
          <w:rFonts w:hint="eastAsia" w:ascii="仿宋" w:hAnsi="仿宋" w:eastAsia="仿宋" w:cs="仿宋"/>
          <w:b/>
          <w:sz w:val="24"/>
          <w:szCs w:val="24"/>
        </w:rPr>
      </w:pPr>
      <w:r>
        <w:rPr>
          <w:rFonts w:hint="eastAsia" w:ascii="仿宋" w:hAnsi="仿宋" w:eastAsia="仿宋" w:cs="仿宋"/>
          <w:sz w:val="24"/>
          <w:szCs w:val="24"/>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2"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5"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7271F08">
                              <w:pPr>
                                <w:jc w:val="center"/>
                              </w:pPr>
                              <w:r>
                                <w:rPr>
                                  <w:rFonts w:hint="eastAsia"/>
                                </w:rPr>
                                <w:t>居民身份证扫描件粘贴处</w:t>
                              </w:r>
                            </w:p>
                            <w:p w14:paraId="4AFB1BA5">
                              <w:pPr>
                                <w:ind w:firstLine="1200" w:firstLineChars="500"/>
                              </w:pPr>
                            </w:p>
                            <w:p w14:paraId="418DBCAC">
                              <w:pPr>
                                <w:jc w:val="center"/>
                              </w:pPr>
                              <w:r>
                                <w:rPr>
                                  <w:rFonts w:hint="eastAsia"/>
                                </w:rPr>
                                <w:t>（人像面）</w:t>
                              </w:r>
                            </w:p>
                            <w:p w14:paraId="1AF27D9C"/>
                          </w:txbxContent>
                        </wps:txbx>
                        <wps:bodyPr vert="horz" anchor="t" upright="1"/>
                      </wps:wsp>
                      <wps:wsp>
                        <wps:cNvPr id="6"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6B2D5DC">
                              <w:pPr>
                                <w:jc w:val="center"/>
                              </w:pPr>
                              <w:r>
                                <w:rPr>
                                  <w:rFonts w:hint="eastAsia"/>
                                </w:rPr>
                                <w:t>居民身份证扫描件粘贴处</w:t>
                              </w:r>
                            </w:p>
                            <w:p w14:paraId="48B90DF5">
                              <w:pPr>
                                <w:ind w:firstLine="1200" w:firstLineChars="500"/>
                              </w:pPr>
                            </w:p>
                            <w:p w14:paraId="628874D9">
                              <w:pPr>
                                <w:jc w:val="center"/>
                              </w:pPr>
                              <w:r>
                                <w:rPr>
                                  <w:rFonts w:hint="eastAsia"/>
                                </w:rPr>
                                <w:t>（国徽面）</w:t>
                              </w:r>
                            </w:p>
                            <w:p w14:paraId="5CF8F66C"/>
                          </w:txbxContent>
                        </wps:txbx>
                        <wps:bodyPr vert="horz" anchor="t" upright="1"/>
                      </wps:wsp>
                    </wpg:wgp>
                  </a:graphicData>
                </a:graphic>
              </wp:anchor>
            </w:drawing>
          </mc:Choice>
          <mc:Fallback>
            <w:pict>
              <v:group id="组合 17"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HSPANjbAAAACgEAAA8AAAAAAAAAAQAg&#10;AAAAIgAAAGRycy9kb3ducmV2LnhtbFBLAQIUABQAAAAIAIdO4kBIcdF4tgIAAP4HAAAOAAAAAAAA&#10;AAEAIAAAACoBAABkcnMvZTJvRG9jLnhtbFBLBQYAAAAABgAGAFkBAABSBgAAAAA=&#10;">
                <o:lock v:ext="edit" aspectratio="f"/>
                <v:rect id="矩形 3" o:spid="_x0000_s1026" o:spt="1" style="position:absolute;left:703;top:8450;height:2455;width:4594;"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7271F08">
                        <w:pPr>
                          <w:jc w:val="center"/>
                        </w:pPr>
                        <w:r>
                          <w:rPr>
                            <w:rFonts w:hint="eastAsia"/>
                          </w:rPr>
                          <w:t>居民身份证扫描件粘贴处</w:t>
                        </w:r>
                      </w:p>
                      <w:p w14:paraId="4AFB1BA5">
                        <w:pPr>
                          <w:ind w:firstLine="1200" w:firstLineChars="500"/>
                        </w:pPr>
                      </w:p>
                      <w:p w14:paraId="418DBCAC">
                        <w:pPr>
                          <w:jc w:val="center"/>
                        </w:pPr>
                        <w:r>
                          <w:rPr>
                            <w:rFonts w:hint="eastAsia"/>
                          </w:rPr>
                          <w:t>（人像面）</w:t>
                        </w:r>
                      </w:p>
                      <w:p w14:paraId="1AF27D9C"/>
                    </w:txbxContent>
                  </v:textbox>
                </v:rect>
                <v:rect id="矩形 4" o:spid="_x0000_s1026" o:spt="1" style="position:absolute;left:5505;top:8464;height:2485;width:4281;"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76B2D5DC">
                        <w:pPr>
                          <w:jc w:val="center"/>
                        </w:pPr>
                        <w:r>
                          <w:rPr>
                            <w:rFonts w:hint="eastAsia"/>
                          </w:rPr>
                          <w:t>居民身份证扫描件粘贴处</w:t>
                        </w:r>
                      </w:p>
                      <w:p w14:paraId="48B90DF5">
                        <w:pPr>
                          <w:ind w:firstLine="1200" w:firstLineChars="500"/>
                        </w:pPr>
                      </w:p>
                      <w:p w14:paraId="628874D9">
                        <w:pPr>
                          <w:jc w:val="center"/>
                        </w:pPr>
                        <w:r>
                          <w:rPr>
                            <w:rFonts w:hint="eastAsia"/>
                          </w:rPr>
                          <w:t>（国徽面）</w:t>
                        </w:r>
                      </w:p>
                      <w:p w14:paraId="5CF8F66C"/>
                    </w:txbxContent>
                  </v:textbox>
                </v:rect>
              </v:group>
            </w:pict>
          </mc:Fallback>
        </mc:AlternateContent>
      </w:r>
    </w:p>
    <w:p w14:paraId="74308195">
      <w:pPr>
        <w:keepNext/>
        <w:keepLines/>
        <w:spacing w:line="420" w:lineRule="exact"/>
        <w:rPr>
          <w:rFonts w:hint="eastAsia" w:ascii="仿宋" w:hAnsi="仿宋" w:eastAsia="仿宋" w:cs="仿宋"/>
          <w:b/>
          <w:sz w:val="24"/>
          <w:szCs w:val="24"/>
        </w:rPr>
      </w:pPr>
    </w:p>
    <w:p w14:paraId="63919897">
      <w:pPr>
        <w:keepNext/>
        <w:keepLines/>
        <w:spacing w:line="420" w:lineRule="exact"/>
        <w:rPr>
          <w:rFonts w:hint="eastAsia" w:ascii="仿宋" w:hAnsi="仿宋" w:eastAsia="仿宋" w:cs="仿宋"/>
          <w:b/>
          <w:sz w:val="24"/>
          <w:szCs w:val="24"/>
        </w:rPr>
      </w:pPr>
    </w:p>
    <w:p w14:paraId="0EFAB706">
      <w:pPr>
        <w:keepNext/>
        <w:keepLines/>
        <w:spacing w:line="420" w:lineRule="exact"/>
        <w:rPr>
          <w:rFonts w:hint="eastAsia" w:ascii="仿宋" w:hAnsi="仿宋" w:eastAsia="仿宋" w:cs="仿宋"/>
          <w:b/>
          <w:sz w:val="24"/>
          <w:szCs w:val="24"/>
        </w:rPr>
      </w:pPr>
    </w:p>
    <w:p w14:paraId="49F8EA92">
      <w:pPr>
        <w:keepNext/>
        <w:keepLines/>
        <w:spacing w:line="420" w:lineRule="exact"/>
        <w:rPr>
          <w:rFonts w:hint="eastAsia" w:ascii="仿宋" w:hAnsi="仿宋" w:eastAsia="仿宋" w:cs="仿宋"/>
          <w:b/>
          <w:sz w:val="24"/>
          <w:szCs w:val="24"/>
        </w:rPr>
      </w:pPr>
    </w:p>
    <w:p w14:paraId="4EED66A1">
      <w:pPr>
        <w:keepNext/>
        <w:keepLines/>
        <w:spacing w:line="420" w:lineRule="exact"/>
        <w:rPr>
          <w:rFonts w:hint="eastAsia" w:ascii="仿宋" w:hAnsi="仿宋" w:eastAsia="仿宋" w:cs="仿宋"/>
          <w:b/>
          <w:sz w:val="24"/>
          <w:szCs w:val="24"/>
        </w:rPr>
      </w:pPr>
    </w:p>
    <w:p w14:paraId="6CDFA7AE">
      <w:pPr>
        <w:keepNext/>
        <w:keepLines/>
        <w:spacing w:line="420" w:lineRule="exact"/>
        <w:rPr>
          <w:rFonts w:hint="eastAsia" w:ascii="仿宋" w:hAnsi="仿宋" w:eastAsia="仿宋" w:cs="仿宋"/>
          <w:b/>
          <w:sz w:val="24"/>
          <w:szCs w:val="24"/>
        </w:rPr>
      </w:pPr>
    </w:p>
    <w:p w14:paraId="3CC05765">
      <w:pPr>
        <w:spacing w:line="420" w:lineRule="exact"/>
        <w:rPr>
          <w:rFonts w:hint="eastAsia" w:ascii="仿宋" w:hAnsi="仿宋" w:eastAsia="仿宋" w:cs="仿宋"/>
          <w:b/>
          <w:bCs/>
          <w:sz w:val="24"/>
          <w:szCs w:val="24"/>
        </w:rPr>
      </w:pPr>
    </w:p>
    <w:p w14:paraId="303BF46C">
      <w:pPr>
        <w:spacing w:line="420" w:lineRule="exact"/>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注：投标人须额外开具《法定代表人授权书》原件，投标人代表递交投标文件并出席开标环节时应携带身份证、《法定代表人授权书》及《法定代表人证明书》原件供采购代理机构工作人员核对身份信息。</w:t>
      </w:r>
    </w:p>
    <w:p w14:paraId="49E368BF">
      <w:pPr>
        <w:pStyle w:val="33"/>
        <w:numPr>
          <w:ilvl w:val="0"/>
          <w:numId w:val="0"/>
        </w:numPr>
        <w:spacing w:before="25" w:after="25"/>
        <w:rPr>
          <w:rFonts w:hint="eastAsia" w:ascii="仿宋" w:hAnsi="仿宋" w:eastAsia="仿宋" w:cs="仿宋"/>
          <w:spacing w:val="0"/>
          <w:sz w:val="24"/>
          <w:szCs w:val="24"/>
          <w:lang w:val="en-US" w:eastAsia="zh-CN" w:bidi="ar-SA"/>
        </w:rPr>
      </w:pPr>
      <w:r>
        <w:rPr>
          <w:rFonts w:hint="eastAsia" w:ascii="仿宋" w:hAnsi="仿宋" w:eastAsia="仿宋" w:cs="仿宋"/>
          <w:b/>
          <w:sz w:val="24"/>
          <w:szCs w:val="24"/>
        </w:rPr>
        <w:br w:type="page"/>
      </w:r>
    </w:p>
    <w:p w14:paraId="5001000F">
      <w:pPr>
        <w:rPr>
          <w:rFonts w:hint="eastAsia" w:ascii="仿宋" w:hAnsi="仿宋" w:eastAsia="仿宋" w:cs="仿宋"/>
          <w:b/>
          <w:sz w:val="24"/>
          <w:szCs w:val="24"/>
        </w:rPr>
      </w:pPr>
      <w:r>
        <w:rPr>
          <w:rFonts w:hint="eastAsia" w:ascii="仿宋" w:hAnsi="仿宋" w:eastAsia="仿宋" w:cs="仿宋"/>
          <w:b/>
          <w:sz w:val="24"/>
          <w:szCs w:val="24"/>
          <w:lang w:val="en-US" w:eastAsia="zh-CN"/>
        </w:rPr>
        <w:t>七、项目</w:t>
      </w:r>
      <w:r>
        <w:rPr>
          <w:rFonts w:hint="eastAsia" w:ascii="仿宋" w:hAnsi="仿宋" w:eastAsia="仿宋" w:cs="仿宋"/>
          <w:b/>
          <w:sz w:val="24"/>
          <w:szCs w:val="24"/>
        </w:rPr>
        <w:t>报价明细表</w:t>
      </w:r>
    </w:p>
    <w:p w14:paraId="1AC4FEA4">
      <w:pPr>
        <w:tabs>
          <w:tab w:val="left" w:pos="720"/>
        </w:tabs>
        <w:ind w:firstLine="2741" w:firstLineChars="1300"/>
        <w:rPr>
          <w:rFonts w:hint="eastAsia" w:ascii="仿宋" w:hAnsi="仿宋" w:eastAsia="仿宋" w:cs="仿宋"/>
          <w:b/>
          <w:sz w:val="21"/>
          <w:szCs w:val="21"/>
        </w:rPr>
      </w:pPr>
    </w:p>
    <w:p w14:paraId="154FE34E">
      <w:pPr>
        <w:numPr>
          <w:ilvl w:val="0"/>
          <w:numId w:val="7"/>
        </w:numPr>
        <w:tabs>
          <w:tab w:val="left" w:pos="720"/>
        </w:tabs>
        <w:jc w:val="center"/>
        <w:rPr>
          <w:rFonts w:hint="eastAsia" w:ascii="仿宋" w:hAnsi="仿宋" w:eastAsia="仿宋" w:cs="仿宋"/>
          <w:b/>
          <w:sz w:val="24"/>
          <w:szCs w:val="24"/>
        </w:rPr>
      </w:pPr>
      <w:r>
        <w:rPr>
          <w:rFonts w:hint="eastAsia" w:ascii="仿宋" w:hAnsi="仿宋" w:eastAsia="仿宋" w:cs="仿宋"/>
          <w:b/>
          <w:sz w:val="24"/>
          <w:szCs w:val="24"/>
        </w:rPr>
        <w:t>货物</w:t>
      </w:r>
      <w:r>
        <w:rPr>
          <w:rFonts w:hint="eastAsia" w:ascii="仿宋" w:hAnsi="仿宋" w:eastAsia="仿宋" w:cs="仿宋"/>
          <w:b/>
          <w:sz w:val="24"/>
          <w:szCs w:val="24"/>
          <w:lang w:val="en-US" w:eastAsia="zh-CN"/>
        </w:rPr>
        <w:t>详细配置</w:t>
      </w:r>
      <w:r>
        <w:rPr>
          <w:rFonts w:hint="eastAsia" w:ascii="仿宋" w:hAnsi="仿宋" w:eastAsia="仿宋" w:cs="仿宋"/>
          <w:b/>
          <w:sz w:val="24"/>
          <w:szCs w:val="24"/>
        </w:rPr>
        <w:t>报价清单</w:t>
      </w:r>
      <w:r>
        <w:rPr>
          <w:rFonts w:hint="eastAsia" w:ascii="仿宋" w:hAnsi="仿宋" w:eastAsia="仿宋" w:cs="仿宋"/>
          <w:b/>
          <w:color w:val="000000"/>
          <w:sz w:val="24"/>
          <w:szCs w:val="24"/>
          <w:lang w:eastAsia="zh-CN"/>
        </w:rPr>
        <w:t>（</w:t>
      </w:r>
      <w:r>
        <w:rPr>
          <w:rFonts w:hint="eastAsia" w:ascii="仿宋" w:hAnsi="仿宋" w:eastAsia="仿宋" w:cs="仿宋"/>
          <w:b/>
          <w:bCs/>
          <w:sz w:val="24"/>
          <w:szCs w:val="24"/>
        </w:rPr>
        <w:t>包括在投标总价内</w:t>
      </w:r>
      <w:r>
        <w:rPr>
          <w:rFonts w:hint="eastAsia" w:ascii="仿宋" w:hAnsi="仿宋" w:eastAsia="仿宋" w:cs="仿宋"/>
          <w:b/>
          <w:color w:val="000000"/>
          <w:sz w:val="24"/>
          <w:szCs w:val="24"/>
          <w:lang w:eastAsia="zh-CN"/>
        </w:rPr>
        <w:t>）</w:t>
      </w:r>
    </w:p>
    <w:p w14:paraId="0EC8A357">
      <w:pPr>
        <w:pStyle w:val="13"/>
        <w:rPr>
          <w:rFonts w:hint="eastAsia" w:ascii="仿宋" w:hAnsi="仿宋" w:eastAsia="仿宋" w:cs="仿宋"/>
          <w:sz w:val="24"/>
          <w:szCs w:val="24"/>
        </w:rPr>
      </w:pPr>
    </w:p>
    <w:tbl>
      <w:tblPr>
        <w:tblStyle w:val="25"/>
        <w:tblW w:w="4899" w:type="pct"/>
        <w:jc w:val="center"/>
        <w:tblLayout w:type="fixed"/>
        <w:tblCellMar>
          <w:top w:w="0" w:type="dxa"/>
          <w:left w:w="108" w:type="dxa"/>
          <w:bottom w:w="0" w:type="dxa"/>
          <w:right w:w="108" w:type="dxa"/>
        </w:tblCellMar>
      </w:tblPr>
      <w:tblGrid>
        <w:gridCol w:w="774"/>
        <w:gridCol w:w="1755"/>
        <w:gridCol w:w="1394"/>
        <w:gridCol w:w="1080"/>
        <w:gridCol w:w="930"/>
        <w:gridCol w:w="960"/>
        <w:gridCol w:w="1457"/>
      </w:tblGrid>
      <w:tr w14:paraId="5E61E6E4">
        <w:tblPrEx>
          <w:tblCellMar>
            <w:top w:w="0" w:type="dxa"/>
            <w:left w:w="108" w:type="dxa"/>
            <w:bottom w:w="0" w:type="dxa"/>
            <w:right w:w="108" w:type="dxa"/>
          </w:tblCellMar>
        </w:tblPrEx>
        <w:trPr>
          <w:trHeight w:val="459"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14:paraId="3C284478">
            <w:pPr>
              <w:widowControl/>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1050" w:type="pct"/>
            <w:tcBorders>
              <w:top w:val="single" w:color="auto" w:sz="4" w:space="0"/>
              <w:left w:val="nil"/>
              <w:bottom w:val="single" w:color="auto" w:sz="4" w:space="0"/>
              <w:right w:val="single" w:color="auto" w:sz="4" w:space="0"/>
            </w:tcBorders>
            <w:noWrap w:val="0"/>
            <w:vAlign w:val="center"/>
          </w:tcPr>
          <w:p w14:paraId="07563687">
            <w:pPr>
              <w:spacing w:line="360" w:lineRule="exac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设备或配件名称</w:t>
            </w:r>
          </w:p>
        </w:tc>
        <w:tc>
          <w:tcPr>
            <w:tcW w:w="834" w:type="pct"/>
            <w:tcBorders>
              <w:top w:val="single" w:color="auto" w:sz="4" w:space="0"/>
              <w:left w:val="nil"/>
              <w:bottom w:val="single" w:color="auto" w:sz="4" w:space="0"/>
              <w:right w:val="single" w:color="auto" w:sz="4" w:space="0"/>
            </w:tcBorders>
            <w:noWrap/>
            <w:vAlign w:val="center"/>
          </w:tcPr>
          <w:p w14:paraId="181292B2">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规格/</w:t>
            </w:r>
          </w:p>
          <w:p w14:paraId="16C97955">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品牌/</w:t>
            </w:r>
          </w:p>
          <w:p w14:paraId="1B672370">
            <w:pPr>
              <w:widowControl/>
              <w:spacing w:line="360" w:lineRule="exact"/>
              <w:jc w:val="center"/>
              <w:rPr>
                <w:rFonts w:hint="eastAsia" w:ascii="仿宋" w:hAnsi="仿宋" w:eastAsia="仿宋" w:cs="仿宋"/>
                <w:kern w:val="0"/>
                <w:sz w:val="24"/>
                <w:szCs w:val="24"/>
              </w:rPr>
            </w:pPr>
            <w:r>
              <w:rPr>
                <w:rFonts w:hint="eastAsia" w:ascii="仿宋" w:hAnsi="仿宋" w:eastAsia="仿宋" w:cs="仿宋"/>
                <w:sz w:val="24"/>
                <w:szCs w:val="24"/>
              </w:rPr>
              <w:t>型号</w:t>
            </w:r>
          </w:p>
        </w:tc>
        <w:tc>
          <w:tcPr>
            <w:tcW w:w="646" w:type="pct"/>
            <w:tcBorders>
              <w:top w:val="single" w:color="auto" w:sz="4" w:space="0"/>
              <w:left w:val="single" w:color="auto" w:sz="4" w:space="0"/>
              <w:bottom w:val="single" w:color="auto" w:sz="4" w:space="0"/>
              <w:right w:val="nil"/>
            </w:tcBorders>
            <w:noWrap/>
            <w:vAlign w:val="center"/>
          </w:tcPr>
          <w:p w14:paraId="45DB61D0">
            <w:pPr>
              <w:widowControl/>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生产厂家</w:t>
            </w:r>
          </w:p>
        </w:tc>
        <w:tc>
          <w:tcPr>
            <w:tcW w:w="556" w:type="pct"/>
            <w:tcBorders>
              <w:top w:val="single" w:color="auto" w:sz="4" w:space="0"/>
              <w:left w:val="single" w:color="auto" w:sz="4" w:space="0"/>
              <w:bottom w:val="single" w:color="auto" w:sz="4" w:space="0"/>
              <w:right w:val="single" w:color="auto" w:sz="4" w:space="0"/>
            </w:tcBorders>
            <w:noWrap/>
            <w:vAlign w:val="center"/>
          </w:tcPr>
          <w:p w14:paraId="452A33D2">
            <w:pPr>
              <w:widowControl/>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产品注册证号</w:t>
            </w:r>
          </w:p>
        </w:tc>
        <w:tc>
          <w:tcPr>
            <w:tcW w:w="574" w:type="pct"/>
            <w:tcBorders>
              <w:top w:val="single" w:color="auto" w:sz="4" w:space="0"/>
              <w:left w:val="single" w:color="auto" w:sz="4" w:space="0"/>
              <w:bottom w:val="single" w:color="auto" w:sz="4" w:space="0"/>
              <w:right w:val="single" w:color="auto" w:sz="4" w:space="0"/>
            </w:tcBorders>
            <w:noWrap w:val="0"/>
            <w:vAlign w:val="center"/>
          </w:tcPr>
          <w:p w14:paraId="5980EFEF">
            <w:pPr>
              <w:widowControl/>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w:t>
            </w:r>
          </w:p>
        </w:tc>
        <w:tc>
          <w:tcPr>
            <w:tcW w:w="872" w:type="pct"/>
            <w:tcBorders>
              <w:top w:val="single" w:color="auto" w:sz="4" w:space="0"/>
              <w:left w:val="nil"/>
              <w:bottom w:val="single" w:color="auto" w:sz="4" w:space="0"/>
              <w:right w:val="single" w:color="auto" w:sz="4" w:space="0"/>
            </w:tcBorders>
            <w:noWrap/>
            <w:vAlign w:val="center"/>
          </w:tcPr>
          <w:p w14:paraId="243E5787">
            <w:pPr>
              <w:widowControl/>
              <w:spacing w:line="36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分项报价（元）</w:t>
            </w:r>
          </w:p>
        </w:tc>
      </w:tr>
      <w:tr w14:paraId="469C9DAB">
        <w:tblPrEx>
          <w:tblCellMar>
            <w:top w:w="0" w:type="dxa"/>
            <w:left w:w="108" w:type="dxa"/>
            <w:bottom w:w="0" w:type="dxa"/>
            <w:right w:w="108" w:type="dxa"/>
          </w:tblCellMar>
        </w:tblPrEx>
        <w:trPr>
          <w:trHeight w:val="227" w:hRule="atLeast"/>
          <w:jc w:val="center"/>
        </w:trPr>
        <w:tc>
          <w:tcPr>
            <w:tcW w:w="463" w:type="pct"/>
            <w:tcBorders>
              <w:top w:val="nil"/>
              <w:left w:val="single" w:color="auto" w:sz="4" w:space="0"/>
              <w:bottom w:val="single" w:color="auto" w:sz="4" w:space="0"/>
              <w:right w:val="single" w:color="auto" w:sz="4" w:space="0"/>
            </w:tcBorders>
            <w:noWrap/>
            <w:vAlign w:val="center"/>
          </w:tcPr>
          <w:p w14:paraId="37E38024">
            <w:pPr>
              <w:widowControl/>
              <w:spacing w:line="36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1050" w:type="pct"/>
            <w:tcBorders>
              <w:top w:val="nil"/>
              <w:left w:val="nil"/>
              <w:bottom w:val="single" w:color="auto" w:sz="4" w:space="0"/>
              <w:right w:val="single" w:color="auto" w:sz="4" w:space="0"/>
            </w:tcBorders>
            <w:noWrap w:val="0"/>
            <w:vAlign w:val="center"/>
          </w:tcPr>
          <w:p w14:paraId="5C4BA579">
            <w:pPr>
              <w:spacing w:line="360" w:lineRule="exact"/>
              <w:jc w:val="center"/>
              <w:rPr>
                <w:rFonts w:hint="eastAsia" w:ascii="仿宋" w:hAnsi="仿宋" w:eastAsia="仿宋" w:cs="仿宋"/>
                <w:sz w:val="24"/>
                <w:szCs w:val="24"/>
              </w:rPr>
            </w:pPr>
          </w:p>
        </w:tc>
        <w:tc>
          <w:tcPr>
            <w:tcW w:w="834" w:type="pct"/>
            <w:tcBorders>
              <w:top w:val="nil"/>
              <w:left w:val="nil"/>
              <w:bottom w:val="single" w:color="auto" w:sz="4" w:space="0"/>
              <w:right w:val="single" w:color="auto" w:sz="4" w:space="0"/>
            </w:tcBorders>
            <w:noWrap/>
            <w:vAlign w:val="center"/>
          </w:tcPr>
          <w:p w14:paraId="706AD879">
            <w:pPr>
              <w:spacing w:line="360" w:lineRule="exact"/>
              <w:jc w:val="center"/>
              <w:rPr>
                <w:rFonts w:hint="eastAsia" w:ascii="仿宋" w:hAnsi="仿宋" w:eastAsia="仿宋" w:cs="仿宋"/>
                <w:sz w:val="24"/>
                <w:szCs w:val="24"/>
              </w:rPr>
            </w:pPr>
          </w:p>
        </w:tc>
        <w:tc>
          <w:tcPr>
            <w:tcW w:w="646" w:type="pct"/>
            <w:tcBorders>
              <w:top w:val="nil"/>
              <w:left w:val="single" w:color="auto" w:sz="4" w:space="0"/>
              <w:bottom w:val="single" w:color="auto" w:sz="4" w:space="0"/>
              <w:right w:val="nil"/>
            </w:tcBorders>
            <w:noWrap/>
            <w:vAlign w:val="center"/>
          </w:tcPr>
          <w:p w14:paraId="168CFE75">
            <w:pPr>
              <w:spacing w:line="360" w:lineRule="exact"/>
              <w:jc w:val="center"/>
              <w:rPr>
                <w:rFonts w:hint="eastAsia" w:ascii="仿宋" w:hAnsi="仿宋" w:eastAsia="仿宋" w:cs="仿宋"/>
                <w:sz w:val="24"/>
                <w:szCs w:val="24"/>
              </w:rPr>
            </w:pPr>
          </w:p>
        </w:tc>
        <w:tc>
          <w:tcPr>
            <w:tcW w:w="556" w:type="pct"/>
            <w:tcBorders>
              <w:top w:val="nil"/>
              <w:left w:val="single" w:color="auto" w:sz="4" w:space="0"/>
              <w:bottom w:val="single" w:color="auto" w:sz="4" w:space="0"/>
              <w:right w:val="single" w:color="auto" w:sz="4" w:space="0"/>
            </w:tcBorders>
            <w:noWrap/>
            <w:vAlign w:val="center"/>
          </w:tcPr>
          <w:p w14:paraId="6921BE7F">
            <w:pPr>
              <w:widowControl/>
              <w:spacing w:line="360" w:lineRule="exact"/>
              <w:jc w:val="center"/>
              <w:rPr>
                <w:rFonts w:hint="eastAsia" w:ascii="仿宋" w:hAnsi="仿宋" w:eastAsia="仿宋" w:cs="仿宋"/>
                <w:kern w:val="0"/>
                <w:sz w:val="24"/>
                <w:szCs w:val="24"/>
              </w:rPr>
            </w:pPr>
          </w:p>
        </w:tc>
        <w:tc>
          <w:tcPr>
            <w:tcW w:w="574" w:type="pct"/>
            <w:tcBorders>
              <w:top w:val="nil"/>
              <w:left w:val="single" w:color="auto" w:sz="4" w:space="0"/>
              <w:bottom w:val="single" w:color="auto" w:sz="4" w:space="0"/>
              <w:right w:val="single" w:color="auto" w:sz="4" w:space="0"/>
            </w:tcBorders>
            <w:noWrap w:val="0"/>
            <w:vAlign w:val="center"/>
          </w:tcPr>
          <w:p w14:paraId="12C172CE">
            <w:pPr>
              <w:spacing w:line="360" w:lineRule="exact"/>
              <w:jc w:val="center"/>
              <w:rPr>
                <w:rFonts w:hint="eastAsia" w:ascii="仿宋" w:hAnsi="仿宋" w:eastAsia="仿宋" w:cs="仿宋"/>
                <w:sz w:val="24"/>
                <w:szCs w:val="24"/>
              </w:rPr>
            </w:pPr>
          </w:p>
        </w:tc>
        <w:tc>
          <w:tcPr>
            <w:tcW w:w="872" w:type="pct"/>
            <w:tcBorders>
              <w:top w:val="nil"/>
              <w:left w:val="nil"/>
              <w:bottom w:val="single" w:color="auto" w:sz="4" w:space="0"/>
              <w:right w:val="single" w:color="auto" w:sz="4" w:space="0"/>
            </w:tcBorders>
            <w:noWrap/>
            <w:vAlign w:val="center"/>
          </w:tcPr>
          <w:p w14:paraId="12B0C94C">
            <w:pPr>
              <w:spacing w:line="360" w:lineRule="exact"/>
              <w:jc w:val="center"/>
              <w:rPr>
                <w:rFonts w:hint="eastAsia" w:ascii="仿宋" w:hAnsi="仿宋" w:eastAsia="仿宋" w:cs="仿宋"/>
                <w:kern w:val="0"/>
                <w:sz w:val="24"/>
                <w:szCs w:val="24"/>
              </w:rPr>
            </w:pPr>
          </w:p>
        </w:tc>
      </w:tr>
      <w:tr w14:paraId="77773FFF">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14:paraId="3DF58BCB">
            <w:pPr>
              <w:widowControl/>
              <w:spacing w:line="36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1050" w:type="pct"/>
            <w:tcBorders>
              <w:top w:val="single" w:color="auto" w:sz="4" w:space="0"/>
              <w:left w:val="nil"/>
              <w:bottom w:val="single" w:color="auto" w:sz="4" w:space="0"/>
              <w:right w:val="single" w:color="auto" w:sz="4" w:space="0"/>
            </w:tcBorders>
            <w:noWrap w:val="0"/>
            <w:vAlign w:val="center"/>
          </w:tcPr>
          <w:p w14:paraId="47B13F00">
            <w:pPr>
              <w:spacing w:line="360" w:lineRule="exact"/>
              <w:jc w:val="center"/>
              <w:rPr>
                <w:rFonts w:hint="eastAsia" w:ascii="仿宋" w:hAnsi="仿宋" w:eastAsia="仿宋" w:cs="仿宋"/>
                <w:sz w:val="24"/>
                <w:szCs w:val="24"/>
              </w:rPr>
            </w:pPr>
          </w:p>
        </w:tc>
        <w:tc>
          <w:tcPr>
            <w:tcW w:w="834" w:type="pct"/>
            <w:tcBorders>
              <w:top w:val="single" w:color="auto" w:sz="4" w:space="0"/>
              <w:left w:val="nil"/>
              <w:bottom w:val="single" w:color="auto" w:sz="4" w:space="0"/>
              <w:right w:val="single" w:color="auto" w:sz="4" w:space="0"/>
            </w:tcBorders>
            <w:noWrap/>
            <w:vAlign w:val="center"/>
          </w:tcPr>
          <w:p w14:paraId="69BEADC7">
            <w:pPr>
              <w:spacing w:line="360" w:lineRule="exact"/>
              <w:jc w:val="center"/>
              <w:rPr>
                <w:rFonts w:hint="eastAsia" w:ascii="仿宋" w:hAnsi="仿宋" w:eastAsia="仿宋" w:cs="仿宋"/>
                <w:sz w:val="24"/>
                <w:szCs w:val="24"/>
              </w:rPr>
            </w:pPr>
          </w:p>
        </w:tc>
        <w:tc>
          <w:tcPr>
            <w:tcW w:w="646" w:type="pct"/>
            <w:tcBorders>
              <w:top w:val="single" w:color="auto" w:sz="4" w:space="0"/>
              <w:left w:val="single" w:color="auto" w:sz="4" w:space="0"/>
              <w:bottom w:val="single" w:color="auto" w:sz="4" w:space="0"/>
              <w:right w:val="nil"/>
            </w:tcBorders>
            <w:noWrap/>
            <w:vAlign w:val="center"/>
          </w:tcPr>
          <w:p w14:paraId="03332D4D">
            <w:pPr>
              <w:spacing w:line="360" w:lineRule="exact"/>
              <w:jc w:val="center"/>
              <w:rPr>
                <w:rFonts w:hint="eastAsia" w:ascii="仿宋" w:hAnsi="仿宋" w:eastAsia="仿宋" w:cs="仿宋"/>
                <w:sz w:val="24"/>
                <w:szCs w:val="24"/>
              </w:rPr>
            </w:pPr>
          </w:p>
        </w:tc>
        <w:tc>
          <w:tcPr>
            <w:tcW w:w="556" w:type="pct"/>
            <w:tcBorders>
              <w:top w:val="single" w:color="auto" w:sz="4" w:space="0"/>
              <w:left w:val="single" w:color="auto" w:sz="4" w:space="0"/>
              <w:bottom w:val="single" w:color="auto" w:sz="4" w:space="0"/>
              <w:right w:val="single" w:color="auto" w:sz="4" w:space="0"/>
            </w:tcBorders>
            <w:noWrap/>
            <w:vAlign w:val="center"/>
          </w:tcPr>
          <w:p w14:paraId="5F0A2ACD">
            <w:pPr>
              <w:widowControl/>
              <w:spacing w:line="360" w:lineRule="exact"/>
              <w:jc w:val="center"/>
              <w:rPr>
                <w:rFonts w:hint="eastAsia" w:ascii="仿宋" w:hAnsi="仿宋" w:eastAsia="仿宋" w:cs="仿宋"/>
                <w:kern w:val="0"/>
                <w:sz w:val="24"/>
                <w:szCs w:val="24"/>
              </w:rPr>
            </w:pPr>
          </w:p>
        </w:tc>
        <w:tc>
          <w:tcPr>
            <w:tcW w:w="574" w:type="pct"/>
            <w:tcBorders>
              <w:top w:val="single" w:color="auto" w:sz="4" w:space="0"/>
              <w:left w:val="single" w:color="auto" w:sz="4" w:space="0"/>
              <w:bottom w:val="single" w:color="auto" w:sz="4" w:space="0"/>
              <w:right w:val="single" w:color="auto" w:sz="4" w:space="0"/>
            </w:tcBorders>
            <w:noWrap w:val="0"/>
            <w:vAlign w:val="center"/>
          </w:tcPr>
          <w:p w14:paraId="3400B56B">
            <w:pPr>
              <w:spacing w:line="360" w:lineRule="exact"/>
              <w:jc w:val="center"/>
              <w:rPr>
                <w:rFonts w:hint="eastAsia" w:ascii="仿宋" w:hAnsi="仿宋" w:eastAsia="仿宋" w:cs="仿宋"/>
                <w:sz w:val="24"/>
                <w:szCs w:val="24"/>
              </w:rPr>
            </w:pPr>
          </w:p>
        </w:tc>
        <w:tc>
          <w:tcPr>
            <w:tcW w:w="872" w:type="pct"/>
            <w:tcBorders>
              <w:top w:val="single" w:color="auto" w:sz="4" w:space="0"/>
              <w:left w:val="nil"/>
              <w:bottom w:val="single" w:color="auto" w:sz="4" w:space="0"/>
              <w:right w:val="single" w:color="auto" w:sz="4" w:space="0"/>
            </w:tcBorders>
            <w:noWrap/>
            <w:vAlign w:val="center"/>
          </w:tcPr>
          <w:p w14:paraId="5B5A3DFF">
            <w:pPr>
              <w:spacing w:line="360" w:lineRule="exact"/>
              <w:jc w:val="center"/>
              <w:rPr>
                <w:rFonts w:hint="eastAsia" w:ascii="仿宋" w:hAnsi="仿宋" w:eastAsia="仿宋" w:cs="仿宋"/>
                <w:kern w:val="0"/>
                <w:sz w:val="24"/>
                <w:szCs w:val="24"/>
              </w:rPr>
            </w:pPr>
          </w:p>
        </w:tc>
      </w:tr>
      <w:tr w14:paraId="1FB13880">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14:paraId="5683B191">
            <w:pPr>
              <w:widowControl/>
              <w:spacing w:line="36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w:t>
            </w:r>
          </w:p>
        </w:tc>
        <w:tc>
          <w:tcPr>
            <w:tcW w:w="1050" w:type="pct"/>
            <w:tcBorders>
              <w:top w:val="single" w:color="auto" w:sz="4" w:space="0"/>
              <w:left w:val="nil"/>
              <w:bottom w:val="single" w:color="auto" w:sz="4" w:space="0"/>
              <w:right w:val="single" w:color="auto" w:sz="4" w:space="0"/>
            </w:tcBorders>
            <w:noWrap w:val="0"/>
            <w:vAlign w:val="center"/>
          </w:tcPr>
          <w:p w14:paraId="60142700">
            <w:pPr>
              <w:spacing w:line="360" w:lineRule="exact"/>
              <w:jc w:val="center"/>
              <w:rPr>
                <w:rFonts w:hint="eastAsia" w:ascii="仿宋" w:hAnsi="仿宋" w:eastAsia="仿宋" w:cs="仿宋"/>
                <w:sz w:val="24"/>
                <w:szCs w:val="24"/>
              </w:rPr>
            </w:pPr>
          </w:p>
        </w:tc>
        <w:tc>
          <w:tcPr>
            <w:tcW w:w="834" w:type="pct"/>
            <w:tcBorders>
              <w:top w:val="single" w:color="auto" w:sz="4" w:space="0"/>
              <w:left w:val="nil"/>
              <w:bottom w:val="single" w:color="auto" w:sz="4" w:space="0"/>
              <w:right w:val="single" w:color="auto" w:sz="4" w:space="0"/>
            </w:tcBorders>
            <w:noWrap/>
            <w:vAlign w:val="center"/>
          </w:tcPr>
          <w:p w14:paraId="46C81732">
            <w:pPr>
              <w:spacing w:line="360" w:lineRule="exact"/>
              <w:jc w:val="center"/>
              <w:rPr>
                <w:rFonts w:hint="eastAsia" w:ascii="仿宋" w:hAnsi="仿宋" w:eastAsia="仿宋" w:cs="仿宋"/>
                <w:sz w:val="24"/>
                <w:szCs w:val="24"/>
              </w:rPr>
            </w:pPr>
          </w:p>
        </w:tc>
        <w:tc>
          <w:tcPr>
            <w:tcW w:w="646" w:type="pct"/>
            <w:tcBorders>
              <w:top w:val="single" w:color="auto" w:sz="4" w:space="0"/>
              <w:left w:val="single" w:color="auto" w:sz="4" w:space="0"/>
              <w:bottom w:val="single" w:color="auto" w:sz="4" w:space="0"/>
              <w:right w:val="nil"/>
            </w:tcBorders>
            <w:noWrap/>
            <w:vAlign w:val="center"/>
          </w:tcPr>
          <w:p w14:paraId="4E13EAE9">
            <w:pPr>
              <w:spacing w:line="360" w:lineRule="exact"/>
              <w:jc w:val="center"/>
              <w:rPr>
                <w:rFonts w:hint="eastAsia" w:ascii="仿宋" w:hAnsi="仿宋" w:eastAsia="仿宋" w:cs="仿宋"/>
                <w:sz w:val="24"/>
                <w:szCs w:val="24"/>
              </w:rPr>
            </w:pPr>
          </w:p>
        </w:tc>
        <w:tc>
          <w:tcPr>
            <w:tcW w:w="556" w:type="pct"/>
            <w:tcBorders>
              <w:top w:val="single" w:color="auto" w:sz="4" w:space="0"/>
              <w:left w:val="single" w:color="auto" w:sz="4" w:space="0"/>
              <w:bottom w:val="single" w:color="auto" w:sz="4" w:space="0"/>
              <w:right w:val="single" w:color="auto" w:sz="4" w:space="0"/>
            </w:tcBorders>
            <w:noWrap/>
            <w:vAlign w:val="center"/>
          </w:tcPr>
          <w:p w14:paraId="25D8957A">
            <w:pPr>
              <w:widowControl/>
              <w:spacing w:line="360" w:lineRule="exact"/>
              <w:jc w:val="center"/>
              <w:rPr>
                <w:rFonts w:hint="eastAsia" w:ascii="仿宋" w:hAnsi="仿宋" w:eastAsia="仿宋" w:cs="仿宋"/>
                <w:kern w:val="0"/>
                <w:sz w:val="24"/>
                <w:szCs w:val="24"/>
              </w:rPr>
            </w:pPr>
          </w:p>
        </w:tc>
        <w:tc>
          <w:tcPr>
            <w:tcW w:w="574" w:type="pct"/>
            <w:tcBorders>
              <w:top w:val="single" w:color="auto" w:sz="4" w:space="0"/>
              <w:left w:val="single" w:color="auto" w:sz="4" w:space="0"/>
              <w:bottom w:val="single" w:color="auto" w:sz="4" w:space="0"/>
              <w:right w:val="single" w:color="auto" w:sz="4" w:space="0"/>
            </w:tcBorders>
            <w:noWrap w:val="0"/>
            <w:vAlign w:val="center"/>
          </w:tcPr>
          <w:p w14:paraId="5C668A4E">
            <w:pPr>
              <w:spacing w:line="360" w:lineRule="exact"/>
              <w:jc w:val="center"/>
              <w:rPr>
                <w:rFonts w:hint="eastAsia" w:ascii="仿宋" w:hAnsi="仿宋" w:eastAsia="仿宋" w:cs="仿宋"/>
                <w:sz w:val="24"/>
                <w:szCs w:val="24"/>
              </w:rPr>
            </w:pPr>
          </w:p>
        </w:tc>
        <w:tc>
          <w:tcPr>
            <w:tcW w:w="872" w:type="pct"/>
            <w:tcBorders>
              <w:top w:val="single" w:color="auto" w:sz="4" w:space="0"/>
              <w:left w:val="nil"/>
              <w:bottom w:val="single" w:color="auto" w:sz="4" w:space="0"/>
              <w:right w:val="single" w:color="auto" w:sz="4" w:space="0"/>
            </w:tcBorders>
            <w:noWrap/>
            <w:vAlign w:val="center"/>
          </w:tcPr>
          <w:p w14:paraId="7F0281F4">
            <w:pPr>
              <w:spacing w:line="360" w:lineRule="exact"/>
              <w:jc w:val="center"/>
              <w:rPr>
                <w:rFonts w:hint="eastAsia" w:ascii="仿宋" w:hAnsi="仿宋" w:eastAsia="仿宋" w:cs="仿宋"/>
                <w:kern w:val="0"/>
                <w:sz w:val="24"/>
                <w:szCs w:val="24"/>
              </w:rPr>
            </w:pPr>
          </w:p>
        </w:tc>
      </w:tr>
      <w:tr w14:paraId="6EF39B73">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14:paraId="7D8742FD">
            <w:pPr>
              <w:widowControl/>
              <w:spacing w:line="36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w:t>
            </w:r>
          </w:p>
        </w:tc>
        <w:tc>
          <w:tcPr>
            <w:tcW w:w="1050" w:type="pct"/>
            <w:tcBorders>
              <w:top w:val="single" w:color="auto" w:sz="4" w:space="0"/>
              <w:left w:val="nil"/>
              <w:bottom w:val="single" w:color="auto" w:sz="4" w:space="0"/>
              <w:right w:val="single" w:color="auto" w:sz="4" w:space="0"/>
            </w:tcBorders>
            <w:noWrap w:val="0"/>
            <w:vAlign w:val="center"/>
          </w:tcPr>
          <w:p w14:paraId="628DFEE1">
            <w:pPr>
              <w:spacing w:line="360" w:lineRule="exact"/>
              <w:jc w:val="center"/>
              <w:rPr>
                <w:rFonts w:hint="eastAsia" w:ascii="仿宋" w:hAnsi="仿宋" w:eastAsia="仿宋" w:cs="仿宋"/>
                <w:sz w:val="24"/>
                <w:szCs w:val="24"/>
              </w:rPr>
            </w:pPr>
          </w:p>
        </w:tc>
        <w:tc>
          <w:tcPr>
            <w:tcW w:w="834" w:type="pct"/>
            <w:tcBorders>
              <w:top w:val="single" w:color="auto" w:sz="4" w:space="0"/>
              <w:left w:val="nil"/>
              <w:bottom w:val="single" w:color="auto" w:sz="4" w:space="0"/>
              <w:right w:val="single" w:color="auto" w:sz="4" w:space="0"/>
            </w:tcBorders>
            <w:noWrap/>
            <w:vAlign w:val="center"/>
          </w:tcPr>
          <w:p w14:paraId="53E25406">
            <w:pPr>
              <w:spacing w:line="360" w:lineRule="exact"/>
              <w:jc w:val="center"/>
              <w:rPr>
                <w:rFonts w:hint="eastAsia" w:ascii="仿宋" w:hAnsi="仿宋" w:eastAsia="仿宋" w:cs="仿宋"/>
                <w:sz w:val="24"/>
                <w:szCs w:val="24"/>
              </w:rPr>
            </w:pPr>
          </w:p>
        </w:tc>
        <w:tc>
          <w:tcPr>
            <w:tcW w:w="646" w:type="pct"/>
            <w:tcBorders>
              <w:top w:val="single" w:color="auto" w:sz="4" w:space="0"/>
              <w:left w:val="single" w:color="auto" w:sz="4" w:space="0"/>
              <w:bottom w:val="single" w:color="auto" w:sz="4" w:space="0"/>
              <w:right w:val="nil"/>
            </w:tcBorders>
            <w:noWrap/>
            <w:vAlign w:val="center"/>
          </w:tcPr>
          <w:p w14:paraId="6271D6FC">
            <w:pPr>
              <w:spacing w:line="360" w:lineRule="exact"/>
              <w:jc w:val="center"/>
              <w:rPr>
                <w:rFonts w:hint="eastAsia" w:ascii="仿宋" w:hAnsi="仿宋" w:eastAsia="仿宋" w:cs="仿宋"/>
                <w:sz w:val="24"/>
                <w:szCs w:val="24"/>
              </w:rPr>
            </w:pPr>
          </w:p>
        </w:tc>
        <w:tc>
          <w:tcPr>
            <w:tcW w:w="556" w:type="pct"/>
            <w:tcBorders>
              <w:top w:val="single" w:color="auto" w:sz="4" w:space="0"/>
              <w:left w:val="single" w:color="auto" w:sz="4" w:space="0"/>
              <w:bottom w:val="single" w:color="auto" w:sz="4" w:space="0"/>
              <w:right w:val="single" w:color="auto" w:sz="4" w:space="0"/>
            </w:tcBorders>
            <w:noWrap/>
            <w:vAlign w:val="center"/>
          </w:tcPr>
          <w:p w14:paraId="76C946BF">
            <w:pPr>
              <w:widowControl/>
              <w:spacing w:line="360" w:lineRule="exact"/>
              <w:jc w:val="center"/>
              <w:rPr>
                <w:rFonts w:hint="eastAsia" w:ascii="仿宋" w:hAnsi="仿宋" w:eastAsia="仿宋" w:cs="仿宋"/>
                <w:kern w:val="0"/>
                <w:sz w:val="24"/>
                <w:szCs w:val="24"/>
              </w:rPr>
            </w:pPr>
          </w:p>
        </w:tc>
        <w:tc>
          <w:tcPr>
            <w:tcW w:w="574" w:type="pct"/>
            <w:tcBorders>
              <w:top w:val="single" w:color="auto" w:sz="4" w:space="0"/>
              <w:left w:val="single" w:color="auto" w:sz="4" w:space="0"/>
              <w:bottom w:val="single" w:color="auto" w:sz="4" w:space="0"/>
              <w:right w:val="single" w:color="auto" w:sz="4" w:space="0"/>
            </w:tcBorders>
            <w:noWrap w:val="0"/>
            <w:vAlign w:val="center"/>
          </w:tcPr>
          <w:p w14:paraId="74F05D8D">
            <w:pPr>
              <w:spacing w:line="360" w:lineRule="exact"/>
              <w:jc w:val="center"/>
              <w:rPr>
                <w:rFonts w:hint="eastAsia" w:ascii="仿宋" w:hAnsi="仿宋" w:eastAsia="仿宋" w:cs="仿宋"/>
                <w:sz w:val="24"/>
                <w:szCs w:val="24"/>
              </w:rPr>
            </w:pPr>
          </w:p>
        </w:tc>
        <w:tc>
          <w:tcPr>
            <w:tcW w:w="872" w:type="pct"/>
            <w:tcBorders>
              <w:top w:val="single" w:color="auto" w:sz="4" w:space="0"/>
              <w:left w:val="nil"/>
              <w:bottom w:val="single" w:color="auto" w:sz="4" w:space="0"/>
              <w:right w:val="single" w:color="auto" w:sz="4" w:space="0"/>
            </w:tcBorders>
            <w:noWrap/>
            <w:vAlign w:val="center"/>
          </w:tcPr>
          <w:p w14:paraId="11CABBF7">
            <w:pPr>
              <w:spacing w:line="360" w:lineRule="exact"/>
              <w:jc w:val="center"/>
              <w:rPr>
                <w:rFonts w:hint="eastAsia" w:ascii="仿宋" w:hAnsi="仿宋" w:eastAsia="仿宋" w:cs="仿宋"/>
                <w:kern w:val="0"/>
                <w:sz w:val="24"/>
                <w:szCs w:val="24"/>
              </w:rPr>
            </w:pPr>
          </w:p>
        </w:tc>
      </w:tr>
      <w:tr w14:paraId="11A74AB4">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14:paraId="3C518C04">
            <w:pPr>
              <w:widowControl/>
              <w:spacing w:line="36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w:t>
            </w:r>
          </w:p>
        </w:tc>
        <w:tc>
          <w:tcPr>
            <w:tcW w:w="1050" w:type="pct"/>
            <w:tcBorders>
              <w:top w:val="single" w:color="auto" w:sz="4" w:space="0"/>
              <w:left w:val="nil"/>
              <w:bottom w:val="single" w:color="auto" w:sz="4" w:space="0"/>
              <w:right w:val="single" w:color="auto" w:sz="4" w:space="0"/>
            </w:tcBorders>
            <w:noWrap w:val="0"/>
            <w:vAlign w:val="center"/>
          </w:tcPr>
          <w:p w14:paraId="32797293">
            <w:pPr>
              <w:spacing w:line="360" w:lineRule="exact"/>
              <w:jc w:val="center"/>
              <w:rPr>
                <w:rFonts w:hint="eastAsia" w:ascii="仿宋" w:hAnsi="仿宋" w:eastAsia="仿宋" w:cs="仿宋"/>
                <w:sz w:val="24"/>
                <w:szCs w:val="24"/>
              </w:rPr>
            </w:pPr>
          </w:p>
        </w:tc>
        <w:tc>
          <w:tcPr>
            <w:tcW w:w="834" w:type="pct"/>
            <w:tcBorders>
              <w:top w:val="single" w:color="auto" w:sz="4" w:space="0"/>
              <w:left w:val="nil"/>
              <w:bottom w:val="single" w:color="auto" w:sz="4" w:space="0"/>
              <w:right w:val="single" w:color="auto" w:sz="4" w:space="0"/>
            </w:tcBorders>
            <w:noWrap/>
            <w:vAlign w:val="center"/>
          </w:tcPr>
          <w:p w14:paraId="6C47B609">
            <w:pPr>
              <w:spacing w:line="360" w:lineRule="exact"/>
              <w:jc w:val="center"/>
              <w:rPr>
                <w:rFonts w:hint="eastAsia" w:ascii="仿宋" w:hAnsi="仿宋" w:eastAsia="仿宋" w:cs="仿宋"/>
                <w:sz w:val="24"/>
                <w:szCs w:val="24"/>
              </w:rPr>
            </w:pPr>
          </w:p>
        </w:tc>
        <w:tc>
          <w:tcPr>
            <w:tcW w:w="646" w:type="pct"/>
            <w:tcBorders>
              <w:top w:val="single" w:color="auto" w:sz="4" w:space="0"/>
              <w:left w:val="single" w:color="auto" w:sz="4" w:space="0"/>
              <w:bottom w:val="single" w:color="auto" w:sz="4" w:space="0"/>
              <w:right w:val="nil"/>
            </w:tcBorders>
            <w:noWrap/>
            <w:vAlign w:val="center"/>
          </w:tcPr>
          <w:p w14:paraId="34624681">
            <w:pPr>
              <w:spacing w:line="360" w:lineRule="exact"/>
              <w:jc w:val="center"/>
              <w:rPr>
                <w:rFonts w:hint="eastAsia" w:ascii="仿宋" w:hAnsi="仿宋" w:eastAsia="仿宋" w:cs="仿宋"/>
                <w:sz w:val="24"/>
                <w:szCs w:val="24"/>
              </w:rPr>
            </w:pPr>
          </w:p>
        </w:tc>
        <w:tc>
          <w:tcPr>
            <w:tcW w:w="556" w:type="pct"/>
            <w:tcBorders>
              <w:top w:val="single" w:color="auto" w:sz="4" w:space="0"/>
              <w:left w:val="single" w:color="auto" w:sz="4" w:space="0"/>
              <w:bottom w:val="single" w:color="auto" w:sz="4" w:space="0"/>
              <w:right w:val="single" w:color="auto" w:sz="4" w:space="0"/>
            </w:tcBorders>
            <w:noWrap/>
            <w:vAlign w:val="center"/>
          </w:tcPr>
          <w:p w14:paraId="6C64AE6C">
            <w:pPr>
              <w:widowControl/>
              <w:spacing w:line="360" w:lineRule="exact"/>
              <w:jc w:val="center"/>
              <w:rPr>
                <w:rFonts w:hint="eastAsia" w:ascii="仿宋" w:hAnsi="仿宋" w:eastAsia="仿宋" w:cs="仿宋"/>
                <w:kern w:val="0"/>
                <w:sz w:val="24"/>
                <w:szCs w:val="24"/>
              </w:rPr>
            </w:pPr>
          </w:p>
        </w:tc>
        <w:tc>
          <w:tcPr>
            <w:tcW w:w="574" w:type="pct"/>
            <w:tcBorders>
              <w:top w:val="single" w:color="auto" w:sz="4" w:space="0"/>
              <w:left w:val="single" w:color="auto" w:sz="4" w:space="0"/>
              <w:bottom w:val="single" w:color="auto" w:sz="4" w:space="0"/>
              <w:right w:val="single" w:color="auto" w:sz="4" w:space="0"/>
            </w:tcBorders>
            <w:noWrap w:val="0"/>
            <w:vAlign w:val="center"/>
          </w:tcPr>
          <w:p w14:paraId="556E3784">
            <w:pPr>
              <w:spacing w:line="360" w:lineRule="exact"/>
              <w:jc w:val="center"/>
              <w:rPr>
                <w:rFonts w:hint="eastAsia" w:ascii="仿宋" w:hAnsi="仿宋" w:eastAsia="仿宋" w:cs="仿宋"/>
                <w:sz w:val="24"/>
                <w:szCs w:val="24"/>
              </w:rPr>
            </w:pPr>
          </w:p>
        </w:tc>
        <w:tc>
          <w:tcPr>
            <w:tcW w:w="872" w:type="pct"/>
            <w:tcBorders>
              <w:top w:val="single" w:color="auto" w:sz="4" w:space="0"/>
              <w:left w:val="nil"/>
              <w:bottom w:val="single" w:color="auto" w:sz="4" w:space="0"/>
              <w:right w:val="single" w:color="auto" w:sz="4" w:space="0"/>
            </w:tcBorders>
            <w:noWrap/>
            <w:vAlign w:val="center"/>
          </w:tcPr>
          <w:p w14:paraId="60769488">
            <w:pPr>
              <w:spacing w:line="360" w:lineRule="exact"/>
              <w:jc w:val="center"/>
              <w:rPr>
                <w:rFonts w:hint="eastAsia" w:ascii="仿宋" w:hAnsi="仿宋" w:eastAsia="仿宋" w:cs="仿宋"/>
                <w:kern w:val="0"/>
                <w:sz w:val="24"/>
                <w:szCs w:val="24"/>
              </w:rPr>
            </w:pPr>
          </w:p>
        </w:tc>
      </w:tr>
      <w:tr w14:paraId="0870BB54">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14:paraId="4EF62CDF">
            <w:pPr>
              <w:widowControl/>
              <w:spacing w:line="36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p>
        </w:tc>
        <w:tc>
          <w:tcPr>
            <w:tcW w:w="1050" w:type="pct"/>
            <w:tcBorders>
              <w:top w:val="single" w:color="auto" w:sz="4" w:space="0"/>
              <w:left w:val="nil"/>
              <w:bottom w:val="single" w:color="auto" w:sz="4" w:space="0"/>
              <w:right w:val="single" w:color="auto" w:sz="4" w:space="0"/>
            </w:tcBorders>
            <w:noWrap w:val="0"/>
            <w:vAlign w:val="center"/>
          </w:tcPr>
          <w:p w14:paraId="011DF0D8">
            <w:pPr>
              <w:spacing w:line="360" w:lineRule="exact"/>
              <w:jc w:val="center"/>
              <w:rPr>
                <w:rFonts w:hint="eastAsia" w:ascii="仿宋" w:hAnsi="仿宋" w:eastAsia="仿宋" w:cs="仿宋"/>
                <w:sz w:val="24"/>
                <w:szCs w:val="24"/>
              </w:rPr>
            </w:pPr>
          </w:p>
        </w:tc>
        <w:tc>
          <w:tcPr>
            <w:tcW w:w="834" w:type="pct"/>
            <w:tcBorders>
              <w:top w:val="single" w:color="auto" w:sz="4" w:space="0"/>
              <w:left w:val="nil"/>
              <w:bottom w:val="single" w:color="auto" w:sz="4" w:space="0"/>
              <w:right w:val="single" w:color="auto" w:sz="4" w:space="0"/>
            </w:tcBorders>
            <w:noWrap/>
            <w:vAlign w:val="center"/>
          </w:tcPr>
          <w:p w14:paraId="406D617C">
            <w:pPr>
              <w:spacing w:line="360" w:lineRule="exact"/>
              <w:jc w:val="center"/>
              <w:rPr>
                <w:rFonts w:hint="eastAsia" w:ascii="仿宋" w:hAnsi="仿宋" w:eastAsia="仿宋" w:cs="仿宋"/>
                <w:sz w:val="24"/>
                <w:szCs w:val="24"/>
              </w:rPr>
            </w:pPr>
          </w:p>
        </w:tc>
        <w:tc>
          <w:tcPr>
            <w:tcW w:w="646" w:type="pct"/>
            <w:tcBorders>
              <w:top w:val="single" w:color="auto" w:sz="4" w:space="0"/>
              <w:left w:val="single" w:color="auto" w:sz="4" w:space="0"/>
              <w:bottom w:val="single" w:color="auto" w:sz="4" w:space="0"/>
              <w:right w:val="nil"/>
            </w:tcBorders>
            <w:noWrap/>
            <w:vAlign w:val="center"/>
          </w:tcPr>
          <w:p w14:paraId="6EEB8F8C">
            <w:pPr>
              <w:spacing w:line="360" w:lineRule="exact"/>
              <w:jc w:val="center"/>
              <w:rPr>
                <w:rFonts w:hint="eastAsia" w:ascii="仿宋" w:hAnsi="仿宋" w:eastAsia="仿宋" w:cs="仿宋"/>
                <w:sz w:val="24"/>
                <w:szCs w:val="24"/>
              </w:rPr>
            </w:pPr>
          </w:p>
        </w:tc>
        <w:tc>
          <w:tcPr>
            <w:tcW w:w="556" w:type="pct"/>
            <w:tcBorders>
              <w:top w:val="single" w:color="auto" w:sz="4" w:space="0"/>
              <w:left w:val="single" w:color="auto" w:sz="4" w:space="0"/>
              <w:bottom w:val="single" w:color="auto" w:sz="4" w:space="0"/>
              <w:right w:val="single" w:color="auto" w:sz="4" w:space="0"/>
            </w:tcBorders>
            <w:noWrap/>
            <w:vAlign w:val="center"/>
          </w:tcPr>
          <w:p w14:paraId="38786B6D">
            <w:pPr>
              <w:widowControl/>
              <w:spacing w:line="360" w:lineRule="exact"/>
              <w:jc w:val="center"/>
              <w:rPr>
                <w:rFonts w:hint="eastAsia" w:ascii="仿宋" w:hAnsi="仿宋" w:eastAsia="仿宋" w:cs="仿宋"/>
                <w:kern w:val="0"/>
                <w:sz w:val="24"/>
                <w:szCs w:val="24"/>
              </w:rPr>
            </w:pPr>
          </w:p>
        </w:tc>
        <w:tc>
          <w:tcPr>
            <w:tcW w:w="574" w:type="pct"/>
            <w:tcBorders>
              <w:top w:val="single" w:color="auto" w:sz="4" w:space="0"/>
              <w:left w:val="single" w:color="auto" w:sz="4" w:space="0"/>
              <w:bottom w:val="single" w:color="auto" w:sz="4" w:space="0"/>
              <w:right w:val="single" w:color="auto" w:sz="4" w:space="0"/>
            </w:tcBorders>
            <w:noWrap w:val="0"/>
            <w:vAlign w:val="center"/>
          </w:tcPr>
          <w:p w14:paraId="695889BF">
            <w:pPr>
              <w:spacing w:line="360" w:lineRule="exact"/>
              <w:jc w:val="center"/>
              <w:rPr>
                <w:rFonts w:hint="eastAsia" w:ascii="仿宋" w:hAnsi="仿宋" w:eastAsia="仿宋" w:cs="仿宋"/>
                <w:sz w:val="24"/>
                <w:szCs w:val="24"/>
              </w:rPr>
            </w:pPr>
          </w:p>
        </w:tc>
        <w:tc>
          <w:tcPr>
            <w:tcW w:w="872" w:type="pct"/>
            <w:tcBorders>
              <w:top w:val="single" w:color="auto" w:sz="4" w:space="0"/>
              <w:left w:val="nil"/>
              <w:bottom w:val="single" w:color="auto" w:sz="4" w:space="0"/>
              <w:right w:val="single" w:color="auto" w:sz="4" w:space="0"/>
            </w:tcBorders>
            <w:noWrap/>
            <w:vAlign w:val="center"/>
          </w:tcPr>
          <w:p w14:paraId="2C6DAAE9">
            <w:pPr>
              <w:spacing w:line="360" w:lineRule="exact"/>
              <w:jc w:val="center"/>
              <w:rPr>
                <w:rFonts w:hint="eastAsia" w:ascii="仿宋" w:hAnsi="仿宋" w:eastAsia="仿宋" w:cs="仿宋"/>
                <w:kern w:val="0"/>
                <w:sz w:val="24"/>
                <w:szCs w:val="24"/>
              </w:rPr>
            </w:pPr>
          </w:p>
        </w:tc>
      </w:tr>
      <w:tr w14:paraId="3E9DE9FD">
        <w:tblPrEx>
          <w:tblCellMar>
            <w:top w:w="0" w:type="dxa"/>
            <w:left w:w="108" w:type="dxa"/>
            <w:bottom w:w="0" w:type="dxa"/>
            <w:right w:w="108" w:type="dxa"/>
          </w:tblCellMar>
        </w:tblPrEx>
        <w:trPr>
          <w:trHeight w:val="227"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ign w:val="center"/>
          </w:tcPr>
          <w:p w14:paraId="714DED21">
            <w:pPr>
              <w:spacing w:line="36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合计：¥      元，大写：人民币        元整</w:t>
            </w:r>
          </w:p>
        </w:tc>
      </w:tr>
    </w:tbl>
    <w:p w14:paraId="1A5C9343">
      <w:pPr>
        <w:pStyle w:val="22"/>
        <w:rPr>
          <w:rFonts w:hint="eastAsia" w:ascii="仿宋" w:hAnsi="仿宋" w:eastAsia="仿宋" w:cs="仿宋"/>
          <w:sz w:val="24"/>
          <w:szCs w:val="24"/>
          <w:lang w:val="en-US" w:eastAsia="zh-CN"/>
        </w:rPr>
      </w:pPr>
    </w:p>
    <w:p w14:paraId="442FE647">
      <w:pPr>
        <w:spacing w:line="360" w:lineRule="exact"/>
        <w:jc w:val="center"/>
        <w:rPr>
          <w:rFonts w:hint="eastAsia" w:ascii="仿宋" w:hAnsi="仿宋" w:eastAsia="仿宋" w:cs="仿宋"/>
          <w:b/>
          <w:sz w:val="24"/>
          <w:szCs w:val="24"/>
          <w:lang w:val="en-US" w:eastAsia="zh-CN"/>
        </w:rPr>
      </w:pPr>
    </w:p>
    <w:p w14:paraId="5D5C95A3">
      <w:pPr>
        <w:spacing w:line="360" w:lineRule="exact"/>
        <w:jc w:val="both"/>
        <w:rPr>
          <w:rFonts w:hint="eastAsia" w:ascii="仿宋" w:hAnsi="仿宋" w:eastAsia="仿宋" w:cs="仿宋"/>
          <w:b/>
          <w:sz w:val="24"/>
          <w:szCs w:val="24"/>
          <w:lang w:val="en-US" w:eastAsia="zh-CN"/>
        </w:rPr>
      </w:pPr>
    </w:p>
    <w:p w14:paraId="0635E83D">
      <w:pPr>
        <w:spacing w:line="360" w:lineRule="exact"/>
        <w:jc w:val="center"/>
        <w:rPr>
          <w:rFonts w:hint="eastAsia" w:ascii="仿宋" w:hAnsi="仿宋" w:eastAsia="仿宋" w:cs="仿宋"/>
          <w:b/>
          <w:sz w:val="24"/>
          <w:szCs w:val="24"/>
          <w:lang w:val="en-US" w:eastAsia="zh-CN"/>
        </w:rPr>
      </w:pPr>
    </w:p>
    <w:p w14:paraId="654EAF1E">
      <w:pPr>
        <w:spacing w:line="360" w:lineRule="exact"/>
        <w:jc w:val="center"/>
        <w:rPr>
          <w:rFonts w:hint="eastAsia" w:ascii="仿宋" w:hAnsi="仿宋" w:eastAsia="仿宋" w:cs="仿宋"/>
          <w:b/>
          <w:sz w:val="24"/>
          <w:szCs w:val="24"/>
          <w:lang w:val="en-US" w:eastAsia="zh-CN"/>
        </w:rPr>
      </w:pPr>
    </w:p>
    <w:p w14:paraId="3BE578BD">
      <w:pPr>
        <w:spacing w:line="360" w:lineRule="exact"/>
        <w:jc w:val="center"/>
        <w:rPr>
          <w:rFonts w:hint="eastAsia" w:ascii="仿宋" w:hAnsi="仿宋" w:eastAsia="仿宋" w:cs="仿宋"/>
          <w:b/>
          <w:sz w:val="24"/>
          <w:szCs w:val="24"/>
          <w:lang w:val="en-US" w:eastAsia="zh-CN"/>
        </w:rPr>
      </w:pPr>
    </w:p>
    <w:p w14:paraId="4464042E">
      <w:pPr>
        <w:spacing w:line="360" w:lineRule="exact"/>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（二）设备常用配件、消耗品优惠报价</w:t>
      </w:r>
      <w:r>
        <w:rPr>
          <w:rFonts w:hint="eastAsia" w:ascii="仿宋" w:hAnsi="仿宋" w:eastAsia="仿宋" w:cs="仿宋"/>
          <w:b/>
          <w:bCs/>
          <w:sz w:val="24"/>
          <w:szCs w:val="24"/>
        </w:rPr>
        <w:t>（不包括在投标总价内）</w:t>
      </w:r>
    </w:p>
    <w:tbl>
      <w:tblPr>
        <w:tblStyle w:val="25"/>
        <w:tblpPr w:leftFromText="180" w:rightFromText="180" w:vertAnchor="text" w:horzAnchor="margin" w:tblpXSpec="center" w:tblpY="205"/>
        <w:tblW w:w="499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1202"/>
        <w:gridCol w:w="1014"/>
        <w:gridCol w:w="574"/>
        <w:gridCol w:w="1143"/>
        <w:gridCol w:w="629"/>
        <w:gridCol w:w="936"/>
        <w:gridCol w:w="903"/>
        <w:gridCol w:w="936"/>
        <w:gridCol w:w="663"/>
      </w:tblGrid>
      <w:tr w14:paraId="21036C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304" w:type="pct"/>
            <w:tcBorders>
              <w:top w:val="double" w:color="auto" w:sz="4" w:space="0"/>
              <w:left w:val="double" w:color="auto" w:sz="4" w:space="0"/>
              <w:bottom w:val="single" w:color="auto" w:sz="4" w:space="0"/>
              <w:right w:val="single" w:color="auto" w:sz="4" w:space="0"/>
            </w:tcBorders>
            <w:noWrap w:val="0"/>
            <w:vAlign w:val="center"/>
          </w:tcPr>
          <w:p w14:paraId="0B10C25C">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序号</w:t>
            </w:r>
          </w:p>
        </w:tc>
        <w:tc>
          <w:tcPr>
            <w:tcW w:w="706" w:type="pct"/>
            <w:tcBorders>
              <w:top w:val="double" w:color="auto" w:sz="4" w:space="0"/>
              <w:left w:val="single" w:color="auto" w:sz="4" w:space="0"/>
              <w:bottom w:val="single" w:color="auto" w:sz="4" w:space="0"/>
              <w:right w:val="single" w:color="auto" w:sz="4" w:space="0"/>
            </w:tcBorders>
            <w:noWrap w:val="0"/>
            <w:vAlign w:val="center"/>
          </w:tcPr>
          <w:p w14:paraId="374F248E">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备品备件名称</w:t>
            </w:r>
          </w:p>
        </w:tc>
        <w:tc>
          <w:tcPr>
            <w:tcW w:w="595" w:type="pct"/>
            <w:tcBorders>
              <w:top w:val="double" w:color="auto" w:sz="4" w:space="0"/>
              <w:left w:val="single" w:color="auto" w:sz="4" w:space="0"/>
              <w:bottom w:val="single" w:color="auto" w:sz="4" w:space="0"/>
              <w:right w:val="single" w:color="auto" w:sz="4" w:space="0"/>
            </w:tcBorders>
            <w:noWrap w:val="0"/>
            <w:vAlign w:val="center"/>
          </w:tcPr>
          <w:p w14:paraId="5925E966">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规格及型号</w:t>
            </w:r>
          </w:p>
        </w:tc>
        <w:tc>
          <w:tcPr>
            <w:tcW w:w="337" w:type="pct"/>
            <w:tcBorders>
              <w:top w:val="double" w:color="auto" w:sz="4" w:space="0"/>
              <w:left w:val="single" w:color="auto" w:sz="4" w:space="0"/>
              <w:bottom w:val="single" w:color="auto" w:sz="4" w:space="0"/>
              <w:right w:val="single" w:color="auto" w:sz="4" w:space="0"/>
            </w:tcBorders>
            <w:noWrap w:val="0"/>
            <w:vAlign w:val="center"/>
          </w:tcPr>
          <w:p w14:paraId="4EDEAE23">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品牌</w:t>
            </w:r>
          </w:p>
        </w:tc>
        <w:tc>
          <w:tcPr>
            <w:tcW w:w="671" w:type="pct"/>
            <w:tcBorders>
              <w:top w:val="double" w:color="auto" w:sz="4" w:space="0"/>
              <w:left w:val="single" w:color="auto" w:sz="4" w:space="0"/>
              <w:bottom w:val="single" w:color="auto" w:sz="4" w:space="0"/>
              <w:right w:val="single" w:color="auto" w:sz="4" w:space="0"/>
            </w:tcBorders>
            <w:noWrap w:val="0"/>
            <w:vAlign w:val="center"/>
          </w:tcPr>
          <w:p w14:paraId="79897161">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产地</w:t>
            </w:r>
          </w:p>
        </w:tc>
        <w:tc>
          <w:tcPr>
            <w:tcW w:w="369" w:type="pct"/>
            <w:tcBorders>
              <w:top w:val="double" w:color="auto" w:sz="4" w:space="0"/>
              <w:left w:val="single" w:color="auto" w:sz="4" w:space="0"/>
              <w:bottom w:val="single" w:color="auto" w:sz="4" w:space="0"/>
              <w:right w:val="single" w:color="auto" w:sz="4" w:space="0"/>
            </w:tcBorders>
            <w:noWrap w:val="0"/>
            <w:vAlign w:val="center"/>
          </w:tcPr>
          <w:p w14:paraId="703DEDF6">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单位</w:t>
            </w:r>
          </w:p>
        </w:tc>
        <w:tc>
          <w:tcPr>
            <w:tcW w:w="549" w:type="pct"/>
            <w:tcBorders>
              <w:top w:val="double" w:color="auto" w:sz="4" w:space="0"/>
              <w:left w:val="single" w:color="auto" w:sz="4" w:space="0"/>
              <w:bottom w:val="single" w:color="auto" w:sz="4" w:space="0"/>
              <w:right w:val="single" w:color="auto" w:sz="4" w:space="0"/>
            </w:tcBorders>
            <w:noWrap w:val="0"/>
            <w:vAlign w:val="center"/>
          </w:tcPr>
          <w:p w14:paraId="7BEC5327">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市场单价</w:t>
            </w:r>
          </w:p>
          <w:p w14:paraId="01018C56">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（元）</w:t>
            </w:r>
          </w:p>
        </w:tc>
        <w:tc>
          <w:tcPr>
            <w:tcW w:w="530" w:type="pct"/>
            <w:tcBorders>
              <w:top w:val="double" w:color="auto" w:sz="4" w:space="0"/>
              <w:left w:val="single" w:color="auto" w:sz="4" w:space="0"/>
              <w:bottom w:val="single" w:color="auto" w:sz="4" w:space="0"/>
              <w:right w:val="double" w:color="auto" w:sz="4" w:space="0"/>
            </w:tcBorders>
            <w:noWrap w:val="0"/>
            <w:vAlign w:val="center"/>
          </w:tcPr>
          <w:p w14:paraId="71C61F4F">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sz w:val="24"/>
                <w:szCs w:val="24"/>
                <w:lang w:eastAsia="zh-CN"/>
              </w:rPr>
              <w:t>降幅率</w:t>
            </w:r>
          </w:p>
        </w:tc>
        <w:tc>
          <w:tcPr>
            <w:tcW w:w="549" w:type="pct"/>
            <w:tcBorders>
              <w:top w:val="double" w:color="auto" w:sz="4" w:space="0"/>
              <w:left w:val="single" w:color="auto" w:sz="4" w:space="0"/>
              <w:bottom w:val="single" w:color="auto" w:sz="4" w:space="0"/>
              <w:right w:val="double" w:color="auto" w:sz="4" w:space="0"/>
            </w:tcBorders>
            <w:noWrap w:val="0"/>
            <w:vAlign w:val="center"/>
          </w:tcPr>
          <w:p w14:paraId="3D601222">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sz w:val="24"/>
                <w:szCs w:val="24"/>
                <w:lang w:eastAsia="zh-CN"/>
              </w:rPr>
              <w:t>最终报价</w:t>
            </w:r>
            <w:r>
              <w:rPr>
                <w:rFonts w:hint="eastAsia" w:ascii="仿宋" w:hAnsi="仿宋" w:eastAsia="仿宋" w:cs="仿宋"/>
                <w:snapToGrid w:val="0"/>
                <w:color w:val="000000"/>
                <w:kern w:val="0"/>
                <w:sz w:val="24"/>
                <w:szCs w:val="24"/>
              </w:rPr>
              <w:t>（元）</w:t>
            </w:r>
          </w:p>
        </w:tc>
        <w:tc>
          <w:tcPr>
            <w:tcW w:w="384" w:type="pct"/>
            <w:tcBorders>
              <w:top w:val="double" w:color="auto" w:sz="4" w:space="0"/>
              <w:left w:val="single" w:color="auto" w:sz="4" w:space="0"/>
              <w:bottom w:val="single" w:color="auto" w:sz="4" w:space="0"/>
              <w:right w:val="double" w:color="auto" w:sz="4" w:space="0"/>
            </w:tcBorders>
            <w:noWrap w:val="0"/>
            <w:vAlign w:val="center"/>
          </w:tcPr>
          <w:p w14:paraId="02E3C6B0">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专用/通用</w:t>
            </w:r>
          </w:p>
        </w:tc>
      </w:tr>
      <w:tr w14:paraId="6287EA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14:paraId="017F6B07">
            <w:pPr>
              <w:adjustRightInd w:val="0"/>
              <w:snapToGrid w:val="0"/>
              <w:jc w:val="center"/>
              <w:rPr>
                <w:rFonts w:hint="eastAsia" w:ascii="仿宋" w:hAnsi="仿宋" w:eastAsia="仿宋" w:cs="仿宋"/>
                <w:snapToGrid w:val="0"/>
                <w:color w:val="000000"/>
                <w:kern w:val="0"/>
                <w:sz w:val="24"/>
                <w:szCs w:val="24"/>
                <w:lang w:eastAsia="zh-CN"/>
              </w:rPr>
            </w:pPr>
            <w:r>
              <w:rPr>
                <w:rFonts w:hint="eastAsia" w:ascii="仿宋" w:hAnsi="仿宋" w:eastAsia="仿宋" w:cs="仿宋"/>
                <w:snapToGrid w:val="0"/>
                <w:color w:val="000000"/>
                <w:kern w:val="0"/>
                <w:sz w:val="24"/>
                <w:szCs w:val="24"/>
              </w:rPr>
              <w:t>1</w:t>
            </w:r>
          </w:p>
        </w:tc>
        <w:tc>
          <w:tcPr>
            <w:tcW w:w="706" w:type="pct"/>
            <w:tcBorders>
              <w:top w:val="single" w:color="auto" w:sz="4" w:space="0"/>
              <w:left w:val="single" w:color="auto" w:sz="4" w:space="0"/>
              <w:bottom w:val="single" w:color="auto" w:sz="4" w:space="0"/>
              <w:right w:val="single" w:color="auto" w:sz="4" w:space="0"/>
            </w:tcBorders>
            <w:noWrap w:val="0"/>
            <w:vAlign w:val="center"/>
          </w:tcPr>
          <w:p w14:paraId="693F66AE">
            <w:pPr>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c>
          <w:tcPr>
            <w:tcW w:w="595" w:type="pct"/>
            <w:tcBorders>
              <w:top w:val="single" w:color="auto" w:sz="4" w:space="0"/>
              <w:left w:val="single" w:color="auto" w:sz="4" w:space="0"/>
              <w:bottom w:val="single" w:color="auto" w:sz="4" w:space="0"/>
              <w:right w:val="single" w:color="auto" w:sz="4" w:space="0"/>
            </w:tcBorders>
            <w:noWrap w:val="0"/>
            <w:vAlign w:val="center"/>
          </w:tcPr>
          <w:p w14:paraId="3BF3BF24">
            <w:pPr>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4AC75A52">
            <w:pPr>
              <w:adjustRightInd w:val="0"/>
              <w:snapToGrid w:val="0"/>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c>
          <w:tcPr>
            <w:tcW w:w="671" w:type="pct"/>
            <w:tcBorders>
              <w:top w:val="single" w:color="auto" w:sz="4" w:space="0"/>
              <w:left w:val="single" w:color="auto" w:sz="4" w:space="0"/>
              <w:bottom w:val="single" w:color="auto" w:sz="4" w:space="0"/>
              <w:right w:val="single" w:color="auto" w:sz="4" w:space="0"/>
            </w:tcBorders>
            <w:noWrap w:val="0"/>
            <w:vAlign w:val="center"/>
          </w:tcPr>
          <w:p w14:paraId="032296FE">
            <w:pPr>
              <w:adjustRightInd w:val="0"/>
              <w:snapToGrid w:val="0"/>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c>
          <w:tcPr>
            <w:tcW w:w="369" w:type="pct"/>
            <w:tcBorders>
              <w:top w:val="single" w:color="auto" w:sz="4" w:space="0"/>
              <w:left w:val="single" w:color="auto" w:sz="4" w:space="0"/>
              <w:bottom w:val="single" w:color="auto" w:sz="4" w:space="0"/>
              <w:right w:val="single" w:color="auto" w:sz="4" w:space="0"/>
            </w:tcBorders>
            <w:noWrap w:val="0"/>
            <w:vAlign w:val="center"/>
          </w:tcPr>
          <w:p w14:paraId="46155FA7">
            <w:pPr>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c>
          <w:tcPr>
            <w:tcW w:w="549" w:type="pct"/>
            <w:tcBorders>
              <w:top w:val="single" w:color="auto" w:sz="4" w:space="0"/>
              <w:left w:val="single" w:color="auto" w:sz="4" w:space="0"/>
              <w:bottom w:val="single" w:color="auto" w:sz="4" w:space="0"/>
              <w:right w:val="single" w:color="auto" w:sz="4" w:space="0"/>
            </w:tcBorders>
            <w:noWrap w:val="0"/>
            <w:vAlign w:val="center"/>
          </w:tcPr>
          <w:p w14:paraId="228165CE">
            <w:pPr>
              <w:adjustRightInd w:val="0"/>
              <w:snapToGrid w:val="0"/>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c>
          <w:tcPr>
            <w:tcW w:w="530" w:type="pct"/>
            <w:vMerge w:val="restart"/>
            <w:tcBorders>
              <w:top w:val="single" w:color="auto" w:sz="4" w:space="0"/>
              <w:left w:val="single" w:color="auto" w:sz="4" w:space="0"/>
              <w:right w:val="double" w:color="auto" w:sz="4" w:space="0"/>
            </w:tcBorders>
            <w:noWrap w:val="0"/>
            <w:vAlign w:val="center"/>
          </w:tcPr>
          <w:p w14:paraId="5B0F2458">
            <w:pPr>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c>
          <w:tcPr>
            <w:tcW w:w="549" w:type="pct"/>
            <w:tcBorders>
              <w:top w:val="single" w:color="auto" w:sz="4" w:space="0"/>
              <w:left w:val="single" w:color="auto" w:sz="4" w:space="0"/>
              <w:bottom w:val="single" w:color="auto" w:sz="4" w:space="0"/>
              <w:right w:val="double" w:color="auto" w:sz="4" w:space="0"/>
            </w:tcBorders>
            <w:noWrap w:val="0"/>
            <w:vAlign w:val="center"/>
          </w:tcPr>
          <w:p w14:paraId="63FEB67B">
            <w:pPr>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c>
          <w:tcPr>
            <w:tcW w:w="384" w:type="pct"/>
            <w:tcBorders>
              <w:top w:val="single" w:color="auto" w:sz="4" w:space="0"/>
              <w:left w:val="single" w:color="auto" w:sz="4" w:space="0"/>
              <w:bottom w:val="single" w:color="auto" w:sz="4" w:space="0"/>
              <w:right w:val="double" w:color="auto" w:sz="4" w:space="0"/>
            </w:tcBorders>
            <w:noWrap w:val="0"/>
            <w:vAlign w:val="center"/>
          </w:tcPr>
          <w:p w14:paraId="0E2475A0">
            <w:pPr>
              <w:adjustRightInd w:val="0"/>
              <w:snapToGrid w:val="0"/>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r>
      <w:tr w14:paraId="6138C2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14:paraId="47268244">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2</w:t>
            </w:r>
          </w:p>
        </w:tc>
        <w:tc>
          <w:tcPr>
            <w:tcW w:w="706" w:type="pct"/>
            <w:tcBorders>
              <w:top w:val="single" w:color="auto" w:sz="4" w:space="0"/>
              <w:left w:val="single" w:color="auto" w:sz="4" w:space="0"/>
              <w:bottom w:val="single" w:color="auto" w:sz="4" w:space="0"/>
              <w:right w:val="single" w:color="auto" w:sz="4" w:space="0"/>
            </w:tcBorders>
            <w:noWrap w:val="0"/>
            <w:vAlign w:val="center"/>
          </w:tcPr>
          <w:p w14:paraId="7586AA60">
            <w:pPr>
              <w:jc w:val="center"/>
              <w:rPr>
                <w:rFonts w:hint="eastAsia" w:ascii="仿宋" w:hAnsi="仿宋" w:eastAsia="仿宋" w:cs="仿宋"/>
                <w:snapToGrid w:val="0"/>
                <w:color w:val="000000"/>
                <w:kern w:val="0"/>
                <w:sz w:val="24"/>
                <w:szCs w:val="24"/>
              </w:rPr>
            </w:pPr>
          </w:p>
        </w:tc>
        <w:tc>
          <w:tcPr>
            <w:tcW w:w="595" w:type="pct"/>
            <w:tcBorders>
              <w:top w:val="single" w:color="auto" w:sz="4" w:space="0"/>
              <w:left w:val="single" w:color="auto" w:sz="4" w:space="0"/>
              <w:bottom w:val="single" w:color="auto" w:sz="4" w:space="0"/>
              <w:right w:val="single" w:color="auto" w:sz="4" w:space="0"/>
            </w:tcBorders>
            <w:noWrap w:val="0"/>
            <w:vAlign w:val="center"/>
          </w:tcPr>
          <w:p w14:paraId="0A5B2B65">
            <w:pPr>
              <w:jc w:val="center"/>
              <w:rPr>
                <w:rFonts w:hint="eastAsia" w:ascii="仿宋" w:hAnsi="仿宋" w:eastAsia="仿宋" w:cs="仿宋"/>
                <w:snapToGrid w:val="0"/>
                <w:color w:val="000000"/>
                <w:kern w:val="0"/>
                <w:sz w:val="24"/>
                <w:szCs w:val="24"/>
              </w:rPr>
            </w:pPr>
          </w:p>
        </w:tc>
        <w:tc>
          <w:tcPr>
            <w:tcW w:w="337" w:type="pct"/>
            <w:tcBorders>
              <w:top w:val="single" w:color="auto" w:sz="4" w:space="0"/>
              <w:left w:val="single" w:color="auto" w:sz="4" w:space="0"/>
              <w:bottom w:val="single" w:color="auto" w:sz="4" w:space="0"/>
              <w:right w:val="single" w:color="auto" w:sz="4" w:space="0"/>
            </w:tcBorders>
            <w:noWrap w:val="0"/>
            <w:vAlign w:val="center"/>
          </w:tcPr>
          <w:p w14:paraId="6A94F62B">
            <w:pPr>
              <w:adjustRightInd w:val="0"/>
              <w:snapToGrid w:val="0"/>
              <w:jc w:val="center"/>
              <w:rPr>
                <w:rFonts w:hint="eastAsia" w:ascii="仿宋" w:hAnsi="仿宋" w:eastAsia="仿宋" w:cs="仿宋"/>
                <w:snapToGrid w:val="0"/>
                <w:color w:val="000000"/>
                <w:kern w:val="0"/>
                <w:sz w:val="24"/>
                <w:szCs w:val="24"/>
              </w:rPr>
            </w:pPr>
          </w:p>
        </w:tc>
        <w:tc>
          <w:tcPr>
            <w:tcW w:w="671" w:type="pct"/>
            <w:tcBorders>
              <w:top w:val="single" w:color="auto" w:sz="4" w:space="0"/>
              <w:left w:val="single" w:color="auto" w:sz="4" w:space="0"/>
              <w:bottom w:val="single" w:color="auto" w:sz="4" w:space="0"/>
              <w:right w:val="single" w:color="auto" w:sz="4" w:space="0"/>
            </w:tcBorders>
            <w:noWrap w:val="0"/>
            <w:vAlign w:val="center"/>
          </w:tcPr>
          <w:p w14:paraId="0BD6E81A">
            <w:pPr>
              <w:adjustRightInd w:val="0"/>
              <w:snapToGrid w:val="0"/>
              <w:jc w:val="center"/>
              <w:rPr>
                <w:rFonts w:hint="eastAsia" w:ascii="仿宋" w:hAnsi="仿宋" w:eastAsia="仿宋" w:cs="仿宋"/>
                <w:snapToGrid w:val="0"/>
                <w:color w:val="000000"/>
                <w:kern w:val="0"/>
                <w:sz w:val="24"/>
                <w:szCs w:val="24"/>
              </w:rPr>
            </w:pPr>
          </w:p>
        </w:tc>
        <w:tc>
          <w:tcPr>
            <w:tcW w:w="369" w:type="pct"/>
            <w:tcBorders>
              <w:top w:val="single" w:color="auto" w:sz="4" w:space="0"/>
              <w:left w:val="single" w:color="auto" w:sz="4" w:space="0"/>
              <w:bottom w:val="single" w:color="auto" w:sz="4" w:space="0"/>
              <w:right w:val="single" w:color="auto" w:sz="4" w:space="0"/>
            </w:tcBorders>
            <w:noWrap w:val="0"/>
            <w:vAlign w:val="center"/>
          </w:tcPr>
          <w:p w14:paraId="1288832A">
            <w:pPr>
              <w:jc w:val="center"/>
              <w:rPr>
                <w:rFonts w:hint="eastAsia" w:ascii="仿宋" w:hAnsi="仿宋" w:eastAsia="仿宋" w:cs="仿宋"/>
                <w:snapToGrid w:val="0"/>
                <w:color w:val="000000"/>
                <w:kern w:val="0"/>
                <w:sz w:val="24"/>
                <w:szCs w:val="24"/>
              </w:rPr>
            </w:pPr>
          </w:p>
        </w:tc>
        <w:tc>
          <w:tcPr>
            <w:tcW w:w="549" w:type="pct"/>
            <w:tcBorders>
              <w:top w:val="single" w:color="auto" w:sz="4" w:space="0"/>
              <w:left w:val="single" w:color="auto" w:sz="4" w:space="0"/>
              <w:bottom w:val="single" w:color="auto" w:sz="4" w:space="0"/>
              <w:right w:val="single" w:color="auto" w:sz="4" w:space="0"/>
            </w:tcBorders>
            <w:noWrap w:val="0"/>
            <w:vAlign w:val="center"/>
          </w:tcPr>
          <w:p w14:paraId="246D5370">
            <w:pPr>
              <w:adjustRightInd w:val="0"/>
              <w:snapToGrid w:val="0"/>
              <w:jc w:val="center"/>
              <w:rPr>
                <w:rFonts w:hint="eastAsia" w:ascii="仿宋" w:hAnsi="仿宋" w:eastAsia="仿宋" w:cs="仿宋"/>
                <w:snapToGrid w:val="0"/>
                <w:color w:val="000000"/>
                <w:kern w:val="0"/>
                <w:sz w:val="24"/>
                <w:szCs w:val="24"/>
              </w:rPr>
            </w:pPr>
          </w:p>
        </w:tc>
        <w:tc>
          <w:tcPr>
            <w:tcW w:w="530" w:type="pct"/>
            <w:vMerge w:val="continue"/>
            <w:tcBorders>
              <w:left w:val="single" w:color="auto" w:sz="4" w:space="0"/>
              <w:right w:val="double" w:color="auto" w:sz="4" w:space="0"/>
            </w:tcBorders>
            <w:noWrap w:val="0"/>
            <w:vAlign w:val="center"/>
          </w:tcPr>
          <w:p w14:paraId="23A52072">
            <w:pPr>
              <w:jc w:val="center"/>
              <w:rPr>
                <w:rFonts w:hint="eastAsia" w:ascii="仿宋" w:hAnsi="仿宋" w:eastAsia="仿宋" w:cs="仿宋"/>
                <w:snapToGrid w:val="0"/>
                <w:color w:val="000000"/>
                <w:kern w:val="0"/>
                <w:sz w:val="24"/>
                <w:szCs w:val="24"/>
              </w:rPr>
            </w:pPr>
          </w:p>
        </w:tc>
        <w:tc>
          <w:tcPr>
            <w:tcW w:w="549" w:type="pct"/>
            <w:tcBorders>
              <w:top w:val="single" w:color="auto" w:sz="4" w:space="0"/>
              <w:left w:val="single" w:color="auto" w:sz="4" w:space="0"/>
              <w:bottom w:val="single" w:color="auto" w:sz="4" w:space="0"/>
              <w:right w:val="double" w:color="auto" w:sz="4" w:space="0"/>
            </w:tcBorders>
            <w:noWrap w:val="0"/>
            <w:vAlign w:val="center"/>
          </w:tcPr>
          <w:p w14:paraId="58ECFA89">
            <w:pPr>
              <w:jc w:val="center"/>
              <w:rPr>
                <w:rFonts w:hint="eastAsia" w:ascii="仿宋" w:hAnsi="仿宋" w:eastAsia="仿宋" w:cs="仿宋"/>
                <w:snapToGrid w:val="0"/>
                <w:color w:val="000000"/>
                <w:kern w:val="0"/>
                <w:sz w:val="24"/>
                <w:szCs w:val="24"/>
                <w:lang w:val="en-US" w:eastAsia="zh-CN"/>
              </w:rPr>
            </w:pPr>
          </w:p>
        </w:tc>
        <w:tc>
          <w:tcPr>
            <w:tcW w:w="384" w:type="pct"/>
            <w:tcBorders>
              <w:top w:val="single" w:color="auto" w:sz="4" w:space="0"/>
              <w:left w:val="single" w:color="auto" w:sz="4" w:space="0"/>
              <w:bottom w:val="single" w:color="auto" w:sz="4" w:space="0"/>
              <w:right w:val="double" w:color="auto" w:sz="4" w:space="0"/>
            </w:tcBorders>
            <w:noWrap w:val="0"/>
            <w:vAlign w:val="center"/>
          </w:tcPr>
          <w:p w14:paraId="1022DCC0">
            <w:pPr>
              <w:adjustRightInd w:val="0"/>
              <w:snapToGrid w:val="0"/>
              <w:jc w:val="center"/>
              <w:rPr>
                <w:rFonts w:hint="eastAsia" w:ascii="仿宋" w:hAnsi="仿宋" w:eastAsia="仿宋" w:cs="仿宋"/>
                <w:snapToGrid w:val="0"/>
                <w:color w:val="000000"/>
                <w:kern w:val="0"/>
                <w:sz w:val="24"/>
                <w:szCs w:val="24"/>
              </w:rPr>
            </w:pPr>
          </w:p>
        </w:tc>
      </w:tr>
      <w:tr w14:paraId="40FEE9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14:paraId="76C60095">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3</w:t>
            </w:r>
          </w:p>
        </w:tc>
        <w:tc>
          <w:tcPr>
            <w:tcW w:w="706" w:type="pct"/>
            <w:tcBorders>
              <w:top w:val="single" w:color="auto" w:sz="4" w:space="0"/>
              <w:left w:val="single" w:color="auto" w:sz="4" w:space="0"/>
              <w:bottom w:val="single" w:color="auto" w:sz="4" w:space="0"/>
              <w:right w:val="single" w:color="auto" w:sz="4" w:space="0"/>
            </w:tcBorders>
            <w:noWrap w:val="0"/>
            <w:vAlign w:val="center"/>
          </w:tcPr>
          <w:p w14:paraId="6A796F25">
            <w:pPr>
              <w:jc w:val="center"/>
              <w:rPr>
                <w:rFonts w:hint="eastAsia" w:ascii="仿宋" w:hAnsi="仿宋" w:eastAsia="仿宋" w:cs="仿宋"/>
                <w:snapToGrid w:val="0"/>
                <w:color w:val="000000"/>
                <w:kern w:val="0"/>
                <w:sz w:val="24"/>
                <w:szCs w:val="24"/>
              </w:rPr>
            </w:pPr>
          </w:p>
        </w:tc>
        <w:tc>
          <w:tcPr>
            <w:tcW w:w="595" w:type="pct"/>
            <w:tcBorders>
              <w:top w:val="single" w:color="auto" w:sz="4" w:space="0"/>
              <w:left w:val="single" w:color="auto" w:sz="4" w:space="0"/>
              <w:bottom w:val="single" w:color="auto" w:sz="4" w:space="0"/>
              <w:right w:val="single" w:color="auto" w:sz="4" w:space="0"/>
            </w:tcBorders>
            <w:noWrap w:val="0"/>
            <w:vAlign w:val="center"/>
          </w:tcPr>
          <w:p w14:paraId="166EEA35">
            <w:pPr>
              <w:jc w:val="center"/>
              <w:rPr>
                <w:rFonts w:hint="eastAsia" w:ascii="仿宋" w:hAnsi="仿宋" w:eastAsia="仿宋" w:cs="仿宋"/>
                <w:snapToGrid w:val="0"/>
                <w:color w:val="000000"/>
                <w:kern w:val="0"/>
                <w:sz w:val="24"/>
                <w:szCs w:val="24"/>
              </w:rPr>
            </w:pPr>
          </w:p>
        </w:tc>
        <w:tc>
          <w:tcPr>
            <w:tcW w:w="337" w:type="pct"/>
            <w:tcBorders>
              <w:top w:val="single" w:color="auto" w:sz="4" w:space="0"/>
              <w:left w:val="single" w:color="auto" w:sz="4" w:space="0"/>
              <w:bottom w:val="single" w:color="auto" w:sz="4" w:space="0"/>
              <w:right w:val="single" w:color="auto" w:sz="4" w:space="0"/>
            </w:tcBorders>
            <w:noWrap w:val="0"/>
            <w:vAlign w:val="center"/>
          </w:tcPr>
          <w:p w14:paraId="60B05989">
            <w:pPr>
              <w:adjustRightInd w:val="0"/>
              <w:snapToGrid w:val="0"/>
              <w:jc w:val="center"/>
              <w:rPr>
                <w:rFonts w:hint="eastAsia" w:ascii="仿宋" w:hAnsi="仿宋" w:eastAsia="仿宋" w:cs="仿宋"/>
                <w:snapToGrid w:val="0"/>
                <w:color w:val="000000"/>
                <w:kern w:val="0"/>
                <w:sz w:val="24"/>
                <w:szCs w:val="24"/>
              </w:rPr>
            </w:pPr>
          </w:p>
        </w:tc>
        <w:tc>
          <w:tcPr>
            <w:tcW w:w="671" w:type="pct"/>
            <w:tcBorders>
              <w:top w:val="single" w:color="auto" w:sz="4" w:space="0"/>
              <w:left w:val="single" w:color="auto" w:sz="4" w:space="0"/>
              <w:bottom w:val="single" w:color="auto" w:sz="4" w:space="0"/>
              <w:right w:val="single" w:color="auto" w:sz="4" w:space="0"/>
            </w:tcBorders>
            <w:noWrap w:val="0"/>
            <w:vAlign w:val="center"/>
          </w:tcPr>
          <w:p w14:paraId="46872987">
            <w:pPr>
              <w:adjustRightInd w:val="0"/>
              <w:snapToGrid w:val="0"/>
              <w:jc w:val="center"/>
              <w:rPr>
                <w:rFonts w:hint="eastAsia" w:ascii="仿宋" w:hAnsi="仿宋" w:eastAsia="仿宋" w:cs="仿宋"/>
                <w:snapToGrid w:val="0"/>
                <w:color w:val="000000"/>
                <w:kern w:val="0"/>
                <w:sz w:val="24"/>
                <w:szCs w:val="24"/>
              </w:rPr>
            </w:pPr>
          </w:p>
        </w:tc>
        <w:tc>
          <w:tcPr>
            <w:tcW w:w="369" w:type="pct"/>
            <w:tcBorders>
              <w:top w:val="single" w:color="auto" w:sz="4" w:space="0"/>
              <w:left w:val="single" w:color="auto" w:sz="4" w:space="0"/>
              <w:bottom w:val="single" w:color="auto" w:sz="4" w:space="0"/>
              <w:right w:val="single" w:color="auto" w:sz="4" w:space="0"/>
            </w:tcBorders>
            <w:noWrap w:val="0"/>
            <w:vAlign w:val="center"/>
          </w:tcPr>
          <w:p w14:paraId="267EE1CF">
            <w:pPr>
              <w:jc w:val="center"/>
              <w:rPr>
                <w:rFonts w:hint="eastAsia" w:ascii="仿宋" w:hAnsi="仿宋" w:eastAsia="仿宋" w:cs="仿宋"/>
                <w:snapToGrid w:val="0"/>
                <w:color w:val="000000"/>
                <w:kern w:val="0"/>
                <w:sz w:val="24"/>
                <w:szCs w:val="24"/>
              </w:rPr>
            </w:pPr>
          </w:p>
        </w:tc>
        <w:tc>
          <w:tcPr>
            <w:tcW w:w="549" w:type="pct"/>
            <w:tcBorders>
              <w:top w:val="single" w:color="auto" w:sz="4" w:space="0"/>
              <w:left w:val="single" w:color="auto" w:sz="4" w:space="0"/>
              <w:bottom w:val="single" w:color="auto" w:sz="4" w:space="0"/>
              <w:right w:val="single" w:color="auto" w:sz="4" w:space="0"/>
            </w:tcBorders>
            <w:noWrap w:val="0"/>
            <w:vAlign w:val="center"/>
          </w:tcPr>
          <w:p w14:paraId="665424D7">
            <w:pPr>
              <w:adjustRightInd w:val="0"/>
              <w:snapToGrid w:val="0"/>
              <w:jc w:val="center"/>
              <w:rPr>
                <w:rFonts w:hint="eastAsia" w:ascii="仿宋" w:hAnsi="仿宋" w:eastAsia="仿宋" w:cs="仿宋"/>
                <w:snapToGrid w:val="0"/>
                <w:color w:val="000000"/>
                <w:kern w:val="0"/>
                <w:sz w:val="24"/>
                <w:szCs w:val="24"/>
              </w:rPr>
            </w:pPr>
          </w:p>
        </w:tc>
        <w:tc>
          <w:tcPr>
            <w:tcW w:w="530" w:type="pct"/>
            <w:vMerge w:val="continue"/>
            <w:tcBorders>
              <w:left w:val="single" w:color="auto" w:sz="4" w:space="0"/>
              <w:right w:val="double" w:color="auto" w:sz="4" w:space="0"/>
            </w:tcBorders>
            <w:noWrap w:val="0"/>
            <w:vAlign w:val="center"/>
          </w:tcPr>
          <w:p w14:paraId="3E80BF2F">
            <w:pPr>
              <w:jc w:val="center"/>
              <w:rPr>
                <w:rFonts w:hint="eastAsia" w:ascii="仿宋" w:hAnsi="仿宋" w:eastAsia="仿宋" w:cs="仿宋"/>
                <w:snapToGrid w:val="0"/>
                <w:color w:val="000000"/>
                <w:kern w:val="0"/>
                <w:sz w:val="24"/>
                <w:szCs w:val="24"/>
              </w:rPr>
            </w:pPr>
          </w:p>
        </w:tc>
        <w:tc>
          <w:tcPr>
            <w:tcW w:w="549" w:type="pct"/>
            <w:tcBorders>
              <w:top w:val="single" w:color="auto" w:sz="4" w:space="0"/>
              <w:left w:val="single" w:color="auto" w:sz="4" w:space="0"/>
              <w:bottom w:val="single" w:color="auto" w:sz="4" w:space="0"/>
              <w:right w:val="double" w:color="auto" w:sz="4" w:space="0"/>
            </w:tcBorders>
            <w:noWrap w:val="0"/>
            <w:vAlign w:val="center"/>
          </w:tcPr>
          <w:p w14:paraId="21CAA34E">
            <w:pPr>
              <w:jc w:val="center"/>
              <w:rPr>
                <w:rFonts w:hint="eastAsia" w:ascii="仿宋" w:hAnsi="仿宋" w:eastAsia="仿宋" w:cs="仿宋"/>
                <w:snapToGrid w:val="0"/>
                <w:color w:val="000000"/>
                <w:kern w:val="0"/>
                <w:sz w:val="24"/>
                <w:szCs w:val="24"/>
              </w:rPr>
            </w:pPr>
          </w:p>
        </w:tc>
        <w:tc>
          <w:tcPr>
            <w:tcW w:w="384" w:type="pct"/>
            <w:tcBorders>
              <w:top w:val="single" w:color="auto" w:sz="4" w:space="0"/>
              <w:left w:val="single" w:color="auto" w:sz="4" w:space="0"/>
              <w:bottom w:val="single" w:color="auto" w:sz="4" w:space="0"/>
              <w:right w:val="double" w:color="auto" w:sz="4" w:space="0"/>
            </w:tcBorders>
            <w:noWrap w:val="0"/>
            <w:vAlign w:val="center"/>
          </w:tcPr>
          <w:p w14:paraId="7B2879FF">
            <w:pPr>
              <w:adjustRightInd w:val="0"/>
              <w:snapToGrid w:val="0"/>
              <w:jc w:val="center"/>
              <w:rPr>
                <w:rFonts w:hint="eastAsia" w:ascii="仿宋" w:hAnsi="仿宋" w:eastAsia="仿宋" w:cs="仿宋"/>
                <w:snapToGrid w:val="0"/>
                <w:color w:val="000000"/>
                <w:kern w:val="0"/>
                <w:sz w:val="24"/>
                <w:szCs w:val="24"/>
              </w:rPr>
            </w:pPr>
          </w:p>
        </w:tc>
      </w:tr>
      <w:tr w14:paraId="11AA32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14:paraId="53FE6E13">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4</w:t>
            </w:r>
          </w:p>
        </w:tc>
        <w:tc>
          <w:tcPr>
            <w:tcW w:w="706" w:type="pct"/>
            <w:tcBorders>
              <w:top w:val="single" w:color="auto" w:sz="4" w:space="0"/>
              <w:left w:val="single" w:color="auto" w:sz="4" w:space="0"/>
              <w:bottom w:val="single" w:color="auto" w:sz="4" w:space="0"/>
              <w:right w:val="single" w:color="auto" w:sz="4" w:space="0"/>
            </w:tcBorders>
            <w:noWrap w:val="0"/>
            <w:vAlign w:val="center"/>
          </w:tcPr>
          <w:p w14:paraId="658C51D8">
            <w:pPr>
              <w:jc w:val="center"/>
              <w:rPr>
                <w:rFonts w:hint="eastAsia" w:ascii="仿宋" w:hAnsi="仿宋" w:eastAsia="仿宋" w:cs="仿宋"/>
                <w:snapToGrid w:val="0"/>
                <w:color w:val="000000"/>
                <w:kern w:val="0"/>
                <w:sz w:val="24"/>
                <w:szCs w:val="24"/>
              </w:rPr>
            </w:pPr>
          </w:p>
        </w:tc>
        <w:tc>
          <w:tcPr>
            <w:tcW w:w="595" w:type="pct"/>
            <w:tcBorders>
              <w:top w:val="single" w:color="auto" w:sz="4" w:space="0"/>
              <w:left w:val="single" w:color="auto" w:sz="4" w:space="0"/>
              <w:bottom w:val="single" w:color="auto" w:sz="4" w:space="0"/>
              <w:right w:val="single" w:color="auto" w:sz="4" w:space="0"/>
            </w:tcBorders>
            <w:noWrap w:val="0"/>
            <w:vAlign w:val="center"/>
          </w:tcPr>
          <w:p w14:paraId="531164EC">
            <w:pPr>
              <w:jc w:val="center"/>
              <w:rPr>
                <w:rFonts w:hint="eastAsia" w:ascii="仿宋" w:hAnsi="仿宋" w:eastAsia="仿宋" w:cs="仿宋"/>
                <w:snapToGrid w:val="0"/>
                <w:color w:val="000000"/>
                <w:kern w:val="0"/>
                <w:sz w:val="24"/>
                <w:szCs w:val="24"/>
              </w:rPr>
            </w:pPr>
          </w:p>
        </w:tc>
        <w:tc>
          <w:tcPr>
            <w:tcW w:w="337" w:type="pct"/>
            <w:tcBorders>
              <w:top w:val="single" w:color="auto" w:sz="4" w:space="0"/>
              <w:left w:val="single" w:color="auto" w:sz="4" w:space="0"/>
              <w:bottom w:val="single" w:color="auto" w:sz="4" w:space="0"/>
              <w:right w:val="single" w:color="auto" w:sz="4" w:space="0"/>
            </w:tcBorders>
            <w:noWrap w:val="0"/>
            <w:vAlign w:val="center"/>
          </w:tcPr>
          <w:p w14:paraId="1F737928">
            <w:pPr>
              <w:adjustRightInd w:val="0"/>
              <w:snapToGrid w:val="0"/>
              <w:jc w:val="center"/>
              <w:rPr>
                <w:rFonts w:hint="eastAsia" w:ascii="仿宋" w:hAnsi="仿宋" w:eastAsia="仿宋" w:cs="仿宋"/>
                <w:snapToGrid w:val="0"/>
                <w:color w:val="000000"/>
                <w:kern w:val="0"/>
                <w:sz w:val="24"/>
                <w:szCs w:val="24"/>
              </w:rPr>
            </w:pPr>
          </w:p>
        </w:tc>
        <w:tc>
          <w:tcPr>
            <w:tcW w:w="671" w:type="pct"/>
            <w:tcBorders>
              <w:top w:val="single" w:color="auto" w:sz="4" w:space="0"/>
              <w:left w:val="single" w:color="auto" w:sz="4" w:space="0"/>
              <w:bottom w:val="single" w:color="auto" w:sz="4" w:space="0"/>
              <w:right w:val="single" w:color="auto" w:sz="4" w:space="0"/>
            </w:tcBorders>
            <w:noWrap w:val="0"/>
            <w:vAlign w:val="center"/>
          </w:tcPr>
          <w:p w14:paraId="1BE72CB4">
            <w:pPr>
              <w:adjustRightInd w:val="0"/>
              <w:snapToGrid w:val="0"/>
              <w:jc w:val="center"/>
              <w:rPr>
                <w:rFonts w:hint="eastAsia" w:ascii="仿宋" w:hAnsi="仿宋" w:eastAsia="仿宋" w:cs="仿宋"/>
                <w:snapToGrid w:val="0"/>
                <w:color w:val="000000"/>
                <w:kern w:val="0"/>
                <w:sz w:val="24"/>
                <w:szCs w:val="24"/>
              </w:rPr>
            </w:pPr>
          </w:p>
        </w:tc>
        <w:tc>
          <w:tcPr>
            <w:tcW w:w="369" w:type="pct"/>
            <w:tcBorders>
              <w:top w:val="single" w:color="auto" w:sz="4" w:space="0"/>
              <w:left w:val="single" w:color="auto" w:sz="4" w:space="0"/>
              <w:bottom w:val="single" w:color="auto" w:sz="4" w:space="0"/>
              <w:right w:val="single" w:color="auto" w:sz="4" w:space="0"/>
            </w:tcBorders>
            <w:noWrap w:val="0"/>
            <w:vAlign w:val="center"/>
          </w:tcPr>
          <w:p w14:paraId="35D655B2">
            <w:pPr>
              <w:jc w:val="center"/>
              <w:rPr>
                <w:rFonts w:hint="eastAsia" w:ascii="仿宋" w:hAnsi="仿宋" w:eastAsia="仿宋" w:cs="仿宋"/>
                <w:snapToGrid w:val="0"/>
                <w:color w:val="000000"/>
                <w:kern w:val="0"/>
                <w:sz w:val="24"/>
                <w:szCs w:val="24"/>
              </w:rPr>
            </w:pPr>
          </w:p>
        </w:tc>
        <w:tc>
          <w:tcPr>
            <w:tcW w:w="549" w:type="pct"/>
            <w:tcBorders>
              <w:top w:val="single" w:color="auto" w:sz="4" w:space="0"/>
              <w:left w:val="single" w:color="auto" w:sz="4" w:space="0"/>
              <w:bottom w:val="single" w:color="auto" w:sz="4" w:space="0"/>
              <w:right w:val="single" w:color="auto" w:sz="4" w:space="0"/>
            </w:tcBorders>
            <w:noWrap w:val="0"/>
            <w:vAlign w:val="center"/>
          </w:tcPr>
          <w:p w14:paraId="2FD923C9">
            <w:pPr>
              <w:adjustRightInd w:val="0"/>
              <w:snapToGrid w:val="0"/>
              <w:jc w:val="center"/>
              <w:rPr>
                <w:rFonts w:hint="eastAsia" w:ascii="仿宋" w:hAnsi="仿宋" w:eastAsia="仿宋" w:cs="仿宋"/>
                <w:snapToGrid w:val="0"/>
                <w:color w:val="000000"/>
                <w:kern w:val="0"/>
                <w:sz w:val="24"/>
                <w:szCs w:val="24"/>
              </w:rPr>
            </w:pPr>
          </w:p>
        </w:tc>
        <w:tc>
          <w:tcPr>
            <w:tcW w:w="530" w:type="pct"/>
            <w:vMerge w:val="continue"/>
            <w:tcBorders>
              <w:left w:val="single" w:color="auto" w:sz="4" w:space="0"/>
              <w:bottom w:val="single" w:color="auto" w:sz="4" w:space="0"/>
              <w:right w:val="double" w:color="auto" w:sz="4" w:space="0"/>
            </w:tcBorders>
            <w:noWrap w:val="0"/>
            <w:vAlign w:val="center"/>
          </w:tcPr>
          <w:p w14:paraId="065C3331">
            <w:pPr>
              <w:jc w:val="center"/>
              <w:rPr>
                <w:rFonts w:hint="eastAsia" w:ascii="仿宋" w:hAnsi="仿宋" w:eastAsia="仿宋" w:cs="仿宋"/>
                <w:snapToGrid w:val="0"/>
                <w:color w:val="000000"/>
                <w:kern w:val="0"/>
                <w:sz w:val="24"/>
                <w:szCs w:val="24"/>
              </w:rPr>
            </w:pPr>
          </w:p>
        </w:tc>
        <w:tc>
          <w:tcPr>
            <w:tcW w:w="549" w:type="pct"/>
            <w:tcBorders>
              <w:top w:val="single" w:color="auto" w:sz="4" w:space="0"/>
              <w:left w:val="single" w:color="auto" w:sz="4" w:space="0"/>
              <w:bottom w:val="single" w:color="auto" w:sz="4" w:space="0"/>
              <w:right w:val="double" w:color="auto" w:sz="4" w:space="0"/>
            </w:tcBorders>
            <w:noWrap w:val="0"/>
            <w:vAlign w:val="center"/>
          </w:tcPr>
          <w:p w14:paraId="54B709E6">
            <w:pPr>
              <w:jc w:val="center"/>
              <w:rPr>
                <w:rFonts w:hint="eastAsia" w:ascii="仿宋" w:hAnsi="仿宋" w:eastAsia="仿宋" w:cs="仿宋"/>
                <w:snapToGrid w:val="0"/>
                <w:color w:val="000000"/>
                <w:kern w:val="0"/>
                <w:sz w:val="24"/>
                <w:szCs w:val="24"/>
              </w:rPr>
            </w:pPr>
          </w:p>
        </w:tc>
        <w:tc>
          <w:tcPr>
            <w:tcW w:w="384" w:type="pct"/>
            <w:tcBorders>
              <w:top w:val="single" w:color="auto" w:sz="4" w:space="0"/>
              <w:left w:val="single" w:color="auto" w:sz="4" w:space="0"/>
              <w:bottom w:val="single" w:color="auto" w:sz="4" w:space="0"/>
              <w:right w:val="double" w:color="auto" w:sz="4" w:space="0"/>
            </w:tcBorders>
            <w:noWrap w:val="0"/>
            <w:vAlign w:val="center"/>
          </w:tcPr>
          <w:p w14:paraId="52AEB85A">
            <w:pPr>
              <w:adjustRightInd w:val="0"/>
              <w:snapToGrid w:val="0"/>
              <w:jc w:val="center"/>
              <w:rPr>
                <w:rFonts w:hint="eastAsia" w:ascii="仿宋" w:hAnsi="仿宋" w:eastAsia="仿宋" w:cs="仿宋"/>
                <w:snapToGrid w:val="0"/>
                <w:color w:val="000000"/>
                <w:kern w:val="0"/>
                <w:sz w:val="24"/>
                <w:szCs w:val="24"/>
              </w:rPr>
            </w:pPr>
          </w:p>
        </w:tc>
      </w:tr>
      <w:tr w14:paraId="618E19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304" w:type="pct"/>
            <w:tcBorders>
              <w:top w:val="single" w:color="auto" w:sz="4" w:space="0"/>
              <w:left w:val="double" w:color="auto" w:sz="4" w:space="0"/>
              <w:bottom w:val="double" w:color="auto" w:sz="4" w:space="0"/>
              <w:right w:val="double" w:color="auto" w:sz="4" w:space="0"/>
            </w:tcBorders>
            <w:noWrap w:val="0"/>
            <w:vAlign w:val="center"/>
          </w:tcPr>
          <w:p w14:paraId="05DDFAC8">
            <w:pPr>
              <w:rPr>
                <w:rFonts w:hint="eastAsia" w:ascii="仿宋" w:hAnsi="仿宋" w:eastAsia="仿宋" w:cs="仿宋"/>
                <w:b/>
                <w:bCs/>
                <w:snapToGrid w:val="0"/>
                <w:color w:val="FF0000"/>
                <w:kern w:val="0"/>
                <w:sz w:val="24"/>
                <w:szCs w:val="24"/>
              </w:rPr>
            </w:pPr>
          </w:p>
        </w:tc>
        <w:tc>
          <w:tcPr>
            <w:tcW w:w="4695" w:type="pct"/>
            <w:gridSpan w:val="9"/>
            <w:tcBorders>
              <w:top w:val="single" w:color="auto" w:sz="4" w:space="0"/>
              <w:left w:val="double" w:color="auto" w:sz="4" w:space="0"/>
              <w:bottom w:val="double" w:color="auto" w:sz="4" w:space="0"/>
              <w:right w:val="double" w:color="auto" w:sz="4" w:space="0"/>
            </w:tcBorders>
            <w:noWrap w:val="0"/>
            <w:vAlign w:val="center"/>
          </w:tcPr>
          <w:p w14:paraId="3707A3EF">
            <w:pPr>
              <w:rPr>
                <w:rFonts w:hint="eastAsia" w:ascii="仿宋" w:hAnsi="仿宋" w:eastAsia="仿宋" w:cs="仿宋"/>
                <w:snapToGrid w:val="0"/>
                <w:color w:val="000000"/>
                <w:kern w:val="0"/>
                <w:sz w:val="24"/>
                <w:szCs w:val="24"/>
              </w:rPr>
            </w:pPr>
            <w:r>
              <w:rPr>
                <w:rFonts w:hint="eastAsia" w:ascii="仿宋" w:hAnsi="仿宋" w:eastAsia="仿宋" w:cs="仿宋"/>
                <w:color w:val="000000"/>
                <w:sz w:val="24"/>
                <w:szCs w:val="24"/>
              </w:rPr>
              <w:t>备注：投标人须按表格完整填写内容，“零配件名称”和“市场单价”由采购人填写，其余由投标人填写。投标人填写内容除须对应采购人所列明的零配件外,若设备在投入使用中还需其他零配件的，投标人也应补充填写完整。如未填写或填写不完整相关评分项不得分。</w:t>
            </w:r>
            <w:r>
              <w:rPr>
                <w:rFonts w:hint="eastAsia" w:ascii="仿宋" w:hAnsi="仿宋" w:eastAsia="仿宋" w:cs="仿宋"/>
                <w:color w:val="000000"/>
                <w:sz w:val="24"/>
                <w:szCs w:val="24"/>
                <w:lang w:eastAsia="zh-CN"/>
              </w:rPr>
              <w:t>若我院在用的此设备出现备品备件需求时，投标商需低于或等于此备品备件清单的报价供货，高于价格或者不供货中标商，将拉入我院供应商黑名单</w:t>
            </w:r>
            <w:r>
              <w:rPr>
                <w:rFonts w:hint="eastAsia" w:ascii="仿宋" w:hAnsi="仿宋" w:eastAsia="仿宋" w:cs="仿宋"/>
                <w:b/>
                <w:bCs/>
                <w:snapToGrid w:val="0"/>
                <w:color w:val="000000"/>
                <w:kern w:val="0"/>
                <w:sz w:val="24"/>
                <w:szCs w:val="24"/>
              </w:rPr>
              <w:t>。</w:t>
            </w:r>
            <w:r>
              <w:rPr>
                <w:rFonts w:hint="eastAsia" w:ascii="仿宋" w:hAnsi="仿宋" w:eastAsia="仿宋" w:cs="仿宋"/>
                <w:snapToGrid w:val="0"/>
                <w:color w:val="000000"/>
                <w:kern w:val="0"/>
                <w:sz w:val="24"/>
                <w:szCs w:val="24"/>
              </w:rPr>
              <w:t xml:space="preserve"> </w:t>
            </w:r>
          </w:p>
          <w:p w14:paraId="704C1D7F">
            <w:pPr>
              <w:rPr>
                <w:rFonts w:hint="eastAsia" w:ascii="仿宋" w:hAnsi="仿宋" w:eastAsia="仿宋" w:cs="仿宋"/>
                <w:color w:val="FF0000"/>
                <w:kern w:val="0"/>
                <w:sz w:val="24"/>
                <w:szCs w:val="24"/>
              </w:rPr>
            </w:pPr>
            <w:r>
              <w:rPr>
                <w:rFonts w:hint="eastAsia" w:ascii="仿宋" w:hAnsi="仿宋" w:eastAsia="仿宋" w:cs="仿宋"/>
                <w:b/>
                <w:bCs/>
                <w:snapToGrid w:val="0"/>
                <w:color w:val="FF0000"/>
                <w:kern w:val="0"/>
                <w:sz w:val="24"/>
                <w:szCs w:val="24"/>
              </w:rPr>
              <w:t>“公司报价”不得高于本表格的“市场单价”，否则作投标无效处理。</w:t>
            </w:r>
          </w:p>
        </w:tc>
      </w:tr>
    </w:tbl>
    <w:p w14:paraId="08D84D65">
      <w:pPr>
        <w:pStyle w:val="33"/>
        <w:jc w:val="center"/>
        <w:rPr>
          <w:rFonts w:hint="eastAsia" w:ascii="仿宋" w:hAnsi="仿宋" w:eastAsia="仿宋" w:cs="仿宋"/>
          <w:b/>
          <w:spacing w:val="0"/>
          <w:kern w:val="2"/>
          <w:sz w:val="24"/>
          <w:szCs w:val="24"/>
          <w:lang w:eastAsia="zh-CN"/>
        </w:rPr>
      </w:pPr>
    </w:p>
    <w:p w14:paraId="2355DA33">
      <w:pPr>
        <w:pStyle w:val="33"/>
        <w:jc w:val="center"/>
        <w:rPr>
          <w:rFonts w:hint="eastAsia" w:ascii="仿宋" w:hAnsi="仿宋" w:eastAsia="仿宋" w:cs="仿宋"/>
          <w:b/>
          <w:spacing w:val="0"/>
          <w:kern w:val="2"/>
          <w:sz w:val="24"/>
          <w:szCs w:val="24"/>
          <w:lang w:eastAsia="zh-CN"/>
        </w:rPr>
      </w:pPr>
    </w:p>
    <w:p w14:paraId="46837D53">
      <w:pPr>
        <w:pStyle w:val="33"/>
        <w:jc w:val="both"/>
        <w:rPr>
          <w:rFonts w:hint="eastAsia" w:ascii="仿宋" w:hAnsi="仿宋" w:eastAsia="仿宋" w:cs="仿宋"/>
          <w:b/>
          <w:spacing w:val="0"/>
          <w:kern w:val="2"/>
          <w:sz w:val="24"/>
          <w:szCs w:val="24"/>
          <w:lang w:eastAsia="zh-CN"/>
        </w:rPr>
      </w:pPr>
    </w:p>
    <w:p w14:paraId="7CE1ACC4">
      <w:pPr>
        <w:pStyle w:val="33"/>
        <w:jc w:val="center"/>
        <w:rPr>
          <w:rFonts w:hint="eastAsia" w:ascii="仿宋" w:hAnsi="仿宋" w:eastAsia="仿宋" w:cs="仿宋"/>
          <w:b/>
          <w:spacing w:val="0"/>
          <w:kern w:val="2"/>
          <w:sz w:val="24"/>
          <w:szCs w:val="24"/>
        </w:rPr>
      </w:pPr>
      <w:r>
        <w:rPr>
          <w:rFonts w:hint="eastAsia" w:ascii="仿宋" w:hAnsi="仿宋" w:eastAsia="仿宋" w:cs="仿宋"/>
          <w:b/>
          <w:spacing w:val="0"/>
          <w:kern w:val="2"/>
          <w:sz w:val="24"/>
          <w:szCs w:val="24"/>
          <w:lang w:eastAsia="zh-CN"/>
        </w:rPr>
        <w:t>（</w:t>
      </w:r>
      <w:r>
        <w:rPr>
          <w:rFonts w:hint="eastAsia" w:ascii="仿宋" w:hAnsi="仿宋" w:eastAsia="仿宋" w:cs="仿宋"/>
          <w:b/>
          <w:spacing w:val="0"/>
          <w:kern w:val="2"/>
          <w:sz w:val="24"/>
          <w:szCs w:val="24"/>
          <w:lang w:val="en-US" w:eastAsia="zh-CN"/>
        </w:rPr>
        <w:t>三</w:t>
      </w:r>
      <w:r>
        <w:rPr>
          <w:rFonts w:hint="eastAsia" w:ascii="仿宋" w:hAnsi="仿宋" w:eastAsia="仿宋" w:cs="仿宋"/>
          <w:b/>
          <w:spacing w:val="0"/>
          <w:kern w:val="2"/>
          <w:sz w:val="24"/>
          <w:szCs w:val="24"/>
          <w:lang w:eastAsia="zh-CN"/>
        </w:rPr>
        <w:t>）</w:t>
      </w:r>
      <w:r>
        <w:rPr>
          <w:rFonts w:hint="eastAsia" w:ascii="仿宋" w:hAnsi="仿宋" w:eastAsia="仿宋" w:cs="仿宋"/>
          <w:b/>
          <w:spacing w:val="0"/>
          <w:kern w:val="2"/>
          <w:sz w:val="24"/>
          <w:szCs w:val="24"/>
        </w:rPr>
        <w:t>设备配套耗材报价清单（不包括在投标总价内）</w:t>
      </w:r>
    </w:p>
    <w:p w14:paraId="73BB1319">
      <w:pPr>
        <w:pStyle w:val="13"/>
        <w:numPr>
          <w:ilvl w:val="0"/>
          <w:numId w:val="0"/>
        </w:numPr>
        <w:ind w:leftChars="0"/>
        <w:rPr>
          <w:rFonts w:hint="eastAsia" w:ascii="仿宋" w:hAnsi="仿宋" w:eastAsia="仿宋" w:cs="仿宋"/>
          <w:sz w:val="24"/>
          <w:szCs w:val="24"/>
          <w:lang w:val="en-US" w:eastAsia="zh-CN"/>
        </w:rPr>
      </w:pPr>
    </w:p>
    <w:tbl>
      <w:tblPr>
        <w:tblStyle w:val="25"/>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
        <w:gridCol w:w="942"/>
        <w:gridCol w:w="367"/>
        <w:gridCol w:w="392"/>
        <w:gridCol w:w="907"/>
        <w:gridCol w:w="408"/>
        <w:gridCol w:w="830"/>
        <w:gridCol w:w="895"/>
        <w:gridCol w:w="564"/>
        <w:gridCol w:w="2077"/>
        <w:gridCol w:w="758"/>
      </w:tblGrid>
      <w:tr w14:paraId="0A30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5" w:type="pct"/>
            <w:noWrap w:val="0"/>
            <w:vAlign w:val="center"/>
          </w:tcPr>
          <w:p w14:paraId="3C26EF3D">
            <w:pP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553" w:type="pct"/>
            <w:noWrap w:val="0"/>
            <w:vAlign w:val="center"/>
          </w:tcPr>
          <w:p w14:paraId="5BE01886">
            <w:pPr>
              <w:rPr>
                <w:rFonts w:hint="eastAsia" w:ascii="仿宋" w:hAnsi="仿宋" w:eastAsia="仿宋" w:cs="仿宋"/>
                <w:color w:val="000000"/>
                <w:sz w:val="24"/>
                <w:szCs w:val="24"/>
              </w:rPr>
            </w:pPr>
            <w:r>
              <w:rPr>
                <w:rFonts w:hint="eastAsia" w:ascii="仿宋" w:hAnsi="仿宋" w:eastAsia="仿宋" w:cs="仿宋"/>
                <w:color w:val="000000"/>
                <w:sz w:val="24"/>
                <w:szCs w:val="24"/>
              </w:rPr>
              <w:t>耗材名称</w:t>
            </w:r>
          </w:p>
        </w:tc>
        <w:tc>
          <w:tcPr>
            <w:tcW w:w="215" w:type="pct"/>
            <w:noWrap w:val="0"/>
            <w:vAlign w:val="center"/>
          </w:tcPr>
          <w:p w14:paraId="6290091B">
            <w:pPr>
              <w:rPr>
                <w:rFonts w:hint="eastAsia" w:ascii="仿宋" w:hAnsi="仿宋" w:eastAsia="仿宋" w:cs="仿宋"/>
                <w:color w:val="000000"/>
                <w:sz w:val="24"/>
                <w:szCs w:val="24"/>
              </w:rPr>
            </w:pPr>
            <w:r>
              <w:rPr>
                <w:rFonts w:hint="eastAsia" w:ascii="仿宋" w:hAnsi="仿宋" w:eastAsia="仿宋" w:cs="仿宋"/>
                <w:color w:val="000000"/>
                <w:sz w:val="24"/>
                <w:szCs w:val="24"/>
              </w:rPr>
              <w:t>规格</w:t>
            </w:r>
          </w:p>
        </w:tc>
        <w:tc>
          <w:tcPr>
            <w:tcW w:w="230" w:type="pct"/>
            <w:noWrap w:val="0"/>
            <w:vAlign w:val="center"/>
          </w:tcPr>
          <w:p w14:paraId="13C04B7A">
            <w:pPr>
              <w:rPr>
                <w:rFonts w:hint="eastAsia" w:ascii="仿宋" w:hAnsi="仿宋" w:eastAsia="仿宋" w:cs="仿宋"/>
                <w:color w:val="000000"/>
                <w:sz w:val="24"/>
                <w:szCs w:val="24"/>
              </w:rPr>
            </w:pPr>
            <w:r>
              <w:rPr>
                <w:rFonts w:hint="eastAsia" w:ascii="仿宋" w:hAnsi="仿宋" w:eastAsia="仿宋" w:cs="仿宋"/>
                <w:color w:val="000000"/>
                <w:sz w:val="24"/>
                <w:szCs w:val="24"/>
              </w:rPr>
              <w:t>最小计量单位</w:t>
            </w:r>
          </w:p>
        </w:tc>
        <w:tc>
          <w:tcPr>
            <w:tcW w:w="533" w:type="pct"/>
            <w:noWrap w:val="0"/>
            <w:vAlign w:val="center"/>
          </w:tcPr>
          <w:p w14:paraId="5A7F89E1">
            <w:pPr>
              <w:rPr>
                <w:rFonts w:hint="eastAsia" w:ascii="仿宋" w:hAnsi="仿宋" w:eastAsia="仿宋" w:cs="仿宋"/>
                <w:color w:val="000000"/>
                <w:sz w:val="24"/>
                <w:szCs w:val="24"/>
              </w:rPr>
            </w:pPr>
            <w:r>
              <w:rPr>
                <w:rFonts w:hint="eastAsia" w:ascii="仿宋" w:hAnsi="仿宋" w:eastAsia="仿宋" w:cs="仿宋"/>
                <w:color w:val="000000"/>
                <w:sz w:val="24"/>
                <w:szCs w:val="24"/>
              </w:rPr>
              <w:t>产品注册证号</w:t>
            </w:r>
          </w:p>
        </w:tc>
        <w:tc>
          <w:tcPr>
            <w:tcW w:w="239" w:type="pct"/>
            <w:noWrap w:val="0"/>
            <w:vAlign w:val="center"/>
          </w:tcPr>
          <w:p w14:paraId="40ECBB9F">
            <w:pPr>
              <w:rPr>
                <w:rFonts w:hint="eastAsia" w:ascii="仿宋" w:hAnsi="仿宋" w:eastAsia="仿宋" w:cs="仿宋"/>
                <w:color w:val="000000"/>
                <w:sz w:val="24"/>
                <w:szCs w:val="24"/>
              </w:rPr>
            </w:pPr>
            <w:r>
              <w:rPr>
                <w:rFonts w:hint="eastAsia" w:ascii="仿宋" w:hAnsi="仿宋" w:eastAsia="仿宋" w:cs="仿宋"/>
                <w:color w:val="000000"/>
                <w:sz w:val="24"/>
                <w:szCs w:val="24"/>
              </w:rPr>
              <w:t>产地品牌</w:t>
            </w:r>
          </w:p>
        </w:tc>
        <w:tc>
          <w:tcPr>
            <w:tcW w:w="487" w:type="pct"/>
            <w:noWrap w:val="0"/>
            <w:vAlign w:val="center"/>
          </w:tcPr>
          <w:p w14:paraId="215A82ED">
            <w:pPr>
              <w:rPr>
                <w:rFonts w:hint="eastAsia" w:ascii="仿宋" w:hAnsi="仿宋" w:eastAsia="仿宋" w:cs="仿宋"/>
                <w:color w:val="000000"/>
                <w:sz w:val="24"/>
                <w:szCs w:val="24"/>
              </w:rPr>
            </w:pPr>
            <w:r>
              <w:rPr>
                <w:rFonts w:hint="eastAsia" w:ascii="仿宋" w:hAnsi="仿宋" w:eastAsia="仿宋" w:cs="仿宋"/>
                <w:color w:val="000000"/>
                <w:sz w:val="24"/>
                <w:szCs w:val="24"/>
              </w:rPr>
              <w:t>市场单价（元）</w:t>
            </w:r>
          </w:p>
        </w:tc>
        <w:tc>
          <w:tcPr>
            <w:tcW w:w="526" w:type="pct"/>
            <w:noWrap w:val="0"/>
            <w:vAlign w:val="center"/>
          </w:tcPr>
          <w:p w14:paraId="3B92BF7D">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降幅率</w:t>
            </w:r>
          </w:p>
        </w:tc>
        <w:tc>
          <w:tcPr>
            <w:tcW w:w="331" w:type="pct"/>
            <w:noWrap w:val="0"/>
            <w:vAlign w:val="center"/>
          </w:tcPr>
          <w:p w14:paraId="4FECAF6C">
            <w:pPr>
              <w:rPr>
                <w:rFonts w:hint="eastAsia" w:ascii="仿宋" w:hAnsi="仿宋" w:eastAsia="仿宋" w:cs="仿宋"/>
                <w:color w:val="000000"/>
                <w:sz w:val="24"/>
                <w:szCs w:val="24"/>
              </w:rPr>
            </w:pPr>
            <w:r>
              <w:rPr>
                <w:rFonts w:hint="eastAsia" w:ascii="仿宋" w:hAnsi="仿宋" w:eastAsia="仿宋" w:cs="仿宋"/>
                <w:color w:val="000000"/>
                <w:sz w:val="24"/>
                <w:szCs w:val="24"/>
              </w:rPr>
              <w:t>报价（元）</w:t>
            </w:r>
          </w:p>
        </w:tc>
        <w:tc>
          <w:tcPr>
            <w:tcW w:w="1220" w:type="pct"/>
            <w:noWrap w:val="0"/>
            <w:vAlign w:val="center"/>
          </w:tcPr>
          <w:p w14:paraId="4C58A3CE">
            <w:pPr>
              <w:rPr>
                <w:rFonts w:hint="eastAsia" w:ascii="仿宋" w:hAnsi="仿宋" w:eastAsia="仿宋" w:cs="仿宋"/>
                <w:color w:val="000000"/>
                <w:sz w:val="24"/>
                <w:szCs w:val="24"/>
              </w:rPr>
            </w:pPr>
            <w:r>
              <w:rPr>
                <w:rFonts w:hint="eastAsia" w:ascii="仿宋" w:hAnsi="仿宋" w:eastAsia="仿宋" w:cs="仿宋"/>
                <w:color w:val="000000"/>
                <w:sz w:val="24"/>
                <w:szCs w:val="24"/>
              </w:rPr>
              <w:t>预估设备终身可用耗材量（按照最小计量单位计算）</w:t>
            </w:r>
          </w:p>
        </w:tc>
        <w:tc>
          <w:tcPr>
            <w:tcW w:w="445" w:type="pct"/>
            <w:noWrap w:val="0"/>
            <w:vAlign w:val="center"/>
          </w:tcPr>
          <w:p w14:paraId="44CA698D">
            <w:pPr>
              <w:rPr>
                <w:rFonts w:hint="eastAsia" w:ascii="仿宋" w:hAnsi="仿宋" w:eastAsia="仿宋" w:cs="仿宋"/>
                <w:color w:val="000000"/>
                <w:sz w:val="24"/>
                <w:szCs w:val="24"/>
              </w:rPr>
            </w:pPr>
            <w:r>
              <w:rPr>
                <w:rFonts w:hint="eastAsia" w:ascii="仿宋" w:hAnsi="仿宋" w:eastAsia="仿宋" w:cs="仿宋"/>
                <w:color w:val="000000"/>
                <w:sz w:val="24"/>
                <w:szCs w:val="24"/>
              </w:rPr>
              <w:t>专用/通用</w:t>
            </w:r>
          </w:p>
        </w:tc>
      </w:tr>
      <w:tr w14:paraId="2DEB3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14:paraId="79163ED1">
            <w:pPr>
              <w:rPr>
                <w:rFonts w:hint="eastAsia" w:ascii="仿宋" w:hAnsi="仿宋" w:eastAsia="仿宋" w:cs="仿宋"/>
                <w:color w:val="FF0000"/>
                <w:sz w:val="24"/>
                <w:szCs w:val="24"/>
              </w:rPr>
            </w:pPr>
            <w:r>
              <w:rPr>
                <w:rFonts w:hint="eastAsia" w:ascii="仿宋" w:hAnsi="仿宋" w:eastAsia="仿宋" w:cs="仿宋"/>
                <w:color w:val="FF0000"/>
                <w:sz w:val="24"/>
                <w:szCs w:val="24"/>
              </w:rPr>
              <w:t>1</w:t>
            </w:r>
          </w:p>
        </w:tc>
        <w:tc>
          <w:tcPr>
            <w:tcW w:w="553" w:type="pct"/>
            <w:noWrap w:val="0"/>
            <w:vAlign w:val="center"/>
          </w:tcPr>
          <w:p w14:paraId="221C92FF">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215" w:type="pct"/>
            <w:noWrap w:val="0"/>
            <w:vAlign w:val="center"/>
          </w:tcPr>
          <w:p w14:paraId="3EC0854A">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230" w:type="pct"/>
            <w:noWrap w:val="0"/>
            <w:vAlign w:val="center"/>
          </w:tcPr>
          <w:p w14:paraId="202405DE">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533" w:type="pct"/>
            <w:noWrap w:val="0"/>
            <w:vAlign w:val="center"/>
          </w:tcPr>
          <w:p w14:paraId="5528DAC8">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239" w:type="pct"/>
            <w:noWrap w:val="0"/>
            <w:vAlign w:val="center"/>
          </w:tcPr>
          <w:p w14:paraId="6DFD1D73">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487" w:type="pct"/>
            <w:noWrap w:val="0"/>
            <w:vAlign w:val="center"/>
          </w:tcPr>
          <w:p w14:paraId="402535E6">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526" w:type="pct"/>
            <w:vMerge w:val="restart"/>
            <w:noWrap w:val="0"/>
            <w:vAlign w:val="center"/>
          </w:tcPr>
          <w:p w14:paraId="190C2C59">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331" w:type="pct"/>
            <w:noWrap w:val="0"/>
            <w:vAlign w:val="center"/>
          </w:tcPr>
          <w:p w14:paraId="46A8111E">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1220" w:type="pct"/>
            <w:noWrap w:val="0"/>
            <w:vAlign w:val="center"/>
          </w:tcPr>
          <w:p w14:paraId="648CF586">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445" w:type="pct"/>
            <w:noWrap w:val="0"/>
            <w:vAlign w:val="center"/>
          </w:tcPr>
          <w:p w14:paraId="05EF312E">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r>
      <w:tr w14:paraId="752D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14:paraId="362A25D9">
            <w:pPr>
              <w:rPr>
                <w:rFonts w:hint="eastAsia" w:ascii="仿宋" w:hAnsi="仿宋" w:eastAsia="仿宋" w:cs="仿宋"/>
                <w:color w:val="FF0000"/>
                <w:sz w:val="24"/>
                <w:szCs w:val="24"/>
              </w:rPr>
            </w:pPr>
            <w:r>
              <w:rPr>
                <w:rFonts w:hint="eastAsia" w:ascii="仿宋" w:hAnsi="仿宋" w:eastAsia="仿宋" w:cs="仿宋"/>
                <w:color w:val="FF0000"/>
                <w:sz w:val="24"/>
                <w:szCs w:val="24"/>
              </w:rPr>
              <w:t>2</w:t>
            </w:r>
          </w:p>
        </w:tc>
        <w:tc>
          <w:tcPr>
            <w:tcW w:w="553" w:type="pct"/>
            <w:noWrap w:val="0"/>
            <w:vAlign w:val="center"/>
          </w:tcPr>
          <w:p w14:paraId="0FC109E0">
            <w:pPr>
              <w:jc w:val="center"/>
              <w:rPr>
                <w:rFonts w:hint="eastAsia" w:ascii="仿宋" w:hAnsi="仿宋" w:eastAsia="仿宋" w:cs="仿宋"/>
                <w:color w:val="000000"/>
                <w:sz w:val="24"/>
                <w:szCs w:val="24"/>
              </w:rPr>
            </w:pPr>
          </w:p>
        </w:tc>
        <w:tc>
          <w:tcPr>
            <w:tcW w:w="215" w:type="pct"/>
            <w:noWrap w:val="0"/>
            <w:vAlign w:val="center"/>
          </w:tcPr>
          <w:p w14:paraId="3405D8EA">
            <w:pPr>
              <w:jc w:val="center"/>
              <w:rPr>
                <w:rFonts w:hint="eastAsia" w:ascii="仿宋" w:hAnsi="仿宋" w:eastAsia="仿宋" w:cs="仿宋"/>
                <w:color w:val="000000"/>
                <w:sz w:val="24"/>
                <w:szCs w:val="24"/>
              </w:rPr>
            </w:pPr>
          </w:p>
        </w:tc>
        <w:tc>
          <w:tcPr>
            <w:tcW w:w="230" w:type="pct"/>
            <w:noWrap w:val="0"/>
            <w:vAlign w:val="center"/>
          </w:tcPr>
          <w:p w14:paraId="7E374A4A">
            <w:pPr>
              <w:jc w:val="center"/>
              <w:rPr>
                <w:rFonts w:hint="eastAsia" w:ascii="仿宋" w:hAnsi="仿宋" w:eastAsia="仿宋" w:cs="仿宋"/>
                <w:color w:val="000000"/>
                <w:sz w:val="24"/>
                <w:szCs w:val="24"/>
              </w:rPr>
            </w:pPr>
          </w:p>
        </w:tc>
        <w:tc>
          <w:tcPr>
            <w:tcW w:w="533" w:type="pct"/>
            <w:noWrap w:val="0"/>
            <w:vAlign w:val="center"/>
          </w:tcPr>
          <w:p w14:paraId="01B537B0">
            <w:pPr>
              <w:jc w:val="center"/>
              <w:rPr>
                <w:rFonts w:hint="eastAsia" w:ascii="仿宋" w:hAnsi="仿宋" w:eastAsia="仿宋" w:cs="仿宋"/>
                <w:color w:val="000000"/>
                <w:sz w:val="24"/>
                <w:szCs w:val="24"/>
              </w:rPr>
            </w:pPr>
          </w:p>
        </w:tc>
        <w:tc>
          <w:tcPr>
            <w:tcW w:w="239" w:type="pct"/>
            <w:noWrap w:val="0"/>
            <w:vAlign w:val="center"/>
          </w:tcPr>
          <w:p w14:paraId="0BA321BB">
            <w:pPr>
              <w:jc w:val="center"/>
              <w:rPr>
                <w:rFonts w:hint="eastAsia" w:ascii="仿宋" w:hAnsi="仿宋" w:eastAsia="仿宋" w:cs="仿宋"/>
                <w:color w:val="000000"/>
                <w:sz w:val="24"/>
                <w:szCs w:val="24"/>
              </w:rPr>
            </w:pPr>
          </w:p>
        </w:tc>
        <w:tc>
          <w:tcPr>
            <w:tcW w:w="487" w:type="pct"/>
            <w:noWrap w:val="0"/>
            <w:vAlign w:val="center"/>
          </w:tcPr>
          <w:p w14:paraId="7EAFA1DE">
            <w:pPr>
              <w:jc w:val="center"/>
              <w:rPr>
                <w:rFonts w:hint="eastAsia" w:ascii="仿宋" w:hAnsi="仿宋" w:eastAsia="仿宋" w:cs="仿宋"/>
                <w:color w:val="000000"/>
                <w:sz w:val="24"/>
                <w:szCs w:val="24"/>
              </w:rPr>
            </w:pPr>
          </w:p>
        </w:tc>
        <w:tc>
          <w:tcPr>
            <w:tcW w:w="526" w:type="pct"/>
            <w:vMerge w:val="continue"/>
            <w:noWrap w:val="0"/>
            <w:vAlign w:val="center"/>
          </w:tcPr>
          <w:p w14:paraId="2339D093">
            <w:pPr>
              <w:jc w:val="center"/>
              <w:rPr>
                <w:rFonts w:hint="eastAsia" w:ascii="仿宋" w:hAnsi="仿宋" w:eastAsia="仿宋" w:cs="仿宋"/>
                <w:color w:val="000000"/>
                <w:sz w:val="24"/>
                <w:szCs w:val="24"/>
              </w:rPr>
            </w:pPr>
          </w:p>
        </w:tc>
        <w:tc>
          <w:tcPr>
            <w:tcW w:w="331" w:type="pct"/>
            <w:noWrap w:val="0"/>
            <w:vAlign w:val="center"/>
          </w:tcPr>
          <w:p w14:paraId="062DA1D0">
            <w:pPr>
              <w:jc w:val="center"/>
              <w:rPr>
                <w:rFonts w:hint="eastAsia" w:ascii="仿宋" w:hAnsi="仿宋" w:eastAsia="仿宋" w:cs="仿宋"/>
                <w:color w:val="000000"/>
                <w:sz w:val="24"/>
                <w:szCs w:val="24"/>
                <w:lang w:val="en-US" w:eastAsia="zh-CN"/>
              </w:rPr>
            </w:pPr>
          </w:p>
        </w:tc>
        <w:tc>
          <w:tcPr>
            <w:tcW w:w="1220" w:type="pct"/>
            <w:noWrap w:val="0"/>
            <w:vAlign w:val="center"/>
          </w:tcPr>
          <w:p w14:paraId="6C21EB54">
            <w:pPr>
              <w:jc w:val="center"/>
              <w:rPr>
                <w:rFonts w:hint="eastAsia" w:ascii="仿宋" w:hAnsi="仿宋" w:eastAsia="仿宋" w:cs="仿宋"/>
                <w:color w:val="000000"/>
                <w:sz w:val="24"/>
                <w:szCs w:val="24"/>
              </w:rPr>
            </w:pPr>
          </w:p>
        </w:tc>
        <w:tc>
          <w:tcPr>
            <w:tcW w:w="445" w:type="pct"/>
            <w:noWrap w:val="0"/>
            <w:vAlign w:val="center"/>
          </w:tcPr>
          <w:p w14:paraId="6138A554">
            <w:pPr>
              <w:jc w:val="center"/>
              <w:rPr>
                <w:rFonts w:hint="eastAsia" w:ascii="仿宋" w:hAnsi="仿宋" w:eastAsia="仿宋" w:cs="仿宋"/>
                <w:color w:val="000000"/>
                <w:sz w:val="24"/>
                <w:szCs w:val="24"/>
              </w:rPr>
            </w:pPr>
          </w:p>
        </w:tc>
      </w:tr>
      <w:tr w14:paraId="337EE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14:paraId="091A7E75">
            <w:pPr>
              <w:rPr>
                <w:rFonts w:hint="eastAsia" w:ascii="仿宋" w:hAnsi="仿宋" w:eastAsia="仿宋" w:cs="仿宋"/>
                <w:color w:val="FF0000"/>
                <w:sz w:val="24"/>
                <w:szCs w:val="24"/>
              </w:rPr>
            </w:pPr>
            <w:r>
              <w:rPr>
                <w:rFonts w:hint="eastAsia" w:ascii="仿宋" w:hAnsi="仿宋" w:eastAsia="仿宋" w:cs="仿宋"/>
                <w:color w:val="FF0000"/>
                <w:sz w:val="24"/>
                <w:szCs w:val="24"/>
              </w:rPr>
              <w:t>3</w:t>
            </w:r>
          </w:p>
        </w:tc>
        <w:tc>
          <w:tcPr>
            <w:tcW w:w="553" w:type="pct"/>
            <w:noWrap w:val="0"/>
            <w:vAlign w:val="center"/>
          </w:tcPr>
          <w:p w14:paraId="5F053BD3">
            <w:pPr>
              <w:jc w:val="center"/>
              <w:rPr>
                <w:rFonts w:hint="eastAsia" w:ascii="仿宋" w:hAnsi="仿宋" w:eastAsia="仿宋" w:cs="仿宋"/>
                <w:color w:val="000000"/>
                <w:sz w:val="24"/>
                <w:szCs w:val="24"/>
              </w:rPr>
            </w:pPr>
          </w:p>
        </w:tc>
        <w:tc>
          <w:tcPr>
            <w:tcW w:w="215" w:type="pct"/>
            <w:noWrap w:val="0"/>
            <w:vAlign w:val="center"/>
          </w:tcPr>
          <w:p w14:paraId="2E0C0C8C">
            <w:pPr>
              <w:jc w:val="center"/>
              <w:rPr>
                <w:rFonts w:hint="eastAsia" w:ascii="仿宋" w:hAnsi="仿宋" w:eastAsia="仿宋" w:cs="仿宋"/>
                <w:color w:val="000000"/>
                <w:sz w:val="24"/>
                <w:szCs w:val="24"/>
              </w:rPr>
            </w:pPr>
          </w:p>
        </w:tc>
        <w:tc>
          <w:tcPr>
            <w:tcW w:w="230" w:type="pct"/>
            <w:noWrap w:val="0"/>
            <w:vAlign w:val="center"/>
          </w:tcPr>
          <w:p w14:paraId="2CB18567">
            <w:pPr>
              <w:jc w:val="center"/>
              <w:rPr>
                <w:rFonts w:hint="eastAsia" w:ascii="仿宋" w:hAnsi="仿宋" w:eastAsia="仿宋" w:cs="仿宋"/>
                <w:color w:val="000000"/>
                <w:sz w:val="24"/>
                <w:szCs w:val="24"/>
              </w:rPr>
            </w:pPr>
          </w:p>
        </w:tc>
        <w:tc>
          <w:tcPr>
            <w:tcW w:w="533" w:type="pct"/>
            <w:noWrap w:val="0"/>
            <w:vAlign w:val="center"/>
          </w:tcPr>
          <w:p w14:paraId="49C040AE">
            <w:pPr>
              <w:jc w:val="center"/>
              <w:rPr>
                <w:rFonts w:hint="eastAsia" w:ascii="仿宋" w:hAnsi="仿宋" w:eastAsia="仿宋" w:cs="仿宋"/>
                <w:color w:val="000000"/>
                <w:sz w:val="24"/>
                <w:szCs w:val="24"/>
              </w:rPr>
            </w:pPr>
          </w:p>
        </w:tc>
        <w:tc>
          <w:tcPr>
            <w:tcW w:w="239" w:type="pct"/>
            <w:noWrap w:val="0"/>
            <w:vAlign w:val="center"/>
          </w:tcPr>
          <w:p w14:paraId="4876B687">
            <w:pPr>
              <w:jc w:val="center"/>
              <w:rPr>
                <w:rFonts w:hint="eastAsia" w:ascii="仿宋" w:hAnsi="仿宋" w:eastAsia="仿宋" w:cs="仿宋"/>
                <w:color w:val="000000"/>
                <w:sz w:val="24"/>
                <w:szCs w:val="24"/>
              </w:rPr>
            </w:pPr>
          </w:p>
        </w:tc>
        <w:tc>
          <w:tcPr>
            <w:tcW w:w="487" w:type="pct"/>
            <w:noWrap w:val="0"/>
            <w:vAlign w:val="center"/>
          </w:tcPr>
          <w:p w14:paraId="68A2EC63">
            <w:pPr>
              <w:jc w:val="center"/>
              <w:rPr>
                <w:rFonts w:hint="eastAsia" w:ascii="仿宋" w:hAnsi="仿宋" w:eastAsia="仿宋" w:cs="仿宋"/>
                <w:color w:val="000000"/>
                <w:sz w:val="24"/>
                <w:szCs w:val="24"/>
              </w:rPr>
            </w:pPr>
          </w:p>
        </w:tc>
        <w:tc>
          <w:tcPr>
            <w:tcW w:w="526" w:type="pct"/>
            <w:vMerge w:val="continue"/>
            <w:noWrap w:val="0"/>
            <w:vAlign w:val="center"/>
          </w:tcPr>
          <w:p w14:paraId="7034C58B">
            <w:pPr>
              <w:jc w:val="center"/>
              <w:rPr>
                <w:rFonts w:hint="eastAsia" w:ascii="仿宋" w:hAnsi="仿宋" w:eastAsia="仿宋" w:cs="仿宋"/>
                <w:color w:val="000000"/>
                <w:sz w:val="24"/>
                <w:szCs w:val="24"/>
              </w:rPr>
            </w:pPr>
          </w:p>
        </w:tc>
        <w:tc>
          <w:tcPr>
            <w:tcW w:w="331" w:type="pct"/>
            <w:noWrap w:val="0"/>
            <w:vAlign w:val="center"/>
          </w:tcPr>
          <w:p w14:paraId="228EF6EB">
            <w:pPr>
              <w:jc w:val="center"/>
              <w:rPr>
                <w:rFonts w:hint="eastAsia" w:ascii="仿宋" w:hAnsi="仿宋" w:eastAsia="仿宋" w:cs="仿宋"/>
                <w:color w:val="000000"/>
                <w:sz w:val="24"/>
                <w:szCs w:val="24"/>
              </w:rPr>
            </w:pPr>
          </w:p>
        </w:tc>
        <w:tc>
          <w:tcPr>
            <w:tcW w:w="1220" w:type="pct"/>
            <w:noWrap w:val="0"/>
            <w:vAlign w:val="center"/>
          </w:tcPr>
          <w:p w14:paraId="5AC45DD5">
            <w:pPr>
              <w:jc w:val="center"/>
              <w:rPr>
                <w:rFonts w:hint="eastAsia" w:ascii="仿宋" w:hAnsi="仿宋" w:eastAsia="仿宋" w:cs="仿宋"/>
                <w:color w:val="000000"/>
                <w:sz w:val="24"/>
                <w:szCs w:val="24"/>
              </w:rPr>
            </w:pPr>
          </w:p>
        </w:tc>
        <w:tc>
          <w:tcPr>
            <w:tcW w:w="445" w:type="pct"/>
            <w:noWrap w:val="0"/>
            <w:vAlign w:val="center"/>
          </w:tcPr>
          <w:p w14:paraId="36BD3C06">
            <w:pPr>
              <w:jc w:val="center"/>
              <w:rPr>
                <w:rFonts w:hint="eastAsia" w:ascii="仿宋" w:hAnsi="仿宋" w:eastAsia="仿宋" w:cs="仿宋"/>
                <w:color w:val="000000"/>
                <w:sz w:val="24"/>
                <w:szCs w:val="24"/>
              </w:rPr>
            </w:pPr>
          </w:p>
        </w:tc>
      </w:tr>
      <w:tr w14:paraId="1616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14:paraId="5DB17EA6">
            <w:pPr>
              <w:rPr>
                <w:rFonts w:hint="eastAsia" w:ascii="仿宋" w:hAnsi="仿宋" w:eastAsia="仿宋" w:cs="仿宋"/>
                <w:color w:val="000000"/>
                <w:sz w:val="24"/>
                <w:szCs w:val="24"/>
              </w:rPr>
            </w:pPr>
          </w:p>
        </w:tc>
        <w:tc>
          <w:tcPr>
            <w:tcW w:w="4784" w:type="pct"/>
            <w:gridSpan w:val="10"/>
            <w:noWrap w:val="0"/>
            <w:vAlign w:val="center"/>
          </w:tcPr>
          <w:p w14:paraId="38962CC7">
            <w:pPr>
              <w:rPr>
                <w:rFonts w:hint="eastAsia" w:ascii="仿宋" w:hAnsi="仿宋" w:eastAsia="仿宋" w:cs="仿宋"/>
                <w:color w:val="000000"/>
                <w:sz w:val="24"/>
                <w:szCs w:val="24"/>
              </w:rPr>
            </w:pPr>
            <w:r>
              <w:rPr>
                <w:rFonts w:hint="eastAsia" w:ascii="仿宋" w:hAnsi="仿宋" w:eastAsia="仿宋" w:cs="仿宋"/>
                <w:color w:val="000000"/>
                <w:sz w:val="24"/>
                <w:szCs w:val="24"/>
              </w:rPr>
              <w:t>预估设备全生命周期所消耗耗材       万元（全生命周期按五年测算）</w:t>
            </w:r>
          </w:p>
        </w:tc>
      </w:tr>
      <w:tr w14:paraId="5508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14:paraId="301EDC43">
            <w:pPr>
              <w:rPr>
                <w:rFonts w:hint="eastAsia" w:ascii="仿宋" w:hAnsi="仿宋" w:eastAsia="仿宋" w:cs="仿宋"/>
                <w:color w:val="000000"/>
                <w:sz w:val="24"/>
                <w:szCs w:val="24"/>
              </w:rPr>
            </w:pPr>
          </w:p>
        </w:tc>
        <w:tc>
          <w:tcPr>
            <w:tcW w:w="4784" w:type="pct"/>
            <w:gridSpan w:val="10"/>
            <w:noWrap w:val="0"/>
            <w:vAlign w:val="center"/>
          </w:tcPr>
          <w:p w14:paraId="59F15F89">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投标人须按表格完整填写内容。“耗材名称”和“最小计量单位市场单价（元）”由采购人填写，其余由投标人填写，投标人填写内容除须对应采购人所列明的外,若设备在投入使用中还需其他试剂的，投标人也应补充填写完整，如未填写或填写不完整相关评分项不得分。“报价（元）”不得高于本表格的“市场单价（元）”，否则作投标无效处理。</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 xml:space="preserve"> 若投标产品涉及所需医用耗材类产品，也需放入对应《医疗器械备案凭证》</w:t>
            </w:r>
            <w:r>
              <w:rPr>
                <w:rFonts w:hint="eastAsia" w:ascii="仿宋" w:hAnsi="仿宋" w:eastAsia="仿宋" w:cs="仿宋"/>
                <w:color w:val="000000"/>
                <w:sz w:val="24"/>
                <w:szCs w:val="24"/>
                <w:lang w:eastAsia="zh-CN"/>
              </w:rPr>
              <w:t>）</w:t>
            </w:r>
          </w:p>
          <w:p w14:paraId="2237335A">
            <w:pPr>
              <w:rPr>
                <w:rFonts w:hint="eastAsia" w:ascii="仿宋" w:hAnsi="仿宋" w:eastAsia="仿宋" w:cs="仿宋"/>
                <w:color w:val="000000"/>
                <w:sz w:val="24"/>
                <w:szCs w:val="24"/>
              </w:rPr>
            </w:pPr>
          </w:p>
        </w:tc>
      </w:tr>
    </w:tbl>
    <w:p w14:paraId="5F6EF002">
      <w:pPr>
        <w:ind w:firstLine="482" w:firstLineChars="200"/>
        <w:rPr>
          <w:rFonts w:hint="eastAsia" w:ascii="仿宋" w:hAnsi="仿宋" w:eastAsia="仿宋" w:cs="仿宋"/>
          <w:b/>
          <w:color w:val="FF0000"/>
          <w:sz w:val="24"/>
          <w:szCs w:val="24"/>
        </w:rPr>
      </w:pPr>
    </w:p>
    <w:p w14:paraId="007F5F13">
      <w:pPr>
        <w:ind w:firstLine="482" w:firstLineChars="200"/>
        <w:rPr>
          <w:rFonts w:hint="eastAsia" w:ascii="仿宋" w:hAnsi="仿宋" w:eastAsia="仿宋" w:cs="仿宋"/>
          <w:b/>
          <w:color w:val="FF0000"/>
          <w:sz w:val="24"/>
          <w:szCs w:val="24"/>
        </w:rPr>
      </w:pPr>
    </w:p>
    <w:p w14:paraId="021DBC32">
      <w:pPr>
        <w:ind w:firstLine="482" w:firstLineChars="200"/>
        <w:rPr>
          <w:rFonts w:hint="eastAsia" w:ascii="仿宋" w:hAnsi="仿宋" w:eastAsia="仿宋" w:cs="仿宋"/>
          <w:b/>
          <w:color w:val="FF0000"/>
          <w:sz w:val="24"/>
          <w:szCs w:val="24"/>
        </w:rPr>
      </w:pPr>
    </w:p>
    <w:p w14:paraId="7D052083">
      <w:pPr>
        <w:pStyle w:val="8"/>
        <w:ind w:firstLine="0" w:firstLineChars="0"/>
        <w:rPr>
          <w:rFonts w:hint="eastAsia" w:ascii="仿宋" w:hAnsi="仿宋" w:eastAsia="仿宋" w:cs="仿宋"/>
          <w:sz w:val="24"/>
          <w:szCs w:val="24"/>
        </w:rPr>
      </w:pPr>
    </w:p>
    <w:p w14:paraId="5BED8421">
      <w:pPr>
        <w:spacing w:line="420" w:lineRule="exact"/>
        <w:outlineLvl w:val="3"/>
        <w:rPr>
          <w:rFonts w:hint="eastAsia" w:ascii="仿宋" w:hAnsi="仿宋" w:eastAsia="仿宋" w:cs="仿宋"/>
          <w:b/>
          <w:sz w:val="24"/>
          <w:szCs w:val="24"/>
          <w:lang w:val="en-US" w:eastAsia="zh-CN"/>
        </w:rPr>
      </w:pPr>
      <w:bookmarkStart w:id="33" w:name="_Toc45995263"/>
      <w:bookmarkStart w:id="34" w:name="_Toc36971355"/>
      <w:bookmarkStart w:id="35" w:name="_Toc7167"/>
      <w:bookmarkStart w:id="36" w:name="_Hlk72257530"/>
    </w:p>
    <w:p w14:paraId="4C416109">
      <w:pPr>
        <w:spacing w:line="420" w:lineRule="exact"/>
        <w:outlineLvl w:val="3"/>
        <w:rPr>
          <w:rFonts w:hint="eastAsia" w:ascii="仿宋" w:hAnsi="仿宋" w:eastAsia="仿宋" w:cs="仿宋"/>
          <w:b/>
          <w:sz w:val="24"/>
          <w:szCs w:val="24"/>
          <w:lang w:val="en-US" w:eastAsia="zh-CN"/>
        </w:rPr>
      </w:pPr>
    </w:p>
    <w:p w14:paraId="6E0CE024">
      <w:pPr>
        <w:spacing w:line="420" w:lineRule="exact"/>
        <w:outlineLvl w:val="3"/>
        <w:rPr>
          <w:rFonts w:hint="eastAsia" w:ascii="仿宋" w:hAnsi="仿宋" w:eastAsia="仿宋" w:cs="仿宋"/>
          <w:b/>
          <w:sz w:val="24"/>
          <w:szCs w:val="24"/>
          <w:lang w:val="en-US" w:eastAsia="zh-CN"/>
        </w:rPr>
      </w:pPr>
    </w:p>
    <w:p w14:paraId="70D3BEC9">
      <w:pPr>
        <w:spacing w:line="420" w:lineRule="exact"/>
        <w:outlineLvl w:val="3"/>
        <w:rPr>
          <w:rFonts w:hint="eastAsia" w:ascii="仿宋" w:hAnsi="仿宋" w:eastAsia="仿宋" w:cs="仿宋"/>
          <w:b/>
          <w:sz w:val="24"/>
          <w:szCs w:val="24"/>
          <w:lang w:val="en-US" w:eastAsia="zh-CN"/>
        </w:rPr>
      </w:pPr>
    </w:p>
    <w:p w14:paraId="4F91BE55">
      <w:pPr>
        <w:spacing w:line="420" w:lineRule="exact"/>
        <w:outlineLvl w:val="3"/>
        <w:rPr>
          <w:rFonts w:hint="eastAsia" w:ascii="仿宋" w:hAnsi="仿宋" w:eastAsia="仿宋" w:cs="仿宋"/>
          <w:b/>
          <w:sz w:val="24"/>
          <w:szCs w:val="24"/>
          <w:lang w:val="en-US" w:eastAsia="zh-CN"/>
        </w:rPr>
      </w:pPr>
    </w:p>
    <w:p w14:paraId="20F71158">
      <w:pPr>
        <w:spacing w:line="420" w:lineRule="exact"/>
        <w:outlineLvl w:val="3"/>
        <w:rPr>
          <w:rFonts w:hint="eastAsia" w:ascii="仿宋" w:hAnsi="仿宋" w:eastAsia="仿宋" w:cs="仿宋"/>
          <w:b/>
          <w:sz w:val="24"/>
          <w:szCs w:val="24"/>
          <w:lang w:val="en-US" w:eastAsia="zh-CN"/>
        </w:rPr>
      </w:pPr>
    </w:p>
    <w:p w14:paraId="671E5973">
      <w:pPr>
        <w:spacing w:line="420" w:lineRule="exact"/>
        <w:outlineLvl w:val="3"/>
        <w:rPr>
          <w:rFonts w:hint="eastAsia" w:ascii="仿宋" w:hAnsi="仿宋" w:eastAsia="仿宋" w:cs="仿宋"/>
          <w:b/>
          <w:sz w:val="24"/>
          <w:szCs w:val="24"/>
          <w:lang w:val="en-US" w:eastAsia="zh-CN"/>
        </w:rPr>
      </w:pPr>
    </w:p>
    <w:p w14:paraId="24F60F99">
      <w:pPr>
        <w:spacing w:line="420" w:lineRule="exact"/>
        <w:outlineLvl w:val="3"/>
        <w:rPr>
          <w:rFonts w:hint="eastAsia" w:ascii="仿宋" w:hAnsi="仿宋" w:eastAsia="仿宋" w:cs="仿宋"/>
          <w:b/>
          <w:sz w:val="24"/>
          <w:szCs w:val="24"/>
          <w:lang w:val="en-US" w:eastAsia="zh-CN"/>
        </w:rPr>
      </w:pPr>
    </w:p>
    <w:p w14:paraId="4891E0E0">
      <w:pPr>
        <w:spacing w:line="420" w:lineRule="exact"/>
        <w:outlineLvl w:val="3"/>
        <w:rPr>
          <w:rFonts w:hint="eastAsia" w:ascii="仿宋" w:hAnsi="仿宋" w:eastAsia="仿宋" w:cs="仿宋"/>
          <w:b/>
          <w:sz w:val="24"/>
          <w:szCs w:val="24"/>
          <w:lang w:val="en-US" w:eastAsia="zh-CN"/>
        </w:rPr>
      </w:pPr>
    </w:p>
    <w:p w14:paraId="24B4B23B">
      <w:pPr>
        <w:spacing w:line="420" w:lineRule="exact"/>
        <w:outlineLvl w:val="3"/>
        <w:rPr>
          <w:rFonts w:hint="eastAsia" w:ascii="仿宋" w:hAnsi="仿宋" w:eastAsia="仿宋" w:cs="仿宋"/>
          <w:b/>
          <w:sz w:val="24"/>
          <w:szCs w:val="24"/>
          <w:lang w:val="en-US" w:eastAsia="zh-CN"/>
        </w:rPr>
      </w:pPr>
    </w:p>
    <w:p w14:paraId="641E8CF7">
      <w:pPr>
        <w:spacing w:line="420" w:lineRule="exact"/>
        <w:outlineLvl w:val="3"/>
        <w:rPr>
          <w:rFonts w:hint="eastAsia" w:ascii="仿宋" w:hAnsi="仿宋" w:eastAsia="仿宋" w:cs="仿宋"/>
          <w:b/>
          <w:sz w:val="24"/>
          <w:szCs w:val="24"/>
          <w:lang w:val="en-US" w:eastAsia="zh-CN"/>
        </w:rPr>
      </w:pPr>
    </w:p>
    <w:p w14:paraId="6786B582">
      <w:pPr>
        <w:spacing w:line="420" w:lineRule="exact"/>
        <w:outlineLvl w:val="3"/>
        <w:rPr>
          <w:rFonts w:hint="eastAsia" w:ascii="仿宋" w:hAnsi="仿宋" w:eastAsia="仿宋" w:cs="仿宋"/>
          <w:b/>
          <w:sz w:val="24"/>
          <w:szCs w:val="24"/>
          <w:lang w:val="en-US" w:eastAsia="zh-CN"/>
        </w:rPr>
      </w:pPr>
    </w:p>
    <w:p w14:paraId="2F3345AD">
      <w:pPr>
        <w:spacing w:line="420" w:lineRule="exact"/>
        <w:outlineLvl w:val="3"/>
        <w:rPr>
          <w:rFonts w:hint="eastAsia" w:ascii="仿宋" w:hAnsi="仿宋" w:eastAsia="仿宋" w:cs="仿宋"/>
          <w:b/>
          <w:sz w:val="24"/>
          <w:szCs w:val="24"/>
          <w:lang w:val="en-US" w:eastAsia="zh-CN"/>
        </w:rPr>
      </w:pPr>
    </w:p>
    <w:p w14:paraId="6F790661">
      <w:pPr>
        <w:spacing w:line="420" w:lineRule="exact"/>
        <w:outlineLvl w:val="3"/>
        <w:rPr>
          <w:rFonts w:hint="eastAsia" w:ascii="仿宋" w:hAnsi="仿宋" w:eastAsia="仿宋" w:cs="仿宋"/>
          <w:b/>
          <w:sz w:val="24"/>
          <w:szCs w:val="24"/>
          <w:lang w:val="en-US" w:eastAsia="zh-CN"/>
        </w:rPr>
      </w:pPr>
    </w:p>
    <w:bookmarkEnd w:id="33"/>
    <w:bookmarkEnd w:id="34"/>
    <w:p w14:paraId="216A6E1C">
      <w:pPr>
        <w:numPr>
          <w:ilvl w:val="0"/>
          <w:numId w:val="4"/>
        </w:numPr>
        <w:spacing w:line="420" w:lineRule="exact"/>
        <w:ind w:left="0" w:leftChars="0" w:firstLine="0" w:firstLineChars="0"/>
        <w:outlineLvl w:val="3"/>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技术要求偏离表</w:t>
      </w:r>
      <w:bookmarkEnd w:id="35"/>
    </w:p>
    <w:p w14:paraId="58AEA7BA">
      <w:pPr>
        <w:numPr>
          <w:ilvl w:val="0"/>
          <w:numId w:val="0"/>
        </w:numPr>
        <w:spacing w:line="420" w:lineRule="exact"/>
        <w:ind w:leftChars="0"/>
        <w:outlineLvl w:val="3"/>
        <w:rPr>
          <w:rFonts w:hint="eastAsia" w:ascii="仿宋" w:hAnsi="仿宋" w:eastAsia="仿宋" w:cs="仿宋"/>
          <w:b/>
          <w:bCs/>
          <w:sz w:val="24"/>
          <w:szCs w:val="24"/>
          <w:lang w:val="en-US" w:eastAsia="zh-CN"/>
        </w:rPr>
      </w:pPr>
    </w:p>
    <w:tbl>
      <w:tblPr>
        <w:tblStyle w:val="25"/>
        <w:tblW w:w="51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2907"/>
        <w:gridCol w:w="2468"/>
        <w:gridCol w:w="1206"/>
        <w:gridCol w:w="1392"/>
      </w:tblGrid>
      <w:tr w14:paraId="35A61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1" w:type="pct"/>
            <w:vAlign w:val="center"/>
          </w:tcPr>
          <w:p w14:paraId="49EF6FED">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招标文件条目号</w:t>
            </w:r>
          </w:p>
        </w:tc>
        <w:tc>
          <w:tcPr>
            <w:tcW w:w="1654" w:type="pct"/>
            <w:vAlign w:val="center"/>
          </w:tcPr>
          <w:p w14:paraId="1CD46B02">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招标技术要求</w:t>
            </w:r>
          </w:p>
        </w:tc>
        <w:tc>
          <w:tcPr>
            <w:tcW w:w="1404" w:type="pct"/>
            <w:vAlign w:val="center"/>
          </w:tcPr>
          <w:p w14:paraId="365497CF">
            <w:pPr>
              <w:jc w:val="center"/>
              <w:rPr>
                <w:rFonts w:hint="eastAsia" w:ascii="仿宋" w:hAnsi="仿宋" w:eastAsia="仿宋" w:cs="仿宋"/>
                <w:b/>
                <w:sz w:val="24"/>
                <w:szCs w:val="24"/>
              </w:rPr>
            </w:pPr>
            <w:r>
              <w:rPr>
                <w:rFonts w:hint="eastAsia" w:ascii="仿宋" w:hAnsi="仿宋" w:eastAsia="仿宋" w:cs="仿宋"/>
                <w:b/>
                <w:sz w:val="24"/>
                <w:szCs w:val="24"/>
              </w:rPr>
              <w:t>投标响应</w:t>
            </w:r>
          </w:p>
          <w:p w14:paraId="1F39938E">
            <w:pPr>
              <w:jc w:val="center"/>
              <w:rPr>
                <w:rFonts w:hint="eastAsia" w:ascii="仿宋" w:hAnsi="仿宋" w:eastAsia="仿宋" w:cs="仿宋"/>
                <w:b/>
                <w:sz w:val="24"/>
                <w:szCs w:val="24"/>
              </w:rPr>
            </w:pPr>
            <w:r>
              <w:rPr>
                <w:rFonts w:hint="eastAsia" w:ascii="仿宋" w:hAnsi="仿宋" w:eastAsia="仿宋" w:cs="仿宋"/>
                <w:b/>
                <w:sz w:val="24"/>
                <w:szCs w:val="24"/>
              </w:rPr>
              <w:t>（</w:t>
            </w:r>
            <w:r>
              <w:rPr>
                <w:rFonts w:hint="eastAsia" w:ascii="仿宋" w:hAnsi="仿宋" w:eastAsia="仿宋" w:cs="仿宋"/>
                <w:b/>
                <w:bCs/>
                <w:kern w:val="0"/>
                <w:sz w:val="24"/>
                <w:szCs w:val="24"/>
              </w:rPr>
              <w:t>投标人根据实际情况在此列进行响应</w:t>
            </w:r>
            <w:r>
              <w:rPr>
                <w:rFonts w:hint="eastAsia" w:ascii="仿宋" w:hAnsi="仿宋" w:eastAsia="仿宋" w:cs="仿宋"/>
                <w:b/>
                <w:sz w:val="24"/>
                <w:szCs w:val="24"/>
              </w:rPr>
              <w:t>）</w:t>
            </w:r>
          </w:p>
        </w:tc>
        <w:tc>
          <w:tcPr>
            <w:tcW w:w="686" w:type="pct"/>
            <w:vAlign w:val="center"/>
          </w:tcPr>
          <w:p w14:paraId="0674EF0B">
            <w:pPr>
              <w:jc w:val="center"/>
              <w:rPr>
                <w:rFonts w:hint="eastAsia" w:ascii="仿宋" w:hAnsi="仿宋" w:eastAsia="仿宋" w:cs="仿宋"/>
                <w:b/>
                <w:sz w:val="24"/>
                <w:szCs w:val="24"/>
              </w:rPr>
            </w:pPr>
            <w:r>
              <w:rPr>
                <w:rFonts w:hint="eastAsia" w:ascii="仿宋" w:hAnsi="仿宋" w:eastAsia="仿宋" w:cs="仿宋"/>
                <w:b/>
                <w:sz w:val="24"/>
                <w:szCs w:val="24"/>
              </w:rPr>
              <w:t>偏离情况</w:t>
            </w:r>
          </w:p>
          <w:p w14:paraId="53CE585B">
            <w:pPr>
              <w:jc w:val="center"/>
              <w:rPr>
                <w:rFonts w:hint="eastAsia" w:ascii="仿宋" w:hAnsi="仿宋" w:eastAsia="仿宋" w:cs="仿宋"/>
                <w:b/>
                <w:sz w:val="24"/>
                <w:szCs w:val="24"/>
              </w:rPr>
            </w:pPr>
            <w:r>
              <w:rPr>
                <w:rFonts w:hint="eastAsia" w:ascii="仿宋" w:hAnsi="仿宋" w:eastAsia="仿宋" w:cs="仿宋"/>
                <w:b/>
                <w:sz w:val="24"/>
                <w:szCs w:val="24"/>
              </w:rPr>
              <w:t>（</w:t>
            </w:r>
            <w:r>
              <w:rPr>
                <w:rFonts w:hint="eastAsia" w:ascii="仿宋" w:hAnsi="仿宋" w:eastAsia="仿宋" w:cs="仿宋"/>
                <w:b/>
                <w:bCs/>
                <w:kern w:val="0"/>
                <w:sz w:val="24"/>
                <w:szCs w:val="24"/>
              </w:rPr>
              <w:t>填“正偏离”或“无偏离”或“负偏离”</w:t>
            </w:r>
            <w:r>
              <w:rPr>
                <w:rFonts w:hint="eastAsia" w:ascii="仿宋" w:hAnsi="仿宋" w:eastAsia="仿宋" w:cs="仿宋"/>
                <w:b/>
                <w:sz w:val="24"/>
                <w:szCs w:val="24"/>
              </w:rPr>
              <w:t>）</w:t>
            </w:r>
          </w:p>
        </w:tc>
        <w:tc>
          <w:tcPr>
            <w:tcW w:w="792" w:type="pct"/>
            <w:vAlign w:val="center"/>
          </w:tcPr>
          <w:p w14:paraId="669E64D5">
            <w:pPr>
              <w:jc w:val="center"/>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佐证材料</w:t>
            </w:r>
          </w:p>
        </w:tc>
      </w:tr>
      <w:tr w14:paraId="6013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Align w:val="center"/>
          </w:tcPr>
          <w:p w14:paraId="19231C66">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一、用途：</w:t>
            </w:r>
          </w:p>
        </w:tc>
        <w:tc>
          <w:tcPr>
            <w:tcW w:w="1654" w:type="pct"/>
            <w:vAlign w:val="center"/>
          </w:tcPr>
          <w:p w14:paraId="26E9C984">
            <w:pPr>
              <w:keepNext w:val="0"/>
              <w:keepLines w:val="0"/>
              <w:widowControl/>
              <w:suppressLineNumbers w:val="0"/>
              <w:jc w:val="left"/>
              <w:textAlignment w:val="center"/>
              <w:rPr>
                <w:rFonts w:hint="eastAsia" w:ascii="仿宋" w:hAnsi="仿宋" w:eastAsia="仿宋" w:cs="仿宋"/>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用于椅旁玻璃陶瓷的数字化切削和即可修复。</w:t>
            </w:r>
          </w:p>
        </w:tc>
        <w:tc>
          <w:tcPr>
            <w:tcW w:w="1404" w:type="pct"/>
            <w:vAlign w:val="center"/>
          </w:tcPr>
          <w:p w14:paraId="1AE03AB1">
            <w:pPr>
              <w:spacing w:line="300" w:lineRule="exact"/>
              <w:jc w:val="center"/>
              <w:rPr>
                <w:rFonts w:hint="eastAsia" w:ascii="仿宋" w:hAnsi="仿宋" w:eastAsia="仿宋" w:cs="仿宋"/>
                <w:b/>
                <w:bCs/>
                <w:kern w:val="0"/>
                <w:sz w:val="24"/>
                <w:szCs w:val="24"/>
              </w:rPr>
            </w:pPr>
          </w:p>
        </w:tc>
        <w:tc>
          <w:tcPr>
            <w:tcW w:w="686" w:type="pct"/>
            <w:vAlign w:val="center"/>
          </w:tcPr>
          <w:p w14:paraId="6B4B7A75">
            <w:pPr>
              <w:spacing w:line="300" w:lineRule="exact"/>
              <w:jc w:val="center"/>
              <w:rPr>
                <w:rFonts w:hint="eastAsia" w:ascii="仿宋" w:hAnsi="仿宋" w:eastAsia="仿宋" w:cs="仿宋"/>
                <w:b/>
                <w:bCs/>
                <w:kern w:val="0"/>
                <w:sz w:val="24"/>
                <w:szCs w:val="24"/>
              </w:rPr>
            </w:pPr>
          </w:p>
        </w:tc>
        <w:tc>
          <w:tcPr>
            <w:tcW w:w="792" w:type="pct"/>
            <w:vAlign w:val="center"/>
          </w:tcPr>
          <w:p w14:paraId="436B93EC">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602C6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restart"/>
            <w:vAlign w:val="center"/>
          </w:tcPr>
          <w:p w14:paraId="0316DF5D">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二、主要技术及系统要求：</w:t>
            </w:r>
          </w:p>
        </w:tc>
        <w:tc>
          <w:tcPr>
            <w:tcW w:w="1654" w:type="pct"/>
            <w:vAlign w:val="center"/>
          </w:tcPr>
          <w:p w14:paraId="4AC0572B">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rPr>
            </w:pPr>
            <w:r>
              <w:rPr>
                <w:rFonts w:hint="default" w:ascii="仿宋" w:hAnsi="仿宋" w:eastAsia="仿宋" w:cs="仿宋"/>
                <w:b w:val="0"/>
                <w:bCs w:val="0"/>
                <w:color w:val="10253F" w:themeColor="text2" w:themeShade="80"/>
                <w:sz w:val="24"/>
                <w:szCs w:val="24"/>
                <w:highlight w:val="none"/>
                <w:lang w:val="en-US" w:eastAsia="zh-CN"/>
              </w:rPr>
              <w:t>1、机器</w:t>
            </w:r>
            <w:r>
              <w:rPr>
                <w:rFonts w:hint="eastAsia" w:ascii="仿宋" w:hAnsi="仿宋" w:eastAsia="仿宋" w:cs="仿宋"/>
                <w:b w:val="0"/>
                <w:bCs w:val="0"/>
                <w:color w:val="10253F" w:themeColor="text2" w:themeShade="80"/>
                <w:sz w:val="24"/>
                <w:szCs w:val="24"/>
                <w:highlight w:val="none"/>
                <w:lang w:val="en-US" w:eastAsia="zh-CN"/>
              </w:rPr>
              <w:t>规格大小：</w:t>
            </w:r>
            <w:r>
              <w:rPr>
                <w:rFonts w:hint="default" w:ascii="仿宋" w:hAnsi="仿宋" w:eastAsia="仿宋" w:cs="仿宋"/>
                <w:b w:val="0"/>
                <w:bCs w:val="0"/>
                <w:color w:val="10253F" w:themeColor="text2" w:themeShade="80"/>
                <w:sz w:val="24"/>
                <w:szCs w:val="24"/>
                <w:highlight w:val="none"/>
                <w:lang w:val="en-US" w:eastAsia="zh-CN"/>
              </w:rPr>
              <w:t>宽度≤600×深度≤770×高度≤990（mm）</w:t>
            </w:r>
            <w:r>
              <w:rPr>
                <w:rFonts w:hint="eastAsia" w:ascii="仿宋" w:hAnsi="仿宋" w:eastAsia="仿宋" w:cs="仿宋"/>
                <w:b w:val="0"/>
                <w:bCs w:val="0"/>
                <w:color w:val="10253F" w:themeColor="text2" w:themeShade="80"/>
                <w:sz w:val="24"/>
                <w:szCs w:val="24"/>
                <w:highlight w:val="none"/>
                <w:lang w:val="en-US" w:eastAsia="zh-CN"/>
              </w:rPr>
              <w:t>；</w:t>
            </w:r>
          </w:p>
        </w:tc>
        <w:tc>
          <w:tcPr>
            <w:tcW w:w="1404" w:type="pct"/>
            <w:vAlign w:val="center"/>
          </w:tcPr>
          <w:p w14:paraId="48591254">
            <w:pPr>
              <w:spacing w:line="300" w:lineRule="exact"/>
              <w:jc w:val="center"/>
              <w:rPr>
                <w:rFonts w:hint="eastAsia" w:ascii="仿宋" w:hAnsi="仿宋" w:eastAsia="仿宋" w:cs="仿宋"/>
                <w:b/>
                <w:bCs/>
                <w:kern w:val="0"/>
                <w:sz w:val="24"/>
                <w:szCs w:val="24"/>
              </w:rPr>
            </w:pPr>
          </w:p>
        </w:tc>
        <w:tc>
          <w:tcPr>
            <w:tcW w:w="686" w:type="pct"/>
            <w:vAlign w:val="center"/>
          </w:tcPr>
          <w:p w14:paraId="417D8258">
            <w:pPr>
              <w:spacing w:line="300" w:lineRule="exact"/>
              <w:jc w:val="center"/>
              <w:rPr>
                <w:rFonts w:hint="eastAsia" w:ascii="仿宋" w:hAnsi="仿宋" w:eastAsia="仿宋" w:cs="仿宋"/>
                <w:b/>
                <w:bCs/>
                <w:kern w:val="0"/>
                <w:sz w:val="24"/>
                <w:szCs w:val="24"/>
              </w:rPr>
            </w:pPr>
          </w:p>
        </w:tc>
        <w:tc>
          <w:tcPr>
            <w:tcW w:w="792" w:type="pct"/>
            <w:vAlign w:val="center"/>
          </w:tcPr>
          <w:p w14:paraId="669EA5A6">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2BA6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769418BA">
            <w:pPr>
              <w:widowControl/>
              <w:jc w:val="center"/>
              <w:rPr>
                <w:rFonts w:hint="eastAsia" w:ascii="仿宋" w:hAnsi="仿宋" w:eastAsia="仿宋" w:cs="仿宋"/>
                <w:b/>
                <w:bCs/>
                <w:kern w:val="0"/>
                <w:sz w:val="24"/>
                <w:szCs w:val="24"/>
              </w:rPr>
            </w:pPr>
          </w:p>
        </w:tc>
        <w:tc>
          <w:tcPr>
            <w:tcW w:w="1654" w:type="pct"/>
            <w:vAlign w:val="center"/>
          </w:tcPr>
          <w:p w14:paraId="0EAFDD06">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rPr>
            </w:pPr>
            <w:r>
              <w:rPr>
                <w:rFonts w:hint="default" w:ascii="仿宋" w:hAnsi="仿宋" w:eastAsia="仿宋" w:cs="仿宋"/>
                <w:b w:val="0"/>
                <w:bCs w:val="0"/>
                <w:color w:val="10253F" w:themeColor="text2" w:themeShade="80"/>
                <w:sz w:val="24"/>
                <w:szCs w:val="24"/>
                <w:highlight w:val="none"/>
                <w:lang w:val="en-US" w:eastAsia="zh-CN"/>
              </w:rPr>
              <w:t>2、机器配备≥4个万向静音轮，带制动功能，方便转运；</w:t>
            </w:r>
          </w:p>
        </w:tc>
        <w:tc>
          <w:tcPr>
            <w:tcW w:w="1404" w:type="pct"/>
            <w:vAlign w:val="center"/>
          </w:tcPr>
          <w:p w14:paraId="4BE5FBC5">
            <w:pPr>
              <w:spacing w:line="300" w:lineRule="exact"/>
              <w:jc w:val="center"/>
              <w:rPr>
                <w:rFonts w:hint="eastAsia" w:ascii="仿宋" w:hAnsi="仿宋" w:eastAsia="仿宋" w:cs="仿宋"/>
                <w:b/>
                <w:bCs/>
                <w:kern w:val="0"/>
                <w:sz w:val="24"/>
                <w:szCs w:val="24"/>
              </w:rPr>
            </w:pPr>
          </w:p>
        </w:tc>
        <w:tc>
          <w:tcPr>
            <w:tcW w:w="686" w:type="pct"/>
            <w:vAlign w:val="center"/>
          </w:tcPr>
          <w:p w14:paraId="09E466F2">
            <w:pPr>
              <w:spacing w:line="300" w:lineRule="exact"/>
              <w:jc w:val="center"/>
              <w:rPr>
                <w:rFonts w:hint="eastAsia" w:ascii="仿宋" w:hAnsi="仿宋" w:eastAsia="仿宋" w:cs="仿宋"/>
                <w:b/>
                <w:bCs/>
                <w:kern w:val="0"/>
                <w:sz w:val="24"/>
                <w:szCs w:val="24"/>
              </w:rPr>
            </w:pPr>
          </w:p>
        </w:tc>
        <w:tc>
          <w:tcPr>
            <w:tcW w:w="792" w:type="pct"/>
            <w:vAlign w:val="center"/>
          </w:tcPr>
          <w:p w14:paraId="4FBAA49C">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51E4F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43B65948">
            <w:pPr>
              <w:widowControl/>
              <w:jc w:val="center"/>
              <w:rPr>
                <w:rFonts w:hint="eastAsia" w:ascii="仿宋" w:hAnsi="仿宋" w:eastAsia="仿宋" w:cs="仿宋"/>
                <w:b/>
                <w:bCs/>
                <w:kern w:val="0"/>
                <w:sz w:val="24"/>
                <w:szCs w:val="24"/>
              </w:rPr>
            </w:pPr>
          </w:p>
        </w:tc>
        <w:tc>
          <w:tcPr>
            <w:tcW w:w="1654" w:type="pct"/>
            <w:vAlign w:val="center"/>
          </w:tcPr>
          <w:p w14:paraId="20D23356">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b w:val="0"/>
                <w:bCs w:val="0"/>
                <w:color w:val="10253F" w:themeColor="text2" w:themeShade="80"/>
                <w:sz w:val="24"/>
                <w:szCs w:val="24"/>
                <w:highlight w:val="none"/>
                <w:lang w:val="en-US" w:eastAsia="zh-CN"/>
              </w:rPr>
              <w:t>3</w:t>
            </w:r>
            <w:r>
              <w:rPr>
                <w:rFonts w:hint="default" w:ascii="仿宋" w:hAnsi="仿宋" w:eastAsia="仿宋" w:cs="仿宋"/>
                <w:b w:val="0"/>
                <w:bCs w:val="0"/>
                <w:color w:val="10253F" w:themeColor="text2" w:themeShade="80"/>
                <w:sz w:val="24"/>
                <w:szCs w:val="24"/>
                <w:highlight w:val="none"/>
                <w:lang w:val="en-US" w:eastAsia="zh-CN"/>
              </w:rPr>
              <w:t>、≥7寸电容彩色液晶触摸屏，安装在机器的正中央，不受手套和水渍影响。</w:t>
            </w:r>
          </w:p>
        </w:tc>
        <w:tc>
          <w:tcPr>
            <w:tcW w:w="1404" w:type="pct"/>
            <w:vAlign w:val="center"/>
          </w:tcPr>
          <w:p w14:paraId="303CE95D">
            <w:pPr>
              <w:spacing w:line="300" w:lineRule="exact"/>
              <w:jc w:val="center"/>
              <w:rPr>
                <w:rFonts w:hint="eastAsia" w:ascii="仿宋" w:hAnsi="仿宋" w:eastAsia="仿宋" w:cs="仿宋"/>
                <w:b/>
                <w:bCs/>
                <w:kern w:val="0"/>
                <w:sz w:val="24"/>
                <w:szCs w:val="24"/>
              </w:rPr>
            </w:pPr>
          </w:p>
        </w:tc>
        <w:tc>
          <w:tcPr>
            <w:tcW w:w="686" w:type="pct"/>
            <w:vAlign w:val="center"/>
          </w:tcPr>
          <w:p w14:paraId="09ACCC81">
            <w:pPr>
              <w:spacing w:line="300" w:lineRule="exact"/>
              <w:jc w:val="center"/>
              <w:rPr>
                <w:rFonts w:hint="eastAsia" w:ascii="仿宋" w:hAnsi="仿宋" w:eastAsia="仿宋" w:cs="仿宋"/>
                <w:b/>
                <w:bCs/>
                <w:kern w:val="0"/>
                <w:sz w:val="24"/>
                <w:szCs w:val="24"/>
              </w:rPr>
            </w:pPr>
          </w:p>
        </w:tc>
        <w:tc>
          <w:tcPr>
            <w:tcW w:w="792" w:type="pct"/>
            <w:vAlign w:val="center"/>
          </w:tcPr>
          <w:p w14:paraId="7A17FB60">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5BC91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5C2F2196">
            <w:pPr>
              <w:widowControl/>
              <w:jc w:val="center"/>
              <w:rPr>
                <w:rFonts w:hint="eastAsia" w:ascii="仿宋" w:hAnsi="仿宋" w:eastAsia="仿宋" w:cs="仿宋"/>
                <w:b/>
                <w:bCs/>
                <w:kern w:val="0"/>
                <w:sz w:val="24"/>
                <w:szCs w:val="24"/>
              </w:rPr>
            </w:pPr>
          </w:p>
        </w:tc>
        <w:tc>
          <w:tcPr>
            <w:tcW w:w="1654" w:type="pct"/>
            <w:vAlign w:val="center"/>
          </w:tcPr>
          <w:p w14:paraId="715C8388">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b w:val="0"/>
                <w:bCs w:val="0"/>
                <w:color w:val="10253F" w:themeColor="text2" w:themeShade="80"/>
                <w:sz w:val="24"/>
                <w:szCs w:val="24"/>
                <w:highlight w:val="none"/>
                <w:lang w:val="en-US" w:eastAsia="zh-CN"/>
              </w:rPr>
              <w:t>4、</w:t>
            </w:r>
            <w:r>
              <w:rPr>
                <w:rFonts w:hint="default" w:ascii="仿宋" w:hAnsi="仿宋" w:eastAsia="仿宋" w:cs="仿宋"/>
                <w:b w:val="0"/>
                <w:bCs w:val="0"/>
                <w:color w:val="10253F" w:themeColor="text2" w:themeShade="80"/>
                <w:sz w:val="24"/>
                <w:szCs w:val="24"/>
                <w:highlight w:val="none"/>
                <w:lang w:val="en-US" w:eastAsia="zh-CN"/>
              </w:rPr>
              <w:t>具备实时打印功能，也能事后打印储存在消毒记录中的任意一条或多条记录。</w:t>
            </w:r>
          </w:p>
        </w:tc>
        <w:tc>
          <w:tcPr>
            <w:tcW w:w="1404" w:type="pct"/>
            <w:vAlign w:val="center"/>
          </w:tcPr>
          <w:p w14:paraId="6834BA2F">
            <w:pPr>
              <w:spacing w:line="300" w:lineRule="exact"/>
              <w:jc w:val="center"/>
              <w:rPr>
                <w:rFonts w:hint="eastAsia" w:ascii="仿宋" w:hAnsi="仿宋" w:eastAsia="仿宋" w:cs="仿宋"/>
                <w:b/>
                <w:bCs/>
                <w:kern w:val="0"/>
                <w:sz w:val="24"/>
                <w:szCs w:val="24"/>
              </w:rPr>
            </w:pPr>
          </w:p>
        </w:tc>
        <w:tc>
          <w:tcPr>
            <w:tcW w:w="686" w:type="pct"/>
            <w:vAlign w:val="center"/>
          </w:tcPr>
          <w:p w14:paraId="2860E48D">
            <w:pPr>
              <w:spacing w:line="300" w:lineRule="exact"/>
              <w:jc w:val="center"/>
              <w:rPr>
                <w:rFonts w:hint="eastAsia" w:ascii="仿宋" w:hAnsi="仿宋" w:eastAsia="仿宋" w:cs="仿宋"/>
                <w:b/>
                <w:bCs/>
                <w:kern w:val="0"/>
                <w:sz w:val="24"/>
                <w:szCs w:val="24"/>
              </w:rPr>
            </w:pPr>
          </w:p>
        </w:tc>
        <w:tc>
          <w:tcPr>
            <w:tcW w:w="792" w:type="pct"/>
            <w:vAlign w:val="center"/>
          </w:tcPr>
          <w:p w14:paraId="1C0998AB">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5FA6F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2C591341">
            <w:pPr>
              <w:widowControl/>
              <w:jc w:val="center"/>
              <w:rPr>
                <w:rFonts w:hint="eastAsia" w:ascii="仿宋" w:hAnsi="仿宋" w:eastAsia="仿宋" w:cs="仿宋"/>
                <w:b/>
                <w:bCs/>
                <w:kern w:val="0"/>
                <w:sz w:val="24"/>
                <w:szCs w:val="24"/>
              </w:rPr>
            </w:pPr>
          </w:p>
        </w:tc>
        <w:tc>
          <w:tcPr>
            <w:tcW w:w="1654" w:type="pct"/>
            <w:vAlign w:val="center"/>
          </w:tcPr>
          <w:p w14:paraId="56DA71B0">
            <w:pPr>
              <w:rPr>
                <w:rFonts w:hint="eastAsia" w:ascii="仿宋" w:hAnsi="仿宋" w:eastAsia="仿宋" w:cs="仿宋"/>
                <w:sz w:val="24"/>
                <w:szCs w:val="24"/>
              </w:rPr>
            </w:pPr>
            <w:r>
              <w:rPr>
                <w:rFonts w:hint="default" w:ascii="仿宋" w:hAnsi="仿宋" w:eastAsia="仿宋" w:cs="仿宋"/>
                <w:b w:val="0"/>
                <w:bCs w:val="0"/>
                <w:color w:val="10253F" w:themeColor="text2" w:themeShade="80"/>
                <w:sz w:val="24"/>
                <w:szCs w:val="24"/>
                <w:highlight w:val="none"/>
                <w:lang w:val="en-US" w:eastAsia="zh-CN"/>
              </w:rPr>
              <w:t>▲</w:t>
            </w:r>
            <w:r>
              <w:rPr>
                <w:rFonts w:hint="eastAsia" w:ascii="仿宋" w:hAnsi="仿宋" w:eastAsia="仿宋" w:cs="仿宋"/>
                <w:b w:val="0"/>
                <w:bCs w:val="0"/>
                <w:color w:val="10253F" w:themeColor="text2" w:themeShade="80"/>
                <w:sz w:val="24"/>
                <w:szCs w:val="24"/>
                <w:highlight w:val="none"/>
                <w:lang w:val="en-US" w:eastAsia="zh-CN"/>
              </w:rPr>
              <w:t>5</w:t>
            </w:r>
            <w:r>
              <w:rPr>
                <w:rFonts w:hint="default" w:ascii="仿宋" w:hAnsi="仿宋" w:eastAsia="仿宋" w:cs="仿宋"/>
                <w:b w:val="0"/>
                <w:bCs w:val="0"/>
                <w:color w:val="10253F" w:themeColor="text2" w:themeShade="80"/>
                <w:sz w:val="24"/>
                <w:szCs w:val="24"/>
                <w:highlight w:val="none"/>
                <w:lang w:val="en-US" w:eastAsia="zh-CN"/>
              </w:rPr>
              <w:t>、具备指纹和密码双重保护信息功能，系统参数专属定制</w:t>
            </w:r>
            <w:r>
              <w:rPr>
                <w:rFonts w:hint="eastAsia" w:ascii="仿宋" w:hAnsi="仿宋" w:eastAsia="仿宋" w:cs="仿宋"/>
                <w:b w:val="0"/>
                <w:bCs w:val="0"/>
                <w:color w:val="10253F" w:themeColor="text2" w:themeShade="80"/>
                <w:sz w:val="24"/>
                <w:szCs w:val="24"/>
                <w:highlight w:val="none"/>
                <w:lang w:val="en-US" w:eastAsia="zh-CN"/>
              </w:rPr>
              <w:t>；</w:t>
            </w:r>
            <w:r>
              <w:rPr>
                <w:rFonts w:hint="eastAsia" w:ascii="仿宋" w:hAnsi="仿宋" w:eastAsia="仿宋" w:cs="仿宋"/>
                <w:b/>
                <w:bCs/>
                <w:sz w:val="24"/>
                <w:szCs w:val="24"/>
                <w:highlight w:val="none"/>
                <w:lang w:val="en-US" w:eastAsia="zh-CN"/>
              </w:rPr>
              <w:t>（提供</w:t>
            </w:r>
            <w:r>
              <w:rPr>
                <w:rFonts w:hint="eastAsia" w:ascii="仿宋" w:hAnsi="仿宋" w:eastAsia="仿宋" w:cs="仿宋"/>
                <w:b/>
                <w:bCs/>
                <w:sz w:val="24"/>
                <w:szCs w:val="24"/>
                <w:highlight w:val="none"/>
                <w:lang w:val="en-US" w:eastAsia="en-US"/>
              </w:rPr>
              <w:t>产品说明书或彩页</w:t>
            </w:r>
            <w:r>
              <w:rPr>
                <w:rFonts w:hint="eastAsia" w:ascii="仿宋" w:hAnsi="仿宋" w:eastAsia="仿宋" w:cs="仿宋"/>
                <w:b/>
                <w:bCs/>
                <w:sz w:val="24"/>
                <w:szCs w:val="24"/>
                <w:highlight w:val="none"/>
                <w:lang w:val="en-US" w:eastAsia="zh-CN"/>
              </w:rPr>
              <w:t>作为</w:t>
            </w:r>
            <w:r>
              <w:rPr>
                <w:rFonts w:hint="eastAsia" w:ascii="仿宋" w:hAnsi="仿宋" w:eastAsia="仿宋" w:cs="仿宋"/>
                <w:b/>
                <w:bCs/>
                <w:sz w:val="24"/>
                <w:szCs w:val="24"/>
                <w:highlight w:val="none"/>
                <w:lang w:val="en-US" w:eastAsia="en-US"/>
              </w:rPr>
              <w:t>证明资料</w:t>
            </w:r>
            <w:r>
              <w:rPr>
                <w:rFonts w:hint="eastAsia" w:ascii="仿宋" w:hAnsi="仿宋" w:eastAsia="仿宋" w:cs="仿宋"/>
                <w:b/>
                <w:bCs/>
                <w:sz w:val="24"/>
                <w:szCs w:val="24"/>
                <w:highlight w:val="none"/>
                <w:lang w:val="en-US" w:eastAsia="zh-CN"/>
              </w:rPr>
              <w:t>，在证明材料中标注相应参数，未按要求标注或提供证明材料的，评委可按负偏离处理）</w:t>
            </w:r>
          </w:p>
        </w:tc>
        <w:tc>
          <w:tcPr>
            <w:tcW w:w="1404" w:type="pct"/>
            <w:vAlign w:val="center"/>
          </w:tcPr>
          <w:p w14:paraId="61A9BD46">
            <w:pPr>
              <w:spacing w:line="300" w:lineRule="exact"/>
              <w:jc w:val="center"/>
              <w:rPr>
                <w:rFonts w:hint="eastAsia" w:ascii="仿宋" w:hAnsi="仿宋" w:eastAsia="仿宋" w:cs="仿宋"/>
                <w:b/>
                <w:bCs/>
                <w:kern w:val="0"/>
                <w:sz w:val="24"/>
                <w:szCs w:val="24"/>
              </w:rPr>
            </w:pPr>
          </w:p>
        </w:tc>
        <w:tc>
          <w:tcPr>
            <w:tcW w:w="686" w:type="pct"/>
            <w:vAlign w:val="center"/>
          </w:tcPr>
          <w:p w14:paraId="725A95EC">
            <w:pPr>
              <w:spacing w:line="300" w:lineRule="exact"/>
              <w:jc w:val="center"/>
              <w:rPr>
                <w:rFonts w:hint="eastAsia" w:ascii="仿宋" w:hAnsi="仿宋" w:eastAsia="仿宋" w:cs="仿宋"/>
                <w:b/>
                <w:bCs/>
                <w:kern w:val="0"/>
                <w:sz w:val="24"/>
                <w:szCs w:val="24"/>
              </w:rPr>
            </w:pPr>
          </w:p>
        </w:tc>
        <w:tc>
          <w:tcPr>
            <w:tcW w:w="792" w:type="pct"/>
            <w:vAlign w:val="center"/>
          </w:tcPr>
          <w:p w14:paraId="23231677">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3439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16EB0338">
            <w:pPr>
              <w:widowControl/>
              <w:jc w:val="center"/>
              <w:rPr>
                <w:rFonts w:hint="eastAsia" w:ascii="仿宋" w:hAnsi="仿宋" w:eastAsia="仿宋" w:cs="仿宋"/>
                <w:b/>
                <w:bCs/>
                <w:kern w:val="0"/>
                <w:sz w:val="24"/>
                <w:szCs w:val="24"/>
              </w:rPr>
            </w:pPr>
          </w:p>
        </w:tc>
        <w:tc>
          <w:tcPr>
            <w:tcW w:w="1654" w:type="pct"/>
            <w:vAlign w:val="center"/>
          </w:tcPr>
          <w:p w14:paraId="75B01358">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b w:val="0"/>
                <w:bCs w:val="0"/>
                <w:color w:val="10253F" w:themeColor="text2" w:themeShade="80"/>
                <w:sz w:val="24"/>
                <w:szCs w:val="24"/>
                <w:highlight w:val="none"/>
                <w:lang w:val="en-US" w:eastAsia="zh-CN"/>
              </w:rPr>
              <w:t>6</w:t>
            </w:r>
            <w:r>
              <w:rPr>
                <w:rFonts w:hint="default" w:ascii="仿宋" w:hAnsi="仿宋" w:eastAsia="仿宋" w:cs="仿宋"/>
                <w:b w:val="0"/>
                <w:bCs w:val="0"/>
                <w:color w:val="10253F" w:themeColor="text2" w:themeShade="80"/>
                <w:sz w:val="24"/>
                <w:szCs w:val="24"/>
                <w:highlight w:val="none"/>
                <w:lang w:val="en-US" w:eastAsia="zh-CN"/>
              </w:rPr>
              <w:t>、机盖开和关的方式≥三种模式（脚踢、按键、机械），在机器故障或没电时，可应急人工开盖</w:t>
            </w:r>
            <w:r>
              <w:rPr>
                <w:rFonts w:hint="eastAsia" w:ascii="仿宋" w:hAnsi="仿宋" w:eastAsia="仿宋" w:cs="仿宋"/>
                <w:b w:val="0"/>
                <w:bCs w:val="0"/>
                <w:color w:val="10253F" w:themeColor="text2" w:themeShade="80"/>
                <w:sz w:val="24"/>
                <w:szCs w:val="24"/>
                <w:highlight w:val="none"/>
                <w:lang w:val="en-US" w:eastAsia="zh-CN"/>
              </w:rPr>
              <w:t>；</w:t>
            </w:r>
          </w:p>
        </w:tc>
        <w:tc>
          <w:tcPr>
            <w:tcW w:w="1404" w:type="pct"/>
            <w:vAlign w:val="center"/>
          </w:tcPr>
          <w:p w14:paraId="0CD9ECB4">
            <w:pPr>
              <w:spacing w:line="300" w:lineRule="exact"/>
              <w:jc w:val="center"/>
              <w:rPr>
                <w:rFonts w:hint="eastAsia" w:ascii="仿宋" w:hAnsi="仿宋" w:eastAsia="仿宋" w:cs="仿宋"/>
                <w:b/>
                <w:bCs/>
                <w:kern w:val="0"/>
                <w:sz w:val="24"/>
                <w:szCs w:val="24"/>
              </w:rPr>
            </w:pPr>
          </w:p>
        </w:tc>
        <w:tc>
          <w:tcPr>
            <w:tcW w:w="686" w:type="pct"/>
            <w:vAlign w:val="center"/>
          </w:tcPr>
          <w:p w14:paraId="559B2143">
            <w:pPr>
              <w:spacing w:line="300" w:lineRule="exact"/>
              <w:jc w:val="center"/>
              <w:rPr>
                <w:rFonts w:hint="eastAsia" w:ascii="仿宋" w:hAnsi="仿宋" w:eastAsia="仿宋" w:cs="仿宋"/>
                <w:b/>
                <w:bCs/>
                <w:kern w:val="0"/>
                <w:sz w:val="24"/>
                <w:szCs w:val="24"/>
              </w:rPr>
            </w:pPr>
          </w:p>
        </w:tc>
        <w:tc>
          <w:tcPr>
            <w:tcW w:w="792" w:type="pct"/>
            <w:vAlign w:val="center"/>
          </w:tcPr>
          <w:p w14:paraId="06FFB5A7">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78D6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20AE400E">
            <w:pPr>
              <w:widowControl/>
              <w:jc w:val="center"/>
              <w:rPr>
                <w:rFonts w:hint="eastAsia" w:ascii="仿宋" w:hAnsi="仿宋" w:eastAsia="仿宋" w:cs="仿宋"/>
                <w:b/>
                <w:bCs/>
                <w:kern w:val="0"/>
                <w:sz w:val="24"/>
                <w:szCs w:val="24"/>
              </w:rPr>
            </w:pPr>
          </w:p>
        </w:tc>
        <w:tc>
          <w:tcPr>
            <w:tcW w:w="1654" w:type="pct"/>
            <w:vAlign w:val="center"/>
          </w:tcPr>
          <w:p w14:paraId="38400609">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b w:val="0"/>
                <w:bCs w:val="0"/>
                <w:color w:val="10253F" w:themeColor="text2" w:themeShade="80"/>
                <w:sz w:val="24"/>
                <w:szCs w:val="24"/>
                <w:highlight w:val="none"/>
                <w:lang w:val="en-US" w:eastAsia="zh-CN"/>
              </w:rPr>
              <w:t>7</w:t>
            </w:r>
            <w:r>
              <w:rPr>
                <w:rFonts w:hint="default" w:ascii="仿宋" w:hAnsi="仿宋" w:eastAsia="仿宋" w:cs="仿宋"/>
                <w:b w:val="0"/>
                <w:bCs w:val="0"/>
                <w:color w:val="10253F" w:themeColor="text2" w:themeShade="80"/>
                <w:sz w:val="24"/>
                <w:szCs w:val="24"/>
                <w:highlight w:val="none"/>
                <w:lang w:val="en-US" w:eastAsia="zh-CN"/>
              </w:rPr>
              <w:t>、消毒液储存箱容积≥15L，采用一体开模成型，可用于装载过氧乙酸。 清洗酶和酒精的储存箱容积≥1.8L。一次性使用用酶量≤50mL、一次性使用酒精量≤100mL，保证消毒效果的同时，一次性消耗品用量最少。</w:t>
            </w:r>
          </w:p>
        </w:tc>
        <w:tc>
          <w:tcPr>
            <w:tcW w:w="1404" w:type="pct"/>
            <w:vAlign w:val="center"/>
          </w:tcPr>
          <w:p w14:paraId="7AD61CD6">
            <w:pPr>
              <w:spacing w:line="300" w:lineRule="exact"/>
              <w:jc w:val="center"/>
              <w:rPr>
                <w:rFonts w:hint="eastAsia" w:ascii="仿宋" w:hAnsi="仿宋" w:eastAsia="仿宋" w:cs="仿宋"/>
                <w:b/>
                <w:bCs/>
                <w:kern w:val="0"/>
                <w:sz w:val="24"/>
                <w:szCs w:val="24"/>
              </w:rPr>
            </w:pPr>
          </w:p>
        </w:tc>
        <w:tc>
          <w:tcPr>
            <w:tcW w:w="686" w:type="pct"/>
            <w:vAlign w:val="center"/>
          </w:tcPr>
          <w:p w14:paraId="3CB0811B">
            <w:pPr>
              <w:spacing w:line="300" w:lineRule="exact"/>
              <w:jc w:val="center"/>
              <w:rPr>
                <w:rFonts w:hint="eastAsia" w:ascii="仿宋" w:hAnsi="仿宋" w:eastAsia="仿宋" w:cs="仿宋"/>
                <w:b/>
                <w:bCs/>
                <w:kern w:val="0"/>
                <w:sz w:val="24"/>
                <w:szCs w:val="24"/>
              </w:rPr>
            </w:pPr>
          </w:p>
        </w:tc>
        <w:tc>
          <w:tcPr>
            <w:tcW w:w="792" w:type="pct"/>
            <w:vAlign w:val="center"/>
          </w:tcPr>
          <w:p w14:paraId="2CAAA9CC">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09877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5C6E7D9C">
            <w:pPr>
              <w:widowControl/>
              <w:jc w:val="center"/>
              <w:rPr>
                <w:rFonts w:hint="eastAsia" w:ascii="仿宋" w:hAnsi="仿宋" w:eastAsia="仿宋" w:cs="仿宋"/>
                <w:b/>
                <w:bCs/>
                <w:kern w:val="0"/>
                <w:sz w:val="24"/>
                <w:szCs w:val="24"/>
              </w:rPr>
            </w:pPr>
          </w:p>
        </w:tc>
        <w:tc>
          <w:tcPr>
            <w:tcW w:w="1654" w:type="pct"/>
            <w:vAlign w:val="center"/>
          </w:tcPr>
          <w:p w14:paraId="1C8B46C5">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000000"/>
                <w:sz w:val="24"/>
                <w:szCs w:val="24"/>
                <w:lang w:eastAsia="zh-CN"/>
              </w:rPr>
            </w:pPr>
            <w:r>
              <w:rPr>
                <w:rFonts w:hint="eastAsia" w:ascii="仿宋" w:hAnsi="仿宋" w:eastAsia="仿宋" w:cs="仿宋"/>
                <w:b w:val="0"/>
                <w:bCs w:val="0"/>
                <w:color w:val="10253F" w:themeColor="text2" w:themeShade="80"/>
                <w:sz w:val="24"/>
                <w:szCs w:val="24"/>
                <w:highlight w:val="none"/>
                <w:lang w:val="en-US" w:eastAsia="zh-CN"/>
              </w:rPr>
              <w:t>8</w:t>
            </w:r>
            <w:r>
              <w:rPr>
                <w:rFonts w:hint="default" w:ascii="仿宋" w:hAnsi="仿宋" w:eastAsia="仿宋" w:cs="仿宋"/>
                <w:b w:val="0"/>
                <w:bCs w:val="0"/>
                <w:color w:val="10253F" w:themeColor="text2" w:themeShade="80"/>
                <w:sz w:val="24"/>
                <w:szCs w:val="24"/>
                <w:highlight w:val="none"/>
                <w:lang w:val="en-US" w:eastAsia="zh-CN"/>
              </w:rPr>
              <w:t>、清洗消毒槽采用中间孤岛设计，容积≤10升。 每个工作程序完毕后，自动释放吹气功能，消毒水槽内不得有积水。 槽内有减少内镜接触面积的线条设计，有助于排液更彻底。</w:t>
            </w:r>
          </w:p>
        </w:tc>
        <w:tc>
          <w:tcPr>
            <w:tcW w:w="1404" w:type="pct"/>
            <w:vAlign w:val="center"/>
          </w:tcPr>
          <w:p w14:paraId="7B56DE1E">
            <w:pPr>
              <w:spacing w:line="300" w:lineRule="exact"/>
              <w:jc w:val="center"/>
              <w:rPr>
                <w:rFonts w:hint="eastAsia" w:ascii="仿宋" w:hAnsi="仿宋" w:eastAsia="仿宋" w:cs="仿宋"/>
                <w:b/>
                <w:bCs/>
                <w:kern w:val="0"/>
                <w:sz w:val="24"/>
                <w:szCs w:val="24"/>
              </w:rPr>
            </w:pPr>
          </w:p>
        </w:tc>
        <w:tc>
          <w:tcPr>
            <w:tcW w:w="686" w:type="pct"/>
            <w:vAlign w:val="center"/>
          </w:tcPr>
          <w:p w14:paraId="660DCBCA">
            <w:pPr>
              <w:spacing w:line="300" w:lineRule="exact"/>
              <w:jc w:val="center"/>
              <w:rPr>
                <w:rFonts w:hint="eastAsia" w:ascii="仿宋" w:hAnsi="仿宋" w:eastAsia="仿宋" w:cs="仿宋"/>
                <w:b/>
                <w:bCs/>
                <w:kern w:val="0"/>
                <w:sz w:val="24"/>
                <w:szCs w:val="24"/>
              </w:rPr>
            </w:pPr>
          </w:p>
        </w:tc>
        <w:tc>
          <w:tcPr>
            <w:tcW w:w="792" w:type="pct"/>
            <w:vAlign w:val="center"/>
          </w:tcPr>
          <w:p w14:paraId="16C411E7">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6AE3B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3F9FEF41">
            <w:pPr>
              <w:widowControl/>
              <w:jc w:val="center"/>
              <w:rPr>
                <w:rFonts w:hint="eastAsia" w:ascii="仿宋" w:hAnsi="仿宋" w:eastAsia="仿宋" w:cs="仿宋"/>
                <w:b/>
                <w:bCs/>
                <w:kern w:val="0"/>
                <w:sz w:val="24"/>
                <w:szCs w:val="24"/>
              </w:rPr>
            </w:pPr>
          </w:p>
        </w:tc>
        <w:tc>
          <w:tcPr>
            <w:tcW w:w="1654" w:type="pct"/>
            <w:vAlign w:val="center"/>
          </w:tcPr>
          <w:p w14:paraId="2286A221">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000000"/>
                <w:sz w:val="24"/>
                <w:szCs w:val="24"/>
                <w:lang w:eastAsia="zh-CN"/>
              </w:rPr>
            </w:pPr>
            <w:r>
              <w:rPr>
                <w:rFonts w:hint="eastAsia" w:ascii="仿宋" w:hAnsi="仿宋" w:eastAsia="仿宋" w:cs="仿宋"/>
                <w:b w:val="0"/>
                <w:bCs w:val="0"/>
                <w:color w:val="10253F" w:themeColor="text2" w:themeShade="80"/>
                <w:sz w:val="24"/>
                <w:szCs w:val="24"/>
                <w:highlight w:val="none"/>
                <w:lang w:val="en-US" w:eastAsia="zh-CN"/>
              </w:rPr>
              <w:t>9</w:t>
            </w:r>
            <w:r>
              <w:rPr>
                <w:rFonts w:hint="default" w:ascii="仿宋" w:hAnsi="仿宋" w:eastAsia="仿宋" w:cs="仿宋"/>
                <w:b w:val="0"/>
                <w:bCs w:val="0"/>
                <w:color w:val="10253F" w:themeColor="text2" w:themeShade="80"/>
                <w:sz w:val="24"/>
                <w:szCs w:val="24"/>
                <w:highlight w:val="none"/>
                <w:lang w:val="en-US" w:eastAsia="zh-CN"/>
              </w:rPr>
              <w:t>、消毒机符合YY/T 0734.1-2018《清洗消毒器第1部分：通用要求和试验》、符合GB 30689-2014《内镜自动清洗消毒机卫生要求》中的附录G相关条款,符合GB/T35267-2017《内镜清洗消毒器》条款要求。</w:t>
            </w:r>
          </w:p>
        </w:tc>
        <w:tc>
          <w:tcPr>
            <w:tcW w:w="1404" w:type="pct"/>
            <w:vAlign w:val="center"/>
          </w:tcPr>
          <w:p w14:paraId="57D1E9A8">
            <w:pPr>
              <w:spacing w:line="300" w:lineRule="exact"/>
              <w:jc w:val="center"/>
              <w:rPr>
                <w:rFonts w:hint="eastAsia" w:ascii="仿宋" w:hAnsi="仿宋" w:eastAsia="仿宋" w:cs="仿宋"/>
                <w:b/>
                <w:bCs/>
                <w:kern w:val="0"/>
                <w:sz w:val="24"/>
                <w:szCs w:val="24"/>
              </w:rPr>
            </w:pPr>
          </w:p>
        </w:tc>
        <w:tc>
          <w:tcPr>
            <w:tcW w:w="686" w:type="pct"/>
            <w:vAlign w:val="center"/>
          </w:tcPr>
          <w:p w14:paraId="594E398F">
            <w:pPr>
              <w:spacing w:line="300" w:lineRule="exact"/>
              <w:jc w:val="center"/>
              <w:rPr>
                <w:rFonts w:hint="eastAsia" w:ascii="仿宋" w:hAnsi="仿宋" w:eastAsia="仿宋" w:cs="仿宋"/>
                <w:b/>
                <w:bCs/>
                <w:kern w:val="0"/>
                <w:sz w:val="24"/>
                <w:szCs w:val="24"/>
              </w:rPr>
            </w:pPr>
          </w:p>
        </w:tc>
        <w:tc>
          <w:tcPr>
            <w:tcW w:w="792" w:type="pct"/>
            <w:vAlign w:val="center"/>
          </w:tcPr>
          <w:p w14:paraId="499DC321">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7041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259BC689">
            <w:pPr>
              <w:widowControl/>
              <w:jc w:val="center"/>
              <w:rPr>
                <w:rFonts w:hint="eastAsia" w:ascii="仿宋" w:hAnsi="仿宋" w:eastAsia="仿宋" w:cs="仿宋"/>
                <w:b/>
                <w:bCs/>
                <w:kern w:val="0"/>
                <w:sz w:val="24"/>
                <w:szCs w:val="24"/>
              </w:rPr>
            </w:pPr>
          </w:p>
        </w:tc>
        <w:tc>
          <w:tcPr>
            <w:tcW w:w="1654" w:type="pct"/>
            <w:vAlign w:val="center"/>
          </w:tcPr>
          <w:p w14:paraId="5DEDB12D">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000000"/>
                <w:sz w:val="24"/>
                <w:szCs w:val="24"/>
                <w:lang w:eastAsia="zh-CN"/>
              </w:rPr>
            </w:pPr>
            <w:r>
              <w:rPr>
                <w:rFonts w:hint="eastAsia" w:ascii="仿宋" w:hAnsi="仿宋" w:eastAsia="仿宋" w:cs="仿宋"/>
                <w:b w:val="0"/>
                <w:bCs w:val="0"/>
                <w:color w:val="10253F" w:themeColor="text2" w:themeShade="80"/>
                <w:sz w:val="24"/>
                <w:szCs w:val="24"/>
                <w:highlight w:val="none"/>
                <w:lang w:val="en-US" w:eastAsia="zh-CN"/>
              </w:rPr>
              <w:t>10</w:t>
            </w:r>
            <w:r>
              <w:rPr>
                <w:rFonts w:hint="default" w:ascii="仿宋" w:hAnsi="仿宋" w:eastAsia="仿宋" w:cs="仿宋"/>
                <w:b w:val="0"/>
                <w:bCs w:val="0"/>
                <w:color w:val="10253F" w:themeColor="text2" w:themeShade="80"/>
                <w:sz w:val="24"/>
                <w:szCs w:val="24"/>
                <w:highlight w:val="none"/>
                <w:lang w:val="en-US" w:eastAsia="zh-CN"/>
              </w:rPr>
              <w:t>、消毒剂残留：在消毒全部程序结束后，使用戊二醛消毒，模拟内镜中的戊二醛消毒剂残留浓度不能超过0.1%使用邻苯二甲醛消毒，模拟内镜中的邻苯二甲醛消毒剂残留浓度不能超过0.03%。使用过氧乙酸消毒，模拟内镜中的过氧乙酸消毒剂残留浓度不能超过40mg/L。</w:t>
            </w:r>
          </w:p>
        </w:tc>
        <w:tc>
          <w:tcPr>
            <w:tcW w:w="1404" w:type="pct"/>
            <w:vAlign w:val="center"/>
          </w:tcPr>
          <w:p w14:paraId="2C11433B">
            <w:pPr>
              <w:spacing w:line="300" w:lineRule="exact"/>
              <w:jc w:val="center"/>
              <w:rPr>
                <w:rFonts w:hint="eastAsia" w:ascii="仿宋" w:hAnsi="仿宋" w:eastAsia="仿宋" w:cs="仿宋"/>
                <w:b/>
                <w:bCs/>
                <w:kern w:val="0"/>
                <w:sz w:val="24"/>
                <w:szCs w:val="24"/>
              </w:rPr>
            </w:pPr>
          </w:p>
        </w:tc>
        <w:tc>
          <w:tcPr>
            <w:tcW w:w="686" w:type="pct"/>
            <w:vAlign w:val="center"/>
          </w:tcPr>
          <w:p w14:paraId="2E8F8782">
            <w:pPr>
              <w:spacing w:line="300" w:lineRule="exact"/>
              <w:jc w:val="center"/>
              <w:rPr>
                <w:rFonts w:hint="eastAsia" w:ascii="仿宋" w:hAnsi="仿宋" w:eastAsia="仿宋" w:cs="仿宋"/>
                <w:b/>
                <w:bCs/>
                <w:kern w:val="0"/>
                <w:sz w:val="24"/>
                <w:szCs w:val="24"/>
              </w:rPr>
            </w:pPr>
          </w:p>
        </w:tc>
        <w:tc>
          <w:tcPr>
            <w:tcW w:w="792" w:type="pct"/>
            <w:vAlign w:val="center"/>
          </w:tcPr>
          <w:p w14:paraId="38C1DECA">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73B4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46433B99">
            <w:pPr>
              <w:widowControl/>
              <w:jc w:val="center"/>
              <w:rPr>
                <w:rFonts w:hint="eastAsia" w:ascii="仿宋" w:hAnsi="仿宋" w:eastAsia="仿宋" w:cs="仿宋"/>
                <w:b/>
                <w:bCs/>
                <w:kern w:val="0"/>
                <w:sz w:val="24"/>
                <w:szCs w:val="24"/>
              </w:rPr>
            </w:pPr>
          </w:p>
        </w:tc>
        <w:tc>
          <w:tcPr>
            <w:tcW w:w="1654" w:type="pct"/>
            <w:vAlign w:val="center"/>
          </w:tcPr>
          <w:p w14:paraId="2A137136">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000000"/>
                <w:sz w:val="24"/>
                <w:szCs w:val="24"/>
                <w:lang w:eastAsia="zh-CN"/>
              </w:rPr>
            </w:pPr>
            <w:r>
              <w:rPr>
                <w:rFonts w:hint="default" w:ascii="仿宋" w:hAnsi="仿宋" w:eastAsia="仿宋" w:cs="仿宋"/>
                <w:b w:val="0"/>
                <w:bCs w:val="0"/>
                <w:color w:val="10253F" w:themeColor="text2" w:themeShade="80"/>
                <w:sz w:val="24"/>
                <w:szCs w:val="24"/>
                <w:highlight w:val="none"/>
                <w:lang w:val="en-US" w:eastAsia="zh-CN"/>
              </w:rPr>
              <w:t>▲1</w:t>
            </w:r>
            <w:r>
              <w:rPr>
                <w:rFonts w:hint="eastAsia" w:ascii="仿宋" w:hAnsi="仿宋" w:eastAsia="仿宋" w:cs="仿宋"/>
                <w:b w:val="0"/>
                <w:bCs w:val="0"/>
                <w:color w:val="10253F" w:themeColor="text2" w:themeShade="80"/>
                <w:sz w:val="24"/>
                <w:szCs w:val="24"/>
                <w:highlight w:val="none"/>
                <w:lang w:val="en-US" w:eastAsia="zh-CN"/>
              </w:rPr>
              <w:t>1</w:t>
            </w:r>
            <w:r>
              <w:rPr>
                <w:rFonts w:hint="default" w:ascii="仿宋" w:hAnsi="仿宋" w:eastAsia="仿宋" w:cs="仿宋"/>
                <w:b w:val="0"/>
                <w:bCs w:val="0"/>
                <w:color w:val="10253F" w:themeColor="text2" w:themeShade="80"/>
                <w:sz w:val="24"/>
                <w:szCs w:val="24"/>
                <w:highlight w:val="none"/>
                <w:lang w:val="en-US" w:eastAsia="zh-CN"/>
              </w:rPr>
              <w:t>、清洁剂残留漂洗完成后，负载表面的清洁化学剂浓度应不大于1ｕ／ｇ</w:t>
            </w:r>
            <w:r>
              <w:rPr>
                <w:rFonts w:hint="eastAsia" w:ascii="仿宋" w:hAnsi="仿宋" w:eastAsia="仿宋" w:cs="仿宋"/>
                <w:b w:val="0"/>
                <w:bCs w:val="0"/>
                <w:color w:val="10253F" w:themeColor="text2" w:themeShade="80"/>
                <w:sz w:val="24"/>
                <w:szCs w:val="24"/>
                <w:highlight w:val="none"/>
                <w:lang w:val="en-US" w:eastAsia="zh-CN"/>
              </w:rPr>
              <w:t>；</w:t>
            </w:r>
            <w:r>
              <w:rPr>
                <w:rFonts w:hint="default" w:ascii="仿宋" w:hAnsi="仿宋" w:eastAsia="仿宋" w:cs="仿宋"/>
                <w:b/>
                <w:bCs/>
                <w:sz w:val="24"/>
                <w:szCs w:val="24"/>
                <w:highlight w:val="none"/>
                <w:lang w:val="en-US" w:eastAsia="zh-CN"/>
              </w:rPr>
              <w:t>（提供第三方检测机构出具的具有“CMA”或“CNAS”标识的检测（检验）报告扫描件</w:t>
            </w:r>
            <w:r>
              <w:rPr>
                <w:rFonts w:hint="eastAsia" w:ascii="仿宋" w:hAnsi="仿宋" w:eastAsia="仿宋" w:cs="仿宋"/>
                <w:b/>
                <w:bCs/>
                <w:sz w:val="24"/>
                <w:szCs w:val="24"/>
                <w:highlight w:val="none"/>
                <w:lang w:val="en-US" w:eastAsia="zh-CN"/>
              </w:rPr>
              <w:t>作为</w:t>
            </w:r>
            <w:r>
              <w:rPr>
                <w:rFonts w:hint="eastAsia" w:ascii="仿宋" w:hAnsi="仿宋" w:eastAsia="仿宋" w:cs="仿宋"/>
                <w:b/>
                <w:bCs/>
                <w:sz w:val="24"/>
                <w:szCs w:val="24"/>
                <w:highlight w:val="none"/>
                <w:lang w:val="en-US" w:eastAsia="en-US"/>
              </w:rPr>
              <w:t>证明资料</w:t>
            </w:r>
            <w:r>
              <w:rPr>
                <w:rFonts w:hint="eastAsia" w:ascii="仿宋" w:hAnsi="仿宋" w:eastAsia="仿宋" w:cs="仿宋"/>
                <w:b/>
                <w:bCs/>
                <w:sz w:val="24"/>
                <w:szCs w:val="24"/>
                <w:highlight w:val="none"/>
                <w:lang w:val="en-US" w:eastAsia="zh-CN"/>
              </w:rPr>
              <w:t>，在证明材料中标注相应参数，未按要求标注或提供证明材料的，评委可按负偏离处理</w:t>
            </w:r>
            <w:r>
              <w:rPr>
                <w:rFonts w:hint="default" w:ascii="仿宋" w:hAnsi="仿宋" w:eastAsia="仿宋" w:cs="仿宋"/>
                <w:b/>
                <w:bCs/>
                <w:sz w:val="24"/>
                <w:szCs w:val="24"/>
                <w:highlight w:val="none"/>
                <w:lang w:val="en-US" w:eastAsia="zh-CN"/>
              </w:rPr>
              <w:t>）</w:t>
            </w:r>
          </w:p>
        </w:tc>
        <w:tc>
          <w:tcPr>
            <w:tcW w:w="1404" w:type="pct"/>
            <w:vAlign w:val="center"/>
          </w:tcPr>
          <w:p w14:paraId="0B7A1B9C">
            <w:pPr>
              <w:spacing w:line="300" w:lineRule="exact"/>
              <w:jc w:val="center"/>
              <w:rPr>
                <w:rFonts w:hint="eastAsia" w:ascii="仿宋" w:hAnsi="仿宋" w:eastAsia="仿宋" w:cs="仿宋"/>
                <w:b/>
                <w:bCs/>
                <w:kern w:val="0"/>
                <w:sz w:val="24"/>
                <w:szCs w:val="24"/>
              </w:rPr>
            </w:pPr>
          </w:p>
        </w:tc>
        <w:tc>
          <w:tcPr>
            <w:tcW w:w="686" w:type="pct"/>
            <w:vAlign w:val="center"/>
          </w:tcPr>
          <w:p w14:paraId="73177D99">
            <w:pPr>
              <w:spacing w:line="300" w:lineRule="exact"/>
              <w:jc w:val="center"/>
              <w:rPr>
                <w:rFonts w:hint="eastAsia" w:ascii="仿宋" w:hAnsi="仿宋" w:eastAsia="仿宋" w:cs="仿宋"/>
                <w:b/>
                <w:bCs/>
                <w:kern w:val="0"/>
                <w:sz w:val="24"/>
                <w:szCs w:val="24"/>
              </w:rPr>
            </w:pPr>
          </w:p>
        </w:tc>
        <w:tc>
          <w:tcPr>
            <w:tcW w:w="792" w:type="pct"/>
            <w:vAlign w:val="center"/>
          </w:tcPr>
          <w:p w14:paraId="2ACC2917">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47A5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6020855E">
            <w:pPr>
              <w:widowControl/>
              <w:jc w:val="center"/>
              <w:rPr>
                <w:rFonts w:hint="eastAsia" w:ascii="仿宋" w:hAnsi="仿宋" w:eastAsia="仿宋" w:cs="仿宋"/>
                <w:b/>
                <w:bCs/>
                <w:kern w:val="0"/>
                <w:sz w:val="24"/>
                <w:szCs w:val="24"/>
              </w:rPr>
            </w:pPr>
          </w:p>
        </w:tc>
        <w:tc>
          <w:tcPr>
            <w:tcW w:w="1654" w:type="pct"/>
            <w:vAlign w:val="center"/>
          </w:tcPr>
          <w:p w14:paraId="1E9DEB56">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000000"/>
                <w:sz w:val="24"/>
                <w:szCs w:val="24"/>
                <w:lang w:eastAsia="zh-CN"/>
              </w:rPr>
            </w:pPr>
            <w:r>
              <w:rPr>
                <w:rFonts w:hint="eastAsia" w:ascii="仿宋" w:hAnsi="仿宋" w:eastAsia="仿宋" w:cs="仿宋"/>
                <w:b w:val="0"/>
                <w:bCs w:val="0"/>
                <w:color w:val="10253F" w:themeColor="text2" w:themeShade="80"/>
                <w:sz w:val="24"/>
                <w:szCs w:val="24"/>
                <w:highlight w:val="none"/>
                <w:lang w:val="en-US" w:eastAsia="zh-CN"/>
              </w:rPr>
              <w:t>12</w:t>
            </w:r>
            <w:r>
              <w:rPr>
                <w:rFonts w:hint="default" w:ascii="仿宋" w:hAnsi="仿宋" w:eastAsia="仿宋" w:cs="仿宋"/>
                <w:b w:val="0"/>
                <w:bCs w:val="0"/>
                <w:color w:val="10253F" w:themeColor="text2" w:themeShade="80"/>
                <w:sz w:val="24"/>
                <w:szCs w:val="24"/>
                <w:highlight w:val="none"/>
                <w:lang w:val="en-US" w:eastAsia="zh-CN"/>
              </w:rPr>
              <w:t>、具备全过程故障报警并提示解决方案方法。具有声光提示，屏幕文字提示及说明</w:t>
            </w:r>
            <w:r>
              <w:rPr>
                <w:rFonts w:hint="eastAsia" w:ascii="仿宋" w:hAnsi="仿宋" w:eastAsia="仿宋" w:cs="仿宋"/>
                <w:b w:val="0"/>
                <w:bCs w:val="0"/>
                <w:color w:val="10253F" w:themeColor="text2" w:themeShade="80"/>
                <w:sz w:val="24"/>
                <w:szCs w:val="24"/>
                <w:highlight w:val="none"/>
                <w:lang w:val="en-US" w:eastAsia="zh-CN"/>
              </w:rPr>
              <w:t>；</w:t>
            </w:r>
            <w:r>
              <w:rPr>
                <w:rFonts w:hint="default" w:ascii="仿宋" w:hAnsi="仿宋" w:eastAsia="仿宋" w:cs="仿宋"/>
                <w:b w:val="0"/>
                <w:bCs w:val="0"/>
                <w:color w:val="10253F" w:themeColor="text2" w:themeShade="80"/>
                <w:sz w:val="24"/>
                <w:szCs w:val="24"/>
                <w:highlight w:val="none"/>
                <w:lang w:val="en-US" w:eastAsia="zh-CN"/>
              </w:rPr>
              <w:t xml:space="preserve"> </w:t>
            </w:r>
          </w:p>
        </w:tc>
        <w:tc>
          <w:tcPr>
            <w:tcW w:w="1404" w:type="pct"/>
            <w:vAlign w:val="center"/>
          </w:tcPr>
          <w:p w14:paraId="6D698EA9">
            <w:pPr>
              <w:spacing w:line="300" w:lineRule="exact"/>
              <w:jc w:val="center"/>
              <w:rPr>
                <w:rFonts w:hint="eastAsia" w:ascii="仿宋" w:hAnsi="仿宋" w:eastAsia="仿宋" w:cs="仿宋"/>
                <w:b/>
                <w:bCs/>
                <w:kern w:val="0"/>
                <w:sz w:val="24"/>
                <w:szCs w:val="24"/>
              </w:rPr>
            </w:pPr>
          </w:p>
        </w:tc>
        <w:tc>
          <w:tcPr>
            <w:tcW w:w="686" w:type="pct"/>
            <w:vAlign w:val="center"/>
          </w:tcPr>
          <w:p w14:paraId="209D1A7F">
            <w:pPr>
              <w:spacing w:line="300" w:lineRule="exact"/>
              <w:jc w:val="center"/>
              <w:rPr>
                <w:rFonts w:hint="eastAsia" w:ascii="仿宋" w:hAnsi="仿宋" w:eastAsia="仿宋" w:cs="仿宋"/>
                <w:b/>
                <w:bCs/>
                <w:kern w:val="0"/>
                <w:sz w:val="24"/>
                <w:szCs w:val="24"/>
              </w:rPr>
            </w:pPr>
          </w:p>
        </w:tc>
        <w:tc>
          <w:tcPr>
            <w:tcW w:w="792" w:type="pct"/>
            <w:vAlign w:val="center"/>
          </w:tcPr>
          <w:p w14:paraId="7DBD8984">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2F3A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18A9E557">
            <w:pPr>
              <w:widowControl/>
              <w:jc w:val="center"/>
              <w:rPr>
                <w:rFonts w:hint="eastAsia" w:ascii="仿宋" w:hAnsi="仿宋" w:eastAsia="仿宋" w:cs="仿宋"/>
                <w:b/>
                <w:bCs/>
                <w:kern w:val="0"/>
                <w:sz w:val="24"/>
                <w:szCs w:val="24"/>
              </w:rPr>
            </w:pPr>
          </w:p>
        </w:tc>
        <w:tc>
          <w:tcPr>
            <w:tcW w:w="1654" w:type="pct"/>
            <w:vAlign w:val="center"/>
          </w:tcPr>
          <w:p w14:paraId="137F96D1">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default"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13</w:t>
            </w:r>
            <w:r>
              <w:rPr>
                <w:rFonts w:hint="default" w:ascii="仿宋" w:hAnsi="仿宋" w:eastAsia="仿宋" w:cs="仿宋"/>
                <w:b w:val="0"/>
                <w:bCs w:val="0"/>
                <w:color w:val="10253F" w:themeColor="text2" w:themeShade="80"/>
                <w:sz w:val="24"/>
                <w:szCs w:val="24"/>
                <w:highlight w:val="none"/>
                <w:lang w:val="en-US" w:eastAsia="zh-CN"/>
              </w:rPr>
              <w:t>、设备具有接头脱落检测功能，用于监测内窥镜接头连接情况</w:t>
            </w:r>
            <w:r>
              <w:rPr>
                <w:rFonts w:hint="eastAsia" w:ascii="仿宋" w:hAnsi="仿宋" w:eastAsia="仿宋" w:cs="仿宋"/>
                <w:b w:val="0"/>
                <w:bCs w:val="0"/>
                <w:color w:val="10253F" w:themeColor="text2" w:themeShade="80"/>
                <w:sz w:val="24"/>
                <w:szCs w:val="24"/>
                <w:highlight w:val="none"/>
                <w:lang w:val="en-US" w:eastAsia="zh-CN"/>
              </w:rPr>
              <w:t>；</w:t>
            </w:r>
          </w:p>
          <w:p w14:paraId="3C839B01">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000000"/>
                <w:sz w:val="24"/>
                <w:szCs w:val="24"/>
                <w:lang w:eastAsia="zh-CN"/>
              </w:rPr>
            </w:pPr>
            <w:r>
              <w:rPr>
                <w:rFonts w:hint="eastAsia" w:ascii="仿宋" w:hAnsi="仿宋" w:eastAsia="仿宋" w:cs="仿宋"/>
                <w:b w:val="0"/>
                <w:bCs w:val="0"/>
                <w:color w:val="10253F" w:themeColor="text2" w:themeShade="80"/>
                <w:sz w:val="24"/>
                <w:szCs w:val="24"/>
                <w:highlight w:val="none"/>
                <w:lang w:val="en-US" w:eastAsia="zh-CN"/>
              </w:rPr>
              <w:t>14、</w:t>
            </w:r>
            <w:r>
              <w:rPr>
                <w:rFonts w:hint="default" w:ascii="仿宋" w:hAnsi="仿宋" w:eastAsia="仿宋" w:cs="仿宋"/>
                <w:b w:val="0"/>
                <w:bCs w:val="0"/>
                <w:color w:val="10253F" w:themeColor="text2" w:themeShade="80"/>
                <w:sz w:val="24"/>
                <w:szCs w:val="24"/>
                <w:highlight w:val="none"/>
                <w:lang w:val="en-US" w:eastAsia="zh-CN"/>
              </w:rPr>
              <w:t>具备全程持续测漏监控功能，提供声光报警提示，并自动终止程序运行，测漏压力全程监控，并保持正压</w:t>
            </w:r>
            <w:r>
              <w:rPr>
                <w:rFonts w:hint="eastAsia" w:ascii="仿宋" w:hAnsi="仿宋" w:eastAsia="仿宋" w:cs="仿宋"/>
                <w:b w:val="0"/>
                <w:bCs w:val="0"/>
                <w:color w:val="10253F" w:themeColor="text2" w:themeShade="80"/>
                <w:sz w:val="24"/>
                <w:szCs w:val="24"/>
                <w:highlight w:val="none"/>
                <w:lang w:val="en-US" w:eastAsia="zh-CN"/>
              </w:rPr>
              <w:t>；</w:t>
            </w:r>
          </w:p>
        </w:tc>
        <w:tc>
          <w:tcPr>
            <w:tcW w:w="1404" w:type="pct"/>
            <w:vAlign w:val="center"/>
          </w:tcPr>
          <w:p w14:paraId="1E9B8B83">
            <w:pPr>
              <w:spacing w:line="300" w:lineRule="exact"/>
              <w:jc w:val="center"/>
              <w:rPr>
                <w:rFonts w:hint="eastAsia" w:ascii="仿宋" w:hAnsi="仿宋" w:eastAsia="仿宋" w:cs="仿宋"/>
                <w:b/>
                <w:bCs/>
                <w:kern w:val="0"/>
                <w:sz w:val="24"/>
                <w:szCs w:val="24"/>
              </w:rPr>
            </w:pPr>
          </w:p>
        </w:tc>
        <w:tc>
          <w:tcPr>
            <w:tcW w:w="686" w:type="pct"/>
            <w:vAlign w:val="center"/>
          </w:tcPr>
          <w:p w14:paraId="3C6DFD06">
            <w:pPr>
              <w:spacing w:line="300" w:lineRule="exact"/>
              <w:jc w:val="center"/>
              <w:rPr>
                <w:rFonts w:hint="eastAsia" w:ascii="仿宋" w:hAnsi="仿宋" w:eastAsia="仿宋" w:cs="仿宋"/>
                <w:b/>
                <w:bCs/>
                <w:kern w:val="0"/>
                <w:sz w:val="24"/>
                <w:szCs w:val="24"/>
              </w:rPr>
            </w:pPr>
          </w:p>
        </w:tc>
        <w:tc>
          <w:tcPr>
            <w:tcW w:w="792" w:type="pct"/>
            <w:vAlign w:val="center"/>
          </w:tcPr>
          <w:p w14:paraId="2C4E192D">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7D91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3221DD9F">
            <w:pPr>
              <w:widowControl/>
              <w:jc w:val="center"/>
              <w:rPr>
                <w:rFonts w:hint="eastAsia" w:ascii="仿宋" w:hAnsi="仿宋" w:eastAsia="仿宋" w:cs="仿宋"/>
                <w:b/>
                <w:bCs/>
                <w:kern w:val="0"/>
                <w:sz w:val="24"/>
                <w:szCs w:val="24"/>
              </w:rPr>
            </w:pPr>
          </w:p>
        </w:tc>
        <w:tc>
          <w:tcPr>
            <w:tcW w:w="1654" w:type="pct"/>
            <w:vAlign w:val="center"/>
          </w:tcPr>
          <w:p w14:paraId="00451992">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000000"/>
                <w:sz w:val="24"/>
                <w:szCs w:val="24"/>
                <w:lang w:eastAsia="zh-CN"/>
              </w:rPr>
            </w:pPr>
            <w:r>
              <w:rPr>
                <w:rFonts w:hint="eastAsia" w:ascii="仿宋" w:hAnsi="仿宋" w:eastAsia="仿宋" w:cs="仿宋"/>
                <w:b w:val="0"/>
                <w:bCs w:val="0"/>
                <w:color w:val="10253F" w:themeColor="text2" w:themeShade="80"/>
                <w:sz w:val="24"/>
                <w:szCs w:val="24"/>
                <w:highlight w:val="none"/>
                <w:lang w:val="en-US" w:eastAsia="zh-CN"/>
              </w:rPr>
              <w:t>15、</w:t>
            </w:r>
            <w:r>
              <w:rPr>
                <w:rFonts w:hint="default" w:ascii="仿宋" w:hAnsi="仿宋" w:eastAsia="仿宋" w:cs="仿宋"/>
                <w:b w:val="0"/>
                <w:bCs w:val="0"/>
                <w:color w:val="10253F" w:themeColor="text2" w:themeShade="80"/>
                <w:sz w:val="24"/>
                <w:szCs w:val="24"/>
                <w:highlight w:val="none"/>
                <w:lang w:val="en-US" w:eastAsia="zh-CN"/>
              </w:rPr>
              <w:t>机器配置电子扫描跟踪系统，可完整和科学地提供内镜的跟踪</w:t>
            </w:r>
            <w:r>
              <w:rPr>
                <w:rFonts w:hint="eastAsia" w:ascii="仿宋" w:hAnsi="仿宋" w:eastAsia="仿宋" w:cs="仿宋"/>
                <w:b w:val="0"/>
                <w:bCs w:val="0"/>
                <w:color w:val="10253F" w:themeColor="text2" w:themeShade="80"/>
                <w:sz w:val="24"/>
                <w:szCs w:val="24"/>
                <w:highlight w:val="none"/>
                <w:lang w:val="en-US" w:eastAsia="zh-CN"/>
              </w:rPr>
              <w:t>；</w:t>
            </w:r>
          </w:p>
        </w:tc>
        <w:tc>
          <w:tcPr>
            <w:tcW w:w="1404" w:type="pct"/>
            <w:vAlign w:val="center"/>
          </w:tcPr>
          <w:p w14:paraId="7C08C0E5">
            <w:pPr>
              <w:spacing w:line="300" w:lineRule="exact"/>
              <w:jc w:val="center"/>
              <w:rPr>
                <w:rFonts w:hint="eastAsia" w:ascii="仿宋" w:hAnsi="仿宋" w:eastAsia="仿宋" w:cs="仿宋"/>
                <w:b/>
                <w:bCs/>
                <w:kern w:val="0"/>
                <w:sz w:val="24"/>
                <w:szCs w:val="24"/>
              </w:rPr>
            </w:pPr>
          </w:p>
        </w:tc>
        <w:tc>
          <w:tcPr>
            <w:tcW w:w="686" w:type="pct"/>
            <w:vAlign w:val="center"/>
          </w:tcPr>
          <w:p w14:paraId="63242102">
            <w:pPr>
              <w:spacing w:line="300" w:lineRule="exact"/>
              <w:jc w:val="center"/>
              <w:rPr>
                <w:rFonts w:hint="eastAsia" w:ascii="仿宋" w:hAnsi="仿宋" w:eastAsia="仿宋" w:cs="仿宋"/>
                <w:b/>
                <w:bCs/>
                <w:kern w:val="0"/>
                <w:sz w:val="24"/>
                <w:szCs w:val="24"/>
              </w:rPr>
            </w:pPr>
          </w:p>
        </w:tc>
        <w:tc>
          <w:tcPr>
            <w:tcW w:w="792" w:type="pct"/>
            <w:vAlign w:val="center"/>
          </w:tcPr>
          <w:p w14:paraId="33CADD96">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255CF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46ED494C">
            <w:pPr>
              <w:widowControl/>
              <w:jc w:val="center"/>
              <w:rPr>
                <w:rFonts w:hint="eastAsia" w:ascii="仿宋" w:hAnsi="仿宋" w:eastAsia="仿宋" w:cs="仿宋"/>
                <w:b/>
                <w:bCs/>
                <w:kern w:val="0"/>
                <w:sz w:val="24"/>
                <w:szCs w:val="24"/>
              </w:rPr>
            </w:pPr>
          </w:p>
        </w:tc>
        <w:tc>
          <w:tcPr>
            <w:tcW w:w="1654" w:type="pct"/>
            <w:vAlign w:val="center"/>
          </w:tcPr>
          <w:p w14:paraId="042E1E07">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000000"/>
                <w:sz w:val="24"/>
                <w:szCs w:val="24"/>
                <w:lang w:eastAsia="zh-CN"/>
              </w:rPr>
            </w:pPr>
            <w:r>
              <w:rPr>
                <w:rFonts w:hint="eastAsia" w:ascii="仿宋" w:hAnsi="仿宋" w:eastAsia="仿宋" w:cs="仿宋"/>
                <w:b w:val="0"/>
                <w:bCs w:val="0"/>
                <w:color w:val="10253F" w:themeColor="text2" w:themeShade="80"/>
                <w:sz w:val="24"/>
                <w:szCs w:val="24"/>
                <w:highlight w:val="none"/>
                <w:lang w:val="en-US" w:eastAsia="zh-CN"/>
              </w:rPr>
              <w:t>16、</w:t>
            </w:r>
            <w:r>
              <w:rPr>
                <w:rFonts w:hint="default" w:ascii="仿宋" w:hAnsi="仿宋" w:eastAsia="仿宋" w:cs="仿宋"/>
                <w:b w:val="0"/>
                <w:bCs w:val="0"/>
                <w:color w:val="10253F" w:themeColor="text2" w:themeShade="80"/>
                <w:sz w:val="24"/>
                <w:szCs w:val="24"/>
                <w:highlight w:val="none"/>
                <w:lang w:val="en-US" w:eastAsia="zh-CN"/>
              </w:rPr>
              <w:t>内镜的洗消状况及结果可以与内镜清洗管理系统对接联网，实时显示消毒过程。 采用电子扫描，一条镜子对应一个电子编码。电子编码ID卡可全浸泡，可长期使用</w:t>
            </w:r>
            <w:r>
              <w:rPr>
                <w:rFonts w:hint="eastAsia" w:ascii="仿宋" w:hAnsi="仿宋" w:eastAsia="仿宋" w:cs="仿宋"/>
                <w:b w:val="0"/>
                <w:bCs w:val="0"/>
                <w:color w:val="10253F" w:themeColor="text2" w:themeShade="80"/>
                <w:sz w:val="24"/>
                <w:szCs w:val="24"/>
                <w:highlight w:val="none"/>
                <w:lang w:val="en-US" w:eastAsia="zh-CN"/>
              </w:rPr>
              <w:t>；</w:t>
            </w:r>
            <w:r>
              <w:rPr>
                <w:rFonts w:hint="default" w:ascii="仿宋" w:hAnsi="仿宋" w:eastAsia="仿宋" w:cs="仿宋"/>
                <w:b w:val="0"/>
                <w:bCs w:val="0"/>
                <w:color w:val="10253F" w:themeColor="text2" w:themeShade="80"/>
                <w:sz w:val="24"/>
                <w:szCs w:val="24"/>
                <w:highlight w:val="none"/>
                <w:lang w:val="en-US" w:eastAsia="zh-CN"/>
              </w:rPr>
              <w:t xml:space="preserve"> </w:t>
            </w:r>
          </w:p>
        </w:tc>
        <w:tc>
          <w:tcPr>
            <w:tcW w:w="1404" w:type="pct"/>
            <w:vAlign w:val="center"/>
          </w:tcPr>
          <w:p w14:paraId="449F015A">
            <w:pPr>
              <w:spacing w:line="300" w:lineRule="exact"/>
              <w:jc w:val="center"/>
              <w:rPr>
                <w:rFonts w:hint="eastAsia" w:ascii="仿宋" w:hAnsi="仿宋" w:eastAsia="仿宋" w:cs="仿宋"/>
                <w:b/>
                <w:bCs/>
                <w:kern w:val="0"/>
                <w:sz w:val="24"/>
                <w:szCs w:val="24"/>
              </w:rPr>
            </w:pPr>
          </w:p>
        </w:tc>
        <w:tc>
          <w:tcPr>
            <w:tcW w:w="686" w:type="pct"/>
            <w:vAlign w:val="center"/>
          </w:tcPr>
          <w:p w14:paraId="19EA9C85">
            <w:pPr>
              <w:spacing w:line="300" w:lineRule="exact"/>
              <w:jc w:val="center"/>
              <w:rPr>
                <w:rFonts w:hint="eastAsia" w:ascii="仿宋" w:hAnsi="仿宋" w:eastAsia="仿宋" w:cs="仿宋"/>
                <w:b/>
                <w:bCs/>
                <w:kern w:val="0"/>
                <w:sz w:val="24"/>
                <w:szCs w:val="24"/>
              </w:rPr>
            </w:pPr>
          </w:p>
        </w:tc>
        <w:tc>
          <w:tcPr>
            <w:tcW w:w="792" w:type="pct"/>
            <w:vAlign w:val="center"/>
          </w:tcPr>
          <w:p w14:paraId="7B974999">
            <w:pPr>
              <w:widowControl/>
              <w:jc w:val="center"/>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见投标文件《  》页</w:t>
            </w:r>
          </w:p>
        </w:tc>
      </w:tr>
      <w:tr w14:paraId="5C32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6BF24981">
            <w:pPr>
              <w:widowControl/>
              <w:jc w:val="center"/>
              <w:rPr>
                <w:rFonts w:hint="eastAsia" w:ascii="仿宋" w:hAnsi="仿宋" w:eastAsia="仿宋" w:cs="仿宋"/>
                <w:b/>
                <w:bCs/>
                <w:kern w:val="0"/>
                <w:sz w:val="24"/>
                <w:szCs w:val="24"/>
              </w:rPr>
            </w:pPr>
          </w:p>
        </w:tc>
        <w:tc>
          <w:tcPr>
            <w:tcW w:w="1654" w:type="pct"/>
            <w:vAlign w:val="center"/>
          </w:tcPr>
          <w:p w14:paraId="76B1E1BA">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000000"/>
                <w:sz w:val="24"/>
                <w:szCs w:val="24"/>
                <w:lang w:eastAsia="zh-CN"/>
              </w:rPr>
            </w:pPr>
            <w:r>
              <w:rPr>
                <w:rFonts w:hint="eastAsia" w:ascii="仿宋" w:hAnsi="仿宋" w:eastAsia="仿宋" w:cs="仿宋"/>
                <w:b w:val="0"/>
                <w:bCs w:val="0"/>
                <w:color w:val="10253F" w:themeColor="text2" w:themeShade="80"/>
                <w:sz w:val="24"/>
                <w:szCs w:val="24"/>
                <w:highlight w:val="none"/>
                <w:lang w:val="en-US" w:eastAsia="zh-CN"/>
              </w:rPr>
              <w:t>17、</w:t>
            </w:r>
            <w:r>
              <w:rPr>
                <w:rFonts w:hint="default" w:ascii="仿宋" w:hAnsi="仿宋" w:eastAsia="仿宋" w:cs="仿宋"/>
                <w:b w:val="0"/>
                <w:bCs w:val="0"/>
                <w:color w:val="10253F" w:themeColor="text2" w:themeShade="80"/>
                <w:sz w:val="24"/>
                <w:szCs w:val="24"/>
                <w:highlight w:val="none"/>
                <w:lang w:val="en-US" w:eastAsia="zh-CN"/>
              </w:rPr>
              <w:t>符合最新版GB/T 38497-2020《内镜消毒效果评价方法》中的规定消毒效果检测</w:t>
            </w:r>
            <w:r>
              <w:rPr>
                <w:rFonts w:hint="eastAsia" w:ascii="仿宋" w:hAnsi="仿宋" w:eastAsia="仿宋" w:cs="仿宋"/>
                <w:b w:val="0"/>
                <w:bCs w:val="0"/>
                <w:color w:val="10253F" w:themeColor="text2" w:themeShade="80"/>
                <w:sz w:val="24"/>
                <w:szCs w:val="24"/>
                <w:highlight w:val="none"/>
                <w:lang w:val="en-US" w:eastAsia="zh-CN"/>
              </w:rPr>
              <w:t>；</w:t>
            </w:r>
          </w:p>
        </w:tc>
        <w:tc>
          <w:tcPr>
            <w:tcW w:w="1404" w:type="pct"/>
            <w:vAlign w:val="center"/>
          </w:tcPr>
          <w:p w14:paraId="6365C644">
            <w:pPr>
              <w:spacing w:line="300" w:lineRule="exact"/>
              <w:jc w:val="center"/>
              <w:rPr>
                <w:rFonts w:hint="eastAsia" w:ascii="仿宋" w:hAnsi="仿宋" w:eastAsia="仿宋" w:cs="仿宋"/>
                <w:b/>
                <w:bCs/>
                <w:kern w:val="0"/>
                <w:sz w:val="24"/>
                <w:szCs w:val="24"/>
              </w:rPr>
            </w:pPr>
          </w:p>
        </w:tc>
        <w:tc>
          <w:tcPr>
            <w:tcW w:w="686" w:type="pct"/>
            <w:vAlign w:val="center"/>
          </w:tcPr>
          <w:p w14:paraId="416A66D5">
            <w:pPr>
              <w:spacing w:line="300" w:lineRule="exact"/>
              <w:jc w:val="center"/>
              <w:rPr>
                <w:rFonts w:hint="eastAsia" w:ascii="仿宋" w:hAnsi="仿宋" w:eastAsia="仿宋" w:cs="仿宋"/>
                <w:b/>
                <w:bCs/>
                <w:kern w:val="0"/>
                <w:sz w:val="24"/>
                <w:szCs w:val="24"/>
              </w:rPr>
            </w:pPr>
          </w:p>
        </w:tc>
        <w:tc>
          <w:tcPr>
            <w:tcW w:w="792" w:type="pct"/>
            <w:vAlign w:val="center"/>
          </w:tcPr>
          <w:p w14:paraId="0313BA90">
            <w:pPr>
              <w:widowControl/>
              <w:jc w:val="center"/>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见投标文件《  》页</w:t>
            </w:r>
          </w:p>
        </w:tc>
      </w:tr>
      <w:tr w14:paraId="5093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5B577298">
            <w:pPr>
              <w:widowControl/>
              <w:jc w:val="center"/>
              <w:rPr>
                <w:rFonts w:hint="eastAsia" w:ascii="仿宋" w:hAnsi="仿宋" w:eastAsia="仿宋" w:cs="仿宋"/>
                <w:b/>
                <w:bCs/>
                <w:kern w:val="0"/>
                <w:sz w:val="24"/>
                <w:szCs w:val="24"/>
              </w:rPr>
            </w:pPr>
          </w:p>
        </w:tc>
        <w:tc>
          <w:tcPr>
            <w:tcW w:w="1654" w:type="pct"/>
            <w:vAlign w:val="center"/>
          </w:tcPr>
          <w:p w14:paraId="62858C16">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000000"/>
                <w:sz w:val="24"/>
                <w:szCs w:val="24"/>
                <w:lang w:eastAsia="zh-CN"/>
              </w:rPr>
            </w:pPr>
            <w:r>
              <w:rPr>
                <w:rFonts w:hint="default" w:ascii="仿宋" w:hAnsi="仿宋" w:eastAsia="仿宋" w:cs="仿宋"/>
                <w:b w:val="0"/>
                <w:bCs w:val="0"/>
                <w:color w:val="10253F" w:themeColor="text2" w:themeShade="80"/>
                <w:sz w:val="24"/>
                <w:szCs w:val="24"/>
                <w:highlight w:val="none"/>
                <w:lang w:val="en-US" w:eastAsia="zh-CN"/>
              </w:rPr>
              <w:t>▲</w:t>
            </w:r>
            <w:r>
              <w:rPr>
                <w:rFonts w:hint="eastAsia" w:ascii="仿宋" w:hAnsi="仿宋" w:eastAsia="仿宋" w:cs="仿宋"/>
                <w:b w:val="0"/>
                <w:bCs w:val="0"/>
                <w:color w:val="10253F" w:themeColor="text2" w:themeShade="80"/>
                <w:sz w:val="24"/>
                <w:szCs w:val="24"/>
                <w:highlight w:val="none"/>
                <w:lang w:val="en-US" w:eastAsia="zh-CN"/>
              </w:rPr>
              <w:t>18</w:t>
            </w:r>
            <w:r>
              <w:rPr>
                <w:rFonts w:hint="default" w:ascii="仿宋" w:hAnsi="仿宋" w:eastAsia="仿宋" w:cs="仿宋"/>
                <w:b w:val="0"/>
                <w:bCs w:val="0"/>
                <w:color w:val="10253F" w:themeColor="text2" w:themeShade="80"/>
                <w:sz w:val="24"/>
                <w:szCs w:val="24"/>
                <w:highlight w:val="none"/>
                <w:lang w:val="en-US" w:eastAsia="zh-CN"/>
              </w:rPr>
              <w:t>、连续浸泡后进行杀灭微生物试验。试验重复3次，达到规范要求</w:t>
            </w:r>
            <w:r>
              <w:rPr>
                <w:rFonts w:hint="eastAsia" w:ascii="仿宋" w:hAnsi="仿宋" w:eastAsia="仿宋" w:cs="仿宋"/>
                <w:b w:val="0"/>
                <w:bCs w:val="0"/>
                <w:color w:val="10253F" w:themeColor="text2" w:themeShade="80"/>
                <w:sz w:val="24"/>
                <w:szCs w:val="24"/>
                <w:highlight w:val="none"/>
                <w:lang w:val="en-US" w:eastAsia="zh-CN"/>
              </w:rPr>
              <w:t>；</w:t>
            </w:r>
            <w:r>
              <w:rPr>
                <w:rFonts w:hint="default" w:ascii="仿宋" w:hAnsi="仿宋" w:eastAsia="仿宋" w:cs="仿宋"/>
                <w:b/>
                <w:bCs/>
                <w:sz w:val="24"/>
                <w:szCs w:val="24"/>
                <w:highlight w:val="none"/>
                <w:lang w:val="en-US" w:eastAsia="zh-CN"/>
              </w:rPr>
              <w:t>（提供第三方检测机构出具的具有“CMA”或“CNAS”标识的检测（检验）报告扫描件</w:t>
            </w:r>
            <w:r>
              <w:rPr>
                <w:rFonts w:hint="eastAsia" w:ascii="仿宋" w:hAnsi="仿宋" w:eastAsia="仿宋" w:cs="仿宋"/>
                <w:b/>
                <w:bCs/>
                <w:sz w:val="24"/>
                <w:szCs w:val="24"/>
                <w:highlight w:val="none"/>
                <w:lang w:val="en-US" w:eastAsia="zh-CN"/>
              </w:rPr>
              <w:t>作为</w:t>
            </w:r>
            <w:r>
              <w:rPr>
                <w:rFonts w:hint="eastAsia" w:ascii="仿宋" w:hAnsi="仿宋" w:eastAsia="仿宋" w:cs="仿宋"/>
                <w:b/>
                <w:bCs/>
                <w:sz w:val="24"/>
                <w:szCs w:val="24"/>
                <w:highlight w:val="none"/>
                <w:lang w:val="en-US" w:eastAsia="en-US"/>
              </w:rPr>
              <w:t>证明资料</w:t>
            </w:r>
            <w:r>
              <w:rPr>
                <w:rFonts w:hint="eastAsia" w:ascii="仿宋" w:hAnsi="仿宋" w:eastAsia="仿宋" w:cs="仿宋"/>
                <w:b/>
                <w:bCs/>
                <w:sz w:val="24"/>
                <w:szCs w:val="24"/>
                <w:highlight w:val="none"/>
                <w:lang w:val="en-US" w:eastAsia="zh-CN"/>
              </w:rPr>
              <w:t>，在证明材料中标注相应参数，未按要求标注或提供证明材料的，评委可按负偏离处理</w:t>
            </w:r>
            <w:r>
              <w:rPr>
                <w:rFonts w:hint="default" w:ascii="仿宋" w:hAnsi="仿宋" w:eastAsia="仿宋" w:cs="仿宋"/>
                <w:b/>
                <w:bCs/>
                <w:sz w:val="24"/>
                <w:szCs w:val="24"/>
                <w:highlight w:val="none"/>
                <w:lang w:val="en-US" w:eastAsia="zh-CN"/>
              </w:rPr>
              <w:t>）</w:t>
            </w:r>
          </w:p>
        </w:tc>
        <w:tc>
          <w:tcPr>
            <w:tcW w:w="1404" w:type="pct"/>
            <w:vAlign w:val="center"/>
          </w:tcPr>
          <w:p w14:paraId="3B43CE49">
            <w:pPr>
              <w:spacing w:line="300" w:lineRule="exact"/>
              <w:jc w:val="center"/>
              <w:rPr>
                <w:rFonts w:hint="eastAsia" w:ascii="仿宋" w:hAnsi="仿宋" w:eastAsia="仿宋" w:cs="仿宋"/>
                <w:b/>
                <w:bCs/>
                <w:kern w:val="0"/>
                <w:sz w:val="24"/>
                <w:szCs w:val="24"/>
              </w:rPr>
            </w:pPr>
          </w:p>
        </w:tc>
        <w:tc>
          <w:tcPr>
            <w:tcW w:w="686" w:type="pct"/>
            <w:vAlign w:val="center"/>
          </w:tcPr>
          <w:p w14:paraId="7426C494">
            <w:pPr>
              <w:spacing w:line="300" w:lineRule="exact"/>
              <w:jc w:val="center"/>
              <w:rPr>
                <w:rFonts w:hint="eastAsia" w:ascii="仿宋" w:hAnsi="仿宋" w:eastAsia="仿宋" w:cs="仿宋"/>
                <w:b/>
                <w:bCs/>
                <w:kern w:val="0"/>
                <w:sz w:val="24"/>
                <w:szCs w:val="24"/>
              </w:rPr>
            </w:pPr>
          </w:p>
        </w:tc>
        <w:tc>
          <w:tcPr>
            <w:tcW w:w="792" w:type="pct"/>
            <w:vAlign w:val="center"/>
          </w:tcPr>
          <w:p w14:paraId="493B0D71">
            <w:pPr>
              <w:widowControl/>
              <w:jc w:val="center"/>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见投标文件《  》页</w:t>
            </w:r>
          </w:p>
        </w:tc>
      </w:tr>
      <w:tr w14:paraId="265E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5F29D0AF">
            <w:pPr>
              <w:widowControl/>
              <w:jc w:val="center"/>
              <w:rPr>
                <w:rFonts w:hint="eastAsia" w:ascii="仿宋" w:hAnsi="仿宋" w:eastAsia="仿宋" w:cs="仿宋"/>
                <w:b/>
                <w:bCs/>
                <w:kern w:val="0"/>
                <w:sz w:val="24"/>
                <w:szCs w:val="24"/>
              </w:rPr>
            </w:pPr>
          </w:p>
        </w:tc>
        <w:tc>
          <w:tcPr>
            <w:tcW w:w="1654" w:type="pct"/>
            <w:vAlign w:val="center"/>
          </w:tcPr>
          <w:p w14:paraId="7AF1D4D5">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val="0"/>
                <w:bCs w:val="0"/>
                <w:color w:val="10253F" w:themeColor="text2" w:themeShade="80"/>
                <w:sz w:val="24"/>
                <w:szCs w:val="24"/>
                <w:highlight w:val="none"/>
                <w:lang w:val="en-US" w:eastAsia="zh-CN"/>
              </w:rPr>
              <w:t>19、</w:t>
            </w:r>
            <w:r>
              <w:rPr>
                <w:rFonts w:hint="default" w:ascii="仿宋" w:hAnsi="仿宋" w:eastAsia="仿宋" w:cs="仿宋"/>
                <w:b w:val="0"/>
                <w:bCs w:val="0"/>
                <w:color w:val="10253F" w:themeColor="text2" w:themeShade="80"/>
                <w:sz w:val="24"/>
                <w:szCs w:val="24"/>
                <w:highlight w:val="none"/>
                <w:lang w:val="en-US" w:eastAsia="zh-CN"/>
              </w:rPr>
              <w:t>消毒机自动提醒每个清洗消毒步骤的倒计时，可供工作人员更好的时间管理。</w:t>
            </w:r>
          </w:p>
        </w:tc>
        <w:tc>
          <w:tcPr>
            <w:tcW w:w="1404" w:type="pct"/>
            <w:vAlign w:val="center"/>
          </w:tcPr>
          <w:p w14:paraId="50A39ED8">
            <w:pPr>
              <w:spacing w:line="300" w:lineRule="exact"/>
              <w:jc w:val="center"/>
              <w:rPr>
                <w:rFonts w:hint="eastAsia" w:ascii="仿宋" w:hAnsi="仿宋" w:eastAsia="仿宋" w:cs="仿宋"/>
                <w:b/>
                <w:bCs/>
                <w:kern w:val="0"/>
                <w:sz w:val="24"/>
                <w:szCs w:val="24"/>
              </w:rPr>
            </w:pPr>
          </w:p>
        </w:tc>
        <w:tc>
          <w:tcPr>
            <w:tcW w:w="686" w:type="pct"/>
            <w:vAlign w:val="center"/>
          </w:tcPr>
          <w:p w14:paraId="4A17B40E">
            <w:pPr>
              <w:spacing w:line="300" w:lineRule="exact"/>
              <w:jc w:val="center"/>
              <w:rPr>
                <w:rFonts w:hint="eastAsia" w:ascii="仿宋" w:hAnsi="仿宋" w:eastAsia="仿宋" w:cs="仿宋"/>
                <w:b/>
                <w:bCs/>
                <w:kern w:val="0"/>
                <w:sz w:val="24"/>
                <w:szCs w:val="24"/>
              </w:rPr>
            </w:pPr>
          </w:p>
        </w:tc>
        <w:tc>
          <w:tcPr>
            <w:tcW w:w="792" w:type="pct"/>
            <w:vAlign w:val="center"/>
          </w:tcPr>
          <w:p w14:paraId="504AE42F">
            <w:pPr>
              <w:widowControl/>
              <w:jc w:val="center"/>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见投标文件《  》页</w:t>
            </w:r>
          </w:p>
        </w:tc>
      </w:tr>
      <w:tr w14:paraId="6298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18705653">
            <w:pPr>
              <w:widowControl/>
              <w:jc w:val="center"/>
              <w:rPr>
                <w:rFonts w:hint="eastAsia" w:ascii="仿宋" w:hAnsi="仿宋" w:eastAsia="仿宋" w:cs="仿宋"/>
                <w:b/>
                <w:bCs/>
                <w:kern w:val="0"/>
                <w:sz w:val="24"/>
                <w:szCs w:val="24"/>
              </w:rPr>
            </w:pPr>
          </w:p>
        </w:tc>
        <w:tc>
          <w:tcPr>
            <w:tcW w:w="1654" w:type="pct"/>
            <w:vAlign w:val="center"/>
          </w:tcPr>
          <w:p w14:paraId="0A628EA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b w:val="0"/>
                <w:bCs w:val="0"/>
                <w:color w:val="10253F" w:themeColor="text2" w:themeShade="80"/>
                <w:sz w:val="24"/>
                <w:szCs w:val="24"/>
                <w:highlight w:val="none"/>
                <w:lang w:val="en-US" w:eastAsia="zh-CN"/>
              </w:rPr>
              <w:t>▲</w:t>
            </w:r>
            <w:r>
              <w:rPr>
                <w:rFonts w:hint="eastAsia" w:ascii="仿宋" w:hAnsi="仿宋" w:eastAsia="仿宋" w:cs="仿宋"/>
                <w:b w:val="0"/>
                <w:bCs w:val="0"/>
                <w:color w:val="10253F" w:themeColor="text2" w:themeShade="80"/>
                <w:sz w:val="24"/>
                <w:szCs w:val="24"/>
                <w:highlight w:val="none"/>
                <w:lang w:val="en-US" w:eastAsia="zh-CN"/>
              </w:rPr>
              <w:t>20、</w:t>
            </w:r>
            <w:r>
              <w:rPr>
                <w:rFonts w:hint="default" w:ascii="仿宋" w:hAnsi="仿宋" w:eastAsia="仿宋" w:cs="仿宋"/>
                <w:b w:val="0"/>
                <w:bCs w:val="0"/>
                <w:color w:val="10253F" w:themeColor="text2" w:themeShade="80"/>
                <w:sz w:val="24"/>
                <w:szCs w:val="24"/>
                <w:highlight w:val="none"/>
                <w:lang w:val="en-US" w:eastAsia="zh-CN"/>
              </w:rPr>
              <w:t>消毒机具备清洗消毒液储存箱功能，一键自动清洗，更换消毒液可定时便捷清洗储存箱</w:t>
            </w:r>
            <w:r>
              <w:rPr>
                <w:rFonts w:hint="eastAsia" w:ascii="仿宋" w:hAnsi="仿宋" w:eastAsia="仿宋" w:cs="仿宋"/>
                <w:b w:val="0"/>
                <w:bCs w:val="0"/>
                <w:color w:val="10253F" w:themeColor="text2" w:themeShade="80"/>
                <w:sz w:val="24"/>
                <w:szCs w:val="24"/>
                <w:highlight w:val="none"/>
                <w:lang w:val="en-US" w:eastAsia="zh-CN"/>
              </w:rPr>
              <w:t>；</w:t>
            </w:r>
            <w:r>
              <w:rPr>
                <w:rFonts w:hint="default" w:ascii="仿宋" w:hAnsi="仿宋" w:eastAsia="仿宋" w:cs="仿宋"/>
                <w:b/>
                <w:bCs/>
                <w:color w:val="10253F" w:themeColor="text2" w:themeShade="80"/>
                <w:sz w:val="24"/>
                <w:szCs w:val="24"/>
                <w:highlight w:val="none"/>
                <w:lang w:val="en-US" w:eastAsia="zh-CN"/>
              </w:rPr>
              <w:t>（需提供操作界面</w:t>
            </w:r>
            <w:r>
              <w:rPr>
                <w:rFonts w:hint="eastAsia" w:ascii="仿宋" w:hAnsi="仿宋" w:eastAsia="仿宋" w:cs="仿宋"/>
                <w:b/>
                <w:bCs/>
                <w:color w:val="10253F" w:themeColor="text2" w:themeShade="80"/>
                <w:sz w:val="24"/>
                <w:szCs w:val="24"/>
                <w:highlight w:val="none"/>
                <w:lang w:val="en-US" w:eastAsia="zh-CN"/>
              </w:rPr>
              <w:t>图片</w:t>
            </w:r>
            <w:r>
              <w:rPr>
                <w:rFonts w:hint="default" w:ascii="仿宋" w:hAnsi="仿宋" w:eastAsia="仿宋" w:cs="仿宋"/>
                <w:b/>
                <w:bCs/>
                <w:color w:val="10253F" w:themeColor="text2" w:themeShade="80"/>
                <w:sz w:val="24"/>
                <w:szCs w:val="24"/>
                <w:highlight w:val="none"/>
                <w:lang w:val="en-US" w:eastAsia="zh-CN"/>
              </w:rPr>
              <w:t>证明材料）</w:t>
            </w:r>
          </w:p>
        </w:tc>
        <w:tc>
          <w:tcPr>
            <w:tcW w:w="1404" w:type="pct"/>
            <w:vAlign w:val="center"/>
          </w:tcPr>
          <w:p w14:paraId="636A70D2">
            <w:pPr>
              <w:spacing w:line="300" w:lineRule="exact"/>
              <w:jc w:val="center"/>
              <w:rPr>
                <w:rFonts w:hint="eastAsia" w:ascii="仿宋" w:hAnsi="仿宋" w:eastAsia="仿宋" w:cs="仿宋"/>
                <w:b/>
                <w:bCs/>
                <w:kern w:val="0"/>
                <w:sz w:val="24"/>
                <w:szCs w:val="24"/>
              </w:rPr>
            </w:pPr>
          </w:p>
        </w:tc>
        <w:tc>
          <w:tcPr>
            <w:tcW w:w="686" w:type="pct"/>
            <w:vAlign w:val="center"/>
          </w:tcPr>
          <w:p w14:paraId="7C5D70B1">
            <w:pPr>
              <w:spacing w:line="300" w:lineRule="exact"/>
              <w:jc w:val="center"/>
              <w:rPr>
                <w:rFonts w:hint="eastAsia" w:ascii="仿宋" w:hAnsi="仿宋" w:eastAsia="仿宋" w:cs="仿宋"/>
                <w:b/>
                <w:bCs/>
                <w:kern w:val="0"/>
                <w:sz w:val="24"/>
                <w:szCs w:val="24"/>
              </w:rPr>
            </w:pPr>
          </w:p>
        </w:tc>
        <w:tc>
          <w:tcPr>
            <w:tcW w:w="792" w:type="pct"/>
            <w:vAlign w:val="center"/>
          </w:tcPr>
          <w:p w14:paraId="4F5167EB">
            <w:pPr>
              <w:widowControl/>
              <w:jc w:val="center"/>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见投标文件《  》页</w:t>
            </w:r>
          </w:p>
        </w:tc>
      </w:tr>
      <w:tr w14:paraId="43FC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Align w:val="center"/>
          </w:tcPr>
          <w:p w14:paraId="5EF23CA5">
            <w:pPr>
              <w:widowControl/>
              <w:jc w:val="center"/>
              <w:rPr>
                <w:rFonts w:hint="eastAsia" w:ascii="仿宋" w:hAnsi="仿宋" w:eastAsia="仿宋" w:cs="仿宋"/>
                <w:b/>
                <w:bCs/>
                <w:kern w:val="0"/>
                <w:sz w:val="24"/>
                <w:szCs w:val="24"/>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bCs/>
                <w:kern w:val="0"/>
                <w:sz w:val="24"/>
                <w:szCs w:val="24"/>
                <w:lang w:val="en-US" w:eastAsia="zh-CN"/>
              </w:rPr>
              <w:t>三、配置要求：</w:t>
            </w:r>
          </w:p>
        </w:tc>
        <w:tc>
          <w:tcPr>
            <w:tcW w:w="1654" w:type="pct"/>
            <w:vAlign w:val="center"/>
          </w:tcPr>
          <w:p w14:paraId="2E76D4E3">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1.主机</w:t>
            </w:r>
            <w:r>
              <w:rPr>
                <w:rFonts w:hint="eastAsia" w:ascii="仿宋" w:hAnsi="仿宋" w:eastAsia="仿宋" w:cs="仿宋"/>
                <w:sz w:val="24"/>
                <w:szCs w:val="24"/>
              </w:rPr>
              <w:t>1台</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p>
          <w:p w14:paraId="252F56BB">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专用水泵1套</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p>
          <w:p w14:paraId="5E7433FC">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冷却液（玻璃陶瓷）</w:t>
            </w: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 升</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p>
          <w:p w14:paraId="3D773279">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主轴专用拆装螺母</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1个</w:t>
            </w:r>
          </w:p>
          <w:p w14:paraId="0F492CBB">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气管（ø8）</w:t>
            </w:r>
            <w:r>
              <w:rPr>
                <w:rFonts w:hint="eastAsia" w:ascii="仿宋" w:hAnsi="仿宋" w:eastAsia="仿宋" w:cs="仿宋"/>
                <w:sz w:val="24"/>
                <w:szCs w:val="24"/>
                <w:lang w:val="en-US" w:eastAsia="zh-CN"/>
              </w:rPr>
              <w:t xml:space="preserve">    20</w:t>
            </w:r>
            <w:r>
              <w:rPr>
                <w:rFonts w:hint="eastAsia" w:ascii="仿宋" w:hAnsi="仿宋" w:eastAsia="仿宋" w:cs="仿宋"/>
                <w:sz w:val="24"/>
                <w:szCs w:val="24"/>
              </w:rPr>
              <w:t>米</w:t>
            </w:r>
            <w:r>
              <w:rPr>
                <w:rFonts w:hint="eastAsia" w:ascii="仿宋" w:hAnsi="仿宋" w:eastAsia="仿宋" w:cs="仿宋"/>
                <w:sz w:val="24"/>
                <w:szCs w:val="24"/>
                <w:lang w:val="en-US" w:eastAsia="zh-CN"/>
              </w:rPr>
              <w:t>6.</w:t>
            </w:r>
            <w:r>
              <w:rPr>
                <w:rFonts w:hint="eastAsia" w:ascii="仿宋" w:hAnsi="仿宋" w:eastAsia="仿宋" w:cs="仿宋"/>
                <w:sz w:val="24"/>
                <w:szCs w:val="24"/>
              </w:rPr>
              <w:t>电源线1条</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p>
          <w:p w14:paraId="724B0BAC">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螺丝（机米螺丝）M5*16</w:t>
            </w:r>
            <w:r>
              <w:rPr>
                <w:rFonts w:hint="eastAsia" w:ascii="仿宋" w:hAnsi="仿宋" w:eastAsia="仿宋" w:cs="仿宋"/>
                <w:sz w:val="24"/>
                <w:szCs w:val="24"/>
                <w:lang w:val="en-US" w:eastAsia="zh-CN"/>
              </w:rPr>
              <w:t xml:space="preserve">           2</w:t>
            </w:r>
            <w:r>
              <w:rPr>
                <w:rFonts w:hint="eastAsia" w:ascii="仿宋" w:hAnsi="仿宋" w:eastAsia="仿宋" w:cs="仿宋"/>
                <w:sz w:val="24"/>
                <w:szCs w:val="24"/>
              </w:rPr>
              <w:t>0个</w:t>
            </w:r>
          </w:p>
          <w:p w14:paraId="1F6D456F">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内六角扳手（2.5mm²）</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2</w:t>
            </w:r>
            <w:r>
              <w:rPr>
                <w:rFonts w:hint="eastAsia" w:ascii="仿宋" w:hAnsi="仿宋" w:eastAsia="仿宋" w:cs="仿宋"/>
                <w:sz w:val="24"/>
                <w:szCs w:val="24"/>
              </w:rPr>
              <w:t>把</w:t>
            </w:r>
          </w:p>
          <w:p w14:paraId="32BEB98D">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十字螺丝刀</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p>
          <w:p w14:paraId="33AED9A9">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量杯</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1个</w:t>
            </w:r>
            <w:r>
              <w:rPr>
                <w:rFonts w:hint="eastAsia" w:ascii="仿宋" w:hAnsi="仿宋" w:eastAsia="仿宋" w:cs="仿宋"/>
                <w:sz w:val="24"/>
                <w:szCs w:val="24"/>
                <w:lang w:val="en-US" w:eastAsia="zh-CN"/>
              </w:rPr>
              <w:t xml:space="preserve">                             </w:t>
            </w:r>
          </w:p>
          <w:p w14:paraId="5AA47F91">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3柄玻璃陶瓷刀</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2套</w:t>
            </w:r>
          </w:p>
          <w:p w14:paraId="78701503">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钛柱车刀（D2.0，D1.0）</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1套</w:t>
            </w:r>
          </w:p>
          <w:p w14:paraId="2D48D15C">
            <w:pPr>
              <w:numPr>
                <w:ilvl w:val="0"/>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rPr>
              <w:t>校准代木块</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10</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14.</w:t>
            </w:r>
            <w:r>
              <w:rPr>
                <w:rFonts w:hint="eastAsia" w:ascii="仿宋" w:hAnsi="仿宋" w:eastAsia="仿宋" w:cs="仿宋"/>
                <w:sz w:val="24"/>
                <w:szCs w:val="24"/>
              </w:rPr>
              <w:t>加密狗</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1个</w:t>
            </w:r>
            <w:r>
              <w:rPr>
                <w:rFonts w:hint="eastAsia" w:ascii="仿宋" w:hAnsi="仿宋" w:eastAsia="仿宋" w:cs="仿宋"/>
                <w:sz w:val="24"/>
                <w:szCs w:val="24"/>
                <w:lang w:val="en-US" w:eastAsia="zh-CN"/>
              </w:rPr>
              <w:t xml:space="preserve">                             </w:t>
            </w:r>
          </w:p>
          <w:p w14:paraId="441BC313">
            <w:pPr>
              <w:numPr>
                <w:ilvl w:val="0"/>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15.喷砂机    3台                           </w:t>
            </w:r>
          </w:p>
          <w:p w14:paraId="5D0028CE">
            <w:pPr>
              <w:numPr>
                <w:ilvl w:val="0"/>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16.空压机    1台                           </w:t>
            </w:r>
          </w:p>
          <w:p w14:paraId="7C6B2BAA">
            <w:pPr>
              <w:numPr>
                <w:ilvl w:val="0"/>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17.冷干机    1台                           </w:t>
            </w:r>
          </w:p>
          <w:p w14:paraId="528DAB84">
            <w:pPr>
              <w:pStyle w:val="33"/>
              <w:numPr>
                <w:ilvl w:val="0"/>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18.台式电脑 1台                        </w:t>
            </w:r>
          </w:p>
          <w:p w14:paraId="21A723DD">
            <w:pPr>
              <w:pStyle w:val="33"/>
              <w:numPr>
                <w:ilvl w:val="0"/>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19.车针     65支                            </w:t>
            </w:r>
          </w:p>
          <w:p w14:paraId="3448F74B">
            <w:pPr>
              <w:pStyle w:val="33"/>
              <w:numPr>
                <w:ilvl w:val="0"/>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20.管道灌流器  1套                      </w:t>
            </w:r>
          </w:p>
          <w:p w14:paraId="13D77BEE">
            <w:pPr>
              <w:pStyle w:val="33"/>
              <w:numPr>
                <w:ilvl w:val="0"/>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21.供水连接管  1根                      </w:t>
            </w:r>
          </w:p>
          <w:p w14:paraId="497DD415">
            <w:pPr>
              <w:keepNext w:val="0"/>
              <w:keepLines w:val="0"/>
              <w:widowControl/>
              <w:suppressLineNumbers w:val="0"/>
              <w:jc w:val="left"/>
              <w:textAlignment w:val="center"/>
              <w:rPr>
                <w:rFonts w:hint="eastAsia" w:ascii="仿宋" w:hAnsi="仿宋" w:eastAsia="仿宋" w:cs="仿宋"/>
                <w:color w:val="000000"/>
                <w:sz w:val="24"/>
                <w:szCs w:val="24"/>
                <w:lang w:val="en-US" w:eastAsia="zh-CN" w:bidi="ar-SA"/>
              </w:rPr>
            </w:pPr>
            <w:r>
              <w:rPr>
                <w:rFonts w:hint="eastAsia" w:ascii="仿宋" w:hAnsi="仿宋" w:eastAsia="仿宋" w:cs="仿宋"/>
                <w:sz w:val="24"/>
                <w:szCs w:val="24"/>
                <w:lang w:val="en-US" w:eastAsia="zh-CN"/>
              </w:rPr>
              <w:t xml:space="preserve">22.排水连接管  </w:t>
            </w:r>
            <w:r>
              <w:rPr>
                <w:rFonts w:hint="eastAsia" w:ascii="仿宋" w:hAnsi="仿宋" w:eastAsia="仿宋" w:cs="仿宋"/>
                <w:i w:val="0"/>
                <w:iCs w:val="0"/>
                <w:color w:val="000000"/>
                <w:kern w:val="0"/>
                <w:sz w:val="24"/>
                <w:szCs w:val="24"/>
                <w:u w:val="none"/>
                <w:lang w:val="en-US" w:eastAsia="zh-CN" w:bidi="ar"/>
              </w:rPr>
              <w:t>1台</w:t>
            </w:r>
            <w:r>
              <w:rPr>
                <w:rFonts w:hint="eastAsia" w:ascii="仿宋" w:hAnsi="仿宋" w:eastAsia="仿宋" w:cs="仿宋"/>
                <w:sz w:val="24"/>
                <w:szCs w:val="24"/>
                <w:lang w:val="en-US" w:eastAsia="zh-CN"/>
              </w:rPr>
              <w:t xml:space="preserve">                      </w:t>
            </w:r>
            <w:r>
              <w:rPr>
                <w:rFonts w:hint="eastAsia" w:ascii="仿宋" w:hAnsi="仿宋" w:eastAsia="仿宋" w:cs="仿宋"/>
                <w:i w:val="0"/>
                <w:iCs w:val="0"/>
                <w:color w:val="000000"/>
                <w:kern w:val="0"/>
                <w:sz w:val="24"/>
                <w:szCs w:val="24"/>
                <w:u w:val="none"/>
                <w:lang w:val="en-US" w:eastAsia="zh-CN" w:bidi="ar"/>
              </w:rPr>
              <w:t xml:space="preserve">                                                                          </w:t>
            </w:r>
          </w:p>
        </w:tc>
        <w:tc>
          <w:tcPr>
            <w:tcW w:w="1404" w:type="pct"/>
            <w:vAlign w:val="center"/>
          </w:tcPr>
          <w:p w14:paraId="6FFBFE33">
            <w:pPr>
              <w:spacing w:line="300" w:lineRule="exact"/>
              <w:jc w:val="center"/>
              <w:rPr>
                <w:rFonts w:hint="eastAsia" w:ascii="仿宋" w:hAnsi="仿宋" w:eastAsia="仿宋" w:cs="仿宋"/>
                <w:b/>
                <w:bCs/>
                <w:kern w:val="0"/>
                <w:sz w:val="24"/>
                <w:szCs w:val="24"/>
              </w:rPr>
            </w:pPr>
          </w:p>
        </w:tc>
        <w:tc>
          <w:tcPr>
            <w:tcW w:w="686" w:type="pct"/>
            <w:vAlign w:val="center"/>
          </w:tcPr>
          <w:p w14:paraId="3040CBE8">
            <w:pPr>
              <w:spacing w:line="300" w:lineRule="exact"/>
              <w:jc w:val="center"/>
              <w:rPr>
                <w:rFonts w:hint="eastAsia" w:ascii="仿宋" w:hAnsi="仿宋" w:eastAsia="仿宋" w:cs="仿宋"/>
                <w:b/>
                <w:bCs/>
                <w:kern w:val="0"/>
                <w:sz w:val="24"/>
                <w:szCs w:val="24"/>
              </w:rPr>
            </w:pPr>
          </w:p>
        </w:tc>
        <w:tc>
          <w:tcPr>
            <w:tcW w:w="792" w:type="pct"/>
            <w:vAlign w:val="center"/>
          </w:tcPr>
          <w:p w14:paraId="560D8B50">
            <w:pPr>
              <w:widowControl/>
              <w:jc w:val="center"/>
              <w:rPr>
                <w:rFonts w:hint="eastAsia" w:ascii="仿宋" w:hAnsi="仿宋" w:eastAsia="仿宋" w:cs="仿宋"/>
                <w:kern w:val="0"/>
                <w:sz w:val="24"/>
                <w:szCs w:val="24"/>
              </w:rPr>
            </w:pPr>
          </w:p>
        </w:tc>
      </w:tr>
    </w:tbl>
    <w:p w14:paraId="3F9AA7B0">
      <w:pPr>
        <w:rPr>
          <w:rFonts w:hint="eastAsia" w:ascii="仿宋" w:hAnsi="仿宋" w:eastAsia="仿宋" w:cs="仿宋"/>
          <w:b/>
          <w:color w:val="FF0000"/>
          <w:sz w:val="24"/>
          <w:szCs w:val="24"/>
        </w:rPr>
      </w:pPr>
      <w:bookmarkStart w:id="37" w:name="_Hlk72096176"/>
      <w:r>
        <w:rPr>
          <w:rFonts w:hint="eastAsia" w:ascii="仿宋" w:hAnsi="仿宋" w:eastAsia="仿宋" w:cs="仿宋"/>
          <w:b/>
          <w:color w:val="FF0000"/>
          <w:sz w:val="24"/>
          <w:szCs w:val="24"/>
        </w:rPr>
        <w:t>《技术要求偏离表》编制指引：</w:t>
      </w:r>
    </w:p>
    <w:p w14:paraId="05254746">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1、技术要求偏离表的序号、货物名称、招标技术要求等栏目</w:t>
      </w:r>
      <w:bookmarkStart w:id="38" w:name="_Hlk72094407"/>
      <w:r>
        <w:rPr>
          <w:rFonts w:hint="eastAsia" w:ascii="仿宋" w:hAnsi="仿宋" w:eastAsia="仿宋" w:cs="仿宋"/>
          <w:b/>
          <w:color w:val="FF0000"/>
          <w:sz w:val="24"/>
          <w:szCs w:val="24"/>
        </w:rPr>
        <w:t>对应“用户需求书”中的“技术要求”章节</w:t>
      </w:r>
      <w:bookmarkEnd w:id="38"/>
      <w:r>
        <w:rPr>
          <w:rFonts w:hint="eastAsia" w:ascii="仿宋" w:hAnsi="仿宋" w:eastAsia="仿宋" w:cs="仿宋"/>
          <w:b/>
          <w:color w:val="FF0000"/>
          <w:sz w:val="24"/>
          <w:szCs w:val="24"/>
        </w:rPr>
        <w:t>相关内容。</w:t>
      </w:r>
    </w:p>
    <w:p w14:paraId="7BCC7506">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2、“投标技术响应”一栏必须一一对照“招标技术要求”，详细填写投标人自身投标货物的具体参数，而不能不合理照搬照抄招标文件的技术要求，以体现具体响应情况。</w:t>
      </w:r>
    </w:p>
    <w:p w14:paraId="4E6743A4">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3、</w:t>
      </w:r>
      <w:bookmarkStart w:id="39" w:name="_Hlk72158270"/>
      <w:r>
        <w:rPr>
          <w:rFonts w:hint="eastAsia" w:ascii="仿宋" w:hAnsi="仿宋" w:eastAsia="仿宋" w:cs="仿宋"/>
          <w:b/>
          <w:color w:val="FF0000"/>
          <w:sz w:val="24"/>
          <w:szCs w:val="24"/>
        </w:rPr>
        <w:t>“偏离情况”</w:t>
      </w:r>
      <w:bookmarkEnd w:id="39"/>
      <w:r>
        <w:rPr>
          <w:rFonts w:hint="eastAsia" w:ascii="仿宋" w:hAnsi="仿宋" w:eastAsia="仿宋" w:cs="仿宋"/>
          <w:b/>
          <w:color w:val="FF0000"/>
          <w:sz w:val="24"/>
          <w:szCs w:val="24"/>
        </w:rPr>
        <w:t>一栏填写如实填写“正偏离”、“负偏离”或“无偏离”，其中：</w:t>
      </w:r>
      <w:bookmarkStart w:id="40" w:name="_Hlk72093866"/>
      <w:r>
        <w:rPr>
          <w:rFonts w:hint="eastAsia" w:ascii="仿宋" w:hAnsi="仿宋" w:eastAsia="仿宋" w:cs="仿宋"/>
          <w:b/>
          <w:color w:val="FF0000"/>
          <w:sz w:val="24"/>
          <w:szCs w:val="24"/>
        </w:rPr>
        <w:t>“正偏离”表示“投标响应优于招标技术要求”，“负偏离”表示“投标响应不满足招标技术要求”，“无偏离”表示“投标响应与招标技术要求一致”</w:t>
      </w:r>
      <w:bookmarkEnd w:id="40"/>
      <w:r>
        <w:rPr>
          <w:rFonts w:hint="eastAsia" w:ascii="仿宋" w:hAnsi="仿宋" w:eastAsia="仿宋" w:cs="仿宋"/>
          <w:b/>
          <w:color w:val="FF0000"/>
          <w:sz w:val="24"/>
          <w:szCs w:val="24"/>
        </w:rPr>
        <w:t>。“投标技术响应”对比“招标技术要求”存在响应不全（包括未响应整项招标技术要求或者未响应一项招标技术要求的部分内容），均视为“负偏离”。</w:t>
      </w:r>
    </w:p>
    <w:p w14:paraId="523BE396">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4、未要求提供证明资料的招标技术要求，可以不提供证明资料（如实响应即可）。</w:t>
      </w:r>
    </w:p>
    <w:p w14:paraId="7E8BE5C6">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5、</w:t>
      </w:r>
      <w:bookmarkStart w:id="41" w:name="_Hlk72096106"/>
      <w:r>
        <w:rPr>
          <w:rFonts w:hint="eastAsia" w:ascii="仿宋" w:hAnsi="仿宋" w:eastAsia="仿宋" w:cs="仿宋"/>
          <w:b/>
          <w:color w:val="FF0000"/>
          <w:sz w:val="24"/>
          <w:szCs w:val="24"/>
        </w:rPr>
        <w:t>证明资料条款响应要求</w:t>
      </w:r>
      <w:bookmarkEnd w:id="41"/>
      <w:r>
        <w:rPr>
          <w:rFonts w:hint="eastAsia" w:ascii="仿宋" w:hAnsi="仿宋" w:eastAsia="仿宋" w:cs="仿宋"/>
          <w:b/>
          <w:color w:val="FF0000"/>
          <w:sz w:val="24"/>
          <w:szCs w:val="24"/>
        </w:rPr>
        <w:t>：要求提供证明资料（且已对证明资料的形式、内容作出明确要求）进行响应的条款，应当在“</w:t>
      </w:r>
      <w:r>
        <w:rPr>
          <w:rFonts w:hint="eastAsia" w:ascii="仿宋" w:hAnsi="仿宋" w:eastAsia="仿宋" w:cs="仿宋"/>
          <w:b/>
          <w:color w:val="FF0000"/>
          <w:sz w:val="24"/>
          <w:szCs w:val="24"/>
          <w:lang w:val="en-US" w:eastAsia="zh-CN"/>
        </w:rPr>
        <w:t>佐证材料</w:t>
      </w:r>
      <w:r>
        <w:rPr>
          <w:rFonts w:hint="eastAsia" w:ascii="仿宋" w:hAnsi="仿宋" w:eastAsia="仿宋" w:cs="仿宋"/>
          <w:b/>
          <w:color w:val="FF0000"/>
          <w:sz w:val="24"/>
          <w:szCs w:val="24"/>
        </w:rPr>
        <w:t>”一栏中列明是否提供了符合要求的证明资料；</w:t>
      </w:r>
      <w:bookmarkStart w:id="42" w:name="_Hlk73558782"/>
      <w:r>
        <w:rPr>
          <w:rFonts w:hint="eastAsia" w:ascii="仿宋" w:hAnsi="仿宋" w:eastAsia="仿宋" w:cs="仿宋"/>
          <w:b/>
          <w:color w:val="FF0000"/>
          <w:sz w:val="24"/>
          <w:szCs w:val="24"/>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43" w:name="_Hlk73558164"/>
      <w:r>
        <w:rPr>
          <w:rFonts w:hint="eastAsia" w:ascii="仿宋" w:hAnsi="仿宋" w:eastAsia="仿宋" w:cs="仿宋"/>
          <w:b/>
          <w:color w:val="FF0000"/>
          <w:sz w:val="24"/>
          <w:szCs w:val="24"/>
        </w:rPr>
        <w:t>且投标人在“偏离情况”一栏响应为“正偏离”或“无偏离”的，经评审委员会认定，将判定为负偏离。</w:t>
      </w:r>
      <w:bookmarkEnd w:id="42"/>
      <w:bookmarkEnd w:id="43"/>
    </w:p>
    <w:p w14:paraId="521ACC7B">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证明资料的形式及其它具体要求</w:t>
      </w:r>
      <w:bookmarkEnd w:id="37"/>
      <w:r>
        <w:rPr>
          <w:rFonts w:hint="eastAsia" w:ascii="仿宋" w:hAnsi="仿宋" w:eastAsia="仿宋" w:cs="仿宋"/>
          <w:b/>
          <w:color w:val="FF0000"/>
          <w:sz w:val="24"/>
          <w:szCs w:val="24"/>
        </w:rPr>
        <w:t>：</w:t>
      </w:r>
    </w:p>
    <w:p w14:paraId="0905AFDE">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lang w:val="en-US" w:eastAsia="zh-CN"/>
        </w:rPr>
        <w:t>（1）</w:t>
      </w:r>
      <w:r>
        <w:rPr>
          <w:rFonts w:hint="eastAsia" w:ascii="仿宋" w:hAnsi="仿宋" w:eastAsia="仿宋" w:cs="仿宋"/>
          <w:b/>
          <w:color w:val="FF0000"/>
          <w:sz w:val="24"/>
          <w:szCs w:val="24"/>
        </w:rPr>
        <w:t>除照片、图片（截图）及不需加盖公章的文字说明（技术说明）外，其它证明资料均要求为原件扫描件；</w:t>
      </w:r>
    </w:p>
    <w:p w14:paraId="450B4CB6">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lang w:val="en-US" w:eastAsia="zh-CN"/>
        </w:rPr>
        <w:t>（2）</w:t>
      </w:r>
      <w:r>
        <w:rPr>
          <w:rFonts w:hint="eastAsia" w:ascii="仿宋" w:hAnsi="仿宋" w:eastAsia="仿宋" w:cs="仿宋"/>
          <w:b/>
          <w:color w:val="FF0000"/>
          <w:sz w:val="24"/>
          <w:szCs w:val="24"/>
        </w:rPr>
        <w:t>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14:paraId="0CCFA525">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lang w:val="en-US" w:eastAsia="zh-CN"/>
        </w:rPr>
        <w:t>（3）</w:t>
      </w:r>
      <w:r>
        <w:rPr>
          <w:rFonts w:hint="eastAsia" w:ascii="仿宋" w:hAnsi="仿宋" w:eastAsia="仿宋" w:cs="仿宋"/>
          <w:b/>
          <w:color w:val="FF0000"/>
          <w:sz w:val="24"/>
          <w:szCs w:val="24"/>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13959689">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我国政府机构出具的产品检验和核准证件应为证件正面、背面和附件标注的全部具体内容；产品检验和核准证件的尺寸和清晰度应该能够在电脑上被阅读、识别和判断；</w:t>
      </w:r>
    </w:p>
    <w:p w14:paraId="06C69C28">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3696C838">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其它证明资料的形式要求参照以上要求执行；</w:t>
      </w:r>
    </w:p>
    <w:p w14:paraId="25A03FBA">
      <w:pPr>
        <w:ind w:firstLine="482" w:firstLineChars="200"/>
        <w:rPr>
          <w:rFonts w:hint="eastAsia" w:ascii="仿宋" w:hAnsi="仿宋" w:eastAsia="仿宋" w:cs="仿宋"/>
          <w:b/>
          <w:sz w:val="24"/>
          <w:szCs w:val="24"/>
        </w:rPr>
      </w:pPr>
      <w:r>
        <w:rPr>
          <w:rFonts w:hint="eastAsia" w:ascii="仿宋" w:hAnsi="仿宋" w:eastAsia="仿宋" w:cs="仿宋"/>
          <w:b/>
          <w:color w:val="FF0000"/>
          <w:sz w:val="24"/>
          <w:szCs w:val="24"/>
        </w:rPr>
        <w:t>（4）证明资料均要求原件备查。</w:t>
      </w:r>
    </w:p>
    <w:p w14:paraId="6D65C537">
      <w:pPr>
        <w:spacing w:line="420" w:lineRule="exact"/>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证明材料：</w:t>
      </w:r>
    </w:p>
    <w:bookmarkEnd w:id="36"/>
    <w:p w14:paraId="792E344F">
      <w:pPr>
        <w:rPr>
          <w:rFonts w:hint="eastAsia" w:ascii="仿宋" w:hAnsi="仿宋" w:eastAsia="仿宋" w:cs="仿宋"/>
          <w:b/>
          <w:kern w:val="2"/>
          <w:sz w:val="24"/>
          <w:szCs w:val="24"/>
        </w:rPr>
      </w:pPr>
      <w:bookmarkStart w:id="44" w:name="_Hlk72260530"/>
      <w:bookmarkStart w:id="45" w:name="_Hlk72092499"/>
    </w:p>
    <w:p w14:paraId="66484543">
      <w:pPr>
        <w:rPr>
          <w:rFonts w:hint="eastAsia" w:ascii="仿宋" w:hAnsi="仿宋" w:eastAsia="仿宋" w:cs="仿宋"/>
          <w:b/>
          <w:sz w:val="24"/>
          <w:szCs w:val="24"/>
          <w:lang w:val="en-US" w:eastAsia="zh-CN"/>
        </w:rPr>
      </w:pPr>
      <w:bookmarkStart w:id="46" w:name="_Toc9255"/>
    </w:p>
    <w:p w14:paraId="766C8AF5">
      <w:pPr>
        <w:rPr>
          <w:rFonts w:hint="eastAsia" w:ascii="仿宋" w:hAnsi="仿宋" w:eastAsia="仿宋" w:cs="仿宋"/>
          <w:b/>
          <w:sz w:val="24"/>
          <w:szCs w:val="24"/>
          <w:lang w:val="en-US" w:eastAsia="zh-CN"/>
        </w:rPr>
      </w:pPr>
    </w:p>
    <w:p w14:paraId="21FD76AF">
      <w:pPr>
        <w:rPr>
          <w:rFonts w:hint="eastAsia" w:ascii="仿宋" w:hAnsi="仿宋" w:eastAsia="仿宋" w:cs="仿宋"/>
          <w:b/>
          <w:bCs/>
          <w:sz w:val="24"/>
          <w:szCs w:val="24"/>
          <w:lang w:val="en-US" w:eastAsia="zh-CN"/>
        </w:rPr>
      </w:pPr>
      <w:r>
        <w:rPr>
          <w:rFonts w:hint="eastAsia" w:ascii="仿宋" w:hAnsi="仿宋" w:eastAsia="仿宋" w:cs="仿宋"/>
          <w:b/>
          <w:sz w:val="24"/>
          <w:szCs w:val="24"/>
          <w:lang w:val="en-US" w:eastAsia="zh-CN"/>
        </w:rPr>
        <w:t>九、商务</w:t>
      </w:r>
      <w:r>
        <w:rPr>
          <w:rFonts w:hint="eastAsia" w:ascii="仿宋" w:hAnsi="仿宋" w:eastAsia="仿宋" w:cs="仿宋"/>
          <w:b/>
          <w:bCs/>
          <w:sz w:val="24"/>
          <w:szCs w:val="24"/>
          <w:lang w:val="en-US" w:eastAsia="zh-CN"/>
        </w:rPr>
        <w:t>要求偏离表</w:t>
      </w:r>
    </w:p>
    <w:tbl>
      <w:tblPr>
        <w:tblStyle w:val="25"/>
        <w:tblW w:w="51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143"/>
        <w:gridCol w:w="2155"/>
        <w:gridCol w:w="1995"/>
        <w:gridCol w:w="1572"/>
        <w:gridCol w:w="1263"/>
      </w:tblGrid>
      <w:tr w14:paraId="2F26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338" w:type="pct"/>
            <w:tcBorders>
              <w:top w:val="single" w:color="auto" w:sz="4" w:space="0"/>
            </w:tcBorders>
            <w:vAlign w:val="center"/>
          </w:tcPr>
          <w:p w14:paraId="7B5E53AA">
            <w:pPr>
              <w:snapToGrid w:val="0"/>
              <w:jc w:val="center"/>
              <w:rPr>
                <w:rFonts w:hint="eastAsia" w:ascii="仿宋" w:hAnsi="仿宋" w:eastAsia="仿宋" w:cs="仿宋"/>
                <w:b/>
                <w:bCs/>
                <w:kern w:val="0"/>
                <w:sz w:val="24"/>
                <w:szCs w:val="24"/>
                <w:u w:val="single"/>
              </w:rPr>
            </w:pPr>
            <w:r>
              <w:rPr>
                <w:rFonts w:hint="eastAsia" w:ascii="仿宋" w:hAnsi="仿宋" w:eastAsia="仿宋" w:cs="仿宋"/>
                <w:b/>
                <w:bCs/>
                <w:kern w:val="0"/>
                <w:sz w:val="24"/>
                <w:szCs w:val="24"/>
              </w:rPr>
              <w:t>招标文件条目号</w:t>
            </w:r>
          </w:p>
        </w:tc>
        <w:tc>
          <w:tcPr>
            <w:tcW w:w="1891" w:type="pct"/>
            <w:gridSpan w:val="2"/>
            <w:tcBorders>
              <w:top w:val="single" w:color="auto" w:sz="4" w:space="0"/>
            </w:tcBorders>
            <w:vAlign w:val="center"/>
          </w:tcPr>
          <w:p w14:paraId="5398C223">
            <w:pPr>
              <w:snapToGrid w:val="0"/>
              <w:jc w:val="center"/>
              <w:rPr>
                <w:rFonts w:hint="eastAsia" w:ascii="仿宋" w:hAnsi="仿宋" w:eastAsia="仿宋" w:cs="仿宋"/>
                <w:b/>
                <w:bCs/>
                <w:sz w:val="24"/>
                <w:szCs w:val="24"/>
              </w:rPr>
            </w:pPr>
            <w:r>
              <w:rPr>
                <w:rFonts w:hint="eastAsia" w:ascii="仿宋" w:hAnsi="仿宋" w:eastAsia="仿宋" w:cs="仿宋"/>
                <w:b/>
                <w:bCs/>
                <w:sz w:val="24"/>
                <w:szCs w:val="24"/>
              </w:rPr>
              <w:t>商务需求</w:t>
            </w:r>
          </w:p>
        </w:tc>
        <w:tc>
          <w:tcPr>
            <w:tcW w:w="1144" w:type="pct"/>
            <w:tcBorders>
              <w:top w:val="single" w:color="auto" w:sz="4" w:space="0"/>
            </w:tcBorders>
            <w:vAlign w:val="center"/>
          </w:tcPr>
          <w:p w14:paraId="13B401F7">
            <w:pPr>
              <w:snapToGrid w:val="0"/>
              <w:jc w:val="center"/>
              <w:rPr>
                <w:rFonts w:hint="eastAsia" w:ascii="仿宋" w:hAnsi="仿宋" w:eastAsia="仿宋" w:cs="仿宋"/>
                <w:b/>
                <w:sz w:val="24"/>
                <w:szCs w:val="24"/>
              </w:rPr>
            </w:pPr>
            <w:r>
              <w:rPr>
                <w:rFonts w:hint="eastAsia" w:ascii="仿宋" w:hAnsi="仿宋" w:eastAsia="仿宋" w:cs="仿宋"/>
                <w:b/>
                <w:sz w:val="24"/>
                <w:szCs w:val="24"/>
              </w:rPr>
              <w:t>投标响应</w:t>
            </w:r>
          </w:p>
          <w:p w14:paraId="7ACACD8F">
            <w:pPr>
              <w:snapToGrid w:val="0"/>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w:t>
            </w:r>
            <w:r>
              <w:rPr>
                <w:rFonts w:hint="eastAsia" w:ascii="仿宋" w:hAnsi="仿宋" w:eastAsia="仿宋" w:cs="仿宋"/>
                <w:b/>
                <w:bCs/>
                <w:kern w:val="0"/>
                <w:sz w:val="24"/>
                <w:szCs w:val="24"/>
              </w:rPr>
              <w:t>投标人根据实际情况在此列进行响应</w:t>
            </w:r>
            <w:r>
              <w:rPr>
                <w:rFonts w:hint="eastAsia" w:ascii="仿宋" w:hAnsi="仿宋" w:eastAsia="仿宋" w:cs="仿宋"/>
                <w:b/>
                <w:sz w:val="24"/>
                <w:szCs w:val="24"/>
                <w:lang w:eastAsia="zh-CN"/>
              </w:rPr>
              <w:t>）</w:t>
            </w:r>
          </w:p>
        </w:tc>
        <w:tc>
          <w:tcPr>
            <w:tcW w:w="901" w:type="pct"/>
            <w:tcBorders>
              <w:top w:val="single" w:color="auto" w:sz="4" w:space="0"/>
            </w:tcBorders>
            <w:vAlign w:val="center"/>
          </w:tcPr>
          <w:p w14:paraId="7A4C3615">
            <w:pPr>
              <w:snapToGrid w:val="0"/>
              <w:jc w:val="center"/>
              <w:rPr>
                <w:rFonts w:hint="eastAsia" w:ascii="仿宋" w:hAnsi="仿宋" w:eastAsia="仿宋" w:cs="仿宋"/>
                <w:b/>
                <w:sz w:val="24"/>
                <w:szCs w:val="24"/>
              </w:rPr>
            </w:pPr>
            <w:r>
              <w:rPr>
                <w:rFonts w:hint="eastAsia" w:ascii="仿宋" w:hAnsi="仿宋" w:eastAsia="仿宋" w:cs="仿宋"/>
                <w:b/>
                <w:sz w:val="24"/>
                <w:szCs w:val="24"/>
              </w:rPr>
              <w:t>偏离情况</w:t>
            </w:r>
          </w:p>
          <w:p w14:paraId="66E7722A">
            <w:pPr>
              <w:snapToGrid w:val="0"/>
              <w:jc w:val="center"/>
              <w:rPr>
                <w:rFonts w:hint="eastAsia" w:ascii="仿宋" w:hAnsi="仿宋" w:eastAsia="仿宋" w:cs="仿宋"/>
                <w:b/>
                <w:bCs/>
                <w:kern w:val="0"/>
                <w:sz w:val="24"/>
                <w:szCs w:val="24"/>
              </w:rPr>
            </w:pPr>
            <w:r>
              <w:rPr>
                <w:rFonts w:hint="eastAsia" w:ascii="仿宋" w:hAnsi="仿宋" w:eastAsia="仿宋" w:cs="仿宋"/>
                <w:b/>
                <w:sz w:val="24"/>
                <w:szCs w:val="24"/>
                <w:lang w:eastAsia="zh-CN"/>
              </w:rPr>
              <w:t>（</w:t>
            </w:r>
            <w:r>
              <w:rPr>
                <w:rFonts w:hint="eastAsia" w:ascii="仿宋" w:hAnsi="仿宋" w:eastAsia="仿宋" w:cs="仿宋"/>
                <w:b/>
                <w:bCs/>
                <w:kern w:val="0"/>
                <w:sz w:val="24"/>
                <w:szCs w:val="24"/>
              </w:rPr>
              <w:t>填“正偏离”</w:t>
            </w:r>
          </w:p>
          <w:p w14:paraId="4211FFB1">
            <w:pPr>
              <w:snapToGrid w:val="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或“无偏离”</w:t>
            </w:r>
          </w:p>
          <w:p w14:paraId="6D15389D">
            <w:pPr>
              <w:snapToGrid w:val="0"/>
              <w:jc w:val="center"/>
              <w:rPr>
                <w:rFonts w:hint="eastAsia" w:ascii="仿宋" w:hAnsi="仿宋" w:eastAsia="仿宋" w:cs="仿宋"/>
                <w:b/>
                <w:sz w:val="24"/>
                <w:szCs w:val="24"/>
                <w:lang w:eastAsia="zh-CN"/>
              </w:rPr>
            </w:pPr>
            <w:r>
              <w:rPr>
                <w:rFonts w:hint="eastAsia" w:ascii="仿宋" w:hAnsi="仿宋" w:eastAsia="仿宋" w:cs="仿宋"/>
                <w:b/>
                <w:bCs/>
                <w:kern w:val="0"/>
                <w:sz w:val="24"/>
                <w:szCs w:val="24"/>
              </w:rPr>
              <w:t>或“负偏离”</w:t>
            </w:r>
            <w:r>
              <w:rPr>
                <w:rFonts w:hint="eastAsia" w:ascii="仿宋" w:hAnsi="仿宋" w:eastAsia="仿宋" w:cs="仿宋"/>
                <w:b/>
                <w:sz w:val="24"/>
                <w:szCs w:val="24"/>
                <w:lang w:eastAsia="zh-CN"/>
              </w:rPr>
              <w:t>）</w:t>
            </w:r>
          </w:p>
        </w:tc>
        <w:tc>
          <w:tcPr>
            <w:tcW w:w="724" w:type="pct"/>
            <w:tcBorders>
              <w:top w:val="single" w:color="auto" w:sz="4" w:space="0"/>
            </w:tcBorders>
            <w:vAlign w:val="center"/>
          </w:tcPr>
          <w:p w14:paraId="1DAD5AE0">
            <w:pPr>
              <w:snapToGrid w:val="0"/>
              <w:jc w:val="center"/>
              <w:rPr>
                <w:rFonts w:hint="eastAsia" w:ascii="仿宋" w:hAnsi="仿宋" w:eastAsia="仿宋" w:cs="仿宋"/>
                <w:b/>
                <w:sz w:val="24"/>
                <w:szCs w:val="24"/>
              </w:rPr>
            </w:pPr>
            <w:r>
              <w:rPr>
                <w:rFonts w:hint="eastAsia" w:ascii="仿宋" w:hAnsi="仿宋" w:eastAsia="仿宋" w:cs="仿宋"/>
                <w:b/>
                <w:bCs/>
                <w:sz w:val="24"/>
                <w:szCs w:val="24"/>
                <w:lang w:val="en-US" w:eastAsia="zh-CN"/>
              </w:rPr>
              <w:t>佐证材料</w:t>
            </w:r>
          </w:p>
        </w:tc>
      </w:tr>
      <w:tr w14:paraId="1672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14:paraId="01C23A14">
            <w:pPr>
              <w:snapToGrid w:val="0"/>
              <w:spacing w:line="460" w:lineRule="exact"/>
              <w:jc w:val="center"/>
              <w:rPr>
                <w:rFonts w:hint="eastAsia" w:ascii="仿宋" w:hAnsi="仿宋" w:eastAsia="仿宋" w:cs="仿宋"/>
                <w:b/>
                <w:color w:val="000000"/>
                <w:kern w:val="0"/>
                <w:sz w:val="24"/>
                <w:szCs w:val="24"/>
                <w:lang w:eastAsia="zh-CN"/>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一</w:t>
            </w:r>
            <w:r>
              <w:rPr>
                <w:rFonts w:hint="eastAsia" w:ascii="仿宋" w:hAnsi="仿宋" w:eastAsia="仿宋" w:cs="仿宋"/>
                <w:b/>
                <w:sz w:val="24"/>
                <w:szCs w:val="24"/>
                <w:lang w:eastAsia="zh-CN"/>
              </w:rPr>
              <w:t>）</w:t>
            </w:r>
          </w:p>
        </w:tc>
        <w:tc>
          <w:tcPr>
            <w:tcW w:w="655" w:type="pct"/>
            <w:vAlign w:val="center"/>
          </w:tcPr>
          <w:p w14:paraId="4A27CBAE">
            <w:pPr>
              <w:snapToGrid w:val="0"/>
              <w:spacing w:line="460" w:lineRule="exact"/>
              <w:jc w:val="center"/>
              <w:rPr>
                <w:rFonts w:hint="eastAsia" w:ascii="仿宋" w:hAnsi="仿宋" w:eastAsia="仿宋" w:cs="仿宋"/>
                <w:b/>
                <w:sz w:val="24"/>
                <w:szCs w:val="24"/>
              </w:rPr>
            </w:pPr>
            <w:r>
              <w:rPr>
                <w:rFonts w:hint="eastAsia" w:ascii="仿宋" w:hAnsi="仿宋" w:eastAsia="仿宋" w:cs="仿宋"/>
                <w:color w:val="FF0000"/>
                <w:kern w:val="0"/>
                <w:sz w:val="24"/>
                <w:szCs w:val="24"/>
                <w:highlight w:val="yellow"/>
              </w:rPr>
              <w:t>★</w:t>
            </w:r>
            <w:r>
              <w:rPr>
                <w:rFonts w:hint="eastAsia" w:ascii="仿宋" w:hAnsi="仿宋" w:eastAsia="仿宋" w:cs="仿宋"/>
                <w:b/>
                <w:kern w:val="2"/>
                <w:sz w:val="24"/>
                <w:szCs w:val="24"/>
                <w:highlight w:val="yellow"/>
                <w:lang w:val="en-US" w:eastAsia="zh-CN" w:bidi="ar-SA"/>
              </w:rPr>
              <w:t>报价及设备出厂时间要求：</w:t>
            </w:r>
          </w:p>
        </w:tc>
        <w:tc>
          <w:tcPr>
            <w:tcW w:w="1235" w:type="pct"/>
          </w:tcPr>
          <w:p w14:paraId="1AE66D3D">
            <w:pPr>
              <w:numPr>
                <w:ilvl w:val="0"/>
                <w:numId w:val="0"/>
              </w:num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人民币报价</w:t>
            </w:r>
            <w:r>
              <w:rPr>
                <w:rFonts w:hint="eastAsia" w:ascii="仿宋" w:hAnsi="仿宋" w:eastAsia="仿宋" w:cs="仿宋"/>
                <w:sz w:val="24"/>
                <w:szCs w:val="24"/>
                <w:highlight w:val="none"/>
                <w:lang w:eastAsia="zh-CN"/>
              </w:rPr>
              <w:t>；</w:t>
            </w:r>
          </w:p>
          <w:p w14:paraId="6BA7053D">
            <w:pPr>
              <w:pStyle w:val="33"/>
              <w:keepNext w:val="0"/>
              <w:keepLines w:val="0"/>
              <w:pageBreakBefore w:val="0"/>
              <w:numPr>
                <w:ilvl w:val="0"/>
                <w:numId w:val="0"/>
              </w:numPr>
              <w:overflowPunct/>
              <w:topLinePunct w:val="0"/>
              <w:bidi w:val="0"/>
              <w:spacing w:before="0" w:after="0" w:line="240" w:lineRule="auto"/>
              <w:rPr>
                <w:rFonts w:hint="eastAsia" w:ascii="仿宋" w:hAnsi="仿宋" w:eastAsia="仿宋" w:cs="仿宋"/>
                <w:sz w:val="24"/>
                <w:szCs w:val="24"/>
              </w:rPr>
            </w:pPr>
            <w:r>
              <w:rPr>
                <w:rFonts w:hint="eastAsia" w:ascii="仿宋" w:hAnsi="仿宋" w:eastAsia="仿宋" w:cs="仿宋"/>
                <w:color w:val="FF0000"/>
                <w:sz w:val="24"/>
                <w:szCs w:val="24"/>
                <w:highlight w:val="none"/>
                <w:lang w:val="en-US" w:eastAsia="zh-CN"/>
              </w:rPr>
              <w:t>2.交货时设备出厂日期≤1年。</w:t>
            </w:r>
          </w:p>
        </w:tc>
        <w:tc>
          <w:tcPr>
            <w:tcW w:w="1144" w:type="pct"/>
          </w:tcPr>
          <w:p w14:paraId="16FB7DD6">
            <w:pPr>
              <w:snapToGrid w:val="0"/>
              <w:rPr>
                <w:rFonts w:hint="eastAsia" w:ascii="仿宋" w:hAnsi="仿宋" w:eastAsia="仿宋" w:cs="仿宋"/>
                <w:kern w:val="0"/>
                <w:sz w:val="24"/>
                <w:szCs w:val="24"/>
              </w:rPr>
            </w:pPr>
          </w:p>
        </w:tc>
        <w:tc>
          <w:tcPr>
            <w:tcW w:w="901" w:type="pct"/>
          </w:tcPr>
          <w:p w14:paraId="64876D82">
            <w:pPr>
              <w:snapToGrid w:val="0"/>
              <w:rPr>
                <w:rFonts w:hint="eastAsia" w:ascii="仿宋" w:hAnsi="仿宋" w:eastAsia="仿宋" w:cs="仿宋"/>
                <w:kern w:val="0"/>
                <w:sz w:val="24"/>
                <w:szCs w:val="24"/>
              </w:rPr>
            </w:pPr>
          </w:p>
        </w:tc>
        <w:tc>
          <w:tcPr>
            <w:tcW w:w="724" w:type="pct"/>
          </w:tcPr>
          <w:p w14:paraId="3AA5DD8E">
            <w:pPr>
              <w:snapToGrid w:val="0"/>
              <w:rPr>
                <w:rFonts w:hint="eastAsia" w:ascii="仿宋" w:hAnsi="仿宋" w:eastAsia="仿宋" w:cs="仿宋"/>
                <w:kern w:val="0"/>
                <w:sz w:val="24"/>
                <w:szCs w:val="24"/>
              </w:rPr>
            </w:pPr>
          </w:p>
        </w:tc>
      </w:tr>
      <w:tr w14:paraId="4CB5E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14:paraId="4F99276D">
            <w:pPr>
              <w:snapToGrid w:val="0"/>
              <w:spacing w:line="460" w:lineRule="exact"/>
              <w:jc w:val="center"/>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lang w:eastAsia="zh-CN"/>
              </w:rPr>
              <w:t>（</w:t>
            </w:r>
            <w:r>
              <w:rPr>
                <w:rFonts w:hint="eastAsia" w:ascii="仿宋" w:hAnsi="仿宋" w:eastAsia="仿宋" w:cs="仿宋"/>
                <w:b/>
                <w:color w:val="000000"/>
                <w:kern w:val="0"/>
                <w:sz w:val="24"/>
                <w:szCs w:val="24"/>
                <w:lang w:val="en-US" w:eastAsia="zh-CN"/>
              </w:rPr>
              <w:t>二</w:t>
            </w:r>
            <w:r>
              <w:rPr>
                <w:rFonts w:hint="eastAsia" w:ascii="仿宋" w:hAnsi="仿宋" w:eastAsia="仿宋" w:cs="仿宋"/>
                <w:b/>
                <w:color w:val="000000"/>
                <w:kern w:val="0"/>
                <w:sz w:val="24"/>
                <w:szCs w:val="24"/>
                <w:lang w:eastAsia="zh-CN"/>
              </w:rPr>
              <w:t>）</w:t>
            </w:r>
          </w:p>
        </w:tc>
        <w:tc>
          <w:tcPr>
            <w:tcW w:w="655" w:type="pct"/>
            <w:vAlign w:val="center"/>
          </w:tcPr>
          <w:p w14:paraId="32DA51E1">
            <w:pPr>
              <w:pStyle w:val="43"/>
              <w:keepNext w:val="0"/>
              <w:keepLines w:val="0"/>
              <w:pageBreakBefore w:val="0"/>
              <w:widowControl w:val="0"/>
              <w:numPr>
                <w:ilvl w:val="0"/>
                <w:numId w:val="0"/>
              </w:numPr>
              <w:kinsoku/>
              <w:wordWrap/>
              <w:overflowPunct/>
              <w:topLinePunct w:val="0"/>
              <w:autoSpaceDE/>
              <w:autoSpaceDN/>
              <w:bidi w:val="0"/>
              <w:spacing w:line="460" w:lineRule="atLeast"/>
              <w:jc w:val="center"/>
              <w:textAlignment w:val="auto"/>
              <w:rPr>
                <w:rFonts w:hint="eastAsia" w:ascii="仿宋" w:hAnsi="仿宋" w:eastAsia="仿宋" w:cs="仿宋"/>
                <w:b/>
                <w:sz w:val="24"/>
                <w:szCs w:val="24"/>
              </w:rPr>
            </w:pPr>
            <w:r>
              <w:rPr>
                <w:rFonts w:hint="eastAsia" w:ascii="仿宋" w:hAnsi="仿宋" w:eastAsia="仿宋" w:cs="仿宋"/>
                <w:color w:val="FF0000"/>
                <w:kern w:val="0"/>
                <w:sz w:val="24"/>
                <w:szCs w:val="24"/>
                <w:highlight w:val="yellow"/>
              </w:rPr>
              <w:t>★</w:t>
            </w:r>
            <w:r>
              <w:rPr>
                <w:rFonts w:hint="eastAsia" w:ascii="仿宋" w:hAnsi="仿宋" w:eastAsia="仿宋" w:cs="仿宋"/>
                <w:b/>
                <w:sz w:val="24"/>
                <w:szCs w:val="24"/>
                <w:highlight w:val="yellow"/>
                <w:lang w:eastAsia="zh-CN"/>
              </w:rPr>
              <w:t>交货地点</w:t>
            </w:r>
            <w:r>
              <w:rPr>
                <w:rFonts w:hint="eastAsia" w:ascii="仿宋" w:hAnsi="仿宋" w:eastAsia="仿宋" w:cs="仿宋"/>
                <w:b/>
                <w:sz w:val="24"/>
                <w:szCs w:val="24"/>
                <w:highlight w:val="yellow"/>
              </w:rPr>
              <w:t>：</w:t>
            </w:r>
          </w:p>
        </w:tc>
        <w:tc>
          <w:tcPr>
            <w:tcW w:w="1235" w:type="pct"/>
          </w:tcPr>
          <w:p w14:paraId="7CC4DF1A">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采购人指定位置（深圳市龙岗区龙城街道黄阁路186号）</w:t>
            </w:r>
          </w:p>
        </w:tc>
        <w:tc>
          <w:tcPr>
            <w:tcW w:w="1144" w:type="pct"/>
          </w:tcPr>
          <w:p w14:paraId="388B9444">
            <w:pPr>
              <w:snapToGrid w:val="0"/>
              <w:rPr>
                <w:rFonts w:hint="eastAsia" w:ascii="仿宋" w:hAnsi="仿宋" w:eastAsia="仿宋" w:cs="仿宋"/>
                <w:kern w:val="0"/>
                <w:sz w:val="24"/>
                <w:szCs w:val="24"/>
              </w:rPr>
            </w:pPr>
          </w:p>
        </w:tc>
        <w:tc>
          <w:tcPr>
            <w:tcW w:w="901" w:type="pct"/>
          </w:tcPr>
          <w:p w14:paraId="26197BB6">
            <w:pPr>
              <w:snapToGrid w:val="0"/>
              <w:rPr>
                <w:rFonts w:hint="eastAsia" w:ascii="仿宋" w:hAnsi="仿宋" w:eastAsia="仿宋" w:cs="仿宋"/>
                <w:kern w:val="0"/>
                <w:sz w:val="24"/>
                <w:szCs w:val="24"/>
              </w:rPr>
            </w:pPr>
          </w:p>
        </w:tc>
        <w:tc>
          <w:tcPr>
            <w:tcW w:w="724" w:type="pct"/>
          </w:tcPr>
          <w:p w14:paraId="24536712">
            <w:pPr>
              <w:snapToGrid w:val="0"/>
              <w:rPr>
                <w:rFonts w:hint="eastAsia" w:ascii="仿宋" w:hAnsi="仿宋" w:eastAsia="仿宋" w:cs="仿宋"/>
                <w:kern w:val="0"/>
                <w:sz w:val="24"/>
                <w:szCs w:val="24"/>
              </w:rPr>
            </w:pPr>
          </w:p>
        </w:tc>
      </w:tr>
      <w:tr w14:paraId="434BC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14:paraId="2D47D7A7">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（三）</w:t>
            </w:r>
          </w:p>
        </w:tc>
        <w:tc>
          <w:tcPr>
            <w:tcW w:w="655" w:type="pct"/>
            <w:vAlign w:val="center"/>
          </w:tcPr>
          <w:p w14:paraId="59713F3E">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★交货期或完工期：</w:t>
            </w:r>
          </w:p>
        </w:tc>
        <w:tc>
          <w:tcPr>
            <w:tcW w:w="1235" w:type="pct"/>
          </w:tcPr>
          <w:p w14:paraId="2CA37E7B">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合同签订后30个日历日内完成交货。</w:t>
            </w:r>
          </w:p>
        </w:tc>
        <w:tc>
          <w:tcPr>
            <w:tcW w:w="1144" w:type="pct"/>
          </w:tcPr>
          <w:p w14:paraId="624BE8A5">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5DED0932">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57E0C211">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7A713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14:paraId="3DDA5B34">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（四）</w:t>
            </w:r>
          </w:p>
        </w:tc>
        <w:tc>
          <w:tcPr>
            <w:tcW w:w="655" w:type="pct"/>
            <w:vMerge w:val="restart"/>
            <w:vAlign w:val="center"/>
          </w:tcPr>
          <w:p w14:paraId="1C14AE1C">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★付款方式：</w:t>
            </w:r>
          </w:p>
        </w:tc>
        <w:tc>
          <w:tcPr>
            <w:tcW w:w="1235" w:type="pct"/>
          </w:tcPr>
          <w:p w14:paraId="096D0957">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1、分期支付：①合同签订、财政资金到位后且收到中标人的发票，支付中标人不高于项目总额 70%预付款；②设备到货、财政资金到位且收到中标人累计100%设备货款发票，按照相应规定支付中标人累计不高于项目总额95%货款；③设备验收合格、财政资金到位按照相应规定支付中标人剩余货款。当采购人本年度的资金预算不足以支付项目款项时，则需顺延至下年度支付。</w:t>
            </w:r>
          </w:p>
          <w:p w14:paraId="57BF1801">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vAlign w:val="top"/>
          </w:tcPr>
          <w:p w14:paraId="4507DC12">
            <w:pPr>
              <w:numPr>
                <w:ilvl w:val="0"/>
                <w:numId w:val="0"/>
              </w:numPr>
              <w:ind w:left="0" w:leftChars="0"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0A6CED25">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4BBF3F01">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1BE7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2C25E7CD">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60D3C798">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59F39B13">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2、出具验收报告同时且需提交厂家或国内总代理商出具的3年质保售后服务承诺书。</w:t>
            </w:r>
          </w:p>
        </w:tc>
        <w:tc>
          <w:tcPr>
            <w:tcW w:w="1144" w:type="pct"/>
            <w:vAlign w:val="top"/>
          </w:tcPr>
          <w:p w14:paraId="2449EF93">
            <w:pPr>
              <w:pStyle w:val="2"/>
              <w:ind w:left="0" w:leftChars="0"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5583B329">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1745B995">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4CBD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6B8FB954">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05A6478D">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1A92AC50">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3、（1）如果采购人对中标人提供的产品有质量异议的，可以视具体情况暂时中止支付争议款项或其他相关款项，直到争议解除，采购人不因此承担延期付款的违约责任。</w:t>
            </w:r>
          </w:p>
          <w:p w14:paraId="053044B3">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2）中标人开具合法有效的发票，采购人不接受除中标人以外的第三方出具的发票。采购人收到中标人合法的增值税发票或增值税专用发票后，根据双方约定付款时间支付货款。由于中标人逾期未提供合法有效的增值税发票的，采购人有权顺延支付中标人应付货款，直至票据齐全，且不得视为采购人违约。</w:t>
            </w:r>
          </w:p>
          <w:p w14:paraId="1F22C8F9">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（3）中标人提供的产品不合格，或产品存在瑕疵、缺陷，采购人有权暂停支付中标人项目相应到期应付货款，且不视为采购人违约，直到双方正式处理完不合格产品为止。</w:t>
            </w:r>
          </w:p>
          <w:p w14:paraId="5CA943C2">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4）中标人应向采购人提供真实有效的银行账户，银行账户如有变更，应立即书面通知采购人，如中标人银行账户变更未书面通知采购人，采购人以中标人确认收款账户进行付款，造成中标人实际未收到货款的，该责任由中标人自己承担。未经采购人书面认可，中标人不得将应收款项转让给任何第三方或让任何第三方代收，否则采购人有权拒绝付款，且不得视为采购人违约。</w:t>
            </w:r>
          </w:p>
          <w:p w14:paraId="0AF52DA1">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（5）采购人在规定时间向支付部门提出支付申请，如因财政支付部门审核时间导致无法按期支付的，采购人不承担违约责任。</w:t>
            </w:r>
          </w:p>
        </w:tc>
        <w:tc>
          <w:tcPr>
            <w:tcW w:w="1144" w:type="pct"/>
          </w:tcPr>
          <w:p w14:paraId="18A6BB19">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0AB646CA">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5558A45C">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0F8C7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14:paraId="4D8E684C">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（五）</w:t>
            </w:r>
          </w:p>
        </w:tc>
        <w:tc>
          <w:tcPr>
            <w:tcW w:w="655" w:type="pct"/>
            <w:vMerge w:val="restart"/>
            <w:vAlign w:val="center"/>
          </w:tcPr>
          <w:p w14:paraId="194F09F7">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★验收方式：</w:t>
            </w:r>
          </w:p>
        </w:tc>
        <w:tc>
          <w:tcPr>
            <w:tcW w:w="1235" w:type="pct"/>
          </w:tcPr>
          <w:p w14:paraId="312FCD5A">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1、货到安装，现场验收。中标人应派有经验的技术人员到现场进行安装、调试，直到设备正常使用。</w:t>
            </w:r>
          </w:p>
          <w:p w14:paraId="30A4768A">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3794C545">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0773A06D">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4114E559">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5CDD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1410E0BC">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tcPr>
          <w:p w14:paraId="6D31F629">
            <w:pPr>
              <w:snapToGrid w:val="0"/>
              <w:spacing w:line="460" w:lineRule="exact"/>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1B68ED19">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2、设备安装调试正常使用后30个日历日内进行验收，由采购人使用科室、设备科、中标人等代表在场进行验收。</w:t>
            </w:r>
          </w:p>
          <w:p w14:paraId="0733A956">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30C7C6D0">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2CE16B43">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64C79A08">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0D098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178909BC">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tcPr>
          <w:p w14:paraId="43EBF29D">
            <w:pPr>
              <w:snapToGrid w:val="0"/>
              <w:spacing w:line="460" w:lineRule="exact"/>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57643FCC">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3、产品质量和安装调试检验标准遵照国家相关规定和最新标准执行。提供的货物必须为全新、经检验合格的产品，且产品生产日期应为验收日期一年内。确保产品投入使用前，按照国家规定办理好产品所有启用所需的资质证件。验收中如发现有质量不合格或型号规格、数量等与送货清单不符等情况，中标人应更换或补齐，并承担因此发生的违约责任。中标人货物经过双方检验认可后，签署验收报告。以上费用均已包含在投标报价中。</w:t>
            </w:r>
          </w:p>
          <w:p w14:paraId="4A7DE363">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080550E3">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4738C91B">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5C3C8BCB">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50C7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0E40D5DE">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tcPr>
          <w:p w14:paraId="1DC90329">
            <w:pPr>
              <w:snapToGrid w:val="0"/>
              <w:spacing w:line="460" w:lineRule="exact"/>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16BE5122">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4、当满足以下条件时，采购人才向中标人签发货物验收报告：</w:t>
            </w:r>
          </w:p>
          <w:p w14:paraId="5960084A">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A.设备出厂日期≤1年；</w:t>
            </w:r>
          </w:p>
          <w:p w14:paraId="781DB01E">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B.投标人按合同要求如期交货；</w:t>
            </w:r>
          </w:p>
          <w:p w14:paraId="4269DC42">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C.投标人已按照合同规定提供了全部产品及完整的技术资料；</w:t>
            </w:r>
          </w:p>
          <w:p w14:paraId="126859DF">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D.货物符合招标文件技术规格书的要求，性能满足要求；</w:t>
            </w:r>
          </w:p>
          <w:p w14:paraId="215F74D7">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E.提供货物中文说明书；</w:t>
            </w:r>
          </w:p>
          <w:p w14:paraId="5CE32021">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F.提供维修手册、与厂家签订的3年质保售后服务协议；</w:t>
            </w:r>
          </w:p>
          <w:p w14:paraId="02B37D8E">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54B8CCAE">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336D0D17">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024DEA00">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785D7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034E81E8">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tcPr>
          <w:p w14:paraId="2E2ED847">
            <w:pPr>
              <w:snapToGrid w:val="0"/>
              <w:spacing w:line="460" w:lineRule="exact"/>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20EF675A">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5、若采购人对中标人所供设备有质疑，中标人需无条件配合采购人委托第三方质量检测部门按照招投标文件进行验收确认，所需费用由中标人负责支付。出具合格的检测验收报告，采购人将履行采购合同；若检测验收报告不合格，采购人有权取消采购合同，因此造成的经济损失由中标人承担。</w:t>
            </w:r>
          </w:p>
          <w:p w14:paraId="1DDB552D">
            <w:pPr>
              <w:pStyle w:val="33"/>
              <w:keepNext w:val="0"/>
              <w:keepLines w:val="0"/>
              <w:pageBreakBefore w:val="0"/>
              <w:numPr>
                <w:ilvl w:val="0"/>
                <w:numId w:val="0"/>
              </w:numPr>
              <w:overflowPunct/>
              <w:topLinePunct w:val="0"/>
              <w:bidi w:val="0"/>
              <w:spacing w:before="0" w:after="0" w:line="240" w:lineRule="auto"/>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6、验收时，中标人须按采购人要求提供中标验货验收所需要的其他资料。</w:t>
            </w:r>
          </w:p>
        </w:tc>
        <w:tc>
          <w:tcPr>
            <w:tcW w:w="1144" w:type="pct"/>
          </w:tcPr>
          <w:p w14:paraId="768F5286">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0052C39E">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780912C7">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1382F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14:paraId="7A5EF5AE">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（六）</w:t>
            </w:r>
          </w:p>
        </w:tc>
        <w:tc>
          <w:tcPr>
            <w:tcW w:w="655" w:type="pct"/>
            <w:vAlign w:val="center"/>
          </w:tcPr>
          <w:p w14:paraId="10884B9A">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★包装及运输要求：</w:t>
            </w:r>
          </w:p>
        </w:tc>
        <w:tc>
          <w:tcPr>
            <w:tcW w:w="1235" w:type="pct"/>
          </w:tcPr>
          <w:p w14:paraId="39D6A629">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本次采购的设备和材料必须是全新的，包装方式按照原厂出厂原标准，中标人应确保运抵采购人处货物的完好性，包装费用由中标人承担。中标人承担由于其包装或其防护措施不妥而引起货物锈蚀、损坏和丢失等任何损失，并承担因此而发生的违约责任。</w:t>
            </w:r>
          </w:p>
        </w:tc>
        <w:tc>
          <w:tcPr>
            <w:tcW w:w="1144" w:type="pct"/>
          </w:tcPr>
          <w:p w14:paraId="6BE07B9E">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4701751F">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368B7B1A">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5B8E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14:paraId="2ED45DD9">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（七）</w:t>
            </w:r>
          </w:p>
        </w:tc>
        <w:tc>
          <w:tcPr>
            <w:tcW w:w="655" w:type="pct"/>
            <w:vMerge w:val="restart"/>
            <w:vAlign w:val="center"/>
          </w:tcPr>
          <w:p w14:paraId="7861CD8A">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★售后服务要求：</w:t>
            </w:r>
          </w:p>
        </w:tc>
        <w:tc>
          <w:tcPr>
            <w:tcW w:w="1235" w:type="pct"/>
          </w:tcPr>
          <w:p w14:paraId="536C73B6">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1、投标人对所提供的设备(包括零配件)提供免费保修期 3 年。(免费保修期时间自最终验收合格并交付使用之日起计算)，在免费保修期，需提供原装的零配件及其维修，终身负责维修，储备足够的零配件备库并保证十年以上维修配件；一年需对设备进行维护四次（每季度一次），不额外收费。免费保修期内出现的质量问题,由投标人负责,投标人负责包修、包换或者包退,并承担修理、调换或退货的实际费用。免费保修期外，投标人负责提供原装配件并免费维修更换，不额外收费，采购人只需支付更换的零配件费用。投标人负责该套设备软件的免费安装，软件终身免费升级维护、备份。</w:t>
            </w:r>
          </w:p>
        </w:tc>
        <w:tc>
          <w:tcPr>
            <w:tcW w:w="1144" w:type="pct"/>
          </w:tcPr>
          <w:p w14:paraId="12B9D7C4">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02826B97">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069C6DCF">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3ED0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2B11BA7E">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39DB33E1">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592D803D">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2、免费保修期内，投标人应对产品因质量出现的问题修复，在2小时内响应，24小时内到达现场维修，48小时内消除故障(不可抗力情况除外)，消耗品/零配件供应及时；若在48小时内不能及时排除故障的，投标人应在10个日历日内向采购人提供不低故障设备规格型号档次的备用设备使用，直至故障修复为止。由此产生的包括但不限于运输费、安装费、搬运费、替换产品的损耗费、零部件费、调试费等全部费用由投标人承担。</w:t>
            </w:r>
          </w:p>
          <w:p w14:paraId="75DE5B1D">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18E2DF09">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111A034F">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6BBC49CF">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31AD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00DA6539">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6F243D34">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7AD34515">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3、免费保修期，投标人应确保设备年开机率在98%（含）以上，若达不到此开机率，将作以下处理：年开机率在90%（含）-98%（不含）之间，免费保修期延长一年；年开机率在85%（含）-90%（不含）之间，免费保修期延长两年；年开机率低于85（不含），投标人必须无条件更换新设备，并重新计算新设备的免费保修期，以及赔偿采购人的直接经济损失和间接经济损失，以上费用均已包含在洽谈报价中。【注：年开机率=（365-停机天数）/365】</w:t>
            </w:r>
          </w:p>
          <w:p w14:paraId="678A1589">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3D489917">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6D107B74">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23C3EE02">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700B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7450AE76">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3A2DEFDE">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7D9E92E2">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4、提供工程师电话和技术维修力量情况和维修的详细地址及联系方式。</w:t>
            </w:r>
          </w:p>
          <w:p w14:paraId="431655B5">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24830A55">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4F6EDDB6">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219EDA74">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163D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03B34453">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18B2E610">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279C654B">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5、负责安装、调试、提供技术咨询、软件升级及人员培训，以保证采购人工作人员掌握设备各种使用操作，不额外收费。</w:t>
            </w:r>
          </w:p>
          <w:p w14:paraId="2A523057">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7F8E9444">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6EB2F15D">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18C63281">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4379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0B542D8C">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5845613A">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7C1BA4E4">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6、如场地迁移，需要移机时，投标人需提供设备拆装服务（包括但不限于本次招标的设备）并提供技术支持，且确保机器的正常使用，不额外收费。</w:t>
            </w:r>
          </w:p>
        </w:tc>
        <w:tc>
          <w:tcPr>
            <w:tcW w:w="1144" w:type="pct"/>
          </w:tcPr>
          <w:p w14:paraId="1D728EFB">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48B9C851">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41BBE12E">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3BFC5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14:paraId="45498368">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（八）</w:t>
            </w:r>
          </w:p>
        </w:tc>
        <w:tc>
          <w:tcPr>
            <w:tcW w:w="655" w:type="pct"/>
            <w:vMerge w:val="restart"/>
            <w:vAlign w:val="center"/>
          </w:tcPr>
          <w:p w14:paraId="3AA798FC">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★违约责任：</w:t>
            </w:r>
          </w:p>
        </w:tc>
        <w:tc>
          <w:tcPr>
            <w:tcW w:w="1235" w:type="pct"/>
          </w:tcPr>
          <w:p w14:paraId="2552D4B7">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 xml:space="preserve">1、投标人所交的设备品种、规格、型号、质量等任何一项不符合同规定标准的，采购人有权拒绝收货，投标人向采购人支付本合同总金额百分之二十的违约金，并需在采购人指定期限内重新提供，否则采购人有权解除合同。 </w:t>
            </w:r>
          </w:p>
          <w:p w14:paraId="72C6A4C9">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307D050B">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43F4DEED">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1E1E559C">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4296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77530628">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505DB42B">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242FCBBA">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 xml:space="preserve">2、投标人若逾期30日以上不能交付设备，采购人有权选择解除合同并且投标人应向采购人支付本合同总金额百分之二十的违约金。 </w:t>
            </w:r>
          </w:p>
          <w:p w14:paraId="1F3235B9">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3C2B63B3">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01DA3EDA">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7F4A0DA7">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1F5A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4DFB083D">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3F0C68C4">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0F2430D1">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 xml:space="preserve">3、投标人逾期交付设备或安装调试，投标人向采购人每日支付本合同总金额万分之五的违约金。  </w:t>
            </w:r>
          </w:p>
          <w:p w14:paraId="35CBF0F0">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3F5594DA">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00315CE5">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01AD5BFD">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0841D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1632EE5A">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3A696CA1">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748752BC">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 xml:space="preserve">4、投标人在一年内的不良服务率（指设备发生故障，没有合理的理由而未能在合 同规定的时限内及时妥善处理，产生采购人有效投诉。）大于百分之三（以单台设备产品为单位），则投标人赔偿采购人损失，并承担合同金额百分之五的违约金。 </w:t>
            </w:r>
          </w:p>
          <w:p w14:paraId="148F6CC0">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29B7DF40">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5E134AFE">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1927A40D">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4DFFA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7250F307">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40C5E359">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10E5CACB">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5、如投标人未按照本合同的约定提供售后服务，投标人向采购人支付本合同总金额百分之二十的违约金，给采购人造成损失的，投标人应承担全部赔偿责任。</w:t>
            </w:r>
          </w:p>
        </w:tc>
        <w:tc>
          <w:tcPr>
            <w:tcW w:w="1144" w:type="pct"/>
          </w:tcPr>
          <w:p w14:paraId="7E879299">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1608D911">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593ABC69">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06A93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46541962">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4003AB5B">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5C65BBFA">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 xml:space="preserve">6、投标人所供设备因质量、缺陷、技术标准等问题，给采购人或实际使用人造成损害的，投标人接到采购人通知后立即到现场配合采购人处理事故，一切赔偿责任及法律责任由投标人承担。 </w:t>
            </w:r>
          </w:p>
          <w:p w14:paraId="14116A92">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3934721B">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6372A7C6">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241DCE6A">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6FE03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6570D8C0">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7B79AF78">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354E911A">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7、投标人如交付假冒伪劣、以旧充新、以不合格冒充合格产品，一经发现，采购人有权选择解除合同并且投标人应向采购人支付本合同总金额百分之二十的违约金，给采购人造成损失的，投标人应承担全部赔偿责任。</w:t>
            </w:r>
          </w:p>
          <w:p w14:paraId="53F58E50">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330EC3FF">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3D14F416">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20E43E1D">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21AAE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139906CD">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7F5D5ED9">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0D858F70">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8、如果采购人对投标人提供的产品有质量异议的，可以视具体情况暂时中止支付争议款项或其他相关款项，直到争议解除，采购人不因此承担延期付款的违约责任。</w:t>
            </w:r>
          </w:p>
          <w:p w14:paraId="64C7A87A">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3E201084">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29F04DB4">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3C88E721">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47B8A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75A22B10">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44B642F1">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75AD1F80">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9、投标人提供的产品不合格，或产品存在瑕疵、缺陷，采购人有权暂停支付投标人项下相应到期应付货款，且不视为采购人违约，直到双方正式处理完不合格产品为止。</w:t>
            </w:r>
          </w:p>
        </w:tc>
        <w:tc>
          <w:tcPr>
            <w:tcW w:w="1144" w:type="pct"/>
          </w:tcPr>
          <w:p w14:paraId="5FF373E4">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06A487E8">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34ACDA37">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1F08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14:paraId="2FF5FB44">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（九）</w:t>
            </w:r>
          </w:p>
        </w:tc>
        <w:tc>
          <w:tcPr>
            <w:tcW w:w="655" w:type="pct"/>
            <w:vMerge w:val="restart"/>
            <w:vAlign w:val="center"/>
          </w:tcPr>
          <w:p w14:paraId="5A04A038">
            <w:pPr>
              <w:pStyle w:val="43"/>
              <w:keepNext w:val="0"/>
              <w:keepLines w:val="0"/>
              <w:pageBreakBefore w:val="0"/>
              <w:widowControl w:val="0"/>
              <w:numPr>
                <w:ilvl w:val="0"/>
                <w:numId w:val="0"/>
              </w:numPr>
              <w:kinsoku/>
              <w:wordWrap/>
              <w:overflowPunct/>
              <w:topLinePunct w:val="0"/>
              <w:autoSpaceDE/>
              <w:autoSpaceDN/>
              <w:bidi w:val="0"/>
              <w:spacing w:line="460" w:lineRule="atLeast"/>
              <w:jc w:val="center"/>
              <w:textAlignment w:val="auto"/>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★其他要求：</w:t>
            </w:r>
          </w:p>
        </w:tc>
        <w:tc>
          <w:tcPr>
            <w:tcW w:w="1235" w:type="pct"/>
          </w:tcPr>
          <w:p w14:paraId="7FE39385">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1、本项目中如有涉及水、电、气设备安装及调试、室外高空作业等项目的中标人应使用具有国家认可资质的操作人员（资质证书仍在有效期内）实施，否则由此造成的后果由中标人负责。</w:t>
            </w:r>
          </w:p>
          <w:p w14:paraId="36F7315E">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184F3DB9">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56D8DCEF">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1CF20910">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4C3D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1555F6F4">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5614CC4E">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540A1333">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2、本项目所要求的硬件、软件，中标人要配备给采购人，并保证采购人能正常使用，不需要另外增加其他附件和其他费用。</w:t>
            </w:r>
          </w:p>
          <w:p w14:paraId="2A58F052">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361D1781">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5CB691CD">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710670F6">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4758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00D4D7D4">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384C8EF7">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7EB06A62">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3、涉及软件应用的设备，中标人和厂家应配合采购人信息化建设。在质保期内，应将软件更新、维护并提供更新所需的硬件，开放软件端口，无偿派人配合与采购人信息系统（包括但不限于HIS、PACS、LIS等系统）的连接工作，如涉及相关接口费用由中标人承担。直至该设备与采购人信息系统可进行完整的数据交换；当采购人信息系统变更或其他情形需要与该设备连接时，须无偿派人配合，直至该设备与采购人信息系统可进行完整的数据交换，确保数据安全，无外泄。上述工程需要按照采购人计划工期内完成，不得拖延，如因客观因素不得不延长工期的，需与采购人协商并获得采购人同意。</w:t>
            </w:r>
          </w:p>
          <w:p w14:paraId="371CE4A8">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348E8344">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65617544">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50F2ED1C">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49B0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1060B7D7">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433925B9">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424505B5">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4、投标机型的硬件及软件配置均须是注册证或官方白皮书所描述的，且在不同的应用领域（临床、科研）新技术改进、更新的产品。</w:t>
            </w:r>
          </w:p>
          <w:p w14:paraId="39A4EC60">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41064E1D">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2EB58B85">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22989BE5">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624AF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6C5584D7">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10E123A2">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5FC6AE2E">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5、网络安全要求：所提供产品或服务满足国家网络安全管理要求，遵守医疗行业和采购人网络安全管理规范，保护采购人和患者信息安全。医疗设备自带软件（如有）具备合格的软件功能及安全测评报告、源代码安全审计报告和网络及数据接口说明等。</w:t>
            </w:r>
          </w:p>
          <w:p w14:paraId="2A5F0564">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2B802444">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1701026F">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011F19E7">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1B552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41695E13">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4C465865">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1C518BCA">
            <w:pPr>
              <w:pStyle w:val="33"/>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6、设备使用期间，发生产品召回事件，中标人提供替代或赔偿方案。</w:t>
            </w:r>
          </w:p>
        </w:tc>
        <w:tc>
          <w:tcPr>
            <w:tcW w:w="1144" w:type="pct"/>
          </w:tcPr>
          <w:p w14:paraId="30E46A31">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39C8DC65">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7804E09B">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bl>
    <w:p w14:paraId="6687B426">
      <w:pPr>
        <w:rPr>
          <w:rFonts w:hint="eastAsia" w:ascii="仿宋" w:hAnsi="仿宋" w:eastAsia="仿宋" w:cs="仿宋"/>
          <w:b/>
          <w:color w:val="FF0000"/>
          <w:sz w:val="24"/>
          <w:szCs w:val="24"/>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《商务要求偏离表》编制指引：</w:t>
      </w:r>
    </w:p>
    <w:p w14:paraId="21375262">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1、商务要求偏离表的序号、招标商务要求等栏目对应“用户需求书”中的“商务要求”章节相关内容。</w:t>
      </w:r>
    </w:p>
    <w:p w14:paraId="68F1E8C8">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2、“投标商务响应”一栏必须一一对照“招标商务要求”，</w:t>
      </w:r>
      <w:r>
        <w:rPr>
          <w:rFonts w:hint="eastAsia" w:ascii="仿宋" w:hAnsi="仿宋" w:eastAsia="仿宋" w:cs="仿宋"/>
          <w:b/>
          <w:color w:val="0070C0"/>
          <w:sz w:val="24"/>
          <w:szCs w:val="24"/>
        </w:rPr>
        <w:t>详细填写自身响应情况，而不能不合理照搬照抄招标文件的商务要求，</w:t>
      </w:r>
      <w:r>
        <w:rPr>
          <w:rFonts w:hint="eastAsia" w:ascii="仿宋" w:hAnsi="仿宋" w:eastAsia="仿宋" w:cs="仿宋"/>
          <w:b/>
          <w:color w:val="FF0000"/>
          <w:sz w:val="24"/>
          <w:szCs w:val="24"/>
        </w:rPr>
        <w:t>以体现具体响应情况。</w:t>
      </w:r>
    </w:p>
    <w:p w14:paraId="4E815E94">
      <w:pPr>
        <w:ind w:firstLine="482" w:firstLineChars="200"/>
        <w:rPr>
          <w:rFonts w:hint="eastAsia" w:ascii="仿宋" w:hAnsi="仿宋" w:eastAsia="仿宋" w:cs="仿宋"/>
          <w:color w:val="FF0000"/>
          <w:sz w:val="24"/>
          <w:szCs w:val="24"/>
        </w:rPr>
      </w:pPr>
      <w:r>
        <w:rPr>
          <w:rFonts w:hint="eastAsia" w:ascii="仿宋" w:hAnsi="仿宋" w:eastAsia="仿宋" w:cs="仿宋"/>
          <w:b/>
          <w:color w:val="FF0000"/>
          <w:sz w:val="24"/>
          <w:szCs w:val="24"/>
        </w:rPr>
        <w:t>3、“偏离情况”一栏填写如实填写“正偏离”、“负偏离”或“无偏离”，其中：“正偏离”表示“投标响应优于招标商务要求”，“负偏离”表示“投标响应不满足招标商务要求”，“无偏离”表示“投标响应与招标商务要求一致”。</w:t>
      </w:r>
    </w:p>
    <w:p w14:paraId="3FD7C9DF">
      <w:pPr>
        <w:rPr>
          <w:rFonts w:hint="eastAsia" w:ascii="仿宋" w:hAnsi="仿宋" w:eastAsia="仿宋" w:cs="仿宋"/>
          <w:b/>
          <w:color w:val="FF0000"/>
          <w:sz w:val="24"/>
          <w:szCs w:val="24"/>
        </w:rPr>
      </w:pPr>
      <w:r>
        <w:rPr>
          <w:rFonts w:hint="eastAsia" w:ascii="仿宋" w:hAnsi="仿宋" w:eastAsia="仿宋" w:cs="仿宋"/>
          <w:b/>
          <w:color w:val="FF0000"/>
          <w:sz w:val="24"/>
          <w:szCs w:val="24"/>
        </w:rPr>
        <w:t>“投标商务响应”对比“招标商务要求”存在响应不全（包括未响应整项招标商务要求或者未响应一项招标商务要求的部分内容），均视为“负偏离”。</w:t>
      </w:r>
    </w:p>
    <w:p w14:paraId="1CFC2325">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lang w:val="en-US" w:eastAsia="zh-CN"/>
        </w:rPr>
        <w:t>4.</w:t>
      </w:r>
      <w:r>
        <w:rPr>
          <w:rFonts w:hint="eastAsia" w:ascii="仿宋" w:hAnsi="仿宋" w:eastAsia="仿宋" w:cs="仿宋"/>
          <w:b/>
          <w:color w:val="FF0000"/>
          <w:sz w:val="24"/>
          <w:szCs w:val="24"/>
        </w:rPr>
        <w:t>带★号条款为不可偏离条款，如未响应或出现负偏离的，将作投标无效处理。</w:t>
      </w:r>
      <w:bookmarkEnd w:id="46"/>
      <w:bookmarkStart w:id="47" w:name="_Toc5476"/>
    </w:p>
    <w:p w14:paraId="5F840F9E">
      <w:pPr>
        <w:ind w:firstLine="482" w:firstLineChars="200"/>
        <w:rPr>
          <w:rFonts w:hint="eastAsia" w:ascii="仿宋" w:hAnsi="仿宋" w:eastAsia="仿宋" w:cs="仿宋"/>
          <w:b/>
          <w:color w:val="FF0000"/>
          <w:sz w:val="24"/>
          <w:szCs w:val="24"/>
          <w:lang w:val="en-US" w:eastAsia="zh-CN"/>
        </w:rPr>
      </w:pPr>
    </w:p>
    <w:p w14:paraId="1F65515D">
      <w:pPr>
        <w:keepNext/>
        <w:keepLines/>
        <w:widowControl w:val="0"/>
        <w:spacing w:line="360" w:lineRule="auto"/>
        <w:jc w:val="both"/>
        <w:outlineLvl w:val="3"/>
        <w:rPr>
          <w:rFonts w:hint="eastAsia" w:ascii="仿宋" w:hAnsi="仿宋" w:eastAsia="仿宋" w:cs="仿宋"/>
          <w:b/>
          <w:bCs/>
          <w:kern w:val="2"/>
          <w:sz w:val="24"/>
          <w:szCs w:val="24"/>
          <w:lang w:val="en-US" w:eastAsia="zh-CN"/>
        </w:rPr>
      </w:pPr>
      <w:r>
        <w:rPr>
          <w:rFonts w:hint="eastAsia" w:ascii="仿宋" w:hAnsi="仿宋" w:eastAsia="仿宋" w:cs="仿宋"/>
          <w:b/>
          <w:bCs/>
          <w:kern w:val="2"/>
          <w:sz w:val="24"/>
          <w:szCs w:val="24"/>
          <w:lang w:val="en-US" w:eastAsia="zh-CN"/>
        </w:rPr>
        <w:t>证明材料：</w:t>
      </w:r>
    </w:p>
    <w:p w14:paraId="185956AA">
      <w:pPr>
        <w:keepNext/>
        <w:keepLines/>
        <w:widowControl w:val="0"/>
        <w:spacing w:line="360" w:lineRule="auto"/>
        <w:jc w:val="both"/>
        <w:outlineLvl w:val="3"/>
        <w:rPr>
          <w:rFonts w:hint="eastAsia" w:ascii="仿宋" w:hAnsi="仿宋" w:eastAsia="仿宋" w:cs="仿宋"/>
          <w:b/>
          <w:bCs/>
          <w:kern w:val="2"/>
          <w:sz w:val="24"/>
          <w:szCs w:val="24"/>
          <w:lang w:val="en-US" w:eastAsia="zh-CN"/>
        </w:rPr>
      </w:pPr>
    </w:p>
    <w:p w14:paraId="0B29F490">
      <w:pPr>
        <w:keepNext/>
        <w:keepLines/>
        <w:widowControl w:val="0"/>
        <w:spacing w:line="360" w:lineRule="auto"/>
        <w:jc w:val="both"/>
        <w:outlineLvl w:val="3"/>
        <w:rPr>
          <w:rFonts w:hint="eastAsia" w:ascii="仿宋" w:hAnsi="仿宋" w:eastAsia="仿宋" w:cs="仿宋"/>
          <w:b/>
          <w:bCs/>
          <w:kern w:val="2"/>
          <w:sz w:val="24"/>
          <w:szCs w:val="24"/>
          <w:lang w:val="en-US" w:eastAsia="zh-CN"/>
        </w:rPr>
      </w:pPr>
    </w:p>
    <w:p w14:paraId="592E58B9">
      <w:pPr>
        <w:keepNext/>
        <w:keepLines/>
        <w:widowControl w:val="0"/>
        <w:spacing w:line="360" w:lineRule="auto"/>
        <w:jc w:val="both"/>
        <w:outlineLvl w:val="3"/>
        <w:rPr>
          <w:rFonts w:hint="eastAsia" w:ascii="仿宋" w:hAnsi="仿宋" w:eastAsia="仿宋" w:cs="仿宋"/>
          <w:b/>
          <w:bCs/>
          <w:kern w:val="2"/>
          <w:sz w:val="24"/>
          <w:szCs w:val="24"/>
          <w:lang w:val="en-US" w:eastAsia="zh-CN"/>
        </w:rPr>
        <w:sectPr>
          <w:headerReference r:id="rId3" w:type="default"/>
          <w:pgSz w:w="11906" w:h="16838"/>
          <w:pgMar w:top="1440" w:right="1800" w:bottom="1440" w:left="1800" w:header="720" w:footer="720" w:gutter="0"/>
          <w:cols w:space="720" w:num="1"/>
        </w:sectPr>
      </w:pPr>
    </w:p>
    <w:p w14:paraId="33870B2C">
      <w:pPr>
        <w:keepNext/>
        <w:keepLines/>
        <w:widowControl w:val="0"/>
        <w:spacing w:line="360" w:lineRule="auto"/>
        <w:jc w:val="both"/>
        <w:outlineLvl w:val="3"/>
        <w:rPr>
          <w:rFonts w:hint="eastAsia" w:ascii="仿宋" w:hAnsi="仿宋" w:eastAsia="仿宋" w:cs="仿宋"/>
          <w:b/>
          <w:bCs/>
          <w:kern w:val="2"/>
          <w:sz w:val="24"/>
          <w:szCs w:val="24"/>
          <w:lang w:val="en-US" w:eastAsia="zh-CN"/>
        </w:rPr>
      </w:pPr>
      <w:r>
        <w:rPr>
          <w:rFonts w:hint="eastAsia" w:ascii="仿宋" w:hAnsi="仿宋" w:eastAsia="仿宋" w:cs="仿宋"/>
          <w:b/>
          <w:bCs/>
          <w:kern w:val="2"/>
          <w:sz w:val="24"/>
          <w:szCs w:val="24"/>
          <w:lang w:val="en-US" w:eastAsia="zh-CN"/>
        </w:rPr>
        <w:t>十</w:t>
      </w:r>
      <w:r>
        <w:rPr>
          <w:rFonts w:hint="eastAsia" w:ascii="仿宋" w:hAnsi="仿宋" w:eastAsia="仿宋" w:cs="仿宋"/>
          <w:b/>
          <w:bCs/>
          <w:kern w:val="2"/>
          <w:sz w:val="24"/>
          <w:szCs w:val="24"/>
        </w:rPr>
        <w:t>、</w:t>
      </w:r>
      <w:bookmarkEnd w:id="47"/>
      <w:r>
        <w:rPr>
          <w:rFonts w:hint="eastAsia" w:ascii="仿宋" w:hAnsi="仿宋" w:eastAsia="仿宋" w:cs="仿宋"/>
          <w:b/>
          <w:bCs/>
          <w:kern w:val="2"/>
          <w:sz w:val="24"/>
          <w:szCs w:val="24"/>
          <w:lang w:val="en-US" w:eastAsia="zh-CN"/>
        </w:rPr>
        <w:t>其他响应评分的内容及佐证材料</w:t>
      </w:r>
    </w:p>
    <w:p w14:paraId="059526A2">
      <w:pPr>
        <w:pStyle w:val="2"/>
        <w:ind w:left="0" w:leftChars="0" w:firstLine="0" w:firstLineChars="0"/>
        <w:rPr>
          <w:rFonts w:hint="eastAsia" w:ascii="仿宋" w:hAnsi="仿宋" w:eastAsia="仿宋" w:cs="仿宋"/>
          <w:b/>
          <w:bCs/>
          <w:kern w:val="2"/>
          <w:sz w:val="24"/>
          <w:szCs w:val="24"/>
          <w:lang w:val="en-US" w:eastAsia="zh-CN"/>
        </w:rPr>
      </w:pPr>
    </w:p>
    <w:p w14:paraId="4539C169">
      <w:pPr>
        <w:pStyle w:val="2"/>
        <w:ind w:left="0" w:leftChars="0" w:firstLine="0" w:firstLineChars="0"/>
        <w:rPr>
          <w:rFonts w:hint="eastAsia" w:ascii="仿宋" w:hAnsi="仿宋" w:eastAsia="仿宋" w:cs="仿宋"/>
          <w:b/>
          <w:bCs/>
          <w:kern w:val="2"/>
          <w:sz w:val="24"/>
          <w:szCs w:val="24"/>
          <w:lang w:val="en-US" w:eastAsia="zh-CN"/>
        </w:rPr>
      </w:pPr>
    </w:p>
    <w:p w14:paraId="537765A1">
      <w:pPr>
        <w:pStyle w:val="2"/>
        <w:ind w:left="0" w:leftChars="0" w:firstLine="0" w:firstLineChars="0"/>
        <w:rPr>
          <w:rFonts w:hint="eastAsia" w:ascii="仿宋" w:hAnsi="仿宋" w:eastAsia="仿宋" w:cs="仿宋"/>
          <w:b/>
          <w:bCs/>
          <w:kern w:val="2"/>
          <w:sz w:val="24"/>
          <w:szCs w:val="24"/>
          <w:lang w:val="en-US" w:eastAsia="zh-CN"/>
        </w:rPr>
      </w:pPr>
    </w:p>
    <w:p w14:paraId="74907C15">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right="0" w:rightChars="0"/>
        <w:jc w:val="both"/>
        <w:textAlignment w:val="auto"/>
        <w:rPr>
          <w:rFonts w:hint="eastAsia" w:ascii="仿宋" w:hAnsi="仿宋" w:eastAsia="仿宋" w:cs="仿宋"/>
          <w:sz w:val="24"/>
          <w:szCs w:val="24"/>
          <w:lang w:val="en-US" w:eastAsia="zh-CN"/>
        </w:rPr>
      </w:pPr>
    </w:p>
    <w:p w14:paraId="114A6E30">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right="0" w:rightChars="0"/>
        <w:jc w:val="both"/>
        <w:textAlignment w:val="auto"/>
        <w:rPr>
          <w:rFonts w:hint="eastAsia" w:ascii="仿宋" w:hAnsi="仿宋" w:eastAsia="仿宋" w:cs="仿宋"/>
          <w:sz w:val="24"/>
          <w:szCs w:val="24"/>
          <w:lang w:val="en-US" w:eastAsia="zh-CN"/>
        </w:rPr>
      </w:pPr>
    </w:p>
    <w:p w14:paraId="537CD1DD">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left="480" w:leftChars="0" w:right="0" w:rightChars="0"/>
        <w:jc w:val="both"/>
        <w:textAlignment w:val="auto"/>
        <w:rPr>
          <w:rFonts w:hint="eastAsia" w:ascii="仿宋" w:hAnsi="仿宋" w:eastAsia="仿宋" w:cs="仿宋"/>
          <w:b/>
          <w:bCs/>
          <w:kern w:val="2"/>
          <w:sz w:val="24"/>
          <w:szCs w:val="24"/>
          <w:lang w:val="en-US" w:eastAsia="zh-CN" w:bidi="ar-SA"/>
        </w:rPr>
      </w:pPr>
    </w:p>
    <w:p w14:paraId="0FBBCC21">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left="480" w:leftChars="0" w:right="0" w:rightChars="0"/>
        <w:jc w:val="both"/>
        <w:textAlignment w:val="auto"/>
        <w:rPr>
          <w:rFonts w:hint="eastAsia" w:ascii="仿宋" w:hAnsi="仿宋" w:eastAsia="仿宋" w:cs="仿宋"/>
          <w:b/>
          <w:bCs/>
          <w:kern w:val="2"/>
          <w:sz w:val="24"/>
          <w:szCs w:val="24"/>
          <w:lang w:val="en-US" w:eastAsia="zh-CN" w:bidi="ar-SA"/>
        </w:rPr>
      </w:pPr>
    </w:p>
    <w:p w14:paraId="6A150E00">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right="0" w:rightChars="0"/>
        <w:jc w:val="both"/>
        <w:textAlignment w:val="auto"/>
        <w:rPr>
          <w:rFonts w:hint="eastAsia" w:ascii="仿宋" w:hAnsi="仿宋" w:eastAsia="仿宋" w:cs="仿宋"/>
          <w:b/>
          <w:bCs/>
          <w:kern w:val="2"/>
          <w:sz w:val="24"/>
          <w:szCs w:val="24"/>
          <w:lang w:val="en-US" w:eastAsia="zh-CN" w:bidi="ar-SA"/>
        </w:rPr>
      </w:pPr>
    </w:p>
    <w:p w14:paraId="0A6A73CE">
      <w:pPr>
        <w:pStyle w:val="2"/>
        <w:numPr>
          <w:ilvl w:val="0"/>
          <w:numId w:val="0"/>
        </w:numPr>
        <w:rPr>
          <w:rFonts w:hint="eastAsia" w:ascii="仿宋" w:hAnsi="仿宋" w:eastAsia="仿宋" w:cs="仿宋"/>
          <w:sz w:val="24"/>
          <w:szCs w:val="24"/>
          <w:lang w:val="en-US" w:eastAsia="zh-CN"/>
        </w:rPr>
      </w:pPr>
    </w:p>
    <w:p w14:paraId="05B02E81">
      <w:pPr>
        <w:keepNext/>
        <w:keepLines/>
        <w:widowControl w:val="0"/>
        <w:spacing w:line="360" w:lineRule="auto"/>
        <w:jc w:val="both"/>
        <w:outlineLvl w:val="3"/>
        <w:rPr>
          <w:rFonts w:hint="eastAsia" w:ascii="仿宋" w:hAnsi="仿宋" w:eastAsia="仿宋" w:cs="仿宋"/>
          <w:b/>
          <w:bCs/>
          <w:kern w:val="2"/>
          <w:sz w:val="24"/>
          <w:szCs w:val="24"/>
          <w:lang w:val="en-US" w:eastAsia="zh-CN"/>
        </w:rPr>
      </w:pPr>
    </w:p>
    <w:p w14:paraId="546056CB">
      <w:pPr>
        <w:pStyle w:val="19"/>
        <w:spacing w:line="420" w:lineRule="exact"/>
        <w:rPr>
          <w:rFonts w:hint="eastAsia" w:ascii="仿宋" w:hAnsi="仿宋" w:eastAsia="仿宋" w:cs="仿宋"/>
          <w:sz w:val="24"/>
          <w:szCs w:val="24"/>
        </w:rPr>
      </w:pPr>
    </w:p>
    <w:p w14:paraId="6B675C2C">
      <w:pPr>
        <w:pStyle w:val="15"/>
        <w:spacing w:line="420" w:lineRule="exact"/>
        <w:ind w:left="0" w:firstLine="0"/>
        <w:rPr>
          <w:rFonts w:hint="eastAsia" w:ascii="仿宋" w:hAnsi="仿宋" w:eastAsia="仿宋" w:cs="仿宋"/>
          <w:b/>
          <w:kern w:val="2"/>
          <w:sz w:val="24"/>
          <w:szCs w:val="24"/>
        </w:rPr>
      </w:pPr>
    </w:p>
    <w:bookmarkEnd w:id="44"/>
    <w:bookmarkEnd w:id="45"/>
    <w:p w14:paraId="69D4F10C">
      <w:pPr>
        <w:spacing w:line="420" w:lineRule="exact"/>
        <w:ind w:firstLine="482" w:firstLineChars="200"/>
        <w:rPr>
          <w:rFonts w:hint="eastAsia" w:ascii="仿宋" w:hAnsi="仿宋" w:eastAsia="仿宋" w:cs="仿宋"/>
          <w:b/>
          <w:sz w:val="24"/>
          <w:szCs w:val="24"/>
        </w:rPr>
      </w:pPr>
    </w:p>
    <w:p w14:paraId="41F54CD0">
      <w:pPr>
        <w:spacing w:line="420" w:lineRule="exact"/>
        <w:ind w:firstLine="482" w:firstLineChars="200"/>
        <w:rPr>
          <w:rFonts w:hint="eastAsia" w:ascii="仿宋" w:hAnsi="仿宋" w:eastAsia="仿宋" w:cs="仿宋"/>
          <w:b/>
          <w:sz w:val="24"/>
          <w:szCs w:val="24"/>
        </w:rPr>
      </w:pPr>
    </w:p>
    <w:p w14:paraId="40BFAD71">
      <w:pPr>
        <w:pStyle w:val="33"/>
        <w:rPr>
          <w:rFonts w:hint="eastAsia" w:ascii="仿宋" w:hAnsi="仿宋" w:eastAsia="仿宋" w:cs="仿宋"/>
          <w:b/>
          <w:sz w:val="24"/>
          <w:szCs w:val="24"/>
        </w:rPr>
      </w:pPr>
    </w:p>
    <w:p w14:paraId="3B56B055">
      <w:pPr>
        <w:pStyle w:val="33"/>
        <w:rPr>
          <w:rFonts w:hint="eastAsia" w:ascii="仿宋" w:hAnsi="仿宋" w:eastAsia="仿宋" w:cs="仿宋"/>
          <w:b/>
          <w:sz w:val="24"/>
          <w:szCs w:val="24"/>
        </w:rPr>
      </w:pPr>
    </w:p>
    <w:p w14:paraId="71964074">
      <w:pPr>
        <w:pStyle w:val="33"/>
        <w:rPr>
          <w:rFonts w:hint="eastAsia" w:ascii="仿宋" w:hAnsi="仿宋" w:eastAsia="仿宋" w:cs="仿宋"/>
          <w:b/>
          <w:sz w:val="24"/>
          <w:szCs w:val="24"/>
        </w:rPr>
      </w:pPr>
    </w:p>
    <w:p w14:paraId="315831AF">
      <w:pPr>
        <w:pStyle w:val="33"/>
        <w:rPr>
          <w:rFonts w:hint="eastAsia" w:ascii="仿宋" w:hAnsi="仿宋" w:eastAsia="仿宋" w:cs="仿宋"/>
          <w:b/>
          <w:sz w:val="24"/>
          <w:szCs w:val="24"/>
        </w:rPr>
      </w:pPr>
    </w:p>
    <w:p w14:paraId="636024A8">
      <w:pPr>
        <w:pStyle w:val="33"/>
        <w:rPr>
          <w:rFonts w:hint="eastAsia" w:ascii="仿宋" w:hAnsi="仿宋" w:eastAsia="仿宋" w:cs="仿宋"/>
          <w:b/>
          <w:sz w:val="24"/>
          <w:szCs w:val="24"/>
        </w:rPr>
      </w:pPr>
    </w:p>
    <w:p w14:paraId="08153DA0">
      <w:pPr>
        <w:pStyle w:val="33"/>
        <w:rPr>
          <w:rFonts w:hint="eastAsia" w:ascii="仿宋" w:hAnsi="仿宋" w:eastAsia="仿宋" w:cs="仿宋"/>
          <w:b/>
          <w:sz w:val="24"/>
          <w:szCs w:val="24"/>
        </w:rPr>
      </w:pPr>
    </w:p>
    <w:p w14:paraId="5EFDCF45">
      <w:pPr>
        <w:pStyle w:val="33"/>
        <w:rPr>
          <w:rFonts w:hint="eastAsia" w:ascii="仿宋" w:hAnsi="仿宋" w:eastAsia="仿宋" w:cs="仿宋"/>
          <w:b/>
          <w:sz w:val="24"/>
          <w:szCs w:val="24"/>
        </w:rPr>
      </w:pPr>
    </w:p>
    <w:p w14:paraId="4FFA51D9">
      <w:pPr>
        <w:pStyle w:val="33"/>
        <w:rPr>
          <w:rFonts w:hint="eastAsia" w:ascii="仿宋" w:hAnsi="仿宋" w:eastAsia="仿宋" w:cs="仿宋"/>
          <w:b/>
          <w:sz w:val="24"/>
          <w:szCs w:val="24"/>
        </w:rPr>
      </w:pPr>
    </w:p>
    <w:p w14:paraId="257E2CB6">
      <w:pPr>
        <w:spacing w:line="420" w:lineRule="exact"/>
        <w:ind w:firstLine="482" w:firstLineChars="200"/>
        <w:rPr>
          <w:rFonts w:hint="eastAsia" w:ascii="仿宋" w:hAnsi="仿宋" w:eastAsia="仿宋" w:cs="仿宋"/>
          <w:b/>
          <w:sz w:val="24"/>
          <w:szCs w:val="24"/>
        </w:rPr>
      </w:pPr>
    </w:p>
    <w:p w14:paraId="5C3102F5">
      <w:pPr>
        <w:spacing w:line="420" w:lineRule="exact"/>
        <w:ind w:firstLine="482" w:firstLineChars="200"/>
        <w:rPr>
          <w:rFonts w:hint="eastAsia" w:ascii="仿宋" w:hAnsi="仿宋" w:eastAsia="仿宋" w:cs="仿宋"/>
          <w:b/>
          <w:sz w:val="24"/>
          <w:szCs w:val="24"/>
        </w:rPr>
      </w:pPr>
    </w:p>
    <w:p w14:paraId="408DE70F">
      <w:pPr>
        <w:spacing w:line="420" w:lineRule="exact"/>
        <w:ind w:firstLine="482" w:firstLineChars="200"/>
        <w:rPr>
          <w:rFonts w:hint="eastAsia" w:ascii="仿宋" w:hAnsi="仿宋" w:eastAsia="仿宋" w:cs="仿宋"/>
          <w:b/>
          <w:sz w:val="24"/>
          <w:szCs w:val="24"/>
        </w:rPr>
      </w:pPr>
    </w:p>
    <w:p w14:paraId="47DB5AFC">
      <w:pPr>
        <w:spacing w:line="420" w:lineRule="exact"/>
        <w:ind w:firstLine="482" w:firstLineChars="200"/>
        <w:rPr>
          <w:rFonts w:hint="eastAsia" w:ascii="仿宋" w:hAnsi="仿宋" w:eastAsia="仿宋" w:cs="仿宋"/>
          <w:b/>
          <w:sz w:val="24"/>
          <w:szCs w:val="24"/>
        </w:rPr>
      </w:pPr>
    </w:p>
    <w:p w14:paraId="4BA9F2C5">
      <w:pPr>
        <w:spacing w:line="420" w:lineRule="exact"/>
        <w:ind w:firstLine="482" w:firstLineChars="200"/>
        <w:rPr>
          <w:rFonts w:hint="eastAsia" w:ascii="仿宋" w:hAnsi="仿宋" w:eastAsia="仿宋" w:cs="仿宋"/>
          <w:b/>
          <w:sz w:val="24"/>
          <w:szCs w:val="24"/>
        </w:rPr>
      </w:pPr>
    </w:p>
    <w:p w14:paraId="5E3CA347">
      <w:pPr>
        <w:spacing w:line="420" w:lineRule="exact"/>
        <w:ind w:firstLine="482" w:firstLineChars="200"/>
        <w:rPr>
          <w:rFonts w:hint="eastAsia" w:ascii="仿宋" w:hAnsi="仿宋" w:eastAsia="仿宋" w:cs="仿宋"/>
          <w:b/>
          <w:sz w:val="24"/>
          <w:szCs w:val="24"/>
        </w:rPr>
      </w:pPr>
    </w:p>
    <w:p w14:paraId="0B25C6CE">
      <w:pPr>
        <w:spacing w:line="420" w:lineRule="exact"/>
        <w:ind w:firstLine="482" w:firstLineChars="200"/>
        <w:rPr>
          <w:rFonts w:hint="eastAsia" w:ascii="仿宋" w:hAnsi="仿宋" w:eastAsia="仿宋" w:cs="仿宋"/>
          <w:b/>
          <w:sz w:val="24"/>
          <w:szCs w:val="24"/>
        </w:rPr>
      </w:pPr>
    </w:p>
    <w:p w14:paraId="2BC75337">
      <w:pPr>
        <w:spacing w:line="420" w:lineRule="exact"/>
        <w:rPr>
          <w:rFonts w:hint="eastAsia" w:ascii="仿宋" w:hAnsi="仿宋" w:eastAsia="仿宋" w:cs="仿宋"/>
          <w:b/>
          <w:sz w:val="24"/>
          <w:szCs w:val="24"/>
        </w:rPr>
      </w:pPr>
    </w:p>
    <w:p w14:paraId="099129C6">
      <w:pPr>
        <w:spacing w:line="420" w:lineRule="exact"/>
        <w:ind w:firstLine="482" w:firstLineChars="200"/>
        <w:rPr>
          <w:rFonts w:hint="eastAsia" w:ascii="仿宋" w:hAnsi="仿宋" w:eastAsia="仿宋" w:cs="仿宋"/>
          <w:b/>
          <w:sz w:val="24"/>
          <w:szCs w:val="24"/>
        </w:rPr>
      </w:pPr>
    </w:p>
    <w:p w14:paraId="7C88953F">
      <w:pPr>
        <w:spacing w:line="420" w:lineRule="exact"/>
        <w:rPr>
          <w:rFonts w:hint="eastAsia" w:ascii="仿宋" w:hAnsi="仿宋" w:eastAsia="仿宋" w:cs="仿宋"/>
          <w:bCs/>
          <w:sz w:val="24"/>
          <w:szCs w:val="24"/>
        </w:rPr>
      </w:pPr>
    </w:p>
    <w:sectPr>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Calibri Light">
    <w:panose1 w:val="020F0302020204030204"/>
    <w:charset w:val="00"/>
    <w:family w:val="auto"/>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6C8B5">
    <w:pPr>
      <w:pStyle w:val="20"/>
      <w:pBdr>
        <w:bottom w:val="none" w:color="000000"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14E4A"/>
    <w:multiLevelType w:val="singleLevel"/>
    <w:tmpl w:val="9F014E4A"/>
    <w:lvl w:ilvl="0" w:tentative="0">
      <w:start w:val="5"/>
      <w:numFmt w:val="chineseCounting"/>
      <w:suff w:val="nothing"/>
      <w:lvlText w:val="%1、"/>
      <w:lvlJc w:val="left"/>
      <w:rPr>
        <w:rFonts w:hint="eastAsia"/>
      </w:rPr>
    </w:lvl>
  </w:abstractNum>
  <w:abstractNum w:abstractNumId="1">
    <w:nsid w:val="B8A383CD"/>
    <w:multiLevelType w:val="singleLevel"/>
    <w:tmpl w:val="B8A383CD"/>
    <w:lvl w:ilvl="0" w:tentative="0">
      <w:start w:val="1"/>
      <w:numFmt w:val="decimalEnclosedCircleChinese"/>
      <w:suff w:val="nothing"/>
      <w:lvlText w:val="%1　"/>
      <w:lvlJc w:val="left"/>
      <w:pPr>
        <w:ind w:left="0" w:firstLine="400"/>
      </w:pPr>
      <w:rPr>
        <w:rFonts w:hint="eastAsia"/>
      </w:rPr>
    </w:lvl>
  </w:abstractNum>
  <w:abstractNum w:abstractNumId="2">
    <w:nsid w:val="C1950ABE"/>
    <w:multiLevelType w:val="singleLevel"/>
    <w:tmpl w:val="C1950ABE"/>
    <w:lvl w:ilvl="0" w:tentative="0">
      <w:start w:val="1"/>
      <w:numFmt w:val="decimal"/>
      <w:lvlText w:val="%1."/>
      <w:lvlJc w:val="left"/>
      <w:pPr>
        <w:ind w:left="0" w:leftChars="0" w:firstLine="454" w:firstLineChars="0"/>
      </w:pPr>
      <w:rPr>
        <w:rFonts w:hint="default"/>
      </w:rPr>
    </w:lvl>
  </w:abstractNum>
  <w:abstractNum w:abstractNumId="3">
    <w:nsid w:val="C1D126E1"/>
    <w:multiLevelType w:val="singleLevel"/>
    <w:tmpl w:val="C1D126E1"/>
    <w:lvl w:ilvl="0" w:tentative="0">
      <w:start w:val="2"/>
      <w:numFmt w:val="chineseCounting"/>
      <w:suff w:val="nothing"/>
      <w:lvlText w:val="%1、"/>
      <w:lvlJc w:val="left"/>
      <w:rPr>
        <w:rFonts w:hint="eastAsia"/>
      </w:rPr>
    </w:lvl>
  </w:abstractNum>
  <w:abstractNum w:abstractNumId="4">
    <w:nsid w:val="355E9718"/>
    <w:multiLevelType w:val="singleLevel"/>
    <w:tmpl w:val="355E9718"/>
    <w:lvl w:ilvl="0" w:tentative="0">
      <w:start w:val="1"/>
      <w:numFmt w:val="chineseCounting"/>
      <w:suff w:val="nothing"/>
      <w:lvlText w:val="（%1）"/>
      <w:lvlJc w:val="left"/>
      <w:rPr>
        <w:rFonts w:hint="eastAsia"/>
      </w:rPr>
    </w:lvl>
  </w:abstractNum>
  <w:abstractNum w:abstractNumId="5">
    <w:nsid w:val="5D925860"/>
    <w:multiLevelType w:val="singleLevel"/>
    <w:tmpl w:val="5D925860"/>
    <w:lvl w:ilvl="0" w:tentative="0">
      <w:start w:val="2"/>
      <w:numFmt w:val="chineseCounting"/>
      <w:suff w:val="nothing"/>
      <w:lvlText w:val="%1、"/>
      <w:lvlJc w:val="left"/>
      <w:rPr>
        <w:rFonts w:hint="eastAsia"/>
      </w:rPr>
    </w:lvl>
  </w:abstractNum>
  <w:abstractNum w:abstractNumId="6">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3"/>
  </w:num>
  <w:num w:numId="3">
    <w:abstractNumId w:val="6"/>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JmZWM3MjM3Y2Y5N2M0MTU3YWZlMzc0MTk2NzYwMjYifQ=="/>
    <w:docVar w:name="KSO_WPS_MARK_KEY" w:val="08de02ea-fdc6-4a3b-a5eb-4ec6edb5d3a4"/>
  </w:docVars>
  <w:rsids>
    <w:rsidRoot w:val="008B7703"/>
    <w:rsid w:val="00002815"/>
    <w:rsid w:val="0001630A"/>
    <w:rsid w:val="000237A4"/>
    <w:rsid w:val="000264F9"/>
    <w:rsid w:val="0002659A"/>
    <w:rsid w:val="000274B3"/>
    <w:rsid w:val="00030009"/>
    <w:rsid w:val="00035655"/>
    <w:rsid w:val="00042F5D"/>
    <w:rsid w:val="00043F2A"/>
    <w:rsid w:val="00044529"/>
    <w:rsid w:val="0005226D"/>
    <w:rsid w:val="00052D02"/>
    <w:rsid w:val="000553DB"/>
    <w:rsid w:val="000572ED"/>
    <w:rsid w:val="0006666D"/>
    <w:rsid w:val="00067809"/>
    <w:rsid w:val="00093056"/>
    <w:rsid w:val="00093EA6"/>
    <w:rsid w:val="000940D9"/>
    <w:rsid w:val="000A0962"/>
    <w:rsid w:val="000A0B50"/>
    <w:rsid w:val="000B2155"/>
    <w:rsid w:val="000B37A4"/>
    <w:rsid w:val="000C0769"/>
    <w:rsid w:val="000D4188"/>
    <w:rsid w:val="000D53EA"/>
    <w:rsid w:val="00106670"/>
    <w:rsid w:val="00111F7C"/>
    <w:rsid w:val="001121D5"/>
    <w:rsid w:val="00120410"/>
    <w:rsid w:val="001334CC"/>
    <w:rsid w:val="00137B16"/>
    <w:rsid w:val="00144695"/>
    <w:rsid w:val="001472AB"/>
    <w:rsid w:val="00156D61"/>
    <w:rsid w:val="00162AEA"/>
    <w:rsid w:val="001651D7"/>
    <w:rsid w:val="001653AA"/>
    <w:rsid w:val="0018688C"/>
    <w:rsid w:val="00194F2F"/>
    <w:rsid w:val="001A056C"/>
    <w:rsid w:val="001A211D"/>
    <w:rsid w:val="001B0AA5"/>
    <w:rsid w:val="001B64D0"/>
    <w:rsid w:val="001C523E"/>
    <w:rsid w:val="001C5E54"/>
    <w:rsid w:val="001D66BE"/>
    <w:rsid w:val="001D7B18"/>
    <w:rsid w:val="00200D84"/>
    <w:rsid w:val="0020733E"/>
    <w:rsid w:val="002079BC"/>
    <w:rsid w:val="00214184"/>
    <w:rsid w:val="00223F90"/>
    <w:rsid w:val="0022420B"/>
    <w:rsid w:val="00231B7E"/>
    <w:rsid w:val="00244C64"/>
    <w:rsid w:val="00252B96"/>
    <w:rsid w:val="00266D74"/>
    <w:rsid w:val="00277CC0"/>
    <w:rsid w:val="002950C8"/>
    <w:rsid w:val="002A2DB7"/>
    <w:rsid w:val="002A71CC"/>
    <w:rsid w:val="002B70A5"/>
    <w:rsid w:val="002C18A9"/>
    <w:rsid w:val="002C77EB"/>
    <w:rsid w:val="002F3E1E"/>
    <w:rsid w:val="002F55EF"/>
    <w:rsid w:val="002F627D"/>
    <w:rsid w:val="002F6D0B"/>
    <w:rsid w:val="00300697"/>
    <w:rsid w:val="00301C97"/>
    <w:rsid w:val="003136F3"/>
    <w:rsid w:val="00316674"/>
    <w:rsid w:val="00324BEA"/>
    <w:rsid w:val="00324D15"/>
    <w:rsid w:val="0032662D"/>
    <w:rsid w:val="003336A3"/>
    <w:rsid w:val="00336EE3"/>
    <w:rsid w:val="00343AB8"/>
    <w:rsid w:val="00347DD8"/>
    <w:rsid w:val="00352494"/>
    <w:rsid w:val="00353010"/>
    <w:rsid w:val="00380E2F"/>
    <w:rsid w:val="00390C48"/>
    <w:rsid w:val="0039233D"/>
    <w:rsid w:val="00395FF6"/>
    <w:rsid w:val="003A0B0F"/>
    <w:rsid w:val="003A5FC2"/>
    <w:rsid w:val="003B0360"/>
    <w:rsid w:val="003B4038"/>
    <w:rsid w:val="003B6866"/>
    <w:rsid w:val="003B7DA8"/>
    <w:rsid w:val="003C3D35"/>
    <w:rsid w:val="003C4914"/>
    <w:rsid w:val="003D0A8C"/>
    <w:rsid w:val="003D0E0B"/>
    <w:rsid w:val="003E1515"/>
    <w:rsid w:val="003E26E7"/>
    <w:rsid w:val="003F2C3E"/>
    <w:rsid w:val="003F7EF7"/>
    <w:rsid w:val="0040461E"/>
    <w:rsid w:val="00405140"/>
    <w:rsid w:val="00407ADA"/>
    <w:rsid w:val="0042106B"/>
    <w:rsid w:val="004221BB"/>
    <w:rsid w:val="004233B9"/>
    <w:rsid w:val="0042797E"/>
    <w:rsid w:val="00434F76"/>
    <w:rsid w:val="00441C7D"/>
    <w:rsid w:val="00443214"/>
    <w:rsid w:val="00451B90"/>
    <w:rsid w:val="0045221F"/>
    <w:rsid w:val="00453469"/>
    <w:rsid w:val="0045483F"/>
    <w:rsid w:val="004550DB"/>
    <w:rsid w:val="00456778"/>
    <w:rsid w:val="00466A7A"/>
    <w:rsid w:val="004711A5"/>
    <w:rsid w:val="00471837"/>
    <w:rsid w:val="00472261"/>
    <w:rsid w:val="00481A36"/>
    <w:rsid w:val="00484F83"/>
    <w:rsid w:val="004851C8"/>
    <w:rsid w:val="00495165"/>
    <w:rsid w:val="004A061F"/>
    <w:rsid w:val="004A1E5F"/>
    <w:rsid w:val="004A1F14"/>
    <w:rsid w:val="004A5961"/>
    <w:rsid w:val="004B6EBD"/>
    <w:rsid w:val="004C6764"/>
    <w:rsid w:val="004C7424"/>
    <w:rsid w:val="004C7C4A"/>
    <w:rsid w:val="004E26EB"/>
    <w:rsid w:val="004E6896"/>
    <w:rsid w:val="004E7B53"/>
    <w:rsid w:val="004F2CC7"/>
    <w:rsid w:val="004F677E"/>
    <w:rsid w:val="00510862"/>
    <w:rsid w:val="005148B1"/>
    <w:rsid w:val="00520539"/>
    <w:rsid w:val="00531871"/>
    <w:rsid w:val="00532EDF"/>
    <w:rsid w:val="00540F75"/>
    <w:rsid w:val="00541502"/>
    <w:rsid w:val="00546CD9"/>
    <w:rsid w:val="005474EC"/>
    <w:rsid w:val="00557D87"/>
    <w:rsid w:val="00570D12"/>
    <w:rsid w:val="005719A7"/>
    <w:rsid w:val="00592D63"/>
    <w:rsid w:val="0059749F"/>
    <w:rsid w:val="005A0F46"/>
    <w:rsid w:val="005B26F5"/>
    <w:rsid w:val="005C337E"/>
    <w:rsid w:val="005C4D72"/>
    <w:rsid w:val="005D3439"/>
    <w:rsid w:val="005E08D5"/>
    <w:rsid w:val="005F6D82"/>
    <w:rsid w:val="00606593"/>
    <w:rsid w:val="0060728D"/>
    <w:rsid w:val="006139DD"/>
    <w:rsid w:val="00632806"/>
    <w:rsid w:val="00633A9E"/>
    <w:rsid w:val="00633BE9"/>
    <w:rsid w:val="00636278"/>
    <w:rsid w:val="006370A8"/>
    <w:rsid w:val="006454AC"/>
    <w:rsid w:val="00653F5C"/>
    <w:rsid w:val="0066013B"/>
    <w:rsid w:val="00661369"/>
    <w:rsid w:val="00664A8B"/>
    <w:rsid w:val="00686B61"/>
    <w:rsid w:val="00691DF4"/>
    <w:rsid w:val="006924F9"/>
    <w:rsid w:val="00693790"/>
    <w:rsid w:val="006A29BD"/>
    <w:rsid w:val="006C60E2"/>
    <w:rsid w:val="006D012C"/>
    <w:rsid w:val="006D3F7D"/>
    <w:rsid w:val="006D5199"/>
    <w:rsid w:val="006E02AE"/>
    <w:rsid w:val="006E7A50"/>
    <w:rsid w:val="006F5868"/>
    <w:rsid w:val="007049A5"/>
    <w:rsid w:val="00713145"/>
    <w:rsid w:val="0071601B"/>
    <w:rsid w:val="00716148"/>
    <w:rsid w:val="007212D2"/>
    <w:rsid w:val="007218C7"/>
    <w:rsid w:val="00734DED"/>
    <w:rsid w:val="00751C50"/>
    <w:rsid w:val="00752A2F"/>
    <w:rsid w:val="007550FA"/>
    <w:rsid w:val="007646FB"/>
    <w:rsid w:val="007712D1"/>
    <w:rsid w:val="00772B68"/>
    <w:rsid w:val="00782EEF"/>
    <w:rsid w:val="00784158"/>
    <w:rsid w:val="00786850"/>
    <w:rsid w:val="00787C73"/>
    <w:rsid w:val="007909CA"/>
    <w:rsid w:val="00795A72"/>
    <w:rsid w:val="0079670A"/>
    <w:rsid w:val="007A7D40"/>
    <w:rsid w:val="007B60A5"/>
    <w:rsid w:val="007C4A48"/>
    <w:rsid w:val="007D0B63"/>
    <w:rsid w:val="007D7818"/>
    <w:rsid w:val="007D7CE2"/>
    <w:rsid w:val="007F435D"/>
    <w:rsid w:val="007F5300"/>
    <w:rsid w:val="00806AFA"/>
    <w:rsid w:val="00810F63"/>
    <w:rsid w:val="0081367E"/>
    <w:rsid w:val="008142B9"/>
    <w:rsid w:val="008146CB"/>
    <w:rsid w:val="008147EA"/>
    <w:rsid w:val="00837365"/>
    <w:rsid w:val="00840A98"/>
    <w:rsid w:val="0084295C"/>
    <w:rsid w:val="008668EB"/>
    <w:rsid w:val="00866C1B"/>
    <w:rsid w:val="008748E2"/>
    <w:rsid w:val="00876A27"/>
    <w:rsid w:val="008778DA"/>
    <w:rsid w:val="00881DAC"/>
    <w:rsid w:val="008910A3"/>
    <w:rsid w:val="00891160"/>
    <w:rsid w:val="008937EF"/>
    <w:rsid w:val="008A1F6E"/>
    <w:rsid w:val="008B5447"/>
    <w:rsid w:val="008B6B37"/>
    <w:rsid w:val="008B7703"/>
    <w:rsid w:val="008D65C5"/>
    <w:rsid w:val="008E0111"/>
    <w:rsid w:val="008F25EE"/>
    <w:rsid w:val="008F4077"/>
    <w:rsid w:val="008F5C0C"/>
    <w:rsid w:val="008F7BB8"/>
    <w:rsid w:val="00901864"/>
    <w:rsid w:val="0090358A"/>
    <w:rsid w:val="009038DB"/>
    <w:rsid w:val="00907034"/>
    <w:rsid w:val="00911495"/>
    <w:rsid w:val="00913318"/>
    <w:rsid w:val="00915866"/>
    <w:rsid w:val="00917CB7"/>
    <w:rsid w:val="009212D9"/>
    <w:rsid w:val="009215AC"/>
    <w:rsid w:val="00921F9E"/>
    <w:rsid w:val="0092563B"/>
    <w:rsid w:val="009276AB"/>
    <w:rsid w:val="00927F54"/>
    <w:rsid w:val="00934C2B"/>
    <w:rsid w:val="00946C56"/>
    <w:rsid w:val="00946E1E"/>
    <w:rsid w:val="00947081"/>
    <w:rsid w:val="00947B77"/>
    <w:rsid w:val="00950B7D"/>
    <w:rsid w:val="009645E3"/>
    <w:rsid w:val="00964C05"/>
    <w:rsid w:val="00972279"/>
    <w:rsid w:val="009728CC"/>
    <w:rsid w:val="00992494"/>
    <w:rsid w:val="009A30F1"/>
    <w:rsid w:val="009A67A7"/>
    <w:rsid w:val="009B3F84"/>
    <w:rsid w:val="009D2005"/>
    <w:rsid w:val="009F0303"/>
    <w:rsid w:val="009F5F48"/>
    <w:rsid w:val="00A03AEE"/>
    <w:rsid w:val="00A0467D"/>
    <w:rsid w:val="00A10D22"/>
    <w:rsid w:val="00A2219A"/>
    <w:rsid w:val="00A22E5F"/>
    <w:rsid w:val="00A26987"/>
    <w:rsid w:val="00A309AF"/>
    <w:rsid w:val="00A35C29"/>
    <w:rsid w:val="00A42A7A"/>
    <w:rsid w:val="00A5172A"/>
    <w:rsid w:val="00A563A4"/>
    <w:rsid w:val="00A6260C"/>
    <w:rsid w:val="00A76FD4"/>
    <w:rsid w:val="00A84046"/>
    <w:rsid w:val="00A91808"/>
    <w:rsid w:val="00A94948"/>
    <w:rsid w:val="00AA0D47"/>
    <w:rsid w:val="00AA0D59"/>
    <w:rsid w:val="00AA1B09"/>
    <w:rsid w:val="00AA445D"/>
    <w:rsid w:val="00AB0A43"/>
    <w:rsid w:val="00AC0975"/>
    <w:rsid w:val="00AC5424"/>
    <w:rsid w:val="00AD0961"/>
    <w:rsid w:val="00AD1669"/>
    <w:rsid w:val="00AE15A9"/>
    <w:rsid w:val="00AE5C31"/>
    <w:rsid w:val="00B02B42"/>
    <w:rsid w:val="00B07DA7"/>
    <w:rsid w:val="00B110CA"/>
    <w:rsid w:val="00B23D8D"/>
    <w:rsid w:val="00B31987"/>
    <w:rsid w:val="00B34633"/>
    <w:rsid w:val="00B3481D"/>
    <w:rsid w:val="00B56CBE"/>
    <w:rsid w:val="00B57B31"/>
    <w:rsid w:val="00B601FE"/>
    <w:rsid w:val="00B6274E"/>
    <w:rsid w:val="00B64965"/>
    <w:rsid w:val="00B71074"/>
    <w:rsid w:val="00B82D87"/>
    <w:rsid w:val="00B835F1"/>
    <w:rsid w:val="00B93B58"/>
    <w:rsid w:val="00BA7713"/>
    <w:rsid w:val="00BC07DE"/>
    <w:rsid w:val="00BC1B65"/>
    <w:rsid w:val="00BD1998"/>
    <w:rsid w:val="00BE2676"/>
    <w:rsid w:val="00BF019A"/>
    <w:rsid w:val="00BF4CE3"/>
    <w:rsid w:val="00C0192F"/>
    <w:rsid w:val="00C020DE"/>
    <w:rsid w:val="00C0598D"/>
    <w:rsid w:val="00C07CC5"/>
    <w:rsid w:val="00C1431B"/>
    <w:rsid w:val="00C26047"/>
    <w:rsid w:val="00C32072"/>
    <w:rsid w:val="00C41143"/>
    <w:rsid w:val="00C448CD"/>
    <w:rsid w:val="00C578C8"/>
    <w:rsid w:val="00C64E74"/>
    <w:rsid w:val="00C70D45"/>
    <w:rsid w:val="00C72EF9"/>
    <w:rsid w:val="00C73D7A"/>
    <w:rsid w:val="00C8388F"/>
    <w:rsid w:val="00C85E5A"/>
    <w:rsid w:val="00C92A96"/>
    <w:rsid w:val="00CB5442"/>
    <w:rsid w:val="00CB5FAC"/>
    <w:rsid w:val="00CC0FA0"/>
    <w:rsid w:val="00CC2AC6"/>
    <w:rsid w:val="00CC7489"/>
    <w:rsid w:val="00CD2CDC"/>
    <w:rsid w:val="00CD68BC"/>
    <w:rsid w:val="00CD7264"/>
    <w:rsid w:val="00CE064A"/>
    <w:rsid w:val="00CE3DFF"/>
    <w:rsid w:val="00CE51D9"/>
    <w:rsid w:val="00CE51FB"/>
    <w:rsid w:val="00CE6AFB"/>
    <w:rsid w:val="00CF2AF2"/>
    <w:rsid w:val="00CF3894"/>
    <w:rsid w:val="00CF7117"/>
    <w:rsid w:val="00D073CE"/>
    <w:rsid w:val="00D120F8"/>
    <w:rsid w:val="00D17DE6"/>
    <w:rsid w:val="00D17FF5"/>
    <w:rsid w:val="00D265B1"/>
    <w:rsid w:val="00D3474B"/>
    <w:rsid w:val="00D458D0"/>
    <w:rsid w:val="00D46FF2"/>
    <w:rsid w:val="00D54896"/>
    <w:rsid w:val="00D633B3"/>
    <w:rsid w:val="00D63594"/>
    <w:rsid w:val="00D731FF"/>
    <w:rsid w:val="00D81BBE"/>
    <w:rsid w:val="00D911CA"/>
    <w:rsid w:val="00D92C7A"/>
    <w:rsid w:val="00D9595A"/>
    <w:rsid w:val="00DB02D0"/>
    <w:rsid w:val="00DB43B8"/>
    <w:rsid w:val="00DC141D"/>
    <w:rsid w:val="00DC57F7"/>
    <w:rsid w:val="00DC582F"/>
    <w:rsid w:val="00DC583D"/>
    <w:rsid w:val="00DD257E"/>
    <w:rsid w:val="00DD7073"/>
    <w:rsid w:val="00DE41AC"/>
    <w:rsid w:val="00DE7E40"/>
    <w:rsid w:val="00DF6212"/>
    <w:rsid w:val="00DF6D5F"/>
    <w:rsid w:val="00DF718C"/>
    <w:rsid w:val="00E02742"/>
    <w:rsid w:val="00E041FD"/>
    <w:rsid w:val="00E07BAE"/>
    <w:rsid w:val="00E136D8"/>
    <w:rsid w:val="00E23EB8"/>
    <w:rsid w:val="00E253A5"/>
    <w:rsid w:val="00E34F20"/>
    <w:rsid w:val="00E4081F"/>
    <w:rsid w:val="00E50A8B"/>
    <w:rsid w:val="00E556CB"/>
    <w:rsid w:val="00E55E36"/>
    <w:rsid w:val="00E663C8"/>
    <w:rsid w:val="00E75E9A"/>
    <w:rsid w:val="00E83941"/>
    <w:rsid w:val="00EA13DB"/>
    <w:rsid w:val="00EB2E4A"/>
    <w:rsid w:val="00EC09BA"/>
    <w:rsid w:val="00EC23FE"/>
    <w:rsid w:val="00EC56F0"/>
    <w:rsid w:val="00EC7CB9"/>
    <w:rsid w:val="00EE02F7"/>
    <w:rsid w:val="00EE0B0C"/>
    <w:rsid w:val="00EE3AD7"/>
    <w:rsid w:val="00EE669A"/>
    <w:rsid w:val="00EE7BE5"/>
    <w:rsid w:val="00F065D5"/>
    <w:rsid w:val="00F37153"/>
    <w:rsid w:val="00F4246D"/>
    <w:rsid w:val="00F43C5F"/>
    <w:rsid w:val="00F527C0"/>
    <w:rsid w:val="00F554D0"/>
    <w:rsid w:val="00F63605"/>
    <w:rsid w:val="00F70802"/>
    <w:rsid w:val="00F744F0"/>
    <w:rsid w:val="00F74FD8"/>
    <w:rsid w:val="00F76EF8"/>
    <w:rsid w:val="00F77138"/>
    <w:rsid w:val="00F8021A"/>
    <w:rsid w:val="00F877B1"/>
    <w:rsid w:val="00F905C2"/>
    <w:rsid w:val="00F9442E"/>
    <w:rsid w:val="00FA2F5F"/>
    <w:rsid w:val="00FA39B6"/>
    <w:rsid w:val="00FA6FEE"/>
    <w:rsid w:val="00FB012A"/>
    <w:rsid w:val="00FB717B"/>
    <w:rsid w:val="00FB7BF9"/>
    <w:rsid w:val="00FC2E75"/>
    <w:rsid w:val="00FC3B97"/>
    <w:rsid w:val="00FC467C"/>
    <w:rsid w:val="00FC4EA5"/>
    <w:rsid w:val="00FD02A0"/>
    <w:rsid w:val="00FD442D"/>
    <w:rsid w:val="00FE1016"/>
    <w:rsid w:val="00FE339E"/>
    <w:rsid w:val="00FF287D"/>
    <w:rsid w:val="00FF3882"/>
    <w:rsid w:val="00FF65D1"/>
    <w:rsid w:val="013C5B0D"/>
    <w:rsid w:val="01657C13"/>
    <w:rsid w:val="018316A1"/>
    <w:rsid w:val="0183728A"/>
    <w:rsid w:val="018A58CB"/>
    <w:rsid w:val="018E4199"/>
    <w:rsid w:val="01937524"/>
    <w:rsid w:val="019A10AD"/>
    <w:rsid w:val="01A96A7C"/>
    <w:rsid w:val="01B93B6E"/>
    <w:rsid w:val="01BC28E7"/>
    <w:rsid w:val="01CE0603"/>
    <w:rsid w:val="01D70F12"/>
    <w:rsid w:val="01DC34F3"/>
    <w:rsid w:val="01E4093E"/>
    <w:rsid w:val="01E85338"/>
    <w:rsid w:val="01ED334E"/>
    <w:rsid w:val="01F77248"/>
    <w:rsid w:val="01F84CCA"/>
    <w:rsid w:val="01F94B81"/>
    <w:rsid w:val="01FD4788"/>
    <w:rsid w:val="02246E13"/>
    <w:rsid w:val="02273395"/>
    <w:rsid w:val="025509AB"/>
    <w:rsid w:val="0273635F"/>
    <w:rsid w:val="029403CC"/>
    <w:rsid w:val="029F7205"/>
    <w:rsid w:val="02B212F1"/>
    <w:rsid w:val="02B475FB"/>
    <w:rsid w:val="02BD5D0D"/>
    <w:rsid w:val="02BE1E79"/>
    <w:rsid w:val="02E3014B"/>
    <w:rsid w:val="02E57645"/>
    <w:rsid w:val="02EE4C27"/>
    <w:rsid w:val="02FC0103"/>
    <w:rsid w:val="02FD60F2"/>
    <w:rsid w:val="03036481"/>
    <w:rsid w:val="030A5E0C"/>
    <w:rsid w:val="03190625"/>
    <w:rsid w:val="032875BA"/>
    <w:rsid w:val="032A1207"/>
    <w:rsid w:val="03335499"/>
    <w:rsid w:val="035B4911"/>
    <w:rsid w:val="035E7A94"/>
    <w:rsid w:val="035F375B"/>
    <w:rsid w:val="03660724"/>
    <w:rsid w:val="038257E6"/>
    <w:rsid w:val="039649B8"/>
    <w:rsid w:val="039659F0"/>
    <w:rsid w:val="03A055CA"/>
    <w:rsid w:val="03A638A0"/>
    <w:rsid w:val="03D32EE8"/>
    <w:rsid w:val="03DC28E1"/>
    <w:rsid w:val="03E5328D"/>
    <w:rsid w:val="04351B1E"/>
    <w:rsid w:val="045D0C58"/>
    <w:rsid w:val="04943480"/>
    <w:rsid w:val="04B638C9"/>
    <w:rsid w:val="04EF6F26"/>
    <w:rsid w:val="05111A29"/>
    <w:rsid w:val="05120F59"/>
    <w:rsid w:val="05195B6C"/>
    <w:rsid w:val="056B42F1"/>
    <w:rsid w:val="057C1322"/>
    <w:rsid w:val="058A7125"/>
    <w:rsid w:val="05952F37"/>
    <w:rsid w:val="05A247CB"/>
    <w:rsid w:val="05CB3411"/>
    <w:rsid w:val="05D25A0A"/>
    <w:rsid w:val="05F1023E"/>
    <w:rsid w:val="05F27A4D"/>
    <w:rsid w:val="060B63F9"/>
    <w:rsid w:val="060F7F31"/>
    <w:rsid w:val="06187C8D"/>
    <w:rsid w:val="0620091D"/>
    <w:rsid w:val="06212B1B"/>
    <w:rsid w:val="062B472F"/>
    <w:rsid w:val="06473D8B"/>
    <w:rsid w:val="065751F3"/>
    <w:rsid w:val="06626E08"/>
    <w:rsid w:val="066C6927"/>
    <w:rsid w:val="0685283F"/>
    <w:rsid w:val="068A3342"/>
    <w:rsid w:val="068D5D6C"/>
    <w:rsid w:val="06963DDF"/>
    <w:rsid w:val="06BC4A49"/>
    <w:rsid w:val="06E02487"/>
    <w:rsid w:val="06E155DE"/>
    <w:rsid w:val="06EA7FE5"/>
    <w:rsid w:val="06F430C9"/>
    <w:rsid w:val="06F5180B"/>
    <w:rsid w:val="06FC3783"/>
    <w:rsid w:val="072E5257"/>
    <w:rsid w:val="07695C4B"/>
    <w:rsid w:val="076D0BCD"/>
    <w:rsid w:val="07802062"/>
    <w:rsid w:val="078B414B"/>
    <w:rsid w:val="07B05960"/>
    <w:rsid w:val="07BD176D"/>
    <w:rsid w:val="07BF421F"/>
    <w:rsid w:val="07C07B32"/>
    <w:rsid w:val="07DB289C"/>
    <w:rsid w:val="07DC0503"/>
    <w:rsid w:val="07F649DB"/>
    <w:rsid w:val="08005083"/>
    <w:rsid w:val="080B3940"/>
    <w:rsid w:val="08150A61"/>
    <w:rsid w:val="08162D8B"/>
    <w:rsid w:val="081D70DE"/>
    <w:rsid w:val="084837A5"/>
    <w:rsid w:val="08533F11"/>
    <w:rsid w:val="08835DB9"/>
    <w:rsid w:val="08955082"/>
    <w:rsid w:val="08DA2C94"/>
    <w:rsid w:val="08E9552D"/>
    <w:rsid w:val="08F42600"/>
    <w:rsid w:val="08FB6ACC"/>
    <w:rsid w:val="08FC0CCA"/>
    <w:rsid w:val="091927F9"/>
    <w:rsid w:val="0919607C"/>
    <w:rsid w:val="091B157F"/>
    <w:rsid w:val="091B64E9"/>
    <w:rsid w:val="094A684B"/>
    <w:rsid w:val="0962185C"/>
    <w:rsid w:val="09837CAA"/>
    <w:rsid w:val="098562E3"/>
    <w:rsid w:val="09860C2E"/>
    <w:rsid w:val="099334E6"/>
    <w:rsid w:val="09A6526C"/>
    <w:rsid w:val="09BC05EC"/>
    <w:rsid w:val="09DE4B40"/>
    <w:rsid w:val="09E50C48"/>
    <w:rsid w:val="09F4422A"/>
    <w:rsid w:val="09FB4292"/>
    <w:rsid w:val="0A2D0142"/>
    <w:rsid w:val="0A2E381F"/>
    <w:rsid w:val="0A4D1589"/>
    <w:rsid w:val="0A644A1B"/>
    <w:rsid w:val="0A73514E"/>
    <w:rsid w:val="0A817BCD"/>
    <w:rsid w:val="0A8B4C59"/>
    <w:rsid w:val="0A8C50AC"/>
    <w:rsid w:val="0AAD6492"/>
    <w:rsid w:val="0AB74823"/>
    <w:rsid w:val="0B14713B"/>
    <w:rsid w:val="0B446AEB"/>
    <w:rsid w:val="0B494045"/>
    <w:rsid w:val="0B5D0834"/>
    <w:rsid w:val="0B6423BD"/>
    <w:rsid w:val="0B6E6550"/>
    <w:rsid w:val="0BAA3F58"/>
    <w:rsid w:val="0BB124BD"/>
    <w:rsid w:val="0BD46EA8"/>
    <w:rsid w:val="0C403025"/>
    <w:rsid w:val="0C564901"/>
    <w:rsid w:val="0C610FDC"/>
    <w:rsid w:val="0C946488"/>
    <w:rsid w:val="0C9475FE"/>
    <w:rsid w:val="0C9A2041"/>
    <w:rsid w:val="0C9C53A2"/>
    <w:rsid w:val="0CAA4C53"/>
    <w:rsid w:val="0CB50A66"/>
    <w:rsid w:val="0CD914B5"/>
    <w:rsid w:val="0D003464"/>
    <w:rsid w:val="0D015662"/>
    <w:rsid w:val="0D205F17"/>
    <w:rsid w:val="0D460355"/>
    <w:rsid w:val="0D6C7CF1"/>
    <w:rsid w:val="0D79097F"/>
    <w:rsid w:val="0D7B2DAD"/>
    <w:rsid w:val="0DA0368C"/>
    <w:rsid w:val="0DB47DA7"/>
    <w:rsid w:val="0DBF259D"/>
    <w:rsid w:val="0DCF199B"/>
    <w:rsid w:val="0DDA7D20"/>
    <w:rsid w:val="0DF46AF0"/>
    <w:rsid w:val="0DFA10FD"/>
    <w:rsid w:val="0E107158"/>
    <w:rsid w:val="0E2224DB"/>
    <w:rsid w:val="0E236E8B"/>
    <w:rsid w:val="0E347FDD"/>
    <w:rsid w:val="0E706B3D"/>
    <w:rsid w:val="0E920377"/>
    <w:rsid w:val="0E94233C"/>
    <w:rsid w:val="0E963A0F"/>
    <w:rsid w:val="0EAC615B"/>
    <w:rsid w:val="0EB3632D"/>
    <w:rsid w:val="0EC92D8B"/>
    <w:rsid w:val="0EDB14DB"/>
    <w:rsid w:val="0EE27660"/>
    <w:rsid w:val="0EEC778C"/>
    <w:rsid w:val="0F1E5E33"/>
    <w:rsid w:val="0F316BFB"/>
    <w:rsid w:val="0F355602"/>
    <w:rsid w:val="0F3C4F8C"/>
    <w:rsid w:val="0F4E552B"/>
    <w:rsid w:val="0F6A0D0D"/>
    <w:rsid w:val="0F6C03BE"/>
    <w:rsid w:val="0F6E58A0"/>
    <w:rsid w:val="0F7D081D"/>
    <w:rsid w:val="0F976DDE"/>
    <w:rsid w:val="0FB82358"/>
    <w:rsid w:val="0FBC0D5E"/>
    <w:rsid w:val="0FBF5566"/>
    <w:rsid w:val="0FC90073"/>
    <w:rsid w:val="0FCE1079"/>
    <w:rsid w:val="0FED72D5"/>
    <w:rsid w:val="100E53EF"/>
    <w:rsid w:val="10406DB9"/>
    <w:rsid w:val="104963C3"/>
    <w:rsid w:val="106D261B"/>
    <w:rsid w:val="10B25DF3"/>
    <w:rsid w:val="10B74479"/>
    <w:rsid w:val="10CB6DDE"/>
    <w:rsid w:val="10DE213A"/>
    <w:rsid w:val="10ED1235"/>
    <w:rsid w:val="10F1115B"/>
    <w:rsid w:val="11074863"/>
    <w:rsid w:val="11254CC9"/>
    <w:rsid w:val="1133639C"/>
    <w:rsid w:val="11394082"/>
    <w:rsid w:val="11452DE3"/>
    <w:rsid w:val="115668B9"/>
    <w:rsid w:val="115C2A08"/>
    <w:rsid w:val="11635C16"/>
    <w:rsid w:val="1168209E"/>
    <w:rsid w:val="116A1D1E"/>
    <w:rsid w:val="11731ED8"/>
    <w:rsid w:val="117A00E2"/>
    <w:rsid w:val="1184614B"/>
    <w:rsid w:val="11BB284B"/>
    <w:rsid w:val="11E06E41"/>
    <w:rsid w:val="12126CB4"/>
    <w:rsid w:val="121975D3"/>
    <w:rsid w:val="121F6D3E"/>
    <w:rsid w:val="1259088B"/>
    <w:rsid w:val="128959F9"/>
    <w:rsid w:val="128A347A"/>
    <w:rsid w:val="12A82A2A"/>
    <w:rsid w:val="12B75243"/>
    <w:rsid w:val="12E2559A"/>
    <w:rsid w:val="12FC46B3"/>
    <w:rsid w:val="13045342"/>
    <w:rsid w:val="131C12E8"/>
    <w:rsid w:val="132809FA"/>
    <w:rsid w:val="136E36ED"/>
    <w:rsid w:val="13AB3BAB"/>
    <w:rsid w:val="13B860EB"/>
    <w:rsid w:val="13BC015C"/>
    <w:rsid w:val="13C733C8"/>
    <w:rsid w:val="13D57C19"/>
    <w:rsid w:val="13ED53DF"/>
    <w:rsid w:val="140053B6"/>
    <w:rsid w:val="1431319F"/>
    <w:rsid w:val="1449010B"/>
    <w:rsid w:val="14640782"/>
    <w:rsid w:val="14784A9B"/>
    <w:rsid w:val="148A09C2"/>
    <w:rsid w:val="148B03CA"/>
    <w:rsid w:val="148F28CB"/>
    <w:rsid w:val="149547D4"/>
    <w:rsid w:val="149D101A"/>
    <w:rsid w:val="14AF7204"/>
    <w:rsid w:val="14CA6D32"/>
    <w:rsid w:val="14EA24B1"/>
    <w:rsid w:val="14EB1960"/>
    <w:rsid w:val="14FA0E93"/>
    <w:rsid w:val="15097B50"/>
    <w:rsid w:val="151A227A"/>
    <w:rsid w:val="153E0A4F"/>
    <w:rsid w:val="15445ABC"/>
    <w:rsid w:val="1553054F"/>
    <w:rsid w:val="15651629"/>
    <w:rsid w:val="157B3F10"/>
    <w:rsid w:val="158D422C"/>
    <w:rsid w:val="158D6F6A"/>
    <w:rsid w:val="159B4676"/>
    <w:rsid w:val="15B23D16"/>
    <w:rsid w:val="15B75BB0"/>
    <w:rsid w:val="16022814"/>
    <w:rsid w:val="16025167"/>
    <w:rsid w:val="161A5018"/>
    <w:rsid w:val="161C2B3E"/>
    <w:rsid w:val="162D573E"/>
    <w:rsid w:val="162D579D"/>
    <w:rsid w:val="1650578E"/>
    <w:rsid w:val="16666C4E"/>
    <w:rsid w:val="167304E2"/>
    <w:rsid w:val="167E55A7"/>
    <w:rsid w:val="16822CFB"/>
    <w:rsid w:val="1697741D"/>
    <w:rsid w:val="16BD2F72"/>
    <w:rsid w:val="16C36211"/>
    <w:rsid w:val="16C759ED"/>
    <w:rsid w:val="16C93880"/>
    <w:rsid w:val="16F46A2C"/>
    <w:rsid w:val="170A3CDB"/>
    <w:rsid w:val="17204729"/>
    <w:rsid w:val="174E114A"/>
    <w:rsid w:val="17515952"/>
    <w:rsid w:val="176E6C2D"/>
    <w:rsid w:val="17707100"/>
    <w:rsid w:val="177E790E"/>
    <w:rsid w:val="17A10E21"/>
    <w:rsid w:val="17B12C33"/>
    <w:rsid w:val="17C164DE"/>
    <w:rsid w:val="17D13CA1"/>
    <w:rsid w:val="17D313A3"/>
    <w:rsid w:val="17E26A66"/>
    <w:rsid w:val="17E603C4"/>
    <w:rsid w:val="17EA7578"/>
    <w:rsid w:val="17EE3251"/>
    <w:rsid w:val="17F0491D"/>
    <w:rsid w:val="180E1588"/>
    <w:rsid w:val="1816603C"/>
    <w:rsid w:val="18191B17"/>
    <w:rsid w:val="18553EFB"/>
    <w:rsid w:val="185A24B2"/>
    <w:rsid w:val="18791A18"/>
    <w:rsid w:val="18823AC5"/>
    <w:rsid w:val="18904044"/>
    <w:rsid w:val="18974964"/>
    <w:rsid w:val="18C7749D"/>
    <w:rsid w:val="18CD4E3E"/>
    <w:rsid w:val="18E01A75"/>
    <w:rsid w:val="1922234A"/>
    <w:rsid w:val="193A4695"/>
    <w:rsid w:val="193A762E"/>
    <w:rsid w:val="193F0D7D"/>
    <w:rsid w:val="194B53F3"/>
    <w:rsid w:val="1963339F"/>
    <w:rsid w:val="197A5962"/>
    <w:rsid w:val="19A07438"/>
    <w:rsid w:val="19A44EA1"/>
    <w:rsid w:val="19B86EDF"/>
    <w:rsid w:val="19BF56CB"/>
    <w:rsid w:val="19C553D6"/>
    <w:rsid w:val="19E44606"/>
    <w:rsid w:val="19FB7274"/>
    <w:rsid w:val="1A141D7E"/>
    <w:rsid w:val="1A160C5D"/>
    <w:rsid w:val="1A364410"/>
    <w:rsid w:val="1A404921"/>
    <w:rsid w:val="1A49562F"/>
    <w:rsid w:val="1A7154EF"/>
    <w:rsid w:val="1A7B6CA6"/>
    <w:rsid w:val="1A865494"/>
    <w:rsid w:val="1A9A3D6C"/>
    <w:rsid w:val="1AA17AB6"/>
    <w:rsid w:val="1AAA269E"/>
    <w:rsid w:val="1AB866A6"/>
    <w:rsid w:val="1AD93C19"/>
    <w:rsid w:val="1ADC4B9E"/>
    <w:rsid w:val="1AF40E27"/>
    <w:rsid w:val="1AF76A4D"/>
    <w:rsid w:val="1AF82F96"/>
    <w:rsid w:val="1AF92B8F"/>
    <w:rsid w:val="1AFA47A5"/>
    <w:rsid w:val="1B151F36"/>
    <w:rsid w:val="1B4817B1"/>
    <w:rsid w:val="1B677821"/>
    <w:rsid w:val="1B707610"/>
    <w:rsid w:val="1B761519"/>
    <w:rsid w:val="1B8309E7"/>
    <w:rsid w:val="1B924C7F"/>
    <w:rsid w:val="1BA24AAA"/>
    <w:rsid w:val="1BBA662D"/>
    <w:rsid w:val="1BBD2F92"/>
    <w:rsid w:val="1BC5531A"/>
    <w:rsid w:val="1BC9121C"/>
    <w:rsid w:val="1BD359E4"/>
    <w:rsid w:val="1BD529DB"/>
    <w:rsid w:val="1BD6394C"/>
    <w:rsid w:val="1BF57910"/>
    <w:rsid w:val="1BF91D70"/>
    <w:rsid w:val="1C04167F"/>
    <w:rsid w:val="1C0F7519"/>
    <w:rsid w:val="1C172A17"/>
    <w:rsid w:val="1C2F6749"/>
    <w:rsid w:val="1C3D55BC"/>
    <w:rsid w:val="1C441279"/>
    <w:rsid w:val="1C473B34"/>
    <w:rsid w:val="1C4D79EE"/>
    <w:rsid w:val="1C592E11"/>
    <w:rsid w:val="1C5E6101"/>
    <w:rsid w:val="1C643B19"/>
    <w:rsid w:val="1C672126"/>
    <w:rsid w:val="1C6A0B2D"/>
    <w:rsid w:val="1C7958C4"/>
    <w:rsid w:val="1C9526F9"/>
    <w:rsid w:val="1C9551F4"/>
    <w:rsid w:val="1CA76EDA"/>
    <w:rsid w:val="1CC34A3E"/>
    <w:rsid w:val="1CF77E61"/>
    <w:rsid w:val="1D0609AB"/>
    <w:rsid w:val="1D0E51AB"/>
    <w:rsid w:val="1D165353"/>
    <w:rsid w:val="1D9C08F7"/>
    <w:rsid w:val="1DC47E64"/>
    <w:rsid w:val="1DCC31FE"/>
    <w:rsid w:val="1DE70AB5"/>
    <w:rsid w:val="1E4829FC"/>
    <w:rsid w:val="1E746983"/>
    <w:rsid w:val="1E9E304B"/>
    <w:rsid w:val="1EAF0D67"/>
    <w:rsid w:val="1EDB5833"/>
    <w:rsid w:val="1EED7DAE"/>
    <w:rsid w:val="1F1115FD"/>
    <w:rsid w:val="1F167376"/>
    <w:rsid w:val="1F271DA9"/>
    <w:rsid w:val="1F373875"/>
    <w:rsid w:val="1F3E16E6"/>
    <w:rsid w:val="1F5B7EF1"/>
    <w:rsid w:val="1F764083"/>
    <w:rsid w:val="1F973891"/>
    <w:rsid w:val="1F9C4DBA"/>
    <w:rsid w:val="1FC11BEB"/>
    <w:rsid w:val="1FCD5CBB"/>
    <w:rsid w:val="1FD06C40"/>
    <w:rsid w:val="20045E15"/>
    <w:rsid w:val="203159E0"/>
    <w:rsid w:val="203676F3"/>
    <w:rsid w:val="20427E78"/>
    <w:rsid w:val="20485605"/>
    <w:rsid w:val="2049323F"/>
    <w:rsid w:val="204C2272"/>
    <w:rsid w:val="20517769"/>
    <w:rsid w:val="20597DBD"/>
    <w:rsid w:val="205C39BF"/>
    <w:rsid w:val="20672C08"/>
    <w:rsid w:val="20727497"/>
    <w:rsid w:val="207B4B5A"/>
    <w:rsid w:val="208C2876"/>
    <w:rsid w:val="20902332"/>
    <w:rsid w:val="20A200E4"/>
    <w:rsid w:val="20A47F1D"/>
    <w:rsid w:val="20E06A7D"/>
    <w:rsid w:val="20F40E93"/>
    <w:rsid w:val="21012835"/>
    <w:rsid w:val="21245BCA"/>
    <w:rsid w:val="2152522B"/>
    <w:rsid w:val="215315CA"/>
    <w:rsid w:val="217C217E"/>
    <w:rsid w:val="218E2416"/>
    <w:rsid w:val="21962D28"/>
    <w:rsid w:val="21B26DD5"/>
    <w:rsid w:val="21B34857"/>
    <w:rsid w:val="21B76AE0"/>
    <w:rsid w:val="21D249F9"/>
    <w:rsid w:val="21ED1AE9"/>
    <w:rsid w:val="22336391"/>
    <w:rsid w:val="223F1EBC"/>
    <w:rsid w:val="2250761E"/>
    <w:rsid w:val="22633D4D"/>
    <w:rsid w:val="22734C95"/>
    <w:rsid w:val="227B42A0"/>
    <w:rsid w:val="22806203"/>
    <w:rsid w:val="228F3315"/>
    <w:rsid w:val="229473C8"/>
    <w:rsid w:val="22977147"/>
    <w:rsid w:val="229C47D4"/>
    <w:rsid w:val="22A3415F"/>
    <w:rsid w:val="22D24CAE"/>
    <w:rsid w:val="22D514B6"/>
    <w:rsid w:val="22DC4FC9"/>
    <w:rsid w:val="22ED1D00"/>
    <w:rsid w:val="22F872D1"/>
    <w:rsid w:val="230279FC"/>
    <w:rsid w:val="23312AC9"/>
    <w:rsid w:val="23412D64"/>
    <w:rsid w:val="236C1140"/>
    <w:rsid w:val="236C49D9"/>
    <w:rsid w:val="237A7227"/>
    <w:rsid w:val="237C18C4"/>
    <w:rsid w:val="238C6599"/>
    <w:rsid w:val="239C0544"/>
    <w:rsid w:val="23A115DB"/>
    <w:rsid w:val="23B87C1E"/>
    <w:rsid w:val="23C670E9"/>
    <w:rsid w:val="23D34A58"/>
    <w:rsid w:val="23E36EF8"/>
    <w:rsid w:val="23E53872"/>
    <w:rsid w:val="24247062"/>
    <w:rsid w:val="242A4AA7"/>
    <w:rsid w:val="242F29EC"/>
    <w:rsid w:val="24383C05"/>
    <w:rsid w:val="243865C5"/>
    <w:rsid w:val="244B2840"/>
    <w:rsid w:val="24B6415E"/>
    <w:rsid w:val="24BA5C95"/>
    <w:rsid w:val="24C56EC3"/>
    <w:rsid w:val="24CA4EA5"/>
    <w:rsid w:val="24D14774"/>
    <w:rsid w:val="24E25D13"/>
    <w:rsid w:val="24E53415"/>
    <w:rsid w:val="24E66D03"/>
    <w:rsid w:val="24F649B4"/>
    <w:rsid w:val="25101CDA"/>
    <w:rsid w:val="25496F5C"/>
    <w:rsid w:val="254D1B3F"/>
    <w:rsid w:val="25583753"/>
    <w:rsid w:val="257F27A2"/>
    <w:rsid w:val="258F28DF"/>
    <w:rsid w:val="25BF5294"/>
    <w:rsid w:val="25D41EFF"/>
    <w:rsid w:val="25D61ECE"/>
    <w:rsid w:val="25DB76D4"/>
    <w:rsid w:val="25F66AD5"/>
    <w:rsid w:val="25F807A6"/>
    <w:rsid w:val="25FE74CB"/>
    <w:rsid w:val="2602389A"/>
    <w:rsid w:val="261455E0"/>
    <w:rsid w:val="26151588"/>
    <w:rsid w:val="2617030E"/>
    <w:rsid w:val="2620319C"/>
    <w:rsid w:val="262F7F34"/>
    <w:rsid w:val="264473DF"/>
    <w:rsid w:val="264C0596"/>
    <w:rsid w:val="264D4F65"/>
    <w:rsid w:val="2651396B"/>
    <w:rsid w:val="265C403C"/>
    <w:rsid w:val="26914CE6"/>
    <w:rsid w:val="26B253A8"/>
    <w:rsid w:val="26C83E3F"/>
    <w:rsid w:val="26D1527F"/>
    <w:rsid w:val="27273128"/>
    <w:rsid w:val="272A364F"/>
    <w:rsid w:val="273E5B72"/>
    <w:rsid w:val="27424579"/>
    <w:rsid w:val="275B723E"/>
    <w:rsid w:val="277409BC"/>
    <w:rsid w:val="277B2154"/>
    <w:rsid w:val="279D1605"/>
    <w:rsid w:val="27A71D1F"/>
    <w:rsid w:val="27A97A2E"/>
    <w:rsid w:val="27CB0185"/>
    <w:rsid w:val="27DD6975"/>
    <w:rsid w:val="280520B8"/>
    <w:rsid w:val="280B5827"/>
    <w:rsid w:val="282B77EA"/>
    <w:rsid w:val="28327F9F"/>
    <w:rsid w:val="284952E9"/>
    <w:rsid w:val="2855533A"/>
    <w:rsid w:val="28797ED5"/>
    <w:rsid w:val="288325E6"/>
    <w:rsid w:val="289A5475"/>
    <w:rsid w:val="289F0C32"/>
    <w:rsid w:val="28C5217C"/>
    <w:rsid w:val="28EB582E"/>
    <w:rsid w:val="28F57442"/>
    <w:rsid w:val="29076D93"/>
    <w:rsid w:val="291E0523"/>
    <w:rsid w:val="29220014"/>
    <w:rsid w:val="292A6617"/>
    <w:rsid w:val="29315FA2"/>
    <w:rsid w:val="29334D29"/>
    <w:rsid w:val="294360C5"/>
    <w:rsid w:val="294E7AD1"/>
    <w:rsid w:val="295B6DE6"/>
    <w:rsid w:val="29817026"/>
    <w:rsid w:val="29963748"/>
    <w:rsid w:val="299C4C13"/>
    <w:rsid w:val="299C5BE6"/>
    <w:rsid w:val="29A504DF"/>
    <w:rsid w:val="29AC42AB"/>
    <w:rsid w:val="29C748CC"/>
    <w:rsid w:val="29D57ECD"/>
    <w:rsid w:val="29E14AC1"/>
    <w:rsid w:val="2A21112E"/>
    <w:rsid w:val="2A261D32"/>
    <w:rsid w:val="2A305EC5"/>
    <w:rsid w:val="2A34234D"/>
    <w:rsid w:val="2A423861"/>
    <w:rsid w:val="2A4A6B02"/>
    <w:rsid w:val="2A591288"/>
    <w:rsid w:val="2A63541A"/>
    <w:rsid w:val="2A756F04"/>
    <w:rsid w:val="2A8934B4"/>
    <w:rsid w:val="2A923062"/>
    <w:rsid w:val="2A97058D"/>
    <w:rsid w:val="2A976370"/>
    <w:rsid w:val="2AF23A05"/>
    <w:rsid w:val="2B066E22"/>
    <w:rsid w:val="2B09362A"/>
    <w:rsid w:val="2B0A10AB"/>
    <w:rsid w:val="2B105769"/>
    <w:rsid w:val="2B2431AE"/>
    <w:rsid w:val="2B3E27FF"/>
    <w:rsid w:val="2B444AC5"/>
    <w:rsid w:val="2B604039"/>
    <w:rsid w:val="2B634FBD"/>
    <w:rsid w:val="2B785E5C"/>
    <w:rsid w:val="2B797161"/>
    <w:rsid w:val="2BBA7F7A"/>
    <w:rsid w:val="2BC32A58"/>
    <w:rsid w:val="2BEC26A9"/>
    <w:rsid w:val="2BFA63EA"/>
    <w:rsid w:val="2C144DE1"/>
    <w:rsid w:val="2C2C2488"/>
    <w:rsid w:val="2C463031"/>
    <w:rsid w:val="2C5A1CD2"/>
    <w:rsid w:val="2C614BE8"/>
    <w:rsid w:val="2C734DFA"/>
    <w:rsid w:val="2CA06BC3"/>
    <w:rsid w:val="2CAB07D7"/>
    <w:rsid w:val="2CBE79B0"/>
    <w:rsid w:val="2CCE400E"/>
    <w:rsid w:val="2CCF2B66"/>
    <w:rsid w:val="2CE0417A"/>
    <w:rsid w:val="2D36550B"/>
    <w:rsid w:val="2D3A0351"/>
    <w:rsid w:val="2D406CBA"/>
    <w:rsid w:val="2D4A15DA"/>
    <w:rsid w:val="2D534468"/>
    <w:rsid w:val="2D5D05FB"/>
    <w:rsid w:val="2D687C78"/>
    <w:rsid w:val="2D824FB8"/>
    <w:rsid w:val="2D99286E"/>
    <w:rsid w:val="2DA40A5D"/>
    <w:rsid w:val="2DA509EF"/>
    <w:rsid w:val="2DAC5DFC"/>
    <w:rsid w:val="2DC72229"/>
    <w:rsid w:val="2DEF7B6A"/>
    <w:rsid w:val="2DFF7E04"/>
    <w:rsid w:val="2E001109"/>
    <w:rsid w:val="2E0B4409"/>
    <w:rsid w:val="2E0D711A"/>
    <w:rsid w:val="2E167A29"/>
    <w:rsid w:val="2E3305CD"/>
    <w:rsid w:val="2E4F036D"/>
    <w:rsid w:val="2E545310"/>
    <w:rsid w:val="2E5A7219"/>
    <w:rsid w:val="2E614626"/>
    <w:rsid w:val="2E63592A"/>
    <w:rsid w:val="2E97127C"/>
    <w:rsid w:val="2EBE4A4B"/>
    <w:rsid w:val="2EC568C9"/>
    <w:rsid w:val="2ED7710B"/>
    <w:rsid w:val="2F145393"/>
    <w:rsid w:val="2F280B6B"/>
    <w:rsid w:val="2F394689"/>
    <w:rsid w:val="2F3F4E25"/>
    <w:rsid w:val="2F4538F3"/>
    <w:rsid w:val="2F5177B1"/>
    <w:rsid w:val="2F58713C"/>
    <w:rsid w:val="2F594BBE"/>
    <w:rsid w:val="2F750C6B"/>
    <w:rsid w:val="2F874408"/>
    <w:rsid w:val="2FBB2F70"/>
    <w:rsid w:val="2FEC0401"/>
    <w:rsid w:val="2FFF2FA2"/>
    <w:rsid w:val="300262D0"/>
    <w:rsid w:val="300C557A"/>
    <w:rsid w:val="30146BDF"/>
    <w:rsid w:val="306A5958"/>
    <w:rsid w:val="306C2C12"/>
    <w:rsid w:val="306F6904"/>
    <w:rsid w:val="30812733"/>
    <w:rsid w:val="30840E28"/>
    <w:rsid w:val="308B29B1"/>
    <w:rsid w:val="309A28A5"/>
    <w:rsid w:val="30AA3266"/>
    <w:rsid w:val="30C020F7"/>
    <w:rsid w:val="30C419B0"/>
    <w:rsid w:val="30CF21A1"/>
    <w:rsid w:val="30D540AA"/>
    <w:rsid w:val="30E97669"/>
    <w:rsid w:val="30F00157"/>
    <w:rsid w:val="31260631"/>
    <w:rsid w:val="31364F41"/>
    <w:rsid w:val="313F155B"/>
    <w:rsid w:val="31563212"/>
    <w:rsid w:val="31850FE1"/>
    <w:rsid w:val="318C2A3B"/>
    <w:rsid w:val="319121DA"/>
    <w:rsid w:val="319A7C78"/>
    <w:rsid w:val="31A2421C"/>
    <w:rsid w:val="31A93189"/>
    <w:rsid w:val="31C11645"/>
    <w:rsid w:val="31D030AF"/>
    <w:rsid w:val="31D41A4F"/>
    <w:rsid w:val="322910CA"/>
    <w:rsid w:val="322D7B5F"/>
    <w:rsid w:val="322E33E2"/>
    <w:rsid w:val="3240775C"/>
    <w:rsid w:val="32482669"/>
    <w:rsid w:val="327E0AB0"/>
    <w:rsid w:val="32925305"/>
    <w:rsid w:val="32963D0B"/>
    <w:rsid w:val="32ED1692"/>
    <w:rsid w:val="32ED664A"/>
    <w:rsid w:val="32F00F21"/>
    <w:rsid w:val="32F37AFD"/>
    <w:rsid w:val="32F85CB0"/>
    <w:rsid w:val="32FE20EF"/>
    <w:rsid w:val="33016EEC"/>
    <w:rsid w:val="334E34B9"/>
    <w:rsid w:val="33576347"/>
    <w:rsid w:val="335D4118"/>
    <w:rsid w:val="335F3C12"/>
    <w:rsid w:val="336E17F0"/>
    <w:rsid w:val="3390223F"/>
    <w:rsid w:val="33C62FE8"/>
    <w:rsid w:val="33CF2B0E"/>
    <w:rsid w:val="33D23A93"/>
    <w:rsid w:val="33F629CD"/>
    <w:rsid w:val="34041CE3"/>
    <w:rsid w:val="341A3182"/>
    <w:rsid w:val="341F5D90"/>
    <w:rsid w:val="343A07FE"/>
    <w:rsid w:val="34563CEC"/>
    <w:rsid w:val="347D19AD"/>
    <w:rsid w:val="347F3B76"/>
    <w:rsid w:val="34B51B07"/>
    <w:rsid w:val="34CE04B2"/>
    <w:rsid w:val="34F81471"/>
    <w:rsid w:val="34FC60D3"/>
    <w:rsid w:val="35051814"/>
    <w:rsid w:val="35370DDB"/>
    <w:rsid w:val="353B0C4D"/>
    <w:rsid w:val="35516825"/>
    <w:rsid w:val="355339D4"/>
    <w:rsid w:val="35534E88"/>
    <w:rsid w:val="355A0096"/>
    <w:rsid w:val="356660A7"/>
    <w:rsid w:val="357536E0"/>
    <w:rsid w:val="358463F8"/>
    <w:rsid w:val="359B6AF0"/>
    <w:rsid w:val="35C36441"/>
    <w:rsid w:val="35CE0055"/>
    <w:rsid w:val="35CE23D7"/>
    <w:rsid w:val="35D703D8"/>
    <w:rsid w:val="35E16C66"/>
    <w:rsid w:val="360E1C76"/>
    <w:rsid w:val="361D1AD4"/>
    <w:rsid w:val="362B41A9"/>
    <w:rsid w:val="36316A75"/>
    <w:rsid w:val="368D5EF0"/>
    <w:rsid w:val="36A7140B"/>
    <w:rsid w:val="36D71452"/>
    <w:rsid w:val="36DE5C94"/>
    <w:rsid w:val="36FB00F6"/>
    <w:rsid w:val="3729700D"/>
    <w:rsid w:val="373D1531"/>
    <w:rsid w:val="3748571E"/>
    <w:rsid w:val="37500442"/>
    <w:rsid w:val="3752526E"/>
    <w:rsid w:val="375955DE"/>
    <w:rsid w:val="37627D62"/>
    <w:rsid w:val="37645B6D"/>
    <w:rsid w:val="379231B9"/>
    <w:rsid w:val="379C4FE6"/>
    <w:rsid w:val="379E4667"/>
    <w:rsid w:val="37A46956"/>
    <w:rsid w:val="37C56E8B"/>
    <w:rsid w:val="37CD7B1B"/>
    <w:rsid w:val="37DD5879"/>
    <w:rsid w:val="38032517"/>
    <w:rsid w:val="3810730B"/>
    <w:rsid w:val="38212C49"/>
    <w:rsid w:val="38300535"/>
    <w:rsid w:val="38303DA7"/>
    <w:rsid w:val="38440B86"/>
    <w:rsid w:val="384551E7"/>
    <w:rsid w:val="384A4720"/>
    <w:rsid w:val="385A4B5D"/>
    <w:rsid w:val="38646D95"/>
    <w:rsid w:val="3872263A"/>
    <w:rsid w:val="389F1529"/>
    <w:rsid w:val="38A11087"/>
    <w:rsid w:val="38A327F3"/>
    <w:rsid w:val="38A7676F"/>
    <w:rsid w:val="38B35884"/>
    <w:rsid w:val="38C05E29"/>
    <w:rsid w:val="38C21091"/>
    <w:rsid w:val="38CE513F"/>
    <w:rsid w:val="38D31755"/>
    <w:rsid w:val="38D76110"/>
    <w:rsid w:val="38DF7924"/>
    <w:rsid w:val="38E472E3"/>
    <w:rsid w:val="38E86591"/>
    <w:rsid w:val="390337A8"/>
    <w:rsid w:val="390C0398"/>
    <w:rsid w:val="3917707D"/>
    <w:rsid w:val="392748D4"/>
    <w:rsid w:val="39312C65"/>
    <w:rsid w:val="39321DBB"/>
    <w:rsid w:val="39340367"/>
    <w:rsid w:val="39530C1B"/>
    <w:rsid w:val="396607C6"/>
    <w:rsid w:val="397133C1"/>
    <w:rsid w:val="39902C7F"/>
    <w:rsid w:val="39957106"/>
    <w:rsid w:val="39A045B9"/>
    <w:rsid w:val="39D57E7A"/>
    <w:rsid w:val="39D647E3"/>
    <w:rsid w:val="39D83FF5"/>
    <w:rsid w:val="39F21DBF"/>
    <w:rsid w:val="39F871AB"/>
    <w:rsid w:val="3A2B5076"/>
    <w:rsid w:val="3A487873"/>
    <w:rsid w:val="3A6F486B"/>
    <w:rsid w:val="3A6F51D2"/>
    <w:rsid w:val="3A7909FE"/>
    <w:rsid w:val="3A890CEF"/>
    <w:rsid w:val="3A892B6F"/>
    <w:rsid w:val="3A97523B"/>
    <w:rsid w:val="3A985A30"/>
    <w:rsid w:val="3AA55634"/>
    <w:rsid w:val="3AAF5655"/>
    <w:rsid w:val="3AC10DF2"/>
    <w:rsid w:val="3AC41D77"/>
    <w:rsid w:val="3ADB2271"/>
    <w:rsid w:val="3ADD069B"/>
    <w:rsid w:val="3AFB444F"/>
    <w:rsid w:val="3B110C09"/>
    <w:rsid w:val="3B1A4D04"/>
    <w:rsid w:val="3B1B679F"/>
    <w:rsid w:val="3B2F4CA9"/>
    <w:rsid w:val="3B414BC4"/>
    <w:rsid w:val="3B4772CF"/>
    <w:rsid w:val="3B4D6458"/>
    <w:rsid w:val="3B4E3ED9"/>
    <w:rsid w:val="3B512C60"/>
    <w:rsid w:val="3B6D0F0B"/>
    <w:rsid w:val="3B731E84"/>
    <w:rsid w:val="3B822519"/>
    <w:rsid w:val="3B8B5823"/>
    <w:rsid w:val="3B912DD7"/>
    <w:rsid w:val="3B962FD7"/>
    <w:rsid w:val="3BA441B0"/>
    <w:rsid w:val="3BA50921"/>
    <w:rsid w:val="3BB9138A"/>
    <w:rsid w:val="3BF14820"/>
    <w:rsid w:val="3BFF7A0B"/>
    <w:rsid w:val="3C2D5AC6"/>
    <w:rsid w:val="3C7050E2"/>
    <w:rsid w:val="3C785F45"/>
    <w:rsid w:val="3C88075E"/>
    <w:rsid w:val="3C8B38E1"/>
    <w:rsid w:val="3CAA23A2"/>
    <w:rsid w:val="3CE05DC4"/>
    <w:rsid w:val="3D011321"/>
    <w:rsid w:val="3D5358A8"/>
    <w:rsid w:val="3D5F4F3E"/>
    <w:rsid w:val="3D623944"/>
    <w:rsid w:val="3D6C4254"/>
    <w:rsid w:val="3DB94353"/>
    <w:rsid w:val="3DCA3FA9"/>
    <w:rsid w:val="3DE07AF7"/>
    <w:rsid w:val="3DFC02BF"/>
    <w:rsid w:val="3E0334CE"/>
    <w:rsid w:val="3E064452"/>
    <w:rsid w:val="3E18370D"/>
    <w:rsid w:val="3E1966D0"/>
    <w:rsid w:val="3E297D01"/>
    <w:rsid w:val="3E36391C"/>
    <w:rsid w:val="3E636D6A"/>
    <w:rsid w:val="3E860224"/>
    <w:rsid w:val="3EB86474"/>
    <w:rsid w:val="3ED76D29"/>
    <w:rsid w:val="3EE13DB5"/>
    <w:rsid w:val="3EEC59CA"/>
    <w:rsid w:val="3F1C6E5B"/>
    <w:rsid w:val="3F4150D3"/>
    <w:rsid w:val="3F5462F2"/>
    <w:rsid w:val="3F561F35"/>
    <w:rsid w:val="3F5B1501"/>
    <w:rsid w:val="3F702992"/>
    <w:rsid w:val="3F92745C"/>
    <w:rsid w:val="3FB13A48"/>
    <w:rsid w:val="3FB1448E"/>
    <w:rsid w:val="3FE24C5D"/>
    <w:rsid w:val="401C3B3D"/>
    <w:rsid w:val="40456A90"/>
    <w:rsid w:val="40577D9B"/>
    <w:rsid w:val="406D6A2A"/>
    <w:rsid w:val="4093139F"/>
    <w:rsid w:val="409329CB"/>
    <w:rsid w:val="409D5390"/>
    <w:rsid w:val="40BB2DD0"/>
    <w:rsid w:val="40C761D4"/>
    <w:rsid w:val="40D83EF0"/>
    <w:rsid w:val="40DB1DED"/>
    <w:rsid w:val="40E273FB"/>
    <w:rsid w:val="40E9418A"/>
    <w:rsid w:val="40ED2B91"/>
    <w:rsid w:val="41000B68"/>
    <w:rsid w:val="41012E6D"/>
    <w:rsid w:val="41052B1B"/>
    <w:rsid w:val="41061B71"/>
    <w:rsid w:val="41122DD0"/>
    <w:rsid w:val="41296F19"/>
    <w:rsid w:val="4133683F"/>
    <w:rsid w:val="414447B0"/>
    <w:rsid w:val="415D4149"/>
    <w:rsid w:val="415F310E"/>
    <w:rsid w:val="419B108E"/>
    <w:rsid w:val="419E15B4"/>
    <w:rsid w:val="41A05EB7"/>
    <w:rsid w:val="41B34C68"/>
    <w:rsid w:val="41B71360"/>
    <w:rsid w:val="41B900D4"/>
    <w:rsid w:val="41BE5467"/>
    <w:rsid w:val="41C44DF2"/>
    <w:rsid w:val="41F9564C"/>
    <w:rsid w:val="42021713"/>
    <w:rsid w:val="421538F8"/>
    <w:rsid w:val="421A58D4"/>
    <w:rsid w:val="42212F8E"/>
    <w:rsid w:val="42287095"/>
    <w:rsid w:val="42321352"/>
    <w:rsid w:val="426B4687"/>
    <w:rsid w:val="428F35C1"/>
    <w:rsid w:val="42AB7105"/>
    <w:rsid w:val="42B92207"/>
    <w:rsid w:val="42C86795"/>
    <w:rsid w:val="42E874D3"/>
    <w:rsid w:val="43145CBC"/>
    <w:rsid w:val="43183596"/>
    <w:rsid w:val="432664FB"/>
    <w:rsid w:val="43285D3E"/>
    <w:rsid w:val="4333084C"/>
    <w:rsid w:val="43361CB5"/>
    <w:rsid w:val="43367252"/>
    <w:rsid w:val="43656974"/>
    <w:rsid w:val="43690D26"/>
    <w:rsid w:val="43842BD5"/>
    <w:rsid w:val="439C24FA"/>
    <w:rsid w:val="43B42600"/>
    <w:rsid w:val="43B50AA2"/>
    <w:rsid w:val="43F42822"/>
    <w:rsid w:val="440740A8"/>
    <w:rsid w:val="441062E1"/>
    <w:rsid w:val="44110F59"/>
    <w:rsid w:val="4447178A"/>
    <w:rsid w:val="444F1E34"/>
    <w:rsid w:val="445B15B3"/>
    <w:rsid w:val="44623F43"/>
    <w:rsid w:val="447514E8"/>
    <w:rsid w:val="448021A2"/>
    <w:rsid w:val="448434D9"/>
    <w:rsid w:val="448E5285"/>
    <w:rsid w:val="44A816B2"/>
    <w:rsid w:val="44AB77A6"/>
    <w:rsid w:val="44B873D5"/>
    <w:rsid w:val="44C61D43"/>
    <w:rsid w:val="44C81F67"/>
    <w:rsid w:val="44D437FB"/>
    <w:rsid w:val="44D46679"/>
    <w:rsid w:val="44DC74AB"/>
    <w:rsid w:val="44E1728E"/>
    <w:rsid w:val="44EA599F"/>
    <w:rsid w:val="44F25D9B"/>
    <w:rsid w:val="45200AF7"/>
    <w:rsid w:val="45230C1C"/>
    <w:rsid w:val="453E29AE"/>
    <w:rsid w:val="454A2E71"/>
    <w:rsid w:val="45512DC5"/>
    <w:rsid w:val="45553AA7"/>
    <w:rsid w:val="456B65BD"/>
    <w:rsid w:val="45871E15"/>
    <w:rsid w:val="45A10EB6"/>
    <w:rsid w:val="45A260E5"/>
    <w:rsid w:val="45A87057"/>
    <w:rsid w:val="45AD56DD"/>
    <w:rsid w:val="45C1250B"/>
    <w:rsid w:val="45DA6B58"/>
    <w:rsid w:val="45E226EF"/>
    <w:rsid w:val="45E43639"/>
    <w:rsid w:val="45EF19CA"/>
    <w:rsid w:val="45F33C53"/>
    <w:rsid w:val="46191B03"/>
    <w:rsid w:val="462369A1"/>
    <w:rsid w:val="46564C38"/>
    <w:rsid w:val="4664740A"/>
    <w:rsid w:val="46691411"/>
    <w:rsid w:val="46980B5E"/>
    <w:rsid w:val="46AF0327"/>
    <w:rsid w:val="46C76D34"/>
    <w:rsid w:val="46C84F30"/>
    <w:rsid w:val="46E577A2"/>
    <w:rsid w:val="46EB5526"/>
    <w:rsid w:val="47000990"/>
    <w:rsid w:val="47157B32"/>
    <w:rsid w:val="47222E18"/>
    <w:rsid w:val="473D3E13"/>
    <w:rsid w:val="478D5F73"/>
    <w:rsid w:val="47946A2C"/>
    <w:rsid w:val="47960D7E"/>
    <w:rsid w:val="47A12BAB"/>
    <w:rsid w:val="47AC26D7"/>
    <w:rsid w:val="47B70FB5"/>
    <w:rsid w:val="47D61564"/>
    <w:rsid w:val="47E44403"/>
    <w:rsid w:val="47F46C1C"/>
    <w:rsid w:val="47F54E6A"/>
    <w:rsid w:val="48046EB6"/>
    <w:rsid w:val="481F31DA"/>
    <w:rsid w:val="482254E2"/>
    <w:rsid w:val="48455675"/>
    <w:rsid w:val="48606BC0"/>
    <w:rsid w:val="48686BDB"/>
    <w:rsid w:val="4875266D"/>
    <w:rsid w:val="48A50CBC"/>
    <w:rsid w:val="48B25ECA"/>
    <w:rsid w:val="48B60F0A"/>
    <w:rsid w:val="48CB107D"/>
    <w:rsid w:val="48F232BB"/>
    <w:rsid w:val="48F30275"/>
    <w:rsid w:val="49041E4A"/>
    <w:rsid w:val="49102650"/>
    <w:rsid w:val="49252811"/>
    <w:rsid w:val="49275D14"/>
    <w:rsid w:val="49333D25"/>
    <w:rsid w:val="49403AFB"/>
    <w:rsid w:val="49495EC9"/>
    <w:rsid w:val="49712D0A"/>
    <w:rsid w:val="49920446"/>
    <w:rsid w:val="49A90014"/>
    <w:rsid w:val="49B80E6C"/>
    <w:rsid w:val="49C04C0E"/>
    <w:rsid w:val="49C12AD9"/>
    <w:rsid w:val="49D12082"/>
    <w:rsid w:val="49DE5C2D"/>
    <w:rsid w:val="49E55C77"/>
    <w:rsid w:val="4A1E2A29"/>
    <w:rsid w:val="4A342D95"/>
    <w:rsid w:val="4A3E54DC"/>
    <w:rsid w:val="4A5166FB"/>
    <w:rsid w:val="4A9D584E"/>
    <w:rsid w:val="4ABF38B7"/>
    <w:rsid w:val="4AC01C19"/>
    <w:rsid w:val="4AD11442"/>
    <w:rsid w:val="4ADD06F0"/>
    <w:rsid w:val="4ADD4201"/>
    <w:rsid w:val="4ADE75E4"/>
    <w:rsid w:val="4AE051E1"/>
    <w:rsid w:val="4B053B6F"/>
    <w:rsid w:val="4B120D37"/>
    <w:rsid w:val="4B151CBC"/>
    <w:rsid w:val="4B293C24"/>
    <w:rsid w:val="4B2B76E3"/>
    <w:rsid w:val="4B3B40FA"/>
    <w:rsid w:val="4B40489E"/>
    <w:rsid w:val="4B4570DB"/>
    <w:rsid w:val="4B51629E"/>
    <w:rsid w:val="4B5317A1"/>
    <w:rsid w:val="4B691746"/>
    <w:rsid w:val="4B6E6C91"/>
    <w:rsid w:val="4B7012F0"/>
    <w:rsid w:val="4B9C0C9C"/>
    <w:rsid w:val="4BAF1EBA"/>
    <w:rsid w:val="4BBC0C9E"/>
    <w:rsid w:val="4BCB2C12"/>
    <w:rsid w:val="4BD5286C"/>
    <w:rsid w:val="4BD82710"/>
    <w:rsid w:val="4BE52395"/>
    <w:rsid w:val="4BE56B11"/>
    <w:rsid w:val="4BF91035"/>
    <w:rsid w:val="4C0F5757"/>
    <w:rsid w:val="4C207BF0"/>
    <w:rsid w:val="4C5061C1"/>
    <w:rsid w:val="4C5A4552"/>
    <w:rsid w:val="4C5B1004"/>
    <w:rsid w:val="4C601CDE"/>
    <w:rsid w:val="4C853452"/>
    <w:rsid w:val="4C87625C"/>
    <w:rsid w:val="4C93212D"/>
    <w:rsid w:val="4CAD655A"/>
    <w:rsid w:val="4CC4348E"/>
    <w:rsid w:val="4CC7692E"/>
    <w:rsid w:val="4CCA1BF0"/>
    <w:rsid w:val="4CD8739E"/>
    <w:rsid w:val="4D0549EA"/>
    <w:rsid w:val="4D3245B5"/>
    <w:rsid w:val="4D445EFB"/>
    <w:rsid w:val="4D4D4DDF"/>
    <w:rsid w:val="4D755501"/>
    <w:rsid w:val="4D8A3B75"/>
    <w:rsid w:val="4D9A4EDE"/>
    <w:rsid w:val="4D9C7AE5"/>
    <w:rsid w:val="4DA27D63"/>
    <w:rsid w:val="4DB72290"/>
    <w:rsid w:val="4DCE26E9"/>
    <w:rsid w:val="4DD86643"/>
    <w:rsid w:val="4DE6755C"/>
    <w:rsid w:val="4DEF5C6D"/>
    <w:rsid w:val="4DFB1A7F"/>
    <w:rsid w:val="4DFF171A"/>
    <w:rsid w:val="4E0F0720"/>
    <w:rsid w:val="4E1600AB"/>
    <w:rsid w:val="4E1E499E"/>
    <w:rsid w:val="4E324336"/>
    <w:rsid w:val="4E693FAE"/>
    <w:rsid w:val="4E776E4B"/>
    <w:rsid w:val="4E82509B"/>
    <w:rsid w:val="4E9F4303"/>
    <w:rsid w:val="4EA81E93"/>
    <w:rsid w:val="4EBF442B"/>
    <w:rsid w:val="4EC40427"/>
    <w:rsid w:val="4ECC4356"/>
    <w:rsid w:val="4ECD3DEF"/>
    <w:rsid w:val="4ED626E7"/>
    <w:rsid w:val="4ED94364"/>
    <w:rsid w:val="4EE33F7B"/>
    <w:rsid w:val="4EE670FE"/>
    <w:rsid w:val="4EFA5A91"/>
    <w:rsid w:val="4F195E9F"/>
    <w:rsid w:val="4F1B7656"/>
    <w:rsid w:val="4F1D3B0A"/>
    <w:rsid w:val="4F2449E5"/>
    <w:rsid w:val="4F416513"/>
    <w:rsid w:val="4F6232F8"/>
    <w:rsid w:val="4F874A89"/>
    <w:rsid w:val="4FAB39C4"/>
    <w:rsid w:val="4FBD16E0"/>
    <w:rsid w:val="4FD7735B"/>
    <w:rsid w:val="4FE35224"/>
    <w:rsid w:val="4FFB4A48"/>
    <w:rsid w:val="500365D1"/>
    <w:rsid w:val="500A17DF"/>
    <w:rsid w:val="50193FF8"/>
    <w:rsid w:val="502226D6"/>
    <w:rsid w:val="50587341"/>
    <w:rsid w:val="50834F8C"/>
    <w:rsid w:val="508A55B1"/>
    <w:rsid w:val="508C2093"/>
    <w:rsid w:val="50B8067E"/>
    <w:rsid w:val="50C34A9C"/>
    <w:rsid w:val="50E161B2"/>
    <w:rsid w:val="50E87B49"/>
    <w:rsid w:val="51261ADC"/>
    <w:rsid w:val="51385D77"/>
    <w:rsid w:val="51442461"/>
    <w:rsid w:val="51465964"/>
    <w:rsid w:val="514A436A"/>
    <w:rsid w:val="515371F8"/>
    <w:rsid w:val="51571481"/>
    <w:rsid w:val="515D338B"/>
    <w:rsid w:val="51860510"/>
    <w:rsid w:val="518965D2"/>
    <w:rsid w:val="51904A15"/>
    <w:rsid w:val="51907920"/>
    <w:rsid w:val="5199796C"/>
    <w:rsid w:val="51A072F7"/>
    <w:rsid w:val="51C464A2"/>
    <w:rsid w:val="51CB39BF"/>
    <w:rsid w:val="51ED2148"/>
    <w:rsid w:val="51F17CFE"/>
    <w:rsid w:val="520E31AE"/>
    <w:rsid w:val="524349D3"/>
    <w:rsid w:val="52553923"/>
    <w:rsid w:val="52722ED3"/>
    <w:rsid w:val="528278EA"/>
    <w:rsid w:val="52884ADC"/>
    <w:rsid w:val="52B64958"/>
    <w:rsid w:val="52BA2DC0"/>
    <w:rsid w:val="52C12C52"/>
    <w:rsid w:val="52D15024"/>
    <w:rsid w:val="52E26A0A"/>
    <w:rsid w:val="53005FBA"/>
    <w:rsid w:val="53010C0B"/>
    <w:rsid w:val="53416241"/>
    <w:rsid w:val="534F175F"/>
    <w:rsid w:val="53697924"/>
    <w:rsid w:val="536D0121"/>
    <w:rsid w:val="53CA4C80"/>
    <w:rsid w:val="53EA66AD"/>
    <w:rsid w:val="53F23262"/>
    <w:rsid w:val="53FD045B"/>
    <w:rsid w:val="53FD32A8"/>
    <w:rsid w:val="540D3A6F"/>
    <w:rsid w:val="54190C85"/>
    <w:rsid w:val="541F2B8E"/>
    <w:rsid w:val="54311BAF"/>
    <w:rsid w:val="545D58DB"/>
    <w:rsid w:val="546148FC"/>
    <w:rsid w:val="547316D7"/>
    <w:rsid w:val="547F7301"/>
    <w:rsid w:val="54866470"/>
    <w:rsid w:val="548E44C7"/>
    <w:rsid w:val="54AB3A77"/>
    <w:rsid w:val="54C65E82"/>
    <w:rsid w:val="54C75926"/>
    <w:rsid w:val="54FB72AA"/>
    <w:rsid w:val="550A3F74"/>
    <w:rsid w:val="551940AB"/>
    <w:rsid w:val="551C085F"/>
    <w:rsid w:val="552B1DC7"/>
    <w:rsid w:val="55301DC2"/>
    <w:rsid w:val="554128A2"/>
    <w:rsid w:val="55432CF1"/>
    <w:rsid w:val="554D59FE"/>
    <w:rsid w:val="556C05F6"/>
    <w:rsid w:val="557B66CE"/>
    <w:rsid w:val="55990DAE"/>
    <w:rsid w:val="559B0682"/>
    <w:rsid w:val="55BB5C2C"/>
    <w:rsid w:val="55BE109B"/>
    <w:rsid w:val="55D75763"/>
    <w:rsid w:val="55D86806"/>
    <w:rsid w:val="55E0078B"/>
    <w:rsid w:val="55E8012F"/>
    <w:rsid w:val="55EC1E85"/>
    <w:rsid w:val="55F11B90"/>
    <w:rsid w:val="55F67FAE"/>
    <w:rsid w:val="560E5F79"/>
    <w:rsid w:val="5629666C"/>
    <w:rsid w:val="56304503"/>
    <w:rsid w:val="5640190F"/>
    <w:rsid w:val="564C5721"/>
    <w:rsid w:val="566F67D3"/>
    <w:rsid w:val="567D5EF0"/>
    <w:rsid w:val="56885586"/>
    <w:rsid w:val="568F4307"/>
    <w:rsid w:val="5696489C"/>
    <w:rsid w:val="569F0646"/>
    <w:rsid w:val="56AE57C6"/>
    <w:rsid w:val="56BA15D9"/>
    <w:rsid w:val="570C52FA"/>
    <w:rsid w:val="572341DD"/>
    <w:rsid w:val="57245405"/>
    <w:rsid w:val="575171CD"/>
    <w:rsid w:val="57B0086C"/>
    <w:rsid w:val="57B204EC"/>
    <w:rsid w:val="57BA337A"/>
    <w:rsid w:val="57BD3902"/>
    <w:rsid w:val="57D73F48"/>
    <w:rsid w:val="57F36E25"/>
    <w:rsid w:val="581140DE"/>
    <w:rsid w:val="58117561"/>
    <w:rsid w:val="5818245E"/>
    <w:rsid w:val="58406E56"/>
    <w:rsid w:val="58466FCB"/>
    <w:rsid w:val="58470002"/>
    <w:rsid w:val="585039A6"/>
    <w:rsid w:val="586B571C"/>
    <w:rsid w:val="58791557"/>
    <w:rsid w:val="58A310F9"/>
    <w:rsid w:val="58B00C60"/>
    <w:rsid w:val="58BB2023"/>
    <w:rsid w:val="58C70034"/>
    <w:rsid w:val="58CE0838"/>
    <w:rsid w:val="58CF5440"/>
    <w:rsid w:val="58E74D32"/>
    <w:rsid w:val="58F16C7A"/>
    <w:rsid w:val="58FF3A11"/>
    <w:rsid w:val="59260BAB"/>
    <w:rsid w:val="592E6ADF"/>
    <w:rsid w:val="593A7614"/>
    <w:rsid w:val="593B00D4"/>
    <w:rsid w:val="595C4851"/>
    <w:rsid w:val="5967213C"/>
    <w:rsid w:val="597A58D9"/>
    <w:rsid w:val="597F010F"/>
    <w:rsid w:val="59A90346"/>
    <w:rsid w:val="59B07FB1"/>
    <w:rsid w:val="59BC7647"/>
    <w:rsid w:val="59DA3A14"/>
    <w:rsid w:val="59DD7B7C"/>
    <w:rsid w:val="59F2429E"/>
    <w:rsid w:val="59FC4B45"/>
    <w:rsid w:val="5A1112D0"/>
    <w:rsid w:val="5A1B5462"/>
    <w:rsid w:val="5A465698"/>
    <w:rsid w:val="5A47527D"/>
    <w:rsid w:val="5A555911"/>
    <w:rsid w:val="5A5C174F"/>
    <w:rsid w:val="5A65689F"/>
    <w:rsid w:val="5A735AF1"/>
    <w:rsid w:val="5A906A56"/>
    <w:rsid w:val="5A916423"/>
    <w:rsid w:val="5A9C7455"/>
    <w:rsid w:val="5A9E5903"/>
    <w:rsid w:val="5AA80549"/>
    <w:rsid w:val="5AB1123A"/>
    <w:rsid w:val="5AB73E53"/>
    <w:rsid w:val="5ABE04EF"/>
    <w:rsid w:val="5AD563E4"/>
    <w:rsid w:val="5AD65B96"/>
    <w:rsid w:val="5B1769FD"/>
    <w:rsid w:val="5B372B47"/>
    <w:rsid w:val="5B5154DF"/>
    <w:rsid w:val="5B7B6323"/>
    <w:rsid w:val="5B8C73EB"/>
    <w:rsid w:val="5BA25B21"/>
    <w:rsid w:val="5BB9748C"/>
    <w:rsid w:val="5BD60FBC"/>
    <w:rsid w:val="5BF501EB"/>
    <w:rsid w:val="5BFE5E0F"/>
    <w:rsid w:val="5C0351D3"/>
    <w:rsid w:val="5C0F5926"/>
    <w:rsid w:val="5C187076"/>
    <w:rsid w:val="5C235838"/>
    <w:rsid w:val="5C297741"/>
    <w:rsid w:val="5C576F8B"/>
    <w:rsid w:val="5C646D60"/>
    <w:rsid w:val="5C741646"/>
    <w:rsid w:val="5C793BE9"/>
    <w:rsid w:val="5C9761B3"/>
    <w:rsid w:val="5C981DBF"/>
    <w:rsid w:val="5C9E261E"/>
    <w:rsid w:val="5CB85D2B"/>
    <w:rsid w:val="5CBE7C34"/>
    <w:rsid w:val="5CF3268D"/>
    <w:rsid w:val="5D184E4B"/>
    <w:rsid w:val="5D1E47D6"/>
    <w:rsid w:val="5D290C69"/>
    <w:rsid w:val="5D2B3334"/>
    <w:rsid w:val="5D5635A3"/>
    <w:rsid w:val="5D69550A"/>
    <w:rsid w:val="5D695B4F"/>
    <w:rsid w:val="5D6E1FD6"/>
    <w:rsid w:val="5D7A3F1A"/>
    <w:rsid w:val="5D8F4F70"/>
    <w:rsid w:val="5DC42740"/>
    <w:rsid w:val="5DD2339B"/>
    <w:rsid w:val="5DD970EE"/>
    <w:rsid w:val="5DF04B2E"/>
    <w:rsid w:val="5DFA1BBA"/>
    <w:rsid w:val="5E0324CA"/>
    <w:rsid w:val="5E3929A4"/>
    <w:rsid w:val="5E3A63DF"/>
    <w:rsid w:val="5E5E18DF"/>
    <w:rsid w:val="5E702CD8"/>
    <w:rsid w:val="5E9F014A"/>
    <w:rsid w:val="5E9F7A2D"/>
    <w:rsid w:val="5EB55B71"/>
    <w:rsid w:val="5ED75D25"/>
    <w:rsid w:val="5F0955FB"/>
    <w:rsid w:val="5F0977F9"/>
    <w:rsid w:val="5F0D497A"/>
    <w:rsid w:val="5F164911"/>
    <w:rsid w:val="5F1A3317"/>
    <w:rsid w:val="5F2D4A41"/>
    <w:rsid w:val="5F3E69CE"/>
    <w:rsid w:val="5F482B61"/>
    <w:rsid w:val="5F4B3119"/>
    <w:rsid w:val="5F7E116D"/>
    <w:rsid w:val="5F802CBB"/>
    <w:rsid w:val="5FAA3AFF"/>
    <w:rsid w:val="5FBD5066"/>
    <w:rsid w:val="5FBE05A1"/>
    <w:rsid w:val="5FCC21F2"/>
    <w:rsid w:val="5FDA6A4F"/>
    <w:rsid w:val="5FEF4354"/>
    <w:rsid w:val="5FF2368F"/>
    <w:rsid w:val="60052F14"/>
    <w:rsid w:val="601644B3"/>
    <w:rsid w:val="601B3C4D"/>
    <w:rsid w:val="6025124B"/>
    <w:rsid w:val="602A23AC"/>
    <w:rsid w:val="60513B15"/>
    <w:rsid w:val="605A0420"/>
    <w:rsid w:val="60624F0A"/>
    <w:rsid w:val="60705E47"/>
    <w:rsid w:val="607B1C59"/>
    <w:rsid w:val="60852569"/>
    <w:rsid w:val="60991209"/>
    <w:rsid w:val="609F6996"/>
    <w:rsid w:val="610F0176"/>
    <w:rsid w:val="611565D4"/>
    <w:rsid w:val="61205F8C"/>
    <w:rsid w:val="61246BCA"/>
    <w:rsid w:val="61377E0E"/>
    <w:rsid w:val="613F1004"/>
    <w:rsid w:val="61774636"/>
    <w:rsid w:val="61786679"/>
    <w:rsid w:val="6185093C"/>
    <w:rsid w:val="61850EBD"/>
    <w:rsid w:val="61B73BDF"/>
    <w:rsid w:val="61D71F16"/>
    <w:rsid w:val="61DF7322"/>
    <w:rsid w:val="61F55C43"/>
    <w:rsid w:val="61FB637A"/>
    <w:rsid w:val="62441245"/>
    <w:rsid w:val="62543D0E"/>
    <w:rsid w:val="625933C2"/>
    <w:rsid w:val="625D0FA0"/>
    <w:rsid w:val="62643CF8"/>
    <w:rsid w:val="626A7D5A"/>
    <w:rsid w:val="627A00A5"/>
    <w:rsid w:val="62CA2770"/>
    <w:rsid w:val="62FC09F3"/>
    <w:rsid w:val="63016CD4"/>
    <w:rsid w:val="630B320C"/>
    <w:rsid w:val="632154C1"/>
    <w:rsid w:val="63251BB8"/>
    <w:rsid w:val="632C3741"/>
    <w:rsid w:val="63303AED"/>
    <w:rsid w:val="633B5E47"/>
    <w:rsid w:val="63421168"/>
    <w:rsid w:val="635725D8"/>
    <w:rsid w:val="63976673"/>
    <w:rsid w:val="63AC7EFE"/>
    <w:rsid w:val="63E279EC"/>
    <w:rsid w:val="63ED1601"/>
    <w:rsid w:val="63F25A88"/>
    <w:rsid w:val="63F31B65"/>
    <w:rsid w:val="63FD6018"/>
    <w:rsid w:val="63FF02CC"/>
    <w:rsid w:val="64041226"/>
    <w:rsid w:val="641E2DB0"/>
    <w:rsid w:val="64265F03"/>
    <w:rsid w:val="642B5C08"/>
    <w:rsid w:val="642B7743"/>
    <w:rsid w:val="642D103F"/>
    <w:rsid w:val="64307322"/>
    <w:rsid w:val="64561F2A"/>
    <w:rsid w:val="64585286"/>
    <w:rsid w:val="647C5B23"/>
    <w:rsid w:val="64A66831"/>
    <w:rsid w:val="64B76868"/>
    <w:rsid w:val="64BD0615"/>
    <w:rsid w:val="64DC00B7"/>
    <w:rsid w:val="64E23953"/>
    <w:rsid w:val="64EE0B37"/>
    <w:rsid w:val="650E0E71"/>
    <w:rsid w:val="65162368"/>
    <w:rsid w:val="65177DE9"/>
    <w:rsid w:val="655353B2"/>
    <w:rsid w:val="65B975F2"/>
    <w:rsid w:val="65C533DA"/>
    <w:rsid w:val="65C60736"/>
    <w:rsid w:val="65DF7832"/>
    <w:rsid w:val="65F20792"/>
    <w:rsid w:val="65F23134"/>
    <w:rsid w:val="65F47E78"/>
    <w:rsid w:val="66063E6E"/>
    <w:rsid w:val="660B1322"/>
    <w:rsid w:val="662F72F1"/>
    <w:rsid w:val="66377FD0"/>
    <w:rsid w:val="66421AD5"/>
    <w:rsid w:val="66672A19"/>
    <w:rsid w:val="66A42A73"/>
    <w:rsid w:val="66D1263E"/>
    <w:rsid w:val="66E2035A"/>
    <w:rsid w:val="66E910CF"/>
    <w:rsid w:val="66EE416C"/>
    <w:rsid w:val="6700790A"/>
    <w:rsid w:val="67010066"/>
    <w:rsid w:val="672023BD"/>
    <w:rsid w:val="673832E7"/>
    <w:rsid w:val="67413269"/>
    <w:rsid w:val="676B34F8"/>
    <w:rsid w:val="67C71B3D"/>
    <w:rsid w:val="67E50E81"/>
    <w:rsid w:val="67E74384"/>
    <w:rsid w:val="67EA0B8C"/>
    <w:rsid w:val="68064677"/>
    <w:rsid w:val="680B7043"/>
    <w:rsid w:val="680C3831"/>
    <w:rsid w:val="680E4244"/>
    <w:rsid w:val="68133F4F"/>
    <w:rsid w:val="681A693D"/>
    <w:rsid w:val="684A6664"/>
    <w:rsid w:val="684C637D"/>
    <w:rsid w:val="6857237B"/>
    <w:rsid w:val="686626D4"/>
    <w:rsid w:val="689F44B1"/>
    <w:rsid w:val="68B867D3"/>
    <w:rsid w:val="68BA215E"/>
    <w:rsid w:val="68BE7DE7"/>
    <w:rsid w:val="68C92778"/>
    <w:rsid w:val="68EE7135"/>
    <w:rsid w:val="68EF4BB6"/>
    <w:rsid w:val="68F9484C"/>
    <w:rsid w:val="68FC1011"/>
    <w:rsid w:val="6908763F"/>
    <w:rsid w:val="694C74CE"/>
    <w:rsid w:val="695348DB"/>
    <w:rsid w:val="69692B1A"/>
    <w:rsid w:val="69794A5B"/>
    <w:rsid w:val="69987B6E"/>
    <w:rsid w:val="69D62B3D"/>
    <w:rsid w:val="69E676CD"/>
    <w:rsid w:val="69E87574"/>
    <w:rsid w:val="69EA5D24"/>
    <w:rsid w:val="69F76CC0"/>
    <w:rsid w:val="69FB3DEF"/>
    <w:rsid w:val="69FC3EFA"/>
    <w:rsid w:val="6A0B4089"/>
    <w:rsid w:val="6A0C6288"/>
    <w:rsid w:val="6A1F142A"/>
    <w:rsid w:val="6A2D1679"/>
    <w:rsid w:val="6A470981"/>
    <w:rsid w:val="6A670F20"/>
    <w:rsid w:val="6A694D9B"/>
    <w:rsid w:val="6A696621"/>
    <w:rsid w:val="6A7E0B45"/>
    <w:rsid w:val="6A806C6B"/>
    <w:rsid w:val="6A885221"/>
    <w:rsid w:val="6A9605C9"/>
    <w:rsid w:val="6AA40D85"/>
    <w:rsid w:val="6AB1009A"/>
    <w:rsid w:val="6AC14AB2"/>
    <w:rsid w:val="6AC95741"/>
    <w:rsid w:val="6ACE6346"/>
    <w:rsid w:val="6AD92158"/>
    <w:rsid w:val="6AEB36F7"/>
    <w:rsid w:val="6AEF2B22"/>
    <w:rsid w:val="6B180D44"/>
    <w:rsid w:val="6B27494B"/>
    <w:rsid w:val="6B27568C"/>
    <w:rsid w:val="6B4E079F"/>
    <w:rsid w:val="6B5A722E"/>
    <w:rsid w:val="6B610944"/>
    <w:rsid w:val="6B680BAF"/>
    <w:rsid w:val="6B6B6B40"/>
    <w:rsid w:val="6B8A4FC9"/>
    <w:rsid w:val="6B8A6D77"/>
    <w:rsid w:val="6B8E0982"/>
    <w:rsid w:val="6B932C0C"/>
    <w:rsid w:val="6B937345"/>
    <w:rsid w:val="6BBD4C2A"/>
    <w:rsid w:val="6BCA1579"/>
    <w:rsid w:val="6BCB65E9"/>
    <w:rsid w:val="6BD126F0"/>
    <w:rsid w:val="6BD858FE"/>
    <w:rsid w:val="6BEC737B"/>
    <w:rsid w:val="6C152AE5"/>
    <w:rsid w:val="6C352CF0"/>
    <w:rsid w:val="6C3A7DF6"/>
    <w:rsid w:val="6C5B6DD1"/>
    <w:rsid w:val="6C61675C"/>
    <w:rsid w:val="6C693B68"/>
    <w:rsid w:val="6C6A4E6D"/>
    <w:rsid w:val="6C7F5731"/>
    <w:rsid w:val="6CB90E3A"/>
    <w:rsid w:val="6CD66256"/>
    <w:rsid w:val="6CE54BAD"/>
    <w:rsid w:val="6CEF3D02"/>
    <w:rsid w:val="6CF17718"/>
    <w:rsid w:val="6CF215BD"/>
    <w:rsid w:val="6D167504"/>
    <w:rsid w:val="6D2A61A5"/>
    <w:rsid w:val="6D342B2B"/>
    <w:rsid w:val="6D4F0C03"/>
    <w:rsid w:val="6D523A87"/>
    <w:rsid w:val="6D7D1C6D"/>
    <w:rsid w:val="6D812437"/>
    <w:rsid w:val="6D8D0DA1"/>
    <w:rsid w:val="6D8F1190"/>
    <w:rsid w:val="6DA71A3B"/>
    <w:rsid w:val="6DB22C06"/>
    <w:rsid w:val="6DC71E97"/>
    <w:rsid w:val="6DF95579"/>
    <w:rsid w:val="6DFD3F7F"/>
    <w:rsid w:val="6DFE1A00"/>
    <w:rsid w:val="6E136122"/>
    <w:rsid w:val="6E1D2124"/>
    <w:rsid w:val="6E447FE6"/>
    <w:rsid w:val="6E8354DD"/>
    <w:rsid w:val="6E8652A1"/>
    <w:rsid w:val="6E8A4C37"/>
    <w:rsid w:val="6E9F0000"/>
    <w:rsid w:val="6EA9571C"/>
    <w:rsid w:val="6EB10C80"/>
    <w:rsid w:val="6EB87E27"/>
    <w:rsid w:val="6EE2146D"/>
    <w:rsid w:val="6EEC0CAE"/>
    <w:rsid w:val="6EEE4B8C"/>
    <w:rsid w:val="6F050034"/>
    <w:rsid w:val="6F0D763F"/>
    <w:rsid w:val="6F1005C4"/>
    <w:rsid w:val="6F162E82"/>
    <w:rsid w:val="6F2914EE"/>
    <w:rsid w:val="6F3F6524"/>
    <w:rsid w:val="6F407D0F"/>
    <w:rsid w:val="6F663551"/>
    <w:rsid w:val="6F674856"/>
    <w:rsid w:val="6F786CEE"/>
    <w:rsid w:val="6F854425"/>
    <w:rsid w:val="6F893432"/>
    <w:rsid w:val="6F9B278B"/>
    <w:rsid w:val="6FDA1311"/>
    <w:rsid w:val="6FE14660"/>
    <w:rsid w:val="6FEA5D29"/>
    <w:rsid w:val="6FF44D17"/>
    <w:rsid w:val="6FFFD95E"/>
    <w:rsid w:val="700F04E7"/>
    <w:rsid w:val="702E2F9A"/>
    <w:rsid w:val="70352925"/>
    <w:rsid w:val="703B647C"/>
    <w:rsid w:val="705A0172"/>
    <w:rsid w:val="705B72E1"/>
    <w:rsid w:val="706C4FFD"/>
    <w:rsid w:val="706D6302"/>
    <w:rsid w:val="707A385E"/>
    <w:rsid w:val="708364BB"/>
    <w:rsid w:val="70974F48"/>
    <w:rsid w:val="70B51F79"/>
    <w:rsid w:val="70BC5C25"/>
    <w:rsid w:val="70C857AB"/>
    <w:rsid w:val="70D0347E"/>
    <w:rsid w:val="70D10D69"/>
    <w:rsid w:val="70ED2282"/>
    <w:rsid w:val="70EF3E1D"/>
    <w:rsid w:val="70FE236E"/>
    <w:rsid w:val="711B191E"/>
    <w:rsid w:val="71306040"/>
    <w:rsid w:val="715560C8"/>
    <w:rsid w:val="716F71A9"/>
    <w:rsid w:val="717410B3"/>
    <w:rsid w:val="717E19C2"/>
    <w:rsid w:val="719921EC"/>
    <w:rsid w:val="719D296F"/>
    <w:rsid w:val="719F7978"/>
    <w:rsid w:val="71A212BE"/>
    <w:rsid w:val="71C468B3"/>
    <w:rsid w:val="71CC33DE"/>
    <w:rsid w:val="71D80DD7"/>
    <w:rsid w:val="71FD448F"/>
    <w:rsid w:val="720555E9"/>
    <w:rsid w:val="724A08F1"/>
    <w:rsid w:val="72563C24"/>
    <w:rsid w:val="726915C0"/>
    <w:rsid w:val="72821C2E"/>
    <w:rsid w:val="728C6DF8"/>
    <w:rsid w:val="728E308E"/>
    <w:rsid w:val="729D2129"/>
    <w:rsid w:val="72DF0A71"/>
    <w:rsid w:val="72E262D5"/>
    <w:rsid w:val="72E70F53"/>
    <w:rsid w:val="72F21DD2"/>
    <w:rsid w:val="730E1803"/>
    <w:rsid w:val="73106B62"/>
    <w:rsid w:val="73171C8B"/>
    <w:rsid w:val="731C6E4F"/>
    <w:rsid w:val="731D2368"/>
    <w:rsid w:val="73761E19"/>
    <w:rsid w:val="738C3CA1"/>
    <w:rsid w:val="739E0A22"/>
    <w:rsid w:val="73B10648"/>
    <w:rsid w:val="73C46FA3"/>
    <w:rsid w:val="73CA1587"/>
    <w:rsid w:val="73D8631E"/>
    <w:rsid w:val="73DB035D"/>
    <w:rsid w:val="73FD72CB"/>
    <w:rsid w:val="73FF32F7"/>
    <w:rsid w:val="74213FF1"/>
    <w:rsid w:val="7463285B"/>
    <w:rsid w:val="74666E87"/>
    <w:rsid w:val="74793BE8"/>
    <w:rsid w:val="74AC5FB0"/>
    <w:rsid w:val="74BD7896"/>
    <w:rsid w:val="74D54F3C"/>
    <w:rsid w:val="74F720F2"/>
    <w:rsid w:val="74F80974"/>
    <w:rsid w:val="752949C6"/>
    <w:rsid w:val="75336768"/>
    <w:rsid w:val="753C2362"/>
    <w:rsid w:val="754504E2"/>
    <w:rsid w:val="755425CC"/>
    <w:rsid w:val="75627117"/>
    <w:rsid w:val="75673072"/>
    <w:rsid w:val="758B0767"/>
    <w:rsid w:val="759926FC"/>
    <w:rsid w:val="75C46DC3"/>
    <w:rsid w:val="75CA0CCD"/>
    <w:rsid w:val="75DF53EF"/>
    <w:rsid w:val="75FD0222"/>
    <w:rsid w:val="760969FB"/>
    <w:rsid w:val="76396C1E"/>
    <w:rsid w:val="76400FDD"/>
    <w:rsid w:val="764A0321"/>
    <w:rsid w:val="76504891"/>
    <w:rsid w:val="76564134"/>
    <w:rsid w:val="765A05BC"/>
    <w:rsid w:val="7684397E"/>
    <w:rsid w:val="768534B3"/>
    <w:rsid w:val="769C48A8"/>
    <w:rsid w:val="76A16BE2"/>
    <w:rsid w:val="76AD6D41"/>
    <w:rsid w:val="76B55C2D"/>
    <w:rsid w:val="76BB3AD8"/>
    <w:rsid w:val="76C96671"/>
    <w:rsid w:val="76EF302D"/>
    <w:rsid w:val="76F8173F"/>
    <w:rsid w:val="76FA2174"/>
    <w:rsid w:val="77185B7F"/>
    <w:rsid w:val="77230004"/>
    <w:rsid w:val="77281E9E"/>
    <w:rsid w:val="77482736"/>
    <w:rsid w:val="775D6EE5"/>
    <w:rsid w:val="77792F92"/>
    <w:rsid w:val="777D2475"/>
    <w:rsid w:val="77A15B74"/>
    <w:rsid w:val="77AA0898"/>
    <w:rsid w:val="77B519B5"/>
    <w:rsid w:val="77CA6C13"/>
    <w:rsid w:val="77CB6AFC"/>
    <w:rsid w:val="77EF0E28"/>
    <w:rsid w:val="77FB3F93"/>
    <w:rsid w:val="77FC65B3"/>
    <w:rsid w:val="78104AA8"/>
    <w:rsid w:val="783720CB"/>
    <w:rsid w:val="78405B2D"/>
    <w:rsid w:val="78426C1C"/>
    <w:rsid w:val="78476634"/>
    <w:rsid w:val="78763FC4"/>
    <w:rsid w:val="788E239D"/>
    <w:rsid w:val="7890275A"/>
    <w:rsid w:val="78904407"/>
    <w:rsid w:val="78A413FA"/>
    <w:rsid w:val="78A75C02"/>
    <w:rsid w:val="78BA6E21"/>
    <w:rsid w:val="78C63250"/>
    <w:rsid w:val="78C80335"/>
    <w:rsid w:val="78EE0CC9"/>
    <w:rsid w:val="78FD40FE"/>
    <w:rsid w:val="790A315A"/>
    <w:rsid w:val="790D55A6"/>
    <w:rsid w:val="7921205A"/>
    <w:rsid w:val="792F5B3E"/>
    <w:rsid w:val="79435A80"/>
    <w:rsid w:val="79447980"/>
    <w:rsid w:val="79450F83"/>
    <w:rsid w:val="7955532A"/>
    <w:rsid w:val="795617CC"/>
    <w:rsid w:val="797C23F5"/>
    <w:rsid w:val="797D77E5"/>
    <w:rsid w:val="79AA6729"/>
    <w:rsid w:val="79BF0649"/>
    <w:rsid w:val="79CE3466"/>
    <w:rsid w:val="79D31AEC"/>
    <w:rsid w:val="79D95FA0"/>
    <w:rsid w:val="79DA62F1"/>
    <w:rsid w:val="79E740F1"/>
    <w:rsid w:val="79F76A42"/>
    <w:rsid w:val="7A003D09"/>
    <w:rsid w:val="7A0D4354"/>
    <w:rsid w:val="7A326F58"/>
    <w:rsid w:val="7A6B1472"/>
    <w:rsid w:val="7AB964EA"/>
    <w:rsid w:val="7AC06271"/>
    <w:rsid w:val="7ACC4282"/>
    <w:rsid w:val="7AD37490"/>
    <w:rsid w:val="7AF83CFD"/>
    <w:rsid w:val="7B0D6371"/>
    <w:rsid w:val="7B0E3521"/>
    <w:rsid w:val="7B412AB0"/>
    <w:rsid w:val="7B741218"/>
    <w:rsid w:val="7B835FAF"/>
    <w:rsid w:val="7B866F34"/>
    <w:rsid w:val="7B9207C8"/>
    <w:rsid w:val="7B9B74D6"/>
    <w:rsid w:val="7BC4009E"/>
    <w:rsid w:val="7BD75A22"/>
    <w:rsid w:val="7BE72BDA"/>
    <w:rsid w:val="7BFD5C79"/>
    <w:rsid w:val="7C1742A4"/>
    <w:rsid w:val="7C5A278F"/>
    <w:rsid w:val="7C6158D2"/>
    <w:rsid w:val="7C640B20"/>
    <w:rsid w:val="7C695C0F"/>
    <w:rsid w:val="7C7429D4"/>
    <w:rsid w:val="7C99137B"/>
    <w:rsid w:val="7CB55428"/>
    <w:rsid w:val="7CC279FA"/>
    <w:rsid w:val="7CED61AC"/>
    <w:rsid w:val="7CF46211"/>
    <w:rsid w:val="7D1312C2"/>
    <w:rsid w:val="7D1A4DCC"/>
    <w:rsid w:val="7D2221D8"/>
    <w:rsid w:val="7D3746FC"/>
    <w:rsid w:val="7D3C4514"/>
    <w:rsid w:val="7D4C0E1E"/>
    <w:rsid w:val="7D626845"/>
    <w:rsid w:val="7D6A3C51"/>
    <w:rsid w:val="7D967F99"/>
    <w:rsid w:val="7DB704CD"/>
    <w:rsid w:val="7DC61607"/>
    <w:rsid w:val="7DD76804"/>
    <w:rsid w:val="7DDF1692"/>
    <w:rsid w:val="7DE21857"/>
    <w:rsid w:val="7DEE3433"/>
    <w:rsid w:val="7DF63CDF"/>
    <w:rsid w:val="7DFF912C"/>
    <w:rsid w:val="7E1A44FE"/>
    <w:rsid w:val="7E1C3A6E"/>
    <w:rsid w:val="7E576346"/>
    <w:rsid w:val="7E765088"/>
    <w:rsid w:val="7E7D2D38"/>
    <w:rsid w:val="7E882DA4"/>
    <w:rsid w:val="7E8D2AAF"/>
    <w:rsid w:val="7EA52354"/>
    <w:rsid w:val="7EA65BD8"/>
    <w:rsid w:val="7ED06A1C"/>
    <w:rsid w:val="7F330CBF"/>
    <w:rsid w:val="7F3F33E6"/>
    <w:rsid w:val="7F460E2D"/>
    <w:rsid w:val="7F5970F5"/>
    <w:rsid w:val="7F6E5620"/>
    <w:rsid w:val="7F945543"/>
    <w:rsid w:val="7F957A5E"/>
    <w:rsid w:val="7F9F53FB"/>
    <w:rsid w:val="7FA91A6A"/>
    <w:rsid w:val="7FC7261C"/>
    <w:rsid w:val="7FC76F2D"/>
    <w:rsid w:val="7FE725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qFormat="1" w:unhideWhenUsed="0" w:uiPriority="99" w:semiHidden="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4">
    <w:name w:val="heading 1"/>
    <w:basedOn w:val="1"/>
    <w:next w:val="1"/>
    <w:link w:val="32"/>
    <w:qFormat/>
    <w:uiPriority w:val="9"/>
    <w:pPr>
      <w:spacing w:before="340" w:after="330" w:line="360" w:lineRule="auto"/>
      <w:jc w:val="center"/>
      <w:outlineLvl w:val="0"/>
    </w:pPr>
    <w:rPr>
      <w:rFonts w:eastAsia="黑体"/>
      <w:kern w:val="44"/>
      <w:szCs w:val="44"/>
    </w:rPr>
  </w:style>
  <w:style w:type="paragraph" w:styleId="5">
    <w:name w:val="heading 2"/>
    <w:basedOn w:val="1"/>
    <w:next w:val="1"/>
    <w:link w:val="31"/>
    <w:qFormat/>
    <w:uiPriority w:val="0"/>
    <w:pPr>
      <w:adjustRightInd w:val="0"/>
      <w:jc w:val="center"/>
      <w:textAlignment w:val="baseline"/>
      <w:outlineLvl w:val="1"/>
    </w:pPr>
    <w:rPr>
      <w:szCs w:val="20"/>
    </w:rPr>
  </w:style>
  <w:style w:type="paragraph" w:styleId="6">
    <w:name w:val="heading 3"/>
    <w:basedOn w:val="7"/>
    <w:next w:val="1"/>
    <w:link w:val="47"/>
    <w:qFormat/>
    <w:uiPriority w:val="9"/>
    <w:pPr>
      <w:spacing w:before="260" w:after="260"/>
      <w:outlineLvl w:val="2"/>
    </w:pPr>
    <w:rPr>
      <w:rFonts w:ascii="宋体" w:hAnsi="宋体" w:eastAsia="宋体"/>
      <w:szCs w:val="32"/>
    </w:rPr>
  </w:style>
  <w:style w:type="paragraph" w:styleId="7">
    <w:name w:val="heading 4"/>
    <w:basedOn w:val="1"/>
    <w:next w:val="1"/>
    <w:link w:val="35"/>
    <w:qFormat/>
    <w:uiPriority w:val="9"/>
    <w:pPr>
      <w:keepNext/>
      <w:keepLines/>
      <w:spacing w:before="280" w:after="290" w:line="376" w:lineRule="auto"/>
      <w:outlineLvl w:val="3"/>
    </w:pPr>
    <w:rPr>
      <w:rFonts w:ascii="Arial" w:hAnsi="Arial" w:eastAsia="黑体"/>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spacing w:afterLines="25"/>
    </w:pPr>
  </w:style>
  <w:style w:type="paragraph" w:styleId="3">
    <w:name w:val="Body Text Indent"/>
    <w:basedOn w:val="1"/>
    <w:qFormat/>
    <w:uiPriority w:val="0"/>
    <w:pPr>
      <w:spacing w:line="360" w:lineRule="auto"/>
      <w:ind w:firstLine="420" w:firstLineChars="200"/>
    </w:pPr>
  </w:style>
  <w:style w:type="paragraph" w:styleId="8">
    <w:name w:val="Normal Indent"/>
    <w:basedOn w:val="1"/>
    <w:qFormat/>
    <w:uiPriority w:val="0"/>
    <w:pPr>
      <w:ind w:firstLine="420" w:firstLineChars="200"/>
    </w:pPr>
  </w:style>
  <w:style w:type="paragraph" w:styleId="9">
    <w:name w:val="caption"/>
    <w:basedOn w:val="1"/>
    <w:next w:val="1"/>
    <w:qFormat/>
    <w:uiPriority w:val="0"/>
    <w:pPr>
      <w:spacing w:line="360" w:lineRule="auto"/>
      <w:ind w:firstLine="1940" w:firstLineChars="920"/>
    </w:pPr>
    <w:rPr>
      <w:rFonts w:ascii="宋体" w:hAnsi="宋体"/>
      <w:b/>
      <w:bCs/>
      <w:sz w:val="20"/>
      <w:szCs w:val="20"/>
    </w:rPr>
  </w:style>
  <w:style w:type="paragraph" w:styleId="10">
    <w:name w:val="annotation text"/>
    <w:basedOn w:val="1"/>
    <w:link w:val="40"/>
    <w:qFormat/>
    <w:uiPriority w:val="0"/>
  </w:style>
  <w:style w:type="paragraph" w:styleId="11">
    <w:name w:val="index 6"/>
    <w:basedOn w:val="1"/>
    <w:next w:val="1"/>
    <w:qFormat/>
    <w:uiPriority w:val="0"/>
    <w:pPr>
      <w:ind w:left="2100"/>
    </w:pPr>
  </w:style>
  <w:style w:type="paragraph" w:styleId="12">
    <w:name w:val="Body Text 3"/>
    <w:basedOn w:val="1"/>
    <w:qFormat/>
    <w:uiPriority w:val="0"/>
    <w:pPr>
      <w:spacing w:after="120"/>
    </w:pPr>
    <w:rPr>
      <w:sz w:val="16"/>
      <w:szCs w:val="16"/>
    </w:rPr>
  </w:style>
  <w:style w:type="paragraph" w:styleId="13">
    <w:name w:val="Body Text"/>
    <w:basedOn w:val="1"/>
    <w:next w:val="14"/>
    <w:unhideWhenUsed/>
    <w:qFormat/>
    <w:uiPriority w:val="99"/>
    <w:rPr>
      <w:rFonts w:asciiTheme="minorHAnsi" w:hAnsiTheme="minorHAnsi" w:cstheme="minorBidi"/>
      <w:szCs w:val="22"/>
    </w:rPr>
  </w:style>
  <w:style w:type="paragraph" w:styleId="14">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15">
    <w:name w:val="Block Text"/>
    <w:basedOn w:val="1"/>
    <w:qFormat/>
    <w:uiPriority w:val="99"/>
    <w:pPr>
      <w:spacing w:line="360" w:lineRule="auto"/>
      <w:ind w:left="-85" w:right="-244" w:firstLine="435"/>
    </w:pPr>
  </w:style>
  <w:style w:type="paragraph" w:styleId="16">
    <w:name w:val="Plain Text"/>
    <w:basedOn w:val="1"/>
    <w:link w:val="42"/>
    <w:unhideWhenUsed/>
    <w:qFormat/>
    <w:uiPriority w:val="0"/>
    <w:pPr>
      <w:widowControl w:val="0"/>
      <w:jc w:val="both"/>
    </w:pPr>
    <w:rPr>
      <w:rFonts w:ascii="宋体" w:hAnsi="Courier New" w:eastAsia="宋体"/>
      <w:kern w:val="2"/>
      <w:sz w:val="21"/>
      <w:szCs w:val="20"/>
    </w:rPr>
  </w:style>
  <w:style w:type="paragraph" w:styleId="17">
    <w:name w:val="Balloon Text"/>
    <w:basedOn w:val="1"/>
    <w:link w:val="37"/>
    <w:qFormat/>
    <w:uiPriority w:val="0"/>
    <w:rPr>
      <w:sz w:val="18"/>
      <w:szCs w:val="18"/>
    </w:rPr>
  </w:style>
  <w:style w:type="paragraph" w:styleId="18">
    <w:name w:val="footer"/>
    <w:basedOn w:val="1"/>
    <w:link w:val="39"/>
    <w:qFormat/>
    <w:uiPriority w:val="0"/>
    <w:pPr>
      <w:tabs>
        <w:tab w:val="center" w:pos="4153"/>
        <w:tab w:val="right" w:pos="8306"/>
      </w:tabs>
      <w:snapToGrid w:val="0"/>
    </w:pPr>
    <w:rPr>
      <w:sz w:val="18"/>
      <w:szCs w:val="18"/>
    </w:rPr>
  </w:style>
  <w:style w:type="paragraph" w:styleId="19">
    <w:name w:val="envelope return"/>
    <w:qFormat/>
    <w:uiPriority w:val="0"/>
    <w:pPr>
      <w:widowControl w:val="0"/>
      <w:snapToGrid w:val="0"/>
      <w:jc w:val="both"/>
    </w:pPr>
    <w:rPr>
      <w:rFonts w:ascii="Arial" w:hAnsi="Arial" w:eastAsia="仿宋_GB2312" w:cs="Times New Roman"/>
      <w:kern w:val="2"/>
      <w:sz w:val="32"/>
      <w:szCs w:val="24"/>
      <w:lang w:val="en-US" w:eastAsia="zh-CN" w:bidi="ar-SA"/>
    </w:rPr>
  </w:style>
  <w:style w:type="paragraph" w:styleId="20">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21">
    <w:name w:val="Subtitle"/>
    <w:basedOn w:val="1"/>
    <w:next w:val="1"/>
    <w:qFormat/>
    <w:uiPriority w:val="0"/>
    <w:pPr>
      <w:tabs>
        <w:tab w:val="left" w:pos="426"/>
      </w:tabs>
      <w:spacing w:before="240" w:after="60" w:line="312" w:lineRule="auto"/>
      <w:jc w:val="center"/>
      <w:outlineLvl w:val="1"/>
    </w:pPr>
    <w:rPr>
      <w:rFonts w:ascii="Cambria" w:hAnsi="Cambria" w:cs="Times New Roman"/>
      <w:b/>
      <w:bCs/>
      <w:kern w:val="28"/>
      <w:sz w:val="28"/>
      <w:szCs w:val="32"/>
    </w:rPr>
  </w:style>
  <w:style w:type="paragraph" w:styleId="22">
    <w:name w:val="Body Text 2"/>
    <w:basedOn w:val="1"/>
    <w:qFormat/>
    <w:uiPriority w:val="0"/>
    <w:pPr>
      <w:spacing w:line="360" w:lineRule="auto"/>
    </w:pPr>
    <w:rPr>
      <w:sz w:val="24"/>
    </w:rPr>
  </w:style>
  <w:style w:type="paragraph" w:styleId="23">
    <w:name w:val="Normal (Web)"/>
    <w:basedOn w:val="1"/>
    <w:link w:val="34"/>
    <w:qFormat/>
    <w:uiPriority w:val="99"/>
  </w:style>
  <w:style w:type="paragraph" w:styleId="24">
    <w:name w:val="annotation subject"/>
    <w:basedOn w:val="10"/>
    <w:next w:val="10"/>
    <w:link w:val="41"/>
    <w:qFormat/>
    <w:uiPriority w:val="0"/>
    <w:rPr>
      <w:b/>
      <w:bCs/>
    </w:rPr>
  </w:style>
  <w:style w:type="table" w:styleId="26">
    <w:name w:val="Table Grid"/>
    <w:basedOn w:val="25"/>
    <w:qFormat/>
    <w:uiPriority w:val="0"/>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semiHidden/>
    <w:unhideWhenUsed/>
    <w:qFormat/>
    <w:uiPriority w:val="0"/>
    <w:rPr>
      <w:rFonts w:hint="eastAsia" w:ascii="微软雅黑" w:hAnsi="微软雅黑" w:eastAsia="微软雅黑" w:cs="微软雅黑"/>
      <w:color w:val="02396F"/>
      <w:u w:val="single"/>
    </w:rPr>
  </w:style>
  <w:style w:type="character" w:styleId="29">
    <w:name w:val="Hyperlink"/>
    <w:basedOn w:val="27"/>
    <w:semiHidden/>
    <w:unhideWhenUsed/>
    <w:qFormat/>
    <w:uiPriority w:val="0"/>
    <w:rPr>
      <w:rFonts w:hint="eastAsia" w:ascii="微软雅黑" w:hAnsi="微软雅黑" w:eastAsia="微软雅黑" w:cs="微软雅黑"/>
      <w:color w:val="02396F"/>
      <w:u w:val="single"/>
    </w:rPr>
  </w:style>
  <w:style w:type="character" w:styleId="30">
    <w:name w:val="annotation reference"/>
    <w:basedOn w:val="27"/>
    <w:qFormat/>
    <w:uiPriority w:val="0"/>
    <w:rPr>
      <w:sz w:val="21"/>
      <w:szCs w:val="21"/>
    </w:rPr>
  </w:style>
  <w:style w:type="character" w:customStyle="1" w:styleId="31">
    <w:name w:val="标题 2 Char"/>
    <w:link w:val="5"/>
    <w:qFormat/>
    <w:uiPriority w:val="0"/>
    <w:rPr>
      <w:rFonts w:ascii="宋体" w:hAnsi="宋体" w:eastAsia="宋体"/>
      <w:b/>
      <w:bCs/>
      <w:sz w:val="24"/>
      <w:lang w:val="en-US" w:eastAsia="zh-CN" w:bidi="ar-SA"/>
    </w:rPr>
  </w:style>
  <w:style w:type="character" w:customStyle="1" w:styleId="32">
    <w:name w:val="标题 1 Char"/>
    <w:link w:val="4"/>
    <w:qFormat/>
    <w:uiPriority w:val="9"/>
    <w:rPr>
      <w:rFonts w:ascii="宋体" w:hAnsi="宋体" w:eastAsia="黑体"/>
      <w:b/>
      <w:bCs/>
      <w:kern w:val="44"/>
      <w:sz w:val="28"/>
      <w:szCs w:val="44"/>
      <w:lang w:val="en-US" w:eastAsia="zh-CN" w:bidi="ar-SA"/>
    </w:rPr>
  </w:style>
  <w:style w:type="paragraph" w:customStyle="1" w:styleId="33">
    <w:name w:val="表格文字"/>
    <w:basedOn w:val="1"/>
    <w:qFormat/>
    <w:uiPriority w:val="99"/>
    <w:pPr>
      <w:spacing w:before="25" w:after="25"/>
    </w:pPr>
    <w:rPr>
      <w:spacing w:val="10"/>
    </w:rPr>
  </w:style>
  <w:style w:type="character" w:customStyle="1" w:styleId="34">
    <w:name w:val="普通(网站) Char"/>
    <w:link w:val="23"/>
    <w:qFormat/>
    <w:uiPriority w:val="0"/>
    <w:rPr>
      <w:kern w:val="2"/>
      <w:sz w:val="24"/>
      <w:szCs w:val="24"/>
    </w:rPr>
  </w:style>
  <w:style w:type="character" w:customStyle="1" w:styleId="35">
    <w:name w:val="标题 4 Char"/>
    <w:link w:val="7"/>
    <w:qFormat/>
    <w:uiPriority w:val="9"/>
    <w:rPr>
      <w:rFonts w:ascii="Arial" w:hAnsi="Arial" w:eastAsia="黑体"/>
      <w:b/>
      <w:bCs/>
      <w:kern w:val="2"/>
      <w:sz w:val="28"/>
      <w:szCs w:val="28"/>
      <w:lang w:val="en-US" w:eastAsia="zh-CN" w:bidi="ar-SA"/>
    </w:rPr>
  </w:style>
  <w:style w:type="character" w:customStyle="1" w:styleId="36">
    <w:name w:val="标题 3 Char1"/>
    <w:qFormat/>
    <w:uiPriority w:val="9"/>
    <w:rPr>
      <w:rFonts w:ascii="宋体" w:hAnsi="宋体" w:eastAsia="宋体"/>
      <w:b/>
      <w:bCs/>
      <w:kern w:val="2"/>
      <w:sz w:val="28"/>
      <w:szCs w:val="32"/>
      <w:lang w:val="en-US" w:eastAsia="zh-CN" w:bidi="ar-SA"/>
    </w:rPr>
  </w:style>
  <w:style w:type="character" w:customStyle="1" w:styleId="37">
    <w:name w:val="批注框文本 Char"/>
    <w:basedOn w:val="27"/>
    <w:link w:val="17"/>
    <w:qFormat/>
    <w:uiPriority w:val="0"/>
    <w:rPr>
      <w:sz w:val="18"/>
      <w:szCs w:val="18"/>
    </w:rPr>
  </w:style>
  <w:style w:type="character" w:customStyle="1" w:styleId="38">
    <w:name w:val="页眉 Char"/>
    <w:basedOn w:val="27"/>
    <w:link w:val="20"/>
    <w:qFormat/>
    <w:uiPriority w:val="0"/>
    <w:rPr>
      <w:sz w:val="18"/>
      <w:szCs w:val="18"/>
    </w:rPr>
  </w:style>
  <w:style w:type="character" w:customStyle="1" w:styleId="39">
    <w:name w:val="页脚 Char"/>
    <w:basedOn w:val="27"/>
    <w:link w:val="18"/>
    <w:qFormat/>
    <w:uiPriority w:val="0"/>
    <w:rPr>
      <w:sz w:val="18"/>
      <w:szCs w:val="18"/>
    </w:rPr>
  </w:style>
  <w:style w:type="character" w:customStyle="1" w:styleId="40">
    <w:name w:val="批注文字 Char"/>
    <w:basedOn w:val="27"/>
    <w:link w:val="10"/>
    <w:qFormat/>
    <w:uiPriority w:val="0"/>
    <w:rPr>
      <w:sz w:val="24"/>
      <w:szCs w:val="24"/>
    </w:rPr>
  </w:style>
  <w:style w:type="character" w:customStyle="1" w:styleId="41">
    <w:name w:val="批注主题 Char"/>
    <w:basedOn w:val="40"/>
    <w:link w:val="24"/>
    <w:qFormat/>
    <w:uiPriority w:val="0"/>
    <w:rPr>
      <w:b/>
      <w:bCs/>
      <w:sz w:val="24"/>
      <w:szCs w:val="24"/>
    </w:rPr>
  </w:style>
  <w:style w:type="character" w:customStyle="1" w:styleId="42">
    <w:name w:val="纯文本 Char"/>
    <w:basedOn w:val="27"/>
    <w:link w:val="16"/>
    <w:semiHidden/>
    <w:qFormat/>
    <w:uiPriority w:val="99"/>
    <w:rPr>
      <w:rFonts w:ascii="宋体" w:hAnsi="Courier New" w:eastAsia="宋体"/>
      <w:kern w:val="2"/>
      <w:sz w:val="21"/>
    </w:rPr>
  </w:style>
  <w:style w:type="paragraph" w:styleId="43">
    <w:name w:val="List Paragraph"/>
    <w:basedOn w:val="1"/>
    <w:qFormat/>
    <w:uiPriority w:val="34"/>
    <w:pPr>
      <w:widowControl w:val="0"/>
      <w:ind w:firstLine="420" w:firstLineChars="200"/>
      <w:jc w:val="both"/>
    </w:pPr>
    <w:rPr>
      <w:rFonts w:ascii="Calibri" w:hAnsi="Calibri" w:eastAsia="宋体"/>
      <w:kern w:val="2"/>
      <w:sz w:val="21"/>
    </w:rPr>
  </w:style>
  <w:style w:type="paragraph" w:customStyle="1" w:styleId="44">
    <w:name w:val="列出段落1"/>
    <w:basedOn w:val="1"/>
    <w:qFormat/>
    <w:uiPriority w:val="0"/>
    <w:pPr>
      <w:widowControl w:val="0"/>
      <w:ind w:firstLine="420"/>
      <w:jc w:val="both"/>
    </w:pPr>
    <w:rPr>
      <w:rFonts w:ascii="Calibri" w:hAnsi="Calibri" w:eastAsia="宋体" w:cs="Calibri"/>
      <w:kern w:val="2"/>
      <w:sz w:val="21"/>
      <w:szCs w:val="21"/>
    </w:rPr>
  </w:style>
  <w:style w:type="paragraph" w:customStyle="1" w:styleId="45">
    <w:name w:val="Table Paragraph"/>
    <w:basedOn w:val="1"/>
    <w:qFormat/>
    <w:uiPriority w:val="1"/>
    <w:pPr>
      <w:widowControl w:val="0"/>
      <w:autoSpaceDE w:val="0"/>
      <w:autoSpaceDN w:val="0"/>
      <w:adjustRightInd w:val="0"/>
    </w:pPr>
    <w:rPr>
      <w:rFonts w:ascii="Calibri" w:hAnsi="Calibri" w:eastAsia="宋体" w:cs="Calibri"/>
      <w:szCs w:val="21"/>
    </w:rPr>
  </w:style>
  <w:style w:type="character" w:customStyle="1" w:styleId="46">
    <w:name w:val="NormalCharacter"/>
    <w:semiHidden/>
    <w:qFormat/>
    <w:uiPriority w:val="0"/>
    <w:rPr>
      <w:kern w:val="2"/>
      <w:sz w:val="21"/>
      <w:szCs w:val="24"/>
      <w:lang w:val="en-US" w:eastAsia="zh-CN" w:bidi="ar-SA"/>
    </w:rPr>
  </w:style>
  <w:style w:type="character" w:customStyle="1" w:styleId="47">
    <w:name w:val="标题 3 Char"/>
    <w:link w:val="6"/>
    <w:qFormat/>
    <w:uiPriority w:val="0"/>
    <w:rPr>
      <w:rFonts w:ascii="宋体" w:hAnsi="宋体" w:eastAsia="宋体"/>
      <w:b/>
      <w:kern w:val="2"/>
      <w:sz w:val="28"/>
    </w:rPr>
  </w:style>
  <w:style w:type="paragraph" w:customStyle="1" w:styleId="48">
    <w:name w:val="Default"/>
    <w:next w:val="11"/>
    <w:qFormat/>
    <w:uiPriority w:val="0"/>
    <w:pPr>
      <w:widowControl w:val="0"/>
    </w:pPr>
    <w:rPr>
      <w:rFonts w:ascii="Arial Narrow" w:hAnsi="Arial Narrow" w:eastAsia="宋体" w:cs="Arial Narrow"/>
      <w:color w:val="000000"/>
      <w:kern w:val="2"/>
      <w:sz w:val="24"/>
      <w:lang w:val="en-US" w:eastAsia="zh-CN" w:bidi="ar-SA"/>
    </w:rPr>
  </w:style>
  <w:style w:type="paragraph" w:customStyle="1" w:styleId="49">
    <w:name w:val="题注4"/>
    <w:basedOn w:val="1"/>
    <w:next w:val="9"/>
    <w:qFormat/>
    <w:uiPriority w:val="0"/>
    <w:pPr>
      <w:ind w:left="-132" w:leftChars="-64" w:right="-105" w:rightChars="-50" w:hanging="2"/>
      <w:jc w:val="center"/>
    </w:pPr>
    <w:rPr>
      <w:b/>
      <w:color w:val="FF0000"/>
      <w:szCs w:val="21"/>
      <w:lang w:val="en-GB"/>
    </w:rPr>
  </w:style>
  <w:style w:type="paragraph" w:customStyle="1" w:styleId="50">
    <w:name w:val="*正文"/>
    <w:basedOn w:val="1"/>
    <w:qFormat/>
    <w:uiPriority w:val="0"/>
    <w:pPr>
      <w:spacing w:line="360" w:lineRule="auto"/>
      <w:ind w:firstLine="200" w:firstLineChars="200"/>
    </w:pPr>
    <w:rPr>
      <w:rFonts w:ascii="仿宋_GB2312" w:hAnsi="Calibri"/>
      <w:szCs w:val="28"/>
      <w:lang w:val="zh-CN"/>
    </w:rPr>
  </w:style>
  <w:style w:type="paragraph" w:customStyle="1" w:styleId="51">
    <w:name w:val="二号标题"/>
    <w:basedOn w:val="1"/>
    <w:qFormat/>
    <w:uiPriority w:val="0"/>
    <w:pPr>
      <w:tabs>
        <w:tab w:val="left" w:pos="663"/>
      </w:tabs>
      <w:spacing w:before="200"/>
      <w:outlineLvl w:val="1"/>
    </w:pPr>
    <w:rPr>
      <w:rFonts w:eastAsia="黑体"/>
      <w:b/>
      <w:bCs/>
      <w:sz w:val="28"/>
      <w:szCs w:val="28"/>
    </w:rPr>
  </w:style>
  <w:style w:type="paragraph" w:customStyle="1" w:styleId="52">
    <w:name w:val="王越的表格"/>
    <w:basedOn w:val="1"/>
    <w:qFormat/>
    <w:uiPriority w:val="0"/>
    <w:pPr>
      <w:widowControl w:val="0"/>
    </w:pPr>
    <w:rPr>
      <w:kern w:val="2"/>
    </w:rPr>
  </w:style>
  <w:style w:type="character" w:customStyle="1" w:styleId="53">
    <w:name w:val="qxdate"/>
    <w:basedOn w:val="27"/>
    <w:qFormat/>
    <w:uiPriority w:val="0"/>
    <w:rPr>
      <w:color w:val="333333"/>
      <w:sz w:val="18"/>
      <w:szCs w:val="18"/>
    </w:rPr>
  </w:style>
  <w:style w:type="character" w:customStyle="1" w:styleId="54">
    <w:name w:val="cfdate"/>
    <w:basedOn w:val="27"/>
    <w:qFormat/>
    <w:uiPriority w:val="0"/>
    <w:rPr>
      <w:color w:val="333333"/>
      <w:sz w:val="18"/>
      <w:szCs w:val="18"/>
    </w:rPr>
  </w:style>
  <w:style w:type="character" w:customStyle="1" w:styleId="55">
    <w:name w:val="redfilefwwh"/>
    <w:basedOn w:val="27"/>
    <w:qFormat/>
    <w:uiPriority w:val="0"/>
    <w:rPr>
      <w:color w:val="BA2636"/>
      <w:sz w:val="18"/>
      <w:szCs w:val="18"/>
    </w:rPr>
  </w:style>
  <w:style w:type="character" w:customStyle="1" w:styleId="56">
    <w:name w:val="redfilenumber"/>
    <w:basedOn w:val="27"/>
    <w:qFormat/>
    <w:uiPriority w:val="0"/>
    <w:rPr>
      <w:color w:val="BA2636"/>
      <w:sz w:val="18"/>
      <w:szCs w:val="18"/>
    </w:rPr>
  </w:style>
  <w:style w:type="character" w:customStyle="1" w:styleId="57">
    <w:name w:val="gjfg"/>
    <w:basedOn w:val="27"/>
    <w:qFormat/>
    <w:uiPriority w:val="0"/>
  </w:style>
  <w:style w:type="character" w:customStyle="1" w:styleId="58">
    <w:name w:val="prev"/>
    <w:basedOn w:val="27"/>
    <w:qFormat/>
    <w:uiPriority w:val="0"/>
    <w:rPr>
      <w:rFonts w:ascii="微软雅黑" w:hAnsi="微软雅黑" w:eastAsia="微软雅黑" w:cs="微软雅黑"/>
      <w:sz w:val="21"/>
      <w:szCs w:val="21"/>
    </w:rPr>
  </w:style>
  <w:style w:type="character" w:customStyle="1" w:styleId="59">
    <w:name w:val="next"/>
    <w:basedOn w:val="27"/>
    <w:qFormat/>
    <w:uiPriority w:val="0"/>
    <w:rPr>
      <w:rFonts w:hint="eastAsia" w:ascii="微软雅黑" w:hAnsi="微软雅黑" w:eastAsia="微软雅黑" w:cs="微软雅黑"/>
      <w:sz w:val="21"/>
      <w:szCs w:val="21"/>
    </w:rPr>
  </w:style>
  <w:style w:type="character" w:customStyle="1" w:styleId="60">
    <w:name w:val="next1"/>
    <w:basedOn w:val="27"/>
    <w:qFormat/>
    <w:uiPriority w:val="0"/>
    <w:rPr>
      <w:color w:val="888888"/>
    </w:rPr>
  </w:style>
  <w:style w:type="character" w:customStyle="1" w:styleId="61">
    <w:name w:val="displayarti"/>
    <w:basedOn w:val="27"/>
    <w:qFormat/>
    <w:uiPriority w:val="0"/>
    <w:rPr>
      <w:color w:val="FFFFFF"/>
      <w:shd w:val="clear" w:color="auto" w:fill="A00000"/>
    </w:rPr>
  </w:style>
  <w:style w:type="character" w:customStyle="1" w:styleId="62">
    <w:name w:val="纯文本 字符"/>
    <w:qFormat/>
    <w:uiPriority w:val="0"/>
    <w:rPr>
      <w:rFonts w:ascii="宋体" w:hAnsi="Courier New" w:eastAsia="宋体"/>
      <w:kern w:val="2"/>
      <w:sz w:val="21"/>
      <w:lang w:val="en-US" w:eastAsia="zh-CN" w:bidi="ar-SA"/>
    </w:rPr>
  </w:style>
  <w:style w:type="paragraph" w:customStyle="1" w:styleId="6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4">
    <w:name w:val="￥正文"/>
    <w:basedOn w:val="1"/>
    <w:qFormat/>
    <w:uiPriority w:val="0"/>
    <w:pPr>
      <w:tabs>
        <w:tab w:val="left" w:pos="426"/>
      </w:tabs>
      <w:ind w:firstLine="200" w:firstLineChars="200"/>
    </w:pPr>
    <w:rPr>
      <w:rFonts w:ascii="Calibri" w:hAnsi="Calibri" w:cs="Times New Roman"/>
      <w:kern w:val="2"/>
      <w:sz w:val="24"/>
      <w:szCs w:val="20"/>
    </w:rPr>
  </w:style>
  <w:style w:type="paragraph" w:customStyle="1" w:styleId="65">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66">
    <w:name w:val="Table Normal"/>
    <w:semiHidden/>
    <w:unhideWhenUsed/>
    <w:qFormat/>
    <w:uiPriority w:val="0"/>
    <w:tblPr>
      <w:tblCellMar>
        <w:top w:w="0" w:type="dxa"/>
        <w:left w:w="0" w:type="dxa"/>
        <w:bottom w:w="0" w:type="dxa"/>
        <w:right w:w="0" w:type="dxa"/>
      </w:tblCellMar>
    </w:tblPr>
  </w:style>
  <w:style w:type="character" w:customStyle="1" w:styleId="67">
    <w:name w:val="font21"/>
    <w:basedOn w:val="27"/>
    <w:qFormat/>
    <w:uiPriority w:val="0"/>
    <w:rPr>
      <w:rFonts w:hint="eastAsia" w:ascii="宋体" w:hAnsi="宋体" w:eastAsia="宋体" w:cs="宋体"/>
      <w:color w:val="FF0000"/>
      <w:sz w:val="24"/>
      <w:szCs w:val="24"/>
      <w:u w:val="none"/>
    </w:rPr>
  </w:style>
  <w:style w:type="character" w:customStyle="1" w:styleId="68">
    <w:name w:val="font01"/>
    <w:basedOn w:val="2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148</Words>
  <Characters>158</Characters>
  <Lines>127</Lines>
  <Paragraphs>35</Paragraphs>
  <TotalTime>0</TotalTime>
  <ScaleCrop>false</ScaleCrop>
  <LinksUpToDate>false</LinksUpToDate>
  <CharactersWithSpaces>197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2023-03-30T00:50:00Z</dcterms:created>
  <dc:creator>Administrator</dc:creator>
  <cp:lastModifiedBy>沈少敏</cp:lastModifiedBy>
  <cp:lastPrinted>2025-06-07T06:58:00Z</cp:lastPrinted>
  <dcterms:modified xsi:type="dcterms:W3CDTF">2025-06-16T07:11:29Z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70E50E77D6244256B51705104BE534D8</vt:lpwstr>
  </property>
  <property fmtid="{D5CDD505-2E9C-101B-9397-08002B2CF9AE}" pid="4" name="KSOTemplateDocerSaveRecord">
    <vt:lpwstr>eyJoZGlkIjoiOWY2ZmE0MjEzNDA3N2M4NGUyZjRjYzJlODNkYzI1M2EiLCJ1c2VySWQiOiIzNTQ2MTY4MjcifQ==</vt:lpwstr>
  </property>
</Properties>
</file>