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widowControl/>
        <w:spacing w:before="454" w:beforeAutospacing="0" w:after="454" w:afterAutospacing="0"/>
        <w:ind w:right="454"/>
        <w:jc w:val="both"/>
        <w:outlineLvl w:val="0"/>
        <w:rPr>
          <w:rFonts w:hint="default"/>
          <w:b/>
          <w:bCs/>
          <w:sz w:val="40"/>
          <w:szCs w:val="40"/>
          <w:lang w:val="en-US" w:eastAsia="zh-CN"/>
        </w:rPr>
      </w:pPr>
      <w:bookmarkStart w:id="0" w:name="_Hlk71456902"/>
      <w:r>
        <w:rPr>
          <w:rFonts w:hint="eastAsia"/>
          <w:b/>
          <w:bCs/>
          <w:sz w:val="40"/>
          <w:szCs w:val="40"/>
          <w:lang w:val="en-US" w:eastAsia="zh-CN"/>
        </w:rPr>
        <w:t xml:space="preserve"> </w:t>
      </w:r>
    </w:p>
    <w:p>
      <w:pPr>
        <w:pStyle w:val="23"/>
        <w:widowControl/>
        <w:spacing w:before="454" w:beforeAutospacing="0" w:after="454" w:afterAutospacing="0"/>
        <w:ind w:right="454"/>
        <w:jc w:val="center"/>
        <w:outlineLvl w:val="0"/>
        <w:rPr>
          <w:rFonts w:hint="eastAsia"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eastAsia="zh-CN"/>
        </w:rPr>
        <w:t>深圳市龙岗区耳鼻咽喉医院</w:t>
      </w:r>
      <w:r>
        <w:rPr>
          <w:rFonts w:hint="eastAsia" w:ascii="仿宋" w:hAnsi="仿宋" w:eastAsia="仿宋" w:cs="仿宋"/>
          <w:b w:val="0"/>
          <w:bCs w:val="0"/>
          <w:sz w:val="44"/>
          <w:szCs w:val="44"/>
          <w:highlight w:val="none"/>
          <w:u w:val="single"/>
          <w:lang w:val="en-US" w:eastAsia="zh-CN"/>
        </w:rPr>
        <w:t>手机注油机采购项目</w:t>
      </w:r>
    </w:p>
    <w:p>
      <w:pPr>
        <w:pStyle w:val="23"/>
        <w:widowControl/>
        <w:jc w:val="center"/>
        <w:outlineLvl w:val="1"/>
        <w:rPr>
          <w:rFonts w:ascii="黑体" w:hAnsi="宋体" w:eastAsia="黑体" w:cs="黑体"/>
          <w:b/>
          <w:bCs/>
          <w:sz w:val="40"/>
          <w:szCs w:val="40"/>
          <w:highlight w:val="none"/>
        </w:rPr>
      </w:pPr>
      <w:r>
        <w:rPr>
          <w:rFonts w:hint="eastAsia" w:ascii="仿宋" w:hAnsi="仿宋" w:eastAsia="仿宋" w:cs="仿宋"/>
          <w:b/>
          <w:bCs/>
          <w:sz w:val="44"/>
          <w:szCs w:val="44"/>
          <w:highlight w:val="none"/>
        </w:rPr>
        <w:t>招标文件信息</w:t>
      </w:r>
    </w:p>
    <w:tbl>
      <w:tblPr>
        <w:tblStyle w:val="25"/>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项目编号：</w:t>
            </w:r>
          </w:p>
        </w:tc>
        <w:tc>
          <w:tcPr>
            <w:tcW w:w="5220" w:type="dxa"/>
            <w:shd w:val="clear" w:color="auto" w:fill="auto"/>
            <w:vAlign w:val="center"/>
          </w:tcPr>
          <w:p>
            <w:pPr>
              <w:widowControl/>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ENT20250601</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left"/>
              <w:rPr>
                <w:rFonts w:hint="eastAsia" w:ascii="仿宋" w:hAnsi="仿宋" w:eastAsia="仿宋" w:cs="仿宋"/>
                <w:sz w:val="28"/>
                <w:szCs w:val="28"/>
                <w:highlight w:val="none"/>
                <w:u w:val="single"/>
                <w:lang w:val="en-US" w:eastAsia="zh-CN"/>
              </w:rPr>
            </w:pPr>
            <w:r>
              <w:rPr>
                <w:rFonts w:hint="eastAsia" w:ascii="仿宋" w:hAnsi="仿宋" w:eastAsia="仿宋" w:cs="仿宋"/>
                <w:kern w:val="0"/>
                <w:sz w:val="28"/>
                <w:szCs w:val="28"/>
                <w:highlight w:val="none"/>
                <w:u w:val="none"/>
                <w:lang w:val="en-US" w:eastAsia="zh-CN" w:bidi="ar"/>
              </w:rPr>
              <w:t xml:space="preserve">       项目名称：</w:t>
            </w:r>
          </w:p>
        </w:tc>
        <w:tc>
          <w:tcPr>
            <w:tcW w:w="5220" w:type="dxa"/>
            <w:shd w:val="clear" w:color="auto" w:fill="auto"/>
            <w:vAlign w:val="center"/>
          </w:tcPr>
          <w:p>
            <w:pPr>
              <w:widowControl/>
              <w:jc w:val="left"/>
              <w:rPr>
                <w:rFonts w:hint="eastAsia" w:ascii="仿宋" w:hAnsi="仿宋" w:eastAsia="仿宋" w:cs="仿宋"/>
                <w:sz w:val="28"/>
                <w:szCs w:val="28"/>
                <w:highlight w:val="none"/>
                <w:u w:val="single"/>
                <w:lang w:val="en-US" w:eastAsia="zh-CN"/>
              </w:rPr>
            </w:pPr>
            <w:r>
              <w:rPr>
                <w:rFonts w:hint="eastAsia" w:ascii="仿宋" w:hAnsi="仿宋" w:eastAsia="仿宋" w:cs="仿宋"/>
                <w:kern w:val="0"/>
                <w:sz w:val="28"/>
                <w:szCs w:val="28"/>
                <w:highlight w:val="none"/>
                <w:lang w:val="en-US" w:eastAsia="zh-CN" w:bidi="ar"/>
              </w:rPr>
              <w:t>手机注油机采购项目</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项目类型：</w:t>
            </w:r>
          </w:p>
        </w:tc>
        <w:tc>
          <w:tcPr>
            <w:tcW w:w="5220" w:type="dxa"/>
            <w:shd w:val="clear" w:color="auto" w:fill="auto"/>
            <w:vAlign w:val="center"/>
          </w:tcPr>
          <w:p>
            <w:pPr>
              <w:widowControl/>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货物类</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采购方式：</w:t>
            </w:r>
          </w:p>
        </w:tc>
        <w:tc>
          <w:tcPr>
            <w:tcW w:w="5220" w:type="dxa"/>
            <w:shd w:val="clear" w:color="auto" w:fill="auto"/>
            <w:vAlign w:val="center"/>
          </w:tcPr>
          <w:p>
            <w:pPr>
              <w:widowControl/>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公开招标</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货币类型：</w:t>
            </w:r>
          </w:p>
        </w:tc>
        <w:tc>
          <w:tcPr>
            <w:tcW w:w="5220" w:type="dxa"/>
            <w:shd w:val="clear" w:color="auto" w:fill="auto"/>
            <w:vAlign w:val="center"/>
          </w:tcPr>
          <w:p>
            <w:pPr>
              <w:widowControl/>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人民币</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评标方法：</w:t>
            </w:r>
          </w:p>
        </w:tc>
        <w:tc>
          <w:tcPr>
            <w:tcW w:w="5220" w:type="dxa"/>
            <w:shd w:val="clear" w:color="auto" w:fill="auto"/>
            <w:vAlign w:val="center"/>
          </w:tcPr>
          <w:p>
            <w:pPr>
              <w:widowControl/>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综合评分法</w:t>
            </w:r>
          </w:p>
        </w:tc>
      </w:tr>
      <w:bookmarkEnd w:id="0"/>
    </w:tbl>
    <w:p>
      <w:pPr>
        <w:spacing w:line="580" w:lineRule="exact"/>
        <w:rPr>
          <w:rFonts w:ascii="宋体" w:hAnsi="宋体" w:eastAsia="宋体" w:cs="宋体"/>
          <w:b/>
          <w:bCs/>
          <w:sz w:val="21"/>
          <w:szCs w:val="21"/>
        </w:rPr>
      </w:pPr>
    </w:p>
    <w:p>
      <w:pPr>
        <w:spacing w:line="360" w:lineRule="auto"/>
        <w:ind w:firstLine="1687" w:firstLineChars="800"/>
        <w:rPr>
          <w:rFonts w:ascii="宋体" w:hAnsi="宋体" w:eastAsia="宋体" w:cs="宋体"/>
          <w:b/>
          <w:sz w:val="21"/>
          <w:szCs w:val="21"/>
        </w:rPr>
      </w:pPr>
    </w:p>
    <w:p>
      <w:pPr>
        <w:pStyle w:val="8"/>
        <w:ind w:firstLine="422"/>
        <w:rPr>
          <w:rFonts w:ascii="宋体" w:hAnsi="宋体" w:eastAsia="宋体" w:cs="宋体"/>
          <w:b/>
          <w:sz w:val="21"/>
          <w:szCs w:val="21"/>
        </w:rPr>
      </w:pPr>
    </w:p>
    <w:p>
      <w:pPr>
        <w:pStyle w:val="13"/>
        <w:rPr>
          <w:rFonts w:ascii="宋体" w:hAnsi="宋体" w:eastAsia="宋体" w:cs="宋体"/>
          <w:b/>
          <w:sz w:val="21"/>
          <w:szCs w:val="21"/>
        </w:rPr>
      </w:pPr>
    </w:p>
    <w:p>
      <w:pPr>
        <w:pStyle w:val="14"/>
        <w:rPr>
          <w:rFonts w:ascii="宋体" w:hAnsi="宋体" w:eastAsia="宋体" w:cs="宋体"/>
          <w:sz w:val="21"/>
          <w:szCs w:val="21"/>
        </w:rPr>
      </w:pPr>
    </w:p>
    <w:p>
      <w:pPr>
        <w:rPr>
          <w:rFonts w:ascii="宋体" w:hAnsi="宋体" w:eastAsia="宋体" w:cs="宋体"/>
          <w:b/>
          <w:sz w:val="21"/>
          <w:szCs w:val="21"/>
        </w:rPr>
      </w:pPr>
    </w:p>
    <w:p>
      <w:pPr>
        <w:pStyle w:val="8"/>
        <w:ind w:firstLine="422"/>
        <w:rPr>
          <w:rFonts w:ascii="宋体" w:hAnsi="宋体" w:eastAsia="宋体" w:cs="宋体"/>
          <w:b/>
          <w:sz w:val="21"/>
          <w:szCs w:val="21"/>
        </w:rPr>
      </w:pPr>
    </w:p>
    <w:p>
      <w:pPr>
        <w:pStyle w:val="13"/>
        <w:rPr>
          <w:rFonts w:ascii="宋体" w:hAnsi="宋体" w:eastAsia="宋体" w:cs="宋体"/>
          <w:b/>
          <w:sz w:val="21"/>
          <w:szCs w:val="21"/>
        </w:rPr>
      </w:pPr>
    </w:p>
    <w:p>
      <w:pPr>
        <w:pStyle w:val="14"/>
        <w:rPr>
          <w:rFonts w:ascii="宋体" w:hAnsi="宋体" w:eastAsia="宋体" w:cs="宋体"/>
          <w:sz w:val="21"/>
          <w:szCs w:val="21"/>
        </w:rPr>
      </w:pPr>
    </w:p>
    <w:p>
      <w:pPr>
        <w:rPr>
          <w:rFonts w:ascii="宋体" w:hAnsi="宋体" w:eastAsia="宋体" w:cs="宋体"/>
          <w:b/>
          <w:sz w:val="21"/>
          <w:szCs w:val="21"/>
        </w:rPr>
      </w:pPr>
    </w:p>
    <w:p>
      <w:pPr>
        <w:pStyle w:val="23"/>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25"/>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21"/>
        <w:gridCol w:w="85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仿宋" w:hAnsi="仿宋" w:eastAsia="仿宋" w:cs="仿宋"/>
                <w:sz w:val="24"/>
                <w:szCs w:val="24"/>
              </w:rPr>
            </w:pPr>
            <w:r>
              <w:rPr>
                <w:rFonts w:hint="eastAsia" w:ascii="仿宋" w:hAnsi="仿宋" w:eastAsia="仿宋" w:cs="仿宋"/>
                <w:kern w:val="0"/>
                <w:sz w:val="24"/>
                <w:szCs w:val="24"/>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仿宋" w:hAnsi="仿宋" w:eastAsia="仿宋" w:cs="仿宋"/>
                <w:sz w:val="24"/>
                <w:szCs w:val="24"/>
              </w:rPr>
            </w:pPr>
            <w:r>
              <w:rPr>
                <w:rFonts w:hint="eastAsia" w:ascii="仿宋" w:hAnsi="仿宋" w:eastAsia="仿宋" w:cs="仿宋"/>
                <w:kern w:val="0"/>
                <w:sz w:val="24"/>
                <w:szCs w:val="24"/>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tcPr>
          <w:p>
            <w:pPr>
              <w:widowControl/>
              <w:ind w:firstLine="240" w:firstLineChars="100"/>
              <w:jc w:val="both"/>
              <w:textAlignment w:val="top"/>
              <w:rPr>
                <w:rFonts w:hint="eastAsia" w:ascii="仿宋" w:hAnsi="仿宋" w:eastAsia="仿宋" w:cs="仿宋"/>
                <w:sz w:val="24"/>
                <w:szCs w:val="24"/>
              </w:rPr>
            </w:pPr>
            <w:r>
              <w:rPr>
                <w:rFonts w:hint="eastAsia" w:ascii="仿宋" w:hAnsi="仿宋" w:eastAsia="仿宋" w:cs="仿宋"/>
                <w:kern w:val="0"/>
                <w:sz w:val="24"/>
                <w:szCs w:val="24"/>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仿宋" w:hAnsi="仿宋" w:eastAsia="仿宋" w:cs="仿宋"/>
                <w:sz w:val="24"/>
                <w:szCs w:val="24"/>
              </w:rPr>
            </w:pPr>
            <w:r>
              <w:rPr>
                <w:rFonts w:hint="eastAsia" w:ascii="仿宋" w:hAnsi="仿宋" w:eastAsia="仿宋" w:cs="仿宋"/>
                <w:kern w:val="0"/>
                <w:sz w:val="24"/>
                <w:szCs w:val="24"/>
              </w:rPr>
              <w:t>投标人不符合资格要求，或未提交相应的资格证明资料（详见招标公告</w:t>
            </w:r>
            <w:r>
              <w:rPr>
                <w:rFonts w:hint="eastAsia" w:ascii="仿宋" w:hAnsi="仿宋" w:eastAsia="仿宋" w:cs="仿宋"/>
                <w:sz w:val="24"/>
                <w:szCs w:val="24"/>
              </w:rPr>
              <w:t>投标人资格要求，即申请人的资格要求</w:t>
            </w:r>
            <w:r>
              <w:rPr>
                <w:rFonts w:hint="eastAsia" w:ascii="仿宋" w:hAnsi="仿宋" w:eastAsia="仿宋" w:cs="仿宋"/>
                <w:kern w:val="0"/>
                <w:sz w:val="24"/>
                <w:szCs w:val="24"/>
              </w:rPr>
              <w:t>）</w:t>
            </w:r>
          </w:p>
        </w:tc>
      </w:tr>
    </w:tbl>
    <w:p>
      <w:pPr>
        <w:pStyle w:val="31"/>
        <w:rPr>
          <w:rFonts w:hint="eastAsia" w:ascii="仿宋" w:hAnsi="仿宋" w:eastAsia="仿宋" w:cs="仿宋"/>
          <w:b/>
          <w:bCs/>
          <w:kern w:val="2"/>
          <w:sz w:val="24"/>
          <w:szCs w:val="24"/>
        </w:rPr>
      </w:pPr>
    </w:p>
    <w:p>
      <w:pPr>
        <w:pStyle w:val="23"/>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25"/>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19"/>
        <w:gridCol w:w="85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8"/>
                <w:szCs w:val="28"/>
              </w:rPr>
            </w:pPr>
            <w:r>
              <w:rPr>
                <w:rFonts w:hint="eastAsia" w:ascii="宋体" w:hAnsi="宋体" w:eastAsia="宋体" w:cs="宋体"/>
                <w:kern w:val="0"/>
                <w:sz w:val="28"/>
                <w:szCs w:val="28"/>
              </w:rPr>
              <w:t>序号</w:t>
            </w:r>
          </w:p>
        </w:tc>
        <w:tc>
          <w:tcPr>
            <w:tcW w:w="4563"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8"/>
                <w:szCs w:val="28"/>
              </w:rPr>
            </w:pPr>
            <w:r>
              <w:rPr>
                <w:rFonts w:hint="eastAsia" w:ascii="宋体" w:hAnsi="宋体" w:eastAsia="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仿宋" w:hAnsi="仿宋" w:eastAsia="仿宋" w:cs="仿宋"/>
                <w:kern w:val="0"/>
                <w:sz w:val="24"/>
                <w:szCs w:val="24"/>
                <w:lang w:val="en-US" w:eastAsia="zh-CN"/>
              </w:rPr>
            </w:pPr>
          </w:p>
          <w:p>
            <w:pPr>
              <w:widowControl/>
              <w:jc w:val="left"/>
              <w:textAlignment w:val="top"/>
              <w:rPr>
                <w:rFonts w:hint="eastAsia" w:ascii="仿宋" w:hAnsi="仿宋" w:eastAsia="仿宋" w:cs="仿宋"/>
                <w:kern w:val="0"/>
                <w:sz w:val="24"/>
                <w:szCs w:val="24"/>
                <w:lang w:val="en-US" w:eastAsia="zh-CN"/>
              </w:rPr>
            </w:pPr>
          </w:p>
          <w:p>
            <w:pPr>
              <w:widowControl/>
              <w:jc w:val="left"/>
              <w:textAlignment w:val="top"/>
              <w:rPr>
                <w:rFonts w:hint="eastAsia" w:ascii="仿宋" w:hAnsi="仿宋" w:eastAsia="仿宋" w:cs="仿宋"/>
                <w:kern w:val="0"/>
                <w:sz w:val="24"/>
                <w:szCs w:val="24"/>
                <w:lang w:val="en-US" w:eastAsia="zh-CN"/>
              </w:rPr>
            </w:pPr>
          </w:p>
          <w:p>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投标报价：</w:t>
            </w:r>
          </w:p>
          <w:p>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（1）分项报价或投标总价不得高于相应预算金额（或设定的预算金额下的最高限价）；</w:t>
            </w:r>
          </w:p>
          <w:p>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投标人的报价明显低于其他通过符合性审查投标人的报价，有可能影响产品质量或者不能诚信履约的，投标人不能在合理的时间内提供书面说明或者无法提交相关证明材料；不能证明其报价合理性的（若评审委员会成员对投标人提供的说明材料判断不一致的，按照“少数服从多数”的原则确定评审委员会的意见）；</w:t>
            </w:r>
          </w:p>
          <w:p>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（3）投标报价有缺漏项目,或者对招标文件规定的项目需求内容或者需求数量进行修改，评审委员会判定投标响应不满足采购需求；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未按招标文件规定要求签署、盖章；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投标人不得对实质性技术与商务的（即标注★号条款）条款产生偏离；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法律、法规、规章、规范性文件规定的其他情形。</w:t>
            </w:r>
          </w:p>
        </w:tc>
      </w:tr>
    </w:tbl>
    <w:p>
      <w:pPr>
        <w:widowControl w:val="0"/>
        <w:tabs>
          <w:tab w:val="left" w:pos="562"/>
          <w:tab w:val="left" w:pos="3372"/>
          <w:tab w:val="left" w:pos="3653"/>
        </w:tabs>
        <w:spacing w:line="360" w:lineRule="auto"/>
        <w:jc w:val="both"/>
        <w:rPr>
          <w:rFonts w:ascii="Calibri" w:hAnsi="Calibri" w:eastAsia="宋体"/>
          <w:b/>
          <w:bCs/>
          <w:kern w:val="2"/>
        </w:rPr>
      </w:pPr>
      <w:r>
        <w:rPr>
          <w:rFonts w:hint="eastAsia" w:asciiTheme="minorEastAsia" w:hAnsiTheme="minorEastAsia" w:eastAsiaTheme="minorEastAsia" w:cstheme="minorEastAsia"/>
          <w:b/>
          <w:bCs/>
          <w:kern w:val="2"/>
          <w:sz w:val="21"/>
          <w:szCs w:val="21"/>
        </w:rPr>
        <w:t>注：</w:t>
      </w:r>
    </w:p>
    <w:p>
      <w:pPr>
        <w:widowControl w:val="0"/>
        <w:tabs>
          <w:tab w:val="left" w:pos="562"/>
          <w:tab w:val="left" w:pos="3372"/>
          <w:tab w:val="left" w:pos="3653"/>
        </w:tabs>
        <w:spacing w:line="360" w:lineRule="auto"/>
        <w:jc w:val="both"/>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lang w:val="en-US" w:eastAsia="zh-CN"/>
        </w:rPr>
        <w:t>投标人必须严格按照《符合性审查表》的评审内容的要求如实提供证明材料并应加盖投标人公章，对缺漏或不符合项将直接导致无效投标。</w:t>
      </w:r>
    </w:p>
    <w:p>
      <w:pPr>
        <w:spacing w:line="360" w:lineRule="auto"/>
        <w:jc w:val="center"/>
        <w:rPr>
          <w:rFonts w:hint="eastAsia" w:asciiTheme="minorEastAsia" w:hAnsiTheme="minorEastAsia" w:eastAsiaTheme="minorEastAsia" w:cstheme="minorEastAsia"/>
          <w:b/>
          <w:sz w:val="24"/>
          <w:szCs w:val="24"/>
        </w:rPr>
      </w:pPr>
    </w:p>
    <w:p>
      <w:pPr>
        <w:spacing w:line="360" w:lineRule="auto"/>
        <w:jc w:val="center"/>
        <w:rPr>
          <w:rFonts w:hint="eastAsia" w:asciiTheme="minorEastAsia" w:hAnsiTheme="minorEastAsia" w:eastAsiaTheme="minorEastAsia" w:cstheme="minorEastAsia"/>
          <w:b/>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asciiTheme="minorEastAsia" w:hAnsiTheme="minorEastAsia" w:eastAsiaTheme="minorEastAsia"/>
          <w:bCs/>
          <w:color w:val="333333"/>
          <w:kern w:val="0"/>
          <w:sz w:val="24"/>
          <w:szCs w:val="24"/>
          <w:shd w:val="clear" w:color="auto" w:fill="FFFFFF"/>
          <w:lang w:val="en-US" w:eastAsia="zh-CN" w:bidi="ar-SA"/>
        </w:rPr>
      </w:pPr>
    </w:p>
    <w:p>
      <w:pPr>
        <w:pStyle w:val="31"/>
        <w:tabs>
          <w:tab w:val="left" w:pos="426"/>
        </w:tabs>
        <w:rPr>
          <w:rFonts w:hint="eastAsia"/>
          <w:lang w:val="en-US" w:eastAsia="zh-CN"/>
        </w:rPr>
      </w:pPr>
    </w:p>
    <w:p>
      <w:pPr>
        <w:keepNext w:val="0"/>
        <w:keepLines w:val="0"/>
        <w:pageBreakBefore w:val="0"/>
        <w:widowControl/>
        <w:numPr>
          <w:ilvl w:val="0"/>
          <w:numId w:val="0"/>
        </w:numPr>
        <w:shd w:val="clear" w:color="auto" w:fill="FFFFFF"/>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bCs/>
          <w:color w:val="333333"/>
          <w:sz w:val="24"/>
          <w:shd w:val="clear" w:color="auto" w:fill="FFFFFF"/>
          <w:lang w:val="en-US" w:eastAsia="zh-CN"/>
        </w:rPr>
      </w:pPr>
    </w:p>
    <w:p>
      <w:pPr>
        <w:spacing w:line="340" w:lineRule="exact"/>
        <w:jc w:val="both"/>
        <w:rPr>
          <w:rFonts w:hint="eastAsia" w:asciiTheme="minorEastAsia" w:hAnsiTheme="minorEastAsia" w:eastAsiaTheme="minorEastAsia" w:cstheme="minorEastAsia"/>
          <w:b/>
          <w:sz w:val="24"/>
          <w:szCs w:val="24"/>
        </w:rPr>
      </w:pPr>
    </w:p>
    <w:p>
      <w:pPr>
        <w:spacing w:line="240" w:lineRule="auto"/>
        <w:jc w:val="center"/>
        <w:rPr>
          <w:rFonts w:hint="eastAsia" w:asciiTheme="minorEastAsia" w:hAnsiTheme="minorEastAsia" w:eastAsiaTheme="minorEastAsia" w:cstheme="minorEastAsia"/>
          <w:b/>
          <w:sz w:val="24"/>
          <w:szCs w:val="24"/>
          <w:lang w:val="en-US" w:eastAsia="zh-CN"/>
        </w:rPr>
      </w:pPr>
    </w:p>
    <w:p>
      <w:pPr>
        <w:spacing w:line="24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40"/>
          <w:szCs w:val="40"/>
        </w:rPr>
        <w:t>评分信息</w:t>
      </w:r>
    </w:p>
    <w:p>
      <w:pPr>
        <w:spacing w:line="340" w:lineRule="exact"/>
        <w:ind w:firstLine="2409" w:firstLineChars="1000"/>
        <w:rPr>
          <w:rFonts w:hint="eastAsia" w:asciiTheme="minorEastAsia" w:hAnsiTheme="minorEastAsia" w:eastAsiaTheme="minorEastAsia" w:cstheme="minorEastAsia"/>
          <w:b/>
          <w:sz w:val="24"/>
          <w:szCs w:val="24"/>
        </w:rPr>
      </w:pPr>
    </w:p>
    <w:tbl>
      <w:tblPr>
        <w:tblStyle w:val="25"/>
        <w:tblW w:w="9072" w:type="dxa"/>
        <w:jc w:val="center"/>
        <w:tblCellSpacing w:w="0" w:type="dxa"/>
        <w:tblLayout w:type="autofit"/>
        <w:tblCellMar>
          <w:top w:w="45" w:type="dxa"/>
          <w:left w:w="45" w:type="dxa"/>
          <w:bottom w:w="45" w:type="dxa"/>
          <w:right w:w="45" w:type="dxa"/>
        </w:tblCellMar>
      </w:tblPr>
      <w:tblGrid>
        <w:gridCol w:w="9072"/>
      </w:tblGrid>
      <w:tr>
        <w:trPr>
          <w:tblCellSpacing w:w="0" w:type="dxa"/>
          <w:jc w:val="center"/>
        </w:trPr>
        <w:tc>
          <w:tcPr>
            <w:tcW w:w="0" w:type="auto"/>
            <w:tcBorders>
              <w:top w:val="nil"/>
              <w:left w:val="nil"/>
              <w:bottom w:val="nil"/>
              <w:right w:val="nil"/>
            </w:tcBorders>
            <w:vAlign w:val="center"/>
          </w:tcPr>
          <w:p>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一、评标方法：综合评分法</w:t>
            </w:r>
          </w:p>
          <w:p>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综合评分法，是指投标文件满足招标文件全部实质性要求，且按照评审因素的量化指标评审得分最高的投标人为中标候选人的评标方法。 </w:t>
            </w:r>
          </w:p>
          <w:p>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价格分计算方法：</w:t>
            </w:r>
          </w:p>
          <w:p>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采用低价优先法计算，即满足招标文件要求且投标价格最低的投标报价为评标基准价，其价格分为满分。其他投标人的价格分统一按照下列公式计算： </w:t>
            </w:r>
          </w:p>
          <w:p>
            <w:pPr>
              <w:tabs>
                <w:tab w:val="left" w:pos="360"/>
              </w:tabs>
              <w:spacing w:line="46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rPr>
              <w:t>价格分=(</w:t>
            </w:r>
            <w:r>
              <w:rPr>
                <w:rFonts w:hint="eastAsia" w:ascii="仿宋" w:hAnsi="仿宋" w:eastAsia="仿宋" w:cs="仿宋"/>
                <w:sz w:val="24"/>
                <w:szCs w:val="24"/>
                <w:lang w:val="en-US" w:eastAsia="zh-CN"/>
              </w:rPr>
              <w:t>评标基准价</w:t>
            </w:r>
            <w:r>
              <w:rPr>
                <w:rFonts w:hint="eastAsia" w:ascii="仿宋" w:hAnsi="仿宋" w:eastAsia="仿宋" w:cs="仿宋"/>
                <w:sz w:val="24"/>
                <w:szCs w:val="24"/>
              </w:rPr>
              <w:t>/</w:t>
            </w:r>
            <w:r>
              <w:rPr>
                <w:rFonts w:hint="eastAsia" w:ascii="仿宋" w:hAnsi="仿宋" w:eastAsia="仿宋" w:cs="仿宋"/>
                <w:sz w:val="24"/>
                <w:szCs w:val="24"/>
                <w:lang w:val="en-US" w:eastAsia="zh-CN"/>
              </w:rPr>
              <w:t>有效投标报价</w:t>
            </w:r>
            <w:r>
              <w:rPr>
                <w:rFonts w:hint="eastAsia" w:ascii="仿宋" w:hAnsi="仿宋" w:eastAsia="仿宋" w:cs="仿宋"/>
                <w:sz w:val="24"/>
                <w:szCs w:val="24"/>
              </w:rPr>
              <w:t>）*</w:t>
            </w:r>
            <w:r>
              <w:rPr>
                <w:rFonts w:hint="eastAsia" w:ascii="仿宋" w:hAnsi="仿宋" w:eastAsia="仿宋" w:cs="仿宋"/>
                <w:sz w:val="24"/>
                <w:szCs w:val="24"/>
                <w:lang w:val="en-US" w:eastAsia="zh-CN"/>
              </w:rPr>
              <w:t>权重</w:t>
            </w:r>
          </w:p>
          <w:p>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评标总得分＝F1×A1＋F2×A2＋……＋Fn×An </w:t>
            </w:r>
          </w:p>
          <w:p>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F1、F2……Fn分别为各项评审因素的得分； </w:t>
            </w:r>
          </w:p>
          <w:p>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A1、A2、……An 分别为各项评审因素所占的权重(A1＋A2＋……＋An＝1)。 </w:t>
            </w:r>
          </w:p>
          <w:p>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评标过程中，去掉报价中的最高报价和最低报价。 </w:t>
            </w:r>
          </w:p>
          <w:p>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此方法适用于货物类、服务类、工程类项目。 </w:t>
            </w:r>
          </w:p>
        </w:tc>
      </w:tr>
    </w:tbl>
    <w:p>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二、评分表</w:t>
      </w:r>
    </w:p>
    <w:tbl>
      <w:tblPr>
        <w:tblStyle w:val="25"/>
        <w:tblW w:w="494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491"/>
        <w:gridCol w:w="1097"/>
        <w:gridCol w:w="2685"/>
        <w:gridCol w:w="1257"/>
        <w:gridCol w:w="37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sz w:val="24"/>
                <w:szCs w:val="24"/>
                <w:highlight w:val="none"/>
              </w:rPr>
            </w:pPr>
            <w:bookmarkStart w:id="1" w:name="bt投标文件签署授权委托书"/>
            <w:bookmarkEnd w:id="1"/>
            <w:bookmarkStart w:id="2" w:name="bt其他资料由投标人自定"/>
            <w:bookmarkEnd w:id="2"/>
            <w:bookmarkStart w:id="3" w:name="bt项目管理班子配备情况"/>
            <w:bookmarkEnd w:id="3"/>
            <w:bookmarkStart w:id="4" w:name="bt合同条款及格式"/>
            <w:bookmarkEnd w:id="4"/>
            <w:bookmarkStart w:id="5" w:name="bt开标一览表"/>
            <w:bookmarkEnd w:id="5"/>
            <w:bookmarkStart w:id="6" w:name="bt合同格式"/>
            <w:bookmarkEnd w:id="6"/>
            <w:bookmarkStart w:id="7" w:name="bt投标报价汇总表"/>
            <w:bookmarkEnd w:id="7"/>
            <w:bookmarkStart w:id="8" w:name="bt其他资料2"/>
            <w:bookmarkEnd w:id="8"/>
            <w:bookmarkStart w:id="9" w:name="bt技术标投标文件格式"/>
            <w:bookmarkEnd w:id="9"/>
            <w:bookmarkStart w:id="10" w:name="bt投标人情况介绍"/>
            <w:bookmarkEnd w:id="10"/>
            <w:bookmarkStart w:id="11" w:name="bt合同条款"/>
            <w:bookmarkEnd w:id="11"/>
            <w:bookmarkStart w:id="12" w:name="bt商务标投标文件格式"/>
            <w:bookmarkEnd w:id="12"/>
            <w:bookmarkStart w:id="13" w:name="bt投标人须知"/>
            <w:bookmarkEnd w:id="13"/>
            <w:bookmarkStart w:id="14" w:name="bt说明"/>
            <w:bookmarkEnd w:id="14"/>
            <w:bookmarkStart w:id="15" w:name="bt本工程承诺书"/>
            <w:bookmarkEnd w:id="15"/>
            <w:bookmarkStart w:id="16" w:name="bt投标函"/>
            <w:bookmarkEnd w:id="16"/>
            <w:bookmarkStart w:id="17" w:name="合同格式"/>
            <w:bookmarkEnd w:id="17"/>
            <w:r>
              <w:rPr>
                <w:rFonts w:hint="eastAsia" w:ascii="仿宋" w:hAnsi="仿宋" w:eastAsia="仿宋" w:cs="仿宋"/>
                <w:b/>
                <w:bCs/>
                <w:sz w:val="24"/>
                <w:szCs w:val="24"/>
                <w:highlight w:val="none"/>
              </w:rPr>
              <w:t>序号</w:t>
            </w:r>
          </w:p>
        </w:tc>
        <w:tc>
          <w:tcPr>
            <w:tcW w:w="2710"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评分项</w:t>
            </w:r>
          </w:p>
        </w:tc>
        <w:tc>
          <w:tcPr>
            <w:tcW w:w="2025" w:type="pct"/>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1</w:t>
            </w:r>
          </w:p>
        </w:tc>
        <w:tc>
          <w:tcPr>
            <w:tcW w:w="2710" w:type="pct"/>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价格</w:t>
            </w:r>
          </w:p>
        </w:tc>
        <w:tc>
          <w:tcPr>
            <w:tcW w:w="2025"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r>
              <w:rPr>
                <w:rFonts w:hint="eastAsia" w:ascii="仿宋" w:hAnsi="仿宋" w:eastAsia="仿宋" w:cs="仿宋"/>
                <w:b/>
                <w:bCs/>
                <w:color w:val="0000FF"/>
                <w:sz w:val="24"/>
                <w:szCs w:val="24"/>
                <w:highlight w:val="none"/>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75" w:hRule="atLeast"/>
          <w:jc w:val="center"/>
        </w:trPr>
        <w:tc>
          <w:tcPr>
            <w:tcW w:w="264" w:type="pct"/>
            <w:vMerge w:val="restart"/>
            <w:tcBorders>
              <w:top w:val="single" w:color="000000" w:sz="8" w:space="0"/>
              <w:left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2</w:t>
            </w:r>
          </w:p>
        </w:tc>
        <w:tc>
          <w:tcPr>
            <w:tcW w:w="2710" w:type="pct"/>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技术部分</w:t>
            </w:r>
          </w:p>
        </w:tc>
        <w:tc>
          <w:tcPr>
            <w:tcW w:w="2025"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default" w:ascii="仿宋" w:hAnsi="仿宋" w:eastAsia="仿宋" w:cs="仿宋"/>
                <w:b/>
                <w:bCs/>
                <w:color w:val="0000FF"/>
                <w:sz w:val="24"/>
                <w:szCs w:val="24"/>
                <w:highlight w:val="none"/>
                <w:lang w:val="en-US" w:eastAsia="zh-CN"/>
              </w:rPr>
            </w:pPr>
            <w:r>
              <w:rPr>
                <w:rFonts w:hint="eastAsia" w:ascii="仿宋" w:hAnsi="仿宋" w:eastAsia="仿宋" w:cs="仿宋"/>
                <w:b/>
                <w:bCs/>
                <w:color w:val="0000FF"/>
                <w:sz w:val="24"/>
                <w:szCs w:val="24"/>
                <w:highlight w:val="none"/>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shd w:val="clear" w:color="auto" w:fill="E6EFFA"/>
            <w:vAlign w:val="center"/>
          </w:tcPr>
          <w:p>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676"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444"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技术参数偏离表</w:t>
            </w:r>
          </w:p>
        </w:tc>
        <w:tc>
          <w:tcPr>
            <w:tcW w:w="67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w:t>
            </w:r>
          </w:p>
        </w:tc>
        <w:tc>
          <w:tcPr>
            <w:tcW w:w="2025"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（一）评审内容：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投标人应如实填写《技术规格偏离表》，各项非实质性技术参数指标及要求全部满足的得</w:t>
            </w:r>
            <w:r>
              <w:rPr>
                <w:rFonts w:hint="eastAsia" w:ascii="仿宋" w:hAnsi="仿宋" w:eastAsia="仿宋" w:cs="仿宋"/>
                <w:sz w:val="24"/>
                <w:szCs w:val="24"/>
                <w:highlight w:val="none"/>
                <w:lang w:val="en-US" w:eastAsia="zh-CN"/>
              </w:rPr>
              <w:t>50</w:t>
            </w:r>
            <w:r>
              <w:rPr>
                <w:rFonts w:hint="eastAsia" w:ascii="仿宋" w:hAnsi="仿宋" w:eastAsia="仿宋" w:cs="仿宋"/>
                <w:sz w:val="24"/>
                <w:szCs w:val="24"/>
                <w:highlight w:val="none"/>
              </w:rPr>
              <w:t>分；其中“▲”参数为重要指标，每负偏离一项扣</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分；其余指标每负偏离一项扣</w:t>
            </w:r>
            <w:r>
              <w:rPr>
                <w:rFonts w:hint="eastAsia" w:ascii="仿宋" w:hAnsi="仿宋" w:eastAsia="仿宋" w:cs="仿宋"/>
                <w:sz w:val="24"/>
                <w:szCs w:val="24"/>
                <w:highlight w:val="none"/>
                <w:lang w:val="en-US" w:eastAsia="zh-CN"/>
              </w:rPr>
              <w:t>2.78</w:t>
            </w:r>
            <w:r>
              <w:rPr>
                <w:rFonts w:hint="eastAsia" w:ascii="仿宋" w:hAnsi="仿宋" w:eastAsia="仿宋" w:cs="仿宋"/>
                <w:sz w:val="24"/>
                <w:szCs w:val="24"/>
                <w:highlight w:val="none"/>
              </w:rPr>
              <w:t>分，</w:t>
            </w:r>
            <w:r>
              <w:rPr>
                <w:rFonts w:hint="eastAsia" w:ascii="仿宋" w:hAnsi="仿宋" w:eastAsia="仿宋" w:cs="仿宋"/>
                <w:bCs/>
                <w:sz w:val="24"/>
                <w:szCs w:val="24"/>
                <w:highlight w:val="none"/>
              </w:rPr>
              <w:t>最低0分</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w:t>
            </w:r>
            <w:r>
              <w:rPr>
                <w:rFonts w:hint="eastAsia" w:ascii="仿宋" w:hAnsi="仿宋" w:eastAsia="仿宋" w:cs="仿宋"/>
                <w:b/>
                <w:bCs/>
                <w:sz w:val="24"/>
                <w:szCs w:val="24"/>
                <w:highlight w:val="none"/>
                <w:lang w:val="en-US" w:eastAsia="zh-CN"/>
              </w:rPr>
              <w:t>审</w:t>
            </w:r>
            <w:r>
              <w:rPr>
                <w:rFonts w:hint="eastAsia" w:ascii="仿宋" w:hAnsi="仿宋" w:eastAsia="仿宋" w:cs="仿宋"/>
                <w:b/>
                <w:bCs/>
                <w:sz w:val="24"/>
                <w:szCs w:val="24"/>
                <w:highlight w:val="none"/>
              </w:rPr>
              <w:t>依据：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p>
          <w:p>
            <w:pPr>
              <w:keepNext w:val="0"/>
              <w:keepLines w:val="0"/>
              <w:pageBreakBefore w:val="0"/>
              <w:wordWrap w:val="0"/>
              <w:overflowPunct/>
              <w:topLinePunct w:val="0"/>
              <w:bidi w:val="0"/>
              <w:spacing w:line="240" w:lineRule="auto"/>
              <w:ind w:firstLine="0" w:firstLineChars="0"/>
              <w:rPr>
                <w:rFonts w:hint="eastAsia" w:ascii="仿宋" w:hAnsi="仿宋" w:eastAsia="仿宋" w:cs="仿宋"/>
                <w:sz w:val="24"/>
                <w:szCs w:val="24"/>
                <w:highlight w:val="none"/>
              </w:rPr>
            </w:pPr>
            <w:r>
              <w:rPr>
                <w:rFonts w:hint="eastAsia" w:ascii="仿宋" w:hAnsi="仿宋" w:eastAsia="仿宋" w:cs="仿宋"/>
                <w:b/>
                <w:sz w:val="24"/>
                <w:szCs w:val="24"/>
                <w:highlight w:val="none"/>
              </w:rPr>
              <w:t>特别提醒：投标人的技术响应情况、偏离情况等必须与客观实际保持一致，响应不实且情节严重的，经查实，将依法记入供应商诚信档案或受到行政处罚。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restart"/>
            <w:tcBorders>
              <w:top w:val="single" w:color="000000" w:sz="8" w:space="0"/>
              <w:left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3</w:t>
            </w:r>
          </w:p>
        </w:tc>
        <w:tc>
          <w:tcPr>
            <w:tcW w:w="2710"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综合实力部分</w:t>
            </w:r>
          </w:p>
        </w:tc>
        <w:tc>
          <w:tcPr>
            <w:tcW w:w="2025"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r>
              <w:rPr>
                <w:rFonts w:hint="eastAsia" w:ascii="仿宋" w:hAnsi="仿宋" w:eastAsia="仿宋" w:cs="仿宋"/>
                <w:b/>
                <w:bCs/>
                <w:color w:val="0000FF"/>
                <w:sz w:val="24"/>
                <w:szCs w:val="24"/>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shd w:val="clear" w:color="auto" w:fill="E6EFFA"/>
            <w:vAlign w:val="center"/>
          </w:tcPr>
          <w:p>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676"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44"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供货进度方案</w:t>
            </w:r>
          </w:p>
        </w:tc>
        <w:tc>
          <w:tcPr>
            <w:tcW w:w="67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2025"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（一）评审内容：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根据投标人提供的供货安装进度方案进行评审：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1.供货流程；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2.供货人员安排；</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3.应急供货措施。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（二）评审依据：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1.投标人提供的供货安装进度方案每包含以上1点内容的，得1分，最高得3分。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2.在此基础上，评审委员会根据投标人的具体响应内容进一步评审：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（1）有具体的时间节点和步骤且内容全面具体，可操作性强；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（2）有具体的人员安排及明确的分工；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（3）对突发情况有具体的应对措施且内容详实清晰，可操作性强；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体现以上3点内容的加</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分，体现以上任意2点内容的加</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分，体现以上任意1点内容的加</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分，其他情况不加分。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44"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产品保障措施</w:t>
            </w:r>
          </w:p>
        </w:tc>
        <w:tc>
          <w:tcPr>
            <w:tcW w:w="67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2025"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（一）评审内容：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根据投标人提供的产品的保障措施进行评审，保障措施内容如下：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1.调试方案；</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2.售后服务方案；</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14:textFill>
                  <w14:solidFill>
                    <w14:schemeClr w14:val="tx1"/>
                  </w14:solidFill>
                </w14:textFill>
              </w:rPr>
            </w:pPr>
            <w:r>
              <w:rPr>
                <w:rFonts w:hint="eastAsia" w:ascii="仿宋" w:hAnsi="仿宋" w:eastAsia="仿宋" w:cs="仿宋"/>
                <w:sz w:val="24"/>
                <w:szCs w:val="24"/>
                <w:highlight w:val="none"/>
              </w:rPr>
              <w:t>3.质量控制措施。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（二）评审依据：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1.投标人提供的产品的保障措施每包含以上1点内容的，得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分，最高得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2.在此基础上，评审委员会根据投标人的具体响应内容进一步评审：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（1）方案内容全面具体；</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（2）方案内容完整规范；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（3）方案内容详实清晰；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（4）方案内容可操作性强；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14:textFill>
                  <w14:solidFill>
                    <w14:schemeClr w14:val="tx1"/>
                  </w14:solidFill>
                </w14:textFill>
              </w:rPr>
            </w:pPr>
            <w:r>
              <w:rPr>
                <w:rFonts w:hint="eastAsia" w:ascii="仿宋" w:hAnsi="仿宋" w:eastAsia="仿宋" w:cs="仿宋"/>
                <w:sz w:val="24"/>
                <w:szCs w:val="24"/>
                <w:highlight w:val="none"/>
              </w:rPr>
              <w:t>满足以上4项的加</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分，满足以上任意3项的加</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分，满足以上任意2项的加</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分，满足以上任意1项的加</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分，其他情况不加分。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restar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p>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p>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eastAsia="zh-CN"/>
              </w:rPr>
            </w:pPr>
            <w:r>
              <w:rPr>
                <w:rFonts w:hint="eastAsia" w:ascii="仿宋" w:hAnsi="仿宋" w:eastAsia="仿宋" w:cs="仿宋"/>
                <w:b/>
                <w:bCs/>
                <w:color w:val="0000FF"/>
                <w:sz w:val="24"/>
                <w:szCs w:val="24"/>
                <w:highlight w:val="none"/>
                <w:lang w:val="en-US" w:eastAsia="zh-CN"/>
              </w:rPr>
              <w:t>4</w:t>
            </w:r>
          </w:p>
        </w:tc>
        <w:tc>
          <w:tcPr>
            <w:tcW w:w="2710"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r>
              <w:rPr>
                <w:rFonts w:hint="eastAsia" w:ascii="仿宋" w:hAnsi="仿宋" w:eastAsia="仿宋" w:cs="仿宋"/>
                <w:b/>
                <w:color w:val="000000"/>
                <w:sz w:val="24"/>
                <w:szCs w:val="24"/>
                <w:highlight w:val="none"/>
              </w:rPr>
              <w:t>商务部分</w:t>
            </w:r>
          </w:p>
        </w:tc>
        <w:tc>
          <w:tcPr>
            <w:tcW w:w="2025"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r>
              <w:rPr>
                <w:rFonts w:hint="eastAsia" w:ascii="仿宋" w:hAnsi="仿宋" w:eastAsia="仿宋" w:cs="仿宋"/>
                <w:b/>
                <w:bCs/>
                <w:color w:val="0000FF"/>
                <w:sz w:val="24"/>
                <w:szCs w:val="24"/>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676"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w:t>
            </w:r>
          </w:p>
        </w:tc>
        <w:tc>
          <w:tcPr>
            <w:tcW w:w="1444" w:type="pct"/>
            <w:tcBorders>
              <w:top w:val="single" w:color="000000" w:sz="8" w:space="0"/>
              <w:left w:val="single" w:color="000000" w:sz="8" w:space="0"/>
              <w:bottom w:val="single" w:color="000000" w:sz="8" w:space="0"/>
              <w:right w:val="single" w:color="000000" w:sz="8" w:space="0"/>
            </w:tcBorders>
            <w:vAlign w:val="center"/>
          </w:tcPr>
          <w:p>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诚信情况</w:t>
            </w:r>
          </w:p>
        </w:tc>
        <w:tc>
          <w:tcPr>
            <w:tcW w:w="676" w:type="pct"/>
            <w:tcBorders>
              <w:top w:val="single" w:color="000000" w:sz="8" w:space="0"/>
              <w:left w:val="single" w:color="000000" w:sz="8" w:space="0"/>
              <w:bottom w:val="single" w:color="000000" w:sz="8" w:space="0"/>
              <w:right w:val="single" w:color="000000" w:sz="8" w:space="0"/>
            </w:tcBorders>
            <w:vAlign w:val="center"/>
          </w:tcPr>
          <w:p>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w:t>
            </w:r>
          </w:p>
        </w:tc>
        <w:tc>
          <w:tcPr>
            <w:tcW w:w="2025" w:type="pct"/>
            <w:tcBorders>
              <w:top w:val="single" w:color="000000" w:sz="8" w:space="0"/>
              <w:left w:val="single" w:color="000000" w:sz="8" w:space="0"/>
              <w:bottom w:val="single" w:color="000000" w:sz="8" w:space="0"/>
              <w:right w:val="single" w:color="000000" w:sz="8" w:space="0"/>
            </w:tcBorders>
            <w:vAlign w:val="top"/>
          </w:tcPr>
          <w:p>
            <w:pPr>
              <w:widowControl/>
              <w:wordWrap w:val="0"/>
              <w:spacing w:line="276" w:lineRule="auto"/>
              <w:jc w:val="left"/>
              <w:textAlignment w:val="top"/>
              <w:rPr>
                <w:rFonts w:hint="eastAsia" w:ascii="仿宋" w:hAnsi="仿宋" w:eastAsia="仿宋" w:cs="仿宋"/>
                <w:sz w:val="24"/>
                <w:szCs w:val="24"/>
              </w:rPr>
            </w:pPr>
            <w:r>
              <w:rPr>
                <w:rFonts w:hint="eastAsia" w:ascii="仿宋" w:hAnsi="仿宋" w:eastAsia="仿宋" w:cs="仿宋"/>
                <w:sz w:val="24"/>
                <w:szCs w:val="24"/>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pPr>
              <w:keepNext w:val="0"/>
              <w:keepLines w:val="0"/>
              <w:pageBreakBefore w:val="0"/>
              <w:widowControl/>
              <w:wordWrap w:val="0"/>
              <w:overflowPunct/>
              <w:topLinePunct w:val="0"/>
              <w:bidi w:val="0"/>
              <w:spacing w:line="240" w:lineRule="auto"/>
              <w:ind w:firstLine="0" w:firstLineChars="0"/>
              <w:jc w:val="left"/>
              <w:textAlignment w:val="top"/>
              <w:rPr>
                <w:rFonts w:hint="eastAsia" w:ascii="仿宋" w:hAnsi="仿宋" w:eastAsia="仿宋" w:cs="仿宋"/>
                <w:sz w:val="24"/>
                <w:szCs w:val="24"/>
                <w:highlight w:val="none"/>
              </w:rPr>
            </w:pPr>
            <w:r>
              <w:rPr>
                <w:rFonts w:hint="eastAsia" w:ascii="仿宋" w:hAnsi="仿宋" w:eastAsia="仿宋" w:cs="仿宋"/>
                <w:sz w:val="24"/>
                <w:szCs w:val="24"/>
              </w:rPr>
              <w:t>查询渠道：通过“信用中国”（www.creditchina.gov.cn，下载信用信息报告）、“中国政府采购网”（www.ccgp.gov.cn）以及“深圳市政府采购监管网”（http://zfcg.sz.gov.cn）查询供应商信用信息，</w:t>
            </w:r>
            <w:r>
              <w:rPr>
                <w:rFonts w:hint="eastAsia" w:ascii="仿宋" w:hAnsi="仿宋" w:eastAsia="仿宋" w:cs="仿宋"/>
                <w:i w:val="0"/>
                <w:iCs w:val="0"/>
                <w:caps w:val="0"/>
                <w:color w:val="444444"/>
                <w:spacing w:val="0"/>
                <w:sz w:val="24"/>
                <w:szCs w:val="24"/>
                <w:shd w:val="clear" w:fill="FFFFFF"/>
                <w:lang w:val="en-US" w:eastAsia="zh-CN"/>
              </w:rPr>
              <w:t>在三年内（自招标公告发布之日起倒推）</w:t>
            </w:r>
          </w:p>
        </w:tc>
      </w:tr>
    </w:tbl>
    <w:p>
      <w:pPr>
        <w:pStyle w:val="21"/>
        <w:numPr>
          <w:ilvl w:val="0"/>
          <w:numId w:val="0"/>
        </w:numPr>
        <w:tabs>
          <w:tab w:val="clear" w:pos="426"/>
        </w:tabs>
        <w:ind w:leftChars="0"/>
        <w:jc w:val="center"/>
        <w:rPr>
          <w:rFonts w:hint="eastAsia" w:ascii="仿宋" w:hAnsi="仿宋" w:eastAsia="仿宋" w:cs="仿宋"/>
          <w:sz w:val="24"/>
          <w:szCs w:val="24"/>
          <w:highlight w:val="none"/>
          <w:lang w:val="en-US" w:eastAsia="zh-CN"/>
        </w:rPr>
      </w:pPr>
      <w:bookmarkStart w:id="18" w:name="_Toc265483798"/>
      <w:bookmarkStart w:id="19" w:name="_Toc432592813"/>
      <w:bookmarkStart w:id="20" w:name="_Toc76544499"/>
    </w:p>
    <w:p>
      <w:pPr>
        <w:pStyle w:val="21"/>
        <w:numPr>
          <w:ilvl w:val="0"/>
          <w:numId w:val="0"/>
        </w:numPr>
        <w:tabs>
          <w:tab w:val="clear" w:pos="426"/>
        </w:tabs>
        <w:ind w:leftChars="0"/>
        <w:jc w:val="cente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1"/>
        <w:numPr>
          <w:ilvl w:val="0"/>
          <w:numId w:val="0"/>
        </w:numPr>
        <w:tabs>
          <w:tab w:val="clear" w:pos="426"/>
        </w:tabs>
        <w:ind w:leftChars="0"/>
        <w:jc w:val="both"/>
        <w:rPr>
          <w:rFonts w:hint="eastAsia"/>
          <w:lang w:val="en-US" w:eastAsia="zh-CN"/>
        </w:rPr>
      </w:pPr>
    </w:p>
    <w:p>
      <w:pPr>
        <w:rPr>
          <w:rFonts w:hint="eastAsia"/>
          <w:lang w:val="en-US" w:eastAsia="zh-CN"/>
        </w:rPr>
      </w:pPr>
    </w:p>
    <w:p>
      <w:pPr>
        <w:pStyle w:val="21"/>
        <w:numPr>
          <w:ilvl w:val="0"/>
          <w:numId w:val="0"/>
        </w:numPr>
        <w:tabs>
          <w:tab w:val="clear" w:pos="426"/>
        </w:tabs>
        <w:ind w:leftChars="0"/>
        <w:jc w:val="center"/>
        <w:rPr>
          <w:rFonts w:hint="eastAsia"/>
          <w:lang w:val="en-US" w:eastAsia="zh-CN"/>
        </w:rPr>
      </w:pPr>
    </w:p>
    <w:p>
      <w:pPr>
        <w:pStyle w:val="21"/>
        <w:numPr>
          <w:ilvl w:val="0"/>
          <w:numId w:val="0"/>
        </w:numPr>
        <w:tabs>
          <w:tab w:val="clear" w:pos="426"/>
        </w:tabs>
        <w:ind w:leftChars="0"/>
        <w:jc w:val="center"/>
        <w:rPr>
          <w:rFonts w:hint="eastAsia"/>
          <w:lang w:val="en-US" w:eastAsia="zh-CN"/>
        </w:rPr>
      </w:pPr>
    </w:p>
    <w:p>
      <w:pPr>
        <w:pStyle w:val="21"/>
        <w:numPr>
          <w:ilvl w:val="0"/>
          <w:numId w:val="0"/>
        </w:numPr>
        <w:tabs>
          <w:tab w:val="clear" w:pos="426"/>
        </w:tabs>
        <w:ind w:leftChars="0"/>
        <w:jc w:val="center"/>
        <w:rPr>
          <w:rFonts w:hint="eastAsia"/>
          <w:lang w:val="en-US" w:eastAsia="zh-CN"/>
        </w:rPr>
      </w:pPr>
    </w:p>
    <w:p>
      <w:pPr>
        <w:pStyle w:val="21"/>
        <w:numPr>
          <w:ilvl w:val="0"/>
          <w:numId w:val="0"/>
        </w:numPr>
        <w:tabs>
          <w:tab w:val="clear" w:pos="426"/>
        </w:tabs>
        <w:ind w:leftChars="0"/>
        <w:jc w:val="center"/>
        <w:rPr>
          <w:rFonts w:hint="eastAsia"/>
          <w:lang w:val="en-US" w:eastAsia="zh-CN"/>
        </w:rPr>
      </w:pPr>
    </w:p>
    <w:p>
      <w:pPr>
        <w:pStyle w:val="21"/>
        <w:numPr>
          <w:ilvl w:val="0"/>
          <w:numId w:val="0"/>
        </w:numPr>
        <w:tabs>
          <w:tab w:val="clear" w:pos="426"/>
        </w:tabs>
        <w:ind w:leftChars="0"/>
        <w:jc w:val="center"/>
        <w:rPr>
          <w:rFonts w:hint="eastAsia"/>
          <w:lang w:val="en-US" w:eastAsia="zh-CN"/>
        </w:rPr>
      </w:pPr>
    </w:p>
    <w:p>
      <w:pPr>
        <w:pStyle w:val="21"/>
        <w:numPr>
          <w:ilvl w:val="0"/>
          <w:numId w:val="0"/>
        </w:numPr>
        <w:tabs>
          <w:tab w:val="clear" w:pos="426"/>
        </w:tabs>
        <w:ind w:leftChars="0"/>
        <w:jc w:val="center"/>
        <w:rPr>
          <w:rFonts w:hint="eastAsia"/>
          <w:lang w:val="en-US" w:eastAsia="zh-CN"/>
        </w:rPr>
      </w:pPr>
    </w:p>
    <w:p>
      <w:pPr>
        <w:pStyle w:val="21"/>
        <w:numPr>
          <w:ilvl w:val="0"/>
          <w:numId w:val="0"/>
        </w:numPr>
        <w:tabs>
          <w:tab w:val="clear" w:pos="426"/>
        </w:tabs>
        <w:ind w:leftChars="0"/>
        <w:jc w:val="center"/>
      </w:pPr>
      <w:r>
        <w:rPr>
          <w:rFonts w:hint="eastAsia"/>
          <w:lang w:val="en-US" w:eastAsia="zh-CN"/>
        </w:rPr>
        <w:t>第一章  招标</w:t>
      </w:r>
      <w:r>
        <w:rPr>
          <w:rFonts w:hint="eastAsia"/>
        </w:rPr>
        <w:t>公告</w:t>
      </w:r>
      <w:bookmarkEnd w:id="18"/>
      <w:bookmarkEnd w:id="19"/>
      <w:bookmarkEnd w:id="20"/>
    </w:p>
    <w:p>
      <w:pPr>
        <w:keepNext w:val="0"/>
        <w:keepLines w:val="0"/>
        <w:pageBreakBefore w:val="0"/>
        <w:widowControl/>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bCs/>
          <w:color w:val="333333"/>
          <w:sz w:val="24"/>
          <w:szCs w:val="24"/>
          <w:shd w:val="clear" w:color="auto" w:fill="FFFFFF"/>
        </w:rPr>
      </w:pPr>
      <w:r>
        <w:rPr>
          <w:rFonts w:hint="eastAsia" w:ascii="仿宋" w:hAnsi="仿宋" w:eastAsia="仿宋" w:cs="仿宋"/>
          <w:bCs/>
          <w:color w:val="333333"/>
          <w:sz w:val="24"/>
          <w:szCs w:val="24"/>
          <w:shd w:val="clear" w:color="auto" w:fill="FFFFFF"/>
        </w:rPr>
        <w:t>根据《中华人民共和国政府采购法》和《深圳经济特区政府采购条例实施细则》的有关规定，我院拟对以下项目进行</w:t>
      </w:r>
      <w:r>
        <w:rPr>
          <w:rFonts w:hint="eastAsia" w:ascii="仿宋" w:hAnsi="仿宋" w:eastAsia="仿宋" w:cs="仿宋"/>
          <w:bCs/>
          <w:color w:val="333333"/>
          <w:sz w:val="24"/>
          <w:szCs w:val="24"/>
          <w:shd w:val="clear" w:color="auto" w:fill="FFFFFF"/>
          <w:lang w:val="en-US" w:eastAsia="zh-CN"/>
        </w:rPr>
        <w:t>院内招标采购</w:t>
      </w:r>
      <w:r>
        <w:rPr>
          <w:rFonts w:hint="eastAsia" w:ascii="仿宋" w:hAnsi="仿宋" w:eastAsia="仿宋" w:cs="仿宋"/>
          <w:bCs/>
          <w:color w:val="333333"/>
          <w:sz w:val="24"/>
          <w:szCs w:val="24"/>
          <w:shd w:val="clear" w:color="auto" w:fill="FFFFFF"/>
        </w:rPr>
        <w:t>，欢迎符合条件具有供应能力的供应商或厂家前来报名参加。</w:t>
      </w:r>
    </w:p>
    <w:p>
      <w:pPr>
        <w:pStyle w:val="43"/>
        <w:widowControl w:val="0"/>
        <w:numPr>
          <w:ilvl w:val="0"/>
          <w:numId w:val="0"/>
        </w:numPr>
        <w:shd w:val="clear" w:color="auto" w:fill="auto"/>
        <w:adjustRightInd/>
        <w:snapToGrid/>
        <w:spacing w:line="560" w:lineRule="exact"/>
        <w:ind w:leftChars="0"/>
        <w:rPr>
          <w:rFonts w:hint="eastAsia" w:ascii="仿宋" w:hAnsi="仿宋" w:eastAsia="仿宋" w:cs="仿宋"/>
          <w:bCs/>
          <w:color w:val="333333"/>
          <w:sz w:val="24"/>
          <w:szCs w:val="24"/>
          <w:shd w:val="clear" w:color="auto" w:fill="FFFFFF"/>
        </w:rPr>
      </w:pPr>
      <w:r>
        <w:rPr>
          <w:rFonts w:hint="eastAsia" w:ascii="仿宋" w:hAnsi="仿宋" w:eastAsia="仿宋" w:cs="仿宋"/>
          <w:bCs/>
          <w:color w:val="333333"/>
          <w:sz w:val="24"/>
          <w:szCs w:val="24"/>
          <w:shd w:val="clear" w:color="auto" w:fill="FFFFFF"/>
          <w:lang w:val="en-US" w:eastAsia="zh-CN"/>
        </w:rPr>
        <w:t>一、</w:t>
      </w:r>
      <w:r>
        <w:rPr>
          <w:rFonts w:hint="eastAsia" w:ascii="仿宋" w:hAnsi="仿宋" w:eastAsia="仿宋" w:cs="仿宋"/>
          <w:bCs/>
          <w:color w:val="333333"/>
          <w:sz w:val="24"/>
          <w:szCs w:val="24"/>
          <w:shd w:val="clear" w:color="auto" w:fill="FFFFFF"/>
        </w:rPr>
        <w:t>项目基本情况</w:t>
      </w:r>
    </w:p>
    <w:p>
      <w:pPr>
        <w:numPr>
          <w:ilvl w:val="0"/>
          <w:numId w:val="0"/>
        </w:numPr>
        <w:tabs>
          <w:tab w:val="left" w:pos="426"/>
        </w:tabs>
        <w:spacing w:line="560" w:lineRule="exact"/>
        <w:rPr>
          <w:rFonts w:hint="default"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1.</w:t>
      </w:r>
      <w:r>
        <w:rPr>
          <w:rFonts w:hint="eastAsia" w:ascii="仿宋" w:hAnsi="仿宋" w:eastAsia="仿宋" w:cs="仿宋"/>
          <w:bCs/>
          <w:color w:val="333333"/>
          <w:sz w:val="24"/>
          <w:szCs w:val="24"/>
          <w:highlight w:val="none"/>
          <w:shd w:val="clear" w:color="auto" w:fill="FFFFFF"/>
        </w:rPr>
        <w:t>项目编码：</w:t>
      </w:r>
      <w:r>
        <w:rPr>
          <w:rFonts w:hint="eastAsia" w:ascii="仿宋" w:hAnsi="仿宋" w:eastAsia="仿宋" w:cs="仿宋"/>
          <w:bCs/>
          <w:color w:val="333333"/>
          <w:sz w:val="24"/>
          <w:szCs w:val="24"/>
          <w:highlight w:val="none"/>
          <w:shd w:val="clear" w:color="auto" w:fill="FFFFFF"/>
          <w:lang w:val="en-US" w:eastAsia="zh-CN"/>
        </w:rPr>
        <w:t>ENT20250601</w:t>
      </w:r>
    </w:p>
    <w:p>
      <w:pPr>
        <w:shd w:val="clear" w:color="auto" w:fill="FFFFFF"/>
        <w:tabs>
          <w:tab w:val="left" w:pos="426"/>
        </w:tabs>
        <w:spacing w:line="560" w:lineRule="exact"/>
        <w:rPr>
          <w:rFonts w:hint="eastAsia"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2.</w:t>
      </w:r>
      <w:r>
        <w:rPr>
          <w:rFonts w:hint="eastAsia" w:ascii="仿宋" w:hAnsi="仿宋" w:eastAsia="仿宋" w:cs="仿宋"/>
          <w:bCs/>
          <w:color w:val="333333"/>
          <w:sz w:val="24"/>
          <w:szCs w:val="24"/>
          <w:highlight w:val="none"/>
          <w:shd w:val="clear" w:color="auto" w:fill="FFFFFF"/>
        </w:rPr>
        <w:t>项目名称：</w:t>
      </w:r>
      <w:r>
        <w:rPr>
          <w:rFonts w:hint="eastAsia" w:ascii="仿宋" w:hAnsi="仿宋" w:eastAsia="仿宋" w:cs="仿宋"/>
          <w:bCs/>
          <w:color w:val="333333"/>
          <w:sz w:val="24"/>
          <w:szCs w:val="24"/>
          <w:highlight w:val="none"/>
          <w:shd w:val="clear" w:color="auto" w:fill="FFFFFF"/>
          <w:lang w:val="en-US" w:eastAsia="zh-CN"/>
        </w:rPr>
        <w:t>手机注油机采购项目</w:t>
      </w:r>
    </w:p>
    <w:p>
      <w:pPr>
        <w:shd w:val="clear" w:color="auto" w:fill="FFFFFF"/>
        <w:tabs>
          <w:tab w:val="left" w:pos="426"/>
        </w:tabs>
        <w:spacing w:line="560" w:lineRule="exact"/>
        <w:rPr>
          <w:rFonts w:hint="eastAsia"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3.采购项目内容及需求：</w:t>
      </w:r>
    </w:p>
    <w:tbl>
      <w:tblPr>
        <w:tblStyle w:val="25"/>
        <w:tblpPr w:leftFromText="180" w:rightFromText="180" w:vertAnchor="text" w:horzAnchor="page" w:tblpX="1575" w:tblpY="302"/>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720"/>
        <w:gridCol w:w="2087"/>
        <w:gridCol w:w="988"/>
        <w:gridCol w:w="1215"/>
        <w:gridCol w:w="825"/>
        <w:gridCol w:w="1275"/>
        <w:gridCol w:w="109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90" w:hRule="atLeast"/>
        </w:trPr>
        <w:tc>
          <w:tcPr>
            <w:tcW w:w="72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序号</w:t>
            </w:r>
          </w:p>
        </w:tc>
        <w:tc>
          <w:tcPr>
            <w:tcW w:w="2087"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采购货物名称</w:t>
            </w:r>
          </w:p>
        </w:tc>
        <w:tc>
          <w:tcPr>
            <w:tcW w:w="988"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eastAsia="zh-CN" w:bidi="ar-SA"/>
              </w:rPr>
            </w:pPr>
            <w:r>
              <w:rPr>
                <w:rFonts w:hint="eastAsia" w:ascii="仿宋" w:hAnsi="仿宋" w:eastAsia="仿宋" w:cs="仿宋"/>
                <w:b/>
                <w:kern w:val="0"/>
                <w:sz w:val="24"/>
                <w:szCs w:val="24"/>
                <w:highlight w:val="none"/>
                <w:lang w:val="en-US" w:eastAsia="zh-CN"/>
              </w:rPr>
              <w:t>单位</w:t>
            </w:r>
          </w:p>
        </w:tc>
        <w:tc>
          <w:tcPr>
            <w:tcW w:w="121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单价</w:t>
            </w:r>
          </w:p>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eastAsia="zh-CN" w:bidi="ar-SA"/>
              </w:rPr>
            </w:pPr>
            <w:r>
              <w:rPr>
                <w:rFonts w:hint="eastAsia" w:ascii="仿宋" w:hAnsi="仿宋" w:eastAsia="仿宋" w:cs="仿宋"/>
                <w:b/>
                <w:kern w:val="0"/>
                <w:sz w:val="24"/>
                <w:szCs w:val="24"/>
                <w:highlight w:val="none"/>
                <w:lang w:val="en-US" w:eastAsia="zh-CN"/>
              </w:rPr>
              <w:t>（万元）</w:t>
            </w:r>
          </w:p>
        </w:tc>
        <w:tc>
          <w:tcPr>
            <w:tcW w:w="82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数量</w:t>
            </w:r>
          </w:p>
        </w:tc>
        <w:tc>
          <w:tcPr>
            <w:tcW w:w="127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预算总价（</w:t>
            </w:r>
            <w:r>
              <w:rPr>
                <w:rFonts w:hint="eastAsia" w:ascii="仿宋" w:hAnsi="仿宋" w:eastAsia="仿宋" w:cs="仿宋"/>
                <w:b/>
                <w:kern w:val="0"/>
                <w:sz w:val="24"/>
                <w:szCs w:val="24"/>
                <w:highlight w:val="none"/>
                <w:lang w:val="en-US" w:eastAsia="zh-CN"/>
              </w:rPr>
              <w:t>万</w:t>
            </w:r>
            <w:r>
              <w:rPr>
                <w:rFonts w:hint="eastAsia" w:ascii="仿宋" w:hAnsi="仿宋" w:eastAsia="仿宋" w:cs="仿宋"/>
                <w:b/>
                <w:kern w:val="0"/>
                <w:sz w:val="24"/>
                <w:szCs w:val="24"/>
                <w:highlight w:val="none"/>
              </w:rPr>
              <w:t>元）</w:t>
            </w:r>
          </w:p>
        </w:tc>
        <w:tc>
          <w:tcPr>
            <w:tcW w:w="1098"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eastAsia="zh-CN" w:bidi="ar-SA"/>
              </w:rPr>
            </w:pPr>
            <w:r>
              <w:rPr>
                <w:rFonts w:hint="eastAsia" w:ascii="仿宋" w:hAnsi="仿宋" w:eastAsia="仿宋" w:cs="仿宋"/>
                <w:b/>
                <w:kern w:val="0"/>
                <w:sz w:val="24"/>
                <w:szCs w:val="24"/>
                <w:highlight w:val="none"/>
                <w:lang w:val="en-US" w:eastAsia="zh-CN"/>
              </w:rPr>
              <w:t>是否进口</w:t>
            </w:r>
          </w:p>
        </w:tc>
        <w:tc>
          <w:tcPr>
            <w:tcW w:w="108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838" w:hRule="atLeast"/>
        </w:trPr>
        <w:tc>
          <w:tcPr>
            <w:tcW w:w="72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p>
        </w:tc>
        <w:tc>
          <w:tcPr>
            <w:tcW w:w="2087"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textAlignment w:val="center"/>
              <w:rPr>
                <w:rFonts w:hint="eastAsia"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手机注油机</w:t>
            </w:r>
          </w:p>
        </w:tc>
        <w:tc>
          <w:tcPr>
            <w:tcW w:w="988"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套</w:t>
            </w:r>
          </w:p>
        </w:tc>
        <w:tc>
          <w:tcPr>
            <w:tcW w:w="121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2.8</w:t>
            </w:r>
          </w:p>
        </w:tc>
        <w:tc>
          <w:tcPr>
            <w:tcW w:w="82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w:t>
            </w:r>
          </w:p>
        </w:tc>
        <w:tc>
          <w:tcPr>
            <w:tcW w:w="127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14</w:t>
            </w:r>
          </w:p>
        </w:tc>
        <w:tc>
          <w:tcPr>
            <w:tcW w:w="1098"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允许进口</w:t>
            </w:r>
          </w:p>
        </w:tc>
        <w:tc>
          <w:tcPr>
            <w:tcW w:w="108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不作医疗器械管理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838" w:hRule="atLeast"/>
        </w:trPr>
        <w:tc>
          <w:tcPr>
            <w:tcW w:w="2807" w:type="dxa"/>
            <w:gridSpan w:val="2"/>
            <w:shd w:val="clear" w:color="000000" w:fill="FFFFFF"/>
            <w:vAlign w:val="center"/>
          </w:tcPr>
          <w:p>
            <w:pPr>
              <w:keepNext w:val="0"/>
              <w:keepLines w:val="0"/>
              <w:pageBreakBefore w:val="0"/>
              <w:widowControl/>
              <w:overflowPunct/>
              <w:topLinePunct w:val="0"/>
              <w:bidi w:val="0"/>
              <w:spacing w:line="240" w:lineRule="auto"/>
              <w:ind w:firstLine="0" w:firstLineChars="0"/>
              <w:jc w:val="center"/>
              <w:textAlignment w:val="center"/>
              <w:rPr>
                <w:rFonts w:hint="eastAsia"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合计</w:t>
            </w:r>
          </w:p>
        </w:tc>
        <w:tc>
          <w:tcPr>
            <w:tcW w:w="988"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p>
        </w:tc>
        <w:tc>
          <w:tcPr>
            <w:tcW w:w="121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p>
        </w:tc>
        <w:tc>
          <w:tcPr>
            <w:tcW w:w="82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w:t>
            </w:r>
          </w:p>
        </w:tc>
        <w:tc>
          <w:tcPr>
            <w:tcW w:w="127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14</w:t>
            </w:r>
          </w:p>
        </w:tc>
        <w:tc>
          <w:tcPr>
            <w:tcW w:w="1098"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p>
        </w:tc>
        <w:tc>
          <w:tcPr>
            <w:tcW w:w="108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bidi="ar-SA"/>
              </w:rPr>
            </w:pPr>
          </w:p>
        </w:tc>
      </w:tr>
    </w:tbl>
    <w:p>
      <w:pPr>
        <w:pStyle w:val="13"/>
        <w:rPr>
          <w:rFonts w:hint="eastAsia" w:ascii="仿宋" w:hAnsi="仿宋" w:eastAsia="仿宋" w:cs="仿宋"/>
          <w:sz w:val="24"/>
          <w:szCs w:val="24"/>
          <w:highlight w:val="none"/>
          <w:lang w:val="en-US" w:eastAsia="zh-CN"/>
        </w:rPr>
      </w:pPr>
    </w:p>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核心产品：</w:t>
      </w:r>
      <w:r>
        <w:rPr>
          <w:rFonts w:hint="eastAsia" w:ascii="仿宋" w:hAnsi="仿宋" w:eastAsia="仿宋" w:cs="仿宋"/>
          <w:bCs/>
          <w:color w:val="333333"/>
          <w:sz w:val="24"/>
          <w:szCs w:val="24"/>
          <w:highlight w:val="none"/>
          <w:u w:val="single"/>
          <w:shd w:val="clear" w:color="auto" w:fill="FFFFFF"/>
          <w:lang w:val="en-US" w:eastAsia="zh-CN"/>
        </w:rPr>
        <w:t>手机注油机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二、供应商（参与人）资格要求：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1、供应商须是在中华人民共和国境内经注册独立法人单位，具有独立法人资格或者具有独立承担民事责任的能力的其他组织（提供营业执照或事业单位法人证等法人证明扫描件，原件备查）。</w:t>
      </w:r>
    </w:p>
    <w:p>
      <w:pPr>
        <w:shd w:val="clear" w:color="auto" w:fill="FFFFFF"/>
        <w:tabs>
          <w:tab w:val="left" w:pos="426"/>
        </w:tabs>
        <w:adjustRightInd w:val="0"/>
        <w:snapToGrid w:val="0"/>
        <w:spacing w:line="460" w:lineRule="atLeast"/>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2、本项目不接受任何形式的联合体投标，不接受同一母公司下属两家（含两家）以上的分、子公司参与投标。投标人不得将本项目进行分包、转包。</w:t>
      </w:r>
    </w:p>
    <w:p>
      <w:pPr>
        <w:shd w:val="clear" w:color="auto" w:fill="FFFFFF"/>
        <w:tabs>
          <w:tab w:val="left" w:pos="426"/>
        </w:tabs>
        <w:adjustRightInd w:val="0"/>
        <w:snapToGrid w:val="0"/>
        <w:spacing w:line="460" w:lineRule="atLeast"/>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3、参与本项目投标前三年内，在经营活动中没有重大违法记录（由供应商在《投标及履约承诺函》中作出声明）。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4、参与本项目政府采购活动时不存在被有关部门禁止参与政府采购活动且在有效期内的情况（由供应商在《投标及履约承诺函》中作出声明）。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5、投标人未被列入失信被执行人、重大税收违法案件当事人名单及政府采购严重违法失信行为记录名单（由供应商在《投标及履约承诺函》中作出声明）。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6、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由供应商填写《供应商基本情况表》相关信息及提供《供应商基本情况表》附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7、为采购项目提供整体设计、规范编制或者项目管理、监理、检测等服务的供应商，不得再参加该采购项目的其他采购活动（由供应商在《投标及履约承诺函》中作出声明）。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三、供应商报名资格审查资料清单（复印件加盖公章、原件备查）：</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1、供应商报名表（格式详见附件）；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2、企业法人营业执照、税务登记证、组织机构代码证复印件或三证合一复印件；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3、供应商基本情况表及供应商基本情况表附件（格式详见附件）；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4、法定代表人证明书（格式详见附件）；</w:t>
      </w:r>
    </w:p>
    <w:p>
      <w:pPr>
        <w:adjustRightInd w:val="0"/>
        <w:snapToGrid w:val="0"/>
        <w:spacing w:line="460" w:lineRule="atLeast"/>
        <w:rPr>
          <w:rFonts w:hint="eastAsia" w:ascii="仿宋" w:hAnsi="仿宋" w:eastAsia="仿宋" w:cs="仿宋"/>
          <w:color w:val="auto"/>
          <w:sz w:val="24"/>
          <w:szCs w:val="24"/>
          <w:lang w:val="en-US" w:eastAsia="zh-CN"/>
        </w:rPr>
      </w:pPr>
      <w:r>
        <w:rPr>
          <w:rFonts w:hint="eastAsia" w:ascii="仿宋" w:hAnsi="仿宋" w:eastAsia="仿宋" w:cs="仿宋"/>
          <w:bCs/>
          <w:color w:val="333333"/>
          <w:kern w:val="0"/>
          <w:sz w:val="24"/>
          <w:szCs w:val="24"/>
          <w:highlight w:val="none"/>
          <w:shd w:val="clear" w:color="auto" w:fill="FFFFFF"/>
          <w:lang w:val="en-US" w:eastAsia="zh-CN" w:bidi="ar-SA"/>
        </w:rPr>
        <w:t>5、法定代表人授权书（格式详见附件，投标人代表为法定代表人的无需提供本格式）；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444444"/>
          <w:spacing w:val="0"/>
          <w:sz w:val="24"/>
          <w:szCs w:val="24"/>
          <w:shd w:val="clear" w:fill="FFFFFF"/>
          <w:lang w:val="en-US" w:eastAsia="zh-CN"/>
        </w:rPr>
      </w:pPr>
      <w:r>
        <w:rPr>
          <w:rFonts w:hint="eastAsia" w:ascii="仿宋" w:hAnsi="仿宋" w:eastAsia="仿宋" w:cs="仿宋"/>
          <w:i w:val="0"/>
          <w:iCs w:val="0"/>
          <w:caps w:val="0"/>
          <w:color w:val="444444"/>
          <w:spacing w:val="0"/>
          <w:sz w:val="24"/>
          <w:szCs w:val="24"/>
          <w:shd w:val="clear" w:fill="FFFFFF"/>
          <w:lang w:val="en-US" w:eastAsia="zh-CN"/>
        </w:rPr>
        <w:t>6、诚信声明函（格式见附件）。在三年内（自招标公告发布之日起倒推），通过“信用中国”（www.creditchina.gov.cn）、“中国政府采购网”（www.ccgp.gov.cn）、“深圳市政府采购监管网”（zfcg.sz.gov.cn）三个渠道查询供应商信用记录查询有失信记录，被取消中选资格的，与招标人有合同纠纷，或被索赔过的投标人的投标将被拒绝，需提供查询记录截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仿宋" w:hAnsi="仿宋" w:eastAsia="仿宋" w:cs="仿宋"/>
          <w:bCs/>
          <w:color w:val="FF0000"/>
          <w:kern w:val="0"/>
          <w:sz w:val="24"/>
          <w:szCs w:val="24"/>
          <w:shd w:val="clear" w:color="auto" w:fill="FFFFFF"/>
          <w:lang w:val="en-US" w:eastAsia="zh-CN" w:bidi="ar-SA"/>
        </w:rPr>
      </w:pPr>
      <w:r>
        <w:rPr>
          <w:rFonts w:hint="eastAsia" w:ascii="仿宋" w:hAnsi="仿宋" w:eastAsia="仿宋" w:cs="仿宋"/>
          <w:bCs/>
          <w:color w:val="FF0000"/>
          <w:kern w:val="0"/>
          <w:sz w:val="24"/>
          <w:szCs w:val="24"/>
          <w:shd w:val="clear" w:color="auto" w:fill="FFFFFF"/>
          <w:lang w:val="en-US" w:eastAsia="zh-CN" w:bidi="ar-SA"/>
        </w:rPr>
        <w:t>注意：声明函及三个渠道查询供应商信用查询记录截图均须提供。</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Chars="0" w:right="0" w:rightChars="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7、投标函（格式详见附件）；</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Chars="0" w:right="0" w:rightChars="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8、投标及履约承诺函（格式详见附件）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9、龙岗区进一步规范政商交往行为告知书（格式详见附件）。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　　</w:t>
      </w:r>
      <w:r>
        <w:rPr>
          <w:rFonts w:hint="eastAsia" w:ascii="仿宋" w:hAnsi="仿宋" w:eastAsia="仿宋" w:cs="仿宋"/>
          <w:bCs/>
          <w:color w:val="FF0000"/>
          <w:kern w:val="0"/>
          <w:sz w:val="24"/>
          <w:szCs w:val="24"/>
          <w:shd w:val="clear" w:color="auto" w:fill="FFFFFF"/>
          <w:lang w:val="en-US" w:eastAsia="zh-CN" w:bidi="ar-SA"/>
        </w:rPr>
        <w:t>以上资料需加盖公章。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highlight w:val="yellow"/>
          <w:shd w:val="clear" w:color="auto" w:fill="FFFFFF"/>
          <w:lang w:val="en-US" w:eastAsia="zh-CN" w:bidi="ar-SA"/>
        </w:rPr>
        <w:t>投标人应在2025年6月 13 日-2025年 6 月 19 日，工作日上午8:00-12:00，</w:t>
      </w:r>
      <w:r>
        <w:rPr>
          <w:rFonts w:hint="eastAsia" w:ascii="仿宋" w:hAnsi="仿宋" w:eastAsia="仿宋" w:cs="仿宋"/>
          <w:bCs/>
          <w:color w:val="333333"/>
          <w:kern w:val="0"/>
          <w:sz w:val="24"/>
          <w:szCs w:val="24"/>
          <w:shd w:val="clear" w:color="auto" w:fill="FFFFFF"/>
          <w:lang w:val="en-US" w:eastAsia="zh-CN" w:bidi="ar-SA"/>
        </w:rPr>
        <w:t>下午2:00-5:00，提交以上报名资料到深圳市龙岗区耳鼻咽喉医院7号楼1楼102办公室招采办审核，联系人：徐小姐，联系方式：0755-28989999-8810。</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四、投标资料（详见招标文件）</w:t>
      </w:r>
      <w:bookmarkStart w:id="48" w:name="_GoBack"/>
      <w:bookmarkEnd w:id="48"/>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投标资料须加盖公章，密封在一个档案袋里面加盖骑缝章，一正五副，电子文件一份，U盘或光盘储存（投标文件正本盖章后的扫描件，PDF格式）。供应商须将密封完好的投标资料带到开标现场，于开标时在现场提交评审。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五、评分方法：综合评分法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六、开标时间：另行通知</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附件1：报名表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附件2：招标文件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附件3：供应商基本情况表及供应商基本情况表附件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附件4：法定代表人证明书</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附件5：法定代表人授权书</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附件6：信用声明函及证明文件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附件7：投标函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附件8：投标及履约承诺函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附件9：龙岗区进一步规范政商交往行为告知书</w:t>
      </w:r>
    </w:p>
    <w:p>
      <w:pPr>
        <w:pStyle w:val="2"/>
        <w:ind w:left="0" w:leftChars="0" w:firstLine="0" w:firstLineChars="0"/>
        <w:rPr>
          <w:rFonts w:hint="eastAsia" w:asciiTheme="minorEastAsia" w:hAnsiTheme="minorEastAsia" w:eastAsiaTheme="minorEastAsia" w:cstheme="minorEastAsia"/>
          <w:b/>
          <w:sz w:val="24"/>
          <w:szCs w:val="24"/>
        </w:rPr>
      </w:pPr>
    </w:p>
    <w:p>
      <w:pPr>
        <w:pStyle w:val="2"/>
        <w:ind w:left="0" w:leftChars="0" w:firstLine="0" w:firstLineChars="0"/>
        <w:rPr>
          <w:rFonts w:hint="eastAsia" w:asciiTheme="minorEastAsia" w:hAnsiTheme="minorEastAsia" w:eastAsiaTheme="minorEastAsia" w:cstheme="minorEastAsia"/>
          <w:b/>
          <w:sz w:val="24"/>
          <w:szCs w:val="24"/>
        </w:rPr>
      </w:pPr>
    </w:p>
    <w:p>
      <w:pPr>
        <w:spacing w:line="360" w:lineRule="auto"/>
        <w:jc w:val="center"/>
        <w:rPr>
          <w:rFonts w:hint="eastAsia" w:ascii="Cambria" w:hAnsi="Cambria" w:cs="Times New Roman" w:eastAsiaTheme="minorEastAsia"/>
          <w:b/>
          <w:bCs/>
          <w:kern w:val="28"/>
          <w:sz w:val="28"/>
          <w:szCs w:val="32"/>
          <w:lang w:val="en-US" w:eastAsia="zh-CN" w:bidi="ar-SA"/>
        </w:rPr>
      </w:pPr>
      <w:r>
        <w:rPr>
          <w:rFonts w:hint="eastAsia" w:ascii="Cambria" w:hAnsi="Cambria" w:cs="Times New Roman" w:eastAsiaTheme="minorEastAsia"/>
          <w:b/>
          <w:bCs/>
          <w:kern w:val="28"/>
          <w:sz w:val="28"/>
          <w:szCs w:val="32"/>
          <w:lang w:val="en-US" w:eastAsia="zh-CN" w:bidi="ar-SA"/>
        </w:rPr>
        <w:t>第二章   投标人须知</w:t>
      </w:r>
    </w:p>
    <w:p>
      <w:pPr>
        <w:pStyle w:val="43"/>
        <w:numPr>
          <w:ilvl w:val="0"/>
          <w:numId w:val="0"/>
        </w:numPr>
        <w:spacing w:line="460" w:lineRule="exact"/>
        <w:ind w:leftChars="0"/>
        <w:rPr>
          <w:rFonts w:hint="eastAsia" w:ascii="仿宋" w:hAnsi="仿宋" w:eastAsia="仿宋" w:cs="仿宋"/>
          <w:b/>
          <w:sz w:val="24"/>
          <w:szCs w:val="24"/>
        </w:rPr>
      </w:pPr>
      <w:r>
        <w:rPr>
          <w:rFonts w:hint="eastAsia" w:ascii="仿宋" w:hAnsi="仿宋" w:eastAsia="仿宋" w:cs="仿宋"/>
          <w:b/>
          <w:sz w:val="24"/>
          <w:szCs w:val="24"/>
          <w:lang w:val="en-US" w:eastAsia="zh-CN"/>
        </w:rPr>
        <w:t>一、</w:t>
      </w:r>
      <w:r>
        <w:rPr>
          <w:rFonts w:hint="eastAsia" w:ascii="仿宋" w:hAnsi="仿宋" w:eastAsia="仿宋" w:cs="仿宋"/>
          <w:b/>
          <w:sz w:val="24"/>
          <w:szCs w:val="24"/>
        </w:rPr>
        <w:t>招标简介：</w:t>
      </w:r>
    </w:p>
    <w:p>
      <w:pPr>
        <w:widowControl w:val="0"/>
        <w:tabs>
          <w:tab w:val="left" w:pos="720"/>
        </w:tabs>
        <w:spacing w:line="460" w:lineRule="exact"/>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rPr>
        <w:t>（一）招标单位：</w:t>
      </w:r>
      <w:r>
        <w:rPr>
          <w:rFonts w:hint="eastAsia" w:ascii="仿宋" w:hAnsi="仿宋" w:eastAsia="仿宋" w:cs="仿宋"/>
          <w:sz w:val="24"/>
          <w:szCs w:val="24"/>
          <w:lang w:eastAsia="zh-CN"/>
        </w:rPr>
        <w:t>深圳市龙岗区耳鼻咽喉医院</w:t>
      </w:r>
    </w:p>
    <w:p>
      <w:pPr>
        <w:widowControl w:val="0"/>
        <w:tabs>
          <w:tab w:val="left" w:pos="720"/>
        </w:tabs>
        <w:spacing w:line="46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rPr>
        <w:t>（二）地    址：深圳市龙岗区龙城街道黄阁路186号</w:t>
      </w:r>
    </w:p>
    <w:p>
      <w:pPr>
        <w:widowControl w:val="0"/>
        <w:tabs>
          <w:tab w:val="left" w:pos="720"/>
        </w:tabs>
        <w:spacing w:line="460" w:lineRule="exact"/>
        <w:ind w:firstLine="240" w:firstLineChars="100"/>
        <w:jc w:val="both"/>
        <w:rPr>
          <w:rFonts w:hint="eastAsia" w:ascii="仿宋" w:hAnsi="仿宋" w:eastAsia="仿宋" w:cs="仿宋"/>
          <w:color w:val="auto"/>
          <w:sz w:val="24"/>
          <w:szCs w:val="24"/>
          <w:highlight w:val="yellow"/>
          <w:lang w:val="en-US" w:eastAsia="zh-CN"/>
        </w:rPr>
      </w:pPr>
      <w:r>
        <w:rPr>
          <w:rFonts w:hint="eastAsia" w:ascii="仿宋" w:hAnsi="仿宋" w:eastAsia="仿宋" w:cs="仿宋"/>
          <w:sz w:val="24"/>
          <w:szCs w:val="24"/>
          <w:highlight w:val="none"/>
        </w:rPr>
        <w:t>（三）</w:t>
      </w:r>
      <w:r>
        <w:rPr>
          <w:rFonts w:hint="eastAsia" w:ascii="仿宋" w:hAnsi="仿宋" w:eastAsia="仿宋" w:cs="仿宋"/>
          <w:color w:val="auto"/>
          <w:sz w:val="24"/>
          <w:szCs w:val="24"/>
          <w:highlight w:val="none"/>
        </w:rPr>
        <w:t>资金来源：</w:t>
      </w:r>
      <w:r>
        <w:rPr>
          <w:rFonts w:hint="eastAsia" w:ascii="仿宋" w:hAnsi="仿宋" w:eastAsia="仿宋" w:cs="仿宋"/>
          <w:color w:val="auto"/>
          <w:sz w:val="24"/>
          <w:szCs w:val="24"/>
          <w:highlight w:val="none"/>
          <w:lang w:val="en-US" w:eastAsia="zh-CN"/>
        </w:rPr>
        <w:t>财政资金</w:t>
      </w:r>
    </w:p>
    <w:p>
      <w:pPr>
        <w:spacing w:line="460" w:lineRule="exact"/>
        <w:jc w:val="both"/>
        <w:rPr>
          <w:rFonts w:hint="eastAsia" w:ascii="仿宋" w:hAnsi="仿宋" w:eastAsia="仿宋" w:cs="仿宋"/>
          <w:b/>
          <w:sz w:val="24"/>
          <w:szCs w:val="24"/>
        </w:rPr>
      </w:pPr>
      <w:r>
        <w:rPr>
          <w:rFonts w:hint="eastAsia" w:ascii="仿宋" w:hAnsi="仿宋" w:eastAsia="仿宋" w:cs="仿宋"/>
          <w:b/>
          <w:sz w:val="24"/>
          <w:szCs w:val="24"/>
          <w:lang w:val="en-US" w:eastAsia="zh-CN"/>
        </w:rPr>
        <w:t>二、采购</w:t>
      </w:r>
      <w:r>
        <w:rPr>
          <w:rFonts w:hint="eastAsia" w:ascii="仿宋" w:hAnsi="仿宋" w:eastAsia="仿宋" w:cs="仿宋"/>
          <w:b/>
          <w:sz w:val="24"/>
          <w:szCs w:val="24"/>
        </w:rPr>
        <w:t>方式：</w:t>
      </w:r>
    </w:p>
    <w:p>
      <w:pPr>
        <w:spacing w:line="4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深圳市龙岗区耳鼻咽喉医院</w:t>
      </w:r>
      <w:r>
        <w:rPr>
          <w:rFonts w:hint="eastAsia" w:ascii="仿宋" w:hAnsi="仿宋" w:eastAsia="仿宋" w:cs="仿宋"/>
          <w:sz w:val="24"/>
          <w:szCs w:val="24"/>
          <w:highlight w:val="none"/>
        </w:rPr>
        <w:t>院内公开</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w:t>
      </w:r>
    </w:p>
    <w:p>
      <w:pPr>
        <w:spacing w:line="4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三</w:t>
      </w:r>
      <w:r>
        <w:rPr>
          <w:rFonts w:hint="eastAsia" w:ascii="仿宋" w:hAnsi="仿宋" w:eastAsia="仿宋" w:cs="仿宋"/>
          <w:b/>
          <w:sz w:val="24"/>
          <w:szCs w:val="24"/>
          <w:highlight w:val="none"/>
        </w:rPr>
        <w:t>、投标</w:t>
      </w:r>
      <w:r>
        <w:rPr>
          <w:rFonts w:hint="eastAsia" w:ascii="仿宋" w:hAnsi="仿宋" w:eastAsia="仿宋" w:cs="仿宋"/>
          <w:b/>
          <w:sz w:val="24"/>
          <w:szCs w:val="24"/>
          <w:highlight w:val="none"/>
          <w:lang w:val="en-US" w:eastAsia="zh-CN"/>
        </w:rPr>
        <w:t>人</w:t>
      </w:r>
      <w:r>
        <w:rPr>
          <w:rFonts w:hint="eastAsia" w:ascii="仿宋" w:hAnsi="仿宋" w:eastAsia="仿宋" w:cs="仿宋"/>
          <w:b/>
          <w:sz w:val="24"/>
          <w:szCs w:val="24"/>
          <w:highlight w:val="none"/>
        </w:rPr>
        <w:t>应满足及同意如下条款：</w:t>
      </w:r>
    </w:p>
    <w:p>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（一）同意按招标文件的要求提供完整投标资料，不在</w:t>
      </w:r>
      <w:r>
        <w:rPr>
          <w:rFonts w:hint="eastAsia" w:ascii="仿宋" w:hAnsi="仿宋" w:eastAsia="仿宋" w:cs="仿宋"/>
          <w:bCs/>
          <w:kern w:val="44"/>
          <w:sz w:val="24"/>
          <w:szCs w:val="24"/>
          <w:highlight w:val="none"/>
        </w:rPr>
        <w:t>投标文件的行间插字、涂改或增删。</w:t>
      </w:r>
    </w:p>
    <w:p>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（二）同意承担因中标后违反招标文件要求而直接影响招标单位的工作正常运转，甚至造成不良后果的全部责任。</w:t>
      </w:r>
    </w:p>
    <w:p>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（三）同意招标单位的招标项目需求。</w:t>
      </w:r>
    </w:p>
    <w:p>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（四）保证在投标报价时按实际情况报价，并保证按质按量完成交付成果。</w:t>
      </w:r>
    </w:p>
    <w:p>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（五）同意承担因用极端低价进行恶意竞争而造成的各种不良后果的全部责任。</w:t>
      </w:r>
    </w:p>
    <w:p>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（六）同意中标后，如在履行合同过程中不能按本招标文件的要求和服务满足招标方，同意招标方单方中止合同。</w:t>
      </w:r>
    </w:p>
    <w:p>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（七）在中标人被终止合同后，候选中标人如接到招标方通知要求时，应按照投标文件的要求提供服务启动签合同程序。</w:t>
      </w:r>
    </w:p>
    <w:p>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（八）同意在接到中标通知书之日起10个工作日内到招标单位签订合同。</w:t>
      </w:r>
    </w:p>
    <w:p>
      <w:pPr>
        <w:spacing w:line="460" w:lineRule="exact"/>
        <w:ind w:firstLine="241" w:firstLineChars="100"/>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四、中标结果公示：</w:t>
      </w:r>
      <w:r>
        <w:rPr>
          <w:rFonts w:hint="eastAsia" w:ascii="仿宋" w:hAnsi="仿宋" w:eastAsia="仿宋" w:cs="仿宋"/>
          <w:sz w:val="24"/>
          <w:szCs w:val="24"/>
          <w:highlight w:val="none"/>
        </w:rPr>
        <w:t>中标结果将在龙岗区政府在线网公示3</w:t>
      </w:r>
      <w:r>
        <w:rPr>
          <w:rFonts w:hint="eastAsia" w:ascii="仿宋" w:hAnsi="仿宋" w:eastAsia="仿宋" w:cs="仿宋"/>
          <w:sz w:val="24"/>
          <w:szCs w:val="24"/>
          <w:highlight w:val="none"/>
          <w:lang w:val="en-US" w:eastAsia="zh-CN"/>
        </w:rPr>
        <w:t>个工作</w:t>
      </w:r>
      <w:r>
        <w:rPr>
          <w:rFonts w:hint="eastAsia" w:ascii="仿宋" w:hAnsi="仿宋" w:eastAsia="仿宋" w:cs="仿宋"/>
          <w:sz w:val="24"/>
          <w:szCs w:val="24"/>
          <w:highlight w:val="none"/>
        </w:rPr>
        <w:t>日，如无质疑，医院将与中标单位签订合同，未入围的单位不再另行通知。</w:t>
      </w:r>
    </w:p>
    <w:p>
      <w:pPr>
        <w:spacing w:line="460" w:lineRule="exact"/>
        <w:ind w:firstLine="241" w:firstLineChars="10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、定标原则：</w:t>
      </w:r>
    </w:p>
    <w:p>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（一）遵循公开、公平、公正的原则；</w:t>
      </w:r>
    </w:p>
    <w:p>
      <w:pPr>
        <w:tabs>
          <w:tab w:val="left" w:pos="7200"/>
        </w:tabs>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（二）坚持质量优先、服务至上的原则。</w:t>
      </w:r>
    </w:p>
    <w:p>
      <w:pPr>
        <w:tabs>
          <w:tab w:val="left" w:pos="7200"/>
        </w:tabs>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（三）</w:t>
      </w:r>
      <w:r>
        <w:rPr>
          <w:rFonts w:hint="eastAsia" w:ascii="仿宋" w:hAnsi="仿宋" w:eastAsia="仿宋" w:cs="仿宋"/>
          <w:spacing w:val="6"/>
          <w:kern w:val="11"/>
          <w:sz w:val="24"/>
          <w:szCs w:val="24"/>
          <w:highlight w:val="none"/>
        </w:rPr>
        <w:t>开标评审（定标）</w:t>
      </w:r>
      <w:r>
        <w:rPr>
          <w:rFonts w:hint="eastAsia" w:ascii="仿宋" w:hAnsi="仿宋" w:eastAsia="仿宋" w:cs="仿宋"/>
          <w:sz w:val="24"/>
          <w:szCs w:val="24"/>
          <w:highlight w:val="none"/>
        </w:rPr>
        <w:t>：招标人当众拆封，宣读投标人名称、投标价格以及投标文件中的其他主要内容，并进行审查。</w:t>
      </w:r>
    </w:p>
    <w:p>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（四）医院纪审部门全程有效监督。</w:t>
      </w:r>
    </w:p>
    <w:p>
      <w:pPr>
        <w:widowControl/>
        <w:shd w:val="clear" w:color="auto" w:fill="FFFFFF"/>
        <w:spacing w:line="500" w:lineRule="exact"/>
        <w:ind w:firstLine="241" w:firstLineChars="100"/>
        <w:jc w:val="left"/>
        <w:rPr>
          <w:rFonts w:hint="eastAsia" w:ascii="仿宋" w:hAnsi="仿宋" w:eastAsia="仿宋" w:cs="仿宋"/>
          <w:b/>
          <w:bCs/>
          <w:color w:val="000000"/>
          <w:sz w:val="24"/>
          <w:szCs w:val="24"/>
          <w:highlight w:val="none"/>
        </w:rPr>
      </w:pPr>
      <w:r>
        <w:rPr>
          <w:rFonts w:hint="eastAsia" w:ascii="仿宋" w:hAnsi="仿宋" w:eastAsia="仿宋" w:cs="仿宋"/>
          <w:b/>
          <w:sz w:val="24"/>
          <w:szCs w:val="24"/>
          <w:highlight w:val="none"/>
          <w:lang w:val="en-US" w:eastAsia="zh-CN"/>
        </w:rPr>
        <w:t>六、评标方法</w:t>
      </w:r>
    </w:p>
    <w:p>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本次采用综合评标法，最高分为中标单位，并经龙岗</w:t>
      </w:r>
      <w:r>
        <w:rPr>
          <w:rFonts w:hint="eastAsia" w:ascii="仿宋" w:hAnsi="仿宋" w:eastAsia="仿宋" w:cs="仿宋"/>
          <w:sz w:val="24"/>
          <w:szCs w:val="24"/>
          <w:highlight w:val="none"/>
          <w:lang w:val="en-US" w:eastAsia="zh-CN"/>
        </w:rPr>
        <w:t>区耳鼻咽喉医院</w:t>
      </w:r>
      <w:r>
        <w:rPr>
          <w:rFonts w:hint="eastAsia" w:ascii="仿宋" w:hAnsi="仿宋" w:eastAsia="仿宋" w:cs="仿宋"/>
          <w:sz w:val="24"/>
          <w:szCs w:val="24"/>
          <w:highlight w:val="none"/>
        </w:rPr>
        <w:t>评标小组审核确定中标单位。</w:t>
      </w:r>
    </w:p>
    <w:p>
      <w:pPr>
        <w:spacing w:line="460" w:lineRule="exact"/>
        <w:ind w:firstLine="241" w:firstLineChars="100"/>
        <w:jc w:val="both"/>
        <w:rPr>
          <w:rFonts w:hint="eastAsia" w:ascii="仿宋" w:hAnsi="仿宋" w:eastAsia="仿宋" w:cs="仿宋"/>
          <w:b/>
          <w:sz w:val="24"/>
          <w:szCs w:val="24"/>
          <w:highlight w:val="none"/>
        </w:rPr>
      </w:pPr>
      <w:r>
        <w:rPr>
          <w:rFonts w:hint="eastAsia" w:ascii="仿宋" w:hAnsi="仿宋" w:eastAsia="仿宋" w:cs="仿宋"/>
          <w:b/>
          <w:bCs/>
          <w:sz w:val="24"/>
          <w:szCs w:val="24"/>
          <w:highlight w:val="none"/>
          <w:lang w:val="en-US" w:eastAsia="zh-CN"/>
        </w:rPr>
        <w:t>七</w:t>
      </w:r>
      <w:r>
        <w:rPr>
          <w:rFonts w:hint="eastAsia" w:ascii="仿宋" w:hAnsi="仿宋" w:eastAsia="仿宋" w:cs="仿宋"/>
          <w:b/>
          <w:bCs/>
          <w:sz w:val="24"/>
          <w:szCs w:val="24"/>
          <w:highlight w:val="none"/>
        </w:rPr>
        <w:t>、</w:t>
      </w:r>
      <w:r>
        <w:rPr>
          <w:rFonts w:hint="eastAsia" w:ascii="仿宋" w:hAnsi="仿宋" w:eastAsia="仿宋" w:cs="仿宋"/>
          <w:b/>
          <w:sz w:val="24"/>
          <w:szCs w:val="24"/>
          <w:highlight w:val="none"/>
        </w:rPr>
        <w:t>无效标（废标）的认定：</w:t>
      </w:r>
    </w:p>
    <w:p>
      <w:pPr>
        <w:spacing w:line="460" w:lineRule="exact"/>
        <w:ind w:firstLine="360" w:firstLineChars="150"/>
        <w:jc w:val="both"/>
        <w:rPr>
          <w:rFonts w:hint="eastAsia" w:ascii="仿宋" w:hAnsi="仿宋" w:eastAsia="仿宋" w:cs="仿宋"/>
          <w:b/>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出现下列情况之一，“投标文件”为无效标（废标）：</w:t>
      </w:r>
    </w:p>
    <w:p>
      <w:pPr>
        <w:spacing w:line="460" w:lineRule="exact"/>
        <w:ind w:firstLine="360" w:firstLine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未按招投标文件的要求填报相关资料（包括样式和顺序等）；</w:t>
      </w:r>
    </w:p>
    <w:p>
      <w:pPr>
        <w:spacing w:line="460" w:lineRule="exact"/>
        <w:ind w:firstLine="360" w:firstLine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（二）</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违反本招标文件的规定；</w:t>
      </w:r>
    </w:p>
    <w:p>
      <w:pPr>
        <w:spacing w:line="460" w:lineRule="exact"/>
        <w:ind w:firstLine="360" w:firstLine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（三）</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未准时递交投标书，未准时出席开标评审会议；</w:t>
      </w:r>
    </w:p>
    <w:p>
      <w:pPr>
        <w:spacing w:line="460" w:lineRule="exact"/>
        <w:ind w:firstLine="360" w:firstLineChars="150"/>
        <w:jc w:val="both"/>
        <w:rPr>
          <w:rFonts w:hint="eastAsia" w:ascii="仿宋" w:hAnsi="仿宋" w:eastAsia="仿宋" w:cs="仿宋"/>
          <w:bCs/>
          <w:kern w:val="44"/>
          <w:sz w:val="24"/>
          <w:szCs w:val="24"/>
          <w:highlight w:val="none"/>
        </w:rPr>
      </w:pPr>
      <w:r>
        <w:rPr>
          <w:rFonts w:hint="eastAsia" w:ascii="仿宋" w:hAnsi="仿宋" w:eastAsia="仿宋" w:cs="仿宋"/>
          <w:sz w:val="24"/>
          <w:szCs w:val="24"/>
          <w:highlight w:val="none"/>
        </w:rPr>
        <w:t>（四）</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的投标文件资料不齐全或填报不完整或</w:t>
      </w:r>
      <w:r>
        <w:rPr>
          <w:rFonts w:hint="eastAsia" w:ascii="仿宋" w:hAnsi="仿宋" w:eastAsia="仿宋" w:cs="仿宋"/>
          <w:bCs/>
          <w:kern w:val="44"/>
          <w:sz w:val="24"/>
          <w:szCs w:val="24"/>
          <w:highlight w:val="none"/>
        </w:rPr>
        <w:t>对提交的投标文件行间插字、涂改</w:t>
      </w:r>
      <w:r>
        <w:rPr>
          <w:rFonts w:hint="eastAsia" w:ascii="仿宋" w:hAnsi="仿宋" w:eastAsia="仿宋" w:cs="仿宋"/>
          <w:bCs/>
          <w:kern w:val="44"/>
          <w:sz w:val="24"/>
          <w:szCs w:val="24"/>
          <w:highlight w:val="none"/>
          <w:lang w:eastAsia="zh-CN"/>
        </w:rPr>
        <w:t>、</w:t>
      </w:r>
      <w:r>
        <w:rPr>
          <w:rFonts w:hint="eastAsia" w:ascii="仿宋" w:hAnsi="仿宋" w:eastAsia="仿宋" w:cs="仿宋"/>
          <w:bCs/>
          <w:kern w:val="44"/>
          <w:sz w:val="24"/>
          <w:szCs w:val="24"/>
          <w:highlight w:val="none"/>
        </w:rPr>
        <w:t>增删；</w:t>
      </w:r>
    </w:p>
    <w:p>
      <w:pPr>
        <w:spacing w:line="460" w:lineRule="exact"/>
        <w:ind w:firstLine="241" w:firstLineChars="10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八</w:t>
      </w:r>
      <w:r>
        <w:rPr>
          <w:rFonts w:hint="eastAsia" w:ascii="仿宋" w:hAnsi="仿宋" w:eastAsia="仿宋" w:cs="仿宋"/>
          <w:b/>
          <w:sz w:val="24"/>
          <w:szCs w:val="24"/>
          <w:highlight w:val="none"/>
        </w:rPr>
        <w:t>、其他要求：</w:t>
      </w:r>
    </w:p>
    <w:p>
      <w:pPr>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投标报价表建议采用电脑打印，如手工填写必须在有涂改的地方盖上公章，否则视为报价不规范。如出现报价不规范的视为废标，有故意涂改情节的单位列入我院黑名单，3年内不得参加我院的任何投标。</w:t>
      </w:r>
    </w:p>
    <w:p>
      <w:pPr>
        <w:spacing w:line="340" w:lineRule="exact"/>
        <w:ind w:firstLine="2891" w:firstLineChars="1200"/>
        <w:rPr>
          <w:rFonts w:hint="eastAsia" w:ascii="仿宋" w:hAnsi="仿宋" w:eastAsia="仿宋" w:cs="仿宋"/>
          <w:b/>
          <w:sz w:val="24"/>
          <w:szCs w:val="24"/>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pPr>
        <w:rPr>
          <w:rFonts w:hint="eastAsia" w:ascii="仿宋" w:hAnsi="仿宋" w:eastAsia="仿宋" w:cs="仿宋"/>
          <w:sz w:val="24"/>
          <w:szCs w:val="24"/>
        </w:rPr>
      </w:pPr>
    </w:p>
    <w:p>
      <w:pPr>
        <w:spacing w:line="340" w:lineRule="exact"/>
        <w:jc w:val="both"/>
        <w:rPr>
          <w:rFonts w:hint="eastAsia" w:ascii="仿宋" w:hAnsi="仿宋" w:eastAsia="仿宋" w:cs="仿宋"/>
          <w:b/>
          <w:sz w:val="24"/>
          <w:szCs w:val="24"/>
        </w:rPr>
      </w:pPr>
      <w:bookmarkStart w:id="21" w:name="_Toc128884461"/>
      <w:bookmarkStart w:id="22" w:name="_Toc3776"/>
    </w:p>
    <w:p>
      <w:pPr>
        <w:spacing w:line="360" w:lineRule="auto"/>
        <w:jc w:val="both"/>
        <w:rPr>
          <w:rFonts w:hint="eastAsia" w:ascii="Cambria" w:hAnsi="Cambria" w:cs="Times New Roman" w:eastAsiaTheme="minorEastAsia"/>
          <w:b/>
          <w:bCs/>
          <w:kern w:val="28"/>
          <w:sz w:val="28"/>
          <w:szCs w:val="32"/>
          <w:lang w:val="en-US" w:eastAsia="zh-CN" w:bidi="ar-SA"/>
        </w:rPr>
      </w:pPr>
    </w:p>
    <w:p>
      <w:pPr>
        <w:pStyle w:val="4"/>
        <w:rPr>
          <w:rFonts w:hint="eastAsia" w:ascii="Cambria" w:hAnsi="Cambria" w:cs="Times New Roman" w:eastAsiaTheme="minorEastAsia"/>
          <w:b/>
          <w:bCs/>
          <w:kern w:val="28"/>
          <w:sz w:val="28"/>
          <w:szCs w:val="32"/>
          <w:lang w:val="en-US" w:eastAsia="zh-CN" w:bidi="ar-SA"/>
        </w:rPr>
      </w:pPr>
    </w:p>
    <w:p>
      <w:pPr>
        <w:rPr>
          <w:rFonts w:hint="eastAsia"/>
          <w:lang w:val="en-US" w:eastAsia="zh-CN"/>
        </w:rPr>
      </w:pPr>
    </w:p>
    <w:p>
      <w:pPr>
        <w:spacing w:line="360" w:lineRule="auto"/>
        <w:jc w:val="center"/>
        <w:rPr>
          <w:rFonts w:hint="eastAsia" w:ascii="Cambria" w:hAnsi="Cambria" w:cs="Times New Roman" w:eastAsiaTheme="minorEastAsia"/>
          <w:b/>
          <w:bCs/>
          <w:kern w:val="28"/>
          <w:sz w:val="28"/>
          <w:szCs w:val="32"/>
          <w:lang w:val="en-US" w:eastAsia="zh-CN" w:bidi="ar-SA"/>
        </w:rPr>
      </w:pPr>
      <w:r>
        <w:rPr>
          <w:rFonts w:hint="eastAsia" w:ascii="Cambria" w:hAnsi="Cambria" w:cs="Times New Roman" w:eastAsiaTheme="minorEastAsia"/>
          <w:b/>
          <w:bCs/>
          <w:kern w:val="28"/>
          <w:sz w:val="28"/>
          <w:szCs w:val="32"/>
          <w:lang w:val="en-US" w:eastAsia="zh-CN" w:bidi="ar-SA"/>
        </w:rPr>
        <w:t>第三章   用户需求书</w:t>
      </w:r>
    </w:p>
    <w:p>
      <w:pPr>
        <w:tabs>
          <w:tab w:val="left" w:pos="360"/>
        </w:tabs>
        <w:spacing w:line="460" w:lineRule="exact"/>
        <w:ind w:firstLine="482" w:firstLineChars="200"/>
        <w:jc w:val="both"/>
        <w:rPr>
          <w:rFonts w:hint="eastAsia" w:ascii="仿宋" w:hAnsi="仿宋" w:eastAsia="仿宋" w:cs="仿宋"/>
          <w:b/>
          <w:bCs/>
          <w:color w:val="FF0000"/>
          <w:sz w:val="24"/>
          <w:szCs w:val="24"/>
        </w:rPr>
      </w:pPr>
      <w:r>
        <w:rPr>
          <w:rFonts w:hint="eastAsia" w:ascii="仿宋" w:hAnsi="仿宋" w:eastAsia="仿宋" w:cs="仿宋"/>
          <w:b/>
          <w:bCs/>
          <w:color w:val="FF0000"/>
          <w:sz w:val="24"/>
          <w:szCs w:val="24"/>
        </w:rPr>
        <w:t>说明：</w:t>
      </w:r>
    </w:p>
    <w:p>
      <w:pPr>
        <w:tabs>
          <w:tab w:val="left" w:pos="360"/>
        </w:tabs>
        <w:spacing w:line="460" w:lineRule="exact"/>
        <w:ind w:firstLine="482" w:firstLineChars="200"/>
        <w:jc w:val="both"/>
        <w:rPr>
          <w:rFonts w:hint="eastAsia" w:ascii="仿宋" w:hAnsi="仿宋" w:eastAsia="仿宋" w:cs="仿宋"/>
          <w:b/>
          <w:bCs/>
          <w:color w:val="FF0000"/>
          <w:sz w:val="24"/>
          <w:szCs w:val="24"/>
        </w:rPr>
      </w:pPr>
      <w:r>
        <w:rPr>
          <w:rFonts w:hint="eastAsia" w:ascii="仿宋" w:hAnsi="仿宋" w:eastAsia="仿宋" w:cs="仿宋"/>
          <w:b/>
          <w:bCs/>
          <w:color w:val="FF0000"/>
          <w:sz w:val="24"/>
          <w:szCs w:val="24"/>
          <w:lang w:val="en-US" w:eastAsia="zh-CN"/>
        </w:rPr>
        <w:t>1.</w:t>
      </w:r>
      <w:r>
        <w:rPr>
          <w:rFonts w:hint="eastAsia" w:ascii="仿宋" w:hAnsi="仿宋" w:eastAsia="仿宋" w:cs="仿宋"/>
          <w:b/>
          <w:bCs/>
          <w:color w:val="FF0000"/>
          <w:sz w:val="24"/>
          <w:szCs w:val="24"/>
        </w:rPr>
        <w:t>投标人须对本项目的采购标的或服务内容进行整体响应，任何只对采购标的或服务内容其中一部分内容进行的响应都被视为无效投标。</w:t>
      </w:r>
    </w:p>
    <w:p>
      <w:pPr>
        <w:tabs>
          <w:tab w:val="left" w:pos="360"/>
        </w:tabs>
        <w:spacing w:line="460" w:lineRule="exact"/>
        <w:ind w:firstLine="482" w:firstLineChars="200"/>
        <w:jc w:val="both"/>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2.评分时，如对一项招标商务要求（以划分框为准）中的内容存在两处（或以上）负偏离的，每条内容作一项负偏离扣分。</w:t>
      </w:r>
    </w:p>
    <w:p>
      <w:pPr>
        <w:tabs>
          <w:tab w:val="left" w:pos="360"/>
        </w:tabs>
        <w:spacing w:line="460" w:lineRule="exact"/>
        <w:ind w:firstLine="482" w:firstLineChars="200"/>
        <w:jc w:val="both"/>
        <w:rPr>
          <w:rFonts w:hint="eastAsia" w:ascii="仿宋" w:hAnsi="仿宋" w:eastAsia="仿宋" w:cs="仿宋"/>
          <w:b/>
          <w:bCs/>
          <w:color w:val="FF0000"/>
          <w:sz w:val="24"/>
          <w:szCs w:val="24"/>
        </w:rPr>
      </w:pPr>
      <w:r>
        <w:rPr>
          <w:rFonts w:hint="eastAsia" w:ascii="仿宋" w:hAnsi="仿宋" w:eastAsia="仿宋" w:cs="仿宋"/>
          <w:b/>
          <w:bCs/>
          <w:color w:val="FF0000"/>
          <w:sz w:val="24"/>
          <w:szCs w:val="24"/>
          <w:lang w:val="en-US" w:eastAsia="zh-CN"/>
        </w:rPr>
        <w:t>3.</w:t>
      </w:r>
      <w:r>
        <w:rPr>
          <w:rFonts w:hint="eastAsia" w:ascii="仿宋" w:hAnsi="仿宋" w:eastAsia="仿宋" w:cs="仿宋"/>
          <w:b/>
          <w:bCs/>
          <w:color w:val="FF0000"/>
          <w:sz w:val="24"/>
          <w:szCs w:val="24"/>
        </w:rPr>
        <w:t>用户需求书中打“★”号条款为实质性条款，有任何一条负偏离则导致无效投标。</w:t>
      </w:r>
    </w:p>
    <w:p>
      <w:pPr>
        <w:tabs>
          <w:tab w:val="left" w:pos="360"/>
        </w:tabs>
        <w:spacing w:line="460" w:lineRule="exact"/>
        <w:ind w:firstLine="482" w:firstLineChars="200"/>
        <w:jc w:val="both"/>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4.</w:t>
      </w:r>
      <w:r>
        <w:rPr>
          <w:rFonts w:hint="eastAsia" w:ascii="仿宋" w:hAnsi="仿宋" w:eastAsia="仿宋" w:cs="仿宋"/>
          <w:b/>
          <w:bCs/>
          <w:color w:val="FF0000"/>
          <w:sz w:val="24"/>
          <w:szCs w:val="24"/>
        </w:rPr>
        <w:t>用户需求书中打“▲”号条款为重要技术参数，但不作为无效投标条款。</w:t>
      </w:r>
    </w:p>
    <w:p>
      <w:pPr>
        <w:keepNext w:val="0"/>
        <w:keepLines w:val="0"/>
        <w:pageBreakBefore w:val="0"/>
        <w:overflowPunct/>
        <w:topLinePunct w:val="0"/>
        <w:bidi w:val="0"/>
        <w:spacing w:line="240" w:lineRule="auto"/>
        <w:ind w:left="351" w:firstLine="0" w:firstLineChars="0"/>
        <w:rPr>
          <w:rFonts w:hint="eastAsia" w:ascii="仿宋" w:hAnsi="仿宋" w:eastAsia="仿宋" w:cs="仿宋"/>
          <w:b/>
          <w:bCs/>
          <w:sz w:val="24"/>
          <w:szCs w:val="24"/>
          <w:lang w:eastAsia="zh-CN"/>
        </w:rPr>
      </w:pPr>
      <w:r>
        <w:rPr>
          <w:rFonts w:hint="eastAsia" w:ascii="仿宋" w:hAnsi="仿宋" w:eastAsia="仿宋" w:cs="仿宋"/>
          <w:b/>
          <w:bCs/>
          <w:spacing w:val="4"/>
          <w:sz w:val="24"/>
          <w:szCs w:val="24"/>
          <w:lang w:eastAsia="zh-CN"/>
        </w:rPr>
        <w:t>一、项目基本情况</w:t>
      </w:r>
    </w:p>
    <w:tbl>
      <w:tblPr>
        <w:tblStyle w:val="25"/>
        <w:tblpPr w:leftFromText="180" w:rightFromText="180" w:vertAnchor="text" w:horzAnchor="page" w:tblpXSpec="center" w:tblpY="310"/>
        <w:tblOverlap w:val="never"/>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028"/>
        <w:gridCol w:w="2113"/>
        <w:gridCol w:w="962"/>
        <w:gridCol w:w="825"/>
        <w:gridCol w:w="1348"/>
        <w:gridCol w:w="1554"/>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28"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2113"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货物</w:t>
            </w:r>
            <w:r>
              <w:rPr>
                <w:rFonts w:hint="eastAsia" w:ascii="仿宋" w:hAnsi="仿宋" w:eastAsia="仿宋" w:cs="仿宋"/>
                <w:b/>
                <w:kern w:val="0"/>
                <w:sz w:val="24"/>
                <w:szCs w:val="24"/>
              </w:rPr>
              <w:t>名称</w:t>
            </w:r>
          </w:p>
        </w:tc>
        <w:tc>
          <w:tcPr>
            <w:tcW w:w="962"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单位</w:t>
            </w:r>
          </w:p>
        </w:tc>
        <w:tc>
          <w:tcPr>
            <w:tcW w:w="82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348"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预算总价（万元）</w:t>
            </w:r>
          </w:p>
        </w:tc>
        <w:tc>
          <w:tcPr>
            <w:tcW w:w="1554"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是否进口</w:t>
            </w:r>
          </w:p>
        </w:tc>
        <w:tc>
          <w:tcPr>
            <w:tcW w:w="1383"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838" w:hRule="atLeast"/>
          <w:jc w:val="center"/>
        </w:trPr>
        <w:tc>
          <w:tcPr>
            <w:tcW w:w="1028" w:type="dxa"/>
            <w:shd w:val="clear" w:color="000000"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2113"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手机注油机</w:t>
            </w:r>
          </w:p>
        </w:tc>
        <w:tc>
          <w:tcPr>
            <w:tcW w:w="962"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82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w:t>
            </w:r>
          </w:p>
        </w:tc>
        <w:tc>
          <w:tcPr>
            <w:tcW w:w="1348"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1554"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允许进口</w:t>
            </w:r>
          </w:p>
        </w:tc>
        <w:tc>
          <w:tcPr>
            <w:tcW w:w="1383"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不作医疗器械管理</w:t>
            </w:r>
          </w:p>
        </w:tc>
      </w:tr>
    </w:tbl>
    <w:p>
      <w:pPr>
        <w:keepNext w:val="0"/>
        <w:keepLines w:val="0"/>
        <w:pageBreakBefore w:val="0"/>
        <w:overflowPunct/>
        <w:topLinePunct w:val="0"/>
        <w:bidi w:val="0"/>
        <w:spacing w:line="240" w:lineRule="auto"/>
        <w:ind w:firstLine="0" w:firstLineChars="0"/>
        <w:rPr>
          <w:rFonts w:hint="eastAsia" w:ascii="仿宋" w:hAnsi="仿宋" w:eastAsia="仿宋" w:cs="仿宋"/>
          <w:sz w:val="24"/>
          <w:szCs w:val="24"/>
          <w:highlight w:val="none"/>
          <w:lang w:eastAsia="zh-CN"/>
        </w:rPr>
      </w:pPr>
    </w:p>
    <w:p>
      <w:pPr>
        <w:keepNext w:val="0"/>
        <w:keepLines w:val="0"/>
        <w:pageBreakBefore w:val="0"/>
        <w:numPr>
          <w:ilvl w:val="0"/>
          <w:numId w:val="0"/>
        </w:numPr>
        <w:overflowPunct/>
        <w:topLinePunct w:val="0"/>
        <w:bidi w:val="0"/>
        <w:spacing w:line="240" w:lineRule="auto"/>
        <w:rPr>
          <w:rFonts w:hint="eastAsia" w:ascii="仿宋" w:hAnsi="仿宋" w:eastAsia="仿宋" w:cs="仿宋"/>
          <w:b/>
          <w:bCs/>
          <w:spacing w:val="6"/>
          <w:sz w:val="24"/>
          <w:szCs w:val="24"/>
          <w:highlight w:val="none"/>
          <w:lang w:val="en-US" w:eastAsia="zh-CN"/>
        </w:rPr>
      </w:pPr>
      <w:r>
        <w:rPr>
          <w:rFonts w:hint="eastAsia" w:ascii="仿宋" w:hAnsi="仿宋" w:eastAsia="仿宋" w:cs="仿宋"/>
          <w:bCs/>
          <w:color w:val="333333"/>
          <w:sz w:val="24"/>
          <w:szCs w:val="24"/>
          <w:highlight w:val="none"/>
          <w:shd w:val="clear" w:color="auto" w:fill="FFFFFF"/>
          <w:lang w:val="en-US" w:eastAsia="zh-CN"/>
        </w:rPr>
        <w:t>核心产品：</w:t>
      </w:r>
      <w:r>
        <w:rPr>
          <w:rFonts w:hint="eastAsia" w:ascii="仿宋" w:hAnsi="仿宋" w:eastAsia="仿宋" w:cs="仿宋"/>
          <w:color w:val="auto"/>
          <w:kern w:val="0"/>
          <w:sz w:val="24"/>
          <w:szCs w:val="24"/>
          <w:highlight w:val="none"/>
          <w:lang w:val="en-US" w:eastAsia="zh-CN"/>
        </w:rPr>
        <w:t>手机注油机</w:t>
      </w:r>
    </w:p>
    <w:p>
      <w:pPr>
        <w:keepNext w:val="0"/>
        <w:keepLines w:val="0"/>
        <w:pageBreakBefore w:val="0"/>
        <w:numPr>
          <w:ilvl w:val="0"/>
          <w:numId w:val="1"/>
        </w:numPr>
        <w:overflowPunct/>
        <w:topLinePunct w:val="0"/>
        <w:bidi w:val="0"/>
        <w:spacing w:line="240" w:lineRule="auto"/>
        <w:rPr>
          <w:rFonts w:hint="eastAsia" w:ascii="仿宋" w:hAnsi="仿宋" w:eastAsia="仿宋" w:cs="仿宋"/>
          <w:sz w:val="24"/>
          <w:szCs w:val="24"/>
          <w:lang w:eastAsia="zh-CN"/>
        </w:rPr>
      </w:pPr>
      <w:r>
        <w:rPr>
          <w:rFonts w:hint="eastAsia" w:ascii="仿宋" w:hAnsi="仿宋" w:eastAsia="仿宋" w:cs="仿宋"/>
          <w:b/>
          <w:bCs/>
          <w:spacing w:val="6"/>
          <w:sz w:val="24"/>
          <w:szCs w:val="24"/>
          <w:highlight w:val="none"/>
          <w:lang w:eastAsia="zh-CN"/>
        </w:rPr>
        <w:t>技术要求与商务要求</w:t>
      </w:r>
    </w:p>
    <w:tbl>
      <w:tblPr>
        <w:tblStyle w:val="25"/>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配置</w:t>
            </w:r>
          </w:p>
        </w:tc>
        <w:tc>
          <w:tcPr>
            <w:tcW w:w="784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主要技术参数和指标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用途</w:t>
            </w:r>
          </w:p>
        </w:tc>
        <w:tc>
          <w:tcPr>
            <w:tcW w:w="7847" w:type="dxa"/>
            <w:tcBorders>
              <w:top w:val="single" w:color="auto" w:sz="4" w:space="0"/>
              <w:left w:val="single" w:color="auto" w:sz="4" w:space="0"/>
              <w:bottom w:val="single" w:color="auto" w:sz="4" w:space="0"/>
              <w:right w:val="single" w:color="auto" w:sz="4" w:space="0"/>
            </w:tcBorders>
            <w:vAlign w:val="center"/>
          </w:tcPr>
          <w:p>
            <w:pPr>
              <w:tabs>
                <w:tab w:val="left" w:pos="7200"/>
              </w:tabs>
              <w:spacing w:line="460" w:lineRule="exact"/>
              <w:jc w:val="both"/>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主要用于对牙科手机的维护和保养（注油与清洗）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8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p>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p>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p>
          <w:p>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一、主要技术及系统要求：</w:t>
            </w:r>
          </w:p>
        </w:tc>
        <w:tc>
          <w:tcPr>
            <w:tcW w:w="7847" w:type="dxa"/>
            <w:tcBorders>
              <w:top w:val="single" w:color="auto" w:sz="4" w:space="0"/>
              <w:left w:val="single" w:color="auto" w:sz="4" w:space="0"/>
              <w:bottom w:val="single" w:color="auto" w:sz="4" w:space="0"/>
              <w:right w:val="single" w:color="auto" w:sz="4" w:space="0"/>
            </w:tcBorders>
            <w:vAlign w:val="center"/>
          </w:tcPr>
          <w:p>
            <w:pPr>
              <w:tabs>
                <w:tab w:val="left" w:pos="7200"/>
              </w:tabs>
              <w:spacing w:line="4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1.可根据高低速手机调整合适的溶液体积，保证按下按钮后的精确和润滑；</w:t>
            </w:r>
          </w:p>
          <w:p>
            <w:pPr>
              <w:rPr>
                <w:rFonts w:hint="default" w:ascii="仿宋" w:hAnsi="仿宋" w:eastAsia="仿宋" w:cs="仿宋"/>
                <w:b/>
                <w:bCs/>
                <w:sz w:val="24"/>
                <w:szCs w:val="24"/>
                <w:highlight w:val="none"/>
                <w:lang w:val="en-US" w:eastAsia="zh-CN"/>
              </w:rPr>
            </w:pPr>
            <w:r>
              <w:rPr>
                <w:rFonts w:hint="eastAsia" w:ascii="宋体"/>
                <w:b/>
                <w:bCs/>
                <w:color w:val="auto"/>
                <w:szCs w:val="20"/>
                <w:highlight w:val="none"/>
              </w:rPr>
              <w:t>▲</w:t>
            </w:r>
            <w:r>
              <w:rPr>
                <w:rFonts w:hint="eastAsia" w:ascii="宋体"/>
                <w:b/>
                <w:bCs/>
                <w:color w:val="auto"/>
                <w:szCs w:val="20"/>
                <w:highlight w:val="none"/>
                <w:lang w:val="en-US" w:eastAsia="zh-CN"/>
              </w:rPr>
              <w:t>2.</w:t>
            </w:r>
            <w:r>
              <w:rPr>
                <w:rFonts w:hint="eastAsia" w:ascii="仿宋" w:hAnsi="仿宋" w:eastAsia="仿宋" w:cs="仿宋"/>
                <w:sz w:val="24"/>
                <w:szCs w:val="24"/>
                <w:highlight w:val="none"/>
                <w:lang w:val="en-US" w:eastAsia="zh-CN"/>
              </w:rPr>
              <w:t>操作简单，一次性最多可保养四只手机，</w:t>
            </w:r>
            <w:r>
              <w:rPr>
                <w:rFonts w:hint="default" w:ascii="仿宋" w:hAnsi="仿宋" w:eastAsia="仿宋" w:cs="仿宋"/>
                <w:sz w:val="24"/>
                <w:szCs w:val="24"/>
                <w:highlight w:val="none"/>
                <w:lang w:val="en-US" w:eastAsia="zh-CN"/>
              </w:rPr>
              <w:t>手机接口：高速手机2个、低速手机2个</w:t>
            </w:r>
            <w:r>
              <w:rPr>
                <w:rFonts w:hint="eastAsia" w:ascii="仿宋" w:hAnsi="仿宋" w:eastAsia="仿宋" w:cs="仿宋"/>
                <w:sz w:val="24"/>
                <w:szCs w:val="24"/>
                <w:highlight w:val="none"/>
                <w:lang w:val="en-US" w:eastAsia="zh-CN"/>
              </w:rPr>
              <w:t>；</w:t>
            </w:r>
            <w:r>
              <w:rPr>
                <w:rFonts w:hint="eastAsia" w:ascii="仿宋" w:hAnsi="仿宋" w:eastAsia="仿宋" w:cs="仿宋"/>
                <w:b/>
                <w:bCs/>
                <w:sz w:val="24"/>
                <w:szCs w:val="24"/>
                <w:highlight w:val="none"/>
                <w:lang w:val="en-US" w:eastAsia="zh-CN"/>
              </w:rPr>
              <w:t>（提供</w:t>
            </w:r>
            <w:r>
              <w:rPr>
                <w:rFonts w:hint="eastAsia" w:ascii="仿宋" w:hAnsi="仿宋" w:eastAsia="仿宋" w:cs="仿宋"/>
                <w:b/>
                <w:bCs/>
                <w:sz w:val="24"/>
                <w:szCs w:val="24"/>
                <w:highlight w:val="none"/>
                <w:lang w:val="en-US" w:eastAsia="en-US"/>
              </w:rPr>
              <w:t>产品说明书或彩页</w:t>
            </w:r>
            <w:r>
              <w:rPr>
                <w:rFonts w:hint="eastAsia" w:ascii="仿宋" w:hAnsi="仿宋" w:eastAsia="仿宋" w:cs="仿宋"/>
                <w:b/>
                <w:bCs/>
                <w:sz w:val="24"/>
                <w:szCs w:val="24"/>
                <w:highlight w:val="none"/>
                <w:lang w:val="en-US" w:eastAsia="zh-CN"/>
              </w:rPr>
              <w:t>作为</w:t>
            </w:r>
            <w:r>
              <w:rPr>
                <w:rFonts w:hint="eastAsia" w:ascii="仿宋" w:hAnsi="仿宋" w:eastAsia="仿宋" w:cs="仿宋"/>
                <w:b/>
                <w:bCs/>
                <w:sz w:val="24"/>
                <w:szCs w:val="24"/>
                <w:highlight w:val="none"/>
                <w:lang w:val="en-US" w:eastAsia="en-US"/>
              </w:rPr>
              <w:t>证明资料</w:t>
            </w:r>
            <w:r>
              <w:rPr>
                <w:rFonts w:hint="eastAsia" w:ascii="仿宋" w:hAnsi="仿宋" w:eastAsia="仿宋" w:cs="仿宋"/>
                <w:b/>
                <w:bCs/>
                <w:sz w:val="24"/>
                <w:szCs w:val="24"/>
                <w:highlight w:val="none"/>
                <w:lang w:val="en-US" w:eastAsia="zh-CN"/>
              </w:rPr>
              <w:t>，在证明材料中标注相应参数，未按要求标注或提供证明材料的，评委可按负偏离处理）</w:t>
            </w:r>
          </w:p>
          <w:p>
            <w:pPr>
              <w:rPr>
                <w:rFonts w:hint="default" w:ascii="仿宋" w:hAnsi="仿宋" w:eastAsia="仿宋" w:cs="仿宋"/>
                <w:b/>
                <w:bCs/>
                <w:sz w:val="24"/>
                <w:szCs w:val="24"/>
                <w:highlight w:val="none"/>
                <w:lang w:val="en-US" w:eastAsia="zh-CN"/>
              </w:rPr>
            </w:pPr>
            <w:r>
              <w:rPr>
                <w:rFonts w:hint="eastAsia" w:ascii="宋体"/>
                <w:b/>
                <w:bCs/>
                <w:color w:val="auto"/>
                <w:szCs w:val="20"/>
                <w:highlight w:val="none"/>
              </w:rPr>
              <w:t>▲</w:t>
            </w:r>
            <w:r>
              <w:rPr>
                <w:rFonts w:hint="eastAsia" w:ascii="仿宋" w:hAnsi="仿宋" w:eastAsia="仿宋" w:cs="仿宋"/>
                <w:sz w:val="24"/>
                <w:szCs w:val="24"/>
                <w:highlight w:val="none"/>
                <w:lang w:val="en-US" w:eastAsia="zh-CN"/>
              </w:rPr>
              <w:t>3.独有的夹盘清洁功能，有效养护手机夹持部位；</w:t>
            </w:r>
            <w:r>
              <w:rPr>
                <w:rFonts w:hint="eastAsia" w:ascii="仿宋" w:hAnsi="仿宋" w:eastAsia="仿宋" w:cs="仿宋"/>
                <w:b/>
                <w:bCs/>
                <w:sz w:val="24"/>
                <w:szCs w:val="24"/>
                <w:highlight w:val="none"/>
                <w:lang w:val="en-US" w:eastAsia="zh-CN"/>
              </w:rPr>
              <w:t>（提供</w:t>
            </w:r>
            <w:r>
              <w:rPr>
                <w:rFonts w:hint="eastAsia" w:ascii="仿宋" w:hAnsi="仿宋" w:eastAsia="仿宋" w:cs="仿宋"/>
                <w:b/>
                <w:bCs/>
                <w:sz w:val="24"/>
                <w:szCs w:val="24"/>
                <w:highlight w:val="none"/>
                <w:lang w:val="en-US" w:eastAsia="en-US"/>
              </w:rPr>
              <w:t>产品说明书或彩页</w:t>
            </w:r>
            <w:r>
              <w:rPr>
                <w:rFonts w:hint="eastAsia" w:ascii="仿宋" w:hAnsi="仿宋" w:eastAsia="仿宋" w:cs="仿宋"/>
                <w:b/>
                <w:bCs/>
                <w:sz w:val="24"/>
                <w:szCs w:val="24"/>
                <w:highlight w:val="none"/>
                <w:lang w:val="en-US" w:eastAsia="zh-CN"/>
              </w:rPr>
              <w:t>作为</w:t>
            </w:r>
            <w:r>
              <w:rPr>
                <w:rFonts w:hint="eastAsia" w:ascii="仿宋" w:hAnsi="仿宋" w:eastAsia="仿宋" w:cs="仿宋"/>
                <w:b/>
                <w:bCs/>
                <w:sz w:val="24"/>
                <w:szCs w:val="24"/>
                <w:highlight w:val="none"/>
                <w:lang w:val="en-US" w:eastAsia="en-US"/>
              </w:rPr>
              <w:t>证明资料</w:t>
            </w:r>
            <w:r>
              <w:rPr>
                <w:rFonts w:hint="eastAsia" w:ascii="仿宋" w:hAnsi="仿宋" w:eastAsia="仿宋" w:cs="仿宋"/>
                <w:b/>
                <w:bCs/>
                <w:sz w:val="24"/>
                <w:szCs w:val="24"/>
                <w:highlight w:val="none"/>
                <w:lang w:val="en-US" w:eastAsia="zh-CN"/>
              </w:rPr>
              <w:t>，在证明材料中标注相应参数，未按要求标注或提供证明材料的，评委可按负偏离处理）</w:t>
            </w:r>
          </w:p>
          <w:p>
            <w:pPr>
              <w:rPr>
                <w:rFonts w:hint="default" w:ascii="仿宋" w:hAnsi="仿宋" w:eastAsia="仿宋" w:cs="仿宋"/>
                <w:b/>
                <w:bCs/>
                <w:sz w:val="24"/>
                <w:szCs w:val="24"/>
                <w:highlight w:val="none"/>
                <w:lang w:val="en-US" w:eastAsia="zh-CN"/>
              </w:rPr>
            </w:pPr>
            <w:r>
              <w:rPr>
                <w:rFonts w:hint="eastAsia" w:ascii="宋体"/>
                <w:b/>
                <w:bCs/>
                <w:color w:val="auto"/>
                <w:szCs w:val="20"/>
                <w:highlight w:val="none"/>
              </w:rPr>
              <w:t>▲</w:t>
            </w:r>
            <w:r>
              <w:rPr>
                <w:rFonts w:hint="eastAsia" w:ascii="仿宋" w:hAnsi="仿宋" w:eastAsia="仿宋" w:cs="仿宋"/>
                <w:sz w:val="24"/>
                <w:szCs w:val="24"/>
                <w:highlight w:val="none"/>
                <w:lang w:val="en-US" w:eastAsia="zh-CN"/>
              </w:rPr>
              <w:t>4.短、中、长三种注油模式可供选择，适应不同客户需求；</w:t>
            </w:r>
            <w:r>
              <w:rPr>
                <w:rFonts w:hint="eastAsia" w:ascii="仿宋" w:hAnsi="仿宋" w:eastAsia="仿宋" w:cs="仿宋"/>
                <w:b/>
                <w:bCs/>
                <w:sz w:val="24"/>
                <w:szCs w:val="24"/>
                <w:highlight w:val="none"/>
                <w:lang w:val="en-US" w:eastAsia="zh-CN"/>
              </w:rPr>
              <w:t>（提供</w:t>
            </w:r>
            <w:r>
              <w:rPr>
                <w:rFonts w:hint="eastAsia" w:ascii="仿宋" w:hAnsi="仿宋" w:eastAsia="仿宋" w:cs="仿宋"/>
                <w:b/>
                <w:bCs/>
                <w:sz w:val="24"/>
                <w:szCs w:val="24"/>
                <w:highlight w:val="none"/>
                <w:lang w:val="en-US" w:eastAsia="en-US"/>
              </w:rPr>
              <w:t>产品说明书或彩页</w:t>
            </w:r>
            <w:r>
              <w:rPr>
                <w:rFonts w:hint="eastAsia" w:ascii="仿宋" w:hAnsi="仿宋" w:eastAsia="仿宋" w:cs="仿宋"/>
                <w:b/>
                <w:bCs/>
                <w:sz w:val="24"/>
                <w:szCs w:val="24"/>
                <w:highlight w:val="none"/>
                <w:lang w:val="en-US" w:eastAsia="zh-CN"/>
              </w:rPr>
              <w:t>作为</w:t>
            </w:r>
            <w:r>
              <w:rPr>
                <w:rFonts w:hint="eastAsia" w:ascii="仿宋" w:hAnsi="仿宋" w:eastAsia="仿宋" w:cs="仿宋"/>
                <w:b/>
                <w:bCs/>
                <w:sz w:val="24"/>
                <w:szCs w:val="24"/>
                <w:highlight w:val="none"/>
                <w:lang w:val="en-US" w:eastAsia="en-US"/>
              </w:rPr>
              <w:t>证明资料</w:t>
            </w:r>
            <w:r>
              <w:rPr>
                <w:rFonts w:hint="eastAsia" w:ascii="仿宋" w:hAnsi="仿宋" w:eastAsia="仿宋" w:cs="仿宋"/>
                <w:b/>
                <w:bCs/>
                <w:sz w:val="24"/>
                <w:szCs w:val="24"/>
                <w:highlight w:val="none"/>
                <w:lang w:val="en-US" w:eastAsia="zh-CN"/>
              </w:rPr>
              <w:t>，在证明材料中标注相应参数，未按要求标注或提供证明材料的，评委可按负偏离处理）</w:t>
            </w:r>
          </w:p>
          <w:p>
            <w:pPr>
              <w:tabs>
                <w:tab w:val="left" w:pos="7200"/>
              </w:tabs>
              <w:spacing w:line="4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5.使用桶装油灌注加入，节约方便；</w:t>
            </w:r>
          </w:p>
          <w:p>
            <w:pPr>
              <w:tabs>
                <w:tab w:val="left" w:pos="7200"/>
              </w:tabs>
              <w:spacing w:line="4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6.低速手机保养注油同时可自动旋转机头；</w:t>
            </w:r>
          </w:p>
          <w:p>
            <w:pPr>
              <w:tabs>
                <w:tab w:val="left" w:pos="7200"/>
              </w:tabs>
              <w:spacing w:line="46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电源：AC100V - 240V 50/60Hz</w:t>
            </w:r>
            <w:r>
              <w:rPr>
                <w:rFonts w:hint="eastAsia" w:ascii="仿宋" w:hAnsi="仿宋" w:eastAsia="仿宋" w:cs="仿宋"/>
                <w:sz w:val="24"/>
                <w:szCs w:val="24"/>
                <w:highlight w:val="none"/>
                <w:lang w:val="en-US" w:eastAsia="zh-CN"/>
              </w:rPr>
              <w:t>；</w:t>
            </w:r>
          </w:p>
          <w:p>
            <w:pPr>
              <w:tabs>
                <w:tab w:val="left" w:pos="7200"/>
              </w:tabs>
              <w:spacing w:line="46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r>
              <w:rPr>
                <w:rFonts w:hint="default" w:ascii="仿宋" w:hAnsi="仿宋" w:eastAsia="仿宋" w:cs="仿宋"/>
                <w:sz w:val="24"/>
                <w:szCs w:val="24"/>
                <w:highlight w:val="none"/>
                <w:lang w:val="en-US" w:eastAsia="zh-CN"/>
              </w:rPr>
              <w:t>额定输入：21.5VA</w:t>
            </w:r>
            <w:r>
              <w:rPr>
                <w:rFonts w:hint="eastAsia" w:ascii="仿宋" w:hAnsi="仿宋" w:eastAsia="仿宋" w:cs="仿宋"/>
                <w:sz w:val="24"/>
                <w:szCs w:val="24"/>
                <w:highlight w:val="none"/>
                <w:lang w:val="en-US" w:eastAsia="zh-CN"/>
              </w:rPr>
              <w:t>；</w:t>
            </w:r>
          </w:p>
          <w:p>
            <w:pPr>
              <w:tabs>
                <w:tab w:val="left" w:pos="7200"/>
              </w:tabs>
              <w:spacing w:line="46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r>
              <w:rPr>
                <w:rFonts w:hint="default" w:ascii="仿宋" w:hAnsi="仿宋" w:eastAsia="仿宋" w:cs="仿宋"/>
                <w:sz w:val="24"/>
                <w:szCs w:val="24"/>
                <w:highlight w:val="none"/>
                <w:lang w:val="en-US" w:eastAsia="zh-CN"/>
              </w:rPr>
              <w:t>供气压力：0.5 ～ 0.6MPa（5 ～ 6kgf/cm²）</w:t>
            </w:r>
          </w:p>
          <w:p>
            <w:pPr>
              <w:tabs>
                <w:tab w:val="left" w:pos="7200"/>
              </w:tabs>
              <w:spacing w:line="46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r>
              <w:rPr>
                <w:rFonts w:hint="default" w:ascii="仿宋" w:hAnsi="仿宋" w:eastAsia="仿宋" w:cs="仿宋"/>
                <w:sz w:val="24"/>
                <w:szCs w:val="24"/>
                <w:highlight w:val="none"/>
                <w:lang w:val="en-US" w:eastAsia="zh-CN"/>
              </w:rPr>
              <w:t>油罐容量：</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1.2L</w:t>
            </w:r>
            <w:r>
              <w:rPr>
                <w:rFonts w:hint="eastAsia" w:ascii="仿宋" w:hAnsi="仿宋" w:eastAsia="仿宋" w:cs="仿宋"/>
                <w:sz w:val="24"/>
                <w:szCs w:val="24"/>
                <w:highlight w:val="none"/>
                <w:lang w:val="en-US" w:eastAsia="zh-CN"/>
              </w:rPr>
              <w:t>；</w:t>
            </w:r>
          </w:p>
          <w:p>
            <w:pPr>
              <w:tabs>
                <w:tab w:val="left" w:pos="7200"/>
              </w:tabs>
              <w:spacing w:line="46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r>
              <w:rPr>
                <w:rFonts w:hint="default" w:ascii="仿宋" w:hAnsi="仿宋" w:eastAsia="仿宋" w:cs="仿宋"/>
                <w:sz w:val="24"/>
                <w:szCs w:val="24"/>
                <w:highlight w:val="none"/>
                <w:lang w:val="en-US" w:eastAsia="zh-CN"/>
              </w:rPr>
              <w:t>尺寸：</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W280 x D240 x H350mm</w:t>
            </w:r>
            <w:r>
              <w:rPr>
                <w:rFonts w:hint="eastAsia" w:ascii="仿宋" w:hAnsi="仿宋" w:eastAsia="仿宋" w:cs="仿宋"/>
                <w:sz w:val="24"/>
                <w:szCs w:val="24"/>
                <w:highlight w:val="none"/>
                <w:lang w:val="en-US" w:eastAsia="zh-CN"/>
              </w:rPr>
              <w:t>；</w:t>
            </w:r>
          </w:p>
          <w:p>
            <w:pPr>
              <w:tabs>
                <w:tab w:val="left" w:pos="7200"/>
              </w:tabs>
              <w:spacing w:line="4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r>
              <w:rPr>
                <w:rFonts w:hint="default" w:ascii="仿宋" w:hAnsi="仿宋" w:eastAsia="仿宋" w:cs="仿宋"/>
                <w:sz w:val="24"/>
                <w:szCs w:val="24"/>
                <w:highlight w:val="none"/>
                <w:lang w:val="en-US" w:eastAsia="zh-CN"/>
              </w:rPr>
              <w:t>重量：</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6.5kg</w:t>
            </w:r>
            <w:r>
              <w:rPr>
                <w:rFonts w:hint="eastAsia" w:ascii="仿宋" w:hAnsi="仿宋" w:eastAsia="仿宋" w:cs="仿宋"/>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85" w:type="dxa"/>
            <w:tcBorders>
              <w:top w:val="single" w:color="auto" w:sz="4" w:space="0"/>
              <w:left w:val="single" w:color="auto" w:sz="4" w:space="0"/>
              <w:bottom w:val="single" w:color="auto" w:sz="4" w:space="0"/>
              <w:right w:val="single" w:color="auto" w:sz="4" w:space="0"/>
            </w:tcBorders>
          </w:tcPr>
          <w:p>
            <w:pPr>
              <w:pStyle w:val="18"/>
              <w:bidi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★二、配置要求：</w:t>
            </w:r>
          </w:p>
        </w:tc>
        <w:tc>
          <w:tcPr>
            <w:tcW w:w="7847" w:type="dxa"/>
            <w:tcBorders>
              <w:top w:val="single" w:color="auto" w:sz="4" w:space="0"/>
              <w:left w:val="single" w:color="auto" w:sz="4" w:space="0"/>
              <w:bottom w:val="single" w:color="auto" w:sz="4" w:space="0"/>
              <w:right w:val="single" w:color="auto" w:sz="4" w:space="0"/>
            </w:tcBorders>
          </w:tcPr>
          <w:p>
            <w:pPr>
              <w:tabs>
                <w:tab w:val="left" w:pos="7200"/>
              </w:tabs>
              <w:spacing w:line="46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1.主机               5台</w:t>
            </w:r>
          </w:p>
          <w:p>
            <w:pPr>
              <w:tabs>
                <w:tab w:val="left" w:pos="7200"/>
              </w:tabs>
              <w:spacing w:line="46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2.电源线             5根</w:t>
            </w:r>
          </w:p>
          <w:p>
            <w:pPr>
              <w:tabs>
                <w:tab w:val="left" w:pos="7200"/>
              </w:tabs>
              <w:spacing w:line="46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3.保养油             5桶</w:t>
            </w:r>
          </w:p>
          <w:p>
            <w:pPr>
              <w:tabs>
                <w:tab w:val="left" w:pos="7200"/>
              </w:tabs>
              <w:spacing w:line="46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4.保养油用喷嘴       5个</w:t>
            </w:r>
          </w:p>
          <w:p>
            <w:pPr>
              <w:tabs>
                <w:tab w:val="left" w:pos="7200"/>
              </w:tabs>
              <w:spacing w:line="46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5.油雾过滤块         5盒（60个）</w:t>
            </w:r>
          </w:p>
          <w:p>
            <w:pPr>
              <w:tabs>
                <w:tab w:val="left" w:pos="7200"/>
              </w:tabs>
              <w:spacing w:line="46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6.供气管             5根</w:t>
            </w:r>
          </w:p>
          <w:p>
            <w:pPr>
              <w:tabs>
                <w:tab w:val="left" w:pos="7200"/>
              </w:tabs>
              <w:spacing w:line="46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7.吸油纸             5盒（含50张）</w:t>
            </w:r>
          </w:p>
          <w:p>
            <w:pPr>
              <w:tabs>
                <w:tab w:val="left" w:pos="7200"/>
              </w:tabs>
              <w:spacing w:line="46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8.夹头清洗用喷嘴     5个</w:t>
            </w:r>
          </w:p>
          <w:p>
            <w:pPr>
              <w:tabs>
                <w:tab w:val="left" w:pos="7200"/>
              </w:tabs>
              <w:spacing w:line="4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r>
              <w:rPr>
                <w:rFonts w:hint="default" w:ascii="仿宋" w:hAnsi="仿宋" w:eastAsia="仿宋" w:cs="仿宋"/>
                <w:sz w:val="24"/>
                <w:szCs w:val="24"/>
                <w:highlight w:val="none"/>
                <w:lang w:val="en-US" w:eastAsia="zh-CN"/>
              </w:rPr>
              <w:t>⭕型圈</w:t>
            </w:r>
            <w:r>
              <w:rPr>
                <w:rFonts w:hint="eastAsia" w:ascii="仿宋" w:hAnsi="仿宋" w:eastAsia="仿宋" w:cs="仿宋"/>
                <w:sz w:val="24"/>
                <w:szCs w:val="24"/>
                <w:highlight w:val="none"/>
                <w:lang w:val="en-US" w:eastAsia="zh-CN"/>
              </w:rPr>
              <w:t xml:space="preserve">             15个</w:t>
            </w:r>
          </w:p>
          <w:p>
            <w:pPr>
              <w:tabs>
                <w:tab w:val="left" w:pos="7200"/>
              </w:tabs>
              <w:spacing w:line="4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10.标准棒            1个</w:t>
            </w:r>
          </w:p>
          <w:p>
            <w:pPr>
              <w:tabs>
                <w:tab w:val="left" w:pos="7200"/>
              </w:tabs>
              <w:spacing w:line="4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11.卡瓦高低速手机接头      4个</w:t>
            </w:r>
          </w:p>
          <w:p>
            <w:pPr>
              <w:tabs>
                <w:tab w:val="left" w:pos="7200"/>
              </w:tabs>
              <w:spacing w:line="4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12.高速手机卡盘保养连接器  1个</w:t>
            </w:r>
          </w:p>
          <w:p>
            <w:pPr>
              <w:tabs>
                <w:tab w:val="left" w:pos="7200"/>
              </w:tabs>
              <w:spacing w:line="4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13.压缩空气联结器          1个</w:t>
            </w:r>
          </w:p>
          <w:p>
            <w:pPr>
              <w:tabs>
                <w:tab w:val="left" w:pos="7200"/>
              </w:tabs>
              <w:spacing w:line="4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14.压缩空气软管            1根</w:t>
            </w:r>
          </w:p>
        </w:tc>
      </w:tr>
    </w:tbl>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pacing w:val="6"/>
          <w:sz w:val="24"/>
          <w:szCs w:val="24"/>
          <w:lang w:val="en-US" w:eastAsia="zh-CN"/>
        </w:rPr>
      </w:pPr>
    </w:p>
    <w:p>
      <w:pPr>
        <w:keepNext w:val="0"/>
        <w:keepLines w:val="0"/>
        <w:pageBreakBefore w:val="0"/>
        <w:numPr>
          <w:ilvl w:val="0"/>
          <w:numId w:val="0"/>
        </w:numPr>
        <w:overflowPunct/>
        <w:topLinePunct w:val="0"/>
        <w:bidi w:val="0"/>
        <w:spacing w:line="240" w:lineRule="auto"/>
        <w:rPr>
          <w:rFonts w:hint="eastAsia" w:ascii="仿宋" w:hAnsi="仿宋" w:eastAsia="仿宋" w:cs="仿宋"/>
          <w:sz w:val="24"/>
          <w:szCs w:val="24"/>
          <w:lang w:eastAsia="zh-CN"/>
        </w:rPr>
      </w:pPr>
      <w:r>
        <w:rPr>
          <w:rFonts w:hint="eastAsia" w:ascii="仿宋" w:hAnsi="仿宋" w:eastAsia="仿宋" w:cs="仿宋"/>
          <w:b/>
          <w:bCs/>
          <w:spacing w:val="6"/>
          <w:sz w:val="24"/>
          <w:szCs w:val="24"/>
          <w:lang w:val="en-US" w:eastAsia="zh-CN"/>
        </w:rPr>
        <w:t>三、</w:t>
      </w:r>
      <w:r>
        <w:rPr>
          <w:rFonts w:hint="eastAsia" w:ascii="仿宋" w:hAnsi="仿宋" w:eastAsia="仿宋" w:cs="仿宋"/>
          <w:b/>
          <w:bCs/>
          <w:spacing w:val="6"/>
          <w:sz w:val="24"/>
          <w:szCs w:val="24"/>
          <w:lang w:eastAsia="zh-CN"/>
        </w:rPr>
        <w:t>商务要求</w:t>
      </w:r>
    </w:p>
    <w:tbl>
      <w:tblPr>
        <w:tblStyle w:val="2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仿宋" w:hAnsi="仿宋" w:eastAsia="仿宋" w:cs="仿宋"/>
                <w:b/>
                <w:color w:val="auto"/>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color w:val="auto"/>
                <w:sz w:val="24"/>
                <w:szCs w:val="24"/>
                <w:highlight w:val="none"/>
              </w:rPr>
              <w:t>报价</w:t>
            </w:r>
            <w:r>
              <w:rPr>
                <w:rFonts w:hint="eastAsia" w:ascii="仿宋" w:hAnsi="仿宋" w:eastAsia="仿宋" w:cs="仿宋"/>
                <w:b/>
                <w:color w:val="auto"/>
                <w:sz w:val="24"/>
                <w:szCs w:val="24"/>
                <w:highlight w:val="none"/>
                <w:lang w:val="en-US" w:eastAsia="zh-CN"/>
              </w:rPr>
              <w:t>及设备出厂时间</w:t>
            </w:r>
            <w:r>
              <w:rPr>
                <w:rFonts w:hint="eastAsia" w:ascii="仿宋" w:hAnsi="仿宋" w:eastAsia="仿宋" w:cs="仿宋"/>
                <w:b/>
                <w:color w:val="auto"/>
                <w:sz w:val="24"/>
                <w:szCs w:val="24"/>
                <w:highlight w:val="none"/>
              </w:rPr>
              <w:t>要求</w:t>
            </w:r>
          </w:p>
        </w:tc>
        <w:tc>
          <w:tcPr>
            <w:tcW w:w="7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b w:val="0"/>
                <w:bCs w:val="0"/>
                <w:color w:val="10243F" w:themeColor="text2" w:themeShade="80"/>
                <w:sz w:val="24"/>
                <w:szCs w:val="24"/>
                <w:highlight w:val="none"/>
              </w:rPr>
              <w:t>人民币报价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仿宋" w:hAnsi="仿宋" w:eastAsia="仿宋" w:cs="仿宋"/>
                <w:b/>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sz w:val="24"/>
                <w:szCs w:val="24"/>
                <w:highlight w:val="none"/>
              </w:rPr>
              <w:t>交货地点</w:t>
            </w:r>
          </w:p>
        </w:tc>
        <w:tc>
          <w:tcPr>
            <w:tcW w:w="7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color w:val="000000" w:themeColor="text1"/>
                <w:sz w:val="24"/>
                <w:szCs w:val="24"/>
                <w:highlight w:val="none"/>
                <w14:textFill>
                  <w14:solidFill>
                    <w14:schemeClr w14:val="tx1"/>
                  </w14:solidFill>
                </w14:textFill>
              </w:rPr>
              <w:t>采购人指定位置</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深圳市龙岗区龙城街道黄阁路186号</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仿宋" w:hAnsi="仿宋" w:eastAsia="仿宋" w:cs="仿宋"/>
                <w:b/>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rPr>
              <w:t>交货期或完工期</w:t>
            </w:r>
          </w:p>
        </w:tc>
        <w:tc>
          <w:tcPr>
            <w:tcW w:w="7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b w:val="0"/>
                <w:bCs w:val="0"/>
                <w:color w:val="10243F" w:themeColor="text2" w:themeShade="80"/>
                <w:sz w:val="24"/>
                <w:szCs w:val="24"/>
                <w:highlight w:val="none"/>
                <w:lang w:val="en-US" w:eastAsia="zh-CN"/>
              </w:rPr>
              <w:t>合同签订后30个</w:t>
            </w:r>
            <w:r>
              <w:rPr>
                <w:rFonts w:hint="eastAsia" w:ascii="仿宋" w:hAnsi="仿宋" w:eastAsia="仿宋" w:cs="仿宋"/>
                <w:sz w:val="24"/>
                <w:szCs w:val="24"/>
                <w:highlight w:val="none"/>
                <w:lang w:val="en-US" w:eastAsia="zh-CN"/>
              </w:rPr>
              <w:t>日历日</w:t>
            </w:r>
            <w:r>
              <w:rPr>
                <w:rFonts w:hint="eastAsia" w:ascii="仿宋" w:hAnsi="仿宋" w:eastAsia="仿宋" w:cs="仿宋"/>
                <w:b w:val="0"/>
                <w:bCs w:val="0"/>
                <w:color w:val="10243F" w:themeColor="text2" w:themeShade="80"/>
                <w:sz w:val="24"/>
                <w:szCs w:val="24"/>
                <w:highlight w:val="none"/>
                <w:lang w:val="en-US" w:eastAsia="zh-CN"/>
              </w:rPr>
              <w:t>内</w:t>
            </w:r>
            <w:r>
              <w:rPr>
                <w:rFonts w:hint="eastAsia" w:ascii="仿宋" w:hAnsi="仿宋" w:eastAsia="仿宋" w:cs="仿宋"/>
                <w:sz w:val="24"/>
                <w:szCs w:val="24"/>
                <w:highlight w:val="none"/>
                <w:lang w:val="en-US" w:eastAsia="zh-CN"/>
              </w:rPr>
              <w:t>完成交货</w:t>
            </w:r>
            <w:r>
              <w:rPr>
                <w:rFonts w:hint="eastAsia" w:ascii="仿宋" w:hAnsi="仿宋" w:eastAsia="仿宋" w:cs="仿宋"/>
                <w:b w:val="0"/>
                <w:bCs w:val="0"/>
                <w:color w:val="10243F" w:themeColor="text2" w:themeShade="8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78" w:afterLines="25" w:line="40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sz w:val="24"/>
                <w:szCs w:val="24"/>
                <w:highlight w:val="none"/>
              </w:rPr>
              <w:t>付款方式</w:t>
            </w:r>
          </w:p>
        </w:tc>
        <w:tc>
          <w:tcPr>
            <w:tcW w:w="74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eastAsia="zh-CN"/>
              </w:rPr>
            </w:pPr>
            <w:r>
              <w:rPr>
                <w:rFonts w:hint="eastAsia" w:ascii="仿宋" w:hAnsi="仿宋" w:eastAsia="仿宋" w:cs="仿宋"/>
                <w:b w:val="0"/>
                <w:bCs w:val="0"/>
                <w:color w:val="10243F" w:themeColor="text2" w:themeShade="80"/>
                <w:sz w:val="24"/>
                <w:szCs w:val="24"/>
                <w:highlight w:val="none"/>
                <w:lang w:eastAsia="zh-CN"/>
              </w:rPr>
              <w:t>1、分期支付：①合同签订、财政资金到位后且收到中标人的发票，支付中标人不高于项目总额 70%预付款；②设备到货、财政资金到位且收到中标人累计100%设备货款发票，按照相应规定支付中标人累计不高于项目总额</w:t>
            </w:r>
            <w:r>
              <w:rPr>
                <w:rFonts w:hint="eastAsia" w:ascii="仿宋" w:hAnsi="仿宋" w:eastAsia="仿宋" w:cs="仿宋"/>
                <w:b w:val="0"/>
                <w:bCs w:val="0"/>
                <w:color w:val="10243F" w:themeColor="text2" w:themeShade="80"/>
                <w:sz w:val="24"/>
                <w:szCs w:val="24"/>
                <w:highlight w:val="none"/>
                <w:lang w:val="en-US" w:eastAsia="zh-CN"/>
              </w:rPr>
              <w:t>95</w:t>
            </w:r>
            <w:r>
              <w:rPr>
                <w:rFonts w:hint="eastAsia" w:ascii="仿宋" w:hAnsi="仿宋" w:eastAsia="仿宋" w:cs="仿宋"/>
                <w:b w:val="0"/>
                <w:bCs w:val="0"/>
                <w:color w:val="10243F" w:themeColor="text2" w:themeShade="80"/>
                <w:sz w:val="24"/>
                <w:szCs w:val="24"/>
                <w:highlight w:val="none"/>
                <w:lang w:eastAsia="zh-CN"/>
              </w:rPr>
              <w:t>%货款；③设备验收合格、财政资金到位按照相应规定支付中标人剩余货款。当采购人本年度的资金预算不足以支付项目款项时，则需顺延至下年度支付。</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bCs/>
                <w:color w:val="10243F" w:themeColor="text2" w:themeShade="80"/>
                <w:sz w:val="24"/>
                <w:szCs w:val="24"/>
                <w:highlight w:val="none"/>
                <w:lang w:eastAsia="zh-CN"/>
              </w:rPr>
            </w:pPr>
            <w:r>
              <w:rPr>
                <w:rFonts w:hint="eastAsia" w:ascii="仿宋" w:hAnsi="仿宋" w:eastAsia="仿宋" w:cs="仿宋"/>
                <w:b/>
                <w:bCs/>
                <w:color w:val="10243F" w:themeColor="text2" w:themeShade="80"/>
                <w:sz w:val="24"/>
                <w:szCs w:val="24"/>
                <w:highlight w:val="none"/>
                <w:lang w:val="en-US" w:eastAsia="zh-CN"/>
              </w:rPr>
              <w:t>2</w:t>
            </w:r>
            <w:r>
              <w:rPr>
                <w:rFonts w:hint="eastAsia" w:ascii="仿宋" w:hAnsi="仿宋" w:eastAsia="仿宋" w:cs="仿宋"/>
                <w:b/>
                <w:bCs/>
                <w:color w:val="10243F" w:themeColor="text2" w:themeShade="80"/>
                <w:sz w:val="24"/>
                <w:szCs w:val="24"/>
                <w:highlight w:val="none"/>
                <w:lang w:eastAsia="zh-CN"/>
              </w:rPr>
              <w:t>、</w:t>
            </w:r>
            <w:r>
              <w:rPr>
                <w:rFonts w:hint="eastAsia" w:ascii="仿宋" w:hAnsi="仿宋" w:eastAsia="仿宋" w:cs="仿宋"/>
                <w:b/>
                <w:bCs/>
                <w:color w:val="10243F" w:themeColor="text2" w:themeShade="80"/>
                <w:sz w:val="24"/>
                <w:szCs w:val="24"/>
                <w:highlight w:val="none"/>
                <w:lang w:val="en-US" w:eastAsia="zh-CN"/>
              </w:rPr>
              <w:t>签订合同时</w:t>
            </w:r>
            <w:r>
              <w:rPr>
                <w:rFonts w:hint="eastAsia" w:ascii="仿宋" w:hAnsi="仿宋" w:eastAsia="仿宋" w:cs="仿宋"/>
                <w:b/>
                <w:bCs/>
                <w:color w:val="10243F" w:themeColor="text2" w:themeShade="80"/>
                <w:sz w:val="24"/>
                <w:szCs w:val="24"/>
                <w:highlight w:val="none"/>
                <w:lang w:eastAsia="zh-CN"/>
              </w:rPr>
              <w:t>需提交厂家</w:t>
            </w:r>
            <w:r>
              <w:rPr>
                <w:rFonts w:hint="eastAsia" w:ascii="仿宋" w:hAnsi="仿宋" w:eastAsia="仿宋" w:cs="仿宋"/>
                <w:b/>
                <w:bCs/>
                <w:color w:val="10243F" w:themeColor="text2" w:themeShade="80"/>
                <w:sz w:val="24"/>
                <w:szCs w:val="24"/>
                <w:highlight w:val="none"/>
                <w:lang w:val="en-US" w:eastAsia="zh-CN"/>
              </w:rPr>
              <w:t>出具的3年</w:t>
            </w:r>
            <w:r>
              <w:rPr>
                <w:rFonts w:hint="eastAsia" w:ascii="仿宋" w:hAnsi="仿宋" w:eastAsia="仿宋" w:cs="仿宋"/>
                <w:b/>
                <w:bCs/>
                <w:color w:val="10243F" w:themeColor="text2" w:themeShade="80"/>
                <w:sz w:val="24"/>
                <w:szCs w:val="24"/>
                <w:highlight w:val="none"/>
                <w:lang w:eastAsia="zh-CN"/>
              </w:rPr>
              <w:t>质保售后服务</w:t>
            </w:r>
            <w:r>
              <w:rPr>
                <w:rFonts w:hint="eastAsia" w:ascii="仿宋" w:hAnsi="仿宋" w:eastAsia="仿宋" w:cs="仿宋"/>
                <w:b/>
                <w:bCs/>
                <w:color w:val="10243F" w:themeColor="text2" w:themeShade="80"/>
                <w:sz w:val="24"/>
                <w:szCs w:val="24"/>
                <w:highlight w:val="none"/>
                <w:lang w:val="en-US" w:eastAsia="zh-CN"/>
              </w:rPr>
              <w:t>承诺书</w:t>
            </w:r>
            <w:r>
              <w:rPr>
                <w:rFonts w:hint="eastAsia" w:ascii="仿宋" w:hAnsi="仿宋" w:eastAsia="仿宋" w:cs="仿宋"/>
                <w:b/>
                <w:bCs/>
                <w:color w:val="10243F" w:themeColor="text2" w:themeShade="80"/>
                <w:sz w:val="24"/>
                <w:szCs w:val="24"/>
                <w:highlight w:val="none"/>
                <w:lang w:eastAsia="zh-CN"/>
              </w:rPr>
              <w:t>。</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eastAsia="zh-CN"/>
              </w:rPr>
            </w:pPr>
            <w:r>
              <w:rPr>
                <w:rFonts w:hint="eastAsia" w:ascii="仿宋" w:hAnsi="仿宋" w:eastAsia="仿宋" w:cs="仿宋"/>
                <w:b w:val="0"/>
                <w:bCs w:val="0"/>
                <w:color w:val="10243F" w:themeColor="text2" w:themeShade="80"/>
                <w:sz w:val="24"/>
                <w:szCs w:val="24"/>
                <w:highlight w:val="none"/>
                <w:lang w:val="en-US" w:eastAsia="zh-CN"/>
              </w:rPr>
              <w:t>3</w:t>
            </w:r>
            <w:r>
              <w:rPr>
                <w:rFonts w:hint="eastAsia" w:ascii="仿宋" w:hAnsi="仿宋" w:eastAsia="仿宋" w:cs="仿宋"/>
                <w:b w:val="0"/>
                <w:bCs w:val="0"/>
                <w:color w:val="10243F" w:themeColor="text2" w:themeShade="80"/>
                <w:sz w:val="24"/>
                <w:szCs w:val="24"/>
                <w:highlight w:val="none"/>
                <w:lang w:eastAsia="zh-CN"/>
              </w:rPr>
              <w:t>、（</w:t>
            </w:r>
            <w:r>
              <w:rPr>
                <w:rFonts w:hint="eastAsia" w:ascii="仿宋" w:hAnsi="仿宋" w:eastAsia="仿宋" w:cs="仿宋"/>
                <w:b w:val="0"/>
                <w:bCs w:val="0"/>
                <w:color w:val="10243F" w:themeColor="text2" w:themeShade="80"/>
                <w:sz w:val="24"/>
                <w:szCs w:val="24"/>
                <w:highlight w:val="none"/>
                <w:lang w:val="en-US" w:eastAsia="zh-CN"/>
              </w:rPr>
              <w:t>1</w:t>
            </w:r>
            <w:r>
              <w:rPr>
                <w:rFonts w:hint="eastAsia" w:ascii="仿宋" w:hAnsi="仿宋" w:eastAsia="仿宋" w:cs="仿宋"/>
                <w:b w:val="0"/>
                <w:bCs w:val="0"/>
                <w:color w:val="10243F" w:themeColor="text2" w:themeShade="80"/>
                <w:sz w:val="24"/>
                <w:szCs w:val="24"/>
                <w:highlight w:val="none"/>
                <w:lang w:eastAsia="zh-CN"/>
              </w:rPr>
              <w:t>）如果采购人对中标人提供的产品有质量异议的，可以视具体情况暂时中止支付争议款项或其他相关款项，直到争议解除，采购人不因此承担延期付款的违约责任。</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eastAsia="zh-CN"/>
              </w:rPr>
            </w:pPr>
            <w:r>
              <w:rPr>
                <w:rFonts w:hint="eastAsia" w:ascii="仿宋" w:hAnsi="仿宋" w:eastAsia="仿宋" w:cs="仿宋"/>
                <w:b w:val="0"/>
                <w:bCs w:val="0"/>
                <w:color w:val="10243F" w:themeColor="text2" w:themeShade="80"/>
                <w:sz w:val="24"/>
                <w:szCs w:val="24"/>
                <w:highlight w:val="none"/>
                <w:lang w:eastAsia="zh-CN"/>
              </w:rPr>
              <w:t>（</w:t>
            </w:r>
            <w:r>
              <w:rPr>
                <w:rFonts w:hint="eastAsia" w:ascii="仿宋" w:hAnsi="仿宋" w:eastAsia="仿宋" w:cs="仿宋"/>
                <w:b w:val="0"/>
                <w:bCs w:val="0"/>
                <w:color w:val="10243F" w:themeColor="text2" w:themeShade="80"/>
                <w:sz w:val="24"/>
                <w:szCs w:val="24"/>
                <w:highlight w:val="none"/>
                <w:lang w:val="en-US" w:eastAsia="zh-CN"/>
              </w:rPr>
              <w:t>2</w:t>
            </w:r>
            <w:r>
              <w:rPr>
                <w:rFonts w:hint="eastAsia" w:ascii="仿宋" w:hAnsi="仿宋" w:eastAsia="仿宋" w:cs="仿宋"/>
                <w:b w:val="0"/>
                <w:bCs w:val="0"/>
                <w:color w:val="10243F" w:themeColor="text2" w:themeShade="80"/>
                <w:sz w:val="24"/>
                <w:szCs w:val="24"/>
                <w:highlight w:val="none"/>
                <w:lang w:eastAsia="zh-CN"/>
              </w:rPr>
              <w:t>）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eastAsia="zh-CN"/>
              </w:rPr>
            </w:pPr>
            <w:r>
              <w:rPr>
                <w:rFonts w:hint="eastAsia" w:ascii="仿宋" w:hAnsi="仿宋" w:eastAsia="仿宋" w:cs="仿宋"/>
                <w:b w:val="0"/>
                <w:bCs w:val="0"/>
                <w:color w:val="10243F" w:themeColor="text2" w:themeShade="80"/>
                <w:sz w:val="24"/>
                <w:szCs w:val="24"/>
                <w:highlight w:val="none"/>
                <w:lang w:eastAsia="zh-CN"/>
              </w:rPr>
              <w:t>（</w:t>
            </w:r>
            <w:r>
              <w:rPr>
                <w:rFonts w:hint="eastAsia" w:ascii="仿宋" w:hAnsi="仿宋" w:eastAsia="仿宋" w:cs="仿宋"/>
                <w:b w:val="0"/>
                <w:bCs w:val="0"/>
                <w:color w:val="10243F" w:themeColor="text2" w:themeShade="80"/>
                <w:sz w:val="24"/>
                <w:szCs w:val="24"/>
                <w:highlight w:val="none"/>
                <w:lang w:val="en-US" w:eastAsia="zh-CN"/>
              </w:rPr>
              <w:t>3</w:t>
            </w:r>
            <w:r>
              <w:rPr>
                <w:rFonts w:hint="eastAsia" w:ascii="仿宋" w:hAnsi="仿宋" w:eastAsia="仿宋" w:cs="仿宋"/>
                <w:b w:val="0"/>
                <w:bCs w:val="0"/>
                <w:color w:val="10243F" w:themeColor="text2" w:themeShade="80"/>
                <w:sz w:val="24"/>
                <w:szCs w:val="24"/>
                <w:highlight w:val="none"/>
                <w:lang w:eastAsia="zh-CN"/>
              </w:rPr>
              <w:t>）中标人提供的产品不合格，或产品存在瑕疵、缺陷，采购人有权暂停支付中标人项目相应到期应付货款，且不视为采购人违约，直到双方正式处理完不合格产品为止。</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eastAsia="zh-CN"/>
              </w:rPr>
            </w:pPr>
            <w:r>
              <w:rPr>
                <w:rFonts w:hint="eastAsia" w:ascii="仿宋" w:hAnsi="仿宋" w:eastAsia="仿宋" w:cs="仿宋"/>
                <w:b w:val="0"/>
                <w:bCs w:val="0"/>
                <w:color w:val="10243F" w:themeColor="text2" w:themeShade="80"/>
                <w:sz w:val="24"/>
                <w:szCs w:val="24"/>
                <w:highlight w:val="none"/>
                <w:lang w:eastAsia="zh-CN"/>
              </w:rPr>
              <w:t>（</w:t>
            </w:r>
            <w:r>
              <w:rPr>
                <w:rFonts w:hint="eastAsia" w:ascii="仿宋" w:hAnsi="仿宋" w:eastAsia="仿宋" w:cs="仿宋"/>
                <w:b w:val="0"/>
                <w:bCs w:val="0"/>
                <w:color w:val="10243F" w:themeColor="text2" w:themeShade="80"/>
                <w:sz w:val="24"/>
                <w:szCs w:val="24"/>
                <w:highlight w:val="none"/>
                <w:lang w:val="en-US" w:eastAsia="zh-CN"/>
              </w:rPr>
              <w:t>4</w:t>
            </w:r>
            <w:r>
              <w:rPr>
                <w:rFonts w:hint="eastAsia" w:ascii="仿宋" w:hAnsi="仿宋" w:eastAsia="仿宋" w:cs="仿宋"/>
                <w:b w:val="0"/>
                <w:bCs w:val="0"/>
                <w:color w:val="10243F" w:themeColor="text2" w:themeShade="80"/>
                <w:sz w:val="24"/>
                <w:szCs w:val="24"/>
                <w:highlight w:val="none"/>
                <w:lang w:eastAsia="zh-CN"/>
              </w:rPr>
              <w:t>）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pPr>
              <w:numPr>
                <w:ilvl w:val="0"/>
                <w:numId w:val="0"/>
              </w:numPr>
              <w:rPr>
                <w:rFonts w:hint="eastAsia" w:ascii="仿宋" w:hAnsi="仿宋" w:eastAsia="仿宋" w:cs="仿宋"/>
                <w:sz w:val="24"/>
                <w:szCs w:val="24"/>
                <w:highlight w:val="none"/>
                <w:lang w:eastAsia="zh-CN"/>
              </w:rPr>
            </w:pPr>
            <w:r>
              <w:rPr>
                <w:rFonts w:hint="eastAsia" w:ascii="仿宋" w:hAnsi="仿宋" w:eastAsia="仿宋" w:cs="仿宋"/>
                <w:b w:val="0"/>
                <w:bCs w:val="0"/>
                <w:color w:val="10243F" w:themeColor="text2" w:themeShade="80"/>
                <w:sz w:val="24"/>
                <w:szCs w:val="24"/>
                <w:highlight w:val="none"/>
                <w:lang w:eastAsia="zh-CN"/>
              </w:rPr>
              <w:t>（</w:t>
            </w:r>
            <w:r>
              <w:rPr>
                <w:rFonts w:hint="eastAsia" w:ascii="仿宋" w:hAnsi="仿宋" w:eastAsia="仿宋" w:cs="仿宋"/>
                <w:b w:val="0"/>
                <w:bCs w:val="0"/>
                <w:color w:val="10243F" w:themeColor="text2" w:themeShade="80"/>
                <w:sz w:val="24"/>
                <w:szCs w:val="24"/>
                <w:highlight w:val="none"/>
                <w:lang w:val="en-US" w:eastAsia="zh-CN"/>
              </w:rPr>
              <w:t>5</w:t>
            </w:r>
            <w:r>
              <w:rPr>
                <w:rFonts w:hint="eastAsia" w:ascii="仿宋" w:hAnsi="仿宋" w:eastAsia="仿宋" w:cs="仿宋"/>
                <w:b w:val="0"/>
                <w:bCs w:val="0"/>
                <w:color w:val="10243F" w:themeColor="text2" w:themeShade="80"/>
                <w:sz w:val="24"/>
                <w:szCs w:val="24"/>
                <w:highlight w:val="none"/>
                <w:lang w:eastAsia="zh-CN"/>
              </w:rPr>
              <w:t>）采购人在规定时间向支付部门提出支付申请，如因财政支付部门审核时间导致无法按期支付的，采购人不承担违约责任。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71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78" w:afterLines="25" w:line="40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sz w:val="24"/>
                <w:szCs w:val="24"/>
                <w:highlight w:val="none"/>
              </w:rPr>
              <w:t>验收方式</w:t>
            </w:r>
          </w:p>
        </w:tc>
        <w:tc>
          <w:tcPr>
            <w:tcW w:w="7436" w:type="dxa"/>
            <w:tcBorders>
              <w:top w:val="single" w:color="auto" w:sz="4" w:space="0"/>
              <w:left w:val="single" w:color="auto" w:sz="4" w:space="0"/>
              <w:right w:val="single" w:color="auto" w:sz="4" w:space="0"/>
            </w:tcBorders>
            <w:noWrap w:val="0"/>
            <w:vAlign w:val="top"/>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eastAsia="zh-CN"/>
              </w:rPr>
            </w:pPr>
            <w:r>
              <w:rPr>
                <w:rFonts w:hint="eastAsia" w:ascii="仿宋" w:hAnsi="仿宋" w:eastAsia="仿宋" w:cs="仿宋"/>
                <w:b w:val="0"/>
                <w:bCs w:val="0"/>
                <w:color w:val="10243F" w:themeColor="text2" w:themeShade="80"/>
                <w:sz w:val="24"/>
                <w:szCs w:val="24"/>
                <w:highlight w:val="none"/>
                <w:lang w:eastAsia="zh-CN"/>
              </w:rPr>
              <w:t>1、货到安装，现场验收。中标人应派有经验的技术人员到现场进行安装、调试，直到设备正常使用。</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eastAsia="zh-CN"/>
              </w:rPr>
            </w:pPr>
            <w:r>
              <w:rPr>
                <w:rFonts w:hint="eastAsia" w:ascii="仿宋" w:hAnsi="仿宋" w:eastAsia="仿宋" w:cs="仿宋"/>
                <w:b w:val="0"/>
                <w:bCs w:val="0"/>
                <w:color w:val="10243F" w:themeColor="text2" w:themeShade="80"/>
                <w:sz w:val="24"/>
                <w:szCs w:val="24"/>
                <w:highlight w:val="none"/>
                <w:lang w:eastAsia="zh-CN"/>
              </w:rPr>
              <w:t>2、</w:t>
            </w:r>
            <w:r>
              <w:rPr>
                <w:rFonts w:hint="eastAsia" w:ascii="仿宋" w:hAnsi="仿宋" w:eastAsia="仿宋" w:cs="仿宋"/>
                <w:b w:val="0"/>
                <w:bCs w:val="0"/>
                <w:color w:val="10243F" w:themeColor="text2" w:themeShade="80"/>
                <w:sz w:val="24"/>
                <w:szCs w:val="24"/>
                <w:highlight w:val="yellow"/>
                <w:lang w:eastAsia="zh-CN"/>
              </w:rPr>
              <w:t>交货后30个日历日内完成安装、调试、交付使用</w:t>
            </w:r>
            <w:r>
              <w:rPr>
                <w:rFonts w:hint="eastAsia" w:ascii="仿宋" w:hAnsi="仿宋" w:eastAsia="仿宋" w:cs="仿宋"/>
                <w:b w:val="0"/>
                <w:bCs w:val="0"/>
                <w:color w:val="10243F" w:themeColor="text2" w:themeShade="80"/>
                <w:sz w:val="24"/>
                <w:szCs w:val="24"/>
                <w:highlight w:val="none"/>
                <w:lang w:eastAsia="zh-CN"/>
              </w:rPr>
              <w:t>，由采购人使用科室、设备科、中标人等代表在场进行验收。</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val="en-US" w:eastAsia="zh-CN"/>
              </w:rPr>
            </w:pPr>
            <w:r>
              <w:rPr>
                <w:rFonts w:hint="eastAsia" w:ascii="仿宋" w:hAnsi="仿宋" w:eastAsia="仿宋" w:cs="仿宋"/>
                <w:b w:val="0"/>
                <w:bCs w:val="0"/>
                <w:color w:val="10243F" w:themeColor="text2" w:themeShade="80"/>
                <w:sz w:val="24"/>
                <w:szCs w:val="24"/>
                <w:highlight w:val="none"/>
                <w:lang w:val="en-US" w:eastAsia="zh-CN"/>
              </w:rPr>
              <w:t>3、</w:t>
            </w:r>
            <w:r>
              <w:rPr>
                <w:rFonts w:hint="eastAsia" w:ascii="仿宋" w:hAnsi="仿宋" w:eastAsia="仿宋" w:cs="仿宋"/>
                <w:b w:val="0"/>
                <w:bCs w:val="0"/>
                <w:color w:val="10243F" w:themeColor="text2" w:themeShade="80"/>
                <w:sz w:val="24"/>
                <w:szCs w:val="24"/>
                <w:highlight w:val="none"/>
                <w:lang w:eastAsia="zh-CN"/>
              </w:rPr>
              <w:t>在本</w:t>
            </w:r>
            <w:r>
              <w:rPr>
                <w:rFonts w:hint="eastAsia" w:ascii="仿宋" w:hAnsi="仿宋" w:eastAsia="仿宋" w:cs="仿宋"/>
                <w:b w:val="0"/>
                <w:bCs w:val="0"/>
                <w:color w:val="10243F" w:themeColor="text2" w:themeShade="80"/>
                <w:sz w:val="24"/>
                <w:szCs w:val="24"/>
                <w:highlight w:val="none"/>
                <w:lang w:val="en-US" w:eastAsia="zh-CN"/>
              </w:rPr>
              <w:t>项目</w:t>
            </w:r>
            <w:r>
              <w:rPr>
                <w:rFonts w:hint="eastAsia" w:ascii="仿宋" w:hAnsi="仿宋" w:eastAsia="仿宋" w:cs="仿宋"/>
                <w:b w:val="0"/>
                <w:bCs w:val="0"/>
                <w:color w:val="10243F" w:themeColor="text2" w:themeShade="80"/>
                <w:sz w:val="24"/>
                <w:szCs w:val="24"/>
                <w:highlight w:val="none"/>
                <w:lang w:eastAsia="zh-CN"/>
              </w:rPr>
              <w:t>涉及的医疗设备安装过程中，若安装场地需进行改造以满足设备安装要求，投标人应承担全部改造工作及相关费用。改造工作包括但不限于拆除、新建、装修、水电线路改造、通风系统调整等一切为实现设备正常安装及后续使用所必需的工程内容。改造工程费用由投标人全额承担，费用包含但不限于材料采购、施工人员薪酬、设备租赁、运输、税费等所有与改造工程相关的支出。</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val="en-US" w:eastAsia="zh-CN"/>
              </w:rPr>
            </w:pPr>
            <w:r>
              <w:rPr>
                <w:rFonts w:hint="eastAsia" w:ascii="仿宋" w:hAnsi="仿宋" w:eastAsia="仿宋" w:cs="仿宋"/>
                <w:b w:val="0"/>
                <w:bCs w:val="0"/>
                <w:color w:val="10243F" w:themeColor="text2" w:themeShade="80"/>
                <w:sz w:val="24"/>
                <w:szCs w:val="24"/>
                <w:highlight w:val="none"/>
                <w:lang w:val="en-US" w:eastAsia="zh-CN"/>
              </w:rPr>
              <w:t>4、产品质量和安装调试检验标准遵照国家相关规定和最新标准执行。提供的货物必须为全新、经检验合格的产品，且</w:t>
            </w:r>
            <w:r>
              <w:rPr>
                <w:rFonts w:hint="eastAsia" w:ascii="仿宋" w:hAnsi="仿宋" w:eastAsia="仿宋" w:cs="仿宋"/>
                <w:sz w:val="24"/>
                <w:szCs w:val="24"/>
                <w:highlight w:val="none"/>
              </w:rPr>
              <w:t>产品生产日期应为验收日期一年内</w:t>
            </w:r>
            <w:r>
              <w:rPr>
                <w:rFonts w:hint="eastAsia" w:ascii="仿宋" w:hAnsi="仿宋" w:eastAsia="仿宋" w:cs="仿宋"/>
                <w:b w:val="0"/>
                <w:bCs w:val="0"/>
                <w:color w:val="10243F" w:themeColor="text2" w:themeShade="80"/>
                <w:sz w:val="24"/>
                <w:szCs w:val="24"/>
                <w:highlight w:val="none"/>
                <w:lang w:val="en-US" w:eastAsia="zh-CN"/>
              </w:rPr>
              <w:t>。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val="en-US" w:eastAsia="zh-CN"/>
              </w:rPr>
            </w:pPr>
            <w:r>
              <w:rPr>
                <w:rFonts w:hint="eastAsia" w:ascii="仿宋" w:hAnsi="仿宋" w:eastAsia="仿宋" w:cs="仿宋"/>
                <w:b w:val="0"/>
                <w:bCs w:val="0"/>
                <w:color w:val="10243F" w:themeColor="text2" w:themeShade="80"/>
                <w:sz w:val="24"/>
                <w:szCs w:val="24"/>
                <w:highlight w:val="none"/>
                <w:lang w:val="en-US" w:eastAsia="zh-CN"/>
              </w:rPr>
              <w:t>5、当满足以下条件时，采购人才向中标人签发货物验收报告：</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val="en-US" w:eastAsia="zh-CN"/>
              </w:rPr>
            </w:pPr>
            <w:r>
              <w:rPr>
                <w:rFonts w:hint="eastAsia" w:ascii="仿宋" w:hAnsi="仿宋" w:eastAsia="仿宋" w:cs="仿宋"/>
                <w:b w:val="0"/>
                <w:bCs w:val="0"/>
                <w:color w:val="10243F" w:themeColor="text2" w:themeShade="80"/>
                <w:sz w:val="24"/>
                <w:szCs w:val="24"/>
                <w:highlight w:val="none"/>
                <w:lang w:val="en-US" w:eastAsia="zh-CN"/>
              </w:rPr>
              <w:t>A.设备出厂日期≤1年；</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val="en-US" w:eastAsia="zh-CN"/>
              </w:rPr>
            </w:pPr>
            <w:r>
              <w:rPr>
                <w:rFonts w:hint="eastAsia" w:ascii="仿宋" w:hAnsi="仿宋" w:eastAsia="仿宋" w:cs="仿宋"/>
                <w:b w:val="0"/>
                <w:bCs w:val="0"/>
                <w:color w:val="10243F" w:themeColor="text2" w:themeShade="80"/>
                <w:sz w:val="24"/>
                <w:szCs w:val="24"/>
                <w:highlight w:val="none"/>
                <w:lang w:val="en-US" w:eastAsia="zh-CN"/>
              </w:rPr>
              <w:t>B.中标人按合同要求如期交货；</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val="en-US" w:eastAsia="zh-CN"/>
              </w:rPr>
            </w:pPr>
            <w:r>
              <w:rPr>
                <w:rFonts w:hint="eastAsia" w:ascii="仿宋" w:hAnsi="仿宋" w:eastAsia="仿宋" w:cs="仿宋"/>
                <w:b w:val="0"/>
                <w:bCs w:val="0"/>
                <w:color w:val="10243F" w:themeColor="text2" w:themeShade="80"/>
                <w:sz w:val="24"/>
                <w:szCs w:val="24"/>
                <w:highlight w:val="none"/>
                <w:lang w:val="en-US" w:eastAsia="zh-CN"/>
              </w:rPr>
              <w:t>C.中标人已按照合同规定提供了全部产品及完整的技术资料；</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val="en-US" w:eastAsia="zh-CN"/>
              </w:rPr>
            </w:pPr>
            <w:r>
              <w:rPr>
                <w:rFonts w:hint="eastAsia" w:ascii="仿宋" w:hAnsi="仿宋" w:eastAsia="仿宋" w:cs="仿宋"/>
                <w:b w:val="0"/>
                <w:bCs w:val="0"/>
                <w:color w:val="10243F" w:themeColor="text2" w:themeShade="80"/>
                <w:sz w:val="24"/>
                <w:szCs w:val="24"/>
                <w:highlight w:val="none"/>
                <w:lang w:val="en-US" w:eastAsia="zh-CN"/>
              </w:rPr>
              <w:t>D.货物符合招标文件技术规格书的要求，性能满足要求；</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val="en-US" w:eastAsia="zh-CN"/>
              </w:rPr>
            </w:pPr>
            <w:r>
              <w:rPr>
                <w:rFonts w:hint="eastAsia" w:ascii="仿宋" w:hAnsi="仿宋" w:eastAsia="仿宋" w:cs="仿宋"/>
                <w:b w:val="0"/>
                <w:bCs w:val="0"/>
                <w:color w:val="10243F" w:themeColor="text2" w:themeShade="80"/>
                <w:sz w:val="24"/>
                <w:szCs w:val="24"/>
                <w:highlight w:val="none"/>
                <w:lang w:val="en-US" w:eastAsia="zh-CN"/>
              </w:rPr>
              <w:t>E.提供货物中文说明书；</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val="en-US" w:eastAsia="zh-CN"/>
              </w:rPr>
            </w:pPr>
            <w:r>
              <w:rPr>
                <w:rFonts w:hint="eastAsia" w:ascii="仿宋" w:hAnsi="仿宋" w:eastAsia="仿宋" w:cs="仿宋"/>
                <w:b w:val="0"/>
                <w:bCs w:val="0"/>
                <w:color w:val="10243F" w:themeColor="text2" w:themeShade="80"/>
                <w:sz w:val="24"/>
                <w:szCs w:val="24"/>
                <w:highlight w:val="none"/>
                <w:lang w:val="en-US" w:eastAsia="zh-CN"/>
              </w:rPr>
              <w:t>F.提供维修手册、与厂家签订的3年质保售后服务协议；</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val="en-US" w:eastAsia="zh-CN"/>
              </w:rPr>
            </w:pPr>
            <w:r>
              <w:rPr>
                <w:rFonts w:hint="eastAsia" w:ascii="仿宋" w:hAnsi="仿宋" w:eastAsia="仿宋" w:cs="仿宋"/>
                <w:b w:val="0"/>
                <w:bCs w:val="0"/>
                <w:color w:val="10243F" w:themeColor="text2" w:themeShade="80"/>
                <w:sz w:val="24"/>
                <w:szCs w:val="24"/>
                <w:highlight w:val="none"/>
                <w:lang w:val="en-US" w:eastAsia="zh-CN"/>
              </w:rPr>
              <w:t>G.进口设备必须提供正常有效的报关证明（报关单、海关增值税发票）及合法有效的商检合格证明；</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eastAsia="zh-CN"/>
              </w:rPr>
            </w:pPr>
            <w:r>
              <w:rPr>
                <w:rFonts w:hint="eastAsia" w:ascii="仿宋" w:hAnsi="仿宋" w:eastAsia="仿宋" w:cs="仿宋"/>
                <w:b w:val="0"/>
                <w:bCs w:val="0"/>
                <w:color w:val="10243F" w:themeColor="text2" w:themeShade="80"/>
                <w:sz w:val="24"/>
                <w:szCs w:val="24"/>
                <w:highlight w:val="none"/>
                <w:lang w:val="en-US" w:eastAsia="zh-CN"/>
              </w:rPr>
              <w:t>6</w:t>
            </w:r>
            <w:r>
              <w:rPr>
                <w:rFonts w:hint="eastAsia" w:ascii="仿宋" w:hAnsi="仿宋" w:eastAsia="仿宋" w:cs="仿宋"/>
                <w:b w:val="0"/>
                <w:bCs w:val="0"/>
                <w:color w:val="10243F" w:themeColor="text2" w:themeShade="80"/>
                <w:sz w:val="24"/>
                <w:szCs w:val="24"/>
                <w:highlight w:val="none"/>
                <w:lang w:eastAsia="zh-CN"/>
              </w:rPr>
              <w:t>、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b w:val="0"/>
                <w:bCs w:val="0"/>
                <w:color w:val="10243F" w:themeColor="text2" w:themeShade="80"/>
                <w:sz w:val="24"/>
                <w:szCs w:val="24"/>
                <w:highlight w:val="none"/>
                <w:lang w:val="en-US" w:eastAsia="zh-CN"/>
              </w:rPr>
              <w:t>7、验收时，中标人须按采购人要求提供中标验货验收所需要的其他资料。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71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78" w:afterLines="25" w:line="400" w:lineRule="exact"/>
              <w:jc w:val="center"/>
              <w:textAlignment w:val="auto"/>
              <w:rPr>
                <w:rFonts w:hint="eastAsia" w:ascii="仿宋" w:hAnsi="仿宋" w:eastAsia="仿宋" w:cs="仿宋"/>
                <w:b/>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rPr>
              <w:t>包装及运输要求</w:t>
            </w:r>
          </w:p>
        </w:tc>
        <w:tc>
          <w:tcPr>
            <w:tcW w:w="7436" w:type="dxa"/>
            <w:tcBorders>
              <w:top w:val="single" w:color="auto" w:sz="4" w:space="0"/>
              <w:left w:val="single" w:color="auto" w:sz="4" w:space="0"/>
              <w:right w:val="single" w:color="auto" w:sz="4" w:space="0"/>
            </w:tcBorders>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b w:val="0"/>
                <w:bCs w:val="0"/>
                <w:color w:val="10243F" w:themeColor="text2" w:themeShade="80"/>
                <w:sz w:val="24"/>
                <w:szCs w:val="24"/>
                <w:highlight w:val="none"/>
                <w:lang w:eastAsia="zh-CN"/>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rPr>
              <w:t>售后服务要求</w:t>
            </w:r>
          </w:p>
        </w:tc>
        <w:tc>
          <w:tcPr>
            <w:tcW w:w="7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eastAsia="zh-CN"/>
              </w:rPr>
            </w:pPr>
            <w:r>
              <w:rPr>
                <w:rFonts w:hint="eastAsia" w:ascii="仿宋" w:hAnsi="仿宋" w:eastAsia="仿宋" w:cs="仿宋"/>
                <w:b w:val="0"/>
                <w:bCs w:val="0"/>
                <w:color w:val="10243F" w:themeColor="text2" w:themeShade="80"/>
                <w:sz w:val="24"/>
                <w:szCs w:val="24"/>
                <w:highlight w:val="none"/>
                <w:lang w:val="en-US" w:eastAsia="zh-CN"/>
              </w:rPr>
              <w:t>1、</w:t>
            </w:r>
            <w:r>
              <w:rPr>
                <w:rFonts w:hint="eastAsia" w:ascii="仿宋" w:hAnsi="仿宋" w:eastAsia="仿宋" w:cs="仿宋"/>
                <w:b w:val="0"/>
                <w:bCs w:val="0"/>
                <w:color w:val="10243F" w:themeColor="text2" w:themeShade="80"/>
                <w:sz w:val="24"/>
                <w:szCs w:val="24"/>
                <w:highlight w:val="none"/>
                <w:lang w:eastAsia="zh-CN"/>
              </w:rPr>
              <w:t>投标人对所提供的设备(包括零配件)提供</w:t>
            </w:r>
            <w:r>
              <w:rPr>
                <w:rFonts w:hint="eastAsia" w:ascii="仿宋" w:hAnsi="仿宋" w:eastAsia="仿宋" w:cs="仿宋"/>
                <w:b w:val="0"/>
                <w:bCs w:val="0"/>
                <w:color w:val="10243F" w:themeColor="text2" w:themeShade="80"/>
                <w:sz w:val="24"/>
                <w:szCs w:val="24"/>
                <w:highlight w:val="yellow"/>
                <w:lang w:eastAsia="zh-CN"/>
              </w:rPr>
              <w:t>免费保修期</w:t>
            </w:r>
            <w:r>
              <w:rPr>
                <w:rFonts w:hint="eastAsia" w:ascii="仿宋" w:hAnsi="仿宋" w:eastAsia="仿宋" w:cs="仿宋"/>
                <w:b w:val="0"/>
                <w:bCs w:val="0"/>
                <w:color w:val="10243F" w:themeColor="text2" w:themeShade="80"/>
                <w:sz w:val="24"/>
                <w:szCs w:val="24"/>
                <w:highlight w:val="yellow"/>
                <w:u w:val="single"/>
                <w:lang w:eastAsia="zh-CN"/>
              </w:rPr>
              <w:t xml:space="preserve"> 3 </w:t>
            </w:r>
            <w:r>
              <w:rPr>
                <w:rFonts w:hint="eastAsia" w:ascii="仿宋" w:hAnsi="仿宋" w:eastAsia="仿宋" w:cs="仿宋"/>
                <w:b w:val="0"/>
                <w:bCs w:val="0"/>
                <w:color w:val="10243F" w:themeColor="text2" w:themeShade="80"/>
                <w:sz w:val="24"/>
                <w:szCs w:val="24"/>
                <w:highlight w:val="yellow"/>
                <w:lang w:eastAsia="zh-CN"/>
              </w:rPr>
              <w:t>年</w:t>
            </w:r>
            <w:r>
              <w:rPr>
                <w:rFonts w:hint="eastAsia" w:ascii="仿宋" w:hAnsi="仿宋" w:eastAsia="仿宋" w:cs="仿宋"/>
                <w:b w:val="0"/>
                <w:bCs w:val="0"/>
                <w:color w:val="10243F" w:themeColor="text2" w:themeShade="80"/>
                <w:sz w:val="24"/>
                <w:szCs w:val="24"/>
                <w:highlight w:val="none"/>
                <w:lang w:eastAsia="zh-CN"/>
              </w:rPr>
              <w:t>。(免费保修期时间自最终验收合格并交付使用之日起计算)，在免费保修期，</w:t>
            </w:r>
            <w:r>
              <w:rPr>
                <w:rFonts w:hint="eastAsia" w:ascii="仿宋" w:hAnsi="仿宋" w:eastAsia="仿宋" w:cs="仿宋"/>
                <w:b w:val="0"/>
                <w:bCs w:val="0"/>
                <w:color w:val="10243F" w:themeColor="text2" w:themeShade="80"/>
                <w:sz w:val="24"/>
                <w:szCs w:val="24"/>
                <w:highlight w:val="none"/>
                <w:lang w:val="en-US" w:eastAsia="zh-CN"/>
              </w:rPr>
              <w:t>需</w:t>
            </w:r>
            <w:r>
              <w:rPr>
                <w:rFonts w:hint="eastAsia" w:ascii="仿宋" w:hAnsi="仿宋" w:eastAsia="仿宋" w:cs="仿宋"/>
                <w:b w:val="0"/>
                <w:bCs w:val="0"/>
                <w:color w:val="10243F" w:themeColor="text2" w:themeShade="80"/>
                <w:sz w:val="24"/>
                <w:szCs w:val="24"/>
                <w:highlight w:val="none"/>
                <w:lang w:eastAsia="zh-CN"/>
              </w:rPr>
              <w:t>提供原装的零配件及其维修，终身负责维修，储备足够的零配件备库并保证十年以上维修配件；</w:t>
            </w:r>
            <w:r>
              <w:rPr>
                <w:rFonts w:hint="eastAsia" w:ascii="仿宋" w:hAnsi="仿宋" w:eastAsia="仿宋" w:cs="仿宋"/>
                <w:b w:val="0"/>
                <w:bCs w:val="0"/>
                <w:color w:val="10243F" w:themeColor="text2" w:themeShade="80"/>
                <w:sz w:val="24"/>
                <w:szCs w:val="24"/>
                <w:highlight w:val="none"/>
                <w:lang w:val="en-US" w:eastAsia="zh-CN"/>
              </w:rPr>
              <w:t>一</w:t>
            </w:r>
            <w:r>
              <w:rPr>
                <w:rFonts w:hint="eastAsia" w:ascii="仿宋" w:hAnsi="仿宋" w:eastAsia="仿宋" w:cs="仿宋"/>
                <w:b w:val="0"/>
                <w:bCs w:val="0"/>
                <w:color w:val="10243F" w:themeColor="text2" w:themeShade="80"/>
                <w:sz w:val="24"/>
                <w:szCs w:val="24"/>
                <w:highlight w:val="none"/>
                <w:lang w:eastAsia="zh-CN"/>
              </w:rPr>
              <w:t>年需对设备进行维护四次（每季度一次），不额外收费。免费保修期内出现的质量问题,由投标人负责,投标人负责包修、包换或者包退,并承担修理、调换或退货的实际费用。免费保修期外，投标人负责提供原装配件并免费维修更换，不额外收费，采购人只需支付更换的零配件费用。投标人负责该套设备软件的免费安装，</w:t>
            </w:r>
            <w:r>
              <w:rPr>
                <w:rFonts w:hint="eastAsia" w:ascii="仿宋" w:hAnsi="仿宋" w:eastAsia="仿宋" w:cs="仿宋"/>
                <w:b w:val="0"/>
                <w:bCs w:val="0"/>
                <w:color w:val="10243F" w:themeColor="text2" w:themeShade="80"/>
                <w:sz w:val="24"/>
                <w:szCs w:val="24"/>
                <w:highlight w:val="none"/>
                <w:lang w:val="en-US" w:eastAsia="zh-CN"/>
              </w:rPr>
              <w:t>软件终身</w:t>
            </w:r>
            <w:r>
              <w:rPr>
                <w:rFonts w:hint="eastAsia" w:ascii="仿宋" w:hAnsi="仿宋" w:eastAsia="仿宋" w:cs="仿宋"/>
                <w:b w:val="0"/>
                <w:bCs w:val="0"/>
                <w:color w:val="10243F" w:themeColor="text2" w:themeShade="80"/>
                <w:sz w:val="24"/>
                <w:szCs w:val="24"/>
                <w:highlight w:val="none"/>
                <w:lang w:eastAsia="zh-CN"/>
              </w:rPr>
              <w:t>免费升级维护、备份。</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eastAsia="zh-CN"/>
              </w:rPr>
            </w:pPr>
            <w:r>
              <w:rPr>
                <w:rFonts w:hint="eastAsia" w:ascii="仿宋" w:hAnsi="仿宋" w:eastAsia="仿宋" w:cs="仿宋"/>
                <w:b w:val="0"/>
                <w:bCs w:val="0"/>
                <w:color w:val="10243F" w:themeColor="text2" w:themeShade="80"/>
                <w:sz w:val="24"/>
                <w:szCs w:val="24"/>
                <w:highlight w:val="none"/>
                <w:lang w:val="en-US" w:eastAsia="zh-CN"/>
              </w:rPr>
              <w:t>2、</w:t>
            </w:r>
            <w:r>
              <w:rPr>
                <w:rFonts w:hint="eastAsia" w:ascii="仿宋" w:hAnsi="仿宋" w:eastAsia="仿宋" w:cs="仿宋"/>
                <w:b w:val="0"/>
                <w:bCs w:val="0"/>
                <w:color w:val="10243F" w:themeColor="text2" w:themeShade="80"/>
                <w:sz w:val="24"/>
                <w:szCs w:val="24"/>
                <w:highlight w:val="none"/>
                <w:lang w:eastAsia="zh-CN"/>
              </w:rPr>
              <w:t>免费保修期内，投标人应对产品因质量出现的问题修复，在</w:t>
            </w:r>
            <w:r>
              <w:rPr>
                <w:rFonts w:hint="eastAsia" w:ascii="仿宋" w:hAnsi="仿宋" w:eastAsia="仿宋" w:cs="仿宋"/>
                <w:b w:val="0"/>
                <w:bCs w:val="0"/>
                <w:color w:val="10243F" w:themeColor="text2" w:themeShade="80"/>
                <w:sz w:val="24"/>
                <w:szCs w:val="24"/>
                <w:highlight w:val="yellow"/>
                <w:u w:val="single"/>
                <w:lang w:eastAsia="zh-CN"/>
              </w:rPr>
              <w:t>2小时</w:t>
            </w:r>
            <w:r>
              <w:rPr>
                <w:rFonts w:hint="eastAsia" w:ascii="仿宋" w:hAnsi="仿宋" w:eastAsia="仿宋" w:cs="仿宋"/>
                <w:b w:val="0"/>
                <w:bCs w:val="0"/>
                <w:color w:val="10243F" w:themeColor="text2" w:themeShade="80"/>
                <w:sz w:val="24"/>
                <w:szCs w:val="24"/>
                <w:highlight w:val="none"/>
                <w:lang w:eastAsia="zh-CN"/>
              </w:rPr>
              <w:t>内响应，</w:t>
            </w:r>
            <w:r>
              <w:rPr>
                <w:rFonts w:hint="eastAsia" w:ascii="仿宋" w:hAnsi="仿宋" w:eastAsia="仿宋" w:cs="仿宋"/>
                <w:b w:val="0"/>
                <w:bCs w:val="0"/>
                <w:color w:val="10243F" w:themeColor="text2" w:themeShade="80"/>
                <w:sz w:val="24"/>
                <w:szCs w:val="24"/>
                <w:highlight w:val="yellow"/>
                <w:u w:val="single"/>
                <w:lang w:eastAsia="zh-CN"/>
              </w:rPr>
              <w:t>24小时</w:t>
            </w:r>
            <w:r>
              <w:rPr>
                <w:rFonts w:hint="eastAsia" w:ascii="仿宋" w:hAnsi="仿宋" w:eastAsia="仿宋" w:cs="仿宋"/>
                <w:b w:val="0"/>
                <w:bCs w:val="0"/>
                <w:color w:val="10243F" w:themeColor="text2" w:themeShade="80"/>
                <w:sz w:val="24"/>
                <w:szCs w:val="24"/>
                <w:highlight w:val="none"/>
                <w:lang w:eastAsia="zh-CN"/>
              </w:rPr>
              <w:t>内到达现场维修，</w:t>
            </w:r>
            <w:r>
              <w:rPr>
                <w:rFonts w:hint="eastAsia" w:ascii="仿宋" w:hAnsi="仿宋" w:eastAsia="仿宋" w:cs="仿宋"/>
                <w:b w:val="0"/>
                <w:bCs w:val="0"/>
                <w:color w:val="10243F" w:themeColor="text2" w:themeShade="80"/>
                <w:sz w:val="24"/>
                <w:szCs w:val="24"/>
                <w:highlight w:val="yellow"/>
                <w:u w:val="single"/>
                <w:lang w:eastAsia="zh-CN"/>
              </w:rPr>
              <w:t>48小时</w:t>
            </w:r>
            <w:r>
              <w:rPr>
                <w:rFonts w:hint="eastAsia" w:ascii="仿宋" w:hAnsi="仿宋" w:eastAsia="仿宋" w:cs="仿宋"/>
                <w:b w:val="0"/>
                <w:bCs w:val="0"/>
                <w:color w:val="10243F" w:themeColor="text2" w:themeShade="80"/>
                <w:sz w:val="24"/>
                <w:szCs w:val="24"/>
                <w:highlight w:val="none"/>
                <w:lang w:eastAsia="zh-CN"/>
              </w:rPr>
              <w:t>内消除故障(不可抗力情况除外)，消耗品/零配件供应及时；若在48小时内不能及时排除故障的，投标人应在</w:t>
            </w:r>
            <w:r>
              <w:rPr>
                <w:rFonts w:hint="eastAsia" w:ascii="仿宋" w:hAnsi="仿宋" w:eastAsia="仿宋" w:cs="仿宋"/>
                <w:b w:val="0"/>
                <w:bCs w:val="0"/>
                <w:color w:val="10243F" w:themeColor="text2" w:themeShade="80"/>
                <w:sz w:val="24"/>
                <w:szCs w:val="24"/>
                <w:highlight w:val="yellow"/>
                <w:lang w:eastAsia="zh-CN"/>
              </w:rPr>
              <w:t>10个日历日内向采购人提供不低故障设备规格型号档次的备用设备使用</w:t>
            </w:r>
            <w:r>
              <w:rPr>
                <w:rFonts w:hint="eastAsia" w:ascii="仿宋" w:hAnsi="仿宋" w:eastAsia="仿宋" w:cs="仿宋"/>
                <w:b w:val="0"/>
                <w:bCs w:val="0"/>
                <w:color w:val="10243F" w:themeColor="text2" w:themeShade="80"/>
                <w:sz w:val="24"/>
                <w:szCs w:val="24"/>
                <w:highlight w:val="none"/>
                <w:lang w:eastAsia="zh-CN"/>
              </w:rPr>
              <w:t>，直至故障修复为止。由此产生的包括但不限于运输费、安装费、搬运费、替换产品的损耗费、零部件费、调试费等全部费用由投标人承担。</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eastAsia="zh-CN"/>
              </w:rPr>
            </w:pPr>
            <w:r>
              <w:rPr>
                <w:rFonts w:hint="eastAsia" w:ascii="仿宋" w:hAnsi="仿宋" w:eastAsia="仿宋" w:cs="仿宋"/>
                <w:b w:val="0"/>
                <w:bCs w:val="0"/>
                <w:color w:val="10243F" w:themeColor="text2" w:themeShade="80"/>
                <w:sz w:val="24"/>
                <w:szCs w:val="24"/>
                <w:highlight w:val="none"/>
                <w:lang w:val="en-US" w:eastAsia="zh-CN"/>
              </w:rPr>
              <w:t>3、</w:t>
            </w:r>
            <w:r>
              <w:rPr>
                <w:rFonts w:hint="eastAsia" w:ascii="仿宋" w:hAnsi="仿宋" w:eastAsia="仿宋" w:cs="仿宋"/>
                <w:b w:val="0"/>
                <w:bCs w:val="0"/>
                <w:color w:val="10243F" w:themeColor="text2" w:themeShade="80"/>
                <w:sz w:val="24"/>
                <w:szCs w:val="24"/>
                <w:highlight w:val="none"/>
                <w:lang w:eastAsia="zh-CN"/>
              </w:rPr>
              <w:t>免费保修期，投标人应确保设备年开机率在98%（含）以上，若达不到此开机率，将作以下处理：年开机率在90%（含）-98%（不含）之间，免费保修期延长一年；年开机率在85%（含）-90%（不含）之间，免费保修期延长两年；年开机率低于85（不含），投标人必须无条件更换新设备，并重新计算新设备的免费保修期，以及赔偿采购人的直接经济损失和间接经济损失，以上费用均已包含在洽谈报价中。【注：年开机率=（365-停机天数）/365】</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eastAsia="zh-CN"/>
              </w:rPr>
            </w:pPr>
            <w:r>
              <w:rPr>
                <w:rFonts w:hint="eastAsia" w:ascii="仿宋" w:hAnsi="仿宋" w:eastAsia="仿宋" w:cs="仿宋"/>
                <w:b w:val="0"/>
                <w:bCs w:val="0"/>
                <w:color w:val="10243F" w:themeColor="text2" w:themeShade="80"/>
                <w:sz w:val="24"/>
                <w:szCs w:val="24"/>
                <w:highlight w:val="none"/>
                <w:lang w:val="en-US" w:eastAsia="zh-CN"/>
              </w:rPr>
              <w:t>4、</w:t>
            </w:r>
            <w:r>
              <w:rPr>
                <w:rFonts w:hint="eastAsia" w:ascii="仿宋" w:hAnsi="仿宋" w:eastAsia="仿宋" w:cs="仿宋"/>
                <w:b w:val="0"/>
                <w:bCs w:val="0"/>
                <w:color w:val="10243F" w:themeColor="text2" w:themeShade="80"/>
                <w:sz w:val="24"/>
                <w:szCs w:val="24"/>
                <w:highlight w:val="none"/>
                <w:lang w:eastAsia="zh-CN"/>
              </w:rPr>
              <w:t>提供工程师电话和技术维修力量情况和维修的详细地址及联系方式。</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eastAsia="zh-CN"/>
              </w:rPr>
            </w:pPr>
            <w:r>
              <w:rPr>
                <w:rFonts w:hint="eastAsia" w:ascii="仿宋" w:hAnsi="仿宋" w:eastAsia="仿宋" w:cs="仿宋"/>
                <w:b w:val="0"/>
                <w:bCs w:val="0"/>
                <w:color w:val="10243F" w:themeColor="text2" w:themeShade="80"/>
                <w:sz w:val="24"/>
                <w:szCs w:val="24"/>
                <w:highlight w:val="none"/>
                <w:lang w:val="en-US" w:eastAsia="zh-CN"/>
              </w:rPr>
              <w:t>5</w:t>
            </w:r>
            <w:r>
              <w:rPr>
                <w:rFonts w:hint="eastAsia" w:ascii="仿宋" w:hAnsi="仿宋" w:eastAsia="仿宋" w:cs="仿宋"/>
                <w:b w:val="0"/>
                <w:bCs w:val="0"/>
                <w:color w:val="10243F" w:themeColor="text2" w:themeShade="80"/>
                <w:sz w:val="24"/>
                <w:szCs w:val="24"/>
                <w:highlight w:val="none"/>
                <w:lang w:eastAsia="zh-CN"/>
              </w:rPr>
              <w:t>、负责安装、调试、提供技术咨询、软件升级及人员培训，以保证采购人工作人员掌握设备各种使用操作，不额外收费。</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color w:val="10243F" w:themeColor="text2" w:themeShade="80"/>
                <w:sz w:val="24"/>
                <w:szCs w:val="24"/>
                <w:highlight w:val="none"/>
                <w:lang w:val="en-US" w:eastAsia="zh-CN" w:bidi="ar-SA"/>
              </w:rPr>
            </w:pPr>
            <w:r>
              <w:rPr>
                <w:rFonts w:hint="eastAsia" w:ascii="仿宋" w:hAnsi="仿宋" w:eastAsia="仿宋" w:cs="仿宋"/>
                <w:b w:val="0"/>
                <w:bCs w:val="0"/>
                <w:color w:val="10243F" w:themeColor="text2" w:themeShade="80"/>
                <w:sz w:val="24"/>
                <w:szCs w:val="24"/>
                <w:highlight w:val="none"/>
                <w:lang w:val="en-US" w:eastAsia="zh-CN"/>
              </w:rPr>
              <w:t>6</w:t>
            </w:r>
            <w:r>
              <w:rPr>
                <w:rFonts w:hint="eastAsia" w:ascii="仿宋" w:hAnsi="仿宋" w:eastAsia="仿宋" w:cs="仿宋"/>
                <w:b w:val="0"/>
                <w:bCs w:val="0"/>
                <w:color w:val="10243F" w:themeColor="text2" w:themeShade="80"/>
                <w:sz w:val="24"/>
                <w:szCs w:val="24"/>
                <w:highlight w:val="none"/>
                <w:lang w:eastAsia="zh-CN"/>
              </w:rPr>
              <w:t>、如场地迁移，需要移机时，投标人需提供设备拆装服务（包括但不限于本次招标的设备）并提供技术支持，且确保机器的正常使用，不额外收费。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lang w:val="en-US" w:eastAsia="zh-CN"/>
              </w:rPr>
              <w:t>违约责任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center"/>
              <w:textAlignment w:val="auto"/>
              <w:rPr>
                <w:rFonts w:hint="eastAsia" w:ascii="仿宋" w:hAnsi="仿宋" w:eastAsia="仿宋" w:cs="仿宋"/>
                <w:color w:val="auto"/>
                <w:sz w:val="24"/>
                <w:szCs w:val="24"/>
                <w:highlight w:val="none"/>
                <w:lang w:val="en-US" w:eastAsia="zh-CN"/>
              </w:rPr>
            </w:pPr>
          </w:p>
        </w:tc>
        <w:tc>
          <w:tcPr>
            <w:tcW w:w="74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val="en-US" w:eastAsia="zh-CN"/>
              </w:rPr>
            </w:pPr>
            <w:r>
              <w:rPr>
                <w:rFonts w:hint="eastAsia" w:ascii="仿宋" w:hAnsi="仿宋" w:eastAsia="仿宋" w:cs="仿宋"/>
                <w:b w:val="0"/>
                <w:bCs w:val="0"/>
                <w:color w:val="10243F" w:themeColor="text2" w:themeShade="80"/>
                <w:sz w:val="24"/>
                <w:szCs w:val="24"/>
                <w:highlight w:val="none"/>
                <w:lang w:val="en-US" w:eastAsia="zh-CN"/>
              </w:rPr>
              <w:t xml:space="preserve">1、中标人所交的设备品种、规格、型号、质量等任何一项不符合同规定标准的，采购人有权拒绝收货，中标人向采购人支付本合同总金额百分之二十的违约金，并需在采购人指定期限内重新提供，否则采购人有权解除合同。 </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val="en-US" w:eastAsia="zh-CN"/>
              </w:rPr>
            </w:pPr>
            <w:r>
              <w:rPr>
                <w:rFonts w:hint="eastAsia" w:ascii="仿宋" w:hAnsi="仿宋" w:eastAsia="仿宋" w:cs="仿宋"/>
                <w:b w:val="0"/>
                <w:bCs w:val="0"/>
                <w:color w:val="10243F" w:themeColor="text2" w:themeShade="80"/>
                <w:sz w:val="24"/>
                <w:szCs w:val="24"/>
                <w:highlight w:val="none"/>
                <w:lang w:val="en-US" w:eastAsia="zh-CN"/>
              </w:rPr>
              <w:t xml:space="preserve">2、中标人若逾期30日以上不能交付设备，采购人有权选择解除合同并且中标人应向采购人支付本合同总金额百分之二十的违约金。 </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val="en-US" w:eastAsia="zh-CN"/>
              </w:rPr>
            </w:pPr>
            <w:r>
              <w:rPr>
                <w:rFonts w:hint="eastAsia" w:ascii="仿宋" w:hAnsi="仿宋" w:eastAsia="仿宋" w:cs="仿宋"/>
                <w:b w:val="0"/>
                <w:bCs w:val="0"/>
                <w:color w:val="10243F" w:themeColor="text2" w:themeShade="80"/>
                <w:sz w:val="24"/>
                <w:szCs w:val="24"/>
                <w:highlight w:val="none"/>
                <w:lang w:val="en-US" w:eastAsia="zh-CN"/>
              </w:rPr>
              <w:t xml:space="preserve">3、中标人逾期交付设备或安装调试，中标人向采购人每日支付本合同总金额万分之五的违约金。  </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val="en-US" w:eastAsia="zh-CN"/>
              </w:rPr>
            </w:pPr>
            <w:r>
              <w:rPr>
                <w:rFonts w:hint="eastAsia" w:ascii="仿宋" w:hAnsi="仿宋" w:eastAsia="仿宋" w:cs="仿宋"/>
                <w:b w:val="0"/>
                <w:bCs w:val="0"/>
                <w:color w:val="10243F" w:themeColor="text2" w:themeShade="80"/>
                <w:sz w:val="24"/>
                <w:szCs w:val="24"/>
                <w:highlight w:val="none"/>
                <w:lang w:val="en-US" w:eastAsia="zh-CN"/>
              </w:rPr>
              <w:t xml:space="preserve">4、中标人在一年内的不良服务率（指设备发生故障，没有合理的理由而未能在合 同规定的时限内及时妥善处理，产生采购人有效投诉。）大于百分之三（以单台设备产品为单位），则中标人赔偿采购人损失，并承担合同金额百分之五的违约金。 </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val="en-US" w:eastAsia="zh-CN"/>
              </w:rPr>
            </w:pPr>
            <w:r>
              <w:rPr>
                <w:rFonts w:hint="eastAsia" w:ascii="仿宋" w:hAnsi="仿宋" w:eastAsia="仿宋" w:cs="仿宋"/>
                <w:b w:val="0"/>
                <w:bCs w:val="0"/>
                <w:color w:val="10243F" w:themeColor="text2" w:themeShade="80"/>
                <w:sz w:val="24"/>
                <w:szCs w:val="24"/>
                <w:highlight w:val="none"/>
                <w:lang w:val="en-US" w:eastAsia="zh-CN"/>
              </w:rPr>
              <w:t xml:space="preserve">5、如中标人未按照本合同的约定提供售后服务，中标人向采购人支付本合同总金额百分之二十的违约金，给采购人造成损失的，中标人应承担全部赔偿责任。 </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val="en-US" w:eastAsia="zh-CN"/>
              </w:rPr>
            </w:pPr>
            <w:r>
              <w:rPr>
                <w:rFonts w:hint="eastAsia" w:ascii="仿宋" w:hAnsi="仿宋" w:eastAsia="仿宋" w:cs="仿宋"/>
                <w:b w:val="0"/>
                <w:bCs w:val="0"/>
                <w:color w:val="10243F" w:themeColor="text2" w:themeShade="80"/>
                <w:sz w:val="24"/>
                <w:szCs w:val="24"/>
                <w:highlight w:val="none"/>
                <w:lang w:val="en-US" w:eastAsia="zh-CN"/>
              </w:rPr>
              <w:t xml:space="preserve">6、中标人所供设备因质量、缺陷、技术标准等问题，给采购人或实际使用人造成损害的，中标人接到采购人通知后立即到现场配合采购人处理事故，一切赔偿责任及法律责任由中标人承担。 </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val="en-US" w:eastAsia="zh-CN"/>
              </w:rPr>
            </w:pPr>
            <w:r>
              <w:rPr>
                <w:rFonts w:hint="eastAsia" w:ascii="仿宋" w:hAnsi="仿宋" w:eastAsia="仿宋" w:cs="仿宋"/>
                <w:b w:val="0"/>
                <w:bCs w:val="0"/>
                <w:color w:val="10243F" w:themeColor="text2" w:themeShade="80"/>
                <w:sz w:val="24"/>
                <w:szCs w:val="24"/>
                <w:highlight w:val="none"/>
                <w:lang w:val="en-US" w:eastAsia="zh-CN"/>
              </w:rPr>
              <w:t>7、中标人如交付假冒伪劣、以旧充新、以不合格冒充合格产品，一经发现，采购人有权选择解除合同并且中标人应向采购人支付本合同总金额百分之二十的违约金，给采购人造成损失的，中标人应承担全部赔偿责任。</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eastAsia="zh-CN"/>
              </w:rPr>
            </w:pPr>
            <w:r>
              <w:rPr>
                <w:rFonts w:hint="eastAsia" w:ascii="仿宋" w:hAnsi="仿宋" w:eastAsia="仿宋" w:cs="仿宋"/>
                <w:b w:val="0"/>
                <w:bCs w:val="0"/>
                <w:color w:val="10243F" w:themeColor="text2" w:themeShade="80"/>
                <w:sz w:val="24"/>
                <w:szCs w:val="24"/>
                <w:highlight w:val="none"/>
                <w:lang w:val="en-US" w:eastAsia="zh-CN"/>
              </w:rPr>
              <w:t>8、</w:t>
            </w:r>
            <w:r>
              <w:rPr>
                <w:rFonts w:hint="eastAsia" w:ascii="仿宋" w:hAnsi="仿宋" w:eastAsia="仿宋" w:cs="仿宋"/>
                <w:b w:val="0"/>
                <w:bCs w:val="0"/>
                <w:color w:val="10243F" w:themeColor="text2" w:themeShade="80"/>
                <w:sz w:val="24"/>
                <w:szCs w:val="24"/>
                <w:highlight w:val="none"/>
                <w:lang w:eastAsia="zh-CN"/>
              </w:rPr>
              <w:t>如果采购人对中标人提供的产品有质量异议的，可以视具体情况暂时中止支付争议款项或其他相关款项，直到争议解除，采购人不因此承担延期付款的违约责任。</w:t>
            </w:r>
          </w:p>
          <w:p>
            <w:pPr>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b w:val="0"/>
                <w:bCs w:val="0"/>
                <w:color w:val="10243F" w:themeColor="text2" w:themeShade="80"/>
                <w:sz w:val="24"/>
                <w:szCs w:val="24"/>
                <w:highlight w:val="none"/>
                <w:lang w:val="en-US" w:eastAsia="zh-CN"/>
              </w:rPr>
              <w:t>9、</w:t>
            </w:r>
            <w:r>
              <w:rPr>
                <w:rFonts w:hint="eastAsia" w:ascii="仿宋" w:hAnsi="仿宋" w:eastAsia="仿宋" w:cs="仿宋"/>
                <w:b w:val="0"/>
                <w:bCs w:val="0"/>
                <w:color w:val="10243F" w:themeColor="text2" w:themeShade="80"/>
                <w:sz w:val="24"/>
                <w:szCs w:val="24"/>
                <w:highlight w:val="none"/>
                <w:lang w:eastAsia="zh-CN"/>
              </w:rPr>
              <w:t>中标人提供的产品不合格，或产品存在瑕疵、缺陷，采购人有权暂停支付中标人项下相应到期应付货款，且不视为采购人违约，直到双方正式处理完不合格产品为止。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rPr>
              <w:t>其他要求</w:t>
            </w:r>
          </w:p>
        </w:tc>
        <w:tc>
          <w:tcPr>
            <w:tcW w:w="74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eastAsia="zh-CN"/>
              </w:rPr>
            </w:pPr>
            <w:r>
              <w:rPr>
                <w:rFonts w:hint="eastAsia" w:ascii="仿宋" w:hAnsi="仿宋" w:eastAsia="仿宋" w:cs="仿宋"/>
                <w:b w:val="0"/>
                <w:bCs w:val="0"/>
                <w:color w:val="10243F" w:themeColor="text2" w:themeShade="80"/>
                <w:sz w:val="24"/>
                <w:szCs w:val="24"/>
                <w:highlight w:val="none"/>
                <w:lang w:val="en-US" w:eastAsia="zh-CN"/>
              </w:rPr>
              <w:t>1、</w:t>
            </w:r>
            <w:r>
              <w:rPr>
                <w:rFonts w:hint="eastAsia" w:ascii="仿宋" w:hAnsi="仿宋" w:eastAsia="仿宋" w:cs="仿宋"/>
                <w:b w:val="0"/>
                <w:bCs w:val="0"/>
                <w:color w:val="10243F" w:themeColor="text2" w:themeShade="80"/>
                <w:sz w:val="24"/>
                <w:szCs w:val="24"/>
                <w:highlight w:val="none"/>
                <w:lang w:eastAsia="zh-CN"/>
              </w:rPr>
              <w:t>本项目中如有涉及水、电、气设备安装及调试、室外高空作业等项目的中标人应使用具有国家认可资质的操作人员（资质证书仍在有效期内）实施，否则由此造成的后果由中标人负责。</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eastAsia="zh-CN"/>
              </w:rPr>
            </w:pPr>
            <w:r>
              <w:rPr>
                <w:rFonts w:hint="eastAsia" w:ascii="仿宋" w:hAnsi="仿宋" w:eastAsia="仿宋" w:cs="仿宋"/>
                <w:b w:val="0"/>
                <w:bCs w:val="0"/>
                <w:color w:val="10243F" w:themeColor="text2" w:themeShade="80"/>
                <w:sz w:val="24"/>
                <w:szCs w:val="24"/>
                <w:highlight w:val="none"/>
                <w:lang w:val="en-US" w:eastAsia="zh-CN"/>
              </w:rPr>
              <w:t>2、</w:t>
            </w:r>
            <w:r>
              <w:rPr>
                <w:rFonts w:hint="eastAsia" w:ascii="仿宋" w:hAnsi="仿宋" w:eastAsia="仿宋" w:cs="仿宋"/>
                <w:b w:val="0"/>
                <w:bCs w:val="0"/>
                <w:color w:val="10243F" w:themeColor="text2" w:themeShade="80"/>
                <w:sz w:val="24"/>
                <w:szCs w:val="24"/>
                <w:highlight w:val="none"/>
                <w:lang w:eastAsia="zh-CN"/>
              </w:rPr>
              <w:t>本项目所要求的硬件、软件，中标人要配备给采购人，并保证采购人能正常使用，不需要另外增加其他附件和其他费用。</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eastAsia="zh-CN"/>
              </w:rPr>
            </w:pPr>
            <w:r>
              <w:rPr>
                <w:rFonts w:hint="eastAsia" w:ascii="仿宋" w:hAnsi="仿宋" w:eastAsia="仿宋" w:cs="仿宋"/>
                <w:b w:val="0"/>
                <w:bCs w:val="0"/>
                <w:color w:val="10243F" w:themeColor="text2" w:themeShade="80"/>
                <w:sz w:val="24"/>
                <w:szCs w:val="24"/>
                <w:highlight w:val="none"/>
                <w:lang w:val="en-US" w:eastAsia="zh-CN"/>
              </w:rPr>
              <w:t>3、</w:t>
            </w:r>
            <w:r>
              <w:rPr>
                <w:rFonts w:hint="eastAsia" w:ascii="仿宋" w:hAnsi="仿宋" w:eastAsia="仿宋" w:cs="仿宋"/>
                <w:b w:val="0"/>
                <w:bCs w:val="0"/>
                <w:color w:val="10243F" w:themeColor="text2" w:themeShade="80"/>
                <w:sz w:val="24"/>
                <w:szCs w:val="24"/>
                <w:highlight w:val="none"/>
                <w:lang w:eastAsia="zh-CN"/>
              </w:rPr>
              <w:t>涉及软件应用的设备，中标人和厂家应配合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eastAsia="zh-CN"/>
              </w:rPr>
            </w:pPr>
            <w:r>
              <w:rPr>
                <w:rFonts w:hint="eastAsia" w:ascii="仿宋" w:hAnsi="仿宋" w:eastAsia="仿宋" w:cs="仿宋"/>
                <w:b w:val="0"/>
                <w:bCs w:val="0"/>
                <w:color w:val="10243F" w:themeColor="text2" w:themeShade="80"/>
                <w:sz w:val="24"/>
                <w:szCs w:val="24"/>
                <w:highlight w:val="none"/>
                <w:lang w:val="en-US" w:eastAsia="zh-CN"/>
              </w:rPr>
              <w:t>4、</w:t>
            </w:r>
            <w:r>
              <w:rPr>
                <w:rFonts w:hint="eastAsia" w:ascii="仿宋" w:hAnsi="仿宋" w:eastAsia="仿宋" w:cs="仿宋"/>
                <w:b w:val="0"/>
                <w:bCs w:val="0"/>
                <w:color w:val="10243F" w:themeColor="text2" w:themeShade="80"/>
                <w:sz w:val="24"/>
                <w:szCs w:val="24"/>
                <w:highlight w:val="none"/>
                <w:lang w:eastAsia="zh-CN"/>
              </w:rPr>
              <w:t>投标机型的硬件及软件配置均须是注册证或官方白皮书所描述的，且在不同的应用领域（临床、科研）新技术改进、更新的产品。</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43F" w:themeColor="text2" w:themeShade="80"/>
                <w:sz w:val="24"/>
                <w:szCs w:val="24"/>
                <w:highlight w:val="none"/>
                <w:lang w:val="en-US" w:eastAsia="zh-CN"/>
              </w:rPr>
            </w:pPr>
            <w:r>
              <w:rPr>
                <w:rFonts w:hint="eastAsia" w:ascii="仿宋" w:hAnsi="仿宋" w:eastAsia="仿宋" w:cs="仿宋"/>
                <w:b w:val="0"/>
                <w:bCs w:val="0"/>
                <w:color w:val="10243F" w:themeColor="text2" w:themeShade="80"/>
                <w:sz w:val="24"/>
                <w:szCs w:val="24"/>
                <w:highlight w:val="none"/>
                <w:lang w:val="en-US" w:eastAsia="zh-CN"/>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pPr>
              <w:pStyle w:val="31"/>
              <w:rPr>
                <w:rFonts w:hint="eastAsia" w:ascii="仿宋" w:hAnsi="仿宋" w:eastAsia="仿宋" w:cs="仿宋"/>
                <w:sz w:val="24"/>
                <w:szCs w:val="24"/>
                <w:lang w:val="en-US" w:eastAsia="zh-CN"/>
              </w:rPr>
            </w:pPr>
            <w:r>
              <w:rPr>
                <w:rFonts w:hint="eastAsia" w:ascii="仿宋" w:hAnsi="仿宋" w:eastAsia="仿宋" w:cs="仿宋"/>
                <w:b w:val="0"/>
                <w:bCs w:val="0"/>
                <w:color w:val="10243F" w:themeColor="text2" w:themeShade="80"/>
                <w:sz w:val="24"/>
                <w:szCs w:val="24"/>
                <w:highlight w:val="none"/>
                <w:lang w:val="en-US" w:eastAsia="zh-CN"/>
              </w:rPr>
              <w:t>6、设备使用期间，发生产品召回事件，中标人提供替代或赔偿方案。</w:t>
            </w:r>
          </w:p>
        </w:tc>
      </w:tr>
      <w:bookmarkEnd w:id="21"/>
      <w:bookmarkEnd w:id="22"/>
    </w:tbl>
    <w:p>
      <w:pPr>
        <w:pStyle w:val="16"/>
        <w:tabs>
          <w:tab w:val="left" w:pos="426"/>
        </w:tabs>
        <w:jc w:val="center"/>
        <w:rPr>
          <w:rFonts w:hint="eastAsia" w:ascii="仿宋" w:hAnsi="仿宋" w:eastAsia="仿宋" w:cs="仿宋"/>
          <w:b/>
          <w:bCs/>
          <w:kern w:val="28"/>
          <w:sz w:val="28"/>
          <w:szCs w:val="32"/>
          <w:lang w:val="en-US" w:eastAsia="zh-CN" w:bidi="ar-SA"/>
        </w:rPr>
      </w:pPr>
    </w:p>
    <w:p>
      <w:pPr>
        <w:pStyle w:val="16"/>
        <w:tabs>
          <w:tab w:val="left" w:pos="426"/>
        </w:tabs>
        <w:jc w:val="center"/>
        <w:rPr>
          <w:rFonts w:hint="eastAsia" w:ascii="仿宋" w:hAnsi="仿宋" w:eastAsia="仿宋" w:cs="仿宋"/>
          <w:b/>
          <w:bCs/>
          <w:kern w:val="28"/>
          <w:sz w:val="28"/>
          <w:szCs w:val="32"/>
          <w:lang w:val="en-US" w:eastAsia="zh-CN" w:bidi="ar-SA"/>
        </w:rPr>
      </w:pPr>
    </w:p>
    <w:p>
      <w:pPr>
        <w:pStyle w:val="16"/>
        <w:tabs>
          <w:tab w:val="left" w:pos="426"/>
        </w:tabs>
        <w:jc w:val="center"/>
        <w:rPr>
          <w:rFonts w:hint="eastAsia" w:ascii="仿宋" w:hAnsi="仿宋" w:eastAsia="仿宋" w:cs="仿宋"/>
          <w:b/>
          <w:bCs/>
          <w:kern w:val="28"/>
          <w:sz w:val="28"/>
          <w:szCs w:val="32"/>
          <w:lang w:val="en-US" w:eastAsia="zh-CN" w:bidi="ar-SA"/>
        </w:rPr>
      </w:pPr>
    </w:p>
    <w:p>
      <w:pPr>
        <w:pStyle w:val="16"/>
        <w:tabs>
          <w:tab w:val="left" w:pos="426"/>
        </w:tabs>
        <w:jc w:val="center"/>
        <w:rPr>
          <w:rFonts w:hint="eastAsia" w:ascii="仿宋" w:hAnsi="仿宋" w:eastAsia="仿宋" w:cs="仿宋"/>
          <w:b/>
          <w:bCs/>
          <w:kern w:val="28"/>
          <w:sz w:val="28"/>
          <w:szCs w:val="32"/>
          <w:lang w:val="en-US" w:eastAsia="zh-CN" w:bidi="ar-SA"/>
        </w:rPr>
      </w:pPr>
    </w:p>
    <w:p>
      <w:pPr>
        <w:pStyle w:val="16"/>
        <w:tabs>
          <w:tab w:val="left" w:pos="426"/>
        </w:tabs>
        <w:jc w:val="center"/>
        <w:rPr>
          <w:rFonts w:hint="eastAsia" w:ascii="仿宋" w:hAnsi="仿宋" w:eastAsia="仿宋" w:cs="仿宋"/>
          <w:b/>
          <w:bCs/>
          <w:kern w:val="28"/>
          <w:sz w:val="28"/>
          <w:szCs w:val="32"/>
          <w:lang w:val="en-US" w:eastAsia="zh-CN" w:bidi="ar-SA"/>
        </w:rPr>
      </w:pPr>
    </w:p>
    <w:p>
      <w:pPr>
        <w:pStyle w:val="16"/>
        <w:tabs>
          <w:tab w:val="left" w:pos="426"/>
        </w:tabs>
        <w:jc w:val="center"/>
        <w:rPr>
          <w:rFonts w:hint="eastAsia" w:ascii="仿宋" w:hAnsi="仿宋" w:eastAsia="仿宋" w:cs="仿宋"/>
          <w:b/>
          <w:bCs/>
          <w:kern w:val="28"/>
          <w:sz w:val="28"/>
          <w:szCs w:val="32"/>
          <w:lang w:val="en-US" w:eastAsia="zh-CN" w:bidi="ar-SA"/>
        </w:rPr>
      </w:pPr>
    </w:p>
    <w:p>
      <w:pPr>
        <w:pStyle w:val="16"/>
        <w:tabs>
          <w:tab w:val="left" w:pos="426"/>
        </w:tabs>
        <w:jc w:val="center"/>
        <w:rPr>
          <w:rFonts w:hint="eastAsia" w:ascii="仿宋" w:hAnsi="仿宋" w:eastAsia="仿宋" w:cs="仿宋"/>
          <w:b/>
          <w:bCs/>
          <w:sz w:val="24"/>
          <w:szCs w:val="24"/>
        </w:rPr>
      </w:pPr>
      <w:r>
        <w:rPr>
          <w:rFonts w:hint="eastAsia" w:ascii="仿宋" w:hAnsi="仿宋" w:eastAsia="仿宋" w:cs="仿宋"/>
          <w:b/>
          <w:bCs/>
          <w:kern w:val="28"/>
          <w:sz w:val="28"/>
          <w:szCs w:val="32"/>
          <w:lang w:val="en-US" w:eastAsia="zh-CN" w:bidi="ar-SA"/>
        </w:rPr>
        <w:t>第四章   投标文件的组成、格式</w:t>
      </w:r>
    </w:p>
    <w:p>
      <w:pPr>
        <w:spacing w:line="420" w:lineRule="exact"/>
        <w:ind w:firstLine="480" w:firstLineChars="200"/>
        <w:rPr>
          <w:rFonts w:hint="eastAsia" w:ascii="仿宋" w:hAnsi="仿宋" w:eastAsia="仿宋" w:cs="仿宋"/>
          <w:sz w:val="24"/>
          <w:szCs w:val="24"/>
        </w:rPr>
      </w:pPr>
    </w:p>
    <w:p>
      <w:pPr>
        <w:tabs>
          <w:tab w:val="left" w:pos="360"/>
        </w:tabs>
        <w:spacing w:line="460" w:lineRule="exact"/>
        <w:jc w:val="both"/>
        <w:rPr>
          <w:rFonts w:hint="eastAsia" w:ascii="仿宋" w:hAnsi="仿宋" w:eastAsia="仿宋" w:cs="仿宋"/>
          <w:sz w:val="24"/>
          <w:szCs w:val="24"/>
        </w:rPr>
      </w:pPr>
      <w:bookmarkStart w:id="23" w:name="_Toc24698"/>
      <w:bookmarkStart w:id="24" w:name="_Toc18075"/>
      <w:bookmarkStart w:id="25" w:name="_Toc24797"/>
      <w:bookmarkStart w:id="26" w:name="_Toc5828"/>
      <w:r>
        <w:rPr>
          <w:rFonts w:hint="eastAsia" w:ascii="仿宋" w:hAnsi="仿宋" w:eastAsia="仿宋" w:cs="仿宋"/>
          <w:b/>
          <w:bCs/>
          <w:sz w:val="24"/>
          <w:szCs w:val="24"/>
        </w:rPr>
        <w:t>投标文件组成</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一、封面</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二、目录指引</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三、投标函</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四、投标及履约承诺函</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五、采购违法行为风险知悉确认书</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六、投标人基本情况及资格证明文件</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（一）供应商基本情况表及供应商基本情况表附件</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（二）资格证明文件</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（三）法定代表人</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（四）法定代表人授权书（投标人代表为法定代表人的无需提供本格式）</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七、项目</w:t>
      </w:r>
      <w:r>
        <w:rPr>
          <w:rFonts w:hint="eastAsia" w:ascii="仿宋" w:hAnsi="仿宋" w:eastAsia="仿宋" w:cs="仿宋"/>
          <w:b w:val="0"/>
          <w:bCs w:val="0"/>
          <w:sz w:val="24"/>
          <w:szCs w:val="24"/>
        </w:rPr>
        <w:t>报价明细表</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八、技术要求偏离表及佐证材料</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九、商务要求偏离表及佐证材料 </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十、其他响应评分的内容及佐证材料</w:t>
      </w:r>
    </w:p>
    <w:p>
      <w:pPr>
        <w:tabs>
          <w:tab w:val="left" w:pos="360"/>
        </w:tabs>
        <w:spacing w:line="460" w:lineRule="exact"/>
        <w:jc w:val="both"/>
        <w:rPr>
          <w:rFonts w:hint="eastAsia" w:ascii="仿宋" w:hAnsi="仿宋" w:eastAsia="仿宋" w:cs="仿宋"/>
          <w:sz w:val="24"/>
          <w:szCs w:val="24"/>
          <w:lang w:val="en-US" w:eastAsia="zh-CN"/>
        </w:rPr>
      </w:pPr>
    </w:p>
    <w:p>
      <w:pPr>
        <w:tabs>
          <w:tab w:val="left" w:pos="360"/>
        </w:tabs>
        <w:spacing w:line="460" w:lineRule="exact"/>
        <w:ind w:firstLine="480" w:firstLineChars="200"/>
        <w:jc w:val="both"/>
        <w:rPr>
          <w:rFonts w:hint="eastAsia" w:ascii="仿宋" w:hAnsi="仿宋" w:eastAsia="仿宋" w:cs="仿宋"/>
          <w:color w:val="FF0000"/>
          <w:sz w:val="24"/>
          <w:szCs w:val="24"/>
          <w:lang w:eastAsia="zh-CN"/>
        </w:rPr>
      </w:pPr>
      <w:r>
        <w:rPr>
          <w:rFonts w:hint="eastAsia" w:ascii="仿宋" w:hAnsi="仿宋" w:eastAsia="仿宋" w:cs="仿宋"/>
          <w:color w:val="FF0000"/>
          <w:sz w:val="24"/>
          <w:szCs w:val="24"/>
        </w:rPr>
        <w:t>备注：投标人将所有投标文件一起包装在一个密封袋里，并在袋上注明项目名称以及投标人名称、地址，封口处应贴封条并骑缝加盖投标人公章。投标文件由以上组成，按如上顺序分别装订成本（一正五副）</w:t>
      </w:r>
      <w:r>
        <w:rPr>
          <w:rFonts w:hint="eastAsia" w:ascii="仿宋" w:hAnsi="仿宋" w:eastAsia="仿宋" w:cs="仿宋"/>
          <w:color w:val="FF0000"/>
          <w:sz w:val="24"/>
          <w:szCs w:val="24"/>
          <w:lang w:eastAsia="zh-CN"/>
        </w:rPr>
        <w:t>。</w:t>
      </w:r>
    </w:p>
    <w:p>
      <w:pPr>
        <w:keepNext/>
        <w:keepLines/>
        <w:spacing w:line="420" w:lineRule="exact"/>
        <w:outlineLvl w:val="3"/>
        <w:rPr>
          <w:rFonts w:hint="eastAsia" w:ascii="仿宋" w:hAnsi="仿宋" w:eastAsia="仿宋" w:cs="仿宋"/>
          <w:b/>
          <w:bCs/>
          <w:sz w:val="21"/>
          <w:szCs w:val="21"/>
        </w:rPr>
      </w:pPr>
    </w:p>
    <w:p>
      <w:pPr>
        <w:pStyle w:val="31"/>
        <w:rPr>
          <w:rFonts w:hint="eastAsia" w:ascii="仿宋" w:hAnsi="仿宋" w:eastAsia="仿宋" w:cs="仿宋"/>
        </w:rPr>
      </w:pPr>
    </w:p>
    <w:p>
      <w:pPr>
        <w:keepNext/>
        <w:keepLines/>
        <w:spacing w:line="420" w:lineRule="exact"/>
        <w:outlineLvl w:val="3"/>
        <w:rPr>
          <w:rFonts w:hint="eastAsia" w:ascii="仿宋" w:hAnsi="仿宋" w:eastAsia="仿宋" w:cs="仿宋"/>
          <w:b/>
          <w:bCs/>
          <w:sz w:val="21"/>
          <w:szCs w:val="21"/>
        </w:rPr>
      </w:pPr>
    </w:p>
    <w:p>
      <w:pPr>
        <w:pStyle w:val="31"/>
        <w:rPr>
          <w:rFonts w:hint="eastAsia" w:ascii="仿宋" w:hAnsi="仿宋" w:eastAsia="仿宋" w:cs="仿宋"/>
          <w:b/>
          <w:bCs/>
          <w:sz w:val="21"/>
          <w:szCs w:val="21"/>
        </w:rPr>
      </w:pPr>
    </w:p>
    <w:p>
      <w:pPr>
        <w:pStyle w:val="31"/>
        <w:rPr>
          <w:rFonts w:hint="eastAsia" w:ascii="仿宋" w:hAnsi="仿宋" w:eastAsia="仿宋" w:cs="仿宋"/>
          <w:b/>
          <w:bCs/>
          <w:sz w:val="21"/>
          <w:szCs w:val="21"/>
        </w:rPr>
      </w:pPr>
    </w:p>
    <w:bookmarkEnd w:id="23"/>
    <w:bookmarkEnd w:id="24"/>
    <w:bookmarkEnd w:id="25"/>
    <w:bookmarkEnd w:id="26"/>
    <w:p>
      <w:pPr>
        <w:jc w:val="both"/>
        <w:rPr>
          <w:rFonts w:hint="eastAsia" w:ascii="仿宋" w:hAnsi="仿宋" w:eastAsia="仿宋" w:cs="仿宋"/>
          <w:sz w:val="44"/>
          <w:szCs w:val="44"/>
          <w:u w:val="single"/>
        </w:rPr>
      </w:pPr>
      <w:bookmarkStart w:id="27" w:name="_Toc13843"/>
    </w:p>
    <w:p>
      <w:pPr>
        <w:jc w:val="right"/>
        <w:rPr>
          <w:rFonts w:hint="eastAsia" w:ascii="仿宋" w:hAnsi="仿宋" w:eastAsia="仿宋" w:cs="仿宋"/>
          <w:sz w:val="44"/>
          <w:szCs w:val="44"/>
          <w:u w:val="single"/>
        </w:rPr>
      </w:pPr>
    </w:p>
    <w:p>
      <w:pPr>
        <w:jc w:val="right"/>
        <w:rPr>
          <w:rFonts w:hint="eastAsia" w:ascii="仿宋" w:hAnsi="仿宋" w:eastAsia="仿宋" w:cs="仿宋"/>
          <w:sz w:val="44"/>
          <w:szCs w:val="44"/>
          <w:u w:val="single"/>
        </w:rPr>
      </w:pPr>
      <w:r>
        <w:rPr>
          <w:rFonts w:hint="eastAsia" w:ascii="仿宋" w:hAnsi="仿宋" w:eastAsia="仿宋" w:cs="仿宋"/>
          <w:sz w:val="44"/>
          <w:szCs w:val="44"/>
          <w:u w:val="single"/>
        </w:rPr>
        <w:t>（□正本 □副本）</w:t>
      </w:r>
    </w:p>
    <w:p>
      <w:pPr>
        <w:jc w:val="center"/>
        <w:rPr>
          <w:rFonts w:hint="eastAsia" w:ascii="仿宋" w:hAnsi="仿宋" w:eastAsia="仿宋" w:cs="仿宋"/>
          <w:sz w:val="44"/>
          <w:szCs w:val="44"/>
          <w:u w:val="single"/>
        </w:rPr>
      </w:pPr>
    </w:p>
    <w:p>
      <w:pPr>
        <w:jc w:val="center"/>
        <w:rPr>
          <w:rFonts w:hint="eastAsia" w:ascii="仿宋" w:hAnsi="仿宋" w:eastAsia="仿宋" w:cs="仿宋"/>
          <w:sz w:val="44"/>
          <w:szCs w:val="44"/>
          <w:u w:val="single"/>
        </w:rPr>
      </w:pPr>
    </w:p>
    <w:p>
      <w:pPr>
        <w:jc w:val="center"/>
        <w:rPr>
          <w:rFonts w:hint="eastAsia" w:ascii="仿宋" w:hAnsi="仿宋" w:eastAsia="仿宋" w:cs="仿宋"/>
          <w:sz w:val="44"/>
          <w:szCs w:val="44"/>
          <w:u w:val="single"/>
        </w:rPr>
      </w:pPr>
      <w:r>
        <w:rPr>
          <w:rFonts w:hint="eastAsia" w:ascii="仿宋" w:hAnsi="仿宋" w:eastAsia="仿宋" w:cs="仿宋"/>
          <w:sz w:val="44"/>
          <w:szCs w:val="44"/>
          <w:u w:val="single"/>
        </w:rPr>
        <w:t>（项目名称全称）</w:t>
      </w:r>
    </w:p>
    <w:p>
      <w:pPr>
        <w:jc w:val="center"/>
        <w:rPr>
          <w:rFonts w:hint="eastAsia" w:ascii="仿宋" w:hAnsi="仿宋" w:eastAsia="仿宋" w:cs="仿宋"/>
          <w:sz w:val="44"/>
          <w:szCs w:val="44"/>
        </w:rPr>
      </w:pPr>
      <w:r>
        <w:rPr>
          <w:rFonts w:hint="eastAsia" w:ascii="仿宋" w:hAnsi="仿宋" w:eastAsia="仿宋" w:cs="仿宋"/>
          <w:sz w:val="44"/>
          <w:szCs w:val="44"/>
        </w:rPr>
        <w:t>投标文件</w:t>
      </w:r>
    </w:p>
    <w:p>
      <w:pPr>
        <w:rPr>
          <w:rFonts w:hint="eastAsia" w:ascii="仿宋" w:hAnsi="仿宋" w:eastAsia="仿宋" w:cs="仿宋"/>
        </w:rPr>
      </w:pPr>
    </w:p>
    <w:p>
      <w:pPr>
        <w:pStyle w:val="64"/>
        <w:ind w:firstLine="480"/>
        <w:rPr>
          <w:rFonts w:hint="eastAsia" w:ascii="仿宋" w:hAnsi="仿宋" w:eastAsia="仿宋" w:cs="仿宋"/>
        </w:rPr>
      </w:pPr>
    </w:p>
    <w:p>
      <w:pPr>
        <w:tabs>
          <w:tab w:val="left" w:pos="426"/>
        </w:tabs>
        <w:rPr>
          <w:rFonts w:hint="eastAsia" w:ascii="仿宋" w:hAnsi="仿宋" w:eastAsia="仿宋" w:cs="仿宋"/>
        </w:rPr>
      </w:pPr>
    </w:p>
    <w:p>
      <w:pPr>
        <w:tabs>
          <w:tab w:val="left" w:pos="426"/>
        </w:tabs>
        <w:ind w:firstLine="960" w:firstLineChars="300"/>
        <w:rPr>
          <w:rFonts w:hint="eastAsia" w:ascii="仿宋" w:hAnsi="仿宋" w:eastAsia="仿宋" w:cs="仿宋"/>
          <w:sz w:val="32"/>
          <w:szCs w:val="32"/>
        </w:rPr>
      </w:pP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 xml:space="preserve">项目编号：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24"/>
          <w:u w:val="single"/>
        </w:rPr>
      </w:pPr>
      <w:r>
        <w:rPr>
          <w:rFonts w:hint="eastAsia" w:ascii="仿宋" w:hAnsi="仿宋" w:eastAsia="仿宋" w:cs="仿宋"/>
          <w:sz w:val="32"/>
          <w:szCs w:val="32"/>
        </w:rPr>
        <w:t>项目名称：</w:t>
      </w:r>
      <w:r>
        <w:rPr>
          <w:rFonts w:hint="eastAsia" w:ascii="仿宋" w:hAnsi="仿宋" w:eastAsia="仿宋" w:cs="仿宋"/>
          <w:sz w:val="24"/>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投标单位名称（公章）：</w:t>
      </w:r>
      <w:r>
        <w:rPr>
          <w:rFonts w:hint="eastAsia" w:ascii="仿宋" w:hAnsi="仿宋" w:eastAsia="仿宋" w:cs="仿宋"/>
          <w:sz w:val="32"/>
          <w:szCs w:val="32"/>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投标单位地址：</w:t>
      </w:r>
      <w:r>
        <w:rPr>
          <w:rFonts w:hint="eastAsia" w:ascii="仿宋" w:hAnsi="仿宋" w:eastAsia="仿宋" w:cs="仿宋"/>
          <w:sz w:val="32"/>
          <w:szCs w:val="32"/>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联系人：</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tabs>
          <w:tab w:val="left" w:pos="426"/>
        </w:tabs>
        <w:rPr>
          <w:rFonts w:hint="eastAsia" w:ascii="仿宋" w:hAnsi="仿宋" w:eastAsia="仿宋" w:cs="仿宋"/>
          <w:szCs w:val="21"/>
        </w:rPr>
      </w:pPr>
    </w:p>
    <w:p>
      <w:pPr>
        <w:pStyle w:val="16"/>
        <w:tabs>
          <w:tab w:val="left" w:pos="426"/>
        </w:tabs>
        <w:ind w:firstLine="960" w:firstLineChars="300"/>
        <w:rPr>
          <w:rFonts w:hint="eastAsia" w:ascii="仿宋" w:hAnsi="仿宋" w:eastAsia="仿宋" w:cs="仿宋"/>
        </w:rPr>
      </w:pPr>
      <w:r>
        <w:rPr>
          <w:rFonts w:hint="eastAsia" w:ascii="仿宋" w:hAnsi="仿宋" w:eastAsia="仿宋" w:cs="仿宋"/>
          <w:sz w:val="32"/>
          <w:szCs w:val="32"/>
        </w:rPr>
        <w:t>时    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r>
        <w:rPr>
          <w:rFonts w:hint="eastAsia" w:ascii="仿宋" w:hAnsi="仿宋" w:eastAsia="仿宋" w:cs="仿宋"/>
        </w:rPr>
        <w:t xml:space="preserve">   </w:t>
      </w:r>
    </w:p>
    <w:p>
      <w:pPr>
        <w:pStyle w:val="16"/>
        <w:tabs>
          <w:tab w:val="left" w:pos="426"/>
        </w:tabs>
        <w:ind w:firstLine="630" w:firstLineChars="300"/>
        <w:rPr>
          <w:rFonts w:hint="eastAsia" w:ascii="仿宋" w:hAnsi="仿宋" w:eastAsia="仿宋" w:cs="仿宋"/>
        </w:rPr>
      </w:pPr>
    </w:p>
    <w:p>
      <w:pPr>
        <w:pStyle w:val="16"/>
        <w:tabs>
          <w:tab w:val="left" w:pos="426"/>
        </w:tabs>
        <w:ind w:firstLine="630" w:firstLineChars="300"/>
        <w:rPr>
          <w:rFonts w:hint="eastAsia" w:ascii="仿宋" w:hAnsi="仿宋" w:eastAsia="仿宋" w:cs="仿宋"/>
        </w:rPr>
      </w:pPr>
    </w:p>
    <w:p>
      <w:pPr>
        <w:pStyle w:val="16"/>
        <w:tabs>
          <w:tab w:val="left" w:pos="426"/>
        </w:tabs>
        <w:ind w:firstLine="630" w:firstLineChars="300"/>
        <w:rPr>
          <w:rFonts w:hint="eastAsia" w:ascii="仿宋" w:hAnsi="仿宋" w:eastAsia="仿宋" w:cs="仿宋"/>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4"/>
          <w:szCs w:val="24"/>
          <w:lang w:val="en-US" w:eastAsia="zh-CN"/>
        </w:rPr>
      </w:pPr>
    </w:p>
    <w:p>
      <w:pPr>
        <w:spacing w:line="420" w:lineRule="exact"/>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二、目录指引</w:t>
      </w:r>
    </w:p>
    <w:p>
      <w:pPr>
        <w:rPr>
          <w:rFonts w:hint="eastAsia" w:ascii="仿宋" w:hAnsi="仿宋" w:eastAsia="仿宋" w:cs="仿宋"/>
          <w:b/>
          <w:bCs/>
          <w:color w:val="FF0000"/>
        </w:rPr>
      </w:pPr>
      <w:r>
        <w:rPr>
          <w:rFonts w:hint="eastAsia" w:ascii="仿宋" w:hAnsi="仿宋" w:eastAsia="仿宋" w:cs="仿宋"/>
          <w:b w:val="0"/>
          <w:bCs w:val="0"/>
          <w:color w:val="FF0000"/>
          <w:lang w:eastAsia="zh-CN"/>
        </w:rPr>
        <w:t>（</w:t>
      </w:r>
      <w:r>
        <w:rPr>
          <w:rFonts w:hint="eastAsia" w:ascii="仿宋" w:hAnsi="仿宋" w:eastAsia="仿宋" w:cs="仿宋"/>
          <w:b w:val="0"/>
          <w:bCs w:val="0"/>
          <w:color w:val="FF0000"/>
        </w:rPr>
        <w:t>按照</w:t>
      </w:r>
      <w:r>
        <w:rPr>
          <w:rFonts w:hint="eastAsia" w:ascii="仿宋" w:hAnsi="仿宋" w:eastAsia="仿宋" w:cs="仿宋"/>
          <w:b w:val="0"/>
          <w:bCs w:val="0"/>
          <w:color w:val="FF0000"/>
          <w:lang w:eastAsia="zh-CN"/>
        </w:rPr>
        <w:t>招标</w:t>
      </w:r>
      <w:r>
        <w:rPr>
          <w:rFonts w:hint="eastAsia" w:ascii="仿宋" w:hAnsi="仿宋" w:eastAsia="仿宋" w:cs="仿宋"/>
          <w:b w:val="0"/>
          <w:bCs w:val="0"/>
          <w:color w:val="FF0000"/>
        </w:rPr>
        <w:t>文件相应内容，请标明各部分内容的页码。</w:t>
      </w:r>
      <w:r>
        <w:rPr>
          <w:rFonts w:hint="eastAsia" w:ascii="仿宋" w:hAnsi="仿宋" w:eastAsia="仿宋" w:cs="仿宋"/>
          <w:b w:val="0"/>
          <w:bCs w:val="0"/>
          <w:color w:val="FF0000"/>
          <w:lang w:eastAsia="zh-CN"/>
        </w:rPr>
        <w:t>）</w:t>
      </w: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spacing w:line="420" w:lineRule="exact"/>
        <w:outlineLvl w:val="3"/>
        <w:rPr>
          <w:rFonts w:hint="eastAsia" w:ascii="仿宋" w:hAnsi="仿宋" w:eastAsia="仿宋" w:cs="仿宋"/>
          <w:b/>
          <w:bCs/>
          <w:sz w:val="21"/>
          <w:szCs w:val="21"/>
          <w:lang w:val="en-US" w:eastAsia="zh-CN"/>
        </w:rPr>
      </w:pPr>
    </w:p>
    <w:p>
      <w:pPr>
        <w:pStyle w:val="4"/>
        <w:rPr>
          <w:rFonts w:hint="eastAsia" w:ascii="仿宋" w:hAnsi="仿宋" w:eastAsia="仿宋" w:cs="仿宋"/>
          <w:b/>
          <w:bCs/>
          <w:sz w:val="21"/>
          <w:szCs w:val="21"/>
          <w:lang w:val="en-US" w:eastAsia="zh-CN"/>
        </w:rPr>
      </w:pPr>
    </w:p>
    <w:p>
      <w:pPr>
        <w:rPr>
          <w:rFonts w:hint="eastAsia" w:ascii="仿宋" w:hAnsi="仿宋" w:eastAsia="仿宋" w:cs="仿宋"/>
          <w:b/>
          <w:bCs/>
          <w:sz w:val="21"/>
          <w:szCs w:val="21"/>
          <w:lang w:val="en-US" w:eastAsia="zh-CN"/>
        </w:rPr>
      </w:pPr>
    </w:p>
    <w:p>
      <w:pPr>
        <w:pStyle w:val="4"/>
        <w:rPr>
          <w:rFonts w:hint="eastAsia"/>
          <w:lang w:val="en-US" w:eastAsia="zh-CN"/>
        </w:rPr>
      </w:pPr>
    </w:p>
    <w:bookmarkEnd w:id="27"/>
    <w:p>
      <w:pPr>
        <w:numPr>
          <w:ilvl w:val="0"/>
          <w:numId w:val="0"/>
        </w:numPr>
        <w:spacing w:line="420" w:lineRule="exact"/>
        <w:ind w:leftChars="0"/>
        <w:outlineLvl w:val="3"/>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投标函格式</w:t>
      </w:r>
    </w:p>
    <w:p>
      <w:pPr>
        <w:numPr>
          <w:ilvl w:val="0"/>
          <w:numId w:val="0"/>
        </w:numPr>
        <w:spacing w:line="420" w:lineRule="exact"/>
        <w:ind w:leftChars="0"/>
        <w:outlineLvl w:val="3"/>
        <w:rPr>
          <w:rFonts w:hint="eastAsia" w:ascii="仿宋" w:hAnsi="仿宋" w:eastAsia="仿宋" w:cs="仿宋"/>
          <w:b/>
          <w:bCs/>
          <w:sz w:val="24"/>
          <w:szCs w:val="24"/>
        </w:rPr>
      </w:pPr>
    </w:p>
    <w:p>
      <w:pPr>
        <w:spacing w:line="360" w:lineRule="auto"/>
        <w:ind w:left="120" w:leftChars="50" w:firstLine="375" w:firstLineChars="178"/>
        <w:rPr>
          <w:rFonts w:hint="eastAsia" w:ascii="仿宋" w:hAnsi="仿宋" w:eastAsia="仿宋" w:cs="仿宋"/>
          <w:b/>
          <w:bCs/>
          <w:sz w:val="21"/>
          <w:szCs w:val="21"/>
          <w:lang w:val="en-US" w:eastAsia="zh-CN"/>
        </w:rPr>
      </w:pPr>
      <w:r>
        <w:rPr>
          <w:rFonts w:hint="eastAsia" w:ascii="仿宋" w:hAnsi="仿宋" w:eastAsia="仿宋" w:cs="仿宋"/>
          <w:b/>
          <w:bCs/>
          <w:sz w:val="21"/>
          <w:szCs w:val="21"/>
        </w:rPr>
        <w:t>致：</w:t>
      </w:r>
      <w:r>
        <w:rPr>
          <w:rFonts w:hint="eastAsia" w:ascii="仿宋" w:hAnsi="仿宋" w:eastAsia="仿宋" w:cs="仿宋"/>
          <w:b/>
          <w:bCs/>
          <w:sz w:val="21"/>
          <w:szCs w:val="21"/>
          <w:lang w:val="en-US" w:eastAsia="zh-CN"/>
        </w:rPr>
        <w:t>深圳市龙岗区耳鼻咽喉医院</w:t>
      </w:r>
    </w:p>
    <w:p>
      <w:pPr>
        <w:spacing w:line="360" w:lineRule="auto"/>
        <w:ind w:left="120" w:leftChars="50" w:firstLine="373" w:firstLineChars="178"/>
        <w:rPr>
          <w:rFonts w:hint="eastAsia" w:ascii="仿宋" w:hAnsi="仿宋" w:eastAsia="仿宋" w:cs="仿宋"/>
          <w:sz w:val="21"/>
          <w:szCs w:val="21"/>
        </w:rPr>
      </w:pPr>
      <w:r>
        <w:rPr>
          <w:rFonts w:hint="eastAsia" w:ascii="仿宋" w:hAnsi="仿宋" w:eastAsia="仿宋" w:cs="仿宋"/>
          <w:sz w:val="21"/>
          <w:szCs w:val="21"/>
        </w:rPr>
        <w:t>我方确认收到贵方</w:t>
      </w:r>
      <w:r>
        <w:rPr>
          <w:rFonts w:hint="eastAsia" w:ascii="仿宋" w:hAnsi="仿宋" w:eastAsia="仿宋" w:cs="仿宋"/>
          <w:kern w:val="28"/>
          <w:sz w:val="21"/>
          <w:szCs w:val="21"/>
          <w:u w:val="single"/>
        </w:rPr>
        <w:t xml:space="preserve">                   </w:t>
      </w:r>
      <w:r>
        <w:rPr>
          <w:rFonts w:hint="eastAsia" w:ascii="仿宋" w:hAnsi="仿宋" w:eastAsia="仿宋" w:cs="仿宋"/>
          <w:kern w:val="28"/>
          <w:sz w:val="21"/>
          <w:szCs w:val="21"/>
        </w:rPr>
        <w:t>采购</w:t>
      </w:r>
      <w:r>
        <w:rPr>
          <w:rFonts w:hint="eastAsia" w:ascii="仿宋" w:hAnsi="仿宋" w:eastAsia="仿宋" w:cs="仿宋"/>
          <w:sz w:val="21"/>
          <w:szCs w:val="21"/>
        </w:rPr>
        <w:t>货物及相关服务的招标文件（项目编号：</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(投标人名称、地址)</w:t>
      </w:r>
      <w:r>
        <w:rPr>
          <w:rFonts w:hint="eastAsia" w:ascii="仿宋" w:hAnsi="仿宋" w:eastAsia="仿宋" w:cs="仿宋"/>
          <w:sz w:val="21"/>
          <w:szCs w:val="21"/>
        </w:rPr>
        <w:t>作为投标人已正式授权</w:t>
      </w:r>
      <w:r>
        <w:rPr>
          <w:rFonts w:hint="eastAsia" w:ascii="仿宋" w:hAnsi="仿宋" w:eastAsia="仿宋" w:cs="仿宋"/>
          <w:sz w:val="21"/>
          <w:szCs w:val="21"/>
          <w:u w:val="single"/>
        </w:rPr>
        <w:t xml:space="preserve"> (被投标人授权代表全名、职务)</w:t>
      </w:r>
      <w:r>
        <w:rPr>
          <w:rFonts w:hint="eastAsia" w:ascii="仿宋" w:hAnsi="仿宋" w:eastAsia="仿宋" w:cs="仿宋"/>
          <w:sz w:val="21"/>
          <w:szCs w:val="21"/>
        </w:rPr>
        <w:t>为我方签名代表，签名代表在此声明并同意：</w:t>
      </w:r>
    </w:p>
    <w:p>
      <w:pPr>
        <w:numPr>
          <w:ilvl w:val="0"/>
          <w:numId w:val="2"/>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我单位愿意遵守招标文件的各项规定，自愿参加投标，并已清楚招标文件的要求及有关文件规定，并严格按照招标文件的规定履行全部责任和义务。</w:t>
      </w:r>
    </w:p>
    <w:p>
      <w:pPr>
        <w:numPr>
          <w:ilvl w:val="0"/>
          <w:numId w:val="2"/>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我们同意本投标文件的投标有效期从提交投标文件的截止之日起</w:t>
      </w:r>
      <w:r>
        <w:rPr>
          <w:rFonts w:hint="eastAsia" w:ascii="仿宋" w:hAnsi="仿宋" w:eastAsia="仿宋" w:cs="仿宋"/>
          <w:b/>
          <w:sz w:val="21"/>
          <w:szCs w:val="21"/>
          <w:highlight w:val="none"/>
          <w:u w:val="single"/>
          <w:lang w:val="en-US" w:eastAsia="zh-CN"/>
        </w:rPr>
        <w:t>90</w:t>
      </w:r>
      <w:r>
        <w:rPr>
          <w:rFonts w:hint="eastAsia" w:ascii="仿宋" w:hAnsi="仿宋" w:eastAsia="仿宋" w:cs="仿宋"/>
          <w:b/>
          <w:sz w:val="21"/>
          <w:szCs w:val="21"/>
        </w:rPr>
        <w:t>日历日内有效，并承诺不予撤销已递交的投标文件。</w:t>
      </w:r>
    </w:p>
    <w:p>
      <w:pPr>
        <w:numPr>
          <w:ilvl w:val="0"/>
          <w:numId w:val="2"/>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我单位已经详细地阅读并完全明白了全部招标文件及附件，我单位完全理解本招标文件的要求，我单位同意放弃对招标文件提出不明或误解的一切权利。</w:t>
      </w:r>
    </w:p>
    <w:p>
      <w:pPr>
        <w:numPr>
          <w:ilvl w:val="0"/>
          <w:numId w:val="2"/>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我单位同意提供</w:t>
      </w:r>
      <w:r>
        <w:rPr>
          <w:rFonts w:hint="eastAsia" w:ascii="仿宋" w:hAnsi="仿宋" w:eastAsia="仿宋" w:cs="仿宋"/>
          <w:b/>
          <w:sz w:val="21"/>
          <w:szCs w:val="21"/>
          <w:lang w:eastAsia="zh-TW"/>
        </w:rPr>
        <w:t>采购人</w:t>
      </w:r>
      <w:r>
        <w:rPr>
          <w:rFonts w:hint="eastAsia" w:ascii="仿宋" w:hAnsi="仿宋" w:eastAsia="仿宋" w:cs="仿宋"/>
          <w:b/>
          <w:sz w:val="21"/>
          <w:szCs w:val="21"/>
        </w:rPr>
        <w:t>与</w:t>
      </w:r>
      <w:r>
        <w:rPr>
          <w:rFonts w:hint="eastAsia" w:ascii="仿宋" w:hAnsi="仿宋" w:eastAsia="仿宋" w:cs="仿宋"/>
          <w:b/>
          <w:sz w:val="21"/>
          <w:szCs w:val="21"/>
          <w:lang w:eastAsia="zh-CN"/>
        </w:rPr>
        <w:t>评审委员会</w:t>
      </w:r>
      <w:r>
        <w:rPr>
          <w:rFonts w:hint="eastAsia" w:ascii="仿宋" w:hAnsi="仿宋" w:eastAsia="仿宋" w:cs="仿宋"/>
          <w:b/>
          <w:sz w:val="21"/>
          <w:szCs w:val="21"/>
        </w:rPr>
        <w:t>要求的有关投标的一切数据或资料。</w:t>
      </w:r>
    </w:p>
    <w:p>
      <w:pPr>
        <w:numPr>
          <w:ilvl w:val="0"/>
          <w:numId w:val="2"/>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我单位理解</w:t>
      </w:r>
      <w:r>
        <w:rPr>
          <w:rFonts w:hint="eastAsia" w:ascii="仿宋" w:hAnsi="仿宋" w:eastAsia="仿宋" w:cs="仿宋"/>
          <w:b/>
          <w:sz w:val="21"/>
          <w:szCs w:val="21"/>
          <w:lang w:eastAsia="zh-TW"/>
        </w:rPr>
        <w:t>采购人</w:t>
      </w:r>
      <w:r>
        <w:rPr>
          <w:rFonts w:hint="eastAsia" w:ascii="仿宋" w:hAnsi="仿宋" w:eastAsia="仿宋" w:cs="仿宋"/>
          <w:b/>
          <w:sz w:val="21"/>
          <w:szCs w:val="21"/>
        </w:rPr>
        <w:t>与</w:t>
      </w:r>
      <w:r>
        <w:rPr>
          <w:rFonts w:hint="eastAsia" w:ascii="仿宋" w:hAnsi="仿宋" w:eastAsia="仿宋" w:cs="仿宋"/>
          <w:b/>
          <w:sz w:val="21"/>
          <w:szCs w:val="21"/>
          <w:lang w:eastAsia="zh-CN"/>
        </w:rPr>
        <w:t>评审委员会</w:t>
      </w:r>
      <w:r>
        <w:rPr>
          <w:rFonts w:hint="eastAsia" w:ascii="仿宋" w:hAnsi="仿宋" w:eastAsia="仿宋" w:cs="仿宋"/>
          <w:b/>
          <w:sz w:val="21"/>
          <w:szCs w:val="21"/>
        </w:rPr>
        <w:t>并无义务必须接受最低报价的投标或其它任何投标，完全</w:t>
      </w:r>
      <w:r>
        <w:rPr>
          <w:rFonts w:hint="eastAsia" w:ascii="仿宋" w:hAnsi="仿宋" w:eastAsia="仿宋" w:cs="仿宋"/>
          <w:b/>
          <w:sz w:val="21"/>
          <w:szCs w:val="21"/>
          <w:lang w:val="en-US" w:eastAsia="zh-CN"/>
        </w:rPr>
        <w:t>采购人</w:t>
      </w:r>
      <w:r>
        <w:rPr>
          <w:rFonts w:hint="eastAsia" w:ascii="仿宋" w:hAnsi="仿宋" w:eastAsia="仿宋" w:cs="仿宋"/>
          <w:b/>
          <w:sz w:val="21"/>
          <w:szCs w:val="21"/>
        </w:rPr>
        <w:t>拒绝迟到的任何投标和最低投标报价不是被授予中标的唯一条件。</w:t>
      </w:r>
    </w:p>
    <w:p>
      <w:pPr>
        <w:numPr>
          <w:ilvl w:val="0"/>
          <w:numId w:val="2"/>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 xml:space="preserve">如果我单位未对招标文件全部要求作出实质性响应，则完全同意并接受按无效投标处理。 </w:t>
      </w:r>
    </w:p>
    <w:p>
      <w:pPr>
        <w:numPr>
          <w:ilvl w:val="0"/>
          <w:numId w:val="2"/>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2"/>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如果我单位提供的声明或承诺不真实，则完全同意认定为我司提供虚假材料，并同意作相应处理。</w:t>
      </w:r>
    </w:p>
    <w:p>
      <w:pPr>
        <w:numPr>
          <w:ilvl w:val="0"/>
          <w:numId w:val="2"/>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我单位是依法注册的法人，在法律、财务及运作上完全独立于本项目采购人、用户单位（如有）和采购代理机构。</w:t>
      </w:r>
    </w:p>
    <w:p>
      <w:pPr>
        <w:numPr>
          <w:ilvl w:val="0"/>
          <w:numId w:val="0"/>
        </w:numPr>
        <w:snapToGrid w:val="0"/>
        <w:spacing w:line="360" w:lineRule="auto"/>
        <w:ind w:left="66" w:leftChars="0"/>
        <w:rPr>
          <w:rFonts w:hint="eastAsia" w:ascii="仿宋" w:hAnsi="仿宋" w:eastAsia="仿宋" w:cs="仿宋"/>
          <w:b/>
          <w:sz w:val="21"/>
          <w:szCs w:val="21"/>
        </w:rPr>
      </w:pPr>
      <w:r>
        <w:rPr>
          <w:rFonts w:hint="eastAsia" w:ascii="仿宋" w:hAnsi="仿宋" w:eastAsia="仿宋" w:cs="仿宋"/>
          <w:b/>
          <w:sz w:val="21"/>
          <w:szCs w:val="21"/>
        </w:rPr>
        <w:t>备注：</w:t>
      </w:r>
    </w:p>
    <w:p>
      <w:pPr>
        <w:autoSpaceDE w:val="0"/>
        <w:autoSpaceDN w:val="0"/>
        <w:adjustRightInd w:val="0"/>
        <w:spacing w:line="360" w:lineRule="auto"/>
        <w:rPr>
          <w:rFonts w:hint="eastAsia" w:ascii="仿宋" w:hAnsi="仿宋" w:eastAsia="仿宋" w:cs="仿宋"/>
          <w:b/>
          <w:sz w:val="21"/>
          <w:szCs w:val="21"/>
        </w:rPr>
      </w:pPr>
      <w:r>
        <w:rPr>
          <w:rFonts w:hint="eastAsia" w:ascii="仿宋" w:hAnsi="仿宋" w:eastAsia="仿宋" w:cs="仿宋"/>
          <w:b/>
          <w:sz w:val="21"/>
          <w:szCs w:val="21"/>
        </w:rPr>
        <w:t>1、投标函中承诺的投标有效期应当不少于招标文件中载明的投标有效期，否则视为无效投标。</w:t>
      </w:r>
    </w:p>
    <w:p>
      <w:pPr>
        <w:autoSpaceDE w:val="0"/>
        <w:autoSpaceDN w:val="0"/>
        <w:adjustRightInd w:val="0"/>
        <w:spacing w:line="360" w:lineRule="auto"/>
        <w:rPr>
          <w:rFonts w:hint="eastAsia" w:ascii="仿宋" w:hAnsi="仿宋" w:eastAsia="仿宋" w:cs="仿宋"/>
          <w:b/>
          <w:sz w:val="21"/>
          <w:szCs w:val="21"/>
        </w:rPr>
      </w:pPr>
      <w:r>
        <w:rPr>
          <w:rFonts w:hint="eastAsia" w:ascii="仿宋" w:hAnsi="仿宋" w:eastAsia="仿宋" w:cs="仿宋"/>
          <w:b/>
          <w:sz w:val="21"/>
          <w:szCs w:val="21"/>
        </w:rPr>
        <w:t>2、除投标有效期承诺的时间外，本投标函内容不得擅自删改，否则视为无效投标。</w:t>
      </w:r>
    </w:p>
    <w:p>
      <w:pPr>
        <w:spacing w:line="360" w:lineRule="auto"/>
        <w:rPr>
          <w:rFonts w:hint="eastAsia" w:ascii="仿宋" w:hAnsi="仿宋" w:eastAsia="仿宋" w:cs="仿宋"/>
          <w:b/>
          <w:bCs/>
          <w:sz w:val="21"/>
          <w:szCs w:val="21"/>
        </w:rPr>
      </w:pPr>
    </w:p>
    <w:p>
      <w:pPr>
        <w:spacing w:line="360" w:lineRule="auto"/>
        <w:ind w:firstLine="1265" w:firstLineChars="600"/>
        <w:rPr>
          <w:rFonts w:hint="eastAsia" w:ascii="仿宋" w:hAnsi="仿宋" w:eastAsia="仿宋" w:cs="仿宋"/>
          <w:b/>
          <w:bCs/>
          <w:sz w:val="21"/>
          <w:szCs w:val="21"/>
        </w:rPr>
      </w:pPr>
    </w:p>
    <w:p>
      <w:pPr>
        <w:spacing w:line="360" w:lineRule="auto"/>
        <w:ind w:firstLine="2741" w:firstLineChars="1300"/>
        <w:rPr>
          <w:rFonts w:hint="eastAsia" w:ascii="仿宋" w:hAnsi="仿宋" w:eastAsia="仿宋" w:cs="仿宋"/>
          <w:sz w:val="21"/>
          <w:szCs w:val="21"/>
        </w:rPr>
      </w:pPr>
      <w:r>
        <w:rPr>
          <w:rFonts w:hint="eastAsia" w:ascii="仿宋" w:hAnsi="仿宋" w:eastAsia="仿宋" w:cs="仿宋"/>
          <w:b/>
          <w:bCs/>
          <w:sz w:val="21"/>
          <w:szCs w:val="21"/>
        </w:rPr>
        <w:t>投标人单位名称（单位盖公章）：</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w:t>
      </w:r>
    </w:p>
    <w:p>
      <w:pPr>
        <w:spacing w:line="360" w:lineRule="auto"/>
        <w:ind w:firstLine="2741" w:firstLineChars="1300"/>
        <w:rPr>
          <w:rFonts w:hint="eastAsia" w:ascii="仿宋" w:hAnsi="仿宋" w:eastAsia="仿宋" w:cs="仿宋"/>
          <w:b/>
          <w:bCs/>
          <w:sz w:val="21"/>
          <w:szCs w:val="21"/>
        </w:rPr>
      </w:pPr>
      <w:r>
        <w:rPr>
          <w:rFonts w:hint="eastAsia" w:ascii="仿宋" w:hAnsi="仿宋" w:eastAsia="仿宋" w:cs="仿宋"/>
          <w:b/>
          <w:bCs/>
          <w:sz w:val="21"/>
          <w:szCs w:val="21"/>
        </w:rPr>
        <w:t>日期：</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rPr>
        <w:t>年</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rPr>
        <w:t>月</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rPr>
        <w:t>日</w:t>
      </w:r>
    </w:p>
    <w:p>
      <w:pPr>
        <w:adjustRightInd w:val="0"/>
        <w:snapToGrid w:val="0"/>
        <w:spacing w:line="360" w:lineRule="auto"/>
        <w:rPr>
          <w:rFonts w:hint="eastAsia" w:ascii="仿宋" w:hAnsi="仿宋" w:eastAsia="仿宋" w:cs="仿宋"/>
          <w:b/>
          <w:bCs/>
          <w:sz w:val="21"/>
          <w:szCs w:val="21"/>
        </w:rPr>
        <w:sectPr>
          <w:pgSz w:w="11906" w:h="16838"/>
          <w:pgMar w:top="1440" w:right="1286" w:bottom="1440" w:left="1440" w:header="851" w:footer="992" w:gutter="0"/>
          <w:cols w:space="720" w:num="1"/>
          <w:docGrid w:type="lines" w:linePitch="312" w:charSpace="0"/>
        </w:sectPr>
      </w:pPr>
    </w:p>
    <w:p>
      <w:pPr>
        <w:numPr>
          <w:ilvl w:val="0"/>
          <w:numId w:val="0"/>
        </w:numPr>
        <w:spacing w:line="420" w:lineRule="exact"/>
        <w:ind w:leftChars="0"/>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四、投标及履约承诺函</w:t>
      </w:r>
    </w:p>
    <w:p>
      <w:pPr>
        <w:spacing w:line="360" w:lineRule="auto"/>
        <w:rPr>
          <w:rFonts w:hint="eastAsia" w:ascii="仿宋" w:hAnsi="仿宋" w:eastAsia="仿宋" w:cs="仿宋"/>
          <w:b/>
          <w:bCs/>
          <w:sz w:val="24"/>
          <w:szCs w:val="24"/>
          <w:lang w:val="en-US" w:eastAsia="zh-CN"/>
        </w:rPr>
      </w:pP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致：深圳市龙岗区耳鼻咽喉医院</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我公司承诺：</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1.我公司参与本项目所投标（响应）的货物或服务未侵犯知识产权。</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2.我公司参与本项目采购活动前三年内，在经营活动中没有《中华人民共和国政府采购法实施条例》第十九条规定的重大违法记录。</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3.我公司参与本项目采购活动时不存在被有关部门禁止参与政府采购活动且在有效期内的情况。</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4.我公司具备《中华人民共和国政府采购法》第二十二条第一款规定的六项条件。</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5.我公司未被列入失信被执行人、重大税收违法案件当事人名单、政府采购严重违法失信行为记录名单。</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我公司参加本项目采购活动时，不存在《中华人民共和国政府采购法实施条例》第十八条规定的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不存在对本次采购项目提供整体设计、规范编制或许项目管理、监理、检测等服务的情形。</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我公司参与本项目采购活动，严格遵守政府采购相关法律，做到诚实，不造假，不围标、串标、陪标。我公司已清楚：如违反上述要求，将作无效响应处理，被列入不良记录名单并网上曝光，同时将被提请政府采购监督管理部门给予一定年限内禁止参与政府采购活动或其他处罚。</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我公司如果成为本项目成交供应商，做到守信，不偷工减料，依照本项目采购文件需求内容、签署的采购合同及本公司在参与投标文件中所作的一切响应和承诺进行履约。项目验收达到全部指标合格，力争优良。在合同履约期间，如我公司违法行为被禁止参与政府采购活动或者存在其他重大违法行为的。采购人可以提前解除合同或者不予续签合同。</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报价响应中所作的全部承诺履行。我公司清楚，若我公司以“报价太低而无法履约”为理由放弃本项目中标资格时，愿意接受政府采购监督管理部门的处理。若我公司成为本项目成交供应商，我公司的报价明显低于其他参与投标供应商的报价时，本项目将成为重点监管、重点验收项目，我公司将按时保质保量完成，并全力配合有关监管、验收工作；若我公司未按上述要求履约，我公司愿意接受主管部门的处理处罚。</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我公司已认真核实了招标响应文件的全部内容，所有资料均为真实材料。我公司对招标响应文件中全部投标资料的真实性负责，如被证实我公司的投标响应文件存在虚假资料，则视为我公司隐瞒真实情况、提供虚假资料，我公司愿意接受主管部门作出的行政处罚。</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11.我公司承诺不非法转包、分包。</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以上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pacing w:line="360" w:lineRule="auto"/>
        <w:ind w:left="120" w:leftChars="50" w:firstLine="429" w:firstLineChars="178"/>
        <w:rPr>
          <w:rFonts w:hint="eastAsia" w:ascii="仿宋" w:hAnsi="仿宋" w:eastAsia="仿宋" w:cs="仿宋"/>
          <w:b/>
          <w:bCs/>
          <w:sz w:val="24"/>
          <w:szCs w:val="24"/>
          <w:lang w:val="en-US" w:eastAsia="zh-CN"/>
        </w:rPr>
      </w:pPr>
    </w:p>
    <w:p>
      <w:pPr>
        <w:spacing w:line="360" w:lineRule="auto"/>
        <w:ind w:left="120" w:leftChars="50" w:firstLine="429" w:firstLineChars="178"/>
        <w:rPr>
          <w:rFonts w:hint="eastAsia" w:ascii="仿宋" w:hAnsi="仿宋" w:eastAsia="仿宋" w:cs="仿宋"/>
          <w:b/>
          <w:bCs/>
          <w:sz w:val="24"/>
          <w:szCs w:val="24"/>
          <w:lang w:val="en-US" w:eastAsia="zh-CN"/>
        </w:rPr>
      </w:pPr>
    </w:p>
    <w:p>
      <w:pPr>
        <w:spacing w:line="360" w:lineRule="auto"/>
        <w:ind w:left="120" w:leftChars="50" w:firstLine="429" w:firstLineChars="178"/>
        <w:rPr>
          <w:rFonts w:hint="eastAsia" w:ascii="仿宋" w:hAnsi="仿宋" w:eastAsia="仿宋" w:cs="仿宋"/>
          <w:b/>
          <w:bCs/>
          <w:sz w:val="24"/>
          <w:szCs w:val="24"/>
          <w:lang w:val="en-US" w:eastAsia="zh-CN"/>
        </w:rPr>
      </w:pPr>
    </w:p>
    <w:p>
      <w:pPr>
        <w:spacing w:line="360" w:lineRule="auto"/>
        <w:ind w:left="120" w:leftChars="50" w:firstLine="4761" w:firstLineChars="1976"/>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投标人单位名称（公章）：</w:t>
      </w:r>
    </w:p>
    <w:p>
      <w:pPr>
        <w:spacing w:line="360" w:lineRule="auto"/>
        <w:ind w:left="120" w:leftChars="50" w:firstLine="4279" w:firstLineChars="1776"/>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法定代表人或其授权代表签名：</w:t>
      </w:r>
    </w:p>
    <w:p>
      <w:pPr>
        <w:spacing w:line="360" w:lineRule="auto"/>
        <w:ind w:left="120" w:leftChars="50" w:firstLine="4520" w:firstLineChars="1876"/>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日期：      年    月   日 </w:t>
      </w:r>
    </w:p>
    <w:p>
      <w:pPr>
        <w:pStyle w:val="4"/>
        <w:rPr>
          <w:rFonts w:hint="eastAsia" w:ascii="仿宋" w:hAnsi="仿宋" w:eastAsia="仿宋" w:cs="仿宋"/>
          <w:b/>
          <w:bCs/>
          <w:sz w:val="24"/>
          <w:szCs w:val="24"/>
          <w:lang w:val="en-US" w:eastAsia="zh-CN"/>
        </w:rPr>
      </w:pPr>
    </w:p>
    <w:p>
      <w:pPr>
        <w:rPr>
          <w:rFonts w:hint="eastAsia" w:ascii="仿宋" w:hAnsi="仿宋" w:eastAsia="仿宋" w:cs="仿宋"/>
          <w:b/>
          <w:bCs/>
          <w:sz w:val="24"/>
          <w:szCs w:val="24"/>
          <w:lang w:val="en-US" w:eastAsia="zh-CN"/>
        </w:rPr>
      </w:pPr>
    </w:p>
    <w:p>
      <w:pPr>
        <w:pStyle w:val="4"/>
        <w:rPr>
          <w:rFonts w:hint="eastAsia"/>
          <w:lang w:val="en-US" w:eastAsia="zh-CN"/>
        </w:rPr>
      </w:pPr>
    </w:p>
    <w:p>
      <w:pPr>
        <w:numPr>
          <w:ilvl w:val="0"/>
          <w:numId w:val="0"/>
        </w:numPr>
        <w:spacing w:line="360" w:lineRule="auto"/>
        <w:ind w:leftChars="0"/>
        <w:rPr>
          <w:rFonts w:hint="eastAsia"/>
          <w:lang w:val="en-US" w:eastAsia="zh-CN"/>
        </w:rPr>
      </w:pPr>
      <w:r>
        <w:rPr>
          <w:rFonts w:hint="eastAsia" w:ascii="仿宋" w:hAnsi="仿宋" w:eastAsia="仿宋" w:cs="仿宋"/>
          <w:b/>
          <w:bCs/>
          <w:sz w:val="24"/>
          <w:szCs w:val="24"/>
          <w:lang w:val="en-US" w:eastAsia="zh-CN"/>
        </w:rPr>
        <w:t xml:space="preserve">五、采购违法行为风险知悉确认书  </w:t>
      </w:r>
    </w:p>
    <w:p>
      <w:pPr>
        <w:spacing w:line="360" w:lineRule="auto"/>
        <w:rPr>
          <w:rFonts w:hint="eastAsia" w:ascii="仿宋" w:hAnsi="仿宋" w:eastAsia="仿宋" w:cs="仿宋"/>
          <w:b/>
          <w:bCs/>
          <w:sz w:val="24"/>
          <w:szCs w:val="24"/>
          <w:lang w:val="en-US" w:eastAsia="zh-CN"/>
        </w:rPr>
      </w:pPr>
    </w:p>
    <w:p>
      <w:pPr>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本公司（单位）已充分知悉以下情形为参与采购活动时的重大风险事项，并承诺已对下述风险提示事项重点排查，做到严谨、诚信、依法依规参与贵院采购活动。</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一、本公司（单位）已充分知悉“隐瞒真实情况，提供虚假资料”的法定情形，相关情形包括但不限于：</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（一）通过转让或者租借等方式从其他单位获取资格或者资质证书参加项目采购活动的。</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（二）由其他单位或者其他单位负责人在编制的投标文件上加盖印章或者签字的。</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（三）项目负责人或者主要技术人员不是本单位人员的。</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（四）其他隐瞒真实情况、提供虚假资料的行为。</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二、本公司（单位）已充分知悉“与其他采购参加人串通投标”的法定情形，相关情形包括但不限于：</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（一）参加本项目供应商之间相互约定给予未中标的供应商利益补偿。</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（二）不同报名供应商的法定代表人、主要经营负责人、项目授权代表人、项目负责人、主要技术人员为同一人、属同一单位或者在同一单位缴纳社会保险。</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（三）不同报名供应商的投标文件由同一单位或者同一人编制，或者由同一人分阶段参与编制的。</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（四）不同报名供应商的投标文件或部分投标文件相互混装。</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（五）不同报名供应商的投标文件内容存在非正常一致。</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（六）由同一单位工作人员为两家以上（含两家）供应商进行同一项采购活动的。</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（七）不同供应商的报价呈规律性差异。</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（八）主管部门依照法律、法规认定的其他情形。</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三、本公司（单位）已充分知悉下列情形所对应的法律风险，并已对相关风险事项进行排查。</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（一）对于从其他主体获取的资料，供应商应审慎核查，确保投标文件的真实性。如主管部门查实投标文件中存在虚假资料的，无论相关资料是否由第三方或本公司（单位）员工提供，均不影响</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主管部门对供应商存在“隐瞒真实情况，提供虚假资料”违法行为的认定。</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（三）对于涉及安全生产、特种作业、抢险救灾、防疫等政府采购项目，供应商实施提供虚假资料、串通投标等违法行为的，主管部门将依法从严处理。</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供应商应严格规范项目授权代表、员工参与本项目采购活动的行为，加强对投标文件的审核。项目授权代表、员工编制、上传投标文件等行为违反政府采购法律法规或招标文件要求的，供应商应当依法承担相应法律责任。</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四、本公司（单位）已充分知悉政府采购违法、违规行为的法律后果。经查实，若参与供应商存在政府采购违法、违规行为，主管部门将依据《深圳经济特区政府采购条例》第五十七条的规定，处以</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rPr>
          <w:rFonts w:hint="eastAsia" w:ascii="仿宋" w:hAnsi="仿宋" w:eastAsia="仿宋" w:cs="仿宋"/>
          <w:b/>
          <w:bCs/>
          <w:sz w:val="24"/>
          <w:szCs w:val="24"/>
          <w:lang w:val="en-US" w:eastAsia="zh-CN"/>
        </w:rPr>
      </w:pPr>
    </w:p>
    <w:p>
      <w:pPr>
        <w:spacing w:line="360" w:lineRule="auto"/>
        <w:ind w:left="120" w:leftChars="50" w:firstLine="373" w:firstLineChars="178"/>
        <w:rPr>
          <w:rFonts w:hint="eastAsia" w:ascii="宋体" w:hAnsi="宋体" w:cs="Times New Roman"/>
          <w:color w:val="FF0000"/>
          <w:sz w:val="21"/>
          <w:szCs w:val="21"/>
          <w:lang w:val="en-US" w:eastAsia="zh-CN"/>
        </w:rPr>
      </w:pPr>
      <w:r>
        <w:rPr>
          <w:rFonts w:hint="eastAsia" w:ascii="宋体" w:hAnsi="宋体" w:cs="Times New Roman"/>
          <w:color w:val="FF0000"/>
          <w:sz w:val="21"/>
          <w:szCs w:val="21"/>
          <w:lang w:val="en-US" w:eastAsia="zh-CN"/>
        </w:rPr>
        <w:t>以下文字请供应商抄写并确认：“本公司（单位）已仔细阅读《采购违法行为风险知悉确认书》，充分知悉违法行为的法律后果，并承诺将严谨、诚信、依法依规参与政府采购活动”。</w:t>
      </w:r>
    </w:p>
    <w:p>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pPr>
        <w:spacing w:line="360" w:lineRule="auto"/>
        <w:rPr>
          <w:rFonts w:hint="eastAsia" w:ascii="仿宋" w:hAnsi="仿宋" w:eastAsia="仿宋" w:cs="仿宋"/>
          <w:b/>
          <w:bCs/>
          <w:sz w:val="24"/>
          <w:szCs w:val="24"/>
          <w:lang w:val="en-US" w:eastAsia="zh-CN"/>
        </w:rPr>
      </w:pPr>
      <w:r>
        <w:rPr>
          <w:rFonts w:hint="eastAsia" w:ascii="宋体" w:hAnsi="宋体" w:cs="Times New Roman"/>
          <w:sz w:val="21"/>
          <w:szCs w:val="21"/>
          <w:u w:val="single"/>
          <w:lang w:val="en-US" w:eastAsia="zh-CN"/>
        </w:rPr>
        <w:t xml:space="preserve">                                                                                                                     </w:t>
      </w:r>
    </w:p>
    <w:p>
      <w:pPr>
        <w:rPr>
          <w:rFonts w:hint="eastAsia" w:ascii="仿宋" w:hAnsi="仿宋" w:eastAsia="仿宋" w:cs="仿宋"/>
          <w:b/>
          <w:bCs/>
          <w:sz w:val="24"/>
          <w:szCs w:val="24"/>
          <w:lang w:val="en-US" w:eastAsia="zh-CN"/>
        </w:rPr>
      </w:pPr>
    </w:p>
    <w:p>
      <w:pPr>
        <w:pStyle w:val="4"/>
        <w:rPr>
          <w:rFonts w:hint="eastAsia"/>
          <w:lang w:val="en-US" w:eastAsia="zh-CN"/>
        </w:rPr>
      </w:pPr>
    </w:p>
    <w:p>
      <w:pPr>
        <w:spacing w:line="360" w:lineRule="auto"/>
        <w:ind w:left="5405" w:leftChars="224" w:hanging="4867" w:hangingChars="202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法定代表人/项目授权代表签名：                  </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知悉人（公章）：</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日期：                                                                                           </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p>
      <w:pPr>
        <w:spacing w:line="360" w:lineRule="auto"/>
        <w:ind w:left="120" w:leftChars="50" w:firstLine="429" w:firstLineChars="178"/>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lang w:val="en-US" w:eastAsia="zh-CN"/>
        </w:rPr>
        <w:t xml:space="preserve">                </w:t>
      </w:r>
    </w:p>
    <w:p>
      <w:pPr>
        <w:spacing w:line="360" w:lineRule="auto"/>
        <w:ind w:left="120" w:leftChars="50" w:firstLine="427" w:firstLineChars="17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spacing w:line="360" w:lineRule="auto"/>
        <w:ind w:left="120" w:leftChars="50" w:firstLine="427" w:firstLineChars="17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spacing w:line="360" w:lineRule="auto"/>
        <w:ind w:left="120" w:leftChars="50" w:firstLine="427" w:firstLineChars="178"/>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val="en-US" w:eastAsia="zh-CN"/>
        </w:rPr>
        <w:t xml:space="preserve">                                   </w:t>
      </w:r>
    </w:p>
    <w:p>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bookmarkStart w:id="28" w:name="_Toc10165"/>
      <w:r>
        <w:rPr>
          <w:rFonts w:hint="eastAsia" w:ascii="仿宋" w:hAnsi="仿宋" w:eastAsia="仿宋" w:cs="仿宋"/>
          <w:b/>
          <w:bCs/>
          <w:sz w:val="24"/>
          <w:szCs w:val="24"/>
          <w:lang w:val="en-US" w:eastAsia="zh-CN"/>
        </w:rPr>
        <w:br w:type="page"/>
      </w:r>
      <w:bookmarkEnd w:id="28"/>
    </w:p>
    <w:p>
      <w:pPr>
        <w:numPr>
          <w:ilvl w:val="0"/>
          <w:numId w:val="0"/>
        </w:numPr>
        <w:spacing w:line="420" w:lineRule="exact"/>
        <w:ind w:leftChars="0"/>
        <w:rPr>
          <w:rFonts w:hint="eastAsia" w:ascii="仿宋" w:hAnsi="仿宋" w:eastAsia="仿宋" w:cs="仿宋"/>
          <w:b/>
          <w:sz w:val="24"/>
          <w:szCs w:val="24"/>
        </w:rPr>
      </w:pPr>
      <w:r>
        <w:rPr>
          <w:rFonts w:hint="eastAsia" w:ascii="仿宋" w:hAnsi="仿宋" w:eastAsia="仿宋" w:cs="仿宋"/>
          <w:b/>
          <w:sz w:val="24"/>
          <w:szCs w:val="24"/>
          <w:lang w:val="en-US" w:eastAsia="zh-CN"/>
        </w:rPr>
        <w:t>六</w:t>
      </w:r>
      <w:r>
        <w:rPr>
          <w:rFonts w:hint="eastAsia" w:ascii="仿宋" w:hAnsi="仿宋" w:eastAsia="仿宋" w:cs="仿宋"/>
          <w:b/>
          <w:sz w:val="24"/>
          <w:szCs w:val="24"/>
        </w:rPr>
        <w:t>投标人</w:t>
      </w:r>
      <w:r>
        <w:rPr>
          <w:rFonts w:hint="eastAsia" w:ascii="仿宋" w:hAnsi="仿宋" w:eastAsia="仿宋" w:cs="仿宋"/>
          <w:b/>
          <w:sz w:val="24"/>
          <w:szCs w:val="24"/>
          <w:lang w:val="en-US" w:eastAsia="zh-CN"/>
        </w:rPr>
        <w:t>基本</w:t>
      </w:r>
      <w:r>
        <w:rPr>
          <w:rFonts w:hint="eastAsia" w:ascii="仿宋" w:hAnsi="仿宋" w:eastAsia="仿宋" w:cs="仿宋"/>
          <w:b/>
          <w:sz w:val="24"/>
          <w:szCs w:val="24"/>
        </w:rPr>
        <w:t>情况及资格证明文件</w:t>
      </w:r>
    </w:p>
    <w:p>
      <w:pPr>
        <w:numPr>
          <w:ilvl w:val="0"/>
          <w:numId w:val="0"/>
        </w:numPr>
        <w:spacing w:line="420" w:lineRule="exact"/>
        <w:ind w:leftChars="0"/>
        <w:rPr>
          <w:rFonts w:hint="eastAsia" w:ascii="仿宋" w:hAnsi="仿宋" w:eastAsia="仿宋" w:cs="仿宋"/>
          <w:b/>
          <w:sz w:val="24"/>
          <w:szCs w:val="24"/>
        </w:rPr>
      </w:pPr>
    </w:p>
    <w:p>
      <w:pPr>
        <w:numPr>
          <w:ilvl w:val="0"/>
          <w:numId w:val="0"/>
        </w:numPr>
        <w:spacing w:line="420" w:lineRule="exact"/>
        <w:ind w:leftChars="0" w:firstLine="964" w:firstLineChars="400"/>
        <w:rPr>
          <w:rFonts w:hint="eastAsia" w:ascii="仿宋" w:hAnsi="仿宋" w:eastAsia="仿宋" w:cs="仿宋"/>
          <w:b/>
          <w:sz w:val="24"/>
          <w:szCs w:val="24"/>
          <w:lang w:val="en-US" w:eastAsia="zh-CN"/>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一</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供应商基本情况表及供应商基本情况表附件</w:t>
      </w:r>
    </w:p>
    <w:p>
      <w:pPr>
        <w:numPr>
          <w:ilvl w:val="0"/>
          <w:numId w:val="0"/>
        </w:numPr>
        <w:spacing w:line="420" w:lineRule="exact"/>
        <w:ind w:leftChars="0"/>
        <w:rPr>
          <w:rFonts w:hint="eastAsia" w:ascii="仿宋" w:hAnsi="仿宋" w:eastAsia="仿宋" w:cs="仿宋"/>
          <w:b/>
          <w:sz w:val="24"/>
          <w:szCs w:val="24"/>
        </w:rPr>
      </w:pPr>
    </w:p>
    <w:p>
      <w:pPr>
        <w:pStyle w:val="5"/>
        <w:numPr>
          <w:ilvl w:val="0"/>
          <w:numId w:val="0"/>
        </w:numPr>
        <w:spacing w:line="240" w:lineRule="auto"/>
        <w:ind w:leftChars="0"/>
        <w:jc w:val="center"/>
        <w:rPr>
          <w:rFonts w:hint="eastAsia" w:ascii="仿宋" w:hAnsi="仿宋" w:eastAsia="仿宋" w:cs="仿宋"/>
          <w:sz w:val="30"/>
          <w:szCs w:val="30"/>
        </w:rPr>
      </w:pPr>
      <w:bookmarkStart w:id="29" w:name="_Toc11498"/>
      <w:r>
        <w:rPr>
          <w:rFonts w:hint="eastAsia" w:ascii="仿宋" w:hAnsi="仿宋" w:eastAsia="仿宋" w:cs="仿宋"/>
          <w:sz w:val="30"/>
          <w:szCs w:val="30"/>
        </w:rPr>
        <w:t>供应商基本情况表</w:t>
      </w:r>
      <w:bookmarkEnd w:id="29"/>
    </w:p>
    <w:p>
      <w:pPr>
        <w:spacing w:before="220" w:line="198" w:lineRule="auto"/>
        <w:ind w:left="126"/>
        <w:rPr>
          <w:rFonts w:hint="eastAsia" w:ascii="仿宋" w:hAnsi="仿宋" w:eastAsia="仿宋" w:cs="仿宋"/>
          <w:sz w:val="24"/>
          <w:szCs w:val="24"/>
        </w:rPr>
      </w:pPr>
      <w:r>
        <w:rPr>
          <w:rFonts w:hint="eastAsia" w:ascii="仿宋" w:hAnsi="仿宋" w:eastAsia="仿宋" w:cs="仿宋"/>
          <w:sz w:val="24"/>
          <w:szCs w:val="24"/>
        </w:rPr>
        <w:t>填</w:t>
      </w:r>
      <w:r>
        <w:rPr>
          <w:rFonts w:hint="eastAsia" w:ascii="仿宋" w:hAnsi="仿宋" w:eastAsia="仿宋" w:cs="仿宋"/>
          <w:spacing w:val="-2"/>
          <w:kern w:val="2"/>
          <w:sz w:val="24"/>
          <w:szCs w:val="24"/>
          <w:lang w:val="en-US" w:eastAsia="en-US" w:bidi="ar-SA"/>
        </w:rPr>
        <w:t>表单位：（加盖单位公章）</w:t>
      </w:r>
      <w:r>
        <w:rPr>
          <w:rFonts w:hint="eastAsia" w:ascii="仿宋" w:hAnsi="仿宋" w:eastAsia="仿宋" w:cs="仿宋"/>
          <w:spacing w:val="4"/>
          <w:sz w:val="24"/>
          <w:szCs w:val="24"/>
        </w:rPr>
        <w:t xml:space="preserve">             </w:t>
      </w:r>
      <w:r>
        <w:rPr>
          <w:rFonts w:hint="eastAsia" w:ascii="仿宋" w:hAnsi="仿宋" w:eastAsia="仿宋" w:cs="仿宋"/>
          <w:sz w:val="24"/>
          <w:szCs w:val="24"/>
        </w:rPr>
        <w:t>填表日期：</w:t>
      </w:r>
      <w:r>
        <w:rPr>
          <w:rFonts w:hint="eastAsia" w:ascii="仿宋" w:hAnsi="仿宋" w:eastAsia="仿宋" w:cs="仿宋"/>
          <w:spacing w:val="13"/>
          <w:sz w:val="24"/>
          <w:szCs w:val="24"/>
        </w:rPr>
        <w:t xml:space="preserve">      </w:t>
      </w:r>
      <w:r>
        <w:rPr>
          <w:rFonts w:hint="eastAsia" w:ascii="仿宋" w:hAnsi="仿宋" w:eastAsia="仿宋" w:cs="仿宋"/>
          <w:sz w:val="24"/>
          <w:szCs w:val="24"/>
        </w:rPr>
        <w:t>年     月      日</w:t>
      </w:r>
    </w:p>
    <w:p>
      <w:pPr>
        <w:spacing w:line="75" w:lineRule="exact"/>
        <w:rPr>
          <w:rFonts w:hint="eastAsia" w:ascii="仿宋" w:hAnsi="仿宋" w:eastAsia="仿宋" w:cs="仿宋"/>
          <w:sz w:val="24"/>
          <w:szCs w:val="24"/>
        </w:rPr>
      </w:pPr>
    </w:p>
    <w:tbl>
      <w:tblPr>
        <w:tblStyle w:val="66"/>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55"/>
        <w:gridCol w:w="1605"/>
        <w:gridCol w:w="946"/>
        <w:gridCol w:w="791"/>
        <w:gridCol w:w="1199"/>
        <w:gridCol w:w="1499"/>
        <w:gridCol w:w="1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center"/>
          </w:tcPr>
          <w:p>
            <w:pPr>
              <w:pStyle w:val="65"/>
              <w:spacing w:before="180" w:line="203" w:lineRule="auto"/>
              <w:ind w:left="359"/>
              <w:jc w:val="center"/>
              <w:rPr>
                <w:rFonts w:hint="eastAsia" w:ascii="仿宋" w:hAnsi="仿宋" w:eastAsia="仿宋" w:cs="仿宋"/>
                <w:color w:val="auto"/>
                <w:sz w:val="24"/>
                <w:szCs w:val="24"/>
              </w:rPr>
            </w:pPr>
            <w:r>
              <w:rPr>
                <w:rFonts w:hint="eastAsia" w:ascii="仿宋" w:hAnsi="仿宋" w:eastAsia="仿宋" w:cs="仿宋"/>
                <w:color w:val="auto"/>
                <w:spacing w:val="-4"/>
                <w:sz w:val="24"/>
                <w:szCs w:val="24"/>
              </w:rPr>
              <w:t>采购人</w:t>
            </w:r>
          </w:p>
        </w:tc>
        <w:tc>
          <w:tcPr>
            <w:tcW w:w="7529" w:type="dxa"/>
            <w:gridSpan w:val="6"/>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深圳市龙岗区耳鼻咽喉医院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shd w:val="clear" w:color="auto" w:fill="auto"/>
            <w:vAlign w:val="center"/>
          </w:tcPr>
          <w:p>
            <w:pPr>
              <w:pStyle w:val="65"/>
              <w:spacing w:before="181" w:line="201" w:lineRule="auto"/>
              <w:jc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pacing w:val="-3"/>
                <w:sz w:val="24"/>
                <w:szCs w:val="24"/>
              </w:rPr>
              <w:t>项目名称</w:t>
            </w:r>
          </w:p>
        </w:tc>
        <w:tc>
          <w:tcPr>
            <w:tcW w:w="2551" w:type="dxa"/>
            <w:gridSpan w:val="2"/>
            <w:shd w:val="clear" w:color="auto" w:fill="auto"/>
            <w:vAlign w:val="center"/>
          </w:tcPr>
          <w:p>
            <w:pPr>
              <w:jc w:val="center"/>
              <w:rPr>
                <w:rFonts w:hint="eastAsia" w:ascii="仿宋" w:hAnsi="仿宋" w:eastAsia="仿宋" w:cs="仿宋"/>
                <w:color w:val="auto"/>
                <w:kern w:val="2"/>
                <w:sz w:val="24"/>
                <w:szCs w:val="24"/>
                <w:lang w:val="en-US" w:eastAsia="zh-CN" w:bidi="ar-SA"/>
              </w:rPr>
            </w:pPr>
          </w:p>
        </w:tc>
        <w:tc>
          <w:tcPr>
            <w:tcW w:w="1990" w:type="dxa"/>
            <w:gridSpan w:val="2"/>
            <w:vAlign w:val="center"/>
          </w:tcPr>
          <w:p>
            <w:pPr>
              <w:pStyle w:val="65"/>
              <w:spacing w:before="40" w:line="191" w:lineRule="auto"/>
              <w:ind w:right="152"/>
              <w:jc w:val="center"/>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项目编号</w:t>
            </w:r>
          </w:p>
        </w:tc>
        <w:tc>
          <w:tcPr>
            <w:tcW w:w="2988" w:type="dxa"/>
            <w:gridSpan w:val="2"/>
            <w:vAlign w:val="center"/>
          </w:tcPr>
          <w:p>
            <w:pPr>
              <w:jc w:val="center"/>
              <w:rPr>
                <w:rFonts w:hint="eastAsia" w:ascii="仿宋" w:hAnsi="仿宋" w:eastAsia="仿宋" w:cs="仿宋"/>
                <w:color w:val="auto"/>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pPr>
              <w:pStyle w:val="65"/>
              <w:spacing w:before="40" w:line="191" w:lineRule="auto"/>
              <w:ind w:left="126" w:right="105" w:firstLine="111"/>
              <w:jc w:val="center"/>
              <w:rPr>
                <w:rFonts w:hint="eastAsia" w:ascii="仿宋" w:hAnsi="仿宋" w:eastAsia="仿宋" w:cs="仿宋"/>
                <w:color w:val="auto"/>
                <w:sz w:val="24"/>
                <w:szCs w:val="24"/>
              </w:rPr>
            </w:pPr>
            <w:r>
              <w:rPr>
                <w:rFonts w:hint="eastAsia" w:ascii="仿宋" w:hAnsi="仿宋" w:eastAsia="仿宋" w:cs="仿宋"/>
                <w:color w:val="auto"/>
                <w:spacing w:val="-4"/>
                <w:sz w:val="24"/>
                <w:szCs w:val="24"/>
              </w:rPr>
              <w:t>投标（响</w:t>
            </w:r>
            <w:r>
              <w:rPr>
                <w:rFonts w:hint="eastAsia" w:ascii="仿宋" w:hAnsi="仿宋" w:eastAsia="仿宋" w:cs="仿宋"/>
                <w:color w:val="auto"/>
                <w:spacing w:val="-5"/>
                <w:sz w:val="24"/>
                <w:szCs w:val="24"/>
              </w:rPr>
              <w:t>应）供应商</w:t>
            </w:r>
          </w:p>
        </w:tc>
        <w:tc>
          <w:tcPr>
            <w:tcW w:w="2551" w:type="dxa"/>
            <w:gridSpan w:val="2"/>
            <w:vAlign w:val="center"/>
          </w:tcPr>
          <w:p>
            <w:pPr>
              <w:jc w:val="center"/>
              <w:rPr>
                <w:rFonts w:hint="eastAsia" w:ascii="仿宋" w:hAnsi="仿宋" w:eastAsia="仿宋" w:cs="仿宋"/>
                <w:color w:val="auto"/>
                <w:sz w:val="24"/>
                <w:szCs w:val="24"/>
              </w:rPr>
            </w:pPr>
          </w:p>
        </w:tc>
        <w:tc>
          <w:tcPr>
            <w:tcW w:w="1990" w:type="dxa"/>
            <w:gridSpan w:val="2"/>
            <w:vAlign w:val="center"/>
          </w:tcPr>
          <w:p>
            <w:pPr>
              <w:pStyle w:val="65"/>
              <w:spacing w:before="40" w:line="191" w:lineRule="auto"/>
              <w:ind w:left="527" w:right="152" w:hanging="362"/>
              <w:jc w:val="both"/>
              <w:rPr>
                <w:rFonts w:hint="eastAsia" w:ascii="仿宋" w:hAnsi="仿宋" w:eastAsia="仿宋" w:cs="仿宋"/>
                <w:color w:val="auto"/>
                <w:sz w:val="24"/>
                <w:szCs w:val="24"/>
              </w:rPr>
            </w:pPr>
            <w:r>
              <w:rPr>
                <w:rFonts w:hint="eastAsia" w:ascii="仿宋" w:hAnsi="仿宋" w:eastAsia="仿宋" w:cs="仿宋"/>
                <w:color w:val="auto"/>
                <w:spacing w:val="-2"/>
                <w:sz w:val="24"/>
                <w:szCs w:val="24"/>
              </w:rPr>
              <w:t>供应商统一社会</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信用代码</w:t>
            </w:r>
          </w:p>
        </w:tc>
        <w:tc>
          <w:tcPr>
            <w:tcW w:w="2988" w:type="dxa"/>
            <w:gridSpan w:val="2"/>
            <w:vAlign w:val="center"/>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pPr>
              <w:pStyle w:val="65"/>
              <w:spacing w:before="175" w:line="198" w:lineRule="auto"/>
              <w:ind w:left="2683"/>
              <w:rPr>
                <w:rFonts w:hint="eastAsia" w:ascii="仿宋" w:hAnsi="仿宋" w:eastAsia="仿宋" w:cs="仿宋"/>
                <w:color w:val="auto"/>
                <w:sz w:val="24"/>
                <w:szCs w:val="24"/>
              </w:rPr>
            </w:pPr>
            <w:r>
              <w:rPr>
                <w:rFonts w:hint="eastAsia" w:ascii="仿宋" w:hAnsi="仿宋" w:eastAsia="仿宋" w:cs="仿宋"/>
                <w:b/>
                <w:bCs/>
                <w:color w:val="auto"/>
                <w:sz w:val="24"/>
                <w:szCs w:val="24"/>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pPr>
              <w:pStyle w:val="65"/>
              <w:spacing w:before="217" w:line="202" w:lineRule="auto"/>
              <w:ind w:left="145"/>
              <w:rPr>
                <w:rFonts w:hint="eastAsia" w:ascii="仿宋" w:hAnsi="仿宋" w:eastAsia="仿宋" w:cs="仿宋"/>
                <w:color w:val="auto"/>
                <w:sz w:val="24"/>
                <w:szCs w:val="24"/>
              </w:rPr>
            </w:pPr>
            <w:r>
              <w:rPr>
                <w:rFonts w:hint="eastAsia" w:ascii="仿宋" w:hAnsi="仿宋" w:eastAsia="仿宋" w:cs="仿宋"/>
                <w:color w:val="auto"/>
                <w:spacing w:val="-5"/>
                <w:sz w:val="24"/>
                <w:szCs w:val="24"/>
              </w:rPr>
              <w:t>序号</w:t>
            </w:r>
          </w:p>
        </w:tc>
        <w:tc>
          <w:tcPr>
            <w:tcW w:w="2460" w:type="dxa"/>
            <w:gridSpan w:val="2"/>
            <w:vAlign w:val="top"/>
          </w:tcPr>
          <w:p>
            <w:pPr>
              <w:pStyle w:val="65"/>
              <w:spacing w:before="213" w:line="202" w:lineRule="auto"/>
              <w:ind w:left="916"/>
              <w:rPr>
                <w:rFonts w:hint="eastAsia" w:ascii="仿宋" w:hAnsi="仿宋" w:eastAsia="仿宋" w:cs="仿宋"/>
                <w:color w:val="auto"/>
                <w:sz w:val="24"/>
                <w:szCs w:val="24"/>
              </w:rPr>
            </w:pPr>
            <w:r>
              <w:rPr>
                <w:rFonts w:hint="eastAsia" w:ascii="仿宋" w:hAnsi="仿宋" w:eastAsia="仿宋" w:cs="仿宋"/>
                <w:color w:val="auto"/>
                <w:spacing w:val="-6"/>
                <w:sz w:val="24"/>
                <w:szCs w:val="24"/>
              </w:rPr>
              <w:t>职务</w:t>
            </w:r>
          </w:p>
        </w:tc>
        <w:tc>
          <w:tcPr>
            <w:tcW w:w="946" w:type="dxa"/>
            <w:vAlign w:val="top"/>
          </w:tcPr>
          <w:p>
            <w:pPr>
              <w:pStyle w:val="65"/>
              <w:spacing w:before="213" w:line="203" w:lineRule="auto"/>
              <w:ind w:left="245"/>
              <w:rPr>
                <w:rFonts w:hint="eastAsia" w:ascii="仿宋" w:hAnsi="仿宋" w:eastAsia="仿宋" w:cs="仿宋"/>
                <w:color w:val="auto"/>
                <w:sz w:val="24"/>
                <w:szCs w:val="24"/>
              </w:rPr>
            </w:pPr>
            <w:r>
              <w:rPr>
                <w:rFonts w:hint="eastAsia" w:ascii="仿宋" w:hAnsi="仿宋" w:eastAsia="仿宋" w:cs="仿宋"/>
                <w:color w:val="auto"/>
                <w:spacing w:val="-4"/>
                <w:sz w:val="24"/>
                <w:szCs w:val="24"/>
              </w:rPr>
              <w:t>姓名</w:t>
            </w:r>
          </w:p>
        </w:tc>
        <w:tc>
          <w:tcPr>
            <w:tcW w:w="1990" w:type="dxa"/>
            <w:gridSpan w:val="2"/>
            <w:vAlign w:val="top"/>
          </w:tcPr>
          <w:p>
            <w:pPr>
              <w:pStyle w:val="65"/>
              <w:spacing w:before="214" w:line="203" w:lineRule="auto"/>
              <w:ind w:left="410"/>
              <w:rPr>
                <w:rFonts w:hint="eastAsia" w:ascii="仿宋" w:hAnsi="仿宋" w:eastAsia="仿宋" w:cs="仿宋"/>
                <w:color w:val="auto"/>
                <w:sz w:val="24"/>
                <w:szCs w:val="24"/>
              </w:rPr>
            </w:pPr>
            <w:r>
              <w:rPr>
                <w:rFonts w:hint="eastAsia" w:ascii="仿宋" w:hAnsi="仿宋" w:eastAsia="仿宋" w:cs="仿宋"/>
                <w:color w:val="auto"/>
                <w:spacing w:val="-3"/>
                <w:sz w:val="24"/>
                <w:szCs w:val="24"/>
              </w:rPr>
              <w:t>身份证号码</w:t>
            </w:r>
          </w:p>
        </w:tc>
        <w:tc>
          <w:tcPr>
            <w:tcW w:w="1499" w:type="dxa"/>
            <w:vAlign w:val="top"/>
          </w:tcPr>
          <w:p>
            <w:pPr>
              <w:pStyle w:val="65"/>
              <w:spacing w:before="39" w:line="191" w:lineRule="auto"/>
              <w:ind w:left="288" w:right="266" w:firstLine="5"/>
              <w:rPr>
                <w:rFonts w:hint="eastAsia" w:ascii="仿宋" w:hAnsi="仿宋" w:eastAsia="仿宋" w:cs="仿宋"/>
                <w:sz w:val="24"/>
                <w:szCs w:val="24"/>
              </w:rPr>
            </w:pPr>
            <w:r>
              <w:rPr>
                <w:rFonts w:hint="eastAsia" w:ascii="仿宋" w:hAnsi="仿宋" w:eastAsia="仿宋" w:cs="仿宋"/>
                <w:spacing w:val="-7"/>
                <w:sz w:val="24"/>
                <w:szCs w:val="24"/>
              </w:rPr>
              <w:t>劳动合同</w:t>
            </w:r>
            <w:r>
              <w:rPr>
                <w:rFonts w:hint="eastAsia" w:ascii="仿宋" w:hAnsi="仿宋" w:eastAsia="仿宋" w:cs="仿宋"/>
                <w:sz w:val="24"/>
                <w:szCs w:val="24"/>
              </w:rPr>
              <w:t xml:space="preserve"> </w:t>
            </w:r>
            <w:r>
              <w:rPr>
                <w:rFonts w:hint="eastAsia" w:ascii="仿宋" w:hAnsi="仿宋" w:eastAsia="仿宋" w:cs="仿宋"/>
                <w:spacing w:val="-6"/>
                <w:sz w:val="24"/>
                <w:szCs w:val="24"/>
              </w:rPr>
              <w:t>关系单位</w:t>
            </w:r>
          </w:p>
        </w:tc>
        <w:tc>
          <w:tcPr>
            <w:tcW w:w="1489" w:type="dxa"/>
            <w:vAlign w:val="top"/>
          </w:tcPr>
          <w:p>
            <w:pPr>
              <w:pStyle w:val="65"/>
              <w:spacing w:before="39" w:line="191" w:lineRule="auto"/>
              <w:ind w:left="271" w:right="262" w:firstLine="8"/>
              <w:rPr>
                <w:rFonts w:hint="eastAsia" w:ascii="仿宋" w:hAnsi="仿宋" w:eastAsia="仿宋" w:cs="仿宋"/>
                <w:sz w:val="24"/>
                <w:szCs w:val="24"/>
              </w:rPr>
            </w:pPr>
            <w:r>
              <w:rPr>
                <w:rFonts w:hint="eastAsia" w:ascii="仿宋" w:hAnsi="仿宋" w:eastAsia="仿宋" w:cs="仿宋"/>
                <w:spacing w:val="-5"/>
                <w:sz w:val="24"/>
                <w:szCs w:val="24"/>
              </w:rPr>
              <w:t>缴纳社会</w:t>
            </w:r>
            <w:r>
              <w:rPr>
                <w:rFonts w:hint="eastAsia" w:ascii="仿宋" w:hAnsi="仿宋" w:eastAsia="仿宋" w:cs="仿宋"/>
                <w:sz w:val="24"/>
                <w:szCs w:val="24"/>
              </w:rPr>
              <w:t xml:space="preserve"> </w:t>
            </w:r>
            <w:r>
              <w:rPr>
                <w:rFonts w:hint="eastAsia" w:ascii="仿宋" w:hAnsi="仿宋" w:eastAsia="仿宋" w:cs="仿宋"/>
                <w:spacing w:val="-3"/>
                <w:sz w:val="24"/>
                <w:szCs w:val="24"/>
              </w:rPr>
              <w:t>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561" w:type="dxa"/>
            <w:vAlign w:val="top"/>
          </w:tcPr>
          <w:p>
            <w:pPr>
              <w:spacing w:line="252" w:lineRule="auto"/>
              <w:rPr>
                <w:rFonts w:hint="eastAsia" w:ascii="仿宋" w:hAnsi="仿宋" w:eastAsia="仿宋" w:cs="仿宋"/>
                <w:color w:val="auto"/>
                <w:sz w:val="24"/>
                <w:szCs w:val="24"/>
              </w:rPr>
            </w:pPr>
          </w:p>
          <w:p>
            <w:pPr>
              <w:pStyle w:val="65"/>
              <w:spacing w:before="103" w:line="169" w:lineRule="auto"/>
              <w:ind w:left="321"/>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460" w:type="dxa"/>
            <w:gridSpan w:val="2"/>
            <w:vAlign w:val="top"/>
          </w:tcPr>
          <w:p>
            <w:pPr>
              <w:pStyle w:val="65"/>
              <w:spacing w:before="174" w:line="235" w:lineRule="auto"/>
              <w:ind w:left="240" w:right="116" w:hanging="101"/>
              <w:rPr>
                <w:rFonts w:hint="eastAsia" w:ascii="仿宋" w:hAnsi="仿宋" w:eastAsia="仿宋" w:cs="仿宋"/>
                <w:color w:val="auto"/>
                <w:sz w:val="24"/>
                <w:szCs w:val="24"/>
              </w:rPr>
            </w:pPr>
            <w:r>
              <w:rPr>
                <w:rFonts w:hint="eastAsia" w:ascii="仿宋" w:hAnsi="仿宋" w:eastAsia="仿宋" w:cs="仿宋"/>
                <w:color w:val="auto"/>
                <w:spacing w:val="-6"/>
                <w:sz w:val="24"/>
                <w:szCs w:val="24"/>
              </w:rPr>
              <w:t>法定代表人/单位负责 人/主要经营负责人</w:t>
            </w:r>
          </w:p>
        </w:tc>
        <w:tc>
          <w:tcPr>
            <w:tcW w:w="946" w:type="dxa"/>
            <w:vAlign w:val="top"/>
          </w:tcPr>
          <w:p>
            <w:pPr>
              <w:rPr>
                <w:rFonts w:hint="eastAsia" w:ascii="仿宋" w:hAnsi="仿宋" w:eastAsia="仿宋" w:cs="仿宋"/>
                <w:color w:val="auto"/>
                <w:sz w:val="24"/>
                <w:szCs w:val="24"/>
              </w:rPr>
            </w:pPr>
          </w:p>
        </w:tc>
        <w:tc>
          <w:tcPr>
            <w:tcW w:w="1990" w:type="dxa"/>
            <w:gridSpan w:val="2"/>
            <w:vAlign w:val="top"/>
          </w:tcPr>
          <w:p>
            <w:pPr>
              <w:rPr>
                <w:rFonts w:hint="eastAsia" w:ascii="仿宋" w:hAnsi="仿宋" w:eastAsia="仿宋" w:cs="仿宋"/>
                <w:color w:val="auto"/>
                <w:sz w:val="24"/>
                <w:szCs w:val="24"/>
              </w:rPr>
            </w:pPr>
          </w:p>
        </w:tc>
        <w:tc>
          <w:tcPr>
            <w:tcW w:w="1499" w:type="dxa"/>
            <w:vAlign w:val="top"/>
          </w:tcPr>
          <w:p>
            <w:pPr>
              <w:rPr>
                <w:rFonts w:hint="eastAsia" w:ascii="仿宋" w:hAnsi="仿宋" w:eastAsia="仿宋" w:cs="仿宋"/>
                <w:sz w:val="24"/>
                <w:szCs w:val="24"/>
              </w:rPr>
            </w:pPr>
          </w:p>
        </w:tc>
        <w:tc>
          <w:tcPr>
            <w:tcW w:w="1489"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pPr>
              <w:pStyle w:val="65"/>
              <w:spacing w:before="211" w:line="168" w:lineRule="auto"/>
              <w:ind w:left="322"/>
              <w:rPr>
                <w:rFonts w:hint="eastAsia" w:ascii="仿宋" w:hAnsi="仿宋" w:eastAsia="仿宋" w:cs="仿宋"/>
                <w:sz w:val="24"/>
                <w:szCs w:val="24"/>
              </w:rPr>
            </w:pPr>
            <w:r>
              <w:rPr>
                <w:rFonts w:hint="eastAsia" w:ascii="仿宋" w:hAnsi="仿宋" w:eastAsia="仿宋" w:cs="仿宋"/>
                <w:sz w:val="24"/>
                <w:szCs w:val="24"/>
              </w:rPr>
              <w:t>2</w:t>
            </w:r>
          </w:p>
        </w:tc>
        <w:tc>
          <w:tcPr>
            <w:tcW w:w="2460" w:type="dxa"/>
            <w:gridSpan w:val="2"/>
            <w:vAlign w:val="top"/>
          </w:tcPr>
          <w:p>
            <w:pPr>
              <w:pStyle w:val="65"/>
              <w:spacing w:before="190" w:line="202" w:lineRule="auto"/>
              <w:ind w:left="161"/>
              <w:rPr>
                <w:rFonts w:hint="eastAsia" w:ascii="仿宋" w:hAnsi="仿宋" w:eastAsia="仿宋" w:cs="仿宋"/>
                <w:sz w:val="24"/>
                <w:szCs w:val="24"/>
              </w:rPr>
            </w:pPr>
            <w:r>
              <w:rPr>
                <w:rFonts w:hint="eastAsia" w:ascii="仿宋" w:hAnsi="仿宋" w:eastAsia="仿宋" w:cs="仿宋"/>
                <w:spacing w:val="-2"/>
                <w:sz w:val="24"/>
                <w:szCs w:val="24"/>
              </w:rPr>
              <w:t>项目投标授权代表人</w:t>
            </w:r>
          </w:p>
        </w:tc>
        <w:tc>
          <w:tcPr>
            <w:tcW w:w="946" w:type="dxa"/>
            <w:vAlign w:val="top"/>
          </w:tcPr>
          <w:p>
            <w:pPr>
              <w:rPr>
                <w:rFonts w:hint="eastAsia" w:ascii="仿宋" w:hAnsi="仿宋" w:eastAsia="仿宋" w:cs="仿宋"/>
                <w:sz w:val="24"/>
                <w:szCs w:val="24"/>
              </w:rPr>
            </w:pPr>
          </w:p>
        </w:tc>
        <w:tc>
          <w:tcPr>
            <w:tcW w:w="1990" w:type="dxa"/>
            <w:gridSpan w:val="2"/>
            <w:vAlign w:val="top"/>
          </w:tcPr>
          <w:p>
            <w:pPr>
              <w:rPr>
                <w:rFonts w:hint="eastAsia" w:ascii="仿宋" w:hAnsi="仿宋" w:eastAsia="仿宋" w:cs="仿宋"/>
                <w:sz w:val="24"/>
                <w:szCs w:val="24"/>
              </w:rPr>
            </w:pPr>
          </w:p>
        </w:tc>
        <w:tc>
          <w:tcPr>
            <w:tcW w:w="1499" w:type="dxa"/>
            <w:vAlign w:val="top"/>
          </w:tcPr>
          <w:p>
            <w:pPr>
              <w:rPr>
                <w:rFonts w:hint="eastAsia" w:ascii="仿宋" w:hAnsi="仿宋" w:eastAsia="仿宋" w:cs="仿宋"/>
                <w:sz w:val="24"/>
                <w:szCs w:val="24"/>
              </w:rPr>
            </w:pPr>
          </w:p>
        </w:tc>
        <w:tc>
          <w:tcPr>
            <w:tcW w:w="1489"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pPr>
              <w:pStyle w:val="65"/>
              <w:spacing w:before="210" w:line="167" w:lineRule="auto"/>
              <w:ind w:left="321"/>
              <w:rPr>
                <w:rFonts w:hint="eastAsia" w:ascii="仿宋" w:hAnsi="仿宋" w:eastAsia="仿宋" w:cs="仿宋"/>
                <w:sz w:val="24"/>
                <w:szCs w:val="24"/>
              </w:rPr>
            </w:pPr>
            <w:r>
              <w:rPr>
                <w:rFonts w:hint="eastAsia" w:ascii="仿宋" w:hAnsi="仿宋" w:eastAsia="仿宋" w:cs="仿宋"/>
                <w:sz w:val="24"/>
                <w:szCs w:val="24"/>
              </w:rPr>
              <w:t>3</w:t>
            </w:r>
          </w:p>
        </w:tc>
        <w:tc>
          <w:tcPr>
            <w:tcW w:w="2460" w:type="dxa"/>
            <w:gridSpan w:val="2"/>
            <w:vAlign w:val="top"/>
          </w:tcPr>
          <w:p>
            <w:pPr>
              <w:pStyle w:val="65"/>
              <w:spacing w:before="178" w:line="201" w:lineRule="auto"/>
              <w:ind w:left="551"/>
              <w:rPr>
                <w:rFonts w:hint="eastAsia" w:ascii="仿宋" w:hAnsi="仿宋" w:eastAsia="仿宋" w:cs="仿宋"/>
                <w:sz w:val="24"/>
                <w:szCs w:val="24"/>
              </w:rPr>
            </w:pPr>
            <w:r>
              <w:rPr>
                <w:rFonts w:hint="eastAsia" w:ascii="仿宋" w:hAnsi="仿宋" w:eastAsia="仿宋" w:cs="仿宋"/>
                <w:spacing w:val="-3"/>
                <w:sz w:val="24"/>
                <w:szCs w:val="24"/>
              </w:rPr>
              <w:t>项目负责人</w:t>
            </w:r>
          </w:p>
        </w:tc>
        <w:tc>
          <w:tcPr>
            <w:tcW w:w="946" w:type="dxa"/>
            <w:vAlign w:val="top"/>
          </w:tcPr>
          <w:p>
            <w:pPr>
              <w:rPr>
                <w:rFonts w:hint="eastAsia" w:ascii="仿宋" w:hAnsi="仿宋" w:eastAsia="仿宋" w:cs="仿宋"/>
                <w:sz w:val="24"/>
                <w:szCs w:val="24"/>
              </w:rPr>
            </w:pPr>
          </w:p>
        </w:tc>
        <w:tc>
          <w:tcPr>
            <w:tcW w:w="1990" w:type="dxa"/>
            <w:gridSpan w:val="2"/>
            <w:vAlign w:val="top"/>
          </w:tcPr>
          <w:p>
            <w:pPr>
              <w:rPr>
                <w:rFonts w:hint="eastAsia" w:ascii="仿宋" w:hAnsi="仿宋" w:eastAsia="仿宋" w:cs="仿宋"/>
                <w:sz w:val="24"/>
                <w:szCs w:val="24"/>
              </w:rPr>
            </w:pPr>
          </w:p>
        </w:tc>
        <w:tc>
          <w:tcPr>
            <w:tcW w:w="1499" w:type="dxa"/>
            <w:vAlign w:val="top"/>
          </w:tcPr>
          <w:p>
            <w:pPr>
              <w:rPr>
                <w:rFonts w:hint="eastAsia" w:ascii="仿宋" w:hAnsi="仿宋" w:eastAsia="仿宋" w:cs="仿宋"/>
                <w:sz w:val="24"/>
                <w:szCs w:val="24"/>
              </w:rPr>
            </w:pPr>
          </w:p>
        </w:tc>
        <w:tc>
          <w:tcPr>
            <w:tcW w:w="1489"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pPr>
              <w:pStyle w:val="65"/>
              <w:spacing w:before="210" w:line="168" w:lineRule="auto"/>
              <w:ind w:left="314"/>
              <w:rPr>
                <w:rFonts w:hint="eastAsia" w:ascii="仿宋" w:hAnsi="仿宋" w:eastAsia="仿宋" w:cs="仿宋"/>
                <w:sz w:val="24"/>
                <w:szCs w:val="24"/>
              </w:rPr>
            </w:pPr>
            <w:r>
              <w:rPr>
                <w:rFonts w:hint="eastAsia" w:ascii="仿宋" w:hAnsi="仿宋" w:eastAsia="仿宋" w:cs="仿宋"/>
                <w:sz w:val="24"/>
                <w:szCs w:val="24"/>
              </w:rPr>
              <w:t>4</w:t>
            </w:r>
          </w:p>
        </w:tc>
        <w:tc>
          <w:tcPr>
            <w:tcW w:w="2460" w:type="dxa"/>
            <w:gridSpan w:val="2"/>
            <w:vAlign w:val="top"/>
          </w:tcPr>
          <w:p>
            <w:pPr>
              <w:pStyle w:val="65"/>
              <w:spacing w:before="176" w:line="202" w:lineRule="auto"/>
              <w:ind w:left="440"/>
              <w:rPr>
                <w:rFonts w:hint="eastAsia" w:ascii="仿宋" w:hAnsi="仿宋" w:eastAsia="仿宋" w:cs="仿宋"/>
                <w:sz w:val="24"/>
                <w:szCs w:val="24"/>
              </w:rPr>
            </w:pPr>
            <w:r>
              <w:rPr>
                <w:rFonts w:hint="eastAsia" w:ascii="仿宋" w:hAnsi="仿宋" w:eastAsia="仿宋" w:cs="仿宋"/>
                <w:spacing w:val="-4"/>
                <w:sz w:val="24"/>
                <w:szCs w:val="24"/>
              </w:rPr>
              <w:t>主要技术人员</w:t>
            </w:r>
          </w:p>
        </w:tc>
        <w:tc>
          <w:tcPr>
            <w:tcW w:w="946" w:type="dxa"/>
            <w:vAlign w:val="top"/>
          </w:tcPr>
          <w:p>
            <w:pPr>
              <w:rPr>
                <w:rFonts w:hint="eastAsia" w:ascii="仿宋" w:hAnsi="仿宋" w:eastAsia="仿宋" w:cs="仿宋"/>
                <w:sz w:val="24"/>
                <w:szCs w:val="24"/>
              </w:rPr>
            </w:pPr>
          </w:p>
        </w:tc>
        <w:tc>
          <w:tcPr>
            <w:tcW w:w="1990" w:type="dxa"/>
            <w:gridSpan w:val="2"/>
            <w:vAlign w:val="top"/>
          </w:tcPr>
          <w:p>
            <w:pPr>
              <w:rPr>
                <w:rFonts w:hint="eastAsia" w:ascii="仿宋" w:hAnsi="仿宋" w:eastAsia="仿宋" w:cs="仿宋"/>
                <w:sz w:val="24"/>
                <w:szCs w:val="24"/>
              </w:rPr>
            </w:pPr>
          </w:p>
        </w:tc>
        <w:tc>
          <w:tcPr>
            <w:tcW w:w="1499" w:type="dxa"/>
            <w:vAlign w:val="top"/>
          </w:tcPr>
          <w:p>
            <w:pPr>
              <w:rPr>
                <w:rFonts w:hint="eastAsia" w:ascii="仿宋" w:hAnsi="仿宋" w:eastAsia="仿宋" w:cs="仿宋"/>
                <w:sz w:val="24"/>
                <w:szCs w:val="24"/>
              </w:rPr>
            </w:pPr>
          </w:p>
        </w:tc>
        <w:tc>
          <w:tcPr>
            <w:tcW w:w="1489"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61" w:type="dxa"/>
            <w:vAlign w:val="top"/>
          </w:tcPr>
          <w:p>
            <w:pPr>
              <w:pStyle w:val="65"/>
              <w:spacing w:before="215" w:line="165" w:lineRule="auto"/>
              <w:ind w:left="325"/>
              <w:rPr>
                <w:rFonts w:hint="eastAsia" w:ascii="仿宋" w:hAnsi="仿宋" w:eastAsia="仿宋" w:cs="仿宋"/>
                <w:sz w:val="24"/>
                <w:szCs w:val="24"/>
              </w:rPr>
            </w:pPr>
            <w:r>
              <w:rPr>
                <w:rFonts w:hint="eastAsia" w:ascii="仿宋" w:hAnsi="仿宋" w:eastAsia="仿宋" w:cs="仿宋"/>
                <w:sz w:val="24"/>
                <w:szCs w:val="24"/>
              </w:rPr>
              <w:t>5</w:t>
            </w:r>
          </w:p>
        </w:tc>
        <w:tc>
          <w:tcPr>
            <w:tcW w:w="2460" w:type="dxa"/>
            <w:gridSpan w:val="2"/>
            <w:vAlign w:val="top"/>
          </w:tcPr>
          <w:p>
            <w:pPr>
              <w:pStyle w:val="65"/>
              <w:spacing w:before="178" w:line="202" w:lineRule="auto"/>
              <w:ind w:left="189"/>
              <w:rPr>
                <w:rFonts w:hint="eastAsia" w:ascii="仿宋" w:hAnsi="仿宋" w:eastAsia="仿宋" w:cs="仿宋"/>
                <w:sz w:val="24"/>
                <w:szCs w:val="24"/>
              </w:rPr>
            </w:pPr>
            <w:r>
              <w:rPr>
                <w:rFonts w:hint="eastAsia" w:ascii="仿宋" w:hAnsi="仿宋" w:eastAsia="仿宋" w:cs="仿宋"/>
                <w:spacing w:val="-2"/>
                <w:sz w:val="24"/>
                <w:szCs w:val="24"/>
              </w:rPr>
              <w:t>投标文件编制人员</w:t>
            </w:r>
          </w:p>
        </w:tc>
        <w:tc>
          <w:tcPr>
            <w:tcW w:w="946" w:type="dxa"/>
            <w:vAlign w:val="top"/>
          </w:tcPr>
          <w:p>
            <w:pPr>
              <w:rPr>
                <w:rFonts w:hint="eastAsia" w:ascii="仿宋" w:hAnsi="仿宋" w:eastAsia="仿宋" w:cs="仿宋"/>
                <w:sz w:val="24"/>
                <w:szCs w:val="24"/>
              </w:rPr>
            </w:pPr>
          </w:p>
        </w:tc>
        <w:tc>
          <w:tcPr>
            <w:tcW w:w="1990" w:type="dxa"/>
            <w:gridSpan w:val="2"/>
            <w:vAlign w:val="top"/>
          </w:tcPr>
          <w:p>
            <w:pPr>
              <w:rPr>
                <w:rFonts w:hint="eastAsia" w:ascii="仿宋" w:hAnsi="仿宋" w:eastAsia="仿宋" w:cs="仿宋"/>
                <w:sz w:val="24"/>
                <w:szCs w:val="24"/>
              </w:rPr>
            </w:pPr>
          </w:p>
        </w:tc>
        <w:tc>
          <w:tcPr>
            <w:tcW w:w="1499" w:type="dxa"/>
            <w:vAlign w:val="top"/>
          </w:tcPr>
          <w:p>
            <w:pPr>
              <w:rPr>
                <w:rFonts w:hint="eastAsia" w:ascii="仿宋" w:hAnsi="仿宋" w:eastAsia="仿宋" w:cs="仿宋"/>
                <w:sz w:val="24"/>
                <w:szCs w:val="24"/>
              </w:rPr>
            </w:pPr>
          </w:p>
        </w:tc>
        <w:tc>
          <w:tcPr>
            <w:tcW w:w="1489"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pPr>
              <w:pStyle w:val="65"/>
              <w:spacing w:before="178" w:line="198" w:lineRule="auto"/>
              <w:ind w:left="120"/>
              <w:rPr>
                <w:rFonts w:hint="eastAsia" w:ascii="仿宋" w:hAnsi="仿宋" w:eastAsia="仿宋" w:cs="仿宋"/>
                <w:sz w:val="24"/>
                <w:szCs w:val="24"/>
              </w:rPr>
            </w:pPr>
            <w:r>
              <w:rPr>
                <w:rFonts w:hint="eastAsia" w:ascii="仿宋" w:hAnsi="仿宋" w:eastAsia="仿宋" w:cs="仿宋"/>
                <w:b/>
                <w:bCs/>
                <w:spacing w:val="-1"/>
                <w:sz w:val="24"/>
                <w:szCs w:val="24"/>
              </w:rPr>
              <w:t>说明：同一职务有多人担任（如主要技术人员</w:t>
            </w:r>
            <w:r>
              <w:rPr>
                <w:rFonts w:hint="eastAsia" w:ascii="仿宋" w:hAnsi="仿宋" w:eastAsia="仿宋" w:cs="仿宋"/>
                <w:b/>
                <w:bCs/>
                <w:spacing w:val="-42"/>
                <w:w w:val="95"/>
                <w:sz w:val="24"/>
                <w:szCs w:val="24"/>
              </w:rPr>
              <w:t>），</w:t>
            </w:r>
            <w:r>
              <w:rPr>
                <w:rFonts w:hint="eastAsia" w:ascii="仿宋" w:hAnsi="仿宋" w:eastAsia="仿宋" w:cs="仿宋"/>
                <w:b/>
                <w:bCs/>
                <w:spacing w:val="-1"/>
                <w:sz w:val="24"/>
                <w:szCs w:val="24"/>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pPr>
              <w:pStyle w:val="65"/>
              <w:spacing w:before="177" w:line="198" w:lineRule="auto"/>
              <w:ind w:left="2683"/>
              <w:rPr>
                <w:rFonts w:hint="eastAsia" w:ascii="仿宋" w:hAnsi="仿宋" w:eastAsia="仿宋" w:cs="仿宋"/>
                <w:sz w:val="24"/>
                <w:szCs w:val="24"/>
              </w:rPr>
            </w:pPr>
            <w:r>
              <w:rPr>
                <w:rFonts w:hint="eastAsia" w:ascii="仿宋" w:hAnsi="仿宋" w:eastAsia="仿宋" w:cs="仿宋"/>
                <w:b/>
                <w:bCs/>
                <w:sz w:val="24"/>
                <w:szCs w:val="24"/>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61" w:type="dxa"/>
            <w:vAlign w:val="top"/>
          </w:tcPr>
          <w:p>
            <w:pPr>
              <w:pStyle w:val="65"/>
              <w:spacing w:before="178" w:line="202" w:lineRule="auto"/>
              <w:ind w:left="145"/>
              <w:rPr>
                <w:rFonts w:hint="eastAsia" w:ascii="仿宋" w:hAnsi="仿宋" w:eastAsia="仿宋" w:cs="仿宋"/>
                <w:sz w:val="24"/>
                <w:szCs w:val="24"/>
              </w:rPr>
            </w:pPr>
            <w:r>
              <w:rPr>
                <w:rFonts w:hint="eastAsia" w:ascii="仿宋" w:hAnsi="仿宋" w:eastAsia="仿宋" w:cs="仿宋"/>
                <w:spacing w:val="-5"/>
                <w:sz w:val="24"/>
                <w:szCs w:val="24"/>
              </w:rPr>
              <w:t>序号</w:t>
            </w:r>
          </w:p>
        </w:tc>
        <w:tc>
          <w:tcPr>
            <w:tcW w:w="2460" w:type="dxa"/>
            <w:gridSpan w:val="2"/>
            <w:vAlign w:val="top"/>
          </w:tcPr>
          <w:p>
            <w:pPr>
              <w:pStyle w:val="65"/>
              <w:spacing w:before="177" w:line="202" w:lineRule="auto"/>
              <w:ind w:left="436"/>
              <w:rPr>
                <w:rFonts w:hint="eastAsia" w:ascii="仿宋" w:hAnsi="仿宋" w:eastAsia="仿宋" w:cs="仿宋"/>
                <w:sz w:val="24"/>
                <w:szCs w:val="24"/>
              </w:rPr>
            </w:pPr>
            <w:r>
              <w:rPr>
                <w:rFonts w:hint="eastAsia" w:ascii="仿宋" w:hAnsi="仿宋" w:eastAsia="仿宋" w:cs="仿宋"/>
                <w:spacing w:val="-3"/>
                <w:sz w:val="24"/>
                <w:szCs w:val="24"/>
              </w:rPr>
              <w:t>关联关系类型</w:t>
            </w:r>
          </w:p>
        </w:tc>
        <w:tc>
          <w:tcPr>
            <w:tcW w:w="1737" w:type="dxa"/>
            <w:gridSpan w:val="2"/>
            <w:vAlign w:val="top"/>
          </w:tcPr>
          <w:p>
            <w:pPr>
              <w:pStyle w:val="65"/>
              <w:spacing w:before="177" w:line="203" w:lineRule="auto"/>
              <w:ind w:left="166"/>
              <w:rPr>
                <w:rFonts w:hint="eastAsia" w:ascii="仿宋" w:hAnsi="仿宋" w:eastAsia="仿宋" w:cs="仿宋"/>
                <w:sz w:val="24"/>
                <w:szCs w:val="24"/>
              </w:rPr>
            </w:pPr>
            <w:r>
              <w:rPr>
                <w:rFonts w:hint="eastAsia" w:ascii="仿宋" w:hAnsi="仿宋" w:eastAsia="仿宋" w:cs="仿宋"/>
                <w:spacing w:val="-3"/>
                <w:sz w:val="24"/>
                <w:szCs w:val="24"/>
              </w:rPr>
              <w:t>关联主体名称</w:t>
            </w:r>
          </w:p>
        </w:tc>
        <w:tc>
          <w:tcPr>
            <w:tcW w:w="4187" w:type="dxa"/>
            <w:gridSpan w:val="3"/>
            <w:vAlign w:val="top"/>
          </w:tcPr>
          <w:p>
            <w:pPr>
              <w:pStyle w:val="65"/>
              <w:spacing w:before="177" w:line="204" w:lineRule="auto"/>
              <w:ind w:left="1862"/>
              <w:rPr>
                <w:rFonts w:hint="eastAsia" w:ascii="仿宋" w:hAnsi="仿宋" w:eastAsia="仿宋" w:cs="仿宋"/>
                <w:sz w:val="24"/>
                <w:szCs w:val="24"/>
              </w:rPr>
            </w:pPr>
            <w:r>
              <w:rPr>
                <w:rFonts w:hint="eastAsia" w:ascii="仿宋" w:hAnsi="仿宋" w:eastAsia="仿宋" w:cs="仿宋"/>
                <w:spacing w:val="-4"/>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61" w:type="dxa"/>
            <w:vAlign w:val="top"/>
          </w:tcPr>
          <w:p>
            <w:pPr>
              <w:spacing w:line="290" w:lineRule="auto"/>
              <w:rPr>
                <w:rFonts w:hint="eastAsia" w:ascii="仿宋" w:hAnsi="仿宋" w:eastAsia="仿宋" w:cs="仿宋"/>
                <w:sz w:val="24"/>
                <w:szCs w:val="24"/>
              </w:rPr>
            </w:pPr>
          </w:p>
          <w:p>
            <w:pPr>
              <w:spacing w:line="290" w:lineRule="auto"/>
              <w:rPr>
                <w:rFonts w:hint="eastAsia" w:ascii="仿宋" w:hAnsi="仿宋" w:eastAsia="仿宋" w:cs="仿宋"/>
                <w:sz w:val="24"/>
                <w:szCs w:val="24"/>
              </w:rPr>
            </w:pPr>
          </w:p>
          <w:p>
            <w:pPr>
              <w:pStyle w:val="65"/>
              <w:spacing w:before="103" w:line="169" w:lineRule="auto"/>
              <w:ind w:left="321"/>
              <w:rPr>
                <w:rFonts w:hint="eastAsia" w:ascii="仿宋" w:hAnsi="仿宋" w:eastAsia="仿宋" w:cs="仿宋"/>
                <w:sz w:val="24"/>
                <w:szCs w:val="24"/>
              </w:rPr>
            </w:pPr>
            <w:r>
              <w:rPr>
                <w:rFonts w:hint="eastAsia" w:ascii="仿宋" w:hAnsi="仿宋" w:eastAsia="仿宋" w:cs="仿宋"/>
                <w:sz w:val="24"/>
                <w:szCs w:val="24"/>
              </w:rPr>
              <w:t>1</w:t>
            </w:r>
          </w:p>
        </w:tc>
        <w:tc>
          <w:tcPr>
            <w:tcW w:w="2460" w:type="dxa"/>
            <w:gridSpan w:val="2"/>
            <w:vAlign w:val="top"/>
          </w:tcPr>
          <w:p>
            <w:pPr>
              <w:spacing w:line="274" w:lineRule="auto"/>
              <w:rPr>
                <w:rFonts w:hint="eastAsia" w:ascii="仿宋" w:hAnsi="仿宋" w:eastAsia="仿宋" w:cs="仿宋"/>
                <w:sz w:val="24"/>
                <w:szCs w:val="24"/>
              </w:rPr>
            </w:pPr>
          </w:p>
          <w:p>
            <w:pPr>
              <w:spacing w:line="274" w:lineRule="auto"/>
              <w:rPr>
                <w:rFonts w:hint="eastAsia" w:ascii="仿宋" w:hAnsi="仿宋" w:eastAsia="仿宋" w:cs="仿宋"/>
                <w:sz w:val="24"/>
                <w:szCs w:val="24"/>
              </w:rPr>
            </w:pPr>
          </w:p>
          <w:p>
            <w:pPr>
              <w:pStyle w:val="65"/>
              <w:spacing w:before="103" w:line="203" w:lineRule="auto"/>
              <w:ind w:left="671"/>
              <w:rPr>
                <w:rFonts w:hint="eastAsia" w:ascii="仿宋" w:hAnsi="仿宋" w:eastAsia="仿宋" w:cs="仿宋"/>
                <w:sz w:val="24"/>
                <w:szCs w:val="24"/>
              </w:rPr>
            </w:pPr>
            <w:r>
              <w:rPr>
                <w:rFonts w:hint="eastAsia" w:ascii="仿宋" w:hAnsi="仿宋" w:eastAsia="仿宋" w:cs="仿宋"/>
                <w:spacing w:val="-3"/>
                <w:sz w:val="24"/>
                <w:szCs w:val="24"/>
              </w:rPr>
              <w:t>控股股东</w:t>
            </w:r>
          </w:p>
        </w:tc>
        <w:tc>
          <w:tcPr>
            <w:tcW w:w="1737" w:type="dxa"/>
            <w:gridSpan w:val="2"/>
            <w:vAlign w:val="top"/>
          </w:tcPr>
          <w:p>
            <w:pPr>
              <w:rPr>
                <w:rFonts w:hint="eastAsia" w:ascii="仿宋" w:hAnsi="仿宋" w:eastAsia="仿宋" w:cs="仿宋"/>
                <w:sz w:val="24"/>
                <w:szCs w:val="24"/>
              </w:rPr>
            </w:pPr>
          </w:p>
        </w:tc>
        <w:tc>
          <w:tcPr>
            <w:tcW w:w="4187" w:type="dxa"/>
            <w:gridSpan w:val="3"/>
            <w:vAlign w:val="top"/>
          </w:tcPr>
          <w:p>
            <w:pPr>
              <w:pStyle w:val="65"/>
              <w:spacing w:before="27" w:line="200" w:lineRule="auto"/>
              <w:ind w:left="98" w:right="116" w:firstLine="19"/>
              <w:jc w:val="both"/>
              <w:rPr>
                <w:rFonts w:hint="eastAsia" w:ascii="仿宋" w:hAnsi="仿宋" w:eastAsia="仿宋" w:cs="仿宋"/>
                <w:sz w:val="24"/>
                <w:szCs w:val="24"/>
              </w:rPr>
            </w:pPr>
            <w:r>
              <w:rPr>
                <w:rFonts w:hint="eastAsia" w:ascii="仿宋" w:hAnsi="仿宋" w:eastAsia="仿宋" w:cs="仿宋"/>
                <w:spacing w:val="-1"/>
                <w:sz w:val="24"/>
                <w:szCs w:val="24"/>
              </w:rPr>
              <w:t>指出资额（或持有股份）占投标（响应）供应商资</w:t>
            </w:r>
            <w:r>
              <w:rPr>
                <w:rFonts w:hint="eastAsia" w:ascii="仿宋" w:hAnsi="仿宋" w:eastAsia="仿宋" w:cs="仿宋"/>
                <w:spacing w:val="9"/>
                <w:sz w:val="24"/>
                <w:szCs w:val="24"/>
              </w:rPr>
              <w:t xml:space="preserve"> </w:t>
            </w:r>
            <w:r>
              <w:rPr>
                <w:rFonts w:hint="eastAsia" w:ascii="仿宋" w:hAnsi="仿宋" w:eastAsia="仿宋" w:cs="仿宋"/>
                <w:spacing w:val="-8"/>
                <w:sz w:val="24"/>
                <w:szCs w:val="24"/>
              </w:rPr>
              <w:t>本总额（或股本总额）50%以上的股东，以及出资额</w:t>
            </w:r>
            <w:r>
              <w:rPr>
                <w:rFonts w:hint="eastAsia" w:ascii="仿宋" w:hAnsi="仿宋" w:eastAsia="仿宋" w:cs="仿宋"/>
                <w:spacing w:val="7"/>
                <w:sz w:val="24"/>
                <w:szCs w:val="24"/>
              </w:rPr>
              <w:t xml:space="preserve"> </w:t>
            </w:r>
            <w:r>
              <w:rPr>
                <w:rFonts w:hint="eastAsia" w:ascii="仿宋" w:hAnsi="仿宋" w:eastAsia="仿宋" w:cs="仿宋"/>
                <w:spacing w:val="-5"/>
                <w:sz w:val="24"/>
                <w:szCs w:val="24"/>
              </w:rPr>
              <w:t>（或持有股份）的比例虽然不足</w:t>
            </w:r>
            <w:r>
              <w:rPr>
                <w:rFonts w:hint="eastAsia" w:ascii="仿宋" w:hAnsi="仿宋" w:eastAsia="仿宋" w:cs="仿宋"/>
                <w:spacing w:val="15"/>
                <w:sz w:val="24"/>
                <w:szCs w:val="24"/>
              </w:rPr>
              <w:t xml:space="preserve"> </w:t>
            </w:r>
            <w:r>
              <w:rPr>
                <w:rFonts w:hint="eastAsia" w:ascii="仿宋" w:hAnsi="仿宋" w:eastAsia="仿宋" w:cs="仿宋"/>
                <w:spacing w:val="-5"/>
                <w:sz w:val="24"/>
                <w:szCs w:val="24"/>
              </w:rPr>
              <w:t>50%，但依</w:t>
            </w:r>
            <w:r>
              <w:rPr>
                <w:rFonts w:hint="eastAsia" w:ascii="仿宋" w:hAnsi="仿宋" w:eastAsia="仿宋" w:cs="仿宋"/>
                <w:spacing w:val="-6"/>
                <w:sz w:val="24"/>
                <w:szCs w:val="24"/>
              </w:rPr>
              <w:t>其出资</w:t>
            </w:r>
            <w:r>
              <w:rPr>
                <w:rFonts w:hint="eastAsia" w:ascii="仿宋" w:hAnsi="仿宋" w:eastAsia="仿宋" w:cs="仿宋"/>
                <w:spacing w:val="-9"/>
                <w:sz w:val="24"/>
                <w:szCs w:val="24"/>
              </w:rPr>
              <w:t>额（或持有股份）所享有的表决权已足以对投标（响</w:t>
            </w:r>
            <w:r>
              <w:rPr>
                <w:rFonts w:hint="eastAsia" w:ascii="仿宋" w:hAnsi="仿宋" w:eastAsia="仿宋" w:cs="仿宋"/>
                <w:spacing w:val="18"/>
                <w:w w:val="101"/>
                <w:sz w:val="24"/>
                <w:szCs w:val="24"/>
              </w:rPr>
              <w:t xml:space="preserve"> </w:t>
            </w:r>
            <w:r>
              <w:rPr>
                <w:rFonts w:hint="eastAsia" w:ascii="仿宋" w:hAnsi="仿宋" w:eastAsia="仿宋" w:cs="仿宋"/>
                <w:sz w:val="24"/>
                <w:szCs w:val="24"/>
              </w:rPr>
              <w:t>应）供应商股东会（或股东大会）的决议产生重要</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pPr>
              <w:pStyle w:val="65"/>
              <w:spacing w:before="251" w:line="168" w:lineRule="auto"/>
              <w:ind w:left="322"/>
              <w:rPr>
                <w:rFonts w:hint="eastAsia" w:ascii="仿宋" w:hAnsi="仿宋" w:eastAsia="仿宋" w:cs="仿宋"/>
                <w:sz w:val="24"/>
                <w:szCs w:val="24"/>
              </w:rPr>
            </w:pPr>
            <w:r>
              <w:rPr>
                <w:rFonts w:hint="eastAsia" w:ascii="仿宋" w:hAnsi="仿宋" w:eastAsia="仿宋" w:cs="仿宋"/>
                <w:sz w:val="24"/>
                <w:szCs w:val="24"/>
              </w:rPr>
              <w:t>2</w:t>
            </w:r>
          </w:p>
        </w:tc>
        <w:tc>
          <w:tcPr>
            <w:tcW w:w="2460" w:type="dxa"/>
            <w:gridSpan w:val="2"/>
            <w:vAlign w:val="top"/>
          </w:tcPr>
          <w:p>
            <w:pPr>
              <w:pStyle w:val="65"/>
              <w:spacing w:before="217" w:line="203" w:lineRule="auto"/>
              <w:ind w:left="678"/>
              <w:rPr>
                <w:rFonts w:hint="eastAsia" w:ascii="仿宋" w:hAnsi="仿宋" w:eastAsia="仿宋" w:cs="仿宋"/>
                <w:sz w:val="24"/>
                <w:szCs w:val="24"/>
              </w:rPr>
            </w:pPr>
            <w:r>
              <w:rPr>
                <w:rFonts w:hint="eastAsia" w:ascii="仿宋" w:hAnsi="仿宋" w:eastAsia="仿宋" w:cs="仿宋"/>
                <w:spacing w:val="-5"/>
                <w:sz w:val="24"/>
                <w:szCs w:val="24"/>
              </w:rPr>
              <w:t>管理关系</w:t>
            </w:r>
          </w:p>
        </w:tc>
        <w:tc>
          <w:tcPr>
            <w:tcW w:w="1737" w:type="dxa"/>
            <w:gridSpan w:val="2"/>
            <w:vAlign w:val="top"/>
          </w:tcPr>
          <w:p>
            <w:pPr>
              <w:rPr>
                <w:rFonts w:hint="eastAsia" w:ascii="仿宋" w:hAnsi="仿宋" w:eastAsia="仿宋" w:cs="仿宋"/>
                <w:sz w:val="24"/>
                <w:szCs w:val="24"/>
              </w:rPr>
            </w:pPr>
          </w:p>
        </w:tc>
        <w:tc>
          <w:tcPr>
            <w:tcW w:w="4187" w:type="dxa"/>
            <w:gridSpan w:val="3"/>
            <w:vAlign w:val="top"/>
          </w:tcPr>
          <w:p>
            <w:pPr>
              <w:pStyle w:val="65"/>
              <w:spacing w:before="43" w:line="190" w:lineRule="auto"/>
              <w:ind w:left="120" w:right="24"/>
              <w:rPr>
                <w:rFonts w:hint="eastAsia" w:ascii="仿宋" w:hAnsi="仿宋" w:eastAsia="仿宋" w:cs="仿宋"/>
                <w:sz w:val="24"/>
                <w:szCs w:val="24"/>
              </w:rPr>
            </w:pPr>
            <w:r>
              <w:rPr>
                <w:rFonts w:hint="eastAsia" w:ascii="仿宋" w:hAnsi="仿宋" w:eastAsia="仿宋" w:cs="仿宋"/>
                <w:spacing w:val="-8"/>
                <w:sz w:val="24"/>
                <w:szCs w:val="24"/>
              </w:rPr>
              <w:t>指对投标（响应）供应商不具有出资持</w:t>
            </w:r>
            <w:r>
              <w:rPr>
                <w:rFonts w:hint="eastAsia" w:ascii="仿宋" w:hAnsi="仿宋" w:eastAsia="仿宋" w:cs="仿宋"/>
                <w:spacing w:val="-3"/>
                <w:sz w:val="24"/>
                <w:szCs w:val="24"/>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pPr>
              <w:pStyle w:val="65"/>
              <w:spacing w:before="42" w:line="180" w:lineRule="auto"/>
              <w:ind w:left="120"/>
              <w:rPr>
                <w:rFonts w:hint="eastAsia" w:ascii="仿宋" w:hAnsi="仿宋" w:eastAsia="仿宋" w:cs="仿宋"/>
                <w:sz w:val="24"/>
                <w:szCs w:val="24"/>
              </w:rPr>
            </w:pPr>
            <w:r>
              <w:rPr>
                <w:rFonts w:hint="eastAsia" w:ascii="仿宋" w:hAnsi="仿宋" w:eastAsia="仿宋" w:cs="仿宋"/>
                <w:b/>
                <w:bCs/>
                <w:spacing w:val="-1"/>
                <w:sz w:val="24"/>
                <w:szCs w:val="24"/>
              </w:rPr>
              <w:t>说明：同一关联关系类型有多个主体的，应分行填写。</w:t>
            </w:r>
          </w:p>
        </w:tc>
      </w:tr>
    </w:tbl>
    <w:p>
      <w:pPr>
        <w:rPr>
          <w:rFonts w:hint="eastAsia" w:ascii="仿宋" w:hAnsi="仿宋" w:eastAsia="仿宋" w:cs="仿宋"/>
          <w:sz w:val="24"/>
          <w:szCs w:val="24"/>
        </w:rPr>
      </w:pPr>
    </w:p>
    <w:p>
      <w:p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注</w:t>
      </w:r>
      <w:r>
        <w:rPr>
          <w:rFonts w:hint="eastAsia" w:ascii="仿宋" w:hAnsi="仿宋" w:eastAsia="仿宋" w:cs="仿宋"/>
          <w:sz w:val="24"/>
          <w:szCs w:val="24"/>
          <w:highlight w:val="none"/>
        </w:rPr>
        <w:t>：</w:t>
      </w:r>
    </w:p>
    <w:p>
      <w:pPr>
        <w:numPr>
          <w:ilvl w:val="0"/>
          <w:numId w:val="3"/>
        </w:numPr>
        <w:spacing w:line="440" w:lineRule="exact"/>
        <w:ind w:left="0" w:leftChars="0" w:firstLine="454" w:firstLineChars="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主要经营负责人</w:t>
      </w:r>
      <w:r>
        <w:rPr>
          <w:rFonts w:hint="eastAsia" w:ascii="仿宋" w:hAnsi="仿宋" w:eastAsia="仿宋" w:cs="仿宋"/>
          <w:b w:val="0"/>
          <w:bCs w:val="0"/>
          <w:sz w:val="24"/>
          <w:szCs w:val="24"/>
          <w:highlight w:val="none"/>
          <w:lang w:val="en-US" w:eastAsia="zh-CN"/>
        </w:rPr>
        <w:t>即实际控制人，是指通过投资关系、协议或者其他安排，能够实际支配公司行为的人。</w:t>
      </w:r>
    </w:p>
    <w:p>
      <w:pPr>
        <w:numPr>
          <w:ilvl w:val="0"/>
          <w:numId w:val="3"/>
        </w:numPr>
        <w:spacing w:line="440" w:lineRule="exact"/>
        <w:ind w:left="0" w:leftChars="0" w:firstLine="454" w:firstLineChars="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如未有相关情况，请在相应栏填写“无”。</w:t>
      </w:r>
    </w:p>
    <w:p>
      <w:pPr>
        <w:numPr>
          <w:ilvl w:val="0"/>
          <w:numId w:val="3"/>
        </w:numPr>
        <w:spacing w:line="440" w:lineRule="exact"/>
        <w:ind w:left="0" w:leftChars="0" w:firstLine="454" w:firstLineChars="0"/>
        <w:rPr>
          <w:rFonts w:hint="eastAsia" w:ascii="仿宋" w:hAnsi="仿宋" w:eastAsia="仿宋" w:cs="仿宋"/>
          <w:b w:val="0"/>
          <w:bCs w:val="0"/>
          <w:sz w:val="24"/>
          <w:szCs w:val="24"/>
          <w:u w:val="double"/>
          <w:lang w:val="en-US" w:eastAsia="zh-CN"/>
        </w:rPr>
      </w:pPr>
      <w:r>
        <w:rPr>
          <w:rFonts w:hint="eastAsia" w:ascii="仿宋" w:hAnsi="仿宋" w:eastAsia="仿宋" w:cs="仿宋"/>
          <w:b w:val="0"/>
          <w:bCs w:val="0"/>
          <w:sz w:val="24"/>
          <w:szCs w:val="24"/>
          <w:highlight w:val="none"/>
          <w:lang w:eastAsia="zh-CN"/>
        </w:rPr>
        <w:t>投标供应商</w:t>
      </w:r>
      <w:r>
        <w:rPr>
          <w:rFonts w:hint="eastAsia" w:ascii="仿宋" w:hAnsi="仿宋" w:eastAsia="仿宋" w:cs="仿宋"/>
          <w:b w:val="0"/>
          <w:bCs w:val="0"/>
          <w:sz w:val="24"/>
          <w:szCs w:val="24"/>
          <w:highlight w:val="none"/>
        </w:rPr>
        <w:t>应如实申报本单位控股及管理关系人员信息，如存在隐瞒真实情况，提供虚假资料的，经查实，主管部门将依据《深圳经济特区政府采购条例》第五十七条的规定进行处</w:t>
      </w:r>
      <w:r>
        <w:rPr>
          <w:rFonts w:hint="eastAsia" w:ascii="仿宋" w:hAnsi="仿宋" w:eastAsia="仿宋" w:cs="仿宋"/>
          <w:b w:val="0"/>
          <w:bCs w:val="0"/>
          <w:sz w:val="24"/>
          <w:szCs w:val="24"/>
        </w:rPr>
        <w:t>罚。</w:t>
      </w:r>
    </w:p>
    <w:p>
      <w:pPr>
        <w:spacing w:line="360" w:lineRule="auto"/>
        <w:rPr>
          <w:rFonts w:hint="eastAsia" w:ascii="仿宋" w:hAnsi="仿宋" w:eastAsia="仿宋" w:cs="仿宋"/>
          <w:sz w:val="24"/>
          <w:szCs w:val="24"/>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pStyle w:val="5"/>
        <w:numPr>
          <w:ilvl w:val="0"/>
          <w:numId w:val="0"/>
        </w:numPr>
        <w:spacing w:line="240" w:lineRule="auto"/>
        <w:ind w:leftChars="0" w:firstLine="2891" w:firstLineChars="1200"/>
        <w:jc w:val="both"/>
        <w:rPr>
          <w:rFonts w:hint="eastAsia" w:ascii="仿宋" w:hAnsi="仿宋" w:eastAsia="仿宋" w:cs="仿宋"/>
          <w:b/>
          <w:bCs/>
          <w:sz w:val="24"/>
          <w:szCs w:val="24"/>
        </w:rPr>
      </w:pPr>
      <w:bookmarkStart w:id="30" w:name="_Toc21942"/>
      <w:r>
        <w:rPr>
          <w:rFonts w:hint="eastAsia" w:ascii="仿宋" w:hAnsi="仿宋" w:eastAsia="仿宋" w:cs="仿宋"/>
          <w:b/>
          <w:bCs/>
          <w:sz w:val="24"/>
          <w:szCs w:val="24"/>
        </w:rPr>
        <w:t>《供应商基本情况表》附件</w:t>
      </w:r>
      <w:bookmarkEnd w:id="30"/>
    </w:p>
    <w:p>
      <w:pPr>
        <w:rPr>
          <w:rFonts w:hint="eastAsia" w:ascii="仿宋" w:hAnsi="仿宋" w:eastAsia="仿宋" w:cs="仿宋"/>
          <w:sz w:val="24"/>
          <w:szCs w:val="24"/>
        </w:rPr>
      </w:pPr>
    </w:p>
    <w:p>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投标时需提供《供应商基本情况表》附件，该要求作为供应商资格性审查的证明材料。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1.投标供应商如实提供上述人员的社会保险证明，如上述人员的社会保险未由投标供应商缴纳，亦需提供相应单位为其缴纳的社会保险证明。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2.投标供应商为新成立企业且成立时间不足一个月可提供加盖投标供应商公章的情况说明或者证明材料亦视为符合。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3.若为退休人员，提供退休证明。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4.如依法不需要缴纳社会保险的，提供相应文件证明。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5.若因为社保部门或税务部门原因无法提供的，需提供劳动合同及社保部门或税务部门官方通知证明（或官网公告截图）。</w:t>
      </w:r>
    </w:p>
    <w:p>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6.如本项目未安排项目投标授权代表人、项目负责人、主要技术人员的，无需提供投标授权代表人、项目负责人、主要技术人员的社保。</w:t>
      </w:r>
    </w:p>
    <w:p>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主要经营负责人即实际控制人，是指通过投资关系、协议或者其他安排，能够实际支配公司行为的人。</w:t>
      </w:r>
      <w:r>
        <w:rPr>
          <w:rFonts w:hint="eastAsia" w:ascii="仿宋" w:hAnsi="仿宋" w:eastAsia="仿宋" w:cs="仿宋"/>
          <w:color w:val="auto"/>
          <w:sz w:val="24"/>
          <w:szCs w:val="24"/>
          <w:highlight w:val="none"/>
          <w:lang w:val="en-US" w:eastAsia="zh-CN"/>
        </w:rPr>
        <w:t>如投标供应商无</w:t>
      </w:r>
      <w:r>
        <w:rPr>
          <w:rFonts w:hint="eastAsia" w:ascii="仿宋" w:hAnsi="仿宋" w:eastAsia="仿宋" w:cs="仿宋"/>
          <w:color w:val="auto"/>
          <w:sz w:val="24"/>
          <w:szCs w:val="24"/>
          <w:highlight w:val="none"/>
        </w:rPr>
        <w:t>主要经营负责人</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无需提供主要经营负责人的社保</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请供应商按以下格式提供</w:t>
      </w:r>
      <w:r>
        <w:rPr>
          <w:rFonts w:hint="eastAsia" w:ascii="仿宋" w:hAnsi="仿宋" w:eastAsia="仿宋" w:cs="仿宋"/>
          <w:b/>
          <w:color w:val="auto"/>
          <w:sz w:val="24"/>
          <w:szCs w:val="24"/>
          <w:highlight w:val="none"/>
          <w:lang w:val="en-US" w:eastAsia="zh-CN"/>
        </w:rPr>
        <w:t>上述</w:t>
      </w:r>
      <w:r>
        <w:rPr>
          <w:rFonts w:hint="eastAsia" w:ascii="仿宋" w:hAnsi="仿宋" w:eastAsia="仿宋" w:cs="仿宋"/>
          <w:b/>
          <w:color w:val="auto"/>
          <w:sz w:val="24"/>
          <w:szCs w:val="24"/>
          <w:highlight w:val="none"/>
        </w:rPr>
        <w:t>涉及人员</w:t>
      </w:r>
      <w:r>
        <w:rPr>
          <w:rFonts w:hint="eastAsia" w:ascii="仿宋" w:hAnsi="仿宋" w:eastAsia="仿宋" w:cs="仿宋"/>
          <w:b/>
          <w:bCs/>
          <w:color w:val="auto"/>
          <w:sz w:val="24"/>
          <w:szCs w:val="24"/>
          <w:highlight w:val="none"/>
          <w:lang w:val="en-US" w:eastAsia="zh-CN"/>
        </w:rPr>
        <w:t>近三个月（含开标当月）中的任意一个月</w:t>
      </w:r>
      <w:r>
        <w:rPr>
          <w:rFonts w:hint="eastAsia" w:ascii="仿宋" w:hAnsi="仿宋" w:eastAsia="仿宋" w:cs="仿宋"/>
          <w:b/>
          <w:color w:val="auto"/>
          <w:sz w:val="24"/>
          <w:szCs w:val="24"/>
          <w:highlight w:val="none"/>
        </w:rPr>
        <w:t>的社保缴纳情况</w:t>
      </w:r>
      <w:r>
        <w:rPr>
          <w:rFonts w:hint="eastAsia" w:ascii="仿宋" w:hAnsi="仿宋" w:eastAsia="仿宋" w:cs="仿宋"/>
          <w:b/>
          <w:color w:val="auto"/>
          <w:sz w:val="24"/>
          <w:szCs w:val="24"/>
          <w:highlight w:val="none"/>
          <w:lang w:val="en-US" w:eastAsia="zh-CN"/>
        </w:rPr>
        <w:t>以及企业股权关系证明</w:t>
      </w:r>
      <w:r>
        <w:rPr>
          <w:rFonts w:hint="eastAsia" w:ascii="仿宋" w:hAnsi="仿宋" w:eastAsia="仿宋" w:cs="仿宋"/>
          <w:b/>
          <w:color w:val="auto"/>
          <w:sz w:val="24"/>
          <w:szCs w:val="24"/>
          <w:highlight w:val="none"/>
        </w:rPr>
        <w:t>。（注：以下内容将作为评审委员会和主管部门判定本项目不同投标供应商是否涉嫌、属于串通投标的重要依据，请供应商认真填报，并保证所填信息的真实、准确和完整。）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社保缴纳情况证明材料：</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highlight w:val="none"/>
        </w:rPr>
        <w:t>身份证复印件（正反面）：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单位负责人（</w:t>
      </w:r>
      <w:r>
        <w:rPr>
          <w:rFonts w:hint="eastAsia" w:ascii="仿宋" w:hAnsi="仿宋" w:eastAsia="仿宋" w:cs="仿宋"/>
          <w:b/>
          <w:sz w:val="24"/>
          <w:szCs w:val="24"/>
          <w:lang w:val="en-US" w:eastAsia="zh-CN"/>
        </w:rPr>
        <w:t>如有</w:t>
      </w:r>
      <w:r>
        <w:rPr>
          <w:rFonts w:hint="eastAsia" w:ascii="仿宋" w:hAnsi="仿宋" w:eastAsia="仿宋" w:cs="仿宋"/>
          <w:b/>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主要经营负责人（</w:t>
      </w:r>
      <w:r>
        <w:rPr>
          <w:rFonts w:hint="eastAsia" w:ascii="仿宋" w:hAnsi="仿宋" w:eastAsia="仿宋" w:cs="仿宋"/>
          <w:b/>
          <w:sz w:val="24"/>
          <w:szCs w:val="24"/>
          <w:lang w:val="en-US" w:eastAsia="zh-CN"/>
        </w:rPr>
        <w:t>如有</w:t>
      </w:r>
      <w:r>
        <w:rPr>
          <w:rFonts w:hint="eastAsia" w:ascii="仿宋" w:hAnsi="仿宋" w:eastAsia="仿宋" w:cs="仿宋"/>
          <w:b/>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身份证复印件（正反面）：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项目投标授权代表人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项目负责人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主要技术人员</w:t>
      </w:r>
      <w:r>
        <w:rPr>
          <w:rFonts w:hint="eastAsia" w:ascii="仿宋" w:hAnsi="仿宋" w:eastAsia="仿宋" w:cs="仿宋"/>
          <w:b/>
          <w:sz w:val="24"/>
          <w:szCs w:val="24"/>
          <w:lang w:eastAsia="zh-CN"/>
        </w:rPr>
        <w:t>（</w:t>
      </w:r>
      <w:r>
        <w:rPr>
          <w:rFonts w:hint="eastAsia" w:ascii="仿宋" w:hAnsi="仿宋" w:eastAsia="仿宋" w:cs="仿宋"/>
          <w:b/>
          <w:bCs/>
          <w:spacing w:val="-1"/>
          <w:sz w:val="24"/>
          <w:szCs w:val="24"/>
        </w:rPr>
        <w:t>有多人担任</w:t>
      </w:r>
      <w:r>
        <w:rPr>
          <w:rFonts w:hint="eastAsia" w:ascii="仿宋" w:hAnsi="仿宋" w:eastAsia="仿宋" w:cs="仿宋"/>
          <w:b/>
          <w:bCs/>
          <w:spacing w:val="-42"/>
          <w:w w:val="95"/>
          <w:sz w:val="24"/>
          <w:szCs w:val="24"/>
        </w:rPr>
        <w:t>，</w:t>
      </w:r>
      <w:r>
        <w:rPr>
          <w:rFonts w:hint="eastAsia" w:ascii="仿宋" w:hAnsi="仿宋" w:eastAsia="仿宋" w:cs="仿宋"/>
          <w:b/>
          <w:bCs/>
          <w:spacing w:val="-1"/>
          <w:sz w:val="24"/>
          <w:szCs w:val="24"/>
        </w:rPr>
        <w:t>应分行填写</w:t>
      </w:r>
      <w:r>
        <w:rPr>
          <w:rFonts w:hint="eastAsia" w:ascii="仿宋" w:hAnsi="仿宋" w:eastAsia="仿宋" w:cs="仿宋"/>
          <w:b/>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投标文件编制人员</w:t>
      </w:r>
      <w:r>
        <w:rPr>
          <w:rFonts w:hint="eastAsia" w:ascii="仿宋" w:hAnsi="仿宋" w:eastAsia="仿宋" w:cs="仿宋"/>
          <w:b/>
          <w:sz w:val="24"/>
          <w:szCs w:val="24"/>
          <w:lang w:eastAsia="zh-CN"/>
        </w:rPr>
        <w:t>（</w:t>
      </w:r>
      <w:r>
        <w:rPr>
          <w:rFonts w:hint="eastAsia" w:ascii="仿宋" w:hAnsi="仿宋" w:eastAsia="仿宋" w:cs="仿宋"/>
          <w:b/>
          <w:bCs/>
          <w:spacing w:val="-1"/>
          <w:sz w:val="24"/>
          <w:szCs w:val="24"/>
        </w:rPr>
        <w:t>有多人担任</w:t>
      </w:r>
      <w:r>
        <w:rPr>
          <w:rFonts w:hint="eastAsia" w:ascii="仿宋" w:hAnsi="仿宋" w:eastAsia="仿宋" w:cs="仿宋"/>
          <w:b/>
          <w:bCs/>
          <w:spacing w:val="-42"/>
          <w:w w:val="95"/>
          <w:sz w:val="24"/>
          <w:szCs w:val="24"/>
        </w:rPr>
        <w:t>，</w:t>
      </w:r>
      <w:r>
        <w:rPr>
          <w:rFonts w:hint="eastAsia" w:ascii="仿宋" w:hAnsi="仿宋" w:eastAsia="仿宋" w:cs="仿宋"/>
          <w:b/>
          <w:bCs/>
          <w:spacing w:val="-1"/>
          <w:sz w:val="24"/>
          <w:szCs w:val="24"/>
        </w:rPr>
        <w:t>应分行填写</w:t>
      </w:r>
      <w:r>
        <w:rPr>
          <w:rFonts w:hint="eastAsia" w:ascii="仿宋" w:hAnsi="仿宋" w:eastAsia="仿宋" w:cs="仿宋"/>
          <w:b/>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仿宋" w:hAnsi="仿宋" w:eastAsia="仿宋" w:cs="仿宋"/>
          <w:b/>
          <w:sz w:val="24"/>
          <w:szCs w:val="24"/>
        </w:rPr>
      </w:pPr>
    </w:p>
    <w:p>
      <w:pPr>
        <w:rPr>
          <w:rFonts w:hint="eastAsia" w:ascii="仿宋" w:hAnsi="仿宋" w:eastAsia="仿宋" w:cs="仿宋"/>
          <w:b/>
          <w:sz w:val="24"/>
          <w:szCs w:val="24"/>
          <w:lang w:eastAsia="zh-CN"/>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2</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企业股权关系</w:t>
      </w:r>
      <w:r>
        <w:rPr>
          <w:rFonts w:hint="eastAsia" w:ascii="仿宋" w:hAnsi="仿宋" w:eastAsia="仿宋" w:cs="仿宋"/>
          <w:b/>
          <w:sz w:val="24"/>
          <w:szCs w:val="24"/>
        </w:rPr>
        <w:t>证明材料</w:t>
      </w:r>
      <w:r>
        <w:rPr>
          <w:rFonts w:hint="eastAsia" w:ascii="仿宋" w:hAnsi="仿宋" w:eastAsia="仿宋" w:cs="仿宋"/>
          <w:b/>
          <w:sz w:val="24"/>
          <w:szCs w:val="24"/>
          <w:u w:val="double"/>
          <w:lang w:eastAsia="zh-CN"/>
        </w:rPr>
        <w:t>（</w:t>
      </w:r>
      <w:r>
        <w:rPr>
          <w:rFonts w:hint="eastAsia" w:ascii="仿宋" w:hAnsi="仿宋" w:eastAsia="仿宋" w:cs="仿宋"/>
          <w:b/>
          <w:sz w:val="24"/>
          <w:szCs w:val="24"/>
          <w:u w:val="double"/>
          <w:lang w:val="en-US" w:eastAsia="zh-CN"/>
        </w:rPr>
        <w:t>投标人根据自身情况提供证明材料</w:t>
      </w:r>
      <w:r>
        <w:rPr>
          <w:rFonts w:hint="eastAsia" w:ascii="仿宋" w:hAnsi="仿宋" w:eastAsia="仿宋" w:cs="仿宋"/>
          <w:b/>
          <w:sz w:val="24"/>
          <w:szCs w:val="24"/>
          <w:u w:val="double"/>
          <w:lang w:eastAsia="zh-CN"/>
        </w:rPr>
        <w:t>）</w:t>
      </w:r>
      <w:r>
        <w:rPr>
          <w:rFonts w:hint="eastAsia" w:ascii="仿宋" w:hAnsi="仿宋" w:eastAsia="仿宋" w:cs="仿宋"/>
          <w:b/>
          <w:sz w:val="24"/>
          <w:szCs w:val="24"/>
          <w:lang w:eastAsia="zh-CN"/>
        </w:rPr>
        <w:t>：</w:t>
      </w:r>
    </w:p>
    <w:p>
      <w:pPr>
        <w:pStyle w:val="2"/>
        <w:ind w:left="0" w:leftChars="0" w:firstLine="0" w:firstLineChars="0"/>
        <w:rPr>
          <w:rFonts w:hint="eastAsia" w:ascii="仿宋" w:hAnsi="仿宋" w:eastAsia="仿宋" w:cs="仿宋"/>
          <w:b/>
          <w:sz w:val="24"/>
          <w:szCs w:val="24"/>
          <w:lang w:val="en-US" w:eastAsia="zh-CN"/>
        </w:rPr>
      </w:pPr>
    </w:p>
    <w:p>
      <w:pPr>
        <w:numPr>
          <w:ilvl w:val="0"/>
          <w:numId w:val="0"/>
        </w:numPr>
        <w:tabs>
          <w:tab w:val="left" w:pos="360"/>
        </w:tabs>
        <w:spacing w:line="460" w:lineRule="exact"/>
        <w:jc w:val="both"/>
        <w:rPr>
          <w:rFonts w:hint="eastAsia" w:ascii="仿宋" w:hAnsi="仿宋" w:eastAsia="仿宋" w:cs="仿宋"/>
          <w:b/>
          <w:bCs/>
          <w:spacing w:val="0"/>
          <w:sz w:val="24"/>
          <w:szCs w:val="24"/>
          <w:lang w:val="en-US" w:eastAsia="zh-CN" w:bidi="ar-SA"/>
        </w:rPr>
      </w:pPr>
      <w:bookmarkStart w:id="31" w:name="_Toc29757"/>
      <w:bookmarkStart w:id="32" w:name="_Toc743"/>
      <w:r>
        <w:rPr>
          <w:rFonts w:hint="eastAsia" w:ascii="仿宋" w:hAnsi="仿宋" w:eastAsia="仿宋" w:cs="仿宋"/>
          <w:b/>
          <w:bCs/>
          <w:spacing w:val="0"/>
          <w:sz w:val="24"/>
          <w:szCs w:val="24"/>
          <w:lang w:val="en-US" w:eastAsia="zh-CN" w:bidi="ar-SA"/>
        </w:rPr>
        <w:t>（二）资格证明文件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Cs/>
          <w:color w:val="333333"/>
          <w:kern w:val="0"/>
          <w:sz w:val="24"/>
          <w:szCs w:val="24"/>
          <w:highlight w:val="none"/>
          <w:shd w:val="clear" w:color="auto" w:fill="FFFFFF"/>
          <w:lang w:val="en-US" w:eastAsia="zh-CN" w:bidi="ar-SA"/>
        </w:rPr>
        <w:t>供应商须是在中华人民共和国境内经注册独立法人单位，具有独立法人资格或者具有独立承担民事责任的能力的其他组织（提供营业执照或事业单位法人证等法人证明扫描件）。</w:t>
      </w:r>
    </w:p>
    <w:p>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pPr>
        <w:pStyle w:val="4"/>
        <w:rPr>
          <w:rFonts w:hint="eastAsia" w:ascii="仿宋" w:hAnsi="仿宋" w:eastAsia="仿宋" w:cs="仿宋"/>
          <w:b w:val="0"/>
          <w:bCs w:val="0"/>
          <w:color w:val="auto"/>
          <w:sz w:val="24"/>
          <w:szCs w:val="24"/>
          <w:lang w:val="en-US" w:eastAsia="zh-CN"/>
        </w:rPr>
      </w:pPr>
    </w:p>
    <w:p>
      <w:pPr>
        <w:rPr>
          <w:rFonts w:hint="eastAsia" w:ascii="仿宋" w:hAnsi="仿宋" w:eastAsia="仿宋" w:cs="仿宋"/>
          <w:b w:val="0"/>
          <w:bCs w:val="0"/>
          <w:color w:val="auto"/>
          <w:sz w:val="24"/>
          <w:szCs w:val="24"/>
          <w:lang w:val="en-US" w:eastAsia="zh-CN"/>
        </w:rPr>
      </w:pPr>
    </w:p>
    <w:p>
      <w:pPr>
        <w:pStyle w:val="4"/>
        <w:rPr>
          <w:rFonts w:hint="eastAsia" w:ascii="仿宋" w:hAnsi="仿宋" w:eastAsia="仿宋" w:cs="仿宋"/>
          <w:b w:val="0"/>
          <w:bCs w:val="0"/>
          <w:color w:val="auto"/>
          <w:sz w:val="24"/>
          <w:szCs w:val="24"/>
          <w:lang w:val="en-US" w:eastAsia="zh-CN"/>
        </w:rPr>
      </w:pPr>
    </w:p>
    <w:p>
      <w:pPr>
        <w:rPr>
          <w:rFonts w:hint="eastAsia" w:ascii="仿宋" w:hAnsi="仿宋" w:eastAsia="仿宋" w:cs="仿宋"/>
          <w:b w:val="0"/>
          <w:bCs w:val="0"/>
          <w:color w:val="auto"/>
          <w:sz w:val="24"/>
          <w:szCs w:val="24"/>
          <w:lang w:val="en-US" w:eastAsia="zh-CN"/>
        </w:rPr>
      </w:pPr>
    </w:p>
    <w:p>
      <w:pPr>
        <w:pStyle w:val="4"/>
        <w:rPr>
          <w:rFonts w:hint="eastAsia" w:ascii="仿宋" w:hAnsi="仿宋" w:eastAsia="仿宋" w:cs="仿宋"/>
          <w:b w:val="0"/>
          <w:bCs w:val="0"/>
          <w:color w:val="auto"/>
          <w:sz w:val="24"/>
          <w:szCs w:val="24"/>
          <w:lang w:val="en-US" w:eastAsia="zh-CN"/>
        </w:rPr>
      </w:pPr>
    </w:p>
    <w:p>
      <w:pPr>
        <w:rPr>
          <w:rFonts w:hint="eastAsia" w:ascii="仿宋" w:hAnsi="仿宋" w:eastAsia="仿宋" w:cs="仿宋"/>
          <w:b w:val="0"/>
          <w:bCs w:val="0"/>
          <w:color w:val="auto"/>
          <w:sz w:val="24"/>
          <w:szCs w:val="24"/>
          <w:lang w:val="en-US" w:eastAsia="zh-CN"/>
        </w:rPr>
      </w:pPr>
    </w:p>
    <w:p>
      <w:pPr>
        <w:pStyle w:val="4"/>
        <w:rPr>
          <w:rFonts w:hint="eastAsia"/>
          <w:lang w:val="en-US" w:eastAsia="zh-CN"/>
        </w:rPr>
      </w:pPr>
    </w:p>
    <w:p>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pPr>
        <w:keepNext/>
        <w:keepLines/>
        <w:numPr>
          <w:ilvl w:val="0"/>
          <w:numId w:val="0"/>
        </w:numPr>
        <w:spacing w:line="420" w:lineRule="exact"/>
        <w:outlineLvl w:val="4"/>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法定代表人证明书格式</w:t>
      </w:r>
      <w:bookmarkEnd w:id="31"/>
      <w:bookmarkEnd w:id="32"/>
    </w:p>
    <w:p>
      <w:pPr>
        <w:pStyle w:val="6"/>
        <w:jc w:val="center"/>
        <w:rPr>
          <w:rFonts w:hint="eastAsia" w:ascii="仿宋" w:hAnsi="仿宋" w:eastAsia="仿宋" w:cs="仿宋"/>
          <w:sz w:val="21"/>
          <w:szCs w:val="21"/>
        </w:rPr>
      </w:pPr>
      <w:r>
        <w:rPr>
          <w:rFonts w:hint="eastAsia" w:ascii="仿宋" w:hAnsi="仿宋" w:eastAsia="仿宋" w:cs="仿宋"/>
          <w:b/>
          <w:bCs w:val="0"/>
          <w:sz w:val="32"/>
          <w:szCs w:val="32"/>
        </w:rPr>
        <w:t>法定代表人（负责人）证明书</w:t>
      </w:r>
    </w:p>
    <w:p>
      <w:pPr>
        <w:spacing w:line="360" w:lineRule="auto"/>
        <w:rPr>
          <w:rFonts w:hint="eastAsia" w:ascii="仿宋" w:hAnsi="仿宋" w:eastAsia="仿宋" w:cs="仿宋"/>
          <w:sz w:val="24"/>
          <w:szCs w:val="24"/>
        </w:rPr>
      </w:pPr>
      <w:r>
        <w:rPr>
          <w:rFonts w:hint="eastAsia" w:ascii="仿宋" w:hAnsi="仿宋" w:eastAsia="仿宋" w:cs="仿宋"/>
          <w:sz w:val="21"/>
          <w:szCs w:val="21"/>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同志，现任我单位</w:t>
      </w:r>
      <w:r>
        <w:rPr>
          <w:rFonts w:hint="eastAsia" w:ascii="仿宋" w:hAnsi="仿宋" w:eastAsia="仿宋" w:cs="仿宋"/>
          <w:sz w:val="24"/>
          <w:szCs w:val="24"/>
          <w:u w:val="single"/>
        </w:rPr>
        <w:t xml:space="preserve">         </w:t>
      </w:r>
      <w:r>
        <w:rPr>
          <w:rFonts w:hint="eastAsia" w:ascii="仿宋" w:hAnsi="仿宋" w:eastAsia="仿宋" w:cs="仿宋"/>
          <w:sz w:val="24"/>
          <w:szCs w:val="24"/>
        </w:rPr>
        <w:t>职务，为法定代表人（负责人），身份证号：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特此证明。        </w:t>
      </w:r>
    </w:p>
    <w:p>
      <w:pPr>
        <w:spacing w:line="360" w:lineRule="auto"/>
        <w:ind w:left="630" w:hanging="720" w:hangingChars="300"/>
        <w:rPr>
          <w:rFonts w:hint="eastAsia" w:ascii="仿宋" w:hAnsi="仿宋" w:eastAsia="仿宋" w:cs="仿宋"/>
          <w:sz w:val="24"/>
          <w:szCs w:val="24"/>
        </w:rPr>
      </w:pPr>
      <w:r>
        <w:rPr>
          <w:rFonts w:hint="eastAsia" w:ascii="仿宋" w:hAnsi="仿宋" w:eastAsia="仿宋" w:cs="仿宋"/>
          <w:sz w:val="24"/>
          <w:szCs w:val="24"/>
        </w:rPr>
        <w:t>说明：</w:t>
      </w:r>
    </w:p>
    <w:p>
      <w:pPr>
        <w:numPr>
          <w:ilvl w:val="0"/>
          <w:numId w:val="0"/>
        </w:numPr>
        <w:spacing w:line="360" w:lineRule="auto"/>
        <w:ind w:leftChars="-300" w:firstLine="960" w:firstLineChars="4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法定代表人为投标人（企业事业单位、国家机关、社会团体）的主要行政负责人。   </w:t>
      </w:r>
    </w:p>
    <w:p>
      <w:pPr>
        <w:numPr>
          <w:ilvl w:val="0"/>
          <w:numId w:val="0"/>
        </w:numPr>
        <w:spacing w:line="360" w:lineRule="auto"/>
        <w:ind w:leftChars="-300" w:firstLine="960" w:firstLineChars="400"/>
        <w:rPr>
          <w:rFonts w:hint="eastAsia" w:ascii="仿宋" w:hAnsi="仿宋" w:eastAsia="仿宋" w:cs="仿宋"/>
          <w:sz w:val="24"/>
          <w:szCs w:val="24"/>
          <w:lang w:eastAsia="zh-CN"/>
        </w:rPr>
      </w:pPr>
      <w:r>
        <w:rPr>
          <w:rFonts w:hint="eastAsia" w:ascii="仿宋" w:hAnsi="仿宋" w:eastAsia="仿宋" w:cs="仿宋"/>
          <w:sz w:val="24"/>
          <w:szCs w:val="24"/>
        </w:rPr>
        <w:t>2、本证明书要求投标供应商同时提供法定代表人（负责人）的身份证扫描件（正反两面）作为附件方为有效</w:t>
      </w:r>
      <w:r>
        <w:rPr>
          <w:rFonts w:hint="eastAsia" w:ascii="仿宋" w:hAnsi="仿宋" w:eastAsia="仿宋" w:cs="仿宋"/>
          <w:sz w:val="24"/>
          <w:szCs w:val="24"/>
          <w:lang w:eastAsia="zh-CN"/>
        </w:rPr>
        <w:t>。</w:t>
      </w:r>
    </w:p>
    <w:p>
      <w:pPr>
        <w:numPr>
          <w:ilvl w:val="0"/>
          <w:numId w:val="0"/>
        </w:numPr>
        <w:spacing w:line="360" w:lineRule="auto"/>
        <w:ind w:leftChars="-300" w:firstLine="960" w:firstLineChars="400"/>
        <w:rPr>
          <w:rFonts w:hint="eastAsia" w:ascii="仿宋" w:hAnsi="仿宋" w:eastAsia="仿宋" w:cs="仿宋"/>
          <w:color w:val="auto"/>
          <w:sz w:val="24"/>
          <w:szCs w:val="24"/>
          <w:lang w:eastAsia="zh-Hans"/>
        </w:rPr>
      </w:pPr>
      <w:r>
        <w:rPr>
          <w:rFonts w:hint="eastAsia" w:ascii="仿宋" w:hAnsi="仿宋" w:eastAsia="仿宋" w:cs="仿宋"/>
          <w:sz w:val="24"/>
          <w:szCs w:val="24"/>
        </w:rPr>
        <w:t>3、</w:t>
      </w:r>
      <w:r>
        <w:rPr>
          <w:rFonts w:hint="eastAsia" w:ascii="仿宋" w:hAnsi="仿宋" w:eastAsia="仿宋" w:cs="仿宋"/>
          <w:color w:val="auto"/>
          <w:sz w:val="24"/>
          <w:szCs w:val="24"/>
          <w:lang w:eastAsia="zh-Hans"/>
        </w:rPr>
        <w:t>本项目投标授权代表为法定代表人（负责人）的，无需提供</w:t>
      </w:r>
      <w:r>
        <w:rPr>
          <w:rFonts w:hint="eastAsia" w:ascii="仿宋" w:hAnsi="仿宋" w:eastAsia="仿宋" w:cs="仿宋"/>
          <w:color w:val="auto"/>
          <w:sz w:val="24"/>
          <w:szCs w:val="24"/>
        </w:rPr>
        <w:t>《投标文件签署授权委托书》</w:t>
      </w:r>
      <w:r>
        <w:rPr>
          <w:rFonts w:hint="eastAsia" w:ascii="仿宋" w:hAnsi="仿宋" w:eastAsia="仿宋" w:cs="仿宋"/>
          <w:color w:val="auto"/>
          <w:sz w:val="24"/>
          <w:szCs w:val="24"/>
          <w:lang w:eastAsia="zh-Hans"/>
        </w:rPr>
        <w:t>。</w:t>
      </w:r>
    </w:p>
    <w:p>
      <w:pPr>
        <w:numPr>
          <w:ilvl w:val="0"/>
          <w:numId w:val="0"/>
        </w:numPr>
        <w:spacing w:line="360" w:lineRule="auto"/>
        <w:ind w:leftChars="-300" w:firstLine="960" w:firstLineChars="4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、内容必须填写真实、清楚，涂改无效，不得转让、买卖。</w:t>
      </w:r>
    </w:p>
    <w:p>
      <w:pPr>
        <w:spacing w:line="420" w:lineRule="exact"/>
        <w:rPr>
          <w:rFonts w:hint="eastAsia" w:ascii="仿宋" w:hAnsi="仿宋" w:eastAsia="仿宋" w:cs="仿宋"/>
          <w:sz w:val="24"/>
          <w:szCs w:val="24"/>
        </w:rPr>
      </w:pPr>
      <w:r>
        <w:rPr>
          <w:rFonts w:hint="eastAsia" w:ascii="仿宋" w:hAnsi="仿宋" w:eastAsia="仿宋" w:cs="仿宋"/>
          <w:sz w:val="24"/>
          <w:szCs w:val="24"/>
        </w:rPr>
        <w:t>附：</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代表人性别：         年龄：            身份证号码：</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统一社会信用代码：                         经济性质：</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经营范围：</w:t>
      </w:r>
    </w:p>
    <w:p>
      <w:pPr>
        <w:spacing w:line="420" w:lineRule="exact"/>
        <w:ind w:firstLine="2160" w:firstLineChars="900"/>
        <w:rPr>
          <w:rFonts w:hint="eastAsia" w:ascii="仿宋" w:hAnsi="仿宋" w:eastAsia="仿宋" w:cs="仿宋"/>
          <w:sz w:val="24"/>
          <w:szCs w:val="24"/>
        </w:rPr>
      </w:pPr>
    </w:p>
    <w:p>
      <w:pPr>
        <w:spacing w:line="420" w:lineRule="exact"/>
        <w:ind w:firstLine="5280" w:firstLineChars="2200"/>
        <w:rPr>
          <w:rFonts w:hint="eastAsia" w:ascii="仿宋" w:hAnsi="仿宋" w:eastAsia="仿宋" w:cs="仿宋"/>
          <w:sz w:val="24"/>
          <w:szCs w:val="24"/>
        </w:rPr>
      </w:pPr>
      <w:r>
        <w:rPr>
          <w:rFonts w:hint="eastAsia" w:ascii="仿宋" w:hAnsi="仿宋" w:eastAsia="仿宋" w:cs="仿宋"/>
          <w:sz w:val="24"/>
          <w:szCs w:val="24"/>
        </w:rPr>
        <w:t>投标人名称：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（盖章）</w:t>
      </w:r>
    </w:p>
    <w:p>
      <w:pPr>
        <w:autoSpaceDE w:val="0"/>
        <w:autoSpaceDN w:val="0"/>
        <w:spacing w:line="420" w:lineRule="exact"/>
        <w:ind w:right="890"/>
        <w:textAlignment w:val="bottom"/>
        <w:rPr>
          <w:rFonts w:hint="eastAsia" w:ascii="仿宋" w:hAnsi="仿宋" w:eastAsia="仿宋" w:cs="仿宋"/>
          <w:sz w:val="24"/>
          <w:szCs w:val="24"/>
        </w:rPr>
      </w:pPr>
      <w:r>
        <w:rPr>
          <w:rFonts w:hint="eastAsia" w:ascii="仿宋" w:hAnsi="仿宋" w:eastAsia="仿宋" w:cs="仿宋"/>
          <w:sz w:val="24"/>
          <w:szCs w:val="24"/>
        </w:rPr>
        <w:t>附：法定代表人身份证扫描件</w:t>
      </w:r>
      <w:r>
        <w:rPr>
          <w:rFonts w:hint="eastAsia" w:ascii="仿宋" w:hAnsi="仿宋" w:eastAsia="仿宋" w:cs="仿宋"/>
          <w:sz w:val="24"/>
          <w:szCs w:val="24"/>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59264;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ADJKifuQIAAP4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仿宋" w:hAnsi="仿宋" w:eastAsia="仿宋" w:cs="仿宋"/>
          <w:sz w:val="24"/>
          <w:szCs w:val="24"/>
        </w:rPr>
      </w:pPr>
    </w:p>
    <w:p>
      <w:pPr>
        <w:keepNext/>
        <w:keepLines/>
        <w:spacing w:line="420" w:lineRule="exact"/>
        <w:rPr>
          <w:rFonts w:hint="eastAsia" w:ascii="仿宋" w:hAnsi="仿宋" w:eastAsia="仿宋" w:cs="仿宋"/>
          <w:sz w:val="24"/>
          <w:szCs w:val="24"/>
        </w:rPr>
      </w:pPr>
    </w:p>
    <w:p>
      <w:pPr>
        <w:keepNext/>
        <w:keepLines/>
        <w:spacing w:line="420" w:lineRule="exact"/>
        <w:rPr>
          <w:rFonts w:hint="eastAsia" w:ascii="仿宋" w:hAnsi="仿宋" w:eastAsia="仿宋" w:cs="仿宋"/>
          <w:sz w:val="24"/>
          <w:szCs w:val="24"/>
        </w:rPr>
      </w:pPr>
    </w:p>
    <w:p>
      <w:pPr>
        <w:keepNext/>
        <w:keepLines/>
        <w:spacing w:line="420" w:lineRule="exact"/>
        <w:rPr>
          <w:rFonts w:hint="eastAsia" w:ascii="仿宋" w:hAnsi="仿宋" w:eastAsia="仿宋" w:cs="仿宋"/>
          <w:sz w:val="24"/>
          <w:szCs w:val="24"/>
        </w:rPr>
      </w:pPr>
    </w:p>
    <w:p>
      <w:pPr>
        <w:keepNext/>
        <w:keepLines/>
        <w:spacing w:line="420" w:lineRule="exact"/>
        <w:rPr>
          <w:rFonts w:hint="eastAsia" w:ascii="仿宋" w:hAnsi="仿宋" w:eastAsia="仿宋" w:cs="仿宋"/>
          <w:sz w:val="24"/>
          <w:szCs w:val="24"/>
        </w:rPr>
      </w:pPr>
    </w:p>
    <w:p>
      <w:pPr>
        <w:keepNext/>
        <w:keepLines/>
        <w:spacing w:line="420" w:lineRule="exact"/>
        <w:rPr>
          <w:rFonts w:hint="eastAsia" w:ascii="仿宋" w:hAnsi="仿宋" w:eastAsia="仿宋" w:cs="仿宋"/>
          <w:sz w:val="24"/>
          <w:szCs w:val="24"/>
        </w:rPr>
      </w:pPr>
    </w:p>
    <w:p>
      <w:pPr>
        <w:spacing w:line="420" w:lineRule="exact"/>
        <w:rPr>
          <w:rFonts w:hint="eastAsia" w:ascii="仿宋" w:hAnsi="仿宋" w:eastAsia="仿宋" w:cs="仿宋"/>
          <w:b/>
          <w:bCs/>
          <w:sz w:val="24"/>
          <w:szCs w:val="24"/>
          <w:lang w:val="en-US" w:eastAsia="zh-CN"/>
        </w:rPr>
      </w:pPr>
      <w:r>
        <w:rPr>
          <w:rFonts w:hint="eastAsia" w:ascii="仿宋" w:hAnsi="仿宋" w:eastAsia="仿宋" w:cs="仿宋"/>
          <w:b/>
          <w:bCs/>
          <w:color w:val="FF0000"/>
          <w:sz w:val="24"/>
          <w:szCs w:val="24"/>
        </w:rPr>
        <w:t>注：投标人须额外开具《法定代表人证明书》原件，投标人代表递交投标文件并出席开标环节时应携带身份证、《法定代表人授权书》及《法定代表人证明书》原件供采购代理机构工作人员核对身份信息。</w:t>
      </w:r>
    </w:p>
    <w:p>
      <w:pPr>
        <w:numPr>
          <w:ilvl w:val="0"/>
          <w:numId w:val="0"/>
        </w:numPr>
        <w:spacing w:line="420" w:lineRule="exact"/>
        <w:jc w:val="both"/>
        <w:rPr>
          <w:rFonts w:hint="eastAsia" w:ascii="仿宋" w:hAnsi="仿宋" w:eastAsia="仿宋" w:cs="仿宋"/>
          <w:b/>
          <w:bCs/>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法定代表人授权书格式（投标人代表为法定代表人的无需提供本格式）</w:t>
      </w:r>
    </w:p>
    <w:p>
      <w:pPr>
        <w:numPr>
          <w:ilvl w:val="0"/>
          <w:numId w:val="0"/>
        </w:numPr>
        <w:spacing w:line="420" w:lineRule="exact"/>
        <w:jc w:val="center"/>
        <w:rPr>
          <w:rFonts w:hint="eastAsia" w:ascii="仿宋" w:hAnsi="仿宋" w:eastAsia="仿宋" w:cs="仿宋"/>
          <w:b/>
          <w:bCs w:val="0"/>
          <w:sz w:val="32"/>
          <w:szCs w:val="32"/>
          <w:lang w:val="en-US" w:eastAsia="zh-CN" w:bidi="ar-SA"/>
        </w:rPr>
      </w:pPr>
    </w:p>
    <w:p>
      <w:pPr>
        <w:numPr>
          <w:ilvl w:val="0"/>
          <w:numId w:val="0"/>
        </w:numPr>
        <w:spacing w:line="420" w:lineRule="exact"/>
        <w:jc w:val="center"/>
        <w:rPr>
          <w:rFonts w:hint="eastAsia" w:ascii="仿宋" w:hAnsi="仿宋" w:eastAsia="仿宋" w:cs="仿宋"/>
          <w:b/>
          <w:bCs w:val="0"/>
          <w:sz w:val="32"/>
          <w:szCs w:val="32"/>
          <w:lang w:val="en-US" w:eastAsia="zh-CN" w:bidi="ar-SA"/>
        </w:rPr>
      </w:pPr>
      <w:r>
        <w:rPr>
          <w:rFonts w:hint="eastAsia" w:ascii="仿宋" w:hAnsi="仿宋" w:eastAsia="仿宋" w:cs="仿宋"/>
          <w:b/>
          <w:bCs w:val="0"/>
          <w:sz w:val="32"/>
          <w:szCs w:val="32"/>
          <w:lang w:val="en-US" w:eastAsia="zh-CN" w:bidi="ar-SA"/>
        </w:rPr>
        <w:t>法定代表人授权书</w:t>
      </w:r>
    </w:p>
    <w:p>
      <w:pPr>
        <w:spacing w:line="420" w:lineRule="exact"/>
        <w:jc w:val="center"/>
        <w:rPr>
          <w:rFonts w:hint="eastAsia" w:ascii="仿宋" w:hAnsi="仿宋" w:eastAsia="仿宋" w:cs="仿宋"/>
          <w:sz w:val="21"/>
          <w:szCs w:val="21"/>
        </w:rPr>
      </w:pPr>
    </w:p>
    <w:p>
      <w:pPr>
        <w:tabs>
          <w:tab w:val="left" w:pos="426"/>
        </w:tabs>
        <w:autoSpaceDE w:val="0"/>
        <w:autoSpaceDN w:val="0"/>
        <w:adjustRightInd w:val="0"/>
        <w:spacing w:line="360" w:lineRule="auto"/>
        <w:ind w:firstLine="42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val="zh-CN"/>
        </w:rPr>
        <w:t>本授权委托书声明：我</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（姓名）系</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（供应商名称）的法定代表人，现授权委托</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（姓名）</w:t>
      </w:r>
      <w:r>
        <w:rPr>
          <w:rFonts w:hint="eastAsia" w:ascii="仿宋" w:hAnsi="仿宋" w:eastAsia="仿宋" w:cs="仿宋"/>
          <w:color w:val="auto"/>
          <w:sz w:val="24"/>
          <w:szCs w:val="24"/>
          <w:highlight w:val="none"/>
          <w:shd w:val="clear" w:color="auto" w:fill="auto"/>
        </w:rPr>
        <w:t>为本公司的合法代理人，参加</w:t>
      </w:r>
      <w:r>
        <w:rPr>
          <w:rFonts w:hint="eastAsia" w:ascii="仿宋" w:hAnsi="仿宋" w:eastAsia="仿宋" w:cs="仿宋"/>
          <w:color w:val="auto"/>
          <w:sz w:val="24"/>
          <w:szCs w:val="24"/>
          <w:highlight w:val="none"/>
          <w:u w:val="single"/>
          <w:shd w:val="clear" w:color="auto" w:fill="auto"/>
        </w:rPr>
        <w:t xml:space="preserve">  （项目名称、项目编号）  </w:t>
      </w:r>
      <w:r>
        <w:rPr>
          <w:rFonts w:hint="eastAsia" w:ascii="仿宋" w:hAnsi="仿宋" w:eastAsia="仿宋" w:cs="仿宋"/>
          <w:color w:val="auto"/>
          <w:sz w:val="24"/>
          <w:szCs w:val="24"/>
          <w:highlight w:val="none"/>
          <w:shd w:val="clear" w:color="auto" w:fill="auto"/>
        </w:rPr>
        <w:t>的采购活动，以本公司名义处理与之有关的事务。</w:t>
      </w:r>
    </w:p>
    <w:p>
      <w:pPr>
        <w:tabs>
          <w:tab w:val="left" w:pos="426"/>
        </w:tabs>
        <w:autoSpaceDE w:val="0"/>
        <w:autoSpaceDN w:val="0"/>
        <w:adjustRightInd w:val="0"/>
        <w:spacing w:line="360" w:lineRule="auto"/>
        <w:ind w:firstLine="420"/>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sz w:val="24"/>
          <w:szCs w:val="24"/>
          <w:highlight w:val="none"/>
          <w:shd w:val="clear" w:color="auto" w:fill="auto"/>
        </w:rPr>
        <w:t>本授权书于</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年</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月</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日签字生效，</w:t>
      </w:r>
      <w:r>
        <w:rPr>
          <w:rFonts w:hint="eastAsia" w:ascii="仿宋" w:hAnsi="仿宋" w:eastAsia="仿宋" w:cs="仿宋"/>
          <w:color w:val="auto"/>
          <w:kern w:val="0"/>
          <w:sz w:val="24"/>
          <w:szCs w:val="24"/>
          <w:highlight w:val="none"/>
          <w:shd w:val="clear" w:color="auto" w:fill="auto"/>
          <w:lang w:val="zh-CN"/>
        </w:rPr>
        <w:t>被授权人无转委托权，特此委托。</w:t>
      </w:r>
    </w:p>
    <w:p>
      <w:pPr>
        <w:tabs>
          <w:tab w:val="left" w:pos="426"/>
        </w:tabs>
        <w:autoSpaceDE w:val="0"/>
        <w:autoSpaceDN w:val="0"/>
        <w:adjustRightInd w:val="0"/>
        <w:spacing w:beforeLines="100" w:line="360" w:lineRule="auto"/>
        <w:ind w:left="485" w:leftChars="202"/>
        <w:rPr>
          <w:rFonts w:hint="eastAsia" w:ascii="仿宋" w:hAnsi="仿宋" w:eastAsia="仿宋" w:cs="仿宋"/>
          <w:color w:val="auto"/>
          <w:kern w:val="0"/>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被授权人姓名</w:t>
      </w:r>
      <w:r>
        <w:rPr>
          <w:rFonts w:hint="eastAsia" w:ascii="仿宋" w:hAnsi="仿宋" w:eastAsia="仿宋" w:cs="仿宋"/>
          <w:color w:val="auto"/>
          <w:kern w:val="0"/>
          <w:sz w:val="24"/>
          <w:szCs w:val="24"/>
          <w:highlight w:val="none"/>
          <w:shd w:val="clear" w:color="auto" w:fill="auto"/>
          <w:lang w:val="zh-CN"/>
        </w:rPr>
        <w:t>：</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性别：</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年龄：</w:t>
      </w:r>
      <w:r>
        <w:rPr>
          <w:rFonts w:hint="eastAsia" w:ascii="仿宋" w:hAnsi="仿宋" w:eastAsia="仿宋" w:cs="仿宋"/>
          <w:color w:val="auto"/>
          <w:kern w:val="0"/>
          <w:sz w:val="24"/>
          <w:szCs w:val="24"/>
          <w:highlight w:val="none"/>
          <w:u w:val="single"/>
          <w:shd w:val="clear" w:color="auto" w:fill="auto"/>
        </w:rPr>
        <w:t xml:space="preserve">            </w:t>
      </w:r>
    </w:p>
    <w:p>
      <w:pPr>
        <w:tabs>
          <w:tab w:val="left" w:pos="426"/>
        </w:tabs>
        <w:autoSpaceDE w:val="0"/>
        <w:autoSpaceDN w:val="0"/>
        <w:adjustRightInd w:val="0"/>
        <w:spacing w:line="360" w:lineRule="auto"/>
        <w:ind w:left="485" w:leftChars="202"/>
        <w:rPr>
          <w:rFonts w:hint="eastAsia" w:ascii="仿宋" w:hAnsi="仿宋" w:eastAsia="仿宋" w:cs="仿宋"/>
          <w:color w:val="auto"/>
          <w:kern w:val="0"/>
          <w:sz w:val="24"/>
          <w:szCs w:val="24"/>
          <w:highlight w:val="none"/>
          <w:u w:val="single"/>
          <w:shd w:val="clear" w:color="auto" w:fill="auto"/>
        </w:rPr>
      </w:pPr>
      <w:r>
        <w:rPr>
          <w:rFonts w:hint="eastAsia" w:ascii="仿宋" w:hAnsi="仿宋" w:eastAsia="仿宋" w:cs="仿宋"/>
          <w:color w:val="auto"/>
          <w:kern w:val="0"/>
          <w:sz w:val="24"/>
          <w:szCs w:val="24"/>
          <w:highlight w:val="none"/>
          <w:shd w:val="clear" w:color="auto" w:fill="auto"/>
          <w:lang w:val="zh-CN"/>
        </w:rPr>
        <w:t>身份证号码：</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职务：</w:t>
      </w:r>
      <w:r>
        <w:rPr>
          <w:rFonts w:hint="eastAsia" w:ascii="仿宋" w:hAnsi="仿宋" w:eastAsia="仿宋" w:cs="仿宋"/>
          <w:color w:val="auto"/>
          <w:kern w:val="0"/>
          <w:sz w:val="24"/>
          <w:szCs w:val="24"/>
          <w:highlight w:val="none"/>
          <w:u w:val="single"/>
          <w:shd w:val="clear" w:color="auto" w:fill="auto"/>
        </w:rPr>
        <w:t xml:space="preserve">                  </w:t>
      </w:r>
    </w:p>
    <w:p>
      <w:pPr>
        <w:tabs>
          <w:tab w:val="left" w:pos="5580"/>
        </w:tabs>
        <w:spacing w:line="360" w:lineRule="auto"/>
        <w:ind w:left="485" w:leftChars="202"/>
        <w:rPr>
          <w:rFonts w:hint="eastAsia" w:ascii="仿宋" w:hAnsi="仿宋" w:eastAsia="仿宋" w:cs="仿宋"/>
          <w:color w:val="auto"/>
          <w:kern w:val="0"/>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法定代表人（签字或盖章）：</w:t>
      </w:r>
      <w:r>
        <w:rPr>
          <w:rFonts w:hint="eastAsia" w:ascii="仿宋" w:hAnsi="仿宋" w:eastAsia="仿宋" w:cs="仿宋"/>
          <w:color w:val="auto"/>
          <w:kern w:val="0"/>
          <w:sz w:val="24"/>
          <w:szCs w:val="24"/>
          <w:highlight w:val="none"/>
          <w:u w:val="single"/>
          <w:shd w:val="clear" w:color="auto" w:fill="auto"/>
        </w:rPr>
        <w:t xml:space="preserve">                            </w:t>
      </w:r>
    </w:p>
    <w:p>
      <w:pPr>
        <w:tabs>
          <w:tab w:val="left" w:pos="5580"/>
        </w:tabs>
        <w:spacing w:line="360" w:lineRule="auto"/>
        <w:ind w:left="485" w:leftChars="202"/>
        <w:rPr>
          <w:rFonts w:hint="eastAsia" w:ascii="仿宋" w:hAnsi="仿宋" w:eastAsia="仿宋" w:cs="仿宋"/>
          <w:color w:val="auto"/>
          <w:kern w:val="0"/>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被授权人（签字）：</w:t>
      </w:r>
      <w:r>
        <w:rPr>
          <w:rFonts w:hint="eastAsia" w:ascii="仿宋" w:hAnsi="仿宋" w:eastAsia="仿宋" w:cs="仿宋"/>
          <w:color w:val="auto"/>
          <w:kern w:val="0"/>
          <w:sz w:val="24"/>
          <w:szCs w:val="24"/>
          <w:highlight w:val="none"/>
          <w:u w:val="single"/>
          <w:shd w:val="clear" w:color="auto" w:fill="auto"/>
        </w:rPr>
        <w:t xml:space="preserve">                                    </w:t>
      </w:r>
    </w:p>
    <w:p>
      <w:pPr>
        <w:tabs>
          <w:tab w:val="left" w:pos="426"/>
        </w:tabs>
        <w:ind w:firstLine="480" w:firstLineChars="200"/>
        <w:rPr>
          <w:rFonts w:hint="eastAsia" w:ascii="仿宋" w:hAnsi="仿宋" w:eastAsia="仿宋" w:cs="仿宋"/>
          <w:color w:val="000000"/>
          <w:sz w:val="24"/>
          <w:szCs w:val="24"/>
          <w:lang w:bidi="ar"/>
        </w:rPr>
      </w:pPr>
      <w:r>
        <w:rPr>
          <w:rFonts w:hint="eastAsia" w:ascii="仿宋" w:hAnsi="仿宋" w:eastAsia="仿宋" w:cs="仿宋"/>
          <w:color w:val="auto"/>
          <w:sz w:val="24"/>
          <w:szCs w:val="24"/>
          <w:highlight w:val="none"/>
          <w:shd w:val="clear" w:color="auto" w:fill="auto"/>
        </w:rPr>
        <w:t xml:space="preserve">供应商（公章）：  </w:t>
      </w:r>
    </w:p>
    <w:p>
      <w:pPr>
        <w:autoSpaceDE w:val="0"/>
        <w:autoSpaceDN w:val="0"/>
        <w:spacing w:line="420" w:lineRule="exact"/>
        <w:ind w:right="893"/>
        <w:textAlignment w:val="bottom"/>
        <w:rPr>
          <w:rFonts w:hint="eastAsia" w:ascii="仿宋" w:hAnsi="仿宋" w:eastAsia="仿宋" w:cs="仿宋"/>
          <w:sz w:val="24"/>
          <w:szCs w:val="24"/>
        </w:rPr>
      </w:pPr>
    </w:p>
    <w:p>
      <w:pPr>
        <w:autoSpaceDE w:val="0"/>
        <w:autoSpaceDN w:val="0"/>
        <w:spacing w:line="420" w:lineRule="exact"/>
        <w:ind w:right="890"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附：被授权人身份证扫描件</w:t>
      </w:r>
    </w:p>
    <w:p>
      <w:pPr>
        <w:keepNext/>
        <w:keepLines/>
        <w:spacing w:line="420" w:lineRule="exact"/>
        <w:rPr>
          <w:rFonts w:hint="eastAsia" w:ascii="仿宋" w:hAnsi="仿宋" w:eastAsia="仿宋" w:cs="仿宋"/>
          <w:b/>
          <w:sz w:val="24"/>
          <w:szCs w:val="24"/>
        </w:rPr>
      </w:pPr>
      <w:r>
        <w:rPr>
          <w:rFonts w:hint="eastAsia" w:ascii="仿宋" w:hAnsi="仿宋" w:eastAsia="仿宋" w:cs="仿宋"/>
          <w:sz w:val="24"/>
          <w:szCs w:val="24"/>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2"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5"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6"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HSPANjbAAAACgEAAA8AAAAAAAAAAQAg&#10;AAAAIgAAAGRycy9kb3ducmV2LnhtbFBLAQIUABQAAAAIAIdO4kBIcdF4tgIAAP4HAAAOAAAAAAAA&#10;AAEAIAAAACoBAABkcnMvZTJvRG9jLnhtbFBLBQYAAAAABgAGAFkBAABSBgAAAAA=&#10;">
                <o:lock v:ext="edit" aspectratio="f"/>
                <v:rect id="矩形 3" o:spid="_x0000_s1026" o:spt="1" style="position:absolute;left:703;top:8450;height:2455;width:459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仿宋" w:hAnsi="仿宋" w:eastAsia="仿宋" w:cs="仿宋"/>
          <w:b/>
          <w:sz w:val="24"/>
          <w:szCs w:val="24"/>
        </w:rPr>
      </w:pPr>
    </w:p>
    <w:p>
      <w:pPr>
        <w:keepNext/>
        <w:keepLines/>
        <w:spacing w:line="420" w:lineRule="exact"/>
        <w:rPr>
          <w:rFonts w:hint="eastAsia" w:ascii="仿宋" w:hAnsi="仿宋" w:eastAsia="仿宋" w:cs="仿宋"/>
          <w:b/>
          <w:sz w:val="24"/>
          <w:szCs w:val="24"/>
        </w:rPr>
      </w:pPr>
    </w:p>
    <w:p>
      <w:pPr>
        <w:keepNext/>
        <w:keepLines/>
        <w:spacing w:line="420" w:lineRule="exact"/>
        <w:rPr>
          <w:rFonts w:hint="eastAsia" w:ascii="仿宋" w:hAnsi="仿宋" w:eastAsia="仿宋" w:cs="仿宋"/>
          <w:b/>
          <w:sz w:val="24"/>
          <w:szCs w:val="24"/>
        </w:rPr>
      </w:pPr>
    </w:p>
    <w:p>
      <w:pPr>
        <w:keepNext/>
        <w:keepLines/>
        <w:spacing w:line="420" w:lineRule="exact"/>
        <w:rPr>
          <w:rFonts w:hint="eastAsia" w:ascii="仿宋" w:hAnsi="仿宋" w:eastAsia="仿宋" w:cs="仿宋"/>
          <w:b/>
          <w:sz w:val="24"/>
          <w:szCs w:val="24"/>
        </w:rPr>
      </w:pPr>
    </w:p>
    <w:p>
      <w:pPr>
        <w:keepNext/>
        <w:keepLines/>
        <w:spacing w:line="420" w:lineRule="exact"/>
        <w:rPr>
          <w:rFonts w:hint="eastAsia" w:ascii="仿宋" w:hAnsi="仿宋" w:eastAsia="仿宋" w:cs="仿宋"/>
          <w:b/>
          <w:sz w:val="24"/>
          <w:szCs w:val="24"/>
        </w:rPr>
      </w:pPr>
    </w:p>
    <w:p>
      <w:pPr>
        <w:keepNext/>
        <w:keepLines/>
        <w:spacing w:line="420" w:lineRule="exact"/>
        <w:rPr>
          <w:rFonts w:hint="eastAsia" w:ascii="仿宋" w:hAnsi="仿宋" w:eastAsia="仿宋" w:cs="仿宋"/>
          <w:b/>
          <w:sz w:val="24"/>
          <w:szCs w:val="24"/>
        </w:rPr>
      </w:pPr>
    </w:p>
    <w:p>
      <w:pPr>
        <w:spacing w:line="420" w:lineRule="exact"/>
        <w:rPr>
          <w:rFonts w:hint="eastAsia" w:ascii="仿宋" w:hAnsi="仿宋" w:eastAsia="仿宋" w:cs="仿宋"/>
          <w:b/>
          <w:bCs/>
          <w:sz w:val="24"/>
          <w:szCs w:val="24"/>
        </w:rPr>
      </w:pPr>
    </w:p>
    <w:p>
      <w:pPr>
        <w:spacing w:line="420" w:lineRule="exac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注：投标人须额外开具《法定代表人授权书》原件，投标人代表递交投标文件并出席开标环节时应携带身份证、《法定代表人授权书》及《法定代表人证明书》原件供采购代理机构工作人员核对身份信息。</w:t>
      </w:r>
    </w:p>
    <w:p>
      <w:pPr>
        <w:pStyle w:val="31"/>
        <w:numPr>
          <w:ilvl w:val="0"/>
          <w:numId w:val="0"/>
        </w:numPr>
        <w:spacing w:before="25" w:after="25"/>
        <w:rPr>
          <w:rFonts w:hint="eastAsia" w:ascii="仿宋" w:hAnsi="仿宋" w:eastAsia="仿宋" w:cs="仿宋"/>
          <w:spacing w:val="0"/>
          <w:sz w:val="24"/>
          <w:szCs w:val="24"/>
          <w:lang w:val="en-US" w:eastAsia="zh-CN" w:bidi="ar-SA"/>
        </w:rPr>
      </w:pPr>
      <w:r>
        <w:rPr>
          <w:rFonts w:hint="eastAsia" w:ascii="仿宋" w:hAnsi="仿宋" w:eastAsia="仿宋" w:cs="仿宋"/>
          <w:b/>
          <w:sz w:val="24"/>
          <w:szCs w:val="24"/>
        </w:rPr>
        <w:br w:type="page"/>
      </w:r>
    </w:p>
    <w:p>
      <w:pPr>
        <w:rPr>
          <w:rFonts w:hint="eastAsia" w:ascii="仿宋" w:hAnsi="仿宋" w:eastAsia="仿宋" w:cs="仿宋"/>
          <w:b/>
          <w:sz w:val="24"/>
          <w:szCs w:val="24"/>
        </w:rPr>
      </w:pPr>
      <w:r>
        <w:rPr>
          <w:rFonts w:hint="eastAsia" w:ascii="仿宋" w:hAnsi="仿宋" w:eastAsia="仿宋" w:cs="仿宋"/>
          <w:b/>
          <w:sz w:val="24"/>
          <w:szCs w:val="24"/>
          <w:lang w:val="en-US" w:eastAsia="zh-CN"/>
        </w:rPr>
        <w:t>七、项目</w:t>
      </w:r>
      <w:r>
        <w:rPr>
          <w:rFonts w:hint="eastAsia" w:ascii="仿宋" w:hAnsi="仿宋" w:eastAsia="仿宋" w:cs="仿宋"/>
          <w:b/>
          <w:sz w:val="24"/>
          <w:szCs w:val="24"/>
        </w:rPr>
        <w:t>报价明细表</w:t>
      </w:r>
    </w:p>
    <w:p>
      <w:pPr>
        <w:tabs>
          <w:tab w:val="left" w:pos="720"/>
        </w:tabs>
        <w:ind w:firstLine="2741" w:firstLineChars="1300"/>
        <w:rPr>
          <w:rFonts w:hint="eastAsia" w:ascii="仿宋" w:hAnsi="仿宋" w:eastAsia="仿宋" w:cs="仿宋"/>
          <w:b/>
          <w:sz w:val="21"/>
          <w:szCs w:val="21"/>
        </w:rPr>
      </w:pPr>
    </w:p>
    <w:p>
      <w:pPr>
        <w:numPr>
          <w:ilvl w:val="0"/>
          <w:numId w:val="5"/>
        </w:numPr>
        <w:tabs>
          <w:tab w:val="left" w:pos="720"/>
        </w:tabs>
        <w:jc w:val="center"/>
        <w:rPr>
          <w:rFonts w:hint="eastAsia" w:ascii="仿宋" w:hAnsi="仿宋" w:eastAsia="仿宋" w:cs="仿宋"/>
          <w:b/>
          <w:sz w:val="24"/>
          <w:szCs w:val="24"/>
        </w:rPr>
      </w:pPr>
      <w:r>
        <w:rPr>
          <w:rFonts w:hint="eastAsia" w:ascii="仿宋" w:hAnsi="仿宋" w:eastAsia="仿宋" w:cs="仿宋"/>
          <w:b/>
          <w:sz w:val="24"/>
          <w:szCs w:val="24"/>
        </w:rPr>
        <w:t>货物</w:t>
      </w:r>
      <w:r>
        <w:rPr>
          <w:rFonts w:hint="eastAsia" w:ascii="仿宋" w:hAnsi="仿宋" w:eastAsia="仿宋" w:cs="仿宋"/>
          <w:b/>
          <w:sz w:val="24"/>
          <w:szCs w:val="24"/>
          <w:lang w:val="en-US" w:eastAsia="zh-CN"/>
        </w:rPr>
        <w:t>详细配置</w:t>
      </w:r>
      <w:r>
        <w:rPr>
          <w:rFonts w:hint="eastAsia" w:ascii="仿宋" w:hAnsi="仿宋" w:eastAsia="仿宋" w:cs="仿宋"/>
          <w:b/>
          <w:sz w:val="24"/>
          <w:szCs w:val="24"/>
        </w:rPr>
        <w:t>报价清单</w:t>
      </w:r>
      <w:r>
        <w:rPr>
          <w:rFonts w:hint="eastAsia" w:ascii="仿宋" w:hAnsi="仿宋" w:eastAsia="仿宋" w:cs="仿宋"/>
          <w:b/>
          <w:color w:val="000000"/>
          <w:sz w:val="24"/>
          <w:szCs w:val="24"/>
          <w:lang w:eastAsia="zh-CN"/>
        </w:rPr>
        <w:t>（</w:t>
      </w:r>
      <w:r>
        <w:rPr>
          <w:rFonts w:hint="eastAsia" w:ascii="仿宋" w:hAnsi="仿宋" w:eastAsia="仿宋" w:cs="仿宋"/>
          <w:b/>
          <w:bCs/>
          <w:sz w:val="24"/>
          <w:szCs w:val="24"/>
        </w:rPr>
        <w:t>包括在投标总价内</w:t>
      </w:r>
      <w:r>
        <w:rPr>
          <w:rFonts w:hint="eastAsia" w:ascii="仿宋" w:hAnsi="仿宋" w:eastAsia="仿宋" w:cs="仿宋"/>
          <w:b/>
          <w:color w:val="000000"/>
          <w:sz w:val="24"/>
          <w:szCs w:val="24"/>
          <w:lang w:eastAsia="zh-CN"/>
        </w:rPr>
        <w:t>）</w:t>
      </w:r>
    </w:p>
    <w:p>
      <w:pPr>
        <w:pStyle w:val="13"/>
        <w:rPr>
          <w:rFonts w:hint="eastAsia" w:ascii="仿宋" w:hAnsi="仿宋" w:eastAsia="仿宋" w:cs="仿宋"/>
          <w:sz w:val="24"/>
          <w:szCs w:val="24"/>
        </w:rPr>
      </w:pPr>
    </w:p>
    <w:tbl>
      <w:tblPr>
        <w:tblStyle w:val="25"/>
        <w:tblW w:w="4899" w:type="pct"/>
        <w:jc w:val="center"/>
        <w:tblLayout w:type="fixed"/>
        <w:tblCellMar>
          <w:top w:w="0" w:type="dxa"/>
          <w:left w:w="108" w:type="dxa"/>
          <w:bottom w:w="0" w:type="dxa"/>
          <w:right w:w="108" w:type="dxa"/>
        </w:tblCellMar>
      </w:tblPr>
      <w:tblGrid>
        <w:gridCol w:w="774"/>
        <w:gridCol w:w="1755"/>
        <w:gridCol w:w="1394"/>
        <w:gridCol w:w="1080"/>
        <w:gridCol w:w="930"/>
        <w:gridCol w:w="960"/>
        <w:gridCol w:w="1457"/>
      </w:tblGrid>
      <w:tr>
        <w:tblPrEx>
          <w:tblCellMar>
            <w:top w:w="0" w:type="dxa"/>
            <w:left w:w="108" w:type="dxa"/>
            <w:bottom w:w="0" w:type="dxa"/>
            <w:right w:w="108" w:type="dxa"/>
          </w:tblCellMar>
        </w:tblPrEx>
        <w:trPr>
          <w:trHeight w:val="459"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设备或配件名称</w:t>
            </w:r>
          </w:p>
        </w:tc>
        <w:tc>
          <w:tcPr>
            <w:tcW w:w="834"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规格/</w:t>
            </w:r>
          </w:p>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品牌/</w:t>
            </w:r>
          </w:p>
          <w:p>
            <w:pPr>
              <w:widowControl/>
              <w:spacing w:line="360" w:lineRule="exact"/>
              <w:jc w:val="center"/>
              <w:rPr>
                <w:rFonts w:hint="eastAsia" w:ascii="仿宋" w:hAnsi="仿宋" w:eastAsia="仿宋" w:cs="仿宋"/>
                <w:kern w:val="0"/>
                <w:sz w:val="24"/>
                <w:szCs w:val="24"/>
              </w:rPr>
            </w:pPr>
            <w:r>
              <w:rPr>
                <w:rFonts w:hint="eastAsia" w:ascii="仿宋" w:hAnsi="仿宋" w:eastAsia="仿宋" w:cs="仿宋"/>
                <w:sz w:val="24"/>
                <w:szCs w:val="24"/>
              </w:rPr>
              <w:t>型号</w:t>
            </w:r>
          </w:p>
        </w:tc>
        <w:tc>
          <w:tcPr>
            <w:tcW w:w="646" w:type="pct"/>
            <w:tcBorders>
              <w:top w:val="single" w:color="auto" w:sz="4" w:space="0"/>
              <w:left w:val="single" w:color="auto" w:sz="4" w:space="0"/>
              <w:bottom w:val="single" w:color="auto" w:sz="4" w:space="0"/>
              <w:right w:val="nil"/>
            </w:tcBorders>
            <w:noWrap/>
            <w:vAlign w:val="center"/>
          </w:tcPr>
          <w:p>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生产厂家</w:t>
            </w: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产品注册证号</w:t>
            </w:r>
          </w:p>
        </w:tc>
        <w:tc>
          <w:tcPr>
            <w:tcW w:w="57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872"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分项报价（元）</w:t>
            </w:r>
          </w:p>
        </w:tc>
      </w:tr>
      <w:tr>
        <w:tblPrEx>
          <w:tblCellMar>
            <w:top w:w="0" w:type="dxa"/>
            <w:left w:w="108" w:type="dxa"/>
            <w:bottom w:w="0" w:type="dxa"/>
            <w:right w:w="108" w:type="dxa"/>
          </w:tblCellMar>
        </w:tblPrEx>
        <w:trPr>
          <w:trHeight w:val="227" w:hRule="atLeast"/>
          <w:jc w:val="center"/>
        </w:trPr>
        <w:tc>
          <w:tcPr>
            <w:tcW w:w="463" w:type="pc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050" w:type="pct"/>
            <w:tcBorders>
              <w:top w:val="nil"/>
              <w:left w:val="nil"/>
              <w:bottom w:val="single" w:color="auto" w:sz="4" w:space="0"/>
              <w:right w:val="single" w:color="auto" w:sz="4" w:space="0"/>
            </w:tcBorders>
            <w:noWrap w:val="0"/>
            <w:vAlign w:val="center"/>
          </w:tcPr>
          <w:p>
            <w:pPr>
              <w:spacing w:line="360" w:lineRule="exact"/>
              <w:jc w:val="center"/>
              <w:rPr>
                <w:rFonts w:hint="eastAsia" w:ascii="仿宋" w:hAnsi="仿宋" w:eastAsia="仿宋" w:cs="仿宋"/>
                <w:sz w:val="24"/>
                <w:szCs w:val="24"/>
              </w:rPr>
            </w:pPr>
          </w:p>
        </w:tc>
        <w:tc>
          <w:tcPr>
            <w:tcW w:w="834" w:type="pct"/>
            <w:tcBorders>
              <w:top w:val="nil"/>
              <w:left w:val="nil"/>
              <w:bottom w:val="single" w:color="auto" w:sz="4" w:space="0"/>
              <w:right w:val="single" w:color="auto" w:sz="4" w:space="0"/>
            </w:tcBorders>
            <w:noWrap/>
            <w:vAlign w:val="center"/>
          </w:tcPr>
          <w:p>
            <w:pPr>
              <w:spacing w:line="360" w:lineRule="exact"/>
              <w:jc w:val="center"/>
              <w:rPr>
                <w:rFonts w:hint="eastAsia" w:ascii="仿宋" w:hAnsi="仿宋" w:eastAsia="仿宋" w:cs="仿宋"/>
                <w:sz w:val="24"/>
                <w:szCs w:val="24"/>
              </w:rPr>
            </w:pPr>
          </w:p>
        </w:tc>
        <w:tc>
          <w:tcPr>
            <w:tcW w:w="646" w:type="pct"/>
            <w:tcBorders>
              <w:top w:val="nil"/>
              <w:left w:val="single" w:color="auto" w:sz="4" w:space="0"/>
              <w:bottom w:val="single" w:color="auto" w:sz="4" w:space="0"/>
              <w:right w:val="nil"/>
            </w:tcBorders>
            <w:noWrap/>
            <w:vAlign w:val="center"/>
          </w:tcPr>
          <w:p>
            <w:pPr>
              <w:spacing w:line="360" w:lineRule="exact"/>
              <w:jc w:val="center"/>
              <w:rPr>
                <w:rFonts w:hint="eastAsia" w:ascii="仿宋" w:hAnsi="仿宋" w:eastAsia="仿宋" w:cs="仿宋"/>
                <w:sz w:val="24"/>
                <w:szCs w:val="24"/>
              </w:rPr>
            </w:pPr>
          </w:p>
        </w:tc>
        <w:tc>
          <w:tcPr>
            <w:tcW w:w="556" w:type="pc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仿宋" w:hAnsi="仿宋" w:eastAsia="仿宋" w:cs="仿宋"/>
                <w:kern w:val="0"/>
                <w:sz w:val="24"/>
                <w:szCs w:val="24"/>
              </w:rPr>
            </w:pPr>
          </w:p>
        </w:tc>
        <w:tc>
          <w:tcPr>
            <w:tcW w:w="574" w:type="pct"/>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sz w:val="24"/>
                <w:szCs w:val="24"/>
              </w:rPr>
            </w:pPr>
          </w:p>
        </w:tc>
        <w:tc>
          <w:tcPr>
            <w:tcW w:w="872" w:type="pct"/>
            <w:tcBorders>
              <w:top w:val="nil"/>
              <w:left w:val="nil"/>
              <w:bottom w:val="single" w:color="auto" w:sz="4" w:space="0"/>
              <w:right w:val="single" w:color="auto" w:sz="4" w:space="0"/>
            </w:tcBorders>
            <w:noWrap/>
            <w:vAlign w:val="center"/>
          </w:tcPr>
          <w:p>
            <w:pPr>
              <w:spacing w:line="36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227"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合计：¥      元，大写：人民币        元整</w:t>
            </w:r>
          </w:p>
        </w:tc>
      </w:tr>
    </w:tbl>
    <w:p>
      <w:pPr>
        <w:pStyle w:val="22"/>
        <w:rPr>
          <w:rFonts w:hint="eastAsia" w:ascii="仿宋" w:hAnsi="仿宋" w:eastAsia="仿宋" w:cs="仿宋"/>
          <w:sz w:val="24"/>
          <w:szCs w:val="24"/>
          <w:lang w:val="en-US" w:eastAsia="zh-CN"/>
        </w:rPr>
      </w:pPr>
    </w:p>
    <w:p>
      <w:pPr>
        <w:spacing w:line="360" w:lineRule="exact"/>
        <w:jc w:val="center"/>
        <w:rPr>
          <w:rFonts w:hint="eastAsia" w:ascii="仿宋" w:hAnsi="仿宋" w:eastAsia="仿宋" w:cs="仿宋"/>
          <w:b/>
          <w:sz w:val="24"/>
          <w:szCs w:val="24"/>
          <w:lang w:val="en-US" w:eastAsia="zh-CN"/>
        </w:rPr>
      </w:pPr>
    </w:p>
    <w:p>
      <w:pPr>
        <w:spacing w:line="360" w:lineRule="exact"/>
        <w:jc w:val="both"/>
        <w:rPr>
          <w:rFonts w:hint="eastAsia" w:ascii="仿宋" w:hAnsi="仿宋" w:eastAsia="仿宋" w:cs="仿宋"/>
          <w:b/>
          <w:sz w:val="24"/>
          <w:szCs w:val="24"/>
          <w:lang w:val="en-US" w:eastAsia="zh-CN"/>
        </w:rPr>
      </w:pPr>
    </w:p>
    <w:p>
      <w:pPr>
        <w:spacing w:line="360" w:lineRule="exact"/>
        <w:jc w:val="center"/>
        <w:rPr>
          <w:rFonts w:hint="eastAsia" w:ascii="仿宋" w:hAnsi="仿宋" w:eastAsia="仿宋" w:cs="仿宋"/>
          <w:b/>
          <w:sz w:val="24"/>
          <w:szCs w:val="24"/>
          <w:lang w:val="en-US" w:eastAsia="zh-CN"/>
        </w:rPr>
      </w:pPr>
    </w:p>
    <w:p>
      <w:pPr>
        <w:spacing w:line="360" w:lineRule="exact"/>
        <w:jc w:val="center"/>
        <w:rPr>
          <w:rFonts w:hint="eastAsia" w:ascii="仿宋" w:hAnsi="仿宋" w:eastAsia="仿宋" w:cs="仿宋"/>
          <w:b/>
          <w:sz w:val="24"/>
          <w:szCs w:val="24"/>
          <w:lang w:val="en-US" w:eastAsia="zh-CN"/>
        </w:rPr>
      </w:pPr>
    </w:p>
    <w:p>
      <w:pPr>
        <w:spacing w:line="360" w:lineRule="exact"/>
        <w:jc w:val="center"/>
        <w:rPr>
          <w:rFonts w:hint="eastAsia" w:ascii="仿宋" w:hAnsi="仿宋" w:eastAsia="仿宋" w:cs="仿宋"/>
          <w:b/>
          <w:sz w:val="24"/>
          <w:szCs w:val="24"/>
          <w:lang w:val="en-US" w:eastAsia="zh-CN"/>
        </w:rPr>
      </w:pPr>
    </w:p>
    <w:p>
      <w:pPr>
        <w:spacing w:line="36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（二）设备常用配件、消耗品优惠报价</w:t>
      </w:r>
      <w:r>
        <w:rPr>
          <w:rFonts w:hint="eastAsia" w:ascii="仿宋" w:hAnsi="仿宋" w:eastAsia="仿宋" w:cs="仿宋"/>
          <w:b/>
          <w:bCs/>
          <w:sz w:val="24"/>
          <w:szCs w:val="24"/>
        </w:rPr>
        <w:t>（不包括在投标总价内）</w:t>
      </w:r>
    </w:p>
    <w:tbl>
      <w:tblPr>
        <w:tblStyle w:val="25"/>
        <w:tblpPr w:leftFromText="180" w:rightFromText="180" w:vertAnchor="text" w:horzAnchor="margin" w:tblpXSpec="center" w:tblpY="205"/>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1202"/>
        <w:gridCol w:w="1014"/>
        <w:gridCol w:w="574"/>
        <w:gridCol w:w="1143"/>
        <w:gridCol w:w="629"/>
        <w:gridCol w:w="936"/>
        <w:gridCol w:w="903"/>
        <w:gridCol w:w="936"/>
        <w:gridCol w:w="66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304" w:type="pct"/>
            <w:tcBorders>
              <w:top w:val="doub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序号</w:t>
            </w:r>
          </w:p>
        </w:tc>
        <w:tc>
          <w:tcPr>
            <w:tcW w:w="706"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备品备件名称</w:t>
            </w:r>
          </w:p>
        </w:tc>
        <w:tc>
          <w:tcPr>
            <w:tcW w:w="595"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规格及型号</w:t>
            </w:r>
          </w:p>
        </w:tc>
        <w:tc>
          <w:tcPr>
            <w:tcW w:w="337"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品牌</w:t>
            </w:r>
          </w:p>
        </w:tc>
        <w:tc>
          <w:tcPr>
            <w:tcW w:w="671"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产地</w:t>
            </w:r>
          </w:p>
        </w:tc>
        <w:tc>
          <w:tcPr>
            <w:tcW w:w="369"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单位</w:t>
            </w:r>
          </w:p>
        </w:tc>
        <w:tc>
          <w:tcPr>
            <w:tcW w:w="549"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市场单价</w:t>
            </w:r>
          </w:p>
          <w:p>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（元）</w:t>
            </w:r>
          </w:p>
        </w:tc>
        <w:tc>
          <w:tcPr>
            <w:tcW w:w="530"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sz w:val="24"/>
                <w:szCs w:val="24"/>
                <w:lang w:eastAsia="zh-CN"/>
              </w:rPr>
              <w:t>降幅率</w:t>
            </w:r>
          </w:p>
        </w:tc>
        <w:tc>
          <w:tcPr>
            <w:tcW w:w="549"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sz w:val="24"/>
                <w:szCs w:val="24"/>
                <w:lang w:eastAsia="zh-CN"/>
              </w:rPr>
              <w:t>最终报价</w:t>
            </w:r>
            <w:r>
              <w:rPr>
                <w:rFonts w:hint="eastAsia" w:ascii="仿宋" w:hAnsi="仿宋" w:eastAsia="仿宋" w:cs="仿宋"/>
                <w:snapToGrid w:val="0"/>
                <w:color w:val="000000"/>
                <w:kern w:val="0"/>
                <w:sz w:val="24"/>
                <w:szCs w:val="24"/>
              </w:rPr>
              <w:t>（元）</w:t>
            </w:r>
          </w:p>
        </w:tc>
        <w:tc>
          <w:tcPr>
            <w:tcW w:w="384"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专用/通用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rPr>
              <w:t>1</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530" w:type="pct"/>
            <w:vMerge w:val="restart"/>
            <w:tcBorders>
              <w:top w:val="single" w:color="auto" w:sz="4" w:space="0"/>
              <w:left w:val="single" w:color="auto" w:sz="4" w:space="0"/>
              <w:right w:val="double" w:color="auto" w:sz="4" w:space="0"/>
            </w:tcBorders>
            <w:noWrap w:val="0"/>
            <w:vAlign w:val="center"/>
          </w:tcPr>
          <w:p>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napToGrid w:val="0"/>
                <w:color w:val="000000"/>
                <w:kern w:val="0"/>
                <w:sz w:val="24"/>
                <w:szCs w:val="24"/>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napToGrid w:val="0"/>
                <w:color w:val="000000"/>
                <w:kern w:val="0"/>
                <w:sz w:val="24"/>
                <w:szCs w:val="24"/>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p>
        </w:tc>
        <w:tc>
          <w:tcPr>
            <w:tcW w:w="530" w:type="pct"/>
            <w:vMerge w:val="continue"/>
            <w:tcBorders>
              <w:left w:val="single" w:color="auto" w:sz="4" w:space="0"/>
              <w:right w:val="double" w:color="auto" w:sz="4" w:space="0"/>
            </w:tcBorders>
            <w:noWrap w:val="0"/>
            <w:vAlign w:val="center"/>
          </w:tcPr>
          <w:p>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仿宋" w:hAnsi="仿宋" w:eastAsia="仿宋" w:cs="仿宋"/>
                <w:snapToGrid w:val="0"/>
                <w:color w:val="000000"/>
                <w:kern w:val="0"/>
                <w:sz w:val="24"/>
                <w:szCs w:val="24"/>
                <w:lang w:val="en-US" w:eastAsia="zh-CN"/>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3</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napToGrid w:val="0"/>
                <w:color w:val="000000"/>
                <w:kern w:val="0"/>
                <w:sz w:val="24"/>
                <w:szCs w:val="24"/>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napToGrid w:val="0"/>
                <w:color w:val="000000"/>
                <w:kern w:val="0"/>
                <w:sz w:val="24"/>
                <w:szCs w:val="24"/>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p>
        </w:tc>
        <w:tc>
          <w:tcPr>
            <w:tcW w:w="530" w:type="pct"/>
            <w:vMerge w:val="continue"/>
            <w:tcBorders>
              <w:left w:val="single" w:color="auto" w:sz="4" w:space="0"/>
              <w:right w:val="double" w:color="auto" w:sz="4" w:space="0"/>
            </w:tcBorders>
            <w:noWrap w:val="0"/>
            <w:vAlign w:val="center"/>
          </w:tcPr>
          <w:p>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仿宋" w:hAnsi="仿宋" w:eastAsia="仿宋" w:cs="仿宋"/>
                <w:snapToGrid w:val="0"/>
                <w:color w:val="000000"/>
                <w:kern w:val="0"/>
                <w:sz w:val="24"/>
                <w:szCs w:val="24"/>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4</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napToGrid w:val="0"/>
                <w:color w:val="000000"/>
                <w:kern w:val="0"/>
                <w:sz w:val="24"/>
                <w:szCs w:val="24"/>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napToGrid w:val="0"/>
                <w:color w:val="000000"/>
                <w:kern w:val="0"/>
                <w:sz w:val="24"/>
                <w:szCs w:val="24"/>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p>
        </w:tc>
        <w:tc>
          <w:tcPr>
            <w:tcW w:w="530" w:type="pct"/>
            <w:vMerge w:val="continue"/>
            <w:tcBorders>
              <w:left w:val="single" w:color="auto" w:sz="4" w:space="0"/>
              <w:bottom w:val="single" w:color="auto" w:sz="4" w:space="0"/>
              <w:right w:val="double" w:color="auto" w:sz="4" w:space="0"/>
            </w:tcBorders>
            <w:noWrap w:val="0"/>
            <w:vAlign w:val="center"/>
          </w:tcPr>
          <w:p>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仿宋" w:hAnsi="仿宋" w:eastAsia="仿宋" w:cs="仿宋"/>
                <w:snapToGrid w:val="0"/>
                <w:color w:val="000000"/>
                <w:kern w:val="0"/>
                <w:sz w:val="24"/>
                <w:szCs w:val="24"/>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仿宋" w:hAnsi="仿宋" w:eastAsia="仿宋" w:cs="仿宋"/>
                <w:snapToGrid w:val="0"/>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304" w:type="pct"/>
            <w:tcBorders>
              <w:top w:val="single" w:color="auto" w:sz="4" w:space="0"/>
              <w:left w:val="double" w:color="auto" w:sz="4" w:space="0"/>
              <w:bottom w:val="double" w:color="auto" w:sz="4" w:space="0"/>
              <w:right w:val="double" w:color="auto" w:sz="4" w:space="0"/>
            </w:tcBorders>
            <w:noWrap w:val="0"/>
            <w:vAlign w:val="center"/>
          </w:tcPr>
          <w:p>
            <w:pPr>
              <w:rPr>
                <w:rFonts w:hint="eastAsia" w:ascii="仿宋" w:hAnsi="仿宋" w:eastAsia="仿宋" w:cs="仿宋"/>
                <w:b/>
                <w:bCs/>
                <w:snapToGrid w:val="0"/>
                <w:color w:val="FF0000"/>
                <w:kern w:val="0"/>
                <w:sz w:val="24"/>
                <w:szCs w:val="24"/>
              </w:rPr>
            </w:pPr>
          </w:p>
        </w:tc>
        <w:tc>
          <w:tcPr>
            <w:tcW w:w="4695" w:type="pct"/>
            <w:gridSpan w:val="9"/>
            <w:tcBorders>
              <w:top w:val="single" w:color="auto" w:sz="4" w:space="0"/>
              <w:left w:val="double" w:color="auto" w:sz="4" w:space="0"/>
              <w:bottom w:val="double" w:color="auto" w:sz="4" w:space="0"/>
              <w:right w:val="double" w:color="auto" w:sz="4" w:space="0"/>
            </w:tcBorders>
            <w:noWrap w:val="0"/>
            <w:vAlign w:val="center"/>
          </w:tcPr>
          <w:p>
            <w:pPr>
              <w:rPr>
                <w:rFonts w:hint="eastAsia" w:ascii="仿宋" w:hAnsi="仿宋" w:eastAsia="仿宋" w:cs="仿宋"/>
                <w:snapToGrid w:val="0"/>
                <w:color w:val="000000"/>
                <w:kern w:val="0"/>
                <w:sz w:val="24"/>
                <w:szCs w:val="24"/>
              </w:rPr>
            </w:pPr>
            <w:r>
              <w:rPr>
                <w:rFonts w:hint="eastAsia" w:ascii="仿宋" w:hAnsi="仿宋" w:eastAsia="仿宋" w:cs="仿宋"/>
                <w:color w:val="000000"/>
                <w:sz w:val="24"/>
                <w:szCs w:val="24"/>
              </w:rPr>
              <w:t>备注：投标人须按表格完整填写内容，“零配件名称”和“市场单价”由采购人填写，其余由投标人填写。投标人填写内容除须对应采购人所列明的零配件外,若设备在投入使用中还需其他零配件的，投标人也应补充填写完整。如未填写或填写不完整相关评分项不得分。</w:t>
            </w:r>
            <w:r>
              <w:rPr>
                <w:rFonts w:hint="eastAsia" w:ascii="仿宋" w:hAnsi="仿宋" w:eastAsia="仿宋" w:cs="仿宋"/>
                <w:color w:val="000000"/>
                <w:sz w:val="24"/>
                <w:szCs w:val="24"/>
                <w:lang w:eastAsia="zh-CN"/>
              </w:rPr>
              <w:t>若我院在用的此设备出现备品备件需求时，投标商需低于或等于此备品备件清单的报价供货，高于价格或者不供货中标商，将拉入我院供应商黑名单</w:t>
            </w:r>
            <w:r>
              <w:rPr>
                <w:rFonts w:hint="eastAsia" w:ascii="仿宋" w:hAnsi="仿宋" w:eastAsia="仿宋" w:cs="仿宋"/>
                <w:b/>
                <w:bCs/>
                <w:snapToGrid w:val="0"/>
                <w:color w:val="000000"/>
                <w:kern w:val="0"/>
                <w:sz w:val="24"/>
                <w:szCs w:val="24"/>
              </w:rPr>
              <w:t>。</w:t>
            </w:r>
            <w:r>
              <w:rPr>
                <w:rFonts w:hint="eastAsia" w:ascii="仿宋" w:hAnsi="仿宋" w:eastAsia="仿宋" w:cs="仿宋"/>
                <w:snapToGrid w:val="0"/>
                <w:color w:val="000000"/>
                <w:kern w:val="0"/>
                <w:sz w:val="24"/>
                <w:szCs w:val="24"/>
              </w:rPr>
              <w:t xml:space="preserve"> </w:t>
            </w:r>
          </w:p>
          <w:p>
            <w:pPr>
              <w:rPr>
                <w:rFonts w:hint="eastAsia" w:ascii="仿宋" w:hAnsi="仿宋" w:eastAsia="仿宋" w:cs="仿宋"/>
                <w:color w:val="FF0000"/>
                <w:kern w:val="0"/>
                <w:sz w:val="24"/>
                <w:szCs w:val="24"/>
              </w:rPr>
            </w:pPr>
            <w:r>
              <w:rPr>
                <w:rFonts w:hint="eastAsia" w:ascii="仿宋" w:hAnsi="仿宋" w:eastAsia="仿宋" w:cs="仿宋"/>
                <w:b/>
                <w:bCs/>
                <w:snapToGrid w:val="0"/>
                <w:color w:val="FF0000"/>
                <w:kern w:val="0"/>
                <w:sz w:val="24"/>
                <w:szCs w:val="24"/>
              </w:rPr>
              <w:t>“公司报价”不得高于本表格的“市场单价”，否则作投标无效处理。</w:t>
            </w:r>
          </w:p>
        </w:tc>
      </w:tr>
    </w:tbl>
    <w:p>
      <w:pPr>
        <w:pStyle w:val="31"/>
        <w:jc w:val="center"/>
        <w:rPr>
          <w:rFonts w:hint="eastAsia" w:ascii="仿宋" w:hAnsi="仿宋" w:eastAsia="仿宋" w:cs="仿宋"/>
          <w:b/>
          <w:spacing w:val="0"/>
          <w:kern w:val="2"/>
          <w:sz w:val="24"/>
          <w:szCs w:val="24"/>
          <w:lang w:eastAsia="zh-CN"/>
        </w:rPr>
      </w:pPr>
    </w:p>
    <w:p>
      <w:pPr>
        <w:pStyle w:val="31"/>
        <w:jc w:val="center"/>
        <w:rPr>
          <w:rFonts w:hint="eastAsia" w:ascii="仿宋" w:hAnsi="仿宋" w:eastAsia="仿宋" w:cs="仿宋"/>
          <w:b/>
          <w:spacing w:val="0"/>
          <w:kern w:val="2"/>
          <w:sz w:val="24"/>
          <w:szCs w:val="24"/>
          <w:lang w:eastAsia="zh-CN"/>
        </w:rPr>
      </w:pPr>
    </w:p>
    <w:p>
      <w:pPr>
        <w:pStyle w:val="31"/>
        <w:jc w:val="both"/>
        <w:rPr>
          <w:rFonts w:hint="eastAsia" w:ascii="仿宋" w:hAnsi="仿宋" w:eastAsia="仿宋" w:cs="仿宋"/>
          <w:b/>
          <w:spacing w:val="0"/>
          <w:kern w:val="2"/>
          <w:sz w:val="24"/>
          <w:szCs w:val="24"/>
          <w:lang w:eastAsia="zh-CN"/>
        </w:rPr>
      </w:pPr>
    </w:p>
    <w:p>
      <w:pPr>
        <w:pStyle w:val="31"/>
        <w:jc w:val="center"/>
        <w:rPr>
          <w:rFonts w:hint="eastAsia" w:ascii="仿宋" w:hAnsi="仿宋" w:eastAsia="仿宋" w:cs="仿宋"/>
          <w:b/>
          <w:spacing w:val="0"/>
          <w:kern w:val="2"/>
          <w:sz w:val="24"/>
          <w:szCs w:val="24"/>
        </w:rPr>
      </w:pPr>
      <w:r>
        <w:rPr>
          <w:rFonts w:hint="eastAsia" w:ascii="仿宋" w:hAnsi="仿宋" w:eastAsia="仿宋" w:cs="仿宋"/>
          <w:b/>
          <w:spacing w:val="0"/>
          <w:kern w:val="2"/>
          <w:sz w:val="24"/>
          <w:szCs w:val="24"/>
          <w:lang w:eastAsia="zh-CN"/>
        </w:rPr>
        <w:t>（</w:t>
      </w:r>
      <w:r>
        <w:rPr>
          <w:rFonts w:hint="eastAsia" w:ascii="仿宋" w:hAnsi="仿宋" w:eastAsia="仿宋" w:cs="仿宋"/>
          <w:b/>
          <w:spacing w:val="0"/>
          <w:kern w:val="2"/>
          <w:sz w:val="24"/>
          <w:szCs w:val="24"/>
          <w:lang w:val="en-US" w:eastAsia="zh-CN"/>
        </w:rPr>
        <w:t>三</w:t>
      </w:r>
      <w:r>
        <w:rPr>
          <w:rFonts w:hint="eastAsia" w:ascii="仿宋" w:hAnsi="仿宋" w:eastAsia="仿宋" w:cs="仿宋"/>
          <w:b/>
          <w:spacing w:val="0"/>
          <w:kern w:val="2"/>
          <w:sz w:val="24"/>
          <w:szCs w:val="24"/>
          <w:lang w:eastAsia="zh-CN"/>
        </w:rPr>
        <w:t>）</w:t>
      </w:r>
      <w:r>
        <w:rPr>
          <w:rFonts w:hint="eastAsia" w:ascii="仿宋" w:hAnsi="仿宋" w:eastAsia="仿宋" w:cs="仿宋"/>
          <w:b/>
          <w:spacing w:val="0"/>
          <w:kern w:val="2"/>
          <w:sz w:val="24"/>
          <w:szCs w:val="24"/>
        </w:rPr>
        <w:t>设备配套耗材报价清单（不包括在投标总价内）</w:t>
      </w:r>
    </w:p>
    <w:p>
      <w:pPr>
        <w:pStyle w:val="13"/>
        <w:numPr>
          <w:ilvl w:val="0"/>
          <w:numId w:val="0"/>
        </w:numPr>
        <w:ind w:leftChars="0"/>
        <w:rPr>
          <w:rFonts w:hint="eastAsia" w:ascii="仿宋" w:hAnsi="仿宋" w:eastAsia="仿宋" w:cs="仿宋"/>
          <w:sz w:val="24"/>
          <w:szCs w:val="24"/>
          <w:lang w:val="en-US" w:eastAsia="zh-CN"/>
        </w:rPr>
      </w:pPr>
    </w:p>
    <w:tbl>
      <w:tblPr>
        <w:tblStyle w:val="25"/>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942"/>
        <w:gridCol w:w="367"/>
        <w:gridCol w:w="392"/>
        <w:gridCol w:w="907"/>
        <w:gridCol w:w="408"/>
        <w:gridCol w:w="830"/>
        <w:gridCol w:w="895"/>
        <w:gridCol w:w="564"/>
        <w:gridCol w:w="2077"/>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5" w:type="pct"/>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553" w:type="pct"/>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耗材名称</w:t>
            </w:r>
          </w:p>
        </w:tc>
        <w:tc>
          <w:tcPr>
            <w:tcW w:w="215" w:type="pct"/>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规格</w:t>
            </w:r>
          </w:p>
        </w:tc>
        <w:tc>
          <w:tcPr>
            <w:tcW w:w="230" w:type="pct"/>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最小计量单位</w:t>
            </w:r>
          </w:p>
        </w:tc>
        <w:tc>
          <w:tcPr>
            <w:tcW w:w="533" w:type="pct"/>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产品注册证号</w:t>
            </w:r>
          </w:p>
        </w:tc>
        <w:tc>
          <w:tcPr>
            <w:tcW w:w="239" w:type="pct"/>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产地品牌</w:t>
            </w:r>
          </w:p>
        </w:tc>
        <w:tc>
          <w:tcPr>
            <w:tcW w:w="487" w:type="pct"/>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市场单价（元）</w:t>
            </w:r>
          </w:p>
        </w:tc>
        <w:tc>
          <w:tcPr>
            <w:tcW w:w="526" w:type="pct"/>
            <w:noWrap w:val="0"/>
            <w:vAlign w:val="center"/>
          </w:tcPr>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降幅率</w:t>
            </w:r>
          </w:p>
        </w:tc>
        <w:tc>
          <w:tcPr>
            <w:tcW w:w="331" w:type="pct"/>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报价（元）</w:t>
            </w:r>
          </w:p>
        </w:tc>
        <w:tc>
          <w:tcPr>
            <w:tcW w:w="1220" w:type="pct"/>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预估设备终身可用耗材量（按照最小计量单位计算）</w:t>
            </w:r>
          </w:p>
        </w:tc>
        <w:tc>
          <w:tcPr>
            <w:tcW w:w="445" w:type="pct"/>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专用/通用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仿宋" w:hAnsi="仿宋" w:eastAsia="仿宋" w:cs="仿宋"/>
                <w:color w:val="FF0000"/>
                <w:sz w:val="24"/>
                <w:szCs w:val="24"/>
              </w:rPr>
            </w:pPr>
            <w:r>
              <w:rPr>
                <w:rFonts w:hint="eastAsia" w:ascii="仿宋" w:hAnsi="仿宋" w:eastAsia="仿宋" w:cs="仿宋"/>
                <w:color w:val="FF0000"/>
                <w:sz w:val="24"/>
                <w:szCs w:val="24"/>
              </w:rPr>
              <w:t>1</w:t>
            </w:r>
          </w:p>
        </w:tc>
        <w:tc>
          <w:tcPr>
            <w:tcW w:w="553" w:type="pct"/>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215" w:type="pct"/>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230" w:type="pct"/>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533" w:type="pct"/>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239" w:type="pct"/>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487" w:type="pct"/>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526" w:type="pct"/>
            <w:vMerge w:val="restart"/>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331" w:type="pct"/>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1220" w:type="pct"/>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445" w:type="pct"/>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仿宋" w:hAnsi="仿宋" w:eastAsia="仿宋" w:cs="仿宋"/>
                <w:color w:val="FF0000"/>
                <w:sz w:val="24"/>
                <w:szCs w:val="24"/>
              </w:rPr>
            </w:pPr>
            <w:r>
              <w:rPr>
                <w:rFonts w:hint="eastAsia" w:ascii="仿宋" w:hAnsi="仿宋" w:eastAsia="仿宋" w:cs="仿宋"/>
                <w:color w:val="FF0000"/>
                <w:sz w:val="24"/>
                <w:szCs w:val="24"/>
              </w:rPr>
              <w:t>2</w:t>
            </w:r>
          </w:p>
        </w:tc>
        <w:tc>
          <w:tcPr>
            <w:tcW w:w="553" w:type="pct"/>
            <w:noWrap w:val="0"/>
            <w:vAlign w:val="center"/>
          </w:tcPr>
          <w:p>
            <w:pPr>
              <w:jc w:val="center"/>
              <w:rPr>
                <w:rFonts w:hint="eastAsia" w:ascii="仿宋" w:hAnsi="仿宋" w:eastAsia="仿宋" w:cs="仿宋"/>
                <w:color w:val="000000"/>
                <w:sz w:val="24"/>
                <w:szCs w:val="24"/>
              </w:rPr>
            </w:pPr>
          </w:p>
        </w:tc>
        <w:tc>
          <w:tcPr>
            <w:tcW w:w="215" w:type="pct"/>
            <w:noWrap w:val="0"/>
            <w:vAlign w:val="center"/>
          </w:tcPr>
          <w:p>
            <w:pPr>
              <w:jc w:val="center"/>
              <w:rPr>
                <w:rFonts w:hint="eastAsia" w:ascii="仿宋" w:hAnsi="仿宋" w:eastAsia="仿宋" w:cs="仿宋"/>
                <w:color w:val="000000"/>
                <w:sz w:val="24"/>
                <w:szCs w:val="24"/>
              </w:rPr>
            </w:pPr>
          </w:p>
        </w:tc>
        <w:tc>
          <w:tcPr>
            <w:tcW w:w="230" w:type="pct"/>
            <w:noWrap w:val="0"/>
            <w:vAlign w:val="center"/>
          </w:tcPr>
          <w:p>
            <w:pPr>
              <w:jc w:val="center"/>
              <w:rPr>
                <w:rFonts w:hint="eastAsia" w:ascii="仿宋" w:hAnsi="仿宋" w:eastAsia="仿宋" w:cs="仿宋"/>
                <w:color w:val="000000"/>
                <w:sz w:val="24"/>
                <w:szCs w:val="24"/>
              </w:rPr>
            </w:pPr>
          </w:p>
        </w:tc>
        <w:tc>
          <w:tcPr>
            <w:tcW w:w="533" w:type="pct"/>
            <w:noWrap w:val="0"/>
            <w:vAlign w:val="center"/>
          </w:tcPr>
          <w:p>
            <w:pPr>
              <w:jc w:val="center"/>
              <w:rPr>
                <w:rFonts w:hint="eastAsia" w:ascii="仿宋" w:hAnsi="仿宋" w:eastAsia="仿宋" w:cs="仿宋"/>
                <w:color w:val="000000"/>
                <w:sz w:val="24"/>
                <w:szCs w:val="24"/>
              </w:rPr>
            </w:pPr>
          </w:p>
        </w:tc>
        <w:tc>
          <w:tcPr>
            <w:tcW w:w="239" w:type="pct"/>
            <w:noWrap w:val="0"/>
            <w:vAlign w:val="center"/>
          </w:tcPr>
          <w:p>
            <w:pPr>
              <w:jc w:val="center"/>
              <w:rPr>
                <w:rFonts w:hint="eastAsia" w:ascii="仿宋" w:hAnsi="仿宋" w:eastAsia="仿宋" w:cs="仿宋"/>
                <w:color w:val="000000"/>
                <w:sz w:val="24"/>
                <w:szCs w:val="24"/>
              </w:rPr>
            </w:pPr>
          </w:p>
        </w:tc>
        <w:tc>
          <w:tcPr>
            <w:tcW w:w="487" w:type="pct"/>
            <w:noWrap w:val="0"/>
            <w:vAlign w:val="center"/>
          </w:tcPr>
          <w:p>
            <w:pPr>
              <w:jc w:val="center"/>
              <w:rPr>
                <w:rFonts w:hint="eastAsia" w:ascii="仿宋" w:hAnsi="仿宋" w:eastAsia="仿宋" w:cs="仿宋"/>
                <w:color w:val="000000"/>
                <w:sz w:val="24"/>
                <w:szCs w:val="24"/>
              </w:rPr>
            </w:pPr>
          </w:p>
        </w:tc>
        <w:tc>
          <w:tcPr>
            <w:tcW w:w="526" w:type="pct"/>
            <w:vMerge w:val="continue"/>
            <w:noWrap w:val="0"/>
            <w:vAlign w:val="center"/>
          </w:tcPr>
          <w:p>
            <w:pPr>
              <w:jc w:val="center"/>
              <w:rPr>
                <w:rFonts w:hint="eastAsia" w:ascii="仿宋" w:hAnsi="仿宋" w:eastAsia="仿宋" w:cs="仿宋"/>
                <w:color w:val="000000"/>
                <w:sz w:val="24"/>
                <w:szCs w:val="24"/>
              </w:rPr>
            </w:pPr>
          </w:p>
        </w:tc>
        <w:tc>
          <w:tcPr>
            <w:tcW w:w="331" w:type="pct"/>
            <w:noWrap w:val="0"/>
            <w:vAlign w:val="center"/>
          </w:tcPr>
          <w:p>
            <w:pPr>
              <w:jc w:val="center"/>
              <w:rPr>
                <w:rFonts w:hint="eastAsia" w:ascii="仿宋" w:hAnsi="仿宋" w:eastAsia="仿宋" w:cs="仿宋"/>
                <w:color w:val="000000"/>
                <w:sz w:val="24"/>
                <w:szCs w:val="24"/>
                <w:lang w:val="en-US" w:eastAsia="zh-CN"/>
              </w:rPr>
            </w:pPr>
          </w:p>
        </w:tc>
        <w:tc>
          <w:tcPr>
            <w:tcW w:w="1220" w:type="pct"/>
            <w:noWrap w:val="0"/>
            <w:vAlign w:val="center"/>
          </w:tcPr>
          <w:p>
            <w:pPr>
              <w:jc w:val="center"/>
              <w:rPr>
                <w:rFonts w:hint="eastAsia" w:ascii="仿宋" w:hAnsi="仿宋" w:eastAsia="仿宋" w:cs="仿宋"/>
                <w:color w:val="000000"/>
                <w:sz w:val="24"/>
                <w:szCs w:val="24"/>
              </w:rPr>
            </w:pPr>
          </w:p>
        </w:tc>
        <w:tc>
          <w:tcPr>
            <w:tcW w:w="445" w:type="pct"/>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仿宋" w:hAnsi="仿宋" w:eastAsia="仿宋" w:cs="仿宋"/>
                <w:color w:val="FF0000"/>
                <w:sz w:val="24"/>
                <w:szCs w:val="24"/>
              </w:rPr>
            </w:pPr>
            <w:r>
              <w:rPr>
                <w:rFonts w:hint="eastAsia" w:ascii="仿宋" w:hAnsi="仿宋" w:eastAsia="仿宋" w:cs="仿宋"/>
                <w:color w:val="FF0000"/>
                <w:sz w:val="24"/>
                <w:szCs w:val="24"/>
              </w:rPr>
              <w:t>3</w:t>
            </w:r>
          </w:p>
        </w:tc>
        <w:tc>
          <w:tcPr>
            <w:tcW w:w="553" w:type="pct"/>
            <w:noWrap w:val="0"/>
            <w:vAlign w:val="center"/>
          </w:tcPr>
          <w:p>
            <w:pPr>
              <w:jc w:val="center"/>
              <w:rPr>
                <w:rFonts w:hint="eastAsia" w:ascii="仿宋" w:hAnsi="仿宋" w:eastAsia="仿宋" w:cs="仿宋"/>
                <w:color w:val="000000"/>
                <w:sz w:val="24"/>
                <w:szCs w:val="24"/>
              </w:rPr>
            </w:pPr>
          </w:p>
        </w:tc>
        <w:tc>
          <w:tcPr>
            <w:tcW w:w="215" w:type="pct"/>
            <w:noWrap w:val="0"/>
            <w:vAlign w:val="center"/>
          </w:tcPr>
          <w:p>
            <w:pPr>
              <w:jc w:val="center"/>
              <w:rPr>
                <w:rFonts w:hint="eastAsia" w:ascii="仿宋" w:hAnsi="仿宋" w:eastAsia="仿宋" w:cs="仿宋"/>
                <w:color w:val="000000"/>
                <w:sz w:val="24"/>
                <w:szCs w:val="24"/>
              </w:rPr>
            </w:pPr>
          </w:p>
        </w:tc>
        <w:tc>
          <w:tcPr>
            <w:tcW w:w="230" w:type="pct"/>
            <w:noWrap w:val="0"/>
            <w:vAlign w:val="center"/>
          </w:tcPr>
          <w:p>
            <w:pPr>
              <w:jc w:val="center"/>
              <w:rPr>
                <w:rFonts w:hint="eastAsia" w:ascii="仿宋" w:hAnsi="仿宋" w:eastAsia="仿宋" w:cs="仿宋"/>
                <w:color w:val="000000"/>
                <w:sz w:val="24"/>
                <w:szCs w:val="24"/>
              </w:rPr>
            </w:pPr>
          </w:p>
        </w:tc>
        <w:tc>
          <w:tcPr>
            <w:tcW w:w="533" w:type="pct"/>
            <w:noWrap w:val="0"/>
            <w:vAlign w:val="center"/>
          </w:tcPr>
          <w:p>
            <w:pPr>
              <w:jc w:val="center"/>
              <w:rPr>
                <w:rFonts w:hint="eastAsia" w:ascii="仿宋" w:hAnsi="仿宋" w:eastAsia="仿宋" w:cs="仿宋"/>
                <w:color w:val="000000"/>
                <w:sz w:val="24"/>
                <w:szCs w:val="24"/>
              </w:rPr>
            </w:pPr>
          </w:p>
        </w:tc>
        <w:tc>
          <w:tcPr>
            <w:tcW w:w="239" w:type="pct"/>
            <w:noWrap w:val="0"/>
            <w:vAlign w:val="center"/>
          </w:tcPr>
          <w:p>
            <w:pPr>
              <w:jc w:val="center"/>
              <w:rPr>
                <w:rFonts w:hint="eastAsia" w:ascii="仿宋" w:hAnsi="仿宋" w:eastAsia="仿宋" w:cs="仿宋"/>
                <w:color w:val="000000"/>
                <w:sz w:val="24"/>
                <w:szCs w:val="24"/>
              </w:rPr>
            </w:pPr>
          </w:p>
        </w:tc>
        <w:tc>
          <w:tcPr>
            <w:tcW w:w="487" w:type="pct"/>
            <w:noWrap w:val="0"/>
            <w:vAlign w:val="center"/>
          </w:tcPr>
          <w:p>
            <w:pPr>
              <w:jc w:val="center"/>
              <w:rPr>
                <w:rFonts w:hint="eastAsia" w:ascii="仿宋" w:hAnsi="仿宋" w:eastAsia="仿宋" w:cs="仿宋"/>
                <w:color w:val="000000"/>
                <w:sz w:val="24"/>
                <w:szCs w:val="24"/>
              </w:rPr>
            </w:pPr>
          </w:p>
        </w:tc>
        <w:tc>
          <w:tcPr>
            <w:tcW w:w="526" w:type="pct"/>
            <w:vMerge w:val="continue"/>
            <w:noWrap w:val="0"/>
            <w:vAlign w:val="center"/>
          </w:tcPr>
          <w:p>
            <w:pPr>
              <w:jc w:val="center"/>
              <w:rPr>
                <w:rFonts w:hint="eastAsia" w:ascii="仿宋" w:hAnsi="仿宋" w:eastAsia="仿宋" w:cs="仿宋"/>
                <w:color w:val="000000"/>
                <w:sz w:val="24"/>
                <w:szCs w:val="24"/>
              </w:rPr>
            </w:pPr>
          </w:p>
        </w:tc>
        <w:tc>
          <w:tcPr>
            <w:tcW w:w="331" w:type="pct"/>
            <w:noWrap w:val="0"/>
            <w:vAlign w:val="center"/>
          </w:tcPr>
          <w:p>
            <w:pPr>
              <w:jc w:val="center"/>
              <w:rPr>
                <w:rFonts w:hint="eastAsia" w:ascii="仿宋" w:hAnsi="仿宋" w:eastAsia="仿宋" w:cs="仿宋"/>
                <w:color w:val="000000"/>
                <w:sz w:val="24"/>
                <w:szCs w:val="24"/>
              </w:rPr>
            </w:pPr>
          </w:p>
        </w:tc>
        <w:tc>
          <w:tcPr>
            <w:tcW w:w="1220" w:type="pct"/>
            <w:noWrap w:val="0"/>
            <w:vAlign w:val="center"/>
          </w:tcPr>
          <w:p>
            <w:pPr>
              <w:jc w:val="center"/>
              <w:rPr>
                <w:rFonts w:hint="eastAsia" w:ascii="仿宋" w:hAnsi="仿宋" w:eastAsia="仿宋" w:cs="仿宋"/>
                <w:color w:val="000000"/>
                <w:sz w:val="24"/>
                <w:szCs w:val="24"/>
              </w:rPr>
            </w:pPr>
          </w:p>
        </w:tc>
        <w:tc>
          <w:tcPr>
            <w:tcW w:w="445" w:type="pct"/>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仿宋" w:hAnsi="仿宋" w:eastAsia="仿宋" w:cs="仿宋"/>
                <w:color w:val="000000"/>
                <w:sz w:val="24"/>
                <w:szCs w:val="24"/>
              </w:rPr>
            </w:pPr>
          </w:p>
        </w:tc>
        <w:tc>
          <w:tcPr>
            <w:tcW w:w="4784" w:type="pct"/>
            <w:gridSpan w:val="10"/>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预估设备全生命周期所消耗耗材       万元（全生命周期按五年测算）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仿宋" w:hAnsi="仿宋" w:eastAsia="仿宋" w:cs="仿宋"/>
                <w:color w:val="000000"/>
                <w:sz w:val="24"/>
                <w:szCs w:val="24"/>
              </w:rPr>
            </w:pPr>
          </w:p>
        </w:tc>
        <w:tc>
          <w:tcPr>
            <w:tcW w:w="4784" w:type="pct"/>
            <w:gridSpan w:val="10"/>
            <w:noWrap w:val="0"/>
            <w:vAlign w:val="center"/>
          </w:tcPr>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投标人须按表格完整填写内容。“耗材名称”和“最小计量单位市场单价（元）”由采购人填写，其余由投标人填写，投标人填写内容除须对应采购人所列明的外,若设备在投入使用中还需其他试剂的，投标人也应补充填写完整，如未填写或填写不完整相关评分项不得分。“报价（元）”不得高于本表格的“市场单价（元）”，否则作投标无效处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若投标产品涉及所需医用耗材类产品，也需放入对应《医疗器械备案凭证》</w:t>
            </w:r>
            <w:r>
              <w:rPr>
                <w:rFonts w:hint="eastAsia" w:ascii="仿宋" w:hAnsi="仿宋" w:eastAsia="仿宋" w:cs="仿宋"/>
                <w:color w:val="000000"/>
                <w:sz w:val="24"/>
                <w:szCs w:val="24"/>
                <w:lang w:eastAsia="zh-CN"/>
              </w:rPr>
              <w:t>）</w:t>
            </w:r>
          </w:p>
          <w:p>
            <w:pPr>
              <w:rPr>
                <w:rFonts w:hint="eastAsia" w:ascii="仿宋" w:hAnsi="仿宋" w:eastAsia="仿宋" w:cs="仿宋"/>
                <w:color w:val="000000"/>
                <w:sz w:val="24"/>
                <w:szCs w:val="24"/>
              </w:rPr>
            </w:pPr>
          </w:p>
        </w:tc>
      </w:tr>
    </w:tbl>
    <w:p>
      <w:pPr>
        <w:ind w:firstLine="482" w:firstLineChars="200"/>
        <w:rPr>
          <w:rFonts w:hint="eastAsia" w:ascii="仿宋" w:hAnsi="仿宋" w:eastAsia="仿宋" w:cs="仿宋"/>
          <w:b/>
          <w:color w:val="FF0000"/>
          <w:sz w:val="24"/>
          <w:szCs w:val="24"/>
        </w:rPr>
      </w:pPr>
    </w:p>
    <w:p>
      <w:pPr>
        <w:ind w:firstLine="482" w:firstLineChars="200"/>
        <w:rPr>
          <w:rFonts w:hint="eastAsia" w:ascii="仿宋" w:hAnsi="仿宋" w:eastAsia="仿宋" w:cs="仿宋"/>
          <w:b/>
          <w:color w:val="FF0000"/>
          <w:sz w:val="24"/>
          <w:szCs w:val="24"/>
        </w:rPr>
      </w:pPr>
    </w:p>
    <w:p>
      <w:pPr>
        <w:ind w:firstLine="482" w:firstLineChars="200"/>
        <w:rPr>
          <w:rFonts w:hint="eastAsia" w:ascii="仿宋" w:hAnsi="仿宋" w:eastAsia="仿宋" w:cs="仿宋"/>
          <w:b/>
          <w:color w:val="FF0000"/>
          <w:sz w:val="24"/>
          <w:szCs w:val="24"/>
        </w:rPr>
      </w:pPr>
    </w:p>
    <w:p>
      <w:pPr>
        <w:pStyle w:val="8"/>
        <w:ind w:firstLine="0" w:firstLineChars="0"/>
        <w:rPr>
          <w:rFonts w:hint="eastAsia" w:ascii="仿宋" w:hAnsi="仿宋" w:eastAsia="仿宋" w:cs="仿宋"/>
          <w:sz w:val="24"/>
          <w:szCs w:val="24"/>
        </w:rPr>
      </w:pPr>
    </w:p>
    <w:p>
      <w:pPr>
        <w:spacing w:line="420" w:lineRule="exact"/>
        <w:outlineLvl w:val="3"/>
        <w:rPr>
          <w:rFonts w:hint="eastAsia" w:ascii="仿宋" w:hAnsi="仿宋" w:eastAsia="仿宋" w:cs="仿宋"/>
          <w:b/>
          <w:sz w:val="24"/>
          <w:szCs w:val="24"/>
          <w:lang w:val="en-US" w:eastAsia="zh-CN"/>
        </w:rPr>
      </w:pPr>
      <w:bookmarkStart w:id="33" w:name="_Toc45995263"/>
      <w:bookmarkStart w:id="34" w:name="_Toc36971355"/>
      <w:bookmarkStart w:id="35" w:name="_Toc7167"/>
      <w:bookmarkStart w:id="36" w:name="_Hlk72257530"/>
    </w:p>
    <w:p>
      <w:pPr>
        <w:spacing w:line="420" w:lineRule="exact"/>
        <w:outlineLvl w:val="3"/>
        <w:rPr>
          <w:rFonts w:hint="eastAsia" w:ascii="仿宋" w:hAnsi="仿宋" w:eastAsia="仿宋" w:cs="仿宋"/>
          <w:b/>
          <w:sz w:val="24"/>
          <w:szCs w:val="24"/>
          <w:lang w:val="en-US" w:eastAsia="zh-CN"/>
        </w:rPr>
      </w:pPr>
    </w:p>
    <w:p>
      <w:pPr>
        <w:spacing w:line="420" w:lineRule="exact"/>
        <w:outlineLvl w:val="3"/>
        <w:rPr>
          <w:rFonts w:hint="eastAsia" w:ascii="仿宋" w:hAnsi="仿宋" w:eastAsia="仿宋" w:cs="仿宋"/>
          <w:b/>
          <w:sz w:val="24"/>
          <w:szCs w:val="24"/>
          <w:lang w:val="en-US" w:eastAsia="zh-CN"/>
        </w:rPr>
      </w:pPr>
    </w:p>
    <w:p>
      <w:pPr>
        <w:spacing w:line="420" w:lineRule="exact"/>
        <w:outlineLvl w:val="3"/>
        <w:rPr>
          <w:rFonts w:hint="eastAsia" w:ascii="仿宋" w:hAnsi="仿宋" w:eastAsia="仿宋" w:cs="仿宋"/>
          <w:b/>
          <w:sz w:val="24"/>
          <w:szCs w:val="24"/>
          <w:lang w:val="en-US" w:eastAsia="zh-CN"/>
        </w:rPr>
      </w:pPr>
    </w:p>
    <w:p>
      <w:pPr>
        <w:spacing w:line="420" w:lineRule="exact"/>
        <w:outlineLvl w:val="3"/>
        <w:rPr>
          <w:rFonts w:hint="eastAsia" w:ascii="仿宋" w:hAnsi="仿宋" w:eastAsia="仿宋" w:cs="仿宋"/>
          <w:b/>
          <w:sz w:val="24"/>
          <w:szCs w:val="24"/>
          <w:lang w:val="en-US" w:eastAsia="zh-CN"/>
        </w:rPr>
      </w:pPr>
    </w:p>
    <w:p>
      <w:pPr>
        <w:spacing w:line="420" w:lineRule="exact"/>
        <w:outlineLvl w:val="3"/>
        <w:rPr>
          <w:rFonts w:hint="eastAsia" w:ascii="仿宋" w:hAnsi="仿宋" w:eastAsia="仿宋" w:cs="仿宋"/>
          <w:b/>
          <w:sz w:val="24"/>
          <w:szCs w:val="24"/>
          <w:lang w:val="en-US" w:eastAsia="zh-CN"/>
        </w:rPr>
      </w:pPr>
    </w:p>
    <w:p>
      <w:pPr>
        <w:spacing w:line="420" w:lineRule="exact"/>
        <w:outlineLvl w:val="3"/>
        <w:rPr>
          <w:rFonts w:hint="eastAsia" w:ascii="仿宋" w:hAnsi="仿宋" w:eastAsia="仿宋" w:cs="仿宋"/>
          <w:b/>
          <w:sz w:val="24"/>
          <w:szCs w:val="24"/>
          <w:lang w:val="en-US" w:eastAsia="zh-CN"/>
        </w:rPr>
      </w:pPr>
    </w:p>
    <w:p>
      <w:pPr>
        <w:spacing w:line="420" w:lineRule="exact"/>
        <w:outlineLvl w:val="3"/>
        <w:rPr>
          <w:rFonts w:hint="eastAsia" w:ascii="仿宋" w:hAnsi="仿宋" w:eastAsia="仿宋" w:cs="仿宋"/>
          <w:b/>
          <w:sz w:val="24"/>
          <w:szCs w:val="24"/>
          <w:lang w:val="en-US" w:eastAsia="zh-CN"/>
        </w:rPr>
      </w:pPr>
    </w:p>
    <w:p>
      <w:pPr>
        <w:spacing w:line="420" w:lineRule="exact"/>
        <w:outlineLvl w:val="3"/>
        <w:rPr>
          <w:rFonts w:hint="eastAsia" w:ascii="仿宋" w:hAnsi="仿宋" w:eastAsia="仿宋" w:cs="仿宋"/>
          <w:b/>
          <w:sz w:val="24"/>
          <w:szCs w:val="24"/>
          <w:lang w:val="en-US" w:eastAsia="zh-CN"/>
        </w:rPr>
      </w:pPr>
    </w:p>
    <w:p>
      <w:pPr>
        <w:spacing w:line="420" w:lineRule="exact"/>
        <w:outlineLvl w:val="3"/>
        <w:rPr>
          <w:rFonts w:hint="eastAsia" w:ascii="仿宋" w:hAnsi="仿宋" w:eastAsia="仿宋" w:cs="仿宋"/>
          <w:b/>
          <w:sz w:val="24"/>
          <w:szCs w:val="24"/>
          <w:lang w:val="en-US" w:eastAsia="zh-CN"/>
        </w:rPr>
      </w:pPr>
    </w:p>
    <w:p>
      <w:pPr>
        <w:spacing w:line="420" w:lineRule="exact"/>
        <w:outlineLvl w:val="3"/>
        <w:rPr>
          <w:rFonts w:hint="eastAsia" w:ascii="仿宋" w:hAnsi="仿宋" w:eastAsia="仿宋" w:cs="仿宋"/>
          <w:b/>
          <w:sz w:val="24"/>
          <w:szCs w:val="24"/>
          <w:lang w:val="en-US" w:eastAsia="zh-CN"/>
        </w:rPr>
      </w:pPr>
    </w:p>
    <w:p>
      <w:pPr>
        <w:spacing w:line="420" w:lineRule="exact"/>
        <w:outlineLvl w:val="3"/>
        <w:rPr>
          <w:rFonts w:hint="eastAsia" w:ascii="仿宋" w:hAnsi="仿宋" w:eastAsia="仿宋" w:cs="仿宋"/>
          <w:b/>
          <w:sz w:val="24"/>
          <w:szCs w:val="24"/>
          <w:lang w:val="en-US" w:eastAsia="zh-CN"/>
        </w:rPr>
      </w:pPr>
    </w:p>
    <w:p>
      <w:pPr>
        <w:spacing w:line="420" w:lineRule="exact"/>
        <w:outlineLvl w:val="3"/>
        <w:rPr>
          <w:rFonts w:hint="eastAsia" w:ascii="仿宋" w:hAnsi="仿宋" w:eastAsia="仿宋" w:cs="仿宋"/>
          <w:b/>
          <w:sz w:val="24"/>
          <w:szCs w:val="24"/>
          <w:lang w:val="en-US" w:eastAsia="zh-CN"/>
        </w:rPr>
      </w:pPr>
    </w:p>
    <w:p>
      <w:pPr>
        <w:spacing w:line="420" w:lineRule="exact"/>
        <w:outlineLvl w:val="3"/>
        <w:rPr>
          <w:rFonts w:hint="eastAsia" w:ascii="仿宋" w:hAnsi="仿宋" w:eastAsia="仿宋" w:cs="仿宋"/>
          <w:b/>
          <w:sz w:val="24"/>
          <w:szCs w:val="24"/>
          <w:lang w:val="en-US" w:eastAsia="zh-CN"/>
        </w:rPr>
      </w:pPr>
    </w:p>
    <w:bookmarkEnd w:id="33"/>
    <w:bookmarkEnd w:id="34"/>
    <w:p>
      <w:pPr>
        <w:numPr>
          <w:ilvl w:val="0"/>
          <w:numId w:val="0"/>
        </w:numPr>
        <w:spacing w:line="420" w:lineRule="exact"/>
        <w:ind w:leftChars="0"/>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八、技术要求偏离表</w:t>
      </w:r>
      <w:bookmarkEnd w:id="35"/>
    </w:p>
    <w:p>
      <w:pPr>
        <w:numPr>
          <w:ilvl w:val="0"/>
          <w:numId w:val="0"/>
        </w:numPr>
        <w:spacing w:line="420" w:lineRule="exact"/>
        <w:ind w:leftChars="0"/>
        <w:outlineLvl w:val="3"/>
        <w:rPr>
          <w:rFonts w:hint="eastAsia" w:ascii="仿宋" w:hAnsi="仿宋" w:eastAsia="仿宋" w:cs="仿宋"/>
          <w:b/>
          <w:bCs/>
          <w:sz w:val="24"/>
          <w:szCs w:val="24"/>
          <w:lang w:val="en-US" w:eastAsia="zh-CN"/>
        </w:rPr>
      </w:pPr>
    </w:p>
    <w:tbl>
      <w:tblPr>
        <w:tblStyle w:val="25"/>
        <w:tblW w:w="51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907"/>
        <w:gridCol w:w="2468"/>
        <w:gridCol w:w="120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1" w:type="pct"/>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招标文件条目号</w:t>
            </w:r>
          </w:p>
        </w:tc>
        <w:tc>
          <w:tcPr>
            <w:tcW w:w="1654" w:type="pct"/>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招标技术要求</w:t>
            </w:r>
          </w:p>
        </w:tc>
        <w:tc>
          <w:tcPr>
            <w:tcW w:w="1404" w:type="pct"/>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投标响应</w:t>
            </w:r>
          </w:p>
          <w:p>
            <w:pPr>
              <w:jc w:val="center"/>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bCs/>
                <w:kern w:val="0"/>
                <w:sz w:val="24"/>
                <w:szCs w:val="24"/>
              </w:rPr>
              <w:t>投标人根据实际情况在此列进行响应</w:t>
            </w:r>
            <w:r>
              <w:rPr>
                <w:rFonts w:hint="eastAsia" w:ascii="仿宋" w:hAnsi="仿宋" w:eastAsia="仿宋" w:cs="仿宋"/>
                <w:b/>
                <w:sz w:val="24"/>
                <w:szCs w:val="24"/>
              </w:rPr>
              <w:t>）</w:t>
            </w:r>
          </w:p>
        </w:tc>
        <w:tc>
          <w:tcPr>
            <w:tcW w:w="686" w:type="pct"/>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偏离情况</w:t>
            </w:r>
          </w:p>
          <w:p>
            <w:pPr>
              <w:jc w:val="center"/>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bCs/>
                <w:kern w:val="0"/>
                <w:sz w:val="24"/>
                <w:szCs w:val="24"/>
              </w:rPr>
              <w:t>填“正偏离”或“无偏离”或“负偏离”</w:t>
            </w:r>
            <w:r>
              <w:rPr>
                <w:rFonts w:hint="eastAsia" w:ascii="仿宋" w:hAnsi="仿宋" w:eastAsia="仿宋" w:cs="仿宋"/>
                <w:b/>
                <w:sz w:val="24"/>
                <w:szCs w:val="24"/>
              </w:rPr>
              <w:t>）</w:t>
            </w:r>
          </w:p>
        </w:tc>
        <w:tc>
          <w:tcPr>
            <w:tcW w:w="792" w:type="pct"/>
            <w:vAlign w:val="center"/>
          </w:tcPr>
          <w:p>
            <w:pPr>
              <w:jc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一、用途：</w:t>
            </w:r>
          </w:p>
        </w:tc>
        <w:tc>
          <w:tcPr>
            <w:tcW w:w="1654" w:type="pct"/>
            <w:vAlign w:val="center"/>
          </w:tcPr>
          <w:p>
            <w:pPr>
              <w:keepNext w:val="0"/>
              <w:keepLines w:val="0"/>
              <w:widowControl/>
              <w:suppressLineNumbers w:val="0"/>
              <w:jc w:val="left"/>
              <w:textAlignment w:val="center"/>
              <w:rPr>
                <w:rFonts w:hint="eastAsia" w:ascii="仿宋" w:hAnsi="仿宋" w:eastAsia="仿宋" w:cs="仿宋"/>
                <w:kern w:val="0"/>
                <w:sz w:val="24"/>
                <w:szCs w:val="24"/>
                <w:lang w:val="en-US" w:eastAsia="zh-CN"/>
              </w:rPr>
            </w:pPr>
          </w:p>
        </w:tc>
        <w:tc>
          <w:tcPr>
            <w:tcW w:w="1404" w:type="pct"/>
            <w:vAlign w:val="center"/>
          </w:tcPr>
          <w:p>
            <w:pPr>
              <w:spacing w:line="300" w:lineRule="exact"/>
              <w:jc w:val="center"/>
              <w:rPr>
                <w:rFonts w:hint="eastAsia" w:ascii="仿宋" w:hAnsi="仿宋" w:eastAsia="仿宋" w:cs="仿宋"/>
                <w:b/>
                <w:bCs/>
                <w:kern w:val="0"/>
                <w:sz w:val="24"/>
                <w:szCs w:val="24"/>
              </w:rPr>
            </w:pPr>
          </w:p>
        </w:tc>
        <w:tc>
          <w:tcPr>
            <w:tcW w:w="686" w:type="pct"/>
            <w:vAlign w:val="center"/>
          </w:tcPr>
          <w:p>
            <w:pPr>
              <w:spacing w:line="300" w:lineRule="exact"/>
              <w:jc w:val="center"/>
              <w:rPr>
                <w:rFonts w:hint="eastAsia" w:ascii="仿宋" w:hAnsi="仿宋" w:eastAsia="仿宋" w:cs="仿宋"/>
                <w:b/>
                <w:bCs/>
                <w:kern w:val="0"/>
                <w:sz w:val="24"/>
                <w:szCs w:val="24"/>
              </w:rPr>
            </w:pPr>
          </w:p>
        </w:tc>
        <w:tc>
          <w:tcPr>
            <w:tcW w:w="792" w:type="pct"/>
            <w:vAlign w:val="center"/>
          </w:tcPr>
          <w:p>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restart"/>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二、主要技术及系统要求：</w:t>
            </w:r>
          </w:p>
        </w:tc>
        <w:tc>
          <w:tcPr>
            <w:tcW w:w="1654" w:type="pct"/>
            <w:vAlign w:val="center"/>
          </w:tcPr>
          <w:p>
            <w:pPr>
              <w:tabs>
                <w:tab w:val="left" w:pos="7200"/>
              </w:tabs>
              <w:spacing w:line="460" w:lineRule="exact"/>
              <w:jc w:val="both"/>
              <w:rPr>
                <w:rFonts w:hint="eastAsia" w:ascii="仿宋" w:hAnsi="仿宋" w:eastAsia="仿宋" w:cs="仿宋"/>
                <w:sz w:val="24"/>
                <w:szCs w:val="24"/>
              </w:rPr>
            </w:pPr>
            <w:r>
              <w:rPr>
                <w:rFonts w:hint="eastAsia" w:ascii="仿宋" w:hAnsi="仿宋" w:eastAsia="仿宋" w:cs="仿宋"/>
                <w:sz w:val="24"/>
                <w:szCs w:val="24"/>
                <w:highlight w:val="none"/>
                <w:lang w:val="en-US" w:eastAsia="zh-CN"/>
              </w:rPr>
              <w:t>1、可根据高低速手机调整合适的溶液体积，保证按下按钮后的精确和润滑；</w:t>
            </w:r>
          </w:p>
        </w:tc>
        <w:tc>
          <w:tcPr>
            <w:tcW w:w="1404" w:type="pct"/>
            <w:vAlign w:val="center"/>
          </w:tcPr>
          <w:p>
            <w:pPr>
              <w:spacing w:line="300" w:lineRule="exact"/>
              <w:jc w:val="center"/>
              <w:rPr>
                <w:rFonts w:hint="eastAsia" w:ascii="仿宋" w:hAnsi="仿宋" w:eastAsia="仿宋" w:cs="仿宋"/>
                <w:b/>
                <w:bCs/>
                <w:kern w:val="0"/>
                <w:sz w:val="24"/>
                <w:szCs w:val="24"/>
              </w:rPr>
            </w:pPr>
          </w:p>
        </w:tc>
        <w:tc>
          <w:tcPr>
            <w:tcW w:w="686" w:type="pct"/>
            <w:vAlign w:val="center"/>
          </w:tcPr>
          <w:p>
            <w:pPr>
              <w:spacing w:line="300" w:lineRule="exact"/>
              <w:jc w:val="center"/>
              <w:rPr>
                <w:rFonts w:hint="eastAsia" w:ascii="仿宋" w:hAnsi="仿宋" w:eastAsia="仿宋" w:cs="仿宋"/>
                <w:b/>
                <w:bCs/>
                <w:kern w:val="0"/>
                <w:sz w:val="24"/>
                <w:szCs w:val="24"/>
              </w:rPr>
            </w:pPr>
          </w:p>
        </w:tc>
        <w:tc>
          <w:tcPr>
            <w:tcW w:w="792" w:type="pct"/>
            <w:vAlign w:val="center"/>
          </w:tcPr>
          <w:p>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pPr>
              <w:widowControl/>
              <w:jc w:val="center"/>
              <w:rPr>
                <w:rFonts w:hint="eastAsia" w:ascii="仿宋" w:hAnsi="仿宋" w:eastAsia="仿宋" w:cs="仿宋"/>
                <w:b/>
                <w:bCs/>
                <w:kern w:val="0"/>
                <w:sz w:val="24"/>
                <w:szCs w:val="24"/>
              </w:rPr>
            </w:pPr>
          </w:p>
        </w:tc>
        <w:tc>
          <w:tcPr>
            <w:tcW w:w="1654" w:type="pct"/>
            <w:vAlign w:val="center"/>
          </w:tcPr>
          <w:p>
            <w:pPr>
              <w:rPr>
                <w:rFonts w:hint="eastAsia" w:ascii="仿宋" w:hAnsi="仿宋" w:eastAsia="仿宋" w:cs="仿宋"/>
                <w:sz w:val="24"/>
                <w:szCs w:val="24"/>
              </w:rPr>
            </w:pPr>
            <w:r>
              <w:rPr>
                <w:rFonts w:hint="eastAsia" w:ascii="宋体"/>
                <w:b/>
                <w:bCs/>
                <w:color w:val="auto"/>
                <w:szCs w:val="20"/>
                <w:highlight w:val="none"/>
              </w:rPr>
              <w:t>▲</w:t>
            </w:r>
            <w:r>
              <w:rPr>
                <w:rFonts w:hint="eastAsia" w:ascii="宋体"/>
                <w:b/>
                <w:bCs/>
                <w:color w:val="auto"/>
                <w:szCs w:val="20"/>
                <w:highlight w:val="none"/>
                <w:lang w:val="en-US" w:eastAsia="zh-CN"/>
              </w:rPr>
              <w:t>2.</w:t>
            </w:r>
            <w:r>
              <w:rPr>
                <w:rFonts w:hint="eastAsia" w:ascii="仿宋" w:hAnsi="仿宋" w:eastAsia="仿宋" w:cs="仿宋"/>
                <w:sz w:val="24"/>
                <w:szCs w:val="24"/>
                <w:highlight w:val="none"/>
                <w:lang w:val="en-US" w:eastAsia="zh-CN"/>
              </w:rPr>
              <w:t>操作简单，一次性最多可保养四只手机，</w:t>
            </w:r>
            <w:r>
              <w:rPr>
                <w:rFonts w:hint="default" w:ascii="仿宋" w:hAnsi="仿宋" w:eastAsia="仿宋" w:cs="仿宋"/>
                <w:sz w:val="24"/>
                <w:szCs w:val="24"/>
                <w:highlight w:val="none"/>
                <w:lang w:val="en-US" w:eastAsia="zh-CN"/>
              </w:rPr>
              <w:t>手机接口：高速手机2个、低速手机2个</w:t>
            </w:r>
            <w:r>
              <w:rPr>
                <w:rFonts w:hint="eastAsia" w:ascii="仿宋" w:hAnsi="仿宋" w:eastAsia="仿宋" w:cs="仿宋"/>
                <w:sz w:val="24"/>
                <w:szCs w:val="24"/>
                <w:highlight w:val="none"/>
                <w:lang w:val="en-US" w:eastAsia="zh-CN"/>
              </w:rPr>
              <w:t>；</w:t>
            </w:r>
            <w:r>
              <w:rPr>
                <w:rFonts w:hint="eastAsia" w:ascii="仿宋" w:hAnsi="仿宋" w:eastAsia="仿宋" w:cs="仿宋"/>
                <w:b/>
                <w:bCs/>
                <w:sz w:val="24"/>
                <w:szCs w:val="24"/>
                <w:highlight w:val="none"/>
                <w:lang w:val="en-US" w:eastAsia="zh-CN"/>
              </w:rPr>
              <w:t>（提供</w:t>
            </w:r>
            <w:r>
              <w:rPr>
                <w:rFonts w:hint="eastAsia" w:ascii="仿宋" w:hAnsi="仿宋" w:eastAsia="仿宋" w:cs="仿宋"/>
                <w:b/>
                <w:bCs/>
                <w:sz w:val="24"/>
                <w:szCs w:val="24"/>
                <w:highlight w:val="none"/>
                <w:lang w:val="en-US" w:eastAsia="en-US"/>
              </w:rPr>
              <w:t>产品说明书或彩页</w:t>
            </w:r>
            <w:r>
              <w:rPr>
                <w:rFonts w:hint="eastAsia" w:ascii="仿宋" w:hAnsi="仿宋" w:eastAsia="仿宋" w:cs="仿宋"/>
                <w:b/>
                <w:bCs/>
                <w:sz w:val="24"/>
                <w:szCs w:val="24"/>
                <w:highlight w:val="none"/>
                <w:lang w:val="en-US" w:eastAsia="zh-CN"/>
              </w:rPr>
              <w:t>作为</w:t>
            </w:r>
            <w:r>
              <w:rPr>
                <w:rFonts w:hint="eastAsia" w:ascii="仿宋" w:hAnsi="仿宋" w:eastAsia="仿宋" w:cs="仿宋"/>
                <w:b/>
                <w:bCs/>
                <w:sz w:val="24"/>
                <w:szCs w:val="24"/>
                <w:highlight w:val="none"/>
                <w:lang w:val="en-US" w:eastAsia="en-US"/>
              </w:rPr>
              <w:t>证明资料</w:t>
            </w:r>
            <w:r>
              <w:rPr>
                <w:rFonts w:hint="eastAsia" w:ascii="仿宋" w:hAnsi="仿宋" w:eastAsia="仿宋" w:cs="仿宋"/>
                <w:b/>
                <w:bCs/>
                <w:sz w:val="24"/>
                <w:szCs w:val="24"/>
                <w:highlight w:val="none"/>
                <w:lang w:val="en-US" w:eastAsia="zh-CN"/>
              </w:rPr>
              <w:t>，在证明材料中标注相应参数，未按要求标注或提供证明材料的，评委可按负偏离处理）</w:t>
            </w:r>
          </w:p>
        </w:tc>
        <w:tc>
          <w:tcPr>
            <w:tcW w:w="1404" w:type="pct"/>
            <w:vAlign w:val="center"/>
          </w:tcPr>
          <w:p>
            <w:pPr>
              <w:spacing w:line="300" w:lineRule="exact"/>
              <w:jc w:val="center"/>
              <w:rPr>
                <w:rFonts w:hint="eastAsia" w:ascii="仿宋" w:hAnsi="仿宋" w:eastAsia="仿宋" w:cs="仿宋"/>
                <w:b/>
                <w:bCs/>
                <w:kern w:val="0"/>
                <w:sz w:val="24"/>
                <w:szCs w:val="24"/>
              </w:rPr>
            </w:pPr>
          </w:p>
        </w:tc>
        <w:tc>
          <w:tcPr>
            <w:tcW w:w="686" w:type="pct"/>
            <w:vAlign w:val="center"/>
          </w:tcPr>
          <w:p>
            <w:pPr>
              <w:spacing w:line="300" w:lineRule="exact"/>
              <w:jc w:val="center"/>
              <w:rPr>
                <w:rFonts w:hint="eastAsia" w:ascii="仿宋" w:hAnsi="仿宋" w:eastAsia="仿宋" w:cs="仿宋"/>
                <w:b/>
                <w:bCs/>
                <w:kern w:val="0"/>
                <w:sz w:val="24"/>
                <w:szCs w:val="24"/>
              </w:rPr>
            </w:pPr>
          </w:p>
        </w:tc>
        <w:tc>
          <w:tcPr>
            <w:tcW w:w="792" w:type="pct"/>
            <w:vAlign w:val="center"/>
          </w:tcPr>
          <w:p>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pPr>
              <w:widowControl/>
              <w:jc w:val="center"/>
              <w:rPr>
                <w:rFonts w:hint="eastAsia" w:ascii="仿宋" w:hAnsi="仿宋" w:eastAsia="仿宋" w:cs="仿宋"/>
                <w:b/>
                <w:bCs/>
                <w:kern w:val="0"/>
                <w:sz w:val="24"/>
                <w:szCs w:val="24"/>
              </w:rPr>
            </w:pPr>
          </w:p>
        </w:tc>
        <w:tc>
          <w:tcPr>
            <w:tcW w:w="1654" w:type="pct"/>
            <w:vAlign w:val="center"/>
          </w:tcPr>
          <w:p>
            <w:pPr>
              <w:rPr>
                <w:rFonts w:hint="eastAsia" w:ascii="仿宋" w:hAnsi="仿宋" w:eastAsia="仿宋" w:cs="仿宋"/>
                <w:sz w:val="24"/>
                <w:szCs w:val="24"/>
              </w:rPr>
            </w:pPr>
            <w:r>
              <w:rPr>
                <w:rFonts w:hint="eastAsia" w:ascii="宋体"/>
                <w:b/>
                <w:bCs/>
                <w:color w:val="auto"/>
                <w:szCs w:val="20"/>
                <w:highlight w:val="none"/>
              </w:rPr>
              <w:t>▲</w:t>
            </w:r>
            <w:r>
              <w:rPr>
                <w:rFonts w:hint="eastAsia" w:ascii="仿宋" w:hAnsi="仿宋" w:eastAsia="仿宋" w:cs="仿宋"/>
                <w:sz w:val="24"/>
                <w:szCs w:val="24"/>
                <w:highlight w:val="none"/>
                <w:lang w:val="en-US" w:eastAsia="zh-CN"/>
              </w:rPr>
              <w:t>3、独有的夹盘清洁功能，有效养护手机夹持部位；</w:t>
            </w:r>
            <w:r>
              <w:rPr>
                <w:rFonts w:hint="eastAsia" w:ascii="仿宋" w:hAnsi="仿宋" w:eastAsia="仿宋" w:cs="仿宋"/>
                <w:b/>
                <w:bCs/>
                <w:sz w:val="24"/>
                <w:szCs w:val="24"/>
                <w:highlight w:val="none"/>
                <w:lang w:val="en-US" w:eastAsia="zh-CN"/>
              </w:rPr>
              <w:t>（提供</w:t>
            </w:r>
            <w:r>
              <w:rPr>
                <w:rFonts w:hint="eastAsia" w:ascii="仿宋" w:hAnsi="仿宋" w:eastAsia="仿宋" w:cs="仿宋"/>
                <w:b/>
                <w:bCs/>
                <w:sz w:val="24"/>
                <w:szCs w:val="24"/>
                <w:highlight w:val="none"/>
                <w:lang w:val="en-US" w:eastAsia="en-US"/>
              </w:rPr>
              <w:t>产品说明书或彩页</w:t>
            </w:r>
            <w:r>
              <w:rPr>
                <w:rFonts w:hint="eastAsia" w:ascii="仿宋" w:hAnsi="仿宋" w:eastAsia="仿宋" w:cs="仿宋"/>
                <w:b/>
                <w:bCs/>
                <w:sz w:val="24"/>
                <w:szCs w:val="24"/>
                <w:highlight w:val="none"/>
                <w:lang w:val="en-US" w:eastAsia="zh-CN"/>
              </w:rPr>
              <w:t>作为</w:t>
            </w:r>
            <w:r>
              <w:rPr>
                <w:rFonts w:hint="eastAsia" w:ascii="仿宋" w:hAnsi="仿宋" w:eastAsia="仿宋" w:cs="仿宋"/>
                <w:b/>
                <w:bCs/>
                <w:sz w:val="24"/>
                <w:szCs w:val="24"/>
                <w:highlight w:val="none"/>
                <w:lang w:val="en-US" w:eastAsia="en-US"/>
              </w:rPr>
              <w:t>证明资料</w:t>
            </w:r>
            <w:r>
              <w:rPr>
                <w:rFonts w:hint="eastAsia" w:ascii="仿宋" w:hAnsi="仿宋" w:eastAsia="仿宋" w:cs="仿宋"/>
                <w:b/>
                <w:bCs/>
                <w:sz w:val="24"/>
                <w:szCs w:val="24"/>
                <w:highlight w:val="none"/>
                <w:lang w:val="en-US" w:eastAsia="zh-CN"/>
              </w:rPr>
              <w:t>，在证明材料中标注相应参数，未按要求标注或提供证明材料的，评委可按负偏离处理）</w:t>
            </w:r>
          </w:p>
        </w:tc>
        <w:tc>
          <w:tcPr>
            <w:tcW w:w="1404" w:type="pct"/>
            <w:vAlign w:val="center"/>
          </w:tcPr>
          <w:p>
            <w:pPr>
              <w:spacing w:line="300" w:lineRule="exact"/>
              <w:jc w:val="center"/>
              <w:rPr>
                <w:rFonts w:hint="eastAsia" w:ascii="仿宋" w:hAnsi="仿宋" w:eastAsia="仿宋" w:cs="仿宋"/>
                <w:b/>
                <w:bCs/>
                <w:kern w:val="0"/>
                <w:sz w:val="24"/>
                <w:szCs w:val="24"/>
              </w:rPr>
            </w:pPr>
          </w:p>
        </w:tc>
        <w:tc>
          <w:tcPr>
            <w:tcW w:w="686" w:type="pct"/>
            <w:vAlign w:val="center"/>
          </w:tcPr>
          <w:p>
            <w:pPr>
              <w:spacing w:line="300" w:lineRule="exact"/>
              <w:jc w:val="center"/>
              <w:rPr>
                <w:rFonts w:hint="eastAsia" w:ascii="仿宋" w:hAnsi="仿宋" w:eastAsia="仿宋" w:cs="仿宋"/>
                <w:b/>
                <w:bCs/>
                <w:kern w:val="0"/>
                <w:sz w:val="24"/>
                <w:szCs w:val="24"/>
              </w:rPr>
            </w:pPr>
          </w:p>
        </w:tc>
        <w:tc>
          <w:tcPr>
            <w:tcW w:w="792" w:type="pct"/>
            <w:vAlign w:val="center"/>
          </w:tcPr>
          <w:p>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pPr>
              <w:widowControl/>
              <w:jc w:val="center"/>
              <w:rPr>
                <w:rFonts w:hint="eastAsia" w:ascii="仿宋" w:hAnsi="仿宋" w:eastAsia="仿宋" w:cs="仿宋"/>
                <w:b/>
                <w:bCs/>
                <w:kern w:val="0"/>
                <w:sz w:val="24"/>
                <w:szCs w:val="24"/>
              </w:rPr>
            </w:pPr>
          </w:p>
        </w:tc>
        <w:tc>
          <w:tcPr>
            <w:tcW w:w="1654" w:type="pct"/>
            <w:vAlign w:val="center"/>
          </w:tcPr>
          <w:p>
            <w:pPr>
              <w:rPr>
                <w:rFonts w:hint="eastAsia" w:ascii="仿宋" w:hAnsi="仿宋" w:eastAsia="仿宋" w:cs="仿宋"/>
                <w:sz w:val="24"/>
                <w:szCs w:val="24"/>
              </w:rPr>
            </w:pPr>
            <w:r>
              <w:rPr>
                <w:rFonts w:hint="eastAsia" w:ascii="宋体"/>
                <w:b/>
                <w:bCs/>
                <w:color w:val="auto"/>
                <w:szCs w:val="20"/>
                <w:highlight w:val="none"/>
              </w:rPr>
              <w:t>▲</w:t>
            </w:r>
            <w:r>
              <w:rPr>
                <w:rFonts w:hint="eastAsia" w:ascii="仿宋" w:hAnsi="仿宋" w:eastAsia="仿宋" w:cs="仿宋"/>
                <w:sz w:val="24"/>
                <w:szCs w:val="24"/>
                <w:highlight w:val="none"/>
                <w:lang w:val="en-US" w:eastAsia="zh-CN"/>
              </w:rPr>
              <w:t>4、短、中、长三种注油模式可供选择，适应不同客户需求；</w:t>
            </w:r>
            <w:r>
              <w:rPr>
                <w:rFonts w:hint="eastAsia" w:ascii="仿宋" w:hAnsi="仿宋" w:eastAsia="仿宋" w:cs="仿宋"/>
                <w:b/>
                <w:bCs/>
                <w:sz w:val="24"/>
                <w:szCs w:val="24"/>
                <w:highlight w:val="none"/>
                <w:lang w:val="en-US" w:eastAsia="zh-CN"/>
              </w:rPr>
              <w:t>（提供</w:t>
            </w:r>
            <w:r>
              <w:rPr>
                <w:rFonts w:hint="eastAsia" w:ascii="仿宋" w:hAnsi="仿宋" w:eastAsia="仿宋" w:cs="仿宋"/>
                <w:b/>
                <w:bCs/>
                <w:sz w:val="24"/>
                <w:szCs w:val="24"/>
                <w:highlight w:val="none"/>
                <w:lang w:val="en-US" w:eastAsia="en-US"/>
              </w:rPr>
              <w:t>产品说明书或彩页</w:t>
            </w:r>
            <w:r>
              <w:rPr>
                <w:rFonts w:hint="eastAsia" w:ascii="仿宋" w:hAnsi="仿宋" w:eastAsia="仿宋" w:cs="仿宋"/>
                <w:b/>
                <w:bCs/>
                <w:sz w:val="24"/>
                <w:szCs w:val="24"/>
                <w:highlight w:val="none"/>
                <w:lang w:val="en-US" w:eastAsia="zh-CN"/>
              </w:rPr>
              <w:t>作为</w:t>
            </w:r>
            <w:r>
              <w:rPr>
                <w:rFonts w:hint="eastAsia" w:ascii="仿宋" w:hAnsi="仿宋" w:eastAsia="仿宋" w:cs="仿宋"/>
                <w:b/>
                <w:bCs/>
                <w:sz w:val="24"/>
                <w:szCs w:val="24"/>
                <w:highlight w:val="none"/>
                <w:lang w:val="en-US" w:eastAsia="en-US"/>
              </w:rPr>
              <w:t>证明资料</w:t>
            </w:r>
            <w:r>
              <w:rPr>
                <w:rFonts w:hint="eastAsia" w:ascii="仿宋" w:hAnsi="仿宋" w:eastAsia="仿宋" w:cs="仿宋"/>
                <w:b/>
                <w:bCs/>
                <w:sz w:val="24"/>
                <w:szCs w:val="24"/>
                <w:highlight w:val="none"/>
                <w:lang w:val="en-US" w:eastAsia="zh-CN"/>
              </w:rPr>
              <w:t>，在证明材料中标注相应参数，未按要求标注或提供证明材料的，评委可按负偏离处理）</w:t>
            </w:r>
          </w:p>
        </w:tc>
        <w:tc>
          <w:tcPr>
            <w:tcW w:w="1404" w:type="pct"/>
            <w:vAlign w:val="center"/>
          </w:tcPr>
          <w:p>
            <w:pPr>
              <w:spacing w:line="300" w:lineRule="exact"/>
              <w:jc w:val="center"/>
              <w:rPr>
                <w:rFonts w:hint="eastAsia" w:ascii="仿宋" w:hAnsi="仿宋" w:eastAsia="仿宋" w:cs="仿宋"/>
                <w:b/>
                <w:bCs/>
                <w:kern w:val="0"/>
                <w:sz w:val="24"/>
                <w:szCs w:val="24"/>
              </w:rPr>
            </w:pPr>
          </w:p>
        </w:tc>
        <w:tc>
          <w:tcPr>
            <w:tcW w:w="686" w:type="pct"/>
            <w:vAlign w:val="center"/>
          </w:tcPr>
          <w:p>
            <w:pPr>
              <w:spacing w:line="300" w:lineRule="exact"/>
              <w:jc w:val="center"/>
              <w:rPr>
                <w:rFonts w:hint="eastAsia" w:ascii="仿宋" w:hAnsi="仿宋" w:eastAsia="仿宋" w:cs="仿宋"/>
                <w:b/>
                <w:bCs/>
                <w:kern w:val="0"/>
                <w:sz w:val="24"/>
                <w:szCs w:val="24"/>
              </w:rPr>
            </w:pPr>
          </w:p>
        </w:tc>
        <w:tc>
          <w:tcPr>
            <w:tcW w:w="792" w:type="pct"/>
            <w:vAlign w:val="center"/>
          </w:tcPr>
          <w:p>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pPr>
              <w:widowControl/>
              <w:jc w:val="center"/>
              <w:rPr>
                <w:rFonts w:hint="eastAsia" w:ascii="仿宋" w:hAnsi="仿宋" w:eastAsia="仿宋" w:cs="仿宋"/>
                <w:b/>
                <w:bCs/>
                <w:kern w:val="0"/>
                <w:sz w:val="24"/>
                <w:szCs w:val="24"/>
              </w:rPr>
            </w:pPr>
          </w:p>
        </w:tc>
        <w:tc>
          <w:tcPr>
            <w:tcW w:w="1654" w:type="pct"/>
            <w:vAlign w:val="center"/>
          </w:tcPr>
          <w:p>
            <w:pPr>
              <w:tabs>
                <w:tab w:val="left" w:pos="7200"/>
              </w:tabs>
              <w:spacing w:line="460" w:lineRule="exact"/>
              <w:jc w:val="both"/>
              <w:rPr>
                <w:rFonts w:hint="eastAsia" w:ascii="仿宋" w:hAnsi="仿宋" w:eastAsia="仿宋" w:cs="仿宋"/>
                <w:sz w:val="24"/>
                <w:szCs w:val="24"/>
              </w:rPr>
            </w:pPr>
            <w:r>
              <w:rPr>
                <w:rFonts w:hint="eastAsia" w:ascii="仿宋" w:hAnsi="仿宋" w:eastAsia="仿宋" w:cs="仿宋"/>
                <w:sz w:val="24"/>
                <w:szCs w:val="24"/>
                <w:highlight w:val="none"/>
                <w:lang w:val="en-US" w:eastAsia="zh-CN"/>
              </w:rPr>
              <w:t>5、使用桶装油灌注加入，节约方便；</w:t>
            </w:r>
          </w:p>
        </w:tc>
        <w:tc>
          <w:tcPr>
            <w:tcW w:w="1404" w:type="pct"/>
            <w:vAlign w:val="center"/>
          </w:tcPr>
          <w:p>
            <w:pPr>
              <w:spacing w:line="300" w:lineRule="exact"/>
              <w:jc w:val="center"/>
              <w:rPr>
                <w:rFonts w:hint="eastAsia" w:ascii="仿宋" w:hAnsi="仿宋" w:eastAsia="仿宋" w:cs="仿宋"/>
                <w:b/>
                <w:bCs/>
                <w:kern w:val="0"/>
                <w:sz w:val="24"/>
                <w:szCs w:val="24"/>
              </w:rPr>
            </w:pPr>
          </w:p>
        </w:tc>
        <w:tc>
          <w:tcPr>
            <w:tcW w:w="686" w:type="pct"/>
            <w:vAlign w:val="center"/>
          </w:tcPr>
          <w:p>
            <w:pPr>
              <w:spacing w:line="300" w:lineRule="exact"/>
              <w:jc w:val="center"/>
              <w:rPr>
                <w:rFonts w:hint="eastAsia" w:ascii="仿宋" w:hAnsi="仿宋" w:eastAsia="仿宋" w:cs="仿宋"/>
                <w:b/>
                <w:bCs/>
                <w:kern w:val="0"/>
                <w:sz w:val="24"/>
                <w:szCs w:val="24"/>
              </w:rPr>
            </w:pPr>
          </w:p>
        </w:tc>
        <w:tc>
          <w:tcPr>
            <w:tcW w:w="792" w:type="pct"/>
            <w:vAlign w:val="center"/>
          </w:tcPr>
          <w:p>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61" w:type="pct"/>
            <w:vMerge w:val="continue"/>
            <w:vAlign w:val="center"/>
          </w:tcPr>
          <w:p>
            <w:pPr>
              <w:widowControl/>
              <w:jc w:val="center"/>
              <w:rPr>
                <w:rFonts w:hint="eastAsia" w:ascii="仿宋" w:hAnsi="仿宋" w:eastAsia="仿宋" w:cs="仿宋"/>
                <w:b/>
                <w:bCs/>
                <w:kern w:val="0"/>
                <w:sz w:val="24"/>
                <w:szCs w:val="24"/>
              </w:rPr>
            </w:pPr>
          </w:p>
        </w:tc>
        <w:tc>
          <w:tcPr>
            <w:tcW w:w="1654" w:type="pct"/>
            <w:vAlign w:val="center"/>
          </w:tcPr>
          <w:p>
            <w:pPr>
              <w:tabs>
                <w:tab w:val="left" w:pos="7200"/>
              </w:tabs>
              <w:spacing w:line="460" w:lineRule="exact"/>
              <w:jc w:val="both"/>
              <w:rPr>
                <w:rFonts w:hint="eastAsia" w:ascii="仿宋" w:hAnsi="仿宋" w:eastAsia="仿宋" w:cs="仿宋"/>
                <w:sz w:val="24"/>
                <w:szCs w:val="24"/>
              </w:rPr>
            </w:pPr>
            <w:r>
              <w:rPr>
                <w:rFonts w:hint="eastAsia" w:ascii="仿宋" w:hAnsi="仿宋" w:eastAsia="仿宋" w:cs="仿宋"/>
                <w:sz w:val="24"/>
                <w:szCs w:val="24"/>
                <w:highlight w:val="none"/>
                <w:lang w:val="en-US" w:eastAsia="zh-CN"/>
              </w:rPr>
              <w:t>6、低速手机保养注油同时可自动旋转机头；</w:t>
            </w:r>
          </w:p>
        </w:tc>
        <w:tc>
          <w:tcPr>
            <w:tcW w:w="1404" w:type="pct"/>
            <w:vAlign w:val="center"/>
          </w:tcPr>
          <w:p>
            <w:pPr>
              <w:spacing w:line="300" w:lineRule="exact"/>
              <w:jc w:val="center"/>
              <w:rPr>
                <w:rFonts w:hint="eastAsia" w:ascii="仿宋" w:hAnsi="仿宋" w:eastAsia="仿宋" w:cs="仿宋"/>
                <w:b/>
                <w:bCs/>
                <w:kern w:val="0"/>
                <w:sz w:val="24"/>
                <w:szCs w:val="24"/>
              </w:rPr>
            </w:pPr>
          </w:p>
        </w:tc>
        <w:tc>
          <w:tcPr>
            <w:tcW w:w="686" w:type="pct"/>
            <w:vAlign w:val="center"/>
          </w:tcPr>
          <w:p>
            <w:pPr>
              <w:spacing w:line="300" w:lineRule="exact"/>
              <w:jc w:val="center"/>
              <w:rPr>
                <w:rFonts w:hint="eastAsia" w:ascii="仿宋" w:hAnsi="仿宋" w:eastAsia="仿宋" w:cs="仿宋"/>
                <w:b/>
                <w:bCs/>
                <w:kern w:val="0"/>
                <w:sz w:val="24"/>
                <w:szCs w:val="24"/>
              </w:rPr>
            </w:pPr>
          </w:p>
        </w:tc>
        <w:tc>
          <w:tcPr>
            <w:tcW w:w="792" w:type="pct"/>
            <w:vAlign w:val="center"/>
          </w:tcPr>
          <w:p>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pPr>
              <w:widowControl/>
              <w:jc w:val="center"/>
              <w:rPr>
                <w:rFonts w:hint="eastAsia" w:ascii="仿宋" w:hAnsi="仿宋" w:eastAsia="仿宋" w:cs="仿宋"/>
                <w:b/>
                <w:bCs/>
                <w:kern w:val="0"/>
                <w:sz w:val="24"/>
                <w:szCs w:val="24"/>
              </w:rPr>
            </w:pPr>
          </w:p>
        </w:tc>
        <w:tc>
          <w:tcPr>
            <w:tcW w:w="1654" w:type="pct"/>
            <w:vAlign w:val="center"/>
          </w:tcPr>
          <w:p>
            <w:pPr>
              <w:tabs>
                <w:tab w:val="left" w:pos="7200"/>
              </w:tabs>
              <w:spacing w:line="460" w:lineRule="exact"/>
              <w:jc w:val="both"/>
              <w:rPr>
                <w:rFonts w:hint="eastAsia" w:ascii="仿宋" w:hAnsi="仿宋" w:eastAsia="仿宋" w:cs="仿宋"/>
                <w:color w:val="000000"/>
                <w:sz w:val="24"/>
                <w:szCs w:val="24"/>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电源：AC100V - 240V 50/60Hz</w:t>
            </w:r>
            <w:r>
              <w:rPr>
                <w:rFonts w:hint="eastAsia" w:ascii="仿宋" w:hAnsi="仿宋" w:eastAsia="仿宋" w:cs="仿宋"/>
                <w:sz w:val="24"/>
                <w:szCs w:val="24"/>
                <w:highlight w:val="none"/>
                <w:lang w:val="en-US" w:eastAsia="zh-CN"/>
              </w:rPr>
              <w:t>；</w:t>
            </w:r>
          </w:p>
        </w:tc>
        <w:tc>
          <w:tcPr>
            <w:tcW w:w="1404" w:type="pct"/>
            <w:vAlign w:val="center"/>
          </w:tcPr>
          <w:p>
            <w:pPr>
              <w:spacing w:line="300" w:lineRule="exact"/>
              <w:jc w:val="center"/>
              <w:rPr>
                <w:rFonts w:hint="eastAsia" w:ascii="仿宋" w:hAnsi="仿宋" w:eastAsia="仿宋" w:cs="仿宋"/>
                <w:b/>
                <w:bCs/>
                <w:kern w:val="0"/>
                <w:sz w:val="24"/>
                <w:szCs w:val="24"/>
              </w:rPr>
            </w:pPr>
          </w:p>
        </w:tc>
        <w:tc>
          <w:tcPr>
            <w:tcW w:w="686" w:type="pct"/>
            <w:vAlign w:val="center"/>
          </w:tcPr>
          <w:p>
            <w:pPr>
              <w:spacing w:line="300" w:lineRule="exact"/>
              <w:jc w:val="center"/>
              <w:rPr>
                <w:rFonts w:hint="eastAsia" w:ascii="仿宋" w:hAnsi="仿宋" w:eastAsia="仿宋" w:cs="仿宋"/>
                <w:b/>
                <w:bCs/>
                <w:kern w:val="0"/>
                <w:sz w:val="24"/>
                <w:szCs w:val="24"/>
              </w:rPr>
            </w:pPr>
          </w:p>
        </w:tc>
        <w:tc>
          <w:tcPr>
            <w:tcW w:w="792" w:type="pct"/>
            <w:vAlign w:val="center"/>
          </w:tcPr>
          <w:p>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pPr>
              <w:widowControl/>
              <w:jc w:val="center"/>
              <w:rPr>
                <w:rFonts w:hint="eastAsia" w:ascii="仿宋" w:hAnsi="仿宋" w:eastAsia="仿宋" w:cs="仿宋"/>
                <w:b/>
                <w:bCs/>
                <w:kern w:val="0"/>
                <w:sz w:val="24"/>
                <w:szCs w:val="24"/>
              </w:rPr>
            </w:pPr>
          </w:p>
        </w:tc>
        <w:tc>
          <w:tcPr>
            <w:tcW w:w="1654" w:type="pct"/>
            <w:vAlign w:val="center"/>
          </w:tcPr>
          <w:p>
            <w:pPr>
              <w:tabs>
                <w:tab w:val="left" w:pos="7200"/>
              </w:tabs>
              <w:spacing w:line="460" w:lineRule="exact"/>
              <w:jc w:val="both"/>
              <w:rPr>
                <w:rFonts w:hint="eastAsia" w:ascii="仿宋" w:hAnsi="仿宋" w:eastAsia="仿宋" w:cs="仿宋"/>
                <w:color w:val="000000"/>
                <w:sz w:val="24"/>
                <w:szCs w:val="24"/>
                <w:lang w:eastAsia="zh-CN"/>
              </w:rPr>
            </w:pPr>
            <w:r>
              <w:rPr>
                <w:rFonts w:hint="eastAsia" w:ascii="仿宋" w:hAnsi="仿宋" w:eastAsia="仿宋" w:cs="仿宋"/>
                <w:sz w:val="24"/>
                <w:szCs w:val="24"/>
                <w:highlight w:val="none"/>
                <w:lang w:val="en-US" w:eastAsia="zh-CN"/>
              </w:rPr>
              <w:t>8、</w:t>
            </w:r>
            <w:r>
              <w:rPr>
                <w:rFonts w:hint="default" w:ascii="仿宋" w:hAnsi="仿宋" w:eastAsia="仿宋" w:cs="仿宋"/>
                <w:sz w:val="24"/>
                <w:szCs w:val="24"/>
                <w:highlight w:val="none"/>
                <w:lang w:val="en-US" w:eastAsia="zh-CN"/>
              </w:rPr>
              <w:t>额定输入：21.5VA</w:t>
            </w:r>
            <w:r>
              <w:rPr>
                <w:rFonts w:hint="eastAsia" w:ascii="仿宋" w:hAnsi="仿宋" w:eastAsia="仿宋" w:cs="仿宋"/>
                <w:sz w:val="24"/>
                <w:szCs w:val="24"/>
                <w:highlight w:val="none"/>
                <w:lang w:val="en-US" w:eastAsia="zh-CN"/>
              </w:rPr>
              <w:t>；</w:t>
            </w:r>
          </w:p>
        </w:tc>
        <w:tc>
          <w:tcPr>
            <w:tcW w:w="1404" w:type="pct"/>
            <w:vAlign w:val="center"/>
          </w:tcPr>
          <w:p>
            <w:pPr>
              <w:spacing w:line="300" w:lineRule="exact"/>
              <w:jc w:val="center"/>
              <w:rPr>
                <w:rFonts w:hint="eastAsia" w:ascii="仿宋" w:hAnsi="仿宋" w:eastAsia="仿宋" w:cs="仿宋"/>
                <w:b/>
                <w:bCs/>
                <w:kern w:val="0"/>
                <w:sz w:val="24"/>
                <w:szCs w:val="24"/>
              </w:rPr>
            </w:pPr>
          </w:p>
        </w:tc>
        <w:tc>
          <w:tcPr>
            <w:tcW w:w="686" w:type="pct"/>
            <w:vAlign w:val="center"/>
          </w:tcPr>
          <w:p>
            <w:pPr>
              <w:spacing w:line="300" w:lineRule="exact"/>
              <w:jc w:val="center"/>
              <w:rPr>
                <w:rFonts w:hint="eastAsia" w:ascii="仿宋" w:hAnsi="仿宋" w:eastAsia="仿宋" w:cs="仿宋"/>
                <w:b/>
                <w:bCs/>
                <w:kern w:val="0"/>
                <w:sz w:val="24"/>
                <w:szCs w:val="24"/>
              </w:rPr>
            </w:pPr>
          </w:p>
        </w:tc>
        <w:tc>
          <w:tcPr>
            <w:tcW w:w="792" w:type="pct"/>
            <w:vAlign w:val="center"/>
          </w:tcPr>
          <w:p>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pPr>
              <w:widowControl/>
              <w:jc w:val="center"/>
              <w:rPr>
                <w:rFonts w:hint="eastAsia" w:ascii="仿宋" w:hAnsi="仿宋" w:eastAsia="仿宋" w:cs="仿宋"/>
                <w:b/>
                <w:bCs/>
                <w:kern w:val="0"/>
                <w:sz w:val="24"/>
                <w:szCs w:val="24"/>
              </w:rPr>
            </w:pPr>
          </w:p>
        </w:tc>
        <w:tc>
          <w:tcPr>
            <w:tcW w:w="1654" w:type="pct"/>
            <w:vAlign w:val="center"/>
          </w:tcPr>
          <w:p>
            <w:pPr>
              <w:tabs>
                <w:tab w:val="left" w:pos="7200"/>
              </w:tabs>
              <w:spacing w:line="460" w:lineRule="exact"/>
              <w:jc w:val="both"/>
              <w:rPr>
                <w:rFonts w:hint="eastAsia" w:ascii="仿宋" w:hAnsi="仿宋" w:eastAsia="仿宋" w:cs="仿宋"/>
                <w:color w:val="000000"/>
                <w:sz w:val="24"/>
                <w:szCs w:val="24"/>
                <w:lang w:eastAsia="zh-CN"/>
              </w:rPr>
            </w:pPr>
            <w:r>
              <w:rPr>
                <w:rFonts w:hint="eastAsia" w:ascii="仿宋" w:hAnsi="仿宋" w:eastAsia="仿宋" w:cs="仿宋"/>
                <w:sz w:val="24"/>
                <w:szCs w:val="24"/>
                <w:highlight w:val="none"/>
                <w:lang w:val="en-US" w:eastAsia="zh-CN"/>
              </w:rPr>
              <w:t>9、</w:t>
            </w:r>
            <w:r>
              <w:rPr>
                <w:rFonts w:hint="default" w:ascii="仿宋" w:hAnsi="仿宋" w:eastAsia="仿宋" w:cs="仿宋"/>
                <w:sz w:val="24"/>
                <w:szCs w:val="24"/>
                <w:highlight w:val="none"/>
                <w:lang w:val="en-US" w:eastAsia="zh-CN"/>
              </w:rPr>
              <w:t>供气压力：0.5 ～ 0.6MPa（5 ～ 6kgf/cm²）</w:t>
            </w:r>
          </w:p>
        </w:tc>
        <w:tc>
          <w:tcPr>
            <w:tcW w:w="1404" w:type="pct"/>
            <w:vAlign w:val="center"/>
          </w:tcPr>
          <w:p>
            <w:pPr>
              <w:spacing w:line="300" w:lineRule="exact"/>
              <w:jc w:val="center"/>
              <w:rPr>
                <w:rFonts w:hint="eastAsia" w:ascii="仿宋" w:hAnsi="仿宋" w:eastAsia="仿宋" w:cs="仿宋"/>
                <w:b/>
                <w:bCs/>
                <w:kern w:val="0"/>
                <w:sz w:val="24"/>
                <w:szCs w:val="24"/>
              </w:rPr>
            </w:pPr>
          </w:p>
        </w:tc>
        <w:tc>
          <w:tcPr>
            <w:tcW w:w="686" w:type="pct"/>
            <w:vAlign w:val="center"/>
          </w:tcPr>
          <w:p>
            <w:pPr>
              <w:spacing w:line="300" w:lineRule="exact"/>
              <w:jc w:val="center"/>
              <w:rPr>
                <w:rFonts w:hint="eastAsia" w:ascii="仿宋" w:hAnsi="仿宋" w:eastAsia="仿宋" w:cs="仿宋"/>
                <w:b/>
                <w:bCs/>
                <w:kern w:val="0"/>
                <w:sz w:val="24"/>
                <w:szCs w:val="24"/>
              </w:rPr>
            </w:pPr>
          </w:p>
        </w:tc>
        <w:tc>
          <w:tcPr>
            <w:tcW w:w="792" w:type="pct"/>
            <w:vAlign w:val="center"/>
          </w:tcPr>
          <w:p>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pPr>
              <w:widowControl/>
              <w:jc w:val="center"/>
              <w:rPr>
                <w:rFonts w:hint="eastAsia" w:ascii="仿宋" w:hAnsi="仿宋" w:eastAsia="仿宋" w:cs="仿宋"/>
                <w:b/>
                <w:bCs/>
                <w:kern w:val="0"/>
                <w:sz w:val="24"/>
                <w:szCs w:val="24"/>
              </w:rPr>
            </w:pPr>
          </w:p>
        </w:tc>
        <w:tc>
          <w:tcPr>
            <w:tcW w:w="1654" w:type="pct"/>
            <w:vAlign w:val="center"/>
          </w:tcPr>
          <w:p>
            <w:pPr>
              <w:tabs>
                <w:tab w:val="left" w:pos="7200"/>
              </w:tabs>
              <w:spacing w:line="460" w:lineRule="exact"/>
              <w:jc w:val="both"/>
              <w:rPr>
                <w:rFonts w:hint="eastAsia" w:ascii="仿宋" w:hAnsi="仿宋" w:eastAsia="仿宋" w:cs="仿宋"/>
                <w:color w:val="000000"/>
                <w:sz w:val="24"/>
                <w:szCs w:val="24"/>
                <w:lang w:eastAsia="zh-CN"/>
              </w:rPr>
            </w:pPr>
            <w:r>
              <w:rPr>
                <w:rFonts w:hint="eastAsia" w:ascii="仿宋" w:hAnsi="仿宋" w:eastAsia="仿宋" w:cs="仿宋"/>
                <w:sz w:val="24"/>
                <w:szCs w:val="24"/>
                <w:highlight w:val="none"/>
                <w:lang w:val="en-US" w:eastAsia="zh-CN"/>
              </w:rPr>
              <w:t>10、</w:t>
            </w:r>
            <w:r>
              <w:rPr>
                <w:rFonts w:hint="default" w:ascii="仿宋" w:hAnsi="仿宋" w:eastAsia="仿宋" w:cs="仿宋"/>
                <w:sz w:val="24"/>
                <w:szCs w:val="24"/>
                <w:highlight w:val="none"/>
                <w:lang w:val="en-US" w:eastAsia="zh-CN"/>
              </w:rPr>
              <w:t>油罐容量：</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1.2L</w:t>
            </w:r>
            <w:r>
              <w:rPr>
                <w:rFonts w:hint="eastAsia" w:ascii="仿宋" w:hAnsi="仿宋" w:eastAsia="仿宋" w:cs="仿宋"/>
                <w:sz w:val="24"/>
                <w:szCs w:val="24"/>
                <w:highlight w:val="none"/>
                <w:lang w:val="en-US" w:eastAsia="zh-CN"/>
              </w:rPr>
              <w:t>；</w:t>
            </w:r>
          </w:p>
        </w:tc>
        <w:tc>
          <w:tcPr>
            <w:tcW w:w="1404" w:type="pct"/>
            <w:vAlign w:val="center"/>
          </w:tcPr>
          <w:p>
            <w:pPr>
              <w:spacing w:line="300" w:lineRule="exact"/>
              <w:jc w:val="center"/>
              <w:rPr>
                <w:rFonts w:hint="eastAsia" w:ascii="仿宋" w:hAnsi="仿宋" w:eastAsia="仿宋" w:cs="仿宋"/>
                <w:b/>
                <w:bCs/>
                <w:kern w:val="0"/>
                <w:sz w:val="24"/>
                <w:szCs w:val="24"/>
              </w:rPr>
            </w:pPr>
          </w:p>
        </w:tc>
        <w:tc>
          <w:tcPr>
            <w:tcW w:w="686" w:type="pct"/>
            <w:vAlign w:val="center"/>
          </w:tcPr>
          <w:p>
            <w:pPr>
              <w:spacing w:line="300" w:lineRule="exact"/>
              <w:jc w:val="center"/>
              <w:rPr>
                <w:rFonts w:hint="eastAsia" w:ascii="仿宋" w:hAnsi="仿宋" w:eastAsia="仿宋" w:cs="仿宋"/>
                <w:b/>
                <w:bCs/>
                <w:kern w:val="0"/>
                <w:sz w:val="24"/>
                <w:szCs w:val="24"/>
              </w:rPr>
            </w:pPr>
          </w:p>
        </w:tc>
        <w:tc>
          <w:tcPr>
            <w:tcW w:w="792" w:type="pct"/>
            <w:vAlign w:val="center"/>
          </w:tcPr>
          <w:p>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pPr>
              <w:widowControl/>
              <w:jc w:val="center"/>
              <w:rPr>
                <w:rFonts w:hint="eastAsia" w:ascii="仿宋" w:hAnsi="仿宋" w:eastAsia="仿宋" w:cs="仿宋"/>
                <w:b/>
                <w:bCs/>
                <w:kern w:val="0"/>
                <w:sz w:val="24"/>
                <w:szCs w:val="24"/>
              </w:rPr>
            </w:pPr>
          </w:p>
        </w:tc>
        <w:tc>
          <w:tcPr>
            <w:tcW w:w="1654" w:type="pct"/>
            <w:vAlign w:val="center"/>
          </w:tcPr>
          <w:p>
            <w:pPr>
              <w:tabs>
                <w:tab w:val="left" w:pos="7200"/>
              </w:tabs>
              <w:spacing w:line="460" w:lineRule="exact"/>
              <w:jc w:val="both"/>
              <w:rPr>
                <w:rFonts w:hint="eastAsia" w:ascii="仿宋" w:hAnsi="仿宋" w:eastAsia="仿宋" w:cs="仿宋"/>
                <w:color w:val="000000"/>
                <w:sz w:val="24"/>
                <w:szCs w:val="24"/>
                <w:lang w:eastAsia="zh-CN"/>
              </w:rPr>
            </w:pPr>
            <w:r>
              <w:rPr>
                <w:rFonts w:hint="eastAsia" w:ascii="仿宋" w:hAnsi="仿宋" w:eastAsia="仿宋" w:cs="仿宋"/>
                <w:sz w:val="24"/>
                <w:szCs w:val="24"/>
                <w:highlight w:val="none"/>
                <w:lang w:val="en-US" w:eastAsia="zh-CN"/>
              </w:rPr>
              <w:t>11、</w:t>
            </w:r>
            <w:r>
              <w:rPr>
                <w:rFonts w:hint="default" w:ascii="仿宋" w:hAnsi="仿宋" w:eastAsia="仿宋" w:cs="仿宋"/>
                <w:sz w:val="24"/>
                <w:szCs w:val="24"/>
                <w:highlight w:val="none"/>
                <w:lang w:val="en-US" w:eastAsia="zh-CN"/>
              </w:rPr>
              <w:t>尺寸：</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W280 x D240 x H350mm</w:t>
            </w:r>
            <w:r>
              <w:rPr>
                <w:rFonts w:hint="eastAsia" w:ascii="仿宋" w:hAnsi="仿宋" w:eastAsia="仿宋" w:cs="仿宋"/>
                <w:sz w:val="24"/>
                <w:szCs w:val="24"/>
                <w:highlight w:val="none"/>
                <w:lang w:val="en-US" w:eastAsia="zh-CN"/>
              </w:rPr>
              <w:t>；</w:t>
            </w:r>
          </w:p>
        </w:tc>
        <w:tc>
          <w:tcPr>
            <w:tcW w:w="1404" w:type="pct"/>
            <w:vAlign w:val="center"/>
          </w:tcPr>
          <w:p>
            <w:pPr>
              <w:spacing w:line="300" w:lineRule="exact"/>
              <w:jc w:val="center"/>
              <w:rPr>
                <w:rFonts w:hint="eastAsia" w:ascii="仿宋" w:hAnsi="仿宋" w:eastAsia="仿宋" w:cs="仿宋"/>
                <w:b/>
                <w:bCs/>
                <w:kern w:val="0"/>
                <w:sz w:val="24"/>
                <w:szCs w:val="24"/>
              </w:rPr>
            </w:pPr>
          </w:p>
        </w:tc>
        <w:tc>
          <w:tcPr>
            <w:tcW w:w="686" w:type="pct"/>
            <w:vAlign w:val="center"/>
          </w:tcPr>
          <w:p>
            <w:pPr>
              <w:spacing w:line="300" w:lineRule="exact"/>
              <w:jc w:val="center"/>
              <w:rPr>
                <w:rFonts w:hint="eastAsia" w:ascii="仿宋" w:hAnsi="仿宋" w:eastAsia="仿宋" w:cs="仿宋"/>
                <w:b/>
                <w:bCs/>
                <w:kern w:val="0"/>
                <w:sz w:val="24"/>
                <w:szCs w:val="24"/>
              </w:rPr>
            </w:pPr>
          </w:p>
        </w:tc>
        <w:tc>
          <w:tcPr>
            <w:tcW w:w="792" w:type="pct"/>
            <w:vAlign w:val="center"/>
          </w:tcPr>
          <w:p>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pPr>
              <w:widowControl/>
              <w:jc w:val="center"/>
              <w:rPr>
                <w:rFonts w:hint="eastAsia" w:ascii="仿宋" w:hAnsi="仿宋" w:eastAsia="仿宋" w:cs="仿宋"/>
                <w:b/>
                <w:bCs/>
                <w:kern w:val="0"/>
                <w:sz w:val="24"/>
                <w:szCs w:val="24"/>
              </w:rPr>
            </w:pPr>
          </w:p>
        </w:tc>
        <w:tc>
          <w:tcPr>
            <w:tcW w:w="1654" w:type="pct"/>
            <w:vAlign w:val="center"/>
          </w:tcPr>
          <w:p>
            <w:pPr>
              <w:keepNext w:val="0"/>
              <w:keepLines w:val="0"/>
              <w:widowControl/>
              <w:suppressLineNumbers w:val="0"/>
              <w:jc w:val="left"/>
              <w:textAlignment w:val="center"/>
              <w:rPr>
                <w:rFonts w:hint="eastAsia" w:ascii="仿宋" w:hAnsi="仿宋" w:eastAsia="仿宋" w:cs="仿宋"/>
                <w:color w:val="000000"/>
                <w:sz w:val="24"/>
                <w:szCs w:val="24"/>
                <w:lang w:eastAsia="zh-CN"/>
              </w:rPr>
            </w:pPr>
            <w:r>
              <w:rPr>
                <w:rFonts w:hint="eastAsia" w:ascii="仿宋" w:hAnsi="仿宋" w:eastAsia="仿宋" w:cs="仿宋"/>
                <w:sz w:val="24"/>
                <w:szCs w:val="24"/>
                <w:highlight w:val="none"/>
                <w:lang w:val="en-US" w:eastAsia="zh-CN"/>
              </w:rPr>
              <w:t>12、</w:t>
            </w:r>
            <w:r>
              <w:rPr>
                <w:rFonts w:hint="default" w:ascii="仿宋" w:hAnsi="仿宋" w:eastAsia="仿宋" w:cs="仿宋"/>
                <w:sz w:val="24"/>
                <w:szCs w:val="24"/>
                <w:highlight w:val="none"/>
                <w:lang w:val="en-US" w:eastAsia="zh-CN"/>
              </w:rPr>
              <w:t>重量：</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6.5kg</w:t>
            </w:r>
            <w:r>
              <w:rPr>
                <w:rFonts w:hint="eastAsia" w:ascii="仿宋" w:hAnsi="仿宋" w:eastAsia="仿宋" w:cs="仿宋"/>
                <w:sz w:val="24"/>
                <w:szCs w:val="24"/>
                <w:highlight w:val="none"/>
                <w:lang w:val="en-US" w:eastAsia="zh-CN"/>
              </w:rPr>
              <w:t>；</w:t>
            </w:r>
          </w:p>
        </w:tc>
        <w:tc>
          <w:tcPr>
            <w:tcW w:w="1404" w:type="pct"/>
            <w:vAlign w:val="center"/>
          </w:tcPr>
          <w:p>
            <w:pPr>
              <w:spacing w:line="300" w:lineRule="exact"/>
              <w:jc w:val="center"/>
              <w:rPr>
                <w:rFonts w:hint="eastAsia" w:ascii="仿宋" w:hAnsi="仿宋" w:eastAsia="仿宋" w:cs="仿宋"/>
                <w:b/>
                <w:bCs/>
                <w:kern w:val="0"/>
                <w:sz w:val="24"/>
                <w:szCs w:val="24"/>
              </w:rPr>
            </w:pPr>
          </w:p>
        </w:tc>
        <w:tc>
          <w:tcPr>
            <w:tcW w:w="686" w:type="pct"/>
            <w:vAlign w:val="center"/>
          </w:tcPr>
          <w:p>
            <w:pPr>
              <w:spacing w:line="300" w:lineRule="exact"/>
              <w:jc w:val="center"/>
              <w:rPr>
                <w:rFonts w:hint="eastAsia" w:ascii="仿宋" w:hAnsi="仿宋" w:eastAsia="仿宋" w:cs="仿宋"/>
                <w:b/>
                <w:bCs/>
                <w:kern w:val="0"/>
                <w:sz w:val="24"/>
                <w:szCs w:val="24"/>
              </w:rPr>
            </w:pPr>
          </w:p>
        </w:tc>
        <w:tc>
          <w:tcPr>
            <w:tcW w:w="792" w:type="pct"/>
            <w:vAlign w:val="center"/>
          </w:tcPr>
          <w:p>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kern w:val="0"/>
                <w:sz w:val="24"/>
                <w:szCs w:val="24"/>
                <w:lang w:val="en-US" w:eastAsia="zh-CN"/>
              </w:rPr>
              <w:t>三、配置要求：</w:t>
            </w:r>
          </w:p>
        </w:tc>
        <w:tc>
          <w:tcPr>
            <w:tcW w:w="1654" w:type="pct"/>
            <w:vAlign w:val="center"/>
          </w:tcPr>
          <w:p>
            <w:pPr>
              <w:tabs>
                <w:tab w:val="left" w:pos="7200"/>
              </w:tabs>
              <w:spacing w:line="46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1.主机           5台</w:t>
            </w:r>
          </w:p>
          <w:p>
            <w:pPr>
              <w:tabs>
                <w:tab w:val="left" w:pos="7200"/>
              </w:tabs>
              <w:spacing w:line="46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2.电源线         5根</w:t>
            </w:r>
          </w:p>
          <w:p>
            <w:pPr>
              <w:tabs>
                <w:tab w:val="left" w:pos="7200"/>
              </w:tabs>
              <w:spacing w:line="46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3.保养油         5桶</w:t>
            </w:r>
          </w:p>
          <w:p>
            <w:pPr>
              <w:tabs>
                <w:tab w:val="left" w:pos="7200"/>
              </w:tabs>
              <w:spacing w:line="46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4.保养油用喷嘴   5个</w:t>
            </w:r>
          </w:p>
          <w:p>
            <w:pPr>
              <w:tabs>
                <w:tab w:val="left" w:pos="7200"/>
              </w:tabs>
              <w:spacing w:line="46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5.油雾过滤块  5盒（60个）</w:t>
            </w:r>
          </w:p>
          <w:p>
            <w:pPr>
              <w:tabs>
                <w:tab w:val="left" w:pos="7200"/>
              </w:tabs>
              <w:spacing w:line="46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6.供气管         5根</w:t>
            </w:r>
          </w:p>
          <w:p>
            <w:pPr>
              <w:tabs>
                <w:tab w:val="left" w:pos="7200"/>
              </w:tabs>
              <w:spacing w:line="46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7.吸油纸             5盒（含50张）</w:t>
            </w:r>
          </w:p>
          <w:p>
            <w:pPr>
              <w:tabs>
                <w:tab w:val="left" w:pos="7200"/>
              </w:tabs>
              <w:spacing w:line="46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8.夹头清洗用喷嘴  5个</w:t>
            </w:r>
          </w:p>
          <w:p>
            <w:pPr>
              <w:tabs>
                <w:tab w:val="left" w:pos="7200"/>
              </w:tabs>
              <w:spacing w:line="46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r>
              <w:rPr>
                <w:rFonts w:hint="default" w:ascii="仿宋" w:hAnsi="仿宋" w:eastAsia="仿宋" w:cs="仿宋"/>
                <w:sz w:val="24"/>
                <w:szCs w:val="24"/>
                <w:highlight w:val="none"/>
                <w:lang w:val="en-US" w:eastAsia="zh-CN"/>
              </w:rPr>
              <w:t>⭕型圈</w:t>
            </w:r>
            <w:r>
              <w:rPr>
                <w:rFonts w:hint="eastAsia" w:ascii="仿宋" w:hAnsi="仿宋" w:eastAsia="仿宋" w:cs="仿宋"/>
                <w:sz w:val="24"/>
                <w:szCs w:val="24"/>
                <w:highlight w:val="none"/>
                <w:lang w:val="en-US" w:eastAsia="zh-CN"/>
              </w:rPr>
              <w:t xml:space="preserve">         15个10.标准棒        1个</w:t>
            </w:r>
          </w:p>
          <w:p>
            <w:pPr>
              <w:tabs>
                <w:tab w:val="left" w:pos="7200"/>
              </w:tabs>
              <w:spacing w:line="4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11.卡瓦高低速手机接头      4个</w:t>
            </w:r>
          </w:p>
          <w:p>
            <w:pPr>
              <w:tabs>
                <w:tab w:val="left" w:pos="7200"/>
              </w:tabs>
              <w:spacing w:line="4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12.高速手机卡盘保养连接器  1个</w:t>
            </w:r>
          </w:p>
          <w:p>
            <w:pPr>
              <w:tabs>
                <w:tab w:val="left" w:pos="7200"/>
              </w:tabs>
              <w:spacing w:line="4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13.压缩空气联结器          1个</w:t>
            </w:r>
          </w:p>
          <w:p>
            <w:pPr>
              <w:keepNext w:val="0"/>
              <w:keepLines w:val="0"/>
              <w:widowControl/>
              <w:suppressLineNumbers w:val="0"/>
              <w:jc w:val="left"/>
              <w:textAlignment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highlight w:val="none"/>
                <w:lang w:val="en-US" w:eastAsia="zh-CN"/>
              </w:rPr>
              <w:t>14.压缩空气软管            1根</w:t>
            </w:r>
            <w:r>
              <w:rPr>
                <w:rFonts w:hint="eastAsia" w:ascii="仿宋" w:hAnsi="仿宋" w:eastAsia="仿宋" w:cs="仿宋"/>
                <w:i w:val="0"/>
                <w:iCs w:val="0"/>
                <w:color w:val="000000"/>
                <w:kern w:val="0"/>
                <w:sz w:val="24"/>
                <w:szCs w:val="24"/>
                <w:u w:val="none"/>
                <w:lang w:val="en-US" w:eastAsia="zh-CN" w:bidi="ar"/>
              </w:rPr>
              <w:t xml:space="preserve">                       </w:t>
            </w:r>
          </w:p>
        </w:tc>
        <w:tc>
          <w:tcPr>
            <w:tcW w:w="1404" w:type="pct"/>
            <w:vAlign w:val="center"/>
          </w:tcPr>
          <w:p>
            <w:pPr>
              <w:spacing w:line="300" w:lineRule="exact"/>
              <w:jc w:val="center"/>
              <w:rPr>
                <w:rFonts w:hint="eastAsia" w:ascii="仿宋" w:hAnsi="仿宋" w:eastAsia="仿宋" w:cs="仿宋"/>
                <w:b/>
                <w:bCs/>
                <w:kern w:val="0"/>
                <w:sz w:val="24"/>
                <w:szCs w:val="24"/>
              </w:rPr>
            </w:pPr>
          </w:p>
        </w:tc>
        <w:tc>
          <w:tcPr>
            <w:tcW w:w="686" w:type="pct"/>
            <w:vAlign w:val="center"/>
          </w:tcPr>
          <w:p>
            <w:pPr>
              <w:spacing w:line="300" w:lineRule="exact"/>
              <w:jc w:val="center"/>
              <w:rPr>
                <w:rFonts w:hint="eastAsia" w:ascii="仿宋" w:hAnsi="仿宋" w:eastAsia="仿宋" w:cs="仿宋"/>
                <w:b/>
                <w:bCs/>
                <w:kern w:val="0"/>
                <w:sz w:val="24"/>
                <w:szCs w:val="24"/>
              </w:rPr>
            </w:pPr>
          </w:p>
        </w:tc>
        <w:tc>
          <w:tcPr>
            <w:tcW w:w="792" w:type="pct"/>
            <w:vAlign w:val="center"/>
          </w:tcPr>
          <w:p>
            <w:pPr>
              <w:widowControl/>
              <w:jc w:val="center"/>
              <w:rPr>
                <w:rFonts w:hint="eastAsia" w:ascii="仿宋" w:hAnsi="仿宋" w:eastAsia="仿宋" w:cs="仿宋"/>
                <w:kern w:val="0"/>
                <w:sz w:val="24"/>
                <w:szCs w:val="24"/>
              </w:rPr>
            </w:pPr>
          </w:p>
        </w:tc>
      </w:tr>
    </w:tbl>
    <w:p>
      <w:pPr>
        <w:rPr>
          <w:rFonts w:hint="eastAsia" w:ascii="仿宋" w:hAnsi="仿宋" w:eastAsia="仿宋" w:cs="仿宋"/>
          <w:b/>
          <w:color w:val="FF0000"/>
          <w:sz w:val="24"/>
          <w:szCs w:val="24"/>
        </w:rPr>
      </w:pPr>
      <w:bookmarkStart w:id="37" w:name="_Hlk72096176"/>
      <w:r>
        <w:rPr>
          <w:rFonts w:hint="eastAsia" w:ascii="仿宋" w:hAnsi="仿宋" w:eastAsia="仿宋" w:cs="仿宋"/>
          <w:b/>
          <w:color w:val="FF0000"/>
          <w:sz w:val="24"/>
          <w:szCs w:val="24"/>
        </w:rPr>
        <w:t>《技术要求偏离表》编制指引：</w:t>
      </w:r>
    </w:p>
    <w:p>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1、技术要求偏离表的序号、货物名称、招标技术要求等栏目</w:t>
      </w:r>
      <w:bookmarkStart w:id="38" w:name="_Hlk72094407"/>
      <w:r>
        <w:rPr>
          <w:rFonts w:hint="eastAsia" w:ascii="仿宋" w:hAnsi="仿宋" w:eastAsia="仿宋" w:cs="仿宋"/>
          <w:b/>
          <w:color w:val="FF0000"/>
          <w:sz w:val="24"/>
          <w:szCs w:val="24"/>
        </w:rPr>
        <w:t>对应“用户需求书”中的“技术要求”章节</w:t>
      </w:r>
      <w:bookmarkEnd w:id="38"/>
      <w:r>
        <w:rPr>
          <w:rFonts w:hint="eastAsia" w:ascii="仿宋" w:hAnsi="仿宋" w:eastAsia="仿宋" w:cs="仿宋"/>
          <w:b/>
          <w:color w:val="FF0000"/>
          <w:sz w:val="24"/>
          <w:szCs w:val="24"/>
        </w:rPr>
        <w:t>相关内容。</w:t>
      </w:r>
    </w:p>
    <w:p>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2、“投标技术响应”一栏必须一一对照“招标技术要求”，详细填写投标人自身投标货物的具体参数，而不能不合理照搬照抄招标文件的技术要求，以体现具体响应情况。</w:t>
      </w:r>
    </w:p>
    <w:p>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3、</w:t>
      </w:r>
      <w:bookmarkStart w:id="39" w:name="_Hlk72158270"/>
      <w:r>
        <w:rPr>
          <w:rFonts w:hint="eastAsia" w:ascii="仿宋" w:hAnsi="仿宋" w:eastAsia="仿宋" w:cs="仿宋"/>
          <w:b/>
          <w:color w:val="FF0000"/>
          <w:sz w:val="24"/>
          <w:szCs w:val="24"/>
        </w:rPr>
        <w:t>“偏离情况”</w:t>
      </w:r>
      <w:bookmarkEnd w:id="39"/>
      <w:r>
        <w:rPr>
          <w:rFonts w:hint="eastAsia" w:ascii="仿宋" w:hAnsi="仿宋" w:eastAsia="仿宋" w:cs="仿宋"/>
          <w:b/>
          <w:color w:val="FF0000"/>
          <w:sz w:val="24"/>
          <w:szCs w:val="24"/>
        </w:rPr>
        <w:t>一栏填写如实填写“正偏离”、“负偏离”或“无偏离”，其中：</w:t>
      </w:r>
      <w:bookmarkStart w:id="40" w:name="_Hlk72093866"/>
      <w:r>
        <w:rPr>
          <w:rFonts w:hint="eastAsia" w:ascii="仿宋" w:hAnsi="仿宋" w:eastAsia="仿宋" w:cs="仿宋"/>
          <w:b/>
          <w:color w:val="FF0000"/>
          <w:sz w:val="24"/>
          <w:szCs w:val="24"/>
        </w:rPr>
        <w:t>“正偏离”表示“投标响应优于招标技术要求”，“负偏离”表示“投标响应不满足招标技术要求”，“无偏离”表示“投标响应与招标技术要求一致”</w:t>
      </w:r>
      <w:bookmarkEnd w:id="40"/>
      <w:r>
        <w:rPr>
          <w:rFonts w:hint="eastAsia" w:ascii="仿宋" w:hAnsi="仿宋" w:eastAsia="仿宋" w:cs="仿宋"/>
          <w:b/>
          <w:color w:val="FF0000"/>
          <w:sz w:val="24"/>
          <w:szCs w:val="24"/>
        </w:rPr>
        <w:t>。“投标技术响应”对比“招标技术要求”存在响应不全（包括未响应整项招标技术要求或者未响应一项招标技术要求的部分内容），均视为“负偏离”。</w:t>
      </w:r>
    </w:p>
    <w:p>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4、未要求提供证明资料的招标技术要求，可以不提供证明资料（如实响应即可）。</w:t>
      </w:r>
    </w:p>
    <w:p>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5、</w:t>
      </w:r>
      <w:bookmarkStart w:id="41" w:name="_Hlk72096106"/>
      <w:r>
        <w:rPr>
          <w:rFonts w:hint="eastAsia" w:ascii="仿宋" w:hAnsi="仿宋" w:eastAsia="仿宋" w:cs="仿宋"/>
          <w:b/>
          <w:color w:val="FF0000"/>
          <w:sz w:val="24"/>
          <w:szCs w:val="24"/>
        </w:rPr>
        <w:t>证明资料条款响应要求</w:t>
      </w:r>
      <w:bookmarkEnd w:id="41"/>
      <w:r>
        <w:rPr>
          <w:rFonts w:hint="eastAsia" w:ascii="仿宋" w:hAnsi="仿宋" w:eastAsia="仿宋" w:cs="仿宋"/>
          <w:b/>
          <w:color w:val="FF0000"/>
          <w:sz w:val="24"/>
          <w:szCs w:val="24"/>
        </w:rPr>
        <w:t>：要求提供证明资料（且已对证明资料的形式、内容作出明确要求）进行响应的条款，应当在“</w:t>
      </w:r>
      <w:r>
        <w:rPr>
          <w:rFonts w:hint="eastAsia" w:ascii="仿宋" w:hAnsi="仿宋" w:eastAsia="仿宋" w:cs="仿宋"/>
          <w:b/>
          <w:color w:val="FF0000"/>
          <w:sz w:val="24"/>
          <w:szCs w:val="24"/>
          <w:lang w:val="en-US" w:eastAsia="zh-CN"/>
        </w:rPr>
        <w:t>佐证材料</w:t>
      </w:r>
      <w:r>
        <w:rPr>
          <w:rFonts w:hint="eastAsia" w:ascii="仿宋" w:hAnsi="仿宋" w:eastAsia="仿宋" w:cs="仿宋"/>
          <w:b/>
          <w:color w:val="FF0000"/>
          <w:sz w:val="24"/>
          <w:szCs w:val="24"/>
        </w:rPr>
        <w:t>”一栏中列明是否提供了符合要求的证明资料；</w:t>
      </w:r>
      <w:bookmarkStart w:id="42" w:name="_Hlk73558782"/>
      <w:r>
        <w:rPr>
          <w:rFonts w:hint="eastAsia" w:ascii="仿宋" w:hAnsi="仿宋" w:eastAsia="仿宋" w:cs="仿宋"/>
          <w:b/>
          <w:color w:val="FF0000"/>
          <w:sz w:val="24"/>
          <w:szCs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43" w:name="_Hlk73558164"/>
      <w:r>
        <w:rPr>
          <w:rFonts w:hint="eastAsia" w:ascii="仿宋" w:hAnsi="仿宋" w:eastAsia="仿宋" w:cs="仿宋"/>
          <w:b/>
          <w:color w:val="FF0000"/>
          <w:sz w:val="24"/>
          <w:szCs w:val="24"/>
        </w:rPr>
        <w:t>且投标人在“偏离情况”一栏响应为“正偏离”或“无偏离”的，经评审委员会认定，将判定为负偏离。</w:t>
      </w:r>
      <w:bookmarkEnd w:id="42"/>
      <w:bookmarkEnd w:id="43"/>
    </w:p>
    <w:p>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证明资料的形式及其它具体要求</w:t>
      </w:r>
      <w:bookmarkEnd w:id="37"/>
      <w:r>
        <w:rPr>
          <w:rFonts w:hint="eastAsia" w:ascii="仿宋" w:hAnsi="仿宋" w:eastAsia="仿宋" w:cs="仿宋"/>
          <w:b/>
          <w:color w:val="FF0000"/>
          <w:sz w:val="24"/>
          <w:szCs w:val="24"/>
        </w:rPr>
        <w:t>：</w:t>
      </w:r>
    </w:p>
    <w:p>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lang w:val="en-US" w:eastAsia="zh-CN"/>
        </w:rPr>
        <w:t>（1）</w:t>
      </w:r>
      <w:r>
        <w:rPr>
          <w:rFonts w:hint="eastAsia" w:ascii="仿宋" w:hAnsi="仿宋" w:eastAsia="仿宋" w:cs="仿宋"/>
          <w:b/>
          <w:color w:val="FF0000"/>
          <w:sz w:val="24"/>
          <w:szCs w:val="24"/>
        </w:rPr>
        <w:t>除照片、图片（截图）及不需加盖公章的文字说明（技术说明）外，其它证明资料均要求为原件扫描件；</w:t>
      </w:r>
    </w:p>
    <w:p>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lang w:val="en-US" w:eastAsia="zh-CN"/>
        </w:rPr>
        <w:t>（2）</w:t>
      </w:r>
      <w:r>
        <w:rPr>
          <w:rFonts w:hint="eastAsia" w:ascii="仿宋" w:hAnsi="仿宋" w:eastAsia="仿宋" w:cs="仿宋"/>
          <w:b/>
          <w:color w:val="FF0000"/>
          <w:sz w:val="24"/>
          <w:szCs w:val="24"/>
        </w:rPr>
        <w:t>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lang w:val="en-US" w:eastAsia="zh-CN"/>
        </w:rPr>
        <w:t>（3）</w:t>
      </w:r>
      <w:r>
        <w:rPr>
          <w:rFonts w:hint="eastAsia" w:ascii="仿宋" w:hAnsi="仿宋" w:eastAsia="仿宋" w:cs="仿宋"/>
          <w:b/>
          <w:color w:val="FF0000"/>
          <w:sz w:val="24"/>
          <w:szCs w:val="24"/>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我国政府机构出具的产品检验和核准证件应为证件正面、背面和附件标注的全部具体内容；产品检验和核准证件的尺寸和清晰度应该能够在电脑上被阅读、识别和判断；</w:t>
      </w:r>
    </w:p>
    <w:p>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其它证明资料的形式要求参照以上要求执行；</w:t>
      </w:r>
    </w:p>
    <w:p>
      <w:pPr>
        <w:ind w:firstLine="482" w:firstLineChars="200"/>
        <w:rPr>
          <w:rFonts w:hint="eastAsia" w:ascii="仿宋" w:hAnsi="仿宋" w:eastAsia="仿宋" w:cs="仿宋"/>
          <w:b/>
          <w:sz w:val="24"/>
          <w:szCs w:val="24"/>
        </w:rPr>
      </w:pPr>
      <w:r>
        <w:rPr>
          <w:rFonts w:hint="eastAsia" w:ascii="仿宋" w:hAnsi="仿宋" w:eastAsia="仿宋" w:cs="仿宋"/>
          <w:b/>
          <w:color w:val="FF0000"/>
          <w:sz w:val="24"/>
          <w:szCs w:val="24"/>
        </w:rPr>
        <w:t>（4）证明资料均要求原件备查。</w:t>
      </w:r>
    </w:p>
    <w:p>
      <w:pPr>
        <w:spacing w:line="420" w:lineRule="exac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证明材料：</w:t>
      </w:r>
    </w:p>
    <w:bookmarkEnd w:id="36"/>
    <w:p>
      <w:pPr>
        <w:rPr>
          <w:rFonts w:hint="eastAsia" w:ascii="仿宋" w:hAnsi="仿宋" w:eastAsia="仿宋" w:cs="仿宋"/>
          <w:b/>
          <w:kern w:val="2"/>
          <w:sz w:val="24"/>
          <w:szCs w:val="24"/>
        </w:rPr>
      </w:pPr>
      <w:bookmarkStart w:id="44" w:name="_Hlk72092499"/>
      <w:bookmarkStart w:id="45" w:name="_Hlk72260530"/>
    </w:p>
    <w:p>
      <w:pPr>
        <w:rPr>
          <w:rFonts w:hint="eastAsia" w:ascii="仿宋" w:hAnsi="仿宋" w:eastAsia="仿宋" w:cs="仿宋"/>
          <w:b/>
          <w:sz w:val="24"/>
          <w:szCs w:val="24"/>
          <w:lang w:val="en-US" w:eastAsia="zh-CN"/>
        </w:rPr>
      </w:pPr>
      <w:bookmarkStart w:id="46" w:name="_Toc9255"/>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sz w:val="24"/>
          <w:szCs w:val="24"/>
          <w:lang w:val="en-US" w:eastAsia="zh-CN"/>
        </w:rPr>
        <w:t>九、商务</w:t>
      </w:r>
      <w:r>
        <w:rPr>
          <w:rFonts w:hint="eastAsia" w:ascii="仿宋" w:hAnsi="仿宋" w:eastAsia="仿宋" w:cs="仿宋"/>
          <w:b/>
          <w:bCs/>
          <w:sz w:val="24"/>
          <w:szCs w:val="24"/>
          <w:lang w:val="en-US" w:eastAsia="zh-CN"/>
        </w:rPr>
        <w:t>要求偏离表</w:t>
      </w:r>
    </w:p>
    <w:tbl>
      <w:tblPr>
        <w:tblStyle w:val="25"/>
        <w:tblW w:w="51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143"/>
        <w:gridCol w:w="2155"/>
        <w:gridCol w:w="1995"/>
        <w:gridCol w:w="1572"/>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338" w:type="pct"/>
            <w:tcBorders>
              <w:top w:val="single" w:color="auto" w:sz="4" w:space="0"/>
            </w:tcBorders>
            <w:vAlign w:val="center"/>
          </w:tcPr>
          <w:p>
            <w:pPr>
              <w:snapToGrid w:val="0"/>
              <w:jc w:val="center"/>
              <w:rPr>
                <w:rFonts w:hint="eastAsia" w:ascii="仿宋" w:hAnsi="仿宋" w:eastAsia="仿宋" w:cs="仿宋"/>
                <w:b/>
                <w:bCs/>
                <w:kern w:val="0"/>
                <w:sz w:val="24"/>
                <w:szCs w:val="24"/>
                <w:u w:val="single"/>
              </w:rPr>
            </w:pPr>
            <w:r>
              <w:rPr>
                <w:rFonts w:hint="eastAsia" w:ascii="仿宋" w:hAnsi="仿宋" w:eastAsia="仿宋" w:cs="仿宋"/>
                <w:b/>
                <w:bCs/>
                <w:kern w:val="0"/>
                <w:sz w:val="24"/>
                <w:szCs w:val="24"/>
              </w:rPr>
              <w:t>招标文件条目号</w:t>
            </w:r>
          </w:p>
        </w:tc>
        <w:tc>
          <w:tcPr>
            <w:tcW w:w="1891" w:type="pct"/>
            <w:gridSpan w:val="2"/>
            <w:tcBorders>
              <w:top w:val="single" w:color="auto" w:sz="4" w:space="0"/>
            </w:tcBorders>
            <w:vAlign w:val="center"/>
          </w:tcPr>
          <w:p>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商务需求</w:t>
            </w:r>
          </w:p>
        </w:tc>
        <w:tc>
          <w:tcPr>
            <w:tcW w:w="1144" w:type="pct"/>
            <w:tcBorders>
              <w:top w:val="single" w:color="auto" w:sz="4" w:space="0"/>
            </w:tcBorders>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投标响应</w:t>
            </w:r>
          </w:p>
          <w:p>
            <w:pPr>
              <w:snapToGrid w:val="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w:t>
            </w:r>
            <w:r>
              <w:rPr>
                <w:rFonts w:hint="eastAsia" w:ascii="仿宋" w:hAnsi="仿宋" w:eastAsia="仿宋" w:cs="仿宋"/>
                <w:b/>
                <w:bCs/>
                <w:kern w:val="0"/>
                <w:sz w:val="24"/>
                <w:szCs w:val="24"/>
              </w:rPr>
              <w:t>投标人根据实际情况在此列进行响应</w:t>
            </w:r>
            <w:r>
              <w:rPr>
                <w:rFonts w:hint="eastAsia" w:ascii="仿宋" w:hAnsi="仿宋" w:eastAsia="仿宋" w:cs="仿宋"/>
                <w:b/>
                <w:sz w:val="24"/>
                <w:szCs w:val="24"/>
                <w:lang w:eastAsia="zh-CN"/>
              </w:rPr>
              <w:t>）</w:t>
            </w:r>
          </w:p>
        </w:tc>
        <w:tc>
          <w:tcPr>
            <w:tcW w:w="901" w:type="pct"/>
            <w:tcBorders>
              <w:top w:val="single" w:color="auto" w:sz="4" w:space="0"/>
            </w:tcBorders>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偏离情况</w:t>
            </w:r>
          </w:p>
          <w:p>
            <w:pPr>
              <w:snapToGrid w:val="0"/>
              <w:jc w:val="center"/>
              <w:rPr>
                <w:rFonts w:hint="eastAsia" w:ascii="仿宋" w:hAnsi="仿宋" w:eastAsia="仿宋" w:cs="仿宋"/>
                <w:b/>
                <w:bCs/>
                <w:kern w:val="0"/>
                <w:sz w:val="24"/>
                <w:szCs w:val="24"/>
              </w:rPr>
            </w:pPr>
            <w:r>
              <w:rPr>
                <w:rFonts w:hint="eastAsia" w:ascii="仿宋" w:hAnsi="仿宋" w:eastAsia="仿宋" w:cs="仿宋"/>
                <w:b/>
                <w:sz w:val="24"/>
                <w:szCs w:val="24"/>
                <w:lang w:eastAsia="zh-CN"/>
              </w:rPr>
              <w:t>（</w:t>
            </w:r>
            <w:r>
              <w:rPr>
                <w:rFonts w:hint="eastAsia" w:ascii="仿宋" w:hAnsi="仿宋" w:eastAsia="仿宋" w:cs="仿宋"/>
                <w:b/>
                <w:bCs/>
                <w:kern w:val="0"/>
                <w:sz w:val="24"/>
                <w:szCs w:val="24"/>
              </w:rPr>
              <w:t>填“正偏离”</w:t>
            </w:r>
          </w:p>
          <w:p>
            <w:pPr>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或“无偏离”</w:t>
            </w:r>
          </w:p>
          <w:p>
            <w:pPr>
              <w:snapToGrid w:val="0"/>
              <w:jc w:val="center"/>
              <w:rPr>
                <w:rFonts w:hint="eastAsia" w:ascii="仿宋" w:hAnsi="仿宋" w:eastAsia="仿宋" w:cs="仿宋"/>
                <w:b/>
                <w:sz w:val="24"/>
                <w:szCs w:val="24"/>
                <w:lang w:eastAsia="zh-CN"/>
              </w:rPr>
            </w:pPr>
            <w:r>
              <w:rPr>
                <w:rFonts w:hint="eastAsia" w:ascii="仿宋" w:hAnsi="仿宋" w:eastAsia="仿宋" w:cs="仿宋"/>
                <w:b/>
                <w:bCs/>
                <w:kern w:val="0"/>
                <w:sz w:val="24"/>
                <w:szCs w:val="24"/>
              </w:rPr>
              <w:t>或“负偏离”</w:t>
            </w:r>
            <w:r>
              <w:rPr>
                <w:rFonts w:hint="eastAsia" w:ascii="仿宋" w:hAnsi="仿宋" w:eastAsia="仿宋" w:cs="仿宋"/>
                <w:b/>
                <w:sz w:val="24"/>
                <w:szCs w:val="24"/>
                <w:lang w:eastAsia="zh-CN"/>
              </w:rPr>
              <w:t>）</w:t>
            </w:r>
          </w:p>
        </w:tc>
        <w:tc>
          <w:tcPr>
            <w:tcW w:w="724" w:type="pct"/>
            <w:tcBorders>
              <w:top w:val="single" w:color="auto" w:sz="4" w:space="0"/>
            </w:tcBorders>
            <w:vAlign w:val="center"/>
          </w:tcPr>
          <w:p>
            <w:pPr>
              <w:snapToGrid w:val="0"/>
              <w:jc w:val="center"/>
              <w:rPr>
                <w:rFonts w:hint="eastAsia" w:ascii="仿宋" w:hAnsi="仿宋" w:eastAsia="仿宋" w:cs="仿宋"/>
                <w:b/>
                <w:sz w:val="24"/>
                <w:szCs w:val="24"/>
              </w:rPr>
            </w:pPr>
            <w:r>
              <w:rPr>
                <w:rFonts w:hint="eastAsia" w:ascii="仿宋" w:hAnsi="仿宋" w:eastAsia="仿宋" w:cs="仿宋"/>
                <w:b/>
                <w:bCs/>
                <w:sz w:val="24"/>
                <w:szCs w:val="24"/>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pPr>
              <w:snapToGrid w:val="0"/>
              <w:spacing w:line="460" w:lineRule="exact"/>
              <w:jc w:val="center"/>
              <w:rPr>
                <w:rFonts w:hint="eastAsia" w:ascii="仿宋" w:hAnsi="仿宋" w:eastAsia="仿宋" w:cs="仿宋"/>
                <w:b/>
                <w:color w:val="000000"/>
                <w:kern w:val="0"/>
                <w:sz w:val="24"/>
                <w:szCs w:val="24"/>
                <w:lang w:eastAsia="zh-CN"/>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一</w:t>
            </w:r>
            <w:r>
              <w:rPr>
                <w:rFonts w:hint="eastAsia" w:ascii="仿宋" w:hAnsi="仿宋" w:eastAsia="仿宋" w:cs="仿宋"/>
                <w:b/>
                <w:sz w:val="24"/>
                <w:szCs w:val="24"/>
                <w:lang w:eastAsia="zh-CN"/>
              </w:rPr>
              <w:t>）</w:t>
            </w:r>
          </w:p>
        </w:tc>
        <w:tc>
          <w:tcPr>
            <w:tcW w:w="655" w:type="pct"/>
            <w:vAlign w:val="center"/>
          </w:tcPr>
          <w:p>
            <w:pPr>
              <w:snapToGrid w:val="0"/>
              <w:spacing w:line="460" w:lineRule="exact"/>
              <w:jc w:val="center"/>
              <w:rPr>
                <w:rFonts w:hint="eastAsia" w:ascii="仿宋" w:hAnsi="仿宋" w:eastAsia="仿宋" w:cs="仿宋"/>
                <w:b/>
                <w:sz w:val="24"/>
                <w:szCs w:val="24"/>
              </w:rPr>
            </w:pPr>
            <w:r>
              <w:rPr>
                <w:rFonts w:hint="eastAsia" w:ascii="仿宋" w:hAnsi="仿宋" w:eastAsia="仿宋" w:cs="仿宋"/>
                <w:color w:val="FF0000"/>
                <w:kern w:val="0"/>
                <w:sz w:val="24"/>
                <w:szCs w:val="24"/>
                <w:highlight w:val="yellow"/>
              </w:rPr>
              <w:t>★</w:t>
            </w:r>
            <w:r>
              <w:rPr>
                <w:rFonts w:hint="eastAsia" w:ascii="仿宋" w:hAnsi="仿宋" w:eastAsia="仿宋" w:cs="仿宋"/>
                <w:b/>
                <w:kern w:val="2"/>
                <w:sz w:val="24"/>
                <w:szCs w:val="24"/>
                <w:highlight w:val="yellow"/>
                <w:lang w:val="en-US" w:eastAsia="zh-CN" w:bidi="ar-SA"/>
              </w:rPr>
              <w:t>报价及设备出厂时间要求：</w:t>
            </w:r>
          </w:p>
        </w:tc>
        <w:tc>
          <w:tcPr>
            <w:tcW w:w="1235" w:type="pct"/>
          </w:tcPr>
          <w:p>
            <w:pPr>
              <w:numPr>
                <w:ilvl w:val="0"/>
                <w:numId w:val="0"/>
              </w:num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人民币报价</w:t>
            </w:r>
            <w:r>
              <w:rPr>
                <w:rFonts w:hint="eastAsia" w:ascii="仿宋" w:hAnsi="仿宋" w:eastAsia="仿宋" w:cs="仿宋"/>
                <w:sz w:val="24"/>
                <w:szCs w:val="24"/>
                <w:highlight w:val="none"/>
                <w:lang w:eastAsia="zh-CN"/>
              </w:rPr>
              <w:t>；</w:t>
            </w:r>
          </w:p>
          <w:p>
            <w:pPr>
              <w:pStyle w:val="31"/>
              <w:keepNext w:val="0"/>
              <w:keepLines w:val="0"/>
              <w:pageBreakBefore w:val="0"/>
              <w:numPr>
                <w:ilvl w:val="0"/>
                <w:numId w:val="0"/>
              </w:numPr>
              <w:overflowPunct/>
              <w:topLinePunct w:val="0"/>
              <w:bidi w:val="0"/>
              <w:spacing w:before="0" w:after="0" w:line="240" w:lineRule="auto"/>
              <w:rPr>
                <w:rFonts w:hint="eastAsia" w:ascii="仿宋" w:hAnsi="仿宋" w:eastAsia="仿宋" w:cs="仿宋"/>
                <w:sz w:val="24"/>
                <w:szCs w:val="24"/>
              </w:rPr>
            </w:pPr>
            <w:r>
              <w:rPr>
                <w:rFonts w:hint="eastAsia" w:ascii="仿宋" w:hAnsi="仿宋" w:eastAsia="仿宋" w:cs="仿宋"/>
                <w:color w:val="FF0000"/>
                <w:sz w:val="24"/>
                <w:szCs w:val="24"/>
                <w:highlight w:val="none"/>
                <w:lang w:val="en-US" w:eastAsia="zh-CN"/>
              </w:rPr>
              <w:t>2.交货时设备出厂日期≤1年。</w:t>
            </w:r>
          </w:p>
        </w:tc>
        <w:tc>
          <w:tcPr>
            <w:tcW w:w="1144" w:type="pct"/>
          </w:tcPr>
          <w:p>
            <w:pPr>
              <w:snapToGrid w:val="0"/>
              <w:rPr>
                <w:rFonts w:hint="eastAsia" w:ascii="仿宋" w:hAnsi="仿宋" w:eastAsia="仿宋" w:cs="仿宋"/>
                <w:kern w:val="0"/>
                <w:sz w:val="24"/>
                <w:szCs w:val="24"/>
              </w:rPr>
            </w:pPr>
          </w:p>
        </w:tc>
        <w:tc>
          <w:tcPr>
            <w:tcW w:w="901" w:type="pct"/>
          </w:tcPr>
          <w:p>
            <w:pPr>
              <w:snapToGrid w:val="0"/>
              <w:rPr>
                <w:rFonts w:hint="eastAsia" w:ascii="仿宋" w:hAnsi="仿宋" w:eastAsia="仿宋" w:cs="仿宋"/>
                <w:kern w:val="0"/>
                <w:sz w:val="24"/>
                <w:szCs w:val="24"/>
              </w:rPr>
            </w:pPr>
          </w:p>
        </w:tc>
        <w:tc>
          <w:tcPr>
            <w:tcW w:w="724" w:type="pct"/>
          </w:tcPr>
          <w:p>
            <w:pPr>
              <w:snapToGrid w:val="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pPr>
              <w:snapToGrid w:val="0"/>
              <w:spacing w:line="460" w:lineRule="exact"/>
              <w:jc w:val="center"/>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w:t>
            </w:r>
            <w:r>
              <w:rPr>
                <w:rFonts w:hint="eastAsia" w:ascii="仿宋" w:hAnsi="仿宋" w:eastAsia="仿宋" w:cs="仿宋"/>
                <w:b/>
                <w:color w:val="000000"/>
                <w:kern w:val="0"/>
                <w:sz w:val="24"/>
                <w:szCs w:val="24"/>
                <w:lang w:val="en-US" w:eastAsia="zh-CN"/>
              </w:rPr>
              <w:t>二</w:t>
            </w:r>
            <w:r>
              <w:rPr>
                <w:rFonts w:hint="eastAsia" w:ascii="仿宋" w:hAnsi="仿宋" w:eastAsia="仿宋" w:cs="仿宋"/>
                <w:b/>
                <w:color w:val="000000"/>
                <w:kern w:val="0"/>
                <w:sz w:val="24"/>
                <w:szCs w:val="24"/>
                <w:lang w:eastAsia="zh-CN"/>
              </w:rPr>
              <w:t>）</w:t>
            </w:r>
          </w:p>
        </w:tc>
        <w:tc>
          <w:tcPr>
            <w:tcW w:w="655" w:type="pct"/>
            <w:vAlign w:val="center"/>
          </w:tcPr>
          <w:p>
            <w:pPr>
              <w:pStyle w:val="43"/>
              <w:keepNext w:val="0"/>
              <w:keepLines w:val="0"/>
              <w:pageBreakBefore w:val="0"/>
              <w:widowControl w:val="0"/>
              <w:numPr>
                <w:ilvl w:val="0"/>
                <w:numId w:val="0"/>
              </w:numPr>
              <w:kinsoku/>
              <w:wordWrap/>
              <w:overflowPunct/>
              <w:topLinePunct w:val="0"/>
              <w:autoSpaceDE/>
              <w:autoSpaceDN/>
              <w:bidi w:val="0"/>
              <w:spacing w:line="460" w:lineRule="atLeast"/>
              <w:jc w:val="center"/>
              <w:textAlignment w:val="auto"/>
              <w:rPr>
                <w:rFonts w:hint="eastAsia" w:ascii="仿宋" w:hAnsi="仿宋" w:eastAsia="仿宋" w:cs="仿宋"/>
                <w:b/>
                <w:sz w:val="24"/>
                <w:szCs w:val="24"/>
              </w:rPr>
            </w:pPr>
            <w:r>
              <w:rPr>
                <w:rFonts w:hint="eastAsia" w:ascii="仿宋" w:hAnsi="仿宋" w:eastAsia="仿宋" w:cs="仿宋"/>
                <w:color w:val="FF0000"/>
                <w:kern w:val="0"/>
                <w:sz w:val="24"/>
                <w:szCs w:val="24"/>
                <w:highlight w:val="yellow"/>
              </w:rPr>
              <w:t>★</w:t>
            </w:r>
            <w:r>
              <w:rPr>
                <w:rFonts w:hint="eastAsia" w:ascii="仿宋" w:hAnsi="仿宋" w:eastAsia="仿宋" w:cs="仿宋"/>
                <w:b/>
                <w:sz w:val="24"/>
                <w:szCs w:val="24"/>
                <w:highlight w:val="yellow"/>
                <w:lang w:eastAsia="zh-CN"/>
              </w:rPr>
              <w:t>交货地点</w:t>
            </w:r>
            <w:r>
              <w:rPr>
                <w:rFonts w:hint="eastAsia" w:ascii="仿宋" w:hAnsi="仿宋" w:eastAsia="仿宋" w:cs="仿宋"/>
                <w:b/>
                <w:sz w:val="24"/>
                <w:szCs w:val="24"/>
                <w:highlight w:val="yellow"/>
              </w:rPr>
              <w:t>：</w:t>
            </w: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采购人指定位置（深圳市龙岗区龙城街道黄阁路186号）</w:t>
            </w:r>
          </w:p>
        </w:tc>
        <w:tc>
          <w:tcPr>
            <w:tcW w:w="1144" w:type="pct"/>
          </w:tcPr>
          <w:p>
            <w:pPr>
              <w:snapToGrid w:val="0"/>
              <w:rPr>
                <w:rFonts w:hint="eastAsia" w:ascii="仿宋" w:hAnsi="仿宋" w:eastAsia="仿宋" w:cs="仿宋"/>
                <w:kern w:val="0"/>
                <w:sz w:val="24"/>
                <w:szCs w:val="24"/>
              </w:rPr>
            </w:pPr>
          </w:p>
        </w:tc>
        <w:tc>
          <w:tcPr>
            <w:tcW w:w="901" w:type="pct"/>
          </w:tcPr>
          <w:p>
            <w:pPr>
              <w:snapToGrid w:val="0"/>
              <w:rPr>
                <w:rFonts w:hint="eastAsia" w:ascii="仿宋" w:hAnsi="仿宋" w:eastAsia="仿宋" w:cs="仿宋"/>
                <w:kern w:val="0"/>
                <w:sz w:val="24"/>
                <w:szCs w:val="24"/>
              </w:rPr>
            </w:pPr>
          </w:p>
        </w:tc>
        <w:tc>
          <w:tcPr>
            <w:tcW w:w="724" w:type="pct"/>
          </w:tcPr>
          <w:p>
            <w:pPr>
              <w:snapToGrid w:val="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（三）</w:t>
            </w:r>
          </w:p>
        </w:tc>
        <w:tc>
          <w:tcPr>
            <w:tcW w:w="655" w:type="pct"/>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★交货期或完工期：</w:t>
            </w: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合同签订后30个日历日内完成交货。</w:t>
            </w: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338" w:type="pct"/>
            <w:vMerge w:val="restart"/>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（四）</w:t>
            </w:r>
          </w:p>
        </w:tc>
        <w:tc>
          <w:tcPr>
            <w:tcW w:w="655" w:type="pct"/>
            <w:vMerge w:val="restart"/>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★付款方式：</w:t>
            </w:r>
          </w:p>
        </w:tc>
        <w:tc>
          <w:tcPr>
            <w:tcW w:w="1235" w:type="pct"/>
          </w:tcPr>
          <w:p>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1、分期支付：①合同签订、财政资金到位后且收到中标人的发票，支付中标人不高于项目总额 70%预付款；②设备到货、财政资金到位且收到中标人累计100%设备货款发票，按照相应规定支付中标人累计不高于项目总额95%货款；③设备验收合格、财政资金到位按照相应规定支付中标人剩余货款。当采购人本年度的资金预算不足以支付项目款项时，则需顺延至下年度支付。</w:t>
            </w:r>
          </w:p>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vAlign w:val="top"/>
          </w:tcPr>
          <w:p>
            <w:pPr>
              <w:numPr>
                <w:ilvl w:val="0"/>
                <w:numId w:val="0"/>
              </w:numPr>
              <w:ind w:left="0" w:leftChars="0"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2、出具验收报告同时且需提交厂家或国内总代理商出具的3年质保售后服务承诺书。</w:t>
            </w:r>
          </w:p>
        </w:tc>
        <w:tc>
          <w:tcPr>
            <w:tcW w:w="1144" w:type="pct"/>
            <w:vAlign w:val="top"/>
          </w:tcPr>
          <w:p>
            <w:pPr>
              <w:pStyle w:val="2"/>
              <w:ind w:left="0" w:leftChars="0"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3、（1）如果采购人对中标人提供的产品有质量异议的，可以视具体情况暂时中止支付争议款项或其他相关款项，直到争议解除，采购人不因此承担延期付款的违约责任。</w:t>
            </w:r>
          </w:p>
          <w:p>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（3）中标人提供的产品不合格，或产品存在瑕疵、缺陷，采购人有权暂停支付中标人项目相应到期应付货款，且不视为采购人违约，直到双方正式处理完不合格产品为止。</w:t>
            </w:r>
          </w:p>
          <w:p>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4）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（5）采购人在规定时间向支付部门提出支付申请，如因财政支付部门审核时间导致无法按期支付的，采购人不承担违约责任。</w:t>
            </w: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（五）</w:t>
            </w:r>
          </w:p>
        </w:tc>
        <w:tc>
          <w:tcPr>
            <w:tcW w:w="655" w:type="pct"/>
            <w:vMerge w:val="restart"/>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★验收方式：</w:t>
            </w:r>
          </w:p>
        </w:tc>
        <w:tc>
          <w:tcPr>
            <w:tcW w:w="1235" w:type="pct"/>
          </w:tcPr>
          <w:p>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1、货到安装，现场验收。中标人应派有经验的技术人员到现场进行安装、调试，直到设备正常使用。</w:t>
            </w:r>
          </w:p>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tcPr>
          <w:p>
            <w:pPr>
              <w:snapToGrid w:val="0"/>
              <w:spacing w:line="460" w:lineRule="exact"/>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2、设备安装调试正常使用后30个日历日内进行验收，由采购人使用科室、设备科、中标人等代表在场进行验收。</w:t>
            </w:r>
          </w:p>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tcPr>
          <w:p>
            <w:pPr>
              <w:snapToGrid w:val="0"/>
              <w:spacing w:line="460" w:lineRule="exact"/>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产品质量和安装调试检验标准遵照国家相关规定和最新标准执行。提供的货物必须为全新、经检验合格的产品，且产品生产日期应为验收日期一年内。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tcPr>
          <w:p>
            <w:pPr>
              <w:snapToGrid w:val="0"/>
              <w:spacing w:line="460" w:lineRule="exact"/>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4、当满足以下条件时，采购人才向中标人签发货物验收报告：</w:t>
            </w:r>
          </w:p>
          <w:p>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A.设备出厂日期≤1年；</w:t>
            </w:r>
          </w:p>
          <w:p>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B.投标人按合同要求如期交货；</w:t>
            </w:r>
          </w:p>
          <w:p>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C.投标人已按照合同规定提供了全部产品及完整的技术资料；</w:t>
            </w:r>
          </w:p>
          <w:p>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D.货物符合招标文件技术规格书的要求，性能满足要求；</w:t>
            </w:r>
          </w:p>
          <w:p>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E.提供货物中文说明书；</w:t>
            </w:r>
          </w:p>
          <w:p>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F.提供维修手册、与厂家签订的3年质保售后服务协议；</w:t>
            </w:r>
          </w:p>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tcPr>
          <w:p>
            <w:pPr>
              <w:snapToGrid w:val="0"/>
              <w:spacing w:line="460" w:lineRule="exact"/>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pPr>
              <w:pStyle w:val="31"/>
              <w:keepNext w:val="0"/>
              <w:keepLines w:val="0"/>
              <w:pageBreakBefore w:val="0"/>
              <w:numPr>
                <w:ilvl w:val="0"/>
                <w:numId w:val="0"/>
              </w:numPr>
              <w:overflowPunct/>
              <w:topLinePunct w:val="0"/>
              <w:bidi w:val="0"/>
              <w:spacing w:before="0" w:after="0" w:line="240" w:lineRule="auto"/>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6、验收时，中标人须按采购人要求提供中标验货验收所需要的其他资料。</w:t>
            </w: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（六）</w:t>
            </w:r>
          </w:p>
        </w:tc>
        <w:tc>
          <w:tcPr>
            <w:tcW w:w="655" w:type="pct"/>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★包装及运输要求：</w:t>
            </w: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（七）</w:t>
            </w:r>
          </w:p>
        </w:tc>
        <w:tc>
          <w:tcPr>
            <w:tcW w:w="655" w:type="pct"/>
            <w:vMerge w:val="restart"/>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★售后服务要求：</w:t>
            </w:r>
          </w:p>
        </w:tc>
        <w:tc>
          <w:tcPr>
            <w:tcW w:w="1235" w:type="pct"/>
          </w:tcPr>
          <w:p>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1、投标人对所提供的设备(包括零配件)提供免费保修期 3 年。(免费保修期时间自最终验收合格并交付使用之日起计算)，在免费保修期，需提供原装的零配件及其维修，终身负责维修，储备足够的零配件备库并保证十年以上维修配件；一年需对设备进行维护四次（每季度一次），不额外收费。免费保修期内出现的质量问题,由投标人负责,投标人负责包修、包换或者包退,并承担修理、调换或退货的实际费用。免费保修期外，投标人负责提供原装配件并免费维修更换，不额外收费，采购人只需支付更换的零配件费用。投标人负责该套设备软件的免费安装，软件终身免费升级维护、备份。</w:t>
            </w: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免费保修期内，投标人应对产品因质量出现的问题修复，在2小时内响应，24小时内到达现场维修，48小时内消除故障(不可抗力情况除外)，消耗品/零配件供应及时；若在48小时内不能及时排除故障的，投标人应在10个日历日内向采购人提供不低故障设备规格型号档次的备用设备使用，直至故障修复为止。由此产生的包括但不限于运输费、安装费、搬运费、替换产品的损耗费、零部件费、调试费等全部费用由投标人承担。</w:t>
            </w:r>
          </w:p>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免费保修期，投标人应确保设备年开机率在98%（含）以上，若达不到此开机率，将作以下处理：年开机率在90%（含）-98%（不含）之间，免费保修期延长一年；年开机率在85%（含）-90%（不含）之间，免费保修期延长两年；年开机率低于85（不含），投标人必须无条件更换新设备，并重新计算新设备的免费保修期，以及赔偿采购人的直接经济损失和间接经济损失，以上费用均已包含在洽谈报价中。【注：年开机率=（365-停机天数）/365】</w:t>
            </w:r>
          </w:p>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4、提供工程师电话和技术维修力量情况和维修的详细地址及联系方式。</w:t>
            </w:r>
          </w:p>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5、负责安装、调试、提供技术咨询、软件升级及人员培训，以保证采购人工作人员掌握设备各种使用操作，不额外收费。</w:t>
            </w:r>
          </w:p>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6、如场地迁移，需要移机时，投标人需提供设备拆装服务（包括但不限于本次招标的设备）并提供技术支持，且确保机器的正常使用，不额外收费。</w:t>
            </w: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（八）</w:t>
            </w:r>
          </w:p>
        </w:tc>
        <w:tc>
          <w:tcPr>
            <w:tcW w:w="655" w:type="pct"/>
            <w:vMerge w:val="restart"/>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★违约责任：</w:t>
            </w:r>
          </w:p>
        </w:tc>
        <w:tc>
          <w:tcPr>
            <w:tcW w:w="1235" w:type="pct"/>
          </w:tcPr>
          <w:p>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1、投标人所交的设备品种、规格、型号、质量等任何一项不符合同规定标准的，采购人有权拒绝收货，投标人向采购人支付本合同总金额百分之二十的违约金，并需在采购人指定期限内重新提供，否则采购人有权解除合同。 </w:t>
            </w:r>
          </w:p>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2、投标人若逾期30日以上不能交付设备，采购人有权选择解除合同并且投标人应向采购人支付本合同总金额百分之二十的违约金。 </w:t>
            </w:r>
          </w:p>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3、投标人逾期交付设备或安装调试，投标人向采购人每日支付本合同总金额万分之五的违约金。  </w:t>
            </w:r>
          </w:p>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4、投标人在一年内的不良服务率（指设备发生故障，没有合理的理由而未能在合 同规定的时限内及时妥善处理，产生采购人有效投诉。）大于百分之三（以单台设备产品为单位），则投标人赔偿采购人损失，并承担合同金额百分之五的违约金。 </w:t>
            </w:r>
          </w:p>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5、如投标人未按照本合同的约定提供售后服务，投标人向采购人支付本合同总金额百分之二十的违约金，给采购人造成损失的，投标人应承担全部赔偿责任。</w:t>
            </w: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6、投标人所供设备因质量、缺陷、技术标准等问题，给采购人或实际使用人造成损害的，投标人接到采购人通知后立即到现场配合采购人处理事故，一切赔偿责任及法律责任由投标人承担。 </w:t>
            </w:r>
          </w:p>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7、投标人如交付假冒伪劣、以旧充新、以不合格冒充合格产品，一经发现，采购人有权选择解除合同并且投标人应向采购人支付本合同总金额百分之二十的违约金，给采购人造成损失的，投标人应承担全部赔偿责任。</w:t>
            </w:r>
          </w:p>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8、如果采购人对投标人提供的产品有质量异议的，可以视具体情况暂时中止支付争议款项或其他相关款项，直到争议解除，采购人不因此承担延期付款的违约责任。</w:t>
            </w:r>
          </w:p>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9、投标人提供的产品不合格，或产品存在瑕疵、缺陷，采购人有权暂停支付投标人项下相应到期应付货款，且不视为采购人违约，直到双方正式处理完不合格产品为止。</w:t>
            </w: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（九）</w:t>
            </w:r>
          </w:p>
        </w:tc>
        <w:tc>
          <w:tcPr>
            <w:tcW w:w="655" w:type="pct"/>
            <w:vMerge w:val="restart"/>
            <w:vAlign w:val="center"/>
          </w:tcPr>
          <w:p>
            <w:pPr>
              <w:pStyle w:val="43"/>
              <w:keepNext w:val="0"/>
              <w:keepLines w:val="0"/>
              <w:pageBreakBefore w:val="0"/>
              <w:widowControl w:val="0"/>
              <w:numPr>
                <w:ilvl w:val="0"/>
                <w:numId w:val="0"/>
              </w:numPr>
              <w:kinsoku/>
              <w:wordWrap/>
              <w:overflowPunct/>
              <w:topLinePunct w:val="0"/>
              <w:autoSpaceDE/>
              <w:autoSpaceDN/>
              <w:bidi w:val="0"/>
              <w:spacing w:line="460" w:lineRule="atLeast"/>
              <w:jc w:val="center"/>
              <w:textAlignment w:val="auto"/>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★其他要求：</w:t>
            </w:r>
          </w:p>
        </w:tc>
        <w:tc>
          <w:tcPr>
            <w:tcW w:w="1235" w:type="pct"/>
          </w:tcPr>
          <w:p>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1、本项目中如有涉及水、电、气设备安装及调试、室外高空作业等项目的中标人应使用具有国家认可资质的操作人员（资质证书仍在有效期内）实施，否则由此造成的后果由中标人负责。</w:t>
            </w:r>
          </w:p>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338"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2、本项目所要求的硬件、软件，中标人要配备给采购人，并保证采购人能正常使用，不需要另外增加其他附件和其他费用。</w:t>
            </w:r>
          </w:p>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涉及软件应用的设备，中标人和厂家应配合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4、投标机型的硬件及软件配置均须是注册证或官方白皮书所描述的，且在不同的应用领域（临床、科研）新技术改进、更新的产品。</w:t>
            </w: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6、设备使用期间，发生产品召回事件，中标人提供替代或赔偿方案。</w:t>
            </w:r>
          </w:p>
        </w:tc>
        <w:tc>
          <w:tcPr>
            <w:tcW w:w="114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bl>
    <w:p>
      <w:pPr>
        <w:rPr>
          <w:rFonts w:hint="eastAsia" w:ascii="仿宋" w:hAnsi="仿宋" w:eastAsia="仿宋" w:cs="仿宋"/>
          <w:b/>
          <w:color w:val="FF0000"/>
          <w:sz w:val="24"/>
          <w:szCs w:val="24"/>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《商务要求偏离表》编制指引：</w:t>
      </w:r>
    </w:p>
    <w:p>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1、商务要求偏离表的序号、招标商务要求等栏目对应“用户需求书”中的“商务要求”章节相关内容。</w:t>
      </w:r>
    </w:p>
    <w:p>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2、“投标商务响应”一栏必须一一对照“招标商务要求”，</w:t>
      </w:r>
      <w:r>
        <w:rPr>
          <w:rFonts w:hint="eastAsia" w:ascii="仿宋" w:hAnsi="仿宋" w:eastAsia="仿宋" w:cs="仿宋"/>
          <w:b/>
          <w:color w:val="0070C0"/>
          <w:sz w:val="24"/>
          <w:szCs w:val="24"/>
        </w:rPr>
        <w:t>详细填写自身响应情况，而不能不合理照搬照抄招标文件的商务要求，</w:t>
      </w:r>
      <w:r>
        <w:rPr>
          <w:rFonts w:hint="eastAsia" w:ascii="仿宋" w:hAnsi="仿宋" w:eastAsia="仿宋" w:cs="仿宋"/>
          <w:b/>
          <w:color w:val="FF0000"/>
          <w:sz w:val="24"/>
          <w:szCs w:val="24"/>
        </w:rPr>
        <w:t>以体现具体响应情况。</w:t>
      </w:r>
    </w:p>
    <w:p>
      <w:pPr>
        <w:ind w:firstLine="482" w:firstLineChars="200"/>
        <w:rPr>
          <w:rFonts w:hint="eastAsia" w:ascii="仿宋" w:hAnsi="仿宋" w:eastAsia="仿宋" w:cs="仿宋"/>
          <w:color w:val="FF0000"/>
          <w:sz w:val="24"/>
          <w:szCs w:val="24"/>
        </w:rPr>
      </w:pPr>
      <w:r>
        <w:rPr>
          <w:rFonts w:hint="eastAsia" w:ascii="仿宋" w:hAnsi="仿宋" w:eastAsia="仿宋" w:cs="仿宋"/>
          <w:b/>
          <w:color w:val="FF0000"/>
          <w:sz w:val="24"/>
          <w:szCs w:val="24"/>
        </w:rPr>
        <w:t>3、“偏离情况”一栏填写如实填写“正偏离”、“负偏离”或“无偏离”，其中：“正偏离”表示“投标响应优于招标商务要求”，“负偏离”表示“投标响应不满足招标商务要求”，“无偏离”表示“投标响应与招标商务要求一致”。</w:t>
      </w:r>
    </w:p>
    <w:p>
      <w:pPr>
        <w:rPr>
          <w:rFonts w:hint="eastAsia" w:ascii="仿宋" w:hAnsi="仿宋" w:eastAsia="仿宋" w:cs="仿宋"/>
          <w:b/>
          <w:color w:val="FF0000"/>
          <w:sz w:val="24"/>
          <w:szCs w:val="24"/>
        </w:rPr>
      </w:pPr>
      <w:r>
        <w:rPr>
          <w:rFonts w:hint="eastAsia" w:ascii="仿宋" w:hAnsi="仿宋" w:eastAsia="仿宋" w:cs="仿宋"/>
          <w:b/>
          <w:color w:val="FF0000"/>
          <w:sz w:val="24"/>
          <w:szCs w:val="24"/>
        </w:rPr>
        <w:t>“投标商务响应”对比“招标商务要求”存在响应不全（包括未响应整项招标商务要求或者未响应一项招标商务要求的部分内容），均视为“负偏离”。</w:t>
      </w:r>
    </w:p>
    <w:p>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lang w:val="en-US" w:eastAsia="zh-CN"/>
        </w:rPr>
        <w:t>4.</w:t>
      </w:r>
      <w:r>
        <w:rPr>
          <w:rFonts w:hint="eastAsia" w:ascii="仿宋" w:hAnsi="仿宋" w:eastAsia="仿宋" w:cs="仿宋"/>
          <w:b/>
          <w:color w:val="FF0000"/>
          <w:sz w:val="24"/>
          <w:szCs w:val="24"/>
        </w:rPr>
        <w:t>带★号条款为不可偏离条款，如未响应或出现负偏离的，将作投标无效处理。</w:t>
      </w:r>
      <w:bookmarkEnd w:id="46"/>
      <w:bookmarkStart w:id="47" w:name="_Toc5476"/>
    </w:p>
    <w:p>
      <w:pPr>
        <w:ind w:firstLine="482" w:firstLineChars="200"/>
        <w:rPr>
          <w:rFonts w:hint="eastAsia" w:ascii="仿宋" w:hAnsi="仿宋" w:eastAsia="仿宋" w:cs="仿宋"/>
          <w:b/>
          <w:color w:val="FF0000"/>
          <w:sz w:val="24"/>
          <w:szCs w:val="24"/>
          <w:lang w:val="en-US" w:eastAsia="zh-CN"/>
        </w:rPr>
      </w:pPr>
    </w:p>
    <w:p>
      <w:pPr>
        <w:keepNext/>
        <w:keepLines/>
        <w:widowControl w:val="0"/>
        <w:spacing w:line="360" w:lineRule="auto"/>
        <w:jc w:val="both"/>
        <w:outlineLvl w:val="3"/>
        <w:rPr>
          <w:rFonts w:hint="eastAsia" w:ascii="仿宋" w:hAnsi="仿宋" w:eastAsia="仿宋" w:cs="仿宋"/>
          <w:b/>
          <w:bCs/>
          <w:kern w:val="2"/>
          <w:sz w:val="24"/>
          <w:szCs w:val="24"/>
          <w:lang w:val="en-US" w:eastAsia="zh-CN"/>
        </w:rPr>
      </w:pPr>
      <w:r>
        <w:rPr>
          <w:rFonts w:hint="eastAsia" w:ascii="仿宋" w:hAnsi="仿宋" w:eastAsia="仿宋" w:cs="仿宋"/>
          <w:b/>
          <w:bCs/>
          <w:kern w:val="2"/>
          <w:sz w:val="24"/>
          <w:szCs w:val="24"/>
          <w:lang w:val="en-US" w:eastAsia="zh-CN"/>
        </w:rPr>
        <w:t>证明材料：</w:t>
      </w:r>
    </w:p>
    <w:p>
      <w:pPr>
        <w:keepNext/>
        <w:keepLines/>
        <w:widowControl w:val="0"/>
        <w:spacing w:line="360" w:lineRule="auto"/>
        <w:jc w:val="both"/>
        <w:outlineLvl w:val="3"/>
        <w:rPr>
          <w:rFonts w:hint="eastAsia" w:ascii="仿宋" w:hAnsi="仿宋" w:eastAsia="仿宋" w:cs="仿宋"/>
          <w:b/>
          <w:bCs/>
          <w:kern w:val="2"/>
          <w:sz w:val="24"/>
          <w:szCs w:val="24"/>
          <w:lang w:val="en-US" w:eastAsia="zh-CN"/>
        </w:rPr>
      </w:pPr>
    </w:p>
    <w:p>
      <w:pPr>
        <w:keepNext/>
        <w:keepLines/>
        <w:widowControl w:val="0"/>
        <w:spacing w:line="360" w:lineRule="auto"/>
        <w:jc w:val="both"/>
        <w:outlineLvl w:val="3"/>
        <w:rPr>
          <w:rFonts w:hint="eastAsia" w:ascii="仿宋" w:hAnsi="仿宋" w:eastAsia="仿宋" w:cs="仿宋"/>
          <w:b/>
          <w:bCs/>
          <w:kern w:val="2"/>
          <w:sz w:val="24"/>
          <w:szCs w:val="24"/>
          <w:lang w:val="en-US" w:eastAsia="zh-CN"/>
        </w:rPr>
      </w:pPr>
    </w:p>
    <w:p>
      <w:pPr>
        <w:keepNext/>
        <w:keepLines/>
        <w:widowControl w:val="0"/>
        <w:spacing w:line="360" w:lineRule="auto"/>
        <w:jc w:val="both"/>
        <w:outlineLvl w:val="3"/>
        <w:rPr>
          <w:rFonts w:hint="eastAsia" w:ascii="仿宋" w:hAnsi="仿宋" w:eastAsia="仿宋" w:cs="仿宋"/>
          <w:b/>
          <w:bCs/>
          <w:kern w:val="2"/>
          <w:sz w:val="24"/>
          <w:szCs w:val="24"/>
          <w:lang w:val="en-US" w:eastAsia="zh-CN"/>
        </w:rPr>
        <w:sectPr>
          <w:headerReference r:id="rId3" w:type="default"/>
          <w:pgSz w:w="11906" w:h="16838"/>
          <w:pgMar w:top="1440" w:right="1800" w:bottom="1440" w:left="1800" w:header="720" w:footer="720" w:gutter="0"/>
          <w:cols w:space="720" w:num="1"/>
        </w:sectPr>
      </w:pPr>
    </w:p>
    <w:p>
      <w:pPr>
        <w:keepNext/>
        <w:keepLines/>
        <w:widowControl w:val="0"/>
        <w:spacing w:line="360" w:lineRule="auto"/>
        <w:jc w:val="both"/>
        <w:outlineLvl w:val="3"/>
        <w:rPr>
          <w:rFonts w:hint="eastAsia" w:ascii="仿宋" w:hAnsi="仿宋" w:eastAsia="仿宋" w:cs="仿宋"/>
          <w:b/>
          <w:bCs/>
          <w:kern w:val="2"/>
          <w:sz w:val="24"/>
          <w:szCs w:val="24"/>
          <w:lang w:val="en-US" w:eastAsia="zh-CN"/>
        </w:rPr>
      </w:pPr>
      <w:r>
        <w:rPr>
          <w:rFonts w:hint="eastAsia" w:ascii="仿宋" w:hAnsi="仿宋" w:eastAsia="仿宋" w:cs="仿宋"/>
          <w:b/>
          <w:bCs/>
          <w:kern w:val="2"/>
          <w:sz w:val="24"/>
          <w:szCs w:val="24"/>
          <w:lang w:val="en-US" w:eastAsia="zh-CN"/>
        </w:rPr>
        <w:t>十</w:t>
      </w:r>
      <w:r>
        <w:rPr>
          <w:rFonts w:hint="eastAsia" w:ascii="仿宋" w:hAnsi="仿宋" w:eastAsia="仿宋" w:cs="仿宋"/>
          <w:b/>
          <w:bCs/>
          <w:kern w:val="2"/>
          <w:sz w:val="24"/>
          <w:szCs w:val="24"/>
        </w:rPr>
        <w:t>、</w:t>
      </w:r>
      <w:bookmarkEnd w:id="47"/>
      <w:r>
        <w:rPr>
          <w:rFonts w:hint="eastAsia" w:ascii="仿宋" w:hAnsi="仿宋" w:eastAsia="仿宋" w:cs="仿宋"/>
          <w:b/>
          <w:bCs/>
          <w:kern w:val="2"/>
          <w:sz w:val="24"/>
          <w:szCs w:val="24"/>
          <w:lang w:val="en-US" w:eastAsia="zh-CN"/>
        </w:rPr>
        <w:t>其他响应评分的内容及佐证材料</w:t>
      </w:r>
    </w:p>
    <w:p>
      <w:pPr>
        <w:pStyle w:val="2"/>
        <w:ind w:left="0" w:leftChars="0" w:firstLine="0" w:firstLineChars="0"/>
        <w:rPr>
          <w:rFonts w:hint="eastAsia" w:ascii="仿宋" w:hAnsi="仿宋" w:eastAsia="仿宋" w:cs="仿宋"/>
          <w:b/>
          <w:bCs/>
          <w:kern w:val="2"/>
          <w:sz w:val="24"/>
          <w:szCs w:val="24"/>
          <w:lang w:val="en-US" w:eastAsia="zh-CN"/>
        </w:rPr>
      </w:pPr>
    </w:p>
    <w:p>
      <w:pPr>
        <w:pStyle w:val="2"/>
        <w:ind w:left="0" w:leftChars="0" w:firstLine="0" w:firstLineChars="0"/>
        <w:rPr>
          <w:rFonts w:hint="eastAsia" w:ascii="仿宋" w:hAnsi="仿宋" w:eastAsia="仿宋" w:cs="仿宋"/>
          <w:b/>
          <w:bCs/>
          <w:kern w:val="2"/>
          <w:sz w:val="24"/>
          <w:szCs w:val="24"/>
          <w:lang w:val="en-US" w:eastAsia="zh-CN"/>
        </w:rPr>
      </w:pPr>
    </w:p>
    <w:p>
      <w:pPr>
        <w:pStyle w:val="2"/>
        <w:ind w:left="0" w:leftChars="0" w:firstLine="0" w:firstLineChars="0"/>
        <w:rPr>
          <w:rFonts w:hint="eastAsia" w:ascii="仿宋" w:hAnsi="仿宋" w:eastAsia="仿宋" w:cs="仿宋"/>
          <w:b/>
          <w:bCs/>
          <w:kern w:val="2"/>
          <w:sz w:val="24"/>
          <w:szCs w:val="24"/>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right="0" w:rightChars="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right="0" w:rightChars="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left="480" w:leftChars="0" w:right="0" w:rightChars="0"/>
        <w:jc w:val="both"/>
        <w:textAlignment w:val="auto"/>
        <w:rPr>
          <w:rFonts w:hint="eastAsia" w:ascii="仿宋" w:hAnsi="仿宋" w:eastAsia="仿宋" w:cs="仿宋"/>
          <w:b/>
          <w:bCs/>
          <w:kern w:val="2"/>
          <w:sz w:val="24"/>
          <w:szCs w:val="24"/>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left="480" w:leftChars="0" w:right="0" w:rightChars="0"/>
        <w:jc w:val="both"/>
        <w:textAlignment w:val="auto"/>
        <w:rPr>
          <w:rFonts w:hint="eastAsia" w:ascii="仿宋" w:hAnsi="仿宋" w:eastAsia="仿宋" w:cs="仿宋"/>
          <w:b/>
          <w:bCs/>
          <w:kern w:val="2"/>
          <w:sz w:val="24"/>
          <w:szCs w:val="24"/>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right="0" w:rightChars="0"/>
        <w:jc w:val="both"/>
        <w:textAlignment w:val="auto"/>
        <w:rPr>
          <w:rFonts w:hint="eastAsia" w:ascii="仿宋" w:hAnsi="仿宋" w:eastAsia="仿宋" w:cs="仿宋"/>
          <w:b/>
          <w:bCs/>
          <w:kern w:val="2"/>
          <w:sz w:val="24"/>
          <w:szCs w:val="24"/>
          <w:lang w:val="en-US" w:eastAsia="zh-CN" w:bidi="ar-SA"/>
        </w:rPr>
      </w:pPr>
    </w:p>
    <w:p>
      <w:pPr>
        <w:pStyle w:val="2"/>
        <w:numPr>
          <w:ilvl w:val="0"/>
          <w:numId w:val="0"/>
        </w:numPr>
        <w:rPr>
          <w:rFonts w:hint="eastAsia" w:ascii="仿宋" w:hAnsi="仿宋" w:eastAsia="仿宋" w:cs="仿宋"/>
          <w:sz w:val="24"/>
          <w:szCs w:val="24"/>
          <w:lang w:val="en-US" w:eastAsia="zh-CN"/>
        </w:rPr>
      </w:pPr>
    </w:p>
    <w:p>
      <w:pPr>
        <w:keepNext/>
        <w:keepLines/>
        <w:widowControl w:val="0"/>
        <w:spacing w:line="360" w:lineRule="auto"/>
        <w:jc w:val="both"/>
        <w:outlineLvl w:val="3"/>
        <w:rPr>
          <w:rFonts w:hint="eastAsia" w:ascii="仿宋" w:hAnsi="仿宋" w:eastAsia="仿宋" w:cs="仿宋"/>
          <w:b/>
          <w:bCs/>
          <w:kern w:val="2"/>
          <w:sz w:val="24"/>
          <w:szCs w:val="24"/>
          <w:lang w:val="en-US" w:eastAsia="zh-CN"/>
        </w:rPr>
      </w:pPr>
    </w:p>
    <w:p>
      <w:pPr>
        <w:pStyle w:val="19"/>
        <w:spacing w:line="420" w:lineRule="exact"/>
        <w:rPr>
          <w:rFonts w:hint="eastAsia" w:ascii="仿宋" w:hAnsi="仿宋" w:eastAsia="仿宋" w:cs="仿宋"/>
          <w:sz w:val="24"/>
          <w:szCs w:val="24"/>
        </w:rPr>
      </w:pPr>
    </w:p>
    <w:p>
      <w:pPr>
        <w:pStyle w:val="15"/>
        <w:spacing w:line="420" w:lineRule="exact"/>
        <w:ind w:left="0" w:firstLine="0"/>
        <w:rPr>
          <w:rFonts w:hint="eastAsia" w:ascii="仿宋" w:hAnsi="仿宋" w:eastAsia="仿宋" w:cs="仿宋"/>
          <w:b/>
          <w:kern w:val="2"/>
          <w:sz w:val="24"/>
          <w:szCs w:val="24"/>
        </w:rPr>
      </w:pPr>
    </w:p>
    <w:bookmarkEnd w:id="44"/>
    <w:bookmarkEnd w:id="45"/>
    <w:p>
      <w:pPr>
        <w:spacing w:line="420" w:lineRule="exact"/>
        <w:ind w:firstLine="482" w:firstLineChars="200"/>
        <w:rPr>
          <w:rFonts w:hint="eastAsia" w:ascii="仿宋" w:hAnsi="仿宋" w:eastAsia="仿宋" w:cs="仿宋"/>
          <w:b/>
          <w:sz w:val="24"/>
          <w:szCs w:val="24"/>
        </w:rPr>
      </w:pPr>
    </w:p>
    <w:p>
      <w:pPr>
        <w:spacing w:line="420" w:lineRule="exact"/>
        <w:ind w:firstLine="482" w:firstLineChars="200"/>
        <w:rPr>
          <w:rFonts w:hint="eastAsia" w:ascii="仿宋" w:hAnsi="仿宋" w:eastAsia="仿宋" w:cs="仿宋"/>
          <w:b/>
          <w:sz w:val="24"/>
          <w:szCs w:val="24"/>
        </w:rPr>
      </w:pPr>
    </w:p>
    <w:p>
      <w:pPr>
        <w:pStyle w:val="31"/>
        <w:rPr>
          <w:rFonts w:hint="eastAsia" w:ascii="仿宋" w:hAnsi="仿宋" w:eastAsia="仿宋" w:cs="仿宋"/>
          <w:b/>
          <w:sz w:val="24"/>
          <w:szCs w:val="24"/>
        </w:rPr>
      </w:pPr>
    </w:p>
    <w:p>
      <w:pPr>
        <w:pStyle w:val="31"/>
        <w:rPr>
          <w:rFonts w:hint="eastAsia" w:ascii="仿宋" w:hAnsi="仿宋" w:eastAsia="仿宋" w:cs="仿宋"/>
          <w:b/>
          <w:sz w:val="24"/>
          <w:szCs w:val="24"/>
        </w:rPr>
      </w:pPr>
    </w:p>
    <w:p>
      <w:pPr>
        <w:pStyle w:val="31"/>
        <w:rPr>
          <w:rFonts w:hint="eastAsia" w:ascii="仿宋" w:hAnsi="仿宋" w:eastAsia="仿宋" w:cs="仿宋"/>
          <w:b/>
          <w:sz w:val="24"/>
          <w:szCs w:val="24"/>
        </w:rPr>
      </w:pPr>
    </w:p>
    <w:p>
      <w:pPr>
        <w:pStyle w:val="31"/>
        <w:rPr>
          <w:rFonts w:hint="eastAsia" w:ascii="仿宋" w:hAnsi="仿宋" w:eastAsia="仿宋" w:cs="仿宋"/>
          <w:b/>
          <w:sz w:val="24"/>
          <w:szCs w:val="24"/>
        </w:rPr>
      </w:pPr>
    </w:p>
    <w:p>
      <w:pPr>
        <w:pStyle w:val="31"/>
        <w:rPr>
          <w:rFonts w:hint="eastAsia" w:ascii="仿宋" w:hAnsi="仿宋" w:eastAsia="仿宋" w:cs="仿宋"/>
          <w:b/>
          <w:sz w:val="24"/>
          <w:szCs w:val="24"/>
        </w:rPr>
      </w:pPr>
    </w:p>
    <w:p>
      <w:pPr>
        <w:pStyle w:val="31"/>
        <w:rPr>
          <w:rFonts w:hint="eastAsia" w:ascii="仿宋" w:hAnsi="仿宋" w:eastAsia="仿宋" w:cs="仿宋"/>
          <w:b/>
          <w:sz w:val="24"/>
          <w:szCs w:val="24"/>
        </w:rPr>
      </w:pPr>
    </w:p>
    <w:p>
      <w:pPr>
        <w:pStyle w:val="31"/>
        <w:rPr>
          <w:rFonts w:hint="eastAsia" w:ascii="仿宋" w:hAnsi="仿宋" w:eastAsia="仿宋" w:cs="仿宋"/>
          <w:b/>
          <w:sz w:val="24"/>
          <w:szCs w:val="24"/>
        </w:rPr>
      </w:pPr>
    </w:p>
    <w:p>
      <w:pPr>
        <w:pStyle w:val="31"/>
        <w:rPr>
          <w:rFonts w:hint="eastAsia" w:ascii="仿宋" w:hAnsi="仿宋" w:eastAsia="仿宋" w:cs="仿宋"/>
          <w:b/>
          <w:sz w:val="24"/>
          <w:szCs w:val="24"/>
        </w:rPr>
      </w:pPr>
    </w:p>
    <w:p>
      <w:pPr>
        <w:spacing w:line="420" w:lineRule="exact"/>
        <w:ind w:firstLine="482" w:firstLineChars="200"/>
        <w:rPr>
          <w:rFonts w:hint="eastAsia" w:ascii="仿宋" w:hAnsi="仿宋" w:eastAsia="仿宋" w:cs="仿宋"/>
          <w:b/>
          <w:sz w:val="24"/>
          <w:szCs w:val="24"/>
        </w:rPr>
      </w:pPr>
    </w:p>
    <w:p>
      <w:pPr>
        <w:spacing w:line="420" w:lineRule="exact"/>
        <w:ind w:firstLine="482" w:firstLineChars="200"/>
        <w:rPr>
          <w:rFonts w:hint="eastAsia" w:ascii="仿宋" w:hAnsi="仿宋" w:eastAsia="仿宋" w:cs="仿宋"/>
          <w:b/>
          <w:sz w:val="24"/>
          <w:szCs w:val="24"/>
        </w:rPr>
      </w:pPr>
    </w:p>
    <w:p>
      <w:pPr>
        <w:spacing w:line="420" w:lineRule="exact"/>
        <w:ind w:firstLine="482" w:firstLineChars="200"/>
        <w:rPr>
          <w:rFonts w:hint="eastAsia" w:ascii="仿宋" w:hAnsi="仿宋" w:eastAsia="仿宋" w:cs="仿宋"/>
          <w:b/>
          <w:sz w:val="24"/>
          <w:szCs w:val="24"/>
        </w:rPr>
      </w:pPr>
    </w:p>
    <w:p>
      <w:pPr>
        <w:spacing w:line="420" w:lineRule="exact"/>
        <w:ind w:firstLine="482" w:firstLineChars="200"/>
        <w:rPr>
          <w:rFonts w:hint="eastAsia" w:ascii="仿宋" w:hAnsi="仿宋" w:eastAsia="仿宋" w:cs="仿宋"/>
          <w:b/>
          <w:sz w:val="24"/>
          <w:szCs w:val="24"/>
        </w:rPr>
      </w:pPr>
    </w:p>
    <w:p>
      <w:pPr>
        <w:spacing w:line="420" w:lineRule="exact"/>
        <w:ind w:firstLine="482" w:firstLineChars="200"/>
        <w:rPr>
          <w:rFonts w:hint="eastAsia" w:ascii="仿宋" w:hAnsi="仿宋" w:eastAsia="仿宋" w:cs="仿宋"/>
          <w:b/>
          <w:sz w:val="24"/>
          <w:szCs w:val="24"/>
        </w:rPr>
      </w:pPr>
    </w:p>
    <w:p>
      <w:pPr>
        <w:spacing w:line="420" w:lineRule="exact"/>
        <w:ind w:firstLine="482" w:firstLineChars="200"/>
        <w:rPr>
          <w:rFonts w:hint="eastAsia" w:ascii="仿宋" w:hAnsi="仿宋" w:eastAsia="仿宋" w:cs="仿宋"/>
          <w:b/>
          <w:sz w:val="24"/>
          <w:szCs w:val="24"/>
        </w:rPr>
      </w:pPr>
    </w:p>
    <w:p>
      <w:pPr>
        <w:spacing w:line="420" w:lineRule="exact"/>
        <w:ind w:firstLine="482" w:firstLineChars="200"/>
        <w:rPr>
          <w:rFonts w:hint="eastAsia" w:ascii="仿宋" w:hAnsi="仿宋" w:eastAsia="仿宋" w:cs="仿宋"/>
          <w:b/>
          <w:sz w:val="24"/>
          <w:szCs w:val="24"/>
        </w:rPr>
      </w:pPr>
    </w:p>
    <w:p>
      <w:pPr>
        <w:spacing w:line="420" w:lineRule="exact"/>
        <w:rPr>
          <w:rFonts w:hint="eastAsia" w:ascii="仿宋" w:hAnsi="仿宋" w:eastAsia="仿宋" w:cs="仿宋"/>
          <w:b/>
          <w:sz w:val="24"/>
          <w:szCs w:val="24"/>
        </w:rPr>
      </w:pPr>
    </w:p>
    <w:p>
      <w:pPr>
        <w:spacing w:line="420" w:lineRule="exact"/>
        <w:ind w:firstLine="482" w:firstLineChars="200"/>
        <w:rPr>
          <w:rFonts w:hint="eastAsia" w:ascii="仿宋" w:hAnsi="仿宋" w:eastAsia="仿宋" w:cs="仿宋"/>
          <w:b/>
          <w:sz w:val="24"/>
          <w:szCs w:val="24"/>
        </w:rPr>
      </w:pPr>
    </w:p>
    <w:p>
      <w:pPr>
        <w:spacing w:line="420" w:lineRule="exact"/>
        <w:rPr>
          <w:rFonts w:hint="eastAsia" w:ascii="仿宋" w:hAnsi="仿宋" w:eastAsia="仿宋" w:cs="仿宋"/>
          <w:bCs/>
          <w:sz w:val="24"/>
          <w:szCs w:val="24"/>
        </w:rPr>
      </w:pPr>
    </w:p>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Segoe UI Symbol">
    <w:panose1 w:val="020B0502040204020203"/>
    <w:charset w:val="00"/>
    <w:family w:val="auto"/>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383CD"/>
    <w:multiLevelType w:val="singleLevel"/>
    <w:tmpl w:val="B8A383CD"/>
    <w:lvl w:ilvl="0" w:tentative="0">
      <w:start w:val="1"/>
      <w:numFmt w:val="decimalEnclosedCircleChinese"/>
      <w:suff w:val="nothing"/>
      <w:lvlText w:val="%1　"/>
      <w:lvlJc w:val="left"/>
      <w:pPr>
        <w:ind w:left="0" w:firstLine="400"/>
      </w:pPr>
      <w:rPr>
        <w:rFonts w:hint="eastAsia"/>
      </w:rPr>
    </w:lvl>
  </w:abstractNum>
  <w:abstractNum w:abstractNumId="1">
    <w:nsid w:val="C1950ABE"/>
    <w:multiLevelType w:val="singleLevel"/>
    <w:tmpl w:val="C1950ABE"/>
    <w:lvl w:ilvl="0" w:tentative="0">
      <w:start w:val="1"/>
      <w:numFmt w:val="decimal"/>
      <w:lvlText w:val="%1."/>
      <w:lvlJc w:val="left"/>
      <w:pPr>
        <w:ind w:left="0" w:leftChars="0" w:firstLine="454" w:firstLineChars="0"/>
      </w:pPr>
      <w:rPr>
        <w:rFonts w:hint="default"/>
      </w:rPr>
    </w:lvl>
  </w:abstractNum>
  <w:abstractNum w:abstractNumId="2">
    <w:nsid w:val="C1D126E1"/>
    <w:multiLevelType w:val="singleLevel"/>
    <w:tmpl w:val="C1D126E1"/>
    <w:lvl w:ilvl="0" w:tentative="0">
      <w:start w:val="2"/>
      <w:numFmt w:val="chineseCounting"/>
      <w:suff w:val="nothing"/>
      <w:lvlText w:val="%1、"/>
      <w:lvlJc w:val="left"/>
      <w:rPr>
        <w:rFonts w:hint="eastAsia"/>
      </w:rPr>
    </w:lvl>
  </w:abstractNum>
  <w:abstractNum w:abstractNumId="3">
    <w:nsid w:val="355E9718"/>
    <w:multiLevelType w:val="singleLevel"/>
    <w:tmpl w:val="355E9718"/>
    <w:lvl w:ilvl="0" w:tentative="0">
      <w:start w:val="1"/>
      <w:numFmt w:val="chineseCounting"/>
      <w:suff w:val="nothing"/>
      <w:lvlText w:val="（%1）"/>
      <w:lvlJc w:val="left"/>
      <w:rPr>
        <w:rFonts w:hint="eastAsia"/>
      </w:rPr>
    </w:lvl>
  </w:abstractNum>
  <w:abstractNum w:abstractNumId="4">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mZWM3MjM3Y2Y5N2M0MTU3YWZlMzc0MTk2NzYwMjYifQ=="/>
    <w:docVar w:name="KSO_WPS_MARK_KEY" w:val="08de02ea-fdc6-4a3b-a5eb-4ec6edb5d3a4"/>
  </w:docVars>
  <w:rsids>
    <w:rsidRoot w:val="008B7703"/>
    <w:rsid w:val="00002815"/>
    <w:rsid w:val="0001630A"/>
    <w:rsid w:val="000237A4"/>
    <w:rsid w:val="000264F9"/>
    <w:rsid w:val="0002659A"/>
    <w:rsid w:val="000274B3"/>
    <w:rsid w:val="00030009"/>
    <w:rsid w:val="00035655"/>
    <w:rsid w:val="00042F5D"/>
    <w:rsid w:val="00043F2A"/>
    <w:rsid w:val="00044529"/>
    <w:rsid w:val="0005226D"/>
    <w:rsid w:val="00052D02"/>
    <w:rsid w:val="000553DB"/>
    <w:rsid w:val="000572ED"/>
    <w:rsid w:val="0006666D"/>
    <w:rsid w:val="00067809"/>
    <w:rsid w:val="00093056"/>
    <w:rsid w:val="00093EA6"/>
    <w:rsid w:val="000940D9"/>
    <w:rsid w:val="000A0962"/>
    <w:rsid w:val="000A0B50"/>
    <w:rsid w:val="000B2155"/>
    <w:rsid w:val="000B37A4"/>
    <w:rsid w:val="000C0769"/>
    <w:rsid w:val="000D4188"/>
    <w:rsid w:val="000D53EA"/>
    <w:rsid w:val="00106670"/>
    <w:rsid w:val="00111F7C"/>
    <w:rsid w:val="001121D5"/>
    <w:rsid w:val="00120410"/>
    <w:rsid w:val="001334CC"/>
    <w:rsid w:val="00137B16"/>
    <w:rsid w:val="00144695"/>
    <w:rsid w:val="001472AB"/>
    <w:rsid w:val="00156D61"/>
    <w:rsid w:val="00162AEA"/>
    <w:rsid w:val="001651D7"/>
    <w:rsid w:val="001653AA"/>
    <w:rsid w:val="0018688C"/>
    <w:rsid w:val="00194F2F"/>
    <w:rsid w:val="001A056C"/>
    <w:rsid w:val="001A211D"/>
    <w:rsid w:val="001B0AA5"/>
    <w:rsid w:val="001B64D0"/>
    <w:rsid w:val="001C523E"/>
    <w:rsid w:val="001C5E54"/>
    <w:rsid w:val="001D66BE"/>
    <w:rsid w:val="001D7B18"/>
    <w:rsid w:val="00200D84"/>
    <w:rsid w:val="0020733E"/>
    <w:rsid w:val="002079BC"/>
    <w:rsid w:val="00214184"/>
    <w:rsid w:val="00223F90"/>
    <w:rsid w:val="0022420B"/>
    <w:rsid w:val="00231B7E"/>
    <w:rsid w:val="00244C64"/>
    <w:rsid w:val="00252B96"/>
    <w:rsid w:val="00266D74"/>
    <w:rsid w:val="00277CC0"/>
    <w:rsid w:val="002950C8"/>
    <w:rsid w:val="002A2DB7"/>
    <w:rsid w:val="002A71CC"/>
    <w:rsid w:val="002B70A5"/>
    <w:rsid w:val="002C18A9"/>
    <w:rsid w:val="002C77EB"/>
    <w:rsid w:val="002F3E1E"/>
    <w:rsid w:val="002F55EF"/>
    <w:rsid w:val="002F627D"/>
    <w:rsid w:val="002F6D0B"/>
    <w:rsid w:val="00300697"/>
    <w:rsid w:val="00301C97"/>
    <w:rsid w:val="003136F3"/>
    <w:rsid w:val="00316674"/>
    <w:rsid w:val="00324BEA"/>
    <w:rsid w:val="00324D15"/>
    <w:rsid w:val="0032662D"/>
    <w:rsid w:val="003336A3"/>
    <w:rsid w:val="00336EE3"/>
    <w:rsid w:val="00343AB8"/>
    <w:rsid w:val="00347DD8"/>
    <w:rsid w:val="00352494"/>
    <w:rsid w:val="00353010"/>
    <w:rsid w:val="00380E2F"/>
    <w:rsid w:val="00390C48"/>
    <w:rsid w:val="0039233D"/>
    <w:rsid w:val="00395FF6"/>
    <w:rsid w:val="003A0B0F"/>
    <w:rsid w:val="003A5FC2"/>
    <w:rsid w:val="003B0360"/>
    <w:rsid w:val="003B4038"/>
    <w:rsid w:val="003B6866"/>
    <w:rsid w:val="003B7DA8"/>
    <w:rsid w:val="003C3D35"/>
    <w:rsid w:val="003C4914"/>
    <w:rsid w:val="003D0A8C"/>
    <w:rsid w:val="003D0E0B"/>
    <w:rsid w:val="003E1515"/>
    <w:rsid w:val="003E26E7"/>
    <w:rsid w:val="003F2C3E"/>
    <w:rsid w:val="003F7EF7"/>
    <w:rsid w:val="0040461E"/>
    <w:rsid w:val="00405140"/>
    <w:rsid w:val="00407ADA"/>
    <w:rsid w:val="0042106B"/>
    <w:rsid w:val="004221BB"/>
    <w:rsid w:val="004233B9"/>
    <w:rsid w:val="0042797E"/>
    <w:rsid w:val="00434F76"/>
    <w:rsid w:val="00441C7D"/>
    <w:rsid w:val="00443214"/>
    <w:rsid w:val="00451B90"/>
    <w:rsid w:val="0045221F"/>
    <w:rsid w:val="00453469"/>
    <w:rsid w:val="0045483F"/>
    <w:rsid w:val="004550DB"/>
    <w:rsid w:val="00456778"/>
    <w:rsid w:val="00466A7A"/>
    <w:rsid w:val="004711A5"/>
    <w:rsid w:val="00471837"/>
    <w:rsid w:val="00472261"/>
    <w:rsid w:val="00481A36"/>
    <w:rsid w:val="00484F83"/>
    <w:rsid w:val="004851C8"/>
    <w:rsid w:val="00495165"/>
    <w:rsid w:val="004A061F"/>
    <w:rsid w:val="004A1E5F"/>
    <w:rsid w:val="004A1F14"/>
    <w:rsid w:val="004A5961"/>
    <w:rsid w:val="004B6EBD"/>
    <w:rsid w:val="004C6764"/>
    <w:rsid w:val="004C7424"/>
    <w:rsid w:val="004C7C4A"/>
    <w:rsid w:val="004E26EB"/>
    <w:rsid w:val="004E6896"/>
    <w:rsid w:val="004E7B53"/>
    <w:rsid w:val="004F2CC7"/>
    <w:rsid w:val="004F677E"/>
    <w:rsid w:val="00510862"/>
    <w:rsid w:val="005148B1"/>
    <w:rsid w:val="00520539"/>
    <w:rsid w:val="00531871"/>
    <w:rsid w:val="00532EDF"/>
    <w:rsid w:val="00540F75"/>
    <w:rsid w:val="00541502"/>
    <w:rsid w:val="00546CD9"/>
    <w:rsid w:val="005474EC"/>
    <w:rsid w:val="00557D87"/>
    <w:rsid w:val="00570D12"/>
    <w:rsid w:val="005719A7"/>
    <w:rsid w:val="00592D63"/>
    <w:rsid w:val="0059749F"/>
    <w:rsid w:val="005A0F46"/>
    <w:rsid w:val="005B26F5"/>
    <w:rsid w:val="005C337E"/>
    <w:rsid w:val="005C4D72"/>
    <w:rsid w:val="005D3439"/>
    <w:rsid w:val="005E08D5"/>
    <w:rsid w:val="005F6D82"/>
    <w:rsid w:val="00606593"/>
    <w:rsid w:val="0060728D"/>
    <w:rsid w:val="006139DD"/>
    <w:rsid w:val="00632806"/>
    <w:rsid w:val="00633A9E"/>
    <w:rsid w:val="00633BE9"/>
    <w:rsid w:val="00636278"/>
    <w:rsid w:val="006370A8"/>
    <w:rsid w:val="006454AC"/>
    <w:rsid w:val="00653F5C"/>
    <w:rsid w:val="0066013B"/>
    <w:rsid w:val="00661369"/>
    <w:rsid w:val="00664A8B"/>
    <w:rsid w:val="00686B61"/>
    <w:rsid w:val="00691DF4"/>
    <w:rsid w:val="006924F9"/>
    <w:rsid w:val="00693790"/>
    <w:rsid w:val="006A29BD"/>
    <w:rsid w:val="006C60E2"/>
    <w:rsid w:val="006D012C"/>
    <w:rsid w:val="006D3F7D"/>
    <w:rsid w:val="006D5199"/>
    <w:rsid w:val="006E02AE"/>
    <w:rsid w:val="006E7A50"/>
    <w:rsid w:val="006F5868"/>
    <w:rsid w:val="007049A5"/>
    <w:rsid w:val="00713145"/>
    <w:rsid w:val="0071601B"/>
    <w:rsid w:val="007212D2"/>
    <w:rsid w:val="007218C7"/>
    <w:rsid w:val="00734DED"/>
    <w:rsid w:val="00751C50"/>
    <w:rsid w:val="00752A2F"/>
    <w:rsid w:val="007550FA"/>
    <w:rsid w:val="007646FB"/>
    <w:rsid w:val="007712D1"/>
    <w:rsid w:val="00772B68"/>
    <w:rsid w:val="00782EEF"/>
    <w:rsid w:val="00784158"/>
    <w:rsid w:val="00786850"/>
    <w:rsid w:val="00787C73"/>
    <w:rsid w:val="007909CA"/>
    <w:rsid w:val="00795A72"/>
    <w:rsid w:val="0079670A"/>
    <w:rsid w:val="007A7D40"/>
    <w:rsid w:val="007B60A5"/>
    <w:rsid w:val="007C4A48"/>
    <w:rsid w:val="007D0B63"/>
    <w:rsid w:val="007D7818"/>
    <w:rsid w:val="007D7CE2"/>
    <w:rsid w:val="007F435D"/>
    <w:rsid w:val="007F5300"/>
    <w:rsid w:val="00806AFA"/>
    <w:rsid w:val="00810F63"/>
    <w:rsid w:val="0081367E"/>
    <w:rsid w:val="008142B9"/>
    <w:rsid w:val="008146CB"/>
    <w:rsid w:val="008147EA"/>
    <w:rsid w:val="00837365"/>
    <w:rsid w:val="00840A98"/>
    <w:rsid w:val="0084295C"/>
    <w:rsid w:val="008668EB"/>
    <w:rsid w:val="00866C1B"/>
    <w:rsid w:val="008748E2"/>
    <w:rsid w:val="00876A27"/>
    <w:rsid w:val="008778DA"/>
    <w:rsid w:val="00881DAC"/>
    <w:rsid w:val="008910A3"/>
    <w:rsid w:val="00891160"/>
    <w:rsid w:val="008937EF"/>
    <w:rsid w:val="008A1F6E"/>
    <w:rsid w:val="008B5447"/>
    <w:rsid w:val="008B6B37"/>
    <w:rsid w:val="008B7703"/>
    <w:rsid w:val="008D65C5"/>
    <w:rsid w:val="008E0111"/>
    <w:rsid w:val="008F25EE"/>
    <w:rsid w:val="008F4077"/>
    <w:rsid w:val="008F5C0C"/>
    <w:rsid w:val="008F7BB8"/>
    <w:rsid w:val="00901864"/>
    <w:rsid w:val="0090358A"/>
    <w:rsid w:val="009038DB"/>
    <w:rsid w:val="00907034"/>
    <w:rsid w:val="00911495"/>
    <w:rsid w:val="00913318"/>
    <w:rsid w:val="00915866"/>
    <w:rsid w:val="00917CB7"/>
    <w:rsid w:val="009212D9"/>
    <w:rsid w:val="009215AC"/>
    <w:rsid w:val="00921F9E"/>
    <w:rsid w:val="0092563B"/>
    <w:rsid w:val="009276AB"/>
    <w:rsid w:val="00927F54"/>
    <w:rsid w:val="00934C2B"/>
    <w:rsid w:val="00946C56"/>
    <w:rsid w:val="00946E1E"/>
    <w:rsid w:val="00947081"/>
    <w:rsid w:val="00947B77"/>
    <w:rsid w:val="00950B7D"/>
    <w:rsid w:val="009645E3"/>
    <w:rsid w:val="00964C05"/>
    <w:rsid w:val="00972279"/>
    <w:rsid w:val="009728CC"/>
    <w:rsid w:val="00992494"/>
    <w:rsid w:val="009A30F1"/>
    <w:rsid w:val="009A67A7"/>
    <w:rsid w:val="009B3F84"/>
    <w:rsid w:val="009D2005"/>
    <w:rsid w:val="009F0303"/>
    <w:rsid w:val="009F5F48"/>
    <w:rsid w:val="00A03AEE"/>
    <w:rsid w:val="00A0467D"/>
    <w:rsid w:val="00A10D22"/>
    <w:rsid w:val="00A2219A"/>
    <w:rsid w:val="00A22E5F"/>
    <w:rsid w:val="00A26987"/>
    <w:rsid w:val="00A309AF"/>
    <w:rsid w:val="00A35C29"/>
    <w:rsid w:val="00A42A7A"/>
    <w:rsid w:val="00A5172A"/>
    <w:rsid w:val="00A563A4"/>
    <w:rsid w:val="00A6260C"/>
    <w:rsid w:val="00A76FD4"/>
    <w:rsid w:val="00A84046"/>
    <w:rsid w:val="00A91808"/>
    <w:rsid w:val="00A94948"/>
    <w:rsid w:val="00AA0D47"/>
    <w:rsid w:val="00AA0D59"/>
    <w:rsid w:val="00AA1B09"/>
    <w:rsid w:val="00AA445D"/>
    <w:rsid w:val="00AB0A43"/>
    <w:rsid w:val="00AC0975"/>
    <w:rsid w:val="00AC5424"/>
    <w:rsid w:val="00AD0961"/>
    <w:rsid w:val="00AD1669"/>
    <w:rsid w:val="00AE15A9"/>
    <w:rsid w:val="00AE5C31"/>
    <w:rsid w:val="00B02B42"/>
    <w:rsid w:val="00B07DA7"/>
    <w:rsid w:val="00B110CA"/>
    <w:rsid w:val="00B23D8D"/>
    <w:rsid w:val="00B31987"/>
    <w:rsid w:val="00B34633"/>
    <w:rsid w:val="00B3481D"/>
    <w:rsid w:val="00B56CBE"/>
    <w:rsid w:val="00B57B31"/>
    <w:rsid w:val="00B601FE"/>
    <w:rsid w:val="00B6274E"/>
    <w:rsid w:val="00B64965"/>
    <w:rsid w:val="00B71074"/>
    <w:rsid w:val="00B835F1"/>
    <w:rsid w:val="00B93B58"/>
    <w:rsid w:val="00BA7713"/>
    <w:rsid w:val="00BC07DE"/>
    <w:rsid w:val="00BC1B65"/>
    <w:rsid w:val="00BD1998"/>
    <w:rsid w:val="00BE2676"/>
    <w:rsid w:val="00BF019A"/>
    <w:rsid w:val="00BF4CE3"/>
    <w:rsid w:val="00C0192F"/>
    <w:rsid w:val="00C020DE"/>
    <w:rsid w:val="00C0598D"/>
    <w:rsid w:val="00C07CC5"/>
    <w:rsid w:val="00C1431B"/>
    <w:rsid w:val="00C26047"/>
    <w:rsid w:val="00C32072"/>
    <w:rsid w:val="00C41143"/>
    <w:rsid w:val="00C448CD"/>
    <w:rsid w:val="00C578C8"/>
    <w:rsid w:val="00C64E74"/>
    <w:rsid w:val="00C70D45"/>
    <w:rsid w:val="00C72EF9"/>
    <w:rsid w:val="00C73D7A"/>
    <w:rsid w:val="00C8388F"/>
    <w:rsid w:val="00C85E5A"/>
    <w:rsid w:val="00C92A96"/>
    <w:rsid w:val="00CB5442"/>
    <w:rsid w:val="00CB5FAC"/>
    <w:rsid w:val="00CC0FA0"/>
    <w:rsid w:val="00CC2AC6"/>
    <w:rsid w:val="00CC7489"/>
    <w:rsid w:val="00CD2CDC"/>
    <w:rsid w:val="00CD68BC"/>
    <w:rsid w:val="00CD7264"/>
    <w:rsid w:val="00CE064A"/>
    <w:rsid w:val="00CE3DFF"/>
    <w:rsid w:val="00CE51D9"/>
    <w:rsid w:val="00CE51FB"/>
    <w:rsid w:val="00CE6AFB"/>
    <w:rsid w:val="00CF2AF2"/>
    <w:rsid w:val="00CF3894"/>
    <w:rsid w:val="00CF7117"/>
    <w:rsid w:val="00D073CE"/>
    <w:rsid w:val="00D120F8"/>
    <w:rsid w:val="00D17DE6"/>
    <w:rsid w:val="00D17FF5"/>
    <w:rsid w:val="00D265B1"/>
    <w:rsid w:val="00D3474B"/>
    <w:rsid w:val="00D458D0"/>
    <w:rsid w:val="00D46FF2"/>
    <w:rsid w:val="00D54896"/>
    <w:rsid w:val="00D633B3"/>
    <w:rsid w:val="00D63594"/>
    <w:rsid w:val="00D731FF"/>
    <w:rsid w:val="00D81BBE"/>
    <w:rsid w:val="00D911CA"/>
    <w:rsid w:val="00D92C7A"/>
    <w:rsid w:val="00D9595A"/>
    <w:rsid w:val="00DB02D0"/>
    <w:rsid w:val="00DB43B8"/>
    <w:rsid w:val="00DC141D"/>
    <w:rsid w:val="00DC582F"/>
    <w:rsid w:val="00DC583D"/>
    <w:rsid w:val="00DD257E"/>
    <w:rsid w:val="00DD7073"/>
    <w:rsid w:val="00DE41AC"/>
    <w:rsid w:val="00DE7E40"/>
    <w:rsid w:val="00DF6212"/>
    <w:rsid w:val="00DF6D5F"/>
    <w:rsid w:val="00DF718C"/>
    <w:rsid w:val="00E02742"/>
    <w:rsid w:val="00E041FD"/>
    <w:rsid w:val="00E07BAE"/>
    <w:rsid w:val="00E136D8"/>
    <w:rsid w:val="00E23EB8"/>
    <w:rsid w:val="00E253A5"/>
    <w:rsid w:val="00E34F20"/>
    <w:rsid w:val="00E4081F"/>
    <w:rsid w:val="00E50A8B"/>
    <w:rsid w:val="00E556CB"/>
    <w:rsid w:val="00E55E36"/>
    <w:rsid w:val="00E663C8"/>
    <w:rsid w:val="00E75E9A"/>
    <w:rsid w:val="00E83941"/>
    <w:rsid w:val="00EA13DB"/>
    <w:rsid w:val="00EB2E4A"/>
    <w:rsid w:val="00EC09BA"/>
    <w:rsid w:val="00EC23FE"/>
    <w:rsid w:val="00EC56F0"/>
    <w:rsid w:val="00EC7CB9"/>
    <w:rsid w:val="00EE02F7"/>
    <w:rsid w:val="00EE0B0C"/>
    <w:rsid w:val="00EE3AD7"/>
    <w:rsid w:val="00EE669A"/>
    <w:rsid w:val="00EE7BE5"/>
    <w:rsid w:val="00F065D5"/>
    <w:rsid w:val="00F37153"/>
    <w:rsid w:val="00F4246D"/>
    <w:rsid w:val="00F43C5F"/>
    <w:rsid w:val="00F527C0"/>
    <w:rsid w:val="00F554D0"/>
    <w:rsid w:val="00F63605"/>
    <w:rsid w:val="00F70802"/>
    <w:rsid w:val="00F744F0"/>
    <w:rsid w:val="00F74FD8"/>
    <w:rsid w:val="00F76EF8"/>
    <w:rsid w:val="00F77138"/>
    <w:rsid w:val="00F8021A"/>
    <w:rsid w:val="00F877B1"/>
    <w:rsid w:val="00F905C2"/>
    <w:rsid w:val="00F9442E"/>
    <w:rsid w:val="00FA2F5F"/>
    <w:rsid w:val="00FA39B6"/>
    <w:rsid w:val="00FA6FEE"/>
    <w:rsid w:val="00FB012A"/>
    <w:rsid w:val="00FB717B"/>
    <w:rsid w:val="00FB7BF9"/>
    <w:rsid w:val="00FC2E75"/>
    <w:rsid w:val="00FC3B97"/>
    <w:rsid w:val="00FC467C"/>
    <w:rsid w:val="00FC4EA5"/>
    <w:rsid w:val="00FD02A0"/>
    <w:rsid w:val="00FD442D"/>
    <w:rsid w:val="00FE1016"/>
    <w:rsid w:val="00FE339E"/>
    <w:rsid w:val="00FF287D"/>
    <w:rsid w:val="00FF3882"/>
    <w:rsid w:val="00FF65D1"/>
    <w:rsid w:val="013C5B0D"/>
    <w:rsid w:val="01657C13"/>
    <w:rsid w:val="018316A1"/>
    <w:rsid w:val="0183728A"/>
    <w:rsid w:val="018A58CB"/>
    <w:rsid w:val="018E4199"/>
    <w:rsid w:val="01937524"/>
    <w:rsid w:val="019A10AD"/>
    <w:rsid w:val="01A96A7C"/>
    <w:rsid w:val="01B93B6E"/>
    <w:rsid w:val="01BC28E7"/>
    <w:rsid w:val="01CE0603"/>
    <w:rsid w:val="01D70F12"/>
    <w:rsid w:val="01DC34F3"/>
    <w:rsid w:val="01E11822"/>
    <w:rsid w:val="01E4093E"/>
    <w:rsid w:val="01E85338"/>
    <w:rsid w:val="01ED334E"/>
    <w:rsid w:val="01F77248"/>
    <w:rsid w:val="01F84CCA"/>
    <w:rsid w:val="01F94B81"/>
    <w:rsid w:val="01FD4788"/>
    <w:rsid w:val="02246E13"/>
    <w:rsid w:val="02273395"/>
    <w:rsid w:val="025509AB"/>
    <w:rsid w:val="0273635F"/>
    <w:rsid w:val="029403CC"/>
    <w:rsid w:val="029F7205"/>
    <w:rsid w:val="02B212F1"/>
    <w:rsid w:val="02B475FB"/>
    <w:rsid w:val="02BD5D0D"/>
    <w:rsid w:val="02BE1E79"/>
    <w:rsid w:val="02C7409E"/>
    <w:rsid w:val="02D84338"/>
    <w:rsid w:val="02E3014B"/>
    <w:rsid w:val="02E57645"/>
    <w:rsid w:val="02EE4C27"/>
    <w:rsid w:val="02FC0103"/>
    <w:rsid w:val="02FD60F2"/>
    <w:rsid w:val="03036481"/>
    <w:rsid w:val="030A5E0C"/>
    <w:rsid w:val="03190625"/>
    <w:rsid w:val="032875BA"/>
    <w:rsid w:val="032A1207"/>
    <w:rsid w:val="03335499"/>
    <w:rsid w:val="035B4911"/>
    <w:rsid w:val="035E7A94"/>
    <w:rsid w:val="035F375B"/>
    <w:rsid w:val="03660724"/>
    <w:rsid w:val="038257E6"/>
    <w:rsid w:val="039424ED"/>
    <w:rsid w:val="039649B8"/>
    <w:rsid w:val="039659F0"/>
    <w:rsid w:val="03A055CA"/>
    <w:rsid w:val="03A638A0"/>
    <w:rsid w:val="03B63D26"/>
    <w:rsid w:val="03D32EE8"/>
    <w:rsid w:val="03DC28E1"/>
    <w:rsid w:val="03E5328D"/>
    <w:rsid w:val="04351B1E"/>
    <w:rsid w:val="045D0C58"/>
    <w:rsid w:val="04943480"/>
    <w:rsid w:val="04B638C9"/>
    <w:rsid w:val="04EF6F26"/>
    <w:rsid w:val="05111A29"/>
    <w:rsid w:val="05120F59"/>
    <w:rsid w:val="05195B6C"/>
    <w:rsid w:val="056B42F1"/>
    <w:rsid w:val="057C1322"/>
    <w:rsid w:val="058A7125"/>
    <w:rsid w:val="05952F37"/>
    <w:rsid w:val="05A247CB"/>
    <w:rsid w:val="05CB3411"/>
    <w:rsid w:val="05D25A0A"/>
    <w:rsid w:val="05F1023E"/>
    <w:rsid w:val="05F27A4D"/>
    <w:rsid w:val="060F7F31"/>
    <w:rsid w:val="06187C8D"/>
    <w:rsid w:val="0620091D"/>
    <w:rsid w:val="06212B1B"/>
    <w:rsid w:val="06473D8B"/>
    <w:rsid w:val="065751F3"/>
    <w:rsid w:val="06626E08"/>
    <w:rsid w:val="066C6927"/>
    <w:rsid w:val="0685283F"/>
    <w:rsid w:val="068A3342"/>
    <w:rsid w:val="068D5D6C"/>
    <w:rsid w:val="06963DDF"/>
    <w:rsid w:val="069872E2"/>
    <w:rsid w:val="06BC4A49"/>
    <w:rsid w:val="06E02487"/>
    <w:rsid w:val="06E155DE"/>
    <w:rsid w:val="06EA7FE5"/>
    <w:rsid w:val="06F430C9"/>
    <w:rsid w:val="06F5180B"/>
    <w:rsid w:val="06FC3783"/>
    <w:rsid w:val="072E5257"/>
    <w:rsid w:val="07695C4B"/>
    <w:rsid w:val="076D0BCD"/>
    <w:rsid w:val="07802062"/>
    <w:rsid w:val="078B414B"/>
    <w:rsid w:val="07B05960"/>
    <w:rsid w:val="07BD176D"/>
    <w:rsid w:val="07BF421F"/>
    <w:rsid w:val="07C07B32"/>
    <w:rsid w:val="07DB289C"/>
    <w:rsid w:val="07DC0503"/>
    <w:rsid w:val="07F649DB"/>
    <w:rsid w:val="08005083"/>
    <w:rsid w:val="08150A61"/>
    <w:rsid w:val="08162D8B"/>
    <w:rsid w:val="081D70DE"/>
    <w:rsid w:val="084837A5"/>
    <w:rsid w:val="08533F11"/>
    <w:rsid w:val="08835DB9"/>
    <w:rsid w:val="08955082"/>
    <w:rsid w:val="08DA2C94"/>
    <w:rsid w:val="08E9552D"/>
    <w:rsid w:val="08F42600"/>
    <w:rsid w:val="08FB6ACC"/>
    <w:rsid w:val="08FC0CCA"/>
    <w:rsid w:val="091927F9"/>
    <w:rsid w:val="0919607C"/>
    <w:rsid w:val="091B157F"/>
    <w:rsid w:val="091B64E9"/>
    <w:rsid w:val="094A684B"/>
    <w:rsid w:val="0962185C"/>
    <w:rsid w:val="09837CAA"/>
    <w:rsid w:val="098562E3"/>
    <w:rsid w:val="09860C2E"/>
    <w:rsid w:val="099334E6"/>
    <w:rsid w:val="09A6526C"/>
    <w:rsid w:val="09BC05EC"/>
    <w:rsid w:val="09DE4B40"/>
    <w:rsid w:val="09E50C48"/>
    <w:rsid w:val="09EC52EF"/>
    <w:rsid w:val="09F0304B"/>
    <w:rsid w:val="09F4422A"/>
    <w:rsid w:val="09FB4292"/>
    <w:rsid w:val="0A2D0142"/>
    <w:rsid w:val="0A2E381F"/>
    <w:rsid w:val="0A4D1589"/>
    <w:rsid w:val="0A644A1B"/>
    <w:rsid w:val="0A73514E"/>
    <w:rsid w:val="0A817BCD"/>
    <w:rsid w:val="0A8B4C59"/>
    <w:rsid w:val="0A8C50AC"/>
    <w:rsid w:val="0AAD6492"/>
    <w:rsid w:val="0AB74823"/>
    <w:rsid w:val="0B14713B"/>
    <w:rsid w:val="0B446AEB"/>
    <w:rsid w:val="0B494045"/>
    <w:rsid w:val="0B6423BD"/>
    <w:rsid w:val="0B6E6550"/>
    <w:rsid w:val="0B7B7DE4"/>
    <w:rsid w:val="0BAA3F58"/>
    <w:rsid w:val="0BB124BD"/>
    <w:rsid w:val="0C0679C8"/>
    <w:rsid w:val="0C403025"/>
    <w:rsid w:val="0C491737"/>
    <w:rsid w:val="0C564901"/>
    <w:rsid w:val="0C610FDC"/>
    <w:rsid w:val="0C9475FE"/>
    <w:rsid w:val="0C9A2041"/>
    <w:rsid w:val="0C9C53A2"/>
    <w:rsid w:val="0CAA4C53"/>
    <w:rsid w:val="0CAC5995"/>
    <w:rsid w:val="0CB50A66"/>
    <w:rsid w:val="0CD914B5"/>
    <w:rsid w:val="0D003464"/>
    <w:rsid w:val="0D015662"/>
    <w:rsid w:val="0D205F17"/>
    <w:rsid w:val="0D460355"/>
    <w:rsid w:val="0D6C7CF1"/>
    <w:rsid w:val="0D79097F"/>
    <w:rsid w:val="0D7B2DAD"/>
    <w:rsid w:val="0DA0368C"/>
    <w:rsid w:val="0DB47DA7"/>
    <w:rsid w:val="0DBF259D"/>
    <w:rsid w:val="0DCF199B"/>
    <w:rsid w:val="0DDA7D20"/>
    <w:rsid w:val="0DF46AF0"/>
    <w:rsid w:val="0DF70246"/>
    <w:rsid w:val="0DFA10FD"/>
    <w:rsid w:val="0E107158"/>
    <w:rsid w:val="0E2224DB"/>
    <w:rsid w:val="0E236E8B"/>
    <w:rsid w:val="0E347FDD"/>
    <w:rsid w:val="0E706B3D"/>
    <w:rsid w:val="0E920377"/>
    <w:rsid w:val="0E94233C"/>
    <w:rsid w:val="0E963A0F"/>
    <w:rsid w:val="0EAC615B"/>
    <w:rsid w:val="0EB3632D"/>
    <w:rsid w:val="0EC92D8B"/>
    <w:rsid w:val="0EDB14DB"/>
    <w:rsid w:val="0EE27660"/>
    <w:rsid w:val="0EEC778C"/>
    <w:rsid w:val="0F1E5E33"/>
    <w:rsid w:val="0F316BFB"/>
    <w:rsid w:val="0F355602"/>
    <w:rsid w:val="0F3C4F8C"/>
    <w:rsid w:val="0F4E552B"/>
    <w:rsid w:val="0F6A0D0D"/>
    <w:rsid w:val="0F6E58A0"/>
    <w:rsid w:val="0F7D081D"/>
    <w:rsid w:val="0F976DDE"/>
    <w:rsid w:val="0FB82358"/>
    <w:rsid w:val="0FBC0D5E"/>
    <w:rsid w:val="0FBF5566"/>
    <w:rsid w:val="0FC90073"/>
    <w:rsid w:val="0FCE1079"/>
    <w:rsid w:val="0FED72D5"/>
    <w:rsid w:val="100E53EF"/>
    <w:rsid w:val="10406DB9"/>
    <w:rsid w:val="104963C3"/>
    <w:rsid w:val="106D261B"/>
    <w:rsid w:val="10B25DF3"/>
    <w:rsid w:val="10B74479"/>
    <w:rsid w:val="10CB6DDE"/>
    <w:rsid w:val="10DE213A"/>
    <w:rsid w:val="10ED1235"/>
    <w:rsid w:val="11074863"/>
    <w:rsid w:val="11254CC9"/>
    <w:rsid w:val="1133639C"/>
    <w:rsid w:val="113605CA"/>
    <w:rsid w:val="11394082"/>
    <w:rsid w:val="11452DE3"/>
    <w:rsid w:val="115668B9"/>
    <w:rsid w:val="115C2A08"/>
    <w:rsid w:val="11635C16"/>
    <w:rsid w:val="1168209E"/>
    <w:rsid w:val="116A1D1E"/>
    <w:rsid w:val="11731ED8"/>
    <w:rsid w:val="117A00E2"/>
    <w:rsid w:val="1184614B"/>
    <w:rsid w:val="11BB284B"/>
    <w:rsid w:val="11E06E41"/>
    <w:rsid w:val="12126CB4"/>
    <w:rsid w:val="121975D3"/>
    <w:rsid w:val="121F6D3E"/>
    <w:rsid w:val="1259088B"/>
    <w:rsid w:val="128959F9"/>
    <w:rsid w:val="128A347A"/>
    <w:rsid w:val="12A82A2A"/>
    <w:rsid w:val="12B75243"/>
    <w:rsid w:val="12E2559A"/>
    <w:rsid w:val="12FC46B3"/>
    <w:rsid w:val="13045342"/>
    <w:rsid w:val="131C12E8"/>
    <w:rsid w:val="132809FA"/>
    <w:rsid w:val="136E36ED"/>
    <w:rsid w:val="13AB3BAB"/>
    <w:rsid w:val="13B860EB"/>
    <w:rsid w:val="13BC015C"/>
    <w:rsid w:val="13C733C8"/>
    <w:rsid w:val="13D57C19"/>
    <w:rsid w:val="13ED53DF"/>
    <w:rsid w:val="140053B6"/>
    <w:rsid w:val="1431319F"/>
    <w:rsid w:val="1449010B"/>
    <w:rsid w:val="144F4060"/>
    <w:rsid w:val="14640782"/>
    <w:rsid w:val="14784A9B"/>
    <w:rsid w:val="148A09C2"/>
    <w:rsid w:val="148B03CA"/>
    <w:rsid w:val="148F28CB"/>
    <w:rsid w:val="149547D4"/>
    <w:rsid w:val="149D101A"/>
    <w:rsid w:val="14AF7204"/>
    <w:rsid w:val="14CA6D32"/>
    <w:rsid w:val="14EA24B1"/>
    <w:rsid w:val="14EB1960"/>
    <w:rsid w:val="14FA0E93"/>
    <w:rsid w:val="15097B50"/>
    <w:rsid w:val="151A227A"/>
    <w:rsid w:val="153E0A4F"/>
    <w:rsid w:val="15445ABC"/>
    <w:rsid w:val="1553054F"/>
    <w:rsid w:val="157B3F10"/>
    <w:rsid w:val="158D422C"/>
    <w:rsid w:val="158D6F6A"/>
    <w:rsid w:val="159B4676"/>
    <w:rsid w:val="15B23D16"/>
    <w:rsid w:val="15EB7304"/>
    <w:rsid w:val="16022814"/>
    <w:rsid w:val="16025167"/>
    <w:rsid w:val="161A5018"/>
    <w:rsid w:val="161C2B3E"/>
    <w:rsid w:val="162D573E"/>
    <w:rsid w:val="1650578E"/>
    <w:rsid w:val="167304E2"/>
    <w:rsid w:val="167E55A7"/>
    <w:rsid w:val="16822CFB"/>
    <w:rsid w:val="1697741D"/>
    <w:rsid w:val="16BD2F72"/>
    <w:rsid w:val="16C36211"/>
    <w:rsid w:val="16C759ED"/>
    <w:rsid w:val="16C93880"/>
    <w:rsid w:val="16F46A2C"/>
    <w:rsid w:val="170A3CDB"/>
    <w:rsid w:val="17204729"/>
    <w:rsid w:val="1732509D"/>
    <w:rsid w:val="174E114A"/>
    <w:rsid w:val="176E6C2D"/>
    <w:rsid w:val="17707100"/>
    <w:rsid w:val="177E790E"/>
    <w:rsid w:val="17A10E21"/>
    <w:rsid w:val="17B12C33"/>
    <w:rsid w:val="17C164DE"/>
    <w:rsid w:val="17D13CA1"/>
    <w:rsid w:val="17D313A3"/>
    <w:rsid w:val="17E26A66"/>
    <w:rsid w:val="17E603C4"/>
    <w:rsid w:val="17EA7578"/>
    <w:rsid w:val="17EE3251"/>
    <w:rsid w:val="17F0491D"/>
    <w:rsid w:val="180E1588"/>
    <w:rsid w:val="1816603C"/>
    <w:rsid w:val="18191B17"/>
    <w:rsid w:val="184B5B6A"/>
    <w:rsid w:val="18553EFB"/>
    <w:rsid w:val="185A24B2"/>
    <w:rsid w:val="18791A18"/>
    <w:rsid w:val="18823AC5"/>
    <w:rsid w:val="18904044"/>
    <w:rsid w:val="18974964"/>
    <w:rsid w:val="18B8071C"/>
    <w:rsid w:val="18C7749D"/>
    <w:rsid w:val="18CD4E3E"/>
    <w:rsid w:val="18E01A75"/>
    <w:rsid w:val="19115380"/>
    <w:rsid w:val="1922234A"/>
    <w:rsid w:val="193A4695"/>
    <w:rsid w:val="193A762E"/>
    <w:rsid w:val="193F0D7D"/>
    <w:rsid w:val="194B53F3"/>
    <w:rsid w:val="1963339F"/>
    <w:rsid w:val="197A5962"/>
    <w:rsid w:val="19A07438"/>
    <w:rsid w:val="19A44EA1"/>
    <w:rsid w:val="19B86EDF"/>
    <w:rsid w:val="19BF56CB"/>
    <w:rsid w:val="19C553D6"/>
    <w:rsid w:val="19E44606"/>
    <w:rsid w:val="19FB7274"/>
    <w:rsid w:val="1A141D7E"/>
    <w:rsid w:val="1A364410"/>
    <w:rsid w:val="1A404921"/>
    <w:rsid w:val="1A49562F"/>
    <w:rsid w:val="1A7154EF"/>
    <w:rsid w:val="1A7B6CA6"/>
    <w:rsid w:val="1A865494"/>
    <w:rsid w:val="1AA17AB6"/>
    <w:rsid w:val="1AAA269E"/>
    <w:rsid w:val="1AB866A6"/>
    <w:rsid w:val="1AC8397F"/>
    <w:rsid w:val="1AD93C19"/>
    <w:rsid w:val="1ADC4B9E"/>
    <w:rsid w:val="1AF40E27"/>
    <w:rsid w:val="1AF76A4D"/>
    <w:rsid w:val="1AF82F96"/>
    <w:rsid w:val="1AF92B8F"/>
    <w:rsid w:val="1AFA47A5"/>
    <w:rsid w:val="1B151F36"/>
    <w:rsid w:val="1B2F6BA7"/>
    <w:rsid w:val="1B4817B1"/>
    <w:rsid w:val="1B707610"/>
    <w:rsid w:val="1B761519"/>
    <w:rsid w:val="1B8309E7"/>
    <w:rsid w:val="1B924C7F"/>
    <w:rsid w:val="1BA24AAA"/>
    <w:rsid w:val="1BBA662D"/>
    <w:rsid w:val="1BBD2F92"/>
    <w:rsid w:val="1BC5531A"/>
    <w:rsid w:val="1BC9121C"/>
    <w:rsid w:val="1BD359E4"/>
    <w:rsid w:val="1BD529DB"/>
    <w:rsid w:val="1BD6394C"/>
    <w:rsid w:val="1BF57910"/>
    <w:rsid w:val="1BF91D70"/>
    <w:rsid w:val="1C04167F"/>
    <w:rsid w:val="1C0F7519"/>
    <w:rsid w:val="1C172A17"/>
    <w:rsid w:val="1C174926"/>
    <w:rsid w:val="1C2F6749"/>
    <w:rsid w:val="1C3D55BC"/>
    <w:rsid w:val="1C441279"/>
    <w:rsid w:val="1C473B34"/>
    <w:rsid w:val="1C4D79EE"/>
    <w:rsid w:val="1C592E11"/>
    <w:rsid w:val="1C5E6101"/>
    <w:rsid w:val="1C643B19"/>
    <w:rsid w:val="1C672126"/>
    <w:rsid w:val="1C6A0B2D"/>
    <w:rsid w:val="1C7958C4"/>
    <w:rsid w:val="1C9526F9"/>
    <w:rsid w:val="1C9551F4"/>
    <w:rsid w:val="1CA76EDA"/>
    <w:rsid w:val="1CC34A3E"/>
    <w:rsid w:val="1CF77E61"/>
    <w:rsid w:val="1D0609AB"/>
    <w:rsid w:val="1D0E51AB"/>
    <w:rsid w:val="1D165353"/>
    <w:rsid w:val="1D9C08F7"/>
    <w:rsid w:val="1DC47E64"/>
    <w:rsid w:val="1DCC31FE"/>
    <w:rsid w:val="1DE70AB5"/>
    <w:rsid w:val="1E4829FC"/>
    <w:rsid w:val="1E746983"/>
    <w:rsid w:val="1E800217"/>
    <w:rsid w:val="1E9E304B"/>
    <w:rsid w:val="1EAF0D67"/>
    <w:rsid w:val="1EDB5833"/>
    <w:rsid w:val="1EED7DAE"/>
    <w:rsid w:val="1F1115FD"/>
    <w:rsid w:val="1F167376"/>
    <w:rsid w:val="1F271DA9"/>
    <w:rsid w:val="1F373875"/>
    <w:rsid w:val="1F3E16E6"/>
    <w:rsid w:val="1F5B7EF1"/>
    <w:rsid w:val="1F764083"/>
    <w:rsid w:val="1F973891"/>
    <w:rsid w:val="1F9C4DBA"/>
    <w:rsid w:val="1FC11BEB"/>
    <w:rsid w:val="1FCD5CBB"/>
    <w:rsid w:val="1FD06C40"/>
    <w:rsid w:val="20045E15"/>
    <w:rsid w:val="2031215C"/>
    <w:rsid w:val="203159E0"/>
    <w:rsid w:val="203676F3"/>
    <w:rsid w:val="20427E78"/>
    <w:rsid w:val="20485605"/>
    <w:rsid w:val="2049323F"/>
    <w:rsid w:val="204C2272"/>
    <w:rsid w:val="20517769"/>
    <w:rsid w:val="20597DBD"/>
    <w:rsid w:val="205C39BF"/>
    <w:rsid w:val="205E77A8"/>
    <w:rsid w:val="20672C08"/>
    <w:rsid w:val="20727497"/>
    <w:rsid w:val="207B4B5A"/>
    <w:rsid w:val="208C2876"/>
    <w:rsid w:val="20902332"/>
    <w:rsid w:val="20A200E4"/>
    <w:rsid w:val="20A47F1D"/>
    <w:rsid w:val="20E06A7D"/>
    <w:rsid w:val="21012835"/>
    <w:rsid w:val="21245BCA"/>
    <w:rsid w:val="2152522B"/>
    <w:rsid w:val="215315CA"/>
    <w:rsid w:val="217C217E"/>
    <w:rsid w:val="218E2416"/>
    <w:rsid w:val="21962D28"/>
    <w:rsid w:val="21B26DD5"/>
    <w:rsid w:val="21B34857"/>
    <w:rsid w:val="21B76AE0"/>
    <w:rsid w:val="21D249F9"/>
    <w:rsid w:val="21ED1AE9"/>
    <w:rsid w:val="22336391"/>
    <w:rsid w:val="223F1EBC"/>
    <w:rsid w:val="2250761E"/>
    <w:rsid w:val="22633D4D"/>
    <w:rsid w:val="22734C95"/>
    <w:rsid w:val="227B42A0"/>
    <w:rsid w:val="22806203"/>
    <w:rsid w:val="228F3315"/>
    <w:rsid w:val="229473C8"/>
    <w:rsid w:val="22977147"/>
    <w:rsid w:val="229C47D4"/>
    <w:rsid w:val="22A3415F"/>
    <w:rsid w:val="22D24CAE"/>
    <w:rsid w:val="22D514B6"/>
    <w:rsid w:val="22DC4FC9"/>
    <w:rsid w:val="22ED1D00"/>
    <w:rsid w:val="22F872D1"/>
    <w:rsid w:val="230279FC"/>
    <w:rsid w:val="23312AC9"/>
    <w:rsid w:val="23412D64"/>
    <w:rsid w:val="236C49D9"/>
    <w:rsid w:val="237A7227"/>
    <w:rsid w:val="237C18C4"/>
    <w:rsid w:val="238C6599"/>
    <w:rsid w:val="239C0544"/>
    <w:rsid w:val="23A115DB"/>
    <w:rsid w:val="23B87C1E"/>
    <w:rsid w:val="23C670E9"/>
    <w:rsid w:val="23D34A58"/>
    <w:rsid w:val="23E36EF8"/>
    <w:rsid w:val="23E53872"/>
    <w:rsid w:val="24247062"/>
    <w:rsid w:val="242A4AA7"/>
    <w:rsid w:val="242F29EC"/>
    <w:rsid w:val="24383C05"/>
    <w:rsid w:val="243865C5"/>
    <w:rsid w:val="244B2840"/>
    <w:rsid w:val="24B6415E"/>
    <w:rsid w:val="24BA5C95"/>
    <w:rsid w:val="24C56EC3"/>
    <w:rsid w:val="24CA4EA5"/>
    <w:rsid w:val="24D14774"/>
    <w:rsid w:val="24E25D13"/>
    <w:rsid w:val="24E53415"/>
    <w:rsid w:val="24E66D03"/>
    <w:rsid w:val="24F649B4"/>
    <w:rsid w:val="25101CDA"/>
    <w:rsid w:val="25496F5C"/>
    <w:rsid w:val="254D1B3F"/>
    <w:rsid w:val="257F27A2"/>
    <w:rsid w:val="258F28DF"/>
    <w:rsid w:val="25BF5294"/>
    <w:rsid w:val="25D41EFF"/>
    <w:rsid w:val="25D61ECE"/>
    <w:rsid w:val="25DB76D4"/>
    <w:rsid w:val="25F66AD5"/>
    <w:rsid w:val="25F807A6"/>
    <w:rsid w:val="25FE74CB"/>
    <w:rsid w:val="2602389A"/>
    <w:rsid w:val="261455E0"/>
    <w:rsid w:val="26151588"/>
    <w:rsid w:val="2617030E"/>
    <w:rsid w:val="2620319C"/>
    <w:rsid w:val="262F7F34"/>
    <w:rsid w:val="264473DF"/>
    <w:rsid w:val="264C0596"/>
    <w:rsid w:val="264D4F65"/>
    <w:rsid w:val="2651396B"/>
    <w:rsid w:val="265C403C"/>
    <w:rsid w:val="26914CE6"/>
    <w:rsid w:val="26B253A8"/>
    <w:rsid w:val="26C83E3F"/>
    <w:rsid w:val="26D1527F"/>
    <w:rsid w:val="27273128"/>
    <w:rsid w:val="272A364F"/>
    <w:rsid w:val="273E5B72"/>
    <w:rsid w:val="27424579"/>
    <w:rsid w:val="275B723E"/>
    <w:rsid w:val="277409BC"/>
    <w:rsid w:val="277B2154"/>
    <w:rsid w:val="279D1605"/>
    <w:rsid w:val="27A71D1F"/>
    <w:rsid w:val="27A97A2E"/>
    <w:rsid w:val="27BD063F"/>
    <w:rsid w:val="27CB0185"/>
    <w:rsid w:val="27DD6975"/>
    <w:rsid w:val="280520B8"/>
    <w:rsid w:val="280B5827"/>
    <w:rsid w:val="282B77EA"/>
    <w:rsid w:val="28327F9F"/>
    <w:rsid w:val="284952E9"/>
    <w:rsid w:val="2855533A"/>
    <w:rsid w:val="28797ED5"/>
    <w:rsid w:val="288325E6"/>
    <w:rsid w:val="289A5475"/>
    <w:rsid w:val="289F0C32"/>
    <w:rsid w:val="28C5217C"/>
    <w:rsid w:val="28EB582E"/>
    <w:rsid w:val="28F57442"/>
    <w:rsid w:val="29076D93"/>
    <w:rsid w:val="291E0523"/>
    <w:rsid w:val="29220014"/>
    <w:rsid w:val="292A6617"/>
    <w:rsid w:val="29315FA2"/>
    <w:rsid w:val="29334D29"/>
    <w:rsid w:val="294360C5"/>
    <w:rsid w:val="294E7AD1"/>
    <w:rsid w:val="295B6DE6"/>
    <w:rsid w:val="29817026"/>
    <w:rsid w:val="29963748"/>
    <w:rsid w:val="299C4C13"/>
    <w:rsid w:val="299C5BE6"/>
    <w:rsid w:val="29A504DF"/>
    <w:rsid w:val="29AC42AB"/>
    <w:rsid w:val="29C748CC"/>
    <w:rsid w:val="29D57ECD"/>
    <w:rsid w:val="29DD3EBD"/>
    <w:rsid w:val="29E14AC1"/>
    <w:rsid w:val="2A261D32"/>
    <w:rsid w:val="2A305EC5"/>
    <w:rsid w:val="2A34234D"/>
    <w:rsid w:val="2A423861"/>
    <w:rsid w:val="2A4A6B02"/>
    <w:rsid w:val="2A591288"/>
    <w:rsid w:val="2A63541A"/>
    <w:rsid w:val="2A756F04"/>
    <w:rsid w:val="2A8934B4"/>
    <w:rsid w:val="2A8E045D"/>
    <w:rsid w:val="2A923062"/>
    <w:rsid w:val="2A97058D"/>
    <w:rsid w:val="2A976370"/>
    <w:rsid w:val="2AF23A05"/>
    <w:rsid w:val="2B066E22"/>
    <w:rsid w:val="2B09362A"/>
    <w:rsid w:val="2B0A10AB"/>
    <w:rsid w:val="2B105769"/>
    <w:rsid w:val="2B2431AE"/>
    <w:rsid w:val="2B3E27FF"/>
    <w:rsid w:val="2B444AC5"/>
    <w:rsid w:val="2B604039"/>
    <w:rsid w:val="2B634FBD"/>
    <w:rsid w:val="2B785E5C"/>
    <w:rsid w:val="2B797161"/>
    <w:rsid w:val="2BBA7F7A"/>
    <w:rsid w:val="2BC32A58"/>
    <w:rsid w:val="2BEC26A9"/>
    <w:rsid w:val="2BFA63EA"/>
    <w:rsid w:val="2C144DE1"/>
    <w:rsid w:val="2C2C2488"/>
    <w:rsid w:val="2C463031"/>
    <w:rsid w:val="2C5A1CD2"/>
    <w:rsid w:val="2C614BE8"/>
    <w:rsid w:val="2C734DFA"/>
    <w:rsid w:val="2CA06BC3"/>
    <w:rsid w:val="2CAB07D7"/>
    <w:rsid w:val="2CBE79B0"/>
    <w:rsid w:val="2CCE400E"/>
    <w:rsid w:val="2CCF2B66"/>
    <w:rsid w:val="2CE0417A"/>
    <w:rsid w:val="2D36550B"/>
    <w:rsid w:val="2D3A0351"/>
    <w:rsid w:val="2D406CBA"/>
    <w:rsid w:val="2D4A15DA"/>
    <w:rsid w:val="2D534468"/>
    <w:rsid w:val="2D5D05FB"/>
    <w:rsid w:val="2D687C78"/>
    <w:rsid w:val="2D824FB8"/>
    <w:rsid w:val="2D99286E"/>
    <w:rsid w:val="2DA40A5D"/>
    <w:rsid w:val="2DA509EF"/>
    <w:rsid w:val="2DAC5DFC"/>
    <w:rsid w:val="2DC72229"/>
    <w:rsid w:val="2DEF7B6A"/>
    <w:rsid w:val="2DFF7E04"/>
    <w:rsid w:val="2E001109"/>
    <w:rsid w:val="2E0B4409"/>
    <w:rsid w:val="2E0D711A"/>
    <w:rsid w:val="2E167A29"/>
    <w:rsid w:val="2E3305CD"/>
    <w:rsid w:val="2E4F036D"/>
    <w:rsid w:val="2E545310"/>
    <w:rsid w:val="2E5A7219"/>
    <w:rsid w:val="2E614626"/>
    <w:rsid w:val="2E63592A"/>
    <w:rsid w:val="2E97127C"/>
    <w:rsid w:val="2EBE4A4B"/>
    <w:rsid w:val="2EC568C9"/>
    <w:rsid w:val="2ED7710B"/>
    <w:rsid w:val="2F0860B8"/>
    <w:rsid w:val="2F145393"/>
    <w:rsid w:val="2F1E025C"/>
    <w:rsid w:val="2F280B6B"/>
    <w:rsid w:val="2F394689"/>
    <w:rsid w:val="2F3F4E25"/>
    <w:rsid w:val="2F4538F3"/>
    <w:rsid w:val="2F5177B1"/>
    <w:rsid w:val="2F58713C"/>
    <w:rsid w:val="2F594BBE"/>
    <w:rsid w:val="2F750C6B"/>
    <w:rsid w:val="2F874408"/>
    <w:rsid w:val="2FBB2F70"/>
    <w:rsid w:val="2FEC0401"/>
    <w:rsid w:val="2FFF2FA2"/>
    <w:rsid w:val="300262D0"/>
    <w:rsid w:val="300C557A"/>
    <w:rsid w:val="30146BDF"/>
    <w:rsid w:val="306A5958"/>
    <w:rsid w:val="306C2C12"/>
    <w:rsid w:val="306F6904"/>
    <w:rsid w:val="30812733"/>
    <w:rsid w:val="30840E28"/>
    <w:rsid w:val="308B29B1"/>
    <w:rsid w:val="309A28A5"/>
    <w:rsid w:val="30AA3266"/>
    <w:rsid w:val="30C020F7"/>
    <w:rsid w:val="30C419B0"/>
    <w:rsid w:val="30CF21A1"/>
    <w:rsid w:val="30D540AA"/>
    <w:rsid w:val="30E97669"/>
    <w:rsid w:val="30F00157"/>
    <w:rsid w:val="31364F41"/>
    <w:rsid w:val="31563212"/>
    <w:rsid w:val="31850FE1"/>
    <w:rsid w:val="318C2A3B"/>
    <w:rsid w:val="319121DA"/>
    <w:rsid w:val="319A7C78"/>
    <w:rsid w:val="31A2421C"/>
    <w:rsid w:val="31A93189"/>
    <w:rsid w:val="31C11645"/>
    <w:rsid w:val="31D030AF"/>
    <w:rsid w:val="31D41A4F"/>
    <w:rsid w:val="322910CA"/>
    <w:rsid w:val="322D7B5F"/>
    <w:rsid w:val="322E33E2"/>
    <w:rsid w:val="3240775C"/>
    <w:rsid w:val="32482669"/>
    <w:rsid w:val="327E0AB0"/>
    <w:rsid w:val="32925305"/>
    <w:rsid w:val="32963D0B"/>
    <w:rsid w:val="32ED1692"/>
    <w:rsid w:val="32ED664A"/>
    <w:rsid w:val="32F00F21"/>
    <w:rsid w:val="32F37AFD"/>
    <w:rsid w:val="32F85CB0"/>
    <w:rsid w:val="32FE20EF"/>
    <w:rsid w:val="33016EEC"/>
    <w:rsid w:val="334E34B9"/>
    <w:rsid w:val="33576347"/>
    <w:rsid w:val="335D4118"/>
    <w:rsid w:val="335F3C12"/>
    <w:rsid w:val="336E17F0"/>
    <w:rsid w:val="3390223F"/>
    <w:rsid w:val="33C62FE8"/>
    <w:rsid w:val="33CF2B0E"/>
    <w:rsid w:val="33D23A93"/>
    <w:rsid w:val="33F629CD"/>
    <w:rsid w:val="34041CE3"/>
    <w:rsid w:val="341A3182"/>
    <w:rsid w:val="341F5D90"/>
    <w:rsid w:val="343A07FE"/>
    <w:rsid w:val="34563CEC"/>
    <w:rsid w:val="347D19AD"/>
    <w:rsid w:val="347F3B76"/>
    <w:rsid w:val="34B51B07"/>
    <w:rsid w:val="34CE04B2"/>
    <w:rsid w:val="34F81471"/>
    <w:rsid w:val="34FC60D3"/>
    <w:rsid w:val="35037688"/>
    <w:rsid w:val="35051814"/>
    <w:rsid w:val="35370DDB"/>
    <w:rsid w:val="353B0C4D"/>
    <w:rsid w:val="35516825"/>
    <w:rsid w:val="355339D4"/>
    <w:rsid w:val="35534E88"/>
    <w:rsid w:val="355A0096"/>
    <w:rsid w:val="356660A7"/>
    <w:rsid w:val="357536E0"/>
    <w:rsid w:val="358463F8"/>
    <w:rsid w:val="359B6AF0"/>
    <w:rsid w:val="35C36441"/>
    <w:rsid w:val="35CE0055"/>
    <w:rsid w:val="35CE23D7"/>
    <w:rsid w:val="35D703D8"/>
    <w:rsid w:val="35E16C66"/>
    <w:rsid w:val="360E1C76"/>
    <w:rsid w:val="361D1AD4"/>
    <w:rsid w:val="362B41A9"/>
    <w:rsid w:val="36316A75"/>
    <w:rsid w:val="368D390B"/>
    <w:rsid w:val="368D5EF0"/>
    <w:rsid w:val="36A7140B"/>
    <w:rsid w:val="36D71452"/>
    <w:rsid w:val="36DC2791"/>
    <w:rsid w:val="36DE5C94"/>
    <w:rsid w:val="36FB00F6"/>
    <w:rsid w:val="3729700D"/>
    <w:rsid w:val="373D1531"/>
    <w:rsid w:val="3748571E"/>
    <w:rsid w:val="37500442"/>
    <w:rsid w:val="3752526E"/>
    <w:rsid w:val="375955DE"/>
    <w:rsid w:val="37627D62"/>
    <w:rsid w:val="37645B6D"/>
    <w:rsid w:val="379231B9"/>
    <w:rsid w:val="379C4FE6"/>
    <w:rsid w:val="379E4667"/>
    <w:rsid w:val="37A46956"/>
    <w:rsid w:val="37CD7B1B"/>
    <w:rsid w:val="37DD5879"/>
    <w:rsid w:val="38032517"/>
    <w:rsid w:val="3810730B"/>
    <w:rsid w:val="38212C49"/>
    <w:rsid w:val="38300535"/>
    <w:rsid w:val="38301DBE"/>
    <w:rsid w:val="38303DA7"/>
    <w:rsid w:val="38440B86"/>
    <w:rsid w:val="384551E7"/>
    <w:rsid w:val="384A4720"/>
    <w:rsid w:val="385A4B5D"/>
    <w:rsid w:val="38646D95"/>
    <w:rsid w:val="3872263A"/>
    <w:rsid w:val="388B11D3"/>
    <w:rsid w:val="389F1529"/>
    <w:rsid w:val="38A11087"/>
    <w:rsid w:val="38A327F3"/>
    <w:rsid w:val="38A7676F"/>
    <w:rsid w:val="38B35884"/>
    <w:rsid w:val="38C05E29"/>
    <w:rsid w:val="38C21091"/>
    <w:rsid w:val="38CE513F"/>
    <w:rsid w:val="38D31755"/>
    <w:rsid w:val="38D76110"/>
    <w:rsid w:val="38DF7924"/>
    <w:rsid w:val="38E472E3"/>
    <w:rsid w:val="38E86591"/>
    <w:rsid w:val="390337A8"/>
    <w:rsid w:val="390C0398"/>
    <w:rsid w:val="3917707D"/>
    <w:rsid w:val="392748D4"/>
    <w:rsid w:val="39312C65"/>
    <w:rsid w:val="39321DBB"/>
    <w:rsid w:val="39340367"/>
    <w:rsid w:val="39530C1B"/>
    <w:rsid w:val="396607C6"/>
    <w:rsid w:val="397133C1"/>
    <w:rsid w:val="39902C7F"/>
    <w:rsid w:val="39957106"/>
    <w:rsid w:val="39A045B9"/>
    <w:rsid w:val="39D57E7A"/>
    <w:rsid w:val="39D647E3"/>
    <w:rsid w:val="39D83FF5"/>
    <w:rsid w:val="39F21DBF"/>
    <w:rsid w:val="39F871AB"/>
    <w:rsid w:val="3A2B5076"/>
    <w:rsid w:val="3A487873"/>
    <w:rsid w:val="3A6F486B"/>
    <w:rsid w:val="3A6F51D2"/>
    <w:rsid w:val="3A7909FE"/>
    <w:rsid w:val="3A890CEF"/>
    <w:rsid w:val="3A892B6F"/>
    <w:rsid w:val="3A97523B"/>
    <w:rsid w:val="3A985A30"/>
    <w:rsid w:val="3AA55634"/>
    <w:rsid w:val="3AC10DF2"/>
    <w:rsid w:val="3AC41D77"/>
    <w:rsid w:val="3ADB2271"/>
    <w:rsid w:val="3ADD069B"/>
    <w:rsid w:val="3AFB444F"/>
    <w:rsid w:val="3B110C09"/>
    <w:rsid w:val="3B1A4D04"/>
    <w:rsid w:val="3B1B679F"/>
    <w:rsid w:val="3B2F4CA9"/>
    <w:rsid w:val="3B414BC4"/>
    <w:rsid w:val="3B4772CF"/>
    <w:rsid w:val="3B4D6458"/>
    <w:rsid w:val="3B4E3ED9"/>
    <w:rsid w:val="3B512C60"/>
    <w:rsid w:val="3B6D0F0B"/>
    <w:rsid w:val="3B731E84"/>
    <w:rsid w:val="3B822519"/>
    <w:rsid w:val="3B8A40BE"/>
    <w:rsid w:val="3B8B5823"/>
    <w:rsid w:val="3B912DD7"/>
    <w:rsid w:val="3B962FD7"/>
    <w:rsid w:val="3BA441B0"/>
    <w:rsid w:val="3BA50921"/>
    <w:rsid w:val="3BB9138A"/>
    <w:rsid w:val="3BF14820"/>
    <w:rsid w:val="3BFF7A0B"/>
    <w:rsid w:val="3C2D5AC6"/>
    <w:rsid w:val="3C7050E2"/>
    <w:rsid w:val="3C785F45"/>
    <w:rsid w:val="3C88075E"/>
    <w:rsid w:val="3C8B38E1"/>
    <w:rsid w:val="3CAA23A2"/>
    <w:rsid w:val="3CE05DC4"/>
    <w:rsid w:val="3D011321"/>
    <w:rsid w:val="3D5358A8"/>
    <w:rsid w:val="3D5F4F3E"/>
    <w:rsid w:val="3D623944"/>
    <w:rsid w:val="3D6C4254"/>
    <w:rsid w:val="3DB94353"/>
    <w:rsid w:val="3DCA3FA9"/>
    <w:rsid w:val="3DE07AF7"/>
    <w:rsid w:val="3DFC02BF"/>
    <w:rsid w:val="3E0334CE"/>
    <w:rsid w:val="3E064452"/>
    <w:rsid w:val="3E18370D"/>
    <w:rsid w:val="3E1966D0"/>
    <w:rsid w:val="3E297D01"/>
    <w:rsid w:val="3E36391C"/>
    <w:rsid w:val="3E636D6A"/>
    <w:rsid w:val="3E860224"/>
    <w:rsid w:val="3E9A1443"/>
    <w:rsid w:val="3EB86474"/>
    <w:rsid w:val="3ED76D29"/>
    <w:rsid w:val="3EE13DB5"/>
    <w:rsid w:val="3EEC59CA"/>
    <w:rsid w:val="3F1C6E5B"/>
    <w:rsid w:val="3F4150D3"/>
    <w:rsid w:val="3F5462F2"/>
    <w:rsid w:val="3F561F35"/>
    <w:rsid w:val="3F5B1501"/>
    <w:rsid w:val="3F702992"/>
    <w:rsid w:val="3F92745C"/>
    <w:rsid w:val="3FB13A48"/>
    <w:rsid w:val="3FB1448E"/>
    <w:rsid w:val="3FE24C5D"/>
    <w:rsid w:val="40173E32"/>
    <w:rsid w:val="401C3B3D"/>
    <w:rsid w:val="40456A90"/>
    <w:rsid w:val="40577D9B"/>
    <w:rsid w:val="406D6A2A"/>
    <w:rsid w:val="4093139F"/>
    <w:rsid w:val="409329CB"/>
    <w:rsid w:val="409D5390"/>
    <w:rsid w:val="40AB4721"/>
    <w:rsid w:val="40BB2DD0"/>
    <w:rsid w:val="40C761D4"/>
    <w:rsid w:val="40D83EF0"/>
    <w:rsid w:val="40DB1DED"/>
    <w:rsid w:val="40E273FB"/>
    <w:rsid w:val="40E9418A"/>
    <w:rsid w:val="40ED2B91"/>
    <w:rsid w:val="41000B68"/>
    <w:rsid w:val="41012E6D"/>
    <w:rsid w:val="41052B1B"/>
    <w:rsid w:val="41061B71"/>
    <w:rsid w:val="41122DD0"/>
    <w:rsid w:val="41296F19"/>
    <w:rsid w:val="4133683F"/>
    <w:rsid w:val="414447B0"/>
    <w:rsid w:val="415D4149"/>
    <w:rsid w:val="415E79CC"/>
    <w:rsid w:val="415F310E"/>
    <w:rsid w:val="419B108E"/>
    <w:rsid w:val="419E15B4"/>
    <w:rsid w:val="41A05EB7"/>
    <w:rsid w:val="41B34C68"/>
    <w:rsid w:val="41B71360"/>
    <w:rsid w:val="41B900D4"/>
    <w:rsid w:val="41BE5467"/>
    <w:rsid w:val="41C44DF2"/>
    <w:rsid w:val="41F9564C"/>
    <w:rsid w:val="42021713"/>
    <w:rsid w:val="421538F8"/>
    <w:rsid w:val="421A58D4"/>
    <w:rsid w:val="42212F8E"/>
    <w:rsid w:val="42287095"/>
    <w:rsid w:val="42321352"/>
    <w:rsid w:val="426B4687"/>
    <w:rsid w:val="428F35C1"/>
    <w:rsid w:val="42AB7105"/>
    <w:rsid w:val="42B92207"/>
    <w:rsid w:val="42C86795"/>
    <w:rsid w:val="42E874D3"/>
    <w:rsid w:val="43145CBC"/>
    <w:rsid w:val="43183596"/>
    <w:rsid w:val="432664FB"/>
    <w:rsid w:val="43285D3E"/>
    <w:rsid w:val="4333084C"/>
    <w:rsid w:val="43361CB5"/>
    <w:rsid w:val="43367252"/>
    <w:rsid w:val="43656974"/>
    <w:rsid w:val="43690D26"/>
    <w:rsid w:val="43842BD5"/>
    <w:rsid w:val="439C24FA"/>
    <w:rsid w:val="43B42600"/>
    <w:rsid w:val="43B50AA2"/>
    <w:rsid w:val="43F42822"/>
    <w:rsid w:val="440740A8"/>
    <w:rsid w:val="441062E1"/>
    <w:rsid w:val="44110F59"/>
    <w:rsid w:val="4447178A"/>
    <w:rsid w:val="444F1E34"/>
    <w:rsid w:val="445B15B3"/>
    <w:rsid w:val="44623F43"/>
    <w:rsid w:val="447514E8"/>
    <w:rsid w:val="448021A2"/>
    <w:rsid w:val="448434D9"/>
    <w:rsid w:val="448E5285"/>
    <w:rsid w:val="44A816B2"/>
    <w:rsid w:val="44AB77A6"/>
    <w:rsid w:val="44B873D5"/>
    <w:rsid w:val="44C61D43"/>
    <w:rsid w:val="44C81F67"/>
    <w:rsid w:val="44D437FB"/>
    <w:rsid w:val="44D46679"/>
    <w:rsid w:val="44D91E82"/>
    <w:rsid w:val="44DC74AB"/>
    <w:rsid w:val="44E1728E"/>
    <w:rsid w:val="44EA599F"/>
    <w:rsid w:val="44F25D9B"/>
    <w:rsid w:val="45200AF7"/>
    <w:rsid w:val="45230C1C"/>
    <w:rsid w:val="453E29AE"/>
    <w:rsid w:val="454A2E71"/>
    <w:rsid w:val="45512DC5"/>
    <w:rsid w:val="45553AA7"/>
    <w:rsid w:val="456B65BD"/>
    <w:rsid w:val="45871E15"/>
    <w:rsid w:val="45A10EB6"/>
    <w:rsid w:val="45A260E5"/>
    <w:rsid w:val="45A87057"/>
    <w:rsid w:val="45AD56DD"/>
    <w:rsid w:val="45C1250B"/>
    <w:rsid w:val="45DA6B58"/>
    <w:rsid w:val="45E226EF"/>
    <w:rsid w:val="45E43639"/>
    <w:rsid w:val="45EF19CA"/>
    <w:rsid w:val="45F33C53"/>
    <w:rsid w:val="46191B03"/>
    <w:rsid w:val="462369A1"/>
    <w:rsid w:val="46564C38"/>
    <w:rsid w:val="4664740A"/>
    <w:rsid w:val="46691411"/>
    <w:rsid w:val="46780629"/>
    <w:rsid w:val="46980B5E"/>
    <w:rsid w:val="46AF0327"/>
    <w:rsid w:val="46C76D34"/>
    <w:rsid w:val="46E577A2"/>
    <w:rsid w:val="46EB5526"/>
    <w:rsid w:val="47000990"/>
    <w:rsid w:val="47157B32"/>
    <w:rsid w:val="47222E18"/>
    <w:rsid w:val="473D3E13"/>
    <w:rsid w:val="478D5F73"/>
    <w:rsid w:val="47946A2C"/>
    <w:rsid w:val="47960D7E"/>
    <w:rsid w:val="47A12BAB"/>
    <w:rsid w:val="47AC26D7"/>
    <w:rsid w:val="47B70FB5"/>
    <w:rsid w:val="47D61564"/>
    <w:rsid w:val="47E44403"/>
    <w:rsid w:val="47F46C1C"/>
    <w:rsid w:val="47F54E6A"/>
    <w:rsid w:val="48046EB6"/>
    <w:rsid w:val="481F31DA"/>
    <w:rsid w:val="482254E2"/>
    <w:rsid w:val="48455675"/>
    <w:rsid w:val="48606BC0"/>
    <w:rsid w:val="48686BDB"/>
    <w:rsid w:val="4875266D"/>
    <w:rsid w:val="48A50CBC"/>
    <w:rsid w:val="48B25ECA"/>
    <w:rsid w:val="48B60F0A"/>
    <w:rsid w:val="48CB107D"/>
    <w:rsid w:val="48F1583A"/>
    <w:rsid w:val="48F232BB"/>
    <w:rsid w:val="48F30275"/>
    <w:rsid w:val="49041E4A"/>
    <w:rsid w:val="49102650"/>
    <w:rsid w:val="49252811"/>
    <w:rsid w:val="49275D14"/>
    <w:rsid w:val="49333D25"/>
    <w:rsid w:val="49403AFB"/>
    <w:rsid w:val="49495EC9"/>
    <w:rsid w:val="49712D0A"/>
    <w:rsid w:val="49920446"/>
    <w:rsid w:val="49A90014"/>
    <w:rsid w:val="49B80E6C"/>
    <w:rsid w:val="49C04C0E"/>
    <w:rsid w:val="49C12AD9"/>
    <w:rsid w:val="49D12082"/>
    <w:rsid w:val="49DE5C2D"/>
    <w:rsid w:val="49E55C77"/>
    <w:rsid w:val="4A1E2A29"/>
    <w:rsid w:val="4A244932"/>
    <w:rsid w:val="4A342D95"/>
    <w:rsid w:val="4A3E54DC"/>
    <w:rsid w:val="4A5166FB"/>
    <w:rsid w:val="4A7E7CE5"/>
    <w:rsid w:val="4A9D584E"/>
    <w:rsid w:val="4ABF38B7"/>
    <w:rsid w:val="4AC01C19"/>
    <w:rsid w:val="4AD11442"/>
    <w:rsid w:val="4ADD06F0"/>
    <w:rsid w:val="4ADD4201"/>
    <w:rsid w:val="4ADE75E4"/>
    <w:rsid w:val="4AE051E1"/>
    <w:rsid w:val="4AE25FEA"/>
    <w:rsid w:val="4B053B6F"/>
    <w:rsid w:val="4B120D37"/>
    <w:rsid w:val="4B151CBC"/>
    <w:rsid w:val="4B293C24"/>
    <w:rsid w:val="4B2B76E3"/>
    <w:rsid w:val="4B3B40FA"/>
    <w:rsid w:val="4B40489E"/>
    <w:rsid w:val="4B4570DB"/>
    <w:rsid w:val="4B51629E"/>
    <w:rsid w:val="4B5317A1"/>
    <w:rsid w:val="4B691746"/>
    <w:rsid w:val="4B6E6C91"/>
    <w:rsid w:val="4B7012F0"/>
    <w:rsid w:val="4B8777C9"/>
    <w:rsid w:val="4B88167C"/>
    <w:rsid w:val="4B9C0C9C"/>
    <w:rsid w:val="4BAF1EBA"/>
    <w:rsid w:val="4BBC0C9E"/>
    <w:rsid w:val="4BCB2C12"/>
    <w:rsid w:val="4BD5286C"/>
    <w:rsid w:val="4BD82710"/>
    <w:rsid w:val="4BE52395"/>
    <w:rsid w:val="4BE56B11"/>
    <w:rsid w:val="4BF91035"/>
    <w:rsid w:val="4C0F5757"/>
    <w:rsid w:val="4C207BF0"/>
    <w:rsid w:val="4C5061C1"/>
    <w:rsid w:val="4C5A4552"/>
    <w:rsid w:val="4C5B1004"/>
    <w:rsid w:val="4C601CDE"/>
    <w:rsid w:val="4C853452"/>
    <w:rsid w:val="4C87625C"/>
    <w:rsid w:val="4C93212D"/>
    <w:rsid w:val="4CAD655A"/>
    <w:rsid w:val="4CC4348E"/>
    <w:rsid w:val="4CC7692E"/>
    <w:rsid w:val="4CCA1BF0"/>
    <w:rsid w:val="4CD8739E"/>
    <w:rsid w:val="4D3245B5"/>
    <w:rsid w:val="4D445EFB"/>
    <w:rsid w:val="4D755501"/>
    <w:rsid w:val="4D8A3B75"/>
    <w:rsid w:val="4D9A4EDE"/>
    <w:rsid w:val="4D9C7AE5"/>
    <w:rsid w:val="4DA27D63"/>
    <w:rsid w:val="4DB72290"/>
    <w:rsid w:val="4DCE26E9"/>
    <w:rsid w:val="4DD54FEC"/>
    <w:rsid w:val="4DD86643"/>
    <w:rsid w:val="4DE6755C"/>
    <w:rsid w:val="4DEF5C6D"/>
    <w:rsid w:val="4DFB1A7F"/>
    <w:rsid w:val="4DFF171A"/>
    <w:rsid w:val="4E0F0720"/>
    <w:rsid w:val="4E1600AB"/>
    <w:rsid w:val="4E1E499E"/>
    <w:rsid w:val="4E324336"/>
    <w:rsid w:val="4E693FAE"/>
    <w:rsid w:val="4E776E4B"/>
    <w:rsid w:val="4E82509B"/>
    <w:rsid w:val="4E9F4303"/>
    <w:rsid w:val="4EA81E93"/>
    <w:rsid w:val="4EBF442B"/>
    <w:rsid w:val="4EC40427"/>
    <w:rsid w:val="4ECC4356"/>
    <w:rsid w:val="4ECD3DEF"/>
    <w:rsid w:val="4ED626E7"/>
    <w:rsid w:val="4ED94364"/>
    <w:rsid w:val="4EE33F7B"/>
    <w:rsid w:val="4EE670FE"/>
    <w:rsid w:val="4EFA5A91"/>
    <w:rsid w:val="4F195E9F"/>
    <w:rsid w:val="4F1B7656"/>
    <w:rsid w:val="4F1D3B0A"/>
    <w:rsid w:val="4F2449E5"/>
    <w:rsid w:val="4F416513"/>
    <w:rsid w:val="4F6232F8"/>
    <w:rsid w:val="4F874A89"/>
    <w:rsid w:val="4FAB39C4"/>
    <w:rsid w:val="4FBD16E0"/>
    <w:rsid w:val="4FD7735B"/>
    <w:rsid w:val="4FE35224"/>
    <w:rsid w:val="4FFB4A48"/>
    <w:rsid w:val="500365D1"/>
    <w:rsid w:val="500A17DF"/>
    <w:rsid w:val="50193FF8"/>
    <w:rsid w:val="502226D6"/>
    <w:rsid w:val="50587341"/>
    <w:rsid w:val="50834F8C"/>
    <w:rsid w:val="50866BAB"/>
    <w:rsid w:val="508A55B1"/>
    <w:rsid w:val="508C2093"/>
    <w:rsid w:val="50B8067E"/>
    <w:rsid w:val="50C34A9C"/>
    <w:rsid w:val="50E161B2"/>
    <w:rsid w:val="50E87B49"/>
    <w:rsid w:val="51261ADC"/>
    <w:rsid w:val="51357C48"/>
    <w:rsid w:val="51385D77"/>
    <w:rsid w:val="51442461"/>
    <w:rsid w:val="51465964"/>
    <w:rsid w:val="514A436A"/>
    <w:rsid w:val="515371F8"/>
    <w:rsid w:val="51571481"/>
    <w:rsid w:val="515D338B"/>
    <w:rsid w:val="51860510"/>
    <w:rsid w:val="518965D2"/>
    <w:rsid w:val="51904A15"/>
    <w:rsid w:val="51907920"/>
    <w:rsid w:val="5199796C"/>
    <w:rsid w:val="51A072F7"/>
    <w:rsid w:val="51C464A2"/>
    <w:rsid w:val="51CB39BF"/>
    <w:rsid w:val="51ED2148"/>
    <w:rsid w:val="51F17CFE"/>
    <w:rsid w:val="520E31AE"/>
    <w:rsid w:val="524349D3"/>
    <w:rsid w:val="52722ED3"/>
    <w:rsid w:val="528278EA"/>
    <w:rsid w:val="52884ADC"/>
    <w:rsid w:val="52B64958"/>
    <w:rsid w:val="52BA2DC0"/>
    <w:rsid w:val="52C12C52"/>
    <w:rsid w:val="52D15024"/>
    <w:rsid w:val="52E26A0A"/>
    <w:rsid w:val="53010C0B"/>
    <w:rsid w:val="53416241"/>
    <w:rsid w:val="53445040"/>
    <w:rsid w:val="534F175F"/>
    <w:rsid w:val="53697924"/>
    <w:rsid w:val="536D0121"/>
    <w:rsid w:val="53CA4C80"/>
    <w:rsid w:val="53EA66AD"/>
    <w:rsid w:val="53F23262"/>
    <w:rsid w:val="53FD045B"/>
    <w:rsid w:val="53FD32A8"/>
    <w:rsid w:val="540D3A6F"/>
    <w:rsid w:val="54190C85"/>
    <w:rsid w:val="541F2B8E"/>
    <w:rsid w:val="54311BAF"/>
    <w:rsid w:val="545D58DB"/>
    <w:rsid w:val="546148FC"/>
    <w:rsid w:val="547316D7"/>
    <w:rsid w:val="547F7301"/>
    <w:rsid w:val="54836136"/>
    <w:rsid w:val="54866470"/>
    <w:rsid w:val="548E44C7"/>
    <w:rsid w:val="54AB3A77"/>
    <w:rsid w:val="54C65E82"/>
    <w:rsid w:val="54C75926"/>
    <w:rsid w:val="54FB72AA"/>
    <w:rsid w:val="550A3F74"/>
    <w:rsid w:val="551940AB"/>
    <w:rsid w:val="551C085F"/>
    <w:rsid w:val="552B1DC7"/>
    <w:rsid w:val="55301DC2"/>
    <w:rsid w:val="554128A2"/>
    <w:rsid w:val="55432CF1"/>
    <w:rsid w:val="554D59FE"/>
    <w:rsid w:val="556C05F6"/>
    <w:rsid w:val="557B66CE"/>
    <w:rsid w:val="55990DAE"/>
    <w:rsid w:val="559B0682"/>
    <w:rsid w:val="55BB5C2C"/>
    <w:rsid w:val="55BE109B"/>
    <w:rsid w:val="55D75763"/>
    <w:rsid w:val="55D86806"/>
    <w:rsid w:val="55E0078B"/>
    <w:rsid w:val="55E8012F"/>
    <w:rsid w:val="55EC1E85"/>
    <w:rsid w:val="55F11B90"/>
    <w:rsid w:val="55F67FAE"/>
    <w:rsid w:val="560E5F79"/>
    <w:rsid w:val="56304503"/>
    <w:rsid w:val="5640190F"/>
    <w:rsid w:val="564C5721"/>
    <w:rsid w:val="566F67D3"/>
    <w:rsid w:val="567D5EF0"/>
    <w:rsid w:val="568410FF"/>
    <w:rsid w:val="56885586"/>
    <w:rsid w:val="568F4307"/>
    <w:rsid w:val="569F0646"/>
    <w:rsid w:val="56AE57C6"/>
    <w:rsid w:val="570C52FA"/>
    <w:rsid w:val="572341DD"/>
    <w:rsid w:val="57245405"/>
    <w:rsid w:val="575171CD"/>
    <w:rsid w:val="57B0086C"/>
    <w:rsid w:val="57B204EC"/>
    <w:rsid w:val="57BA337A"/>
    <w:rsid w:val="57BD3902"/>
    <w:rsid w:val="57D73F48"/>
    <w:rsid w:val="57F36E25"/>
    <w:rsid w:val="581140DE"/>
    <w:rsid w:val="58117561"/>
    <w:rsid w:val="5818245E"/>
    <w:rsid w:val="58406E56"/>
    <w:rsid w:val="58466FCB"/>
    <w:rsid w:val="58470002"/>
    <w:rsid w:val="584D19EF"/>
    <w:rsid w:val="585039A6"/>
    <w:rsid w:val="58530075"/>
    <w:rsid w:val="586B571C"/>
    <w:rsid w:val="58791557"/>
    <w:rsid w:val="58A310F9"/>
    <w:rsid w:val="58B00C60"/>
    <w:rsid w:val="58BB2023"/>
    <w:rsid w:val="58C70034"/>
    <w:rsid w:val="58CE0838"/>
    <w:rsid w:val="58CF5440"/>
    <w:rsid w:val="58E74D32"/>
    <w:rsid w:val="58F16C7A"/>
    <w:rsid w:val="58FF3A11"/>
    <w:rsid w:val="59260BAB"/>
    <w:rsid w:val="592E6ADF"/>
    <w:rsid w:val="593A7614"/>
    <w:rsid w:val="593B00D4"/>
    <w:rsid w:val="595C4851"/>
    <w:rsid w:val="5967213C"/>
    <w:rsid w:val="597A58D9"/>
    <w:rsid w:val="597F010F"/>
    <w:rsid w:val="59A90346"/>
    <w:rsid w:val="59B07FB1"/>
    <w:rsid w:val="59BC7647"/>
    <w:rsid w:val="59DA3A14"/>
    <w:rsid w:val="59DD7B7C"/>
    <w:rsid w:val="59F2429E"/>
    <w:rsid w:val="59FC4B45"/>
    <w:rsid w:val="5A1112D0"/>
    <w:rsid w:val="5A1B5462"/>
    <w:rsid w:val="5A454394"/>
    <w:rsid w:val="5A465698"/>
    <w:rsid w:val="5A47527D"/>
    <w:rsid w:val="5A555911"/>
    <w:rsid w:val="5A582D49"/>
    <w:rsid w:val="5A5C174F"/>
    <w:rsid w:val="5A65689F"/>
    <w:rsid w:val="5A735AF1"/>
    <w:rsid w:val="5A906A56"/>
    <w:rsid w:val="5A916423"/>
    <w:rsid w:val="5A9C7455"/>
    <w:rsid w:val="5A9E5903"/>
    <w:rsid w:val="5AA80549"/>
    <w:rsid w:val="5AB1123A"/>
    <w:rsid w:val="5AB73E53"/>
    <w:rsid w:val="5ABE04EF"/>
    <w:rsid w:val="5AD563E4"/>
    <w:rsid w:val="5AD65B96"/>
    <w:rsid w:val="5B1769FD"/>
    <w:rsid w:val="5B372B47"/>
    <w:rsid w:val="5B5154DF"/>
    <w:rsid w:val="5B7B6323"/>
    <w:rsid w:val="5B8C73EB"/>
    <w:rsid w:val="5BA25B21"/>
    <w:rsid w:val="5BB9748C"/>
    <w:rsid w:val="5BD60FBC"/>
    <w:rsid w:val="5BF501EB"/>
    <w:rsid w:val="5BFE5E0F"/>
    <w:rsid w:val="5C0351D3"/>
    <w:rsid w:val="5C0F5926"/>
    <w:rsid w:val="5C187076"/>
    <w:rsid w:val="5C235838"/>
    <w:rsid w:val="5C576F8B"/>
    <w:rsid w:val="5C646D60"/>
    <w:rsid w:val="5C741646"/>
    <w:rsid w:val="5C793BE9"/>
    <w:rsid w:val="5C9761B3"/>
    <w:rsid w:val="5C981DBF"/>
    <w:rsid w:val="5C9E261E"/>
    <w:rsid w:val="5CB85D2B"/>
    <w:rsid w:val="5CBE7C34"/>
    <w:rsid w:val="5CE458F6"/>
    <w:rsid w:val="5CF3268D"/>
    <w:rsid w:val="5D184E4B"/>
    <w:rsid w:val="5D1E47D6"/>
    <w:rsid w:val="5D290C69"/>
    <w:rsid w:val="5D2B3334"/>
    <w:rsid w:val="5D5635A3"/>
    <w:rsid w:val="5D69550A"/>
    <w:rsid w:val="5D6E1FD6"/>
    <w:rsid w:val="5D7A3F1A"/>
    <w:rsid w:val="5D8F4F70"/>
    <w:rsid w:val="5DC21A60"/>
    <w:rsid w:val="5DC42740"/>
    <w:rsid w:val="5DD2339B"/>
    <w:rsid w:val="5DD970EE"/>
    <w:rsid w:val="5DF04B2E"/>
    <w:rsid w:val="5DFA1BBA"/>
    <w:rsid w:val="5E0324CA"/>
    <w:rsid w:val="5E3929A4"/>
    <w:rsid w:val="5E3A63DF"/>
    <w:rsid w:val="5E5E18DF"/>
    <w:rsid w:val="5E702CD8"/>
    <w:rsid w:val="5E9F014A"/>
    <w:rsid w:val="5E9F7A2D"/>
    <w:rsid w:val="5EB55B71"/>
    <w:rsid w:val="5ED75D25"/>
    <w:rsid w:val="5F0955FB"/>
    <w:rsid w:val="5F0977F9"/>
    <w:rsid w:val="5F0D497A"/>
    <w:rsid w:val="5F164911"/>
    <w:rsid w:val="5F2D4A41"/>
    <w:rsid w:val="5F3E69CE"/>
    <w:rsid w:val="5F482B61"/>
    <w:rsid w:val="5F4B3119"/>
    <w:rsid w:val="5F7E116D"/>
    <w:rsid w:val="5F802CBB"/>
    <w:rsid w:val="5F88394B"/>
    <w:rsid w:val="5FAA3AFF"/>
    <w:rsid w:val="5FBD5066"/>
    <w:rsid w:val="5FBE05A1"/>
    <w:rsid w:val="5FCC21F2"/>
    <w:rsid w:val="5FDA6A4F"/>
    <w:rsid w:val="5FEF4354"/>
    <w:rsid w:val="5FF2368F"/>
    <w:rsid w:val="60052F14"/>
    <w:rsid w:val="601644B3"/>
    <w:rsid w:val="601B3C4D"/>
    <w:rsid w:val="6025124B"/>
    <w:rsid w:val="602A23AC"/>
    <w:rsid w:val="60513B15"/>
    <w:rsid w:val="605A0420"/>
    <w:rsid w:val="60624F0A"/>
    <w:rsid w:val="60705E47"/>
    <w:rsid w:val="607B1C59"/>
    <w:rsid w:val="60852569"/>
    <w:rsid w:val="60991209"/>
    <w:rsid w:val="609F6996"/>
    <w:rsid w:val="610F0176"/>
    <w:rsid w:val="611565D4"/>
    <w:rsid w:val="61194FDB"/>
    <w:rsid w:val="61205F8C"/>
    <w:rsid w:val="61246BCA"/>
    <w:rsid w:val="61377E0E"/>
    <w:rsid w:val="613F1004"/>
    <w:rsid w:val="61774636"/>
    <w:rsid w:val="61786679"/>
    <w:rsid w:val="6185093C"/>
    <w:rsid w:val="61850EBD"/>
    <w:rsid w:val="61B73BDF"/>
    <w:rsid w:val="61D71F16"/>
    <w:rsid w:val="61DF7322"/>
    <w:rsid w:val="61E97C32"/>
    <w:rsid w:val="61F55C43"/>
    <w:rsid w:val="61FB637A"/>
    <w:rsid w:val="62441245"/>
    <w:rsid w:val="62543D0E"/>
    <w:rsid w:val="625933C2"/>
    <w:rsid w:val="625D0FA0"/>
    <w:rsid w:val="62643CF8"/>
    <w:rsid w:val="626A7D5A"/>
    <w:rsid w:val="627A00A5"/>
    <w:rsid w:val="62CA2770"/>
    <w:rsid w:val="62DB04BF"/>
    <w:rsid w:val="62FC09F3"/>
    <w:rsid w:val="63016CD4"/>
    <w:rsid w:val="630B320C"/>
    <w:rsid w:val="632154C1"/>
    <w:rsid w:val="63251BB8"/>
    <w:rsid w:val="632C3741"/>
    <w:rsid w:val="63303AED"/>
    <w:rsid w:val="633B5E47"/>
    <w:rsid w:val="63421168"/>
    <w:rsid w:val="635725D8"/>
    <w:rsid w:val="63976673"/>
    <w:rsid w:val="63AC7EFE"/>
    <w:rsid w:val="63E279EC"/>
    <w:rsid w:val="63ED1601"/>
    <w:rsid w:val="63F25A88"/>
    <w:rsid w:val="63F31B65"/>
    <w:rsid w:val="63FD6018"/>
    <w:rsid w:val="63FF02CC"/>
    <w:rsid w:val="64041226"/>
    <w:rsid w:val="641E2DB0"/>
    <w:rsid w:val="64265F03"/>
    <w:rsid w:val="642B5C08"/>
    <w:rsid w:val="642B7743"/>
    <w:rsid w:val="642D103F"/>
    <w:rsid w:val="64307322"/>
    <w:rsid w:val="64561F2A"/>
    <w:rsid w:val="64585286"/>
    <w:rsid w:val="647C5B23"/>
    <w:rsid w:val="64A66831"/>
    <w:rsid w:val="64B76868"/>
    <w:rsid w:val="64BD0615"/>
    <w:rsid w:val="64DC00B7"/>
    <w:rsid w:val="64DC3487"/>
    <w:rsid w:val="64E23953"/>
    <w:rsid w:val="64EE0B37"/>
    <w:rsid w:val="650E0E71"/>
    <w:rsid w:val="65162368"/>
    <w:rsid w:val="65177DE9"/>
    <w:rsid w:val="655353B2"/>
    <w:rsid w:val="65B975F2"/>
    <w:rsid w:val="65C533DA"/>
    <w:rsid w:val="65C60736"/>
    <w:rsid w:val="65DF7832"/>
    <w:rsid w:val="65F20792"/>
    <w:rsid w:val="65F23134"/>
    <w:rsid w:val="65F47E78"/>
    <w:rsid w:val="66063E6E"/>
    <w:rsid w:val="660B1322"/>
    <w:rsid w:val="662F72F1"/>
    <w:rsid w:val="66377FD0"/>
    <w:rsid w:val="66421AD5"/>
    <w:rsid w:val="66672A19"/>
    <w:rsid w:val="66A42A73"/>
    <w:rsid w:val="66D1263E"/>
    <w:rsid w:val="66E2035A"/>
    <w:rsid w:val="66E910CF"/>
    <w:rsid w:val="6700790A"/>
    <w:rsid w:val="67010066"/>
    <w:rsid w:val="672023BD"/>
    <w:rsid w:val="673832E7"/>
    <w:rsid w:val="676663B4"/>
    <w:rsid w:val="676B34F8"/>
    <w:rsid w:val="67BE0FC1"/>
    <w:rsid w:val="67C71B3D"/>
    <w:rsid w:val="67E50E81"/>
    <w:rsid w:val="67E74384"/>
    <w:rsid w:val="67EA0B8C"/>
    <w:rsid w:val="68064677"/>
    <w:rsid w:val="680B7043"/>
    <w:rsid w:val="680C3831"/>
    <w:rsid w:val="680E4244"/>
    <w:rsid w:val="68133F4F"/>
    <w:rsid w:val="681A693D"/>
    <w:rsid w:val="684C637D"/>
    <w:rsid w:val="6857237B"/>
    <w:rsid w:val="686626D4"/>
    <w:rsid w:val="689F44B1"/>
    <w:rsid w:val="68B867D3"/>
    <w:rsid w:val="68BA215E"/>
    <w:rsid w:val="68BE7DE7"/>
    <w:rsid w:val="68C92778"/>
    <w:rsid w:val="68EE7135"/>
    <w:rsid w:val="68EF4BB6"/>
    <w:rsid w:val="68F9484C"/>
    <w:rsid w:val="68FC1011"/>
    <w:rsid w:val="6908763F"/>
    <w:rsid w:val="694C74CE"/>
    <w:rsid w:val="695348DB"/>
    <w:rsid w:val="69692B1A"/>
    <w:rsid w:val="69794A5B"/>
    <w:rsid w:val="69987B6E"/>
    <w:rsid w:val="69D62B3D"/>
    <w:rsid w:val="69E676CD"/>
    <w:rsid w:val="69E87574"/>
    <w:rsid w:val="69EA5D24"/>
    <w:rsid w:val="69F76CC0"/>
    <w:rsid w:val="69FB3DEF"/>
    <w:rsid w:val="69FC3EFA"/>
    <w:rsid w:val="6A0B4089"/>
    <w:rsid w:val="6A0C6288"/>
    <w:rsid w:val="6A1F142A"/>
    <w:rsid w:val="6A2D1679"/>
    <w:rsid w:val="6A441C65"/>
    <w:rsid w:val="6A470981"/>
    <w:rsid w:val="6A670F20"/>
    <w:rsid w:val="6A694D9B"/>
    <w:rsid w:val="6A696621"/>
    <w:rsid w:val="6A7E0B45"/>
    <w:rsid w:val="6A806C6B"/>
    <w:rsid w:val="6A885221"/>
    <w:rsid w:val="6A9605C9"/>
    <w:rsid w:val="6AA40D85"/>
    <w:rsid w:val="6AB1009A"/>
    <w:rsid w:val="6AC14AB2"/>
    <w:rsid w:val="6AC95741"/>
    <w:rsid w:val="6ACE6346"/>
    <w:rsid w:val="6AD92158"/>
    <w:rsid w:val="6AEB36F7"/>
    <w:rsid w:val="6AEF2B22"/>
    <w:rsid w:val="6B180D44"/>
    <w:rsid w:val="6B27494B"/>
    <w:rsid w:val="6B27568C"/>
    <w:rsid w:val="6B4E079F"/>
    <w:rsid w:val="6B5A722E"/>
    <w:rsid w:val="6B610944"/>
    <w:rsid w:val="6B680BAF"/>
    <w:rsid w:val="6B6B6B40"/>
    <w:rsid w:val="6B8A4FC9"/>
    <w:rsid w:val="6B8A6D77"/>
    <w:rsid w:val="6B8E0982"/>
    <w:rsid w:val="6B932C0C"/>
    <w:rsid w:val="6B937345"/>
    <w:rsid w:val="6BBD4C2A"/>
    <w:rsid w:val="6BCA1579"/>
    <w:rsid w:val="6BCB65E9"/>
    <w:rsid w:val="6BD126F0"/>
    <w:rsid w:val="6BEC737B"/>
    <w:rsid w:val="6BFB6DB8"/>
    <w:rsid w:val="6C152AE5"/>
    <w:rsid w:val="6C3A7DF6"/>
    <w:rsid w:val="6C5B6DD1"/>
    <w:rsid w:val="6C61675C"/>
    <w:rsid w:val="6C693B68"/>
    <w:rsid w:val="6C6A4E6D"/>
    <w:rsid w:val="6C7F5731"/>
    <w:rsid w:val="6CB90E3A"/>
    <w:rsid w:val="6CD66256"/>
    <w:rsid w:val="6CE54BAD"/>
    <w:rsid w:val="6CEF3D02"/>
    <w:rsid w:val="6CF17718"/>
    <w:rsid w:val="6CF215BD"/>
    <w:rsid w:val="6D167504"/>
    <w:rsid w:val="6D2A61A5"/>
    <w:rsid w:val="6D342B2B"/>
    <w:rsid w:val="6D4F0C03"/>
    <w:rsid w:val="6D523A87"/>
    <w:rsid w:val="6D7D1C6D"/>
    <w:rsid w:val="6D812437"/>
    <w:rsid w:val="6D8D0DA1"/>
    <w:rsid w:val="6D8F1190"/>
    <w:rsid w:val="6DA71A3B"/>
    <w:rsid w:val="6DB22C06"/>
    <w:rsid w:val="6DB6136A"/>
    <w:rsid w:val="6DC71E97"/>
    <w:rsid w:val="6DF95579"/>
    <w:rsid w:val="6DFD3F7F"/>
    <w:rsid w:val="6DFE1A00"/>
    <w:rsid w:val="6E062690"/>
    <w:rsid w:val="6E136122"/>
    <w:rsid w:val="6E1D2124"/>
    <w:rsid w:val="6E447FE6"/>
    <w:rsid w:val="6E8354DD"/>
    <w:rsid w:val="6E8652A1"/>
    <w:rsid w:val="6E8A4C37"/>
    <w:rsid w:val="6E9F0000"/>
    <w:rsid w:val="6EA9571C"/>
    <w:rsid w:val="6EB10C80"/>
    <w:rsid w:val="6EB87E27"/>
    <w:rsid w:val="6EE2146D"/>
    <w:rsid w:val="6EEC0CAE"/>
    <w:rsid w:val="6EEE4B8C"/>
    <w:rsid w:val="6F050034"/>
    <w:rsid w:val="6F0D763F"/>
    <w:rsid w:val="6F1005C4"/>
    <w:rsid w:val="6F162E82"/>
    <w:rsid w:val="6F1D1E58"/>
    <w:rsid w:val="6F2914EE"/>
    <w:rsid w:val="6F3F6524"/>
    <w:rsid w:val="6F407D0F"/>
    <w:rsid w:val="6F663551"/>
    <w:rsid w:val="6F674856"/>
    <w:rsid w:val="6F786CEE"/>
    <w:rsid w:val="6F854425"/>
    <w:rsid w:val="6F893432"/>
    <w:rsid w:val="6F9B278B"/>
    <w:rsid w:val="6FDA1311"/>
    <w:rsid w:val="6FE14660"/>
    <w:rsid w:val="6FEA5D29"/>
    <w:rsid w:val="6FF44D17"/>
    <w:rsid w:val="6FFFD95E"/>
    <w:rsid w:val="700F04E7"/>
    <w:rsid w:val="702E2F9A"/>
    <w:rsid w:val="70352925"/>
    <w:rsid w:val="703B647C"/>
    <w:rsid w:val="705A0172"/>
    <w:rsid w:val="705B72E1"/>
    <w:rsid w:val="706C4FFD"/>
    <w:rsid w:val="706D6302"/>
    <w:rsid w:val="707A385E"/>
    <w:rsid w:val="708364BB"/>
    <w:rsid w:val="70974F48"/>
    <w:rsid w:val="70B51F79"/>
    <w:rsid w:val="70BC5C25"/>
    <w:rsid w:val="70C857AB"/>
    <w:rsid w:val="70D0347E"/>
    <w:rsid w:val="70D10D69"/>
    <w:rsid w:val="70ED2282"/>
    <w:rsid w:val="70EF3E1D"/>
    <w:rsid w:val="70FE236E"/>
    <w:rsid w:val="711B191E"/>
    <w:rsid w:val="71306040"/>
    <w:rsid w:val="713C56D6"/>
    <w:rsid w:val="715560C8"/>
    <w:rsid w:val="715570EC"/>
    <w:rsid w:val="716F71A9"/>
    <w:rsid w:val="717410B3"/>
    <w:rsid w:val="717E19C2"/>
    <w:rsid w:val="719921EC"/>
    <w:rsid w:val="719D296F"/>
    <w:rsid w:val="719F7978"/>
    <w:rsid w:val="71A212BE"/>
    <w:rsid w:val="71C468B3"/>
    <w:rsid w:val="71CC33DE"/>
    <w:rsid w:val="71FD448F"/>
    <w:rsid w:val="720555E9"/>
    <w:rsid w:val="724A08F1"/>
    <w:rsid w:val="72563C24"/>
    <w:rsid w:val="726915C0"/>
    <w:rsid w:val="72821C2E"/>
    <w:rsid w:val="728C6DF8"/>
    <w:rsid w:val="728E308E"/>
    <w:rsid w:val="729D2129"/>
    <w:rsid w:val="72DF0A71"/>
    <w:rsid w:val="72E262D5"/>
    <w:rsid w:val="72E70F53"/>
    <w:rsid w:val="72F21DD2"/>
    <w:rsid w:val="730E1803"/>
    <w:rsid w:val="73106B62"/>
    <w:rsid w:val="73171C8B"/>
    <w:rsid w:val="731C6E4F"/>
    <w:rsid w:val="731D2368"/>
    <w:rsid w:val="73761E19"/>
    <w:rsid w:val="738C3CA1"/>
    <w:rsid w:val="739E0A22"/>
    <w:rsid w:val="73B10648"/>
    <w:rsid w:val="73C46FA3"/>
    <w:rsid w:val="73CA1587"/>
    <w:rsid w:val="73D8631E"/>
    <w:rsid w:val="73DB035D"/>
    <w:rsid w:val="73FD72CB"/>
    <w:rsid w:val="73FF32F7"/>
    <w:rsid w:val="74213FF1"/>
    <w:rsid w:val="7463285B"/>
    <w:rsid w:val="74666E87"/>
    <w:rsid w:val="74793BE8"/>
    <w:rsid w:val="74AC5FB0"/>
    <w:rsid w:val="74BD7896"/>
    <w:rsid w:val="74D54F3C"/>
    <w:rsid w:val="74F720F2"/>
    <w:rsid w:val="74F80974"/>
    <w:rsid w:val="752949C6"/>
    <w:rsid w:val="75336768"/>
    <w:rsid w:val="753C2362"/>
    <w:rsid w:val="754504E2"/>
    <w:rsid w:val="755425CC"/>
    <w:rsid w:val="75627117"/>
    <w:rsid w:val="75673072"/>
    <w:rsid w:val="758B0767"/>
    <w:rsid w:val="759926FC"/>
    <w:rsid w:val="75C46DC3"/>
    <w:rsid w:val="75CA0CCD"/>
    <w:rsid w:val="75DF53EF"/>
    <w:rsid w:val="75E64D79"/>
    <w:rsid w:val="75FD0222"/>
    <w:rsid w:val="760246AA"/>
    <w:rsid w:val="760969FB"/>
    <w:rsid w:val="76396C1E"/>
    <w:rsid w:val="76400FDD"/>
    <w:rsid w:val="764A0321"/>
    <w:rsid w:val="76504891"/>
    <w:rsid w:val="76564134"/>
    <w:rsid w:val="765A05BC"/>
    <w:rsid w:val="76671E50"/>
    <w:rsid w:val="766C62D7"/>
    <w:rsid w:val="7684397E"/>
    <w:rsid w:val="768534B3"/>
    <w:rsid w:val="769C48A8"/>
    <w:rsid w:val="76A16BE2"/>
    <w:rsid w:val="76AD6D41"/>
    <w:rsid w:val="76B55C2D"/>
    <w:rsid w:val="76BB3AD8"/>
    <w:rsid w:val="76C96671"/>
    <w:rsid w:val="76EF302D"/>
    <w:rsid w:val="76F8173F"/>
    <w:rsid w:val="76FA2174"/>
    <w:rsid w:val="77185B7F"/>
    <w:rsid w:val="77230004"/>
    <w:rsid w:val="77281E9E"/>
    <w:rsid w:val="77482736"/>
    <w:rsid w:val="775D6EE5"/>
    <w:rsid w:val="77792F92"/>
    <w:rsid w:val="777D2475"/>
    <w:rsid w:val="77A15B74"/>
    <w:rsid w:val="77AA0898"/>
    <w:rsid w:val="77B519B5"/>
    <w:rsid w:val="77CA6C13"/>
    <w:rsid w:val="77CB6AFC"/>
    <w:rsid w:val="77EF0E28"/>
    <w:rsid w:val="77FB3F93"/>
    <w:rsid w:val="77FC65B3"/>
    <w:rsid w:val="78104AA8"/>
    <w:rsid w:val="783720CB"/>
    <w:rsid w:val="78405B2D"/>
    <w:rsid w:val="78426C1C"/>
    <w:rsid w:val="78476634"/>
    <w:rsid w:val="78763FC4"/>
    <w:rsid w:val="788E239D"/>
    <w:rsid w:val="7890275A"/>
    <w:rsid w:val="78904407"/>
    <w:rsid w:val="78A413FA"/>
    <w:rsid w:val="78A75C02"/>
    <w:rsid w:val="78BA6E21"/>
    <w:rsid w:val="78C63250"/>
    <w:rsid w:val="78C80335"/>
    <w:rsid w:val="78EE0CC9"/>
    <w:rsid w:val="78FD40FE"/>
    <w:rsid w:val="790A315A"/>
    <w:rsid w:val="790D55A6"/>
    <w:rsid w:val="7921205A"/>
    <w:rsid w:val="792F5B3E"/>
    <w:rsid w:val="79435A80"/>
    <w:rsid w:val="79447980"/>
    <w:rsid w:val="7955532A"/>
    <w:rsid w:val="795617CC"/>
    <w:rsid w:val="797C23F5"/>
    <w:rsid w:val="797D77E5"/>
    <w:rsid w:val="79BC620C"/>
    <w:rsid w:val="79BF0649"/>
    <w:rsid w:val="79D31AEC"/>
    <w:rsid w:val="79D95FA0"/>
    <w:rsid w:val="79DA62F1"/>
    <w:rsid w:val="79E740F1"/>
    <w:rsid w:val="79F76A42"/>
    <w:rsid w:val="7A0016B7"/>
    <w:rsid w:val="7A003D09"/>
    <w:rsid w:val="7A0D4354"/>
    <w:rsid w:val="7A326F58"/>
    <w:rsid w:val="7A6B1472"/>
    <w:rsid w:val="7AB964EA"/>
    <w:rsid w:val="7AC06271"/>
    <w:rsid w:val="7ACC4282"/>
    <w:rsid w:val="7AD37490"/>
    <w:rsid w:val="7AF83CFD"/>
    <w:rsid w:val="7B0D6371"/>
    <w:rsid w:val="7B0E3521"/>
    <w:rsid w:val="7B412AB0"/>
    <w:rsid w:val="7B4619CE"/>
    <w:rsid w:val="7B741218"/>
    <w:rsid w:val="7B835FAF"/>
    <w:rsid w:val="7B866F34"/>
    <w:rsid w:val="7B9207C8"/>
    <w:rsid w:val="7B9B74D6"/>
    <w:rsid w:val="7BC4009E"/>
    <w:rsid w:val="7BD75A22"/>
    <w:rsid w:val="7BE72BDA"/>
    <w:rsid w:val="7BFD5C79"/>
    <w:rsid w:val="7C1742A4"/>
    <w:rsid w:val="7C5A278F"/>
    <w:rsid w:val="7C6158D2"/>
    <w:rsid w:val="7C61599E"/>
    <w:rsid w:val="7C640B20"/>
    <w:rsid w:val="7C7429D4"/>
    <w:rsid w:val="7C99137B"/>
    <w:rsid w:val="7CAE7D7C"/>
    <w:rsid w:val="7CB55428"/>
    <w:rsid w:val="7CC279FA"/>
    <w:rsid w:val="7CED61AC"/>
    <w:rsid w:val="7CF46211"/>
    <w:rsid w:val="7D1312C2"/>
    <w:rsid w:val="7D1A4DCC"/>
    <w:rsid w:val="7D217FDA"/>
    <w:rsid w:val="7D2221D8"/>
    <w:rsid w:val="7D3746FC"/>
    <w:rsid w:val="7D3C4514"/>
    <w:rsid w:val="7D4C0E1E"/>
    <w:rsid w:val="7D626845"/>
    <w:rsid w:val="7D6A3C51"/>
    <w:rsid w:val="7D967F99"/>
    <w:rsid w:val="7DB704CD"/>
    <w:rsid w:val="7DC61607"/>
    <w:rsid w:val="7DD76804"/>
    <w:rsid w:val="7DDF1692"/>
    <w:rsid w:val="7DE21857"/>
    <w:rsid w:val="7DEE3433"/>
    <w:rsid w:val="7DF63CDF"/>
    <w:rsid w:val="7DFF912C"/>
    <w:rsid w:val="7E1A44FE"/>
    <w:rsid w:val="7E1C3A6E"/>
    <w:rsid w:val="7E576346"/>
    <w:rsid w:val="7E765088"/>
    <w:rsid w:val="7E7D2D38"/>
    <w:rsid w:val="7E882DA4"/>
    <w:rsid w:val="7E8D2AAF"/>
    <w:rsid w:val="7EA52354"/>
    <w:rsid w:val="7EA65BD8"/>
    <w:rsid w:val="7ED06A1C"/>
    <w:rsid w:val="7F330CBF"/>
    <w:rsid w:val="7F3F33E6"/>
    <w:rsid w:val="7F460E2D"/>
    <w:rsid w:val="7F6E5620"/>
    <w:rsid w:val="7F945543"/>
    <w:rsid w:val="7F957A5E"/>
    <w:rsid w:val="7F9F53FB"/>
    <w:rsid w:val="7FA91A6A"/>
    <w:rsid w:val="7FC7261C"/>
    <w:rsid w:val="7FC76F2D"/>
    <w:rsid w:val="7FE725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4">
    <w:name w:val="heading 1"/>
    <w:basedOn w:val="1"/>
    <w:next w:val="1"/>
    <w:link w:val="33"/>
    <w:qFormat/>
    <w:uiPriority w:val="9"/>
    <w:pPr>
      <w:spacing w:before="340" w:after="330" w:line="360" w:lineRule="auto"/>
      <w:jc w:val="center"/>
      <w:outlineLvl w:val="0"/>
    </w:pPr>
    <w:rPr>
      <w:rFonts w:eastAsia="黑体"/>
      <w:kern w:val="44"/>
      <w:szCs w:val="44"/>
    </w:rPr>
  </w:style>
  <w:style w:type="paragraph" w:styleId="5">
    <w:name w:val="heading 2"/>
    <w:basedOn w:val="1"/>
    <w:next w:val="1"/>
    <w:link w:val="32"/>
    <w:qFormat/>
    <w:uiPriority w:val="0"/>
    <w:pPr>
      <w:adjustRightInd w:val="0"/>
      <w:jc w:val="center"/>
      <w:textAlignment w:val="baseline"/>
      <w:outlineLvl w:val="1"/>
    </w:pPr>
    <w:rPr>
      <w:szCs w:val="20"/>
    </w:rPr>
  </w:style>
  <w:style w:type="paragraph" w:styleId="6">
    <w:name w:val="heading 3"/>
    <w:basedOn w:val="7"/>
    <w:next w:val="1"/>
    <w:link w:val="47"/>
    <w:qFormat/>
    <w:uiPriority w:val="9"/>
    <w:pPr>
      <w:spacing w:before="260" w:after="260"/>
      <w:outlineLvl w:val="2"/>
    </w:pPr>
    <w:rPr>
      <w:rFonts w:ascii="宋体" w:hAnsi="宋体" w:eastAsia="宋体"/>
      <w:szCs w:val="32"/>
    </w:rPr>
  </w:style>
  <w:style w:type="paragraph" w:styleId="7">
    <w:name w:val="heading 4"/>
    <w:basedOn w:val="1"/>
    <w:next w:val="1"/>
    <w:link w:val="35"/>
    <w:qFormat/>
    <w:uiPriority w:val="9"/>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spacing w:afterLines="25"/>
    </w:pPr>
  </w:style>
  <w:style w:type="paragraph" w:styleId="3">
    <w:name w:val="Body Text Indent"/>
    <w:basedOn w:val="1"/>
    <w:qFormat/>
    <w:uiPriority w:val="0"/>
    <w:pPr>
      <w:spacing w:line="360" w:lineRule="auto"/>
      <w:ind w:firstLine="420" w:firstLineChars="200"/>
    </w:pPr>
  </w:style>
  <w:style w:type="paragraph" w:styleId="8">
    <w:name w:val="Normal Indent"/>
    <w:basedOn w:val="1"/>
    <w:qFormat/>
    <w:uiPriority w:val="0"/>
    <w:pPr>
      <w:ind w:firstLine="420" w:firstLineChars="200"/>
    </w:pPr>
  </w:style>
  <w:style w:type="paragraph" w:styleId="9">
    <w:name w:val="caption"/>
    <w:basedOn w:val="1"/>
    <w:next w:val="1"/>
    <w:qFormat/>
    <w:uiPriority w:val="0"/>
    <w:pPr>
      <w:spacing w:line="360" w:lineRule="auto"/>
      <w:ind w:firstLine="1940" w:firstLineChars="920"/>
    </w:pPr>
    <w:rPr>
      <w:rFonts w:ascii="宋体" w:hAnsi="宋体"/>
      <w:b/>
      <w:bCs/>
      <w:sz w:val="20"/>
      <w:szCs w:val="20"/>
    </w:rPr>
  </w:style>
  <w:style w:type="paragraph" w:styleId="10">
    <w:name w:val="annotation text"/>
    <w:basedOn w:val="1"/>
    <w:link w:val="40"/>
    <w:qFormat/>
    <w:uiPriority w:val="0"/>
  </w:style>
  <w:style w:type="paragraph" w:styleId="11">
    <w:name w:val="index 6"/>
    <w:basedOn w:val="1"/>
    <w:next w:val="1"/>
    <w:qFormat/>
    <w:uiPriority w:val="0"/>
    <w:pPr>
      <w:ind w:left="2100"/>
    </w:pPr>
  </w:style>
  <w:style w:type="paragraph" w:styleId="12">
    <w:name w:val="Body Text 3"/>
    <w:basedOn w:val="1"/>
    <w:qFormat/>
    <w:uiPriority w:val="0"/>
    <w:pPr>
      <w:spacing w:after="120"/>
    </w:pPr>
    <w:rPr>
      <w:sz w:val="16"/>
      <w:szCs w:val="16"/>
    </w:rPr>
  </w:style>
  <w:style w:type="paragraph" w:styleId="13">
    <w:name w:val="Body Text"/>
    <w:basedOn w:val="1"/>
    <w:next w:val="14"/>
    <w:unhideWhenUsed/>
    <w:qFormat/>
    <w:uiPriority w:val="99"/>
    <w:rPr>
      <w:rFonts w:asciiTheme="minorHAnsi" w:hAnsiTheme="minorHAnsi" w:cstheme="minorBidi"/>
      <w:szCs w:val="22"/>
    </w:rPr>
  </w:style>
  <w:style w:type="paragraph" w:styleId="14">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5">
    <w:name w:val="Block Text"/>
    <w:basedOn w:val="1"/>
    <w:qFormat/>
    <w:uiPriority w:val="99"/>
    <w:pPr>
      <w:spacing w:line="360" w:lineRule="auto"/>
      <w:ind w:left="-85" w:right="-244" w:firstLine="435"/>
    </w:pPr>
  </w:style>
  <w:style w:type="paragraph" w:styleId="16">
    <w:name w:val="Plain Text"/>
    <w:basedOn w:val="1"/>
    <w:link w:val="42"/>
    <w:unhideWhenUsed/>
    <w:qFormat/>
    <w:uiPriority w:val="0"/>
    <w:pPr>
      <w:widowControl w:val="0"/>
      <w:jc w:val="both"/>
    </w:pPr>
    <w:rPr>
      <w:rFonts w:ascii="宋体" w:hAnsi="Courier New" w:eastAsia="宋体"/>
      <w:kern w:val="2"/>
      <w:sz w:val="21"/>
      <w:szCs w:val="20"/>
    </w:rPr>
  </w:style>
  <w:style w:type="paragraph" w:styleId="17">
    <w:name w:val="Balloon Text"/>
    <w:basedOn w:val="1"/>
    <w:link w:val="37"/>
    <w:qFormat/>
    <w:uiPriority w:val="0"/>
    <w:rPr>
      <w:sz w:val="18"/>
      <w:szCs w:val="18"/>
    </w:rPr>
  </w:style>
  <w:style w:type="paragraph" w:styleId="18">
    <w:name w:val="footer"/>
    <w:basedOn w:val="1"/>
    <w:link w:val="39"/>
    <w:qFormat/>
    <w:uiPriority w:val="0"/>
    <w:pPr>
      <w:tabs>
        <w:tab w:val="center" w:pos="4153"/>
        <w:tab w:val="right" w:pos="8306"/>
      </w:tabs>
      <w:snapToGrid w:val="0"/>
    </w:pPr>
    <w:rPr>
      <w:sz w:val="18"/>
      <w:szCs w:val="18"/>
    </w:rPr>
  </w:style>
  <w:style w:type="paragraph" w:styleId="19">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20">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22">
    <w:name w:val="Body Text 2"/>
    <w:basedOn w:val="1"/>
    <w:qFormat/>
    <w:uiPriority w:val="0"/>
    <w:pPr>
      <w:spacing w:line="360" w:lineRule="auto"/>
    </w:pPr>
    <w:rPr>
      <w:sz w:val="24"/>
    </w:rPr>
  </w:style>
  <w:style w:type="paragraph" w:styleId="23">
    <w:name w:val="Normal (Web)"/>
    <w:basedOn w:val="1"/>
    <w:link w:val="34"/>
    <w:qFormat/>
    <w:uiPriority w:val="99"/>
  </w:style>
  <w:style w:type="paragraph" w:styleId="24">
    <w:name w:val="annotation subject"/>
    <w:basedOn w:val="10"/>
    <w:next w:val="10"/>
    <w:link w:val="41"/>
    <w:qFormat/>
    <w:uiPriority w:val="0"/>
    <w:rPr>
      <w:b/>
      <w:bCs/>
    </w:rPr>
  </w:style>
  <w:style w:type="table" w:styleId="26">
    <w:name w:val="Table Grid"/>
    <w:basedOn w:val="25"/>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semiHidden/>
    <w:unhideWhenUsed/>
    <w:qFormat/>
    <w:uiPriority w:val="0"/>
    <w:rPr>
      <w:rFonts w:hint="eastAsia" w:ascii="微软雅黑" w:hAnsi="微软雅黑" w:eastAsia="微软雅黑" w:cs="微软雅黑"/>
      <w:color w:val="02396F"/>
      <w:u w:val="single"/>
    </w:rPr>
  </w:style>
  <w:style w:type="character" w:styleId="29">
    <w:name w:val="Hyperlink"/>
    <w:basedOn w:val="27"/>
    <w:semiHidden/>
    <w:unhideWhenUsed/>
    <w:qFormat/>
    <w:uiPriority w:val="0"/>
    <w:rPr>
      <w:rFonts w:hint="eastAsia" w:ascii="微软雅黑" w:hAnsi="微软雅黑" w:eastAsia="微软雅黑" w:cs="微软雅黑"/>
      <w:color w:val="02396F"/>
      <w:u w:val="single"/>
    </w:rPr>
  </w:style>
  <w:style w:type="character" w:styleId="30">
    <w:name w:val="annotation reference"/>
    <w:basedOn w:val="27"/>
    <w:qFormat/>
    <w:uiPriority w:val="0"/>
    <w:rPr>
      <w:sz w:val="21"/>
      <w:szCs w:val="21"/>
    </w:rPr>
  </w:style>
  <w:style w:type="paragraph" w:customStyle="1" w:styleId="31">
    <w:name w:val="表格文字"/>
    <w:basedOn w:val="1"/>
    <w:qFormat/>
    <w:uiPriority w:val="99"/>
    <w:pPr>
      <w:spacing w:before="25" w:after="25"/>
    </w:pPr>
    <w:rPr>
      <w:spacing w:val="10"/>
    </w:rPr>
  </w:style>
  <w:style w:type="character" w:customStyle="1" w:styleId="32">
    <w:name w:val="标题 2 Char"/>
    <w:link w:val="5"/>
    <w:qFormat/>
    <w:uiPriority w:val="0"/>
    <w:rPr>
      <w:rFonts w:ascii="宋体" w:hAnsi="宋体" w:eastAsia="宋体"/>
      <w:b/>
      <w:bCs/>
      <w:sz w:val="24"/>
      <w:lang w:val="en-US" w:eastAsia="zh-CN" w:bidi="ar-SA"/>
    </w:rPr>
  </w:style>
  <w:style w:type="character" w:customStyle="1" w:styleId="33">
    <w:name w:val="标题 1 Char"/>
    <w:link w:val="4"/>
    <w:qFormat/>
    <w:uiPriority w:val="9"/>
    <w:rPr>
      <w:rFonts w:ascii="宋体" w:hAnsi="宋体" w:eastAsia="黑体"/>
      <w:b/>
      <w:bCs/>
      <w:kern w:val="44"/>
      <w:sz w:val="28"/>
      <w:szCs w:val="44"/>
      <w:lang w:val="en-US" w:eastAsia="zh-CN" w:bidi="ar-SA"/>
    </w:rPr>
  </w:style>
  <w:style w:type="character" w:customStyle="1" w:styleId="34">
    <w:name w:val="普通(网站) Char"/>
    <w:link w:val="23"/>
    <w:qFormat/>
    <w:uiPriority w:val="0"/>
    <w:rPr>
      <w:kern w:val="2"/>
      <w:sz w:val="24"/>
      <w:szCs w:val="24"/>
    </w:rPr>
  </w:style>
  <w:style w:type="character" w:customStyle="1" w:styleId="35">
    <w:name w:val="标题 4 Char"/>
    <w:link w:val="7"/>
    <w:qFormat/>
    <w:uiPriority w:val="9"/>
    <w:rPr>
      <w:rFonts w:ascii="Arial" w:hAnsi="Arial" w:eastAsia="黑体"/>
      <w:b/>
      <w:bCs/>
      <w:kern w:val="2"/>
      <w:sz w:val="28"/>
      <w:szCs w:val="28"/>
      <w:lang w:val="en-US" w:eastAsia="zh-CN" w:bidi="ar-SA"/>
    </w:rPr>
  </w:style>
  <w:style w:type="character" w:customStyle="1" w:styleId="36">
    <w:name w:val="标题 3 Char1"/>
    <w:qFormat/>
    <w:uiPriority w:val="9"/>
    <w:rPr>
      <w:rFonts w:ascii="宋体" w:hAnsi="宋体" w:eastAsia="宋体"/>
      <w:b/>
      <w:bCs/>
      <w:kern w:val="2"/>
      <w:sz w:val="28"/>
      <w:szCs w:val="32"/>
      <w:lang w:val="en-US" w:eastAsia="zh-CN" w:bidi="ar-SA"/>
    </w:rPr>
  </w:style>
  <w:style w:type="character" w:customStyle="1" w:styleId="37">
    <w:name w:val="批注框文本 Char"/>
    <w:basedOn w:val="27"/>
    <w:link w:val="17"/>
    <w:qFormat/>
    <w:uiPriority w:val="0"/>
    <w:rPr>
      <w:sz w:val="18"/>
      <w:szCs w:val="18"/>
    </w:rPr>
  </w:style>
  <w:style w:type="character" w:customStyle="1" w:styleId="38">
    <w:name w:val="页眉 Char"/>
    <w:basedOn w:val="27"/>
    <w:link w:val="20"/>
    <w:qFormat/>
    <w:uiPriority w:val="0"/>
    <w:rPr>
      <w:sz w:val="18"/>
      <w:szCs w:val="18"/>
    </w:rPr>
  </w:style>
  <w:style w:type="character" w:customStyle="1" w:styleId="39">
    <w:name w:val="页脚 Char"/>
    <w:basedOn w:val="27"/>
    <w:link w:val="18"/>
    <w:qFormat/>
    <w:uiPriority w:val="0"/>
    <w:rPr>
      <w:sz w:val="18"/>
      <w:szCs w:val="18"/>
    </w:rPr>
  </w:style>
  <w:style w:type="character" w:customStyle="1" w:styleId="40">
    <w:name w:val="批注文字 Char"/>
    <w:basedOn w:val="27"/>
    <w:link w:val="10"/>
    <w:qFormat/>
    <w:uiPriority w:val="0"/>
    <w:rPr>
      <w:sz w:val="24"/>
      <w:szCs w:val="24"/>
    </w:rPr>
  </w:style>
  <w:style w:type="character" w:customStyle="1" w:styleId="41">
    <w:name w:val="批注主题 Char"/>
    <w:basedOn w:val="40"/>
    <w:link w:val="24"/>
    <w:qFormat/>
    <w:uiPriority w:val="0"/>
    <w:rPr>
      <w:b/>
      <w:bCs/>
      <w:sz w:val="24"/>
      <w:szCs w:val="24"/>
    </w:rPr>
  </w:style>
  <w:style w:type="character" w:customStyle="1" w:styleId="42">
    <w:name w:val="纯文本 Char"/>
    <w:basedOn w:val="27"/>
    <w:link w:val="16"/>
    <w:semiHidden/>
    <w:qFormat/>
    <w:uiPriority w:val="99"/>
    <w:rPr>
      <w:rFonts w:ascii="宋体" w:hAnsi="Courier New" w:eastAsia="宋体"/>
      <w:kern w:val="2"/>
      <w:sz w:val="21"/>
    </w:rPr>
  </w:style>
  <w:style w:type="paragraph" w:styleId="43">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4">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45">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46">
    <w:name w:val="NormalCharacter"/>
    <w:semiHidden/>
    <w:qFormat/>
    <w:uiPriority w:val="0"/>
    <w:rPr>
      <w:kern w:val="2"/>
      <w:sz w:val="21"/>
      <w:szCs w:val="24"/>
      <w:lang w:val="en-US" w:eastAsia="zh-CN" w:bidi="ar-SA"/>
    </w:rPr>
  </w:style>
  <w:style w:type="character" w:customStyle="1" w:styleId="47">
    <w:name w:val="标题 3 Char"/>
    <w:link w:val="6"/>
    <w:qFormat/>
    <w:uiPriority w:val="0"/>
    <w:rPr>
      <w:rFonts w:ascii="宋体" w:hAnsi="宋体" w:eastAsia="宋体"/>
      <w:b/>
      <w:kern w:val="2"/>
      <w:sz w:val="28"/>
    </w:rPr>
  </w:style>
  <w:style w:type="paragraph" w:customStyle="1" w:styleId="48">
    <w:name w:val="Default"/>
    <w:next w:val="11"/>
    <w:qFormat/>
    <w:uiPriority w:val="0"/>
    <w:pPr>
      <w:widowControl w:val="0"/>
    </w:pPr>
    <w:rPr>
      <w:rFonts w:ascii="Arial Narrow" w:hAnsi="Arial Narrow" w:eastAsia="宋体" w:cs="Arial Narrow"/>
      <w:color w:val="000000"/>
      <w:kern w:val="2"/>
      <w:sz w:val="24"/>
      <w:lang w:val="en-US" w:eastAsia="zh-CN" w:bidi="ar-SA"/>
    </w:rPr>
  </w:style>
  <w:style w:type="paragraph" w:customStyle="1" w:styleId="49">
    <w:name w:val="题注4"/>
    <w:basedOn w:val="1"/>
    <w:next w:val="9"/>
    <w:qFormat/>
    <w:uiPriority w:val="0"/>
    <w:pPr>
      <w:ind w:left="-132" w:leftChars="-64" w:right="-105" w:rightChars="-50" w:hanging="2"/>
      <w:jc w:val="center"/>
    </w:pPr>
    <w:rPr>
      <w:b/>
      <w:color w:val="FF0000"/>
      <w:szCs w:val="21"/>
      <w:lang w:val="en-GB"/>
    </w:rPr>
  </w:style>
  <w:style w:type="paragraph" w:customStyle="1" w:styleId="50">
    <w:name w:val="*正文"/>
    <w:basedOn w:val="1"/>
    <w:qFormat/>
    <w:uiPriority w:val="0"/>
    <w:pPr>
      <w:spacing w:line="360" w:lineRule="auto"/>
      <w:ind w:firstLine="200" w:firstLineChars="200"/>
    </w:pPr>
    <w:rPr>
      <w:rFonts w:ascii="仿宋_GB2312" w:hAnsi="Calibri"/>
      <w:szCs w:val="28"/>
      <w:lang w:val="zh-CN"/>
    </w:rPr>
  </w:style>
  <w:style w:type="paragraph" w:customStyle="1" w:styleId="51">
    <w:name w:val="二号标题"/>
    <w:basedOn w:val="1"/>
    <w:qFormat/>
    <w:uiPriority w:val="0"/>
    <w:pPr>
      <w:tabs>
        <w:tab w:val="left" w:pos="663"/>
      </w:tabs>
      <w:spacing w:before="200"/>
      <w:outlineLvl w:val="1"/>
    </w:pPr>
    <w:rPr>
      <w:rFonts w:eastAsia="黑体"/>
      <w:b/>
      <w:bCs/>
      <w:sz w:val="28"/>
      <w:szCs w:val="28"/>
    </w:rPr>
  </w:style>
  <w:style w:type="paragraph" w:customStyle="1" w:styleId="52">
    <w:name w:val="王越的表格"/>
    <w:basedOn w:val="1"/>
    <w:qFormat/>
    <w:uiPriority w:val="0"/>
    <w:pPr>
      <w:widowControl w:val="0"/>
    </w:pPr>
    <w:rPr>
      <w:kern w:val="2"/>
    </w:rPr>
  </w:style>
  <w:style w:type="character" w:customStyle="1" w:styleId="53">
    <w:name w:val="qxdate"/>
    <w:basedOn w:val="27"/>
    <w:qFormat/>
    <w:uiPriority w:val="0"/>
    <w:rPr>
      <w:color w:val="333333"/>
      <w:sz w:val="18"/>
      <w:szCs w:val="18"/>
    </w:rPr>
  </w:style>
  <w:style w:type="character" w:customStyle="1" w:styleId="54">
    <w:name w:val="cfdate"/>
    <w:basedOn w:val="27"/>
    <w:qFormat/>
    <w:uiPriority w:val="0"/>
    <w:rPr>
      <w:color w:val="333333"/>
      <w:sz w:val="18"/>
      <w:szCs w:val="18"/>
    </w:rPr>
  </w:style>
  <w:style w:type="character" w:customStyle="1" w:styleId="55">
    <w:name w:val="redfilefwwh"/>
    <w:basedOn w:val="27"/>
    <w:qFormat/>
    <w:uiPriority w:val="0"/>
    <w:rPr>
      <w:color w:val="BA2636"/>
      <w:sz w:val="18"/>
      <w:szCs w:val="18"/>
    </w:rPr>
  </w:style>
  <w:style w:type="character" w:customStyle="1" w:styleId="56">
    <w:name w:val="redfilenumber"/>
    <w:basedOn w:val="27"/>
    <w:qFormat/>
    <w:uiPriority w:val="0"/>
    <w:rPr>
      <w:color w:val="BA2636"/>
      <w:sz w:val="18"/>
      <w:szCs w:val="18"/>
    </w:rPr>
  </w:style>
  <w:style w:type="character" w:customStyle="1" w:styleId="57">
    <w:name w:val="gjfg"/>
    <w:basedOn w:val="27"/>
    <w:qFormat/>
    <w:uiPriority w:val="0"/>
  </w:style>
  <w:style w:type="character" w:customStyle="1" w:styleId="58">
    <w:name w:val="prev"/>
    <w:basedOn w:val="27"/>
    <w:qFormat/>
    <w:uiPriority w:val="0"/>
    <w:rPr>
      <w:rFonts w:ascii="微软雅黑" w:hAnsi="微软雅黑" w:eastAsia="微软雅黑" w:cs="微软雅黑"/>
      <w:sz w:val="21"/>
      <w:szCs w:val="21"/>
    </w:rPr>
  </w:style>
  <w:style w:type="character" w:customStyle="1" w:styleId="59">
    <w:name w:val="next"/>
    <w:basedOn w:val="27"/>
    <w:qFormat/>
    <w:uiPriority w:val="0"/>
    <w:rPr>
      <w:rFonts w:hint="eastAsia" w:ascii="微软雅黑" w:hAnsi="微软雅黑" w:eastAsia="微软雅黑" w:cs="微软雅黑"/>
      <w:sz w:val="21"/>
      <w:szCs w:val="21"/>
    </w:rPr>
  </w:style>
  <w:style w:type="character" w:customStyle="1" w:styleId="60">
    <w:name w:val="next1"/>
    <w:basedOn w:val="27"/>
    <w:qFormat/>
    <w:uiPriority w:val="0"/>
    <w:rPr>
      <w:color w:val="888888"/>
    </w:rPr>
  </w:style>
  <w:style w:type="character" w:customStyle="1" w:styleId="61">
    <w:name w:val="displayarti"/>
    <w:basedOn w:val="27"/>
    <w:qFormat/>
    <w:uiPriority w:val="0"/>
    <w:rPr>
      <w:color w:val="FFFFFF"/>
      <w:shd w:val="clear" w:color="auto" w:fill="A00000"/>
    </w:rPr>
  </w:style>
  <w:style w:type="character" w:customStyle="1" w:styleId="62">
    <w:name w:val="纯文本 字符"/>
    <w:qFormat/>
    <w:uiPriority w:val="0"/>
    <w:rPr>
      <w:rFonts w:ascii="宋体" w:hAnsi="Courier New" w:eastAsia="宋体"/>
      <w:kern w:val="2"/>
      <w:sz w:val="21"/>
      <w:lang w:val="en-US" w:eastAsia="zh-CN" w:bidi="ar-SA"/>
    </w:rPr>
  </w:style>
  <w:style w:type="paragraph" w:customStyle="1" w:styleId="6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4">
    <w:name w:val="￥正文"/>
    <w:basedOn w:val="1"/>
    <w:qFormat/>
    <w:uiPriority w:val="0"/>
    <w:pPr>
      <w:tabs>
        <w:tab w:val="left" w:pos="426"/>
      </w:tabs>
      <w:ind w:firstLine="200" w:firstLineChars="200"/>
    </w:pPr>
    <w:rPr>
      <w:rFonts w:ascii="Calibri" w:hAnsi="Calibri" w:cs="Times New Roman"/>
      <w:kern w:val="2"/>
      <w:sz w:val="24"/>
      <w:szCs w:val="20"/>
    </w:rPr>
  </w:style>
  <w:style w:type="paragraph" w:customStyle="1" w:styleId="65">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66">
    <w:name w:val="Table Normal"/>
    <w:semiHidden/>
    <w:unhideWhenUsed/>
    <w:qFormat/>
    <w:uiPriority w:val="0"/>
    <w:tblPr>
      <w:tblCellMar>
        <w:top w:w="0" w:type="dxa"/>
        <w:left w:w="0" w:type="dxa"/>
        <w:bottom w:w="0" w:type="dxa"/>
        <w:right w:w="0" w:type="dxa"/>
      </w:tblCellMar>
    </w:tblPr>
  </w:style>
  <w:style w:type="character" w:customStyle="1" w:styleId="67">
    <w:name w:val="font21"/>
    <w:basedOn w:val="27"/>
    <w:qFormat/>
    <w:uiPriority w:val="0"/>
    <w:rPr>
      <w:rFonts w:hint="eastAsia" w:ascii="宋体" w:hAnsi="宋体" w:eastAsia="宋体" w:cs="宋体"/>
      <w:color w:val="FF0000"/>
      <w:sz w:val="24"/>
      <w:szCs w:val="24"/>
      <w:u w:val="none"/>
    </w:rPr>
  </w:style>
  <w:style w:type="character" w:customStyle="1" w:styleId="68">
    <w:name w:val="font01"/>
    <w:basedOn w:val="27"/>
    <w:qFormat/>
    <w:uiPriority w:val="0"/>
    <w:rPr>
      <w:rFonts w:hint="default" w:ascii="Times New Roman" w:hAnsi="Times New Roman" w:cs="Times New Roman"/>
      <w:color w:val="000000"/>
      <w:sz w:val="24"/>
      <w:szCs w:val="24"/>
      <w:u w:val="none"/>
    </w:rPr>
  </w:style>
  <w:style w:type="character" w:customStyle="1" w:styleId="69">
    <w:name w:val="font71"/>
    <w:basedOn w:val="27"/>
    <w:qFormat/>
    <w:uiPriority w:val="0"/>
    <w:rPr>
      <w:rFonts w:ascii="Segoe UI Symbol" w:hAnsi="Segoe UI Symbol" w:eastAsia="Segoe UI Symbol" w:cs="Segoe UI Symbo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22077</Words>
  <Characters>22609</Characters>
  <Lines>127</Lines>
  <Paragraphs>35</Paragraphs>
  <TotalTime>5</TotalTime>
  <ScaleCrop>false</ScaleCrop>
  <LinksUpToDate>false</LinksUpToDate>
  <CharactersWithSpaces>25068</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2023-03-30T00:50:00Z</dcterms:created>
  <dc:creator>Administrator</dc:creator>
  <cp:lastModifiedBy>User</cp:lastModifiedBy>
  <cp:lastPrinted>2025-06-07T06:58:00Z</cp:lastPrinted>
  <dcterms:modified xsi:type="dcterms:W3CDTF">2025-06-13T02:03:23Z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70E50E77D6244256B51705104BE534D8</vt:lpwstr>
  </property>
  <property fmtid="{D5CDD505-2E9C-101B-9397-08002B2CF9AE}" pid="4" name="KSOTemplateDocerSaveRecord">
    <vt:lpwstr>eyJoZGlkIjoiZTE1NjY2OTJhZWM2YjlmYjNkYmZhM2NjYzc5ZjYzY2MiLCJ1c2VySWQiOiI2OTE5MjQ0MTQifQ==</vt:lpwstr>
  </property>
</Properties>
</file>