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rPr>
      </w:pPr>
      <w:r>
        <w:rPr>
          <w:rFonts w:hint="eastAsia" w:ascii="宋体" w:hAnsi="宋体"/>
          <w:b/>
          <w:bCs/>
          <w:sz w:val="44"/>
        </w:rPr>
        <w:t>深圳市龙岗区第七人民医院</w:t>
      </w:r>
    </w:p>
    <w:p>
      <w:pPr>
        <w:jc w:val="center"/>
        <w:rPr>
          <w:rFonts w:ascii="宋体" w:hAnsi="宋体"/>
          <w:b/>
          <w:bCs/>
          <w:sz w:val="44"/>
        </w:rPr>
      </w:pPr>
      <w:r>
        <w:rPr>
          <w:rFonts w:hint="eastAsia" w:ascii="宋体" w:hAnsi="宋体"/>
          <w:b/>
          <w:bCs/>
          <w:sz w:val="44"/>
        </w:rPr>
        <w:t>院内采购标书</w:t>
      </w:r>
    </w:p>
    <w:p>
      <w:pPr>
        <w:jc w:val="center"/>
        <w:rPr>
          <w:rFonts w:ascii="宋体" w:hAnsi="宋体"/>
          <w:b/>
          <w:bCs/>
          <w:sz w:val="44"/>
        </w:rPr>
      </w:pPr>
    </w:p>
    <w:p>
      <w:pPr>
        <w:jc w:val="center"/>
        <w:rPr>
          <w:rFonts w:ascii="宋体" w:hAnsi="宋体"/>
          <w:b/>
          <w:bCs/>
          <w:sz w:val="44"/>
        </w:rPr>
      </w:pPr>
      <w:r>
        <w:rPr>
          <w:rFonts w:hint="eastAsia" w:ascii="宋体" w:hAnsi="宋体"/>
          <w:b/>
          <w:bCs/>
          <w:sz w:val="44"/>
        </w:rPr>
        <w:t>招标文件信息</w:t>
      </w:r>
    </w:p>
    <w:p>
      <w:pPr>
        <w:jc w:val="center"/>
        <w:rPr>
          <w:rFonts w:ascii="宋体" w:hAnsi="宋体"/>
          <w:b/>
          <w:bCs/>
          <w:sz w:val="44"/>
        </w:rPr>
      </w:pPr>
    </w:p>
    <w:p>
      <w:pPr>
        <w:pStyle w:val="18"/>
        <w:spacing w:line="460" w:lineRule="exact"/>
        <w:rPr>
          <w:rFonts w:ascii="仿宋_GB2312" w:hAnsi="仿宋_GB2312" w:eastAsia="仿宋_GB2312" w:cs="仿宋_GB2312"/>
          <w:kern w:val="2"/>
          <w:sz w:val="36"/>
          <w:szCs w:val="36"/>
        </w:rPr>
      </w:pPr>
      <w:r>
        <w:rPr>
          <w:rFonts w:hint="eastAsia" w:ascii="仿宋_GB2312" w:hAnsi="仿宋_GB2312" w:eastAsia="仿宋_GB2312" w:cs="仿宋_GB2312"/>
          <w:b/>
          <w:bCs/>
          <w:sz w:val="36"/>
          <w:szCs w:val="36"/>
        </w:rPr>
        <w:t>采购项目：</w:t>
      </w:r>
      <w:r>
        <w:rPr>
          <w:rFonts w:hint="eastAsia" w:ascii="仿宋_GB2312" w:hAnsi="仿宋_GB2312" w:eastAsia="仿宋_GB2312" w:cs="仿宋_GB2312"/>
          <w:kern w:val="2"/>
          <w:sz w:val="36"/>
          <w:szCs w:val="36"/>
        </w:rPr>
        <w:t>深圳市龙岗区第七人民医院安全生产管理软件采购项目</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sz w:val="36"/>
          <w:szCs w:val="36"/>
        </w:rPr>
        <w:t>深龙七医采[LGQY2025XX001]</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lang w:val="en-US" w:eastAsia="zh-CN"/>
        </w:rPr>
        <w:t>服务</w:t>
      </w:r>
      <w:r>
        <w:rPr>
          <w:rFonts w:hint="eastAsia" w:ascii="仿宋_GB2312" w:hAnsi="仿宋_GB2312" w:eastAsia="仿宋_GB2312" w:cs="仿宋_GB2312"/>
          <w:sz w:val="36"/>
          <w:szCs w:val="36"/>
        </w:rPr>
        <w:t>类</w:t>
      </w:r>
    </w:p>
    <w:p>
      <w:pPr>
        <w:snapToGrid w:val="0"/>
        <w:spacing w:line="360" w:lineRule="auto"/>
        <w:rPr>
          <w:rFonts w:eastAsia="仿宋_GB2312"/>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rPr>
        <w:t>1项</w:t>
      </w:r>
    </w:p>
    <w:p>
      <w:pPr>
        <w:snapToGrid w:val="0"/>
        <w:spacing w:line="360" w:lineRule="auto"/>
        <w:jc w:val="left"/>
        <w:rPr>
          <w:rFonts w:ascii="仿宋_GB2312" w:hAnsi="仿宋_GB2312" w:eastAsia="仿宋_GB2312" w:cs="仿宋_GB2312"/>
          <w:sz w:val="36"/>
          <w:szCs w:val="36"/>
        </w:rPr>
      </w:pPr>
      <w:r>
        <w:rPr>
          <w:rFonts w:hint="eastAsia" w:ascii="仿宋_GB2312" w:hAnsi="仿宋_GB2312" w:eastAsia="仿宋_GB2312" w:cs="仿宋_GB2312"/>
          <w:b/>
          <w:bCs/>
          <w:sz w:val="36"/>
          <w:szCs w:val="36"/>
        </w:rPr>
        <w:t>预算总金额：</w:t>
      </w:r>
      <w:r>
        <w:rPr>
          <w:rFonts w:hint="eastAsia" w:ascii="仿宋_GB2312" w:hAnsi="仿宋_GB2312" w:eastAsia="仿宋_GB2312" w:cs="仿宋_GB2312"/>
          <w:sz w:val="36"/>
          <w:szCs w:val="36"/>
        </w:rPr>
        <w:t>9.9万元</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院内公开招标采购</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10"/>
        <w:rPr>
          <w:rFonts w:hint="default"/>
        </w:rPr>
      </w:pPr>
    </w:p>
    <w:p>
      <w:pPr>
        <w:pStyle w:val="10"/>
        <w:rPr>
          <w:rFonts w:hint="default"/>
          <w:szCs w:val="20"/>
        </w:rPr>
      </w:pPr>
    </w:p>
    <w:p>
      <w:pPr>
        <w:pStyle w:val="5"/>
      </w:pPr>
    </w:p>
    <w:p/>
    <w:p>
      <w:pPr>
        <w:pStyle w:val="2"/>
      </w:pPr>
    </w:p>
    <w:p/>
    <w:p>
      <w:pPr>
        <w:pStyle w:val="2"/>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rPr>
          <w:rFonts w:ascii="宋体" w:hAnsi="宋体" w:cs="宋体"/>
          <w:b/>
          <w:bCs/>
          <w:sz w:val="40"/>
          <w:szCs w:val="40"/>
        </w:rPr>
      </w:pPr>
    </w:p>
    <w:p>
      <w:pPr>
        <w:spacing w:line="360" w:lineRule="auto"/>
        <w:jc w:val="center"/>
        <w:rPr>
          <w:rFonts w:ascii="宋体" w:hAnsi="宋体" w:cs="宋体"/>
          <w:b/>
          <w:bCs/>
          <w:sz w:val="40"/>
          <w:szCs w:val="40"/>
        </w:rPr>
      </w:pPr>
    </w:p>
    <w:p>
      <w:pPr>
        <w:pStyle w:val="8"/>
      </w:pPr>
    </w:p>
    <w:p>
      <w:pPr>
        <w:spacing w:line="360" w:lineRule="auto"/>
        <w:jc w:val="center"/>
        <w:rPr>
          <w:rFonts w:ascii="仿宋_GB2312" w:hAnsi="仿宋_GB2312" w:eastAsia="仿宋_GB2312" w:cs="仿宋_GB2312"/>
          <w:b/>
          <w:bCs/>
          <w:sz w:val="36"/>
          <w:szCs w:val="36"/>
        </w:rPr>
      </w:pPr>
      <w:r>
        <w:rPr>
          <w:rFonts w:hint="eastAsia" w:ascii="宋体" w:hAnsi="宋体" w:cs="宋体"/>
          <w:b/>
          <w:bCs/>
          <w:sz w:val="40"/>
          <w:szCs w:val="40"/>
        </w:rPr>
        <w:t>第一章</w:t>
      </w:r>
    </w:p>
    <w:p>
      <w:pPr>
        <w:pStyle w:val="18"/>
        <w:spacing w:line="460" w:lineRule="exact"/>
        <w:jc w:val="center"/>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深圳市龙岗区第七人民医院</w:t>
      </w:r>
    </w:p>
    <w:p>
      <w:pPr>
        <w:pStyle w:val="18"/>
        <w:spacing w:line="460" w:lineRule="exact"/>
        <w:rPr>
          <w:sz w:val="32"/>
          <w:szCs w:val="32"/>
        </w:rPr>
      </w:pPr>
      <w:r>
        <w:rPr>
          <w:rFonts w:hint="eastAsia" w:ascii="宋体" w:hAnsi="宋体"/>
          <w:color w:val="000000" w:themeColor="text1"/>
          <w:sz w:val="40"/>
          <w:szCs w:val="40"/>
          <w14:textFill>
            <w14:solidFill>
              <w14:schemeClr w14:val="tx1"/>
            </w14:solidFill>
          </w14:textFill>
        </w:rPr>
        <w:t>安全生产管理软件采购项目院内公</w:t>
      </w:r>
      <w:r>
        <w:rPr>
          <w:rFonts w:hint="eastAsia" w:ascii="宋体" w:hAnsi="宋体"/>
          <w:sz w:val="40"/>
          <w:szCs w:val="40"/>
        </w:rPr>
        <w:t>开采购的公告</w:t>
      </w:r>
    </w:p>
    <w:p>
      <w:pPr>
        <w:spacing w:line="480" w:lineRule="exact"/>
        <w:ind w:firstLine="560" w:firstLineChars="200"/>
        <w:rPr>
          <w:rFonts w:ascii="仿宋_GB2312" w:hAnsi="宋体" w:eastAsia="仿宋_GB2312"/>
          <w:sz w:val="28"/>
          <w:szCs w:val="28"/>
        </w:rPr>
      </w:pPr>
    </w:p>
    <w:p>
      <w:pPr>
        <w:spacing w:line="400" w:lineRule="exact"/>
        <w:ind w:firstLine="560" w:firstLineChars="200"/>
        <w:rPr>
          <w:rFonts w:ascii="仿宋_GB2312" w:eastAsia="仿宋_GB2312"/>
          <w:sz w:val="28"/>
          <w:szCs w:val="28"/>
        </w:rPr>
      </w:pPr>
      <w:r>
        <w:rPr>
          <w:rFonts w:hint="eastAsia" w:ascii="仿宋_GB2312" w:hAnsi="宋体" w:eastAsia="仿宋_GB2312"/>
          <w:sz w:val="28"/>
          <w:szCs w:val="28"/>
        </w:rPr>
        <w:t>根据政府采购的相关规定和《深圳市龙岗区第七人民医院采购管理办法》的有关规定，</w:t>
      </w:r>
      <w:r>
        <w:rPr>
          <w:rFonts w:hint="eastAsia" w:ascii="仿宋_GB2312" w:eastAsia="仿宋_GB2312"/>
          <w:sz w:val="28"/>
          <w:szCs w:val="28"/>
        </w:rPr>
        <w:t>我院拟对以下项目进行院内公开采购，欢迎符合条件具有供应能力的供应商或厂家前来报名参加。</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一、采购项目</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（一）项目编号：深龙七医采[LGQY2025XX001]</w:t>
      </w:r>
    </w:p>
    <w:p>
      <w:pPr>
        <w:pStyle w:val="18"/>
        <w:spacing w:line="46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（二）项目名称：</w:t>
      </w:r>
      <w:r>
        <w:rPr>
          <w:rFonts w:hint="eastAsia" w:ascii="仿宋_GB2312" w:hAnsi="宋体" w:eastAsia="仿宋_GB2312"/>
          <w:kern w:val="2"/>
          <w:sz w:val="28"/>
          <w:szCs w:val="28"/>
        </w:rPr>
        <w:t>深圳市龙岗区第七人民医院安全生产管理软件采购项目</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（三）采购数量：1项</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（四）预算金额（最高支付上限）：9.9万元</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二、资质要求</w:t>
      </w:r>
    </w:p>
    <w:p>
      <w:pPr>
        <w:pStyle w:val="19"/>
        <w:spacing w:line="400" w:lineRule="exact"/>
        <w:ind w:firstLine="5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（一）基本要求</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具有独立法人资格或具有独立承担民事责任的能力的其他组织（提供营业执照或事业单位法人证等法人证明扫描件，原件备查）；</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满足《中华人民共和国政府采购法》第二十二条规定；</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落实政府采购政策需满足的资格要求：按照相关规定执行，详见采购需求标准；</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本项目不接受联合体投标，不允许分包、转包，不接受进口产品；</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参与本项目投标前三年内，在经营活动中没有重大违法记录；</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参与本项目政府采购活动时不存在被有关部门禁止参与政府采购活动且在有效期内的情况；</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未被列入失信被执行人、重大税收违法案件当事人名单、政府采购严重违法失信行为记录名单；</w:t>
      </w:r>
    </w:p>
    <w:p>
      <w:pPr>
        <w:pStyle w:val="19"/>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与其他投标供应商不存在单位负责人为同一人或者存在直接控股、管理关系。</w:t>
      </w:r>
    </w:p>
    <w:p>
      <w:pPr>
        <w:pStyle w:val="19"/>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条须供应商在《投标及履约承诺函》中作出声明。</w:t>
      </w:r>
    </w:p>
    <w:p>
      <w:pPr>
        <w:pStyle w:val="19"/>
        <w:spacing w:line="400" w:lineRule="exact"/>
        <w:ind w:firstLine="5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（二）特殊资质要求</w:t>
      </w:r>
    </w:p>
    <w:p>
      <w:pPr>
        <w:pStyle w:val="19"/>
        <w:spacing w:line="400" w:lineRule="exact"/>
        <w:ind w:firstLine="560"/>
        <w:jc w:val="left"/>
        <w:rPr>
          <w:rFonts w:hint="eastAsia" w:ascii="仿宋_GB2312" w:hAnsi="仿宋_GB2312" w:eastAsia="仿宋_GB2312" w:cs="仿宋_GB2312"/>
          <w:sz w:val="28"/>
          <w:szCs w:val="28"/>
          <w:lang w:val="en-GB" w:eastAsia="zh-CN"/>
        </w:rPr>
      </w:pPr>
      <w:r>
        <w:rPr>
          <w:rFonts w:hint="eastAsia" w:ascii="仿宋_GB2312" w:hAnsi="仿宋_GB2312" w:eastAsia="仿宋_GB2312" w:cs="仿宋_GB2312"/>
          <w:sz w:val="28"/>
          <w:szCs w:val="28"/>
          <w:lang w:val="en-US" w:eastAsia="zh-CN"/>
        </w:rPr>
        <w:t>本项目拟派的技术人员中至少一人具有</w:t>
      </w:r>
      <w:r>
        <w:rPr>
          <w:rFonts w:hint="eastAsia" w:ascii="仿宋_GB2312" w:hAnsi="仿宋_GB2312" w:eastAsia="仿宋_GB2312" w:cs="仿宋_GB2312"/>
          <w:sz w:val="28"/>
          <w:szCs w:val="28"/>
          <w:lang w:val="en-GB" w:eastAsia="zh-CN"/>
        </w:rPr>
        <w:t>注册安全工程师资质（</w:t>
      </w:r>
      <w:r>
        <w:rPr>
          <w:rFonts w:hint="eastAsia" w:ascii="仿宋_GB2312" w:hAnsi="仿宋_GB2312" w:eastAsia="仿宋_GB2312" w:cs="仿宋_GB2312"/>
          <w:sz w:val="28"/>
          <w:szCs w:val="28"/>
          <w:lang w:val="en-US" w:eastAsia="zh-CN"/>
        </w:rPr>
        <w:t>提供注册安全工程师证书复印件</w:t>
      </w:r>
      <w:r>
        <w:rPr>
          <w:rFonts w:hint="eastAsia" w:ascii="仿宋_GB2312" w:hAnsi="仿宋_GB2312" w:eastAsia="仿宋_GB2312" w:cs="仿宋_GB2312"/>
          <w:sz w:val="28"/>
          <w:szCs w:val="28"/>
          <w:lang w:val="en-GB" w:eastAsia="zh-CN"/>
        </w:rPr>
        <w:t>）。</w:t>
      </w:r>
    </w:p>
    <w:p>
      <w:pPr>
        <w:widowControl/>
        <w:spacing w:line="400" w:lineRule="exact"/>
        <w:ind w:firstLine="560" w:firstLineChars="200"/>
        <w:rPr>
          <w:rFonts w:hint="eastAsia"/>
          <w:lang w:val="en-US" w:eastAsia="zh-CN"/>
        </w:rPr>
      </w:pPr>
      <w:r>
        <w:rPr>
          <w:rFonts w:hint="eastAsia" w:ascii="仿宋_GB2312" w:hAnsi="仿宋_GB2312" w:eastAsia="仿宋_GB2312" w:cs="仿宋_GB2312"/>
          <w:sz w:val="28"/>
          <w:szCs w:val="28"/>
        </w:rPr>
        <w:t>所有资质文件均需在有效期内并加盖投标方公章。</w:t>
      </w:r>
    </w:p>
    <w:p>
      <w:pPr>
        <w:pStyle w:val="19"/>
        <w:spacing w:line="400" w:lineRule="exact"/>
        <w:ind w:firstLine="560"/>
        <w:jc w:val="left"/>
        <w:rPr>
          <w:rFonts w:ascii="仿宋_GB2312" w:hAnsi="仿宋_GB2312" w:eastAsia="仿宋_GB2312" w:cs="仿宋_GB2312"/>
          <w:sz w:val="28"/>
          <w:szCs w:val="28"/>
        </w:rPr>
      </w:pPr>
      <w:r>
        <w:rPr>
          <w:rFonts w:ascii="仿宋_GB2312" w:hAnsi="仿宋_GB2312" w:eastAsia="仿宋_GB2312" w:cs="仿宋_GB2312"/>
          <w:sz w:val="28"/>
          <w:szCs w:val="28"/>
        </w:rPr>
        <w:t>三</w:t>
      </w:r>
      <w:r>
        <w:rPr>
          <w:rFonts w:hint="eastAsia" w:ascii="仿宋_GB2312" w:hAnsi="仿宋_GB2312" w:eastAsia="仿宋_GB2312" w:cs="仿宋_GB2312"/>
          <w:sz w:val="28"/>
          <w:szCs w:val="28"/>
        </w:rPr>
        <w:t>、采购方式：院内公开招标采购</w:t>
      </w:r>
    </w:p>
    <w:p>
      <w:pPr>
        <w:pStyle w:val="19"/>
        <w:spacing w:line="400" w:lineRule="exact"/>
        <w:ind w:firstLine="560"/>
        <w:jc w:val="left"/>
        <w:rPr>
          <w:rFonts w:ascii="仿宋_GB2312" w:hAnsi="仿宋_GB2312" w:eastAsia="仿宋_GB2312" w:cs="仿宋_GB2312"/>
          <w:sz w:val="28"/>
          <w:szCs w:val="28"/>
        </w:rPr>
      </w:pPr>
      <w:r>
        <w:rPr>
          <w:rFonts w:ascii="仿宋_GB2312" w:hAnsi="仿宋_GB2312" w:eastAsia="仿宋_GB2312" w:cs="仿宋_GB2312"/>
          <w:sz w:val="28"/>
          <w:szCs w:val="28"/>
        </w:rPr>
        <w:t>四</w:t>
      </w:r>
      <w:r>
        <w:rPr>
          <w:rFonts w:hint="eastAsia" w:ascii="仿宋_GB2312" w:hAnsi="仿宋_GB2312" w:eastAsia="仿宋_GB2312" w:cs="仿宋_GB2312"/>
          <w:sz w:val="28"/>
          <w:szCs w:val="28"/>
        </w:rPr>
        <w:t>、评标方法：综合评分法</w:t>
      </w:r>
    </w:p>
    <w:p>
      <w:pPr>
        <w:widowControl/>
        <w:spacing w:line="40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五</w:t>
      </w:r>
      <w:r>
        <w:rPr>
          <w:rFonts w:hint="eastAsia" w:ascii="仿宋_GB2312" w:hAnsi="仿宋_GB2312" w:eastAsia="仿宋_GB2312" w:cs="仿宋_GB2312"/>
          <w:sz w:val="28"/>
          <w:szCs w:val="28"/>
        </w:rPr>
        <w:t>、投标人报名资料要求</w:t>
      </w:r>
    </w:p>
    <w:p>
      <w:pPr>
        <w:pStyle w:val="19"/>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（一）院内采购报名表。</w:t>
      </w:r>
    </w:p>
    <w:p>
      <w:pPr>
        <w:pStyle w:val="19"/>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（二）法定代表人参加的提供法定代表人资格证明书及个人身份证复印件；非法定代表人参加的须提供法定代表人资格证明书及法定代表人身份证复印件、法定代表人授权书及授权代表人身份证复印件。</w:t>
      </w:r>
    </w:p>
    <w:p>
      <w:pPr>
        <w:pStyle w:val="19"/>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（三）供应商须提供“三证合一”（工商营业执照、组织机构代码证和税务登记证）复印件。</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（四）供应商基本情况表。</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（五）提供法定代表人、主要经营负责人、投标授权代表人、项目负责人（如有）、主要技术人员（如有）最近一个月的社保证明。</w:t>
      </w:r>
    </w:p>
    <w:p>
      <w:pPr>
        <w:pStyle w:val="19"/>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（六）通过以下3个官网的信用信息查询记录网络截图件并加盖投标人公章：①信用中国②中国政府采购网③深圳市政府采购监管网。相关信息以开标当日的查询结果为准。</w:t>
      </w:r>
    </w:p>
    <w:p>
      <w:pPr>
        <w:pStyle w:val="19"/>
        <w:spacing w:line="4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（七）投标及履约承诺函。</w:t>
      </w:r>
    </w:p>
    <w:p>
      <w:pPr>
        <w:pStyle w:val="19"/>
        <w:spacing w:line="4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w:t>
      </w:r>
      <w:r>
        <w:rPr>
          <w:rFonts w:hint="default" w:ascii="仿宋_GB2312" w:hAnsi="仿宋_GB2312" w:eastAsia="仿宋_GB2312" w:cs="仿宋_GB2312"/>
          <w:sz w:val="28"/>
          <w:szCs w:val="28"/>
        </w:rPr>
        <w:t>拟派技术人员中至少一人的注册安全工程师证书复印件。</w:t>
      </w:r>
    </w:p>
    <w:p>
      <w:pPr>
        <w:pStyle w:val="19"/>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以上资料均需在有效期内并加盖投标方公章。本项目实行资格预审，投标人报名时将进行资格审查，未经审查或审查未通过的不能参与投标。</w:t>
      </w:r>
    </w:p>
    <w:p>
      <w:pPr>
        <w:pStyle w:val="19"/>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六、报名截止时间及地点：2025年6月1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w:t>
      </w:r>
      <w:bookmarkStart w:id="0" w:name="OLE_LINK1"/>
      <w:r>
        <w:rPr>
          <w:rFonts w:hint="eastAsia" w:ascii="仿宋_GB2312" w:hAnsi="仿宋_GB2312" w:eastAsia="仿宋_GB2312" w:cs="仿宋_GB2312"/>
          <w:sz w:val="28"/>
          <w:szCs w:val="28"/>
        </w:rPr>
        <w:t>下午5点</w:t>
      </w:r>
      <w:bookmarkEnd w:id="0"/>
      <w:r>
        <w:rPr>
          <w:rFonts w:hint="eastAsia" w:ascii="仿宋_GB2312" w:hAnsi="仿宋_GB2312" w:eastAsia="仿宋_GB2312" w:cs="仿宋_GB2312"/>
          <w:sz w:val="28"/>
          <w:szCs w:val="28"/>
        </w:rPr>
        <w:t>，简竹护理院行政楼三楼招采办。</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七、递交投标文件及开标时间及地点：2025年6月1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日下午3点，深圳市龙岗区南湾街道吉厦社区简竹路12号简竹护理院行政楼五楼活动室（如有变动，另行通知）。</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八、联系人及联系电话：</w:t>
      </w:r>
      <w:r>
        <w:rPr>
          <w:rFonts w:hint="eastAsia" w:ascii="仿宋" w:hAnsi="仿宋" w:eastAsia="仿宋" w:cs="仿宋"/>
          <w:sz w:val="28"/>
          <w:szCs w:val="28"/>
        </w:rPr>
        <w:t>陈女士，0755-28740471。</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九、公告日期：自公告发布之日起5个工作日。</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19"/>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18"/>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2"/>
          <w:sz w:val="28"/>
          <w:szCs w:val="28"/>
        </w:rPr>
        <w:t>2.</w:t>
      </w:r>
      <w:r>
        <w:rPr>
          <w:rFonts w:hint="eastAsia" w:ascii="仿宋_GB2312" w:hAnsi="宋体" w:eastAsia="仿宋_GB2312"/>
          <w:kern w:val="2"/>
          <w:sz w:val="28"/>
          <w:szCs w:val="28"/>
        </w:rPr>
        <w:t>深圳市龙岗区第七人民医院安全生产管理软件采购项目</w:t>
      </w:r>
    </w:p>
    <w:p>
      <w:pPr>
        <w:pStyle w:val="19"/>
        <w:wordWrap w:val="0"/>
        <w:spacing w:line="400" w:lineRule="exact"/>
        <w:ind w:firstLine="560"/>
        <w:jc w:val="right"/>
        <w:rPr>
          <w:rFonts w:ascii="仿宋_GB2312" w:eastAsia="仿宋_GB2312"/>
          <w:sz w:val="28"/>
          <w:szCs w:val="28"/>
        </w:rPr>
      </w:pPr>
      <w:r>
        <w:rPr>
          <w:rFonts w:hint="eastAsia" w:ascii="仿宋_GB2312" w:eastAsia="仿宋_GB2312"/>
          <w:sz w:val="28"/>
          <w:szCs w:val="28"/>
        </w:rPr>
        <w:t xml:space="preserve"> </w:t>
      </w:r>
    </w:p>
    <w:p>
      <w:pPr>
        <w:pStyle w:val="19"/>
        <w:spacing w:line="400" w:lineRule="exact"/>
        <w:ind w:firstLine="560"/>
        <w:jc w:val="center"/>
        <w:rPr>
          <w:rFonts w:ascii="仿宋_GB2312" w:eastAsia="仿宋_GB2312"/>
          <w:sz w:val="28"/>
          <w:szCs w:val="28"/>
        </w:rPr>
      </w:pPr>
      <w:r>
        <w:rPr>
          <w:rFonts w:hint="eastAsia" w:ascii="仿宋_GB2312" w:eastAsia="仿宋_GB2312"/>
          <w:sz w:val="28"/>
          <w:szCs w:val="28"/>
        </w:rPr>
        <w:t xml:space="preserve">                            深圳市龙岗区第七人民医院</w:t>
      </w:r>
    </w:p>
    <w:p>
      <w:pPr>
        <w:pStyle w:val="19"/>
        <w:spacing w:line="400" w:lineRule="exact"/>
        <w:ind w:firstLine="560"/>
        <w:jc w:val="center"/>
        <w:rPr>
          <w:rFonts w:ascii="仿宋_GB2312" w:hAnsi="仿宋_GB2312" w:eastAsia="仿宋_GB2312" w:cs="仿宋_GB2312"/>
          <w:sz w:val="28"/>
          <w:szCs w:val="28"/>
        </w:rPr>
      </w:pPr>
      <w:r>
        <w:rPr>
          <w:rFonts w:hint="eastAsia" w:ascii="仿宋_GB2312" w:eastAsia="仿宋_GB2312"/>
          <w:sz w:val="28"/>
          <w:szCs w:val="28"/>
        </w:rPr>
        <w:t xml:space="preserve">                           </w:t>
      </w:r>
      <w:r>
        <w:rPr>
          <w:rFonts w:hint="eastAsia" w:ascii="仿宋_GB2312" w:hAnsi="仿宋_GB2312" w:eastAsia="仿宋_GB2312" w:cs="仿宋_GB2312"/>
          <w:sz w:val="28"/>
          <w:szCs w:val="28"/>
        </w:rPr>
        <w:t>2025年6月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w:t>
      </w:r>
    </w:p>
    <w:p/>
    <w:p>
      <w:pPr>
        <w:pStyle w:val="9"/>
      </w:pPr>
      <w:r>
        <w:rPr>
          <w:rFonts w:hint="eastAsia"/>
        </w:rPr>
        <w:t xml:space="preserve">   </w:t>
      </w:r>
    </w:p>
    <w:p>
      <w:pPr>
        <w:pStyle w:val="9"/>
      </w:pPr>
    </w:p>
    <w:p>
      <w:pPr>
        <w:pStyle w:val="9"/>
      </w:pPr>
    </w:p>
    <w:p>
      <w:pPr>
        <w:pStyle w:val="9"/>
      </w:pPr>
    </w:p>
    <w:p>
      <w:pPr>
        <w:numPr>
          <w:ilvl w:val="0"/>
          <w:numId w:val="1"/>
        </w:numPr>
        <w:spacing w:line="360" w:lineRule="auto"/>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院内公开采购项目需求</w:t>
      </w:r>
    </w:p>
    <w:p>
      <w:pPr>
        <w:widowControl/>
        <w:spacing w:line="500" w:lineRule="exact"/>
        <w:ind w:firstLine="560" w:firstLineChars="200"/>
        <w:jc w:val="left"/>
        <w:rPr>
          <w:rFonts w:ascii="仿宋_GB2312" w:hAnsi="仿宋_GB2312" w:eastAsia="仿宋_GB2312" w:cs="仿宋_GB2312"/>
          <w:sz w:val="28"/>
          <w:szCs w:val="28"/>
        </w:rPr>
      </w:pPr>
    </w:p>
    <w:p>
      <w:pPr>
        <w:spacing w:after="60" w:line="440" w:lineRule="exact"/>
        <w:ind w:firstLine="600" w:firstLineChars="200"/>
        <w:rPr>
          <w:rFonts w:ascii="仿宋_GB2312" w:hAnsi="仿宋_GB2312" w:eastAsia="仿宋_GB2312" w:cs="仿宋_GB2312"/>
          <w:sz w:val="28"/>
          <w:szCs w:val="28"/>
        </w:rPr>
      </w:pPr>
      <w:r>
        <w:rPr>
          <w:rFonts w:hint="eastAsia" w:ascii="仿宋_GB2312" w:hAnsi="仿宋_GB2312" w:eastAsia="仿宋_GB2312" w:cs="仿宋_GB2312"/>
          <w:kern w:val="0"/>
          <w:sz w:val="30"/>
          <w:szCs w:val="30"/>
        </w:rPr>
        <w:t>一、</w:t>
      </w:r>
      <w:r>
        <w:rPr>
          <w:rFonts w:hint="eastAsia" w:ascii="仿宋_GB2312" w:hAnsi="仿宋_GB2312" w:eastAsia="仿宋_GB2312" w:cs="仿宋_GB2312"/>
          <w:b/>
          <w:bCs/>
          <w:sz w:val="28"/>
          <w:szCs w:val="28"/>
        </w:rPr>
        <w:t>项目概况：</w:t>
      </w:r>
      <w:r>
        <w:rPr>
          <w:rFonts w:hint="eastAsia" w:ascii="仿宋_GB2312" w:hAnsi="仿宋_GB2312" w:eastAsia="仿宋_GB2312" w:cs="仿宋_GB2312"/>
          <w:sz w:val="28"/>
          <w:szCs w:val="28"/>
        </w:rPr>
        <w:t>根据《中华人民共和国安全生产法》和《工业和信息化部 应急管理部关于印发《“工业互联网+安全生产”行动计划（2021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2023年）》的通知》等法律法规要求，要求企业充分利用工业互联网信息技术，提高各行业安全生产管理水平。为有效实施“科技信息化”战略，创新安全管理模式，推进安全生产信息化建设，依托信息化手段，利用手机方便、高效和实时反馈的特点，应用信息化手段有效管控风险、消除隐患、提高员工安全意识和落实全员安全生产责任制，创建良好的安全文化。</w:t>
      </w:r>
    </w:p>
    <w:p>
      <w:pPr>
        <w:pStyle w:val="2"/>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二、预算价格：</w:t>
      </w:r>
      <w:r>
        <w:rPr>
          <w:rFonts w:ascii="仿宋_GB2312" w:hAnsi="仿宋_GB2312" w:eastAsia="仿宋_GB2312" w:cs="仿宋_GB2312"/>
          <w:sz w:val="28"/>
          <w:szCs w:val="28"/>
        </w:rPr>
        <w:t>预算</w:t>
      </w:r>
      <w:r>
        <w:rPr>
          <w:rFonts w:hint="eastAsia" w:ascii="仿宋_GB2312" w:hAnsi="仿宋_GB2312" w:eastAsia="仿宋_GB2312" w:cs="仿宋_GB2312"/>
          <w:kern w:val="0"/>
          <w:sz w:val="28"/>
          <w:szCs w:val="28"/>
        </w:rPr>
        <w:t>金额为9.9万元，此</w:t>
      </w:r>
      <w:r>
        <w:rPr>
          <w:rFonts w:ascii="仿宋_GB2312" w:hAnsi="仿宋_GB2312" w:eastAsia="仿宋_GB2312" w:cs="仿宋_GB2312"/>
          <w:sz w:val="28"/>
          <w:szCs w:val="28"/>
        </w:rPr>
        <w:t>金额为</w:t>
      </w:r>
      <w:r>
        <w:rPr>
          <w:rFonts w:hint="eastAsia" w:ascii="仿宋_GB2312" w:hAnsi="仿宋_GB2312" w:eastAsia="仿宋_GB2312" w:cs="仿宋_GB2312"/>
          <w:kern w:val="0"/>
          <w:sz w:val="28"/>
          <w:szCs w:val="28"/>
        </w:rPr>
        <w:t>本项目年度采购金额</w:t>
      </w:r>
      <w:r>
        <w:rPr>
          <w:rFonts w:ascii="仿宋_GB2312" w:hAnsi="仿宋_GB2312" w:eastAsia="仿宋_GB2312" w:cs="仿宋_GB2312"/>
          <w:sz w:val="28"/>
          <w:szCs w:val="28"/>
        </w:rPr>
        <w:t>最高支付上限。</w:t>
      </w:r>
    </w:p>
    <w:p>
      <w:pPr>
        <w:pStyle w:val="18"/>
        <w:spacing w:line="560" w:lineRule="exact"/>
        <w:ind w:firstLine="562" w:firstLineChars="200"/>
        <w:rPr>
          <w:rFonts w:ascii="仿宋_GB2312" w:hAnsi="仿宋_GB2312" w:eastAsia="仿宋_GB2312" w:cs="仿宋_GB2312"/>
          <w:kern w:val="2"/>
          <w:sz w:val="28"/>
          <w:szCs w:val="28"/>
        </w:rPr>
      </w:pPr>
      <w:r>
        <w:rPr>
          <w:rFonts w:hint="eastAsia" w:ascii="仿宋_GB2312" w:hAnsi="仿宋_GB2312" w:eastAsia="仿宋_GB2312" w:cs="仿宋_GB2312"/>
          <w:b/>
          <w:bCs/>
          <w:sz w:val="28"/>
          <w:szCs w:val="28"/>
        </w:rPr>
        <w:t>三、采购活动时间要求：</w:t>
      </w:r>
      <w:r>
        <w:rPr>
          <w:rFonts w:hint="eastAsia" w:ascii="仿宋_GB2312" w:hAnsi="仿宋_GB2312" w:eastAsia="仿宋_GB2312" w:cs="仿宋_GB2312"/>
          <w:kern w:val="2"/>
          <w:sz w:val="28"/>
          <w:szCs w:val="28"/>
        </w:rPr>
        <w:t>2025年6月</w:t>
      </w:r>
    </w:p>
    <w:p>
      <w:pPr>
        <w:pStyle w:val="18"/>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四、采购组织形式（勾选）：</w:t>
      </w:r>
      <w:r>
        <w:rPr>
          <w:rFonts w:hint="eastAsia" w:ascii="仿宋_GB2312" w:hAnsi="仿宋_GB2312" w:eastAsia="仿宋_GB2312" w:cs="仿宋_GB2312"/>
          <w:sz w:val="28"/>
          <w:szCs w:val="28"/>
        </w:rPr>
        <w:t>政府集中采购□、院内集中采购☑、院内委托代理采购□、集团联合采购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w:t>
      </w:r>
    </w:p>
    <w:p>
      <w:pPr>
        <w:spacing w:line="560" w:lineRule="exact"/>
      </w:pPr>
      <w:r>
        <w:rPr>
          <w:rFonts w:hint="eastAsia" w:ascii="仿宋_GB2312" w:hAnsi="仿宋_GB2312" w:eastAsia="仿宋_GB2312" w:cs="仿宋_GB2312"/>
          <w:b/>
          <w:bCs/>
          <w:sz w:val="28"/>
          <w:szCs w:val="28"/>
        </w:rPr>
        <w:t xml:space="preserve">    五、采购方式（勾选）：</w:t>
      </w:r>
      <w:r>
        <w:rPr>
          <w:rFonts w:hint="eastAsia" w:ascii="仿宋_GB2312" w:hAnsi="仿宋_GB2312" w:eastAsia="仿宋_GB2312" w:cs="仿宋_GB2312"/>
          <w:sz w:val="28"/>
          <w:szCs w:val="28"/>
        </w:rPr>
        <w:t>院内招标☑、院内竞价□、院内邀标□、院内询价□、竞争性磋商□、院内直接议价□、其他□。</w:t>
      </w:r>
    </w:p>
    <w:p>
      <w:pPr>
        <w:widowControl/>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六、投标人资格要求</w:t>
      </w:r>
    </w:p>
    <w:p>
      <w:pPr>
        <w:pStyle w:val="19"/>
        <w:spacing w:line="400" w:lineRule="exact"/>
        <w:ind w:firstLine="5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（一）基本要求</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具有独立法人资格或具有独立承担民事责任的能力的其他组织（提供营业执照或事业单位法人证等法人证明扫描件，原件备查）；</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满足《中华人民共和国政府采购法》第二十二条规定；</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落实政府采购政策需满足的资格要求：按照相关规定执行，详见采购需求标准；</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本项目不接受联合体投标，不允许分包、转包，不接受进口产品；</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参与本项目投标前三年内，在经营活动中没有重大违法记录；</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参与本项目政府采购活动时不存在被有关部门禁止参与政府采购活动且在有效期内的情况；</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未被列入失信被执行人、重大税收违法案件当事人名单、政府采购严重违法失信行为记录名单；</w:t>
      </w:r>
    </w:p>
    <w:p>
      <w:pPr>
        <w:pStyle w:val="19"/>
        <w:spacing w:line="4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与其他投标供应商不存在单位负责人为同一人或者存在直接控股、管理关系。</w:t>
      </w:r>
    </w:p>
    <w:p>
      <w:pPr>
        <w:pStyle w:val="19"/>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条须供应商在《投标及履约承诺函》中作出声明。</w:t>
      </w:r>
    </w:p>
    <w:p>
      <w:pPr>
        <w:pStyle w:val="19"/>
        <w:spacing w:line="400" w:lineRule="exact"/>
        <w:ind w:firstLine="5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（二）特殊资质要求</w:t>
      </w:r>
    </w:p>
    <w:p>
      <w:pPr>
        <w:pStyle w:val="19"/>
        <w:spacing w:line="400" w:lineRule="exact"/>
        <w:ind w:firstLine="560"/>
        <w:jc w:val="left"/>
        <w:rPr>
          <w:rFonts w:hint="eastAsia" w:ascii="仿宋_GB2312" w:hAnsi="仿宋_GB2312" w:eastAsia="仿宋_GB2312" w:cs="仿宋_GB2312"/>
          <w:sz w:val="28"/>
          <w:szCs w:val="28"/>
          <w:lang w:val="en-GB" w:eastAsia="zh-CN"/>
        </w:rPr>
      </w:pPr>
      <w:r>
        <w:rPr>
          <w:rFonts w:hint="eastAsia" w:ascii="仿宋_GB2312" w:hAnsi="仿宋_GB2312" w:eastAsia="仿宋_GB2312" w:cs="仿宋_GB2312"/>
          <w:sz w:val="28"/>
          <w:szCs w:val="28"/>
          <w:lang w:val="en-US" w:eastAsia="zh-CN"/>
        </w:rPr>
        <w:t>本项目拟派的技术人员中至少一人具有</w:t>
      </w:r>
      <w:r>
        <w:rPr>
          <w:rFonts w:hint="eastAsia" w:ascii="仿宋_GB2312" w:hAnsi="仿宋_GB2312" w:eastAsia="仿宋_GB2312" w:cs="仿宋_GB2312"/>
          <w:sz w:val="28"/>
          <w:szCs w:val="28"/>
          <w:lang w:val="en-GB" w:eastAsia="zh-CN"/>
        </w:rPr>
        <w:t>注册安全工程师资质（</w:t>
      </w:r>
      <w:r>
        <w:rPr>
          <w:rFonts w:hint="eastAsia" w:ascii="仿宋_GB2312" w:hAnsi="仿宋_GB2312" w:eastAsia="仿宋_GB2312" w:cs="仿宋_GB2312"/>
          <w:sz w:val="28"/>
          <w:szCs w:val="28"/>
          <w:lang w:val="en-US" w:eastAsia="zh-CN"/>
        </w:rPr>
        <w:t>提供注册安全工程师证书复印件</w:t>
      </w:r>
      <w:r>
        <w:rPr>
          <w:rFonts w:hint="eastAsia" w:ascii="仿宋_GB2312" w:hAnsi="仿宋_GB2312" w:eastAsia="仿宋_GB2312" w:cs="仿宋_GB2312"/>
          <w:sz w:val="28"/>
          <w:szCs w:val="28"/>
          <w:lang w:val="en-GB" w:eastAsia="zh-CN"/>
        </w:rPr>
        <w:t>）。</w:t>
      </w:r>
    </w:p>
    <w:p>
      <w:pPr>
        <w:pStyle w:val="19"/>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所有资质文件均需在有效期内并加盖投标方公章。</w:t>
      </w:r>
    </w:p>
    <w:p>
      <w:pPr>
        <w:pStyle w:val="18"/>
        <w:numPr>
          <w:ilvl w:val="0"/>
          <w:numId w:val="2"/>
        </w:num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服务内容及要求</w:t>
      </w:r>
    </w:p>
    <w:p>
      <w:pPr>
        <w:adjustRightInd w:val="0"/>
        <w:spacing w:line="40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1.采购内容</w:t>
      </w:r>
    </w:p>
    <w:p>
      <w:pPr>
        <w:adjustRightInd w:val="0"/>
        <w:spacing w:line="400" w:lineRule="exact"/>
        <w:ind w:firstLine="560" w:firstLineChars="200"/>
        <w:rPr>
          <w:rFonts w:ascii="仿宋" w:hAnsi="仿宋" w:eastAsia="仿宋" w:cs="仿宋"/>
          <w:sz w:val="32"/>
          <w:szCs w:val="32"/>
        </w:rPr>
      </w:pPr>
      <w:r>
        <w:rPr>
          <w:rFonts w:hint="eastAsia" w:ascii="仿宋" w:hAnsi="仿宋" w:eastAsia="仿宋" w:cs="仿宋"/>
          <w:sz w:val="28"/>
          <w:szCs w:val="28"/>
        </w:rPr>
        <w:t>安全生产管理系统一套。</w:t>
      </w:r>
    </w:p>
    <w:p>
      <w:pPr>
        <w:adjustRightInd w:val="0"/>
        <w:spacing w:line="40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2.系统权限体系</w:t>
      </w:r>
    </w:p>
    <w:p>
      <w:pPr>
        <w:adjustRightIn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系统应支持手机移动端和电脑后台管理端操作，手机移动端支持全员参与；电脑端用于后台管理，可配置管理员并根据管理范围和模块进行权限隔离，以实现不同角色分配不同管理范围权限和模块权限之效果。</w:t>
      </w:r>
    </w:p>
    <w:p>
      <w:pPr>
        <w:adjustRightInd w:val="0"/>
        <w:spacing w:line="40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3.系统功能要求</w:t>
      </w:r>
    </w:p>
    <w:p>
      <w:pPr>
        <w:adjustRightIn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系统具体功能包含但不限于隐患上报、隐患排查、风险分级管控、安全教育培训、岗位履职、证件管理、设备管理、文件管理、体检管理、积分管理、后台管理等功能。</w:t>
      </w:r>
    </w:p>
    <w:p>
      <w:pPr>
        <w:adjustRightInd w:val="0"/>
        <w:spacing w:line="400" w:lineRule="exact"/>
        <w:ind w:firstLine="420" w:firstLineChars="200"/>
        <w:rPr>
          <w:rFonts w:hint="eastAsia" w:ascii="楷体_GB2312" w:hAnsi="楷体_GB2312" w:eastAsia="楷体_GB2312" w:cs="楷体_GB2312"/>
          <w:sz w:val="28"/>
          <w:szCs w:val="28"/>
        </w:rPr>
      </w:pPr>
      <w:r>
        <w:rPr>
          <w:rFonts w:hint="eastAsia"/>
          <w:color w:val="auto"/>
        </w:rPr>
        <w:t>▲</w:t>
      </w:r>
      <w:r>
        <w:rPr>
          <w:rFonts w:hint="eastAsia" w:ascii="楷体_GB2312" w:hAnsi="楷体_GB2312" w:eastAsia="楷体_GB2312" w:cs="楷体_GB2312"/>
          <w:sz w:val="28"/>
          <w:szCs w:val="28"/>
        </w:rPr>
        <w:t>（1）隐患排查全流程闭环管理。</w:t>
      </w:r>
    </w:p>
    <w:p>
      <w:pPr>
        <w:adjustRightIn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具备隐患上报、隐患排查治理、扫码提隐患（用于区域外其他科室交叉安全检查）的功能，发现、整改、验收等闭环全流程管理；具备AI识别图片隐患功能，以及法律法规检索功能。</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系统需支持从计划、检查、整改、验收、报表形成流程化闭环管理；支持隐患定期排查；支持消息推送和任务提醒功能；系统应具备数据统计分析功能，从不同的维度（隐患类别、隐患类型、隐患等级、隐患提交和整改数量、隐患整改率等）帮助采购人分析隐患数据；引入积分激励机制，根据员工提报的隐患数量，实现隐患提报积分激励，提升采购人全员参与隐患提报的积极性。</w:t>
      </w:r>
    </w:p>
    <w:p>
      <w:pPr>
        <w:adjustRightInd w:val="0"/>
        <w:spacing w:line="400" w:lineRule="exact"/>
        <w:ind w:firstLine="420" w:firstLineChars="200"/>
        <w:rPr>
          <w:rFonts w:hint="eastAsia" w:ascii="楷体_GB2312" w:hAnsi="楷体_GB2312" w:eastAsia="楷体_GB2312" w:cs="楷体_GB2312"/>
          <w:sz w:val="28"/>
          <w:szCs w:val="28"/>
        </w:rPr>
      </w:pPr>
      <w:r>
        <w:rPr>
          <w:rFonts w:hint="eastAsia"/>
          <w:color w:val="auto"/>
        </w:rPr>
        <w:t>▲</w:t>
      </w:r>
      <w:r>
        <w:rPr>
          <w:rFonts w:hint="eastAsia" w:ascii="楷体_GB2312" w:hAnsi="楷体_GB2312" w:eastAsia="楷体_GB2312" w:cs="楷体_GB2312"/>
          <w:sz w:val="28"/>
          <w:szCs w:val="28"/>
        </w:rPr>
        <w:t>（2）实现风险分级管控功能。</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具备风险分级管控功能，风险清单台账管理、员工快速识别风险、外来人员扫码识别风险</w:t>
      </w:r>
      <w:r>
        <w:rPr>
          <w:rFonts w:hint="eastAsia" w:ascii="仿宋" w:hAnsi="仿宋" w:eastAsia="仿宋" w:cs="仿宋"/>
          <w:sz w:val="28"/>
          <w:szCs w:val="28"/>
          <w:lang w:eastAsia="zh-CN"/>
        </w:rPr>
        <w:t>。</w:t>
      </w:r>
      <w:r>
        <w:rPr>
          <w:rFonts w:hint="eastAsia" w:ascii="仿宋" w:hAnsi="仿宋" w:eastAsia="仿宋" w:cs="仿宋"/>
          <w:sz w:val="28"/>
          <w:szCs w:val="28"/>
        </w:rPr>
        <w:t>通过LEC或LS风险评估方法,建立医院安全风险红橙黄蓝四色风险排序,系统化降低和管理医院风险。系统需支持设备设施、岗位/场所、作业活动多种方式划分风险点；系统需支持完善的风险辨识管控步骤和流程；系统可对风险区域位置自动生成对应的二维码，可以通过扫码直接查看相对应的风险告知。</w:t>
      </w:r>
    </w:p>
    <w:p>
      <w:pPr>
        <w:adjustRightInd w:val="0"/>
        <w:spacing w:line="400" w:lineRule="exact"/>
        <w:ind w:firstLine="560" w:firstLineChars="2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（3）安全教育培训</w:t>
      </w:r>
      <w:r>
        <w:rPr>
          <w:rFonts w:hint="eastAsia" w:ascii="楷体_GB2312" w:hAnsi="楷体_GB2312" w:eastAsia="楷体_GB2312" w:cs="楷体_GB2312"/>
          <w:sz w:val="28"/>
          <w:szCs w:val="28"/>
          <w:lang w:val="en-US" w:eastAsia="zh-CN"/>
        </w:rPr>
        <w:t>培训</w:t>
      </w:r>
      <w:r>
        <w:rPr>
          <w:rFonts w:hint="eastAsia" w:ascii="楷体_GB2312" w:hAnsi="楷体_GB2312" w:eastAsia="楷体_GB2312" w:cs="楷体_GB2312"/>
          <w:sz w:val="28"/>
          <w:szCs w:val="28"/>
          <w:lang w:eastAsia="zh-CN"/>
        </w:rPr>
        <w:t>。</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具备安全教育培训功能，线上学习、线上考试、自动阅卷、三级安全教育、线下培训、每日一题等功能</w:t>
      </w:r>
      <w:r>
        <w:rPr>
          <w:rFonts w:hint="eastAsia" w:ascii="仿宋" w:hAnsi="仿宋" w:eastAsia="仿宋" w:cs="仿宋"/>
          <w:sz w:val="28"/>
          <w:szCs w:val="28"/>
          <w:lang w:eastAsia="zh-CN"/>
        </w:rPr>
        <w:t>。</w:t>
      </w:r>
      <w:r>
        <w:rPr>
          <w:rFonts w:hint="eastAsia" w:ascii="仿宋" w:hAnsi="仿宋" w:eastAsia="仿宋" w:cs="仿宋"/>
          <w:sz w:val="28"/>
          <w:szCs w:val="28"/>
        </w:rPr>
        <w:t>实现医院安全生产教育培训从培训实施、培训考核到培训档案的全流程管理，实现全员参与安全培训。</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①系统应支持在线制定各类学习任务并下发至员工，支持自定义课程学习时长及验证方式等。</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②系统应支持线上学习、线下培训等多种学习场景，支持在线签到，在线考试，学习及考试后支持在线签字，后台生成学习、考试记录。</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③系统应支持自定义试卷、自动评分、重考次数设置、是否允许查看答案等设置。</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④系统应支持线下培训效果评估，支持自定义评估模板，培训结束后生成培训评估任务，在线评估培训效果，自动统计评估得分。</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⑤系统应具备专门的三级安全教育培训功能；</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⑥生成学习任务、考试情况等的报表统计。</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⑦实现学习、考试、培训管理激励考核，激励积分规则植入，系统同步生成学员积分排名，提升采购人员工安全培训积极性。</w:t>
      </w:r>
    </w:p>
    <w:p>
      <w:pPr>
        <w:adjustRightInd w:val="0"/>
        <w:spacing w:line="400" w:lineRule="exact"/>
        <w:ind w:firstLine="560" w:firstLineChars="2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（4）设备维修和点检功能</w:t>
      </w:r>
      <w:r>
        <w:rPr>
          <w:rFonts w:hint="eastAsia" w:ascii="楷体_GB2312" w:hAnsi="楷体_GB2312" w:eastAsia="楷体_GB2312" w:cs="楷体_GB2312"/>
          <w:sz w:val="28"/>
          <w:szCs w:val="28"/>
          <w:lang w:eastAsia="zh-CN"/>
        </w:rPr>
        <w:t>。</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具备设备管理功能，能实现设备台账管理、故障上报、设备点检</w:t>
      </w:r>
      <w:r>
        <w:rPr>
          <w:rFonts w:hint="eastAsia" w:ascii="仿宋" w:hAnsi="仿宋" w:eastAsia="仿宋" w:cs="仿宋"/>
          <w:sz w:val="28"/>
          <w:szCs w:val="28"/>
          <w:lang w:eastAsia="zh-CN"/>
        </w:rPr>
        <w:t>。</w:t>
      </w:r>
      <w:r>
        <w:rPr>
          <w:rFonts w:hint="eastAsia" w:ascii="仿宋" w:hAnsi="仿宋" w:eastAsia="仿宋" w:cs="仿宋"/>
          <w:sz w:val="28"/>
          <w:szCs w:val="28"/>
        </w:rPr>
        <w:t>系统可实现设备操作员一键上报故障，发送给维修负责人，实现故障维修的线上闭环。系统支持员工微信扫描设备张贴的二维码，进行开机/换班的设备点检工作，系统自动生成月度检点结果和报表。实现设备配品备件和劳保用品（PPE）等线上出入库管理，手机端一键申请、审批物资领取，后台实时查看数据，支持一键导出台账。</w:t>
      </w:r>
    </w:p>
    <w:p>
      <w:pPr>
        <w:adjustRightInd w:val="0"/>
        <w:spacing w:line="400" w:lineRule="exact"/>
        <w:ind w:firstLine="420" w:firstLineChars="200"/>
        <w:rPr>
          <w:rFonts w:hint="eastAsia" w:ascii="楷体_GB2312" w:hAnsi="楷体_GB2312" w:eastAsia="楷体_GB2312" w:cs="楷体_GB2312"/>
          <w:sz w:val="28"/>
          <w:szCs w:val="28"/>
          <w:lang w:eastAsia="zh-CN"/>
        </w:rPr>
      </w:pPr>
      <w:r>
        <w:rPr>
          <w:rFonts w:hint="eastAsia"/>
          <w:color w:val="auto"/>
        </w:rPr>
        <w:t>▲</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5</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落实各级安全责任人主体责任的功能</w:t>
      </w:r>
      <w:r>
        <w:rPr>
          <w:rFonts w:hint="eastAsia" w:ascii="楷体_GB2312" w:hAnsi="楷体_GB2312" w:eastAsia="楷体_GB2312" w:cs="楷体_GB2312"/>
          <w:sz w:val="28"/>
          <w:szCs w:val="28"/>
          <w:lang w:eastAsia="zh-CN"/>
        </w:rPr>
        <w:t>。</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岗位履职清单：系统支持按每个岗位编制履职清单，系统按频率自动提醒员工,防止工作遗漏；员工手机端可执行,并上传履职证明（须支持word/excel/pdf和照片格式），领导手机端可查看下属执行情况；后台记录所有执行情况；形成分析报表。</w:t>
      </w:r>
    </w:p>
    <w:p>
      <w:pPr>
        <w:adjustRightInd w:val="0"/>
        <w:spacing w:line="400" w:lineRule="exact"/>
        <w:ind w:firstLine="560" w:firstLineChars="2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6</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安全管理日常功能</w:t>
      </w:r>
      <w:r>
        <w:rPr>
          <w:rFonts w:hint="eastAsia" w:ascii="楷体_GB2312" w:hAnsi="楷体_GB2312" w:eastAsia="楷体_GB2312" w:cs="楷体_GB2312"/>
          <w:sz w:val="28"/>
          <w:szCs w:val="28"/>
          <w:lang w:eastAsia="zh-CN"/>
        </w:rPr>
        <w:t>。</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①</w:t>
      </w:r>
      <w:r>
        <w:rPr>
          <w:rFonts w:hint="eastAsia" w:ascii="仿宋" w:hAnsi="仿宋" w:eastAsia="仿宋" w:cs="仿宋"/>
          <w:sz w:val="28"/>
          <w:szCs w:val="28"/>
        </w:rPr>
        <w:t>证件管理：支持人员证件、设备证件管理，可设置证照到期提醒规则，设置相应证照管理人员，通过系统消息通知提醒相关人员，预防证照过期失效。</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②</w:t>
      </w:r>
      <w:r>
        <w:rPr>
          <w:rFonts w:hint="eastAsia" w:ascii="仿宋" w:hAnsi="仿宋" w:eastAsia="仿宋" w:cs="仿宋"/>
          <w:sz w:val="28"/>
          <w:szCs w:val="28"/>
        </w:rPr>
        <w:t>通知公告：系统支持选择性的发布部分人员或全部人员通知；可实现自由编辑文字内容或插入图片以及可转发新闻网页；后台可统计查看阅读情况。</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③</w:t>
      </w:r>
      <w:r>
        <w:rPr>
          <w:rFonts w:hint="eastAsia" w:ascii="仿宋" w:hAnsi="仿宋" w:eastAsia="仿宋" w:cs="仿宋"/>
          <w:sz w:val="28"/>
          <w:szCs w:val="28"/>
        </w:rPr>
        <w:t>文件管理：需支持文件线上审批、查阅以及文件签署。</w:t>
      </w:r>
    </w:p>
    <w:p>
      <w:pPr>
        <w:adjustRightInd w:val="0"/>
        <w:spacing w:line="400" w:lineRule="exact"/>
        <w:ind w:firstLine="560" w:firstLineChars="20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7</w:t>
      </w:r>
      <w:r>
        <w:rPr>
          <w:rFonts w:hint="eastAsia" w:ascii="楷体_GB2312" w:hAnsi="楷体_GB2312" w:eastAsia="楷体_GB2312" w:cs="楷体_GB2312"/>
          <w:sz w:val="28"/>
          <w:szCs w:val="28"/>
          <w:lang w:eastAsia="zh-CN"/>
        </w:rPr>
        <w:t>）其他信息化功能。</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①</w:t>
      </w:r>
      <w:r>
        <w:rPr>
          <w:rFonts w:hint="eastAsia" w:ascii="仿宋" w:hAnsi="仿宋" w:eastAsia="仿宋" w:cs="仿宋"/>
          <w:sz w:val="28"/>
          <w:szCs w:val="28"/>
        </w:rPr>
        <w:t>具备安全岗位责任书线上签订的功能；</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②</w:t>
      </w:r>
      <w:r>
        <w:rPr>
          <w:rFonts w:hint="eastAsia" w:ascii="仿宋" w:hAnsi="仿宋" w:eastAsia="仿宋" w:cs="仿宋"/>
          <w:sz w:val="28"/>
          <w:szCs w:val="28"/>
        </w:rPr>
        <w:t>能实现调动全员参与的积分功能；</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③</w:t>
      </w:r>
      <w:r>
        <w:rPr>
          <w:rFonts w:hint="eastAsia" w:ascii="仿宋" w:hAnsi="仿宋" w:eastAsia="仿宋" w:cs="仿宋"/>
          <w:sz w:val="28"/>
          <w:szCs w:val="28"/>
        </w:rPr>
        <w:t>具备后台管理功能，台账报表生成/导出/打印等；</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④</w:t>
      </w:r>
      <w:r>
        <w:rPr>
          <w:rFonts w:hint="eastAsia" w:ascii="仿宋" w:hAnsi="仿宋" w:eastAsia="仿宋" w:cs="仿宋"/>
          <w:sz w:val="28"/>
          <w:szCs w:val="28"/>
        </w:rPr>
        <w:t>具备作业票手机端审批功能，电脑端可以生成作业台账且可以打印作业证；</w:t>
      </w:r>
    </w:p>
    <w:p>
      <w:pPr>
        <w:adjustRightInd w:val="0"/>
        <w:spacing w:line="400" w:lineRule="exact"/>
        <w:ind w:firstLine="560" w:firstLineChars="200"/>
        <w:rPr>
          <w:rFonts w:hint="eastAsia" w:ascii="仿宋_GB2312" w:hAnsi="仿宋_GB2312" w:eastAsia="仿宋_GB2312" w:cs="仿宋_GB2312"/>
          <w:b/>
          <w:bCs/>
          <w:sz w:val="28"/>
          <w:szCs w:val="28"/>
        </w:rPr>
      </w:pPr>
      <w:r>
        <w:rPr>
          <w:rFonts w:hint="eastAsia" w:ascii="仿宋" w:hAnsi="仿宋" w:eastAsia="仿宋" w:cs="仿宋"/>
          <w:sz w:val="28"/>
          <w:szCs w:val="28"/>
          <w:lang w:val="en-US" w:eastAsia="zh-CN"/>
        </w:rPr>
        <w:t>⑤</w:t>
      </w:r>
      <w:r>
        <w:rPr>
          <w:rFonts w:hint="eastAsia" w:ascii="仿宋" w:hAnsi="仿宋" w:eastAsia="仿宋" w:cs="仿宋"/>
          <w:sz w:val="28"/>
          <w:szCs w:val="28"/>
        </w:rPr>
        <w:t>具备应急演练全流程功能，如（应急演练预案存档、应急演练记录，应急演练评估等）。</w:t>
      </w:r>
    </w:p>
    <w:p>
      <w:pPr>
        <w:pStyle w:val="18"/>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八、验收工作</w:t>
      </w:r>
    </w:p>
    <w:p>
      <w:pPr>
        <w:pStyle w:val="24"/>
        <w:spacing w:line="50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软件功能:100%满足项目需求功能；</w:t>
      </w:r>
    </w:p>
    <w:p>
      <w:pPr>
        <w:pStyle w:val="24"/>
        <w:spacing w:line="500" w:lineRule="exact"/>
        <w:ind w:firstLine="56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性能指标：评估软件能500人同时在线完成培训和隐患巡查等软件功能操作，确保软件能够满足</w:t>
      </w:r>
      <w:r>
        <w:rPr>
          <w:rFonts w:hint="eastAsia" w:ascii="仿宋_GB2312" w:hAnsi="仿宋_GB2312" w:eastAsia="仿宋_GB2312" w:cs="仿宋_GB2312"/>
          <w:kern w:val="0"/>
          <w:sz w:val="28"/>
          <w:szCs w:val="28"/>
          <w:lang w:val="en-US" w:eastAsia="zh-CN"/>
        </w:rPr>
        <w:t>医院</w:t>
      </w:r>
      <w:r>
        <w:rPr>
          <w:rFonts w:hint="eastAsia" w:ascii="仿宋_GB2312" w:hAnsi="仿宋_GB2312" w:eastAsia="仿宋_GB2312" w:cs="仿宋_GB2312"/>
          <w:kern w:val="0"/>
          <w:sz w:val="28"/>
          <w:szCs w:val="28"/>
        </w:rPr>
        <w:t>实际业务的并发处理需求</w:t>
      </w:r>
      <w:r>
        <w:rPr>
          <w:rFonts w:hint="eastAsia" w:ascii="仿宋_GB2312" w:hAnsi="仿宋_GB2312" w:eastAsia="仿宋_GB2312" w:cs="仿宋_GB2312"/>
          <w:kern w:val="0"/>
          <w:sz w:val="28"/>
          <w:szCs w:val="28"/>
          <w:lang w:eastAsia="zh-CN"/>
        </w:rPr>
        <w:t>；</w:t>
      </w:r>
    </w:p>
    <w:p>
      <w:pPr>
        <w:pStyle w:val="24"/>
        <w:spacing w:line="500" w:lineRule="exact"/>
        <w:ind w:firstLine="56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合规性要求：符合《</w:t>
      </w:r>
      <w:r>
        <w:rPr>
          <w:rFonts w:hint="eastAsia" w:ascii="仿宋_GB2312" w:hAnsi="仿宋_GB2312" w:eastAsia="仿宋_GB2312" w:cs="仿宋_GB2312"/>
          <w:kern w:val="0"/>
          <w:sz w:val="28"/>
          <w:szCs w:val="28"/>
          <w:lang w:eastAsia="zh-CN"/>
        </w:rPr>
        <w:t>中华人民共和国网络安全法</w:t>
      </w:r>
      <w:r>
        <w:rPr>
          <w:rFonts w:hint="eastAsia" w:ascii="仿宋_GB2312" w:hAnsi="仿宋_GB2312" w:eastAsia="仿宋_GB2312" w:cs="仿宋_GB2312"/>
          <w:kern w:val="0"/>
          <w:sz w:val="28"/>
          <w:szCs w:val="28"/>
        </w:rPr>
        <w:t>》及行业数据隐私标准，有ISO27001体系证书和信息系统安全等级保护备案证明2.0及以上</w:t>
      </w:r>
      <w:r>
        <w:rPr>
          <w:rFonts w:hint="eastAsia" w:ascii="仿宋_GB2312" w:hAnsi="仿宋_GB2312" w:eastAsia="仿宋_GB2312" w:cs="仿宋_GB2312"/>
          <w:kern w:val="0"/>
          <w:sz w:val="28"/>
          <w:szCs w:val="28"/>
          <w:lang w:eastAsia="zh-CN"/>
        </w:rPr>
        <w:t>；</w:t>
      </w:r>
    </w:p>
    <w:p>
      <w:pPr>
        <w:pStyle w:val="24"/>
        <w:spacing w:line="500" w:lineRule="exact"/>
        <w:ind w:firstLine="56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4</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稳定性：通过24小时运行测试，检查软件是否存在死机、崩溃、数据丢失等问题，确保软件在正常使用情况下能够稳定运行，无重大故障</w:t>
      </w:r>
      <w:r>
        <w:rPr>
          <w:rFonts w:hint="eastAsia" w:ascii="仿宋_GB2312" w:hAnsi="仿宋_GB2312" w:eastAsia="仿宋_GB2312" w:cs="仿宋_GB2312"/>
          <w:kern w:val="0"/>
          <w:sz w:val="28"/>
          <w:szCs w:val="28"/>
          <w:lang w:eastAsia="zh-CN"/>
        </w:rPr>
        <w:t>；</w:t>
      </w:r>
    </w:p>
    <w:p>
      <w:pPr>
        <w:pStyle w:val="24"/>
        <w:spacing w:line="500" w:lineRule="exact"/>
        <w:ind w:firstLine="56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用户手册：检查是否提供详细、清晰的用户手册，包括软件的功能介绍、操作流程、使用方法等，方便用户快速上手和使用软件</w:t>
      </w:r>
      <w:r>
        <w:rPr>
          <w:rFonts w:hint="eastAsia" w:ascii="仿宋_GB2312" w:hAnsi="仿宋_GB2312" w:eastAsia="仿宋_GB2312" w:cs="仿宋_GB2312"/>
          <w:kern w:val="0"/>
          <w:sz w:val="28"/>
          <w:szCs w:val="28"/>
          <w:lang w:eastAsia="zh-CN"/>
        </w:rPr>
        <w:t>；</w:t>
      </w:r>
    </w:p>
    <w:p>
      <w:pPr>
        <w:pStyle w:val="24"/>
        <w:spacing w:line="50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采购人对以上内容进行验收，并出具验收报告，经采购人确认无问题后，验收通过。</w:t>
      </w:r>
    </w:p>
    <w:p>
      <w:pPr>
        <w:pStyle w:val="18"/>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九、服务（交货）期限</w:t>
      </w:r>
    </w:p>
    <w:p>
      <w:pPr>
        <w:pStyle w:val="18"/>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合同签</w:t>
      </w:r>
      <w:r>
        <w:rPr>
          <w:rFonts w:hint="eastAsia" w:ascii="仿宋_GB2312" w:hAnsi="仿宋_GB2312" w:eastAsia="仿宋_GB2312" w:cs="仿宋_GB2312"/>
          <w:bCs/>
          <w:sz w:val="28"/>
          <w:szCs w:val="28"/>
        </w:rPr>
        <w:t>订后10个日历日完成</w:t>
      </w:r>
      <w:r>
        <w:rPr>
          <w:rFonts w:hint="eastAsia" w:ascii="仿宋_GB2312" w:hAnsi="仿宋_GB2312" w:eastAsia="仿宋_GB2312" w:cs="仿宋_GB2312"/>
          <w:sz w:val="28"/>
          <w:szCs w:val="28"/>
        </w:rPr>
        <w:t>交付使用。</w:t>
      </w:r>
    </w:p>
    <w:p>
      <w:pPr>
        <w:pStyle w:val="18"/>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十、报价要求</w:t>
      </w:r>
    </w:p>
    <w:p>
      <w:pPr>
        <w:spacing w:line="52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sz w:val="28"/>
          <w:szCs w:val="28"/>
        </w:rPr>
        <w:t>（一）</w:t>
      </w:r>
      <w:r>
        <w:rPr>
          <w:rFonts w:hint="eastAsia" w:ascii="仿宋_GB2312" w:hAnsi="仿宋_GB2312" w:eastAsia="仿宋_GB2312" w:cs="仿宋_GB2312"/>
          <w:bCs/>
          <w:kern w:val="0"/>
          <w:sz w:val="28"/>
          <w:szCs w:val="28"/>
        </w:rPr>
        <w:t>报价要求</w:t>
      </w:r>
    </w:p>
    <w:p>
      <w:pPr>
        <w:spacing w:line="520" w:lineRule="exact"/>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人民币报价：投标总价（人民币）须是完成该项目的一切费用总和，包括设备费、运输费、装卸费、保险费、技术培训费、设备安装费、调试费、售后服务费、国家规定的各项税费等全部费用。</w:t>
      </w:r>
    </w:p>
    <w:p>
      <w:pPr>
        <w:numPr>
          <w:ilvl w:val="0"/>
          <w:numId w:val="3"/>
        </w:numPr>
        <w:spacing w:line="520" w:lineRule="exact"/>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付款方式</w:t>
      </w:r>
    </w:p>
    <w:p>
      <w:pPr>
        <w:pStyle w:val="24"/>
        <w:spacing w:line="500" w:lineRule="exact"/>
        <w:ind w:firstLine="56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交付后7个工作日内一次性支付合同金额的100%到中标人账户。</w:t>
      </w:r>
    </w:p>
    <w:p>
      <w:pPr>
        <w:pStyle w:val="18"/>
        <w:spacing w:line="460" w:lineRule="exact"/>
        <w:ind w:firstLine="562" w:firstLineChars="200"/>
        <w:rPr>
          <w:rFonts w:ascii="仿宋_GB2312" w:hAnsi="仿宋_GB2312" w:eastAsia="仿宋_GB2312" w:cs="仿宋_GB2312"/>
          <w:bCs/>
          <w:sz w:val="28"/>
          <w:szCs w:val="28"/>
          <w:highlight w:val="yellow"/>
        </w:rPr>
      </w:pPr>
      <w:r>
        <w:rPr>
          <w:rFonts w:hint="eastAsia" w:ascii="仿宋_GB2312" w:hAnsi="仿宋_GB2312" w:eastAsia="仿宋_GB2312" w:cs="仿宋_GB2312"/>
          <w:b/>
          <w:bCs/>
          <w:sz w:val="28"/>
          <w:szCs w:val="28"/>
        </w:rPr>
        <w:t>十一、服务期限：</w:t>
      </w:r>
      <w:r>
        <w:rPr>
          <w:rFonts w:hint="eastAsia" w:ascii="仿宋_GB2312" w:hAnsi="仿宋_GB2312" w:eastAsia="仿宋_GB2312" w:cs="仿宋_GB2312"/>
          <w:sz w:val="28"/>
          <w:szCs w:val="28"/>
        </w:rPr>
        <w:t>合同签订后</w:t>
      </w:r>
      <w:r>
        <w:rPr>
          <w:rFonts w:hint="eastAsia" w:ascii="仿宋_GB2312" w:hAnsi="仿宋_GB2312" w:eastAsia="仿宋_GB2312" w:cs="仿宋_GB2312"/>
          <w:bCs/>
          <w:sz w:val="28"/>
          <w:szCs w:val="28"/>
        </w:rPr>
        <w:t>10个日历日完成系统安装和交付使用。</w:t>
      </w:r>
    </w:p>
    <w:p>
      <w:pPr>
        <w:pStyle w:val="18"/>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十二、项目地点：</w:t>
      </w:r>
      <w:r>
        <w:rPr>
          <w:rFonts w:hint="eastAsia" w:ascii="仿宋_GB2312" w:hAnsi="仿宋_GB2312" w:eastAsia="仿宋_GB2312" w:cs="仿宋_GB2312"/>
          <w:sz w:val="28"/>
          <w:szCs w:val="28"/>
        </w:rPr>
        <w:t>深圳市</w:t>
      </w:r>
      <w:r>
        <w:rPr>
          <w:rFonts w:hint="eastAsia" w:ascii="仿宋_GB2312" w:hAnsi="仿宋_GB2312" w:eastAsia="仿宋_GB2312" w:cs="仿宋_GB2312"/>
          <w:kern w:val="2"/>
          <w:sz w:val="28"/>
          <w:szCs w:val="28"/>
        </w:rPr>
        <w:t>龙岗区</w:t>
      </w:r>
      <w:r>
        <w:rPr>
          <w:rFonts w:hint="eastAsia" w:ascii="仿宋_GB2312" w:hAnsi="仿宋_GB2312" w:eastAsia="仿宋_GB2312" w:cs="仿宋_GB2312"/>
          <w:sz w:val="28"/>
          <w:szCs w:val="28"/>
        </w:rPr>
        <w:t>第七人民医院指定地点。</w:t>
      </w:r>
    </w:p>
    <w:p>
      <w:pPr>
        <w:spacing w:line="56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十三、评标标准</w:t>
      </w:r>
    </w:p>
    <w:p>
      <w:pPr>
        <w:spacing w:line="560" w:lineRule="exact"/>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评标方法：综合评分法。按照招标文件中规定的各项因素进行量化打分，以评标总得分的平均分最高的投标人为中标候选供应商；采购人根据评标委员会评审结果确定中标候选供应商为中标人。</w:t>
      </w:r>
    </w:p>
    <w:p>
      <w:pPr>
        <w:spacing w:line="560" w:lineRule="exact"/>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综合评分法中的价格分统一采用低价优先法计算。即满足采购文件要求且投标价格最低的投标报价为评标基准价，其价格分为满分。其他投标人的价格分统一按照下列公式计算：投标报价得分=(评标基准价/投标报价)×分值</w:t>
      </w:r>
    </w:p>
    <w:tbl>
      <w:tblPr>
        <w:tblStyle w:val="15"/>
        <w:tblpPr w:leftFromText="180" w:rightFromText="180" w:vertAnchor="text" w:horzAnchor="margin" w:tblpXSpec="center" w:tblpY="76"/>
        <w:tblOverlap w:val="never"/>
        <w:tblW w:w="93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59"/>
        <w:gridCol w:w="657"/>
        <w:gridCol w:w="44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szCs w:val="21"/>
                <w:lang w:val="en-GB"/>
              </w:rPr>
            </w:pPr>
            <w:r>
              <w:rPr>
                <w:rFonts w:hint="eastAsia" w:ascii="宋体" w:hAnsi="宋体" w:cs="宋体"/>
                <w:szCs w:val="21"/>
                <w:lang w:val="en-GB"/>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Cs w:val="21"/>
                <w:lang w:val="en-GB"/>
              </w:rPr>
            </w:pPr>
            <w:r>
              <w:rPr>
                <w:rFonts w:hint="eastAsia" w:ascii="宋体" w:hAnsi="宋体" w:cs="宋体"/>
                <w:szCs w:val="21"/>
                <w:lang w:val="en-GB"/>
              </w:rPr>
              <w:t>评分项</w:t>
            </w:r>
          </w:p>
        </w:tc>
        <w:tc>
          <w:tcPr>
            <w:tcW w:w="4446"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Cs w:val="21"/>
                <w:lang w:val="en-GB"/>
              </w:rPr>
            </w:pPr>
            <w:r>
              <w:rPr>
                <w:rFonts w:hint="eastAsia" w:ascii="宋体" w:hAnsi="宋体" w:cs="宋体"/>
                <w:szCs w:val="21"/>
                <w:lang w:val="en-G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lang w:val="en-GB"/>
              </w:rPr>
            </w:pPr>
            <w:r>
              <w:rPr>
                <w:rFonts w:hint="eastAsia"/>
                <w:b/>
                <w:bCs/>
                <w:color w:val="0000FF"/>
                <w:lang w:val="en-GB"/>
              </w:rPr>
              <w:t>1</w:t>
            </w:r>
          </w:p>
        </w:tc>
        <w:tc>
          <w:tcPr>
            <w:tcW w:w="4196" w:type="dxa"/>
            <w:gridSpan w:val="3"/>
            <w:tcBorders>
              <w:top w:val="single" w:color="000000" w:sz="8" w:space="0"/>
              <w:left w:val="single" w:color="000000" w:sz="8" w:space="0"/>
              <w:bottom w:val="single" w:color="000000" w:sz="8" w:space="0"/>
              <w:right w:val="single" w:color="000000" w:sz="8" w:space="0"/>
            </w:tcBorders>
          </w:tcPr>
          <w:p>
            <w:pPr>
              <w:jc w:val="center"/>
              <w:rPr>
                <w:b/>
                <w:bCs/>
                <w:color w:val="0000FF"/>
                <w:lang w:val="en-GB"/>
              </w:rPr>
            </w:pPr>
            <w:r>
              <w:rPr>
                <w:rFonts w:hint="eastAsia"/>
                <w:b/>
                <w:bCs/>
                <w:color w:val="0000FF"/>
                <w:lang w:val="en-GB"/>
              </w:rPr>
              <w:t>价格</w:t>
            </w:r>
          </w:p>
        </w:tc>
        <w:tc>
          <w:tcPr>
            <w:tcW w:w="4446" w:type="dxa"/>
            <w:tcBorders>
              <w:top w:val="single" w:color="000000" w:sz="8" w:space="0"/>
              <w:left w:val="single" w:color="000000" w:sz="8" w:space="0"/>
              <w:bottom w:val="single" w:color="000000" w:sz="8" w:space="0"/>
              <w:right w:val="single" w:color="000000" w:sz="8" w:space="0"/>
            </w:tcBorders>
          </w:tcPr>
          <w:p>
            <w:pPr>
              <w:jc w:val="center"/>
              <w:rPr>
                <w:b/>
                <w:bCs/>
                <w:color w:val="0000FF"/>
              </w:rPr>
            </w:pPr>
            <w:r>
              <w:rPr>
                <w:rFonts w:hint="eastAsia"/>
                <w:b/>
                <w:bCs/>
                <w:color w:val="0000FF"/>
                <w:lang w:val="en-US" w:eastAsia="zh-CN"/>
              </w:rPr>
              <w:t>2</w:t>
            </w:r>
            <w:r>
              <w:rPr>
                <w:rFonts w:hint="eastAsia"/>
                <w:b/>
                <w:bCs/>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9"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szCs w:val="21"/>
                <w:lang w:val="en-GB"/>
              </w:rPr>
            </w:pPr>
          </w:p>
        </w:tc>
        <w:tc>
          <w:tcPr>
            <w:tcW w:w="8642" w:type="dxa"/>
            <w:gridSpan w:val="4"/>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szCs w:val="21"/>
                <w:lang w:val="en-GB"/>
              </w:rPr>
            </w:pPr>
            <w:r>
              <w:rPr>
                <w:rFonts w:hint="eastAsia" w:ascii="宋体" w:hAnsi="宋体" w:cs="宋体"/>
                <w:szCs w:val="21"/>
                <w:lang w:val="en-GB"/>
              </w:rPr>
              <w:t>一、价格分应当采用低价优先法计算，即满足招标文件要求且投标价格最低的投标报价为评标基准价，其价格分为满分。其他投标人的价格分统一按照下列公式计算：</w:t>
            </w:r>
          </w:p>
          <w:p>
            <w:pPr>
              <w:rPr>
                <w:rFonts w:ascii="宋体" w:hAnsi="宋体" w:cs="宋体"/>
                <w:szCs w:val="21"/>
                <w:lang w:val="en-GB"/>
              </w:rPr>
            </w:pPr>
            <w:r>
              <w:rPr>
                <w:rFonts w:hint="eastAsia" w:ascii="宋体" w:hAnsi="宋体" w:cs="宋体"/>
                <w:szCs w:val="21"/>
                <w:lang w:val="en-GB"/>
              </w:rPr>
              <w:t>投标报价得分=(评标基准价／投标报价)×100</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评标总得分＝F1×A1＋F2×A2＋……＋Fn×An</w:t>
            </w:r>
          </w:p>
          <w:p>
            <w:pPr>
              <w:rPr>
                <w:rFonts w:ascii="宋体" w:hAnsi="宋体" w:cs="宋体"/>
                <w:szCs w:val="21"/>
                <w:lang w:val="en-GB"/>
              </w:rPr>
            </w:pPr>
            <w:r>
              <w:rPr>
                <w:rFonts w:hint="eastAsia" w:ascii="宋体" w:hAnsi="宋体" w:cs="宋体"/>
                <w:szCs w:val="21"/>
                <w:lang w:val="en-GB"/>
              </w:rPr>
              <w:t>F1、F2……Fn分别为各项评审因素的得分；</w:t>
            </w:r>
          </w:p>
          <w:p>
            <w:pPr>
              <w:rPr>
                <w:rFonts w:ascii="宋体" w:hAnsi="宋体" w:cs="宋体"/>
                <w:szCs w:val="21"/>
                <w:lang w:val="en-GB"/>
              </w:rPr>
            </w:pPr>
            <w:r>
              <w:rPr>
                <w:rFonts w:hint="eastAsia" w:ascii="宋体" w:hAnsi="宋体" w:cs="宋体"/>
                <w:szCs w:val="21"/>
                <w:lang w:val="en-GB"/>
              </w:rPr>
              <w:t>A1、A2、……An 分别为各项评审因素所占的权重(A1＋A2＋……＋An＝1)。</w:t>
            </w:r>
          </w:p>
          <w:p>
            <w:pPr>
              <w:rPr>
                <w:rFonts w:ascii="宋体" w:hAnsi="宋体" w:cs="宋体"/>
                <w:szCs w:val="21"/>
                <w:lang w:val="en-GB"/>
              </w:rPr>
            </w:pPr>
            <w:r>
              <w:rPr>
                <w:rFonts w:hint="eastAsia" w:ascii="宋体" w:hAnsi="宋体" w:cs="宋体"/>
                <w:szCs w:val="21"/>
                <w:lang w:val="en-GB"/>
              </w:rPr>
              <w:t>评标过程中，不得去掉报价中的最高报价和最低报价。</w:t>
            </w:r>
            <w:bookmarkStart w:id="8" w:name="_GoBack"/>
            <w:bookmarkEnd w:id="8"/>
          </w:p>
          <w:p>
            <w:pPr>
              <w:rPr>
                <w:rFonts w:ascii="宋体" w:hAnsi="宋体" w:cs="宋体"/>
                <w:szCs w:val="21"/>
                <w:lang w:val="en-GB"/>
              </w:rPr>
            </w:pPr>
            <w:r>
              <w:rPr>
                <w:rFonts w:hint="eastAsia" w:ascii="宋体" w:hAnsi="宋体" w:cs="宋体"/>
                <w:szCs w:val="21"/>
                <w:lang w:val="en-GB"/>
              </w:rPr>
              <w:t>因落实政府采购政策进行价格调整的，以调整后的价格计算评标基准价和投标报价。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pPr>
              <w:jc w:val="center"/>
              <w:rPr>
                <w:rFonts w:ascii="宋体" w:hAnsi="宋体" w:cs="宋体"/>
                <w:b/>
                <w:bCs/>
                <w:color w:val="0000FF"/>
                <w:sz w:val="24"/>
              </w:rPr>
            </w:pPr>
            <w:r>
              <w:rPr>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color w:val="0000FF"/>
                <w:sz w:val="24"/>
              </w:rPr>
            </w:pPr>
            <w:r>
              <w:rPr>
                <w:b/>
                <w:bCs/>
                <w:color w:val="0000FF"/>
              </w:rPr>
              <w:t>商务部分</w:t>
            </w:r>
          </w:p>
        </w:tc>
        <w:tc>
          <w:tcPr>
            <w:tcW w:w="4446"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color w:val="0000FF"/>
                <w:sz w:val="24"/>
              </w:rPr>
            </w:pPr>
            <w:r>
              <w:rPr>
                <w:rFonts w:hint="eastAsia" w:ascii="宋体" w:hAnsi="宋体" w:cs="宋体"/>
                <w:b/>
                <w:bCs/>
                <w:color w:val="0000FF"/>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序号</w:t>
            </w:r>
          </w:p>
        </w:tc>
        <w:tc>
          <w:tcPr>
            <w:tcW w:w="2859"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评分因素</w:t>
            </w:r>
          </w:p>
        </w:tc>
        <w:tc>
          <w:tcPr>
            <w:tcW w:w="657"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分值范围</w:t>
            </w:r>
          </w:p>
        </w:tc>
        <w:tc>
          <w:tcPr>
            <w:tcW w:w="4446"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szCs w:val="21"/>
              </w:rPr>
              <w:t>1</w:t>
            </w:r>
          </w:p>
        </w:tc>
        <w:tc>
          <w:tcPr>
            <w:tcW w:w="2859"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同类项目业绩</w:t>
            </w:r>
          </w:p>
          <w:p>
            <w:pPr>
              <w:jc w:val="center"/>
              <w:rPr>
                <w:rFonts w:ascii="宋体" w:hAnsi="宋体" w:cs="宋体"/>
                <w:szCs w:val="21"/>
              </w:rPr>
            </w:pPr>
          </w:p>
        </w:tc>
        <w:tc>
          <w:tcPr>
            <w:tcW w:w="657" w:type="dxa"/>
            <w:tcBorders>
              <w:top w:val="single" w:color="000000" w:sz="8" w:space="0"/>
              <w:left w:val="single" w:color="000000" w:sz="8" w:space="0"/>
              <w:bottom w:val="single" w:color="000000" w:sz="8" w:space="0"/>
              <w:right w:val="single" w:color="000000" w:sz="8" w:space="0"/>
            </w:tcBorders>
            <w:vAlign w:val="center"/>
          </w:tcPr>
          <w:p>
            <w:pPr>
              <w:pStyle w:val="8"/>
              <w:jc w:val="center"/>
            </w:pPr>
            <w:r>
              <w:rPr>
                <w:rFonts w:hint="eastAsia"/>
                <w:kern w:val="2"/>
                <w:sz w:val="21"/>
                <w:szCs w:val="21"/>
              </w:rPr>
              <w:t>5</w:t>
            </w:r>
          </w:p>
        </w:tc>
        <w:tc>
          <w:tcPr>
            <w:tcW w:w="4446" w:type="dxa"/>
            <w:tcBorders>
              <w:top w:val="single" w:color="000000" w:sz="8" w:space="0"/>
              <w:left w:val="single" w:color="000000" w:sz="8" w:space="0"/>
              <w:bottom w:val="single" w:color="000000" w:sz="8" w:space="0"/>
              <w:right w:val="single" w:color="000000" w:sz="8" w:space="0"/>
            </w:tcBorders>
          </w:tcPr>
          <w:p>
            <w:pPr>
              <w:numPr>
                <w:ilvl w:val="0"/>
                <w:numId w:val="0"/>
              </w:numPr>
              <w:ind w:left="-318" w:leftChars="0"/>
              <w:jc w:val="left"/>
              <w:rPr>
                <w:rFonts w:ascii="宋体" w:hAnsi="宋体"/>
                <w:b/>
                <w:szCs w:val="21"/>
              </w:rPr>
            </w:pPr>
            <w:r>
              <w:rPr>
                <w:rFonts w:hint="eastAsia" w:ascii="宋体" w:hAnsi="宋体"/>
                <w:b/>
                <w:szCs w:val="21"/>
                <w:lang w:val="en-US" w:eastAsia="zh-CN"/>
              </w:rPr>
              <w:t>1.1.</w:t>
            </w:r>
            <w:r>
              <w:rPr>
                <w:rFonts w:hint="eastAsia" w:ascii="宋体" w:hAnsi="宋体"/>
                <w:b/>
                <w:szCs w:val="21"/>
              </w:rPr>
              <w:t>评审标准：</w:t>
            </w:r>
          </w:p>
          <w:p>
            <w:pPr>
              <w:numPr>
                <w:ilvl w:val="0"/>
                <w:numId w:val="0"/>
              </w:numPr>
              <w:ind w:left="-318" w:leftChars="0" w:firstLine="210" w:firstLineChars="100"/>
              <w:jc w:val="left"/>
              <w:rPr>
                <w:rFonts w:hint="eastAsia" w:ascii="宋体" w:hAnsi="宋体" w:cs="宋体"/>
                <w:kern w:val="0"/>
                <w:szCs w:val="21"/>
              </w:rPr>
            </w:pPr>
            <w:r>
              <w:rPr>
                <w:rFonts w:hint="eastAsia" w:ascii="宋体" w:hAnsi="宋体"/>
                <w:szCs w:val="21"/>
              </w:rPr>
              <w:t>投标人自</w:t>
            </w:r>
            <w:r>
              <w:rPr>
                <w:rFonts w:hint="eastAsia" w:ascii="宋体" w:hAnsi="宋体"/>
                <w:szCs w:val="21"/>
                <w:u w:val="single"/>
              </w:rPr>
              <w:t>2024年1月1日</w:t>
            </w:r>
            <w:r>
              <w:rPr>
                <w:rFonts w:hint="eastAsia" w:ascii="宋体" w:hAnsi="宋体"/>
                <w:szCs w:val="21"/>
              </w:rPr>
              <w:t>至投标截止时间前完成的同类项目业绩(以合同签订时间为准)，每项业</w:t>
            </w:r>
            <w:r>
              <w:rPr>
                <w:rFonts w:hint="eastAsia" w:ascii="宋体" w:hAnsi="宋体"/>
                <w:szCs w:val="21"/>
                <w:lang w:val="en-US" w:eastAsia="zh-CN"/>
              </w:rPr>
              <w:t>绩</w:t>
            </w:r>
            <w:r>
              <w:rPr>
                <w:rFonts w:hint="eastAsia" w:ascii="宋体" w:hAnsi="宋体"/>
                <w:szCs w:val="21"/>
              </w:rPr>
              <w:t>绩得</w:t>
            </w:r>
            <w:r>
              <w:rPr>
                <w:rFonts w:hint="eastAsia" w:ascii="宋体" w:hAnsi="宋体"/>
                <w:szCs w:val="21"/>
                <w:lang w:val="en-US" w:eastAsia="zh-CN"/>
              </w:rPr>
              <w:t>2</w:t>
            </w:r>
            <w:r>
              <w:rPr>
                <w:rFonts w:hint="eastAsia" w:ascii="宋体" w:hAnsi="宋体"/>
                <w:szCs w:val="21"/>
              </w:rPr>
              <w:t>分，满分5分。</w:t>
            </w:r>
          </w:p>
          <w:p>
            <w:pPr>
              <w:numPr>
                <w:ilvl w:val="0"/>
                <w:numId w:val="0"/>
              </w:numPr>
              <w:ind w:left="-318" w:leftChars="0" w:firstLine="210" w:firstLineChars="100"/>
              <w:jc w:val="left"/>
              <w:rPr>
                <w:rFonts w:ascii="宋体" w:hAnsi="宋体"/>
                <w:b/>
                <w:szCs w:val="21"/>
              </w:rPr>
            </w:pPr>
            <w:r>
              <w:rPr>
                <w:rFonts w:hint="eastAsia" w:ascii="宋体" w:hAnsi="宋体" w:cs="宋体"/>
                <w:kern w:val="0"/>
                <w:szCs w:val="21"/>
                <w:lang w:val="en-US" w:eastAsia="zh-CN"/>
              </w:rPr>
              <w:t>2.</w:t>
            </w:r>
            <w:r>
              <w:rPr>
                <w:rFonts w:hint="eastAsia" w:ascii="宋体" w:hAnsi="宋体"/>
                <w:b/>
                <w:szCs w:val="21"/>
              </w:rPr>
              <w:t>证明文件：</w:t>
            </w:r>
          </w:p>
          <w:p>
            <w:pPr>
              <w:jc w:val="left"/>
              <w:rPr>
                <w:rFonts w:ascii="宋体" w:hAnsi="宋体" w:cs="宋体"/>
                <w:szCs w:val="21"/>
              </w:rPr>
            </w:pPr>
            <w:r>
              <w:rPr>
                <w:rFonts w:hint="eastAsia" w:ascii="宋体" w:hAnsi="宋体"/>
                <w:szCs w:val="21"/>
              </w:rPr>
              <w:t>投标人须提供项目合同关键页扫描件，原件备查。</w:t>
            </w:r>
            <w:r>
              <w:rPr>
                <w:rFonts w:hint="eastAsia"/>
                <w:szCs w:val="21"/>
              </w:rPr>
              <w:t>未提供或提供不清晰导致无法判断的，不得分</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szCs w:val="21"/>
              </w:rPr>
            </w:pPr>
            <w:r>
              <w:rPr>
                <w:rFonts w:hint="eastAsia"/>
                <w:szCs w:val="21"/>
              </w:rPr>
              <w:t>2</w:t>
            </w:r>
          </w:p>
        </w:tc>
        <w:tc>
          <w:tcPr>
            <w:tcW w:w="2859"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yellow"/>
              </w:rPr>
            </w:pPr>
            <w:r>
              <w:rPr>
                <w:rFonts w:hint="eastAsia" w:ascii="宋体" w:hAnsi="宋体"/>
                <w:szCs w:val="21"/>
              </w:rPr>
              <w:t>履约评价</w:t>
            </w:r>
          </w:p>
        </w:tc>
        <w:tc>
          <w:tcPr>
            <w:tcW w:w="65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highlight w:val="yellow"/>
              </w:rPr>
            </w:pPr>
            <w:r>
              <w:rPr>
                <w:rFonts w:hint="eastAsia" w:ascii="宋体" w:hAnsi="宋体"/>
                <w:szCs w:val="21"/>
              </w:rPr>
              <w:t>10</w:t>
            </w:r>
          </w:p>
        </w:tc>
        <w:tc>
          <w:tcPr>
            <w:tcW w:w="4446" w:type="dxa"/>
            <w:tcBorders>
              <w:top w:val="single" w:color="000000" w:sz="8" w:space="0"/>
              <w:left w:val="single" w:color="000000" w:sz="8" w:space="0"/>
              <w:bottom w:val="single" w:color="000000" w:sz="8" w:space="0"/>
              <w:right w:val="single" w:color="000000" w:sz="8" w:space="0"/>
            </w:tcBorders>
          </w:tcPr>
          <w:p>
            <w:pPr>
              <w:jc w:val="left"/>
              <w:rPr>
                <w:rFonts w:ascii="宋体" w:hAnsi="宋体"/>
                <w:szCs w:val="21"/>
              </w:rPr>
            </w:pPr>
            <w:r>
              <w:rPr>
                <w:rFonts w:hint="eastAsia" w:ascii="宋体" w:hAnsi="宋体"/>
                <w:szCs w:val="21"/>
              </w:rPr>
              <w:t>投标人在上述“同类项目业绩”评审项中判定为有效业绩的，提供用户出具的履约评价且评价为优（“优”或“满意”或评价表中其他最高等级评价）的，每份得</w:t>
            </w:r>
            <w:r>
              <w:rPr>
                <w:rFonts w:hint="eastAsia" w:ascii="宋体" w:hAnsi="宋体"/>
                <w:szCs w:val="21"/>
                <w:lang w:val="en-US" w:eastAsia="zh-CN"/>
              </w:rPr>
              <w:t>4</w:t>
            </w:r>
            <w:r>
              <w:rPr>
                <w:rFonts w:hint="eastAsia" w:ascii="宋体" w:hAnsi="宋体"/>
                <w:szCs w:val="21"/>
              </w:rPr>
              <w:t>分，其他情况不得分。最高得10分。</w:t>
            </w:r>
          </w:p>
          <w:p>
            <w:pPr>
              <w:jc w:val="left"/>
              <w:rPr>
                <w:rFonts w:ascii="宋体" w:hAnsi="宋体"/>
                <w:szCs w:val="21"/>
              </w:rPr>
            </w:pPr>
            <w:r>
              <w:rPr>
                <w:rFonts w:hint="eastAsia" w:ascii="宋体" w:hAnsi="宋体"/>
                <w:szCs w:val="21"/>
              </w:rPr>
              <w:t>证明文件：</w:t>
            </w:r>
          </w:p>
          <w:p>
            <w:pPr>
              <w:jc w:val="left"/>
              <w:rPr>
                <w:rFonts w:ascii="宋体" w:hAnsi="宋体"/>
                <w:szCs w:val="21"/>
                <w:highlight w:val="yellow"/>
              </w:rPr>
            </w:pPr>
            <w:r>
              <w:rPr>
                <w:rFonts w:hint="eastAsia" w:ascii="宋体" w:hAnsi="宋体"/>
                <w:szCs w:val="21"/>
              </w:rPr>
              <w:t>提供用户出具的履约评价（加盖用户单位公章）扫描件或复印件，原件备查。未提供有效证明材料的或者提供的证明材料不符合要求的或者提供的证明材料不清晰导致评审专家无法辨认的，一律作不得分处理。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3</w:t>
            </w:r>
          </w:p>
        </w:tc>
        <w:tc>
          <w:tcPr>
            <w:tcW w:w="2859"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cs="宋体"/>
                <w:szCs w:val="21"/>
              </w:rPr>
            </w:pPr>
            <w:r>
              <w:rPr>
                <w:rFonts w:hint="eastAsia" w:ascii="宋体" w:hAnsi="宋体" w:cs="宋体"/>
                <w:szCs w:val="21"/>
              </w:rPr>
              <w:br w:type="textWrapping"/>
            </w:r>
          </w:p>
          <w:p>
            <w:pPr>
              <w:jc w:val="center"/>
              <w:rPr>
                <w:rFonts w:hint="eastAsia" w:ascii="宋体" w:hAnsi="宋体" w:cs="宋体"/>
                <w:szCs w:val="21"/>
              </w:rPr>
            </w:pPr>
          </w:p>
          <w:p>
            <w:pPr>
              <w:jc w:val="center"/>
              <w:rPr>
                <w:rFonts w:hint="eastAsia" w:ascii="宋体" w:hAnsi="宋体" w:cs="宋体"/>
                <w:szCs w:val="21"/>
              </w:rPr>
            </w:pPr>
          </w:p>
          <w:p>
            <w:pPr>
              <w:jc w:val="center"/>
              <w:rPr>
                <w:rFonts w:ascii="宋体" w:hAnsi="宋体" w:cs="宋体"/>
                <w:szCs w:val="21"/>
              </w:rPr>
            </w:pPr>
            <w:r>
              <w:rPr>
                <w:rFonts w:hint="eastAsia" w:ascii="宋体" w:hAnsi="宋体" w:cs="宋体"/>
                <w:szCs w:val="21"/>
                <w:lang w:val="en-GB"/>
              </w:rPr>
              <w:t>团队人员资质</w:t>
            </w:r>
          </w:p>
        </w:tc>
        <w:tc>
          <w:tcPr>
            <w:tcW w:w="657"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cs="宋体"/>
                <w:szCs w:val="21"/>
              </w:rPr>
            </w:pPr>
            <w:r>
              <w:rPr>
                <w:rFonts w:hint="eastAsia" w:ascii="宋体" w:hAnsi="宋体" w:cs="宋体"/>
                <w:szCs w:val="21"/>
              </w:rPr>
              <w:br w:type="textWrapping"/>
            </w:r>
          </w:p>
          <w:p>
            <w:pPr>
              <w:jc w:val="center"/>
              <w:rPr>
                <w:rFonts w:hint="eastAsia" w:ascii="宋体" w:hAnsi="宋体" w:cs="宋体"/>
                <w:szCs w:val="21"/>
              </w:rPr>
            </w:pPr>
          </w:p>
          <w:p>
            <w:pPr>
              <w:jc w:val="center"/>
              <w:rPr>
                <w:rFonts w:hint="eastAsia" w:ascii="宋体" w:hAnsi="宋体" w:eastAsia="宋体" w:cs="宋体"/>
                <w:szCs w:val="21"/>
                <w:lang w:eastAsia="zh-CN"/>
              </w:rPr>
            </w:pPr>
            <w:r>
              <w:rPr>
                <w:rFonts w:hint="eastAsia" w:ascii="宋体" w:hAnsi="宋体" w:cs="宋体"/>
                <w:szCs w:val="21"/>
              </w:rPr>
              <w:br w:type="textWrapping"/>
            </w:r>
            <w:r>
              <w:rPr>
                <w:rFonts w:hint="eastAsia" w:ascii="宋体" w:hAnsi="宋体" w:cs="宋体"/>
                <w:szCs w:val="21"/>
                <w:lang w:val="en-US" w:eastAsia="zh-CN"/>
              </w:rPr>
              <w:t>5</w:t>
            </w:r>
          </w:p>
        </w:tc>
        <w:tc>
          <w:tcPr>
            <w:tcW w:w="4446" w:type="dxa"/>
            <w:tcBorders>
              <w:top w:val="single" w:color="000000" w:sz="8" w:space="0"/>
              <w:left w:val="single" w:color="000000" w:sz="8" w:space="0"/>
              <w:bottom w:val="single" w:color="000000" w:sz="8" w:space="0"/>
              <w:right w:val="single" w:color="000000" w:sz="8" w:space="0"/>
            </w:tcBorders>
          </w:tcPr>
          <w:p>
            <w:pPr>
              <w:spacing w:line="360" w:lineRule="exact"/>
              <w:jc w:val="left"/>
              <w:rPr>
                <w:rFonts w:ascii="Times New Roman" w:hAnsi="Times New Roman" w:cs="Times New Roman"/>
                <w:sz w:val="22"/>
                <w:szCs w:val="22"/>
              </w:rPr>
            </w:pPr>
            <w:r>
              <w:rPr>
                <w:rFonts w:ascii="Times New Roman" w:hAnsi="Times New Roman" w:cs="Times New Roman"/>
                <w:b/>
                <w:bCs/>
                <w:sz w:val="22"/>
                <w:szCs w:val="22"/>
              </w:rPr>
              <w:t>（一）评审内容：</w:t>
            </w:r>
          </w:p>
          <w:p>
            <w:pPr>
              <w:spacing w:line="360" w:lineRule="exact"/>
              <w:rPr>
                <w:rFonts w:hint="eastAsia" w:ascii="宋体" w:hAnsi="宋体"/>
                <w:szCs w:val="21"/>
                <w:lang w:val="en-GB" w:eastAsia="zh-CN"/>
              </w:rPr>
            </w:pPr>
            <w:r>
              <w:rPr>
                <w:rFonts w:hint="eastAsia" w:ascii="Times New Roman" w:hAnsi="Times New Roman" w:eastAsia="宋体" w:cs="Times New Roman"/>
                <w:sz w:val="22"/>
                <w:szCs w:val="22"/>
                <w:lang w:val="en-GB"/>
              </w:rPr>
              <w:t>投标</w:t>
            </w:r>
            <w:r>
              <w:rPr>
                <w:rFonts w:hint="eastAsia" w:ascii="Times New Roman" w:hAnsi="Times New Roman" w:eastAsia="宋体" w:cs="Times New Roman"/>
                <w:color w:val="auto"/>
                <w:sz w:val="22"/>
                <w:szCs w:val="22"/>
                <w:lang w:val="en-GB"/>
              </w:rPr>
              <w:t>单位员工或外聘专家</w:t>
            </w:r>
            <w:r>
              <w:rPr>
                <w:rFonts w:hint="eastAsia" w:ascii="Times New Roman" w:hAnsi="Times New Roman" w:cs="Times New Roman"/>
                <w:color w:val="auto"/>
                <w:sz w:val="22"/>
                <w:szCs w:val="22"/>
                <w:lang w:val="en-US" w:eastAsia="zh-CN"/>
              </w:rPr>
              <w:t>至少一</w:t>
            </w:r>
            <w:r>
              <w:rPr>
                <w:rFonts w:hint="eastAsia" w:ascii="Times New Roman" w:hAnsi="Times New Roman" w:eastAsia="宋体" w:cs="Times New Roman"/>
                <w:color w:val="auto"/>
                <w:sz w:val="22"/>
                <w:szCs w:val="22"/>
                <w:lang w:val="en-US" w:eastAsia="zh-CN"/>
              </w:rPr>
              <w:t>人</w:t>
            </w:r>
            <w:r>
              <w:rPr>
                <w:rFonts w:hint="eastAsia" w:ascii="Times New Roman" w:hAnsi="Times New Roman" w:eastAsia="宋体" w:cs="Times New Roman"/>
                <w:color w:val="auto"/>
                <w:sz w:val="22"/>
                <w:szCs w:val="22"/>
                <w:lang w:val="en-GB"/>
              </w:rPr>
              <w:t>具有省级及以上应急管理部门颁发的应急管理专家资质的得</w:t>
            </w:r>
            <w:r>
              <w:rPr>
                <w:rFonts w:hint="eastAsia" w:ascii="Times New Roman" w:hAnsi="Times New Roman" w:eastAsia="宋体" w:cs="Times New Roman"/>
                <w:color w:val="auto"/>
                <w:sz w:val="22"/>
                <w:szCs w:val="22"/>
                <w:lang w:val="en-US" w:eastAsia="zh-CN"/>
              </w:rPr>
              <w:t>5</w:t>
            </w:r>
            <w:r>
              <w:rPr>
                <w:rFonts w:hint="eastAsia" w:ascii="Times New Roman" w:hAnsi="Times New Roman" w:eastAsia="宋体" w:cs="Times New Roman"/>
                <w:color w:val="auto"/>
                <w:sz w:val="22"/>
                <w:szCs w:val="22"/>
                <w:lang w:val="en-GB"/>
              </w:rPr>
              <w:t>分</w:t>
            </w:r>
            <w:r>
              <w:rPr>
                <w:rFonts w:hint="eastAsia" w:ascii="Times New Roman" w:hAnsi="Times New Roman" w:eastAsia="宋体" w:cs="Times New Roman"/>
                <w:color w:val="auto"/>
                <w:sz w:val="22"/>
                <w:szCs w:val="22"/>
                <w:lang w:val="en-GB" w:eastAsia="zh-CN"/>
              </w:rPr>
              <w:t>。</w:t>
            </w:r>
          </w:p>
          <w:p>
            <w:pPr>
              <w:spacing w:line="360" w:lineRule="exact"/>
              <w:jc w:val="left"/>
              <w:rPr>
                <w:rFonts w:hint="eastAsia" w:ascii="Times New Roman" w:hAnsi="Times New Roman" w:eastAsia="宋体" w:cs="Times New Roman"/>
                <w:sz w:val="22"/>
                <w:szCs w:val="22"/>
                <w:lang w:val="en-GB" w:eastAsia="zh-CN"/>
              </w:rPr>
            </w:pPr>
            <w:r>
              <w:rPr>
                <w:rFonts w:ascii="Times New Roman" w:hAnsi="Times New Roman" w:cs="Times New Roman"/>
                <w:b/>
                <w:bCs/>
                <w:sz w:val="22"/>
                <w:szCs w:val="22"/>
              </w:rPr>
              <w:t>（二）评分依据：</w:t>
            </w:r>
          </w:p>
          <w:p>
            <w:pPr>
              <w:spacing w:line="360" w:lineRule="exact"/>
              <w:rPr>
                <w:rFonts w:ascii="宋体" w:hAnsi="宋体" w:cs="宋体"/>
                <w:szCs w:val="21"/>
              </w:rPr>
            </w:pPr>
            <w:r>
              <w:rPr>
                <w:rFonts w:hint="eastAsia" w:ascii="Times New Roman" w:hAnsi="Times New Roman" w:eastAsia="宋体" w:cs="Times New Roman"/>
                <w:sz w:val="22"/>
                <w:szCs w:val="22"/>
                <w:lang w:val="en-GB"/>
              </w:rPr>
              <w:t>以上属投标人员工的</w:t>
            </w:r>
            <w:r>
              <w:rPr>
                <w:rFonts w:hint="eastAsia" w:ascii="Times New Roman" w:hAnsi="Times New Roman" w:eastAsia="宋体" w:cs="Times New Roman"/>
                <w:sz w:val="22"/>
                <w:szCs w:val="22"/>
                <w:lang w:val="en-GB" w:eastAsia="zh-CN"/>
              </w:rPr>
              <w:t>，</w:t>
            </w:r>
            <w:r>
              <w:rPr>
                <w:rFonts w:hint="eastAsia" w:ascii="Times New Roman" w:hAnsi="Times New Roman" w:eastAsia="宋体" w:cs="Times New Roman"/>
                <w:sz w:val="22"/>
                <w:szCs w:val="22"/>
                <w:lang w:val="en-GB"/>
              </w:rPr>
              <w:t>需提供员工最近</w:t>
            </w:r>
            <w:r>
              <w:rPr>
                <w:rFonts w:hint="eastAsia" w:ascii="Times New Roman" w:hAnsi="Times New Roman" w:eastAsia="宋体" w:cs="Times New Roman"/>
                <w:sz w:val="22"/>
                <w:szCs w:val="22"/>
                <w:lang w:val="en-US" w:eastAsia="zh-CN"/>
              </w:rPr>
              <w:t>1</w:t>
            </w:r>
            <w:r>
              <w:rPr>
                <w:rFonts w:hint="eastAsia" w:ascii="Times New Roman" w:hAnsi="Times New Roman" w:eastAsia="宋体" w:cs="Times New Roman"/>
                <w:sz w:val="22"/>
                <w:szCs w:val="22"/>
                <w:lang w:val="en-GB"/>
              </w:rPr>
              <w:t>个月社保缴交证明（聘用不足</w:t>
            </w:r>
            <w:r>
              <w:rPr>
                <w:rFonts w:hint="eastAsia" w:ascii="Times New Roman" w:hAnsi="Times New Roman" w:eastAsia="宋体" w:cs="Times New Roman"/>
                <w:sz w:val="22"/>
                <w:szCs w:val="22"/>
                <w:lang w:val="en-US" w:eastAsia="zh-CN"/>
              </w:rPr>
              <w:t>1</w:t>
            </w:r>
            <w:r>
              <w:rPr>
                <w:rFonts w:hint="eastAsia" w:ascii="Times New Roman" w:hAnsi="Times New Roman" w:eastAsia="宋体" w:cs="Times New Roman"/>
                <w:sz w:val="22"/>
                <w:szCs w:val="22"/>
                <w:lang w:val="en-GB"/>
              </w:rPr>
              <w:t>个月的员工，如社保证明不足</w:t>
            </w:r>
            <w:r>
              <w:rPr>
                <w:rFonts w:hint="eastAsia" w:ascii="Times New Roman" w:hAnsi="Times New Roman" w:eastAsia="宋体" w:cs="Times New Roman"/>
                <w:sz w:val="22"/>
                <w:szCs w:val="22"/>
                <w:lang w:val="en-US" w:eastAsia="zh-CN"/>
              </w:rPr>
              <w:t>1</w:t>
            </w:r>
            <w:r>
              <w:rPr>
                <w:rFonts w:hint="eastAsia" w:ascii="Times New Roman" w:hAnsi="Times New Roman" w:eastAsia="宋体" w:cs="Times New Roman"/>
                <w:sz w:val="22"/>
                <w:szCs w:val="22"/>
                <w:lang w:val="en-GB"/>
              </w:rPr>
              <w:t>个月，提供</w:t>
            </w:r>
            <w:r>
              <w:rPr>
                <w:rFonts w:hint="eastAsia" w:ascii="Times New Roman" w:hAnsi="Times New Roman" w:cs="Times New Roman"/>
                <w:sz w:val="22"/>
                <w:szCs w:val="22"/>
                <w:lang w:val="en-US" w:eastAsia="zh-CN"/>
              </w:rPr>
              <w:t>劳动合同等佐证</w:t>
            </w:r>
            <w:r>
              <w:rPr>
                <w:rFonts w:hint="eastAsia" w:ascii="Times New Roman" w:hAnsi="Times New Roman" w:eastAsia="宋体" w:cs="Times New Roman"/>
                <w:sz w:val="22"/>
                <w:szCs w:val="22"/>
                <w:lang w:val="en-GB"/>
              </w:rPr>
              <w:t>）</w:t>
            </w:r>
            <w:r>
              <w:rPr>
                <w:rFonts w:hint="eastAsia" w:ascii="Times New Roman" w:hAnsi="Times New Roman" w:eastAsia="宋体" w:cs="Times New Roman"/>
                <w:sz w:val="22"/>
                <w:szCs w:val="22"/>
                <w:lang w:val="en-GB" w:eastAsia="zh-CN"/>
              </w:rPr>
              <w:t>；</w:t>
            </w:r>
            <w:r>
              <w:rPr>
                <w:rFonts w:hint="eastAsia" w:ascii="Times New Roman" w:hAnsi="Times New Roman" w:eastAsia="宋体" w:cs="Times New Roman"/>
                <w:sz w:val="22"/>
                <w:szCs w:val="22"/>
                <w:lang w:val="en-GB"/>
              </w:rPr>
              <w:t>属外聘专家的，</w:t>
            </w:r>
            <w:r>
              <w:rPr>
                <w:rFonts w:hint="eastAsia" w:ascii="Times New Roman" w:hAnsi="Times New Roman" w:eastAsia="宋体" w:cs="Times New Roman"/>
                <w:sz w:val="22"/>
                <w:szCs w:val="22"/>
                <w:lang w:val="en-US" w:eastAsia="zh-CN"/>
              </w:rPr>
              <w:t>需</w:t>
            </w:r>
            <w:r>
              <w:rPr>
                <w:rFonts w:hint="eastAsia" w:ascii="Times New Roman" w:hAnsi="Times New Roman" w:eastAsia="宋体" w:cs="Times New Roman"/>
                <w:sz w:val="22"/>
                <w:szCs w:val="22"/>
                <w:lang w:val="en-GB"/>
              </w:rPr>
              <w:t>提供专家聘书及劳务费用发放佐证。另外需提供相关资质证书扫描件，未提供不得分。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53" w:hRule="atLeast"/>
          <w:jc w:val="center"/>
        </w:trPr>
        <w:tc>
          <w:tcPr>
            <w:tcW w:w="680" w:type="dxa"/>
            <w:vMerge w:val="continue"/>
            <w:tcBorders>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4</w:t>
            </w:r>
          </w:p>
        </w:tc>
        <w:tc>
          <w:tcPr>
            <w:tcW w:w="2859"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lang w:val="en-GB"/>
              </w:rPr>
            </w:pPr>
            <w:r>
              <w:rPr>
                <w:rFonts w:hint="eastAsia" w:ascii="宋体" w:hAnsi="宋体" w:cs="宋体"/>
                <w:szCs w:val="21"/>
                <w:lang w:val="en-GB"/>
              </w:rPr>
              <w:t>诚信情况</w:t>
            </w:r>
          </w:p>
        </w:tc>
        <w:tc>
          <w:tcPr>
            <w:tcW w:w="657"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lang w:val="en-GB"/>
              </w:rPr>
            </w:pPr>
            <w:r>
              <w:rPr>
                <w:rFonts w:hint="eastAsia" w:ascii="宋体" w:hAnsi="宋体" w:cs="宋体"/>
                <w:szCs w:val="21"/>
                <w:lang w:val="en-GB"/>
              </w:rPr>
              <w:t>5</w:t>
            </w:r>
          </w:p>
        </w:tc>
        <w:tc>
          <w:tcPr>
            <w:tcW w:w="4446"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left"/>
              <w:rPr>
                <w:rFonts w:ascii="Times New Roman" w:hAnsi="Times New Roman" w:cs="Times New Roman"/>
                <w:sz w:val="22"/>
                <w:szCs w:val="22"/>
              </w:rPr>
            </w:pPr>
            <w:r>
              <w:rPr>
                <w:rFonts w:ascii="Times New Roman" w:hAnsi="Times New Roman" w:cs="Times New Roman"/>
                <w:b/>
                <w:bCs/>
                <w:sz w:val="22"/>
                <w:szCs w:val="22"/>
              </w:rPr>
              <w:t>（一）评审内容：</w:t>
            </w:r>
          </w:p>
          <w:p>
            <w:pPr>
              <w:spacing w:line="360" w:lineRule="exact"/>
              <w:rPr>
                <w:rFonts w:ascii="Times New Roman" w:hAnsi="Times New Roman" w:cs="Times New Roman"/>
                <w:sz w:val="22"/>
                <w:szCs w:val="22"/>
              </w:rPr>
            </w:pPr>
            <w:r>
              <w:rPr>
                <w:rFonts w:ascii="Times New Roman" w:hAnsi="Times New Roman" w:cs="Times New Roman"/>
                <w:sz w:val="22"/>
                <w:szCs w:val="2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Times New Roman" w:hAnsi="Times New Roman" w:cs="Times New Roman"/>
                <w:sz w:val="22"/>
                <w:szCs w:val="22"/>
              </w:rPr>
              <w:t>5</w:t>
            </w:r>
            <w:r>
              <w:rPr>
                <w:rFonts w:ascii="Times New Roman" w:hAnsi="Times New Roman" w:cs="Times New Roman"/>
                <w:sz w:val="22"/>
                <w:szCs w:val="22"/>
              </w:rPr>
              <w:t>分。</w:t>
            </w:r>
          </w:p>
          <w:p>
            <w:pPr>
              <w:spacing w:line="360" w:lineRule="exact"/>
              <w:jc w:val="left"/>
              <w:rPr>
                <w:rFonts w:ascii="Times New Roman" w:hAnsi="Times New Roman" w:cs="Times New Roman"/>
                <w:b/>
                <w:bCs/>
                <w:sz w:val="22"/>
                <w:szCs w:val="22"/>
              </w:rPr>
            </w:pPr>
            <w:r>
              <w:rPr>
                <w:rFonts w:ascii="Times New Roman" w:hAnsi="Times New Roman" w:cs="Times New Roman"/>
                <w:b/>
                <w:bCs/>
                <w:sz w:val="22"/>
                <w:szCs w:val="22"/>
              </w:rPr>
              <w:t>（二）评分依据：</w:t>
            </w:r>
          </w:p>
          <w:p>
            <w:pPr>
              <w:rPr>
                <w:rFonts w:ascii="宋体" w:hAnsi="宋体" w:cs="宋体"/>
                <w:szCs w:val="21"/>
                <w:lang w:val="en-GB"/>
              </w:rPr>
            </w:pPr>
            <w:r>
              <w:rPr>
                <w:rFonts w:ascii="Times New Roman" w:hAnsi="Times New Roman" w:cs="Times New Roman"/>
                <w:sz w:val="22"/>
                <w:szCs w:val="22"/>
              </w:rPr>
              <w:t>采购</w:t>
            </w:r>
            <w:r>
              <w:rPr>
                <w:rFonts w:hint="eastAsia" w:ascii="Times New Roman" w:hAnsi="Times New Roman" w:cs="Times New Roman"/>
                <w:sz w:val="22"/>
                <w:szCs w:val="22"/>
              </w:rPr>
              <w:t>人</w:t>
            </w:r>
            <w:r>
              <w:rPr>
                <w:rFonts w:ascii="Times New Roman" w:hAnsi="Times New Roman" w:cs="Times New Roman"/>
                <w:sz w:val="22"/>
                <w:szCs w:val="22"/>
              </w:rPr>
              <w:t>通过“信用中国</w:t>
            </w:r>
            <w:r>
              <w:rPr>
                <w:rFonts w:hint="eastAsia" w:ascii="Times New Roman" w:hAnsi="Times New Roman" w:cs="Times New Roman"/>
                <w:sz w:val="22"/>
                <w:szCs w:val="22"/>
                <w:lang w:eastAsia="zh-CN"/>
              </w:rPr>
              <w:t>”“</w:t>
            </w:r>
            <w:r>
              <w:rPr>
                <w:rFonts w:ascii="Times New Roman" w:hAnsi="Times New Roman" w:cs="Times New Roman"/>
                <w:sz w:val="22"/>
                <w:szCs w:val="22"/>
              </w:rPr>
              <w:t>中国政府采购网</w:t>
            </w:r>
            <w:r>
              <w:rPr>
                <w:rFonts w:hint="eastAsia" w:ascii="Times New Roman" w:hAnsi="Times New Roman" w:cs="Times New Roman"/>
                <w:sz w:val="22"/>
                <w:szCs w:val="22"/>
                <w:lang w:eastAsia="zh-CN"/>
              </w:rPr>
              <w:t>”“</w:t>
            </w:r>
            <w:r>
              <w:rPr>
                <w:rFonts w:ascii="Times New Roman" w:hAnsi="Times New Roman" w:cs="Times New Roman"/>
                <w:sz w:val="22"/>
                <w:szCs w:val="22"/>
              </w:rPr>
              <w:t>深圳市政府采购监管网”</w:t>
            </w:r>
            <w:r>
              <w:rPr>
                <w:rFonts w:hint="eastAsia" w:ascii="Times New Roman" w:hAnsi="Times New Roman" w:cs="Times New Roman"/>
                <w:sz w:val="22"/>
                <w:szCs w:val="22"/>
              </w:rPr>
              <w:t>等</w:t>
            </w:r>
            <w:r>
              <w:rPr>
                <w:rFonts w:ascii="Times New Roman" w:hAnsi="Times New Roman" w:cs="Times New Roman"/>
                <w:sz w:val="22"/>
                <w:szCs w:val="22"/>
              </w:rPr>
              <w:t>渠道查询供应商信用信息，投标人无需提供证明材料。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nil"/>
              <w:right w:val="single" w:color="000000" w:sz="8" w:space="0"/>
            </w:tcBorders>
          </w:tcPr>
          <w:p>
            <w:pPr>
              <w:jc w:val="center"/>
              <w:rPr>
                <w:b/>
                <w:bCs/>
                <w:color w:val="0000FF"/>
              </w:rPr>
            </w:pPr>
          </w:p>
          <w:p>
            <w:pPr>
              <w:jc w:val="center"/>
              <w:rPr>
                <w:b/>
                <w:bCs/>
                <w:color w:val="0000FF"/>
              </w:rPr>
            </w:pPr>
          </w:p>
          <w:p>
            <w:pPr>
              <w:jc w:val="center"/>
              <w:rPr>
                <w:b/>
                <w:bCs/>
                <w:color w:val="0000FF"/>
              </w:rPr>
            </w:pPr>
          </w:p>
          <w:p>
            <w:pPr>
              <w:jc w:val="center"/>
              <w:rPr>
                <w:b/>
                <w:bCs/>
                <w:color w:val="0000FF"/>
              </w:rPr>
            </w:pPr>
          </w:p>
          <w:p>
            <w:pPr>
              <w:jc w:val="center"/>
              <w:rPr>
                <w:b/>
                <w:bCs/>
                <w:color w:val="0000FF"/>
              </w:rPr>
            </w:pPr>
          </w:p>
          <w:p>
            <w:pPr>
              <w:jc w:val="center"/>
              <w:rPr>
                <w:b/>
                <w:bCs/>
                <w:color w:val="0000FF"/>
              </w:rPr>
            </w:pPr>
          </w:p>
          <w:p>
            <w:pPr>
              <w:jc w:val="center"/>
              <w:rPr>
                <w:b/>
                <w:bCs/>
                <w:color w:val="0000FF"/>
              </w:rPr>
            </w:pPr>
          </w:p>
          <w:p>
            <w:pPr>
              <w:jc w:val="center"/>
              <w:rPr>
                <w:b/>
                <w:bCs/>
                <w:color w:val="0000FF"/>
              </w:rPr>
            </w:pPr>
          </w:p>
          <w:p>
            <w:pPr>
              <w:jc w:val="center"/>
              <w:rPr>
                <w:b/>
                <w:bCs/>
                <w:color w:val="0000FF"/>
              </w:rPr>
            </w:pPr>
          </w:p>
          <w:p>
            <w:pPr>
              <w:jc w:val="center"/>
              <w:rPr>
                <w:b/>
                <w:bCs/>
                <w:color w:val="0000FF"/>
              </w:rPr>
            </w:pPr>
          </w:p>
          <w:p>
            <w:pPr>
              <w:jc w:val="center"/>
              <w:rPr>
                <w:b/>
                <w:bCs/>
                <w:color w:val="0000FF"/>
              </w:rPr>
            </w:pPr>
          </w:p>
          <w:p>
            <w:pPr>
              <w:jc w:val="center"/>
              <w:rPr>
                <w:b/>
                <w:bCs/>
                <w:color w:val="0000FF"/>
              </w:rPr>
            </w:pPr>
          </w:p>
          <w:p>
            <w:pPr>
              <w:jc w:val="center"/>
              <w:rPr>
                <w:b/>
                <w:bCs/>
                <w:color w:val="0000FF"/>
              </w:rPr>
            </w:pPr>
          </w:p>
          <w:p>
            <w:pPr>
              <w:pStyle w:val="8"/>
            </w:pPr>
          </w:p>
          <w:p>
            <w:pPr>
              <w:rPr>
                <w:b/>
                <w:bCs/>
                <w:color w:val="0000FF"/>
              </w:rPr>
            </w:pPr>
          </w:p>
          <w:p>
            <w:pPr>
              <w:jc w:val="center"/>
              <w:rPr>
                <w:rFonts w:ascii="宋体" w:hAnsi="宋体" w:cs="宋体"/>
                <w:b/>
                <w:bCs/>
                <w:color w:val="0000FF"/>
                <w:sz w:val="24"/>
              </w:rPr>
            </w:pPr>
            <w:r>
              <w:rPr>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pPr>
              <w:jc w:val="center"/>
              <w:rPr>
                <w:rFonts w:ascii="宋体" w:hAnsi="宋体" w:cs="宋体"/>
                <w:b/>
                <w:bCs/>
                <w:color w:val="0000FF"/>
                <w:sz w:val="24"/>
              </w:rPr>
            </w:pPr>
            <w:r>
              <w:rPr>
                <w:b/>
                <w:bCs/>
                <w:color w:val="0000FF"/>
              </w:rPr>
              <w:t>技术部分</w:t>
            </w:r>
          </w:p>
        </w:tc>
        <w:tc>
          <w:tcPr>
            <w:tcW w:w="4446"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宋体" w:cs="宋体"/>
                <w:b/>
                <w:bCs/>
                <w:color w:val="0000FF"/>
                <w:sz w:val="24"/>
                <w:lang w:eastAsia="zh-CN"/>
              </w:rPr>
            </w:pPr>
            <w:r>
              <w:rPr>
                <w:rFonts w:hint="eastAsia" w:ascii="宋体" w:hAnsi="宋体" w:cs="宋体"/>
                <w:b/>
                <w:bCs/>
                <w:color w:val="0000FF"/>
                <w:sz w:val="24"/>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nil"/>
              <w:left w:val="single" w:color="000000" w:sz="8" w:space="0"/>
              <w:bottom w:val="nil"/>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序号</w:t>
            </w:r>
          </w:p>
        </w:tc>
        <w:tc>
          <w:tcPr>
            <w:tcW w:w="2859"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评分因素</w:t>
            </w:r>
          </w:p>
        </w:tc>
        <w:tc>
          <w:tcPr>
            <w:tcW w:w="657"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分值范围</w:t>
            </w:r>
          </w:p>
        </w:tc>
        <w:tc>
          <w:tcPr>
            <w:tcW w:w="4446"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nil"/>
              <w:left w:val="single" w:color="000000" w:sz="8" w:space="0"/>
              <w:bottom w:val="single" w:color="auto" w:sz="4" w:space="0"/>
              <w:right w:val="single" w:color="000000" w:sz="8" w:space="0"/>
            </w:tcBorders>
            <w:vAlign w:val="center"/>
          </w:tcPr>
          <w:p>
            <w:pPr>
              <w:rPr>
                <w:rFonts w:ascii="宋体" w:hAnsi="宋体" w:cs="宋体"/>
                <w:b/>
                <w:bCs/>
                <w:color w:val="0000FF"/>
                <w:szCs w:val="21"/>
              </w:rPr>
            </w:pPr>
          </w:p>
        </w:tc>
        <w:tc>
          <w:tcPr>
            <w:tcW w:w="680" w:type="dxa"/>
            <w:tcBorders>
              <w:top w:val="single" w:color="000000" w:sz="8" w:space="0"/>
              <w:left w:val="single" w:color="000000" w:sz="8" w:space="0"/>
              <w:bottom w:val="single" w:color="auto" w:sz="4" w:space="0"/>
              <w:right w:val="single" w:color="000000" w:sz="8" w:space="0"/>
            </w:tcBorders>
            <w:vAlign w:val="center"/>
          </w:tcPr>
          <w:p>
            <w:pPr>
              <w:jc w:val="center"/>
              <w:rPr>
                <w:rFonts w:ascii="宋体" w:hAnsi="宋体" w:cs="宋体"/>
                <w:szCs w:val="21"/>
              </w:rPr>
            </w:pPr>
            <w:r>
              <w:rPr>
                <w:rFonts w:hint="eastAsia" w:ascii="宋体" w:hAnsi="宋体" w:cs="宋体"/>
                <w:szCs w:val="21"/>
              </w:rPr>
              <w:t>1</w:t>
            </w:r>
          </w:p>
        </w:tc>
        <w:tc>
          <w:tcPr>
            <w:tcW w:w="2859" w:type="dxa"/>
            <w:tcBorders>
              <w:top w:val="single" w:color="000000" w:sz="8" w:space="0"/>
              <w:left w:val="single" w:color="000000" w:sz="8" w:space="0"/>
              <w:bottom w:val="single" w:color="auto" w:sz="4" w:space="0"/>
              <w:right w:val="single" w:color="000000" w:sz="8" w:space="0"/>
            </w:tcBorders>
            <w:vAlign w:val="center"/>
          </w:tcPr>
          <w:p>
            <w:pPr>
              <w:spacing w:line="400" w:lineRule="exact"/>
              <w:ind w:firstLine="210" w:firstLineChars="100"/>
              <w:jc w:val="center"/>
              <w:rPr>
                <w:rFonts w:hint="eastAsia" w:ascii="宋体" w:hAnsi="宋体" w:cs="宋体"/>
                <w:szCs w:val="21"/>
              </w:rPr>
            </w:pPr>
          </w:p>
          <w:p>
            <w:pPr>
              <w:spacing w:line="400" w:lineRule="exact"/>
              <w:ind w:firstLine="210" w:firstLineChars="100"/>
              <w:jc w:val="center"/>
              <w:rPr>
                <w:rFonts w:hint="default" w:ascii="宋体" w:hAnsi="宋体" w:eastAsia="宋体" w:cs="宋体"/>
                <w:color w:val="FF0000"/>
                <w:szCs w:val="21"/>
                <w:lang w:val="en-US" w:eastAsia="zh-CN"/>
              </w:rPr>
            </w:pPr>
            <w:r>
              <w:rPr>
                <w:rFonts w:hint="eastAsia" w:ascii="宋体" w:hAnsi="宋体" w:cs="宋体"/>
                <w:color w:val="auto"/>
                <w:szCs w:val="21"/>
              </w:rPr>
              <w:t>系统功能</w:t>
            </w:r>
            <w:r>
              <w:rPr>
                <w:rFonts w:hint="eastAsia" w:ascii="宋体" w:hAnsi="宋体" w:cs="宋体"/>
                <w:color w:val="auto"/>
                <w:szCs w:val="21"/>
                <w:lang w:val="en-US" w:eastAsia="zh-CN"/>
              </w:rPr>
              <w:t>响应情况</w:t>
            </w:r>
          </w:p>
          <w:p>
            <w:pPr>
              <w:jc w:val="center"/>
              <w:rPr>
                <w:rFonts w:ascii="宋体" w:hAnsi="宋体" w:cs="宋体"/>
                <w:szCs w:val="21"/>
              </w:rPr>
            </w:pPr>
          </w:p>
        </w:tc>
        <w:tc>
          <w:tcPr>
            <w:tcW w:w="657" w:type="dxa"/>
            <w:tcBorders>
              <w:top w:val="single" w:color="000000" w:sz="8" w:space="0"/>
              <w:left w:val="single" w:color="000000" w:sz="8" w:space="0"/>
              <w:bottom w:val="single" w:color="auto" w:sz="4" w:space="0"/>
              <w:right w:val="single" w:color="000000" w:sz="8" w:space="0"/>
            </w:tcBorders>
            <w:vAlign w:val="center"/>
          </w:tcPr>
          <w:p>
            <w:pPr>
              <w:jc w:val="both"/>
              <w:rPr>
                <w:rFonts w:hint="eastAsia" w:ascii="宋体" w:hAnsi="宋体" w:cs="宋体"/>
                <w:szCs w:val="21"/>
              </w:rPr>
            </w:pPr>
          </w:p>
          <w:p>
            <w:pPr>
              <w:jc w:val="center"/>
              <w:rPr>
                <w:rFonts w:hint="default" w:ascii="宋体" w:hAnsi="宋体" w:eastAsia="宋体" w:cs="宋体"/>
                <w:szCs w:val="21"/>
                <w:lang w:val="en-US" w:eastAsia="zh-CN"/>
              </w:rPr>
            </w:pPr>
            <w:r>
              <w:rPr>
                <w:rFonts w:hint="eastAsia" w:ascii="宋体" w:hAnsi="宋体" w:cs="宋体"/>
                <w:szCs w:val="21"/>
                <w:lang w:val="en-US" w:eastAsia="zh-CN"/>
              </w:rPr>
              <w:t>40</w:t>
            </w:r>
          </w:p>
        </w:tc>
        <w:tc>
          <w:tcPr>
            <w:tcW w:w="4446" w:type="dxa"/>
            <w:tcBorders>
              <w:top w:val="single" w:color="000000" w:sz="8" w:space="0"/>
              <w:left w:val="single" w:color="000000" w:sz="8" w:space="0"/>
              <w:bottom w:val="single" w:color="auto" w:sz="4" w:space="0"/>
              <w:right w:val="single" w:color="000000" w:sz="8" w:space="0"/>
            </w:tcBorders>
            <w:vAlign w:val="center"/>
          </w:tcPr>
          <w:p>
            <w:pPr>
              <w:wordWrap w:val="0"/>
              <w:spacing w:line="240" w:lineRule="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（一）评分内容：</w:t>
            </w:r>
          </w:p>
          <w:p>
            <w:pPr>
              <w:wordWrap w:val="0"/>
              <w:spacing w:line="240" w:lineRule="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投标人根据“第二章 院内公开采购项目需求”中的系统功能要求的响应情况填写《技术条款响应表》，评审委员会根据投标人响应的技术参数情况进行打分,全部满足得满分；</w:t>
            </w:r>
            <w:r>
              <w:rPr>
                <w:rFonts w:hint="eastAsia"/>
                <w:color w:val="auto"/>
              </w:rPr>
              <w:t>带“▲”的重要条款（共</w:t>
            </w:r>
            <w:r>
              <w:rPr>
                <w:rFonts w:hint="eastAsia"/>
                <w:color w:val="auto"/>
                <w:lang w:val="en-US" w:eastAsia="zh-CN"/>
              </w:rPr>
              <w:t>3</w:t>
            </w:r>
            <w:r>
              <w:rPr>
                <w:rFonts w:hint="eastAsia"/>
                <w:color w:val="auto"/>
              </w:rPr>
              <w:t>项）</w:t>
            </w:r>
            <w:r>
              <w:rPr>
                <w:rFonts w:hint="eastAsia" w:ascii="宋体" w:hAnsi="宋体" w:eastAsia="宋体" w:cs="Times New Roman"/>
                <w:color w:val="auto"/>
                <w:sz w:val="21"/>
                <w:szCs w:val="21"/>
                <w:lang w:val="en-US" w:eastAsia="zh-CN"/>
              </w:rPr>
              <w:t>有负偏离的，每负偏离一项扣10分，</w:t>
            </w:r>
            <w:r>
              <w:rPr>
                <w:rFonts w:hint="eastAsia" w:ascii="宋体" w:hAnsi="宋体" w:eastAsia="宋体"/>
                <w:color w:val="auto"/>
                <w:szCs w:val="21"/>
              </w:rPr>
              <w:t>其他条款</w:t>
            </w:r>
            <w:r>
              <w:rPr>
                <w:rFonts w:hint="eastAsia"/>
                <w:color w:val="auto"/>
              </w:rPr>
              <w:t>（共</w:t>
            </w:r>
            <w:r>
              <w:rPr>
                <w:rFonts w:hint="eastAsia"/>
                <w:color w:val="auto"/>
                <w:lang w:val="en-US" w:eastAsia="zh-CN"/>
              </w:rPr>
              <w:t>4</w:t>
            </w:r>
            <w:r>
              <w:rPr>
                <w:rFonts w:hint="eastAsia"/>
                <w:color w:val="auto"/>
              </w:rPr>
              <w:t>项）</w:t>
            </w:r>
            <w:r>
              <w:rPr>
                <w:rFonts w:hint="eastAsia" w:ascii="宋体" w:hAnsi="宋体" w:eastAsia="宋体" w:cs="Times New Roman"/>
                <w:color w:val="auto"/>
                <w:sz w:val="21"/>
                <w:szCs w:val="21"/>
                <w:lang w:val="en-US" w:eastAsia="zh-CN"/>
              </w:rPr>
              <w:t>每负偏离一项扣</w:t>
            </w:r>
            <w:r>
              <w:rPr>
                <w:rFonts w:hint="eastAsia" w:ascii="宋体" w:hAnsi="宋体" w:cs="Times New Roman"/>
                <w:color w:val="auto"/>
                <w:sz w:val="21"/>
                <w:szCs w:val="21"/>
                <w:lang w:val="en-US" w:eastAsia="zh-CN"/>
              </w:rPr>
              <w:t>5</w:t>
            </w:r>
            <w:r>
              <w:rPr>
                <w:rFonts w:hint="eastAsia" w:ascii="宋体" w:hAnsi="宋体" w:eastAsia="宋体" w:cs="Times New Roman"/>
                <w:color w:val="auto"/>
                <w:sz w:val="21"/>
                <w:szCs w:val="21"/>
                <w:lang w:val="en-US" w:eastAsia="zh-CN"/>
              </w:rPr>
              <w:t>分，扣完为止。</w:t>
            </w:r>
          </w:p>
          <w:p>
            <w:pPr>
              <w:wordWrap w:val="0"/>
              <w:spacing w:line="240" w:lineRule="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（二）评分依据：</w:t>
            </w:r>
          </w:p>
          <w:p>
            <w:pPr>
              <w:wordWrap w:val="0"/>
              <w:spacing w:line="240" w:lineRule="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1.供应商按《技术条款响应表》，如实填写所投产品技术响应内容。</w:t>
            </w:r>
          </w:p>
          <w:p>
            <w:pPr>
              <w:wordWrap w:val="0"/>
              <w:spacing w:line="240" w:lineRule="auto"/>
              <w:rPr>
                <w:rFonts w:hint="eastAsia" w:ascii="宋体" w:hAnsi="宋体" w:eastAsia="宋体" w:cs="Times New Roman"/>
                <w:color w:val="auto"/>
                <w:sz w:val="21"/>
                <w:szCs w:val="21"/>
                <w:lang w:val="en-US" w:eastAsia="zh-CN"/>
              </w:rPr>
            </w:pPr>
            <w:r>
              <w:rPr>
                <w:rFonts w:hint="eastAsia" w:ascii="宋体" w:hAnsi="宋体" w:cs="宋体"/>
                <w:color w:val="auto"/>
                <w:szCs w:val="21"/>
                <w:lang w:val="en-US" w:eastAsia="zh-CN"/>
              </w:rPr>
              <w:t>2.</w:t>
            </w:r>
            <w:r>
              <w:rPr>
                <w:rFonts w:hint="eastAsia" w:ascii="宋体" w:hAnsi="宋体" w:cs="宋体"/>
                <w:color w:val="auto"/>
                <w:szCs w:val="21"/>
              </w:rPr>
              <w:t>满足的系统功能需提供证明材料，如系统截图、产品说明</w:t>
            </w:r>
            <w:r>
              <w:rPr>
                <w:rFonts w:hint="eastAsia" w:ascii="宋体" w:hAnsi="宋体" w:cs="宋体"/>
                <w:color w:val="auto"/>
                <w:szCs w:val="21"/>
                <w:lang w:eastAsia="zh-CN"/>
              </w:rPr>
              <w:t>（</w:t>
            </w:r>
            <w:r>
              <w:rPr>
                <w:rFonts w:hint="eastAsia" w:ascii="宋体" w:hAnsi="宋体" w:eastAsia="宋体" w:cs="Times New Roman"/>
                <w:color w:val="auto"/>
                <w:sz w:val="21"/>
                <w:szCs w:val="21"/>
                <w:lang w:val="en-US" w:eastAsia="zh-CN"/>
              </w:rPr>
              <w:t>如产品说明书为英文版，请同时提供中文版</w:t>
            </w:r>
            <w:r>
              <w:rPr>
                <w:rFonts w:hint="eastAsia" w:ascii="宋体" w:hAnsi="宋体" w:cs="宋体"/>
                <w:color w:val="auto"/>
                <w:szCs w:val="21"/>
                <w:lang w:eastAsia="zh-CN"/>
              </w:rPr>
              <w:t>）</w:t>
            </w:r>
            <w:r>
              <w:rPr>
                <w:rFonts w:hint="eastAsia" w:ascii="宋体" w:hAnsi="宋体" w:cs="宋体"/>
                <w:color w:val="auto"/>
                <w:szCs w:val="21"/>
              </w:rPr>
              <w:t>等。</w:t>
            </w:r>
          </w:p>
          <w:p>
            <w:pPr>
              <w:spacing w:line="360" w:lineRule="exact"/>
              <w:jc w:val="left"/>
              <w:rPr>
                <w:rFonts w:hint="eastAsia" w:ascii="宋体" w:hAnsi="宋体" w:eastAsia="宋体" w:cs="宋体"/>
                <w:szCs w:val="21"/>
                <w:lang w:eastAsia="zh-CN"/>
              </w:rPr>
            </w:pPr>
            <w:r>
              <w:rPr>
                <w:rFonts w:hint="eastAsia" w:ascii="宋体" w:hAnsi="宋体" w:eastAsia="宋体" w:cs="Times New Roman"/>
                <w:color w:val="auto"/>
                <w:sz w:val="21"/>
                <w:szCs w:val="21"/>
                <w:lang w:val="en-US" w:eastAsia="zh-CN"/>
              </w:rPr>
              <w:t>3、</w:t>
            </w:r>
            <w:r>
              <w:rPr>
                <w:rFonts w:hint="eastAsia" w:ascii="宋体" w:hAnsi="宋体" w:cs="宋体"/>
                <w:color w:val="auto"/>
                <w:szCs w:val="21"/>
              </w:rPr>
              <w:t>未提供证明材料或</w:t>
            </w:r>
            <w:r>
              <w:rPr>
                <w:rFonts w:hint="eastAsia" w:ascii="宋体" w:hAnsi="宋体" w:eastAsia="宋体" w:cs="Times New Roman"/>
                <w:color w:val="auto"/>
                <w:sz w:val="21"/>
                <w:szCs w:val="21"/>
                <w:lang w:val="en-US" w:eastAsia="zh-CN"/>
              </w:rPr>
              <w:t>提供的证明资料显示不符合招标文件要求、证明材料模糊不清</w:t>
            </w:r>
            <w:r>
              <w:rPr>
                <w:rFonts w:hint="eastAsia" w:ascii="宋体" w:hAnsi="宋体" w:cs="宋体"/>
                <w:color w:val="auto"/>
                <w:szCs w:val="21"/>
              </w:rPr>
              <w:t>专家无法凭所提供材料判断是否得分的情况，一律作不得分处理</w:t>
            </w:r>
            <w:r>
              <w:rPr>
                <w:rFonts w:hint="eastAsia" w:ascii="宋体" w:hAnsi="宋体" w:cs="宋体"/>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FF"/>
                <w:szCs w:val="21"/>
              </w:rPr>
            </w:pPr>
          </w:p>
        </w:tc>
        <w:tc>
          <w:tcPr>
            <w:tcW w:w="680"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2</w:t>
            </w:r>
          </w:p>
        </w:tc>
        <w:tc>
          <w:tcPr>
            <w:tcW w:w="2859"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售后方案</w:t>
            </w:r>
          </w:p>
        </w:tc>
        <w:tc>
          <w:tcPr>
            <w:tcW w:w="65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5</w:t>
            </w:r>
          </w:p>
        </w:tc>
        <w:tc>
          <w:tcPr>
            <w:tcW w:w="44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Times New Roman" w:hAnsi="Times New Roman" w:eastAsia="宋体" w:cs="Times New Roman"/>
                <w:b/>
                <w:bCs/>
                <w:sz w:val="22"/>
                <w:szCs w:val="22"/>
                <w:lang w:val="en-US" w:eastAsia="zh-CN"/>
              </w:rPr>
            </w:pPr>
            <w:r>
              <w:rPr>
                <w:rFonts w:hint="eastAsia" w:ascii="Times New Roman" w:hAnsi="Times New Roman" w:eastAsia="宋体" w:cs="Times New Roman"/>
                <w:b/>
                <w:bCs/>
                <w:sz w:val="22"/>
                <w:szCs w:val="22"/>
                <w:lang w:val="en-US" w:eastAsia="zh-CN"/>
              </w:rPr>
              <w:t>评审内容：</w:t>
            </w:r>
          </w:p>
          <w:p>
            <w:pPr>
              <w:jc w:val="left"/>
              <w:rPr>
                <w:rFonts w:hint="eastAsia" w:ascii="宋体" w:hAnsi="宋体" w:eastAsia="宋体" w:cs="宋体"/>
                <w:szCs w:val="21"/>
              </w:rPr>
            </w:pPr>
            <w:r>
              <w:rPr>
                <w:rFonts w:hint="eastAsia" w:ascii="宋体" w:hAnsi="宋体" w:eastAsia="宋体" w:cs="宋体"/>
                <w:szCs w:val="21"/>
              </w:rPr>
              <w:t>在文件中详细说明对于本项目的售后服务</w:t>
            </w:r>
            <w:r>
              <w:rPr>
                <w:rFonts w:hint="eastAsia" w:ascii="宋体" w:hAnsi="宋体" w:eastAsia="宋体" w:cs="宋体"/>
                <w:szCs w:val="21"/>
                <w:lang w:val="en-US" w:eastAsia="zh-CN"/>
              </w:rPr>
              <w:t>方案</w:t>
            </w:r>
            <w:r>
              <w:rPr>
                <w:rFonts w:hint="eastAsia" w:ascii="宋体" w:hAnsi="宋体" w:eastAsia="宋体" w:cs="宋体"/>
                <w:szCs w:val="21"/>
              </w:rPr>
              <w:t>，评审专家根据响应情况进行评审：</w:t>
            </w:r>
          </w:p>
          <w:p>
            <w:pPr>
              <w:jc w:val="left"/>
              <w:rPr>
                <w:rFonts w:hint="eastAsia" w:ascii="宋体" w:hAnsi="宋体" w:eastAsia="宋体" w:cs="宋体"/>
                <w:szCs w:val="21"/>
              </w:rPr>
            </w:pPr>
            <w:r>
              <w:rPr>
                <w:rFonts w:hint="eastAsia" w:ascii="宋体" w:hAnsi="宋体" w:eastAsia="宋体" w:cs="宋体"/>
                <w:szCs w:val="21"/>
              </w:rPr>
              <w:t>评分标准：</w:t>
            </w:r>
          </w:p>
          <w:p>
            <w:pPr>
              <w:numPr>
                <w:ilvl w:val="0"/>
                <w:numId w:val="4"/>
              </w:numPr>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人员安排；</w:t>
            </w:r>
          </w:p>
          <w:p>
            <w:pPr>
              <w:numPr>
                <w:ilvl w:val="0"/>
                <w:numId w:val="4"/>
              </w:numPr>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技术服务</w:t>
            </w:r>
            <w:r>
              <w:rPr>
                <w:rFonts w:hint="eastAsia" w:ascii="宋体" w:hAnsi="宋体" w:cs="宋体"/>
                <w:color w:val="auto"/>
                <w:szCs w:val="21"/>
                <w:lang w:val="en-US" w:eastAsia="zh-CN"/>
              </w:rPr>
              <w:t>质量</w:t>
            </w:r>
            <w:r>
              <w:rPr>
                <w:rFonts w:hint="eastAsia" w:ascii="宋体" w:hAnsi="宋体" w:eastAsia="宋体" w:cs="宋体"/>
                <w:color w:val="auto"/>
                <w:szCs w:val="21"/>
                <w:lang w:val="en-US" w:eastAsia="zh-CN"/>
              </w:rPr>
              <w:t>保障；</w:t>
            </w:r>
          </w:p>
          <w:p>
            <w:pPr>
              <w:numPr>
                <w:ilvl w:val="0"/>
                <w:numId w:val="4"/>
              </w:numPr>
              <w:jc w:val="left"/>
              <w:rPr>
                <w:rFonts w:hint="eastAsia" w:ascii="宋体" w:hAnsi="宋体" w:eastAsia="宋体" w:cs="宋体"/>
                <w:color w:val="auto"/>
                <w:szCs w:val="21"/>
                <w:lang w:val="en-US" w:eastAsia="zh-CN"/>
              </w:rPr>
            </w:pPr>
            <w:r>
              <w:rPr>
                <w:rFonts w:hint="eastAsia" w:ascii="宋体" w:hAnsi="宋体" w:eastAsia="宋体" w:cs="宋体"/>
                <w:color w:val="auto"/>
                <w:szCs w:val="21"/>
              </w:rPr>
              <w:t>响应时间</w:t>
            </w:r>
            <w:r>
              <w:rPr>
                <w:rFonts w:hint="eastAsia" w:ascii="宋体" w:hAnsi="宋体" w:eastAsia="宋体" w:cs="宋体"/>
                <w:color w:val="auto"/>
                <w:szCs w:val="21"/>
                <w:lang w:val="en-US" w:eastAsia="zh-CN"/>
              </w:rPr>
              <w:t>。</w:t>
            </w:r>
          </w:p>
          <w:p>
            <w:pPr>
              <w:jc w:val="left"/>
              <w:rPr>
                <w:rFonts w:hint="eastAsia" w:ascii="Times New Roman" w:hAnsi="Times New Roman" w:eastAsia="宋体" w:cs="Times New Roman"/>
                <w:b/>
                <w:bCs/>
                <w:sz w:val="22"/>
                <w:szCs w:val="22"/>
                <w:lang w:val="en-US" w:eastAsia="zh-CN"/>
              </w:rPr>
            </w:pPr>
            <w:r>
              <w:rPr>
                <w:rFonts w:hint="eastAsia" w:ascii="Times New Roman" w:hAnsi="Times New Roman" w:eastAsia="宋体" w:cs="Times New Roman"/>
                <w:b/>
                <w:bCs/>
                <w:sz w:val="22"/>
                <w:szCs w:val="22"/>
                <w:lang w:val="en-US" w:eastAsia="zh-CN"/>
              </w:rPr>
              <w:t>证明文件：</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1、满足以上一项要求得</w:t>
            </w:r>
            <w:r>
              <w:rPr>
                <w:rFonts w:hint="eastAsia" w:ascii="宋体" w:hAnsi="宋体" w:cs="宋体"/>
                <w:szCs w:val="21"/>
                <w:lang w:val="en-US" w:eastAsia="zh-CN"/>
              </w:rPr>
              <w:t>2</w:t>
            </w:r>
            <w:r>
              <w:rPr>
                <w:rFonts w:hint="eastAsia" w:ascii="宋体" w:hAnsi="宋体" w:eastAsia="宋体" w:cs="宋体"/>
                <w:szCs w:val="21"/>
                <w:lang w:val="en-US" w:eastAsia="zh-CN"/>
              </w:rPr>
              <w:t>分，全部满足得</w:t>
            </w:r>
            <w:r>
              <w:rPr>
                <w:rFonts w:hint="eastAsia" w:ascii="宋体" w:hAnsi="宋体" w:cs="宋体"/>
                <w:szCs w:val="21"/>
                <w:lang w:val="en-US" w:eastAsia="zh-CN"/>
              </w:rPr>
              <w:t>6</w:t>
            </w:r>
            <w:r>
              <w:rPr>
                <w:rFonts w:hint="eastAsia" w:ascii="宋体" w:hAnsi="宋体" w:eastAsia="宋体" w:cs="宋体"/>
                <w:szCs w:val="21"/>
                <w:lang w:val="en-US" w:eastAsia="zh-CN"/>
              </w:rPr>
              <w:t>分，其它情况不得分。</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2、在此基础上，专家根据各供应商的具体响应内容进一步评审：</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（1）评审为优（售后服务内容具体全面、周到合理，针对性、操作性强）的，加</w:t>
            </w:r>
            <w:r>
              <w:rPr>
                <w:rFonts w:hint="eastAsia" w:ascii="宋体" w:hAnsi="宋体" w:cs="宋体"/>
                <w:szCs w:val="21"/>
                <w:lang w:val="en-US" w:eastAsia="zh-CN"/>
              </w:rPr>
              <w:t>9</w:t>
            </w:r>
            <w:r>
              <w:rPr>
                <w:rFonts w:hint="eastAsia" w:ascii="宋体" w:hAnsi="宋体" w:eastAsia="宋体" w:cs="宋体"/>
                <w:szCs w:val="21"/>
                <w:lang w:val="en-US" w:eastAsia="zh-CN"/>
              </w:rPr>
              <w:t>分；</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（2）评审为良（售后服务内容较具体全面、周到合理，针对性、操作性较强）的，加</w:t>
            </w:r>
            <w:r>
              <w:rPr>
                <w:rFonts w:hint="eastAsia" w:ascii="宋体" w:hAnsi="宋体" w:cs="宋体"/>
                <w:szCs w:val="21"/>
                <w:lang w:val="en-US" w:eastAsia="zh-CN"/>
              </w:rPr>
              <w:t>5</w:t>
            </w:r>
            <w:r>
              <w:rPr>
                <w:rFonts w:hint="eastAsia" w:ascii="宋体" w:hAnsi="宋体" w:eastAsia="宋体" w:cs="宋体"/>
                <w:szCs w:val="21"/>
                <w:lang w:val="en-US" w:eastAsia="zh-CN"/>
              </w:rPr>
              <w:t>分；</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（3）评审为中（售后服务内容具体全面性、周到合理性一般，针对性、操作性一般）的，加</w:t>
            </w:r>
            <w:r>
              <w:rPr>
                <w:rFonts w:hint="eastAsia" w:ascii="宋体" w:hAnsi="宋体" w:cs="宋体"/>
                <w:szCs w:val="21"/>
                <w:lang w:val="en-US" w:eastAsia="zh-CN"/>
              </w:rPr>
              <w:t>3</w:t>
            </w:r>
            <w:r>
              <w:rPr>
                <w:rFonts w:hint="eastAsia" w:ascii="宋体" w:hAnsi="宋体" w:eastAsia="宋体" w:cs="宋体"/>
                <w:szCs w:val="21"/>
                <w:lang w:val="en-US" w:eastAsia="zh-CN"/>
              </w:rPr>
              <w:t>分；</w:t>
            </w:r>
          </w:p>
          <w:p>
            <w:pPr>
              <w:jc w:val="left"/>
              <w:rPr>
                <w:rFonts w:ascii="宋体" w:hAnsi="宋体" w:cs="宋体"/>
                <w:szCs w:val="21"/>
              </w:rPr>
            </w:pPr>
            <w:r>
              <w:rPr>
                <w:rFonts w:hint="eastAsia" w:ascii="宋体" w:hAnsi="宋体" w:eastAsia="宋体" w:cs="宋体"/>
                <w:szCs w:val="21"/>
                <w:lang w:val="en-US" w:eastAsia="zh-CN"/>
              </w:rPr>
              <w:t>（4）评价为差（售后服务内容不具体全面，工作内容和安排考虑不周到合理，针对性、操作性不强）的，不加分。</w:t>
            </w:r>
          </w:p>
        </w:tc>
      </w:tr>
    </w:tbl>
    <w:p>
      <w:pPr>
        <w:pStyle w:val="2"/>
        <w:rPr>
          <w:rFonts w:ascii="黑体" w:hAnsi="黑体" w:eastAsia="黑体"/>
          <w:sz w:val="32"/>
          <w:szCs w:val="32"/>
        </w:rPr>
      </w:pPr>
      <w:r>
        <w:rPr>
          <w:rFonts w:hint="eastAsia" w:ascii="黑体" w:hAnsi="黑体" w:eastAsia="黑体"/>
          <w:b/>
          <w:bCs/>
          <w:kern w:val="0"/>
          <w:sz w:val="32"/>
          <w:szCs w:val="32"/>
        </w:rPr>
        <w:t>十六、</w:t>
      </w:r>
      <w:r>
        <w:rPr>
          <w:rFonts w:hint="eastAsia" w:ascii="黑体" w:hAnsi="黑体" w:eastAsia="黑体"/>
          <w:sz w:val="32"/>
          <w:szCs w:val="32"/>
        </w:rPr>
        <w:t>政策导向</w:t>
      </w:r>
    </w:p>
    <w:p>
      <w:pPr>
        <w:spacing w:line="36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（1）投标人提供的服务全部均由优惠主体承接，则对其投标总价给予</w:t>
      </w:r>
      <w:r>
        <w:rPr>
          <w:rFonts w:hint="eastAsia" w:ascii="仿宋_GB2312" w:hAnsi="仿宋_GB2312" w:eastAsia="仿宋_GB2312" w:cs="仿宋_GB2312"/>
          <w:b/>
          <w:kern w:val="0"/>
          <w:sz w:val="28"/>
          <w:szCs w:val="28"/>
          <w:u w:val="single"/>
        </w:rPr>
        <w:t>10%</w:t>
      </w:r>
      <w:r>
        <w:rPr>
          <w:rFonts w:hint="eastAsia" w:ascii="仿宋_GB2312" w:hAnsi="仿宋_GB2312" w:eastAsia="仿宋_GB2312" w:cs="仿宋_GB2312"/>
          <w:bCs/>
          <w:kern w:val="0"/>
          <w:sz w:val="28"/>
          <w:szCs w:val="28"/>
        </w:rPr>
        <w:t>的扣除，用扣除后的价格参与评审。满足多项优惠政策的企业，不重复享受多项价格扣除政策。</w:t>
      </w:r>
    </w:p>
    <w:p>
      <w:pPr>
        <w:spacing w:line="36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spacing w:line="36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根据《工业和信息化部、国家统计局、国家发展和改革委员会、财政部关于印发中小企业划型标准规定的通知》（工信部联企业〔2011〕300号），本项目采购标的（项目需求）对应的中小企业划分标准所属行业为</w:t>
      </w:r>
      <w:r>
        <w:rPr>
          <w:rFonts w:hint="eastAsia" w:ascii="仿宋_GB2312" w:hAnsi="仿宋_GB2312" w:eastAsia="仿宋_GB2312" w:cs="仿宋_GB2312"/>
          <w:b/>
          <w:kern w:val="0"/>
          <w:sz w:val="28"/>
          <w:szCs w:val="28"/>
          <w:u w:val="single"/>
        </w:rPr>
        <w:t>软件和信息技术服务业</w:t>
      </w:r>
      <w:r>
        <w:rPr>
          <w:rFonts w:hint="eastAsia" w:ascii="仿宋_GB2312" w:hAnsi="仿宋_GB2312" w:eastAsia="仿宋_GB2312" w:cs="仿宋_GB2312"/>
          <w:bCs/>
          <w:kern w:val="0"/>
          <w:sz w:val="28"/>
          <w:szCs w:val="28"/>
        </w:rPr>
        <w:t>。</w:t>
      </w:r>
    </w:p>
    <w:p>
      <w:pPr>
        <w:spacing w:line="36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（3）小型企业、微型企业、残疾人福利性单位作为优惠主体的认定资料为《中小企业声明函</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残疾人福利性单位声明函》；监狱企业作为优惠主体的认定资料为省级以上监狱管理局、戒毒管理局出具的监狱企业证明文件。监狱企业或者代理提供监狱企业货物的供应商如须享受优惠政策，除上述资料外，还须提供省级以上监狱管理局、戒毒管理局出具的监狱企业证明文件。</w:t>
      </w:r>
    </w:p>
    <w:p>
      <w:pPr>
        <w:spacing w:line="36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（4）享受价格扣除获得政府采购合同的，小微企业不得将合同分包给大中型企业。</w:t>
      </w:r>
    </w:p>
    <w:p>
      <w:pPr>
        <w:jc w:val="center"/>
        <w:rPr>
          <w:rFonts w:ascii="仿宋_GB2312" w:hAnsi="仿宋_GB2312" w:eastAsia="仿宋_GB2312" w:cs="仿宋_GB2312"/>
          <w:b/>
          <w:bCs/>
          <w:sz w:val="36"/>
          <w:szCs w:val="36"/>
        </w:rPr>
      </w:pPr>
    </w:p>
    <w:p>
      <w:pPr>
        <w:pStyle w:val="21"/>
        <w:ind w:firstLine="723"/>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pStyle w:val="21"/>
        <w:ind w:firstLine="723"/>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
      <w:pPr>
        <w:jc w:val="center"/>
        <w:rPr>
          <w:rFonts w:ascii="仿宋_GB2312" w:hAnsi="仿宋_GB2312" w:eastAsia="仿宋_GB2312" w:cs="仿宋_GB2312"/>
          <w:b/>
          <w:bCs/>
          <w:sz w:val="36"/>
          <w:szCs w:val="36"/>
        </w:rPr>
      </w:pPr>
      <w:r>
        <w:rPr>
          <w:rFonts w:ascii="仿宋_GB2312" w:hAnsi="仿宋_GB2312" w:eastAsia="仿宋_GB2312" w:cs="仿宋_GB2312"/>
          <w:b/>
          <w:bCs/>
          <w:sz w:val="36"/>
          <w:szCs w:val="36"/>
        </w:rPr>
        <w:t>第三章</w:t>
      </w:r>
      <w:r>
        <w:rPr>
          <w:rFonts w:hint="eastAsia" w:ascii="仿宋_GB2312" w:hAnsi="仿宋_GB2312" w:eastAsia="仿宋_GB2312" w:cs="仿宋_GB2312"/>
          <w:b/>
          <w:bCs/>
          <w:sz w:val="36"/>
          <w:szCs w:val="36"/>
        </w:rPr>
        <w:t xml:space="preserve"> 投标文件初审表</w:t>
      </w:r>
    </w:p>
    <w:p>
      <w:pPr>
        <w:jc w:val="center"/>
        <w:rPr>
          <w:rFonts w:asciiTheme="majorEastAsia" w:hAnsiTheme="majorEastAsia" w:eastAsiaTheme="majorEastAsia"/>
          <w:sz w:val="30"/>
          <w:szCs w:val="30"/>
        </w:rPr>
      </w:pPr>
      <w:r>
        <w:rPr>
          <w:rFonts w:hint="eastAsia" w:ascii="仿宋" w:hAnsi="仿宋" w:eastAsia="仿宋" w:cs="仿宋"/>
          <w:b/>
          <w:sz w:val="22"/>
          <w:szCs w:val="28"/>
        </w:rPr>
        <w:t>（凡未满足下列情形的，投标文件无效，投标作废标处理）</w:t>
      </w:r>
    </w:p>
    <w:p>
      <w:pPr>
        <w:pStyle w:val="2"/>
        <w:ind w:left="-420" w:leftChars="-200" w:firstLine="4"/>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（一）资格性审查表</w:t>
      </w:r>
    </w:p>
    <w:tbl>
      <w:tblPr>
        <w:tblStyle w:val="15"/>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rPr>
            </w:pPr>
            <w:r>
              <w:rPr>
                <w:rFonts w:hint="eastAsia" w:ascii="宋体" w:cs="宋体"/>
                <w:b/>
              </w:rPr>
              <w:t>序号</w:t>
            </w:r>
          </w:p>
        </w:tc>
        <w:tc>
          <w:tcPr>
            <w:tcW w:w="8014" w:type="dxa"/>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ind w:left="342"/>
              <w:jc w:val="center"/>
              <w:rPr>
                <w:rFonts w:ascii="宋体" w:hAnsi="宋体" w:cs="宋体"/>
              </w:rPr>
            </w:pPr>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具备招标文件中规定要求的资格，且资格证明文件齐全；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ind w:left="342"/>
              <w:jc w:val="center"/>
              <w:rPr>
                <w:rFonts w:ascii="宋体" w:hAnsi="宋体" w:cs="宋体"/>
              </w:rPr>
            </w:pPr>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投标及履约承诺函已提交并符合招标文件要求的；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ind w:left="342"/>
              <w:jc w:val="center"/>
              <w:rPr>
                <w:rFonts w:ascii="宋体" w:hAnsi="宋体" w:cs="宋体"/>
              </w:rPr>
            </w:pPr>
            <w:bookmarkStart w:id="1" w:name="_Toc15975"/>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供应商基本情况表已提交，提供法定代表人、主要经营负责人、项目投标授权代表人、项目负责人(如有)、主要技术人员(如有)最近一个月的社会保险证明。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1.法定代表人、主要经营负责人、项目投标授权代表人的社会保险未由投标人单位缴纳，亦须提供相应单位为其缴纳的社会保险证明。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2.项目负责人和主要技术人员的社会保险须由投标人单位缴纳。</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3.投标人为新成立企业且成立时间不足一个月可提供加盖投标人公章的情况说明或者证明材料亦视为符合。</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4.若为退休人员，提供退休证明。如依法不需要缴纳社会保险的，应提供相应文件证明。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5.若因社保部门原因无法提供的，需提供劳动合同及社保部门官方通知证明(或官网公告截图)。</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6.如本项目未安排项目负责人、主要技术人员的，无需提供项目负责人、主要技术人员的社保。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ind w:left="342"/>
              <w:jc w:val="center"/>
              <w:rPr>
                <w:rFonts w:ascii="宋体" w:hAnsi="宋体" w:cs="宋体"/>
              </w:rPr>
            </w:pPr>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不同供应商的法定代表人、主要经营负责人、项目投标授权代表人、项目负责人(如有)、主要技术人员(如有)不存在为同一人或在同一单位缴纳社会保险；或者不存在直接控股、管理关系；不存在因违法行为而被禁止参加政府采购活动等情形。</w:t>
            </w:r>
          </w:p>
        </w:tc>
      </w:tr>
    </w:tbl>
    <w:p>
      <w:pPr>
        <w:adjustRightInd w:val="0"/>
        <w:snapToGrid w:val="0"/>
        <w:spacing w:line="360" w:lineRule="auto"/>
        <w:jc w:val="left"/>
        <w:rPr>
          <w:rFonts w:ascii="宋体" w:hAnsi="宋体" w:cs="宋体"/>
        </w:rPr>
      </w:pPr>
    </w:p>
    <w:bookmarkEnd w:id="1"/>
    <w:p/>
    <w:p>
      <w:pPr>
        <w:pStyle w:val="8"/>
      </w:pPr>
    </w:p>
    <w:p>
      <w:pPr>
        <w:pStyle w:val="9"/>
      </w:pPr>
    </w:p>
    <w:p>
      <w:pPr>
        <w:pStyle w:val="9"/>
      </w:pPr>
    </w:p>
    <w:p>
      <w:pPr>
        <w:pStyle w:val="9"/>
      </w:pPr>
    </w:p>
    <w:p>
      <w:pPr>
        <w:pStyle w:val="9"/>
      </w:pPr>
    </w:p>
    <w:p>
      <w:pPr>
        <w:pStyle w:val="9"/>
      </w:pPr>
    </w:p>
    <w:p>
      <w:pPr>
        <w:pStyle w:val="9"/>
      </w:pPr>
    </w:p>
    <w:p>
      <w:pPr>
        <w:pStyle w:val="9"/>
      </w:pPr>
    </w:p>
    <w:p>
      <w:pPr>
        <w:pStyle w:val="9"/>
      </w:pPr>
    </w:p>
    <w:p>
      <w:pPr>
        <w:pStyle w:val="2"/>
        <w:ind w:left="-420" w:leftChars="-200" w:firstLine="4"/>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（二）符合性检查表</w:t>
      </w:r>
    </w:p>
    <w:tbl>
      <w:tblPr>
        <w:tblStyle w:val="15"/>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5" w:type="dxa"/>
            <w:noWrap/>
            <w:vAlign w:val="center"/>
          </w:tcPr>
          <w:p>
            <w:pPr>
              <w:jc w:val="center"/>
              <w:rPr>
                <w:rFonts w:ascii="宋体" w:hAnsi="宋体" w:cs="宋体"/>
                <w:b/>
              </w:rPr>
            </w:pPr>
            <w:r>
              <w:rPr>
                <w:rFonts w:hint="eastAsia" w:ascii="宋体" w:hAnsi="宋体" w:cs="宋体"/>
                <w:b/>
              </w:rPr>
              <w:t>序号</w:t>
            </w:r>
          </w:p>
        </w:tc>
        <w:tc>
          <w:tcPr>
            <w:tcW w:w="7929" w:type="dxa"/>
            <w:noWrap/>
            <w:vAlign w:val="center"/>
          </w:tcPr>
          <w:p>
            <w:pPr>
              <w:jc w:val="center"/>
              <w:rPr>
                <w:rFonts w:ascii="宋体" w:hAnsi="宋体" w:cs="宋体"/>
                <w:b/>
              </w:rPr>
            </w:pPr>
            <w:r>
              <w:rPr>
                <w:rFonts w:hint="eastAsia" w:ascii="宋体" w:hAnsi="宋体" w:cs="宋体"/>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sz w:val="22"/>
                <w:szCs w:val="22"/>
              </w:rPr>
            </w:pPr>
            <w:r>
              <w:rPr>
                <w:rFonts w:hint="eastAsia"/>
              </w:rPr>
              <w:t>未</w:t>
            </w:r>
            <w:r>
              <w:rPr>
                <w:rFonts w:hint="eastAsia" w:ascii="宋体" w:hAnsi="宋体" w:cs="宋体"/>
                <w:bCs/>
                <w:sz w:val="22"/>
                <w:szCs w:val="22"/>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2</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招标文件未规定允许有替代方案时，对同一货物投标时，</w:t>
            </w:r>
            <w:r>
              <w:rPr>
                <w:rFonts w:hint="eastAsia"/>
              </w:rPr>
              <w:t>未</w:t>
            </w:r>
            <w:r>
              <w:rPr>
                <w:rFonts w:hint="eastAsia" w:ascii="宋体" w:hAnsi="宋体" w:cs="宋体"/>
                <w:bCs/>
                <w:sz w:val="22"/>
                <w:szCs w:val="22"/>
              </w:rPr>
              <w:t>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3</w:t>
            </w:r>
          </w:p>
        </w:tc>
        <w:tc>
          <w:tcPr>
            <w:tcW w:w="7929" w:type="dxa"/>
            <w:noWrap/>
            <w:vAlign w:val="center"/>
          </w:tcPr>
          <w:p>
            <w:pPr>
              <w:rPr>
                <w:rFonts w:ascii="宋体" w:hAnsi="宋体" w:cs="宋体"/>
                <w:bCs/>
                <w:sz w:val="22"/>
                <w:szCs w:val="22"/>
              </w:rPr>
            </w:pPr>
            <w:r>
              <w:rPr>
                <w:rFonts w:hint="eastAsia" w:ascii="宋体" w:hAnsi="宋体" w:cs="宋体"/>
                <w:color w:val="000000" w:themeColor="text1"/>
                <w:szCs w:val="21"/>
                <w14:textFill>
                  <w14:solidFill>
                    <w14:schemeClr w14:val="tx1"/>
                  </w14:solidFill>
                </w14:textFill>
              </w:rPr>
              <w:t>投标报价按照招标文件要求进行报价，</w:t>
            </w:r>
            <w:r>
              <w:rPr>
                <w:rFonts w:hint="eastAsia" w:ascii="宋体" w:hAnsi="宋体" w:cs="宋体"/>
                <w:bCs/>
                <w:sz w:val="22"/>
                <w:szCs w:val="22"/>
              </w:rPr>
              <w:t>投标总价或分项报价</w:t>
            </w:r>
            <w:r>
              <w:rPr>
                <w:rFonts w:hint="eastAsia"/>
              </w:rPr>
              <w:t>未</w:t>
            </w:r>
            <w:r>
              <w:rPr>
                <w:rFonts w:hint="eastAsia" w:ascii="宋体" w:hAnsi="宋体" w:cs="宋体"/>
                <w:bCs/>
                <w:sz w:val="22"/>
                <w:szCs w:val="22"/>
              </w:rPr>
              <w:t>高于项目预算限额。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4</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人的报价未明显低于其他通过符合性审查投标人的报价，不会影响产品质量或者诚信履约。评委会有权要求投标供应商在规定时间内提供书面说明以及必要的证明材料，投标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5</w:t>
            </w:r>
          </w:p>
        </w:tc>
        <w:tc>
          <w:tcPr>
            <w:tcW w:w="7929" w:type="dxa"/>
            <w:noWrap/>
            <w:vAlign w:val="center"/>
          </w:tcPr>
          <w:p>
            <w:pPr>
              <w:rPr>
                <w:rFonts w:ascii="宋体" w:hAnsi="宋体" w:cs="宋体"/>
                <w:bCs/>
                <w:sz w:val="22"/>
                <w:szCs w:val="22"/>
              </w:rPr>
            </w:pPr>
            <w:r>
              <w:rPr>
                <w:rFonts w:hint="eastAsia" w:ascii="宋体" w:hAnsi="宋体" w:cs="宋体"/>
                <w:bCs/>
                <w:sz w:val="22"/>
                <w:szCs w:val="22"/>
              </w:rPr>
              <w:t>同一项目未出现两个或以上报价、单价汇总与总价不符的情况。评委会有权要求投标供应商在规定时间内进行书面澄清说明，投标供应商不能及时进行澄清说明的，评标委员会应当将其作为无效投标处理。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6</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投标报价无缺漏项目或未对采购文件规定的服务清单项目及数量进行修改。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7</w:t>
            </w:r>
          </w:p>
        </w:tc>
        <w:tc>
          <w:tcPr>
            <w:tcW w:w="7929" w:type="dxa"/>
            <w:noWrap/>
            <w:vAlign w:val="center"/>
          </w:tcPr>
          <w:p>
            <w:pPr>
              <w:rPr>
                <w:rFonts w:ascii="宋体" w:hAnsi="宋体" w:cs="宋体"/>
                <w:bCs/>
                <w:sz w:val="22"/>
                <w:szCs w:val="22"/>
              </w:rPr>
            </w:pPr>
            <w:r>
              <w:rPr>
                <w:rFonts w:hint="eastAsia" w:ascii="宋体" w:hAnsi="宋体" w:cs="宋体"/>
                <w:bCs/>
                <w:sz w:val="22"/>
                <w:szCs w:val="22"/>
              </w:rPr>
              <w:t>所投产品、工程、服务在质量、技术、方案等方面实质性满足采购文件要求，本项目实质性条款以标注“★”条款为准（是否实质性满足招标文件要求，由评审委员会根据《实质性条款响应情况表》作出评判）。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8</w:t>
            </w:r>
          </w:p>
        </w:tc>
        <w:tc>
          <w:tcPr>
            <w:tcW w:w="7929" w:type="dxa"/>
            <w:noWrap/>
            <w:vAlign w:val="center"/>
          </w:tcPr>
          <w:p>
            <w:pPr>
              <w:rPr>
                <w:rFonts w:ascii="宋体" w:hAnsi="宋体" w:cs="宋体"/>
                <w:bCs/>
                <w:sz w:val="22"/>
                <w:szCs w:val="22"/>
              </w:rPr>
            </w:pPr>
            <w:r>
              <w:rPr>
                <w:rFonts w:hint="eastAsia" w:ascii="宋体" w:hAnsi="宋体" w:cs="宋体"/>
                <w:bCs/>
                <w:sz w:val="22"/>
                <w:szCs w:val="22"/>
              </w:rPr>
              <w:t>《开标一览表》《投标及履约承诺函》按采购文件规定的格式和内容响应；按采购文件对投标文件组成的要求提供投标文件的（投标文件组成完整）；按照招标文件要求提供密封投标文件；投标文件的数量、密封、签字盖章符合采购文件要求，提供投标文件电子文档；按照采购文件规定的样式及要求填写“法定代表人资格证明书”或“</w:t>
            </w:r>
            <w:r>
              <w:rPr>
                <w:rFonts w:hint="eastAsia" w:ascii="宋体" w:hAnsi="宋体" w:cs="宋体"/>
                <w:bCs/>
                <w:sz w:val="22"/>
                <w:szCs w:val="22"/>
                <w:lang w:bidi="ar"/>
              </w:rPr>
              <w:t>法定代表人授权书</w:t>
            </w:r>
            <w:r>
              <w:rPr>
                <w:rFonts w:hint="eastAsia" w:ascii="宋体" w:hAnsi="宋体" w:cs="宋体"/>
                <w:bCs/>
                <w:sz w:val="22"/>
                <w:szCs w:val="22"/>
              </w:rPr>
              <w:t>”或“分项报价表”。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9</w:t>
            </w:r>
          </w:p>
        </w:tc>
        <w:tc>
          <w:tcPr>
            <w:tcW w:w="7929" w:type="dxa"/>
            <w:noWrap/>
            <w:vAlign w:val="center"/>
          </w:tcPr>
          <w:p>
            <w:pPr>
              <w:rPr>
                <w:rFonts w:ascii="宋体" w:hAnsi="宋体" w:cs="宋体"/>
                <w:bCs/>
                <w:sz w:val="22"/>
                <w:szCs w:val="22"/>
              </w:rPr>
            </w:pPr>
            <w:r>
              <w:rPr>
                <w:rFonts w:hint="eastAsia" w:ascii="宋体" w:hAnsi="宋体" w:cs="宋体"/>
                <w:bCs/>
                <w:sz w:val="22"/>
                <w:szCs w:val="22"/>
              </w:rPr>
              <w:t>与其他投标供应商的投标文件未存在异常雷同现象的。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10</w:t>
            </w:r>
          </w:p>
        </w:tc>
        <w:tc>
          <w:tcPr>
            <w:tcW w:w="7929" w:type="dxa"/>
            <w:noWrap/>
            <w:vAlign w:val="center"/>
          </w:tcPr>
          <w:p>
            <w:pPr>
              <w:rPr>
                <w:rFonts w:ascii="宋体" w:hAnsi="宋体" w:cs="宋体"/>
                <w:bCs/>
                <w:sz w:val="22"/>
                <w:szCs w:val="22"/>
              </w:rPr>
            </w:pPr>
            <w:r>
              <w:rPr>
                <w:rFonts w:hint="eastAsia" w:ascii="宋体" w:hAnsi="宋体" w:cs="宋体"/>
                <w:bCs/>
                <w:sz w:val="22"/>
                <w:szCs w:val="22"/>
              </w:rPr>
              <w:t>未存在招标文件规定的其他投标无效情形。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11</w:t>
            </w:r>
          </w:p>
        </w:tc>
        <w:tc>
          <w:tcPr>
            <w:tcW w:w="7929" w:type="dxa"/>
            <w:noWrap/>
            <w:vAlign w:val="center"/>
          </w:tcPr>
          <w:p>
            <w:pPr>
              <w:rPr>
                <w:rFonts w:ascii="宋体" w:hAnsi="宋体" w:cs="宋体"/>
                <w:bCs/>
                <w:sz w:val="22"/>
                <w:szCs w:val="22"/>
              </w:rPr>
            </w:pPr>
            <w:r>
              <w:rPr>
                <w:rFonts w:hint="eastAsia" w:ascii="宋体" w:hAnsi="宋体" w:cs="宋体"/>
                <w:bCs/>
                <w:sz w:val="22"/>
                <w:szCs w:val="22"/>
              </w:rPr>
              <w:t>法律、法规规定的其他情形。</w:t>
            </w:r>
          </w:p>
        </w:tc>
      </w:tr>
    </w:tbl>
    <w:p>
      <w:pPr>
        <w:rPr>
          <w:rFonts w:ascii="仿宋" w:hAnsi="仿宋" w:eastAsia="仿宋" w:cs="仿宋"/>
          <w:b/>
          <w:bCs/>
          <w:sz w:val="36"/>
          <w:szCs w:val="36"/>
        </w:rPr>
      </w:pPr>
    </w:p>
    <w:p>
      <w:pPr>
        <w:adjustRightInd w:val="0"/>
        <w:snapToGrid w:val="0"/>
        <w:spacing w:line="360" w:lineRule="auto"/>
        <w:jc w:val="left"/>
        <w:rPr>
          <w:rFonts w:ascii="宋体" w:hAnsi="宋体"/>
        </w:rPr>
      </w:pPr>
      <w:r>
        <w:rPr>
          <w:rFonts w:hint="eastAsia" w:ascii="宋体" w:hAnsi="宋体" w:cs="宋体"/>
        </w:rPr>
        <w:t>说明：</w:t>
      </w:r>
      <w:r>
        <w:rPr>
          <w:rFonts w:hint="eastAsia" w:ascii="宋体" w:hAnsi="宋体"/>
        </w:rPr>
        <w:t>投标人必须严格按照《资格性审查表》《符合性检查表》的评审内容的要求如实提供材料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pPr>
        <w:pStyle w:val="2"/>
      </w:pPr>
    </w:p>
    <w:p>
      <w:pPr>
        <w:pStyle w:val="4"/>
      </w:pPr>
    </w:p>
    <w:p/>
    <w:p>
      <w:pPr>
        <w:pStyle w:val="21"/>
      </w:pPr>
    </w:p>
    <w:p>
      <w:pPr>
        <w:pStyle w:val="21"/>
        <w:ind w:firstLine="0" w:firstLineChars="0"/>
      </w:pPr>
    </w:p>
    <w:p>
      <w:pPr>
        <w:jc w:val="center"/>
        <w:rPr>
          <w:rFonts w:ascii="仿宋_GB2312" w:hAnsi="仿宋_GB2312" w:eastAsia="仿宋_GB2312" w:cs="仿宋_GB2312"/>
          <w:b/>
          <w:bCs/>
          <w:sz w:val="36"/>
          <w:szCs w:val="36"/>
        </w:rPr>
      </w:pPr>
      <w:r>
        <w:rPr>
          <w:rFonts w:ascii="仿宋_GB2312" w:hAnsi="仿宋_GB2312" w:eastAsia="仿宋_GB2312" w:cs="仿宋_GB2312"/>
          <w:b/>
          <w:bCs/>
          <w:sz w:val="36"/>
          <w:szCs w:val="36"/>
        </w:rPr>
        <w:t>第四章</w:t>
      </w:r>
      <w:r>
        <w:rPr>
          <w:rFonts w:hint="eastAsia" w:ascii="仿宋_GB2312" w:hAnsi="仿宋_GB2312" w:eastAsia="仿宋_GB2312" w:cs="仿宋_GB2312"/>
          <w:b/>
          <w:bCs/>
          <w:sz w:val="36"/>
          <w:szCs w:val="36"/>
        </w:rPr>
        <w:t>投标须知</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（一）本项目的潜在供应商应在递交投标文件截止日之前到医院招采办报名投标。</w:t>
      </w:r>
    </w:p>
    <w:p>
      <w:pPr>
        <w:snapToGrid w:val="0"/>
        <w:spacing w:line="500" w:lineRule="exact"/>
        <w:ind w:firstLine="560" w:firstLineChars="200"/>
        <w:rPr>
          <w:rFonts w:ascii="仿宋" w:hAnsi="仿宋" w:eastAsia="仿宋" w:cs="仿宋"/>
          <w:b/>
          <w:bCs/>
          <w:sz w:val="28"/>
          <w:szCs w:val="28"/>
        </w:rPr>
      </w:pPr>
      <w:r>
        <w:rPr>
          <w:rFonts w:hint="eastAsia" w:ascii="仿宋" w:hAnsi="仿宋" w:eastAsia="仿宋" w:cs="仿宋"/>
          <w:sz w:val="28"/>
          <w:szCs w:val="28"/>
        </w:rPr>
        <w:t>（二）符合条件的供应商严格按照采购单位提供的招标文件，认真填写投标资料，并在规定时间内将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送达指定地点。投标单位法定代表人或授权代表人在规定的时间内未递交投标资料的，视为自动放弃。</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（三）院内公开招标有效投标的供应商不足三家，不得开标。</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（四）存在下列情形的，应予废标：</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snapToGrid w:val="0"/>
        <w:spacing w:line="500" w:lineRule="exact"/>
        <w:ind w:firstLine="638" w:firstLineChars="228"/>
        <w:rPr>
          <w:rFonts w:ascii="仿宋" w:hAnsi="仿宋" w:eastAsia="仿宋" w:cs="仿宋"/>
          <w:kern w:val="0"/>
          <w:sz w:val="28"/>
          <w:szCs w:val="28"/>
        </w:rPr>
      </w:pPr>
      <w:r>
        <w:rPr>
          <w:rFonts w:hint="eastAsia" w:ascii="仿宋" w:hAnsi="仿宋" w:eastAsia="仿宋" w:cs="仿宋"/>
          <w:sz w:val="28"/>
          <w:szCs w:val="28"/>
        </w:rPr>
        <w:t>4.因重大变故，采购任务取消的。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（五）投标文件有效期</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1.在递交投标文件截止日期之后的60天内有效；</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snapToGrid w:val="0"/>
        <w:spacing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numPr>
          <w:ilvl w:val="255"/>
          <w:numId w:val="0"/>
        </w:numPr>
        <w:snapToGrid w:val="0"/>
        <w:spacing w:line="500" w:lineRule="exact"/>
        <w:ind w:left="-5" w:firstLine="560" w:firstLineChars="200"/>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1.所有资料要有封面、目录、页码、装订成册。</w:t>
      </w:r>
    </w:p>
    <w:p>
      <w:pPr>
        <w:numPr>
          <w:ilvl w:val="255"/>
          <w:numId w:val="0"/>
        </w:numPr>
        <w:snapToGrid w:val="0"/>
        <w:spacing w:line="500" w:lineRule="exact"/>
        <w:ind w:left="-5" w:firstLine="560" w:firstLineChars="200"/>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2.所有资料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numPr>
          <w:ilvl w:val="255"/>
          <w:numId w:val="0"/>
        </w:numPr>
        <w:snapToGrid w:val="0"/>
        <w:spacing w:line="500" w:lineRule="exact"/>
        <w:ind w:left="-5" w:firstLine="560" w:firstLineChars="200"/>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3.所有资料须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内公开采购活动。</w:t>
      </w:r>
    </w:p>
    <w:p>
      <w:pPr>
        <w:snapToGrid w:val="0"/>
        <w:spacing w:line="5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（六）投标人的产品质量及服务承诺书不能严重低于招标文件中的服务要求标准作出响应，允许出现负偏差，但不得出现严重负偏差。</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（七）评审结束，中标结果公示3天，中标供应商须在收到我院中标通知书后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三、招标文件的澄清</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1.投标人在收到招标文件后，可以对已发出的招标文件进行必要的澄清或者修改。澄清或者修改应当在原公告发布媒体上发布澄清（更正/变更）公告。</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3.采购人发出的澄清或修改（更正/变更）的内容为招标文件的组成部分，并对供应商具有约束力。</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snapToGrid w:val="0"/>
        <w:spacing w:line="460" w:lineRule="exact"/>
        <w:ind w:firstLine="562" w:firstLineChars="200"/>
        <w:rPr>
          <w:rFonts w:ascii="仿宋" w:hAnsi="仿宋" w:eastAsia="仿宋" w:cs="仿宋"/>
          <w:sz w:val="28"/>
          <w:szCs w:val="28"/>
        </w:rPr>
      </w:pPr>
      <w:r>
        <w:rPr>
          <w:rFonts w:hint="eastAsia" w:ascii="仿宋" w:hAnsi="仿宋" w:eastAsia="仿宋" w:cs="仿宋"/>
          <w:b/>
          <w:bCs/>
          <w:sz w:val="28"/>
          <w:szCs w:val="28"/>
        </w:rPr>
        <w:t>四、招标文件的补充和修正</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采购人可以对已发出的招标文件进行必要的澄清或者修改。澄清或者修改应当在原公告发布媒体上发布澄清（更正/变更）公告。</w:t>
      </w:r>
    </w:p>
    <w:p>
      <w:pPr>
        <w:pStyle w:val="2"/>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lang w:val="en-US" w:eastAsia="zh-CN"/>
        </w:rPr>
        <w:t>.</w:t>
      </w:r>
      <w:r>
        <w:rPr>
          <w:rFonts w:ascii="仿宋" w:hAnsi="仿宋" w:eastAsia="仿宋" w:cs="仿宋"/>
          <w:sz w:val="28"/>
          <w:szCs w:val="28"/>
        </w:rPr>
        <w:t>采购人对招标文件的补充和修正，将以电子文件等方式发给所有获得招标文件的供应商，补充通知作为招标文件的组成部分，对同意参与招标单位起约束作用。</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五、投标文件有效期</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在递交投标文件截止日期之后的60天内有效。</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在原定投标文件有效期满之前，如果出现特殊情况，招采办可以书面形式向投标人提出延长投标文件有效期的要求。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质疑期限：凡对招标文件有任何质疑的（包括认为招标文件的技术指标或参数存在排他性或歧视性条款），请于开标之日前提出疑问，逾期不予处理。</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560" w:firstLineChars="200"/>
        <w:textAlignment w:val="auto"/>
        <w:sectPr>
          <w:footerReference r:id="rId3" w:type="default"/>
          <w:pgSz w:w="11906" w:h="16838"/>
          <w:pgMar w:top="1440" w:right="1576" w:bottom="1440" w:left="1576" w:header="851" w:footer="992" w:gutter="0"/>
          <w:cols w:space="425" w:num="1"/>
          <w:docGrid w:type="lines" w:linePitch="312" w:charSpace="0"/>
        </w:sectPr>
      </w:pPr>
      <w:r>
        <w:rPr>
          <w:rFonts w:hint="eastAsia" w:ascii="仿宋" w:hAnsi="仿宋" w:eastAsia="仿宋" w:cs="仿宋"/>
          <w:sz w:val="28"/>
          <w:szCs w:val="28"/>
          <w:lang w:val="en-US" w:eastAsia="zh-CN"/>
        </w:rPr>
        <w:t>4.</w:t>
      </w:r>
      <w:r>
        <w:rPr>
          <w:rFonts w:hint="eastAsia" w:ascii="仿宋" w:hAnsi="仿宋" w:eastAsia="仿宋" w:cs="仿宋"/>
          <w:sz w:val="28"/>
          <w:szCs w:val="28"/>
        </w:rPr>
        <w:t>招采办将作出澄清和解答，逾期未提交质疑文件的视同无问题。</w:t>
      </w:r>
    </w:p>
    <w:p>
      <w:pPr>
        <w:spacing w:line="560" w:lineRule="exact"/>
        <w:ind w:left="2882"/>
      </w:pPr>
      <w:r>
        <w:rPr>
          <w:rFonts w:hint="eastAsia" w:ascii="仿宋" w:hAnsi="仿宋" w:eastAsia="仿宋" w:cs="仿宋"/>
          <w:sz w:val="44"/>
          <w:szCs w:val="44"/>
        </w:rPr>
        <w:t>第五章 供应商标书</w:t>
      </w:r>
    </w:p>
    <w:tbl>
      <w:tblPr>
        <w:tblStyle w:val="15"/>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rPr>
                <w:rFonts w:ascii="仿宋" w:hAnsi="仿宋" w:eastAsia="仿宋" w:cs="仿宋"/>
                <w:sz w:val="72"/>
                <w:szCs w:val="72"/>
              </w:rPr>
            </w:pPr>
          </w:p>
          <w:p>
            <w:pPr>
              <w:pStyle w:val="18"/>
              <w:spacing w:line="460" w:lineRule="exac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项目名称:深圳市龙岗区第七人民医院安全生产管理软件采购项目</w:t>
            </w:r>
          </w:p>
          <w:p>
            <w:pPr>
              <w:snapToGrid w:val="0"/>
              <w:spacing w:line="360" w:lineRule="auto"/>
              <w:rPr>
                <w:rFonts w:ascii="仿宋_GB2312" w:hAnsi="仿宋_GB2312" w:eastAsia="仿宋_GB2312" w:cs="仿宋_GB2312"/>
                <w:sz w:val="44"/>
                <w:szCs w:val="44"/>
              </w:rPr>
            </w:pPr>
          </w:p>
          <w:p>
            <w:pPr>
              <w:pStyle w:val="25"/>
              <w:spacing w:line="480" w:lineRule="exact"/>
              <w:ind w:firstLine="0" w:firstLineChars="0"/>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w:t>
            </w:r>
            <w:r>
              <w:rPr>
                <w:rFonts w:hint="eastAsia" w:ascii="仿宋_GB2312" w:hAnsi="仿宋_GB2312" w:eastAsia="仿宋_GB2312" w:cs="仿宋_GB2312"/>
                <w:sz w:val="36"/>
                <w:szCs w:val="36"/>
              </w:rPr>
              <w:t>深龙七医采[LGQY2025XX001]</w:t>
            </w:r>
            <w:r>
              <w:rPr>
                <w:rFonts w:hint="eastAsia" w:ascii="仿宋_GB2312" w:hAnsi="仿宋_GB2312" w:eastAsia="仿宋_GB2312" w:cs="仿宋_GB2312"/>
                <w:sz w:val="44"/>
                <w:szCs w:val="44"/>
              </w:rPr>
              <w:t>）</w:t>
            </w:r>
          </w:p>
          <w:p>
            <w:pPr>
              <w:pStyle w:val="25"/>
              <w:spacing w:line="480" w:lineRule="exact"/>
              <w:ind w:firstLine="0" w:firstLineChars="0"/>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2025年</w:t>
            </w:r>
            <w:r>
              <w:rPr>
                <w:rFonts w:hint="eastAsia" w:ascii="仿宋_GB2312" w:hAnsi="仿宋_GB2312" w:eastAsia="仿宋_GB2312" w:cs="仿宋_GB2312"/>
                <w:b/>
                <w:sz w:val="44"/>
                <w:szCs w:val="44"/>
              </w:rPr>
              <w:t>）</w:t>
            </w:r>
          </w:p>
          <w:p>
            <w:pP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目录</w:t>
      </w:r>
    </w:p>
    <w:p>
      <w:pPr>
        <w:spacing w:line="500" w:lineRule="exact"/>
        <w:jc w:val="left"/>
        <w:rPr>
          <w:rFonts w:ascii="仿宋_GB2312" w:hAnsi="仿宋_GB2312" w:eastAsia="仿宋_GB2312" w:cs="仿宋_GB2312"/>
          <w:sz w:val="28"/>
          <w:szCs w:val="28"/>
        </w:rPr>
      </w:pP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3.法定代表人资格证明书及身份证复印件</w:t>
      </w:r>
    </w:p>
    <w:p>
      <w:pPr>
        <w:widowControl/>
        <w:tabs>
          <w:tab w:val="left" w:pos="630"/>
          <w:tab w:val="left" w:pos="840"/>
        </w:tabs>
        <w:spacing w:line="500" w:lineRule="exact"/>
        <w:ind w:left="4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bidi="ar"/>
        </w:rPr>
        <w:t>法定代表人授权书</w:t>
      </w:r>
      <w:r>
        <w:rPr>
          <w:rFonts w:hint="eastAsia" w:ascii="仿宋_GB2312" w:hAnsi="仿宋_GB2312" w:eastAsia="仿宋_GB2312" w:cs="仿宋_GB2312"/>
          <w:sz w:val="28"/>
          <w:szCs w:val="28"/>
        </w:rPr>
        <w:t>及授权代表人身份证复印件（如有）</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5.供应商“三证合一”（工商营业执照、组织机构代码证和税务登记</w:t>
      </w:r>
    </w:p>
    <w:p>
      <w:pPr>
        <w:tabs>
          <w:tab w:val="left" w:pos="630"/>
          <w:tab w:val="left" w:pos="840"/>
        </w:tabs>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证）复印件</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6.投标文件初审表</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7.投标函</w:t>
      </w:r>
    </w:p>
    <w:p>
      <w:pPr>
        <w:tabs>
          <w:tab w:val="left" w:pos="630"/>
          <w:tab w:val="left" w:pos="840"/>
        </w:tabs>
        <w:spacing w:line="500" w:lineRule="exact"/>
        <w:ind w:left="420"/>
      </w:pPr>
      <w:r>
        <w:rPr>
          <w:rFonts w:hint="eastAsia" w:ascii="仿宋_GB2312" w:hAnsi="仿宋_GB2312" w:eastAsia="仿宋_GB2312" w:cs="仿宋_GB2312"/>
          <w:sz w:val="28"/>
          <w:szCs w:val="28"/>
        </w:rPr>
        <w:t>8.投标及履约承诺函</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9.供应商基本情况表</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10.社会保险证明</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11.开标一览表</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.同类项目业绩</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.履约评价</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GB"/>
        </w:rPr>
        <w:t>团队人员资质</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技术条款响应表</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.售后方案</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.中小企业声明函</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.其他证明材料</w:t>
      </w:r>
    </w:p>
    <w:p>
      <w:pPr>
        <w:pStyle w:val="8"/>
      </w:pPr>
    </w:p>
    <w:p>
      <w:pPr>
        <w:pStyle w:val="9"/>
      </w:pPr>
    </w:p>
    <w:p>
      <w:pPr>
        <w:pStyle w:val="9"/>
      </w:pPr>
    </w:p>
    <w:p>
      <w:pPr>
        <w:jc w:val="center"/>
        <w:rPr>
          <w:rFonts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投 标 函</w:t>
      </w:r>
    </w:p>
    <w:p>
      <w:pPr>
        <w:spacing w:line="560" w:lineRule="exact"/>
        <w:jc w:val="center"/>
        <w:rPr>
          <w:rFonts w:ascii="仿宋" w:hAnsi="仿宋" w:eastAsia="仿宋" w:cs="仿宋"/>
          <w:b/>
          <w:bCs/>
          <w:sz w:val="36"/>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我司已经认真仔细阅读了贵单位关于</w:t>
      </w: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项目的招标文件，完全同意招标文件中的所有条款，愿意按招标文件要求，决定以投标报价：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元提供与招标文件中描述相一致的产品与服务，并许以如下承诺：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1.我方愿意向招标人提供与本次招标的相关资料，并对其真实性、合法性、有效性负责。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2.我方将严格履行本投标文件中的全部承诺和责任，并遵守招标文件中对投标人的所有规定。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3.我方完全理解招标人有保留在授标之前，任何时候根据评标委员会的意见接受或拒绝任何投标的权利，并完全理解招标人对此无解释的义务。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4.我方完全理解招标人不保证投标价最低的投标人中标。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5.我方承诺在此次招标过程中涉及的一切应当保密的事项，不向任何第三方泄露，否则承担一切法律责任。  </w:t>
      </w:r>
    </w:p>
    <w:p>
      <w:pPr>
        <w:pStyle w:val="8"/>
      </w:pPr>
    </w:p>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法定代表人或其授权代表人（签字）：</w:t>
      </w:r>
    </w:p>
    <w:p>
      <w:pPr>
        <w:rPr>
          <w:rFonts w:ascii="宋体" w:hAnsi="宋体" w:cs="宋体"/>
          <w:b/>
          <w:bCs/>
          <w:sz w:val="44"/>
          <w:szCs w:val="44"/>
        </w:rPr>
      </w:pPr>
      <w:r>
        <w:rPr>
          <w:rFonts w:hint="eastAsia" w:ascii="仿宋_GB2312" w:hAnsi="仿宋_GB2312" w:eastAsia="仿宋_GB2312" w:cs="仿宋_GB2312"/>
          <w:sz w:val="32"/>
          <w:szCs w:val="32"/>
        </w:rPr>
        <w:t xml:space="preserve">                投标单位全称（加盖公章）：</w:t>
      </w: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440" w:lineRule="exact"/>
        <w:jc w:val="center"/>
        <w:rPr>
          <w:rFonts w:ascii="宋体" w:hAnsi="宋体" w:cs="宋体"/>
          <w:b/>
          <w:bCs/>
          <w:sz w:val="44"/>
          <w:szCs w:val="44"/>
        </w:rPr>
      </w:pPr>
      <w:r>
        <w:rPr>
          <w:rFonts w:hint="eastAsia" w:ascii="宋体" w:hAnsi="宋体" w:cs="宋体"/>
          <w:b/>
          <w:bCs/>
          <w:sz w:val="44"/>
          <w:szCs w:val="44"/>
        </w:rPr>
        <w:t>投标及履约承诺函</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我公司参与XX单位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项目（以下简称本项目”）政府采购活动，承诺：</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我公司参与本项目所提供的货物或服务未侵犯知识产权。</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2.我公司参加本项目政府采购活动时，不存在《中华人民共和国政府采购法实施条例》第十八条规定的与</w:t>
      </w:r>
      <w:r>
        <w:rPr>
          <w:rFonts w:ascii="仿宋_GB2312" w:hAnsi="仿宋_GB2312" w:eastAsia="仿宋_GB2312" w:cs="仿宋_GB2312"/>
          <w:sz w:val="32"/>
          <w:szCs w:val="32"/>
        </w:rPr>
        <w:t>参加同一项目的</w:t>
      </w:r>
      <w:r>
        <w:rPr>
          <w:rFonts w:hint="eastAsia" w:ascii="仿宋_GB2312" w:hAnsi="仿宋_GB2312" w:eastAsia="仿宋_GB2312" w:cs="仿宋_GB2312"/>
          <w:sz w:val="32"/>
          <w:szCs w:val="32"/>
        </w:rPr>
        <w:t>其他供应商“单位负责人为同一人或者存在直接控股、管理关系”的情形</w:t>
      </w:r>
      <w:r>
        <w:rPr>
          <w:rFonts w:ascii="仿宋_GB2312" w:hAnsi="仿宋_GB2312" w:eastAsia="仿宋_GB2312" w:cs="仿宋_GB2312"/>
          <w:sz w:val="32"/>
          <w:szCs w:val="32"/>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_GB2312" w:eastAsia="仿宋_GB2312" w:cs="仿宋_GB2312"/>
          <w:sz w:val="32"/>
          <w:szCs w:val="32"/>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3.我公司参与本项目政府采购活动前三年内，在经营活动中没有《中华人民共和国政府采购法实施条例》第十九条规定的重大违法记录。</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4.我公司参与本项目政府采购活动时不存在被有关部门禁止参与政府采购活动且在有效期内的情况。</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5.我公司具备《中华人民共和国政府采购法》第二十二条第一款规定的六项条件。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6.我公司未被列入失信被执行人、重大税收违法案件当事人名单、政府采购严重违法失信行为记录名单。</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11.我公司承诺不非法转包、分包，不提供进口产品。</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以上承诺，如有违反，愿依照国家相关法律法规处理，并承担由此给采购人带来的损失。</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供应商：</w:t>
      </w:r>
    </w:p>
    <w:p>
      <w:pPr>
        <w:widowControl/>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pStyle w:val="26"/>
        <w:rPr>
          <w:rFonts w:ascii="仿宋_GB2312" w:hAnsi="仿宋_GB2312" w:eastAsia="仿宋_GB2312" w:cs="仿宋_GB2312"/>
          <w:sz w:val="32"/>
          <w:szCs w:val="32"/>
        </w:rPr>
      </w:pPr>
    </w:p>
    <w:p>
      <w:pPr>
        <w:widowControl/>
        <w:jc w:val="center"/>
        <w:textAlignment w:val="center"/>
        <w:rPr>
          <w:rFonts w:ascii="宋体" w:hAnsi="宋体" w:cs="宋体"/>
          <w:color w:val="000000"/>
          <w:kern w:val="0"/>
          <w:sz w:val="44"/>
          <w:szCs w:val="44"/>
          <w:lang w:bidi="ar"/>
        </w:rPr>
      </w:pPr>
      <w:bookmarkStart w:id="2" w:name="_Toc24111"/>
    </w:p>
    <w:p>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ascii="仿宋" w:hAnsi="仿宋" w:eastAsia="仿宋" w:cs="仿宋"/>
          <w:color w:val="000000"/>
          <w:sz w:val="28"/>
          <w:szCs w:val="28"/>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先生/小姐，现任我单位职务，为法定代表人，特此证明。</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有效日期：               签发日期：  </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单位：                   （盖章）</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代表人性别：        年龄：       身份证号码：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营业执照号码：                   经济性质：</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进口物品经营许可证号码：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身份证复印件：</w:t>
      </w:r>
    </w:p>
    <w:tbl>
      <w:tblPr>
        <w:tblStyle w:val="15"/>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8"/>
            </w:pPr>
          </w:p>
          <w:p>
            <w:pPr>
              <w:ind w:firstLine="2100" w:firstLineChars="1000"/>
            </w:pPr>
            <w:r>
              <w:rPr>
                <w:rFonts w:hint="eastAsia"/>
              </w:rPr>
              <w:t>正反面</w:t>
            </w:r>
          </w:p>
        </w:tc>
      </w:tr>
    </w:tbl>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日签字生效，有效期至特此声明。</w:t>
      </w:r>
    </w:p>
    <w:p>
      <w:pPr>
        <w:spacing w:line="440" w:lineRule="exact"/>
        <w:ind w:firstLine="480" w:firstLineChars="200"/>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法定代表人签字：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单位盖章：　</w:t>
      </w:r>
    </w:p>
    <w:p>
      <w:pPr>
        <w:spacing w:line="440" w:lineRule="exact"/>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被授权人姓名：                       身份证号：</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职务：</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详细通信地址：</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邮政编码：</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联系电话：</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移动电话：</w:t>
      </w:r>
    </w:p>
    <w:p>
      <w:pPr>
        <w:spacing w:line="440" w:lineRule="exact"/>
        <w:rPr>
          <w:rFonts w:ascii="仿宋" w:hAnsi="仿宋" w:eastAsia="仿宋" w:cs="仿宋"/>
          <w:color w:val="000000"/>
          <w:sz w:val="24"/>
          <w:szCs w:val="32"/>
        </w:rPr>
      </w:pPr>
      <w:r>
        <w:rPr>
          <w:rFonts w:hint="eastAsia" w:ascii="仿宋" w:hAnsi="仿宋" w:eastAsia="仿宋" w:cs="仿宋"/>
          <w:color w:val="000000"/>
          <w:sz w:val="32"/>
          <w:szCs w:val="32"/>
        </w:rPr>
        <w:t>传真：</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身份证复印件：</w:t>
      </w:r>
    </w:p>
    <w:tbl>
      <w:tblPr>
        <w:tblStyle w:val="15"/>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pStyle w:val="2"/>
        <w:ind w:left="420" w:hanging="420"/>
        <w:jc w:val="center"/>
        <w:rPr>
          <w:rFonts w:ascii="宋体" w:hAnsi="宋体" w:cs="宋体"/>
          <w:b/>
          <w:bCs/>
          <w:sz w:val="44"/>
          <w:szCs w:val="44"/>
        </w:rPr>
      </w:pPr>
    </w:p>
    <w:p>
      <w:pPr>
        <w:pStyle w:val="2"/>
        <w:ind w:left="420" w:hanging="420"/>
        <w:jc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供应商基本情况表</w:t>
      </w:r>
      <w:bookmarkEnd w:id="2"/>
    </w:p>
    <w:p>
      <w:pPr>
        <w:rPr>
          <w:u w:val="single"/>
        </w:rPr>
      </w:pPr>
      <w:r>
        <w:rPr>
          <w:rFonts w:hint="eastAsia"/>
        </w:rPr>
        <w:t>填表单位：</w:t>
      </w:r>
      <w:r>
        <w:rPr>
          <w:rFonts w:hint="eastAsia"/>
          <w:u w:val="single"/>
        </w:rPr>
        <w:t xml:space="preserve">           </w:t>
      </w:r>
      <w:r>
        <w:rPr>
          <w:rFonts w:hint="eastAsia"/>
        </w:rPr>
        <w:t xml:space="preserve"> （加盖单位公章）                       填表日期：      年  月  日</w:t>
      </w:r>
    </w:p>
    <w:tbl>
      <w:tblPr>
        <w:tblStyle w:val="1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采购人</w:t>
            </w:r>
          </w:p>
        </w:tc>
        <w:tc>
          <w:tcPr>
            <w:tcW w:w="3386" w:type="dxa"/>
            <w:gridSpan w:val="2"/>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投标（响应）供应商</w:t>
            </w:r>
          </w:p>
        </w:tc>
        <w:tc>
          <w:tcPr>
            <w:tcW w:w="3386" w:type="dxa"/>
            <w:gridSpan w:val="2"/>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供应商统一社会信用代码</w:t>
            </w: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spacing w:line="360" w:lineRule="auto"/>
              <w:jc w:val="center"/>
              <w:rPr>
                <w:rFonts w:ascii="宋体" w:hAnsi="宋体" w:cs="宋体"/>
                <w:szCs w:val="21"/>
              </w:rPr>
            </w:pPr>
            <w:r>
              <w:rPr>
                <w:rFonts w:hint="eastAsia" w:ascii="宋体" w:hAnsi="宋体" w:cs="宋体"/>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职务</w:t>
            </w:r>
          </w:p>
        </w:tc>
        <w:tc>
          <w:tcPr>
            <w:tcW w:w="1429"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身份证号码</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劳动合同</w:t>
            </w:r>
          </w:p>
          <w:p>
            <w:pPr>
              <w:spacing w:line="360" w:lineRule="auto"/>
              <w:jc w:val="center"/>
              <w:rPr>
                <w:rFonts w:ascii="宋体" w:hAnsi="宋体" w:cs="宋体"/>
                <w:szCs w:val="21"/>
              </w:rPr>
            </w:pPr>
            <w:r>
              <w:rPr>
                <w:rFonts w:hint="eastAsia" w:ascii="宋体" w:hAnsi="宋体" w:cs="宋体"/>
                <w:szCs w:val="21"/>
              </w:rPr>
              <w:t>关系单位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缴纳社会</w:t>
            </w:r>
          </w:p>
          <w:p>
            <w:pPr>
              <w:spacing w:line="360" w:lineRule="auto"/>
              <w:jc w:val="center"/>
              <w:rPr>
                <w:rFonts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法定代表人/单位负责人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主要经营负责人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项目投标授权代表人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项目负责人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主要技术人员</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投标文件编制人员</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left"/>
              <w:rPr>
                <w:rFonts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center"/>
              <w:rPr>
                <w:rFonts w:ascii="宋体" w:hAnsi="宋体" w:cs="宋体"/>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关联关系类型</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关联主体名称</w:t>
            </w: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控股股东</w:t>
            </w:r>
          </w:p>
        </w:tc>
        <w:tc>
          <w:tcPr>
            <w:tcW w:w="1583" w:type="dxa"/>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管理关系</w:t>
            </w:r>
          </w:p>
        </w:tc>
        <w:tc>
          <w:tcPr>
            <w:tcW w:w="1583" w:type="dxa"/>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spacing w:line="360" w:lineRule="auto"/>
              <w:jc w:val="left"/>
              <w:rPr>
                <w:rFonts w:ascii="宋体" w:hAnsi="宋体" w:cs="宋体"/>
                <w:szCs w:val="21"/>
              </w:rPr>
            </w:pPr>
            <w:r>
              <w:rPr>
                <w:rFonts w:hint="eastAsia" w:ascii="宋体" w:hAnsi="宋体" w:cs="宋体"/>
                <w:b/>
                <w:bCs/>
                <w:szCs w:val="21"/>
              </w:rPr>
              <w:t>说明：同一关联关系类型有多个主体的，应分行填写。</w:t>
            </w:r>
          </w:p>
        </w:tc>
      </w:tr>
    </w:tbl>
    <w:p/>
    <w:p>
      <w:pPr>
        <w:rPr>
          <w:rFonts w:ascii="宋体" w:hAnsi="宋体" w:cs="宋体"/>
          <w:sz w:val="30"/>
          <w:szCs w:val="30"/>
        </w:rPr>
      </w:pPr>
      <w:r>
        <w:rPr>
          <w:rFonts w:hint="eastAsia" w:ascii="宋体" w:hAnsi="宋体" w:cs="宋体"/>
          <w:sz w:val="30"/>
          <w:szCs w:val="30"/>
        </w:rPr>
        <w:br w:type="page"/>
      </w:r>
    </w:p>
    <w:p>
      <w:pPr>
        <w:pStyle w:val="2"/>
        <w:ind w:left="420" w:hanging="420"/>
        <w:jc w:val="center"/>
        <w:rPr>
          <w:rFonts w:ascii="宋体" w:hAnsi="宋体" w:cs="宋体"/>
          <w:color w:val="000000"/>
          <w:kern w:val="0"/>
          <w:sz w:val="44"/>
          <w:szCs w:val="44"/>
          <w:lang w:bidi="ar"/>
        </w:rPr>
      </w:pPr>
      <w:bookmarkStart w:id="3" w:name="_Toc17532"/>
      <w:bookmarkStart w:id="4" w:name="_Toc14311"/>
      <w:r>
        <w:rPr>
          <w:rFonts w:hint="eastAsia" w:ascii="宋体" w:hAnsi="宋体" w:cs="宋体"/>
          <w:color w:val="000000"/>
          <w:kern w:val="0"/>
          <w:sz w:val="44"/>
          <w:szCs w:val="44"/>
          <w:lang w:bidi="ar"/>
        </w:rPr>
        <w:t>提供社会保险证明</w:t>
      </w:r>
      <w:bookmarkEnd w:id="3"/>
      <w:bookmarkEnd w:id="4"/>
    </w:p>
    <w:p>
      <w:pPr>
        <w:pStyle w:val="26"/>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提供法定代表人最近一个月的社保证明：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提供主要经营负责人最近一个月的社保证明：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项目投标授权代表人最近一个月的社保证明：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提供项目负责人最近一个月的社保证明（如有）：</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提供主要技术人员最近一个月的社保证明（如有）：</w:t>
      </w:r>
    </w:p>
    <w:p>
      <w:pPr>
        <w:spacing w:line="500" w:lineRule="exact"/>
        <w:rPr>
          <w:rFonts w:ascii="宋体" w:hAnsi="宋体"/>
        </w:rPr>
      </w:pPr>
    </w:p>
    <w:p>
      <w:pPr>
        <w:pStyle w:val="8"/>
        <w:ind w:firstLine="640" w:firstLineChars="200"/>
      </w:pPr>
      <w:r>
        <w:rPr>
          <w:rFonts w:hint="eastAsia"/>
        </w:rPr>
        <w:t>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1.法定代表人、主要经营负责人、项目投标授权代表人的社会保险未由投标人单位缴纳，亦须提供相应单位为其缴纳的社会保险证明。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2.项目负责人和主要技术人员的社会保险须由投标人单位缴纳。</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3.投标人为新成立企业且成立时间不足一个月可提供加盖投标人公章的情况说明或者证明材料亦视为符合。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4.由于社保部门或税务部门的原因最近一个月的社保证明无法提供的可往前顺延一个月。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5.如依法不需要缴纳社会保险的，应提供相应文件证明；如为退休返聘人员提供退休证明和聘用合同。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6.若因社保部门原因无法提供的，需提供劳动合同及社保部门官方通知证明(或官网公告截图)。</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7.如本项目未安排项目负责人、主要技术人员的，无需提供项目负责人、主要技术人员的社会保险证明。</w:t>
      </w:r>
    </w:p>
    <w:p>
      <w:pPr>
        <w:rPr>
          <w:rFonts w:ascii="仿宋_GB2312" w:hAnsi="仿宋_GB2312" w:eastAsia="仿宋_GB2312" w:cs="仿宋_GB2312"/>
          <w:sz w:val="32"/>
          <w:szCs w:val="32"/>
        </w:rPr>
      </w:pPr>
    </w:p>
    <w:p>
      <w:pPr>
        <w:pStyle w:val="4"/>
      </w:pPr>
    </w:p>
    <w:p>
      <w:pPr>
        <w:jc w:val="center"/>
        <w:rPr>
          <w:rFonts w:ascii="仿宋" w:hAnsi="仿宋" w:eastAsia="仿宋" w:cs="仿宋"/>
          <w:b/>
          <w:bCs/>
          <w:sz w:val="28"/>
          <w:szCs w:val="36"/>
        </w:rPr>
      </w:pPr>
      <w:r>
        <w:rPr>
          <w:rFonts w:hint="eastAsia" w:ascii="宋体" w:hAnsi="宋体" w:cs="宋体"/>
          <w:b/>
          <w:bCs/>
          <w:sz w:val="44"/>
          <w:szCs w:val="44"/>
        </w:rPr>
        <w:t>政府采购优惠政策（根据实际情况提供）</w:t>
      </w:r>
    </w:p>
    <w:p>
      <w:pPr>
        <w:pStyle w:val="3"/>
        <w:spacing w:beforeAutospacing="0" w:afterAutospacing="0" w:line="500" w:lineRule="exact"/>
        <w:jc w:val="center"/>
        <w:rPr>
          <w:rFonts w:hint="default" w:ascii="黑体"/>
          <w:sz w:val="32"/>
          <w:szCs w:val="32"/>
        </w:rPr>
      </w:pPr>
    </w:p>
    <w:p>
      <w:pPr>
        <w:pStyle w:val="3"/>
        <w:spacing w:beforeAutospacing="0" w:afterAutospacing="0" w:line="500" w:lineRule="exact"/>
        <w:ind w:firstLine="640" w:firstLineChars="200"/>
        <w:jc w:val="both"/>
        <w:rPr>
          <w:rFonts w:hint="default" w:ascii="黑体" w:hAnsi="黑体" w:eastAsia="黑体" w:cs="黑体"/>
          <w:bCs/>
          <w:sz w:val="32"/>
          <w:szCs w:val="32"/>
        </w:rPr>
      </w:pPr>
      <w:r>
        <w:rPr>
          <w:rFonts w:ascii="黑体" w:hAnsi="黑体" w:eastAsia="黑体" w:cs="黑体"/>
          <w:sz w:val="32"/>
          <w:szCs w:val="32"/>
        </w:rPr>
        <w:t>一、投标人情况及资格证明文件</w:t>
      </w:r>
      <w:bookmarkStart w:id="5" w:name="_Hlk72257590"/>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（一）投标人资格证明文件</w:t>
      </w:r>
    </w:p>
    <w:p>
      <w:pPr>
        <w:spacing w:line="500" w:lineRule="exact"/>
        <w:ind w:firstLine="640" w:firstLineChars="200"/>
        <w:rPr>
          <w:rFonts w:hint="eastAsia" w:eastAsia="仿宋_GB2312"/>
          <w:b/>
          <w:bCs/>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特别提示：投标人须按本招标文件第一册第一章招标公告“申请人的资格要求”（即投标人资格要求）提供相关的资格证明资料，未提供或提供不完整、不符合要求的，将作投标无效处理</w:t>
      </w:r>
      <w:r>
        <w:rPr>
          <w:rFonts w:hint="eastAsia" w:ascii="仿宋_GB2312" w:hAnsi="仿宋_GB2312" w:eastAsia="仿宋_GB2312" w:cs="仿宋_GB2312"/>
          <w:sz w:val="32"/>
          <w:szCs w:val="32"/>
          <w:lang w:val="en-US" w:eastAsia="zh-CN"/>
        </w:rPr>
        <w:t>]</w:t>
      </w:r>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（二）中小企业声明函、残疾人福利性单位声明函及监狱企业声明函</w:t>
      </w:r>
      <w:bookmarkEnd w:id="5"/>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填写指引：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2.该部分内容填写需要参考的相关文件：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(1)财政部《政府采购促进中小企业发展管理办法》（财库〔2020〕46号）；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6" w:name="_Hlk71925120"/>
      <w:r>
        <w:rPr>
          <w:rFonts w:hint="eastAsia" w:ascii="仿宋_GB2312" w:hAnsi="仿宋_GB2312" w:eastAsia="仿宋_GB2312" w:cs="仿宋_GB2312"/>
          <w:sz w:val="32"/>
          <w:szCs w:val="32"/>
        </w:rPr>
        <w:t>《工业和信息化部、国家统计局、国家发展和改革委员会、财政部关于印发中小企业划型标准规定的通知》（工信部联企业〔2011〕300号</w:t>
      </w:r>
      <w:bookmarkEnd w:id="6"/>
      <w:r>
        <w:rPr>
          <w:rFonts w:hint="eastAsia" w:ascii="仿宋_GB2312" w:hAnsi="仿宋_GB2312" w:eastAsia="仿宋_GB2312" w:cs="仿宋_GB2312"/>
          <w:sz w:val="32"/>
          <w:szCs w:val="32"/>
        </w:rPr>
        <w:t>，以下简称300号文）；</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(3)《政府采购促进中小企业发展管理办法》（财库〔2020〕46号）；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(4)《关于印发中小企业划型标准规定的通知》（工信部联企业〔2011〕300号）；</w:t>
      </w:r>
    </w:p>
    <w:p>
      <w:pPr>
        <w:spacing w:line="500" w:lineRule="exact"/>
        <w:ind w:firstLine="640" w:firstLineChars="200"/>
        <w:jc w:val="left"/>
      </w:pPr>
      <w:r>
        <w:rPr>
          <w:rFonts w:hint="eastAsia" w:ascii="仿宋_GB2312" w:hAnsi="仿宋_GB2312" w:eastAsia="仿宋_GB2312" w:cs="仿宋_GB2312"/>
          <w:sz w:val="32"/>
          <w:szCs w:val="32"/>
        </w:rPr>
        <w:t>(5)《统计上大中小微型企业划分办法(2017)》（国统字〔2017〕213号）；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(6)《关于促进残疾人就业政府采购政策的通知》（财库〔2017〕141号）；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(7)《关于政府采购支持监狱企业发展有关问题的通知》（财库〔2014〕68号）。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请依照提供的格式和内容填写声明函，不要随意变更格式；声明函不需要盖章或签字；满足多项优惠政策的投标人，不重复享受多项价格扣除政策。</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声明函具体填写要求：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（1）声明是中小企业须填写《中小企业声明函》的以下内容：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第一处，在“单位名称”下划线处如实填写采购人名称（深圳公共资源交易中心不是本项目的采购人，而是组织实施机构）；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第二处，在“项目名称”下划线处如实填写采购项目名称；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第三处，在“标的名称”下划线处填写所采购货物（标的）的具体名称；如果涉及多项货物（标的）为同一企业制造，“标的名称”下划线处可以如实填写多项货物；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第四处，在“招标文件中明确的所属行业”下划线处填写采购标的对应的中小企业划分标准所属行业；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（2）声明：残疾人福利性单位须填写《残疾人福利性单位声明函》的相关内容，具体参照以上《中小企业声明函》填写要求执行。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（3）声明：监狱企业须填写《监狱企业声明函》的三项内容（填写位置的字体已加粗），具体参照以上《中小企业声明函》填写要求执行。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声明函的有效性最终由评审委员会判定；如评审委员会判定声明函无效，相关供应商不享受价格扣除（但不作投标无效处理）。</w:t>
      </w:r>
    </w:p>
    <w:p>
      <w:pPr>
        <w:pStyle w:val="3"/>
        <w:spacing w:beforeAutospacing="0" w:afterAutospacing="0" w:line="500" w:lineRule="exact"/>
        <w:ind w:firstLine="640" w:firstLineChars="200"/>
        <w:jc w:val="both"/>
        <w:rPr>
          <w:rFonts w:hint="default"/>
          <w:b/>
          <w:sz w:val="36"/>
          <w:szCs w:val="36"/>
        </w:rPr>
      </w:pPr>
      <w:r>
        <w:rPr>
          <w:rFonts w:ascii="黑体" w:hAnsi="黑体" w:eastAsia="黑体" w:cs="黑体"/>
          <w:sz w:val="32"/>
          <w:szCs w:val="32"/>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8"/>
        <w:rPr>
          <w:b/>
          <w:sz w:val="36"/>
          <w:szCs w:val="36"/>
        </w:rPr>
      </w:pPr>
    </w:p>
    <w:p>
      <w:pPr>
        <w:rPr>
          <w:b/>
          <w:sz w:val="36"/>
          <w:szCs w:val="36"/>
        </w:rPr>
      </w:pPr>
    </w:p>
    <w:p>
      <w:pPr>
        <w:pStyle w:val="8"/>
        <w:rPr>
          <w:b/>
          <w:sz w:val="36"/>
          <w:szCs w:val="36"/>
        </w:rPr>
      </w:pPr>
    </w:p>
    <w:p>
      <w:pPr>
        <w:rPr>
          <w:b/>
          <w:sz w:val="36"/>
          <w:szCs w:val="36"/>
        </w:rPr>
      </w:pPr>
    </w:p>
    <w:p>
      <w:pPr>
        <w:pStyle w:val="21"/>
        <w:ind w:firstLine="723"/>
        <w:rPr>
          <w:b/>
          <w:sz w:val="36"/>
          <w:szCs w:val="36"/>
        </w:rPr>
      </w:pPr>
    </w:p>
    <w:p>
      <w:pPr>
        <w:rPr>
          <w:b/>
          <w:sz w:val="36"/>
          <w:szCs w:val="36"/>
        </w:rPr>
      </w:pPr>
    </w:p>
    <w:p>
      <w:pPr>
        <w:pStyle w:val="8"/>
      </w:pPr>
    </w:p>
    <w:p/>
    <w:p>
      <w:pPr>
        <w:spacing w:line="500" w:lineRule="exact"/>
        <w:rPr>
          <w:b/>
          <w:sz w:val="36"/>
          <w:szCs w:val="36"/>
        </w:rPr>
      </w:pPr>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ascii="仿宋_GB2312" w:hAnsi="仿宋_GB2312" w:eastAsia="仿宋_GB2312" w:cs="仿宋_GB2312"/>
          <w:sz w:val="32"/>
          <w:szCs w:val="32"/>
        </w:rPr>
      </w:pP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相应责任。</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本公司（联合体）郑重声明，根据《政府采购促进中小企业发展管理办法》（财库〔2020〕46号）的规定，本公司（联合体）参加</w:t>
      </w:r>
      <w:r>
        <w:rPr>
          <w:rFonts w:hint="eastAsia" w:ascii="仿宋_GB2312" w:hAnsi="仿宋_GB2312" w:eastAsia="仿宋_GB2312" w:cs="仿宋_GB2312"/>
          <w:sz w:val="32"/>
          <w:szCs w:val="32"/>
          <w:u w:val="single"/>
        </w:rPr>
        <w:t>（单位名称）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采购活动，提供的货物全部由符合政策要求的中小企业制造。相关企业（含联合体中的中小企业、签订分包意向协议的中小企业）的具体情况如下：</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（采购文件中明确的所属行业）</w:t>
      </w:r>
      <w:r>
        <w:rPr>
          <w:rFonts w:hint="eastAsia" w:ascii="仿宋_GB2312" w:hAnsi="仿宋_GB2312" w:eastAsia="仿宋_GB2312" w:cs="仿宋_GB2312"/>
          <w:sz w:val="32"/>
          <w:szCs w:val="32"/>
        </w:rPr>
        <w:t>行业；制造商为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，从业人员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人，营业收入为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万元，资产总额为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万元，属于</w:t>
      </w:r>
      <w:r>
        <w:rPr>
          <w:rFonts w:hint="eastAsia" w:ascii="仿宋_GB2312" w:hAnsi="仿宋_GB2312" w:eastAsia="仿宋_GB2312" w:cs="仿宋_GB2312"/>
          <w:sz w:val="32"/>
          <w:szCs w:val="32"/>
          <w:u w:val="single"/>
        </w:rPr>
        <w:t>（中型企业、小型企业、微型企业）</w:t>
      </w: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以上企业，不属于大企业的分支机构，不存在控股股东为大企业的情形，也不存在与大企业的负责人为同一人的情形。</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本企业对上述声明内容的真实性负责。如有虚假，将依法承担相应责任。</w:t>
      </w:r>
    </w:p>
    <w:p>
      <w:pPr>
        <w:pStyle w:val="8"/>
      </w:pPr>
    </w:p>
    <w:p>
      <w:pPr>
        <w:spacing w:line="44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企业名称（盖章）：</w:t>
      </w:r>
    </w:p>
    <w:p>
      <w:pPr>
        <w:spacing w:line="440" w:lineRule="exact"/>
        <w:ind w:firstLine="640" w:firstLineChars="200"/>
        <w:rPr>
          <w:b/>
          <w:sz w:val="36"/>
          <w:szCs w:val="36"/>
        </w:rPr>
      </w:pPr>
      <w:r>
        <w:rPr>
          <w:rFonts w:hint="eastAsia" w:ascii="仿宋_GB2312" w:hAnsi="仿宋_GB2312" w:eastAsia="仿宋_GB2312" w:cs="仿宋_GB2312"/>
          <w:sz w:val="32"/>
          <w:szCs w:val="32"/>
        </w:rPr>
        <w:t xml:space="preserve">                       日期： </w:t>
      </w:r>
    </w:p>
    <w:p>
      <w:pPr>
        <w:spacing w:line="500" w:lineRule="exact"/>
        <w:jc w:val="center"/>
        <w:rPr>
          <w:b/>
          <w:sz w:val="36"/>
          <w:szCs w:val="36"/>
        </w:rPr>
      </w:pPr>
    </w:p>
    <w:p>
      <w:pPr>
        <w:spacing w:line="500" w:lineRule="exact"/>
        <w:jc w:val="center"/>
        <w:rPr>
          <w:b/>
          <w:sz w:val="36"/>
          <w:szCs w:val="36"/>
        </w:rPr>
      </w:pPr>
    </w:p>
    <w:p>
      <w:pPr>
        <w:pStyle w:val="8"/>
        <w:rPr>
          <w:b/>
          <w:sz w:val="36"/>
          <w:szCs w:val="36"/>
        </w:rPr>
      </w:pPr>
    </w:p>
    <w:p>
      <w:pPr>
        <w:rPr>
          <w:b/>
          <w:sz w:val="36"/>
          <w:szCs w:val="36"/>
        </w:rPr>
      </w:pPr>
    </w:p>
    <w:p>
      <w:pPr>
        <w:pStyle w:val="8"/>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本单位知悉《促进残疾人就业政府采购政策的通知》（财库〔2017〕141号）的规定，承诺提供的声明函内容是真实的，如提供声明函内容不实，则依法追究相关法律责任。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pStyle w:val="8"/>
        <w:tabs>
          <w:tab w:val="left" w:pos="562"/>
          <w:tab w:val="left" w:pos="3372"/>
          <w:tab w:val="left" w:pos="3653"/>
        </w:tabs>
        <w:spacing w:line="560" w:lineRule="exact"/>
        <w:rPr>
          <w:rFonts w:ascii="仿宋_GB2312" w:hAnsi="仿宋_GB2312" w:eastAsia="仿宋_GB2312" w:cs="仿宋_GB2312"/>
        </w:rPr>
      </w:pPr>
    </w:p>
    <w:p>
      <w:pPr>
        <w:spacing w:line="560" w:lineRule="exact"/>
      </w:pP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pStyle w:val="8"/>
        <w:rPr>
          <w:rFonts w:ascii="仿宋_GB2312" w:hAnsi="仿宋_GB2312" w:eastAsia="仿宋_GB2312" w:cs="仿宋_GB2312"/>
        </w:rPr>
      </w:pPr>
    </w:p>
    <w:p>
      <w:pPr>
        <w:pStyle w:val="8"/>
        <w:rPr>
          <w:rFonts w:ascii="仿宋_GB2312" w:hAnsi="仿宋_GB2312" w:eastAsia="仿宋_GB2312" w:cs="仿宋_GB2312"/>
        </w:rPr>
      </w:pPr>
    </w:p>
    <w:p>
      <w:pPr>
        <w:rPr>
          <w:rFonts w:ascii="仿宋_GB2312" w:hAnsi="仿宋_GB2312" w:eastAsia="仿宋_GB2312" w:cs="仿宋_GB2312"/>
          <w:sz w:val="32"/>
          <w:szCs w:val="32"/>
        </w:rPr>
      </w:pPr>
    </w:p>
    <w:p>
      <w:pPr>
        <w:pStyle w:val="21"/>
      </w:pPr>
    </w:p>
    <w:p/>
    <w:p/>
    <w:p/>
    <w:p>
      <w:pPr>
        <w:numPr>
          <w:ilvl w:val="0"/>
          <w:numId w:val="6"/>
        </w:numPr>
        <w:spacing w:line="500" w:lineRule="exact"/>
        <w:jc w:val="center"/>
        <w:rPr>
          <w:b/>
          <w:sz w:val="36"/>
          <w:szCs w:val="36"/>
        </w:rPr>
      </w:pPr>
      <w:r>
        <w:rPr>
          <w:rFonts w:hint="eastAsia"/>
          <w:b/>
          <w:sz w:val="36"/>
          <w:szCs w:val="36"/>
        </w:rPr>
        <w:t>监狱企业声明函</w:t>
      </w:r>
    </w:p>
    <w:p>
      <w:pPr>
        <w:pStyle w:val="8"/>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本单位郑重声明，根据《财政部司法部关于政府采购支持监狱企业发展有关问题的通知》（财库〔2014〕68号）的规定，本单位为符合条件的监狱企业，且本单位参加（采购单位名称） 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附：省级以上监狱管理局、戒毒管理局（含新疆生产建设兵团）出具的监狱企业证明文件。</w:t>
      </w:r>
    </w:p>
    <w:p>
      <w:pPr>
        <w:spacing w:line="560" w:lineRule="exact"/>
        <w:ind w:firstLine="640" w:firstLineChars="200"/>
        <w:jc w:val="left"/>
        <w:rPr>
          <w:rFonts w:ascii="仿宋_GB2312" w:hAnsi="仿宋_GB2312" w:eastAsia="仿宋_GB2312" w:cs="仿宋_GB2312"/>
          <w:sz w:val="32"/>
          <w:szCs w:val="32"/>
        </w:rPr>
      </w:pPr>
    </w:p>
    <w:p>
      <w:pPr>
        <w:pStyle w:val="8"/>
      </w:pPr>
    </w:p>
    <w:p>
      <w:pPr>
        <w:spacing w:line="560" w:lineRule="exact"/>
        <w:ind w:firstLine="5120" w:firstLineChars="1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5120" w:firstLineChars="1600"/>
        <w:jc w:val="left"/>
        <w:rPr>
          <w:b/>
          <w:sz w:val="32"/>
          <w:szCs w:val="32"/>
        </w:rPr>
      </w:pPr>
      <w:r>
        <w:rPr>
          <w:rFonts w:hint="eastAsia" w:ascii="仿宋_GB2312" w:hAnsi="仿宋_GB2312" w:eastAsia="仿宋_GB2312" w:cs="仿宋_GB2312"/>
          <w:sz w:val="32"/>
          <w:szCs w:val="32"/>
        </w:rPr>
        <w:t>日  期：</w:t>
      </w:r>
    </w:p>
    <w:p>
      <w:pPr>
        <w:pStyle w:val="3"/>
        <w:spacing w:beforeAutospacing="0" w:afterAutospacing="0" w:line="500" w:lineRule="exact"/>
        <w:ind w:firstLine="643" w:firstLineChars="200"/>
        <w:jc w:val="both"/>
        <w:rPr>
          <w:rFonts w:hint="default" w:ascii="Calibri" w:hAnsi="Calibri" w:cs="黑体"/>
          <w:b/>
          <w:kern w:val="2"/>
          <w:sz w:val="32"/>
          <w:szCs w:val="32"/>
        </w:rPr>
      </w:pPr>
    </w:p>
    <w:p>
      <w:pPr>
        <w:pStyle w:val="3"/>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15"/>
        <w:tblW w:w="13061" w:type="dxa"/>
        <w:tblInd w:w="0" w:type="dxa"/>
        <w:tblLayout w:type="fixed"/>
        <w:tblCellMar>
          <w:top w:w="15" w:type="dxa"/>
          <w:left w:w="15" w:type="dxa"/>
          <w:bottom w:w="15" w:type="dxa"/>
          <w:right w:w="15" w:type="dxa"/>
        </w:tblCellMar>
      </w:tblPr>
      <w:tblGrid>
        <w:gridCol w:w="6581"/>
        <w:gridCol w:w="4949"/>
        <w:gridCol w:w="1531"/>
      </w:tblGrid>
      <w:tr>
        <w:tblPrEx>
          <w:tblCellMar>
            <w:top w:w="15" w:type="dxa"/>
            <w:left w:w="15" w:type="dxa"/>
            <w:bottom w:w="15" w:type="dxa"/>
            <w:right w:w="15" w:type="dxa"/>
          </w:tblCellMar>
        </w:tblPrEx>
        <w:trPr>
          <w:trHeight w:val="705" w:hRule="atLeast"/>
        </w:trPr>
        <w:tc>
          <w:tcPr>
            <w:tcW w:w="13061" w:type="dxa"/>
            <w:gridSpan w:val="3"/>
            <w:noWrap/>
            <w:vAlign w:val="center"/>
          </w:tcPr>
          <w:p>
            <w:pPr>
              <w:widowControl/>
              <w:jc w:val="center"/>
              <w:textAlignment w:val="center"/>
              <w:rPr>
                <w:rFonts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85" w:hRule="atLeast"/>
        </w:trPr>
        <w:tc>
          <w:tcPr>
            <w:tcW w:w="1306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xml:space="preserve">　　　　　　　　　　　　　                        </w:t>
            </w:r>
            <w:r>
              <w:rPr>
                <w:rFonts w:hint="eastAsia" w:ascii="仿宋" w:hAnsi="仿宋" w:eastAsia="仿宋" w:cs="仿宋"/>
                <w:color w:val="000000"/>
                <w:kern w:val="0"/>
                <w:sz w:val="28"/>
                <w:szCs w:val="28"/>
              </w:rPr>
              <w:t>采购项目编号:深龙七医采[LGQY2025XX001]</w:t>
            </w:r>
          </w:p>
        </w:tc>
      </w:tr>
      <w:tr>
        <w:tblPrEx>
          <w:tblCellMar>
            <w:top w:w="15" w:type="dxa"/>
            <w:left w:w="15" w:type="dxa"/>
            <w:bottom w:w="15" w:type="dxa"/>
            <w:right w:w="15" w:type="dxa"/>
          </w:tblCellMar>
        </w:tblPrEx>
        <w:trPr>
          <w:trHeight w:val="759" w:hRule="atLeast"/>
        </w:trPr>
        <w:tc>
          <w:tcPr>
            <w:tcW w:w="6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p>
            <w:pPr>
              <w:widowControl/>
              <w:jc w:val="center"/>
              <w:textAlignment w:val="center"/>
              <w:rPr>
                <w:rFonts w:ascii="仿宋" w:hAnsi="仿宋" w:eastAsia="仿宋" w:cs="仿宋"/>
                <w:color w:val="000000"/>
                <w:sz w:val="24"/>
              </w:rPr>
            </w:pPr>
          </w:p>
        </w:tc>
        <w:tc>
          <w:tcPr>
            <w:tcW w:w="4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投标报价</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tblPrEx>
          <w:tblCellMar>
            <w:top w:w="15" w:type="dxa"/>
            <w:left w:w="15" w:type="dxa"/>
            <w:bottom w:w="15" w:type="dxa"/>
            <w:right w:w="15" w:type="dxa"/>
          </w:tblCellMar>
        </w:tblPrEx>
        <w:trPr>
          <w:trHeight w:val="655" w:hRule="atLeast"/>
        </w:trPr>
        <w:tc>
          <w:tcPr>
            <w:tcW w:w="65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p>
            <w:pPr>
              <w:pStyle w:val="13"/>
              <w:rPr>
                <w:rFonts w:ascii="仿宋" w:hAnsi="仿宋" w:eastAsia="仿宋" w:cs="仿宋"/>
                <w:color w:val="000000"/>
                <w:sz w:val="22"/>
                <w:szCs w:val="22"/>
              </w:rPr>
            </w:pPr>
          </w:p>
          <w:p/>
        </w:tc>
        <w:tc>
          <w:tcPr>
            <w:tcW w:w="494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r>
              <w:rPr>
                <w:rFonts w:hint="eastAsia" w:ascii="仿宋" w:hAnsi="仿宋" w:eastAsia="仿宋" w:cs="仿宋"/>
                <w:color w:val="000000"/>
                <w:sz w:val="22"/>
                <w:szCs w:val="22"/>
              </w:rPr>
              <w:t>大写：</w:t>
            </w:r>
          </w:p>
          <w:p>
            <w:pPr>
              <w:pStyle w:val="8"/>
            </w:pPr>
            <w:r>
              <w:rPr>
                <w:rFonts w:hint="eastAsia" w:ascii="仿宋" w:hAnsi="仿宋" w:eastAsia="仿宋" w:cs="仿宋"/>
                <w:color w:val="000000"/>
                <w:sz w:val="22"/>
                <w:szCs w:val="22"/>
              </w:rPr>
              <w:t>小写：</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r>
    </w:tbl>
    <w:p>
      <w:pPr>
        <w:numPr>
          <w:ilvl w:val="0"/>
          <w:numId w:val="7"/>
        </w:numPr>
        <w:spacing w:line="500" w:lineRule="exact"/>
        <w:jc w:val="left"/>
        <w:rPr>
          <w:rFonts w:ascii="仿宋" w:hAnsi="仿宋" w:eastAsia="仿宋" w:cs="仿宋"/>
          <w:sz w:val="28"/>
          <w:szCs w:val="28"/>
        </w:rPr>
      </w:pPr>
      <w:r>
        <w:rPr>
          <w:rFonts w:hint="eastAsia" w:ascii="仿宋" w:hAnsi="仿宋" w:eastAsia="仿宋" w:cs="仿宋"/>
          <w:sz w:val="28"/>
          <w:szCs w:val="28"/>
        </w:rPr>
        <w:t>开标一览表格式不得自行改动。</w:t>
      </w:r>
    </w:p>
    <w:p>
      <w:pPr>
        <w:numPr>
          <w:ilvl w:val="0"/>
          <w:numId w:val="7"/>
        </w:numPr>
        <w:spacing w:line="500" w:lineRule="exact"/>
        <w:jc w:val="left"/>
        <w:rPr>
          <w:rFonts w:ascii="仿宋" w:hAnsi="仿宋" w:eastAsia="仿宋" w:cs="仿宋"/>
          <w:sz w:val="28"/>
          <w:szCs w:val="28"/>
        </w:rPr>
      </w:pPr>
      <w:r>
        <w:rPr>
          <w:rFonts w:hint="eastAsia" w:ascii="仿宋" w:hAnsi="仿宋" w:eastAsia="仿宋" w:cs="仿宋"/>
          <w:sz w:val="28"/>
          <w:szCs w:val="28"/>
        </w:rPr>
        <w:t>价格条件为能否满足标书要求的投标报价。</w:t>
      </w:r>
    </w:p>
    <w:p>
      <w:pPr>
        <w:numPr>
          <w:ilvl w:val="0"/>
          <w:numId w:val="7"/>
        </w:numPr>
        <w:spacing w:line="500" w:lineRule="exact"/>
        <w:jc w:val="left"/>
        <w:rPr>
          <w:rFonts w:ascii="仿宋" w:hAnsi="仿宋" w:eastAsia="仿宋" w:cs="仿宋"/>
          <w:sz w:val="28"/>
          <w:szCs w:val="36"/>
        </w:rPr>
      </w:pPr>
      <w:r>
        <w:rPr>
          <w:rFonts w:hint="eastAsia" w:ascii="仿宋" w:hAnsi="仿宋" w:eastAsia="仿宋" w:cs="仿宋"/>
          <w:sz w:val="28"/>
          <w:szCs w:val="28"/>
        </w:rPr>
        <w:t>无内容空格填“-”。</w:t>
      </w:r>
    </w:p>
    <w:p>
      <w:pPr>
        <w:rPr>
          <w:rFonts w:ascii="仿宋" w:hAnsi="仿宋" w:eastAsia="仿宋" w:cs="仿宋"/>
          <w:sz w:val="28"/>
          <w:szCs w:val="28"/>
        </w:rPr>
      </w:pPr>
    </w:p>
    <w:p>
      <w:pPr>
        <w:ind w:firstLine="280" w:firstLineChars="100"/>
        <w:rPr>
          <w:rFonts w:ascii="仿宋" w:hAnsi="仿宋" w:eastAsia="仿宋" w:cs="仿宋"/>
          <w:sz w:val="28"/>
          <w:szCs w:val="28"/>
        </w:rPr>
      </w:pPr>
      <w:r>
        <w:rPr>
          <w:rFonts w:hint="eastAsia" w:ascii="仿宋" w:hAnsi="仿宋" w:eastAsia="仿宋" w:cs="仿宋"/>
          <w:sz w:val="28"/>
          <w:szCs w:val="28"/>
        </w:rPr>
        <w:t>法定代表人或其授权代表人（签字）：</w:t>
      </w:r>
    </w:p>
    <w:p>
      <w:pPr>
        <w:rPr>
          <w:rFonts w:hint="eastAsia" w:ascii="仿宋" w:hAnsi="仿宋" w:eastAsia="仿宋" w:cs="仿宋"/>
          <w:sz w:val="28"/>
          <w:szCs w:val="28"/>
        </w:rPr>
      </w:pPr>
      <w:r>
        <w:rPr>
          <w:rFonts w:hint="eastAsia" w:ascii="仿宋" w:hAnsi="仿宋" w:eastAsia="仿宋" w:cs="仿宋"/>
          <w:sz w:val="28"/>
          <w:szCs w:val="28"/>
        </w:rPr>
        <w:t xml:space="preserve">  投标单位全称（加盖公章）：</w:t>
      </w:r>
    </w:p>
    <w:p>
      <w:pPr>
        <w:rPr>
          <w:rFonts w:hint="eastAsia" w:ascii="仿宋" w:hAnsi="仿宋" w:eastAsia="仿宋" w:cs="仿宋"/>
          <w:sz w:val="28"/>
          <w:szCs w:val="28"/>
        </w:rPr>
      </w:pPr>
    </w:p>
    <w:p>
      <w:pPr>
        <w:rPr>
          <w:rFonts w:hint="eastAsia" w:ascii="仿宋" w:hAnsi="仿宋" w:eastAsia="仿宋" w:cs="仿宋"/>
          <w:sz w:val="28"/>
          <w:szCs w:val="28"/>
        </w:rPr>
      </w:pPr>
    </w:p>
    <w:p>
      <w:pPr>
        <w:pStyle w:val="8"/>
      </w:pPr>
    </w:p>
    <w:p>
      <w:pPr>
        <w:pStyle w:val="2"/>
        <w:numPr>
          <w:ilvl w:val="0"/>
          <w:numId w:val="0"/>
        </w:numPr>
        <w:spacing w:line="240" w:lineRule="auto"/>
        <w:ind w:left="420" w:hanging="420"/>
        <w:jc w:val="center"/>
        <w:rPr>
          <w:rFonts w:hint="eastAsia" w:ascii="宋体" w:hAnsi="宋体" w:eastAsia="宋体" w:cs="Times New Roman"/>
          <w:sz w:val="30"/>
          <w:szCs w:val="30"/>
        </w:rPr>
      </w:pPr>
      <w:bookmarkStart w:id="7" w:name="_Toc8890"/>
      <w:r>
        <w:rPr>
          <w:rFonts w:hint="eastAsia" w:ascii="宋体" w:hAnsi="宋体" w:eastAsia="宋体" w:cs="Times New Roman"/>
          <w:sz w:val="30"/>
          <w:szCs w:val="30"/>
          <w:lang w:val="en-US" w:eastAsia="zh-CN"/>
        </w:rPr>
        <w:t>技术条款响应表</w:t>
      </w:r>
    </w:p>
    <w:bookmarkEnd w:id="7"/>
    <w:p>
      <w:pPr>
        <w:spacing w:line="400" w:lineRule="exact"/>
        <w:rPr>
          <w:rFonts w:ascii="宋体" w:hAnsi="宋体"/>
          <w:color w:val="auto"/>
        </w:rPr>
      </w:pPr>
      <w:r>
        <w:rPr>
          <w:rFonts w:hint="eastAsia" w:ascii="宋体" w:hAnsi="宋体"/>
        </w:rPr>
        <w:t>说明：投标人必须对应招标文件</w:t>
      </w:r>
      <w:r>
        <w:rPr>
          <w:rFonts w:hint="eastAsia" w:ascii="宋体" w:hAnsi="宋体" w:eastAsia="宋体" w:cs="Times New Roman"/>
          <w:color w:val="auto"/>
          <w:sz w:val="21"/>
          <w:szCs w:val="21"/>
          <w:lang w:val="en-US" w:eastAsia="zh-CN"/>
        </w:rPr>
        <w:t>根据“第二章 院内公开采购项目需求”中的系统功能要求</w:t>
      </w:r>
      <w:r>
        <w:rPr>
          <w:rFonts w:hint="eastAsia" w:ascii="宋体" w:hAnsi="宋体"/>
        </w:rPr>
        <w:t>逐条应答并按要求填写下表。</w:t>
      </w:r>
    </w:p>
    <w:tbl>
      <w:tblPr>
        <w:tblStyle w:val="15"/>
        <w:tblW w:w="1400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1"/>
        <w:gridCol w:w="6900"/>
        <w:gridCol w:w="2576"/>
        <w:gridCol w:w="2591"/>
        <w:gridCol w:w="13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01" w:type="dxa"/>
            <w:shd w:val="clear" w:color="auto" w:fill="EBF1DE"/>
            <w:noWrap w:val="0"/>
            <w:vAlign w:val="center"/>
          </w:tcPr>
          <w:p>
            <w:pPr>
              <w:jc w:val="center"/>
              <w:rPr>
                <w:rFonts w:ascii="宋体" w:hAnsi="宋体" w:eastAsia="宋体"/>
                <w:szCs w:val="21"/>
              </w:rPr>
            </w:pPr>
            <w:r>
              <w:rPr>
                <w:rFonts w:hint="eastAsia" w:ascii="宋体" w:hAnsi="宋体" w:eastAsia="宋体"/>
                <w:szCs w:val="21"/>
              </w:rPr>
              <w:t>序号</w:t>
            </w:r>
          </w:p>
        </w:tc>
        <w:tc>
          <w:tcPr>
            <w:tcW w:w="6900" w:type="dxa"/>
            <w:shd w:val="clear" w:color="auto" w:fill="EBF1DE"/>
            <w:noWrap w:val="0"/>
            <w:vAlign w:val="center"/>
          </w:tcPr>
          <w:p>
            <w:pPr>
              <w:jc w:val="center"/>
              <w:rPr>
                <w:rFonts w:ascii="宋体" w:hAnsi="宋体" w:eastAsia="宋体"/>
                <w:szCs w:val="21"/>
              </w:rPr>
            </w:pPr>
            <w:r>
              <w:rPr>
                <w:rFonts w:hint="eastAsia" w:ascii="宋体" w:hAnsi="宋体" w:eastAsia="宋体"/>
                <w:szCs w:val="21"/>
              </w:rPr>
              <w:t>招标条款</w:t>
            </w:r>
          </w:p>
        </w:tc>
        <w:tc>
          <w:tcPr>
            <w:tcW w:w="2576" w:type="dxa"/>
            <w:shd w:val="clear" w:color="auto" w:fill="EBF1DE"/>
            <w:noWrap w:val="0"/>
            <w:vAlign w:val="center"/>
          </w:tcPr>
          <w:p>
            <w:pPr>
              <w:jc w:val="center"/>
              <w:rPr>
                <w:rFonts w:ascii="宋体" w:hAnsi="宋体" w:eastAsia="宋体"/>
                <w:szCs w:val="21"/>
              </w:rPr>
            </w:pPr>
            <w:r>
              <w:rPr>
                <w:rFonts w:hint="eastAsia" w:ascii="宋体" w:hAnsi="宋体" w:eastAsia="宋体"/>
                <w:szCs w:val="21"/>
              </w:rPr>
              <w:t>投标条款</w:t>
            </w:r>
          </w:p>
        </w:tc>
        <w:tc>
          <w:tcPr>
            <w:tcW w:w="2591" w:type="dxa"/>
            <w:shd w:val="clear" w:color="auto" w:fill="EBF1DE"/>
            <w:noWrap w:val="0"/>
            <w:vAlign w:val="center"/>
          </w:tcPr>
          <w:p>
            <w:pPr>
              <w:jc w:val="center"/>
              <w:rPr>
                <w:rFonts w:ascii="宋体" w:hAnsi="宋体" w:eastAsia="宋体"/>
                <w:szCs w:val="21"/>
              </w:rPr>
            </w:pPr>
            <w:r>
              <w:rPr>
                <w:rFonts w:hint="eastAsia" w:ascii="宋体" w:hAnsi="宋体" w:eastAsia="宋体"/>
                <w:szCs w:val="21"/>
              </w:rPr>
              <w:t>偏离情况（填写“正偏离、完全响应或负偏离”）</w:t>
            </w:r>
          </w:p>
        </w:tc>
        <w:tc>
          <w:tcPr>
            <w:tcW w:w="1333" w:type="dxa"/>
            <w:shd w:val="clear" w:color="auto" w:fill="EBF1DE"/>
            <w:noWrap w:val="0"/>
            <w:vAlign w:val="center"/>
          </w:tcPr>
          <w:p>
            <w:pPr>
              <w:jc w:val="center"/>
              <w:rPr>
                <w:rFonts w:ascii="宋体" w:hAnsi="宋体" w:eastAsia="宋体"/>
                <w:szCs w:val="21"/>
              </w:rPr>
            </w:pPr>
            <w:r>
              <w:rPr>
                <w:rFonts w:hint="eastAsia" w:ascii="宋体" w:hAnsi="宋体" w:eastAsia="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001" w:type="dxa"/>
            <w:gridSpan w:val="5"/>
            <w:noWrap w:val="0"/>
            <w:vAlign w:val="center"/>
          </w:tcPr>
          <w:p>
            <w:pPr>
              <w:rPr>
                <w:rFonts w:ascii="宋体" w:hAnsi="宋体"/>
                <w:color w:val="auto"/>
                <w:szCs w:val="21"/>
              </w:rPr>
            </w:pPr>
            <w:r>
              <w:rPr>
                <w:rFonts w:hint="eastAsia" w:ascii="宋体" w:hAnsi="宋体" w:eastAsia="宋体"/>
                <w:color w:val="auto"/>
                <w:szCs w:val="21"/>
              </w:rPr>
              <w:t>（一）</w:t>
            </w:r>
            <w:r>
              <w:rPr>
                <w:rFonts w:hint="eastAsia"/>
                <w:color w:val="auto"/>
              </w:rPr>
              <w:t>带“▲”的重要条款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1" w:type="dxa"/>
            <w:noWrap w:val="0"/>
            <w:vAlign w:val="center"/>
          </w:tcPr>
          <w:p>
            <w:pPr>
              <w:rPr>
                <w:rFonts w:hint="eastAsia" w:ascii="宋体" w:hAnsi="宋体" w:eastAsia="宋体"/>
                <w:color w:val="auto"/>
                <w:szCs w:val="21"/>
                <w:lang w:val="en-US" w:eastAsia="zh-CN"/>
              </w:rPr>
            </w:pPr>
            <w:r>
              <w:rPr>
                <w:rFonts w:hint="eastAsia" w:ascii="宋体" w:hAnsi="宋体" w:eastAsia="宋体"/>
                <w:color w:val="auto"/>
                <w:szCs w:val="21"/>
              </w:rPr>
              <w:t>1</w:t>
            </w:r>
          </w:p>
        </w:tc>
        <w:tc>
          <w:tcPr>
            <w:tcW w:w="6900" w:type="dxa"/>
            <w:noWrap w:val="0"/>
            <w:vAlign w:val="center"/>
          </w:tcPr>
          <w:p>
            <w:pPr>
              <w:adjustRightInd w:val="0"/>
              <w:spacing w:line="400" w:lineRule="exact"/>
              <w:rPr>
                <w:rFonts w:hint="eastAsia" w:ascii="楷体_GB2312" w:hAnsi="楷体_GB2312" w:eastAsia="楷体_GB2312" w:cs="楷体_GB2312"/>
                <w:sz w:val="28"/>
                <w:szCs w:val="28"/>
              </w:rPr>
            </w:pPr>
            <w:r>
              <w:rPr>
                <w:rFonts w:hint="eastAsia"/>
                <w:color w:val="auto"/>
              </w:rPr>
              <w:t>▲</w:t>
            </w:r>
            <w:r>
              <w:rPr>
                <w:rFonts w:hint="eastAsia" w:ascii="楷体_GB2312" w:hAnsi="楷体_GB2312" w:eastAsia="楷体_GB2312" w:cs="楷体_GB2312"/>
                <w:sz w:val="28"/>
                <w:szCs w:val="28"/>
              </w:rPr>
              <w:t>（1）隐患排查全流程闭环管理。</w:t>
            </w:r>
          </w:p>
          <w:p>
            <w:pPr>
              <w:adjustRightIn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具备隐患上报、隐患排查治理、扫码提隐患（用于区域外其他科室交叉安全检查）的功能，发现、整改、验收等闭环全流程管理；具备AI识别图片隐患功能，以及法律法规检索功能。</w:t>
            </w:r>
          </w:p>
          <w:p>
            <w:pPr>
              <w:adjustRightInd w:val="0"/>
              <w:spacing w:line="400" w:lineRule="exact"/>
              <w:ind w:firstLine="560" w:firstLineChars="200"/>
              <w:rPr>
                <w:rFonts w:hint="eastAsia" w:ascii="宋体" w:hAnsi="宋体" w:eastAsia="宋体"/>
                <w:color w:val="auto"/>
                <w:szCs w:val="21"/>
                <w:lang w:val="en-US" w:eastAsia="zh-CN"/>
              </w:rPr>
            </w:pPr>
            <w:r>
              <w:rPr>
                <w:rFonts w:hint="eastAsia" w:ascii="仿宋" w:hAnsi="仿宋" w:eastAsia="仿宋" w:cs="仿宋"/>
                <w:sz w:val="28"/>
                <w:szCs w:val="28"/>
              </w:rPr>
              <w:t>系统需支持从计划、检查、整改、验收、报表形成流程化闭环管理；支持隐患定期排查；支持消息推送和任务提醒功能；系统应具备数据统计分析功能，从不同的维度（隐患类别、隐患类型、隐患等级、隐患提交和整改数量、隐患整改率等）帮助采购人分析隐患数据；引入积分激励机制，根据员工提报的隐患数量，实现隐患提报积分激励，提升采购人全员参与隐患提报的积极性。</w:t>
            </w:r>
          </w:p>
        </w:tc>
        <w:tc>
          <w:tcPr>
            <w:tcW w:w="2576" w:type="dxa"/>
            <w:noWrap w:val="0"/>
            <w:vAlign w:val="center"/>
          </w:tcPr>
          <w:p>
            <w:pPr>
              <w:rPr>
                <w:rFonts w:ascii="宋体" w:hAnsi="宋体" w:eastAsia="宋体"/>
                <w:color w:val="auto"/>
                <w:szCs w:val="21"/>
              </w:rPr>
            </w:pPr>
          </w:p>
        </w:tc>
        <w:tc>
          <w:tcPr>
            <w:tcW w:w="2591" w:type="dxa"/>
            <w:noWrap w:val="0"/>
            <w:vAlign w:val="center"/>
          </w:tcPr>
          <w:p>
            <w:pPr>
              <w:rPr>
                <w:rFonts w:ascii="宋体" w:hAnsi="宋体" w:eastAsia="宋体"/>
                <w:color w:val="auto"/>
                <w:szCs w:val="21"/>
              </w:rPr>
            </w:pPr>
          </w:p>
        </w:tc>
        <w:tc>
          <w:tcPr>
            <w:tcW w:w="1333" w:type="dxa"/>
            <w:noWrap w:val="0"/>
            <w:vAlign w:val="center"/>
          </w:tcPr>
          <w:p>
            <w:pPr>
              <w:rPr>
                <w:rFonts w:ascii="宋体" w:hAnsi="宋体" w:eastAsia="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1" w:type="dxa"/>
            <w:noWrap w:val="0"/>
            <w:vAlign w:val="center"/>
          </w:tcPr>
          <w:p>
            <w:pPr>
              <w:rPr>
                <w:rFonts w:hint="eastAsia" w:ascii="宋体" w:hAnsi="宋体" w:eastAsia="宋体"/>
                <w:color w:val="auto"/>
                <w:szCs w:val="21"/>
                <w:lang w:val="en-US" w:eastAsia="zh-CN"/>
              </w:rPr>
            </w:pPr>
            <w:r>
              <w:rPr>
                <w:rFonts w:hint="eastAsia" w:ascii="宋体" w:hAnsi="宋体" w:eastAsia="宋体"/>
                <w:szCs w:val="21"/>
              </w:rPr>
              <w:t>2</w:t>
            </w:r>
          </w:p>
        </w:tc>
        <w:tc>
          <w:tcPr>
            <w:tcW w:w="6900" w:type="dxa"/>
            <w:noWrap w:val="0"/>
            <w:vAlign w:val="center"/>
          </w:tcPr>
          <w:p>
            <w:pPr>
              <w:adjustRightInd w:val="0"/>
              <w:spacing w:line="400" w:lineRule="exact"/>
              <w:rPr>
                <w:rFonts w:hint="eastAsia" w:ascii="楷体_GB2312" w:hAnsi="楷体_GB2312" w:eastAsia="楷体_GB2312" w:cs="楷体_GB2312"/>
                <w:sz w:val="28"/>
                <w:szCs w:val="28"/>
              </w:rPr>
            </w:pPr>
            <w:r>
              <w:rPr>
                <w:rFonts w:hint="eastAsia"/>
                <w:color w:val="auto"/>
              </w:rPr>
              <w:t>▲</w:t>
            </w:r>
            <w:r>
              <w:rPr>
                <w:rFonts w:hint="eastAsia" w:ascii="楷体_GB2312" w:hAnsi="楷体_GB2312" w:eastAsia="楷体_GB2312" w:cs="楷体_GB2312"/>
                <w:sz w:val="28"/>
                <w:szCs w:val="28"/>
              </w:rPr>
              <w:t>（2）实现风险分级管控功能。</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具备风险分级管控功能，风险清单台账管理、员工快速识别风险、外来人员扫码识别风险</w:t>
            </w:r>
            <w:r>
              <w:rPr>
                <w:rFonts w:hint="eastAsia" w:ascii="仿宋" w:hAnsi="仿宋" w:eastAsia="仿宋" w:cs="仿宋"/>
                <w:sz w:val="28"/>
                <w:szCs w:val="28"/>
                <w:lang w:eastAsia="zh-CN"/>
              </w:rPr>
              <w:t>。</w:t>
            </w:r>
            <w:r>
              <w:rPr>
                <w:rFonts w:hint="eastAsia" w:ascii="仿宋" w:hAnsi="仿宋" w:eastAsia="仿宋" w:cs="仿宋"/>
                <w:sz w:val="28"/>
                <w:szCs w:val="28"/>
              </w:rPr>
              <w:t>通过LEC或LS风险评估方法,建立医院安全风险红橙黄蓝四色风险排序,系统化降低和管理医院风险。系统需支持设备设施、岗位/场所、作业活动多种方式划分风险点；系统需支持完善的风险辨识管控步骤和流程；系统可对风险区域位置自动生成对应的二维码，可以通过扫码直接查看相对应的风险告知。</w:t>
            </w:r>
          </w:p>
          <w:p>
            <w:pPr>
              <w:rPr>
                <w:rFonts w:hint="eastAsia" w:ascii="宋体" w:hAnsi="宋体" w:eastAsia="宋体"/>
                <w:color w:val="auto"/>
                <w:szCs w:val="21"/>
                <w:lang w:val="en-US" w:eastAsia="zh-CN"/>
              </w:rPr>
            </w:pPr>
          </w:p>
        </w:tc>
        <w:tc>
          <w:tcPr>
            <w:tcW w:w="2576" w:type="dxa"/>
            <w:noWrap w:val="0"/>
            <w:vAlign w:val="center"/>
          </w:tcPr>
          <w:p>
            <w:pPr>
              <w:rPr>
                <w:rFonts w:ascii="宋体" w:hAnsi="宋体" w:eastAsia="宋体"/>
                <w:color w:val="auto"/>
                <w:szCs w:val="21"/>
              </w:rPr>
            </w:pPr>
          </w:p>
        </w:tc>
        <w:tc>
          <w:tcPr>
            <w:tcW w:w="2591" w:type="dxa"/>
            <w:noWrap w:val="0"/>
            <w:vAlign w:val="center"/>
          </w:tcPr>
          <w:p>
            <w:pPr>
              <w:rPr>
                <w:rFonts w:ascii="宋体" w:hAnsi="宋体" w:eastAsia="宋体"/>
                <w:color w:val="auto"/>
                <w:szCs w:val="21"/>
              </w:rPr>
            </w:pPr>
          </w:p>
        </w:tc>
        <w:tc>
          <w:tcPr>
            <w:tcW w:w="1333" w:type="dxa"/>
            <w:noWrap w:val="0"/>
            <w:vAlign w:val="center"/>
          </w:tcPr>
          <w:p>
            <w:pPr>
              <w:rPr>
                <w:rFonts w:ascii="宋体" w:hAnsi="宋体" w:eastAsia="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1" w:type="dxa"/>
            <w:noWrap w:val="0"/>
            <w:vAlign w:val="center"/>
          </w:tcPr>
          <w:p>
            <w:pPr>
              <w:rPr>
                <w:rFonts w:hint="eastAsia" w:ascii="宋体" w:hAnsi="宋体" w:eastAsia="宋体"/>
                <w:color w:val="auto"/>
                <w:szCs w:val="21"/>
                <w:lang w:val="en-US" w:eastAsia="zh-CN"/>
              </w:rPr>
            </w:pPr>
            <w:r>
              <w:rPr>
                <w:rFonts w:hint="eastAsia" w:ascii="宋体" w:hAnsi="宋体"/>
                <w:szCs w:val="21"/>
                <w:lang w:val="en-US" w:eastAsia="zh-CN"/>
              </w:rPr>
              <w:t>3</w:t>
            </w:r>
          </w:p>
        </w:tc>
        <w:tc>
          <w:tcPr>
            <w:tcW w:w="6900" w:type="dxa"/>
            <w:noWrap w:val="0"/>
            <w:vAlign w:val="center"/>
          </w:tcPr>
          <w:p>
            <w:pPr>
              <w:adjustRightInd w:val="0"/>
              <w:spacing w:line="400" w:lineRule="exact"/>
              <w:rPr>
                <w:rFonts w:hint="eastAsia" w:ascii="楷体_GB2312" w:hAnsi="楷体_GB2312" w:eastAsia="楷体_GB2312" w:cs="楷体_GB2312"/>
                <w:sz w:val="28"/>
                <w:szCs w:val="28"/>
                <w:lang w:eastAsia="zh-CN"/>
              </w:rPr>
            </w:pPr>
            <w:r>
              <w:rPr>
                <w:rFonts w:hint="eastAsia"/>
                <w:color w:val="auto"/>
              </w:rPr>
              <w:t>▲</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5</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落实各级安全责任人主体责任的功能</w:t>
            </w:r>
            <w:r>
              <w:rPr>
                <w:rFonts w:hint="eastAsia" w:ascii="楷体_GB2312" w:hAnsi="楷体_GB2312" w:eastAsia="楷体_GB2312" w:cs="楷体_GB2312"/>
                <w:sz w:val="28"/>
                <w:szCs w:val="28"/>
                <w:lang w:eastAsia="zh-CN"/>
              </w:rPr>
              <w:t>。</w:t>
            </w:r>
          </w:p>
          <w:p>
            <w:pPr>
              <w:rPr>
                <w:rFonts w:hint="eastAsia" w:ascii="宋体" w:hAnsi="宋体" w:eastAsia="宋体"/>
                <w:color w:val="auto"/>
                <w:szCs w:val="21"/>
                <w:lang w:val="en-US" w:eastAsia="zh-CN"/>
              </w:rPr>
            </w:pPr>
            <w:r>
              <w:rPr>
                <w:rFonts w:hint="eastAsia" w:ascii="仿宋" w:hAnsi="仿宋" w:eastAsia="仿宋" w:cs="仿宋"/>
                <w:sz w:val="28"/>
                <w:szCs w:val="28"/>
              </w:rPr>
              <w:t>岗位履职清单：系统支持按每个岗位编制履职清单，系统按频率自动提醒员工,防止工作遗漏；员工手机端可执行,并上传履职证明（须支持word/excel/pdf和照片格式），领导手机端可查看下属执行情况；后台记录所有执行情况；形成分析报表。</w:t>
            </w:r>
          </w:p>
        </w:tc>
        <w:tc>
          <w:tcPr>
            <w:tcW w:w="2576" w:type="dxa"/>
            <w:noWrap w:val="0"/>
            <w:vAlign w:val="center"/>
          </w:tcPr>
          <w:p>
            <w:pPr>
              <w:rPr>
                <w:rFonts w:ascii="宋体" w:hAnsi="宋体" w:eastAsia="宋体"/>
                <w:color w:val="auto"/>
                <w:szCs w:val="21"/>
              </w:rPr>
            </w:pPr>
          </w:p>
        </w:tc>
        <w:tc>
          <w:tcPr>
            <w:tcW w:w="2591" w:type="dxa"/>
            <w:noWrap w:val="0"/>
            <w:vAlign w:val="center"/>
          </w:tcPr>
          <w:p>
            <w:pPr>
              <w:rPr>
                <w:rFonts w:ascii="宋体" w:hAnsi="宋体" w:eastAsia="宋体"/>
                <w:color w:val="auto"/>
                <w:szCs w:val="21"/>
              </w:rPr>
            </w:pPr>
          </w:p>
        </w:tc>
        <w:tc>
          <w:tcPr>
            <w:tcW w:w="1333" w:type="dxa"/>
            <w:noWrap w:val="0"/>
            <w:vAlign w:val="center"/>
          </w:tcPr>
          <w:p>
            <w:pPr>
              <w:rPr>
                <w:rFonts w:ascii="宋体" w:hAnsi="宋体" w:eastAsia="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001" w:type="dxa"/>
            <w:gridSpan w:val="5"/>
            <w:noWrap w:val="0"/>
            <w:vAlign w:val="center"/>
          </w:tcPr>
          <w:p>
            <w:pPr>
              <w:rPr>
                <w:rFonts w:ascii="宋体" w:hAnsi="宋体" w:eastAsia="宋体"/>
                <w:color w:val="auto"/>
                <w:szCs w:val="21"/>
              </w:rPr>
            </w:pPr>
            <w:r>
              <w:rPr>
                <w:rFonts w:hint="eastAsia" w:ascii="宋体" w:hAnsi="宋体" w:eastAsia="宋体"/>
                <w:color w:val="auto"/>
                <w:szCs w:val="21"/>
              </w:rPr>
              <w:t>（二）</w:t>
            </w:r>
            <w:r>
              <w:rPr>
                <w:rFonts w:hint="eastAsia" w:ascii="宋体" w:hAnsi="宋体" w:eastAsia="宋体"/>
                <w:szCs w:val="21"/>
              </w:rPr>
              <w:t>其他条款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1" w:type="dxa"/>
            <w:noWrap w:val="0"/>
            <w:vAlign w:val="center"/>
          </w:tcPr>
          <w:p>
            <w:pPr>
              <w:rPr>
                <w:rFonts w:ascii="宋体" w:hAnsi="宋体" w:eastAsia="宋体"/>
                <w:color w:val="auto"/>
                <w:szCs w:val="21"/>
              </w:rPr>
            </w:pPr>
            <w:r>
              <w:rPr>
                <w:rFonts w:hint="eastAsia" w:ascii="宋体" w:hAnsi="宋体" w:eastAsia="宋体"/>
                <w:color w:val="auto"/>
                <w:szCs w:val="21"/>
              </w:rPr>
              <w:t>1</w:t>
            </w:r>
          </w:p>
        </w:tc>
        <w:tc>
          <w:tcPr>
            <w:tcW w:w="6900" w:type="dxa"/>
            <w:noWrap w:val="0"/>
            <w:vAlign w:val="center"/>
          </w:tcPr>
          <w:p>
            <w:pPr>
              <w:adjustRightInd w:val="0"/>
              <w:spacing w:line="400" w:lineRule="exact"/>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（3）安全教育培训</w:t>
            </w:r>
            <w:r>
              <w:rPr>
                <w:rFonts w:hint="eastAsia" w:ascii="楷体_GB2312" w:hAnsi="楷体_GB2312" w:eastAsia="楷体_GB2312" w:cs="楷体_GB2312"/>
                <w:sz w:val="28"/>
                <w:szCs w:val="28"/>
                <w:lang w:val="en-US" w:eastAsia="zh-CN"/>
              </w:rPr>
              <w:t>培训</w:t>
            </w:r>
            <w:r>
              <w:rPr>
                <w:rFonts w:hint="eastAsia" w:ascii="楷体_GB2312" w:hAnsi="楷体_GB2312" w:eastAsia="楷体_GB2312" w:cs="楷体_GB2312"/>
                <w:sz w:val="28"/>
                <w:szCs w:val="28"/>
                <w:lang w:eastAsia="zh-CN"/>
              </w:rPr>
              <w:t>。</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具备安全教育培训功能，线上学习、线上考试、自动阅卷、三级安全教育、线下培训、每日一题等功能</w:t>
            </w:r>
            <w:r>
              <w:rPr>
                <w:rFonts w:hint="eastAsia" w:ascii="仿宋" w:hAnsi="仿宋" w:eastAsia="仿宋" w:cs="仿宋"/>
                <w:sz w:val="28"/>
                <w:szCs w:val="28"/>
                <w:lang w:eastAsia="zh-CN"/>
              </w:rPr>
              <w:t>。</w:t>
            </w:r>
            <w:r>
              <w:rPr>
                <w:rFonts w:hint="eastAsia" w:ascii="仿宋" w:hAnsi="仿宋" w:eastAsia="仿宋" w:cs="仿宋"/>
                <w:sz w:val="28"/>
                <w:szCs w:val="28"/>
              </w:rPr>
              <w:t>实现医院安全生产教育培训从培训实施、培训考核到培训档案的全流程管理，实现全员参与安全培训。</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①系统应支持在线制定各类学习任务并下发至员工，支持自定义课程学习时长及验证方式等。</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②系统应支持线上学习、线下培训等多种学习场景，支持在线签到，在线考试，学习及考试后支持在线签字，后台生成学习、考试记录。</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③系统应支持自定义试卷、自动评分、重考次数设置、是否允许查看答案等设置。</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④系统应支持线下培训效果评估，支持自定义评估模板，培训结束后生成培训评估任务，在线评估培训效果，自动统计评估得分。</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⑤系统应具备专门的三级安全教育培训功能；</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⑥生成学习任务、考试情况等的报表统计。</w:t>
            </w:r>
          </w:p>
          <w:p>
            <w:pPr>
              <w:adjustRightInd w:val="0"/>
              <w:spacing w:line="400" w:lineRule="exact"/>
              <w:ind w:firstLine="560" w:firstLineChars="200"/>
              <w:rPr>
                <w:rFonts w:ascii="宋体" w:hAnsi="宋体" w:eastAsia="宋体"/>
                <w:color w:val="auto"/>
                <w:szCs w:val="21"/>
              </w:rPr>
            </w:pPr>
            <w:r>
              <w:rPr>
                <w:rFonts w:hint="eastAsia" w:ascii="仿宋" w:hAnsi="仿宋" w:eastAsia="仿宋" w:cs="仿宋"/>
                <w:sz w:val="28"/>
                <w:szCs w:val="28"/>
              </w:rPr>
              <w:t>⑦实现学习、考试、培训管理激励考核，激励积分规则植入，系统同步生成学员积分排名，提升采购人员工安全培训积极性。</w:t>
            </w:r>
          </w:p>
        </w:tc>
        <w:tc>
          <w:tcPr>
            <w:tcW w:w="2576" w:type="dxa"/>
            <w:noWrap w:val="0"/>
            <w:vAlign w:val="center"/>
          </w:tcPr>
          <w:p>
            <w:pPr>
              <w:rPr>
                <w:rFonts w:ascii="宋体" w:hAnsi="宋体" w:eastAsia="宋体"/>
                <w:color w:val="auto"/>
                <w:szCs w:val="21"/>
              </w:rPr>
            </w:pPr>
          </w:p>
        </w:tc>
        <w:tc>
          <w:tcPr>
            <w:tcW w:w="2591" w:type="dxa"/>
            <w:noWrap w:val="0"/>
            <w:vAlign w:val="center"/>
          </w:tcPr>
          <w:p>
            <w:pPr>
              <w:rPr>
                <w:rFonts w:ascii="宋体" w:hAnsi="宋体" w:eastAsia="宋体"/>
                <w:color w:val="auto"/>
                <w:szCs w:val="21"/>
              </w:rPr>
            </w:pPr>
          </w:p>
        </w:tc>
        <w:tc>
          <w:tcPr>
            <w:tcW w:w="1333" w:type="dxa"/>
            <w:noWrap w:val="0"/>
            <w:vAlign w:val="center"/>
          </w:tcPr>
          <w:p>
            <w:pPr>
              <w:rPr>
                <w:rFonts w:ascii="宋体" w:hAnsi="宋体" w:eastAsia="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1" w:type="dxa"/>
            <w:noWrap w:val="0"/>
            <w:vAlign w:val="center"/>
          </w:tcPr>
          <w:p>
            <w:pPr>
              <w:rPr>
                <w:rFonts w:ascii="宋体" w:hAnsi="宋体" w:eastAsia="宋体"/>
                <w:szCs w:val="21"/>
              </w:rPr>
            </w:pPr>
            <w:r>
              <w:rPr>
                <w:rFonts w:hint="eastAsia" w:ascii="宋体" w:hAnsi="宋体" w:eastAsia="宋体"/>
                <w:szCs w:val="21"/>
              </w:rPr>
              <w:t>2</w:t>
            </w:r>
          </w:p>
        </w:tc>
        <w:tc>
          <w:tcPr>
            <w:tcW w:w="6900" w:type="dxa"/>
            <w:noWrap w:val="0"/>
            <w:vAlign w:val="center"/>
          </w:tcPr>
          <w:p>
            <w:pPr>
              <w:adjustRightInd w:val="0"/>
              <w:spacing w:line="400" w:lineRule="exact"/>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（4）设备维修和点检功能</w:t>
            </w:r>
            <w:r>
              <w:rPr>
                <w:rFonts w:hint="eastAsia" w:ascii="楷体_GB2312" w:hAnsi="楷体_GB2312" w:eastAsia="楷体_GB2312" w:cs="楷体_GB2312"/>
                <w:sz w:val="28"/>
                <w:szCs w:val="28"/>
                <w:lang w:eastAsia="zh-CN"/>
              </w:rPr>
              <w:t>。</w:t>
            </w:r>
          </w:p>
          <w:p>
            <w:pPr>
              <w:adjustRightInd w:val="0"/>
              <w:spacing w:line="400" w:lineRule="exact"/>
              <w:ind w:firstLine="560" w:firstLineChars="200"/>
              <w:rPr>
                <w:rFonts w:ascii="宋体" w:hAnsi="宋体" w:eastAsia="宋体"/>
                <w:szCs w:val="21"/>
              </w:rPr>
            </w:pPr>
            <w:r>
              <w:rPr>
                <w:rFonts w:hint="eastAsia" w:ascii="仿宋" w:hAnsi="仿宋" w:eastAsia="仿宋" w:cs="仿宋"/>
                <w:sz w:val="28"/>
                <w:szCs w:val="28"/>
              </w:rPr>
              <w:t>具备设备管理功能，能实现设备台账管理、故障上报、设备点检</w:t>
            </w:r>
            <w:r>
              <w:rPr>
                <w:rFonts w:hint="eastAsia" w:ascii="仿宋" w:hAnsi="仿宋" w:eastAsia="仿宋" w:cs="仿宋"/>
                <w:sz w:val="28"/>
                <w:szCs w:val="28"/>
                <w:lang w:eastAsia="zh-CN"/>
              </w:rPr>
              <w:t>。</w:t>
            </w:r>
            <w:r>
              <w:rPr>
                <w:rFonts w:hint="eastAsia" w:ascii="仿宋" w:hAnsi="仿宋" w:eastAsia="仿宋" w:cs="仿宋"/>
                <w:sz w:val="28"/>
                <w:szCs w:val="28"/>
              </w:rPr>
              <w:t>系统可实现设备操作员一键上报故障，发送给维修负责人，实现故障维修的线上闭环。系统支持员工微信扫描设备张贴的二维码，进行开机/换班的设备点检工作，系统自动生成月度检点结果和报表。实现设备配品备件和劳保用品（PPE）等线上出入库管理，手机端一键申请、审批物资领取，后台实时查看数据，支持一键导出台账。</w:t>
            </w:r>
          </w:p>
        </w:tc>
        <w:tc>
          <w:tcPr>
            <w:tcW w:w="2576" w:type="dxa"/>
            <w:noWrap w:val="0"/>
            <w:vAlign w:val="center"/>
          </w:tcPr>
          <w:p>
            <w:pPr>
              <w:rPr>
                <w:rFonts w:ascii="宋体" w:hAnsi="宋体" w:eastAsia="宋体"/>
                <w:szCs w:val="21"/>
              </w:rPr>
            </w:pPr>
          </w:p>
        </w:tc>
        <w:tc>
          <w:tcPr>
            <w:tcW w:w="2591" w:type="dxa"/>
            <w:noWrap w:val="0"/>
            <w:vAlign w:val="center"/>
          </w:tcPr>
          <w:p>
            <w:pPr>
              <w:rPr>
                <w:rFonts w:ascii="宋体" w:hAnsi="宋体" w:eastAsia="宋体"/>
                <w:szCs w:val="21"/>
              </w:rPr>
            </w:pPr>
          </w:p>
        </w:tc>
        <w:tc>
          <w:tcPr>
            <w:tcW w:w="1333" w:type="dxa"/>
            <w:noWrap w:val="0"/>
            <w:vAlign w:val="center"/>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01" w:type="dxa"/>
            <w:noWrap w:val="0"/>
            <w:vAlign w:val="center"/>
          </w:tcPr>
          <w:p>
            <w:pPr>
              <w:rPr>
                <w:rFonts w:hint="eastAsia" w:ascii="宋体" w:hAnsi="宋体" w:eastAsia="宋体"/>
                <w:szCs w:val="21"/>
                <w:lang w:eastAsia="zh-CN"/>
              </w:rPr>
            </w:pPr>
            <w:r>
              <w:rPr>
                <w:rFonts w:hint="eastAsia" w:ascii="宋体" w:hAnsi="宋体"/>
                <w:szCs w:val="21"/>
                <w:lang w:val="en-US" w:eastAsia="zh-CN"/>
              </w:rPr>
              <w:t>3</w:t>
            </w:r>
          </w:p>
        </w:tc>
        <w:tc>
          <w:tcPr>
            <w:tcW w:w="6900" w:type="dxa"/>
            <w:noWrap w:val="0"/>
            <w:vAlign w:val="center"/>
          </w:tcPr>
          <w:p>
            <w:pPr>
              <w:adjustRightInd w:val="0"/>
              <w:spacing w:line="400" w:lineRule="exact"/>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6</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安全管理日常功能</w:t>
            </w:r>
            <w:r>
              <w:rPr>
                <w:rFonts w:hint="eastAsia" w:ascii="楷体_GB2312" w:hAnsi="楷体_GB2312" w:eastAsia="楷体_GB2312" w:cs="楷体_GB2312"/>
                <w:sz w:val="28"/>
                <w:szCs w:val="28"/>
                <w:lang w:eastAsia="zh-CN"/>
              </w:rPr>
              <w:t>。</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①</w:t>
            </w:r>
            <w:r>
              <w:rPr>
                <w:rFonts w:hint="eastAsia" w:ascii="仿宋" w:hAnsi="仿宋" w:eastAsia="仿宋" w:cs="仿宋"/>
                <w:sz w:val="28"/>
                <w:szCs w:val="28"/>
              </w:rPr>
              <w:t>证件管理：支持人员证件、设备证件管理，可设置证照到期提醒规则，设置相应证照管理人员，通过系统消息通知提醒相关人员，预防证照过期失效。</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②</w:t>
            </w:r>
            <w:r>
              <w:rPr>
                <w:rFonts w:hint="eastAsia" w:ascii="仿宋" w:hAnsi="仿宋" w:eastAsia="仿宋" w:cs="仿宋"/>
                <w:sz w:val="28"/>
                <w:szCs w:val="28"/>
              </w:rPr>
              <w:t>通知公告：系统支持选择性的发布部分人员或全部人员通知；可实现自由编辑文字内容或插入图片以及可转发新闻网页；后台可统计查看阅读情况。</w:t>
            </w:r>
          </w:p>
          <w:p>
            <w:pPr>
              <w:adjustRightInd w:val="0"/>
              <w:spacing w:line="400" w:lineRule="exact"/>
              <w:ind w:firstLine="560" w:firstLineChars="200"/>
              <w:rPr>
                <w:rFonts w:ascii="宋体" w:hAnsi="宋体" w:eastAsia="宋体"/>
                <w:szCs w:val="21"/>
              </w:rPr>
            </w:pPr>
            <w:r>
              <w:rPr>
                <w:rFonts w:hint="eastAsia" w:ascii="仿宋" w:hAnsi="仿宋" w:eastAsia="仿宋" w:cs="仿宋"/>
                <w:sz w:val="28"/>
                <w:szCs w:val="28"/>
                <w:lang w:val="en-US" w:eastAsia="zh-CN"/>
              </w:rPr>
              <w:t>③</w:t>
            </w:r>
            <w:r>
              <w:rPr>
                <w:rFonts w:hint="eastAsia" w:ascii="仿宋" w:hAnsi="仿宋" w:eastAsia="仿宋" w:cs="仿宋"/>
                <w:sz w:val="28"/>
                <w:szCs w:val="28"/>
              </w:rPr>
              <w:t>文件管理：需支持文件线上审批、查阅以及文件签署。</w:t>
            </w:r>
          </w:p>
        </w:tc>
        <w:tc>
          <w:tcPr>
            <w:tcW w:w="2576" w:type="dxa"/>
            <w:noWrap w:val="0"/>
            <w:vAlign w:val="center"/>
          </w:tcPr>
          <w:p>
            <w:pPr>
              <w:rPr>
                <w:rFonts w:ascii="宋体" w:hAnsi="宋体" w:eastAsia="宋体"/>
                <w:szCs w:val="21"/>
              </w:rPr>
            </w:pPr>
          </w:p>
        </w:tc>
        <w:tc>
          <w:tcPr>
            <w:tcW w:w="2591" w:type="dxa"/>
            <w:noWrap w:val="0"/>
            <w:vAlign w:val="center"/>
          </w:tcPr>
          <w:p>
            <w:pPr>
              <w:rPr>
                <w:rFonts w:ascii="宋体" w:hAnsi="宋体" w:eastAsia="宋体"/>
                <w:szCs w:val="21"/>
              </w:rPr>
            </w:pPr>
          </w:p>
        </w:tc>
        <w:tc>
          <w:tcPr>
            <w:tcW w:w="1333" w:type="dxa"/>
            <w:noWrap w:val="0"/>
            <w:vAlign w:val="center"/>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01" w:type="dxa"/>
            <w:noWrap w:val="0"/>
            <w:vAlign w:val="center"/>
          </w:tcPr>
          <w:p>
            <w:pPr>
              <w:rPr>
                <w:rFonts w:hint="default" w:ascii="宋体" w:hAnsi="宋体"/>
                <w:szCs w:val="21"/>
                <w:lang w:val="en-US" w:eastAsia="zh-CN"/>
              </w:rPr>
            </w:pPr>
            <w:r>
              <w:rPr>
                <w:rFonts w:hint="eastAsia" w:ascii="宋体" w:hAnsi="宋体"/>
                <w:szCs w:val="21"/>
                <w:lang w:val="en-US" w:eastAsia="zh-CN"/>
              </w:rPr>
              <w:t>4</w:t>
            </w:r>
          </w:p>
        </w:tc>
        <w:tc>
          <w:tcPr>
            <w:tcW w:w="6900" w:type="dxa"/>
            <w:noWrap w:val="0"/>
            <w:vAlign w:val="center"/>
          </w:tcPr>
          <w:p>
            <w:pPr>
              <w:adjustRightInd w:val="0"/>
              <w:spacing w:line="400" w:lineRule="exact"/>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7</w:t>
            </w:r>
            <w:r>
              <w:rPr>
                <w:rFonts w:hint="eastAsia" w:ascii="楷体_GB2312" w:hAnsi="楷体_GB2312" w:eastAsia="楷体_GB2312" w:cs="楷体_GB2312"/>
                <w:sz w:val="28"/>
                <w:szCs w:val="28"/>
                <w:lang w:eastAsia="zh-CN"/>
              </w:rPr>
              <w:t>）其他信息化功能。</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①</w:t>
            </w:r>
            <w:r>
              <w:rPr>
                <w:rFonts w:hint="eastAsia" w:ascii="仿宋" w:hAnsi="仿宋" w:eastAsia="仿宋" w:cs="仿宋"/>
                <w:sz w:val="28"/>
                <w:szCs w:val="28"/>
              </w:rPr>
              <w:t>具备安全岗位责任书线上签订的功能；</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②</w:t>
            </w:r>
            <w:r>
              <w:rPr>
                <w:rFonts w:hint="eastAsia" w:ascii="仿宋" w:hAnsi="仿宋" w:eastAsia="仿宋" w:cs="仿宋"/>
                <w:sz w:val="28"/>
                <w:szCs w:val="28"/>
              </w:rPr>
              <w:t>能实现调动全员参与的积分功能；</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③</w:t>
            </w:r>
            <w:r>
              <w:rPr>
                <w:rFonts w:hint="eastAsia" w:ascii="仿宋" w:hAnsi="仿宋" w:eastAsia="仿宋" w:cs="仿宋"/>
                <w:sz w:val="28"/>
                <w:szCs w:val="28"/>
              </w:rPr>
              <w:t>具备后台管理功能，台账报表生成/导出/打印等；</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④</w:t>
            </w:r>
            <w:r>
              <w:rPr>
                <w:rFonts w:hint="eastAsia" w:ascii="仿宋" w:hAnsi="仿宋" w:eastAsia="仿宋" w:cs="仿宋"/>
                <w:sz w:val="28"/>
                <w:szCs w:val="28"/>
              </w:rPr>
              <w:t>具备作业票手机端审批功能，电脑端可以生成作业台账且可以打印作业证；</w:t>
            </w:r>
          </w:p>
          <w:p>
            <w:pPr>
              <w:adjustRightInd w:val="0"/>
              <w:spacing w:line="400" w:lineRule="exact"/>
              <w:ind w:firstLine="560" w:firstLineChars="200"/>
              <w:rPr>
                <w:rFonts w:ascii="宋体" w:hAnsi="宋体" w:eastAsia="宋体"/>
                <w:szCs w:val="21"/>
              </w:rPr>
            </w:pPr>
            <w:r>
              <w:rPr>
                <w:rFonts w:hint="eastAsia" w:ascii="仿宋" w:hAnsi="仿宋" w:eastAsia="仿宋" w:cs="仿宋"/>
                <w:sz w:val="28"/>
                <w:szCs w:val="28"/>
                <w:lang w:val="en-US" w:eastAsia="zh-CN"/>
              </w:rPr>
              <w:t>⑤</w:t>
            </w:r>
            <w:r>
              <w:rPr>
                <w:rFonts w:hint="eastAsia" w:ascii="仿宋" w:hAnsi="仿宋" w:eastAsia="仿宋" w:cs="仿宋"/>
                <w:sz w:val="28"/>
                <w:szCs w:val="28"/>
              </w:rPr>
              <w:t>具备应急演练全流程功能，如（应急演练预案存档、应急演练记录，应急演练评估等）。</w:t>
            </w:r>
          </w:p>
        </w:tc>
        <w:tc>
          <w:tcPr>
            <w:tcW w:w="2576" w:type="dxa"/>
            <w:noWrap w:val="0"/>
            <w:vAlign w:val="center"/>
          </w:tcPr>
          <w:p>
            <w:pPr>
              <w:rPr>
                <w:rFonts w:ascii="宋体" w:hAnsi="宋体" w:eastAsia="宋体"/>
                <w:szCs w:val="21"/>
              </w:rPr>
            </w:pPr>
          </w:p>
        </w:tc>
        <w:tc>
          <w:tcPr>
            <w:tcW w:w="2591" w:type="dxa"/>
            <w:noWrap w:val="0"/>
            <w:vAlign w:val="center"/>
          </w:tcPr>
          <w:p>
            <w:pPr>
              <w:rPr>
                <w:rFonts w:ascii="宋体" w:hAnsi="宋体" w:eastAsia="宋体"/>
                <w:szCs w:val="21"/>
              </w:rPr>
            </w:pPr>
          </w:p>
        </w:tc>
        <w:tc>
          <w:tcPr>
            <w:tcW w:w="1333" w:type="dxa"/>
            <w:noWrap w:val="0"/>
            <w:vAlign w:val="center"/>
          </w:tcPr>
          <w:p>
            <w:pPr>
              <w:rPr>
                <w:rFonts w:ascii="宋体" w:hAnsi="宋体" w:eastAsia="宋体"/>
                <w:szCs w:val="21"/>
              </w:rPr>
            </w:pPr>
          </w:p>
        </w:tc>
      </w:tr>
    </w:tbl>
    <w:p>
      <w:pPr>
        <w:rPr>
          <w:rFonts w:hint="eastAsia"/>
        </w:rPr>
      </w:pPr>
      <w:r>
        <w:rPr>
          <w:rFonts w:hint="eastAsia" w:ascii="宋体" w:hAnsi="宋体"/>
          <w:szCs w:val="21"/>
        </w:rPr>
        <w:t>备注：</w:t>
      </w:r>
      <w:r>
        <w:rPr>
          <w:rFonts w:hint="eastAsia" w:ascii="宋体" w:hAnsi="宋体"/>
          <w:szCs w:val="21"/>
          <w:lang w:val="en-US" w:eastAsia="zh-CN"/>
        </w:rPr>
        <w:t>如要求提供相关证明文件的，</w:t>
      </w:r>
      <w:r>
        <w:rPr>
          <w:rFonts w:hint="eastAsia" w:ascii="宋体" w:hAnsi="宋体"/>
          <w:szCs w:val="21"/>
        </w:rPr>
        <w:t>投标人必须按招标文件要求附相关证明文件，如未提供的视为负偏离。</w:t>
      </w:r>
    </w:p>
    <w:p>
      <w:pPr>
        <w:sectPr>
          <w:pgSz w:w="16838" w:h="11906" w:orient="landscape"/>
          <w:pgMar w:top="1304" w:right="2098" w:bottom="1474" w:left="1984" w:header="851" w:footer="1417" w:gutter="0"/>
          <w:pgNumType w:fmt="numberInDash"/>
          <w:cols w:space="0" w:num="1"/>
          <w:docGrid w:type="lines" w:linePitch="327" w:charSpace="0"/>
        </w:sectPr>
      </w:pPr>
    </w:p>
    <w:p>
      <w:pPr>
        <w:pStyle w:val="9"/>
      </w:pPr>
    </w:p>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rPr>
        <w:t>合同模板</w:t>
      </w:r>
      <w:r>
        <w:rPr>
          <w:rFonts w:hint="eastAsia" w:ascii="仿宋" w:hAnsi="仿宋" w:eastAsia="仿宋" w:cs="仿宋"/>
          <w:b/>
          <w:color w:val="000000"/>
          <w:kern w:val="0"/>
          <w:sz w:val="28"/>
          <w:szCs w:val="28"/>
        </w:rPr>
        <w:t>(合同模板仅供参考，中标人根据招投标文件拟定)</w:t>
      </w:r>
    </w:p>
    <w:p>
      <w:pPr>
        <w:spacing w:line="440" w:lineRule="exact"/>
      </w:pPr>
    </w:p>
    <w:p>
      <w:pPr>
        <w:widowControl/>
        <w:spacing w:line="440" w:lineRule="exact"/>
        <w:jc w:val="center"/>
        <w:textAlignment w:val="center"/>
      </w:pPr>
      <w:r>
        <w:rPr>
          <w:rFonts w:hint="eastAsia" w:ascii="宋体" w:hAnsi="宋体" w:cs="宋体"/>
          <w:color w:val="000000"/>
          <w:kern w:val="0"/>
          <w:sz w:val="44"/>
          <w:szCs w:val="44"/>
          <w:lang w:bidi="ar"/>
        </w:rPr>
        <w:t>《龙岗区第七人民医院采购合同》</w:t>
      </w:r>
    </w:p>
    <w:p>
      <w:pPr>
        <w:spacing w:line="440" w:lineRule="exact"/>
        <w:ind w:firstLine="560" w:firstLineChars="200"/>
        <w:rPr>
          <w:rFonts w:ascii="仿宋" w:hAnsi="仿宋" w:eastAsia="仿宋" w:cs="仿宋"/>
          <w:sz w:val="28"/>
          <w:szCs w:val="28"/>
        </w:rPr>
      </w:pP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深龙七医采【】号</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cs="仿宋"/>
          <w:sz w:val="28"/>
          <w:szCs w:val="28"/>
          <w:u w:val="single"/>
        </w:rPr>
        <w:t>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深圳市龙岗区第七人民医院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龙岗区第七人民医院</w:t>
      </w:r>
      <w:r>
        <w:rPr>
          <w:rFonts w:hint="eastAsia" w:ascii="仿宋" w:hAnsi="仿宋" w:eastAsia="仿宋" w:cs="仿宋"/>
          <w:sz w:val="28"/>
          <w:szCs w:val="28"/>
        </w:rPr>
        <w:t>的招标结果并经双方协商签订本合同。</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第一条  合同标的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乙方根据甲方需求提供下列货物：</w:t>
      </w:r>
    </w:p>
    <w:p>
      <w:pPr>
        <w:widowControl/>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货物名称、规格及单价</w:t>
      </w:r>
      <w:r>
        <w:rPr>
          <w:rFonts w:hint="eastAsia" w:ascii="仿宋" w:hAnsi="仿宋" w:eastAsia="仿宋" w:cs="宋体"/>
          <w:sz w:val="28"/>
          <w:szCs w:val="28"/>
          <w:u w:val="single"/>
        </w:rPr>
        <w:t>见附件“供货一览表”</w:t>
      </w:r>
      <w:r>
        <w:rPr>
          <w:rFonts w:hint="eastAsia" w:ascii="仿宋" w:hAnsi="仿宋" w:eastAsia="仿宋" w:cs="宋体"/>
          <w:sz w:val="28"/>
          <w:szCs w:val="28"/>
        </w:rPr>
        <w:t>。</w:t>
      </w:r>
    </w:p>
    <w:p>
      <w:pPr>
        <w:widowControl/>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第二条  合同总价款</w:t>
      </w:r>
    </w:p>
    <w:p>
      <w:pPr>
        <w:pStyle w:val="18"/>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1.本合同总金额为（大写）人民币</w:t>
      </w:r>
      <w:r>
        <w:rPr>
          <w:rFonts w:hint="eastAsia" w:ascii="仿宋" w:hAnsi="仿宋" w:eastAsia="仿宋" w:cs="宋体"/>
          <w:b/>
          <w:sz w:val="28"/>
          <w:szCs w:val="28"/>
          <w:u w:val="single"/>
        </w:rPr>
        <w:t xml:space="preserve">     元整</w:t>
      </w:r>
      <w:r>
        <w:rPr>
          <w:rFonts w:hint="eastAsia" w:ascii="仿宋" w:hAnsi="仿宋" w:eastAsia="仿宋" w:cs="仿宋"/>
          <w:sz w:val="28"/>
          <w:szCs w:val="28"/>
        </w:rPr>
        <w:t>（）。</w:t>
      </w:r>
    </w:p>
    <w:p>
      <w:pPr>
        <w:pStyle w:val="18"/>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2.本合同金额</w:t>
      </w:r>
      <w:r>
        <w:rPr>
          <w:rFonts w:hint="eastAsia" w:ascii="仿宋" w:hAnsi="仿宋" w:eastAsia="仿宋" w:cs="仿宋_GB2312"/>
          <w:sz w:val="28"/>
          <w:szCs w:val="28"/>
        </w:rPr>
        <w:t>包含货物价格及货物的包装费、运输费、保修费、保险费、伴随服务费及货物验收之前的所有含税金额。</w:t>
      </w:r>
    </w:p>
    <w:p>
      <w:pPr>
        <w:pStyle w:val="18"/>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第三条  组成本合同的有关文件</w:t>
      </w:r>
    </w:p>
    <w:p>
      <w:pPr>
        <w:pStyle w:val="18"/>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下列关于采购（项目编号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的招投标文件或与本次采购活动方式相适应的文件及有关附件是本合同不可分割的组成部分，与本合同具有同等法律效力，这些文件包括但不限于：</w:t>
      </w:r>
    </w:p>
    <w:p>
      <w:pPr>
        <w:pStyle w:val="18"/>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（1）乙方提供的投标文件（含澄清文件）和投标报价表；</w:t>
      </w:r>
    </w:p>
    <w:p>
      <w:pPr>
        <w:pStyle w:val="18"/>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（2）供货一览表；　　    （3）交货地点一览表；</w:t>
      </w:r>
    </w:p>
    <w:p>
      <w:pPr>
        <w:pStyle w:val="18"/>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（4）技术规格响应表；　　（5）投标承诺；</w:t>
      </w:r>
    </w:p>
    <w:p>
      <w:pPr>
        <w:pStyle w:val="18"/>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（6）服务承诺；　　      （7）中标或成交通知书；</w:t>
      </w:r>
    </w:p>
    <w:p>
      <w:pPr>
        <w:pStyle w:val="18"/>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（8）招标文件（含招标文件补充通知）；</w:t>
      </w:r>
    </w:p>
    <w:p>
      <w:pPr>
        <w:pStyle w:val="18"/>
        <w:widowControl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（9）甲乙双方商定的其他合同补充条款或协议。</w:t>
      </w:r>
    </w:p>
    <w:p>
      <w:pPr>
        <w:spacing w:line="440" w:lineRule="exact"/>
        <w:ind w:firstLine="562" w:firstLineChars="200"/>
        <w:rPr>
          <w:rFonts w:ascii="仿宋" w:hAnsi="仿宋" w:eastAsia="仿宋" w:cs="宋体"/>
          <w:b/>
          <w:sz w:val="28"/>
          <w:szCs w:val="28"/>
        </w:rPr>
      </w:pPr>
      <w:r>
        <w:rPr>
          <w:rFonts w:hint="eastAsia" w:ascii="仿宋" w:hAnsi="仿宋" w:eastAsia="仿宋" w:cs="宋体"/>
          <w:b/>
          <w:sz w:val="28"/>
          <w:szCs w:val="28"/>
        </w:rPr>
        <w:t>第四条  权利保证</w:t>
      </w:r>
    </w:p>
    <w:p>
      <w:pPr>
        <w:spacing w:line="440" w:lineRule="exact"/>
        <w:ind w:firstLine="560" w:firstLineChars="200"/>
        <w:rPr>
          <w:rFonts w:ascii="仿宋" w:hAnsi="仿宋" w:eastAsia="仿宋" w:cs="仿宋"/>
          <w:b/>
          <w:sz w:val="28"/>
          <w:szCs w:val="28"/>
        </w:rPr>
      </w:pPr>
      <w:r>
        <w:rPr>
          <w:rFonts w:hint="eastAsia" w:ascii="仿宋" w:hAnsi="仿宋" w:eastAsia="仿宋" w:cs="宋体"/>
          <w:sz w:val="28"/>
          <w:szCs w:val="28"/>
        </w:rPr>
        <w:t>乙方应保证甲方在使用、接受本合同货物和服务或其任何一部分时不受第三方提出侵犯其专利权、版权、商标权和工业设计权等知识产权以及所有权、使用权等物权方面的起诉。</w:t>
      </w:r>
      <w:r>
        <w:rPr>
          <w:rFonts w:hint="eastAsia" w:ascii="仿宋" w:hAnsi="仿宋" w:eastAsia="仿宋" w:cs="仿宋"/>
          <w:sz w:val="28"/>
          <w:szCs w:val="28"/>
        </w:rPr>
        <w:t>一旦出现侵权相关纠纷</w:t>
      </w:r>
      <w:r>
        <w:rPr>
          <w:rFonts w:hint="eastAsia" w:ascii="仿宋" w:hAnsi="仿宋" w:eastAsia="仿宋" w:cs="宋体"/>
          <w:sz w:val="28"/>
          <w:szCs w:val="28"/>
        </w:rPr>
        <w:t>，</w:t>
      </w:r>
      <w:r>
        <w:rPr>
          <w:rFonts w:hint="eastAsia" w:ascii="仿宋" w:hAnsi="仿宋" w:eastAsia="仿宋" w:cs="仿宋"/>
          <w:sz w:val="28"/>
          <w:szCs w:val="28"/>
        </w:rPr>
        <w:t>由乙方负全部责任包含因此纠纷甲方支付的全部赔偿和费用。</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第五条  质量保证  </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1.乙方所提供的货物的技术规格符合招标文件规定的技术规格，货物符合中华人民共和国的设计和制造生产标准或行业标准。</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2.乙方应保证货物是全新、未使用过的原装合格正品（包括零部件），并完全符合甲方要求的质量、规格和性能的要求。如货物安装或配置了软件的，乙方保证相关软件均为正版软件。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3.乙方保证交货时一并提供货物的质量合格凭证或文件。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4.乙方应保证其提供的货物在正确安装、正常使用和保养条件下，在其使用寿命内具有良好的性能。</w:t>
      </w:r>
    </w:p>
    <w:p>
      <w:pPr>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5.在质量保证期内，乙方应对由于设计、工艺、材料的缺陷或不足发生的质量问题检测、检定等所产生的一切费用负责。</w:t>
      </w:r>
    </w:p>
    <w:p>
      <w:pPr>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第六条</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包装和运输</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1.包装要求除双方另有约定外，按照乙方公司或生产厂家包装规范予以包装。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2.乙方供货的包装标准，应满足运输要求并能有效保护货物，乙方应确保运抵甲方处货物的完好性，包装费用由乙方承担。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3.乙方负责送货上门，乙方应确保产品运输的安全性。乙方将货物运至双方约定的交付地点，卸载、摆放至甲方指定的位置，并办理相关交货手续，运费由乙方承担。</w:t>
      </w:r>
    </w:p>
    <w:p>
      <w:pPr>
        <w:spacing w:line="4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 xml:space="preserve">第七条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交付和验收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1.交货时间：合同签订之日起个日历日内。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2.交货地点：深圳市龙岗区第七人民医院或指定的其他地点。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3.交货方式：乙方按合同或招投标文件规定供货的品种、规格、数量、质量、时间等</w:t>
      </w:r>
      <w:r>
        <w:rPr>
          <w:rFonts w:hint="eastAsia" w:ascii="仿宋" w:hAnsi="仿宋" w:eastAsia="仿宋" w:cs="仿宋_GB2312"/>
          <w:sz w:val="28"/>
          <w:szCs w:val="28"/>
        </w:rPr>
        <w:t>（具体以合同及采购订单的要求为准）</w:t>
      </w:r>
      <w:r>
        <w:rPr>
          <w:rFonts w:hint="eastAsia" w:ascii="仿宋" w:hAnsi="仿宋" w:eastAsia="仿宋" w:cs="仿宋"/>
          <w:sz w:val="28"/>
          <w:szCs w:val="28"/>
        </w:rPr>
        <w:t>将所需货物运送到甲方指定地点，所产生的一切费用由乙方负责。</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4.验收：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（1）乙方交付的货物应当完全符合招投标文件所规定的货物、数量、质量和规格要求。乙方提供的货物不符合招投标文件和合同规定的，甲方有权拒收货物，由此引起的风险，由乙方承担。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（3）由甲、乙双方及使用科室代表对货物进行验收，需要乙方对货物或系统进行安装调试的，双方应在货物安装调试完毕后的（）个工作日内进行质量验收，在甲方现场验收和培训发生的一切费用由乙方承担。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（4）货物的到货验收包括：型号、规格、数量、外观、质量及货物包装是否符合招标、投标文件以及合同等规定的标准。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验收时以乙方投标文件中的技术规格偏离表为准；产品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否则甲方有权解除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（6）其他约定：</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第八条  伴随服务/售后服务</w:t>
      </w:r>
    </w:p>
    <w:p>
      <w:pPr>
        <w:pStyle w:val="18"/>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1.乙方可能被要求提供下列服务中的一项或全部服务。</w:t>
      </w:r>
    </w:p>
    <w:p>
      <w:pPr>
        <w:pStyle w:val="18"/>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（1）产品的现场搬运或入库；</w:t>
      </w:r>
    </w:p>
    <w:p>
      <w:pPr>
        <w:pStyle w:val="18"/>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（2）提供产品开箱或分装的用具；</w:t>
      </w:r>
    </w:p>
    <w:p>
      <w:pPr>
        <w:pStyle w:val="18"/>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（3）对开箱时发现的破损、近效期产品或其他不合格包装产品无条件及时更换；</w:t>
      </w:r>
    </w:p>
    <w:p>
      <w:pPr>
        <w:pStyle w:val="18"/>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（4）其他乙方应提供的相关服务项目。</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2.乙方应保证提供的货物质保期为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，应按照国家有关 “三包”规定和招标文件要求及乙方投标文件的相关承诺提供保修及其他服务。</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3.保修期为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第九条  付款方式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以转账方式付款，以实收货物的数量为准，验收合格后，收到供应商合法发票后（）日内一次性付款，或按深圳市龙岗区财政局有关规定执行。</w:t>
      </w:r>
    </w:p>
    <w:p>
      <w:pPr>
        <w:spacing w:line="440" w:lineRule="exact"/>
        <w:ind w:firstLine="562" w:firstLineChars="200"/>
        <w:rPr>
          <w:rFonts w:ascii="仿宋" w:hAnsi="仿宋" w:eastAsia="仿宋" w:cs="宋体"/>
          <w:sz w:val="28"/>
          <w:szCs w:val="28"/>
        </w:rPr>
      </w:pPr>
      <w:r>
        <w:rPr>
          <w:rFonts w:hint="eastAsia" w:ascii="仿宋" w:hAnsi="仿宋" w:eastAsia="仿宋" w:cs="宋体"/>
          <w:b/>
          <w:sz w:val="28"/>
          <w:szCs w:val="28"/>
        </w:rPr>
        <w:t>第十条  合同的变更、终止与转让</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1.除《</w:t>
      </w:r>
      <w:r>
        <w:rPr>
          <w:rFonts w:hint="eastAsia" w:ascii="仿宋" w:hAnsi="仿宋" w:eastAsia="仿宋" w:cs="仿宋"/>
          <w:sz w:val="28"/>
          <w:szCs w:val="28"/>
        </w:rPr>
        <w:t>中华人民共和国政府采购法</w:t>
      </w:r>
      <w:r>
        <w:rPr>
          <w:rFonts w:hint="eastAsia" w:ascii="仿宋" w:hAnsi="仿宋" w:eastAsia="仿宋" w:cs="宋体"/>
          <w:sz w:val="28"/>
          <w:szCs w:val="28"/>
        </w:rPr>
        <w:t>》第49条、第50条第二款规定的情形外，本合同一经签订，甲乙双方不得擅自变更、中止或终止合同。</w:t>
      </w:r>
    </w:p>
    <w:p>
      <w:pPr>
        <w:spacing w:line="440" w:lineRule="exact"/>
        <w:ind w:firstLine="560" w:firstLineChars="200"/>
        <w:rPr>
          <w:rFonts w:ascii="仿宋" w:hAnsi="仿宋" w:eastAsia="仿宋" w:cs="仿宋"/>
          <w:kern w:val="0"/>
          <w:sz w:val="28"/>
          <w:szCs w:val="28"/>
        </w:rPr>
      </w:pPr>
      <w:r>
        <w:rPr>
          <w:rFonts w:hint="eastAsia" w:ascii="仿宋" w:hAnsi="仿宋" w:eastAsia="仿宋" w:cs="宋体"/>
          <w:sz w:val="28"/>
          <w:szCs w:val="28"/>
        </w:rPr>
        <w:t>2.乙方不得擅自部分或全部转让其应履行的合同义务，否则甲方有权终止合同，并有权要求乙方支付违约金，违约金按本合同总金额的（）%计算。</w:t>
      </w:r>
    </w:p>
    <w:p>
      <w:pPr>
        <w:spacing w:line="44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第十一条  违约责任</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1.甲方无正当理由拒收货物、拒付货物款的，由甲方向乙方偿付拒收货物总价的（）%违约金。</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2.甲方未按合同规定的期限向乙方支付货款的，每逾期1天甲方向乙方偿付欠款总额的（）%滞纳金，但累计滞纳金总额不超过欠款总额的（）%。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3.乙方逾期交付货物的，每逾</w:t>
      </w:r>
      <w:r>
        <w:rPr>
          <w:rFonts w:hint="eastAsia" w:ascii="仿宋" w:hAnsi="仿宋" w:eastAsia="仿宋" w:cs="仿宋"/>
          <w:sz w:val="28"/>
          <w:szCs w:val="28"/>
        </w:rPr>
        <w:t>期1天，乙方向甲方偿付逾期交货部分货款总额的（）%的滞纳金。如超过供货期30天,甲方有权终止合同，同时乙方应向甲方支付合同总价（</w:t>
      </w:r>
      <w:r>
        <w:rPr>
          <w:rFonts w:ascii="仿宋" w:hAnsi="仿宋" w:eastAsia="仿宋" w:cs="仿宋"/>
          <w:sz w:val="28"/>
          <w:szCs w:val="28"/>
        </w:rPr>
        <w:t>）</w:t>
      </w:r>
      <w:r>
        <w:rPr>
          <w:rFonts w:hint="eastAsia" w:ascii="仿宋" w:hAnsi="仿宋" w:eastAsia="仿宋" w:cs="仿宋"/>
          <w:sz w:val="28"/>
          <w:szCs w:val="28"/>
        </w:rPr>
        <w:t>%的违约金。给甲方造成损失的将通过法律程序向乙方进行索赔。</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4.乙方所交付的货物品种、型号、规格不符合合同规定的，甲方有权拒收。甲方拒收的，乙方应向甲方支付货款总额（）%的违约金。</w:t>
      </w:r>
    </w:p>
    <w:p>
      <w:pPr>
        <w:widowControl/>
        <w:spacing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5.在乙方承诺的或国家规定的质量保证期内（取两者中最长的期限），如经乙方两次更换，货物仍不能达到合同约定的质量标准，甲方有权退货，乙方应退回全部货款</w:t>
      </w:r>
      <w:r>
        <w:rPr>
          <w:rFonts w:hint="eastAsia" w:ascii="仿宋" w:hAnsi="仿宋" w:eastAsia="仿宋" w:cs="仿宋"/>
          <w:sz w:val="28"/>
          <w:szCs w:val="28"/>
          <w:lang w:eastAsia="zh-CN"/>
        </w:rPr>
        <w:t>，</w:t>
      </w:r>
      <w:r>
        <w:rPr>
          <w:rFonts w:hint="eastAsia" w:ascii="仿宋" w:hAnsi="仿宋" w:eastAsia="仿宋" w:cs="仿宋"/>
          <w:sz w:val="28"/>
          <w:szCs w:val="28"/>
        </w:rPr>
        <w:t>并解除合同</w:t>
      </w:r>
      <w:r>
        <w:rPr>
          <w:rFonts w:hint="eastAsia" w:ascii="仿宋" w:hAnsi="仿宋" w:eastAsia="仿宋" w:cs="仿宋"/>
          <w:sz w:val="28"/>
          <w:szCs w:val="28"/>
          <w:lang w:eastAsia="zh-CN"/>
        </w:rPr>
        <w:t>。</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6.乙方未按本合同的规定和“服务承诺”提供伴随服务/售后服务的，应按合同总价款的（）%向甲方承担违约责任。</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kern w:val="0"/>
          <w:sz w:val="28"/>
          <w:szCs w:val="28"/>
        </w:rPr>
        <w:t>7.</w:t>
      </w:r>
      <w:r>
        <w:rPr>
          <w:rFonts w:hint="eastAsia" w:ascii="仿宋" w:hAnsi="仿宋" w:eastAsia="仿宋" w:cs="仿宋"/>
          <w:sz w:val="28"/>
          <w:szCs w:val="28"/>
        </w:rPr>
        <w:t>乙方在承担上述3-6款一项或多项违约责任后，仍应继续履行合同规定的义务（甲方解除合同的除外）。甲方未能及时追究乙方的任何一项违约责任并不表明甲方放弃追究乙方该项或其他违约责任。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8.未列入以上条款的其他违规事项，则按照《中华人民共和国招标投标法》法律责任条款处理。</w:t>
      </w:r>
    </w:p>
    <w:p>
      <w:pPr>
        <w:widowControl/>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11.其他。</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第十二条  免责条款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第十三条  合同争议解决</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1.因货物质量问题发生争议的，应邀请国家认可的质量检测机构对货物质量进行鉴定。货物符合标准的，鉴定费由甲方承担；货物不符合标准的，鉴定费由乙方承担。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2.因履行本合同引起的或与本合同有关的争议，甲乙双方应首先通过友好协商解决。如果协商不能解决，向甲方所在地人民法院提起诉讼。</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第十四条  本合同附件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以下附件及乙方投标时提供的投标文件和其他相关资料作为本合同的补充内容，具有同等法律效力。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附件1：供货一览表（加盖公章）；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附件2：产品销售廉洁协议书</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附件3：龙岗区进一步规范政商交往行为告知书；</w:t>
      </w:r>
    </w:p>
    <w:p>
      <w:pPr>
        <w:spacing w:line="440" w:lineRule="exact"/>
        <w:ind w:firstLine="560" w:firstLineChars="200"/>
      </w:pPr>
      <w:r>
        <w:rPr>
          <w:rFonts w:hint="eastAsia" w:ascii="仿宋" w:hAnsi="仿宋" w:eastAsia="仿宋" w:cs="仿宋"/>
          <w:sz w:val="28"/>
          <w:szCs w:val="28"/>
        </w:rPr>
        <w:t>附件4：售后服务承诺（加盖公章）。</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第十五条  合同生效及其他</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pPr>
      <w:r>
        <w:rPr>
          <w:rFonts w:hint="eastAsia" w:ascii="仿宋" w:hAnsi="仿宋" w:eastAsia="仿宋" w:cs="仿宋"/>
          <w:sz w:val="28"/>
          <w:szCs w:val="28"/>
        </w:rPr>
        <w:t>4.本合同正本一式</w:t>
      </w:r>
      <w:r>
        <w:rPr>
          <w:rFonts w:hint="eastAsia" w:ascii="仿宋" w:hAnsi="仿宋" w:eastAsia="仿宋" w:cs="仿宋"/>
          <w:sz w:val="28"/>
          <w:szCs w:val="28"/>
          <w:u w:val="single"/>
        </w:rPr>
        <w:t>肆</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叁</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tbl>
      <w:tblPr>
        <w:tblStyle w:val="1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甲方：深圳市龙岗区第七人民医院</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地址：深圳市龙岗区南湾街道吉厦社区早禾坑工业区2号</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纳税人识别号:12440307G34813567P</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kern w:val="0"/>
                <w:sz w:val="24"/>
              </w:rPr>
              <w:t>开户银行：</w:t>
            </w:r>
            <w:r>
              <w:rPr>
                <w:rFonts w:hint="eastAsia" w:ascii="仿宋" w:hAnsi="仿宋" w:eastAsia="仿宋" w:cs="仿宋"/>
                <w:b/>
                <w:bCs/>
                <w:color w:val="000000"/>
                <w:sz w:val="24"/>
              </w:rPr>
              <w:t>深圳农村商业银行南湾支行</w:t>
            </w:r>
          </w:p>
        </w:tc>
        <w:tc>
          <w:tcPr>
            <w:tcW w:w="4314" w:type="dxa"/>
            <w:noWra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账    号：000071202940</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color w:val="000000"/>
                <w:sz w:val="24"/>
              </w:rPr>
              <w:t>电话：0755-28746468</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甲方法定代表人（签字）：</w:t>
            </w:r>
          </w:p>
          <w:p>
            <w:pPr>
              <w:pStyle w:val="6"/>
              <w:ind w:firstLine="0"/>
            </w:pPr>
          </w:p>
          <w:p>
            <w:pPr>
              <w:spacing w:line="360" w:lineRule="auto"/>
            </w:pPr>
            <w:r>
              <w:rPr>
                <w:rFonts w:hint="eastAsia" w:ascii="仿宋" w:hAnsi="仿宋" w:eastAsia="仿宋" w:cs="仿宋"/>
                <w:b/>
                <w:bCs/>
                <w:kern w:val="0"/>
                <w:sz w:val="24"/>
              </w:rPr>
              <w:t>授权人</w:t>
            </w:r>
          </w:p>
        </w:tc>
        <w:tc>
          <w:tcPr>
            <w:tcW w:w="4314" w:type="dxa"/>
            <w:noWrap/>
          </w:tcPr>
          <w:p>
            <w:pPr>
              <w:spacing w:line="360" w:lineRule="auto"/>
            </w:pPr>
            <w:r>
              <w:rPr>
                <w:rFonts w:hint="eastAsia" w:ascii="仿宋" w:hAnsi="仿宋" w:eastAsia="仿宋" w:cs="仿宋"/>
                <w:b/>
                <w:bCs/>
                <w:kern w:val="0"/>
                <w:sz w:val="24"/>
              </w:rPr>
              <w:t>乙方法定代表人（签字）：</w:t>
            </w:r>
          </w:p>
          <w:p>
            <w:pPr>
              <w:pStyle w:val="6"/>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授权人（签字）：</w:t>
            </w:r>
          </w:p>
          <w:p>
            <w:pPr>
              <w:pStyle w:val="6"/>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214" w:type="dxa"/>
            <w:gridSpan w:val="2"/>
            <w:noWrap/>
            <w:vAlign w:val="center"/>
          </w:tcPr>
          <w:p>
            <w:pPr>
              <w:spacing w:line="360" w:lineRule="auto"/>
              <w:jc w:val="center"/>
              <w:rPr>
                <w:rFonts w:ascii="仿宋" w:hAnsi="仿宋" w:eastAsia="仿宋" w:cs="仿宋"/>
                <w:b/>
                <w:bCs/>
                <w:kern w:val="0"/>
                <w:sz w:val="28"/>
                <w:szCs w:val="28"/>
              </w:rPr>
            </w:pPr>
            <w:r>
              <w:rPr>
                <w:rFonts w:hint="eastAsia" w:ascii="仿宋" w:hAnsi="仿宋" w:eastAsia="仿宋" w:cs="仿宋"/>
                <w:b/>
                <w:bCs/>
                <w:kern w:val="0"/>
                <w:sz w:val="28"/>
                <w:szCs w:val="28"/>
              </w:rPr>
              <w:t>签约时间：    年   月   日</w:t>
            </w:r>
          </w:p>
          <w:p>
            <w:pPr>
              <w:spacing w:line="360" w:lineRule="auto"/>
              <w:jc w:val="center"/>
              <w:rPr>
                <w:rFonts w:ascii="宋体" w:hAnsi="宋体"/>
                <w:kern w:val="0"/>
                <w:sz w:val="24"/>
              </w:rPr>
            </w:pPr>
            <w:r>
              <w:rPr>
                <w:rFonts w:hint="eastAsia" w:ascii="仿宋" w:hAnsi="仿宋" w:eastAsia="仿宋" w:cs="仿宋"/>
                <w:b/>
                <w:bCs/>
                <w:kern w:val="0"/>
                <w:sz w:val="28"/>
                <w:szCs w:val="28"/>
              </w:rPr>
              <w:t>签约地址：深圳市龙岗区第七人民医院</w:t>
            </w:r>
          </w:p>
        </w:tc>
      </w:tr>
    </w:tbl>
    <w:p>
      <w:pPr>
        <w:tabs>
          <w:tab w:val="left" w:pos="0"/>
        </w:tabs>
        <w:snapToGrid w:val="0"/>
        <w:spacing w:line="480" w:lineRule="exact"/>
        <w:rPr>
          <w:rFonts w:ascii="仿宋" w:hAnsi="仿宋" w:eastAsia="仿宋" w:cs="仿宋"/>
          <w:b/>
          <w:bCs/>
          <w:sz w:val="32"/>
          <w:szCs w:val="32"/>
        </w:rPr>
        <w:sectPr>
          <w:pgSz w:w="11906" w:h="16838"/>
          <w:pgMar w:top="2098" w:right="1474" w:bottom="1984" w:left="1304" w:header="851" w:footer="1417" w:gutter="0"/>
          <w:pgNumType w:fmt="numberInDash"/>
          <w:cols w:space="0" w:num="1"/>
          <w:docGrid w:type="lines" w:linePitch="338" w:charSpace="0"/>
        </w:sectPr>
      </w:pPr>
    </w:p>
    <w:p>
      <w:pPr>
        <w:widowControl/>
        <w:spacing w:line="56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ascii="楷体_GB2312" w:hAnsi="ˎ̥" w:eastAsia="楷体_GB2312"/>
          <w:b/>
          <w:sz w:val="32"/>
          <w:szCs w:val="32"/>
        </w:rPr>
      </w:pPr>
    </w:p>
    <w:p>
      <w:pPr>
        <w:spacing w:line="560" w:lineRule="exact"/>
        <w:rPr>
          <w:rFonts w:ascii="仿宋_GB2312" w:hAnsi="ˎ̥" w:eastAsia="仿宋_GB2312"/>
          <w:sz w:val="32"/>
          <w:szCs w:val="32"/>
        </w:rPr>
      </w:pPr>
      <w:r>
        <w:rPr>
          <w:rFonts w:hint="eastAsia" w:ascii="楷体_GB2312" w:hAnsi="ˎ̥" w:eastAsia="楷体_GB2312"/>
          <w:b/>
          <w:sz w:val="32"/>
          <w:szCs w:val="32"/>
        </w:rPr>
        <w:t>甲方</w:t>
      </w:r>
      <w:r>
        <w:rPr>
          <w:rFonts w:hint="eastAsia" w:ascii="仿宋_GB2312" w:hAnsi="ˎ̥" w:eastAsia="仿宋_GB2312"/>
          <w:sz w:val="32"/>
          <w:szCs w:val="32"/>
        </w:rPr>
        <w:t>：深圳市龙岗区第七人民医院</w:t>
      </w:r>
    </w:p>
    <w:p>
      <w:pPr>
        <w:spacing w:line="560" w:lineRule="exact"/>
        <w:rPr>
          <w:rFonts w:ascii="楷体_GB2312" w:hAnsi="ˎ̥" w:eastAsia="楷体_GB2312"/>
          <w:b/>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 xml:space="preserve">项目名称：            </w:t>
      </w:r>
    </w:p>
    <w:p>
      <w:pPr>
        <w:spacing w:line="560" w:lineRule="exact"/>
        <w:rPr>
          <w:rFonts w:ascii="楷体_GB2312" w:hAnsi="ˎ̥" w:eastAsia="楷体_GB2312"/>
          <w:sz w:val="32"/>
          <w:szCs w:val="32"/>
        </w:rPr>
      </w:pPr>
      <w:r>
        <w:rPr>
          <w:rFonts w:hint="eastAsia" w:ascii="楷体_GB2312" w:hAnsi="ˎ̥" w:eastAsia="楷体_GB2312"/>
          <w:b/>
          <w:sz w:val="32"/>
          <w:szCs w:val="32"/>
        </w:rPr>
        <w:t>合同总价</w:t>
      </w:r>
      <w:r>
        <w:rPr>
          <w:rFonts w:hint="eastAsia" w:ascii="楷体_GB2312" w:hAnsi="ˎ̥" w:eastAsia="楷体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主办科室：</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为进一步加强医疗卫生行风建设，规范购销行为，有效防范商业贿赂，营造公平交易、诚实守信的购销环境，经甲、乙双方协商，同意签订本合同，并共同遵守：</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一、甲乙双方按照《中华人民共和国民法典》及产品</w:t>
      </w:r>
      <w:r>
        <w:rPr>
          <w:rFonts w:hint="eastAsia" w:ascii="仿宋_GB2312" w:eastAsia="仿宋_GB2312"/>
          <w:sz w:val="32"/>
          <w:szCs w:val="32"/>
        </w:rPr>
        <w:t>购销合同</w:t>
      </w:r>
      <w:r>
        <w:rPr>
          <w:rFonts w:hint="eastAsia" w:ascii="仿宋_GB2312" w:hAnsi="ˎ̥" w:eastAsia="仿宋_GB2312"/>
          <w:sz w:val="32"/>
          <w:szCs w:val="32"/>
        </w:rPr>
        <w:t>约定实施购销行为。</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二、甲方应当严格执行验收、入库制度，对采购产品及发票进行查验，不得违反有关规定进行合同外采购、违价采购或从非规定渠道采购。</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32"/>
          <w:szCs w:val="32"/>
        </w:rPr>
        <w:t>不得以任何形式向乙方索要现金、有价证券、支付凭证和贵重礼品等</w:t>
      </w:r>
      <w:r>
        <w:rPr>
          <w:rFonts w:hint="eastAsia" w:ascii="仿宋_GB2312" w:hAnsi="ˎ̥" w:eastAsia="仿宋_GB2312"/>
          <w:sz w:val="32"/>
          <w:szCs w:val="32"/>
        </w:rPr>
        <w:t>。被迫接受乙方给予的钱物，应予退还，无法退还的，有责任如实向纪检监察部门反映情况。</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四、严禁甲方工作人员利用任何途径和方式，非法为乙方统计医师个人及临床科室有关医药产品用量信息，或为乙方统方提供便利。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ˎ̥" w:eastAsia="仿宋_GB2312"/>
          <w:sz w:val="32"/>
          <w:szCs w:val="32"/>
        </w:rPr>
        <w:t>乙方不得以回扣、</w:t>
      </w:r>
      <w:r>
        <w:rPr>
          <w:rFonts w:hint="eastAsia" w:ascii="仿宋_GB2312" w:eastAsia="仿宋_GB2312"/>
          <w:sz w:val="32"/>
          <w:szCs w:val="32"/>
        </w:rPr>
        <w:t>宴请等方式影响甲方工作人员采购或使用医药产品的选择权，不得在学术活动中提供旅游、超标准支付食宿费用，以及其他任何形式的利益输送。</w:t>
      </w:r>
    </w:p>
    <w:p>
      <w:pPr>
        <w:spacing w:line="560" w:lineRule="exact"/>
        <w:ind w:firstLine="640" w:firstLineChars="200"/>
        <w:rPr>
          <w:rFonts w:ascii="仿宋_GB2312" w:hAnsi="ˎ̥" w:eastAsia="仿宋_GB2312"/>
          <w:sz w:val="32"/>
          <w:szCs w:val="32"/>
        </w:rPr>
      </w:pPr>
      <w:r>
        <w:rPr>
          <w:rFonts w:hint="eastAsia" w:ascii="仿宋_GB2312" w:eastAsia="仿宋_GB2312"/>
          <w:sz w:val="32"/>
          <w:szCs w:val="32"/>
        </w:rPr>
        <w:t>六、乙方指定</w:t>
      </w:r>
      <w:r>
        <w:rPr>
          <w:rFonts w:hint="eastAsia" w:ascii="仿宋_GB2312" w:eastAsia="仿宋_GB2312"/>
          <w:sz w:val="32"/>
          <w:szCs w:val="32"/>
          <w:u w:val="single"/>
        </w:rPr>
        <w:t xml:space="preserve">        </w:t>
      </w:r>
      <w:r>
        <w:rPr>
          <w:rFonts w:hint="eastAsia" w:ascii="仿宋_GB2312" w:eastAsia="仿宋_GB2312"/>
          <w:sz w:val="32"/>
          <w:szCs w:val="32"/>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32"/>
          <w:szCs w:val="32"/>
        </w:rPr>
        <w:t>负责人及相关工作人员家中访谈并提供任何好处费。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ˎ̥" w:eastAsia="仿宋_GB2312"/>
          <w:sz w:val="32"/>
          <w:szCs w:val="32"/>
        </w:rPr>
        <w:t>乙方如违反本合同，一经发现，</w:t>
      </w:r>
      <w:r>
        <w:rPr>
          <w:rFonts w:hint="eastAsia" w:ascii="仿宋_GB2312" w:eastAsia="仿宋_GB2312"/>
          <w:sz w:val="32"/>
          <w:szCs w:val="32"/>
        </w:rPr>
        <w:t>甲方有权终止产品购销合同，并向有关部门报告。如乙方被列入商业贿赂不良记录，则严格按照《国家</w:t>
      </w:r>
      <w:r>
        <w:rPr>
          <w:rFonts w:ascii="仿宋_GB2312" w:eastAsia="仿宋_GB2312"/>
          <w:sz w:val="32"/>
          <w:szCs w:val="32"/>
        </w:rPr>
        <w:t>卫生计生委关于建立医药购销领域商业贿赂不良记录的规定</w:t>
      </w:r>
      <w:r>
        <w:rPr>
          <w:rFonts w:hint="eastAsia" w:ascii="仿宋_GB2312" w:eastAsia="仿宋_GB2312"/>
          <w:sz w:val="32"/>
          <w:szCs w:val="32"/>
        </w:rPr>
        <w:t>》</w:t>
      </w:r>
      <w:r>
        <w:rPr>
          <w:rFonts w:eastAsia="仿宋_GB2312"/>
          <w:color w:val="000000"/>
          <w:sz w:val="32"/>
          <w:szCs w:val="32"/>
          <w:shd w:val="clear" w:color="auto" w:fill="FFFFFF"/>
        </w:rPr>
        <w:t>（国卫法制发〔2013〕50号）</w:t>
      </w:r>
      <w:r>
        <w:rPr>
          <w:rFonts w:hint="eastAsia" w:ascii="仿宋_GB2312" w:eastAsia="仿宋_GB2312"/>
          <w:sz w:val="32"/>
          <w:szCs w:val="32"/>
        </w:rPr>
        <w:t>相关规定处理。</w:t>
      </w:r>
    </w:p>
    <w:p>
      <w:pPr>
        <w:spacing w:line="560" w:lineRule="exact"/>
        <w:ind w:firstLine="640" w:firstLineChars="200"/>
        <w:rPr>
          <w:rFonts w:ascii="仿宋_GB2312" w:eastAsia="仿宋_GB2312"/>
          <w:sz w:val="32"/>
          <w:szCs w:val="32"/>
        </w:rPr>
      </w:pPr>
      <w:r>
        <w:rPr>
          <w:rFonts w:hint="eastAsia" w:ascii="仿宋_GB2312" w:hAnsi="ˎ̥" w:eastAsia="仿宋_GB2312"/>
          <w:sz w:val="32"/>
          <w:szCs w:val="32"/>
        </w:rPr>
        <w:t>八、</w:t>
      </w:r>
      <w:r>
        <w:rPr>
          <w:rFonts w:hint="eastAsia" w:ascii="仿宋_GB2312" w:eastAsia="仿宋_GB2312"/>
          <w:sz w:val="32"/>
          <w:szCs w:val="32"/>
        </w:rPr>
        <w:t>本合同作为产品购销合同的组成部分，与购销合同一并执行，具有同等的法律效力。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九、本合同一式叁份，甲方贰份（一份随购销主合同存档，一份交医院纪检监察部门），乙方壹份，从签订之日起生效。</w:t>
      </w:r>
    </w:p>
    <w:p>
      <w:pPr>
        <w:spacing w:line="560" w:lineRule="exact"/>
        <w:rPr>
          <w:rFonts w:ascii="仿宋_GB2312" w:eastAsia="仿宋_GB2312"/>
          <w:sz w:val="32"/>
          <w:szCs w:val="32"/>
        </w:rPr>
      </w:pPr>
    </w:p>
    <w:p>
      <w:pPr>
        <w:spacing w:line="560" w:lineRule="exact"/>
        <w:rPr>
          <w:rFonts w:ascii="楷体_GB2312" w:eastAsia="楷体_GB2312"/>
          <w:b/>
          <w:sz w:val="32"/>
          <w:szCs w:val="32"/>
        </w:rPr>
      </w:pPr>
      <w:r>
        <w:rPr>
          <w:rFonts w:hint="eastAsia" w:ascii="楷体_GB2312" w:eastAsia="楷体_GB2312"/>
          <w:b/>
          <w:sz w:val="32"/>
          <w:szCs w:val="32"/>
        </w:rPr>
        <w:t>甲方（盖章）：                  乙方（盖章）：</w:t>
      </w:r>
    </w:p>
    <w:p>
      <w:pPr>
        <w:spacing w:line="560" w:lineRule="exact"/>
        <w:rPr>
          <w:rFonts w:ascii="楷体_GB2312" w:eastAsia="楷体_GB2312"/>
          <w:b/>
          <w:sz w:val="32"/>
          <w:szCs w:val="32"/>
        </w:rPr>
      </w:pPr>
      <w:r>
        <w:rPr>
          <w:rFonts w:hint="eastAsia" w:ascii="楷体_GB2312" w:eastAsia="楷体_GB2312"/>
          <w:b/>
          <w:sz w:val="32"/>
          <w:szCs w:val="32"/>
        </w:rPr>
        <w:t>法定代表人（</w:t>
      </w:r>
      <w:r>
        <w:rPr>
          <w:rFonts w:ascii="楷体_GB2312" w:eastAsia="楷体_GB2312"/>
          <w:b/>
          <w:sz w:val="32"/>
          <w:szCs w:val="32"/>
        </w:rPr>
        <w:t>负责人</w:t>
      </w:r>
      <w:r>
        <w:rPr>
          <w:rFonts w:hint="eastAsia" w:ascii="楷体_GB2312" w:eastAsia="楷体_GB2312"/>
          <w:b/>
          <w:sz w:val="32"/>
          <w:szCs w:val="32"/>
        </w:rPr>
        <w:t>）：          法定代表人（</w:t>
      </w:r>
      <w:r>
        <w:rPr>
          <w:rFonts w:ascii="楷体_GB2312" w:eastAsia="楷体_GB2312"/>
          <w:b/>
          <w:sz w:val="32"/>
          <w:szCs w:val="32"/>
        </w:rPr>
        <w:t>负责人</w:t>
      </w:r>
      <w:r>
        <w:rPr>
          <w:rFonts w:hint="eastAsia" w:ascii="楷体_GB2312" w:eastAsia="楷体_GB2312"/>
          <w:b/>
          <w:sz w:val="32"/>
          <w:szCs w:val="32"/>
        </w:rPr>
        <w:t>）：</w:t>
      </w:r>
    </w:p>
    <w:p>
      <w:pPr>
        <w:spacing w:line="560" w:lineRule="exact"/>
      </w:pPr>
      <w:r>
        <w:rPr>
          <w:rFonts w:hint="eastAsia" w:ascii="楷体_GB2312" w:eastAsia="楷体_GB2312"/>
          <w:b/>
          <w:sz w:val="32"/>
          <w:szCs w:val="32"/>
        </w:rPr>
        <w:t>授权代表人签名：               经办人签名：</w:t>
      </w:r>
    </w:p>
    <w:p>
      <w:pPr>
        <w:spacing w:line="560" w:lineRule="exact"/>
        <w:ind w:firstLine="640" w:firstLineChars="200"/>
        <w:rPr>
          <w:rFonts w:ascii="宋体" w:hAnsi="宋体" w:cs="宋体"/>
          <w:color w:val="000000"/>
          <w:kern w:val="0"/>
          <w:sz w:val="44"/>
          <w:szCs w:val="44"/>
          <w:lang w:bidi="ar"/>
        </w:rPr>
      </w:pPr>
      <w:r>
        <w:rPr>
          <w:rFonts w:hint="eastAsia" w:ascii="仿宋_GB2312" w:eastAsia="仿宋_GB2312"/>
          <w:sz w:val="32"/>
          <w:szCs w:val="32"/>
        </w:rPr>
        <w:t>年    月   日                 年    月   日</w:t>
      </w:r>
    </w:p>
    <w:p>
      <w:pPr>
        <w:widowControl/>
        <w:spacing w:line="440" w:lineRule="exact"/>
        <w:jc w:val="center"/>
        <w:textAlignment w:val="center"/>
        <w:rPr>
          <w:rFonts w:ascii="宋体" w:hAnsi="宋体" w:cs="宋体"/>
          <w:color w:val="000000"/>
          <w:kern w:val="0"/>
          <w:sz w:val="44"/>
          <w:szCs w:val="44"/>
          <w:lang w:bidi="ar"/>
        </w:rPr>
        <w:sectPr>
          <w:headerReference r:id="rId6" w:type="default"/>
          <w:footerReference r:id="rId7" w:type="default"/>
          <w:pgSz w:w="11906" w:h="16838"/>
          <w:pgMar w:top="2098" w:right="1474" w:bottom="1984" w:left="1304" w:header="851" w:footer="1417" w:gutter="0"/>
          <w:cols w:space="0" w:num="1"/>
          <w:docGrid w:type="lines" w:linePitch="338" w:charSpace="0"/>
        </w:sect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ascii="宋体" w:hAnsi="宋体" w:cs="宋体"/>
          <w:sz w:val="28"/>
          <w:szCs w:val="28"/>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一、不得向公职人员赠送礼品、礼金、消费卡等财物。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二、不得违规向公职人员提供宴请、旅游、娱乐等安排。</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三、不得通过打麻将等形式向公职人员输送利益。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四、不得为公职人员报销应由其个人支付的费用。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五、不得违规向公职人员及其亲友借贷款。</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六、不得违规将车辆、住房等借给公职人员使用。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七、不得在招投标中与公职人员搞暗箱操作、围标串标。</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八、不得为利益相关人和公职人员牵线搭桥或者代为传递信息、传递财物。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九、不得让公职人员在企业违规兼职取酬。</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十、不得为公职人员亲友违规承揽业务提供便利。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本人已知晓上述告知内容，并愿意遵照执行（签名）：</w:t>
      </w:r>
    </w:p>
    <w:p>
      <w:pPr>
        <w:spacing w:line="440" w:lineRule="exact"/>
        <w:ind w:firstLine="5760" w:firstLineChars="18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440" w:lineRule="exact"/>
        <w:ind w:firstLine="4480" w:firstLineChars="1400"/>
        <w:rPr>
          <w:rFonts w:ascii="仿宋_GB2312" w:hAnsi="仿宋_GB2312" w:eastAsia="仿宋_GB2312" w:cs="仿宋_GB2312"/>
          <w:sz w:val="32"/>
          <w:szCs w:val="32"/>
        </w:rPr>
      </w:pPr>
    </w:p>
    <w:p>
      <w:pPr>
        <w:pStyle w:val="10"/>
        <w:spacing w:line="44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单位名称（盖章）：</w:t>
      </w:r>
    </w:p>
    <w:p>
      <w:pPr>
        <w:pStyle w:val="10"/>
        <w:spacing w:line="440" w:lineRule="exact"/>
        <w:jc w:val="center"/>
        <w:rPr>
          <w:rFonts w:hint="default" w:ascii="仿宋" w:hAnsi="仿宋" w:eastAsia="仿宋" w:cs="仿宋"/>
          <w:sz w:val="28"/>
          <w:szCs w:val="28"/>
        </w:rPr>
      </w:pPr>
      <w:r>
        <w:rPr>
          <w:rFonts w:ascii="仿宋_GB2312" w:hAnsi="仿宋_GB2312" w:eastAsia="仿宋_GB2312" w:cs="仿宋_GB2312"/>
          <w:sz w:val="32"/>
          <w:szCs w:val="32"/>
        </w:rPr>
        <w:t xml:space="preserve">                   年  月  日</w:t>
      </w:r>
    </w:p>
    <w:p>
      <w:pPr>
        <w:pStyle w:val="8"/>
        <w:rPr>
          <w:rFonts w:ascii="仿宋_GB2312" w:hAnsi="仿宋_GB2312" w:eastAsia="仿宋_GB2312" w:cs="仿宋_GB2312"/>
          <w:b/>
          <w:bCs/>
          <w:kern w:val="2"/>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1"/>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098A1"/>
    <w:multiLevelType w:val="singleLevel"/>
    <w:tmpl w:val="1F7098A1"/>
    <w:lvl w:ilvl="0" w:tentative="0">
      <w:start w:val="1"/>
      <w:numFmt w:val="decimal"/>
      <w:suff w:val="nothing"/>
      <w:lvlText w:val="%1、"/>
      <w:lvlJc w:val="left"/>
    </w:lvl>
  </w:abstractNum>
  <w:abstractNum w:abstractNumId="1">
    <w:nsid w:val="22B7BE7E"/>
    <w:multiLevelType w:val="singleLevel"/>
    <w:tmpl w:val="22B7BE7E"/>
    <w:lvl w:ilvl="0" w:tentative="0">
      <w:start w:val="3"/>
      <w:numFmt w:val="chineseCounting"/>
      <w:suff w:val="nothing"/>
      <w:lvlText w:val="（%1）"/>
      <w:lvlJc w:val="left"/>
      <w:rPr>
        <w:rFonts w:hint="eastAsia"/>
      </w:rPr>
    </w:lvl>
  </w:abstractNum>
  <w:abstractNum w:abstractNumId="2">
    <w:nsid w:val="37C1C332"/>
    <w:multiLevelType w:val="singleLevel"/>
    <w:tmpl w:val="37C1C332"/>
    <w:lvl w:ilvl="0" w:tentative="0">
      <w:start w:val="2"/>
      <w:numFmt w:val="chineseCounting"/>
      <w:suff w:val="space"/>
      <w:lvlText w:val="第%1章"/>
      <w:lvlJc w:val="left"/>
      <w:rPr>
        <w:rFonts w:hint="eastAsia"/>
      </w:rPr>
    </w:lvl>
  </w:abstractNum>
  <w:abstractNum w:abstractNumId="3">
    <w:nsid w:val="4D2A5CDB"/>
    <w:multiLevelType w:val="singleLevel"/>
    <w:tmpl w:val="4D2A5CDB"/>
    <w:lvl w:ilvl="0" w:tentative="0">
      <w:start w:val="7"/>
      <w:numFmt w:val="chineseCounting"/>
      <w:suff w:val="nothing"/>
      <w:lvlText w:val="%1、"/>
      <w:lvlJc w:val="left"/>
      <w:rPr>
        <w:rFonts w:hint="eastAsia"/>
      </w:rPr>
    </w:lvl>
  </w:abstractNum>
  <w:abstractNum w:abstractNumId="4">
    <w:nsid w:val="58C64E55"/>
    <w:multiLevelType w:val="singleLevel"/>
    <w:tmpl w:val="58C64E55"/>
    <w:lvl w:ilvl="0" w:tentative="0">
      <w:start w:val="1"/>
      <w:numFmt w:val="decimal"/>
      <w:lvlText w:val="%1."/>
      <w:lvlJc w:val="left"/>
      <w:pPr>
        <w:ind w:left="425" w:hanging="425"/>
      </w:pPr>
      <w:rPr>
        <w:rFonts w:hint="default"/>
      </w:rPr>
    </w:lvl>
  </w:abstractNum>
  <w:abstractNum w:abstractNumId="5">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CB43AB6"/>
    <w:multiLevelType w:val="singleLevel"/>
    <w:tmpl w:val="6CB43AB6"/>
    <w:lvl w:ilvl="0" w:tentative="0">
      <w:start w:val="2"/>
      <w:numFmt w:val="chineseCounting"/>
      <w:suff w:val="nothing"/>
      <w:lvlText w:val="（%1）"/>
      <w:lvlJc w:val="left"/>
      <w:rPr>
        <w:rFonts w:hint="eastAsia"/>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mRkYjg1MWYxOTgzYmE0YjcwNjU0NzA5NzU1Y2UifQ=="/>
  </w:docVars>
  <w:rsids>
    <w:rsidRoot w:val="4E07504C"/>
    <w:rsid w:val="001230EE"/>
    <w:rsid w:val="00604168"/>
    <w:rsid w:val="006A0007"/>
    <w:rsid w:val="00C7554F"/>
    <w:rsid w:val="05AB5E10"/>
    <w:rsid w:val="05ED3CA7"/>
    <w:rsid w:val="078D1F58"/>
    <w:rsid w:val="0806066B"/>
    <w:rsid w:val="09972933"/>
    <w:rsid w:val="0E7771D7"/>
    <w:rsid w:val="133719C4"/>
    <w:rsid w:val="14357918"/>
    <w:rsid w:val="16797E6D"/>
    <w:rsid w:val="16AE18BE"/>
    <w:rsid w:val="16DA7489"/>
    <w:rsid w:val="17E05CBA"/>
    <w:rsid w:val="1BBD0F83"/>
    <w:rsid w:val="245B6F27"/>
    <w:rsid w:val="24F10686"/>
    <w:rsid w:val="2CA9761D"/>
    <w:rsid w:val="30CB0F91"/>
    <w:rsid w:val="33AB78F3"/>
    <w:rsid w:val="3B4A2E09"/>
    <w:rsid w:val="3E441BB1"/>
    <w:rsid w:val="3F971BE3"/>
    <w:rsid w:val="447C65C0"/>
    <w:rsid w:val="447D214A"/>
    <w:rsid w:val="4664350F"/>
    <w:rsid w:val="47DC17A6"/>
    <w:rsid w:val="4D41354B"/>
    <w:rsid w:val="4E07504C"/>
    <w:rsid w:val="4FDF03E3"/>
    <w:rsid w:val="543E65EF"/>
    <w:rsid w:val="5BB344BE"/>
    <w:rsid w:val="5BFE7BBD"/>
    <w:rsid w:val="5CB67973"/>
    <w:rsid w:val="61DF188E"/>
    <w:rsid w:val="63027F49"/>
    <w:rsid w:val="6852392D"/>
    <w:rsid w:val="68694610"/>
    <w:rsid w:val="6EDC2964"/>
    <w:rsid w:val="71A31FD8"/>
    <w:rsid w:val="71E354D4"/>
    <w:rsid w:val="7355410F"/>
    <w:rsid w:val="750C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autoRedefine/>
    <w:semiHidden/>
    <w:unhideWhenUsed/>
    <w:qFormat/>
    <w:uiPriority w:val="0"/>
    <w:pPr>
      <w:outlineLvl w:val="1"/>
    </w:pPr>
    <w:rPr>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index 8"/>
    <w:basedOn w:val="1"/>
    <w:next w:val="1"/>
    <w:autoRedefine/>
    <w:qFormat/>
    <w:uiPriority w:val="0"/>
    <w:pPr>
      <w:ind w:left="2940"/>
    </w:p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autoSpaceDE w:val="0"/>
      <w:autoSpaceDN w:val="0"/>
      <w:jc w:val="left"/>
    </w:pPr>
    <w:rPr>
      <w:rFonts w:ascii="宋体" w:hAnsi="宋体"/>
      <w:kern w:val="0"/>
      <w:sz w:val="32"/>
      <w:szCs w:val="32"/>
    </w:rPr>
  </w:style>
  <w:style w:type="paragraph" w:styleId="9">
    <w:name w:val="Body Text 2"/>
    <w:basedOn w:val="1"/>
    <w:autoRedefine/>
    <w:qFormat/>
    <w:uiPriority w:val="0"/>
    <w:pPr>
      <w:spacing w:line="360" w:lineRule="auto"/>
    </w:pPr>
    <w:rPr>
      <w:rFonts w:ascii="Times New Roman" w:hAnsi="Times New Roman"/>
      <w:kern w:val="0"/>
      <w:sz w:val="24"/>
    </w:rPr>
  </w:style>
  <w:style w:type="paragraph" w:styleId="10">
    <w:name w:val="Plain Text"/>
    <w:basedOn w:val="1"/>
    <w:next w:val="5"/>
    <w:autoRedefine/>
    <w:qFormat/>
    <w:uiPriority w:val="0"/>
    <w:rPr>
      <w:rFonts w:hint="eastAsia" w:ascii="宋体" w:hAnsi="Courier New"/>
      <w:kern w:val="0"/>
      <w:sz w:val="20"/>
      <w:szCs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paragraph" w:styleId="14">
    <w:name w:val="Normal (Web)"/>
    <w:basedOn w:val="1"/>
    <w:autoRedefine/>
    <w:qFormat/>
    <w:uiPriority w:val="0"/>
    <w:pPr>
      <w:spacing w:beforeAutospacing="1" w:afterAutospacing="1"/>
      <w:jc w:val="left"/>
    </w:pPr>
    <w:rPr>
      <w:rFonts w:cs="Times New Roman"/>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p0"/>
    <w:basedOn w:val="1"/>
    <w:autoRedefine/>
    <w:qFormat/>
    <w:uiPriority w:val="0"/>
    <w:pPr>
      <w:widowControl/>
    </w:pPr>
    <w:rPr>
      <w:kern w:val="0"/>
      <w:szCs w:val="21"/>
    </w:rPr>
  </w:style>
  <w:style w:type="paragraph" w:customStyle="1" w:styleId="19">
    <w:name w:val="列出段落111"/>
    <w:basedOn w:val="1"/>
    <w:autoRedefine/>
    <w:qFormat/>
    <w:uiPriority w:val="0"/>
    <w:pPr>
      <w:ind w:firstLine="420" w:firstLineChars="200"/>
    </w:pPr>
  </w:style>
  <w:style w:type="paragraph" w:customStyle="1" w:styleId="20">
    <w:name w:val="Table Text"/>
    <w:basedOn w:val="1"/>
    <w:autoRedefine/>
    <w:semiHidden/>
    <w:qFormat/>
    <w:uiPriority w:val="0"/>
    <w:rPr>
      <w:rFonts w:ascii="仿宋" w:hAnsi="仿宋" w:eastAsia="仿宋" w:cs="仿宋"/>
      <w:szCs w:val="21"/>
      <w:lang w:eastAsia="en-US"/>
    </w:rPr>
  </w:style>
  <w:style w:type="paragraph" w:customStyle="1" w:styleId="21">
    <w:name w:val="_Style 1"/>
    <w:basedOn w:val="1"/>
    <w:next w:val="1"/>
    <w:autoRedefine/>
    <w:qFormat/>
    <w:uiPriority w:val="99"/>
    <w:pPr>
      <w:ind w:firstLine="420" w:firstLineChars="200"/>
    </w:pPr>
  </w:style>
  <w:style w:type="character" w:customStyle="1" w:styleId="22">
    <w:name w:val="正文_2 Char"/>
    <w:autoRedefine/>
    <w:qFormat/>
    <w:uiPriority w:val="0"/>
    <w:rPr>
      <w:rFonts w:hint="eastAsia" w:ascii="宋体" w:hAnsi="宋体" w:eastAsia="宋体"/>
      <w:kern w:val="2"/>
      <w:sz w:val="21"/>
      <w:szCs w:val="22"/>
      <w:lang w:val="en-US" w:eastAsia="zh-CN"/>
    </w:rPr>
  </w:style>
  <w:style w:type="paragraph" w:customStyle="1" w:styleId="23">
    <w:name w:val="正文+首行缩进2 字符"/>
    <w:basedOn w:val="1"/>
    <w:autoRedefine/>
    <w:qFormat/>
    <w:uiPriority w:val="0"/>
    <w:pPr>
      <w:spacing w:afterLines="25" w:line="300" w:lineRule="auto"/>
      <w:ind w:firstLine="480" w:firstLineChars="200"/>
    </w:pPr>
    <w:rPr>
      <w:rFonts w:ascii="Times New Roman" w:hAnsi="Times New Roman" w:cs="宋体"/>
      <w:szCs w:val="20"/>
    </w:rPr>
  </w:style>
  <w:style w:type="paragraph" w:customStyle="1" w:styleId="24">
    <w:name w:val="列出段落3"/>
    <w:basedOn w:val="1"/>
    <w:autoRedefine/>
    <w:qFormat/>
    <w:uiPriority w:val="34"/>
    <w:pPr>
      <w:ind w:firstLine="420" w:firstLineChars="200"/>
    </w:pPr>
  </w:style>
  <w:style w:type="paragraph" w:customStyle="1" w:styleId="25">
    <w:name w:val="列出段落1"/>
    <w:basedOn w:val="1"/>
    <w:autoRedefine/>
    <w:qFormat/>
    <w:uiPriority w:val="34"/>
    <w:pPr>
      <w:ind w:firstLine="420" w:firstLineChars="200"/>
    </w:pPr>
  </w:style>
  <w:style w:type="paragraph" w:styleId="26">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11407</Words>
  <Characters>11678</Characters>
  <Lines>156</Lines>
  <Paragraphs>44</Paragraphs>
  <TotalTime>24</TotalTime>
  <ScaleCrop>false</ScaleCrop>
  <LinksUpToDate>false</LinksUpToDate>
  <CharactersWithSpaces>11858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2025-06-06T08:31:00Z</dcterms:created>
  <dc:creator>张生</dc:creator>
  <cp:lastModifiedBy>HyoQi</cp:lastModifiedBy>
  <cp:lastPrinted>2025-05-28T00:24:00Z</cp:lastPrinted>
  <dcterms:modified xsi:type="dcterms:W3CDTF">2025-06-10T09:07:26Z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2AD46731D46A40978470CE7C976B590C_13</vt:lpwstr>
  </property>
  <property fmtid="{D5CDD505-2E9C-101B-9397-08002B2CF9AE}" pid="4" name="KSOTemplateDocerSaveRecord">
    <vt:lpwstr>eyJoZGlkIjoiN2RiNWQ5NGYzY2IxYzY2OGVkMjg0YWI2OWFlOGVkZmIiLCJ1c2VySWQiOiI0MDk2MDE5NTQifQ==</vt:lpwstr>
  </property>
</Properties>
</file>