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wordWrap w:val="0"/>
        <w:jc w:val="center"/>
        <w:rPr>
          <w:rFonts w:ascii="Tahoma" w:hAnsi="Tahoma" w:cs="Tahoma"/>
          <w:b/>
          <w:bCs/>
          <w:kern w:val="0"/>
          <w:sz w:val="32"/>
          <w:szCs w:val="32"/>
        </w:rPr>
      </w:pPr>
      <w:r>
        <w:rPr>
          <w:rFonts w:hint="eastAsia" w:ascii="Tahoma" w:hAnsi="Tahoma" w:cs="Tahoma"/>
          <w:b/>
          <w:bCs/>
          <w:kern w:val="0"/>
          <w:sz w:val="32"/>
          <w:szCs w:val="32"/>
        </w:rPr>
        <w:t>办公设备、复印机耗材供应服务年度采购合同</w:t>
      </w:r>
    </w:p>
    <w:p>
      <w:pPr>
        <w:pStyle w:val="13"/>
      </w:pPr>
    </w:p>
    <w:p>
      <w:pPr>
        <w:pStyle w:val="27"/>
        <w:numPr>
          <w:ilvl w:val="255"/>
          <w:numId w:val="0"/>
        </w:numPr>
        <w:spacing w:line="360" w:lineRule="auto"/>
        <w:rPr>
          <w:color w:val="000000"/>
          <w:sz w:val="24"/>
          <w:u w:val="single"/>
        </w:rPr>
      </w:pPr>
      <w:r>
        <w:rPr>
          <w:rFonts w:hint="eastAsia"/>
          <w:b/>
          <w:bCs/>
          <w:color w:val="000000"/>
          <w:sz w:val="24"/>
          <w:szCs w:val="24"/>
        </w:rPr>
        <w:t>采购方（甲方）：</w:t>
      </w:r>
      <w:r>
        <w:rPr>
          <w:rFonts w:hint="eastAsia"/>
          <w:color w:val="000000"/>
          <w:sz w:val="24"/>
          <w:szCs w:val="24"/>
          <w:u w:val="single"/>
        </w:rPr>
        <w:t xml:space="preserve">  </w:t>
      </w:r>
      <w:r>
        <w:rPr>
          <w:rFonts w:hint="eastAsia"/>
          <w:b/>
          <w:bCs/>
          <w:color w:val="353535"/>
          <w:sz w:val="22"/>
          <w:szCs w:val="22"/>
          <w:u w:val="single"/>
        </w:rPr>
        <w:t xml:space="preserve"> </w:t>
      </w:r>
      <w:r>
        <w:rPr>
          <w:rFonts w:hint="eastAsia"/>
          <w:b/>
          <w:bCs/>
          <w:kern w:val="0"/>
          <w:sz w:val="24"/>
          <w:szCs w:val="24"/>
          <w:u w:val="single"/>
          <w:lang w:eastAsia="zh-CN"/>
        </w:rPr>
        <w:t>深圳市龙岗区投资控股集团有限公司</w:t>
      </w:r>
      <w:r>
        <w:rPr>
          <w:rFonts w:hint="eastAsia"/>
          <w:color w:val="000000"/>
          <w:sz w:val="24"/>
          <w:szCs w:val="24"/>
          <w:u w:val="single"/>
        </w:rPr>
        <w:t xml:space="preserve">  </w:t>
      </w:r>
    </w:p>
    <w:p>
      <w:pPr>
        <w:pStyle w:val="27"/>
        <w:numPr>
          <w:ilvl w:val="255"/>
          <w:numId w:val="0"/>
        </w:numPr>
        <w:spacing w:line="360" w:lineRule="auto"/>
        <w:rPr>
          <w:color w:val="000000"/>
          <w:sz w:val="24"/>
          <w:szCs w:val="24"/>
          <w:u w:val="single"/>
        </w:rPr>
      </w:pPr>
      <w:r>
        <w:rPr>
          <w:rFonts w:hint="eastAsia"/>
          <w:b/>
          <w:bCs/>
          <w:color w:val="000000"/>
          <w:sz w:val="24"/>
          <w:szCs w:val="24"/>
        </w:rPr>
        <w:t>供货方（乙方</w:t>
      </w:r>
      <w:r>
        <w:rPr>
          <w:rFonts w:hint="eastAsia"/>
          <w:color w:val="000000"/>
          <w:sz w:val="24"/>
          <w:szCs w:val="24"/>
        </w:rPr>
        <w:t>）：</w:t>
      </w:r>
      <w:r>
        <w:rPr>
          <w:rFonts w:hint="eastAsia"/>
          <w:color w:val="000000"/>
          <w:sz w:val="24"/>
          <w:szCs w:val="24"/>
          <w:u w:val="single"/>
        </w:rPr>
        <w:t xml:space="preserve">   </w:t>
      </w:r>
      <w:r>
        <w:rPr>
          <w:rFonts w:hint="eastAsia"/>
          <w:b/>
          <w:color w:val="000000"/>
          <w:sz w:val="24"/>
          <w:szCs w:val="24"/>
          <w:u w:val="single"/>
        </w:rPr>
        <w:t xml:space="preserve"> </w:t>
      </w:r>
      <w:r>
        <w:rPr>
          <w:rFonts w:hint="eastAsia"/>
          <w:b/>
          <w:color w:val="000000"/>
          <w:sz w:val="24"/>
          <w:szCs w:val="24"/>
          <w:u w:val="single"/>
          <w:lang w:val="en-US" w:eastAsia="zh-CN"/>
        </w:rPr>
        <w:t xml:space="preserve">                              </w:t>
      </w:r>
      <w:r>
        <w:rPr>
          <w:rFonts w:hint="eastAsia"/>
          <w:color w:val="000000"/>
          <w:sz w:val="24"/>
          <w:szCs w:val="24"/>
          <w:u w:val="single"/>
        </w:rPr>
        <w:t xml:space="preserve">   </w:t>
      </w:r>
    </w:p>
    <w:p>
      <w:pPr>
        <w:pStyle w:val="27"/>
        <w:numPr>
          <w:ilvl w:val="255"/>
          <w:numId w:val="0"/>
        </w:numPr>
        <w:spacing w:line="360" w:lineRule="auto"/>
        <w:ind w:firstLine="480" w:firstLineChars="200"/>
        <w:rPr>
          <w:color w:val="000000"/>
          <w:sz w:val="24"/>
          <w:szCs w:val="24"/>
        </w:rPr>
      </w:pPr>
      <w:r>
        <w:rPr>
          <w:rFonts w:hint="eastAsia"/>
          <w:color w:val="000000"/>
          <w:sz w:val="24"/>
          <w:szCs w:val="24"/>
        </w:rPr>
        <w:t>根据《中华人民共和国民法典》等有关法律法规的规定，按照平等，互利，自愿的原则，经双方友好协商达成一致共识，签订办公设备维护合同及相关办公设备</w:t>
      </w:r>
      <w:r>
        <w:rPr>
          <w:rFonts w:hint="eastAsia"/>
          <w:color w:val="000000"/>
          <w:sz w:val="24"/>
          <w:szCs w:val="24"/>
          <w:lang w:eastAsia="zh-CN"/>
        </w:rPr>
        <w:t>、</w:t>
      </w:r>
      <w:r>
        <w:rPr>
          <w:rFonts w:hint="eastAsia"/>
          <w:color w:val="000000"/>
          <w:sz w:val="24"/>
          <w:szCs w:val="24"/>
          <w:lang w:val="en-US" w:eastAsia="zh-CN"/>
        </w:rPr>
        <w:t>耗材</w:t>
      </w:r>
      <w:r>
        <w:rPr>
          <w:rFonts w:hint="eastAsia"/>
          <w:color w:val="000000"/>
          <w:sz w:val="24"/>
          <w:szCs w:val="24"/>
        </w:rPr>
        <w:t>采购协议，具体事项如下:</w:t>
      </w:r>
    </w:p>
    <w:p>
      <w:pPr>
        <w:pStyle w:val="27"/>
        <w:numPr>
          <w:ilvl w:val="255"/>
          <w:numId w:val="0"/>
        </w:numPr>
        <w:spacing w:line="360" w:lineRule="auto"/>
        <w:ind w:firstLine="482" w:firstLineChars="200"/>
        <w:rPr>
          <w:b/>
          <w:bCs/>
          <w:color w:val="000000"/>
          <w:sz w:val="24"/>
          <w:szCs w:val="24"/>
        </w:rPr>
      </w:pPr>
      <w:r>
        <w:rPr>
          <w:rFonts w:hint="eastAsia"/>
          <w:b/>
          <w:bCs/>
          <w:color w:val="000000"/>
          <w:sz w:val="24"/>
          <w:szCs w:val="24"/>
        </w:rPr>
        <w:t xml:space="preserve">第一条  商品名称、规格型号、数量单位、单价 </w:t>
      </w:r>
    </w:p>
    <w:p>
      <w:pPr>
        <w:pStyle w:val="27"/>
        <w:numPr>
          <w:ilvl w:val="0"/>
          <w:numId w:val="1"/>
        </w:numPr>
        <w:spacing w:line="360" w:lineRule="auto"/>
        <w:ind w:firstLine="480"/>
        <w:rPr>
          <w:color w:val="000000"/>
          <w:sz w:val="24"/>
          <w:szCs w:val="24"/>
        </w:rPr>
      </w:pPr>
      <w:r>
        <w:rPr>
          <w:rFonts w:hint="eastAsia"/>
          <w:color w:val="000000"/>
          <w:sz w:val="24"/>
          <w:szCs w:val="24"/>
        </w:rPr>
        <w:t>商品名称、规格型号、单价详见附件一。</w:t>
      </w:r>
    </w:p>
    <w:p>
      <w:pPr>
        <w:pStyle w:val="27"/>
        <w:numPr>
          <w:ilvl w:val="0"/>
          <w:numId w:val="1"/>
        </w:numPr>
        <w:spacing w:line="360" w:lineRule="auto"/>
        <w:ind w:firstLine="480"/>
        <w:rPr>
          <w:color w:val="000000"/>
          <w:sz w:val="24"/>
          <w:szCs w:val="24"/>
        </w:rPr>
      </w:pPr>
      <w:r>
        <w:rPr>
          <w:rFonts w:hint="eastAsia"/>
          <w:color w:val="000000"/>
          <w:sz w:val="24"/>
          <w:szCs w:val="24"/>
        </w:rPr>
        <w:t>规格型号及具体数量：报价单中的数量为暂定数量，甲方可根据每月实际需要在每次订单中详细列出采购数量。</w:t>
      </w:r>
    </w:p>
    <w:p>
      <w:pPr>
        <w:pStyle w:val="27"/>
        <w:numPr>
          <w:ilvl w:val="0"/>
          <w:numId w:val="1"/>
        </w:numPr>
        <w:spacing w:line="360" w:lineRule="auto"/>
        <w:ind w:firstLine="480"/>
        <w:rPr>
          <w:color w:val="000000"/>
          <w:sz w:val="24"/>
          <w:szCs w:val="24"/>
        </w:rPr>
      </w:pPr>
      <w:r>
        <w:rPr>
          <w:rFonts w:hint="eastAsia"/>
          <w:color w:val="000000"/>
          <w:sz w:val="24"/>
          <w:szCs w:val="24"/>
        </w:rPr>
        <w:t>商品单价包括运输、包装、装卸、保险、技术服务（包括技术资料、图纸的提供）、售后期服务、质保期服务等费用及甲方为完成本合同义务而发生的所有费用及一切税费（包括关税、增值税）。</w:t>
      </w:r>
    </w:p>
    <w:p>
      <w:pPr>
        <w:pStyle w:val="27"/>
        <w:numPr>
          <w:ilvl w:val="0"/>
          <w:numId w:val="1"/>
        </w:numPr>
        <w:spacing w:line="360" w:lineRule="auto"/>
        <w:ind w:firstLine="480"/>
        <w:rPr>
          <w:color w:val="000000"/>
          <w:sz w:val="24"/>
          <w:szCs w:val="24"/>
        </w:rPr>
      </w:pPr>
      <w:r>
        <w:rPr>
          <w:rFonts w:hint="eastAsia"/>
          <w:color w:val="000000"/>
          <w:sz w:val="24"/>
          <w:szCs w:val="24"/>
        </w:rPr>
        <w:t>如报价清单中不包含甲方</w:t>
      </w:r>
      <w:r>
        <w:rPr>
          <w:rFonts w:hint="eastAsia"/>
          <w:color w:val="000000"/>
          <w:sz w:val="24"/>
          <w:szCs w:val="24"/>
          <w:lang w:val="en-US" w:eastAsia="zh-CN"/>
        </w:rPr>
        <w:t>须</w:t>
      </w:r>
      <w:r>
        <w:rPr>
          <w:rFonts w:hint="eastAsia"/>
          <w:color w:val="000000"/>
          <w:sz w:val="24"/>
          <w:szCs w:val="24"/>
        </w:rPr>
        <w:t>采购</w:t>
      </w:r>
      <w:r>
        <w:rPr>
          <w:rFonts w:hint="eastAsia"/>
          <w:color w:val="000000"/>
          <w:sz w:val="24"/>
          <w:szCs w:val="24"/>
          <w:lang w:val="en-US" w:eastAsia="zh-CN"/>
        </w:rPr>
        <w:t>的</w:t>
      </w:r>
      <w:r>
        <w:rPr>
          <w:rFonts w:hint="eastAsia"/>
          <w:color w:val="000000"/>
          <w:sz w:val="24"/>
          <w:szCs w:val="24"/>
        </w:rPr>
        <w:t>办公</w:t>
      </w:r>
      <w:r>
        <w:rPr>
          <w:rFonts w:hint="eastAsia"/>
          <w:color w:val="000000"/>
          <w:sz w:val="24"/>
          <w:szCs w:val="24"/>
          <w:lang w:val="en-US" w:eastAsia="zh-CN"/>
        </w:rPr>
        <w:t>设备、耗材</w:t>
      </w:r>
      <w:r>
        <w:rPr>
          <w:rFonts w:hint="eastAsia"/>
          <w:color w:val="000000"/>
          <w:sz w:val="24"/>
          <w:szCs w:val="24"/>
        </w:rPr>
        <w:t>，甲方将按照</w:t>
      </w:r>
      <w:r>
        <w:rPr>
          <w:rFonts w:hint="eastAsia"/>
          <w:color w:val="000000"/>
          <w:sz w:val="24"/>
          <w:szCs w:val="24"/>
          <w:lang w:val="en-US" w:eastAsia="zh-CN"/>
        </w:rPr>
        <w:t>不高于</w:t>
      </w:r>
      <w:r>
        <w:rPr>
          <w:rFonts w:hint="eastAsia"/>
          <w:color w:val="000000"/>
          <w:sz w:val="24"/>
          <w:szCs w:val="24"/>
        </w:rPr>
        <w:t>京东商城官方自营店同类货品价格向乙方采购，</w:t>
      </w:r>
      <w:r>
        <w:rPr>
          <w:rFonts w:hint="eastAsia"/>
          <w:color w:val="000000"/>
          <w:sz w:val="24"/>
          <w:szCs w:val="24"/>
          <w:lang w:val="en-US" w:eastAsia="zh-CN"/>
        </w:rPr>
        <w:t>如</w:t>
      </w:r>
      <w:r>
        <w:rPr>
          <w:rFonts w:hint="eastAsia"/>
          <w:color w:val="000000"/>
          <w:sz w:val="24"/>
          <w:szCs w:val="24"/>
        </w:rPr>
        <w:t>乙方无法接受网上商城价格，甲方可</w:t>
      </w:r>
      <w:r>
        <w:rPr>
          <w:rFonts w:hint="eastAsia"/>
          <w:color w:val="000000"/>
          <w:sz w:val="24"/>
          <w:szCs w:val="24"/>
          <w:lang w:val="en-US" w:eastAsia="zh-CN"/>
        </w:rPr>
        <w:t>不在乙方</w:t>
      </w:r>
      <w:r>
        <w:rPr>
          <w:rFonts w:hint="eastAsia"/>
          <w:color w:val="000000"/>
          <w:sz w:val="24"/>
          <w:szCs w:val="24"/>
        </w:rPr>
        <w:t>采购。</w:t>
      </w:r>
    </w:p>
    <w:p>
      <w:pPr>
        <w:pStyle w:val="27"/>
        <w:numPr>
          <w:ilvl w:val="255"/>
          <w:numId w:val="0"/>
        </w:numPr>
        <w:spacing w:line="360" w:lineRule="auto"/>
        <w:ind w:firstLine="482" w:firstLineChars="200"/>
        <w:rPr>
          <w:b/>
          <w:bCs/>
          <w:color w:val="000000"/>
          <w:sz w:val="24"/>
          <w:szCs w:val="24"/>
        </w:rPr>
      </w:pPr>
      <w:r>
        <w:rPr>
          <w:rFonts w:hint="eastAsia"/>
          <w:b/>
          <w:bCs/>
          <w:color w:val="000000"/>
          <w:sz w:val="24"/>
          <w:szCs w:val="24"/>
        </w:rPr>
        <w:t xml:space="preserve">第二条  </w:t>
      </w:r>
      <w:r>
        <w:rPr>
          <w:rFonts w:hint="eastAsia"/>
          <w:b/>
          <w:bCs/>
          <w:color w:val="000000"/>
          <w:sz w:val="24"/>
          <w:szCs w:val="24"/>
          <w:lang w:val="en-US" w:eastAsia="zh-CN"/>
        </w:rPr>
        <w:t>设备</w:t>
      </w:r>
      <w:r>
        <w:rPr>
          <w:rFonts w:hint="eastAsia"/>
          <w:b/>
          <w:bCs/>
          <w:color w:val="000000"/>
          <w:sz w:val="24"/>
          <w:szCs w:val="24"/>
        </w:rPr>
        <w:t>维护范围及内容</w:t>
      </w:r>
    </w:p>
    <w:p>
      <w:pPr>
        <w:pStyle w:val="27"/>
        <w:spacing w:line="360" w:lineRule="auto"/>
        <w:ind w:firstLine="499" w:firstLineChars="208"/>
        <w:rPr>
          <w:color w:val="000000"/>
          <w:sz w:val="24"/>
          <w:szCs w:val="24"/>
        </w:rPr>
      </w:pPr>
      <w:r>
        <w:rPr>
          <w:rFonts w:hint="eastAsia"/>
          <w:color w:val="000000"/>
          <w:sz w:val="24"/>
          <w:szCs w:val="24"/>
        </w:rPr>
        <w:t>1、维护范围:乙方为甲方提供的</w:t>
      </w:r>
      <w:r>
        <w:rPr>
          <w:rFonts w:hint="eastAsia"/>
          <w:color w:val="000000"/>
          <w:sz w:val="24"/>
          <w:szCs w:val="24"/>
          <w:lang w:val="en-US" w:eastAsia="zh-CN"/>
        </w:rPr>
        <w:t>机房、网络及</w:t>
      </w:r>
      <w:r>
        <w:rPr>
          <w:rFonts w:hint="eastAsia"/>
          <w:color w:val="000000"/>
          <w:sz w:val="24"/>
          <w:szCs w:val="24"/>
        </w:rPr>
        <w:t>办公设备</w:t>
      </w:r>
      <w:r>
        <w:rPr>
          <w:rFonts w:hint="eastAsia"/>
          <w:color w:val="000000"/>
          <w:sz w:val="24"/>
          <w:szCs w:val="24"/>
          <w:lang w:val="en-US" w:eastAsia="zh-CN"/>
        </w:rPr>
        <w:t>终端</w:t>
      </w:r>
      <w:r>
        <w:rPr>
          <w:rFonts w:hint="eastAsia"/>
          <w:color w:val="000000"/>
          <w:sz w:val="24"/>
          <w:szCs w:val="24"/>
        </w:rPr>
        <w:t>或配件实施免费维修保养服务，包括但不限于其提供的</w:t>
      </w:r>
      <w:r>
        <w:rPr>
          <w:rFonts w:hint="eastAsia"/>
          <w:color w:val="000000"/>
          <w:sz w:val="24"/>
          <w:szCs w:val="24"/>
          <w:lang w:val="en-US" w:eastAsia="zh-CN"/>
        </w:rPr>
        <w:t>网络设备、</w:t>
      </w:r>
      <w:r>
        <w:rPr>
          <w:rFonts w:hint="eastAsia"/>
          <w:color w:val="000000"/>
          <w:sz w:val="24"/>
          <w:szCs w:val="24"/>
        </w:rPr>
        <w:t>电脑、打印机、复印机、投影仪等设备或配件出现故障，经检查无需更换配件时，乙方应提供免费维修保养服务。</w:t>
      </w:r>
    </w:p>
    <w:p>
      <w:pPr>
        <w:pStyle w:val="27"/>
        <w:spacing w:line="360" w:lineRule="auto"/>
        <w:ind w:firstLine="499" w:firstLineChars="208"/>
        <w:rPr>
          <w:color w:val="000000"/>
          <w:sz w:val="24"/>
          <w:szCs w:val="24"/>
        </w:rPr>
      </w:pPr>
      <w:r>
        <w:rPr>
          <w:rFonts w:hint="eastAsia"/>
          <w:color w:val="000000"/>
          <w:sz w:val="24"/>
          <w:szCs w:val="24"/>
        </w:rPr>
        <w:t>2、软件故障排除和恢复:维护清除软件故障，恢复到用户正常使用的软件环境;</w:t>
      </w:r>
    </w:p>
    <w:p>
      <w:pPr>
        <w:pStyle w:val="27"/>
        <w:spacing w:line="360" w:lineRule="auto"/>
        <w:ind w:firstLine="499" w:firstLineChars="208"/>
        <w:rPr>
          <w:color w:val="000000"/>
          <w:sz w:val="24"/>
          <w:szCs w:val="24"/>
        </w:rPr>
      </w:pPr>
      <w:r>
        <w:rPr>
          <w:rFonts w:hint="eastAsia"/>
          <w:color w:val="000000"/>
          <w:sz w:val="24"/>
          <w:szCs w:val="24"/>
        </w:rPr>
        <w:t>3、病毒防范和消除:针对用户由于病毒起的故障，及时上门查杀清除病毒，并提供防护方案，需用户提供购买正版杀毒软件。</w:t>
      </w:r>
    </w:p>
    <w:p>
      <w:pPr>
        <w:pStyle w:val="27"/>
        <w:spacing w:line="360" w:lineRule="auto"/>
        <w:ind w:firstLine="499" w:firstLineChars="208"/>
        <w:rPr>
          <w:color w:val="000000"/>
          <w:sz w:val="24"/>
          <w:szCs w:val="24"/>
        </w:rPr>
      </w:pPr>
      <w:r>
        <w:rPr>
          <w:rFonts w:hint="eastAsia"/>
          <w:color w:val="000000"/>
          <w:sz w:val="24"/>
          <w:szCs w:val="24"/>
        </w:rPr>
        <w:t>4、系统软件硬件升级:对用户现有操作系统软件进行必要的升级打补丁以维护系统的正常运作，对需要硬件升级的根据用户需要提供升级方案。</w:t>
      </w:r>
    </w:p>
    <w:p>
      <w:pPr>
        <w:pStyle w:val="27"/>
        <w:spacing w:line="360" w:lineRule="auto"/>
        <w:ind w:firstLine="499" w:firstLineChars="208"/>
        <w:rPr>
          <w:color w:val="000000"/>
          <w:sz w:val="24"/>
          <w:szCs w:val="24"/>
        </w:rPr>
      </w:pPr>
      <w:r>
        <w:rPr>
          <w:rFonts w:hint="eastAsia"/>
          <w:color w:val="000000"/>
          <w:sz w:val="24"/>
          <w:szCs w:val="24"/>
        </w:rPr>
        <w:t>5、电脑外设的安装调试，同时连接复印机等配套设备。</w:t>
      </w:r>
    </w:p>
    <w:p>
      <w:pPr>
        <w:pStyle w:val="27"/>
        <w:spacing w:line="360" w:lineRule="auto"/>
        <w:ind w:firstLine="499" w:firstLineChars="208"/>
        <w:rPr>
          <w:color w:val="000000"/>
          <w:sz w:val="24"/>
          <w:szCs w:val="24"/>
        </w:rPr>
      </w:pPr>
      <w:r>
        <w:rPr>
          <w:rFonts w:hint="eastAsia"/>
          <w:color w:val="000000"/>
          <w:sz w:val="24"/>
          <w:szCs w:val="24"/>
        </w:rPr>
        <w:t>6、硬件损坏的检测维修或更换:对电脑硬件设备诊断、分折，硬件故障点、硬件更换需单独收费。</w:t>
      </w:r>
    </w:p>
    <w:p>
      <w:pPr>
        <w:pStyle w:val="27"/>
        <w:spacing w:line="360" w:lineRule="auto"/>
        <w:ind w:firstLine="499" w:firstLineChars="208"/>
        <w:rPr>
          <w:color w:val="000000"/>
          <w:sz w:val="24"/>
          <w:szCs w:val="24"/>
        </w:rPr>
      </w:pPr>
      <w:r>
        <w:rPr>
          <w:rFonts w:hint="eastAsia"/>
          <w:color w:val="000000"/>
          <w:sz w:val="24"/>
          <w:szCs w:val="24"/>
        </w:rPr>
        <w:t>7、应用系统维护:对于特殊软件提供专人接受前期的安装培训，后期提供维护服务，保障系统的正常运行。</w:t>
      </w:r>
    </w:p>
    <w:p>
      <w:pPr>
        <w:pStyle w:val="27"/>
        <w:spacing w:line="360" w:lineRule="auto"/>
        <w:ind w:firstLine="499" w:firstLineChars="208"/>
        <w:rPr>
          <w:color w:val="000000"/>
          <w:sz w:val="24"/>
          <w:szCs w:val="24"/>
        </w:rPr>
      </w:pPr>
      <w:r>
        <w:rPr>
          <w:rFonts w:hint="eastAsia"/>
          <w:color w:val="000000"/>
          <w:sz w:val="24"/>
          <w:szCs w:val="24"/>
        </w:rPr>
        <w:t>8、网络维护:对用户现有网络进行维护和管理，保证网络的正常使用，并对网络升级及改造提供技术咨询。(大面积及远距离布线不在范围内)</w:t>
      </w:r>
    </w:p>
    <w:p>
      <w:pPr>
        <w:pStyle w:val="27"/>
        <w:spacing w:line="360" w:lineRule="auto"/>
        <w:ind w:firstLine="499" w:firstLineChars="208"/>
        <w:rPr>
          <w:color w:val="000000"/>
          <w:sz w:val="24"/>
          <w:szCs w:val="24"/>
        </w:rPr>
      </w:pPr>
      <w:r>
        <w:rPr>
          <w:rFonts w:hint="eastAsia"/>
          <w:color w:val="000000"/>
          <w:sz w:val="24"/>
          <w:szCs w:val="24"/>
        </w:rPr>
        <w:t>9、系统常规检测服务:每年提供一次系统常规检测通过系统健康检查可以对系统的潜在问题进行全面检查，在问题发生之前对系统上有关安全性，管理性以及系统性能进行检查分板，并指出系统潜在的问题及推荐解决方法。</w:t>
      </w:r>
    </w:p>
    <w:p>
      <w:pPr>
        <w:pStyle w:val="27"/>
        <w:spacing w:line="360" w:lineRule="auto"/>
        <w:ind w:firstLine="499" w:firstLineChars="208"/>
        <w:rPr>
          <w:color w:val="000000"/>
          <w:sz w:val="24"/>
          <w:szCs w:val="24"/>
        </w:rPr>
      </w:pPr>
      <w:r>
        <w:rPr>
          <w:rFonts w:hint="eastAsia"/>
          <w:color w:val="000000"/>
          <w:sz w:val="24"/>
          <w:szCs w:val="24"/>
          <w:lang w:val="en-US" w:eastAsia="zh-CN"/>
        </w:rPr>
        <w:t>10</w:t>
      </w:r>
      <w:r>
        <w:rPr>
          <w:rFonts w:hint="eastAsia"/>
          <w:color w:val="000000"/>
          <w:sz w:val="24"/>
          <w:szCs w:val="24"/>
        </w:rPr>
        <w:t>、其他办公设备的日常维护服务工作(细项包括但不限于:传真机、复印机、打印机、碎纸机、投影仪等)，本合同服务对象包括的所有机器每月定期免费保养一次。</w:t>
      </w:r>
    </w:p>
    <w:p>
      <w:pPr>
        <w:pStyle w:val="27"/>
        <w:spacing w:line="360" w:lineRule="auto"/>
        <w:ind w:firstLine="499" w:firstLineChars="208"/>
        <w:rPr>
          <w:color w:val="000000"/>
          <w:sz w:val="24"/>
          <w:szCs w:val="24"/>
        </w:rPr>
      </w:pPr>
      <w:r>
        <w:rPr>
          <w:rFonts w:hint="eastAsia"/>
          <w:color w:val="000000"/>
          <w:sz w:val="24"/>
          <w:szCs w:val="24"/>
          <w:lang w:val="en-US" w:eastAsia="zh-CN"/>
        </w:rPr>
        <w:t>11</w:t>
      </w:r>
      <w:r>
        <w:rPr>
          <w:rFonts w:hint="eastAsia"/>
          <w:color w:val="000000"/>
          <w:sz w:val="24"/>
          <w:szCs w:val="24"/>
        </w:rPr>
        <w:t>、维护期限内保障甲方办公设备的正常使用。</w:t>
      </w:r>
    </w:p>
    <w:p>
      <w:pPr>
        <w:pStyle w:val="27"/>
        <w:spacing w:line="360" w:lineRule="auto"/>
        <w:ind w:firstLine="499" w:firstLineChars="208"/>
        <w:rPr>
          <w:color w:val="000000"/>
          <w:sz w:val="24"/>
          <w:szCs w:val="24"/>
        </w:rPr>
      </w:pPr>
      <w:r>
        <w:rPr>
          <w:rFonts w:hint="eastAsia"/>
          <w:color w:val="000000"/>
          <w:sz w:val="24"/>
          <w:szCs w:val="24"/>
          <w:lang w:val="en-US" w:eastAsia="zh-CN"/>
        </w:rPr>
        <w:t>12</w:t>
      </w:r>
      <w:r>
        <w:rPr>
          <w:rFonts w:hint="eastAsia"/>
          <w:color w:val="000000"/>
          <w:sz w:val="24"/>
          <w:szCs w:val="24"/>
        </w:rPr>
        <w:t>、服务方式</w:t>
      </w:r>
    </w:p>
    <w:p>
      <w:pPr>
        <w:pStyle w:val="27"/>
        <w:spacing w:line="360" w:lineRule="auto"/>
        <w:ind w:firstLine="736" w:firstLineChars="307"/>
        <w:rPr>
          <w:color w:val="000000"/>
          <w:sz w:val="24"/>
          <w:szCs w:val="24"/>
        </w:rPr>
      </w:pPr>
      <w:r>
        <w:rPr>
          <w:rFonts w:hint="eastAsia"/>
          <w:color w:val="000000"/>
          <w:sz w:val="24"/>
          <w:szCs w:val="24"/>
          <w:lang w:val="en-US" w:eastAsia="zh-CN"/>
        </w:rPr>
        <w:t>12</w:t>
      </w:r>
      <w:r>
        <w:rPr>
          <w:rFonts w:hint="eastAsia"/>
          <w:color w:val="000000"/>
          <w:sz w:val="24"/>
          <w:szCs w:val="24"/>
        </w:rPr>
        <w:t>.1电话报修，上门维护:接到甲方的电话或其它通知后，乙方在10分钟内响应，并按约定到达地点进行维护，如有特殊情况双方</w:t>
      </w:r>
      <w:r>
        <w:rPr>
          <w:rFonts w:hint="eastAsia"/>
          <w:color w:val="000000"/>
          <w:sz w:val="24"/>
          <w:szCs w:val="24"/>
          <w:lang w:val="en-US" w:eastAsia="zh-CN"/>
        </w:rPr>
        <w:t>协调</w:t>
      </w:r>
      <w:r>
        <w:rPr>
          <w:rFonts w:hint="eastAsia"/>
          <w:color w:val="000000"/>
          <w:sz w:val="24"/>
          <w:szCs w:val="24"/>
        </w:rPr>
        <w:t>处理(根据维修所在地点安排上门时间)</w:t>
      </w:r>
    </w:p>
    <w:p>
      <w:pPr>
        <w:pStyle w:val="27"/>
        <w:spacing w:line="360" w:lineRule="auto"/>
        <w:ind w:firstLine="736" w:firstLineChars="307"/>
        <w:rPr>
          <w:color w:val="000000"/>
          <w:sz w:val="24"/>
          <w:szCs w:val="24"/>
        </w:rPr>
      </w:pPr>
      <w:r>
        <w:rPr>
          <w:rFonts w:hint="eastAsia"/>
          <w:color w:val="000000"/>
          <w:sz w:val="24"/>
          <w:szCs w:val="24"/>
          <w:lang w:val="en-US" w:eastAsia="zh-CN"/>
        </w:rPr>
        <w:t>12</w:t>
      </w:r>
      <w:r>
        <w:rPr>
          <w:rFonts w:hint="eastAsia"/>
          <w:color w:val="000000"/>
          <w:sz w:val="24"/>
          <w:szCs w:val="24"/>
        </w:rPr>
        <w:t>.2服务期限内乙方应为甲方提供专业的维护人员团队，乙方更换维护人员应当征得甲方同意。乙方维护人员团队如下: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3792"/>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07" w:type="dxa"/>
            <w:vAlign w:val="center"/>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bidi="ar-SA"/>
              </w:rPr>
              <w:t>姓名</w:t>
            </w:r>
          </w:p>
        </w:tc>
        <w:tc>
          <w:tcPr>
            <w:tcW w:w="3919" w:type="dxa"/>
            <w:vAlign w:val="center"/>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bidi="ar-SA"/>
              </w:rPr>
              <w:t>拟本项目担任岗位</w:t>
            </w:r>
          </w:p>
        </w:tc>
        <w:tc>
          <w:tcPr>
            <w:tcW w:w="3462" w:type="dxa"/>
            <w:vAlign w:val="center"/>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具备资质证书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07" w:type="dxa"/>
            <w:vAlign w:val="top"/>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bidi="ar-SA"/>
              </w:rPr>
            </w:pPr>
          </w:p>
        </w:tc>
        <w:tc>
          <w:tcPr>
            <w:tcW w:w="3919" w:type="dxa"/>
            <w:vAlign w:val="top"/>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bidi="ar-SA"/>
              </w:rPr>
            </w:pPr>
          </w:p>
        </w:tc>
        <w:tc>
          <w:tcPr>
            <w:tcW w:w="3462"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07"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c>
          <w:tcPr>
            <w:tcW w:w="3919"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c>
          <w:tcPr>
            <w:tcW w:w="3462"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07"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c>
          <w:tcPr>
            <w:tcW w:w="3919"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c>
          <w:tcPr>
            <w:tcW w:w="3462"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07"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c>
          <w:tcPr>
            <w:tcW w:w="3919"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center"/>
              <w:textAlignment w:val="auto"/>
              <w:rPr>
                <w:rFonts w:hint="eastAsia" w:ascii="微软雅黑" w:hAnsi="微软雅黑" w:eastAsia="微软雅黑" w:cs="微软雅黑"/>
                <w:sz w:val="24"/>
                <w:szCs w:val="24"/>
                <w:vertAlign w:val="baseline"/>
                <w:lang w:val="en-US" w:eastAsia="zh-CN"/>
              </w:rPr>
            </w:pPr>
          </w:p>
        </w:tc>
        <w:tc>
          <w:tcPr>
            <w:tcW w:w="3462" w:type="dxa"/>
          </w:tcPr>
          <w:p>
            <w:pPr>
              <w:keepNext w:val="0"/>
              <w:keepLines w:val="0"/>
              <w:pageBreakBefore w:val="0"/>
              <w:widowControl w:val="0"/>
              <w:shd w:val="clear"/>
              <w:tabs>
                <w:tab w:val="left" w:pos="426"/>
              </w:tabs>
              <w:kinsoku/>
              <w:wordWrap/>
              <w:overflowPunct/>
              <w:topLinePunct w:val="0"/>
              <w:autoSpaceDE/>
              <w:autoSpaceDN/>
              <w:bidi w:val="0"/>
              <w:adjustRightInd w:val="0"/>
              <w:snapToGrid w:val="0"/>
              <w:jc w:val="both"/>
              <w:textAlignment w:val="auto"/>
              <w:rPr>
                <w:rFonts w:hint="eastAsia" w:ascii="微软雅黑" w:hAnsi="微软雅黑" w:eastAsia="微软雅黑" w:cs="微软雅黑"/>
                <w:sz w:val="24"/>
                <w:szCs w:val="24"/>
                <w:vertAlign w:val="baseline"/>
                <w:lang w:val="en-US" w:eastAsia="zh-CN"/>
              </w:rPr>
            </w:pPr>
          </w:p>
        </w:tc>
      </w:tr>
    </w:tbl>
    <w:p>
      <w:pPr>
        <w:pStyle w:val="27"/>
        <w:numPr>
          <w:ilvl w:val="255"/>
          <w:numId w:val="0"/>
        </w:numPr>
        <w:spacing w:line="360" w:lineRule="auto"/>
        <w:ind w:firstLine="482" w:firstLineChars="200"/>
        <w:rPr>
          <w:b/>
          <w:bCs/>
          <w:color w:val="000000"/>
          <w:sz w:val="24"/>
          <w:szCs w:val="24"/>
        </w:rPr>
      </w:pPr>
      <w:r>
        <w:rPr>
          <w:rFonts w:hint="eastAsia"/>
          <w:b/>
          <w:bCs/>
          <w:color w:val="000000"/>
          <w:sz w:val="24"/>
          <w:szCs w:val="24"/>
        </w:rPr>
        <w:t>第三条  合同期限、解除</w:t>
      </w:r>
    </w:p>
    <w:p>
      <w:pPr>
        <w:pStyle w:val="27"/>
        <w:numPr>
          <w:ilvl w:val="255"/>
          <w:numId w:val="0"/>
        </w:numPr>
        <w:spacing w:line="360" w:lineRule="auto"/>
        <w:ind w:firstLine="480" w:firstLineChars="200"/>
        <w:rPr>
          <w:color w:val="000000"/>
          <w:sz w:val="24"/>
          <w:szCs w:val="24"/>
        </w:rPr>
      </w:pPr>
      <w:r>
        <w:rPr>
          <w:rFonts w:hint="eastAsia"/>
          <w:color w:val="000000"/>
          <w:sz w:val="24"/>
          <w:szCs w:val="24"/>
        </w:rPr>
        <w:t>1、合同期限：</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日至</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u w:val="single"/>
        </w:rPr>
        <w:t xml:space="preserve">  </w:t>
      </w:r>
      <w:r>
        <w:rPr>
          <w:rFonts w:hint="eastAsia"/>
          <w:color w:val="000000"/>
          <w:sz w:val="24"/>
          <w:szCs w:val="24"/>
        </w:rPr>
        <w:t>日。</w:t>
      </w:r>
    </w:p>
    <w:p>
      <w:pPr>
        <w:pStyle w:val="27"/>
        <w:numPr>
          <w:ilvl w:val="255"/>
          <w:numId w:val="0"/>
        </w:numPr>
        <w:spacing w:line="360" w:lineRule="auto"/>
        <w:ind w:firstLine="480" w:firstLineChars="200"/>
        <w:rPr>
          <w:color w:val="000000"/>
          <w:sz w:val="24"/>
          <w:szCs w:val="24"/>
        </w:rPr>
      </w:pPr>
      <w:r>
        <w:rPr>
          <w:rFonts w:hint="eastAsia"/>
          <w:color w:val="000000"/>
          <w:sz w:val="24"/>
          <w:szCs w:val="24"/>
        </w:rPr>
        <w:t>2、提前解除协议：甲方如需提前解除协议应当提前一个月书面通知乙方解除合同，并按照合同约定单价及实际供货数量结算，无需承担违约责任。</w:t>
      </w:r>
    </w:p>
    <w:p>
      <w:pPr>
        <w:pStyle w:val="27"/>
        <w:numPr>
          <w:ilvl w:val="255"/>
          <w:numId w:val="0"/>
        </w:numPr>
        <w:spacing w:line="360" w:lineRule="auto"/>
        <w:ind w:firstLine="482" w:firstLineChars="200"/>
        <w:rPr>
          <w:b/>
          <w:bCs/>
          <w:color w:val="000000"/>
          <w:sz w:val="24"/>
          <w:szCs w:val="24"/>
        </w:rPr>
      </w:pPr>
      <w:r>
        <w:rPr>
          <w:rFonts w:hint="eastAsia"/>
          <w:b/>
          <w:bCs/>
          <w:color w:val="000000"/>
          <w:sz w:val="24"/>
          <w:szCs w:val="24"/>
        </w:rPr>
        <w:t xml:space="preserve">第四条　商品质量标准 </w:t>
      </w:r>
    </w:p>
    <w:p>
      <w:pPr>
        <w:pStyle w:val="27"/>
        <w:numPr>
          <w:ilvl w:val="255"/>
          <w:numId w:val="0"/>
        </w:numPr>
        <w:spacing w:line="360" w:lineRule="auto"/>
        <w:ind w:firstLine="480" w:firstLineChars="200"/>
        <w:rPr>
          <w:color w:val="000000"/>
          <w:sz w:val="24"/>
          <w:szCs w:val="24"/>
        </w:rPr>
      </w:pPr>
      <w:r>
        <w:rPr>
          <w:rFonts w:hint="eastAsia"/>
          <w:color w:val="000000"/>
          <w:sz w:val="24"/>
          <w:szCs w:val="24"/>
        </w:rPr>
        <w:t>1、乙方向甲方提供的商品质量（技术、计量、包装等）必须符合国家相关标准和企业标准并经甲方确认，发现假冒伪劣商品由乙方承担相应的法律责任。</w:t>
      </w:r>
    </w:p>
    <w:p>
      <w:pPr>
        <w:pStyle w:val="27"/>
        <w:numPr>
          <w:ilvl w:val="255"/>
          <w:numId w:val="0"/>
        </w:numPr>
        <w:spacing w:line="360" w:lineRule="auto"/>
        <w:ind w:firstLine="480" w:firstLineChars="200"/>
        <w:rPr>
          <w:color w:val="000000"/>
          <w:sz w:val="24"/>
          <w:szCs w:val="24"/>
        </w:rPr>
      </w:pPr>
      <w:r>
        <w:rPr>
          <w:rFonts w:hint="eastAsia"/>
          <w:color w:val="000000"/>
          <w:sz w:val="24"/>
          <w:szCs w:val="24"/>
        </w:rPr>
        <w:t>2、如乙方提供商品不符合甲方要求，乙方负责及时调换或退货。</w:t>
      </w:r>
    </w:p>
    <w:p>
      <w:pPr>
        <w:pStyle w:val="27"/>
        <w:numPr>
          <w:ilvl w:val="255"/>
          <w:numId w:val="0"/>
        </w:numPr>
        <w:spacing w:line="360" w:lineRule="auto"/>
        <w:ind w:firstLine="482" w:firstLineChars="200"/>
        <w:rPr>
          <w:color w:val="000000"/>
          <w:sz w:val="24"/>
          <w:szCs w:val="24"/>
        </w:rPr>
      </w:pPr>
      <w:r>
        <w:rPr>
          <w:rFonts w:hint="eastAsia"/>
          <w:b/>
          <w:bCs/>
          <w:color w:val="000000"/>
          <w:sz w:val="24"/>
          <w:szCs w:val="24"/>
        </w:rPr>
        <w:t>第</w:t>
      </w:r>
      <w:r>
        <w:rPr>
          <w:rFonts w:hint="eastAsia"/>
          <w:b/>
          <w:bCs/>
          <w:color w:val="000000"/>
          <w:sz w:val="24"/>
          <w:szCs w:val="24"/>
          <w:lang w:val="en-US" w:eastAsia="zh-CN"/>
        </w:rPr>
        <w:t>五</w:t>
      </w:r>
      <w:r>
        <w:rPr>
          <w:rFonts w:hint="eastAsia"/>
          <w:b/>
          <w:bCs/>
          <w:color w:val="000000"/>
          <w:sz w:val="24"/>
          <w:szCs w:val="24"/>
        </w:rPr>
        <w:t xml:space="preserve">条　交货方式、地点 </w:t>
      </w:r>
    </w:p>
    <w:p>
      <w:pPr>
        <w:pStyle w:val="27"/>
        <w:numPr>
          <w:ilvl w:val="255"/>
          <w:numId w:val="0"/>
        </w:numPr>
        <w:spacing w:line="360" w:lineRule="auto"/>
        <w:ind w:firstLine="480" w:firstLineChars="200"/>
        <w:rPr>
          <w:color w:val="000000"/>
          <w:sz w:val="24"/>
          <w:szCs w:val="24"/>
        </w:rPr>
      </w:pPr>
      <w:r>
        <w:rPr>
          <w:rFonts w:hint="eastAsia"/>
          <w:color w:val="000000"/>
          <w:sz w:val="24"/>
          <w:szCs w:val="24"/>
        </w:rPr>
        <w:t>1、交货时间：甲方通知或下单后次日送达，如遇紧急情况，甲方通知后2小时内送达。</w:t>
      </w:r>
    </w:p>
    <w:p>
      <w:pPr>
        <w:pStyle w:val="27"/>
        <w:numPr>
          <w:ilvl w:val="255"/>
          <w:numId w:val="0"/>
        </w:numPr>
        <w:spacing w:line="360" w:lineRule="auto"/>
        <w:ind w:firstLine="480" w:firstLineChars="200"/>
        <w:rPr>
          <w:color w:val="000000"/>
          <w:sz w:val="24"/>
          <w:szCs w:val="24"/>
        </w:rPr>
      </w:pPr>
      <w:r>
        <w:rPr>
          <w:rFonts w:hint="eastAsia"/>
          <w:color w:val="000000"/>
          <w:sz w:val="24"/>
          <w:szCs w:val="24"/>
        </w:rPr>
        <w:t>2、交货方式：甲乙双方一致同意按照第（</w:t>
      </w:r>
      <w:r>
        <w:rPr>
          <w:rFonts w:hint="eastAsia"/>
          <w:color w:val="000000"/>
          <w:sz w:val="24"/>
          <w:szCs w:val="24"/>
          <w:lang w:val="en-US" w:eastAsia="zh-CN"/>
        </w:rPr>
        <w:t xml:space="preserve">  </w:t>
      </w:r>
      <w:r>
        <w:rPr>
          <w:rFonts w:hint="eastAsia"/>
          <w:color w:val="000000"/>
          <w:sz w:val="24"/>
          <w:szCs w:val="24"/>
        </w:rPr>
        <w:t>）种方式交货：</w:t>
      </w:r>
    </w:p>
    <w:p>
      <w:pPr>
        <w:pStyle w:val="27"/>
        <w:numPr>
          <w:ilvl w:val="255"/>
          <w:numId w:val="0"/>
        </w:numPr>
        <w:spacing w:line="360" w:lineRule="auto"/>
        <w:ind w:firstLine="480" w:firstLineChars="200"/>
        <w:rPr>
          <w:color w:val="000000"/>
          <w:sz w:val="24"/>
          <w:szCs w:val="24"/>
        </w:rPr>
      </w:pPr>
      <w:r>
        <w:rPr>
          <w:rFonts w:hint="eastAsia"/>
          <w:color w:val="000000"/>
          <w:sz w:val="24"/>
          <w:szCs w:val="24"/>
        </w:rPr>
        <w:t>（1）乙方负责送货到甲方指定的地方；</w:t>
      </w:r>
    </w:p>
    <w:p>
      <w:pPr>
        <w:pStyle w:val="27"/>
        <w:numPr>
          <w:ilvl w:val="255"/>
          <w:numId w:val="0"/>
        </w:numPr>
        <w:spacing w:line="360" w:lineRule="auto"/>
        <w:ind w:firstLine="480" w:firstLineChars="200"/>
        <w:rPr>
          <w:color w:val="000000"/>
          <w:sz w:val="24"/>
          <w:szCs w:val="24"/>
        </w:rPr>
      </w:pPr>
      <w:r>
        <w:rPr>
          <w:rFonts w:hint="eastAsia"/>
          <w:color w:val="000000"/>
          <w:sz w:val="24"/>
          <w:szCs w:val="24"/>
        </w:rPr>
        <w:t>（2）乙方代办托运到甲方指定的地方。</w:t>
      </w:r>
    </w:p>
    <w:p>
      <w:pPr>
        <w:pStyle w:val="27"/>
        <w:numPr>
          <w:ilvl w:val="255"/>
          <w:numId w:val="0"/>
        </w:numPr>
        <w:spacing w:line="360" w:lineRule="auto"/>
        <w:ind w:firstLine="480" w:firstLineChars="200"/>
        <w:rPr>
          <w:color w:val="000000"/>
          <w:sz w:val="24"/>
          <w:szCs w:val="24"/>
        </w:rPr>
      </w:pPr>
      <w:r>
        <w:rPr>
          <w:rFonts w:hint="eastAsia"/>
          <w:color w:val="000000"/>
          <w:sz w:val="24"/>
          <w:szCs w:val="24"/>
        </w:rPr>
        <w:t>无论采取哪种交货方式，甲方收货且验收确认之前货物毁损灭失的风险均由乙方承担。</w:t>
      </w:r>
    </w:p>
    <w:p>
      <w:pPr>
        <w:pStyle w:val="27"/>
        <w:numPr>
          <w:ilvl w:val="255"/>
          <w:numId w:val="0"/>
        </w:numPr>
        <w:spacing w:line="360" w:lineRule="auto"/>
        <w:ind w:left="2399" w:leftChars="228" w:hanging="1920" w:hangingChars="800"/>
        <w:rPr>
          <w:color w:val="000000"/>
          <w:sz w:val="24"/>
          <w:szCs w:val="24"/>
        </w:rPr>
      </w:pPr>
      <w:r>
        <w:rPr>
          <w:color w:val="000000"/>
          <w:sz w:val="24"/>
          <w:szCs w:val="24"/>
        </w:rPr>
        <w:t>3</w:t>
      </w:r>
      <w:r>
        <w:rPr>
          <w:rFonts w:hint="eastAsia"/>
          <w:color w:val="000000"/>
          <w:sz w:val="24"/>
          <w:szCs w:val="24"/>
        </w:rPr>
        <w:t>、交货地点：</w:t>
      </w:r>
      <w:r>
        <w:rPr>
          <w:rFonts w:hint="eastAsia"/>
          <w:color w:val="000000"/>
          <w:sz w:val="24"/>
          <w:szCs w:val="24"/>
          <w:u w:val="single"/>
        </w:rPr>
        <w:t xml:space="preserve">  甲方指定地方         </w:t>
      </w:r>
      <w:r>
        <w:rPr>
          <w:rFonts w:hint="eastAsia"/>
          <w:color w:val="000000"/>
          <w:sz w:val="24"/>
          <w:szCs w:val="24"/>
        </w:rPr>
        <w:t xml:space="preserve">。 </w:t>
      </w:r>
    </w:p>
    <w:p>
      <w:pPr>
        <w:pStyle w:val="27"/>
        <w:numPr>
          <w:ilvl w:val="255"/>
          <w:numId w:val="0"/>
        </w:numPr>
        <w:spacing w:line="360" w:lineRule="auto"/>
        <w:ind w:left="2407" w:leftChars="228" w:hanging="1928" w:hangingChars="800"/>
        <w:rPr>
          <w:b/>
          <w:bCs/>
          <w:color w:val="000000"/>
          <w:sz w:val="24"/>
          <w:szCs w:val="24"/>
        </w:rPr>
      </w:pPr>
      <w:r>
        <w:rPr>
          <w:rFonts w:hint="eastAsia"/>
          <w:b/>
          <w:bCs/>
          <w:color w:val="000000"/>
          <w:sz w:val="24"/>
          <w:szCs w:val="24"/>
        </w:rPr>
        <w:t>第</w:t>
      </w:r>
      <w:r>
        <w:rPr>
          <w:rFonts w:hint="eastAsia"/>
          <w:b/>
          <w:bCs/>
          <w:color w:val="000000"/>
          <w:sz w:val="24"/>
          <w:szCs w:val="24"/>
          <w:lang w:val="en-US" w:eastAsia="zh-CN"/>
        </w:rPr>
        <w:t>六</w:t>
      </w:r>
      <w:r>
        <w:rPr>
          <w:rFonts w:hint="eastAsia"/>
          <w:b/>
          <w:bCs/>
          <w:color w:val="000000"/>
          <w:sz w:val="24"/>
          <w:szCs w:val="24"/>
        </w:rPr>
        <w:t>条　验收方法</w:t>
      </w:r>
    </w:p>
    <w:p>
      <w:pPr>
        <w:pStyle w:val="27"/>
        <w:numPr>
          <w:ilvl w:val="255"/>
          <w:numId w:val="0"/>
        </w:numPr>
        <w:spacing w:line="360" w:lineRule="auto"/>
        <w:ind w:firstLine="480" w:firstLineChars="200"/>
        <w:rPr>
          <w:color w:val="000000"/>
          <w:sz w:val="24"/>
          <w:szCs w:val="24"/>
        </w:rPr>
      </w:pPr>
      <w:r>
        <w:rPr>
          <w:rFonts w:hint="eastAsia"/>
          <w:color w:val="000000"/>
          <w:sz w:val="24"/>
          <w:szCs w:val="24"/>
        </w:rPr>
        <w:t>1、甲方指定专人负责订货、验收和结算工作，每次下单必须手续完备，包括品名、数量、单价、总价、签收人等内容登记详细，并双方留存，以备双方检查核对。</w:t>
      </w:r>
    </w:p>
    <w:p>
      <w:pPr>
        <w:pStyle w:val="27"/>
        <w:numPr>
          <w:ilvl w:val="255"/>
          <w:numId w:val="0"/>
        </w:numPr>
        <w:spacing w:line="360" w:lineRule="auto"/>
        <w:ind w:firstLine="480" w:firstLineChars="200"/>
        <w:rPr>
          <w:color w:val="000000"/>
          <w:sz w:val="24"/>
          <w:szCs w:val="24"/>
        </w:rPr>
      </w:pPr>
      <w:r>
        <w:rPr>
          <w:rFonts w:hint="eastAsia"/>
          <w:color w:val="000000"/>
          <w:sz w:val="24"/>
          <w:szCs w:val="24"/>
        </w:rPr>
        <w:t>2、按照交货地点与时间，双方应对货物的包装、外观、规格、数量、颜色等进行检查和检验，包装完整无破损，如发现交货产品的规格、型号、数量、颜色等与合同规定描述不相符的，乙方应负责更换。乙方所供物品必须按照（国家、行业或企业）标准和规范生产，所供物品均须符合国家及行业相关验收标准。实行“三包”原则。</w:t>
      </w:r>
    </w:p>
    <w:p>
      <w:pPr>
        <w:pStyle w:val="27"/>
        <w:numPr>
          <w:ilvl w:val="255"/>
          <w:numId w:val="0"/>
        </w:numPr>
        <w:spacing w:line="360" w:lineRule="auto"/>
        <w:ind w:firstLine="482" w:firstLineChars="200"/>
        <w:rPr>
          <w:color w:val="000000"/>
          <w:sz w:val="24"/>
          <w:szCs w:val="24"/>
        </w:rPr>
      </w:pPr>
      <w:r>
        <w:rPr>
          <w:rFonts w:hint="eastAsia"/>
          <w:b/>
          <w:bCs/>
          <w:color w:val="000000"/>
          <w:sz w:val="24"/>
          <w:szCs w:val="24"/>
        </w:rPr>
        <w:t>第</w:t>
      </w:r>
      <w:r>
        <w:rPr>
          <w:rFonts w:hint="eastAsia"/>
          <w:b/>
          <w:bCs/>
          <w:color w:val="000000"/>
          <w:sz w:val="24"/>
          <w:szCs w:val="24"/>
          <w:lang w:val="en-US" w:eastAsia="zh-CN"/>
        </w:rPr>
        <w:t>七</w:t>
      </w:r>
      <w:r>
        <w:rPr>
          <w:rFonts w:hint="eastAsia"/>
          <w:b/>
          <w:bCs/>
          <w:color w:val="000000"/>
          <w:sz w:val="24"/>
          <w:szCs w:val="24"/>
        </w:rPr>
        <w:t>条　货款结算</w:t>
      </w:r>
      <w:r>
        <w:rPr>
          <w:rFonts w:hint="eastAsia"/>
          <w:color w:val="000000"/>
          <w:sz w:val="24"/>
          <w:szCs w:val="24"/>
        </w:rPr>
        <w:t xml:space="preserve"> </w:t>
      </w:r>
    </w:p>
    <w:p>
      <w:pPr>
        <w:pStyle w:val="27"/>
        <w:numPr>
          <w:ilvl w:val="0"/>
          <w:numId w:val="2"/>
        </w:numPr>
        <w:spacing w:line="360" w:lineRule="auto"/>
        <w:ind w:left="629" w:leftChars="228" w:hanging="150" w:firstLineChars="0"/>
        <w:rPr>
          <w:color w:val="000000"/>
          <w:sz w:val="24"/>
          <w:szCs w:val="24"/>
        </w:rPr>
      </w:pPr>
      <w:r>
        <w:rPr>
          <w:rFonts w:hint="eastAsia"/>
          <w:color w:val="000000"/>
          <w:sz w:val="24"/>
          <w:szCs w:val="24"/>
        </w:rPr>
        <w:t>本合同为固定单价合同，甲乙双方按照甲方验收合格并签收的货物量进行结算。但本</w:t>
      </w:r>
      <w:r>
        <w:rPr>
          <w:rFonts w:hint="eastAsia"/>
          <w:color w:val="000000"/>
          <w:sz w:val="24"/>
          <w:szCs w:val="24"/>
          <w:lang w:val="en-US" w:eastAsia="zh-CN"/>
        </w:rPr>
        <w:t>年度</w:t>
      </w:r>
      <w:r>
        <w:rPr>
          <w:rFonts w:hint="eastAsia"/>
          <w:color w:val="000000"/>
          <w:sz w:val="24"/>
          <w:szCs w:val="24"/>
        </w:rPr>
        <w:t>合同含税总价不超过人民币</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元（人民币：</w:t>
      </w:r>
      <w:r>
        <w:rPr>
          <w:rFonts w:hint="eastAsia"/>
          <w:color w:val="000000"/>
          <w:sz w:val="24"/>
          <w:szCs w:val="24"/>
          <w:lang w:val="en-US" w:eastAsia="zh-CN"/>
        </w:rPr>
        <w:t xml:space="preserve">         </w:t>
      </w:r>
      <w:r>
        <w:rPr>
          <w:rFonts w:hint="eastAsia"/>
          <w:color w:val="000000"/>
          <w:sz w:val="24"/>
          <w:szCs w:val="24"/>
        </w:rPr>
        <w:t>）</w:t>
      </w:r>
      <w:r>
        <w:rPr>
          <w:color w:val="000000"/>
          <w:sz w:val="24"/>
          <w:szCs w:val="24"/>
        </w:rPr>
        <w:t>。</w:t>
      </w:r>
    </w:p>
    <w:p>
      <w:pPr>
        <w:pStyle w:val="27"/>
        <w:numPr>
          <w:ilvl w:val="0"/>
          <w:numId w:val="2"/>
        </w:numPr>
        <w:spacing w:line="360" w:lineRule="auto"/>
        <w:ind w:left="629" w:leftChars="228" w:hanging="150" w:firstLineChars="0"/>
        <w:rPr>
          <w:rFonts w:hint="eastAsia"/>
          <w:color w:val="000000"/>
          <w:sz w:val="24"/>
          <w:szCs w:val="24"/>
        </w:rPr>
      </w:pPr>
      <w:r>
        <w:rPr>
          <w:rFonts w:hint="eastAsia"/>
          <w:color w:val="000000"/>
          <w:sz w:val="24"/>
          <w:szCs w:val="24"/>
        </w:rPr>
        <w:t>发票：</w:t>
      </w:r>
    </w:p>
    <w:p>
      <w:pPr>
        <w:pStyle w:val="27"/>
        <w:numPr>
          <w:ilvl w:val="0"/>
          <w:numId w:val="0"/>
        </w:numPr>
        <w:spacing w:line="360" w:lineRule="auto"/>
        <w:ind w:left="632" w:leftChars="301" w:firstLine="424" w:firstLineChars="177"/>
        <w:rPr>
          <w:rFonts w:hint="eastAsia"/>
          <w:color w:val="000000"/>
          <w:sz w:val="24"/>
          <w:szCs w:val="24"/>
        </w:rPr>
      </w:pPr>
      <w:r>
        <w:rPr>
          <w:rFonts w:hint="eastAsia"/>
          <w:color w:val="000000"/>
          <w:sz w:val="24"/>
          <w:szCs w:val="24"/>
          <w:lang w:val="en-US" w:eastAsia="zh-CN"/>
        </w:rPr>
        <w:t>2</w:t>
      </w:r>
      <w:r>
        <w:rPr>
          <w:color w:val="000000"/>
          <w:sz w:val="24"/>
          <w:szCs w:val="24"/>
        </w:rPr>
        <w:t>.1</w:t>
      </w:r>
      <w:r>
        <w:rPr>
          <w:rFonts w:hint="eastAsia"/>
          <w:color w:val="000000"/>
          <w:sz w:val="24"/>
          <w:szCs w:val="24"/>
        </w:rPr>
        <w:t>乙方要求甲方支付任何款项前，应当按照支付进度和金额向甲方开具相应金额的合规的增值税专用发票。</w:t>
      </w:r>
    </w:p>
    <w:p>
      <w:pPr>
        <w:pStyle w:val="27"/>
        <w:numPr>
          <w:ilvl w:val="0"/>
          <w:numId w:val="0"/>
        </w:numPr>
        <w:spacing w:line="360" w:lineRule="auto"/>
        <w:ind w:left="632" w:leftChars="301" w:firstLine="424" w:firstLineChars="177"/>
        <w:rPr>
          <w:rFonts w:hint="eastAsia"/>
          <w:color w:val="000000"/>
          <w:sz w:val="24"/>
          <w:szCs w:val="24"/>
        </w:rPr>
      </w:pP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2</w:t>
      </w:r>
      <w:r>
        <w:rPr>
          <w:rFonts w:hint="eastAsia"/>
          <w:color w:val="000000"/>
          <w:sz w:val="24"/>
          <w:szCs w:val="24"/>
        </w:rPr>
        <w:t>如乙方提供发票不符合本合同约定，甲方有权要求乙方更换发票，并有权延期付款直至发票符合本合同约定，甲方不因前述原因的延期付款承担违约责任。</w:t>
      </w:r>
    </w:p>
    <w:p>
      <w:pPr>
        <w:pStyle w:val="27"/>
        <w:numPr>
          <w:ilvl w:val="255"/>
          <w:numId w:val="0"/>
        </w:numPr>
        <w:spacing w:line="360" w:lineRule="auto"/>
        <w:ind w:firstLine="482" w:firstLineChars="200"/>
        <w:rPr>
          <w:b/>
          <w:bCs/>
          <w:color w:val="000000"/>
          <w:sz w:val="24"/>
          <w:szCs w:val="24"/>
        </w:rPr>
      </w:pPr>
      <w:r>
        <w:rPr>
          <w:rFonts w:hint="eastAsia"/>
          <w:b/>
          <w:bCs/>
          <w:color w:val="000000"/>
          <w:sz w:val="24"/>
          <w:szCs w:val="24"/>
        </w:rPr>
        <w:t>第</w:t>
      </w:r>
      <w:r>
        <w:rPr>
          <w:rFonts w:hint="eastAsia"/>
          <w:b/>
          <w:bCs/>
          <w:color w:val="000000"/>
          <w:sz w:val="24"/>
          <w:szCs w:val="24"/>
          <w:lang w:val="en-US" w:eastAsia="zh-CN"/>
        </w:rPr>
        <w:t>八</w:t>
      </w:r>
      <w:r>
        <w:rPr>
          <w:rFonts w:hint="eastAsia"/>
          <w:b/>
          <w:bCs/>
          <w:color w:val="000000"/>
          <w:sz w:val="24"/>
          <w:szCs w:val="24"/>
        </w:rPr>
        <w:t>条  支付方式</w:t>
      </w:r>
    </w:p>
    <w:p>
      <w:pPr>
        <w:pStyle w:val="27"/>
        <w:numPr>
          <w:ilvl w:val="255"/>
          <w:numId w:val="0"/>
        </w:numPr>
        <w:spacing w:line="360" w:lineRule="auto"/>
        <w:ind w:firstLine="480" w:firstLineChars="200"/>
        <w:rPr>
          <w:color w:val="000000"/>
          <w:sz w:val="24"/>
          <w:szCs w:val="24"/>
        </w:rPr>
      </w:pPr>
      <w:r>
        <w:rPr>
          <w:rFonts w:hint="eastAsia"/>
          <w:color w:val="000000"/>
          <w:sz w:val="24"/>
          <w:szCs w:val="24"/>
        </w:rPr>
        <w:t>1、甲乙双方一致同意按照</w:t>
      </w:r>
      <w:r>
        <w:rPr>
          <w:rFonts w:hint="eastAsia"/>
          <w:b/>
          <w:bCs/>
          <w:color w:val="000000"/>
          <w:sz w:val="24"/>
          <w:szCs w:val="24"/>
        </w:rPr>
        <w:t>第</w:t>
      </w:r>
      <w:r>
        <w:rPr>
          <w:rFonts w:hint="eastAsia"/>
          <w:b/>
          <w:bCs/>
          <w:color w:val="000000"/>
          <w:sz w:val="24"/>
          <w:szCs w:val="24"/>
          <w:u w:val="single"/>
        </w:rPr>
        <w:t xml:space="preserve"> </w:t>
      </w:r>
      <w:r>
        <w:rPr>
          <w:rFonts w:hint="eastAsia"/>
          <w:b/>
          <w:bCs/>
          <w:color w:val="000000"/>
          <w:sz w:val="24"/>
          <w:szCs w:val="24"/>
          <w:u w:val="single"/>
          <w:lang w:val="en-US" w:eastAsia="zh-CN"/>
        </w:rPr>
        <w:t xml:space="preserve">   </w:t>
      </w:r>
      <w:r>
        <w:rPr>
          <w:rFonts w:hint="eastAsia"/>
          <w:b/>
          <w:bCs/>
          <w:color w:val="000000"/>
          <w:sz w:val="24"/>
          <w:szCs w:val="24"/>
          <w:u w:val="single"/>
        </w:rPr>
        <w:t xml:space="preserve"> </w:t>
      </w:r>
      <w:r>
        <w:rPr>
          <w:rFonts w:hint="eastAsia"/>
          <w:b/>
          <w:bCs/>
          <w:color w:val="000000"/>
          <w:sz w:val="24"/>
          <w:szCs w:val="24"/>
        </w:rPr>
        <w:t>种</w:t>
      </w:r>
      <w:r>
        <w:rPr>
          <w:rFonts w:hint="eastAsia"/>
          <w:color w:val="000000"/>
          <w:sz w:val="24"/>
          <w:szCs w:val="24"/>
        </w:rPr>
        <w:t xml:space="preserve">方式支付货款。 </w:t>
      </w:r>
    </w:p>
    <w:p>
      <w:pPr>
        <w:pStyle w:val="27"/>
        <w:numPr>
          <w:ilvl w:val="0"/>
          <w:numId w:val="3"/>
        </w:numPr>
        <w:spacing w:line="360" w:lineRule="auto"/>
        <w:ind w:firstLine="480" w:firstLineChars="200"/>
        <w:rPr>
          <w:color w:val="000000"/>
          <w:sz w:val="24"/>
          <w:szCs w:val="24"/>
        </w:rPr>
      </w:pPr>
      <w:r>
        <w:rPr>
          <w:rFonts w:hint="eastAsia"/>
          <w:color w:val="000000"/>
          <w:sz w:val="24"/>
          <w:szCs w:val="24"/>
        </w:rPr>
        <w:t>实行月结方式,乙方</w:t>
      </w:r>
      <w:r>
        <w:rPr>
          <w:rFonts w:hint="eastAsia"/>
          <w:color w:val="000000"/>
          <w:sz w:val="24"/>
          <w:szCs w:val="24"/>
          <w:lang w:val="en-US" w:eastAsia="zh-CN"/>
        </w:rPr>
        <w:t>每月</w:t>
      </w:r>
      <w:r>
        <w:rPr>
          <w:rFonts w:hint="eastAsia"/>
          <w:color w:val="000000"/>
          <w:sz w:val="24"/>
          <w:szCs w:val="24"/>
        </w:rPr>
        <w:t>凭累计的送货验收单和开具的等额合规的增值税专用发票向甲方申请款项。经甲方审核通过后</w:t>
      </w:r>
      <w:r>
        <w:rPr>
          <w:rFonts w:hint="eastAsia"/>
          <w:color w:val="000000"/>
          <w:sz w:val="24"/>
          <w:szCs w:val="24"/>
          <w:lang w:val="en-US" w:eastAsia="zh-CN"/>
        </w:rPr>
        <w:t>15个工作日内</w:t>
      </w:r>
      <w:r>
        <w:rPr>
          <w:rFonts w:hint="eastAsia"/>
          <w:color w:val="000000"/>
          <w:sz w:val="24"/>
          <w:szCs w:val="24"/>
        </w:rPr>
        <w:t>，以银行转账方式将上月货款支付给乙方；</w:t>
      </w:r>
    </w:p>
    <w:p>
      <w:pPr>
        <w:pStyle w:val="27"/>
        <w:numPr>
          <w:ilvl w:val="255"/>
          <w:numId w:val="0"/>
        </w:numPr>
        <w:spacing w:line="360" w:lineRule="auto"/>
        <w:ind w:firstLine="480" w:firstLineChars="200"/>
        <w:rPr>
          <w:color w:val="000000"/>
          <w:sz w:val="24"/>
          <w:szCs w:val="24"/>
          <w:u w:val="single"/>
        </w:rPr>
      </w:pPr>
      <w:r>
        <w:rPr>
          <w:rFonts w:hint="eastAsia"/>
          <w:color w:val="000000"/>
          <w:sz w:val="24"/>
          <w:szCs w:val="24"/>
        </w:rPr>
        <w:t>（2）其他：</w:t>
      </w:r>
      <w:r>
        <w:rPr>
          <w:rFonts w:hint="eastAsia"/>
          <w:color w:val="000000"/>
          <w:sz w:val="24"/>
          <w:szCs w:val="24"/>
          <w:u w:val="single"/>
        </w:rPr>
        <w:t xml:space="preserve">         /                                              。</w:t>
      </w:r>
    </w:p>
    <w:p>
      <w:pPr>
        <w:pStyle w:val="27"/>
        <w:numPr>
          <w:ilvl w:val="255"/>
          <w:numId w:val="0"/>
        </w:numPr>
        <w:spacing w:line="360" w:lineRule="auto"/>
        <w:ind w:firstLine="480" w:firstLineChars="200"/>
        <w:rPr>
          <w:color w:val="000000"/>
          <w:sz w:val="24"/>
          <w:szCs w:val="24"/>
        </w:rPr>
      </w:pPr>
      <w:r>
        <w:rPr>
          <w:color w:val="000000"/>
          <w:sz w:val="24"/>
          <w:szCs w:val="24"/>
        </w:rPr>
        <w:t>2</w:t>
      </w:r>
      <w:r>
        <w:rPr>
          <w:rFonts w:hint="eastAsia"/>
          <w:color w:val="000000"/>
          <w:sz w:val="24"/>
          <w:szCs w:val="24"/>
        </w:rPr>
        <w:t>、乙方开户银行：</w:t>
      </w:r>
    </w:p>
    <w:p>
      <w:pPr>
        <w:pStyle w:val="27"/>
        <w:numPr>
          <w:ilvl w:val="255"/>
          <w:numId w:val="0"/>
        </w:numPr>
        <w:spacing w:line="360" w:lineRule="auto"/>
        <w:ind w:firstLine="480" w:firstLineChars="200"/>
        <w:rPr>
          <w:color w:val="000000"/>
          <w:sz w:val="24"/>
          <w:szCs w:val="24"/>
          <w:u w:val="single"/>
        </w:rPr>
      </w:pPr>
      <w:r>
        <w:rPr>
          <w:rFonts w:hint="eastAsia"/>
          <w:color w:val="000000"/>
          <w:sz w:val="24"/>
          <w:szCs w:val="24"/>
        </w:rPr>
        <w:t>名    称：</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p>
    <w:p>
      <w:pPr>
        <w:pStyle w:val="27"/>
        <w:numPr>
          <w:ilvl w:val="255"/>
          <w:numId w:val="0"/>
        </w:numPr>
        <w:spacing w:line="360" w:lineRule="auto"/>
        <w:ind w:firstLine="480" w:firstLineChars="200"/>
        <w:rPr>
          <w:color w:val="000000"/>
          <w:sz w:val="24"/>
          <w:szCs w:val="24"/>
          <w:u w:val="single"/>
        </w:rPr>
      </w:pPr>
      <w:r>
        <w:rPr>
          <w:rFonts w:hint="eastAsia"/>
          <w:color w:val="000000"/>
          <w:sz w:val="24"/>
          <w:szCs w:val="24"/>
        </w:rPr>
        <w:t>开户银行：</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p>
    <w:p>
      <w:pPr>
        <w:pStyle w:val="27"/>
        <w:numPr>
          <w:ilvl w:val="255"/>
          <w:numId w:val="0"/>
        </w:numPr>
        <w:spacing w:line="360" w:lineRule="auto"/>
        <w:ind w:firstLine="480" w:firstLineChars="200"/>
        <w:rPr>
          <w:color w:val="000000"/>
          <w:sz w:val="24"/>
          <w:szCs w:val="24"/>
        </w:rPr>
      </w:pPr>
      <w:r>
        <w:rPr>
          <w:rFonts w:hint="eastAsia"/>
          <w:color w:val="000000"/>
          <w:sz w:val="24"/>
          <w:szCs w:val="24"/>
        </w:rPr>
        <w:t>账    号：</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 xml:space="preserve">    </w:t>
      </w:r>
    </w:p>
    <w:p>
      <w:pPr>
        <w:pStyle w:val="27"/>
        <w:numPr>
          <w:ilvl w:val="255"/>
          <w:numId w:val="0"/>
        </w:numPr>
        <w:spacing w:line="360" w:lineRule="auto"/>
        <w:ind w:firstLine="482" w:firstLineChars="200"/>
        <w:rPr>
          <w:color w:val="000000"/>
          <w:sz w:val="24"/>
          <w:szCs w:val="24"/>
        </w:rPr>
      </w:pPr>
      <w:r>
        <w:rPr>
          <w:rFonts w:hint="eastAsia"/>
          <w:b/>
          <w:bCs/>
          <w:color w:val="000000"/>
          <w:sz w:val="24"/>
          <w:szCs w:val="24"/>
        </w:rPr>
        <w:t>第</w:t>
      </w:r>
      <w:r>
        <w:rPr>
          <w:rFonts w:hint="eastAsia"/>
          <w:b/>
          <w:bCs/>
          <w:color w:val="000000"/>
          <w:sz w:val="24"/>
          <w:szCs w:val="24"/>
          <w:lang w:val="en-US" w:eastAsia="zh-CN"/>
        </w:rPr>
        <w:t>九</w:t>
      </w:r>
      <w:r>
        <w:rPr>
          <w:rFonts w:hint="eastAsia"/>
          <w:b/>
          <w:bCs/>
          <w:color w:val="000000"/>
          <w:sz w:val="24"/>
          <w:szCs w:val="24"/>
        </w:rPr>
        <w:t>条  保密条款</w:t>
      </w:r>
    </w:p>
    <w:p>
      <w:pPr>
        <w:pStyle w:val="27"/>
        <w:numPr>
          <w:ilvl w:val="255"/>
          <w:numId w:val="0"/>
        </w:numPr>
        <w:spacing w:line="360" w:lineRule="auto"/>
        <w:ind w:firstLine="480" w:firstLineChars="200"/>
        <w:rPr>
          <w:color w:val="000000"/>
          <w:sz w:val="24"/>
          <w:szCs w:val="24"/>
        </w:rPr>
      </w:pPr>
      <w:r>
        <w:rPr>
          <w:rFonts w:hint="eastAsia"/>
          <w:color w:val="000000"/>
          <w:sz w:val="24"/>
          <w:szCs w:val="24"/>
        </w:rPr>
        <w:t xml:space="preserve">双方在本合同执行过程中了解到的与双方有关的内容、数据或信息应当承担保密责任，未经对方书面同意，不得将相关内容、数据、信息等泄露给第三方。 </w:t>
      </w:r>
    </w:p>
    <w:p>
      <w:pPr>
        <w:pStyle w:val="27"/>
        <w:numPr>
          <w:ilvl w:val="255"/>
          <w:numId w:val="0"/>
        </w:numPr>
        <w:spacing w:line="360" w:lineRule="auto"/>
        <w:ind w:firstLine="482" w:firstLineChars="200"/>
        <w:rPr>
          <w:b/>
          <w:bCs/>
          <w:color w:val="000000"/>
          <w:sz w:val="24"/>
          <w:szCs w:val="24"/>
        </w:rPr>
      </w:pPr>
      <w:r>
        <w:rPr>
          <w:rFonts w:hint="eastAsia"/>
          <w:b/>
          <w:bCs/>
          <w:color w:val="000000"/>
          <w:sz w:val="24"/>
          <w:szCs w:val="24"/>
        </w:rPr>
        <w:t xml:space="preserve">第十条　违约责任 </w:t>
      </w:r>
    </w:p>
    <w:p>
      <w:pPr>
        <w:pStyle w:val="27"/>
        <w:numPr>
          <w:ilvl w:val="255"/>
          <w:numId w:val="0"/>
        </w:numPr>
        <w:spacing w:line="360" w:lineRule="auto"/>
        <w:ind w:firstLine="480" w:firstLineChars="200"/>
        <w:rPr>
          <w:color w:val="000000"/>
          <w:sz w:val="24"/>
          <w:szCs w:val="24"/>
        </w:rPr>
      </w:pPr>
      <w:r>
        <w:rPr>
          <w:rFonts w:hint="eastAsia"/>
          <w:color w:val="000000"/>
          <w:sz w:val="24"/>
          <w:szCs w:val="24"/>
        </w:rPr>
        <w:t xml:space="preserve"> </w:t>
      </w:r>
      <w:r>
        <w:rPr>
          <w:rFonts w:hint="eastAsia"/>
          <w:color w:val="000000"/>
          <w:sz w:val="24"/>
          <w:szCs w:val="24"/>
          <w:lang w:val="en-US" w:eastAsia="zh-CN"/>
        </w:rPr>
        <w:t>1</w:t>
      </w:r>
      <w:r>
        <w:rPr>
          <w:rFonts w:hint="eastAsia"/>
          <w:color w:val="000000"/>
          <w:sz w:val="24"/>
          <w:szCs w:val="24"/>
        </w:rPr>
        <w:t xml:space="preserve">、乙方承诺供应给甲方的货物不存在任何质量问题，如乙方所发货品有不合规格、质量或霉烂等情况，甲方有权直接办理退货并拒绝付款（如已付款，应及时办理退款），因此所发生的一切费用损失，由乙方负责。 </w:t>
      </w:r>
    </w:p>
    <w:p>
      <w:pPr>
        <w:pStyle w:val="27"/>
        <w:numPr>
          <w:ilvl w:val="255"/>
          <w:numId w:val="0"/>
        </w:numPr>
        <w:spacing w:line="360" w:lineRule="auto"/>
        <w:ind w:firstLine="480" w:firstLineChars="200"/>
        <w:rPr>
          <w:color w:val="000000"/>
          <w:sz w:val="24"/>
          <w:szCs w:val="24"/>
        </w:rPr>
      </w:pPr>
      <w:r>
        <w:rPr>
          <w:rFonts w:hint="eastAsia"/>
          <w:color w:val="000000"/>
          <w:sz w:val="24"/>
          <w:szCs w:val="24"/>
          <w:lang w:val="en-US" w:eastAsia="zh-CN"/>
        </w:rPr>
        <w:t>2</w:t>
      </w:r>
      <w:r>
        <w:rPr>
          <w:rFonts w:hint="eastAsia"/>
          <w:color w:val="000000"/>
          <w:sz w:val="24"/>
          <w:szCs w:val="24"/>
        </w:rPr>
        <w:t>、乙方提前解除或终止合同，应当按照</w:t>
      </w:r>
      <w:r>
        <w:rPr>
          <w:rFonts w:hint="eastAsia"/>
          <w:color w:val="000000"/>
          <w:sz w:val="24"/>
          <w:szCs w:val="24"/>
          <w:lang w:eastAsia="zh-CN"/>
        </w:rPr>
        <w:t>（</w:t>
      </w:r>
      <w:r>
        <w:rPr>
          <w:rFonts w:hint="eastAsia"/>
          <w:color w:val="000000"/>
          <w:sz w:val="24"/>
          <w:szCs w:val="24"/>
          <w:lang w:val="en-US" w:eastAsia="zh-CN"/>
        </w:rPr>
        <w:t>合同金额）</w:t>
      </w:r>
      <w:r>
        <w:rPr>
          <w:rFonts w:hint="eastAsia"/>
          <w:color w:val="000000"/>
          <w:sz w:val="24"/>
          <w:szCs w:val="24"/>
          <w:u w:val="single"/>
          <w:lang w:val="en-US" w:eastAsia="zh-CN"/>
        </w:rPr>
        <w:t xml:space="preserve">的 </w:t>
      </w:r>
      <w:r>
        <w:rPr>
          <w:rFonts w:hint="eastAsia"/>
          <w:color w:val="000000"/>
          <w:sz w:val="24"/>
          <w:szCs w:val="24"/>
        </w:rPr>
        <w:t>20%向甲方支付违约金。甲方提前解除或终止合同，按照本合同第八条付款方式进行结算，甲方不再支付违约金及赔偿金。</w:t>
      </w:r>
    </w:p>
    <w:p>
      <w:pPr>
        <w:pStyle w:val="27"/>
        <w:numPr>
          <w:ilvl w:val="255"/>
          <w:numId w:val="0"/>
        </w:numPr>
        <w:spacing w:line="360" w:lineRule="auto"/>
        <w:ind w:firstLine="480" w:firstLineChars="200"/>
        <w:rPr>
          <w:color w:val="000000"/>
          <w:sz w:val="24"/>
          <w:szCs w:val="24"/>
        </w:rPr>
      </w:pPr>
      <w:r>
        <w:rPr>
          <w:rFonts w:hint="eastAsia"/>
          <w:color w:val="000000"/>
          <w:sz w:val="24"/>
          <w:szCs w:val="24"/>
          <w:lang w:val="en-US" w:eastAsia="zh-CN"/>
        </w:rPr>
        <w:t>3</w:t>
      </w:r>
      <w:r>
        <w:rPr>
          <w:rFonts w:hint="eastAsia"/>
          <w:color w:val="000000"/>
          <w:sz w:val="24"/>
          <w:szCs w:val="24"/>
        </w:rPr>
        <w:t>、因乙方提供的货物侵犯甲方或第三人的权利，由乙方承担相关侵权责任。</w:t>
      </w:r>
    </w:p>
    <w:p>
      <w:pPr>
        <w:pStyle w:val="27"/>
        <w:numPr>
          <w:ilvl w:val="255"/>
          <w:numId w:val="0"/>
        </w:numPr>
        <w:spacing w:line="360" w:lineRule="auto"/>
        <w:ind w:firstLine="480" w:firstLineChars="200"/>
        <w:rPr>
          <w:color w:val="000000"/>
          <w:sz w:val="24"/>
          <w:szCs w:val="24"/>
        </w:rPr>
      </w:pPr>
      <w:r>
        <w:rPr>
          <w:rFonts w:hint="eastAsia"/>
          <w:color w:val="000000"/>
          <w:sz w:val="24"/>
          <w:szCs w:val="24"/>
          <w:lang w:val="en-US" w:eastAsia="zh-CN"/>
        </w:rPr>
        <w:t>4</w:t>
      </w:r>
      <w:r>
        <w:rPr>
          <w:rFonts w:hint="eastAsia"/>
          <w:color w:val="000000"/>
          <w:sz w:val="24"/>
          <w:szCs w:val="24"/>
        </w:rPr>
        <w:t>、甲方应按时支付货款，若甲方逾期不付款的，乙方有权要求甲方自逾期日起每日按欠付货款的万分之五承担违约金，甲方付款审批流程导致延误的，不视为违约，无需承担违约责任。</w:t>
      </w:r>
    </w:p>
    <w:p>
      <w:pPr>
        <w:widowControl/>
        <w:spacing w:line="460" w:lineRule="exact"/>
        <w:ind w:firstLine="482" w:firstLineChars="200"/>
        <w:jc w:val="left"/>
        <w:rPr>
          <w:rFonts w:ascii="宋体" w:hAnsi="宋体" w:eastAsia="宋体" w:cs="宋体"/>
          <w:b/>
          <w:sz w:val="24"/>
        </w:rPr>
      </w:pPr>
      <w:r>
        <w:rPr>
          <w:rFonts w:hint="eastAsia" w:ascii="宋体" w:hAnsi="宋体" w:eastAsia="宋体" w:cs="宋体"/>
          <w:b/>
          <w:sz w:val="24"/>
        </w:rPr>
        <w:t>第十</w:t>
      </w:r>
      <w:r>
        <w:rPr>
          <w:rFonts w:hint="eastAsia" w:ascii="宋体" w:hAnsi="宋体" w:eastAsia="宋体" w:cs="宋体"/>
          <w:b/>
          <w:sz w:val="24"/>
          <w:lang w:val="en-US" w:eastAsia="zh-CN"/>
        </w:rPr>
        <w:t>一</w:t>
      </w:r>
      <w:r>
        <w:rPr>
          <w:rFonts w:hint="eastAsia" w:ascii="宋体" w:hAnsi="宋体" w:eastAsia="宋体" w:cs="宋体"/>
          <w:b/>
          <w:sz w:val="24"/>
        </w:rPr>
        <w:t>条：通知与送达</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甲乙双方约定相关文书、通知等资料的送达地址如下：</w:t>
      </w:r>
    </w:p>
    <w:p>
      <w:pPr>
        <w:widowControl/>
        <w:spacing w:line="460" w:lineRule="exact"/>
        <w:ind w:firstLine="480" w:firstLineChars="200"/>
        <w:jc w:val="left"/>
        <w:rPr>
          <w:rFonts w:ascii="宋体" w:hAnsi="宋体" w:eastAsia="宋体" w:cs="宋体"/>
          <w:bCs/>
          <w:sz w:val="24"/>
          <w:u w:val="single"/>
        </w:rPr>
      </w:pPr>
      <w:r>
        <w:rPr>
          <w:rFonts w:hint="eastAsia" w:ascii="宋体" w:hAnsi="宋体" w:eastAsia="宋体" w:cs="宋体"/>
          <w:bCs/>
          <w:sz w:val="24"/>
        </w:rPr>
        <w:t>甲方送达地址：</w:t>
      </w:r>
      <w:r>
        <w:rPr>
          <w:rFonts w:hint="eastAsia" w:ascii="宋体" w:hAnsi="宋体" w:eastAsia="宋体" w:cs="宋体"/>
          <w:bCs/>
          <w:sz w:val="24"/>
          <w:u w:val="single"/>
        </w:rPr>
        <w:t xml:space="preserve"> 深圳市龙岗区龙城街道黄阁坑社区清林路 546 号投资大厦 801 </w:t>
      </w:r>
    </w:p>
    <w:p>
      <w:pPr>
        <w:widowControl/>
        <w:spacing w:line="460" w:lineRule="exact"/>
        <w:ind w:firstLine="480" w:firstLineChars="200"/>
        <w:jc w:val="left"/>
        <w:rPr>
          <w:rFonts w:ascii="宋体" w:hAnsi="宋体" w:eastAsia="宋体" w:cs="宋体"/>
          <w:bCs/>
          <w:sz w:val="24"/>
          <w:u w:val="single"/>
        </w:rPr>
      </w:pPr>
      <w:r>
        <w:rPr>
          <w:rFonts w:hint="eastAsia" w:ascii="宋体" w:hAnsi="宋体" w:eastAsia="宋体" w:cs="宋体"/>
          <w:bCs/>
          <w:sz w:val="24"/>
        </w:rPr>
        <w:t>联系人：</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p>
    <w:p>
      <w:pPr>
        <w:widowControl/>
        <w:spacing w:line="460" w:lineRule="exact"/>
        <w:ind w:firstLine="480" w:firstLineChars="200"/>
        <w:jc w:val="left"/>
        <w:rPr>
          <w:rFonts w:hint="eastAsia" w:ascii="宋体" w:hAnsi="宋体" w:eastAsia="宋体" w:cs="宋体"/>
          <w:bCs/>
          <w:sz w:val="24"/>
        </w:rPr>
      </w:pPr>
      <w:r>
        <w:rPr>
          <w:rFonts w:hint="eastAsia" w:ascii="宋体" w:hAnsi="宋体" w:eastAsia="宋体" w:cs="宋体"/>
          <w:bCs/>
          <w:sz w:val="24"/>
        </w:rPr>
        <w:t>电  话：</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乙方送达地址：</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pPr>
        <w:widowControl/>
        <w:spacing w:line="460" w:lineRule="exact"/>
        <w:ind w:firstLine="480" w:firstLineChars="200"/>
        <w:jc w:val="left"/>
        <w:rPr>
          <w:rFonts w:ascii="宋体" w:hAnsi="宋体" w:eastAsia="宋体" w:cs="宋体"/>
          <w:bCs/>
          <w:sz w:val="24"/>
          <w:u w:val="single"/>
        </w:rPr>
      </w:pPr>
      <w:r>
        <w:rPr>
          <w:rFonts w:hint="eastAsia" w:ascii="宋体" w:hAnsi="宋体" w:eastAsia="宋体" w:cs="宋体"/>
          <w:bCs/>
          <w:sz w:val="24"/>
        </w:rPr>
        <w:t>联系人：</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电  话：</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pPr>
        <w:widowControl/>
        <w:spacing w:line="460" w:lineRule="exact"/>
        <w:ind w:firstLine="480" w:firstLineChars="200"/>
        <w:jc w:val="left"/>
        <w:rPr>
          <w:b/>
          <w:bCs/>
          <w:color w:val="000000"/>
          <w:sz w:val="24"/>
        </w:rPr>
      </w:pPr>
      <w:r>
        <w:rPr>
          <w:rFonts w:hint="eastAsia" w:ascii="宋体" w:hAnsi="宋体" w:eastAsia="宋体" w:cs="宋体"/>
          <w:bCs/>
          <w:sz w:val="24"/>
        </w:rPr>
        <w:t>双方共同确认：上述送达方式适用于协议履行及各个司法阶段，包括但不限于协议履行期间、一审、二审、再审、执行以及督促程序。同时双方保证送达地址准确、有效，如果提供的地址不确切，或者不及时告知变更后的地址，使通知、协议或相关法律文书无法送达或未及时送达，自行承担由此可能产生的法律后果。</w:t>
      </w:r>
    </w:p>
    <w:p>
      <w:pPr>
        <w:widowControl/>
        <w:spacing w:line="460" w:lineRule="exact"/>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第十</w:t>
      </w:r>
      <w:r>
        <w:rPr>
          <w:rFonts w:hint="eastAsia" w:ascii="宋体" w:hAnsi="宋体" w:eastAsia="宋体" w:cs="宋体"/>
          <w:b/>
          <w:color w:val="000000"/>
          <w:kern w:val="0"/>
          <w:sz w:val="24"/>
          <w:lang w:val="en-US" w:eastAsia="zh-CN"/>
        </w:rPr>
        <w:t>二</w:t>
      </w:r>
      <w:r>
        <w:rPr>
          <w:rFonts w:hint="eastAsia" w:ascii="宋体" w:hAnsi="宋体" w:eastAsia="宋体" w:cs="宋体"/>
          <w:b/>
          <w:color w:val="000000"/>
          <w:kern w:val="0"/>
          <w:sz w:val="24"/>
        </w:rPr>
        <w:t>条：纠纷的解决</w:t>
      </w:r>
    </w:p>
    <w:p>
      <w:pPr>
        <w:widowControl/>
        <w:spacing w:line="46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本合同如发生纠纷，当事人双方应当及时协商解决；协商不成时，任何一方应向</w:t>
      </w:r>
      <w:r>
        <w:rPr>
          <w:rFonts w:hint="eastAsia" w:ascii="宋体" w:hAnsi="宋体" w:eastAsia="宋体" w:cs="宋体"/>
          <w:b/>
          <w:bCs/>
          <w:color w:val="000000"/>
          <w:kern w:val="0"/>
          <w:sz w:val="24"/>
        </w:rPr>
        <w:t>龙岗区</w:t>
      </w:r>
      <w:r>
        <w:rPr>
          <w:rFonts w:hint="eastAsia" w:ascii="宋体" w:hAnsi="宋体" w:eastAsia="宋体" w:cs="宋体"/>
          <w:color w:val="000000"/>
          <w:kern w:val="0"/>
          <w:sz w:val="24"/>
        </w:rPr>
        <w:t xml:space="preserve">人民法院起诉。 </w:t>
      </w:r>
    </w:p>
    <w:p>
      <w:pPr>
        <w:widowControl/>
        <w:spacing w:line="460" w:lineRule="exact"/>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第十</w:t>
      </w:r>
      <w:r>
        <w:rPr>
          <w:rFonts w:hint="eastAsia" w:ascii="宋体" w:hAnsi="宋体" w:eastAsia="宋体" w:cs="宋体"/>
          <w:b/>
          <w:color w:val="000000"/>
          <w:kern w:val="0"/>
          <w:sz w:val="24"/>
          <w:lang w:val="en-US" w:eastAsia="zh-CN"/>
        </w:rPr>
        <w:t>三</w:t>
      </w:r>
      <w:r>
        <w:rPr>
          <w:rFonts w:hint="eastAsia" w:ascii="宋体" w:hAnsi="宋体" w:eastAsia="宋体" w:cs="宋体"/>
          <w:b/>
          <w:color w:val="000000"/>
          <w:kern w:val="0"/>
          <w:sz w:val="24"/>
        </w:rPr>
        <w:t>条：其他</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1、本合同壹式叁份，甲方执贰份，乙方执壹份，经双方法定代表人或授权代表签名并盖章后生效。</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2、其他补充约定（本条约定与本合同其他条款发生冲突时，以本条约定为准）：</w:t>
      </w:r>
    </w:p>
    <w:p>
      <w:pPr>
        <w:spacing w:line="560" w:lineRule="exact"/>
        <w:ind w:firstLine="480" w:firstLineChars="200"/>
      </w:pPr>
      <w:r>
        <w:rPr>
          <w:rFonts w:hint="eastAsia" w:ascii="宋体" w:hAnsi="宋体" w:eastAsia="宋体" w:cs="宋体"/>
          <w:bCs/>
          <w:sz w:val="24"/>
        </w:rPr>
        <w:t>实行单价合同，经验收合格后，合同年度内前十一个月每月据实支付，合同年度内最后一个月按应支付款项的90%结算，年度结算总额不超过合同控制总额。合同期内进行履约考核，合同年度内最后一个月应支付款项的10%作为考核费用，合同期满后，考核结果合格予以支付，不合格者不予支付。对于合同最终履约评价好的服务供应商可实行合同续期奖励，每次续签期限为12个月，续期最多不超过2次，续期合同实质性内容不得改变。</w:t>
      </w:r>
    </w:p>
    <w:p>
      <w:pPr>
        <w:widowControl/>
        <w:spacing w:line="240" w:lineRule="auto"/>
        <w:ind w:firstLine="0" w:firstLineChars="0"/>
        <w:jc w:val="left"/>
        <w:rPr>
          <w:rFonts w:hint="eastAsia" w:ascii="宋体" w:hAnsi="宋体" w:eastAsia="宋体" w:cs="宋体"/>
          <w:bCs/>
          <w:sz w:val="24"/>
        </w:rPr>
      </w:pPr>
      <w:r>
        <w:rPr>
          <w:rFonts w:hint="eastAsia" w:ascii="宋体" w:hAnsi="宋体" w:eastAsia="宋体" w:cs="宋体"/>
          <w:bCs/>
          <w:sz w:val="24"/>
        </w:rPr>
        <w:br w:type="page"/>
      </w:r>
    </w:p>
    <w:p>
      <w:pPr>
        <w:widowControl/>
        <w:spacing w:line="460" w:lineRule="exact"/>
        <w:jc w:val="left"/>
        <w:rPr>
          <w:rFonts w:ascii="宋体" w:hAnsi="宋体" w:eastAsia="宋体" w:cs="宋体"/>
          <w:bCs/>
          <w:sz w:val="24"/>
        </w:rPr>
      </w:pPr>
      <w:bookmarkStart w:id="0" w:name="_GoBack"/>
      <w:bookmarkEnd w:id="0"/>
      <w:r>
        <w:rPr>
          <w:rFonts w:hint="eastAsia" w:ascii="宋体" w:hAnsi="宋体" w:eastAsia="宋体" w:cs="宋体"/>
          <w:bCs/>
          <w:sz w:val="24"/>
        </w:rPr>
        <w:t>（以下无正文）</w:t>
      </w:r>
    </w:p>
    <w:p>
      <w:pPr>
        <w:widowControl/>
        <w:spacing w:line="46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rPr>
        <w:t>附件1：采购办公用电脑耗材及服务清单</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附件2：服务承诺函</w:t>
      </w:r>
    </w:p>
    <w:p>
      <w:pPr>
        <w:widowControl/>
        <w:spacing w:line="460" w:lineRule="exact"/>
        <w:ind w:firstLine="480" w:firstLineChars="200"/>
        <w:jc w:val="left"/>
        <w:rPr>
          <w:rFonts w:ascii="宋体" w:hAnsi="宋体" w:eastAsia="宋体" w:cs="宋体"/>
          <w:bCs/>
          <w:sz w:val="24"/>
        </w:rPr>
      </w:pPr>
      <w:r>
        <w:rPr>
          <w:rFonts w:hint="eastAsia" w:ascii="宋体" w:hAnsi="宋体" w:eastAsia="宋体" w:cs="宋体"/>
          <w:bCs/>
          <w:sz w:val="24"/>
        </w:rPr>
        <w:t>附件</w:t>
      </w:r>
      <w:r>
        <w:rPr>
          <w:rFonts w:hint="eastAsia" w:ascii="宋体" w:hAnsi="宋体" w:eastAsia="宋体" w:cs="宋体"/>
          <w:bCs/>
          <w:sz w:val="24"/>
          <w:lang w:val="en-US" w:eastAsia="zh-CN"/>
        </w:rPr>
        <w:t>3</w:t>
      </w:r>
      <w:r>
        <w:rPr>
          <w:rFonts w:hint="eastAsia" w:ascii="宋体" w:hAnsi="宋体" w:eastAsia="宋体" w:cs="宋体"/>
          <w:bCs/>
          <w:sz w:val="24"/>
        </w:rPr>
        <w:t>：龙岗区进一步规范政商交往行为告知书</w:t>
      </w:r>
    </w:p>
    <w:p>
      <w:pPr>
        <w:pStyle w:val="13"/>
      </w:pPr>
    </w:p>
    <w:p>
      <w:pPr>
        <w:spacing w:line="520" w:lineRule="exact"/>
        <w:ind w:firstLine="482" w:firstLineChars="200"/>
        <w:rPr>
          <w:rFonts w:ascii="宋体" w:hAnsi="宋体" w:eastAsia="宋体" w:cs="宋体"/>
          <w:b/>
          <w:bCs/>
          <w:color w:val="000000"/>
          <w:sz w:val="24"/>
          <w:lang w:bidi="en-US"/>
        </w:rPr>
      </w:pPr>
      <w:r>
        <w:rPr>
          <w:rFonts w:hint="eastAsia" w:ascii="宋体" w:hAnsi="宋体" w:eastAsia="宋体" w:cs="宋体"/>
          <w:b/>
          <w:bCs/>
          <w:color w:val="000000"/>
          <w:sz w:val="24"/>
          <w:lang w:bidi="en-US"/>
        </w:rPr>
        <w:t>本合同签约方已经充分知悉合同条款，并已完全了解其中含义，各方同意严格按照本合同约定执行。</w:t>
      </w:r>
    </w:p>
    <w:p>
      <w:pPr>
        <w:pStyle w:val="27"/>
        <w:numPr>
          <w:ilvl w:val="255"/>
          <w:numId w:val="0"/>
        </w:numPr>
        <w:spacing w:line="360" w:lineRule="auto"/>
        <w:ind w:firstLine="240" w:firstLineChars="100"/>
        <w:rPr>
          <w:color w:val="000000"/>
          <w:sz w:val="24"/>
          <w:szCs w:val="24"/>
        </w:rPr>
      </w:pPr>
    </w:p>
    <w:p>
      <w:pPr>
        <w:widowControl/>
        <w:spacing w:line="460" w:lineRule="exact"/>
        <w:jc w:val="left"/>
        <w:rPr>
          <w:rFonts w:ascii="宋体" w:hAnsi="宋体" w:eastAsia="宋体" w:cs="宋体"/>
          <w:b/>
          <w:bCs/>
          <w:color w:val="000000"/>
          <w:kern w:val="0"/>
          <w:sz w:val="24"/>
        </w:rPr>
      </w:pPr>
    </w:p>
    <w:p>
      <w:pPr>
        <w:widowControl/>
        <w:spacing w:line="460" w:lineRule="exact"/>
        <w:jc w:val="left"/>
        <w:rPr>
          <w:rFonts w:ascii="宋体" w:hAnsi="宋体" w:eastAsia="宋体" w:cs="宋体"/>
          <w:b/>
          <w:bCs/>
          <w:color w:val="000000"/>
          <w:kern w:val="0"/>
          <w:sz w:val="24"/>
        </w:rPr>
      </w:pPr>
      <w:r>
        <w:rPr>
          <w:rFonts w:hint="eastAsia" w:ascii="宋体" w:hAnsi="宋体" w:eastAsia="宋体" w:cs="宋体"/>
          <w:b/>
          <w:bCs/>
          <w:color w:val="000000"/>
          <w:kern w:val="0"/>
          <w:sz w:val="24"/>
        </w:rPr>
        <w:t>甲乙双方签字盖章：</w:t>
      </w:r>
    </w:p>
    <w:p>
      <w:pPr>
        <w:widowControl/>
        <w:spacing w:line="460" w:lineRule="exact"/>
        <w:jc w:val="left"/>
        <w:rPr>
          <w:rFonts w:ascii="宋体" w:hAnsi="宋体" w:eastAsia="宋体" w:cs="宋体"/>
          <w:color w:val="000000"/>
          <w:kern w:val="0"/>
          <w:sz w:val="24"/>
        </w:rPr>
      </w:pPr>
      <w:r>
        <w:rPr>
          <w:rFonts w:hint="eastAsia" w:ascii="宋体" w:hAnsi="宋体" w:eastAsia="宋体" w:cs="宋体"/>
          <w:color w:val="000000"/>
          <w:kern w:val="0"/>
          <w:sz w:val="24"/>
        </w:rPr>
        <w:t>甲方（盖章）：</w:t>
      </w:r>
      <w:r>
        <w:rPr>
          <w:rFonts w:hint="eastAsia" w:ascii="宋体" w:hAnsi="宋体" w:eastAsia="宋体" w:cs="宋体"/>
          <w:b/>
          <w:bCs/>
          <w:kern w:val="0"/>
          <w:sz w:val="24"/>
          <w:u w:val="single"/>
          <w:lang w:eastAsia="zh-CN"/>
        </w:rPr>
        <w:t>深圳市龙岗区投资控股集团有限公司</w:t>
      </w:r>
      <w:r>
        <w:rPr>
          <w:rFonts w:hint="eastAsia" w:ascii="宋体" w:hAnsi="宋体" w:eastAsia="宋体" w:cs="宋体"/>
          <w:color w:val="000000"/>
          <w:kern w:val="0"/>
          <w:sz w:val="24"/>
        </w:rPr>
        <w:t xml:space="preserve">                  </w:t>
      </w:r>
    </w:p>
    <w:p>
      <w:pPr>
        <w:widowControl/>
        <w:spacing w:line="460" w:lineRule="exact"/>
        <w:jc w:val="left"/>
        <w:rPr>
          <w:rFonts w:ascii="宋体" w:hAnsi="宋体" w:eastAsia="宋体" w:cs="宋体"/>
          <w:color w:val="000000"/>
          <w:kern w:val="0"/>
          <w:sz w:val="24"/>
        </w:rPr>
      </w:pPr>
    </w:p>
    <w:p>
      <w:pPr>
        <w:widowControl/>
        <w:spacing w:line="460" w:lineRule="exact"/>
        <w:jc w:val="left"/>
        <w:rPr>
          <w:rFonts w:ascii="宋体" w:hAnsi="宋体" w:eastAsia="宋体" w:cs="宋体"/>
          <w:color w:val="000000"/>
          <w:kern w:val="0"/>
          <w:sz w:val="24"/>
        </w:rPr>
      </w:pPr>
      <w:r>
        <w:rPr>
          <w:rFonts w:hint="eastAsia" w:ascii="宋体" w:hAnsi="宋体" w:eastAsia="宋体" w:cs="宋体"/>
          <w:color w:val="000000"/>
          <w:kern w:val="0"/>
          <w:sz w:val="24"/>
        </w:rPr>
        <w:t>法定代表人（或授权代表）签字：</w:t>
      </w:r>
    </w:p>
    <w:p>
      <w:pPr>
        <w:widowControl/>
        <w:spacing w:line="460" w:lineRule="exact"/>
        <w:ind w:firstLine="480" w:firstLineChars="200"/>
        <w:jc w:val="left"/>
        <w:rPr>
          <w:rFonts w:ascii="宋体" w:hAnsi="宋体" w:eastAsia="宋体" w:cs="宋体"/>
          <w:color w:val="000000"/>
          <w:kern w:val="0"/>
          <w:sz w:val="24"/>
        </w:rPr>
      </w:pPr>
    </w:p>
    <w:p>
      <w:pPr>
        <w:widowControl/>
        <w:spacing w:line="460" w:lineRule="exact"/>
        <w:jc w:val="left"/>
        <w:rPr>
          <w:rFonts w:ascii="宋体" w:hAnsi="宋体" w:eastAsia="宋体" w:cs="宋体"/>
          <w:color w:val="000000"/>
          <w:kern w:val="0"/>
          <w:sz w:val="24"/>
        </w:rPr>
      </w:pPr>
    </w:p>
    <w:p>
      <w:pPr>
        <w:widowControl/>
        <w:spacing w:line="460" w:lineRule="exact"/>
        <w:jc w:val="left"/>
        <w:rPr>
          <w:rFonts w:ascii="宋体" w:hAnsi="宋体" w:eastAsia="宋体" w:cs="宋体"/>
          <w:color w:val="000000"/>
          <w:kern w:val="0"/>
          <w:sz w:val="24"/>
        </w:rPr>
      </w:pPr>
    </w:p>
    <w:p>
      <w:pPr>
        <w:widowControl/>
        <w:spacing w:line="46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乙方（盖章）：</w:t>
      </w:r>
    </w:p>
    <w:p>
      <w:pPr>
        <w:widowControl/>
        <w:spacing w:line="460" w:lineRule="exact"/>
        <w:jc w:val="left"/>
        <w:rPr>
          <w:rFonts w:ascii="宋体" w:hAnsi="宋体" w:eastAsia="宋体" w:cs="宋体"/>
          <w:color w:val="000000"/>
          <w:kern w:val="0"/>
          <w:sz w:val="24"/>
        </w:rPr>
      </w:pPr>
    </w:p>
    <w:p>
      <w:pPr>
        <w:widowControl/>
        <w:spacing w:line="460" w:lineRule="exact"/>
        <w:jc w:val="left"/>
        <w:rPr>
          <w:rFonts w:ascii="宋体" w:hAnsi="宋体" w:eastAsia="宋体" w:cs="宋体"/>
          <w:color w:val="000000"/>
          <w:kern w:val="0"/>
          <w:sz w:val="24"/>
        </w:rPr>
      </w:pPr>
      <w:r>
        <w:rPr>
          <w:rFonts w:hint="eastAsia" w:ascii="宋体" w:hAnsi="宋体" w:eastAsia="宋体" w:cs="宋体"/>
          <w:color w:val="000000"/>
          <w:kern w:val="0"/>
          <w:sz w:val="24"/>
        </w:rPr>
        <w:t>法定代表人（或授权代表）签字：</w:t>
      </w:r>
    </w:p>
    <w:p>
      <w:pPr>
        <w:adjustRightInd w:val="0"/>
        <w:snapToGrid w:val="0"/>
        <w:spacing w:line="460" w:lineRule="exact"/>
        <w:ind w:firstLine="480" w:firstLineChars="200"/>
        <w:rPr>
          <w:rFonts w:ascii="宋体" w:hAnsi="宋体" w:eastAsia="宋体" w:cs="宋体"/>
          <w:sz w:val="24"/>
        </w:rPr>
      </w:pPr>
    </w:p>
    <w:p>
      <w:pPr>
        <w:adjustRightInd w:val="0"/>
        <w:snapToGrid w:val="0"/>
        <w:spacing w:line="460" w:lineRule="exact"/>
        <w:rPr>
          <w:rFonts w:ascii="宋体" w:hAnsi="宋体" w:eastAsia="宋体" w:cs="宋体"/>
          <w:sz w:val="24"/>
        </w:rPr>
      </w:pPr>
      <w:r>
        <w:rPr>
          <w:rFonts w:hint="eastAsia" w:ascii="宋体" w:hAnsi="宋体" w:eastAsia="宋体" w:cs="宋体"/>
          <w:sz w:val="24"/>
        </w:rPr>
        <w:t>本合同的签订时间：</w:t>
      </w:r>
      <w:r>
        <w:rPr>
          <w:rFonts w:hint="eastAsia" w:ascii="宋体" w:hAnsi="宋体" w:eastAsia="宋体" w:cs="宋体"/>
          <w:sz w:val="24"/>
          <w:lang w:val="en-US" w:eastAsia="zh-CN"/>
        </w:rPr>
        <w:t>2025</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rPr>
          <w:rFonts w:hint="eastAsia" w:cs="Times New Roman" w:asciiTheme="minorEastAsia" w:hAnsiTheme="minorEastAsia"/>
          <w:bCs/>
          <w:sz w:val="24"/>
        </w:rPr>
        <w:sectPr>
          <w:headerReference r:id="rId3" w:type="default"/>
          <w:footerReference r:id="rId4" w:type="default"/>
          <w:pgSz w:w="11900" w:h="16838"/>
          <w:pgMar w:top="1417" w:right="1417" w:bottom="1417" w:left="1701" w:header="482" w:footer="482" w:gutter="0"/>
          <w:cols w:space="0" w:num="1"/>
          <w:rtlGutter w:val="0"/>
          <w:docGrid w:linePitch="360" w:charSpace="0"/>
        </w:sectPr>
      </w:pPr>
      <w:r>
        <w:rPr>
          <w:rFonts w:hint="eastAsia" w:cs="Times New Roman" w:asciiTheme="minorEastAsia" w:hAnsiTheme="minorEastAsia"/>
          <w:bCs/>
          <w:sz w:val="24"/>
        </w:rPr>
        <w:br w:type="page"/>
      </w:r>
    </w:p>
    <w:p>
      <w:pPr>
        <w:widowControl/>
        <w:spacing w:line="460" w:lineRule="exact"/>
        <w:ind w:firstLine="0" w:firstLineChars="0"/>
        <w:jc w:val="left"/>
        <w:rPr>
          <w:rFonts w:hint="eastAsia" w:ascii="宋体" w:hAnsi="宋体" w:eastAsia="宋体" w:cs="宋体"/>
          <w:bCs/>
          <w:sz w:val="24"/>
        </w:rPr>
      </w:pPr>
      <w:r>
        <w:rPr>
          <w:rFonts w:hint="eastAsia" w:ascii="宋体" w:hAnsi="宋体" w:eastAsia="宋体" w:cs="宋体"/>
          <w:bCs/>
          <w:sz w:val="24"/>
        </w:rPr>
        <w:t>附件1：采购办公用电脑耗材及服务清单</w:t>
      </w:r>
    </w:p>
    <w:p>
      <w:pPr>
        <w:pStyle w:val="2"/>
        <w:rPr>
          <w:rFonts w:hint="eastAsia" w:eastAsia="宋体"/>
          <w:lang w:val="en-US" w:eastAsia="zh-CN"/>
        </w:rPr>
      </w:pPr>
      <w:r>
        <w:rPr>
          <w:rFonts w:hint="eastAsia" w:hAnsi="宋体" w:eastAsia="宋体" w:cs="宋体"/>
          <w:bCs/>
          <w:sz w:val="24"/>
          <w:lang w:val="en-US" w:eastAsia="zh-CN"/>
        </w:rPr>
        <w:t>1、</w:t>
      </w:r>
      <w:r>
        <w:rPr>
          <w:rFonts w:hint="eastAsia" w:ascii="宋体" w:hAnsi="宋体" w:eastAsia="宋体" w:cs="宋体"/>
          <w:bCs/>
          <w:sz w:val="24"/>
        </w:rPr>
        <w:t>采购办公用电脑耗材清单</w:t>
      </w:r>
    </w:p>
    <w:tbl>
      <w:tblPr>
        <w:tblStyle w:val="17"/>
        <w:tblW w:w="10600" w:type="dxa"/>
        <w:tblInd w:w="-8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169"/>
        <w:gridCol w:w="2490"/>
        <w:gridCol w:w="1161"/>
        <w:gridCol w:w="1270"/>
        <w:gridCol w:w="1350"/>
        <w:gridCol w:w="1429"/>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106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21"/>
                <w:szCs w:val="21"/>
                <w:u w:val="none"/>
                <w:lang w:val="en-US" w:eastAsia="zh-CN" w:bidi="ar"/>
              </w:rPr>
              <w:t>集团办公用设备、耗材清单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222222"/>
                <w:sz w:val="21"/>
                <w:szCs w:val="21"/>
                <w:u w:val="none"/>
              </w:rPr>
            </w:pPr>
            <w:r>
              <w:rPr>
                <w:rFonts w:hint="eastAsia" w:ascii="黑体" w:hAnsi="宋体" w:eastAsia="黑体" w:cs="黑体"/>
                <w:i w:val="0"/>
                <w:iCs w:val="0"/>
                <w:color w:val="222222"/>
                <w:kern w:val="0"/>
                <w:sz w:val="21"/>
                <w:szCs w:val="21"/>
                <w:u w:val="none"/>
                <w:lang w:val="en-US" w:eastAsia="zh-CN" w:bidi="ar"/>
              </w:rPr>
              <w:t>序号</w:t>
            </w:r>
          </w:p>
        </w:tc>
        <w:tc>
          <w:tcPr>
            <w:tcW w:w="11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222222"/>
                <w:sz w:val="21"/>
                <w:szCs w:val="21"/>
                <w:u w:val="none"/>
              </w:rPr>
            </w:pPr>
            <w:r>
              <w:rPr>
                <w:rFonts w:hint="eastAsia" w:ascii="黑体" w:hAnsi="宋体" w:eastAsia="黑体" w:cs="黑体"/>
                <w:i w:val="0"/>
                <w:iCs w:val="0"/>
                <w:color w:val="222222"/>
                <w:kern w:val="0"/>
                <w:sz w:val="21"/>
                <w:szCs w:val="21"/>
                <w:u w:val="none"/>
                <w:lang w:val="en-US" w:eastAsia="zh-CN" w:bidi="ar"/>
              </w:rPr>
              <w:t>产品名称</w:t>
            </w:r>
          </w:p>
        </w:tc>
        <w:tc>
          <w:tcPr>
            <w:tcW w:w="2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222222"/>
                <w:sz w:val="21"/>
                <w:szCs w:val="21"/>
                <w:u w:val="none"/>
              </w:rPr>
            </w:pPr>
            <w:r>
              <w:rPr>
                <w:rFonts w:hint="eastAsia" w:ascii="黑体" w:hAnsi="宋体" w:eastAsia="黑体" w:cs="黑体"/>
                <w:i w:val="0"/>
                <w:iCs w:val="0"/>
                <w:color w:val="222222"/>
                <w:kern w:val="0"/>
                <w:sz w:val="21"/>
                <w:szCs w:val="21"/>
                <w:u w:val="none"/>
                <w:lang w:val="en-US" w:eastAsia="zh-CN" w:bidi="ar"/>
              </w:rPr>
              <w:t>产品规格型号</w:t>
            </w:r>
          </w:p>
        </w:tc>
        <w:tc>
          <w:tcPr>
            <w:tcW w:w="11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222222"/>
                <w:sz w:val="21"/>
                <w:szCs w:val="21"/>
                <w:u w:val="none"/>
              </w:rPr>
            </w:pPr>
            <w:r>
              <w:rPr>
                <w:rFonts w:hint="eastAsia" w:ascii="黑体" w:hAnsi="宋体" w:eastAsia="黑体" w:cs="黑体"/>
                <w:i w:val="0"/>
                <w:iCs w:val="0"/>
                <w:color w:val="222222"/>
                <w:kern w:val="0"/>
                <w:sz w:val="21"/>
                <w:szCs w:val="21"/>
                <w:u w:val="none"/>
                <w:lang w:val="en-US" w:eastAsia="zh-CN" w:bidi="ar"/>
              </w:rPr>
              <w:t>单位</w:t>
            </w:r>
          </w:p>
        </w:tc>
        <w:tc>
          <w:tcPr>
            <w:tcW w:w="12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222222"/>
                <w:sz w:val="21"/>
                <w:szCs w:val="21"/>
                <w:u w:val="none"/>
                <w:lang w:val="en-US"/>
              </w:rPr>
            </w:pPr>
            <w:r>
              <w:rPr>
                <w:rFonts w:hint="eastAsia" w:ascii="黑体" w:hAnsi="宋体" w:eastAsia="黑体" w:cs="黑体"/>
                <w:i w:val="0"/>
                <w:iCs w:val="0"/>
                <w:color w:val="000000"/>
                <w:kern w:val="0"/>
                <w:sz w:val="21"/>
                <w:szCs w:val="21"/>
                <w:u w:val="none"/>
                <w:lang w:val="en-US" w:eastAsia="zh-CN" w:bidi="ar"/>
              </w:rPr>
              <w:t>单价（元）</w:t>
            </w:r>
          </w:p>
        </w:tc>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4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21"/>
                <w:szCs w:val="21"/>
                <w:u w:val="none"/>
                <w:lang w:val="en-US" w:eastAsia="zh-CN" w:bidi="ar"/>
              </w:rPr>
              <w:t>合计（元）</w:t>
            </w:r>
          </w:p>
        </w:tc>
        <w:tc>
          <w:tcPr>
            <w:tcW w:w="10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EPSON复合机耗材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EPSON原装 黄/红/蓝色墨盒</w:t>
            </w:r>
            <w:r>
              <w:rPr>
                <w:rFonts w:hint="eastAsia" w:ascii="宋体" w:hAnsi="宋体" w:eastAsia="宋体" w:cs="宋体"/>
                <w:i w:val="0"/>
                <w:iCs w:val="0"/>
                <w:color w:val="222222"/>
                <w:kern w:val="0"/>
                <w:sz w:val="21"/>
                <w:szCs w:val="21"/>
                <w:u w:val="none"/>
                <w:lang w:val="en-US" w:eastAsia="zh-CN" w:bidi="ar"/>
              </w:rPr>
              <w:br w:type="textWrapping"/>
            </w:r>
            <w:r>
              <w:rPr>
                <w:rFonts w:hint="eastAsia" w:ascii="宋体" w:hAnsi="宋体" w:eastAsia="宋体" w:cs="宋体"/>
                <w:i w:val="0"/>
                <w:iCs w:val="0"/>
                <w:color w:val="222222"/>
                <w:kern w:val="0"/>
                <w:sz w:val="21"/>
                <w:szCs w:val="21"/>
                <w:u w:val="none"/>
                <w:lang w:val="en-US" w:eastAsia="zh-CN" w:bidi="ar"/>
              </w:rPr>
              <w:t>（WF-C17590C)</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EPSON 原装黑色墨盒</w:t>
            </w:r>
            <w:r>
              <w:rPr>
                <w:rFonts w:hint="eastAsia" w:ascii="宋体" w:hAnsi="宋体" w:eastAsia="宋体" w:cs="宋体"/>
                <w:i w:val="0"/>
                <w:iCs w:val="0"/>
                <w:color w:val="222222"/>
                <w:kern w:val="0"/>
                <w:sz w:val="21"/>
                <w:szCs w:val="21"/>
                <w:u w:val="none"/>
                <w:lang w:val="en-US" w:eastAsia="zh-CN" w:bidi="ar"/>
              </w:rPr>
              <w:br w:type="textWrapping"/>
            </w:r>
            <w:r>
              <w:rPr>
                <w:rFonts w:hint="eastAsia" w:ascii="宋体" w:hAnsi="宋体" w:eastAsia="宋体" w:cs="宋体"/>
                <w:i w:val="0"/>
                <w:iCs w:val="0"/>
                <w:color w:val="222222"/>
                <w:kern w:val="0"/>
                <w:sz w:val="21"/>
                <w:szCs w:val="21"/>
                <w:u w:val="none"/>
                <w:lang w:val="en-US" w:eastAsia="zh-CN" w:bidi="ar"/>
              </w:rPr>
              <w:t>（WF-C17590C)</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EPSON原装维护箱</w:t>
            </w:r>
            <w:r>
              <w:rPr>
                <w:rFonts w:hint="eastAsia" w:ascii="宋体" w:hAnsi="宋体" w:eastAsia="宋体" w:cs="宋体"/>
                <w:i w:val="0"/>
                <w:iCs w:val="0"/>
                <w:color w:val="222222"/>
                <w:kern w:val="0"/>
                <w:sz w:val="21"/>
                <w:szCs w:val="21"/>
                <w:u w:val="none"/>
                <w:lang w:val="en-US" w:eastAsia="zh-CN" w:bidi="ar"/>
              </w:rPr>
              <w:br w:type="textWrapping"/>
            </w:r>
            <w:r>
              <w:rPr>
                <w:rFonts w:hint="eastAsia" w:ascii="宋体" w:hAnsi="宋体" w:eastAsia="宋体" w:cs="宋体"/>
                <w:i w:val="0"/>
                <w:iCs w:val="0"/>
                <w:color w:val="222222"/>
                <w:kern w:val="0"/>
                <w:sz w:val="21"/>
                <w:szCs w:val="21"/>
                <w:u w:val="none"/>
                <w:lang w:val="en-US" w:eastAsia="zh-CN" w:bidi="ar"/>
              </w:rPr>
              <w:t>（WF-C17590C)</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进纸驱动组件（含高压板）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纸盒搓纸轮组件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输稿器搓纸轮组件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爱普生原装装订针</w:t>
            </w:r>
            <w:r>
              <w:rPr>
                <w:rStyle w:val="37"/>
                <w:sz w:val="21"/>
                <w:szCs w:val="21"/>
                <w:lang w:val="en-US" w:eastAsia="zh-CN" w:bidi="ar"/>
              </w:rPr>
              <w:br w:type="textWrapping"/>
            </w:r>
            <w:r>
              <w:rPr>
                <w:rStyle w:val="37"/>
                <w:sz w:val="21"/>
                <w:szCs w:val="21"/>
                <w:lang w:val="en-US" w:eastAsia="zh-CN" w:bidi="ar"/>
              </w:rPr>
              <w:t>WF-C17590(5000*3)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京瓷复合机保养组件</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京瓷原装DK-8550保养组件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京瓷原装DK-8560保养组件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京瓷原装DV-8350保养组件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京瓷原装FK-8550保养组件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京瓷原装MK-8338A保养组件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1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京瓷复合机耗材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京瓷原装TASKalfa 2553ci墨粉盒 (TK-8348K)</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 TASKalfa 2553ci彩色墨粉盒(TK-8348C/M/Y)</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 TASKalfa 3212i黑色墨粉盒</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WT-8500废粉仓</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京瓷装订针 SH-10（5000*3）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京瓷原装TASKalfa 2554ci墨粉盒 (TK-8368K)</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 TASKalfa 2554ci彩色墨粉盒(TK-8368C/M/Y)</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搓纸轮组件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惠普耗材M479fdw</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原装惠普 (HP) 416A</w:t>
            </w:r>
            <w:r>
              <w:rPr>
                <w:rFonts w:hint="eastAsia" w:ascii="宋体" w:hAnsi="宋体" w:eastAsia="宋体" w:cs="宋体"/>
                <w:i w:val="0"/>
                <w:iCs w:val="0"/>
                <w:color w:val="222222"/>
                <w:kern w:val="0"/>
                <w:sz w:val="21"/>
                <w:szCs w:val="21"/>
                <w:u w:val="none"/>
                <w:lang w:val="en-US" w:eastAsia="zh-CN" w:bidi="ar"/>
              </w:rPr>
              <w:br w:type="textWrapping"/>
            </w:r>
            <w:r>
              <w:rPr>
                <w:rFonts w:hint="eastAsia" w:ascii="宋体" w:hAnsi="宋体" w:eastAsia="宋体" w:cs="宋体"/>
                <w:i w:val="0"/>
                <w:iCs w:val="0"/>
                <w:color w:val="222222"/>
                <w:kern w:val="0"/>
                <w:sz w:val="21"/>
                <w:szCs w:val="21"/>
                <w:u w:val="none"/>
                <w:lang w:val="en-US" w:eastAsia="zh-CN" w:bidi="ar"/>
              </w:rPr>
              <w:t>黄/红/蓝/色硒鼓</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原装惠普 (HP) 416A 黑色</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京瓷耗材 M5021cdn</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原装京瓷TK5253K黑色(1200页）</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原装京瓷TK5253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黄/红/青色(1200页）</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京瓷耗材 P5021cdn</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原装京瓷TK5223K黑色(1200页）</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8</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原装京瓷TK5223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黄/红/青色(1200页）</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7</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硒鼓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佳能LBP2900兼容硒鼓</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惠普 (HP) 原装硒鼓 CF500A</w:t>
            </w:r>
            <w:r>
              <w:rPr>
                <w:rFonts w:hint="eastAsia" w:ascii="宋体" w:hAnsi="宋体" w:eastAsia="宋体" w:cs="宋体"/>
                <w:i w:val="0"/>
                <w:iCs w:val="0"/>
                <w:color w:val="222222"/>
                <w:kern w:val="0"/>
                <w:sz w:val="21"/>
                <w:szCs w:val="21"/>
                <w:u w:val="none"/>
                <w:lang w:val="en-US" w:eastAsia="zh-CN" w:bidi="ar"/>
              </w:rPr>
              <w:br w:type="textWrapping"/>
            </w:r>
            <w:r>
              <w:rPr>
                <w:rFonts w:hint="eastAsia" w:ascii="宋体" w:hAnsi="宋体" w:eastAsia="宋体" w:cs="宋体"/>
                <w:i w:val="0"/>
                <w:iCs w:val="0"/>
                <w:color w:val="222222"/>
                <w:kern w:val="0"/>
                <w:sz w:val="21"/>
                <w:szCs w:val="21"/>
                <w:u w:val="none"/>
                <w:lang w:val="en-US" w:eastAsia="zh-CN" w:bidi="ar"/>
              </w:rPr>
              <w:t xml:space="preserve"> 黑色</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惠普 (HP) 原装硒鼓 CF501/2/3A黄/红/青色</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华为F-1500原装硒鼓</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SCX-4521HF打印机原装硒鼓</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硒鼓DR-B020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8</w:t>
            </w:r>
          </w:p>
        </w:tc>
        <w:tc>
          <w:tcPr>
            <w:tcW w:w="11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粉盒</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华为F-1500原装粉盒</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兄弟原装TNB020粉盒</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京瓷原装墨粉TK-1123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信创电脑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华为擎云W585x-B036(16GB+256GB+1TB)（无Wi-Fi无光驱）+23.8英寸显示器/含3年国产操作系统/WPS/ODF</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台式电脑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华为擎云B530E-W5621N( i5-12400 16G+256GB+1TB)+23.8寸显示器/三年保修三年上门服务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笔记本电脑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华为擎云L540-031(麒麟9006C 16GB+512GB)/含6年国产操作系统/WPS/ODF</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12</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打印机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HUAWEI PixLap B5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佳能 LBP2900+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激光笔</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纽赛NS100激光翻页笔</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录音笔</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科大讯飞 SR502T 星火版</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刻录机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联想外置光驱刻录机  TX708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刻录光盘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DVD刻录光盘4.7G</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85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键盘鼠标</w:t>
            </w:r>
            <w:r>
              <w:rPr>
                <w:rFonts w:hint="eastAsia" w:ascii="宋体" w:hAnsi="宋体" w:eastAsia="宋体" w:cs="宋体"/>
                <w:i w:val="0"/>
                <w:iCs w:val="0"/>
                <w:color w:val="222222"/>
                <w:kern w:val="0"/>
                <w:sz w:val="21"/>
                <w:szCs w:val="21"/>
                <w:u w:val="none"/>
                <w:lang w:val="en-US" w:eastAsia="zh-CN" w:bidi="ar"/>
              </w:rPr>
              <w:br w:type="textWrapping"/>
            </w:r>
            <w:r>
              <w:rPr>
                <w:rFonts w:hint="eastAsia" w:ascii="宋体" w:hAnsi="宋体" w:eastAsia="宋体" w:cs="宋体"/>
                <w:i w:val="0"/>
                <w:iCs w:val="0"/>
                <w:color w:val="222222"/>
                <w:kern w:val="0"/>
                <w:sz w:val="21"/>
                <w:szCs w:val="21"/>
                <w:u w:val="none"/>
                <w:lang w:val="en-US" w:eastAsia="zh-CN" w:bidi="ar"/>
              </w:rPr>
              <w:t>套装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双飞燕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无线鼠标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M186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ST1TB</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固态硬盘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三星980PRO 1TB</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移动硬盘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ST1TB</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路由器</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RG- EW3000GX PRO</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U 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金士顿/闪迪 64G 3.0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交换机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S1205V-PWR</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内存条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DDR4代 16G</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数据线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USB延长线、显示信号线、转接头、网线跳线</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充电宝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绿联100W 20000毫安PD快充</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色带架</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EPSON LQ635/735原装色带架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29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鼠标垫</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300x250mm鼠标垫</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设备及网络维护服务（含信创电脑维护费）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100人规模的办公场所，维护设备服务包括但不限于网络支持、桌面终端设备维护、会议支持保障、机房管理、配合日常的信息安全服务等；还需提供30分钟到场服务、2名具备资质的固定人员配合处理设备及网络维护相关工作。</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月</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12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详细内容见（服务明细）表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31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合计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222222"/>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pStyle w:val="2"/>
        <w:rPr>
          <w:rFonts w:hint="eastAsia"/>
        </w:rPr>
      </w:pPr>
    </w:p>
    <w:p>
      <w:pPr>
        <w:rPr>
          <w:rFonts w:hint="eastAsia" w:ascii="宋体" w:hAnsi="宋体" w:eastAsia="宋体" w:cs="宋体"/>
          <w:bCs/>
          <w:sz w:val="24"/>
          <w:lang w:val="en-US" w:eastAsia="zh-CN"/>
        </w:rPr>
      </w:pPr>
      <w:r>
        <w:rPr>
          <w:rFonts w:hint="eastAsia" w:ascii="宋体" w:hAnsi="宋体" w:eastAsia="宋体" w:cs="宋体"/>
          <w:bCs/>
          <w:sz w:val="24"/>
          <w:lang w:val="en-US" w:eastAsia="zh-CN"/>
        </w:rPr>
        <w:br w:type="page"/>
      </w:r>
    </w:p>
    <w:p>
      <w:pPr>
        <w:widowControl/>
        <w:spacing w:line="460" w:lineRule="exact"/>
        <w:ind w:firstLine="480" w:firstLineChars="200"/>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2、设备及网络维护服务</w:t>
      </w:r>
    </w:p>
    <w:tbl>
      <w:tblPr>
        <w:tblStyle w:val="17"/>
        <w:tblW w:w="1003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2680"/>
        <w:gridCol w:w="461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服务项目</w:t>
            </w:r>
          </w:p>
        </w:tc>
        <w:tc>
          <w:tcPr>
            <w:tcW w:w="46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细项说明</w:t>
            </w:r>
          </w:p>
        </w:tc>
        <w:tc>
          <w:tcPr>
            <w:tcW w:w="20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0" w:hRule="atLeast"/>
        </w:trPr>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机房管理与基线核查</w:t>
            </w:r>
          </w:p>
        </w:tc>
        <w:tc>
          <w:tcPr>
            <w:tcW w:w="46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机房的服务器及网络设备、信息安全设备等进行检查，提出安全配置策略及按等保要求提出整改建议。包括但不限于服务器、光纤交换机、存储、防火墙、精密空调系统、气体消防系统、UPS及动环监控系统等中心机房的日常巡检、监控和运维，管理机房核心IT设备资产台账，设备故障分析及处理、主动巡查机房环境设备等，定期检查UPS主机状态，对机房进行规范管理，确保提供干净、整洁、有序的机房现场服务工作。</w:t>
            </w:r>
          </w:p>
        </w:tc>
        <w:tc>
          <w:tcPr>
            <w:tcW w:w="20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0" w:hRule="atLeast"/>
        </w:trPr>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网络支持及维护</w:t>
            </w:r>
          </w:p>
        </w:tc>
        <w:tc>
          <w:tcPr>
            <w:tcW w:w="46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但不限于网络系统设备（路由器、交换机等设备）运行状态的监控、管理和运维；保障各类网络系统接入稳定使用，负责系统运维记录以及相应文档的整理和归档工作。对网络故障原因分析、处理、日常例行巡检，网络安全防护、IP网段规划等；对机房网络线路进行全面梳理、布线优化，确保标签准确，管理规范，建立动态的网络台账；根据采购方要求对进行网络应急服务演练，设备在运维服务期内出现故障后，提供备件先行服务，对于接入层网络设备、关键位置的设备保证在一个工作日内提供备机。</w:t>
            </w:r>
          </w:p>
        </w:tc>
        <w:tc>
          <w:tcPr>
            <w:tcW w:w="20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桌面终端设备维护</w:t>
            </w:r>
          </w:p>
        </w:tc>
        <w:tc>
          <w:tcPr>
            <w:tcW w:w="46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PC电脑、打印机、传真机、复印机、扫描仪、LED显示屏等现场日常维护服务，如操作系统、软件安装、设备故障原因分析、报障处理等服务；为保证办公设备工作正常，提供7*24小时响应支持，发现问题即时响应，并及时解决</w:t>
            </w:r>
          </w:p>
        </w:tc>
        <w:tc>
          <w:tcPr>
            <w:tcW w:w="20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会议支持及保障</w:t>
            </w:r>
          </w:p>
        </w:tc>
        <w:tc>
          <w:tcPr>
            <w:tcW w:w="46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包括主动例行巡检会议设备，会前联调设备，对于发现异常的设备应及时汇报并协助提供解决方案和措施，日常保障会议正常召开，会后进行设备检查确认，及时响应处理会议设备故障及问题。</w:t>
            </w:r>
          </w:p>
        </w:tc>
        <w:tc>
          <w:tcPr>
            <w:tcW w:w="20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年度服务</w:t>
            </w:r>
          </w:p>
        </w:tc>
      </w:tr>
    </w:tbl>
    <w:p>
      <w:pPr>
        <w:pStyle w:val="2"/>
        <w:rPr>
          <w:rFonts w:hint="eastAsia"/>
        </w:rPr>
      </w:pPr>
    </w:p>
    <w:p>
      <w:pPr>
        <w:rPr>
          <w:rFonts w:hint="eastAsia" w:ascii="宋体" w:hAnsi="宋体" w:eastAsia="宋体" w:cs="宋体"/>
          <w:bCs/>
          <w:sz w:val="24"/>
        </w:rPr>
      </w:pPr>
      <w:r>
        <w:rPr>
          <w:rFonts w:hint="eastAsia" w:ascii="宋体" w:hAnsi="宋体" w:eastAsia="宋体" w:cs="宋体"/>
          <w:bCs/>
          <w:sz w:val="24"/>
        </w:rPr>
        <w:br w:type="page"/>
      </w:r>
    </w:p>
    <w:p>
      <w:pPr>
        <w:widowControl/>
        <w:spacing w:line="46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rPr>
        <w:t>附件2</w:t>
      </w:r>
      <w:r>
        <w:rPr>
          <w:rFonts w:hint="eastAsia" w:ascii="宋体" w:hAnsi="宋体" w:eastAsia="宋体" w:cs="宋体"/>
          <w:bCs/>
          <w:sz w:val="24"/>
          <w:lang w:eastAsia="zh-CN"/>
        </w:rPr>
        <w:t>、</w:t>
      </w:r>
      <w:r>
        <w:rPr>
          <w:rFonts w:hint="eastAsia" w:ascii="宋体" w:hAnsi="宋体" w:eastAsia="宋体" w:cs="宋体"/>
          <w:bCs/>
          <w:sz w:val="24"/>
        </w:rPr>
        <w:t>服务承诺</w:t>
      </w:r>
      <w:r>
        <w:rPr>
          <w:rFonts w:hint="eastAsia" w:ascii="宋体" w:hAnsi="宋体" w:eastAsia="宋体" w:cs="宋体"/>
          <w:bCs/>
          <w:sz w:val="24"/>
          <w:lang w:val="en-US" w:eastAsia="zh-CN"/>
        </w:rPr>
        <w:t>函</w:t>
      </w:r>
    </w:p>
    <w:p>
      <w:pPr>
        <w:jc w:val="center"/>
        <w:rPr>
          <w:rFonts w:hint="eastAsia"/>
          <w:sz w:val="36"/>
          <w:szCs w:val="44"/>
          <w:lang w:val="en-US" w:eastAsia="zh-CN"/>
        </w:rPr>
      </w:pPr>
      <w:r>
        <w:rPr>
          <w:rFonts w:hint="eastAsia"/>
          <w:sz w:val="36"/>
          <w:szCs w:val="44"/>
        </w:rPr>
        <w:t>服务承诺</w:t>
      </w:r>
      <w:r>
        <w:rPr>
          <w:rFonts w:hint="eastAsia"/>
          <w:sz w:val="36"/>
          <w:szCs w:val="44"/>
          <w:lang w:val="en-US" w:eastAsia="zh-CN"/>
        </w:rPr>
        <w:t>函</w:t>
      </w:r>
    </w:p>
    <w:p>
      <w:pPr>
        <w:spacing w:line="360" w:lineRule="auto"/>
        <w:ind w:firstLine="480" w:firstLineChars="200"/>
        <w:rPr>
          <w:rFonts w:hint="eastAsia"/>
          <w:sz w:val="24"/>
          <w:szCs w:val="24"/>
          <w:lang w:val="en-US" w:eastAsia="zh-CN"/>
        </w:rPr>
      </w:pPr>
      <w:r>
        <w:rPr>
          <w:rFonts w:hint="eastAsia"/>
          <w:sz w:val="24"/>
          <w:szCs w:val="24"/>
          <w:lang w:val="en-US" w:eastAsia="zh-CN"/>
        </w:rPr>
        <w:t>我司对参与的龙岗区投控集团的采购电脑、打印机设备及耗材供应服务作出如下全面、明确且具有法律约束力的承诺：</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报价合规承诺：严格遵守项目报价规则，投标单价不会高于既定的最高限价，否则自愿接受投标报价被判定无效的结果。若投标报价被认定严重偏离市场行情，我司将在接到通知后的 3 个工作日内，提供详细的成本明细、清晰完整的来货渠道凭证以及真实有效的采购发票等相关材料，积极配合审查工作，确保报价的合理性与真实性。</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货物服务承诺：所有货物均提供送货上门服务，从销售、配送、售后、退换货至维修保养的全过程，实施终身跟踪并进行详细信息记录，保障产品全生命周期的可追溯性。</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质保服务承诺</w:t>
      </w:r>
    </w:p>
    <w:p>
      <w:pPr>
        <w:numPr>
          <w:ilvl w:val="0"/>
          <w:numId w:val="5"/>
        </w:numPr>
        <w:spacing w:line="360" w:lineRule="auto"/>
        <w:ind w:left="420" w:leftChars="0" w:firstLine="0" w:firstLineChars="0"/>
        <w:rPr>
          <w:rFonts w:hint="eastAsia"/>
          <w:sz w:val="24"/>
          <w:szCs w:val="24"/>
          <w:lang w:val="en-US" w:eastAsia="zh-CN"/>
        </w:rPr>
      </w:pPr>
      <w:r>
        <w:rPr>
          <w:rFonts w:hint="eastAsia"/>
          <w:sz w:val="24"/>
          <w:szCs w:val="24"/>
          <w:lang w:val="en-US" w:eastAsia="zh-CN"/>
        </w:rPr>
        <w:t>免费质保期与范围：自产品交付验收合格之日起，严格按照厂家保修政策提供保修服务，并提供上门退换货服务。在质保期内，对产品质量问题承担全部责任。</w:t>
      </w:r>
    </w:p>
    <w:p>
      <w:pPr>
        <w:numPr>
          <w:ilvl w:val="0"/>
          <w:numId w:val="5"/>
        </w:numPr>
        <w:spacing w:line="360" w:lineRule="auto"/>
        <w:ind w:left="420" w:leftChars="0" w:firstLine="0" w:firstLineChars="0"/>
        <w:rPr>
          <w:rFonts w:hint="eastAsia"/>
          <w:sz w:val="24"/>
          <w:szCs w:val="24"/>
          <w:lang w:val="en-US" w:eastAsia="zh-CN"/>
        </w:rPr>
      </w:pPr>
      <w:r>
        <w:rPr>
          <w:rFonts w:hint="eastAsia"/>
          <w:sz w:val="24"/>
          <w:szCs w:val="24"/>
          <w:lang w:val="en-US" w:eastAsia="zh-CN"/>
        </w:rPr>
        <w:t>质保期内维修响应：在质保期内，维修人员将在接到维修通知后的10分钟内响应，并立即启动故障应急处理流程。我们承诺在30分钟内抵达现场提供服务。若故障无法即时解决，我们将在8小时内制定并提交详细的故障应急方案。必要时，我们将提供不低于同等标准的临时备用设备，以确保贵单位的业务连续性，将对正常办公的影响降至最低限度。</w:t>
      </w:r>
    </w:p>
    <w:p>
      <w:pPr>
        <w:numPr>
          <w:ilvl w:val="0"/>
          <w:numId w:val="5"/>
        </w:numPr>
        <w:spacing w:line="360" w:lineRule="auto"/>
        <w:ind w:left="420" w:leftChars="0" w:firstLine="0" w:firstLineChars="0"/>
        <w:rPr>
          <w:rFonts w:hint="eastAsia"/>
          <w:sz w:val="24"/>
          <w:szCs w:val="24"/>
          <w:lang w:val="en-US" w:eastAsia="zh-CN"/>
        </w:rPr>
      </w:pPr>
      <w:r>
        <w:rPr>
          <w:rFonts w:hint="eastAsia"/>
          <w:sz w:val="24"/>
          <w:szCs w:val="24"/>
          <w:lang w:val="en-US" w:eastAsia="zh-CN"/>
        </w:rPr>
        <w:t>免费质保期费用承担：免费质保期内因质量问题产生的一切费用，均由我司承担，贵单位无需承担任何费用。</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质保期满后服务承诺：免费保修期结束后，用户可依据我司在维护期间的服务质量，提出后期服务请求，服务范围和内容由双方根据实际需求协商确定。届时，我司仅酌情收取维修材料成本费。</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产品终身服务承诺：与上游供货厂商保持紧密联系，及时为设备提供固件升级服务；持续与用户沟通交流应用情况，安排专人负责为用户提供问题解决方案；定期了解项目进展及问题，积极征询用户意见，做好系统后续技术跟进工作；及时提供硬件技术文献资料，针对系统软硬件制定并提供升级策略，确保以最优方案实现产品的升级和更新。</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合同响应承诺：我司完全接受并满足招标书的合同要求，对合同条款作出全面、实质的响应，严格履行合同约定的各项责任和义务。</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技术培训承诺：按照实际需求，分批集中组织技术培训，确保用户相关人员熟练掌握设备及网络的操作和基本维护技能。</w:t>
      </w:r>
    </w:p>
    <w:p>
      <w:pPr>
        <w:numPr>
          <w:ilvl w:val="0"/>
          <w:numId w:val="4"/>
        </w:numPr>
        <w:spacing w:line="360" w:lineRule="auto"/>
        <w:ind w:left="425" w:leftChars="0" w:hanging="425" w:firstLineChars="0"/>
        <w:rPr>
          <w:rFonts w:hint="eastAsia"/>
          <w:sz w:val="24"/>
          <w:szCs w:val="24"/>
          <w:lang w:val="en-US" w:eastAsia="zh-CN"/>
        </w:rPr>
      </w:pPr>
      <w:r>
        <w:rPr>
          <w:rFonts w:hint="eastAsia"/>
          <w:sz w:val="24"/>
          <w:szCs w:val="24"/>
          <w:lang w:val="en-US" w:eastAsia="zh-CN"/>
        </w:rPr>
        <w:t>设备及网络维护服务承诺：</w:t>
      </w:r>
      <w:r>
        <w:rPr>
          <w:rFonts w:hint="default"/>
          <w:sz w:val="24"/>
          <w:szCs w:val="24"/>
          <w:lang w:val="en-US" w:eastAsia="zh-CN"/>
        </w:rPr>
        <w:t>本服务项目由经验丰富且具备 ISO/IEC</w:t>
      </w:r>
      <w:r>
        <w:rPr>
          <w:rFonts w:hint="eastAsia"/>
          <w:sz w:val="24"/>
          <w:szCs w:val="24"/>
          <w:lang w:val="en-US" w:eastAsia="zh-CN"/>
        </w:rPr>
        <w:t xml:space="preserve"> </w:t>
      </w:r>
      <w:r>
        <w:rPr>
          <w:rFonts w:hint="default"/>
          <w:sz w:val="24"/>
          <w:szCs w:val="24"/>
          <w:lang w:val="en-US" w:eastAsia="zh-CN"/>
        </w:rPr>
        <w:t>2000</w:t>
      </w:r>
      <w:r>
        <w:rPr>
          <w:rFonts w:hint="eastAsia"/>
          <w:sz w:val="24"/>
          <w:szCs w:val="24"/>
          <w:lang w:val="en-US" w:eastAsia="zh-CN"/>
        </w:rPr>
        <w:t>/IEC 27001</w:t>
      </w:r>
      <w:r>
        <w:rPr>
          <w:rFonts w:hint="default"/>
          <w:sz w:val="24"/>
          <w:szCs w:val="24"/>
          <w:lang w:val="en-US" w:eastAsia="zh-CN"/>
        </w:rPr>
        <w:t xml:space="preserve"> 资质的专业</w:t>
      </w:r>
      <w:r>
        <w:rPr>
          <w:rFonts w:hint="eastAsia"/>
          <w:sz w:val="24"/>
          <w:szCs w:val="24"/>
          <w:lang w:val="en-US" w:eastAsia="zh-CN"/>
        </w:rPr>
        <w:t>服务</w:t>
      </w:r>
      <w:r>
        <w:rPr>
          <w:rFonts w:hint="default"/>
          <w:sz w:val="24"/>
          <w:szCs w:val="24"/>
          <w:lang w:val="en-US" w:eastAsia="zh-CN"/>
        </w:rPr>
        <w:t>团队承接。团队将严格依照行业通行的合规流程与标准，制定全面、科学的设备及网络维护方案。为保障服务质量与效率，指派 2 名具备相关资质的固定人员，专职负责本项目办公场所的设备及网络维护工作。一旦接到故障报修或服务需求，会在 30 分钟内以最快速度抵达现场，并即刻按照专业操作规范开展服务。在日常工作中，无论是定期的日常巡检、复杂的故障排查，还是紧急的抢修任务，维护人员都</w:t>
      </w:r>
      <w:r>
        <w:rPr>
          <w:rFonts w:hint="eastAsia"/>
          <w:sz w:val="24"/>
          <w:szCs w:val="24"/>
          <w:lang w:val="en-US" w:eastAsia="zh-CN"/>
        </w:rPr>
        <w:t>应</w:t>
      </w:r>
      <w:r>
        <w:rPr>
          <w:rFonts w:hint="default"/>
          <w:sz w:val="24"/>
          <w:szCs w:val="24"/>
          <w:lang w:val="en-US" w:eastAsia="zh-CN"/>
        </w:rPr>
        <w:t>严谨执行操作规范，运用专业技术和丰富经验，对办公场所的设备及网络进行全方位的维护。通过持续监测、及时处理问题等措施，全力保障服务质量，确保办公场所的设备及网络始终处于正常稳定运行状态，最大程度减少因设备和网络故障对办公造成的影响</w:t>
      </w:r>
      <w:r>
        <w:rPr>
          <w:rFonts w:hint="eastAsia"/>
          <w:sz w:val="24"/>
          <w:szCs w:val="24"/>
          <w:lang w:val="en-US" w:eastAsia="zh-CN"/>
        </w:rPr>
        <w:t>。同时，提供以下技术支持电话：</w:t>
      </w:r>
    </w:p>
    <w:p>
      <w:pPr>
        <w:spacing w:line="360" w:lineRule="auto"/>
        <w:ind w:left="420" w:leftChars="200" w:firstLine="0" w:firstLineChars="0"/>
        <w:rPr>
          <w:rFonts w:hint="eastAsia"/>
          <w:sz w:val="24"/>
          <w:szCs w:val="24"/>
          <w:lang w:val="en-US" w:eastAsia="zh-CN"/>
        </w:rPr>
      </w:pPr>
      <w:r>
        <w:rPr>
          <w:rFonts w:hint="eastAsia"/>
          <w:sz w:val="24"/>
          <w:szCs w:val="24"/>
          <w:lang w:val="en-US" w:eastAsia="zh-CN"/>
        </w:rPr>
        <w:t xml:space="preserve">服务专线：  </w:t>
      </w:r>
    </w:p>
    <w:p>
      <w:pPr>
        <w:spacing w:line="360" w:lineRule="auto"/>
        <w:ind w:left="420" w:leftChars="200" w:firstLine="0" w:firstLineChars="0"/>
        <w:rPr>
          <w:rFonts w:hint="eastAsia"/>
          <w:sz w:val="24"/>
          <w:szCs w:val="24"/>
          <w:lang w:val="en-US" w:eastAsia="zh-CN"/>
        </w:rPr>
      </w:pPr>
      <w:r>
        <w:rPr>
          <w:rFonts w:hint="eastAsia"/>
          <w:sz w:val="24"/>
          <w:szCs w:val="24"/>
          <w:lang w:val="en-US" w:eastAsia="zh-CN"/>
        </w:rPr>
        <w:t>服务投诉电话：</w:t>
      </w:r>
    </w:p>
    <w:p>
      <w:pPr>
        <w:spacing w:line="360" w:lineRule="auto"/>
        <w:ind w:firstLine="480" w:firstLineChars="200"/>
        <w:rPr>
          <w:rFonts w:hint="eastAsia"/>
          <w:sz w:val="24"/>
          <w:szCs w:val="24"/>
          <w:lang w:val="en-US" w:eastAsia="zh-CN"/>
        </w:rPr>
      </w:pPr>
      <w:r>
        <w:rPr>
          <w:rFonts w:hint="eastAsia"/>
          <w:sz w:val="24"/>
          <w:szCs w:val="24"/>
          <w:lang w:val="en-US" w:eastAsia="zh-CN"/>
        </w:rPr>
        <w:t>我司确认，若违反上述任何承诺，愿意承担由此引发的一切法律责任和经济损失，包括但不限于向采购方支付违约金、赔偿直接和间接损失等。</w:t>
      </w:r>
    </w:p>
    <w:p>
      <w:pPr>
        <w:widowControl/>
        <w:spacing w:line="460" w:lineRule="exact"/>
        <w:ind w:firstLine="480" w:firstLineChars="200"/>
        <w:jc w:val="left"/>
        <w:rPr>
          <w:rFonts w:hint="eastAsia" w:ascii="宋体" w:hAnsi="宋体" w:eastAsia="宋体" w:cs="宋体"/>
          <w:bCs/>
          <w:sz w:val="24"/>
        </w:rPr>
      </w:pPr>
    </w:p>
    <w:p>
      <w:pPr>
        <w:pStyle w:val="2"/>
        <w:rPr>
          <w:rFonts w:hint="eastAsia" w:ascii="宋体" w:hAnsi="宋体" w:eastAsia="宋体" w:cs="宋体"/>
          <w:bCs/>
          <w:sz w:val="24"/>
        </w:rPr>
      </w:pPr>
    </w:p>
    <w:p>
      <w:pPr>
        <w:pStyle w:val="3"/>
        <w:ind w:left="4418" w:leftChars="2104" w:firstLine="0" w:firstLineChars="0"/>
        <w:rPr>
          <w:rFonts w:hint="eastAsia" w:ascii="宋体" w:hAnsi="宋体" w:eastAsia="宋体" w:cs="宋体"/>
          <w:bCs/>
          <w:sz w:val="24"/>
          <w:lang w:val="en-US" w:eastAsia="zh-CN"/>
        </w:rPr>
      </w:pPr>
      <w:r>
        <w:rPr>
          <w:rFonts w:hint="eastAsia" w:ascii="宋体" w:hAnsi="宋体" w:eastAsia="宋体" w:cs="宋体"/>
          <w:bCs/>
          <w:sz w:val="24"/>
          <w:lang w:val="en-US" w:eastAsia="zh-CN"/>
        </w:rPr>
        <w:t>供应商名称：</w:t>
      </w:r>
    </w:p>
    <w:p>
      <w:pPr>
        <w:ind w:left="4418" w:leftChars="2104" w:firstLine="0" w:firstLineChars="0"/>
        <w:rPr>
          <w:rFonts w:hint="default"/>
          <w:lang w:val="en-US" w:eastAsia="zh-CN"/>
        </w:rPr>
      </w:pPr>
    </w:p>
    <w:p>
      <w:pPr>
        <w:ind w:left="4418" w:leftChars="2104"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2025年  月  日 </w:t>
      </w:r>
      <w:r>
        <w:rPr>
          <w:rFonts w:hint="eastAsia" w:ascii="宋体" w:hAnsi="宋体" w:eastAsia="宋体" w:cs="宋体"/>
          <w:sz w:val="24"/>
          <w:szCs w:val="24"/>
        </w:rPr>
        <w:br w:type="page"/>
      </w:r>
    </w:p>
    <w:p>
      <w:pPr>
        <w:pStyle w:val="4"/>
        <w:spacing w:line="460" w:lineRule="exact"/>
        <w:rPr>
          <w:rFonts w:ascii="宋体" w:hAnsi="宋体" w:eastAsia="宋体" w:cs="宋体"/>
          <w:sz w:val="24"/>
          <w:szCs w:val="24"/>
        </w:rPr>
      </w:pPr>
      <w:r>
        <w:rPr>
          <w:rFonts w:hint="eastAsia" w:ascii="宋体" w:hAnsi="宋体" w:eastAsia="宋体" w:cs="宋体"/>
          <w:sz w:val="24"/>
          <w:szCs w:val="24"/>
        </w:rPr>
        <w:t>附件</w:t>
      </w:r>
      <w:r>
        <w:rPr>
          <w:rFonts w:hint="eastAsia" w:ascii="宋体" w:eastAsia="宋体" w:cs="宋体"/>
          <w:sz w:val="24"/>
          <w:szCs w:val="24"/>
          <w:lang w:val="en-US" w:eastAsia="zh-CN"/>
        </w:rPr>
        <w:t>3</w:t>
      </w:r>
      <w:r>
        <w:rPr>
          <w:rFonts w:hint="eastAsia" w:ascii="宋体" w:cs="宋体"/>
          <w:sz w:val="24"/>
          <w:szCs w:val="24"/>
        </w:rPr>
        <w:t>：</w:t>
      </w:r>
      <w:r>
        <w:rPr>
          <w:rFonts w:hint="eastAsia" w:ascii="宋体" w:hAnsi="宋体" w:eastAsia="宋体" w:cs="宋体"/>
          <w:sz w:val="24"/>
          <w:szCs w:val="24"/>
        </w:rPr>
        <w:t xml:space="preserve">            </w:t>
      </w:r>
    </w:p>
    <w:p>
      <w:pPr>
        <w:pStyle w:val="2"/>
        <w:spacing w:line="460" w:lineRule="exact"/>
        <w:ind w:firstLine="1285" w:firstLineChars="400"/>
        <w:rPr>
          <w:rStyle w:val="30"/>
          <w:rFonts w:ascii="宋体" w:hAnsi="宋体" w:eastAsia="宋体" w:cs="宋体"/>
          <w:b/>
          <w:bCs/>
          <w:sz w:val="32"/>
          <w:szCs w:val="32"/>
        </w:rPr>
      </w:pPr>
      <w:r>
        <w:rPr>
          <w:rStyle w:val="30"/>
          <w:rFonts w:hint="eastAsia" w:ascii="宋体" w:hAnsi="宋体" w:eastAsia="宋体" w:cs="宋体"/>
          <w:b/>
          <w:bCs/>
          <w:sz w:val="32"/>
          <w:szCs w:val="32"/>
        </w:rPr>
        <w:t>龙岗区进一步规范政商交往行为告知书</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为深入构建</w:t>
      </w:r>
      <w:r>
        <w:rPr>
          <w:rStyle w:val="31"/>
          <w:rFonts w:hint="eastAsia" w:hAnsi="宋体" w:eastAsia="宋体" w:cs="宋体"/>
          <w:sz w:val="24"/>
          <w:szCs w:val="24"/>
        </w:rPr>
        <w:t>“</w:t>
      </w:r>
      <w:r>
        <w:rPr>
          <w:rStyle w:val="31"/>
          <w:rFonts w:hint="eastAsia" w:ascii="宋体" w:hAnsi="宋体" w:eastAsia="宋体" w:cs="宋体"/>
          <w:sz w:val="24"/>
          <w:szCs w:val="24"/>
        </w:rPr>
        <w:t>亲</w:t>
      </w:r>
      <w:r>
        <w:rPr>
          <w:rStyle w:val="31"/>
          <w:rFonts w:hint="eastAsia" w:hAnsi="宋体" w:eastAsia="宋体" w:cs="宋体"/>
          <w:sz w:val="24"/>
          <w:szCs w:val="24"/>
        </w:rPr>
        <w:t>”“</w:t>
      </w:r>
      <w:r>
        <w:rPr>
          <w:rStyle w:val="31"/>
          <w:rFonts w:hint="eastAsia" w:ascii="宋体" w:hAnsi="宋体" w:eastAsia="宋体" w:cs="宋体"/>
          <w:sz w:val="24"/>
          <w:szCs w:val="24"/>
        </w:rPr>
        <w:t>清</w:t>
      </w:r>
      <w:r>
        <w:rPr>
          <w:rStyle w:val="31"/>
          <w:rFonts w:hint="eastAsia" w:hAnsi="宋体" w:eastAsia="宋体" w:cs="宋体"/>
          <w:sz w:val="24"/>
          <w:szCs w:val="24"/>
        </w:rPr>
        <w:t>”</w:t>
      </w:r>
      <w:r>
        <w:rPr>
          <w:rStyle w:val="31"/>
          <w:rFonts w:hint="eastAsia" w:ascii="宋体" w:hAnsi="宋体" w:eastAsia="宋体" w:cs="宋体"/>
          <w:sz w:val="24"/>
          <w:szCs w:val="24"/>
        </w:rPr>
        <w:t>新型政商关系， 努力打造尊商、 亲商、 助商、安商良好营商环境</w:t>
      </w:r>
      <w:r>
        <w:rPr>
          <w:rStyle w:val="31"/>
          <w:rFonts w:hint="eastAsia" w:ascii="宋体" w:hAnsi="宋体" w:cs="宋体"/>
          <w:sz w:val="24"/>
          <w:szCs w:val="24"/>
        </w:rPr>
        <w:t>，</w:t>
      </w:r>
      <w:r>
        <w:rPr>
          <w:rStyle w:val="31"/>
          <w:rFonts w:hint="eastAsia" w:ascii="宋体" w:hAnsi="宋体" w:eastAsia="宋体" w:cs="宋体"/>
          <w:sz w:val="24"/>
          <w:szCs w:val="24"/>
        </w:rPr>
        <w:t>龙岗区委区政府制定了《龙岗区公职人员政商交往“十个不准”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一、 不得向公职人员赠送礼品、 礼金、 消费卡等财物。</w:t>
      </w:r>
    </w:p>
    <w:p>
      <w:pPr>
        <w:pStyle w:val="2"/>
        <w:numPr>
          <w:ilvl w:val="0"/>
          <w:numId w:val="6"/>
        </w:numPr>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不得违规向公职人员提供宴请、 旅游、 娱乐等安排。</w:t>
      </w:r>
    </w:p>
    <w:p>
      <w:pPr>
        <w:pStyle w:val="2"/>
        <w:numPr>
          <w:ilvl w:val="0"/>
          <w:numId w:val="6"/>
        </w:numPr>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不得通过打麻将等形式向公职人员输送利益。</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四、 不得为公职人员报销应由其个人支付的费用。</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五、 不得违规向公职人员及其亲友借贷款。</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六、 不得违规将车辆、 住房等借给公职人员使用。</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七、 不得在招投标中与公职人员搞暗箱操作、 围标串标。</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八、 不得为利益相关人和公职人员牵线搭桥或者代为传递信息、 传递财物。</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九、 不得让公职人员在企业违规兼职取酬。</w:t>
      </w:r>
    </w:p>
    <w:p>
      <w:pPr>
        <w:pStyle w:val="2"/>
        <w:spacing w:line="460" w:lineRule="exact"/>
        <w:ind w:firstLine="480" w:firstLineChars="200"/>
        <w:rPr>
          <w:rStyle w:val="31"/>
          <w:rFonts w:ascii="宋体" w:hAnsi="宋体" w:eastAsia="宋体" w:cs="宋体"/>
          <w:sz w:val="24"/>
          <w:szCs w:val="24"/>
        </w:rPr>
      </w:pPr>
      <w:r>
        <w:rPr>
          <w:rStyle w:val="31"/>
          <w:rFonts w:hint="eastAsia" w:ascii="宋体" w:hAnsi="宋体" w:eastAsia="宋体" w:cs="宋体"/>
          <w:sz w:val="24"/>
          <w:szCs w:val="24"/>
        </w:rPr>
        <w:t>十、 不得为公职人员亲友违规承揽业务提供便利。</w:t>
      </w:r>
    </w:p>
    <w:p>
      <w:pPr>
        <w:pStyle w:val="2"/>
        <w:spacing w:line="460" w:lineRule="exact"/>
        <w:ind w:firstLine="480" w:firstLineChars="200"/>
        <w:jc w:val="left"/>
        <w:rPr>
          <w:rStyle w:val="31"/>
          <w:rFonts w:ascii="宋体" w:hAnsi="宋体" w:eastAsia="宋体" w:cs="宋体"/>
          <w:sz w:val="24"/>
          <w:szCs w:val="24"/>
        </w:rPr>
      </w:pPr>
      <w:r>
        <w:rPr>
          <w:rStyle w:val="31"/>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pPr>
        <w:pStyle w:val="2"/>
        <w:spacing w:line="460" w:lineRule="exact"/>
        <w:ind w:firstLine="480" w:firstLineChars="200"/>
        <w:jc w:val="left"/>
        <w:rPr>
          <w:rStyle w:val="31"/>
          <w:rFonts w:ascii="宋体" w:hAnsi="宋体" w:cs="宋体"/>
          <w:sz w:val="24"/>
          <w:szCs w:val="24"/>
        </w:rPr>
      </w:pPr>
      <w:r>
        <w:rPr>
          <w:rStyle w:val="31"/>
          <w:rFonts w:hint="eastAsia" w:ascii="宋体" w:hAnsi="宋体" w:cs="宋体"/>
          <w:sz w:val="24"/>
          <w:szCs w:val="24"/>
        </w:rPr>
        <w:t xml:space="preserve">    </w:t>
      </w:r>
    </w:p>
    <w:p>
      <w:pPr>
        <w:pStyle w:val="2"/>
        <w:spacing w:line="460" w:lineRule="exact"/>
        <w:ind w:firstLine="480" w:firstLineChars="200"/>
        <w:jc w:val="left"/>
        <w:rPr>
          <w:rStyle w:val="31"/>
          <w:rFonts w:ascii="宋体" w:hAnsi="宋体" w:eastAsia="宋体" w:cs="宋体"/>
          <w:sz w:val="24"/>
          <w:szCs w:val="24"/>
        </w:rPr>
      </w:pPr>
      <w:r>
        <w:rPr>
          <w:rStyle w:val="31"/>
          <w:rFonts w:hint="eastAsia" w:ascii="宋体" w:hAnsi="宋体" w:eastAsia="宋体" w:cs="宋体"/>
          <w:sz w:val="24"/>
          <w:szCs w:val="24"/>
        </w:rPr>
        <w:t>本人已知晓上述告知内容， 并愿意遵照执行（签名</w:t>
      </w:r>
      <w:r>
        <w:rPr>
          <w:rStyle w:val="31"/>
          <w:rFonts w:hint="eastAsia" w:hAnsi="宋体" w:eastAsia="宋体" w:cs="宋体"/>
          <w:sz w:val="24"/>
          <w:szCs w:val="24"/>
        </w:rPr>
        <w:t>、盖章</w:t>
      </w:r>
      <w:r>
        <w:rPr>
          <w:rStyle w:val="31"/>
          <w:rFonts w:hint="eastAsia" w:ascii="宋体" w:hAnsi="宋体" w:eastAsia="宋体" w:cs="宋体"/>
          <w:sz w:val="24"/>
          <w:szCs w:val="24"/>
        </w:rPr>
        <w:t>） ：</w:t>
      </w:r>
    </w:p>
    <w:p>
      <w:pPr>
        <w:pStyle w:val="2"/>
        <w:spacing w:line="460" w:lineRule="exact"/>
        <w:ind w:firstLine="480" w:firstLineChars="200"/>
        <w:jc w:val="left"/>
        <w:rPr>
          <w:rStyle w:val="31"/>
          <w:rFonts w:ascii="宋体" w:hAnsi="宋体" w:cs="宋体"/>
          <w:sz w:val="24"/>
          <w:szCs w:val="24"/>
        </w:rPr>
      </w:pPr>
      <w:r>
        <w:rPr>
          <w:rStyle w:val="31"/>
          <w:rFonts w:hint="eastAsia" w:ascii="宋体" w:hAnsi="宋体" w:cs="宋体"/>
          <w:sz w:val="24"/>
          <w:szCs w:val="24"/>
        </w:rPr>
        <w:t xml:space="preserve">                                          </w:t>
      </w:r>
    </w:p>
    <w:p>
      <w:pPr>
        <w:pStyle w:val="2"/>
        <w:spacing w:line="460" w:lineRule="exact"/>
        <w:ind w:firstLine="5280" w:firstLineChars="2200"/>
        <w:jc w:val="left"/>
      </w:pPr>
      <w:r>
        <w:rPr>
          <w:rStyle w:val="31"/>
          <w:rFonts w:hint="eastAsia" w:hAnsi="宋体" w:eastAsia="宋体" w:cs="宋体"/>
          <w:sz w:val="24"/>
          <w:szCs w:val="24"/>
          <w:lang w:val="en-US" w:eastAsia="zh-CN"/>
        </w:rPr>
        <w:t>2025</w:t>
      </w:r>
      <w:r>
        <w:rPr>
          <w:rStyle w:val="31"/>
          <w:rFonts w:hint="eastAsia" w:ascii="宋体" w:hAnsi="宋体" w:eastAsia="宋体" w:cs="宋体"/>
          <w:sz w:val="24"/>
          <w:szCs w:val="24"/>
        </w:rPr>
        <w:t xml:space="preserve">年 </w:t>
      </w:r>
      <w:r>
        <w:rPr>
          <w:rStyle w:val="31"/>
          <w:rFonts w:hint="eastAsia" w:hAnsi="宋体" w:eastAsia="宋体" w:cs="宋体"/>
          <w:sz w:val="24"/>
          <w:szCs w:val="24"/>
        </w:rPr>
        <w:t xml:space="preserve"> </w:t>
      </w:r>
      <w:r>
        <w:rPr>
          <w:rStyle w:val="31"/>
          <w:rFonts w:hint="eastAsia" w:ascii="宋体" w:hAnsi="宋体" w:eastAsia="宋体" w:cs="宋体"/>
          <w:sz w:val="24"/>
          <w:szCs w:val="24"/>
        </w:rPr>
        <w:t>月</w:t>
      </w:r>
      <w:r>
        <w:rPr>
          <w:rStyle w:val="31"/>
          <w:rFonts w:hint="eastAsia" w:hAnsi="宋体" w:eastAsia="宋体" w:cs="宋体"/>
          <w:sz w:val="24"/>
          <w:szCs w:val="24"/>
          <w:lang w:val="en-US" w:eastAsia="zh-CN"/>
        </w:rPr>
        <w:t xml:space="preserve">  </w:t>
      </w:r>
      <w:r>
        <w:rPr>
          <w:rStyle w:val="31"/>
          <w:rFonts w:hint="eastAsia" w:ascii="宋体" w:hAnsi="宋体" w:eastAsia="宋体" w:cs="宋体"/>
          <w:sz w:val="24"/>
          <w:szCs w:val="24"/>
        </w:rPr>
        <w:t>日</w:t>
      </w:r>
    </w:p>
    <w:p>
      <w:pPr>
        <w:pStyle w:val="27"/>
        <w:numPr>
          <w:ilvl w:val="255"/>
          <w:numId w:val="0"/>
        </w:numPr>
        <w:spacing w:line="360" w:lineRule="auto"/>
        <w:rPr>
          <w:color w:val="000000"/>
          <w:sz w:val="24"/>
          <w:szCs w:val="24"/>
        </w:rPr>
      </w:pPr>
    </w:p>
    <w:sectPr>
      <w:headerReference r:id="rId5" w:type="default"/>
      <w:footerReference r:id="rId6" w:type="default"/>
      <w:pgSz w:w="11900" w:h="16838"/>
      <w:pgMar w:top="1417" w:right="1417" w:bottom="1417" w:left="1701" w:header="482" w:footer="48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195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5FEE3"/>
    <w:multiLevelType w:val="singleLevel"/>
    <w:tmpl w:val="98F5FEE3"/>
    <w:lvl w:ilvl="0" w:tentative="0">
      <w:start w:val="1"/>
      <w:numFmt w:val="decimal"/>
      <w:lvlText w:val="%1."/>
      <w:lvlJc w:val="left"/>
      <w:pPr>
        <w:ind w:left="425" w:hanging="425"/>
      </w:pPr>
      <w:rPr>
        <w:rFonts w:hint="default"/>
      </w:rPr>
    </w:lvl>
  </w:abstractNum>
  <w:abstractNum w:abstractNumId="1">
    <w:nsid w:val="CC855BC9"/>
    <w:multiLevelType w:val="singleLevel"/>
    <w:tmpl w:val="CC855BC9"/>
    <w:lvl w:ilvl="0" w:tentative="0">
      <w:start w:val="1"/>
      <w:numFmt w:val="decimal"/>
      <w:suff w:val="nothing"/>
      <w:lvlText w:val="%1、"/>
      <w:lvlJc w:val="left"/>
      <w:pPr>
        <w:ind w:left="-60"/>
      </w:pPr>
      <w:rPr>
        <w:rFonts w:hint="default" w:ascii="宋体" w:hAnsi="宋体" w:eastAsia="宋体" w:cs="宋体"/>
        <w:b w:val="0"/>
        <w:bCs w:val="0"/>
        <w:sz w:val="24"/>
        <w:szCs w:val="24"/>
      </w:rPr>
    </w:lvl>
  </w:abstractNum>
  <w:abstractNum w:abstractNumId="2">
    <w:nsid w:val="D2F77868"/>
    <w:multiLevelType w:val="singleLevel"/>
    <w:tmpl w:val="D2F77868"/>
    <w:lvl w:ilvl="0" w:tentative="0">
      <w:start w:val="1"/>
      <w:numFmt w:val="bullet"/>
      <w:lvlText w:val=""/>
      <w:lvlJc w:val="left"/>
      <w:pPr>
        <w:ind w:left="420" w:hanging="420"/>
      </w:pPr>
      <w:rPr>
        <w:rFonts w:hint="default" w:ascii="Wingdings" w:hAnsi="Wingdings"/>
      </w:rPr>
    </w:lvl>
  </w:abstractNum>
  <w:abstractNum w:abstractNumId="3">
    <w:nsid w:val="D847D9ED"/>
    <w:multiLevelType w:val="singleLevel"/>
    <w:tmpl w:val="D847D9ED"/>
    <w:lvl w:ilvl="0" w:tentative="0">
      <w:start w:val="1"/>
      <w:numFmt w:val="decimal"/>
      <w:suff w:val="nothing"/>
      <w:lvlText w:val="（%1）"/>
      <w:lvlJc w:val="left"/>
    </w:lvl>
  </w:abstractNum>
  <w:abstractNum w:abstractNumId="4">
    <w:nsid w:val="EAE01E8C"/>
    <w:multiLevelType w:val="singleLevel"/>
    <w:tmpl w:val="EAE01E8C"/>
    <w:lvl w:ilvl="0" w:tentative="0">
      <w:start w:val="2"/>
      <w:numFmt w:val="chineseCounting"/>
      <w:suff w:val="space"/>
      <w:lvlText w:val="%1、"/>
      <w:lvlJc w:val="left"/>
      <w:rPr>
        <w:rFonts w:hint="eastAsia"/>
      </w:rPr>
    </w:lvl>
  </w:abstractNum>
  <w:abstractNum w:abstractNumId="5">
    <w:nsid w:val="62B15A30"/>
    <w:multiLevelType w:val="multilevel"/>
    <w:tmpl w:val="62B15A3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ZTFiZjgwMTRiZmNkOTdhNDcxNmE1NTUyMTNjNGEifQ=="/>
  </w:docVars>
  <w:rsids>
    <w:rsidRoot w:val="1CFC229E"/>
    <w:rsid w:val="000421B1"/>
    <w:rsid w:val="00042594"/>
    <w:rsid w:val="00042877"/>
    <w:rsid w:val="00043DD4"/>
    <w:rsid w:val="00070C56"/>
    <w:rsid w:val="000A3AFA"/>
    <w:rsid w:val="000C3A18"/>
    <w:rsid w:val="00116532"/>
    <w:rsid w:val="00121BCF"/>
    <w:rsid w:val="0015055D"/>
    <w:rsid w:val="00152D60"/>
    <w:rsid w:val="0015365C"/>
    <w:rsid w:val="00180C82"/>
    <w:rsid w:val="001A367B"/>
    <w:rsid w:val="001E7BEA"/>
    <w:rsid w:val="002031D9"/>
    <w:rsid w:val="002263B3"/>
    <w:rsid w:val="00243C62"/>
    <w:rsid w:val="002B090B"/>
    <w:rsid w:val="002C66C3"/>
    <w:rsid w:val="002E0F29"/>
    <w:rsid w:val="003062D0"/>
    <w:rsid w:val="003507EB"/>
    <w:rsid w:val="00354002"/>
    <w:rsid w:val="0039446F"/>
    <w:rsid w:val="003D50D6"/>
    <w:rsid w:val="003E0E0E"/>
    <w:rsid w:val="003F2029"/>
    <w:rsid w:val="0042024C"/>
    <w:rsid w:val="00422D55"/>
    <w:rsid w:val="004475F0"/>
    <w:rsid w:val="00447E49"/>
    <w:rsid w:val="004B03AE"/>
    <w:rsid w:val="004C39DD"/>
    <w:rsid w:val="004D5660"/>
    <w:rsid w:val="004D6BB4"/>
    <w:rsid w:val="00521319"/>
    <w:rsid w:val="00532F6F"/>
    <w:rsid w:val="005A2CD7"/>
    <w:rsid w:val="005C332F"/>
    <w:rsid w:val="00607539"/>
    <w:rsid w:val="00625B01"/>
    <w:rsid w:val="00663371"/>
    <w:rsid w:val="00664259"/>
    <w:rsid w:val="006768EB"/>
    <w:rsid w:val="006A3F63"/>
    <w:rsid w:val="006D765D"/>
    <w:rsid w:val="006F5E5E"/>
    <w:rsid w:val="007038BF"/>
    <w:rsid w:val="00723BE0"/>
    <w:rsid w:val="007247C9"/>
    <w:rsid w:val="00725595"/>
    <w:rsid w:val="007D7A0D"/>
    <w:rsid w:val="008056B2"/>
    <w:rsid w:val="008679DD"/>
    <w:rsid w:val="008B0985"/>
    <w:rsid w:val="008C4D96"/>
    <w:rsid w:val="008D277B"/>
    <w:rsid w:val="009B05C6"/>
    <w:rsid w:val="00A42FBE"/>
    <w:rsid w:val="00A73748"/>
    <w:rsid w:val="00AB2F37"/>
    <w:rsid w:val="00AE27CB"/>
    <w:rsid w:val="00AE2C38"/>
    <w:rsid w:val="00B030D4"/>
    <w:rsid w:val="00B05E5A"/>
    <w:rsid w:val="00B12737"/>
    <w:rsid w:val="00B1472D"/>
    <w:rsid w:val="00B63689"/>
    <w:rsid w:val="00B7722B"/>
    <w:rsid w:val="00B95544"/>
    <w:rsid w:val="00BA07C9"/>
    <w:rsid w:val="00BD5FEB"/>
    <w:rsid w:val="00BE5A98"/>
    <w:rsid w:val="00C045E0"/>
    <w:rsid w:val="00C62B5B"/>
    <w:rsid w:val="00C82782"/>
    <w:rsid w:val="00CE0A60"/>
    <w:rsid w:val="00CF18F4"/>
    <w:rsid w:val="00CF3E65"/>
    <w:rsid w:val="00D006A2"/>
    <w:rsid w:val="00D06AB9"/>
    <w:rsid w:val="00D46DBC"/>
    <w:rsid w:val="00D57172"/>
    <w:rsid w:val="00D67924"/>
    <w:rsid w:val="00D86569"/>
    <w:rsid w:val="00DA0558"/>
    <w:rsid w:val="00DD55E9"/>
    <w:rsid w:val="00DF0030"/>
    <w:rsid w:val="00E36DC2"/>
    <w:rsid w:val="00E50BC6"/>
    <w:rsid w:val="00EB6ED8"/>
    <w:rsid w:val="00EC3E5A"/>
    <w:rsid w:val="00F13FCC"/>
    <w:rsid w:val="00F45412"/>
    <w:rsid w:val="010317EF"/>
    <w:rsid w:val="01045199"/>
    <w:rsid w:val="010640D9"/>
    <w:rsid w:val="0117328C"/>
    <w:rsid w:val="01430F7C"/>
    <w:rsid w:val="01531248"/>
    <w:rsid w:val="01663BC6"/>
    <w:rsid w:val="017702B1"/>
    <w:rsid w:val="018F7E64"/>
    <w:rsid w:val="01A5300D"/>
    <w:rsid w:val="01B61AEA"/>
    <w:rsid w:val="01B87A7C"/>
    <w:rsid w:val="01EE487E"/>
    <w:rsid w:val="02152EDA"/>
    <w:rsid w:val="02157BA9"/>
    <w:rsid w:val="02455936"/>
    <w:rsid w:val="02486D16"/>
    <w:rsid w:val="0261655E"/>
    <w:rsid w:val="02645577"/>
    <w:rsid w:val="02677D94"/>
    <w:rsid w:val="02733E02"/>
    <w:rsid w:val="028167F0"/>
    <w:rsid w:val="02940677"/>
    <w:rsid w:val="02CD29D1"/>
    <w:rsid w:val="02EB43E4"/>
    <w:rsid w:val="030A04DB"/>
    <w:rsid w:val="030A69BD"/>
    <w:rsid w:val="030B0B6F"/>
    <w:rsid w:val="031E43DA"/>
    <w:rsid w:val="031F1724"/>
    <w:rsid w:val="032D6734"/>
    <w:rsid w:val="039753B1"/>
    <w:rsid w:val="03990958"/>
    <w:rsid w:val="03A909D6"/>
    <w:rsid w:val="03D5314E"/>
    <w:rsid w:val="04057947"/>
    <w:rsid w:val="041D7EE6"/>
    <w:rsid w:val="04493600"/>
    <w:rsid w:val="04573AEE"/>
    <w:rsid w:val="04693DDF"/>
    <w:rsid w:val="0473067F"/>
    <w:rsid w:val="04925299"/>
    <w:rsid w:val="04BC3E89"/>
    <w:rsid w:val="04C14589"/>
    <w:rsid w:val="04C50BC5"/>
    <w:rsid w:val="04F01BF0"/>
    <w:rsid w:val="05080C38"/>
    <w:rsid w:val="05146B5F"/>
    <w:rsid w:val="05397381"/>
    <w:rsid w:val="0551795E"/>
    <w:rsid w:val="05AF5963"/>
    <w:rsid w:val="05D75030"/>
    <w:rsid w:val="05DA1698"/>
    <w:rsid w:val="05FD20BA"/>
    <w:rsid w:val="063000D8"/>
    <w:rsid w:val="06304A19"/>
    <w:rsid w:val="06490AB2"/>
    <w:rsid w:val="06526FAC"/>
    <w:rsid w:val="065C13E3"/>
    <w:rsid w:val="065E77F7"/>
    <w:rsid w:val="066E520F"/>
    <w:rsid w:val="067269BD"/>
    <w:rsid w:val="06756CE6"/>
    <w:rsid w:val="068367E5"/>
    <w:rsid w:val="068750A4"/>
    <w:rsid w:val="06AA4B24"/>
    <w:rsid w:val="06B9577E"/>
    <w:rsid w:val="06CE1E9C"/>
    <w:rsid w:val="06EE442C"/>
    <w:rsid w:val="06F03A51"/>
    <w:rsid w:val="06FA5924"/>
    <w:rsid w:val="07101CBA"/>
    <w:rsid w:val="071026BB"/>
    <w:rsid w:val="075C5129"/>
    <w:rsid w:val="078C79BD"/>
    <w:rsid w:val="07CE1963"/>
    <w:rsid w:val="07D80139"/>
    <w:rsid w:val="07E872D3"/>
    <w:rsid w:val="07F0392E"/>
    <w:rsid w:val="081A2456"/>
    <w:rsid w:val="08216E5B"/>
    <w:rsid w:val="087A088C"/>
    <w:rsid w:val="08842523"/>
    <w:rsid w:val="08961A31"/>
    <w:rsid w:val="089C34B6"/>
    <w:rsid w:val="08A8553F"/>
    <w:rsid w:val="08AC36AA"/>
    <w:rsid w:val="08BA04D1"/>
    <w:rsid w:val="08C85387"/>
    <w:rsid w:val="08CC37B2"/>
    <w:rsid w:val="08CE12CB"/>
    <w:rsid w:val="08FC20F6"/>
    <w:rsid w:val="08FF19EF"/>
    <w:rsid w:val="090E1CBA"/>
    <w:rsid w:val="090E365F"/>
    <w:rsid w:val="091941CC"/>
    <w:rsid w:val="09242791"/>
    <w:rsid w:val="09340496"/>
    <w:rsid w:val="0969233E"/>
    <w:rsid w:val="097C762C"/>
    <w:rsid w:val="097F0B22"/>
    <w:rsid w:val="099D468D"/>
    <w:rsid w:val="09D30AD0"/>
    <w:rsid w:val="09DD1E73"/>
    <w:rsid w:val="09EE79DE"/>
    <w:rsid w:val="0A4A2C48"/>
    <w:rsid w:val="0A7A0D97"/>
    <w:rsid w:val="0A9605FD"/>
    <w:rsid w:val="0A9E1619"/>
    <w:rsid w:val="0AF61406"/>
    <w:rsid w:val="0B016A1F"/>
    <w:rsid w:val="0B505022"/>
    <w:rsid w:val="0B770D90"/>
    <w:rsid w:val="0B780498"/>
    <w:rsid w:val="0B9150CA"/>
    <w:rsid w:val="0BB015F3"/>
    <w:rsid w:val="0BB036E3"/>
    <w:rsid w:val="0BB04819"/>
    <w:rsid w:val="0BB66267"/>
    <w:rsid w:val="0BED7DFD"/>
    <w:rsid w:val="0BF61400"/>
    <w:rsid w:val="0C08153D"/>
    <w:rsid w:val="0C122FDF"/>
    <w:rsid w:val="0C397331"/>
    <w:rsid w:val="0C6B5E64"/>
    <w:rsid w:val="0C6F59E5"/>
    <w:rsid w:val="0C815890"/>
    <w:rsid w:val="0CAD2290"/>
    <w:rsid w:val="0CCA5D1A"/>
    <w:rsid w:val="0CE536D7"/>
    <w:rsid w:val="0D252741"/>
    <w:rsid w:val="0D2C7EFD"/>
    <w:rsid w:val="0D3C4AF7"/>
    <w:rsid w:val="0D524583"/>
    <w:rsid w:val="0D737C5D"/>
    <w:rsid w:val="0D781129"/>
    <w:rsid w:val="0D8835C5"/>
    <w:rsid w:val="0D9D3F12"/>
    <w:rsid w:val="0DBF3FD3"/>
    <w:rsid w:val="0DCD6994"/>
    <w:rsid w:val="0DEC2E85"/>
    <w:rsid w:val="0E3541E4"/>
    <w:rsid w:val="0E434DBE"/>
    <w:rsid w:val="0E641669"/>
    <w:rsid w:val="0E78685B"/>
    <w:rsid w:val="0E817CE5"/>
    <w:rsid w:val="0EA927FF"/>
    <w:rsid w:val="0ECC6C01"/>
    <w:rsid w:val="0EE8305A"/>
    <w:rsid w:val="0EFD26D6"/>
    <w:rsid w:val="0F4034FA"/>
    <w:rsid w:val="0F42339C"/>
    <w:rsid w:val="0F8F7CF7"/>
    <w:rsid w:val="0F90007D"/>
    <w:rsid w:val="0F9D0428"/>
    <w:rsid w:val="0FE24E4D"/>
    <w:rsid w:val="0FEB7A58"/>
    <w:rsid w:val="0FFB28BC"/>
    <w:rsid w:val="0FFE1F07"/>
    <w:rsid w:val="1011496C"/>
    <w:rsid w:val="103C3211"/>
    <w:rsid w:val="103E4FF6"/>
    <w:rsid w:val="105C241A"/>
    <w:rsid w:val="10911737"/>
    <w:rsid w:val="10976771"/>
    <w:rsid w:val="10A7623E"/>
    <w:rsid w:val="10B77C01"/>
    <w:rsid w:val="10BC35E1"/>
    <w:rsid w:val="10C43B1E"/>
    <w:rsid w:val="10CA443C"/>
    <w:rsid w:val="10D565A0"/>
    <w:rsid w:val="10D6612D"/>
    <w:rsid w:val="10EA4C64"/>
    <w:rsid w:val="11020AD1"/>
    <w:rsid w:val="1144434C"/>
    <w:rsid w:val="11556D9E"/>
    <w:rsid w:val="115D7773"/>
    <w:rsid w:val="115E4FD3"/>
    <w:rsid w:val="11625591"/>
    <w:rsid w:val="117A6599"/>
    <w:rsid w:val="11884DD2"/>
    <w:rsid w:val="119F1D21"/>
    <w:rsid w:val="11B8350C"/>
    <w:rsid w:val="11C0275B"/>
    <w:rsid w:val="11CC2D8A"/>
    <w:rsid w:val="11D422A0"/>
    <w:rsid w:val="11E914DC"/>
    <w:rsid w:val="11EA7713"/>
    <w:rsid w:val="11F012C8"/>
    <w:rsid w:val="12160CA5"/>
    <w:rsid w:val="12163E84"/>
    <w:rsid w:val="121D17FC"/>
    <w:rsid w:val="1239730C"/>
    <w:rsid w:val="12665E8A"/>
    <w:rsid w:val="126B2A13"/>
    <w:rsid w:val="128D7EBC"/>
    <w:rsid w:val="12A421F6"/>
    <w:rsid w:val="12BF2842"/>
    <w:rsid w:val="12E2252C"/>
    <w:rsid w:val="12FA5A33"/>
    <w:rsid w:val="132A6F19"/>
    <w:rsid w:val="133D5A37"/>
    <w:rsid w:val="13447E10"/>
    <w:rsid w:val="13564641"/>
    <w:rsid w:val="13946636"/>
    <w:rsid w:val="139C3859"/>
    <w:rsid w:val="13A56E71"/>
    <w:rsid w:val="13F72092"/>
    <w:rsid w:val="13FF2DAB"/>
    <w:rsid w:val="14044957"/>
    <w:rsid w:val="140953F5"/>
    <w:rsid w:val="14116CE2"/>
    <w:rsid w:val="142043D4"/>
    <w:rsid w:val="142318C7"/>
    <w:rsid w:val="14231A61"/>
    <w:rsid w:val="145C0ACF"/>
    <w:rsid w:val="149A4425"/>
    <w:rsid w:val="14A27047"/>
    <w:rsid w:val="14A844F2"/>
    <w:rsid w:val="14AA7E62"/>
    <w:rsid w:val="14D852E6"/>
    <w:rsid w:val="14E92F3B"/>
    <w:rsid w:val="14E93A68"/>
    <w:rsid w:val="15014A95"/>
    <w:rsid w:val="151C186D"/>
    <w:rsid w:val="15214D21"/>
    <w:rsid w:val="1548437A"/>
    <w:rsid w:val="155B1549"/>
    <w:rsid w:val="156F1636"/>
    <w:rsid w:val="159A3B44"/>
    <w:rsid w:val="15E12795"/>
    <w:rsid w:val="15EF0FE2"/>
    <w:rsid w:val="15FA0A28"/>
    <w:rsid w:val="160E433B"/>
    <w:rsid w:val="16107177"/>
    <w:rsid w:val="16252CFD"/>
    <w:rsid w:val="1627640F"/>
    <w:rsid w:val="16285BF5"/>
    <w:rsid w:val="16775A00"/>
    <w:rsid w:val="169B6291"/>
    <w:rsid w:val="16A26D08"/>
    <w:rsid w:val="16AA0955"/>
    <w:rsid w:val="16CD719C"/>
    <w:rsid w:val="16D86482"/>
    <w:rsid w:val="16DE2E22"/>
    <w:rsid w:val="16DE3B75"/>
    <w:rsid w:val="16F9119D"/>
    <w:rsid w:val="172062E1"/>
    <w:rsid w:val="17321AA2"/>
    <w:rsid w:val="17446D16"/>
    <w:rsid w:val="17514E65"/>
    <w:rsid w:val="178F5BAE"/>
    <w:rsid w:val="17BC3AFB"/>
    <w:rsid w:val="17E43556"/>
    <w:rsid w:val="1801741C"/>
    <w:rsid w:val="18346CBE"/>
    <w:rsid w:val="184E1140"/>
    <w:rsid w:val="18C32B98"/>
    <w:rsid w:val="18E3049D"/>
    <w:rsid w:val="18E96EDE"/>
    <w:rsid w:val="19097621"/>
    <w:rsid w:val="193B53A8"/>
    <w:rsid w:val="19634BD7"/>
    <w:rsid w:val="19807497"/>
    <w:rsid w:val="19871DB1"/>
    <w:rsid w:val="19AB71FF"/>
    <w:rsid w:val="19B06D6C"/>
    <w:rsid w:val="19BF6443"/>
    <w:rsid w:val="19D41DFB"/>
    <w:rsid w:val="19DD5AB9"/>
    <w:rsid w:val="1A21754F"/>
    <w:rsid w:val="1A2265FA"/>
    <w:rsid w:val="1A451C83"/>
    <w:rsid w:val="1A5B4AB9"/>
    <w:rsid w:val="1A6359BC"/>
    <w:rsid w:val="1A9B5B69"/>
    <w:rsid w:val="1AAB7634"/>
    <w:rsid w:val="1AAC5062"/>
    <w:rsid w:val="1AB4404E"/>
    <w:rsid w:val="1AC64146"/>
    <w:rsid w:val="1AD73AD2"/>
    <w:rsid w:val="1AD97CB8"/>
    <w:rsid w:val="1AFD4D99"/>
    <w:rsid w:val="1B1109A6"/>
    <w:rsid w:val="1B2176F9"/>
    <w:rsid w:val="1B5F51EB"/>
    <w:rsid w:val="1B600AC7"/>
    <w:rsid w:val="1B651383"/>
    <w:rsid w:val="1B6C40C1"/>
    <w:rsid w:val="1B901D38"/>
    <w:rsid w:val="1BB82866"/>
    <w:rsid w:val="1BF76B72"/>
    <w:rsid w:val="1C204191"/>
    <w:rsid w:val="1C2119C0"/>
    <w:rsid w:val="1C225D85"/>
    <w:rsid w:val="1C2342B8"/>
    <w:rsid w:val="1C243E46"/>
    <w:rsid w:val="1C2A2CBE"/>
    <w:rsid w:val="1C2B25CF"/>
    <w:rsid w:val="1C3F5333"/>
    <w:rsid w:val="1C3F5B73"/>
    <w:rsid w:val="1C484D6A"/>
    <w:rsid w:val="1C5165B9"/>
    <w:rsid w:val="1C6C7C4F"/>
    <w:rsid w:val="1CE0602B"/>
    <w:rsid w:val="1CE67CAB"/>
    <w:rsid w:val="1CEE108C"/>
    <w:rsid w:val="1CFC229E"/>
    <w:rsid w:val="1D0A4C52"/>
    <w:rsid w:val="1D4552B9"/>
    <w:rsid w:val="1D5D0317"/>
    <w:rsid w:val="1D5F313F"/>
    <w:rsid w:val="1D6121B4"/>
    <w:rsid w:val="1D88621E"/>
    <w:rsid w:val="1D8A253E"/>
    <w:rsid w:val="1DCD0E9C"/>
    <w:rsid w:val="1DE844FA"/>
    <w:rsid w:val="1E0E132F"/>
    <w:rsid w:val="1E4F43DB"/>
    <w:rsid w:val="1E52200A"/>
    <w:rsid w:val="1E594DED"/>
    <w:rsid w:val="1E656BAA"/>
    <w:rsid w:val="1E741AB3"/>
    <w:rsid w:val="1E936FDB"/>
    <w:rsid w:val="1EA44DA8"/>
    <w:rsid w:val="1EAF043C"/>
    <w:rsid w:val="1EB54E32"/>
    <w:rsid w:val="1EF664FC"/>
    <w:rsid w:val="1F062DE7"/>
    <w:rsid w:val="1F1A0879"/>
    <w:rsid w:val="1F3867BD"/>
    <w:rsid w:val="1F5478B6"/>
    <w:rsid w:val="1F840943"/>
    <w:rsid w:val="1F9D0D2E"/>
    <w:rsid w:val="1FD33755"/>
    <w:rsid w:val="204124FD"/>
    <w:rsid w:val="204E38BB"/>
    <w:rsid w:val="20845F16"/>
    <w:rsid w:val="208A044A"/>
    <w:rsid w:val="208A08C8"/>
    <w:rsid w:val="20A10982"/>
    <w:rsid w:val="20A1697B"/>
    <w:rsid w:val="20AB2996"/>
    <w:rsid w:val="20BB789C"/>
    <w:rsid w:val="20E82540"/>
    <w:rsid w:val="21074AC8"/>
    <w:rsid w:val="21333BA0"/>
    <w:rsid w:val="21402F5D"/>
    <w:rsid w:val="214562C6"/>
    <w:rsid w:val="21711B48"/>
    <w:rsid w:val="218F58B6"/>
    <w:rsid w:val="21A66CE5"/>
    <w:rsid w:val="21B32AD2"/>
    <w:rsid w:val="21C46CF2"/>
    <w:rsid w:val="21CD7064"/>
    <w:rsid w:val="21F357B1"/>
    <w:rsid w:val="21F36842"/>
    <w:rsid w:val="221C6ECA"/>
    <w:rsid w:val="222B1199"/>
    <w:rsid w:val="222F4324"/>
    <w:rsid w:val="22391894"/>
    <w:rsid w:val="22455176"/>
    <w:rsid w:val="22505EEA"/>
    <w:rsid w:val="226A5C7E"/>
    <w:rsid w:val="22817D36"/>
    <w:rsid w:val="22890BE3"/>
    <w:rsid w:val="228F42DE"/>
    <w:rsid w:val="22944E96"/>
    <w:rsid w:val="22A51317"/>
    <w:rsid w:val="22AD4C5F"/>
    <w:rsid w:val="22B34E45"/>
    <w:rsid w:val="22D241AF"/>
    <w:rsid w:val="22DF3CB5"/>
    <w:rsid w:val="22FF3A14"/>
    <w:rsid w:val="2306065D"/>
    <w:rsid w:val="23083BC4"/>
    <w:rsid w:val="230C365C"/>
    <w:rsid w:val="231A67EB"/>
    <w:rsid w:val="23401F1B"/>
    <w:rsid w:val="2355141F"/>
    <w:rsid w:val="235B0EF3"/>
    <w:rsid w:val="23714D64"/>
    <w:rsid w:val="23993F3F"/>
    <w:rsid w:val="239B5147"/>
    <w:rsid w:val="239D189C"/>
    <w:rsid w:val="23A068C7"/>
    <w:rsid w:val="23A4128C"/>
    <w:rsid w:val="23BF7D99"/>
    <w:rsid w:val="23CB4232"/>
    <w:rsid w:val="23CB4F36"/>
    <w:rsid w:val="23EB7D05"/>
    <w:rsid w:val="23F10152"/>
    <w:rsid w:val="24002A04"/>
    <w:rsid w:val="242A6896"/>
    <w:rsid w:val="246D54CB"/>
    <w:rsid w:val="24722E9F"/>
    <w:rsid w:val="24997499"/>
    <w:rsid w:val="24B62F13"/>
    <w:rsid w:val="24E27ACF"/>
    <w:rsid w:val="252D22D7"/>
    <w:rsid w:val="253A5CC8"/>
    <w:rsid w:val="2565165F"/>
    <w:rsid w:val="256A2919"/>
    <w:rsid w:val="25751311"/>
    <w:rsid w:val="25803E64"/>
    <w:rsid w:val="25B11C6B"/>
    <w:rsid w:val="25E8310F"/>
    <w:rsid w:val="25F864F4"/>
    <w:rsid w:val="260B4F7B"/>
    <w:rsid w:val="260E7853"/>
    <w:rsid w:val="26100DE3"/>
    <w:rsid w:val="26311722"/>
    <w:rsid w:val="2638667C"/>
    <w:rsid w:val="263A4C87"/>
    <w:rsid w:val="263B1FF8"/>
    <w:rsid w:val="263D608F"/>
    <w:rsid w:val="2674069E"/>
    <w:rsid w:val="26880D7F"/>
    <w:rsid w:val="26940053"/>
    <w:rsid w:val="26CB290D"/>
    <w:rsid w:val="26ED2AB0"/>
    <w:rsid w:val="27576D50"/>
    <w:rsid w:val="27596D0D"/>
    <w:rsid w:val="2768154E"/>
    <w:rsid w:val="277E38AB"/>
    <w:rsid w:val="27B95654"/>
    <w:rsid w:val="27F82687"/>
    <w:rsid w:val="2830031C"/>
    <w:rsid w:val="28320D0C"/>
    <w:rsid w:val="2843161B"/>
    <w:rsid w:val="284C3A3C"/>
    <w:rsid w:val="285A1018"/>
    <w:rsid w:val="28953399"/>
    <w:rsid w:val="28E231C7"/>
    <w:rsid w:val="28E31932"/>
    <w:rsid w:val="28EC45C0"/>
    <w:rsid w:val="28FA5439"/>
    <w:rsid w:val="29114DED"/>
    <w:rsid w:val="291464BF"/>
    <w:rsid w:val="293525AB"/>
    <w:rsid w:val="2940295C"/>
    <w:rsid w:val="295F3102"/>
    <w:rsid w:val="29A93260"/>
    <w:rsid w:val="29C37B7D"/>
    <w:rsid w:val="29DE725D"/>
    <w:rsid w:val="29EB0F28"/>
    <w:rsid w:val="29EE377F"/>
    <w:rsid w:val="29F102BE"/>
    <w:rsid w:val="2A04361D"/>
    <w:rsid w:val="2A0C34EB"/>
    <w:rsid w:val="2A18537E"/>
    <w:rsid w:val="2A342A9E"/>
    <w:rsid w:val="2A3B6933"/>
    <w:rsid w:val="2A42759B"/>
    <w:rsid w:val="2A450541"/>
    <w:rsid w:val="2A7109EB"/>
    <w:rsid w:val="2AB15E11"/>
    <w:rsid w:val="2AC5264C"/>
    <w:rsid w:val="2AC632DE"/>
    <w:rsid w:val="2AC659CA"/>
    <w:rsid w:val="2ACC5EC7"/>
    <w:rsid w:val="2B062F02"/>
    <w:rsid w:val="2B0C4738"/>
    <w:rsid w:val="2B22632A"/>
    <w:rsid w:val="2B245694"/>
    <w:rsid w:val="2B8D73EF"/>
    <w:rsid w:val="2BAC0B73"/>
    <w:rsid w:val="2BB7551D"/>
    <w:rsid w:val="2BB875DA"/>
    <w:rsid w:val="2BB951EC"/>
    <w:rsid w:val="2BD44BBA"/>
    <w:rsid w:val="2BD65CE7"/>
    <w:rsid w:val="2BEF605C"/>
    <w:rsid w:val="2C0162AC"/>
    <w:rsid w:val="2C111345"/>
    <w:rsid w:val="2C1E7A11"/>
    <w:rsid w:val="2C2E6130"/>
    <w:rsid w:val="2C5C4713"/>
    <w:rsid w:val="2CBA3179"/>
    <w:rsid w:val="2CBB5510"/>
    <w:rsid w:val="2CDE7087"/>
    <w:rsid w:val="2CE567DE"/>
    <w:rsid w:val="2CEC5E7F"/>
    <w:rsid w:val="2D034084"/>
    <w:rsid w:val="2D1C4929"/>
    <w:rsid w:val="2D2D3A25"/>
    <w:rsid w:val="2D334DEE"/>
    <w:rsid w:val="2D721D07"/>
    <w:rsid w:val="2D747E8C"/>
    <w:rsid w:val="2D7A0DB9"/>
    <w:rsid w:val="2DC304A4"/>
    <w:rsid w:val="2DC81DD2"/>
    <w:rsid w:val="2DD87F0A"/>
    <w:rsid w:val="2E0A39B1"/>
    <w:rsid w:val="2E13251E"/>
    <w:rsid w:val="2E160AAD"/>
    <w:rsid w:val="2E3A5522"/>
    <w:rsid w:val="2E5201CB"/>
    <w:rsid w:val="2E87091C"/>
    <w:rsid w:val="2E914CD8"/>
    <w:rsid w:val="2EB010C9"/>
    <w:rsid w:val="2EC80ECA"/>
    <w:rsid w:val="2EE13B14"/>
    <w:rsid w:val="2EF9270F"/>
    <w:rsid w:val="2F09337E"/>
    <w:rsid w:val="2F0A7B74"/>
    <w:rsid w:val="2F160748"/>
    <w:rsid w:val="2F185D70"/>
    <w:rsid w:val="2F1F034F"/>
    <w:rsid w:val="2F8D5DE3"/>
    <w:rsid w:val="2F8F2EB2"/>
    <w:rsid w:val="2F901BE6"/>
    <w:rsid w:val="2FB02143"/>
    <w:rsid w:val="2FC028C3"/>
    <w:rsid w:val="2FE01369"/>
    <w:rsid w:val="2FF60474"/>
    <w:rsid w:val="301512A5"/>
    <w:rsid w:val="30180101"/>
    <w:rsid w:val="302B470C"/>
    <w:rsid w:val="30433136"/>
    <w:rsid w:val="305276BA"/>
    <w:rsid w:val="30551C59"/>
    <w:rsid w:val="306D7019"/>
    <w:rsid w:val="307B292D"/>
    <w:rsid w:val="30A16D33"/>
    <w:rsid w:val="30B54D30"/>
    <w:rsid w:val="30C00170"/>
    <w:rsid w:val="30F70439"/>
    <w:rsid w:val="31111DCE"/>
    <w:rsid w:val="311C13D0"/>
    <w:rsid w:val="312C77B8"/>
    <w:rsid w:val="313F4358"/>
    <w:rsid w:val="315C2726"/>
    <w:rsid w:val="316812D1"/>
    <w:rsid w:val="31830A07"/>
    <w:rsid w:val="31A823B6"/>
    <w:rsid w:val="31AD39DA"/>
    <w:rsid w:val="31CF0754"/>
    <w:rsid w:val="31D81898"/>
    <w:rsid w:val="31DA044F"/>
    <w:rsid w:val="31E95F42"/>
    <w:rsid w:val="31FE26E5"/>
    <w:rsid w:val="32275D94"/>
    <w:rsid w:val="323E3379"/>
    <w:rsid w:val="32590F36"/>
    <w:rsid w:val="325B1A50"/>
    <w:rsid w:val="327B20D5"/>
    <w:rsid w:val="327F533A"/>
    <w:rsid w:val="32943EAC"/>
    <w:rsid w:val="32B00C57"/>
    <w:rsid w:val="32E61AA0"/>
    <w:rsid w:val="32F61018"/>
    <w:rsid w:val="32F92CFE"/>
    <w:rsid w:val="330D7FF5"/>
    <w:rsid w:val="3334196B"/>
    <w:rsid w:val="335276B1"/>
    <w:rsid w:val="335B75DF"/>
    <w:rsid w:val="33650FC0"/>
    <w:rsid w:val="336A4221"/>
    <w:rsid w:val="33841F59"/>
    <w:rsid w:val="33883BFD"/>
    <w:rsid w:val="338E5F57"/>
    <w:rsid w:val="33951B02"/>
    <w:rsid w:val="339803AD"/>
    <w:rsid w:val="33A43BC2"/>
    <w:rsid w:val="33BB0D99"/>
    <w:rsid w:val="33BC1858"/>
    <w:rsid w:val="33C46844"/>
    <w:rsid w:val="33EB57BA"/>
    <w:rsid w:val="34086963"/>
    <w:rsid w:val="341A7AAB"/>
    <w:rsid w:val="34586029"/>
    <w:rsid w:val="34846745"/>
    <w:rsid w:val="348B2D7E"/>
    <w:rsid w:val="34A04A85"/>
    <w:rsid w:val="34A41B5D"/>
    <w:rsid w:val="34AD508F"/>
    <w:rsid w:val="34C63A96"/>
    <w:rsid w:val="34D75F6F"/>
    <w:rsid w:val="34DB4198"/>
    <w:rsid w:val="34F7147C"/>
    <w:rsid w:val="351F01F8"/>
    <w:rsid w:val="352631F5"/>
    <w:rsid w:val="35263D63"/>
    <w:rsid w:val="35337C8E"/>
    <w:rsid w:val="354068A3"/>
    <w:rsid w:val="35457127"/>
    <w:rsid w:val="356C21BF"/>
    <w:rsid w:val="35832353"/>
    <w:rsid w:val="358B1EFB"/>
    <w:rsid w:val="35C77CD0"/>
    <w:rsid w:val="35CE6000"/>
    <w:rsid w:val="35D213AE"/>
    <w:rsid w:val="35DA509B"/>
    <w:rsid w:val="36220E23"/>
    <w:rsid w:val="3633763A"/>
    <w:rsid w:val="3648655F"/>
    <w:rsid w:val="365B488A"/>
    <w:rsid w:val="36965891"/>
    <w:rsid w:val="36B87EDC"/>
    <w:rsid w:val="36C41BCB"/>
    <w:rsid w:val="36D75993"/>
    <w:rsid w:val="36F81420"/>
    <w:rsid w:val="37120FEF"/>
    <w:rsid w:val="37473D76"/>
    <w:rsid w:val="374C4ED2"/>
    <w:rsid w:val="374E77E6"/>
    <w:rsid w:val="376B0F43"/>
    <w:rsid w:val="37784827"/>
    <w:rsid w:val="37881528"/>
    <w:rsid w:val="37AE6A18"/>
    <w:rsid w:val="37B90074"/>
    <w:rsid w:val="37D168F8"/>
    <w:rsid w:val="37D87790"/>
    <w:rsid w:val="37DE6AA7"/>
    <w:rsid w:val="380C0AD9"/>
    <w:rsid w:val="381A21EB"/>
    <w:rsid w:val="38313482"/>
    <w:rsid w:val="38536DB8"/>
    <w:rsid w:val="38982030"/>
    <w:rsid w:val="38B03A9B"/>
    <w:rsid w:val="38DE13D2"/>
    <w:rsid w:val="38EA551E"/>
    <w:rsid w:val="3907407F"/>
    <w:rsid w:val="39080F34"/>
    <w:rsid w:val="39143435"/>
    <w:rsid w:val="39423C32"/>
    <w:rsid w:val="39443E41"/>
    <w:rsid w:val="39502C61"/>
    <w:rsid w:val="395345BF"/>
    <w:rsid w:val="39802B22"/>
    <w:rsid w:val="3998283C"/>
    <w:rsid w:val="39A55665"/>
    <w:rsid w:val="39AD35EB"/>
    <w:rsid w:val="39B06F76"/>
    <w:rsid w:val="39B50812"/>
    <w:rsid w:val="39B94C93"/>
    <w:rsid w:val="39D0711A"/>
    <w:rsid w:val="39D72813"/>
    <w:rsid w:val="39E73355"/>
    <w:rsid w:val="39E806AA"/>
    <w:rsid w:val="39EB27FE"/>
    <w:rsid w:val="3A0322A2"/>
    <w:rsid w:val="3A0D63C1"/>
    <w:rsid w:val="3A1C42B3"/>
    <w:rsid w:val="3A323831"/>
    <w:rsid w:val="3A5404A1"/>
    <w:rsid w:val="3A746ACB"/>
    <w:rsid w:val="3A884DD4"/>
    <w:rsid w:val="3A9D0473"/>
    <w:rsid w:val="3AA957E4"/>
    <w:rsid w:val="3AB27C20"/>
    <w:rsid w:val="3AC81028"/>
    <w:rsid w:val="3AD5771A"/>
    <w:rsid w:val="3AD81BFC"/>
    <w:rsid w:val="3ADE7CB7"/>
    <w:rsid w:val="3AF90216"/>
    <w:rsid w:val="3AFC58B9"/>
    <w:rsid w:val="3B1B0028"/>
    <w:rsid w:val="3B205E71"/>
    <w:rsid w:val="3B266F29"/>
    <w:rsid w:val="3B337B36"/>
    <w:rsid w:val="3B4630A6"/>
    <w:rsid w:val="3B7A5C0B"/>
    <w:rsid w:val="3B8532FE"/>
    <w:rsid w:val="3B953EC2"/>
    <w:rsid w:val="3B9A0B8D"/>
    <w:rsid w:val="3BA4559D"/>
    <w:rsid w:val="3BE44B89"/>
    <w:rsid w:val="3C155979"/>
    <w:rsid w:val="3C167C07"/>
    <w:rsid w:val="3C281713"/>
    <w:rsid w:val="3C753E45"/>
    <w:rsid w:val="3C7E3EB9"/>
    <w:rsid w:val="3C8E16E9"/>
    <w:rsid w:val="3C8E405A"/>
    <w:rsid w:val="3C8E5797"/>
    <w:rsid w:val="3C9B48AF"/>
    <w:rsid w:val="3D04421F"/>
    <w:rsid w:val="3D0A7321"/>
    <w:rsid w:val="3D103D61"/>
    <w:rsid w:val="3D117212"/>
    <w:rsid w:val="3D1C24DF"/>
    <w:rsid w:val="3D301232"/>
    <w:rsid w:val="3D5B1216"/>
    <w:rsid w:val="3D764C53"/>
    <w:rsid w:val="3D920383"/>
    <w:rsid w:val="3DA11ECD"/>
    <w:rsid w:val="3DCE6497"/>
    <w:rsid w:val="3DD84A9C"/>
    <w:rsid w:val="3DE2252A"/>
    <w:rsid w:val="3E220812"/>
    <w:rsid w:val="3E2542FA"/>
    <w:rsid w:val="3E4B62AB"/>
    <w:rsid w:val="3E4F2F2A"/>
    <w:rsid w:val="3E883E64"/>
    <w:rsid w:val="3EA30315"/>
    <w:rsid w:val="3EAE522A"/>
    <w:rsid w:val="3EB56DE8"/>
    <w:rsid w:val="3EF9569C"/>
    <w:rsid w:val="3F02257E"/>
    <w:rsid w:val="3F28138C"/>
    <w:rsid w:val="3F2E4BC8"/>
    <w:rsid w:val="3F502146"/>
    <w:rsid w:val="3F827752"/>
    <w:rsid w:val="3F947E2A"/>
    <w:rsid w:val="3FA45178"/>
    <w:rsid w:val="3FB85C57"/>
    <w:rsid w:val="3FBA2E91"/>
    <w:rsid w:val="3FE31644"/>
    <w:rsid w:val="3FE80135"/>
    <w:rsid w:val="3FE837F5"/>
    <w:rsid w:val="3FF47ABF"/>
    <w:rsid w:val="401157AC"/>
    <w:rsid w:val="40136AB8"/>
    <w:rsid w:val="40377B3E"/>
    <w:rsid w:val="403A7D3D"/>
    <w:rsid w:val="40474781"/>
    <w:rsid w:val="40502BA5"/>
    <w:rsid w:val="405C3700"/>
    <w:rsid w:val="40B63AE0"/>
    <w:rsid w:val="40D97743"/>
    <w:rsid w:val="40F90BEF"/>
    <w:rsid w:val="40FC4CEC"/>
    <w:rsid w:val="410440C7"/>
    <w:rsid w:val="410F3D00"/>
    <w:rsid w:val="412C3D7F"/>
    <w:rsid w:val="414B791A"/>
    <w:rsid w:val="41670F89"/>
    <w:rsid w:val="4171348E"/>
    <w:rsid w:val="41743802"/>
    <w:rsid w:val="418A7E59"/>
    <w:rsid w:val="419B73B9"/>
    <w:rsid w:val="419F2881"/>
    <w:rsid w:val="41B77BF9"/>
    <w:rsid w:val="41CC770B"/>
    <w:rsid w:val="41D72BE6"/>
    <w:rsid w:val="41F96587"/>
    <w:rsid w:val="42222802"/>
    <w:rsid w:val="4235324D"/>
    <w:rsid w:val="42837A29"/>
    <w:rsid w:val="42925A9E"/>
    <w:rsid w:val="42A469E4"/>
    <w:rsid w:val="42B86984"/>
    <w:rsid w:val="42CD3702"/>
    <w:rsid w:val="42E52F01"/>
    <w:rsid w:val="42EA2835"/>
    <w:rsid w:val="431215A6"/>
    <w:rsid w:val="43215EBF"/>
    <w:rsid w:val="43252813"/>
    <w:rsid w:val="4326472B"/>
    <w:rsid w:val="43325CEE"/>
    <w:rsid w:val="434023B7"/>
    <w:rsid w:val="43495867"/>
    <w:rsid w:val="43572331"/>
    <w:rsid w:val="43635633"/>
    <w:rsid w:val="43B6291F"/>
    <w:rsid w:val="43CD689A"/>
    <w:rsid w:val="43CE59E0"/>
    <w:rsid w:val="43D50FA2"/>
    <w:rsid w:val="43D77273"/>
    <w:rsid w:val="43E727AA"/>
    <w:rsid w:val="43E96880"/>
    <w:rsid w:val="43F174EB"/>
    <w:rsid w:val="442B0A6A"/>
    <w:rsid w:val="44322719"/>
    <w:rsid w:val="44417047"/>
    <w:rsid w:val="44444E8A"/>
    <w:rsid w:val="4447365F"/>
    <w:rsid w:val="446558B8"/>
    <w:rsid w:val="44687571"/>
    <w:rsid w:val="446C14D6"/>
    <w:rsid w:val="447403EB"/>
    <w:rsid w:val="44750341"/>
    <w:rsid w:val="44935721"/>
    <w:rsid w:val="44A32EBD"/>
    <w:rsid w:val="44B14D9B"/>
    <w:rsid w:val="44D7642E"/>
    <w:rsid w:val="44E922B1"/>
    <w:rsid w:val="44F15196"/>
    <w:rsid w:val="44F20C70"/>
    <w:rsid w:val="450863A8"/>
    <w:rsid w:val="4510778F"/>
    <w:rsid w:val="4522592B"/>
    <w:rsid w:val="452E6FDC"/>
    <w:rsid w:val="453E0462"/>
    <w:rsid w:val="455748BB"/>
    <w:rsid w:val="457D63D4"/>
    <w:rsid w:val="45944F8E"/>
    <w:rsid w:val="459B369A"/>
    <w:rsid w:val="45B541C3"/>
    <w:rsid w:val="45D66879"/>
    <w:rsid w:val="460B65C8"/>
    <w:rsid w:val="46134C10"/>
    <w:rsid w:val="46156684"/>
    <w:rsid w:val="46171CA7"/>
    <w:rsid w:val="462068D6"/>
    <w:rsid w:val="46286DDF"/>
    <w:rsid w:val="46595C1F"/>
    <w:rsid w:val="465C7A81"/>
    <w:rsid w:val="46A47C19"/>
    <w:rsid w:val="46B57944"/>
    <w:rsid w:val="46D33F16"/>
    <w:rsid w:val="46D81032"/>
    <w:rsid w:val="46DA6ED3"/>
    <w:rsid w:val="46EF0E5D"/>
    <w:rsid w:val="46FF0181"/>
    <w:rsid w:val="47345EFF"/>
    <w:rsid w:val="47B6292F"/>
    <w:rsid w:val="47B95327"/>
    <w:rsid w:val="47E12BA0"/>
    <w:rsid w:val="47E32EB4"/>
    <w:rsid w:val="48004AA2"/>
    <w:rsid w:val="480A2F34"/>
    <w:rsid w:val="480B29B6"/>
    <w:rsid w:val="48150734"/>
    <w:rsid w:val="48341974"/>
    <w:rsid w:val="4864140B"/>
    <w:rsid w:val="487352E6"/>
    <w:rsid w:val="48905A70"/>
    <w:rsid w:val="48B06092"/>
    <w:rsid w:val="49023843"/>
    <w:rsid w:val="493E59F9"/>
    <w:rsid w:val="496324C4"/>
    <w:rsid w:val="496E3687"/>
    <w:rsid w:val="497476E6"/>
    <w:rsid w:val="49764EA5"/>
    <w:rsid w:val="497711D5"/>
    <w:rsid w:val="49A63578"/>
    <w:rsid w:val="49A936A3"/>
    <w:rsid w:val="49B0192B"/>
    <w:rsid w:val="49C275C3"/>
    <w:rsid w:val="49C550FD"/>
    <w:rsid w:val="49ED7EC3"/>
    <w:rsid w:val="4A2D647A"/>
    <w:rsid w:val="4A423180"/>
    <w:rsid w:val="4A580D15"/>
    <w:rsid w:val="4A5B484F"/>
    <w:rsid w:val="4AB60A7B"/>
    <w:rsid w:val="4ABD0BC9"/>
    <w:rsid w:val="4AD54AA4"/>
    <w:rsid w:val="4AE1642F"/>
    <w:rsid w:val="4B01233B"/>
    <w:rsid w:val="4B082ED8"/>
    <w:rsid w:val="4B3F3CDC"/>
    <w:rsid w:val="4B6958AA"/>
    <w:rsid w:val="4B8635B3"/>
    <w:rsid w:val="4B8A0036"/>
    <w:rsid w:val="4B913672"/>
    <w:rsid w:val="4BA153B8"/>
    <w:rsid w:val="4BF850B3"/>
    <w:rsid w:val="4C02383F"/>
    <w:rsid w:val="4C046C9B"/>
    <w:rsid w:val="4C081529"/>
    <w:rsid w:val="4C206597"/>
    <w:rsid w:val="4C2662F3"/>
    <w:rsid w:val="4C372173"/>
    <w:rsid w:val="4C427ED1"/>
    <w:rsid w:val="4C5725C4"/>
    <w:rsid w:val="4C575AE4"/>
    <w:rsid w:val="4C583BB7"/>
    <w:rsid w:val="4C5B2E00"/>
    <w:rsid w:val="4C8701A5"/>
    <w:rsid w:val="4CC04A2A"/>
    <w:rsid w:val="4CC12C95"/>
    <w:rsid w:val="4D1E08EB"/>
    <w:rsid w:val="4D3B4D04"/>
    <w:rsid w:val="4D5855C0"/>
    <w:rsid w:val="4D9A679C"/>
    <w:rsid w:val="4DA666D2"/>
    <w:rsid w:val="4DD233CA"/>
    <w:rsid w:val="4DE41102"/>
    <w:rsid w:val="4DEE00D1"/>
    <w:rsid w:val="4DFC3B41"/>
    <w:rsid w:val="4E0505A5"/>
    <w:rsid w:val="4E3D7EBE"/>
    <w:rsid w:val="4E4027D1"/>
    <w:rsid w:val="4E410E8E"/>
    <w:rsid w:val="4E572485"/>
    <w:rsid w:val="4E5B2470"/>
    <w:rsid w:val="4E6C7AB3"/>
    <w:rsid w:val="4E705BC8"/>
    <w:rsid w:val="4E8E758D"/>
    <w:rsid w:val="4E972C07"/>
    <w:rsid w:val="4EA221FA"/>
    <w:rsid w:val="4ED35C7C"/>
    <w:rsid w:val="4F0B1C67"/>
    <w:rsid w:val="4F1559FE"/>
    <w:rsid w:val="4F337508"/>
    <w:rsid w:val="4F4D684E"/>
    <w:rsid w:val="4F4F75E1"/>
    <w:rsid w:val="4F6E0574"/>
    <w:rsid w:val="4F810AF2"/>
    <w:rsid w:val="4F83657A"/>
    <w:rsid w:val="4F8459BF"/>
    <w:rsid w:val="4FC740A5"/>
    <w:rsid w:val="4FD42F7C"/>
    <w:rsid w:val="4FE51BB4"/>
    <w:rsid w:val="500310D0"/>
    <w:rsid w:val="501E7EB9"/>
    <w:rsid w:val="504D047B"/>
    <w:rsid w:val="50665EC2"/>
    <w:rsid w:val="50801C32"/>
    <w:rsid w:val="50837638"/>
    <w:rsid w:val="508C264B"/>
    <w:rsid w:val="509F1BC1"/>
    <w:rsid w:val="50A177FA"/>
    <w:rsid w:val="50B747C5"/>
    <w:rsid w:val="50C744A8"/>
    <w:rsid w:val="50D07C33"/>
    <w:rsid w:val="50E834F2"/>
    <w:rsid w:val="510868C9"/>
    <w:rsid w:val="511E25B4"/>
    <w:rsid w:val="514A3C67"/>
    <w:rsid w:val="5156487E"/>
    <w:rsid w:val="516230B6"/>
    <w:rsid w:val="518941D8"/>
    <w:rsid w:val="51F46884"/>
    <w:rsid w:val="520F2C38"/>
    <w:rsid w:val="521D5E35"/>
    <w:rsid w:val="521F3468"/>
    <w:rsid w:val="52234D8A"/>
    <w:rsid w:val="52241D1E"/>
    <w:rsid w:val="522C21AB"/>
    <w:rsid w:val="52316563"/>
    <w:rsid w:val="52502EA4"/>
    <w:rsid w:val="52575334"/>
    <w:rsid w:val="52B2020B"/>
    <w:rsid w:val="52B53EDC"/>
    <w:rsid w:val="52C17F47"/>
    <w:rsid w:val="53041094"/>
    <w:rsid w:val="532C23C0"/>
    <w:rsid w:val="533F1C77"/>
    <w:rsid w:val="538C7DF0"/>
    <w:rsid w:val="53DF6254"/>
    <w:rsid w:val="54091C4C"/>
    <w:rsid w:val="5418479E"/>
    <w:rsid w:val="54201EA4"/>
    <w:rsid w:val="542B63D5"/>
    <w:rsid w:val="54453897"/>
    <w:rsid w:val="545D28CC"/>
    <w:rsid w:val="546C5552"/>
    <w:rsid w:val="54EE38E6"/>
    <w:rsid w:val="550005A4"/>
    <w:rsid w:val="551F312E"/>
    <w:rsid w:val="552B57E1"/>
    <w:rsid w:val="5533401B"/>
    <w:rsid w:val="554178EE"/>
    <w:rsid w:val="555D0592"/>
    <w:rsid w:val="557069F6"/>
    <w:rsid w:val="558D61BF"/>
    <w:rsid w:val="55AA4FE5"/>
    <w:rsid w:val="55AC0AE1"/>
    <w:rsid w:val="55D01A11"/>
    <w:rsid w:val="55D14A6A"/>
    <w:rsid w:val="55F560FB"/>
    <w:rsid w:val="55FA0BC1"/>
    <w:rsid w:val="55FB45A7"/>
    <w:rsid w:val="56116D08"/>
    <w:rsid w:val="561207CE"/>
    <w:rsid w:val="56357E74"/>
    <w:rsid w:val="56402296"/>
    <w:rsid w:val="56410E37"/>
    <w:rsid w:val="56590D5E"/>
    <w:rsid w:val="565C6811"/>
    <w:rsid w:val="566856BD"/>
    <w:rsid w:val="56C914AE"/>
    <w:rsid w:val="56E70CA9"/>
    <w:rsid w:val="56F07DC0"/>
    <w:rsid w:val="57020767"/>
    <w:rsid w:val="57265F69"/>
    <w:rsid w:val="574561FD"/>
    <w:rsid w:val="574D619E"/>
    <w:rsid w:val="57575ABD"/>
    <w:rsid w:val="57880728"/>
    <w:rsid w:val="57AE7AF5"/>
    <w:rsid w:val="57B115F6"/>
    <w:rsid w:val="57B4097C"/>
    <w:rsid w:val="57B419C0"/>
    <w:rsid w:val="57D17A2A"/>
    <w:rsid w:val="57DE0461"/>
    <w:rsid w:val="57DE5873"/>
    <w:rsid w:val="57E14FF3"/>
    <w:rsid w:val="57E94E69"/>
    <w:rsid w:val="58237A4B"/>
    <w:rsid w:val="585171FF"/>
    <w:rsid w:val="585B7823"/>
    <w:rsid w:val="58665C6B"/>
    <w:rsid w:val="58683867"/>
    <w:rsid w:val="58933C31"/>
    <w:rsid w:val="589F5077"/>
    <w:rsid w:val="58AD4060"/>
    <w:rsid w:val="58BF514C"/>
    <w:rsid w:val="58BF73AD"/>
    <w:rsid w:val="58C41643"/>
    <w:rsid w:val="58CF0CDD"/>
    <w:rsid w:val="58E85B25"/>
    <w:rsid w:val="59161FEA"/>
    <w:rsid w:val="592C7B32"/>
    <w:rsid w:val="597374F2"/>
    <w:rsid w:val="597E547B"/>
    <w:rsid w:val="59A544D5"/>
    <w:rsid w:val="59BA77F7"/>
    <w:rsid w:val="59C47501"/>
    <w:rsid w:val="59D01426"/>
    <w:rsid w:val="59D9768E"/>
    <w:rsid w:val="59FD0624"/>
    <w:rsid w:val="5A201279"/>
    <w:rsid w:val="5A36220E"/>
    <w:rsid w:val="5A400626"/>
    <w:rsid w:val="5A461115"/>
    <w:rsid w:val="5A741DA9"/>
    <w:rsid w:val="5A8752CA"/>
    <w:rsid w:val="5A9B68F1"/>
    <w:rsid w:val="5AB005A9"/>
    <w:rsid w:val="5ABE4E0D"/>
    <w:rsid w:val="5ADD2625"/>
    <w:rsid w:val="5AFA0913"/>
    <w:rsid w:val="5B045BBF"/>
    <w:rsid w:val="5B126D82"/>
    <w:rsid w:val="5B1D3CB7"/>
    <w:rsid w:val="5B3038D5"/>
    <w:rsid w:val="5B3D3261"/>
    <w:rsid w:val="5B4A71FE"/>
    <w:rsid w:val="5B917BB0"/>
    <w:rsid w:val="5BCC1226"/>
    <w:rsid w:val="5C042AB6"/>
    <w:rsid w:val="5C045413"/>
    <w:rsid w:val="5C0807A0"/>
    <w:rsid w:val="5C1A7965"/>
    <w:rsid w:val="5C264CA5"/>
    <w:rsid w:val="5C4D2B1B"/>
    <w:rsid w:val="5C6B098A"/>
    <w:rsid w:val="5C7008AD"/>
    <w:rsid w:val="5C7F4FD3"/>
    <w:rsid w:val="5C8672BC"/>
    <w:rsid w:val="5CB41E35"/>
    <w:rsid w:val="5CBE5919"/>
    <w:rsid w:val="5CE61007"/>
    <w:rsid w:val="5CED0578"/>
    <w:rsid w:val="5D45444E"/>
    <w:rsid w:val="5D5F6226"/>
    <w:rsid w:val="5D667FAD"/>
    <w:rsid w:val="5DA639C4"/>
    <w:rsid w:val="5DB11B01"/>
    <w:rsid w:val="5DE36216"/>
    <w:rsid w:val="5DF72FB1"/>
    <w:rsid w:val="5E2F2C81"/>
    <w:rsid w:val="5E425C49"/>
    <w:rsid w:val="5E6A439A"/>
    <w:rsid w:val="5E8C0825"/>
    <w:rsid w:val="5E9F0D8B"/>
    <w:rsid w:val="5EC014B5"/>
    <w:rsid w:val="5EC11AAA"/>
    <w:rsid w:val="5ECA20A6"/>
    <w:rsid w:val="5ED1432D"/>
    <w:rsid w:val="5EED4C25"/>
    <w:rsid w:val="5F0B5092"/>
    <w:rsid w:val="5F36073A"/>
    <w:rsid w:val="5F494463"/>
    <w:rsid w:val="5F5A4270"/>
    <w:rsid w:val="5F724A69"/>
    <w:rsid w:val="5F7B19BE"/>
    <w:rsid w:val="5F9525E6"/>
    <w:rsid w:val="5F987508"/>
    <w:rsid w:val="5FBA2FAA"/>
    <w:rsid w:val="5FBE5731"/>
    <w:rsid w:val="5FC43235"/>
    <w:rsid w:val="5FD87448"/>
    <w:rsid w:val="5FE23943"/>
    <w:rsid w:val="6009634F"/>
    <w:rsid w:val="600A7E05"/>
    <w:rsid w:val="601166D6"/>
    <w:rsid w:val="603D1968"/>
    <w:rsid w:val="603E47EE"/>
    <w:rsid w:val="604847F7"/>
    <w:rsid w:val="60645F49"/>
    <w:rsid w:val="60C81323"/>
    <w:rsid w:val="60C82A18"/>
    <w:rsid w:val="60F242EB"/>
    <w:rsid w:val="60FA58EC"/>
    <w:rsid w:val="6106048D"/>
    <w:rsid w:val="610B1E6B"/>
    <w:rsid w:val="61174A40"/>
    <w:rsid w:val="612E68D0"/>
    <w:rsid w:val="61573FED"/>
    <w:rsid w:val="61596153"/>
    <w:rsid w:val="61A252E5"/>
    <w:rsid w:val="61B97B40"/>
    <w:rsid w:val="61CD1A28"/>
    <w:rsid w:val="61E152AE"/>
    <w:rsid w:val="621D03C4"/>
    <w:rsid w:val="623825C2"/>
    <w:rsid w:val="623E0C9C"/>
    <w:rsid w:val="62486D92"/>
    <w:rsid w:val="624F2F46"/>
    <w:rsid w:val="62690EB8"/>
    <w:rsid w:val="626C6492"/>
    <w:rsid w:val="6289087B"/>
    <w:rsid w:val="62974B79"/>
    <w:rsid w:val="629C5A95"/>
    <w:rsid w:val="62BD7A88"/>
    <w:rsid w:val="6320011E"/>
    <w:rsid w:val="63260573"/>
    <w:rsid w:val="63337388"/>
    <w:rsid w:val="633E5CE6"/>
    <w:rsid w:val="6347271F"/>
    <w:rsid w:val="635111B2"/>
    <w:rsid w:val="636F6931"/>
    <w:rsid w:val="63732BF8"/>
    <w:rsid w:val="637462FB"/>
    <w:rsid w:val="63762E19"/>
    <w:rsid w:val="637E27A0"/>
    <w:rsid w:val="640856DE"/>
    <w:rsid w:val="64222DD2"/>
    <w:rsid w:val="643D20CB"/>
    <w:rsid w:val="645829D1"/>
    <w:rsid w:val="64BB5816"/>
    <w:rsid w:val="64CF05F7"/>
    <w:rsid w:val="64E032E7"/>
    <w:rsid w:val="64F36986"/>
    <w:rsid w:val="64F44242"/>
    <w:rsid w:val="650073A2"/>
    <w:rsid w:val="651B7F66"/>
    <w:rsid w:val="65240B51"/>
    <w:rsid w:val="654169D1"/>
    <w:rsid w:val="65792A19"/>
    <w:rsid w:val="657D20B6"/>
    <w:rsid w:val="65881488"/>
    <w:rsid w:val="65AD1600"/>
    <w:rsid w:val="65B15E46"/>
    <w:rsid w:val="65BF5E56"/>
    <w:rsid w:val="65C06400"/>
    <w:rsid w:val="65D83864"/>
    <w:rsid w:val="65DD6287"/>
    <w:rsid w:val="65E7028F"/>
    <w:rsid w:val="66144F2D"/>
    <w:rsid w:val="668C6CA0"/>
    <w:rsid w:val="66993646"/>
    <w:rsid w:val="669B719B"/>
    <w:rsid w:val="66A40896"/>
    <w:rsid w:val="66A66B56"/>
    <w:rsid w:val="66D6108B"/>
    <w:rsid w:val="66DE1012"/>
    <w:rsid w:val="66E253A3"/>
    <w:rsid w:val="674B29A7"/>
    <w:rsid w:val="675856AC"/>
    <w:rsid w:val="67795297"/>
    <w:rsid w:val="679D22EC"/>
    <w:rsid w:val="67AA1C43"/>
    <w:rsid w:val="67B57E55"/>
    <w:rsid w:val="67C87573"/>
    <w:rsid w:val="67EC7E85"/>
    <w:rsid w:val="67F328D8"/>
    <w:rsid w:val="680D670E"/>
    <w:rsid w:val="6821028C"/>
    <w:rsid w:val="685C05CC"/>
    <w:rsid w:val="685C2E7B"/>
    <w:rsid w:val="68716E0E"/>
    <w:rsid w:val="68733016"/>
    <w:rsid w:val="68781E37"/>
    <w:rsid w:val="687E3AA7"/>
    <w:rsid w:val="68815FE6"/>
    <w:rsid w:val="689B268C"/>
    <w:rsid w:val="68BB37B1"/>
    <w:rsid w:val="68CA176D"/>
    <w:rsid w:val="692F4754"/>
    <w:rsid w:val="69412834"/>
    <w:rsid w:val="695D370E"/>
    <w:rsid w:val="69806874"/>
    <w:rsid w:val="69E50F69"/>
    <w:rsid w:val="69FC7EC0"/>
    <w:rsid w:val="69FE7D54"/>
    <w:rsid w:val="6A0857F8"/>
    <w:rsid w:val="6A4278C3"/>
    <w:rsid w:val="6A6369FD"/>
    <w:rsid w:val="6A7A1EF6"/>
    <w:rsid w:val="6A9C2EDA"/>
    <w:rsid w:val="6A9F4C38"/>
    <w:rsid w:val="6AA85F40"/>
    <w:rsid w:val="6AB50064"/>
    <w:rsid w:val="6AD7573D"/>
    <w:rsid w:val="6AED593A"/>
    <w:rsid w:val="6AF2469E"/>
    <w:rsid w:val="6B133359"/>
    <w:rsid w:val="6B21423D"/>
    <w:rsid w:val="6B2172BE"/>
    <w:rsid w:val="6B28603F"/>
    <w:rsid w:val="6B292AB5"/>
    <w:rsid w:val="6B307466"/>
    <w:rsid w:val="6B386861"/>
    <w:rsid w:val="6B3D7157"/>
    <w:rsid w:val="6B5134F4"/>
    <w:rsid w:val="6B6C1F93"/>
    <w:rsid w:val="6B9762C6"/>
    <w:rsid w:val="6B9C7552"/>
    <w:rsid w:val="6BA118F6"/>
    <w:rsid w:val="6BBF48EE"/>
    <w:rsid w:val="6BFF1C8B"/>
    <w:rsid w:val="6C1837E8"/>
    <w:rsid w:val="6C197E39"/>
    <w:rsid w:val="6C4745BE"/>
    <w:rsid w:val="6C4772C2"/>
    <w:rsid w:val="6C4B2ED4"/>
    <w:rsid w:val="6C65481D"/>
    <w:rsid w:val="6C7F75B7"/>
    <w:rsid w:val="6C805D77"/>
    <w:rsid w:val="6C9B07F0"/>
    <w:rsid w:val="6CAA145B"/>
    <w:rsid w:val="6CB11BCA"/>
    <w:rsid w:val="6CB2681F"/>
    <w:rsid w:val="6CB97AC4"/>
    <w:rsid w:val="6CBA421F"/>
    <w:rsid w:val="6CC5780B"/>
    <w:rsid w:val="6CCA6A74"/>
    <w:rsid w:val="6CDF60CF"/>
    <w:rsid w:val="6CFE40EF"/>
    <w:rsid w:val="6D097ABE"/>
    <w:rsid w:val="6D493EB8"/>
    <w:rsid w:val="6D4C0A6B"/>
    <w:rsid w:val="6D4E1C60"/>
    <w:rsid w:val="6D5B3900"/>
    <w:rsid w:val="6DA1437B"/>
    <w:rsid w:val="6DD6099E"/>
    <w:rsid w:val="6DE02632"/>
    <w:rsid w:val="6DE94FC7"/>
    <w:rsid w:val="6E3F3C92"/>
    <w:rsid w:val="6E5E4801"/>
    <w:rsid w:val="6E695F58"/>
    <w:rsid w:val="6E731A61"/>
    <w:rsid w:val="6E846692"/>
    <w:rsid w:val="6EC212E7"/>
    <w:rsid w:val="6ED53519"/>
    <w:rsid w:val="6ED55D2B"/>
    <w:rsid w:val="6ED716F6"/>
    <w:rsid w:val="6F010170"/>
    <w:rsid w:val="6F124E27"/>
    <w:rsid w:val="6F153BAA"/>
    <w:rsid w:val="6F436165"/>
    <w:rsid w:val="6F6A788B"/>
    <w:rsid w:val="6F6D11F9"/>
    <w:rsid w:val="6F7403C6"/>
    <w:rsid w:val="6F88132C"/>
    <w:rsid w:val="6FB4098D"/>
    <w:rsid w:val="6FC0647B"/>
    <w:rsid w:val="6FDB6F0D"/>
    <w:rsid w:val="6FEC6252"/>
    <w:rsid w:val="6FF4319F"/>
    <w:rsid w:val="6FF519F8"/>
    <w:rsid w:val="703146B3"/>
    <w:rsid w:val="703976FF"/>
    <w:rsid w:val="704F766D"/>
    <w:rsid w:val="70741696"/>
    <w:rsid w:val="70795FA1"/>
    <w:rsid w:val="707D4E31"/>
    <w:rsid w:val="70947FDC"/>
    <w:rsid w:val="70A52DC0"/>
    <w:rsid w:val="70B50D56"/>
    <w:rsid w:val="70F137D1"/>
    <w:rsid w:val="71142EDF"/>
    <w:rsid w:val="71203853"/>
    <w:rsid w:val="713B6FD3"/>
    <w:rsid w:val="71584217"/>
    <w:rsid w:val="71647B91"/>
    <w:rsid w:val="71711F75"/>
    <w:rsid w:val="71A4084B"/>
    <w:rsid w:val="71AB517C"/>
    <w:rsid w:val="71B216CC"/>
    <w:rsid w:val="71C63AA5"/>
    <w:rsid w:val="71C82525"/>
    <w:rsid w:val="71DA061F"/>
    <w:rsid w:val="71EA31A4"/>
    <w:rsid w:val="71ED5E44"/>
    <w:rsid w:val="71F4748D"/>
    <w:rsid w:val="71FA37C2"/>
    <w:rsid w:val="72210F7D"/>
    <w:rsid w:val="723A247F"/>
    <w:rsid w:val="72566EF9"/>
    <w:rsid w:val="72595FB6"/>
    <w:rsid w:val="725B7703"/>
    <w:rsid w:val="72645331"/>
    <w:rsid w:val="726E06E3"/>
    <w:rsid w:val="72A50009"/>
    <w:rsid w:val="72C2687F"/>
    <w:rsid w:val="72DA236E"/>
    <w:rsid w:val="72E767B8"/>
    <w:rsid w:val="72F70329"/>
    <w:rsid w:val="73174611"/>
    <w:rsid w:val="73276847"/>
    <w:rsid w:val="732E6BAC"/>
    <w:rsid w:val="736A0500"/>
    <w:rsid w:val="73A9693E"/>
    <w:rsid w:val="73BA7614"/>
    <w:rsid w:val="73C55B48"/>
    <w:rsid w:val="73F440E3"/>
    <w:rsid w:val="743F270D"/>
    <w:rsid w:val="74450ED1"/>
    <w:rsid w:val="74523FCC"/>
    <w:rsid w:val="746A0AC4"/>
    <w:rsid w:val="747F7E96"/>
    <w:rsid w:val="74822601"/>
    <w:rsid w:val="74894965"/>
    <w:rsid w:val="7495636C"/>
    <w:rsid w:val="74AA517B"/>
    <w:rsid w:val="74C724F1"/>
    <w:rsid w:val="74D0160D"/>
    <w:rsid w:val="74D42415"/>
    <w:rsid w:val="74D90B53"/>
    <w:rsid w:val="74E70D31"/>
    <w:rsid w:val="7513085C"/>
    <w:rsid w:val="754F68BB"/>
    <w:rsid w:val="756C15BE"/>
    <w:rsid w:val="757925EE"/>
    <w:rsid w:val="75AA00DB"/>
    <w:rsid w:val="75D4504F"/>
    <w:rsid w:val="760F1BFB"/>
    <w:rsid w:val="764C7DB7"/>
    <w:rsid w:val="765C4BEE"/>
    <w:rsid w:val="768D158F"/>
    <w:rsid w:val="76953622"/>
    <w:rsid w:val="76A51737"/>
    <w:rsid w:val="76BB2C9A"/>
    <w:rsid w:val="76BC46AF"/>
    <w:rsid w:val="76BE4BEA"/>
    <w:rsid w:val="76CA5427"/>
    <w:rsid w:val="76CC667E"/>
    <w:rsid w:val="76CF35CC"/>
    <w:rsid w:val="76DA2112"/>
    <w:rsid w:val="76E31AF7"/>
    <w:rsid w:val="77061895"/>
    <w:rsid w:val="770A3821"/>
    <w:rsid w:val="77483D52"/>
    <w:rsid w:val="774D0AF2"/>
    <w:rsid w:val="775E2855"/>
    <w:rsid w:val="77600938"/>
    <w:rsid w:val="7767444E"/>
    <w:rsid w:val="77B02110"/>
    <w:rsid w:val="77BE7F05"/>
    <w:rsid w:val="77F8107F"/>
    <w:rsid w:val="781E32E8"/>
    <w:rsid w:val="782E5427"/>
    <w:rsid w:val="78361358"/>
    <w:rsid w:val="78433445"/>
    <w:rsid w:val="784D4D8A"/>
    <w:rsid w:val="785175FA"/>
    <w:rsid w:val="78586593"/>
    <w:rsid w:val="78655637"/>
    <w:rsid w:val="786C46EF"/>
    <w:rsid w:val="78836D2C"/>
    <w:rsid w:val="78890D9D"/>
    <w:rsid w:val="78A33603"/>
    <w:rsid w:val="78B9605C"/>
    <w:rsid w:val="78C9501F"/>
    <w:rsid w:val="78CB3F99"/>
    <w:rsid w:val="78ED76B6"/>
    <w:rsid w:val="790856CF"/>
    <w:rsid w:val="790E56F3"/>
    <w:rsid w:val="79157A72"/>
    <w:rsid w:val="796A1F06"/>
    <w:rsid w:val="79810159"/>
    <w:rsid w:val="798A06C3"/>
    <w:rsid w:val="799E6F59"/>
    <w:rsid w:val="79A27941"/>
    <w:rsid w:val="79A419EB"/>
    <w:rsid w:val="79A7631C"/>
    <w:rsid w:val="79BB51B0"/>
    <w:rsid w:val="79BD0778"/>
    <w:rsid w:val="79C52E6F"/>
    <w:rsid w:val="79CB3F2E"/>
    <w:rsid w:val="79D85946"/>
    <w:rsid w:val="79D919FE"/>
    <w:rsid w:val="79DB73B0"/>
    <w:rsid w:val="79FC3F37"/>
    <w:rsid w:val="7A2B02EF"/>
    <w:rsid w:val="7A2E54E1"/>
    <w:rsid w:val="7A315E44"/>
    <w:rsid w:val="7A384180"/>
    <w:rsid w:val="7A44611F"/>
    <w:rsid w:val="7A5C6009"/>
    <w:rsid w:val="7A617CCD"/>
    <w:rsid w:val="7A6328BC"/>
    <w:rsid w:val="7A872D91"/>
    <w:rsid w:val="7A8D44B2"/>
    <w:rsid w:val="7AB75775"/>
    <w:rsid w:val="7AD52C3B"/>
    <w:rsid w:val="7AE30426"/>
    <w:rsid w:val="7AE66ADF"/>
    <w:rsid w:val="7AEE1923"/>
    <w:rsid w:val="7B1C5C32"/>
    <w:rsid w:val="7B236980"/>
    <w:rsid w:val="7B3769CC"/>
    <w:rsid w:val="7B497B17"/>
    <w:rsid w:val="7B526EF6"/>
    <w:rsid w:val="7B5569DA"/>
    <w:rsid w:val="7B5F0D80"/>
    <w:rsid w:val="7B654FA5"/>
    <w:rsid w:val="7B9561AD"/>
    <w:rsid w:val="7B9A5C72"/>
    <w:rsid w:val="7BB30B18"/>
    <w:rsid w:val="7BB9178B"/>
    <w:rsid w:val="7C0352AB"/>
    <w:rsid w:val="7C05540E"/>
    <w:rsid w:val="7C187ACD"/>
    <w:rsid w:val="7C20544C"/>
    <w:rsid w:val="7C250CB8"/>
    <w:rsid w:val="7C25376B"/>
    <w:rsid w:val="7C3F237E"/>
    <w:rsid w:val="7C414C87"/>
    <w:rsid w:val="7C602637"/>
    <w:rsid w:val="7C6E6128"/>
    <w:rsid w:val="7CB245D9"/>
    <w:rsid w:val="7CC866C4"/>
    <w:rsid w:val="7CD336B4"/>
    <w:rsid w:val="7CEE46CD"/>
    <w:rsid w:val="7CFC6982"/>
    <w:rsid w:val="7CFE57CA"/>
    <w:rsid w:val="7D10135B"/>
    <w:rsid w:val="7D2B514A"/>
    <w:rsid w:val="7D3846BC"/>
    <w:rsid w:val="7D4C6E52"/>
    <w:rsid w:val="7D4D0E3D"/>
    <w:rsid w:val="7D770FD2"/>
    <w:rsid w:val="7D9171B8"/>
    <w:rsid w:val="7D954FCD"/>
    <w:rsid w:val="7DA31B21"/>
    <w:rsid w:val="7DA704F0"/>
    <w:rsid w:val="7DA91F9A"/>
    <w:rsid w:val="7DAB6EDC"/>
    <w:rsid w:val="7DAD4E17"/>
    <w:rsid w:val="7DB00401"/>
    <w:rsid w:val="7DB37638"/>
    <w:rsid w:val="7DD024E7"/>
    <w:rsid w:val="7DD85748"/>
    <w:rsid w:val="7DE26909"/>
    <w:rsid w:val="7DE4253B"/>
    <w:rsid w:val="7DEC3B2B"/>
    <w:rsid w:val="7E0A1941"/>
    <w:rsid w:val="7E0D0B01"/>
    <w:rsid w:val="7E223A5B"/>
    <w:rsid w:val="7E4D179E"/>
    <w:rsid w:val="7E4F0AAA"/>
    <w:rsid w:val="7E590F57"/>
    <w:rsid w:val="7E671174"/>
    <w:rsid w:val="7E702D2B"/>
    <w:rsid w:val="7E795C7B"/>
    <w:rsid w:val="7E846544"/>
    <w:rsid w:val="7E8E07AA"/>
    <w:rsid w:val="7EA74E48"/>
    <w:rsid w:val="7EAF35EA"/>
    <w:rsid w:val="7EB66257"/>
    <w:rsid w:val="7ED60476"/>
    <w:rsid w:val="7ED84E94"/>
    <w:rsid w:val="7EDC6801"/>
    <w:rsid w:val="7EE4386A"/>
    <w:rsid w:val="7EE44CD6"/>
    <w:rsid w:val="7EF8799C"/>
    <w:rsid w:val="7EFB1339"/>
    <w:rsid w:val="7EFB35D4"/>
    <w:rsid w:val="7F196242"/>
    <w:rsid w:val="7F2655F4"/>
    <w:rsid w:val="7F300DA2"/>
    <w:rsid w:val="7F452FA0"/>
    <w:rsid w:val="7F5407EF"/>
    <w:rsid w:val="7F733D0F"/>
    <w:rsid w:val="7F9B1DF8"/>
    <w:rsid w:val="7FA469E5"/>
    <w:rsid w:val="7FB526B4"/>
    <w:rsid w:val="7FC06EE8"/>
    <w:rsid w:val="7FC4043B"/>
    <w:rsid w:val="7FD75F23"/>
    <w:rsid w:val="7FD81696"/>
    <w:rsid w:val="7FFA43DC"/>
    <w:rsid w:val="7FFE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outlineLvl w:val="1"/>
    </w:pPr>
    <w:rPr>
      <w:rFonts w:ascii="Arial" w:hAnsi="Arial" w:eastAsia="黑体" w:cs="Times New Roman"/>
      <w:sz w:val="32"/>
    </w:rPr>
  </w:style>
  <w:style w:type="paragraph" w:styleId="6">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7">
    <w:name w:val="List 3"/>
    <w:basedOn w:val="1"/>
    <w:qFormat/>
    <w:uiPriority w:val="0"/>
    <w:pPr>
      <w:ind w:left="1260" w:hanging="420"/>
    </w:pPr>
    <w:rPr>
      <w:rFonts w:eastAsia="宋体" w:cs="Times New Roman"/>
      <w:sz w:val="20"/>
      <w:szCs w:val="20"/>
    </w:rPr>
  </w:style>
  <w:style w:type="paragraph" w:styleId="8">
    <w:name w:val="annotation text"/>
    <w:basedOn w:val="1"/>
    <w:link w:val="23"/>
    <w:qFormat/>
    <w:uiPriority w:val="0"/>
    <w:pPr>
      <w:jc w:val="left"/>
    </w:pPr>
  </w:style>
  <w:style w:type="paragraph" w:styleId="9">
    <w:name w:val="Body Text Indent"/>
    <w:basedOn w:val="1"/>
    <w:qFormat/>
    <w:uiPriority w:val="0"/>
    <w:pPr>
      <w:ind w:left="2603"/>
    </w:pPr>
    <w:rPr>
      <w:rFonts w:ascii="华文细黑" w:hAnsi="华文细黑" w:eastAsia="华文细黑"/>
      <w:color w:val="000000"/>
    </w:rPr>
  </w:style>
  <w:style w:type="paragraph" w:styleId="10">
    <w:name w:val="Balloon Text"/>
    <w:basedOn w:val="1"/>
    <w:link w:val="26"/>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b/>
      <w:smallCaps/>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8"/>
    <w:next w:val="8"/>
    <w:link w:val="24"/>
    <w:qFormat/>
    <w:uiPriority w:val="0"/>
    <w:rPr>
      <w:b/>
      <w:bCs/>
    </w:rPr>
  </w:style>
  <w:style w:type="paragraph" w:styleId="16">
    <w:name w:val="Body Text First Indent 2"/>
    <w:basedOn w:val="9"/>
    <w:qFormat/>
    <w:uiPriority w:val="0"/>
    <w:pPr>
      <w:spacing w:after="120"/>
      <w:ind w:left="420" w:leftChars="200" w:firstLine="420" w:firstLineChars="200"/>
    </w:pPr>
    <w:rPr>
      <w:rFonts w:ascii="Times New Roman" w:hAnsi="Times New Roman" w:eastAsia="宋体"/>
      <w:color w:val="auto"/>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character" w:customStyle="1" w:styleId="21">
    <w:name w:val="页眉 Char"/>
    <w:basedOn w:val="19"/>
    <w:link w:val="12"/>
    <w:qFormat/>
    <w:uiPriority w:val="99"/>
    <w:rPr>
      <w:rFonts w:ascii="Times New Roman" w:hAnsi="Times New Roman"/>
      <w:kern w:val="2"/>
      <w:sz w:val="18"/>
      <w:szCs w:val="18"/>
    </w:rPr>
  </w:style>
  <w:style w:type="character" w:customStyle="1" w:styleId="22">
    <w:name w:val="页脚 Char"/>
    <w:basedOn w:val="19"/>
    <w:link w:val="11"/>
    <w:qFormat/>
    <w:uiPriority w:val="0"/>
    <w:rPr>
      <w:rFonts w:ascii="Times New Roman" w:hAnsi="Times New Roman"/>
      <w:kern w:val="2"/>
      <w:sz w:val="18"/>
      <w:szCs w:val="18"/>
    </w:rPr>
  </w:style>
  <w:style w:type="character" w:customStyle="1" w:styleId="23">
    <w:name w:val="批注文字 Char"/>
    <w:basedOn w:val="19"/>
    <w:link w:val="8"/>
    <w:qFormat/>
    <w:uiPriority w:val="0"/>
    <w:rPr>
      <w:rFonts w:ascii="Times New Roman" w:hAnsi="Times New Roman"/>
      <w:kern w:val="2"/>
      <w:sz w:val="21"/>
      <w:szCs w:val="24"/>
    </w:rPr>
  </w:style>
  <w:style w:type="character" w:customStyle="1" w:styleId="24">
    <w:name w:val="批注主题 Char"/>
    <w:basedOn w:val="23"/>
    <w:link w:val="15"/>
    <w:qFormat/>
    <w:uiPriority w:val="0"/>
    <w:rPr>
      <w:rFonts w:ascii="Times New Roman" w:hAnsi="Times New Roman"/>
      <w:b/>
      <w:bCs/>
      <w:kern w:val="2"/>
      <w:sz w:val="21"/>
      <w:szCs w:val="24"/>
    </w:rPr>
  </w:style>
  <w:style w:type="paragraph" w:customStyle="1" w:styleId="25">
    <w:name w:val="修订1"/>
    <w:hidden/>
    <w:unhideWhenUsed/>
    <w:qFormat/>
    <w:uiPriority w:val="99"/>
    <w:rPr>
      <w:rFonts w:ascii="Times New Roman" w:hAnsi="Times New Roman" w:eastAsiaTheme="minorEastAsia" w:cstheme="minorBidi"/>
      <w:kern w:val="2"/>
      <w:sz w:val="21"/>
      <w:szCs w:val="24"/>
      <w:lang w:val="en-US" w:eastAsia="zh-CN" w:bidi="ar-SA"/>
    </w:rPr>
  </w:style>
  <w:style w:type="character" w:customStyle="1" w:styleId="26">
    <w:name w:val="批注框文本 Char"/>
    <w:basedOn w:val="19"/>
    <w:link w:val="10"/>
    <w:qFormat/>
    <w:uiPriority w:val="0"/>
    <w:rPr>
      <w:rFonts w:ascii="Times New Roman" w:hAnsi="Times New Roman"/>
      <w:kern w:val="2"/>
      <w:sz w:val="18"/>
      <w:szCs w:val="18"/>
    </w:rPr>
  </w:style>
  <w:style w:type="paragraph" w:customStyle="1" w:styleId="27">
    <w:name w:val="正文文本1"/>
    <w:basedOn w:val="1"/>
    <w:qFormat/>
    <w:uiPriority w:val="0"/>
    <w:pPr>
      <w:spacing w:line="384" w:lineRule="auto"/>
      <w:ind w:firstLine="400"/>
    </w:pPr>
    <w:rPr>
      <w:rFonts w:ascii="宋体" w:hAnsi="宋体" w:eastAsia="宋体" w:cs="宋体"/>
      <w:sz w:val="30"/>
      <w:szCs w:val="30"/>
    </w:rPr>
  </w:style>
  <w:style w:type="paragraph" w:customStyle="1" w:styleId="28">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A"/>
    <w:qFormat/>
    <w:uiPriority w:val="0"/>
    <w:pPr>
      <w:widowControl w:val="0"/>
      <w:spacing w:line="312" w:lineRule="atLeast"/>
      <w:jc w:val="both"/>
    </w:pPr>
    <w:rPr>
      <w:rFonts w:hint="eastAsia" w:ascii="Arial Unicode MS" w:hAnsi="Arial Unicode MS" w:eastAsia="Arial Unicode MS" w:cs="Arial Unicode MS"/>
      <w:color w:val="000000"/>
      <w:sz w:val="21"/>
      <w:szCs w:val="21"/>
      <w:lang w:val="en-US" w:eastAsia="zh-CN" w:bidi="ar-SA"/>
    </w:rPr>
  </w:style>
  <w:style w:type="character" w:customStyle="1" w:styleId="30">
    <w:name w:val="fontstyle21"/>
    <w:basedOn w:val="19"/>
    <w:qFormat/>
    <w:uiPriority w:val="0"/>
    <w:rPr>
      <w:rFonts w:ascii="FZXBSJW--GB1-0" w:hAnsi="FZXBSJW--GB1-0" w:eastAsia="FZXBSJW--GB1-0" w:cs="FZXBSJW--GB1-0"/>
      <w:color w:val="000000"/>
      <w:sz w:val="44"/>
      <w:szCs w:val="44"/>
    </w:rPr>
  </w:style>
  <w:style w:type="character" w:customStyle="1" w:styleId="31">
    <w:name w:val="fontstyle31"/>
    <w:basedOn w:val="19"/>
    <w:qFormat/>
    <w:uiPriority w:val="0"/>
    <w:rPr>
      <w:rFonts w:ascii="仿宋_GB2312" w:hAnsi="仿宋_GB2312" w:eastAsia="仿宋_GB2312" w:cs="仿宋_GB2312"/>
      <w:color w:val="000000"/>
      <w:sz w:val="32"/>
      <w:szCs w:val="32"/>
    </w:rPr>
  </w:style>
  <w:style w:type="character" w:customStyle="1" w:styleId="32">
    <w:name w:val="font21"/>
    <w:basedOn w:val="19"/>
    <w:qFormat/>
    <w:uiPriority w:val="0"/>
    <w:rPr>
      <w:rFonts w:hint="eastAsia" w:ascii="宋体" w:hAnsi="宋体" w:eastAsia="宋体" w:cs="宋体"/>
      <w:b/>
      <w:bCs/>
      <w:color w:val="000000"/>
      <w:sz w:val="22"/>
      <w:szCs w:val="22"/>
      <w:u w:val="none"/>
    </w:rPr>
  </w:style>
  <w:style w:type="character" w:customStyle="1" w:styleId="33">
    <w:name w:val="font01"/>
    <w:basedOn w:val="19"/>
    <w:qFormat/>
    <w:uiPriority w:val="0"/>
    <w:rPr>
      <w:rFonts w:hint="eastAsia" w:ascii="宋体" w:hAnsi="宋体" w:eastAsia="宋体" w:cs="宋体"/>
      <w:color w:val="000000"/>
      <w:sz w:val="22"/>
      <w:szCs w:val="22"/>
      <w:u w:val="none"/>
    </w:rPr>
  </w:style>
  <w:style w:type="character" w:customStyle="1" w:styleId="34">
    <w:name w:val="font61"/>
    <w:basedOn w:val="19"/>
    <w:qFormat/>
    <w:uiPriority w:val="0"/>
    <w:rPr>
      <w:rFonts w:hint="eastAsia" w:ascii="黑体" w:hAnsi="宋体" w:eastAsia="黑体" w:cs="黑体"/>
      <w:color w:val="000000"/>
      <w:sz w:val="36"/>
      <w:szCs w:val="36"/>
      <w:u w:val="none"/>
    </w:rPr>
  </w:style>
  <w:style w:type="character" w:customStyle="1" w:styleId="35">
    <w:name w:val="font51"/>
    <w:basedOn w:val="19"/>
    <w:qFormat/>
    <w:uiPriority w:val="0"/>
    <w:rPr>
      <w:rFonts w:hint="eastAsia" w:ascii="黑体" w:hAnsi="宋体" w:eastAsia="黑体" w:cs="黑体"/>
      <w:color w:val="000000"/>
      <w:sz w:val="24"/>
      <w:szCs w:val="24"/>
      <w:u w:val="none"/>
    </w:rPr>
  </w:style>
  <w:style w:type="character" w:customStyle="1" w:styleId="36">
    <w:name w:val="font31"/>
    <w:basedOn w:val="19"/>
    <w:qFormat/>
    <w:uiPriority w:val="0"/>
    <w:rPr>
      <w:rFonts w:hint="eastAsia" w:ascii="黑体" w:hAnsi="宋体" w:eastAsia="黑体" w:cs="黑体"/>
      <w:color w:val="000000"/>
      <w:sz w:val="40"/>
      <w:szCs w:val="40"/>
      <w:u w:val="none"/>
    </w:rPr>
  </w:style>
  <w:style w:type="character" w:customStyle="1" w:styleId="37">
    <w:name w:val="font41"/>
    <w:basedOn w:val="19"/>
    <w:qFormat/>
    <w:uiPriority w:val="0"/>
    <w:rPr>
      <w:rFonts w:hint="eastAsia" w:ascii="宋体" w:hAnsi="宋体" w:eastAsia="宋体" w:cs="宋体"/>
      <w:color w:val="222222"/>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587D7-7C3E-49A9-A80F-031522A58C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5561</Words>
  <Characters>5628</Characters>
  <Lines>68</Lines>
  <Paragraphs>19</Paragraphs>
  <TotalTime>99</TotalTime>
  <ScaleCrop>false</ScaleCrop>
  <LinksUpToDate>false</LinksUpToDate>
  <CharactersWithSpaces>6188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2019-08-05T10:06:00Z</dcterms:created>
  <dc:creator>杨瑞</dc:creator>
  <cp:lastModifiedBy>潘斯敏</cp:lastModifiedBy>
  <cp:lastPrinted>2024-06-08T11:53:00Z</cp:lastPrinted>
  <dcterms:modified xsi:type="dcterms:W3CDTF">2025-05-21T11:03:09Z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A8E636589CB243C8A1C854F371024FF0</vt:lpwstr>
  </property>
  <property fmtid="{D5CDD505-2E9C-101B-9397-08002B2CF9AE}" pid="4" name="KSOTemplateDocerSaveRecord">
    <vt:lpwstr>eyJoZGlkIjoiNDYwMDhhNGE0ZGU5YjdlMzhiNjQwMWZhMTFmZDdjMDQiLCJ1c2VySWQiOiIzMjE0MzIzNzkifQ==</vt:lpwstr>
  </property>
</Properties>
</file>