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6"/>
          <w:u w:val="none"/>
          <w:lang w:eastAsia="zh-CN" w:bidi="ar-SA"/>
        </w:rPr>
        <w:t>深圳市</w:t>
      </w:r>
      <w:r>
        <w:rPr>
          <w:rFonts w:hint="eastAsia" w:ascii="仿宋_GB2312" w:hAnsi="仿宋_GB2312" w:eastAsia="仿宋_GB2312" w:cs="仿宋_GB2312"/>
          <w:kern w:val="2"/>
          <w:sz w:val="32"/>
          <w:szCs w:val="36"/>
          <w:u w:val="none"/>
          <w:lang w:val="en-US" w:eastAsia="zh-CN" w:bidi="ar-SA"/>
        </w:rPr>
        <w:t>龙岗区应急管理局项目自行采购结果公告</w:t>
      </w:r>
    </w:p>
    <w:p>
      <w:pPr>
        <w:spacing w:line="3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u w:val="none"/>
        </w:rPr>
      </w:pPr>
    </w:p>
    <w:tbl>
      <w:tblPr>
        <w:tblStyle w:val="8"/>
        <w:tblW w:w="9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依照《深圳经济特区政府采购条例实施细则》相关规定，现将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“2025年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龙岗区气象灾害防御技术支持服务项目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”有关情况向社会公告: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采购项目名称：2025年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龙岗区气象灾害防御技术支持服务项目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项目预算金额：38万元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采购项目描述：通过气象监测、预警联动、风险评估等服务手段，提供及时、准确、精细、全面的气象预警预报信息和防御建议，为龙岗区提供气象服务技术支撑，提升龙岗区应对灾害性天气的能力，达到减少灾害损失的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内容：1.日常气象服务：提供龙岗区所需的日常气象信息，根据天气预测提供风险提示；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2.恶劣天气影响期间气象决策服务：恶劣天气(如台风、强对流、持续性强降水等)影响时，为龙岗区提供准确、及时、具有针对性的气象预警预报服务；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3.气候总结服务：根据市气象部门预报结论，编制龙岗区汛期、月度等阶段性气候总结材料；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4.重要节假日及时段气象决策服务：在春节、国庆及高考等节假日及重点时段提供气象决策服务。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成交供应商名称：粤港澳大湾区气象监测预警预报中心（深圳气象创新研究院）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项目成交金额：37.4868万元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中标产品（服务）说明：保障辖区气象防灾减灾工作正常开展，进一步提高气象灾害防范、处置能力，最大限度减轻或者避免气象灾害造成的人员伤亡、财产损失。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供应商征集筛选情况说明：根据《2025年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龙岗区气象灾害防御技术支持服务项目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》，对符合资质的供应商以综合评分法评审选定一家供应商。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公示时间：2025年6月9日至2025年6月11日（共3个工作日）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交货期限：合同期限为自合同签订起一年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联系方式：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eastAsia="zh-CN" w:bidi="ar-SA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龙岗区应急管理局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采购科室：三防应急救援指挥中心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地址：深圳市龙岗区龙城街道愉龙路30号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val="en-US" w:eastAsia="zh-CN" w:bidi="ar-SA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u w:val="none"/>
                <w:lang w:eastAsia="zh-CN" w:bidi="ar-SA"/>
              </w:rPr>
              <w:t>0755-84656435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773326"/>
    <w:rsid w:val="B46F0ED4"/>
    <w:rsid w:val="B6FA984B"/>
    <w:rsid w:val="C6F7937E"/>
    <w:rsid w:val="F7BFD52B"/>
    <w:rsid w:val="F7FF38CB"/>
    <w:rsid w:val="FFE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widowControl w:val="0"/>
      <w:spacing w:line="548" w:lineRule="atLeast"/>
      <w:ind w:firstLine="640"/>
    </w:pPr>
    <w:rPr>
      <w:rFonts w:ascii="楷体_GB2312"/>
      <w:kern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</w:style>
  <w:style w:type="paragraph" w:styleId="6">
    <w:name w:val="Normal Indent"/>
    <w:basedOn w:val="1"/>
    <w:next w:val="7"/>
    <w:unhideWhenUsed/>
    <w:qFormat/>
    <w:uiPriority w:val="99"/>
    <w:pPr>
      <w:ind w:firstLine="420"/>
    </w:pPr>
  </w:style>
  <w:style w:type="paragraph" w:styleId="7">
    <w:name w:val="Body Text"/>
    <w:basedOn w:val="1"/>
    <w:next w:val="1"/>
    <w:unhideWhenUsed/>
    <w:qFormat/>
    <w:uiPriority w:val="0"/>
    <w:pPr>
      <w:spacing w:beforeLines="0" w:after="120" w:afterLines="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林巧明</cp:lastModifiedBy>
  <dcterms:modified xsi:type="dcterms:W3CDTF">2025-06-09T14:25:25Z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EABB896FF4F2768BA88F4268B962BF20</vt:lpwstr>
  </property>
</Properties>
</file>