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E7974E"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 xml:space="preserve"> </w:t>
      </w:r>
    </w:p>
    <w:p w14:paraId="4944005B">
      <w:pPr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评分细则</w:t>
      </w:r>
    </w:p>
    <w:tbl>
      <w:tblPr>
        <w:tblStyle w:val="8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05"/>
        <w:gridCol w:w="1515"/>
        <w:gridCol w:w="645"/>
        <w:gridCol w:w="6031"/>
      </w:tblGrid>
      <w:tr w14:paraId="4FF6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6" w:type="dxa"/>
            <w:vAlign w:val="center"/>
          </w:tcPr>
          <w:p w14:paraId="63F3DEA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865" w:type="dxa"/>
            <w:gridSpan w:val="3"/>
            <w:vAlign w:val="center"/>
          </w:tcPr>
          <w:p w14:paraId="27905A7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评分项</w:t>
            </w:r>
          </w:p>
        </w:tc>
        <w:tc>
          <w:tcPr>
            <w:tcW w:w="6031" w:type="dxa"/>
            <w:vAlign w:val="center"/>
          </w:tcPr>
          <w:p w14:paraId="4A0B8E50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权重</w:t>
            </w:r>
          </w:p>
        </w:tc>
      </w:tr>
      <w:tr w14:paraId="7635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6" w:type="dxa"/>
            <w:vAlign w:val="center"/>
          </w:tcPr>
          <w:p w14:paraId="0C8134A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2865" w:type="dxa"/>
            <w:gridSpan w:val="3"/>
          </w:tcPr>
          <w:p w14:paraId="6B0F285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</w:p>
        </w:tc>
        <w:tc>
          <w:tcPr>
            <w:tcW w:w="6031" w:type="dxa"/>
          </w:tcPr>
          <w:p w14:paraId="786733A6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</w:t>
            </w:r>
          </w:p>
        </w:tc>
      </w:tr>
      <w:tr w14:paraId="6FF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6" w:type="dxa"/>
            <w:vMerge w:val="restart"/>
            <w:vAlign w:val="center"/>
          </w:tcPr>
          <w:p w14:paraId="4DDA6AA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7909835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 w14:paraId="3C7A45B2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评分因素</w:t>
            </w:r>
          </w:p>
        </w:tc>
        <w:tc>
          <w:tcPr>
            <w:tcW w:w="645" w:type="dxa"/>
            <w:vAlign w:val="center"/>
          </w:tcPr>
          <w:p w14:paraId="2E20BEC2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权重</w:t>
            </w:r>
          </w:p>
        </w:tc>
        <w:tc>
          <w:tcPr>
            <w:tcW w:w="6031" w:type="dxa"/>
            <w:vAlign w:val="center"/>
          </w:tcPr>
          <w:p w14:paraId="4FBDB54D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评分准则</w:t>
            </w:r>
          </w:p>
        </w:tc>
      </w:tr>
      <w:tr w14:paraId="16C9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66" w:type="dxa"/>
            <w:vMerge w:val="continue"/>
            <w:vAlign w:val="center"/>
          </w:tcPr>
          <w:p w14:paraId="3B1EB09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75B553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 w14:paraId="4CECE4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价格评分</w:t>
            </w:r>
          </w:p>
        </w:tc>
        <w:tc>
          <w:tcPr>
            <w:tcW w:w="645" w:type="dxa"/>
            <w:vAlign w:val="center"/>
          </w:tcPr>
          <w:p w14:paraId="7E1A541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6031" w:type="dxa"/>
          </w:tcPr>
          <w:p w14:paraId="7E97B1AF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评标基准价：即满足招标文件要求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，除去一个最低价和一个最高价后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投标价格最低的投标报价为评标基准价，其价格分为满分。</w:t>
            </w:r>
          </w:p>
          <w:p w14:paraId="45F9666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Cs w:val="21"/>
              </w:rPr>
              <w:t>价格分计算公式：投标报价得分=[评标基准价/项目报价]×价格权重值×100</w:t>
            </w:r>
          </w:p>
        </w:tc>
      </w:tr>
      <w:tr w14:paraId="139A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vAlign w:val="center"/>
          </w:tcPr>
          <w:p w14:paraId="72F117D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2865" w:type="dxa"/>
            <w:gridSpan w:val="3"/>
            <w:vAlign w:val="center"/>
          </w:tcPr>
          <w:p w14:paraId="7FD850A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综合实力</w:t>
            </w:r>
          </w:p>
        </w:tc>
        <w:tc>
          <w:tcPr>
            <w:tcW w:w="6031" w:type="dxa"/>
            <w:vAlign w:val="center"/>
          </w:tcPr>
          <w:p w14:paraId="713EC500">
            <w:pPr>
              <w:spacing w:line="360" w:lineRule="exact"/>
              <w:jc w:val="center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</w:tr>
      <w:tr w14:paraId="3087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6" w:type="dxa"/>
            <w:vMerge w:val="restart"/>
            <w:vAlign w:val="center"/>
          </w:tcPr>
          <w:p w14:paraId="67530545"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B183A19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 w14:paraId="6E94B6DA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评分因素</w:t>
            </w:r>
          </w:p>
        </w:tc>
        <w:tc>
          <w:tcPr>
            <w:tcW w:w="645" w:type="dxa"/>
            <w:vAlign w:val="center"/>
          </w:tcPr>
          <w:p w14:paraId="248C736E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权重</w:t>
            </w:r>
          </w:p>
        </w:tc>
        <w:tc>
          <w:tcPr>
            <w:tcW w:w="6031" w:type="dxa"/>
            <w:vAlign w:val="center"/>
          </w:tcPr>
          <w:p w14:paraId="76D1DBD6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评分准则</w:t>
            </w:r>
          </w:p>
        </w:tc>
      </w:tr>
      <w:tr w14:paraId="3C5E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66" w:type="dxa"/>
            <w:vMerge w:val="continue"/>
            <w:vAlign w:val="center"/>
          </w:tcPr>
          <w:p w14:paraId="37AB99EF"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9D3AE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515" w:type="dxa"/>
            <w:vAlign w:val="center"/>
          </w:tcPr>
          <w:p w14:paraId="4ABEED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企业规模</w:t>
            </w:r>
          </w:p>
        </w:tc>
        <w:tc>
          <w:tcPr>
            <w:tcW w:w="645" w:type="dxa"/>
            <w:vAlign w:val="center"/>
          </w:tcPr>
          <w:p w14:paraId="3DBAC1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31" w:type="dxa"/>
            <w:vAlign w:val="center"/>
          </w:tcPr>
          <w:p w14:paraId="29868E22">
            <w:pPr>
              <w:spacing w:line="360" w:lineRule="exac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注册规模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亿元以上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5分；</w:t>
            </w:r>
          </w:p>
          <w:p w14:paraId="6993D174">
            <w:pPr>
              <w:spacing w:line="360" w:lineRule="exac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注册规模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亿元以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下2分；</w:t>
            </w:r>
          </w:p>
          <w:p w14:paraId="1F2D1CDD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备注：提供企业营业执照、资质证书等证明材料扫描件，不提供不得分。</w:t>
            </w:r>
          </w:p>
        </w:tc>
      </w:tr>
      <w:tr w14:paraId="7746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766" w:type="dxa"/>
            <w:vMerge w:val="continue"/>
            <w:vAlign w:val="center"/>
          </w:tcPr>
          <w:p w14:paraId="66DF1E34"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34357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515" w:type="dxa"/>
            <w:vAlign w:val="center"/>
          </w:tcPr>
          <w:p w14:paraId="586BE1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经验业绩</w:t>
            </w:r>
          </w:p>
        </w:tc>
        <w:tc>
          <w:tcPr>
            <w:tcW w:w="645" w:type="dxa"/>
            <w:vAlign w:val="center"/>
          </w:tcPr>
          <w:p w14:paraId="7AA4B1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25</w:t>
            </w:r>
          </w:p>
        </w:tc>
        <w:tc>
          <w:tcPr>
            <w:tcW w:w="6031" w:type="dxa"/>
            <w:vAlign w:val="center"/>
          </w:tcPr>
          <w:p w14:paraId="2C050D65">
            <w:pPr>
              <w:spacing w:line="360" w:lineRule="exact"/>
              <w:rPr>
                <w:rFonts w:hint="default" w:ascii="仿宋_GB2312" w:hAnsi="仿宋_GB2312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2020年1月1日起（以合同签订时间为准），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企业同类项目（同类项目是指：政府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或企业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投资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房建类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项目代建业绩）建设规模（投资金额）达到本项目规模（投资金额）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的，每个得5分，最高得25分。</w:t>
            </w:r>
          </w:p>
          <w:p w14:paraId="05C10702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</w:rPr>
              <w:t>备注：提供合同关键页（合同关键页指签订合同双方的单位名称、合同项目名称、项目金额与签订合同双方的落款盖章、签订日期）复印件，否则不得分。</w:t>
            </w:r>
          </w:p>
        </w:tc>
      </w:tr>
      <w:tr w14:paraId="020B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66" w:type="dxa"/>
            <w:vMerge w:val="continue"/>
            <w:vAlign w:val="center"/>
          </w:tcPr>
          <w:p w14:paraId="2BAEA8AC"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4BD11A6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 w14:paraId="6617AB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投标人拟派服务团队实力</w:t>
            </w:r>
          </w:p>
        </w:tc>
        <w:tc>
          <w:tcPr>
            <w:tcW w:w="645" w:type="dxa"/>
            <w:vAlign w:val="center"/>
          </w:tcPr>
          <w:p w14:paraId="220E3B0D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031" w:type="dxa"/>
          </w:tcPr>
          <w:p w14:paraId="2103CA6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A.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项目总负责人具有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一级建造师（建筑工程）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分；</w:t>
            </w:r>
          </w:p>
          <w:p w14:paraId="67A8296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B.提供管理团队人员（最少中级及以上职称）大于等于7人得10分，小于7人大于5人得5分，低于5人得分2分。</w:t>
            </w:r>
          </w:p>
          <w:p w14:paraId="58069A1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备注：提供团队人员近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6个月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社保缴交证明和相应资格证书证明材料扫描件，不提供不得分。</w:t>
            </w:r>
          </w:p>
        </w:tc>
      </w:tr>
      <w:tr w14:paraId="04EF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6" w:type="dxa"/>
            <w:vAlign w:val="center"/>
          </w:tcPr>
          <w:p w14:paraId="3AC7B946">
            <w:pPr>
              <w:spacing w:after="60"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865" w:type="dxa"/>
            <w:gridSpan w:val="3"/>
            <w:vAlign w:val="center"/>
          </w:tcPr>
          <w:p w14:paraId="2042113C">
            <w:pPr>
              <w:spacing w:line="360" w:lineRule="exact"/>
              <w:jc w:val="center"/>
              <w:rPr>
                <w:rFonts w:hint="eastAsia" w:ascii="宋体" w:hAnsi="宋体" w:cs="Times New Roman"/>
                <w:bCs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技术服务部分</w:t>
            </w:r>
          </w:p>
        </w:tc>
        <w:tc>
          <w:tcPr>
            <w:tcW w:w="6031" w:type="dxa"/>
          </w:tcPr>
          <w:p w14:paraId="25C90FC2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Cs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30</w:t>
            </w:r>
          </w:p>
        </w:tc>
      </w:tr>
      <w:tr w14:paraId="4A05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766" w:type="dxa"/>
            <w:vAlign w:val="center"/>
          </w:tcPr>
          <w:p w14:paraId="22C85AFE"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CC0A761">
            <w:pPr>
              <w:spacing w:line="360" w:lineRule="exact"/>
              <w:ind w:firstLine="105" w:firstLineChars="5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 w14:paraId="1D9A7FC1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项目实施方案</w:t>
            </w:r>
          </w:p>
        </w:tc>
        <w:tc>
          <w:tcPr>
            <w:tcW w:w="645" w:type="dxa"/>
            <w:vAlign w:val="center"/>
          </w:tcPr>
          <w:p w14:paraId="352927A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6031" w:type="dxa"/>
            <w:vAlign w:val="top"/>
          </w:tcPr>
          <w:p w14:paraId="3E323AB3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A.项目背景及工作目标：包含对项目编制背景的解读和分析，对工作目标的理解，以及对工作内容要求的认识，最多得15分。</w:t>
            </w:r>
          </w:p>
          <w:p w14:paraId="2B607A6E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a对项目编制背景、工作目标、工作内容要点的分析详细、透彻、清晰的，得12~15分；</w:t>
            </w:r>
          </w:p>
          <w:p w14:paraId="6545767D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b对项目编制背景、工作目标、工作内容要点的分析较详细、透彻、清晰的，得8~11分；</w:t>
            </w:r>
          </w:p>
          <w:p w14:paraId="162C615A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c对项目编制背景、工作目标、工作内容要点的分析不够详细、透彻、清晰的，得4~7分；</w:t>
            </w:r>
          </w:p>
          <w:p w14:paraId="593E342B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d对项目编制背景、工作目标、工作内容要点的分析较差的，得0~3分；</w:t>
            </w:r>
          </w:p>
          <w:p w14:paraId="06C0713C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B.项目组织及实施方案编制，包括具体服务思路、工作举措等，最多得15分。</w:t>
            </w:r>
          </w:p>
          <w:p w14:paraId="6BEA543B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a项目组织及实施方案完整、详细，可执行性强的，得12~15分；</w:t>
            </w:r>
          </w:p>
          <w:p w14:paraId="55505F8E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b项目组织及实施方案较完整、详细，可执行性较强的，得8~11分；</w:t>
            </w:r>
          </w:p>
          <w:p w14:paraId="757B871F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c项目组织及实施方案存在一定缺失，可执行性一般的，得4~7分；</w:t>
            </w:r>
          </w:p>
          <w:p w14:paraId="75E30BBF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d项目组织及实施方案存在较大缺失，可执行性弱的，得0~3分；</w:t>
            </w:r>
          </w:p>
          <w:p w14:paraId="40B2653D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备注：根据以上评价及分析内容的准确性程度评分。</w:t>
            </w:r>
          </w:p>
        </w:tc>
      </w:tr>
    </w:tbl>
    <w:p w14:paraId="09EF3481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MWRkZjEwNWYyZjRkMDA5ZjE4MDJmZDk1ZTQzNDIifQ=="/>
  </w:docVars>
  <w:rsids>
    <w:rsidRoot w:val="00172A27"/>
    <w:rsid w:val="0007760F"/>
    <w:rsid w:val="000A7B4B"/>
    <w:rsid w:val="000C5B94"/>
    <w:rsid w:val="000F1CA4"/>
    <w:rsid w:val="00150405"/>
    <w:rsid w:val="00151358"/>
    <w:rsid w:val="00172A27"/>
    <w:rsid w:val="00185243"/>
    <w:rsid w:val="00197C41"/>
    <w:rsid w:val="001A4D3F"/>
    <w:rsid w:val="0024614A"/>
    <w:rsid w:val="002E4902"/>
    <w:rsid w:val="002F0589"/>
    <w:rsid w:val="00371553"/>
    <w:rsid w:val="003A307C"/>
    <w:rsid w:val="004C2047"/>
    <w:rsid w:val="004D2CFF"/>
    <w:rsid w:val="004F521D"/>
    <w:rsid w:val="004F6339"/>
    <w:rsid w:val="005368AF"/>
    <w:rsid w:val="005A166B"/>
    <w:rsid w:val="005A53DA"/>
    <w:rsid w:val="005A6B27"/>
    <w:rsid w:val="00670A92"/>
    <w:rsid w:val="006D31B3"/>
    <w:rsid w:val="0070461F"/>
    <w:rsid w:val="007679E7"/>
    <w:rsid w:val="009157EE"/>
    <w:rsid w:val="00933C79"/>
    <w:rsid w:val="009858BB"/>
    <w:rsid w:val="00A20E90"/>
    <w:rsid w:val="00A3295E"/>
    <w:rsid w:val="00A40DC6"/>
    <w:rsid w:val="00B06903"/>
    <w:rsid w:val="00B52CB8"/>
    <w:rsid w:val="00B64F28"/>
    <w:rsid w:val="00BA3A00"/>
    <w:rsid w:val="00BC1461"/>
    <w:rsid w:val="00BE0CA2"/>
    <w:rsid w:val="00C73EFF"/>
    <w:rsid w:val="00CA0BDF"/>
    <w:rsid w:val="00CA2D62"/>
    <w:rsid w:val="00CB61CA"/>
    <w:rsid w:val="00D61F4B"/>
    <w:rsid w:val="00D674A1"/>
    <w:rsid w:val="00E13F58"/>
    <w:rsid w:val="00E34613"/>
    <w:rsid w:val="00F066C8"/>
    <w:rsid w:val="00FD58FD"/>
    <w:rsid w:val="011319FC"/>
    <w:rsid w:val="02F82CD6"/>
    <w:rsid w:val="043D4E77"/>
    <w:rsid w:val="04672CD3"/>
    <w:rsid w:val="04B647B7"/>
    <w:rsid w:val="05F531A3"/>
    <w:rsid w:val="0A0B323E"/>
    <w:rsid w:val="0A946797"/>
    <w:rsid w:val="0BD22BE8"/>
    <w:rsid w:val="0C526FE5"/>
    <w:rsid w:val="0D8458C4"/>
    <w:rsid w:val="0D865199"/>
    <w:rsid w:val="0E9438E5"/>
    <w:rsid w:val="109575C0"/>
    <w:rsid w:val="148179D1"/>
    <w:rsid w:val="16941C8C"/>
    <w:rsid w:val="1ADC01D3"/>
    <w:rsid w:val="1CBF1CC4"/>
    <w:rsid w:val="1D512CFD"/>
    <w:rsid w:val="1F942B2B"/>
    <w:rsid w:val="20121135"/>
    <w:rsid w:val="20501A41"/>
    <w:rsid w:val="21991A98"/>
    <w:rsid w:val="21F450B6"/>
    <w:rsid w:val="23264FFC"/>
    <w:rsid w:val="26BA620F"/>
    <w:rsid w:val="271C5CB9"/>
    <w:rsid w:val="2851339E"/>
    <w:rsid w:val="28F64D15"/>
    <w:rsid w:val="290271C8"/>
    <w:rsid w:val="29A806B4"/>
    <w:rsid w:val="2AC71BAD"/>
    <w:rsid w:val="2CDA29B3"/>
    <w:rsid w:val="2D381875"/>
    <w:rsid w:val="2E3A195C"/>
    <w:rsid w:val="2F4F1437"/>
    <w:rsid w:val="32303D29"/>
    <w:rsid w:val="33ED56C2"/>
    <w:rsid w:val="34337579"/>
    <w:rsid w:val="34541446"/>
    <w:rsid w:val="376E2B61"/>
    <w:rsid w:val="379C71E3"/>
    <w:rsid w:val="389F66DA"/>
    <w:rsid w:val="3AF17846"/>
    <w:rsid w:val="3B7A4CA0"/>
    <w:rsid w:val="3BDF3B42"/>
    <w:rsid w:val="3E1A24C8"/>
    <w:rsid w:val="3E526D46"/>
    <w:rsid w:val="3FAF6F4D"/>
    <w:rsid w:val="413466DE"/>
    <w:rsid w:val="41BF069E"/>
    <w:rsid w:val="41D57EC1"/>
    <w:rsid w:val="423525A8"/>
    <w:rsid w:val="42CA0148"/>
    <w:rsid w:val="42D166FC"/>
    <w:rsid w:val="448618D2"/>
    <w:rsid w:val="46661AA7"/>
    <w:rsid w:val="468A6BAD"/>
    <w:rsid w:val="46EF7AA0"/>
    <w:rsid w:val="48C23F39"/>
    <w:rsid w:val="493F6C87"/>
    <w:rsid w:val="4E6F4101"/>
    <w:rsid w:val="4EF474AD"/>
    <w:rsid w:val="533F4E1A"/>
    <w:rsid w:val="53F8483B"/>
    <w:rsid w:val="551733DF"/>
    <w:rsid w:val="5A26196F"/>
    <w:rsid w:val="5A976618"/>
    <w:rsid w:val="5B793214"/>
    <w:rsid w:val="5BB57DCA"/>
    <w:rsid w:val="5C080CD0"/>
    <w:rsid w:val="5E7423B8"/>
    <w:rsid w:val="5F1A3C05"/>
    <w:rsid w:val="60E47381"/>
    <w:rsid w:val="6135588E"/>
    <w:rsid w:val="61D47F29"/>
    <w:rsid w:val="622A5268"/>
    <w:rsid w:val="62AD6594"/>
    <w:rsid w:val="632E57EB"/>
    <w:rsid w:val="63311D54"/>
    <w:rsid w:val="64BC4797"/>
    <w:rsid w:val="65354AA8"/>
    <w:rsid w:val="65743287"/>
    <w:rsid w:val="66301595"/>
    <w:rsid w:val="66751348"/>
    <w:rsid w:val="668D2BEF"/>
    <w:rsid w:val="673750A5"/>
    <w:rsid w:val="677E21E6"/>
    <w:rsid w:val="688C1D8F"/>
    <w:rsid w:val="68E048D2"/>
    <w:rsid w:val="6B203F24"/>
    <w:rsid w:val="6BA53BB1"/>
    <w:rsid w:val="6E2141C7"/>
    <w:rsid w:val="6FD6834C"/>
    <w:rsid w:val="74373814"/>
    <w:rsid w:val="75D91027"/>
    <w:rsid w:val="7753711C"/>
    <w:rsid w:val="77613082"/>
    <w:rsid w:val="78825E46"/>
    <w:rsid w:val="78876B00"/>
    <w:rsid w:val="7C2A1F8A"/>
    <w:rsid w:val="7E8B1401"/>
    <w:rsid w:val="7F566DC8"/>
    <w:rsid w:val="7F6E0A32"/>
    <w:rsid w:val="FA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  <w:pPr>
      <w:jc w:val="left"/>
    </w:p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right" w:leader="dot" w:pos="9340"/>
      </w:tabs>
      <w:jc w:val="center"/>
    </w:pPr>
    <w:rPr>
      <w:rFonts w:hint="eastAsia" w:ascii="Times New Roman" w:hAnsi="Times New Roman" w:cs="Times New Roman"/>
      <w:b/>
      <w:sz w:val="30"/>
      <w:szCs w:val="30"/>
    </w:rPr>
  </w:style>
  <w:style w:type="character" w:customStyle="1" w:styleId="10">
    <w:name w:val="批注框文本 字符"/>
    <w:link w:val="4"/>
    <w:autoRedefine/>
    <w:qFormat/>
    <w:uiPriority w:val="0"/>
    <w:rPr>
      <w:sz w:val="18"/>
      <w:szCs w:val="18"/>
    </w:rPr>
  </w:style>
  <w:style w:type="character" w:customStyle="1" w:styleId="11">
    <w:name w:val="页脚 字符"/>
    <w:link w:val="5"/>
    <w:autoRedefine/>
    <w:qFormat/>
    <w:uiPriority w:val="0"/>
    <w:rPr>
      <w:sz w:val="18"/>
      <w:szCs w:val="18"/>
    </w:rPr>
  </w:style>
  <w:style w:type="character" w:customStyle="1" w:styleId="12">
    <w:name w:val="批注引用1"/>
    <w:autoRedefine/>
    <w:qFormat/>
    <w:uiPriority w:val="0"/>
    <w:rPr>
      <w:sz w:val="21"/>
      <w:szCs w:val="21"/>
    </w:rPr>
  </w:style>
  <w:style w:type="character" w:customStyle="1" w:styleId="13">
    <w:name w:val="批注主题 字符"/>
    <w:link w:val="14"/>
    <w:autoRedefine/>
    <w:qFormat/>
    <w:uiPriority w:val="0"/>
    <w:rPr>
      <w:b/>
      <w:bCs/>
    </w:rPr>
  </w:style>
  <w:style w:type="paragraph" w:customStyle="1" w:styleId="14">
    <w:name w:val="批注主题1"/>
    <w:basedOn w:val="3"/>
    <w:next w:val="3"/>
    <w:link w:val="13"/>
    <w:autoRedefine/>
    <w:qFormat/>
    <w:uiPriority w:val="0"/>
    <w:rPr>
      <w:b/>
      <w:bCs/>
    </w:rPr>
  </w:style>
  <w:style w:type="character" w:customStyle="1" w:styleId="15">
    <w:name w:val="标题 2 字符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6">
    <w:name w:val="批注文字 字符"/>
    <w:basedOn w:val="9"/>
    <w:link w:val="3"/>
    <w:autoRedefine/>
    <w:qFormat/>
    <w:uiPriority w:val="0"/>
  </w:style>
  <w:style w:type="character" w:customStyle="1" w:styleId="17">
    <w:name w:val="页眉 字符"/>
    <w:link w:val="6"/>
    <w:autoRedefine/>
    <w:qFormat/>
    <w:uiPriority w:val="0"/>
    <w:rPr>
      <w:sz w:val="18"/>
      <w:szCs w:val="18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19">
    <w:name w:val="修订1"/>
    <w:autoRedefine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882</Words>
  <Characters>927</Characters>
  <Lines>9</Lines>
  <Paragraphs>2</Paragraphs>
  <TotalTime>8</TotalTime>
  <ScaleCrop>false</ScaleCrop>
  <LinksUpToDate>false</LinksUpToDate>
  <CharactersWithSpaces>928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2023-03-16T18:50:00Z</dcterms:created>
  <dc:creator>信息技术部</dc:creator>
  <cp:lastModifiedBy>Administrator</cp:lastModifiedBy>
  <cp:lastPrinted>2020-07-13T22:36:00Z</cp:lastPrinted>
  <dcterms:modified xsi:type="dcterms:W3CDTF">2025-05-20T07:57:52Z</dcterms:modified>
  <dc:title>Susie_647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4D43CBB050DA4D208EC533EF5041C104_13</vt:lpwstr>
  </property>
  <property fmtid="{D5CDD505-2E9C-101B-9397-08002B2CF9AE}" pid="4" name="KSOTemplateDocerSaveRecord">
    <vt:lpwstr>eyJoZGlkIjoiMDlhYWE3MjUxMDBmZjEzMTg2M2RiYTVlYmE4NjBkNDYifQ==</vt:lpwstr>
  </property>
</Properties>
</file>