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40" w:lineRule="exact"/>
        <w:ind w:right="94" w:rightChars="45"/>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龙岗区投控集团关于</w:t>
      </w:r>
      <w:r>
        <w:rPr>
          <w:rFonts w:hint="eastAsia" w:ascii="方正小标宋简体" w:hAnsi="方正小标宋简体" w:eastAsia="方正小标宋简体" w:cs="方正小标宋简体"/>
          <w:b w:val="0"/>
          <w:bCs w:val="0"/>
          <w:lang w:val="en-US" w:eastAsia="zh-CN"/>
        </w:rPr>
        <w:t>位于龙华某</w:t>
      </w:r>
      <w:r>
        <w:rPr>
          <w:rFonts w:hint="eastAsia" w:ascii="方正小标宋简体" w:hAnsi="方正小标宋简体" w:eastAsia="方正小标宋简体" w:cs="方正小标宋简体"/>
          <w:b w:val="0"/>
          <w:bCs w:val="0"/>
        </w:rPr>
        <w:t>回迁物业及现拟置换物业价值评估服务的询价通知书</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480" w:firstLineChars="200"/>
        <w:textAlignment w:val="auto"/>
        <w:rPr>
          <w:rFonts w:hint="eastAsia"/>
          <w:b w:val="0"/>
          <w:bCs w:val="0"/>
          <w:sz w:val="24"/>
        </w:rPr>
      </w:pPr>
    </w:p>
    <w:p>
      <w:pPr>
        <w:keepNext w:val="0"/>
        <w:keepLines w:val="0"/>
        <w:pageBreakBefore w:val="0"/>
        <w:widowControl w:val="0"/>
        <w:kinsoku/>
        <w:wordWrap/>
        <w:overflowPunct/>
        <w:topLinePunct w:val="0"/>
        <w:autoSpaceDE/>
        <w:autoSpaceDN/>
        <w:bidi w:val="0"/>
        <w:adjustRightInd/>
        <w:snapToGrid/>
        <w:spacing w:line="540" w:lineRule="exact"/>
        <w:ind w:right="94" w:rightChars="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各潜在供应商：</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根据我公司工作需要，拟通过公开询价方式采购</w:t>
      </w:r>
      <w:r>
        <w:rPr>
          <w:rFonts w:hint="eastAsia" w:ascii="仿宋_GB2312" w:hAnsi="仿宋_GB2312" w:eastAsia="仿宋_GB2312" w:cs="仿宋_GB2312"/>
          <w:b w:val="0"/>
          <w:bCs w:val="0"/>
          <w:sz w:val="32"/>
          <w:szCs w:val="32"/>
          <w:lang w:val="en-US" w:eastAsia="zh-CN"/>
        </w:rPr>
        <w:t>房地产评估</w:t>
      </w:r>
      <w:r>
        <w:rPr>
          <w:rFonts w:hint="eastAsia" w:ascii="仿宋_GB2312" w:hAnsi="仿宋_GB2312" w:eastAsia="仿宋_GB2312" w:cs="仿宋_GB2312"/>
          <w:b w:val="0"/>
          <w:bCs w:val="0"/>
          <w:sz w:val="32"/>
          <w:szCs w:val="32"/>
        </w:rPr>
        <w:t>服务，现邀请符合资质的</w:t>
      </w:r>
      <w:r>
        <w:rPr>
          <w:rFonts w:hint="eastAsia" w:ascii="仿宋_GB2312" w:hAnsi="仿宋_GB2312" w:eastAsia="仿宋_GB2312" w:cs="仿宋_GB2312"/>
          <w:b w:val="0"/>
          <w:bCs w:val="0"/>
          <w:sz w:val="32"/>
          <w:szCs w:val="32"/>
          <w:lang w:val="en-US" w:eastAsia="zh-CN"/>
        </w:rPr>
        <w:t>评估中介机构</w:t>
      </w:r>
      <w:r>
        <w:rPr>
          <w:rFonts w:hint="eastAsia" w:ascii="仿宋_GB2312" w:hAnsi="仿宋_GB2312" w:eastAsia="仿宋_GB2312" w:cs="仿宋_GB2312"/>
          <w:b w:val="0"/>
          <w:bCs w:val="0"/>
          <w:sz w:val="32"/>
          <w:szCs w:val="32"/>
        </w:rPr>
        <w:t>参与报价。具体如下：</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项目</w:t>
      </w:r>
      <w:r>
        <w:rPr>
          <w:rFonts w:hint="eastAsia" w:ascii="黑体" w:hAnsi="黑体" w:eastAsia="黑体" w:cs="黑体"/>
          <w:b w:val="0"/>
          <w:bCs w:val="0"/>
          <w:sz w:val="32"/>
          <w:szCs w:val="32"/>
        </w:rPr>
        <w:t>概况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（一）项目名称：</w:t>
      </w:r>
      <w:r>
        <w:rPr>
          <w:rFonts w:hint="eastAsia" w:ascii="仿宋_GB2312" w:hAnsi="仿宋_GB2312" w:eastAsia="仿宋_GB2312" w:cs="仿宋_GB2312"/>
          <w:b w:val="0"/>
          <w:bCs w:val="0"/>
          <w:sz w:val="32"/>
          <w:szCs w:val="32"/>
          <w:lang w:val="en-US" w:eastAsia="zh-CN"/>
        </w:rPr>
        <w:t>龙华某回迁物业及现拟置换物业价值评估服务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（二）评估物业基本情况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龙华某</w:t>
      </w:r>
      <w:r>
        <w:rPr>
          <w:rFonts w:hint="eastAsia" w:ascii="仿宋_GB2312" w:hAnsi="仿宋_GB2312" w:eastAsia="仿宋_GB2312" w:cs="仿宋_GB2312"/>
          <w:b w:val="0"/>
          <w:bCs w:val="0"/>
          <w:sz w:val="32"/>
          <w:szCs w:val="32"/>
          <w:lang w:eastAsia="zh-CN"/>
        </w:rPr>
        <w:t>回迁物业</w:t>
      </w:r>
      <w:r>
        <w:rPr>
          <w:rFonts w:hint="eastAsia" w:ascii="仿宋_GB2312" w:hAnsi="仿宋_GB2312" w:eastAsia="仿宋_GB2312" w:cs="仿宋_GB2312"/>
          <w:b w:val="0"/>
          <w:bCs w:val="0"/>
          <w:color w:val="auto"/>
          <w:sz w:val="32"/>
          <w:szCs w:val="32"/>
          <w:highlight w:val="none"/>
          <w:lang w:val="en-US" w:eastAsia="zh-CN"/>
        </w:rPr>
        <w:t>建筑面积约2000㎡（含住宅和办公），现该项目</w:t>
      </w:r>
      <w:r>
        <w:rPr>
          <w:rFonts w:hint="eastAsia" w:ascii="仿宋_GB2312" w:hAnsi="仿宋_GB2312" w:eastAsia="仿宋_GB2312" w:cs="仿宋_GB2312"/>
          <w:color w:val="auto"/>
          <w:sz w:val="32"/>
          <w:szCs w:val="32"/>
          <w:lang w:val="en-US" w:eastAsia="zh-CN"/>
        </w:rPr>
        <w:t>尚未完成拆迁工作。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sz w:val="32"/>
          <w:szCs w:val="32"/>
          <w:lang w:eastAsia="zh-CN"/>
        </w:rPr>
        <w:t>拟置换物业</w:t>
      </w:r>
      <w:r>
        <w:rPr>
          <w:rFonts w:hint="eastAsia" w:ascii="仿宋_GB2312" w:hAnsi="仿宋_GB2312" w:eastAsia="仿宋_GB2312" w:cs="仿宋_GB2312"/>
          <w:b w:val="0"/>
          <w:bCs w:val="0"/>
          <w:sz w:val="32"/>
          <w:szCs w:val="32"/>
          <w:lang w:val="en-US" w:eastAsia="zh-CN"/>
        </w:rPr>
        <w:t>位于沙井，现已完工。可选物业为宿舍楼14-16层，研发办公楼13-19层。</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二、服务内容及要求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1.对龙华某回迁物业开展价值评估，并出具评估报告。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2.对现拟置换物业区分不同类型不同楼层不同户型进行单价评估，并出具评估报告。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3.基于评估结果及市场调查，编制置换方案建议书并出具报告。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4.评估基准日：2025年4月30日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auto"/>
          <w:sz w:val="32"/>
          <w:szCs w:val="32"/>
          <w:lang w:val="en-US" w:eastAsia="zh-CN"/>
        </w:rPr>
        <w:t>5.评估时间：接到立项通知后10个工作日内出具报告初稿。</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、供应商资格要求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（一）报价人须是在中华人民共和国境内注册的，具有房地产估价资质的合法中介服务机构。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（二）报价人具有提供本项目所需资产评估服务的专业能力和专业团队。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（三）报价人近三年没有违约行为或不良记录，相关主体信用记录通过“信用中国”网或“国家企业信用信息公示系统”网查询。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（四）报价人拟派项目负责人资质要求：工作经验10年以上(含10年)且持有房地产估价师职业资格证书。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（五）报价人不得存在下列情形之一：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2.与本次招标项目的其他报价人为同一个单位负责人；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3.与本次招标项目的其他报价人存在控股、管理关系。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（六）本项目不接受联合体，不允许挂靠、转包，不得分包。</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、报价要求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要求一次性报出本次</w:t>
      </w:r>
      <w:r>
        <w:rPr>
          <w:rFonts w:hint="eastAsia" w:ascii="仿宋_GB2312" w:hAnsi="仿宋_GB2312" w:eastAsia="仿宋_GB2312" w:cs="仿宋_GB2312"/>
          <w:sz w:val="32"/>
          <w:szCs w:val="32"/>
          <w:lang w:val="en-US" w:eastAsia="zh-CN"/>
        </w:rPr>
        <w:t>服务内容所</w:t>
      </w:r>
      <w:r>
        <w:rPr>
          <w:rFonts w:hint="eastAsia" w:ascii="仿宋_GB2312" w:hAnsi="仿宋_GB2312" w:eastAsia="仿宋_GB2312" w:cs="仿宋_GB2312"/>
          <w:sz w:val="32"/>
          <w:szCs w:val="32"/>
        </w:rPr>
        <w:t>需全部费用，同时注明人员配备情况、质量保证机制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时间安排等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报价人承诺不将本次报价业务转包或分包给其他社会中介机构，报价人自行承担所有参与报价的全部费用。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要求法定代表人或其授权代表签字，并加盖公章。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4.报价文件需</w:t>
      </w:r>
      <w:r>
        <w:rPr>
          <w:rFonts w:hint="eastAsia" w:ascii="仿宋_GB2312" w:hAnsi="仿宋_GB2312" w:eastAsia="仿宋_GB2312" w:cs="仿宋_GB2312"/>
          <w:sz w:val="32"/>
          <w:szCs w:val="32"/>
          <w:lang w:eastAsia="zh-CN"/>
        </w:rPr>
        <w:t>以密封方式（盖封</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lang w:eastAsia="zh-CN"/>
        </w:rPr>
        <w:t>章）送达，</w:t>
      </w:r>
      <w:r>
        <w:rPr>
          <w:rFonts w:hint="eastAsia" w:ascii="仿宋_GB2312" w:hAnsi="仿宋_GB2312" w:eastAsia="仿宋_GB2312" w:cs="仿宋_GB2312"/>
          <w:sz w:val="32"/>
          <w:szCs w:val="32"/>
          <w:lang w:val="en-US" w:eastAsia="zh-CN"/>
        </w:rPr>
        <w:t>未密封文件不予受理。</w:t>
      </w:r>
    </w:p>
    <w:p>
      <w:pPr>
        <w:keepNext w:val="0"/>
        <w:keepLines w:val="0"/>
        <w:pageBreakBefore w:val="0"/>
        <w:kinsoku/>
        <w:wordWrap/>
        <w:overflowPunct/>
        <w:topLinePunct w:val="0"/>
        <w:autoSpaceDE/>
        <w:autoSpaceDN/>
        <w:bidi w:val="0"/>
        <w:adjustRightInd/>
        <w:snapToGrid/>
        <w:spacing w:line="560" w:lineRule="exact"/>
        <w:ind w:right="94" w:rightChars="45"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本次预算金额：人民币</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万元以内（报价超预算金额</w:t>
      </w:r>
      <w:r>
        <w:rPr>
          <w:rFonts w:hint="eastAsia" w:ascii="仿宋_GB2312" w:hAnsi="仿宋_GB2312" w:eastAsia="仿宋_GB2312" w:cs="仿宋_GB2312"/>
          <w:b w:val="0"/>
          <w:bCs/>
          <w:sz w:val="32"/>
          <w:szCs w:val="32"/>
        </w:rPr>
        <w:t>视为无效报价）。</w:t>
      </w:r>
    </w:p>
    <w:p>
      <w:pPr>
        <w:keepNext w:val="0"/>
        <w:keepLines w:val="0"/>
        <w:pageBreakBefore w:val="0"/>
        <w:kinsoku/>
        <w:wordWrap/>
        <w:overflowPunct/>
        <w:topLinePunct w:val="0"/>
        <w:autoSpaceDE/>
        <w:autoSpaceDN/>
        <w:bidi w:val="0"/>
        <w:adjustRightInd/>
        <w:snapToGrid/>
        <w:spacing w:line="560" w:lineRule="exact"/>
        <w:ind w:right="94" w:rightChars="45"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评选</w:t>
      </w:r>
      <w:r>
        <w:rPr>
          <w:rFonts w:hint="eastAsia" w:ascii="黑体" w:hAnsi="黑体" w:eastAsia="黑体" w:cs="黑体"/>
          <w:b w:val="0"/>
          <w:bCs/>
          <w:sz w:val="32"/>
          <w:szCs w:val="32"/>
          <w:lang w:eastAsia="zh-CN"/>
        </w:rPr>
        <w:t>办法和流程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1.</w:t>
      </w:r>
      <w:r>
        <w:rPr>
          <w:rFonts w:hint="eastAsia" w:ascii="楷体_GB2312" w:hAnsi="楷体_GB2312" w:eastAsia="楷体_GB2312" w:cs="楷体_GB2312"/>
          <w:b w:val="0"/>
          <w:bCs w:val="0"/>
          <w:color w:val="000000"/>
          <w:kern w:val="0"/>
          <w:sz w:val="32"/>
          <w:szCs w:val="32"/>
        </w:rPr>
        <w:t>评选</w:t>
      </w:r>
      <w:r>
        <w:rPr>
          <w:rFonts w:hint="eastAsia" w:ascii="楷体_GB2312" w:hAnsi="楷体_GB2312" w:eastAsia="楷体_GB2312" w:cs="楷体_GB2312"/>
          <w:b w:val="0"/>
          <w:bCs w:val="0"/>
          <w:color w:val="000000"/>
          <w:kern w:val="0"/>
          <w:sz w:val="32"/>
          <w:szCs w:val="32"/>
          <w:lang w:eastAsia="zh-CN"/>
        </w:rPr>
        <w:t>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根据科学、公开、公平、公正和择优的原则，本次</w:t>
      </w:r>
      <w:r>
        <w:rPr>
          <w:rFonts w:hint="eastAsia" w:ascii="仿宋_GB2312" w:hAnsi="仿宋_GB2312" w:eastAsia="仿宋_GB2312" w:cs="仿宋_GB2312"/>
          <w:color w:val="000000"/>
          <w:kern w:val="0"/>
          <w:sz w:val="32"/>
          <w:szCs w:val="32"/>
          <w:lang w:val="en-US" w:eastAsia="zh-CN"/>
        </w:rPr>
        <w:t>采购</w:t>
      </w:r>
      <w:r>
        <w:rPr>
          <w:rFonts w:hint="eastAsia" w:ascii="仿宋_GB2312" w:hAnsi="仿宋_GB2312" w:eastAsia="仿宋_GB2312" w:cs="仿宋_GB2312"/>
          <w:color w:val="000000"/>
          <w:kern w:val="0"/>
          <w:sz w:val="32"/>
          <w:szCs w:val="32"/>
          <w:lang w:eastAsia="zh-CN"/>
        </w:rPr>
        <w:t>采用最低价中标方法</w:t>
      </w:r>
      <w:r>
        <w:rPr>
          <w:rFonts w:hint="eastAsia" w:ascii="仿宋_GB2312" w:hAnsi="仿宋_GB2312" w:eastAsia="仿宋_GB2312" w:cs="仿宋_GB2312"/>
          <w:color w:val="000000"/>
          <w:kern w:val="0"/>
          <w:sz w:val="32"/>
          <w:szCs w:val="32"/>
        </w:rPr>
        <w:t>，确定</w:t>
      </w:r>
      <w:r>
        <w:rPr>
          <w:rFonts w:hint="eastAsia" w:ascii="仿宋_GB2312" w:hAnsi="仿宋_GB2312" w:eastAsia="仿宋_GB2312" w:cs="仿宋_GB2312"/>
          <w:color w:val="000000"/>
          <w:kern w:val="0"/>
          <w:sz w:val="32"/>
          <w:szCs w:val="32"/>
          <w:lang w:val="en-US" w:eastAsia="zh-CN"/>
        </w:rPr>
        <w:t>中标人候选人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若最低价者出现并列情况，确定</w:t>
      </w:r>
      <w:r>
        <w:rPr>
          <w:rFonts w:hint="default" w:ascii="仿宋_GB2312" w:hAnsi="仿宋_GB2312" w:eastAsia="仿宋_GB2312" w:cs="仿宋_GB2312"/>
          <w:color w:val="000000"/>
          <w:kern w:val="0"/>
          <w:sz w:val="32"/>
          <w:szCs w:val="32"/>
          <w:lang w:val="en-US" w:eastAsia="zh-CN"/>
        </w:rPr>
        <w:t>拟派项目负责人</w:t>
      </w:r>
      <w:r>
        <w:rPr>
          <w:rFonts w:hint="eastAsia" w:ascii="仿宋_GB2312" w:hAnsi="仿宋_GB2312" w:eastAsia="仿宋_GB2312" w:cs="仿宋_GB2312"/>
          <w:color w:val="000000"/>
          <w:kern w:val="0"/>
          <w:sz w:val="32"/>
          <w:szCs w:val="32"/>
          <w:lang w:val="en-US" w:eastAsia="zh-CN"/>
        </w:rPr>
        <w:t>工作经验多者为中标人候选人；若最低价者及</w:t>
      </w:r>
      <w:r>
        <w:rPr>
          <w:rFonts w:hint="default" w:ascii="仿宋_GB2312" w:hAnsi="仿宋_GB2312" w:eastAsia="仿宋_GB2312" w:cs="仿宋_GB2312"/>
          <w:color w:val="000000"/>
          <w:kern w:val="0"/>
          <w:sz w:val="32"/>
          <w:szCs w:val="32"/>
          <w:lang w:val="en-US" w:eastAsia="zh-CN"/>
        </w:rPr>
        <w:t>拟派项目负责人</w:t>
      </w:r>
      <w:r>
        <w:rPr>
          <w:rFonts w:hint="eastAsia" w:ascii="仿宋_GB2312" w:hAnsi="仿宋_GB2312" w:eastAsia="仿宋_GB2312" w:cs="仿宋_GB2312"/>
          <w:color w:val="000000"/>
          <w:kern w:val="0"/>
          <w:sz w:val="32"/>
          <w:szCs w:val="32"/>
          <w:lang w:val="en-US" w:eastAsia="zh-CN"/>
        </w:rPr>
        <w:t>工作经验均出现并列情况，确定收到报价文件靠前者为中标人候选人。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2.</w:t>
      </w:r>
      <w:r>
        <w:rPr>
          <w:rFonts w:hint="eastAsia" w:ascii="楷体_GB2312" w:hAnsi="楷体_GB2312" w:eastAsia="楷体_GB2312" w:cs="楷体_GB2312"/>
          <w:b w:val="0"/>
          <w:bCs w:val="0"/>
          <w:color w:val="000000"/>
          <w:kern w:val="0"/>
          <w:sz w:val="32"/>
          <w:szCs w:val="32"/>
        </w:rPr>
        <w:t>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确定</w:t>
      </w:r>
      <w:r>
        <w:rPr>
          <w:rFonts w:hint="eastAsia" w:ascii="仿宋_GB2312" w:hAnsi="仿宋_GB2312" w:eastAsia="仿宋_GB2312" w:cs="仿宋_GB2312"/>
          <w:color w:val="000000"/>
          <w:kern w:val="0"/>
          <w:sz w:val="32"/>
          <w:szCs w:val="32"/>
          <w:lang w:val="en-US" w:eastAsia="zh-CN"/>
        </w:rPr>
        <w:t>中标人候选人</w:t>
      </w:r>
      <w:r>
        <w:rPr>
          <w:rFonts w:hint="eastAsia" w:ascii="仿宋_GB2312" w:hAnsi="仿宋_GB2312" w:eastAsia="仿宋_GB2312" w:cs="仿宋_GB2312"/>
          <w:color w:val="000000"/>
          <w:kern w:val="0"/>
          <w:sz w:val="32"/>
          <w:szCs w:val="32"/>
        </w:rPr>
        <w:t>之后，</w:t>
      </w:r>
      <w:r>
        <w:rPr>
          <w:rFonts w:hint="eastAsia" w:ascii="仿宋_GB2312" w:hAnsi="仿宋_GB2312" w:eastAsia="仿宋_GB2312" w:cs="仿宋_GB2312"/>
          <w:color w:val="000000"/>
          <w:kern w:val="0"/>
          <w:sz w:val="32"/>
          <w:szCs w:val="32"/>
          <w:lang w:eastAsia="zh-CN"/>
        </w:rPr>
        <w:t>工作人员</w:t>
      </w:r>
      <w:r>
        <w:rPr>
          <w:rFonts w:hint="eastAsia" w:ascii="仿宋_GB2312" w:hAnsi="仿宋_GB2312" w:eastAsia="仿宋_GB2312" w:cs="仿宋_GB2312"/>
          <w:color w:val="000000"/>
          <w:kern w:val="0"/>
          <w:sz w:val="32"/>
          <w:szCs w:val="32"/>
        </w:rPr>
        <w:t>将在龙岗区投控集团官网上予以公示，公示时间为</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日。报价人或者其他利害关系人对</w:t>
      </w:r>
      <w:r>
        <w:rPr>
          <w:rFonts w:hint="eastAsia" w:ascii="仿宋_GB2312" w:hAnsi="仿宋_GB2312" w:eastAsia="仿宋_GB2312" w:cs="仿宋_GB2312"/>
          <w:color w:val="000000"/>
          <w:kern w:val="0"/>
          <w:sz w:val="32"/>
          <w:szCs w:val="32"/>
          <w:lang w:val="en-US" w:eastAsia="zh-CN"/>
        </w:rPr>
        <w:t>中标人候选人</w:t>
      </w:r>
      <w:r>
        <w:rPr>
          <w:rFonts w:hint="eastAsia" w:ascii="仿宋_GB2312" w:hAnsi="仿宋_GB2312" w:eastAsia="仿宋_GB2312" w:cs="仿宋_GB2312"/>
          <w:color w:val="000000"/>
          <w:kern w:val="0"/>
          <w:sz w:val="32"/>
          <w:szCs w:val="32"/>
        </w:rPr>
        <w:t>有异议的，应当在公示期间提出，</w:t>
      </w:r>
      <w:r>
        <w:rPr>
          <w:rFonts w:hint="eastAsia" w:ascii="仿宋_GB2312" w:hAnsi="仿宋_GB2312" w:eastAsia="仿宋_GB2312" w:cs="仿宋_GB2312"/>
          <w:color w:val="000000"/>
          <w:kern w:val="0"/>
          <w:sz w:val="32"/>
          <w:szCs w:val="32"/>
          <w:lang w:eastAsia="zh-CN"/>
        </w:rPr>
        <w:t>工作人员</w:t>
      </w:r>
      <w:r>
        <w:rPr>
          <w:rFonts w:hint="eastAsia" w:ascii="仿宋_GB2312" w:hAnsi="仿宋_GB2312" w:eastAsia="仿宋_GB2312" w:cs="仿宋_GB2312"/>
          <w:color w:val="000000"/>
          <w:kern w:val="0"/>
          <w:sz w:val="32"/>
          <w:szCs w:val="32"/>
        </w:rPr>
        <w:t>自收到异议之日起</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日内作出答复。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val="en-US" w:eastAsia="zh-CN"/>
        </w:rPr>
        <w:t>3</w:t>
      </w:r>
      <w:r>
        <w:rPr>
          <w:rFonts w:hint="eastAsia"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rPr>
        <w:t>发送</w:t>
      </w:r>
      <w:r>
        <w:rPr>
          <w:rFonts w:hint="eastAsia" w:ascii="楷体_GB2312" w:hAnsi="楷体_GB2312" w:eastAsia="楷体_GB2312" w:cs="楷体_GB2312"/>
          <w:b w:val="0"/>
          <w:bCs w:val="0"/>
          <w:color w:val="000000"/>
          <w:kern w:val="0"/>
          <w:sz w:val="32"/>
          <w:szCs w:val="32"/>
          <w:lang w:val="en-US" w:eastAsia="zh-CN"/>
        </w:rPr>
        <w:t>立项</w:t>
      </w:r>
      <w:r>
        <w:rPr>
          <w:rFonts w:hint="eastAsia" w:ascii="楷体_GB2312" w:hAnsi="楷体_GB2312" w:eastAsia="楷体_GB2312" w:cs="楷体_GB2312"/>
          <w:b w:val="0"/>
          <w:bCs w:val="0"/>
          <w:color w:val="000000"/>
          <w:kern w:val="0"/>
          <w:sz w:val="32"/>
          <w:szCs w:val="32"/>
        </w:rPr>
        <w:t>通知书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公示期间若无异议或者异议被认定为不成立的，</w:t>
      </w:r>
      <w:r>
        <w:rPr>
          <w:rFonts w:hint="eastAsia" w:ascii="仿宋_GB2312" w:hAnsi="仿宋_GB2312" w:eastAsia="仿宋_GB2312" w:cs="仿宋_GB2312"/>
          <w:color w:val="000000"/>
          <w:kern w:val="0"/>
          <w:sz w:val="32"/>
          <w:szCs w:val="32"/>
          <w:lang w:eastAsia="zh-CN"/>
        </w:rPr>
        <w:t>工作人员</w:t>
      </w:r>
      <w:r>
        <w:rPr>
          <w:rFonts w:hint="eastAsia" w:ascii="仿宋_GB2312" w:hAnsi="仿宋_GB2312" w:eastAsia="仿宋_GB2312" w:cs="仿宋_GB2312"/>
          <w:color w:val="000000"/>
          <w:kern w:val="0"/>
          <w:sz w:val="32"/>
          <w:szCs w:val="32"/>
        </w:rPr>
        <w:t>将向</w:t>
      </w:r>
      <w:r>
        <w:rPr>
          <w:rFonts w:hint="eastAsia" w:ascii="仿宋_GB2312" w:hAnsi="仿宋_GB2312" w:eastAsia="仿宋_GB2312" w:cs="仿宋_GB2312"/>
          <w:color w:val="000000"/>
          <w:kern w:val="0"/>
          <w:sz w:val="32"/>
          <w:szCs w:val="32"/>
          <w:lang w:val="en-US" w:eastAsia="zh-CN"/>
        </w:rPr>
        <w:t>中标人</w:t>
      </w:r>
      <w:r>
        <w:rPr>
          <w:rFonts w:hint="eastAsia" w:ascii="仿宋_GB2312" w:hAnsi="仿宋_GB2312" w:eastAsia="仿宋_GB2312" w:cs="仿宋_GB2312"/>
          <w:color w:val="000000"/>
          <w:kern w:val="0"/>
          <w:sz w:val="32"/>
          <w:szCs w:val="32"/>
        </w:rPr>
        <w:t>发送《</w:t>
      </w:r>
      <w:r>
        <w:rPr>
          <w:rFonts w:hint="eastAsia" w:ascii="仿宋_GB2312" w:hAnsi="仿宋_GB2312" w:eastAsia="仿宋_GB2312" w:cs="仿宋_GB2312"/>
          <w:color w:val="000000"/>
          <w:kern w:val="0"/>
          <w:sz w:val="32"/>
          <w:szCs w:val="32"/>
          <w:lang w:val="en-US" w:eastAsia="zh-CN"/>
        </w:rPr>
        <w:t>立项</w:t>
      </w:r>
      <w:r>
        <w:rPr>
          <w:rFonts w:hint="eastAsia" w:ascii="仿宋_GB2312" w:hAnsi="仿宋_GB2312" w:eastAsia="仿宋_GB2312" w:cs="仿宋_GB2312"/>
          <w:color w:val="000000"/>
          <w:kern w:val="0"/>
          <w:sz w:val="32"/>
          <w:szCs w:val="32"/>
        </w:rPr>
        <w:t>通知书》。</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截止</w:t>
      </w:r>
      <w:r>
        <w:rPr>
          <w:rFonts w:hint="eastAsia" w:ascii="黑体" w:hAnsi="黑体" w:eastAsia="黑体" w:cs="黑体"/>
          <w:b w:val="0"/>
          <w:bCs w:val="0"/>
          <w:sz w:val="32"/>
          <w:szCs w:val="32"/>
        </w:rPr>
        <w:t>时间及文件递交方式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1.提交</w:t>
      </w:r>
      <w:r>
        <w:rPr>
          <w:rFonts w:hint="eastAsia" w:ascii="仿宋_GB2312" w:hAnsi="仿宋_GB2312" w:eastAsia="仿宋_GB2312" w:cs="仿宋_GB2312"/>
          <w:b w:val="0"/>
          <w:bCs w:val="0"/>
          <w:sz w:val="32"/>
          <w:szCs w:val="32"/>
        </w:rPr>
        <w:t>报价</w:t>
      </w:r>
      <w:r>
        <w:rPr>
          <w:rFonts w:hint="eastAsia" w:ascii="仿宋_GB2312" w:hAnsi="仿宋_GB2312" w:eastAsia="仿宋_GB2312" w:cs="仿宋_GB2312"/>
          <w:b w:val="0"/>
          <w:bCs w:val="0"/>
          <w:sz w:val="32"/>
          <w:szCs w:val="32"/>
          <w:lang w:val="en-US" w:eastAsia="zh-CN"/>
        </w:rPr>
        <w:t>文件</w:t>
      </w:r>
      <w:r>
        <w:rPr>
          <w:rFonts w:hint="eastAsia" w:ascii="仿宋_GB2312" w:hAnsi="仿宋_GB2312" w:eastAsia="仿宋_GB2312" w:cs="仿宋_GB2312"/>
          <w:b w:val="0"/>
          <w:bCs w:val="0"/>
          <w:sz w:val="32"/>
          <w:szCs w:val="32"/>
        </w:rPr>
        <w:t>截止时间：202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日1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:00（邮寄方式以签收时间为准）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文件递交方式：以密封方式</w:t>
      </w:r>
      <w:r>
        <w:rPr>
          <w:rFonts w:hint="eastAsia" w:ascii="仿宋_GB2312" w:hAnsi="仿宋_GB2312" w:eastAsia="仿宋_GB2312" w:cs="仿宋_GB2312"/>
          <w:sz w:val="32"/>
          <w:szCs w:val="32"/>
          <w:lang w:eastAsia="zh-CN"/>
        </w:rPr>
        <w:t>（盖封</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b w:val="0"/>
          <w:bCs w:val="0"/>
          <w:sz w:val="32"/>
          <w:szCs w:val="32"/>
        </w:rPr>
        <w:t>送达深圳市龙岗区中心城清林西路投资大厦908室，逾期送达或者未按要求对投标文件进行密封的恕不接受。联系人：罗熙，电话：18682009277。</w:t>
      </w:r>
    </w:p>
    <w:p>
      <w:pPr>
        <w:keepNext w:val="0"/>
        <w:keepLines w:val="0"/>
        <w:pageBreakBefore w:val="0"/>
        <w:widowControl w:val="0"/>
        <w:kinsoku/>
        <w:wordWrap/>
        <w:overflowPunct/>
        <w:topLinePunct w:val="0"/>
        <w:autoSpaceDE/>
        <w:autoSpaceDN/>
        <w:bidi w:val="0"/>
        <w:adjustRightInd/>
        <w:snapToGrid/>
        <w:spacing w:line="400" w:lineRule="exact"/>
        <w:ind w:right="94" w:rightChars="45"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94" w:rightChars="45"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附件：报价</w:t>
      </w:r>
      <w:r>
        <w:rPr>
          <w:rFonts w:hint="eastAsia" w:ascii="仿宋_GB2312" w:hAnsi="仿宋_GB2312" w:eastAsia="仿宋_GB2312" w:cs="仿宋_GB2312"/>
          <w:b w:val="0"/>
          <w:bCs w:val="0"/>
          <w:sz w:val="32"/>
          <w:szCs w:val="32"/>
          <w:lang w:val="en-US" w:eastAsia="zh-CN"/>
        </w:rPr>
        <w:t>书</w:t>
      </w:r>
      <w:r>
        <w:rPr>
          <w:rFonts w:hint="eastAsia" w:ascii="仿宋_GB2312" w:hAnsi="仿宋_GB2312" w:eastAsia="仿宋_GB2312" w:cs="仿宋_GB2312"/>
          <w:b w:val="0"/>
          <w:bCs w:val="0"/>
          <w:sz w:val="32"/>
          <w:szCs w:val="32"/>
        </w:rPr>
        <w:t>格式模板</w:t>
      </w:r>
    </w:p>
    <w:p>
      <w:pPr>
        <w:keepNext w:val="0"/>
        <w:keepLines w:val="0"/>
        <w:pageBreakBefore w:val="0"/>
        <w:widowControl w:val="0"/>
        <w:kinsoku/>
        <w:wordWrap/>
        <w:overflowPunct/>
        <w:topLinePunct w:val="0"/>
        <w:autoSpaceDE/>
        <w:autoSpaceDN/>
        <w:bidi w:val="0"/>
        <w:adjustRightInd/>
        <w:snapToGrid/>
        <w:spacing w:line="400" w:lineRule="exact"/>
        <w:ind w:right="94" w:rightChars="45"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深圳市龙岗区投资控股集团有限公司</w:t>
      </w:r>
    </w:p>
    <w:p>
      <w:pPr>
        <w:keepNext w:val="0"/>
        <w:keepLines w:val="0"/>
        <w:pageBreakBefore w:val="0"/>
        <w:widowControl w:val="0"/>
        <w:kinsoku/>
        <w:wordWrap/>
        <w:overflowPunct/>
        <w:topLinePunct w:val="0"/>
        <w:autoSpaceDE/>
        <w:autoSpaceDN/>
        <w:bidi w:val="0"/>
        <w:adjustRightInd/>
        <w:snapToGrid/>
        <w:spacing w:line="540" w:lineRule="exact"/>
        <w:ind w:right="94" w:rightChars="45" w:firstLine="640" w:firstLineChars="20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日</w:t>
      </w:r>
    </w:p>
    <w:p>
      <w:pPr>
        <w:keepNext w:val="0"/>
        <w:keepLines w:val="0"/>
        <w:pageBreakBefore w:val="0"/>
        <w:kinsoku/>
        <w:wordWrap/>
        <w:overflowPunct/>
        <w:topLinePunct w:val="0"/>
        <w:autoSpaceDE/>
        <w:autoSpaceDN/>
        <w:bidi w:val="0"/>
        <w:adjustRightInd/>
        <w:snapToGrid/>
        <w:spacing w:line="560" w:lineRule="exact"/>
        <w:ind w:right="94" w:rightChars="45"/>
        <w:jc w:val="both"/>
        <w:textAlignment w:val="auto"/>
        <w:rPr>
          <w:rFonts w:hint="eastAsia" w:ascii="仿宋_GB2312" w:hAnsi="仿宋_GB2312" w:eastAsia="仿宋_GB2312" w:cs="仿宋_GB2312"/>
          <w:b w:val="0"/>
          <w:bCs w:val="0"/>
          <w:sz w:val="32"/>
          <w:szCs w:val="32"/>
          <w:lang w:val="en-US" w:eastAsia="zh-CN"/>
        </w:rPr>
        <w:sectPr>
          <w:footerReference r:id="rId3" w:type="default"/>
          <w:pgSz w:w="11907" w:h="16840"/>
          <w:pgMar w:top="1644" w:right="1587" w:bottom="1474" w:left="1587" w:header="624" w:footer="624"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94" w:rightChars="45"/>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94" w:rightChars="45"/>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94" w:rightChars="45"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龙华某</w:t>
      </w:r>
      <w:r>
        <w:rPr>
          <w:rFonts w:hint="eastAsia" w:ascii="方正小标宋简体" w:hAnsi="方正小标宋简体" w:eastAsia="方正小标宋简体" w:cs="方正小标宋简体"/>
          <w:b w:val="0"/>
          <w:bCs w:val="0"/>
          <w:sz w:val="44"/>
          <w:szCs w:val="44"/>
        </w:rPr>
        <w:t>回迁物业及现拟置换物业价值评估服务报价书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94" w:rightChars="45" w:firstLine="0" w:firstLineChars="0"/>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（参考范本）</w:t>
      </w:r>
    </w:p>
    <w:p>
      <w:pPr>
        <w:keepNext w:val="0"/>
        <w:keepLines w:val="0"/>
        <w:pageBreakBefore w:val="0"/>
        <w:widowControl w:val="0"/>
        <w:kinsoku/>
        <w:wordWrap/>
        <w:overflowPunct/>
        <w:topLinePunct w:val="0"/>
        <w:autoSpaceDE/>
        <w:autoSpaceDN/>
        <w:bidi w:val="0"/>
        <w:adjustRightInd/>
        <w:snapToGrid/>
        <w:spacing w:line="560" w:lineRule="exact"/>
        <w:ind w:right="94" w:rightChars="45" w:firstLine="640" w:firstLineChars="200"/>
        <w:textAlignment w:val="auto"/>
        <w:rPr>
          <w:rFonts w:hint="eastAsia" w:ascii="仿宋_GB2312" w:hAnsi="仿宋_GB2312" w:eastAsia="仿宋_GB2312" w:cs="仿宋_GB2312"/>
          <w:b w:val="0"/>
          <w:bCs w:val="0"/>
          <w:sz w:val="32"/>
          <w:szCs w:val="32"/>
        </w:rPr>
      </w:pPr>
    </w:p>
    <w:p>
      <w:pPr>
        <w:pStyle w:val="46"/>
        <w:keepNext w:val="0"/>
        <w:keepLines w:val="0"/>
        <w:pageBreakBefore w:val="0"/>
        <w:widowControl w:val="0"/>
        <w:kinsoku/>
        <w:wordWrap/>
        <w:overflowPunct/>
        <w:topLinePunct w:val="0"/>
        <w:autoSpaceDE/>
        <w:autoSpaceDN/>
        <w:bidi w:val="0"/>
        <w:adjustRightInd/>
        <w:snapToGrid/>
        <w:spacing w:after="120"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深圳市龙岗区投资控股集团有限公司：</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本公司已详细查阅并已完全理解</w:t>
      </w:r>
      <w:r>
        <w:rPr>
          <w:rFonts w:hint="eastAsia" w:ascii="仿宋_GB2312" w:hAnsi="仿宋_GB2312" w:eastAsia="仿宋_GB2312" w:cs="仿宋_GB2312"/>
          <w:sz w:val="32"/>
          <w:szCs w:val="32"/>
          <w:u w:val="single"/>
          <w:lang w:val="en-US" w:eastAsia="zh-CN"/>
        </w:rPr>
        <w:t>《龙岗区投控集团关于位于龙华某回迁物业及现拟置换物业价值评估服务的询价通知书》</w:t>
      </w:r>
      <w:r>
        <w:rPr>
          <w:rFonts w:hint="eastAsia" w:ascii="仿宋_GB2312" w:hAnsi="仿宋_GB2312" w:eastAsia="仿宋_GB2312" w:cs="仿宋_GB2312"/>
          <w:sz w:val="32"/>
          <w:szCs w:val="32"/>
          <w:lang w:val="en-US" w:eastAsia="zh-CN"/>
        </w:rPr>
        <w:t>以及相关资料，同意按规定进行报价。据此我方承诺如下：</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1.本公司报价总价为人民币大写: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元</w:t>
      </w:r>
      <w:r>
        <w:rPr>
          <w:rFonts w:hint="eastAsia" w:ascii="仿宋_GB2312" w:hAnsi="仿宋_GB2312" w:eastAsia="仿宋_GB2312" w:cs="仿宋_GB2312"/>
          <w:sz w:val="32"/>
          <w:szCs w:val="32"/>
          <w:lang w:val="en-US" w:eastAsia="zh-CN"/>
        </w:rPr>
        <w:t>）</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2.本公司保证：如果获得项目委托，本公司将按《询价通知书》的规定签订的《业务约定书》并履行合同责任和义务。</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3.本公司同意：如果获得项目委托后不履行《询价通知书》规定的责任和义务，不再享有参与深圳市龙岗区投资控股集团有限公司其他项目的权利。</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4.本公司保证本次评估报告内容的真实性、合法性。</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报价人（公章）：</w:t>
      </w:r>
      <w:bookmarkStart w:id="0" w:name="_GoBack"/>
      <w:bookmarkEnd w:id="0"/>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报价人代表（签字或盖章）：</w:t>
      </w:r>
    </w:p>
    <w:p>
      <w:pPr>
        <w:pStyle w:val="46"/>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日期：</w:t>
      </w:r>
    </w:p>
    <w:sectPr>
      <w:footerReference r:id="rId4" w:type="default"/>
      <w:pgSz w:w="11907" w:h="16840"/>
      <w:pgMar w:top="1701" w:right="1418" w:bottom="1701" w:left="1418" w:header="624"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1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DNmOWQ1MzlmZDYxNTRiMzk0YTZiOTYwYTE2YzkifQ=="/>
  </w:docVars>
  <w:rsids>
    <w:rsidRoot w:val="00C24E75"/>
    <w:rsid w:val="00013148"/>
    <w:rsid w:val="000137C0"/>
    <w:rsid w:val="000156C6"/>
    <w:rsid w:val="00021409"/>
    <w:rsid w:val="00022AC3"/>
    <w:rsid w:val="0002770D"/>
    <w:rsid w:val="00040486"/>
    <w:rsid w:val="000445AD"/>
    <w:rsid w:val="000445F8"/>
    <w:rsid w:val="00047127"/>
    <w:rsid w:val="000511F8"/>
    <w:rsid w:val="0005193C"/>
    <w:rsid w:val="00060960"/>
    <w:rsid w:val="00061642"/>
    <w:rsid w:val="0006690B"/>
    <w:rsid w:val="00075B72"/>
    <w:rsid w:val="000760E8"/>
    <w:rsid w:val="00083566"/>
    <w:rsid w:val="000844F6"/>
    <w:rsid w:val="00085031"/>
    <w:rsid w:val="00085D6C"/>
    <w:rsid w:val="00086A20"/>
    <w:rsid w:val="000920CE"/>
    <w:rsid w:val="0009295D"/>
    <w:rsid w:val="000A3068"/>
    <w:rsid w:val="000A3A0A"/>
    <w:rsid w:val="000B1AB2"/>
    <w:rsid w:val="000B3622"/>
    <w:rsid w:val="000B62D1"/>
    <w:rsid w:val="000C1F0B"/>
    <w:rsid w:val="000C6DC0"/>
    <w:rsid w:val="000D137A"/>
    <w:rsid w:val="000D1E72"/>
    <w:rsid w:val="000D218C"/>
    <w:rsid w:val="000D4792"/>
    <w:rsid w:val="000D4F46"/>
    <w:rsid w:val="000D552E"/>
    <w:rsid w:val="000E39F4"/>
    <w:rsid w:val="000E3A23"/>
    <w:rsid w:val="000F148D"/>
    <w:rsid w:val="000F2830"/>
    <w:rsid w:val="000F3F58"/>
    <w:rsid w:val="000F61DD"/>
    <w:rsid w:val="00103542"/>
    <w:rsid w:val="0010430C"/>
    <w:rsid w:val="00104785"/>
    <w:rsid w:val="001050BE"/>
    <w:rsid w:val="0010675B"/>
    <w:rsid w:val="00110992"/>
    <w:rsid w:val="0011386D"/>
    <w:rsid w:val="001353DD"/>
    <w:rsid w:val="00136204"/>
    <w:rsid w:val="0014375E"/>
    <w:rsid w:val="00144179"/>
    <w:rsid w:val="001464A9"/>
    <w:rsid w:val="00147A9A"/>
    <w:rsid w:val="0015720D"/>
    <w:rsid w:val="00165DF9"/>
    <w:rsid w:val="00170611"/>
    <w:rsid w:val="00171654"/>
    <w:rsid w:val="001759D7"/>
    <w:rsid w:val="00180055"/>
    <w:rsid w:val="001852B4"/>
    <w:rsid w:val="0019630C"/>
    <w:rsid w:val="001A4A5B"/>
    <w:rsid w:val="001B20D5"/>
    <w:rsid w:val="001B5A0A"/>
    <w:rsid w:val="001B79AC"/>
    <w:rsid w:val="001C2188"/>
    <w:rsid w:val="001C370D"/>
    <w:rsid w:val="001C4A6B"/>
    <w:rsid w:val="001C5D22"/>
    <w:rsid w:val="001C7364"/>
    <w:rsid w:val="001D0D4F"/>
    <w:rsid w:val="001D5C02"/>
    <w:rsid w:val="001D73A1"/>
    <w:rsid w:val="001E0644"/>
    <w:rsid w:val="001E4BCF"/>
    <w:rsid w:val="001F031F"/>
    <w:rsid w:val="001F0E8B"/>
    <w:rsid w:val="001F376C"/>
    <w:rsid w:val="001F401F"/>
    <w:rsid w:val="001F5F6F"/>
    <w:rsid w:val="001F6FD5"/>
    <w:rsid w:val="00200048"/>
    <w:rsid w:val="002006EF"/>
    <w:rsid w:val="002032D4"/>
    <w:rsid w:val="00206233"/>
    <w:rsid w:val="0020795E"/>
    <w:rsid w:val="00207F32"/>
    <w:rsid w:val="002336F9"/>
    <w:rsid w:val="00233C8C"/>
    <w:rsid w:val="002340B0"/>
    <w:rsid w:val="002404A3"/>
    <w:rsid w:val="0025069B"/>
    <w:rsid w:val="00254737"/>
    <w:rsid w:val="002568EB"/>
    <w:rsid w:val="002613AD"/>
    <w:rsid w:val="00262407"/>
    <w:rsid w:val="00262BE1"/>
    <w:rsid w:val="00266301"/>
    <w:rsid w:val="0027003F"/>
    <w:rsid w:val="002712A3"/>
    <w:rsid w:val="00283735"/>
    <w:rsid w:val="00295F6C"/>
    <w:rsid w:val="00296B90"/>
    <w:rsid w:val="002A2ACB"/>
    <w:rsid w:val="002B24C9"/>
    <w:rsid w:val="002B3579"/>
    <w:rsid w:val="002B4048"/>
    <w:rsid w:val="002B51D9"/>
    <w:rsid w:val="002B60B8"/>
    <w:rsid w:val="002C0D71"/>
    <w:rsid w:val="002C0F09"/>
    <w:rsid w:val="002C3018"/>
    <w:rsid w:val="002C7A2E"/>
    <w:rsid w:val="002D1BF3"/>
    <w:rsid w:val="002D5495"/>
    <w:rsid w:val="002E288B"/>
    <w:rsid w:val="002E6643"/>
    <w:rsid w:val="002F4441"/>
    <w:rsid w:val="002F4D86"/>
    <w:rsid w:val="002F5809"/>
    <w:rsid w:val="003016D3"/>
    <w:rsid w:val="00304741"/>
    <w:rsid w:val="00307229"/>
    <w:rsid w:val="0031130D"/>
    <w:rsid w:val="00313FF5"/>
    <w:rsid w:val="00320293"/>
    <w:rsid w:val="00321806"/>
    <w:rsid w:val="00323E6B"/>
    <w:rsid w:val="00324776"/>
    <w:rsid w:val="00327334"/>
    <w:rsid w:val="00327A52"/>
    <w:rsid w:val="0035065E"/>
    <w:rsid w:val="00354F51"/>
    <w:rsid w:val="00357A5A"/>
    <w:rsid w:val="003606B8"/>
    <w:rsid w:val="003639B4"/>
    <w:rsid w:val="00367F6A"/>
    <w:rsid w:val="00371018"/>
    <w:rsid w:val="00373437"/>
    <w:rsid w:val="00380AA2"/>
    <w:rsid w:val="00383945"/>
    <w:rsid w:val="00384126"/>
    <w:rsid w:val="00384545"/>
    <w:rsid w:val="00386226"/>
    <w:rsid w:val="00386F1B"/>
    <w:rsid w:val="00387EC1"/>
    <w:rsid w:val="003928EA"/>
    <w:rsid w:val="003931AF"/>
    <w:rsid w:val="00393698"/>
    <w:rsid w:val="003952ED"/>
    <w:rsid w:val="00396A7A"/>
    <w:rsid w:val="00397292"/>
    <w:rsid w:val="00397A60"/>
    <w:rsid w:val="003A4218"/>
    <w:rsid w:val="003A6007"/>
    <w:rsid w:val="003B1D5B"/>
    <w:rsid w:val="003B2D71"/>
    <w:rsid w:val="003C268D"/>
    <w:rsid w:val="003C6B01"/>
    <w:rsid w:val="003D33B6"/>
    <w:rsid w:val="003E3D27"/>
    <w:rsid w:val="003E53A4"/>
    <w:rsid w:val="003E5F46"/>
    <w:rsid w:val="003F1ABC"/>
    <w:rsid w:val="00403B00"/>
    <w:rsid w:val="0041166A"/>
    <w:rsid w:val="004128DD"/>
    <w:rsid w:val="0041565F"/>
    <w:rsid w:val="004250F8"/>
    <w:rsid w:val="00432124"/>
    <w:rsid w:val="00432E00"/>
    <w:rsid w:val="00435C59"/>
    <w:rsid w:val="00440FAA"/>
    <w:rsid w:val="00445768"/>
    <w:rsid w:val="004458A6"/>
    <w:rsid w:val="004469F8"/>
    <w:rsid w:val="004472F7"/>
    <w:rsid w:val="00453ECF"/>
    <w:rsid w:val="004713FB"/>
    <w:rsid w:val="004734DC"/>
    <w:rsid w:val="004735B2"/>
    <w:rsid w:val="00477335"/>
    <w:rsid w:val="00477EDB"/>
    <w:rsid w:val="00485B66"/>
    <w:rsid w:val="00496359"/>
    <w:rsid w:val="004974AC"/>
    <w:rsid w:val="004A0706"/>
    <w:rsid w:val="004A1E33"/>
    <w:rsid w:val="004A23E6"/>
    <w:rsid w:val="004A45F8"/>
    <w:rsid w:val="004A5D3A"/>
    <w:rsid w:val="004B3D61"/>
    <w:rsid w:val="004C1AED"/>
    <w:rsid w:val="004C63EA"/>
    <w:rsid w:val="004C6E8A"/>
    <w:rsid w:val="004D095C"/>
    <w:rsid w:val="004D16AA"/>
    <w:rsid w:val="004E6AC2"/>
    <w:rsid w:val="004F01AE"/>
    <w:rsid w:val="004F2AAF"/>
    <w:rsid w:val="00500E0C"/>
    <w:rsid w:val="00506B10"/>
    <w:rsid w:val="00511428"/>
    <w:rsid w:val="00516A6C"/>
    <w:rsid w:val="005216D9"/>
    <w:rsid w:val="005251BB"/>
    <w:rsid w:val="00525F8E"/>
    <w:rsid w:val="00527450"/>
    <w:rsid w:val="00531AE1"/>
    <w:rsid w:val="005325E1"/>
    <w:rsid w:val="00533027"/>
    <w:rsid w:val="00543C99"/>
    <w:rsid w:val="0054422C"/>
    <w:rsid w:val="00546A51"/>
    <w:rsid w:val="005530F3"/>
    <w:rsid w:val="00554069"/>
    <w:rsid w:val="0056051E"/>
    <w:rsid w:val="0056257D"/>
    <w:rsid w:val="00565AF5"/>
    <w:rsid w:val="00575085"/>
    <w:rsid w:val="00577272"/>
    <w:rsid w:val="00583F4D"/>
    <w:rsid w:val="00584990"/>
    <w:rsid w:val="0058530A"/>
    <w:rsid w:val="0058778D"/>
    <w:rsid w:val="005968A0"/>
    <w:rsid w:val="005968E3"/>
    <w:rsid w:val="005976E1"/>
    <w:rsid w:val="005A2F1C"/>
    <w:rsid w:val="005A3D84"/>
    <w:rsid w:val="005A451B"/>
    <w:rsid w:val="005B23D8"/>
    <w:rsid w:val="005B2735"/>
    <w:rsid w:val="005B6C57"/>
    <w:rsid w:val="005C4F6A"/>
    <w:rsid w:val="005D5DEB"/>
    <w:rsid w:val="005E25BF"/>
    <w:rsid w:val="005F006C"/>
    <w:rsid w:val="005F119C"/>
    <w:rsid w:val="005F4818"/>
    <w:rsid w:val="005F585D"/>
    <w:rsid w:val="006045F4"/>
    <w:rsid w:val="00620FC4"/>
    <w:rsid w:val="0062407C"/>
    <w:rsid w:val="0063140D"/>
    <w:rsid w:val="006327DA"/>
    <w:rsid w:val="0064585D"/>
    <w:rsid w:val="00647962"/>
    <w:rsid w:val="006508D4"/>
    <w:rsid w:val="006513BD"/>
    <w:rsid w:val="00653CA6"/>
    <w:rsid w:val="006675D1"/>
    <w:rsid w:val="00671C92"/>
    <w:rsid w:val="00672526"/>
    <w:rsid w:val="00676319"/>
    <w:rsid w:val="00680DD5"/>
    <w:rsid w:val="0068397F"/>
    <w:rsid w:val="00685816"/>
    <w:rsid w:val="00686D8A"/>
    <w:rsid w:val="00694C68"/>
    <w:rsid w:val="00695EE0"/>
    <w:rsid w:val="006A0283"/>
    <w:rsid w:val="006A209A"/>
    <w:rsid w:val="006A7096"/>
    <w:rsid w:val="006B22C3"/>
    <w:rsid w:val="006B235D"/>
    <w:rsid w:val="006C2C59"/>
    <w:rsid w:val="006C3444"/>
    <w:rsid w:val="006C5E63"/>
    <w:rsid w:val="006C7DB1"/>
    <w:rsid w:val="006D3ADF"/>
    <w:rsid w:val="006D3B18"/>
    <w:rsid w:val="006E1CF3"/>
    <w:rsid w:val="006E2133"/>
    <w:rsid w:val="006E32FF"/>
    <w:rsid w:val="006E7DED"/>
    <w:rsid w:val="006F64A1"/>
    <w:rsid w:val="00700E65"/>
    <w:rsid w:val="00703A5B"/>
    <w:rsid w:val="007076D9"/>
    <w:rsid w:val="0071199D"/>
    <w:rsid w:val="00715443"/>
    <w:rsid w:val="00732CD0"/>
    <w:rsid w:val="00740C8E"/>
    <w:rsid w:val="00742FCE"/>
    <w:rsid w:val="007461B4"/>
    <w:rsid w:val="00746935"/>
    <w:rsid w:val="00746C05"/>
    <w:rsid w:val="0075107C"/>
    <w:rsid w:val="007538FB"/>
    <w:rsid w:val="00753E36"/>
    <w:rsid w:val="00756636"/>
    <w:rsid w:val="0077408B"/>
    <w:rsid w:val="007768E5"/>
    <w:rsid w:val="007817D2"/>
    <w:rsid w:val="00782468"/>
    <w:rsid w:val="00786238"/>
    <w:rsid w:val="0079125D"/>
    <w:rsid w:val="00793F5E"/>
    <w:rsid w:val="00795DA4"/>
    <w:rsid w:val="007A2369"/>
    <w:rsid w:val="007A3C4F"/>
    <w:rsid w:val="007B2272"/>
    <w:rsid w:val="007B2752"/>
    <w:rsid w:val="007B5CC8"/>
    <w:rsid w:val="007B7225"/>
    <w:rsid w:val="007B7EDB"/>
    <w:rsid w:val="007C3565"/>
    <w:rsid w:val="007D02B6"/>
    <w:rsid w:val="007D1174"/>
    <w:rsid w:val="007D48D1"/>
    <w:rsid w:val="007D4DEB"/>
    <w:rsid w:val="007D601B"/>
    <w:rsid w:val="007D628E"/>
    <w:rsid w:val="007D65CD"/>
    <w:rsid w:val="007E446A"/>
    <w:rsid w:val="007F258E"/>
    <w:rsid w:val="007F3EDC"/>
    <w:rsid w:val="008000A6"/>
    <w:rsid w:val="0080550A"/>
    <w:rsid w:val="00805BD4"/>
    <w:rsid w:val="00806120"/>
    <w:rsid w:val="00810457"/>
    <w:rsid w:val="0082130E"/>
    <w:rsid w:val="008237BB"/>
    <w:rsid w:val="00823A54"/>
    <w:rsid w:val="00832A8C"/>
    <w:rsid w:val="00835624"/>
    <w:rsid w:val="008435FC"/>
    <w:rsid w:val="00844ED8"/>
    <w:rsid w:val="00846CF7"/>
    <w:rsid w:val="00851890"/>
    <w:rsid w:val="008542C3"/>
    <w:rsid w:val="0085544C"/>
    <w:rsid w:val="008562D2"/>
    <w:rsid w:val="008563FA"/>
    <w:rsid w:val="00866A8A"/>
    <w:rsid w:val="00866B61"/>
    <w:rsid w:val="00867277"/>
    <w:rsid w:val="0087047B"/>
    <w:rsid w:val="00871E02"/>
    <w:rsid w:val="00880DA0"/>
    <w:rsid w:val="00884725"/>
    <w:rsid w:val="0088612B"/>
    <w:rsid w:val="008861EF"/>
    <w:rsid w:val="00887569"/>
    <w:rsid w:val="00896B05"/>
    <w:rsid w:val="008976C1"/>
    <w:rsid w:val="008A10BC"/>
    <w:rsid w:val="008A1E9D"/>
    <w:rsid w:val="008A5E6C"/>
    <w:rsid w:val="008C184E"/>
    <w:rsid w:val="008C2DFF"/>
    <w:rsid w:val="008D0752"/>
    <w:rsid w:val="008D496D"/>
    <w:rsid w:val="008E04C6"/>
    <w:rsid w:val="008F00F5"/>
    <w:rsid w:val="008F3B2E"/>
    <w:rsid w:val="008F6C2E"/>
    <w:rsid w:val="0090280A"/>
    <w:rsid w:val="00910FE8"/>
    <w:rsid w:val="00911A27"/>
    <w:rsid w:val="009124C0"/>
    <w:rsid w:val="00912C2E"/>
    <w:rsid w:val="00915264"/>
    <w:rsid w:val="00924182"/>
    <w:rsid w:val="0092685D"/>
    <w:rsid w:val="0093040C"/>
    <w:rsid w:val="00933254"/>
    <w:rsid w:val="0093326D"/>
    <w:rsid w:val="009344D3"/>
    <w:rsid w:val="00936CD2"/>
    <w:rsid w:val="00951299"/>
    <w:rsid w:val="009549A1"/>
    <w:rsid w:val="00954C78"/>
    <w:rsid w:val="00956364"/>
    <w:rsid w:val="00956BD7"/>
    <w:rsid w:val="00965098"/>
    <w:rsid w:val="00965D31"/>
    <w:rsid w:val="00965FF1"/>
    <w:rsid w:val="009678B4"/>
    <w:rsid w:val="00974D6D"/>
    <w:rsid w:val="0097596B"/>
    <w:rsid w:val="009817C0"/>
    <w:rsid w:val="00983249"/>
    <w:rsid w:val="00983819"/>
    <w:rsid w:val="009838A3"/>
    <w:rsid w:val="00983C65"/>
    <w:rsid w:val="00985BBD"/>
    <w:rsid w:val="0099122E"/>
    <w:rsid w:val="009954AF"/>
    <w:rsid w:val="009A1A34"/>
    <w:rsid w:val="009A4411"/>
    <w:rsid w:val="009A5C47"/>
    <w:rsid w:val="009A72F7"/>
    <w:rsid w:val="009B63AA"/>
    <w:rsid w:val="009C1475"/>
    <w:rsid w:val="009C2820"/>
    <w:rsid w:val="009D0061"/>
    <w:rsid w:val="009D03AE"/>
    <w:rsid w:val="009F0460"/>
    <w:rsid w:val="009F0971"/>
    <w:rsid w:val="009F1E6E"/>
    <w:rsid w:val="009F701D"/>
    <w:rsid w:val="009F74ED"/>
    <w:rsid w:val="009F7776"/>
    <w:rsid w:val="009F7866"/>
    <w:rsid w:val="00A02757"/>
    <w:rsid w:val="00A07E0F"/>
    <w:rsid w:val="00A15E82"/>
    <w:rsid w:val="00A21DBA"/>
    <w:rsid w:val="00A24717"/>
    <w:rsid w:val="00A24984"/>
    <w:rsid w:val="00A4296A"/>
    <w:rsid w:val="00A55EE7"/>
    <w:rsid w:val="00A55F1C"/>
    <w:rsid w:val="00A6469D"/>
    <w:rsid w:val="00A6503D"/>
    <w:rsid w:val="00A65D94"/>
    <w:rsid w:val="00A66248"/>
    <w:rsid w:val="00A66C25"/>
    <w:rsid w:val="00A7274C"/>
    <w:rsid w:val="00A72E2D"/>
    <w:rsid w:val="00A90B80"/>
    <w:rsid w:val="00A92435"/>
    <w:rsid w:val="00A93CA4"/>
    <w:rsid w:val="00AA73E8"/>
    <w:rsid w:val="00AB1A11"/>
    <w:rsid w:val="00AB1F13"/>
    <w:rsid w:val="00AB4F47"/>
    <w:rsid w:val="00AC173D"/>
    <w:rsid w:val="00AC5664"/>
    <w:rsid w:val="00AC7A76"/>
    <w:rsid w:val="00AD1545"/>
    <w:rsid w:val="00AD4FBB"/>
    <w:rsid w:val="00AE0BEA"/>
    <w:rsid w:val="00AE2281"/>
    <w:rsid w:val="00AE265A"/>
    <w:rsid w:val="00AF10E5"/>
    <w:rsid w:val="00AF4521"/>
    <w:rsid w:val="00B0786C"/>
    <w:rsid w:val="00B07F55"/>
    <w:rsid w:val="00B105AD"/>
    <w:rsid w:val="00B1090E"/>
    <w:rsid w:val="00B12A90"/>
    <w:rsid w:val="00B12C5A"/>
    <w:rsid w:val="00B1361D"/>
    <w:rsid w:val="00B146BD"/>
    <w:rsid w:val="00B15126"/>
    <w:rsid w:val="00B178B9"/>
    <w:rsid w:val="00B20118"/>
    <w:rsid w:val="00B213AA"/>
    <w:rsid w:val="00B231B9"/>
    <w:rsid w:val="00B234B7"/>
    <w:rsid w:val="00B255FA"/>
    <w:rsid w:val="00B306CA"/>
    <w:rsid w:val="00B313C4"/>
    <w:rsid w:val="00B4370C"/>
    <w:rsid w:val="00B52558"/>
    <w:rsid w:val="00B52DB9"/>
    <w:rsid w:val="00B53B18"/>
    <w:rsid w:val="00B6318E"/>
    <w:rsid w:val="00B64C2C"/>
    <w:rsid w:val="00B6691F"/>
    <w:rsid w:val="00B6701C"/>
    <w:rsid w:val="00B70AAC"/>
    <w:rsid w:val="00B716A4"/>
    <w:rsid w:val="00B765A5"/>
    <w:rsid w:val="00B81A1B"/>
    <w:rsid w:val="00B84F9E"/>
    <w:rsid w:val="00B92F0D"/>
    <w:rsid w:val="00B93019"/>
    <w:rsid w:val="00B95E2A"/>
    <w:rsid w:val="00B97191"/>
    <w:rsid w:val="00BA10F4"/>
    <w:rsid w:val="00BA328C"/>
    <w:rsid w:val="00BA3AC2"/>
    <w:rsid w:val="00BA5B82"/>
    <w:rsid w:val="00BA7B39"/>
    <w:rsid w:val="00BA7FDB"/>
    <w:rsid w:val="00BB1048"/>
    <w:rsid w:val="00BB1659"/>
    <w:rsid w:val="00BB3C19"/>
    <w:rsid w:val="00BB3EC8"/>
    <w:rsid w:val="00BC0312"/>
    <w:rsid w:val="00BC0CAC"/>
    <w:rsid w:val="00BC2E29"/>
    <w:rsid w:val="00BC5A86"/>
    <w:rsid w:val="00BD0329"/>
    <w:rsid w:val="00BD034A"/>
    <w:rsid w:val="00BE3E36"/>
    <w:rsid w:val="00BF184E"/>
    <w:rsid w:val="00BF261D"/>
    <w:rsid w:val="00BF2D2C"/>
    <w:rsid w:val="00C06301"/>
    <w:rsid w:val="00C075F0"/>
    <w:rsid w:val="00C10B52"/>
    <w:rsid w:val="00C10CF2"/>
    <w:rsid w:val="00C24E75"/>
    <w:rsid w:val="00C3422B"/>
    <w:rsid w:val="00C40FF4"/>
    <w:rsid w:val="00C5220F"/>
    <w:rsid w:val="00C5547E"/>
    <w:rsid w:val="00C573DC"/>
    <w:rsid w:val="00C61312"/>
    <w:rsid w:val="00C63592"/>
    <w:rsid w:val="00C64F43"/>
    <w:rsid w:val="00C7266B"/>
    <w:rsid w:val="00C76384"/>
    <w:rsid w:val="00C82DCE"/>
    <w:rsid w:val="00C92A46"/>
    <w:rsid w:val="00C9466A"/>
    <w:rsid w:val="00CA4E94"/>
    <w:rsid w:val="00CA787D"/>
    <w:rsid w:val="00CB25E9"/>
    <w:rsid w:val="00CC5CD9"/>
    <w:rsid w:val="00CC66DC"/>
    <w:rsid w:val="00CD061A"/>
    <w:rsid w:val="00CD2E16"/>
    <w:rsid w:val="00CD612A"/>
    <w:rsid w:val="00CD7FFA"/>
    <w:rsid w:val="00CE31C1"/>
    <w:rsid w:val="00CE7DC2"/>
    <w:rsid w:val="00CF020F"/>
    <w:rsid w:val="00CF1D11"/>
    <w:rsid w:val="00CF3262"/>
    <w:rsid w:val="00CF7303"/>
    <w:rsid w:val="00D025E9"/>
    <w:rsid w:val="00D02DD5"/>
    <w:rsid w:val="00D339E0"/>
    <w:rsid w:val="00D411F0"/>
    <w:rsid w:val="00D5437A"/>
    <w:rsid w:val="00D72174"/>
    <w:rsid w:val="00D74F36"/>
    <w:rsid w:val="00D75DBF"/>
    <w:rsid w:val="00D84F54"/>
    <w:rsid w:val="00D91EB0"/>
    <w:rsid w:val="00D97950"/>
    <w:rsid w:val="00DA6E94"/>
    <w:rsid w:val="00DB0D7E"/>
    <w:rsid w:val="00DB677F"/>
    <w:rsid w:val="00DC09C4"/>
    <w:rsid w:val="00DC4B96"/>
    <w:rsid w:val="00DC526D"/>
    <w:rsid w:val="00DD3DF3"/>
    <w:rsid w:val="00DD4B80"/>
    <w:rsid w:val="00DD6357"/>
    <w:rsid w:val="00DD7E2F"/>
    <w:rsid w:val="00DE385E"/>
    <w:rsid w:val="00DE3BD0"/>
    <w:rsid w:val="00DE4393"/>
    <w:rsid w:val="00DE6F4B"/>
    <w:rsid w:val="00DF1E44"/>
    <w:rsid w:val="00DF49B3"/>
    <w:rsid w:val="00E0652F"/>
    <w:rsid w:val="00E0763A"/>
    <w:rsid w:val="00E1402C"/>
    <w:rsid w:val="00E154B7"/>
    <w:rsid w:val="00E22569"/>
    <w:rsid w:val="00E228B6"/>
    <w:rsid w:val="00E2724E"/>
    <w:rsid w:val="00E27D47"/>
    <w:rsid w:val="00E33403"/>
    <w:rsid w:val="00E34F90"/>
    <w:rsid w:val="00E452E7"/>
    <w:rsid w:val="00E473BD"/>
    <w:rsid w:val="00E507CA"/>
    <w:rsid w:val="00E5649B"/>
    <w:rsid w:val="00E57623"/>
    <w:rsid w:val="00E6502E"/>
    <w:rsid w:val="00E70B60"/>
    <w:rsid w:val="00E75315"/>
    <w:rsid w:val="00E80E50"/>
    <w:rsid w:val="00E8194A"/>
    <w:rsid w:val="00E831F4"/>
    <w:rsid w:val="00E84AE6"/>
    <w:rsid w:val="00E9026C"/>
    <w:rsid w:val="00E9342E"/>
    <w:rsid w:val="00EA0BA4"/>
    <w:rsid w:val="00EA23D0"/>
    <w:rsid w:val="00EA318F"/>
    <w:rsid w:val="00EA48F4"/>
    <w:rsid w:val="00EA7512"/>
    <w:rsid w:val="00EB16BA"/>
    <w:rsid w:val="00EB4117"/>
    <w:rsid w:val="00EB48DC"/>
    <w:rsid w:val="00EC42E7"/>
    <w:rsid w:val="00EC7E22"/>
    <w:rsid w:val="00ED087B"/>
    <w:rsid w:val="00ED70E9"/>
    <w:rsid w:val="00EE2F0B"/>
    <w:rsid w:val="00EF1CDE"/>
    <w:rsid w:val="00EF3C5B"/>
    <w:rsid w:val="00EF4669"/>
    <w:rsid w:val="00F00230"/>
    <w:rsid w:val="00F0291C"/>
    <w:rsid w:val="00F045FF"/>
    <w:rsid w:val="00F128BC"/>
    <w:rsid w:val="00F12D83"/>
    <w:rsid w:val="00F17A01"/>
    <w:rsid w:val="00F24E91"/>
    <w:rsid w:val="00F327B0"/>
    <w:rsid w:val="00F32F9C"/>
    <w:rsid w:val="00F33198"/>
    <w:rsid w:val="00F3641C"/>
    <w:rsid w:val="00F36BBF"/>
    <w:rsid w:val="00F4596F"/>
    <w:rsid w:val="00F512AD"/>
    <w:rsid w:val="00F540B8"/>
    <w:rsid w:val="00F64775"/>
    <w:rsid w:val="00F649D8"/>
    <w:rsid w:val="00F72B51"/>
    <w:rsid w:val="00F7595E"/>
    <w:rsid w:val="00F8023A"/>
    <w:rsid w:val="00F92053"/>
    <w:rsid w:val="00F92AD8"/>
    <w:rsid w:val="00F95D30"/>
    <w:rsid w:val="00FB3B83"/>
    <w:rsid w:val="00FB478A"/>
    <w:rsid w:val="00FB641A"/>
    <w:rsid w:val="00FC170A"/>
    <w:rsid w:val="00FC2682"/>
    <w:rsid w:val="00FC2847"/>
    <w:rsid w:val="00FC46D1"/>
    <w:rsid w:val="00FC650A"/>
    <w:rsid w:val="00FC7B02"/>
    <w:rsid w:val="00FE09A9"/>
    <w:rsid w:val="00FE531A"/>
    <w:rsid w:val="00FE56F9"/>
    <w:rsid w:val="00FF61A4"/>
    <w:rsid w:val="018D0933"/>
    <w:rsid w:val="01F571E8"/>
    <w:rsid w:val="03936CB9"/>
    <w:rsid w:val="03FD37D2"/>
    <w:rsid w:val="04375FC7"/>
    <w:rsid w:val="04EC318C"/>
    <w:rsid w:val="0552673A"/>
    <w:rsid w:val="057448C8"/>
    <w:rsid w:val="065A3ABE"/>
    <w:rsid w:val="06B126A6"/>
    <w:rsid w:val="075E63D2"/>
    <w:rsid w:val="0A347074"/>
    <w:rsid w:val="0A891DCA"/>
    <w:rsid w:val="0C751621"/>
    <w:rsid w:val="0C9422C9"/>
    <w:rsid w:val="0CBF00D3"/>
    <w:rsid w:val="0DB60E48"/>
    <w:rsid w:val="0E4F08B6"/>
    <w:rsid w:val="0E693C76"/>
    <w:rsid w:val="0F0207CC"/>
    <w:rsid w:val="0F7672BB"/>
    <w:rsid w:val="10DF6282"/>
    <w:rsid w:val="11C36EC3"/>
    <w:rsid w:val="11D861DF"/>
    <w:rsid w:val="11DF5F99"/>
    <w:rsid w:val="13845E07"/>
    <w:rsid w:val="147E4E1C"/>
    <w:rsid w:val="14A04A70"/>
    <w:rsid w:val="154376C5"/>
    <w:rsid w:val="159D6C30"/>
    <w:rsid w:val="16C333E9"/>
    <w:rsid w:val="178E038C"/>
    <w:rsid w:val="19213B4A"/>
    <w:rsid w:val="19263CD4"/>
    <w:rsid w:val="1968609A"/>
    <w:rsid w:val="19AD190B"/>
    <w:rsid w:val="1A2E06F4"/>
    <w:rsid w:val="1A68214F"/>
    <w:rsid w:val="1C38424E"/>
    <w:rsid w:val="1C4E77C9"/>
    <w:rsid w:val="1C861727"/>
    <w:rsid w:val="1C9469DA"/>
    <w:rsid w:val="1CA83D37"/>
    <w:rsid w:val="1CDC4935"/>
    <w:rsid w:val="1CFA4F2A"/>
    <w:rsid w:val="1D066E2A"/>
    <w:rsid w:val="1D2E1DA2"/>
    <w:rsid w:val="1DB01DBE"/>
    <w:rsid w:val="1EE1383E"/>
    <w:rsid w:val="1F0A1D33"/>
    <w:rsid w:val="1F941A2B"/>
    <w:rsid w:val="20947296"/>
    <w:rsid w:val="218872DA"/>
    <w:rsid w:val="21AC26B7"/>
    <w:rsid w:val="22454D21"/>
    <w:rsid w:val="22643919"/>
    <w:rsid w:val="229B128E"/>
    <w:rsid w:val="22A94B7A"/>
    <w:rsid w:val="23E17175"/>
    <w:rsid w:val="25611F98"/>
    <w:rsid w:val="25894F00"/>
    <w:rsid w:val="261C6242"/>
    <w:rsid w:val="27127645"/>
    <w:rsid w:val="279B763B"/>
    <w:rsid w:val="28801730"/>
    <w:rsid w:val="28A95721"/>
    <w:rsid w:val="28F57696"/>
    <w:rsid w:val="29114E16"/>
    <w:rsid w:val="2A1C32F4"/>
    <w:rsid w:val="2B7904B8"/>
    <w:rsid w:val="2B9143FF"/>
    <w:rsid w:val="2BD1572D"/>
    <w:rsid w:val="2C42768D"/>
    <w:rsid w:val="2C4500A9"/>
    <w:rsid w:val="2CA174A1"/>
    <w:rsid w:val="2CF642E8"/>
    <w:rsid w:val="2EB86977"/>
    <w:rsid w:val="2EFB7845"/>
    <w:rsid w:val="2FEA1AE8"/>
    <w:rsid w:val="30B80269"/>
    <w:rsid w:val="32464B02"/>
    <w:rsid w:val="32B118D1"/>
    <w:rsid w:val="34073862"/>
    <w:rsid w:val="342A6BD8"/>
    <w:rsid w:val="344D2C59"/>
    <w:rsid w:val="351B4740"/>
    <w:rsid w:val="371812F8"/>
    <w:rsid w:val="390C6143"/>
    <w:rsid w:val="3A971EE4"/>
    <w:rsid w:val="3AE13DB8"/>
    <w:rsid w:val="3B152B1E"/>
    <w:rsid w:val="3BC2573F"/>
    <w:rsid w:val="3C756255"/>
    <w:rsid w:val="3D8654D8"/>
    <w:rsid w:val="3DB65F41"/>
    <w:rsid w:val="3DC25497"/>
    <w:rsid w:val="3E1758C2"/>
    <w:rsid w:val="3ECD4126"/>
    <w:rsid w:val="3F8B74A4"/>
    <w:rsid w:val="3F9D6F88"/>
    <w:rsid w:val="40BB4C8F"/>
    <w:rsid w:val="412A30D4"/>
    <w:rsid w:val="4145449C"/>
    <w:rsid w:val="42E4273C"/>
    <w:rsid w:val="438C33E1"/>
    <w:rsid w:val="443E50E0"/>
    <w:rsid w:val="455501AC"/>
    <w:rsid w:val="47016847"/>
    <w:rsid w:val="495F14FE"/>
    <w:rsid w:val="499E447C"/>
    <w:rsid w:val="4A657908"/>
    <w:rsid w:val="4AAA14B2"/>
    <w:rsid w:val="4AB6410C"/>
    <w:rsid w:val="4C46376A"/>
    <w:rsid w:val="4D006B03"/>
    <w:rsid w:val="4D415B18"/>
    <w:rsid w:val="4DCD195A"/>
    <w:rsid w:val="4E4A08F5"/>
    <w:rsid w:val="4E812D6B"/>
    <w:rsid w:val="4EA17FCA"/>
    <w:rsid w:val="4EFB15AD"/>
    <w:rsid w:val="4FC30C11"/>
    <w:rsid w:val="4FD85551"/>
    <w:rsid w:val="50060D92"/>
    <w:rsid w:val="511621E8"/>
    <w:rsid w:val="516528E4"/>
    <w:rsid w:val="53087124"/>
    <w:rsid w:val="535141C8"/>
    <w:rsid w:val="535B3F9E"/>
    <w:rsid w:val="53DF20A6"/>
    <w:rsid w:val="54AF1A2A"/>
    <w:rsid w:val="54E40EFA"/>
    <w:rsid w:val="54FC79EB"/>
    <w:rsid w:val="562543F0"/>
    <w:rsid w:val="565847C5"/>
    <w:rsid w:val="57310A6C"/>
    <w:rsid w:val="580A1AEF"/>
    <w:rsid w:val="586F5F2F"/>
    <w:rsid w:val="5A866761"/>
    <w:rsid w:val="5B3555B2"/>
    <w:rsid w:val="5B427AFC"/>
    <w:rsid w:val="5B6C3FA6"/>
    <w:rsid w:val="5BB207F2"/>
    <w:rsid w:val="5CA006C7"/>
    <w:rsid w:val="5CDC50EE"/>
    <w:rsid w:val="5D6B6355"/>
    <w:rsid w:val="5DD40C12"/>
    <w:rsid w:val="5E3B4E1F"/>
    <w:rsid w:val="5E5C7A6F"/>
    <w:rsid w:val="5FA413D9"/>
    <w:rsid w:val="607460FE"/>
    <w:rsid w:val="61340F47"/>
    <w:rsid w:val="64AF3F62"/>
    <w:rsid w:val="659B647C"/>
    <w:rsid w:val="662E4460"/>
    <w:rsid w:val="66343542"/>
    <w:rsid w:val="663C2E7F"/>
    <w:rsid w:val="668F6040"/>
    <w:rsid w:val="671329A0"/>
    <w:rsid w:val="675533EB"/>
    <w:rsid w:val="67F12D21"/>
    <w:rsid w:val="681F3C42"/>
    <w:rsid w:val="683A01CF"/>
    <w:rsid w:val="686A0AB4"/>
    <w:rsid w:val="68760E6E"/>
    <w:rsid w:val="690D5E44"/>
    <w:rsid w:val="69786C09"/>
    <w:rsid w:val="698C266C"/>
    <w:rsid w:val="69ED4E6C"/>
    <w:rsid w:val="6A9B5EF7"/>
    <w:rsid w:val="6BCA5423"/>
    <w:rsid w:val="6C841C11"/>
    <w:rsid w:val="6CBB7597"/>
    <w:rsid w:val="6D93632C"/>
    <w:rsid w:val="6E413283"/>
    <w:rsid w:val="70547ECB"/>
    <w:rsid w:val="70A83187"/>
    <w:rsid w:val="729B5D0E"/>
    <w:rsid w:val="733A6AF9"/>
    <w:rsid w:val="73697BBA"/>
    <w:rsid w:val="73817455"/>
    <w:rsid w:val="74A90452"/>
    <w:rsid w:val="75812F99"/>
    <w:rsid w:val="761A71F7"/>
    <w:rsid w:val="765C0878"/>
    <w:rsid w:val="76BA1D3C"/>
    <w:rsid w:val="776616EF"/>
    <w:rsid w:val="79AB2CDA"/>
    <w:rsid w:val="79D46D58"/>
    <w:rsid w:val="79D97847"/>
    <w:rsid w:val="79F93A46"/>
    <w:rsid w:val="7A545443"/>
    <w:rsid w:val="7B6A57F5"/>
    <w:rsid w:val="7B875081"/>
    <w:rsid w:val="7C756F0C"/>
    <w:rsid w:val="7D84412B"/>
    <w:rsid w:val="7E7C2DC0"/>
    <w:rsid w:val="7EAE40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0"/>
    <w:pPr>
      <w:jc w:val="center"/>
    </w:pPr>
    <w:rPr>
      <w:sz w:val="44"/>
    </w:rPr>
  </w:style>
  <w:style w:type="paragraph" w:styleId="5">
    <w:name w:val="Body Text Indent"/>
    <w:basedOn w:val="1"/>
    <w:qFormat/>
    <w:uiPriority w:val="0"/>
    <w:pPr>
      <w:ind w:firstLine="630"/>
    </w:pPr>
    <w:rPr>
      <w:rFonts w:eastAsia="仿宋_GB2312"/>
      <w:sz w:val="32"/>
    </w:rPr>
  </w:style>
  <w:style w:type="paragraph" w:styleId="6">
    <w:name w:val="Block Text"/>
    <w:basedOn w:val="1"/>
    <w:qFormat/>
    <w:uiPriority w:val="0"/>
    <w:pPr>
      <w:spacing w:line="520" w:lineRule="exact"/>
      <w:ind w:left="1710" w:leftChars="457" w:right="94" w:rightChars="45" w:hanging="750"/>
    </w:pPr>
    <w:rPr>
      <w:rFonts w:ascii="仿宋_GB2312" w:eastAsia="仿宋_GB2312"/>
      <w:sz w:val="32"/>
    </w:rPr>
  </w:style>
  <w:style w:type="paragraph" w:styleId="7">
    <w:name w:val="Date"/>
    <w:basedOn w:val="1"/>
    <w:next w:val="1"/>
    <w:qFormat/>
    <w:uiPriority w:val="0"/>
    <w:pPr>
      <w:ind w:left="100" w:leftChars="2500"/>
    </w:pPr>
  </w:style>
  <w:style w:type="paragraph" w:styleId="8">
    <w:name w:val="Body Text Indent 2"/>
    <w:basedOn w:val="1"/>
    <w:qFormat/>
    <w:uiPriority w:val="0"/>
    <w:pPr>
      <w:adjustRightInd w:val="0"/>
      <w:spacing w:line="360" w:lineRule="auto"/>
      <w:ind w:left="105"/>
      <w:textAlignment w:val="baseline"/>
    </w:pPr>
    <w:rPr>
      <w:rFonts w:ascii="长城仿宋" w:eastAsia="长城仿宋"/>
      <w:kern w:val="0"/>
      <w:sz w:val="32"/>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520" w:lineRule="exact"/>
      <w:ind w:right="470" w:rightChars="224" w:firstLine="645"/>
    </w:pPr>
    <w:rPr>
      <w:rFonts w:ascii="仿宋_GB2312" w:eastAsia="仿宋_GB2312"/>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qFormat/>
    <w:uiPriority w:val="0"/>
    <w:rPr>
      <w:color w:val="333333"/>
      <w:sz w:val="14"/>
      <w:szCs w:val="14"/>
      <w:u w:val="none"/>
    </w:rPr>
  </w:style>
  <w:style w:type="character" w:styleId="19">
    <w:name w:val="Emphasis"/>
    <w:basedOn w:val="15"/>
    <w:qFormat/>
    <w:uiPriority w:val="0"/>
  </w:style>
  <w:style w:type="character" w:styleId="20">
    <w:name w:val="Hyperlink"/>
    <w:basedOn w:val="15"/>
    <w:qFormat/>
    <w:uiPriority w:val="0"/>
    <w:rPr>
      <w:color w:val="000000"/>
      <w:u w:val="none"/>
    </w:rPr>
  </w:style>
  <w:style w:type="character" w:styleId="21">
    <w:name w:val="HTML Code"/>
    <w:basedOn w:val="15"/>
    <w:qFormat/>
    <w:uiPriority w:val="0"/>
    <w:rPr>
      <w:rFonts w:ascii="monospace" w:hAnsi="monospace" w:eastAsia="monospace" w:cs="monospace"/>
      <w:sz w:val="21"/>
      <w:szCs w:val="21"/>
    </w:rPr>
  </w:style>
  <w:style w:type="character" w:styleId="22">
    <w:name w:val="HTML Keyboard"/>
    <w:basedOn w:val="15"/>
    <w:qFormat/>
    <w:uiPriority w:val="0"/>
    <w:rPr>
      <w:rFonts w:hint="default" w:ascii="monospace" w:hAnsi="monospace" w:eastAsia="monospace" w:cs="monospace"/>
      <w:sz w:val="21"/>
      <w:szCs w:val="21"/>
    </w:rPr>
  </w:style>
  <w:style w:type="character" w:styleId="23">
    <w:name w:val="HTML Sample"/>
    <w:basedOn w:val="15"/>
    <w:qFormat/>
    <w:uiPriority w:val="0"/>
    <w:rPr>
      <w:rFonts w:hint="default" w:ascii="monospace" w:hAnsi="monospace" w:eastAsia="monospace" w:cs="monospace"/>
      <w:sz w:val="21"/>
      <w:szCs w:val="21"/>
    </w:rPr>
  </w:style>
  <w:style w:type="character" w:customStyle="1" w:styleId="24">
    <w:name w:val="页眉 Char"/>
    <w:link w:val="11"/>
    <w:qFormat/>
    <w:uiPriority w:val="0"/>
    <w:rPr>
      <w:kern w:val="2"/>
      <w:sz w:val="18"/>
      <w:szCs w:val="18"/>
    </w:rPr>
  </w:style>
  <w:style w:type="paragraph" w:customStyle="1" w:styleId="25">
    <w:name w:val="Char Char Char"/>
    <w:basedOn w:val="1"/>
    <w:qFormat/>
    <w:uiPriority w:val="0"/>
    <w:rPr>
      <w:rFonts w:ascii="Tahoma" w:hAnsi="Tahoma"/>
      <w:sz w:val="24"/>
    </w:rPr>
  </w:style>
  <w:style w:type="paragraph" w:customStyle="1" w:styleId="26">
    <w:name w:val=" Char1"/>
    <w:basedOn w:val="1"/>
    <w:qFormat/>
    <w:uiPriority w:val="0"/>
    <w:rPr>
      <w:rFonts w:ascii="Tahoma" w:hAnsi="Tahoma"/>
      <w:sz w:val="24"/>
    </w:rPr>
  </w:style>
  <w:style w:type="character" w:customStyle="1" w:styleId="27">
    <w:name w:val="hover4"/>
    <w:basedOn w:val="15"/>
    <w:qFormat/>
    <w:uiPriority w:val="0"/>
  </w:style>
  <w:style w:type="character" w:customStyle="1" w:styleId="28">
    <w:name w:val="hover5"/>
    <w:basedOn w:val="15"/>
    <w:qFormat/>
    <w:uiPriority w:val="0"/>
    <w:rPr>
      <w:shd w:val="clear" w:color="auto" w:fill="1776CC"/>
    </w:rPr>
  </w:style>
  <w:style w:type="character" w:customStyle="1" w:styleId="29">
    <w:name w:val="hover6"/>
    <w:basedOn w:val="15"/>
    <w:qFormat/>
    <w:uiPriority w:val="0"/>
  </w:style>
  <w:style w:type="character" w:customStyle="1" w:styleId="30">
    <w:name w:val="hover7"/>
    <w:basedOn w:val="15"/>
    <w:qFormat/>
    <w:uiPriority w:val="0"/>
  </w:style>
  <w:style w:type="character" w:customStyle="1" w:styleId="31">
    <w:name w:val="hover8"/>
    <w:basedOn w:val="15"/>
    <w:qFormat/>
    <w:uiPriority w:val="0"/>
  </w:style>
  <w:style w:type="character" w:customStyle="1" w:styleId="32">
    <w:name w:val="after1"/>
    <w:basedOn w:val="15"/>
    <w:qFormat/>
    <w:uiPriority w:val="0"/>
  </w:style>
  <w:style w:type="character" w:customStyle="1" w:styleId="33">
    <w:name w:val="nth-child(2)"/>
    <w:basedOn w:val="15"/>
    <w:qFormat/>
    <w:uiPriority w:val="0"/>
  </w:style>
  <w:style w:type="character" w:customStyle="1" w:styleId="34">
    <w:name w:val="first-child"/>
    <w:basedOn w:val="15"/>
    <w:qFormat/>
    <w:uiPriority w:val="0"/>
  </w:style>
  <w:style w:type="character" w:customStyle="1" w:styleId="35">
    <w:name w:val="lc2_menubar_label"/>
    <w:basedOn w:val="15"/>
    <w:qFormat/>
    <w:uiPriority w:val="0"/>
  </w:style>
  <w:style w:type="character" w:customStyle="1" w:styleId="36">
    <w:name w:val="after"/>
    <w:basedOn w:val="15"/>
    <w:qFormat/>
    <w:uiPriority w:val="0"/>
  </w:style>
  <w:style w:type="character" w:customStyle="1" w:styleId="37">
    <w:name w:val="hover30"/>
    <w:basedOn w:val="15"/>
    <w:qFormat/>
    <w:uiPriority w:val="0"/>
  </w:style>
  <w:style w:type="character" w:customStyle="1" w:styleId="38">
    <w:name w:val="hover31"/>
    <w:basedOn w:val="15"/>
    <w:qFormat/>
    <w:uiPriority w:val="0"/>
  </w:style>
  <w:style w:type="character" w:customStyle="1" w:styleId="39">
    <w:name w:val="hover32"/>
    <w:basedOn w:val="15"/>
    <w:qFormat/>
    <w:uiPriority w:val="0"/>
  </w:style>
  <w:style w:type="character" w:customStyle="1" w:styleId="40">
    <w:name w:val="hover33"/>
    <w:basedOn w:val="15"/>
    <w:qFormat/>
    <w:uiPriority w:val="0"/>
    <w:rPr>
      <w:shd w:val="clear" w:color="auto" w:fill="1776CC"/>
    </w:rPr>
  </w:style>
  <w:style w:type="character" w:customStyle="1" w:styleId="41">
    <w:name w:val="hover34"/>
    <w:basedOn w:val="15"/>
    <w:qFormat/>
    <w:uiPriority w:val="0"/>
  </w:style>
  <w:style w:type="character" w:customStyle="1" w:styleId="42">
    <w:name w:val="hover"/>
    <w:basedOn w:val="15"/>
    <w:qFormat/>
    <w:uiPriority w:val="0"/>
    <w:rPr>
      <w:shd w:val="clear" w:color="auto" w:fill="1776CC"/>
    </w:rPr>
  </w:style>
  <w:style w:type="character" w:customStyle="1" w:styleId="43">
    <w:name w:val="hover1"/>
    <w:basedOn w:val="15"/>
    <w:qFormat/>
    <w:uiPriority w:val="0"/>
  </w:style>
  <w:style w:type="character" w:customStyle="1" w:styleId="44">
    <w:name w:val="hover2"/>
    <w:basedOn w:val="15"/>
    <w:qFormat/>
    <w:uiPriority w:val="0"/>
  </w:style>
  <w:style w:type="character" w:customStyle="1" w:styleId="45">
    <w:name w:val="hover3"/>
    <w:basedOn w:val="15"/>
    <w:qFormat/>
    <w:uiPriority w:val="0"/>
  </w:style>
  <w:style w:type="paragraph" w:customStyle="1" w:styleId="4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1593</Words>
  <Characters>1660</Characters>
  <Lines>32</Lines>
  <Paragraphs>9</Paragraphs>
  <TotalTime>8</TotalTime>
  <ScaleCrop>false</ScaleCrop>
  <LinksUpToDate>false</LinksUpToDate>
  <CharactersWithSpaces>1682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2018-06-11T01:42:00Z</dcterms:created>
  <dc:creator>lgt2</dc:creator>
  <cp:lastModifiedBy>刘颖</cp:lastModifiedBy>
  <cp:lastPrinted>2021-08-04T07:44:00Z</cp:lastPrinted>
  <dcterms:modified xsi:type="dcterms:W3CDTF">2025-05-13T08:55:06Z</dcterms:modified>
  <dc:title>深龙资[1999]  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EF1FA5B8507C49A99B3EFF039E6A849C_13</vt:lpwstr>
  </property>
  <property fmtid="{D5CDD505-2E9C-101B-9397-08002B2CF9AE}" pid="4" name="KSOTemplateDocerSaveRecord">
    <vt:lpwstr>eyJoZGlkIjoiNjljMWM3ZmQ2NzRjMzdiNjNjOGVlODlkNjE2NWJlMDYiLCJ1c2VySWQiOiI4NjA0ODQwMTkifQ==</vt:lpwstr>
  </property>
</Properties>
</file>