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462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倒置显微镜</w:t>
      </w:r>
    </w:p>
    <w:p w14:paraId="37B5DD3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</w:pPr>
    </w:p>
    <w:p w14:paraId="70187E1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一、项目概况</w:t>
      </w:r>
    </w:p>
    <w:p w14:paraId="681B50D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1.用途：用于观察培养皿或培养瓶中的细胞和组织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。</w:t>
      </w:r>
    </w:p>
    <w:p w14:paraId="54C8DB4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★2.本项目不接受进口产品投标。</w:t>
      </w:r>
    </w:p>
    <w:p w14:paraId="711D4E6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3.预算单价：5.5万元/台，数量：1台，预算总金额：5.5万元。</w:t>
      </w:r>
    </w:p>
    <w:p w14:paraId="42B5EA2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二、主要技术及系统要求</w:t>
      </w:r>
    </w:p>
    <w:p w14:paraId="148A6F8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1.光学系统：</w:t>
      </w:r>
    </w:p>
    <w:p w14:paraId="29BC6A1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1.1.ICS无限远光学系统，齐焦距离≤45mm；</w:t>
      </w:r>
    </w:p>
    <w:p w14:paraId="7F9EDF3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1.2.平场消色差相差物镜4×；</w:t>
      </w:r>
    </w:p>
    <w:p w14:paraId="1F479AA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1.3.平场消色差相差物镜10×；</w:t>
      </w:r>
    </w:p>
    <w:p w14:paraId="2BC9715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1.4.长工作距离平场消色差相差物镜20×；</w:t>
      </w:r>
    </w:p>
    <w:p w14:paraId="23B4993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1.5.长工作距离平场消色差相差物镜40×；</w:t>
      </w:r>
    </w:p>
    <w:p w14:paraId="30712B4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1.6.三目镜筒，视场数≥20mm；</w:t>
      </w:r>
    </w:p>
    <w:p w14:paraId="41FE1EB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1.7.目镜筒观察高度调节行程≥35mm，倾角：45°±5°，高眼点设计；</w:t>
      </w:r>
    </w:p>
    <w:p w14:paraId="29940C0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2.机械结构：</w:t>
      </w:r>
    </w:p>
    <w:p w14:paraId="10F01B4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2.1.载物台：面积200×239mm，配备控制手柄，XY轴可控制；</w:t>
      </w:r>
    </w:p>
    <w:p w14:paraId="1C44978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2.2.配备样品夹，适配多孔板、培养皿、培养瓶；</w:t>
      </w:r>
    </w:p>
    <w:p w14:paraId="1053EF3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2.3.调焦系统备有同轴粗/微调旋钮，粗调旋钮扭矩可调，行程≥15mm，最小调节≤2μm；</w:t>
      </w:r>
    </w:p>
    <w:p w14:paraId="75BCACB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2.4.长工作距离聚光镜（NA≥0.3），工作距离≥72mm；</w:t>
      </w:r>
    </w:p>
    <w:p w14:paraId="17A0DAA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3.照明系统：</w:t>
      </w:r>
    </w:p>
    <w:p w14:paraId="7223EE5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3.1.光源：高性能长寿命LED冷光源，超过15分钟不使用自动进入待机状态（具体时间可自行设置），通过双侧一键唤醒开关即可打开光源；</w:t>
      </w:r>
    </w:p>
    <w:p w14:paraId="469EE4C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4.成像系统：</w:t>
      </w:r>
    </w:p>
    <w:p w14:paraId="426B5FE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4.1.配备1200万或以上像素图像采集系统；</w:t>
      </w:r>
    </w:p>
    <w:p w14:paraId="3AC025E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4.2.摄像头自带拍摄、设置按钮，可脱离计算机工作；</w:t>
      </w:r>
    </w:p>
    <w:p w14:paraId="1D2BA58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4.3.Wi-Fi兼容性：可通过USB无线网卡或路由器实现；</w:t>
      </w:r>
    </w:p>
    <w:p w14:paraId="0621664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4.4.外接便携式平板用于多人观察细胞：可同时连接多台iPad或PC实现同步显示图像。</w:t>
      </w:r>
    </w:p>
    <w:p w14:paraId="00AAA1B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val="en-US" w:eastAsia="zh-CN"/>
        </w:rPr>
        <w:t>★</w:t>
      </w: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三、配置要求</w:t>
      </w:r>
    </w:p>
    <w:p w14:paraId="42C68AC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1.主机1套</w:t>
      </w:r>
    </w:p>
    <w:p w14:paraId="585492A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2.物镜4X、10X、20X、40X 1套</w:t>
      </w:r>
    </w:p>
    <w:p w14:paraId="5F9DF53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3.聚光镜1套</w:t>
      </w:r>
    </w:p>
    <w:p w14:paraId="1650667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4.相差环1套</w:t>
      </w:r>
    </w:p>
    <w:p w14:paraId="62C0A35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5.XY轴调节装置1套</w:t>
      </w:r>
    </w:p>
    <w:p w14:paraId="2A21B7E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6.样品夹 1套</w:t>
      </w:r>
    </w:p>
    <w:p w14:paraId="7037DF5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7.成像系统一套</w:t>
      </w:r>
    </w:p>
    <w:p w14:paraId="61D15E7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8.配齐与主机同等数量的中文说明书、中文维修手册和中文操作流程卡，另提供电子版各1份。</w:t>
      </w:r>
    </w:p>
    <w:p w14:paraId="49D25A6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四、商务条款及其他要求</w:t>
      </w:r>
    </w:p>
    <w:p w14:paraId="4C22E17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3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val="en-US" w:eastAsia="zh-CN"/>
        </w:rPr>
        <w:t>★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交货日期：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30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（天）日历日内。</w:t>
      </w:r>
    </w:p>
    <w:p w14:paraId="083153F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交货地点：采购人指定地点。</w:t>
      </w:r>
    </w:p>
    <w:p w14:paraId="6432ADF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报价：人民币报价；工地交货价。</w:t>
      </w:r>
    </w:p>
    <w:p w14:paraId="4FDA90C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4.售后服务</w:t>
      </w:r>
    </w:p>
    <w:p w14:paraId="1E76028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（1）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有售后服务机构，并提供其服务机构的证明材料及详细的地址、联系方式。</w:t>
      </w:r>
    </w:p>
    <w:p w14:paraId="7CCA49E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（2）提供全套、完整的书面技术资料，包括仪器说明书、操作手册等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。</w:t>
      </w:r>
    </w:p>
    <w:p w14:paraId="38BA69E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3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val="en-US" w:eastAsia="zh-CN"/>
        </w:rPr>
        <w:t>★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）对所提供的设备整机质保期</w:t>
      </w:r>
      <w:r>
        <w:rPr>
          <w:rFonts w:hint="default" w:ascii="仿宋_GB2312" w:hAnsi="仿宋_GB2312" w:eastAsia="仿宋_GB2312" w:cs="仿宋_GB2312"/>
          <w:bCs/>
          <w:color w:val="FF0000"/>
          <w:sz w:val="32"/>
          <w:szCs w:val="32"/>
          <w:lang w:val="en-US" w:eastAsia="zh-CN"/>
        </w:rPr>
        <w:t>（整机全保）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：≥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年，保修期3年。质保期内保修费用由中标人承担。质保期时间自最终验收合格并交付使用之日起计算，保修期质保期满起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计算。</w:t>
      </w:r>
    </w:p>
    <w:p w14:paraId="7E4666F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3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val="en-US" w:eastAsia="zh-CN"/>
        </w:rPr>
        <w:t>★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（4）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在质保期和保修期内，一旦发生质量问题，投标人保证在接到通知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24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小时内赶到现场进行修理或更换。质保期内非因用户的人为原因而出现质量问题，由投标人负责包修、包换或者包退，并承担修理、调换或退换的实际费用。投标人不能修理或不能调换，按不能交货处理。</w:t>
      </w:r>
    </w:p>
    <w:p w14:paraId="50BC2D0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3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val="en-US" w:eastAsia="zh-CN"/>
        </w:rPr>
        <w:t>★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）保修期内，免费维修，用户只承担更换零备件的费用。</w:t>
      </w:r>
    </w:p>
    <w:p w14:paraId="70AEEE2C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质保期满之日起3年内免费提供软件升级、终身软件备份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。</w:t>
      </w:r>
    </w:p>
    <w:p w14:paraId="2FFE6EFE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提供备品备件清单，提供消耗品优惠价格，提供零配件优惠价格。</w:t>
      </w:r>
    </w:p>
    <w:p w14:paraId="64C4F78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（8）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安排专业人员免费在现场对采购单位临床操作人员进行专业的培训，并对维修工程师进行维护、维修培训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保证使用人员能够熟练掌握各种设备和软件等常规使用方法，以及小故障的判断与解决。</w:t>
      </w:r>
    </w:p>
    <w:p w14:paraId="1CD229C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（9）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在保修期内，中标人必须保证设备的开机率&gt;95%；若不能达到此开机率，将作以下处理：①开机率在90-95%之间按一赔二延长保修期；②开机率在85-90%之间按一赔五延长保修期；③开机率低于85%，中标人必须无条件更换新机，并重新计算保修期，以及赔偿用户的直接经济损失和间接经济损失。</w:t>
      </w:r>
    </w:p>
    <w:p w14:paraId="26E7A1D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（10）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投标人在投标文件所承诺的仪器功能，所需的硬件和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软件必须配置齐全。</w:t>
      </w:r>
    </w:p>
    <w:p w14:paraId="06B28C5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付款条件：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货到安装验收合格并提供全额发票后付100%的货款。</w:t>
      </w:r>
    </w:p>
    <w:p w14:paraId="7A7DFDC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★6.交货时，设备出厂时间：≤1年。</w:t>
      </w:r>
    </w:p>
    <w:p w14:paraId="6499C4E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★7.配齐满足以上性能且正常使用所需要的所有附件，与医院数据传输系统的接口等，负责系统接口费，保证数据安全，无需另外购置即可满足临床需求。</w:t>
      </w:r>
    </w:p>
    <w:p w14:paraId="4F84240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8.网络安全：所提供产品或服务满足国家网络安全管理要求，遵守医疗行业和医院网络安全管理规范，保护医院和患者信息安全。医疗设备自带软件（如有）具备合格的软件功能及安全测评报告、源代码安全审计报告和网络及数据接口说明等。（提供承诺函，格式自拟）</w:t>
      </w:r>
    </w:p>
    <w:p w14:paraId="5C159BE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sectPr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19" w:charSpace="0"/>
        </w:sectPr>
      </w:pPr>
    </w:p>
    <w:p w14:paraId="48E05AB8">
      <w:pPr>
        <w:jc w:val="center"/>
        <w:rPr>
          <w:rFonts w:hint="default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细胞培养箱1</w:t>
      </w:r>
    </w:p>
    <w:p w14:paraId="3D8C2555">
      <w:pP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 w14:paraId="203CBE9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一、项目概况</w:t>
      </w:r>
    </w:p>
    <w:p w14:paraId="3D72183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1.用途：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提供恒定的温度（通常为37℃）、湿度（一般为95%以上相对湿度）、二氧化碳浓度（通常为5% CO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）和无菌环境，模拟人体内部的生理条件，支持细胞的生长、增殖和分化。</w:t>
      </w:r>
    </w:p>
    <w:p w14:paraId="7D7BDBE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★2.本项目不接受进口产品投标。</w:t>
      </w:r>
    </w:p>
    <w:p w14:paraId="1A3A9F6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3.预算单价：5.2万元/台，数量：1台，预算总金额：5.2万元。</w:t>
      </w:r>
    </w:p>
    <w:p w14:paraId="37E14D9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二、主要技术及系统要求</w:t>
      </w:r>
    </w:p>
    <w:p w14:paraId="4BCC5EC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1.箱体：</w:t>
      </w:r>
    </w:p>
    <w:p w14:paraId="051FB9D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 xml:space="preserve">1.1.内部容积：≥170L； </w:t>
      </w:r>
    </w:p>
    <w:p w14:paraId="645AC86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1.2.分隔门数量：3块～6块；</w:t>
      </w:r>
    </w:p>
    <w:p w14:paraId="2CA4300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1.3.配备ULPA超高效空气过滤器；</w:t>
      </w:r>
    </w:p>
    <w:p w14:paraId="50C7EB0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1.4.腔体内置风扇，助力非自然对流，确保温度、CO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浓度和湿度均一性；</w:t>
      </w:r>
    </w:p>
    <w:p w14:paraId="4328DD1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1.5.箱体外部含抗菌涂层或者氧化锌纳米涂层，有效抑制99.9%的细菌、微生物在柜面滋生，预防交叉污染细胞。</w:t>
      </w:r>
    </w:p>
    <w:p w14:paraId="1EF73EE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2.温度控制：</w:t>
      </w:r>
    </w:p>
    <w:p w14:paraId="1382469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2.1.温度控制范围为室温+3℃～55℃；</w:t>
      </w:r>
    </w:p>
    <w:p w14:paraId="62319F7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2.2.温度控制精度（℃）：±0.1℃；</w:t>
      </w:r>
    </w:p>
    <w:p w14:paraId="76BE858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2.3.温度均匀性：≤±0.3℃；</w:t>
      </w:r>
    </w:p>
    <w:p w14:paraId="7AA9765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2.4.具备底盘加热系统，温度、湿度可迅速恢复；</w:t>
      </w:r>
    </w:p>
    <w:p w14:paraId="1913A30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3.CO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浓度控制：</w:t>
      </w:r>
    </w:p>
    <w:p w14:paraId="08AA5F8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3.1.CO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浓度范围：0～20%；</w:t>
      </w:r>
    </w:p>
    <w:p w14:paraId="5D9EBCB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3.2.CO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控制精度：±0.1%；</w:t>
      </w:r>
    </w:p>
    <w:p w14:paraId="05E0F17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3.3.配备红外（IR）CO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浓度传感器，支持一键式自动校准CO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浓度功能；灭菌过程中无需拆卸二氧化碳传感器，简便且减少交叉污染的风险；</w:t>
      </w:r>
    </w:p>
    <w:p w14:paraId="5E7826B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4.湿度控制：</w:t>
      </w:r>
    </w:p>
    <w:p w14:paraId="70BF183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4.1.相对湿度范围≥95%；</w:t>
      </w:r>
    </w:p>
    <w:p w14:paraId="2A057EC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5.灭菌功能：</w:t>
      </w:r>
    </w:p>
    <w:p w14:paraId="0B9A2D7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5.1.≥90℃湿热灭菌系统，并提供该品牌培养箱产品在≥90℃高温灭菌效果的第三方检测报告（投标时提供证明文件并加盖公章）；整个灭菌周期≤20个小时；</w:t>
      </w:r>
    </w:p>
    <w:p w14:paraId="435ED38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6.控制系统：</w:t>
      </w:r>
    </w:p>
    <w:p w14:paraId="4E23BB8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6.1.显示：LCD屏，支持中文界面；</w:t>
      </w:r>
    </w:p>
    <w:p w14:paraId="0065DF1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6.2.报警功能：温度/CO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超限、门未关紧等声光报警；</w:t>
      </w:r>
    </w:p>
    <w:p w14:paraId="28292BF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6.3.数据存储：温度/CO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数据记录的设定范围可在1分钟～60 分钟之间，可自动记录≥16天全部数据；</w:t>
      </w:r>
    </w:p>
    <w:p w14:paraId="6AE9E5B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6.4.通讯端口：包括但不限于RS485。可选配具有数据处理功能的远程监控平台。</w:t>
      </w:r>
    </w:p>
    <w:p w14:paraId="0B481D9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val="en-US" w:eastAsia="zh-CN"/>
        </w:rPr>
        <w:t>★</w:t>
      </w: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三、配置要求</w:t>
      </w:r>
    </w:p>
    <w:p w14:paraId="1F91959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1.主机1台</w:t>
      </w:r>
    </w:p>
    <w:p w14:paraId="64D0332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2.隔板1套</w:t>
      </w:r>
    </w:p>
    <w:p w14:paraId="47CA59E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3.ULPA高效过滤器1套</w:t>
      </w:r>
    </w:p>
    <w:p w14:paraId="7E93726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4.CO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进气在线过滤器1件</w:t>
      </w:r>
    </w:p>
    <w:p w14:paraId="581BC4F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5.出厂检测报告及合格证书1套</w:t>
      </w:r>
    </w:p>
    <w:p w14:paraId="1D28261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6.配套培养室小门1套</w:t>
      </w:r>
    </w:p>
    <w:p w14:paraId="252D556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7.配齐与主机同等数量的中文说明书、中文维修手册和中文操作流程卡，另提供电子版各1份。</w:t>
      </w:r>
    </w:p>
    <w:p w14:paraId="0185829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四、商务条款及其他要求</w:t>
      </w:r>
    </w:p>
    <w:p w14:paraId="2497D35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3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val="en-US" w:eastAsia="zh-CN"/>
        </w:rPr>
        <w:t>★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交货日期：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30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（天）日历日内。</w:t>
      </w:r>
    </w:p>
    <w:p w14:paraId="407465B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交货地点：采购人指定地点。</w:t>
      </w:r>
    </w:p>
    <w:p w14:paraId="158A706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报价：人民币报价；工地交货价。</w:t>
      </w:r>
    </w:p>
    <w:p w14:paraId="559C9E4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4.售后服务</w:t>
      </w:r>
    </w:p>
    <w:p w14:paraId="7F51BD1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（1）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有售后服务机构，并提供其服务机构的证明材料及详细的地址、联系方式。</w:t>
      </w:r>
    </w:p>
    <w:p w14:paraId="7002CF3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（2）提供全套、完整的书面技术资料，包括仪器说明书、操作手册等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。</w:t>
      </w:r>
    </w:p>
    <w:p w14:paraId="403AB32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3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val="en-US" w:eastAsia="zh-CN"/>
        </w:rPr>
        <w:t>★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）对所提供的设备整机质保期</w:t>
      </w:r>
      <w:r>
        <w:rPr>
          <w:rFonts w:hint="default" w:ascii="仿宋_GB2312" w:hAnsi="仿宋_GB2312" w:eastAsia="仿宋_GB2312" w:cs="仿宋_GB2312"/>
          <w:bCs/>
          <w:color w:val="FF0000"/>
          <w:sz w:val="32"/>
          <w:szCs w:val="32"/>
          <w:lang w:val="en-US" w:eastAsia="zh-CN"/>
        </w:rPr>
        <w:t>（整机全保）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：≥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年，保修期3年。质保期内保修费用由中标人承担。质保期时间自最终验收合格并交付使用之日起计算，保修期质保期满起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计算。</w:t>
      </w:r>
    </w:p>
    <w:p w14:paraId="2D0EBEE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3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val="en-US" w:eastAsia="zh-CN"/>
        </w:rPr>
        <w:t>★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（4）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在质保期和保修期内，一旦发生质量问题，投标人保证在接到通知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24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小时内赶到现场进行修理或更换。质保期内非因用户的人为原因而出现质量问题，由投标人负责包修、包换或者包退，并承担修理、调换或退换的实际费用。投标人不能修理或不能调换，按不能交货处理。</w:t>
      </w:r>
    </w:p>
    <w:p w14:paraId="6A37FCA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3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val="en-US" w:eastAsia="zh-CN"/>
        </w:rPr>
        <w:t>★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）保修期内，免费维修，用户只承担更换零备件的费用。</w:t>
      </w:r>
    </w:p>
    <w:p w14:paraId="064BDF61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质保期满之日起3年内免费提供软件升级、终身软件备份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。</w:t>
      </w:r>
    </w:p>
    <w:p w14:paraId="518BDBBA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提供备品备件清单，提供消耗品优惠价格，提供零配件优惠价格。</w:t>
      </w:r>
    </w:p>
    <w:p w14:paraId="6F4B80A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（8）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安排专业人员免费在现场对采购单位临床操作人员进行专业的培训，并对维修工程师进行维护、维修培训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保证使用人员能够熟练掌握各种设备和软件等常规使用方法，以及小故障的判断与解决。</w:t>
      </w:r>
    </w:p>
    <w:p w14:paraId="3CBCEEE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（9）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在保修期内，中标人必须保证设备的开机率&gt;95%；若不能达到此开机率，将作以下处理：①开机率在90-95%之间按一赔二延长保修期；②开机率在85-90%之间按一赔五延长保修期；③开机率低于85%，中标人必须无条件更换新机，并重新计算保修期，以及赔偿用户的直接经济损失和间接经济损失。</w:t>
      </w:r>
    </w:p>
    <w:p w14:paraId="6FF5F4E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（10）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投标人在投标文件所承诺的仪器功能，所需的硬件和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软件必须配置齐全。</w:t>
      </w:r>
    </w:p>
    <w:p w14:paraId="564C7A5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付款条件：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货到安装验收合格并提供全额发票后付100%的货款。</w:t>
      </w:r>
    </w:p>
    <w:p w14:paraId="3ABFEAC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★6.交货时，设备出厂时间：≤1年。</w:t>
      </w:r>
    </w:p>
    <w:p w14:paraId="08930B5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★7.配齐满足以上性能且正常使用所需要的所有附件，与医院数据传输系统的接口等，负责系统接口费，保证数据安全，无需另外购置即可满足临床需求。</w:t>
      </w:r>
    </w:p>
    <w:p w14:paraId="4D91411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8.网络安全：所提供产品或服务满足国家网络安全管理要求，遵守医疗行业和医院网络安全管理规范，保护医院和患者信息安全。医疗设备自带软件（如有）具备合格的软件功能及安全测评报告、源代码安全审计报告和网络及数据接口说明等。（提供承诺函，格式自拟）</w:t>
      </w:r>
    </w:p>
    <w:p w14:paraId="668A304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sectPr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19" w:charSpace="0"/>
        </w:sectPr>
      </w:pPr>
    </w:p>
    <w:p w14:paraId="4D5485EE">
      <w:pPr>
        <w:jc w:val="center"/>
        <w:rPr>
          <w:rFonts w:hint="default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细胞培养箱2</w:t>
      </w:r>
    </w:p>
    <w:p w14:paraId="6737D7F3">
      <w:pP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 w14:paraId="2A462DD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一、项目概况</w:t>
      </w:r>
    </w:p>
    <w:p w14:paraId="287BBD8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1.用途：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提供恒定的温度（通常为37℃）、湿度（一般为95%以上相对湿度）、二氧化碳浓度（通常为5% CO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）和无菌环境，模拟人体内部的生理条件，支持细胞的生长、增殖和分化。</w:t>
      </w:r>
    </w:p>
    <w:p w14:paraId="248F66E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★2.本项目不接受进口产品投标。</w:t>
      </w:r>
    </w:p>
    <w:p w14:paraId="1EA9F87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3.预算单价：7万元/台，数量：1台，预算总金额：7万元。</w:t>
      </w:r>
      <w:bookmarkStart w:id="0" w:name="_GoBack"/>
      <w:bookmarkEnd w:id="0"/>
    </w:p>
    <w:p w14:paraId="606C556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二、主要技术及系统要求</w:t>
      </w:r>
    </w:p>
    <w:p w14:paraId="70128DB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1.箱体：</w:t>
      </w:r>
    </w:p>
    <w:p w14:paraId="0047BD2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 xml:space="preserve">1.1.内部容积：≥240L； </w:t>
      </w:r>
    </w:p>
    <w:p w14:paraId="5E66E39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1.2.分隔门数量：3块～6块；</w:t>
      </w:r>
    </w:p>
    <w:p w14:paraId="412CA07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1.3.配备ULPA超高效空气过滤器；</w:t>
      </w:r>
    </w:p>
    <w:p w14:paraId="0F956F0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1.4.腔体内置风扇，助力非自然对流，确保温度、CO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浓度和湿度均一性；</w:t>
      </w:r>
    </w:p>
    <w:p w14:paraId="06F11CB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1.5.箱体外部含抗菌涂层或者氧化锌纳米涂层，有效抑制99.9%的细菌、微生物在柜面滋生，预防交叉污染细胞。</w:t>
      </w:r>
    </w:p>
    <w:p w14:paraId="4A3E7FE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2.温度控制：</w:t>
      </w:r>
    </w:p>
    <w:p w14:paraId="784B5F9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2.1.温度控制范围为室温+3℃～55℃；</w:t>
      </w:r>
    </w:p>
    <w:p w14:paraId="36637C9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2.2.温度控制精度（℃）：±0.1℃；</w:t>
      </w:r>
    </w:p>
    <w:p w14:paraId="254CA9E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2.3.温度均匀性：≤±0.3℃；</w:t>
      </w:r>
    </w:p>
    <w:p w14:paraId="2673108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2.4.具备底盘加热系统，温度、湿度可迅速恢复；</w:t>
      </w:r>
    </w:p>
    <w:p w14:paraId="16AE4A6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3.CO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浓度控制：</w:t>
      </w:r>
    </w:p>
    <w:p w14:paraId="6E8EA03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3.1.CO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浓度范围：0～20%；</w:t>
      </w:r>
    </w:p>
    <w:p w14:paraId="1CA6F70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3.2.CO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控制精度：±0.1%；</w:t>
      </w:r>
    </w:p>
    <w:p w14:paraId="3DAE743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3.3.配备红外（IR）CO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浓度传感器，支持一键式自动校准CO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浓度功能；灭菌过程中无需拆卸二氧化碳传感器，简便且减少交叉污染的风险；</w:t>
      </w:r>
    </w:p>
    <w:p w14:paraId="79BCAF0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4.湿度控制：</w:t>
      </w:r>
    </w:p>
    <w:p w14:paraId="31413F7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4.1.相对湿度范围≥95%；</w:t>
      </w:r>
    </w:p>
    <w:p w14:paraId="6898B90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5.灭菌功能：</w:t>
      </w:r>
    </w:p>
    <w:p w14:paraId="06E10CA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5.1.≥90℃湿热灭菌系统，并提供该品牌培养箱产品在≥90℃高温灭菌效果的第三方检测报告（投标时提供证明文件并加盖公章）；整个灭菌周期≤20个小时；</w:t>
      </w:r>
    </w:p>
    <w:p w14:paraId="37179A9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6.控制系统：</w:t>
      </w:r>
    </w:p>
    <w:p w14:paraId="6FFE6A2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6.1.显示：LCD屏，支持中文界面；</w:t>
      </w:r>
    </w:p>
    <w:p w14:paraId="57A80A7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6.2.报警功能：温度/CO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超限、门未关紧等声光报警；</w:t>
      </w:r>
    </w:p>
    <w:p w14:paraId="1F46008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6.3.数据存储：温度/CO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数据记录的设定范围可在1分钟～60 分钟之间，可自动记录≥16天全部数据；</w:t>
      </w:r>
    </w:p>
    <w:p w14:paraId="254038F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6.4.通讯端口：包括但不限于RS485。可选配具有数据处理功能的远程监控平台。</w:t>
      </w:r>
    </w:p>
    <w:p w14:paraId="2FBD7CF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val="en-US" w:eastAsia="zh-CN"/>
        </w:rPr>
        <w:t>★</w:t>
      </w: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三、配置要求</w:t>
      </w:r>
    </w:p>
    <w:p w14:paraId="63F40BA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1.主机1台</w:t>
      </w:r>
    </w:p>
    <w:p w14:paraId="314D227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2.隔板1套</w:t>
      </w:r>
    </w:p>
    <w:p w14:paraId="2830D9B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3.ULPA高效过滤器1套</w:t>
      </w:r>
    </w:p>
    <w:p w14:paraId="7AF171F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4.CO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进气在线过滤器1件</w:t>
      </w:r>
    </w:p>
    <w:p w14:paraId="1EFE4A4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5.出厂检测报告及合格证书1套</w:t>
      </w:r>
    </w:p>
    <w:p w14:paraId="1E4970C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6.配套培养室小门1套</w:t>
      </w:r>
    </w:p>
    <w:p w14:paraId="186838C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7.配齐与主机同等数量的中文说明书、中文维修手册和中文操作流程卡，另提供电子版各1份。</w:t>
      </w:r>
    </w:p>
    <w:p w14:paraId="5DB746E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四、商务条款及其他要求</w:t>
      </w:r>
    </w:p>
    <w:p w14:paraId="1436DE6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3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val="en-US" w:eastAsia="zh-CN"/>
        </w:rPr>
        <w:t>★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交货日期：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30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（天）日历日内。</w:t>
      </w:r>
    </w:p>
    <w:p w14:paraId="57F8F38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交货地点：采购人指定地点。</w:t>
      </w:r>
    </w:p>
    <w:p w14:paraId="71D126B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报价：人民币报价；工地交货价。</w:t>
      </w:r>
    </w:p>
    <w:p w14:paraId="213A463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4.售后服务</w:t>
      </w:r>
    </w:p>
    <w:p w14:paraId="58819D3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（1）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有售后服务机构，并提供其服务机构的证明材料及详细的地址、联系方式。</w:t>
      </w:r>
    </w:p>
    <w:p w14:paraId="5CC2ECF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（2）提供全套、完整的书面技术资料，包括仪器说明书、操作手册等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。</w:t>
      </w:r>
    </w:p>
    <w:p w14:paraId="165835A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3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val="en-US" w:eastAsia="zh-CN"/>
        </w:rPr>
        <w:t>★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）对所提供的设备整机质保期</w:t>
      </w:r>
      <w:r>
        <w:rPr>
          <w:rFonts w:hint="default" w:ascii="仿宋_GB2312" w:hAnsi="仿宋_GB2312" w:eastAsia="仿宋_GB2312" w:cs="仿宋_GB2312"/>
          <w:bCs/>
          <w:color w:val="FF0000"/>
          <w:sz w:val="32"/>
          <w:szCs w:val="32"/>
          <w:lang w:val="en-US" w:eastAsia="zh-CN"/>
        </w:rPr>
        <w:t>（整机全保）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：≥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年，保修期3年。质保期内保修费用由中标人承担。质保期时间自最终验收合格并交付使用之日起计算，保修期质保期满起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计算。</w:t>
      </w:r>
    </w:p>
    <w:p w14:paraId="2159364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3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val="en-US" w:eastAsia="zh-CN"/>
        </w:rPr>
        <w:t>★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（4）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在质保期和保修期内，一旦发生质量问题，投标人保证在接到通知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24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小时内赶到现场进行修理或更换。质保期内非因用户的人为原因而出现质量问题，由投标人负责包修、包换或者包退，并承担修理、调换或退换的实际费用。投标人不能修理或不能调换，按不能交货处理。</w:t>
      </w:r>
    </w:p>
    <w:p w14:paraId="2F2A728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3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val="en-US" w:eastAsia="zh-CN"/>
        </w:rPr>
        <w:t>★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）保修期内，免费维修，用户只承担更换零备件的费用。</w:t>
      </w:r>
    </w:p>
    <w:p w14:paraId="0FA135FB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质保期满之日起3年内免费提供软件升级、终身软件备份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。</w:t>
      </w:r>
    </w:p>
    <w:p w14:paraId="30509972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提供备品备件清单，提供消耗品优惠价格，提供零配件优惠价格。</w:t>
      </w:r>
    </w:p>
    <w:p w14:paraId="29D65C2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（8）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安排专业人员免费在现场对采购单位临床操作人员进行专业的培训，并对维修工程师进行维护、维修培训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保证使用人员能够熟练掌握各种设备和软件等常规使用方法，以及小故障的判断与解决。</w:t>
      </w:r>
    </w:p>
    <w:p w14:paraId="7A4F121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（9）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在保修期内，中标人必须保证设备的开机率&gt;95%；若不能达到此开机率，将作以下处理：①开机率在90-95%之间按一赔二延长保修期；②开机率在85-90%之间按一赔五延长保修期；③开机率低于85%，中标人必须无条件更换新机，并重新计算保修期，以及赔偿用户的直接经济损失和间接经济损失。</w:t>
      </w:r>
    </w:p>
    <w:p w14:paraId="3B34CC8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（10）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投标人在投标文件所承诺的仪器功能，所需的硬件和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软件必须配置齐全。</w:t>
      </w:r>
    </w:p>
    <w:p w14:paraId="318107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付款条件：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货到安装验收合格并提供全额发票后付100%的货款。</w:t>
      </w:r>
    </w:p>
    <w:p w14:paraId="2ED0BB5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★6.交货时，设备出厂时间：≤1年。</w:t>
      </w:r>
    </w:p>
    <w:p w14:paraId="25C1105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★7.配齐满足以上性能且正常使用所需要的所有附件，与医院数据传输系统的接口等，负责系统接口费，保证数据安全，无需另外购置即可满足临床需求。</w:t>
      </w:r>
    </w:p>
    <w:p w14:paraId="1001ED6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8.网络安全：所提供产品或服务满足国家网络安全管理要求，遵守医疗行业和医院网络安全管理规范，保护医院和患者信息安全。医疗设备自带软件（如有）具备合格的软件功能及安全测评报告、源代码安全审计报告和网络及数据接口说明等。（提供承诺函，格式自拟）</w:t>
      </w:r>
    </w:p>
    <w:p w14:paraId="361EFE0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45FB53"/>
    <w:multiLevelType w:val="singleLevel"/>
    <w:tmpl w:val="A845FB53"/>
    <w:lvl w:ilvl="0" w:tentative="0">
      <w:start w:val="6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3MjcxZDViYjgyMzVhMmYxZmUyOGViZWI2ZmIyMWEifQ=="/>
  </w:docVars>
  <w:rsids>
    <w:rsidRoot w:val="00000000"/>
    <w:rsid w:val="003D4FC9"/>
    <w:rsid w:val="007F6C6F"/>
    <w:rsid w:val="00D638EE"/>
    <w:rsid w:val="00E77D93"/>
    <w:rsid w:val="00F27441"/>
    <w:rsid w:val="00F37DEA"/>
    <w:rsid w:val="01115B19"/>
    <w:rsid w:val="01CC7C92"/>
    <w:rsid w:val="025142C8"/>
    <w:rsid w:val="029638CF"/>
    <w:rsid w:val="02F92D08"/>
    <w:rsid w:val="032F6F45"/>
    <w:rsid w:val="04185410"/>
    <w:rsid w:val="04265F2E"/>
    <w:rsid w:val="046E3282"/>
    <w:rsid w:val="05313B1A"/>
    <w:rsid w:val="05E77D3B"/>
    <w:rsid w:val="06113578"/>
    <w:rsid w:val="0633208D"/>
    <w:rsid w:val="07261BF2"/>
    <w:rsid w:val="07972754"/>
    <w:rsid w:val="079E79DA"/>
    <w:rsid w:val="08BA4CE8"/>
    <w:rsid w:val="08C452ED"/>
    <w:rsid w:val="08D4742C"/>
    <w:rsid w:val="08E66B26"/>
    <w:rsid w:val="09677D59"/>
    <w:rsid w:val="096E162E"/>
    <w:rsid w:val="09A45050"/>
    <w:rsid w:val="0A3208AE"/>
    <w:rsid w:val="0AB539B9"/>
    <w:rsid w:val="0AE465EC"/>
    <w:rsid w:val="0B9A481D"/>
    <w:rsid w:val="0C796C68"/>
    <w:rsid w:val="0CB52383"/>
    <w:rsid w:val="0D22141A"/>
    <w:rsid w:val="0D7F5F30"/>
    <w:rsid w:val="0D8628FC"/>
    <w:rsid w:val="0DBF4B4E"/>
    <w:rsid w:val="0E19425F"/>
    <w:rsid w:val="0E2A13FA"/>
    <w:rsid w:val="0F954423"/>
    <w:rsid w:val="0FAC491B"/>
    <w:rsid w:val="0FE80FB7"/>
    <w:rsid w:val="0FEF171B"/>
    <w:rsid w:val="1002041D"/>
    <w:rsid w:val="10F36FE9"/>
    <w:rsid w:val="112F0C3F"/>
    <w:rsid w:val="11E10EBE"/>
    <w:rsid w:val="126971CF"/>
    <w:rsid w:val="13E363E1"/>
    <w:rsid w:val="141717F9"/>
    <w:rsid w:val="143B16C4"/>
    <w:rsid w:val="15123D9E"/>
    <w:rsid w:val="15724254"/>
    <w:rsid w:val="158C2D9C"/>
    <w:rsid w:val="159233F2"/>
    <w:rsid w:val="163C4F8E"/>
    <w:rsid w:val="163F4A7E"/>
    <w:rsid w:val="16D43419"/>
    <w:rsid w:val="16DD6825"/>
    <w:rsid w:val="173B6FF4"/>
    <w:rsid w:val="17BD3EAD"/>
    <w:rsid w:val="182F6239"/>
    <w:rsid w:val="186662F2"/>
    <w:rsid w:val="192621C4"/>
    <w:rsid w:val="19F62B74"/>
    <w:rsid w:val="1B087C4B"/>
    <w:rsid w:val="1B950C9D"/>
    <w:rsid w:val="1B966EEF"/>
    <w:rsid w:val="1BC11A92"/>
    <w:rsid w:val="1BCA6B98"/>
    <w:rsid w:val="1C2C7853"/>
    <w:rsid w:val="1C965990"/>
    <w:rsid w:val="1CF245F9"/>
    <w:rsid w:val="1D8C5449"/>
    <w:rsid w:val="1F132604"/>
    <w:rsid w:val="1F745799"/>
    <w:rsid w:val="1FD75D28"/>
    <w:rsid w:val="206550E2"/>
    <w:rsid w:val="20D03689"/>
    <w:rsid w:val="20DF30E6"/>
    <w:rsid w:val="215058A1"/>
    <w:rsid w:val="21696E53"/>
    <w:rsid w:val="220A5F40"/>
    <w:rsid w:val="2210107D"/>
    <w:rsid w:val="23337719"/>
    <w:rsid w:val="247F6D7D"/>
    <w:rsid w:val="24D91964"/>
    <w:rsid w:val="24EA1BB2"/>
    <w:rsid w:val="25A052FA"/>
    <w:rsid w:val="26133E87"/>
    <w:rsid w:val="26296BB1"/>
    <w:rsid w:val="270C275B"/>
    <w:rsid w:val="270E5883"/>
    <w:rsid w:val="27C83FC7"/>
    <w:rsid w:val="27C923FA"/>
    <w:rsid w:val="283C0E1E"/>
    <w:rsid w:val="28B9093F"/>
    <w:rsid w:val="28F45255"/>
    <w:rsid w:val="290217FA"/>
    <w:rsid w:val="29C25D11"/>
    <w:rsid w:val="29DA21BB"/>
    <w:rsid w:val="29F13DA9"/>
    <w:rsid w:val="2A141E18"/>
    <w:rsid w:val="2A5306A1"/>
    <w:rsid w:val="2AFE685E"/>
    <w:rsid w:val="2B8853B7"/>
    <w:rsid w:val="2C8E59C0"/>
    <w:rsid w:val="2CA70830"/>
    <w:rsid w:val="2CE40EE6"/>
    <w:rsid w:val="2D5E3AFE"/>
    <w:rsid w:val="2DBD030B"/>
    <w:rsid w:val="2DF67CC1"/>
    <w:rsid w:val="2E2A44CC"/>
    <w:rsid w:val="2EDF2CF6"/>
    <w:rsid w:val="30744ECD"/>
    <w:rsid w:val="309A0DD7"/>
    <w:rsid w:val="310F3573"/>
    <w:rsid w:val="31336B36"/>
    <w:rsid w:val="31611710"/>
    <w:rsid w:val="318A0E4C"/>
    <w:rsid w:val="320E5F2E"/>
    <w:rsid w:val="3269445D"/>
    <w:rsid w:val="33353039"/>
    <w:rsid w:val="33BC72B7"/>
    <w:rsid w:val="33C85C5B"/>
    <w:rsid w:val="33E800AC"/>
    <w:rsid w:val="343432F1"/>
    <w:rsid w:val="346C2A8B"/>
    <w:rsid w:val="34781C01"/>
    <w:rsid w:val="34806536"/>
    <w:rsid w:val="348F0527"/>
    <w:rsid w:val="34C04B85"/>
    <w:rsid w:val="351729F7"/>
    <w:rsid w:val="35675000"/>
    <w:rsid w:val="3578720D"/>
    <w:rsid w:val="358341DF"/>
    <w:rsid w:val="359A3628"/>
    <w:rsid w:val="35AB6B9C"/>
    <w:rsid w:val="36363350"/>
    <w:rsid w:val="36BD137C"/>
    <w:rsid w:val="380534F8"/>
    <w:rsid w:val="39072D1B"/>
    <w:rsid w:val="39567866"/>
    <w:rsid w:val="3A96260F"/>
    <w:rsid w:val="3B2C6AD0"/>
    <w:rsid w:val="3CDC4526"/>
    <w:rsid w:val="3D515C28"/>
    <w:rsid w:val="3D5B3C99"/>
    <w:rsid w:val="3DBB413B"/>
    <w:rsid w:val="3DCE0312"/>
    <w:rsid w:val="3DFC60C1"/>
    <w:rsid w:val="3E4203B8"/>
    <w:rsid w:val="3EB92FAC"/>
    <w:rsid w:val="3EE54071"/>
    <w:rsid w:val="3F0B2EA0"/>
    <w:rsid w:val="3F595FFD"/>
    <w:rsid w:val="3FF676AC"/>
    <w:rsid w:val="405A40DF"/>
    <w:rsid w:val="40EA138C"/>
    <w:rsid w:val="41872CB2"/>
    <w:rsid w:val="4191768D"/>
    <w:rsid w:val="41967399"/>
    <w:rsid w:val="41A01FC6"/>
    <w:rsid w:val="4281117C"/>
    <w:rsid w:val="42BD2703"/>
    <w:rsid w:val="42BD668F"/>
    <w:rsid w:val="42D068DB"/>
    <w:rsid w:val="43093EE9"/>
    <w:rsid w:val="438A4CDB"/>
    <w:rsid w:val="43DF5027"/>
    <w:rsid w:val="44231643"/>
    <w:rsid w:val="45652D44"/>
    <w:rsid w:val="457C65AF"/>
    <w:rsid w:val="459C0CF6"/>
    <w:rsid w:val="45DE4351"/>
    <w:rsid w:val="46190610"/>
    <w:rsid w:val="463902F3"/>
    <w:rsid w:val="46A75BA4"/>
    <w:rsid w:val="46B143CD"/>
    <w:rsid w:val="47282607"/>
    <w:rsid w:val="47490A0A"/>
    <w:rsid w:val="4791488A"/>
    <w:rsid w:val="47E86474"/>
    <w:rsid w:val="48C97EF9"/>
    <w:rsid w:val="49263F6F"/>
    <w:rsid w:val="493B1131"/>
    <w:rsid w:val="496540B6"/>
    <w:rsid w:val="49AE1470"/>
    <w:rsid w:val="4A3B6D2F"/>
    <w:rsid w:val="4AE24779"/>
    <w:rsid w:val="4AFC15E2"/>
    <w:rsid w:val="4B0C7002"/>
    <w:rsid w:val="4B383175"/>
    <w:rsid w:val="4B4F0B9C"/>
    <w:rsid w:val="4C2832E3"/>
    <w:rsid w:val="4C540200"/>
    <w:rsid w:val="4CE52F83"/>
    <w:rsid w:val="4D7E765F"/>
    <w:rsid w:val="4DC91F90"/>
    <w:rsid w:val="4E651F3E"/>
    <w:rsid w:val="4EC45545"/>
    <w:rsid w:val="4ECA68D4"/>
    <w:rsid w:val="4ECC264C"/>
    <w:rsid w:val="4F0E4A13"/>
    <w:rsid w:val="4F381A8F"/>
    <w:rsid w:val="4F562B56"/>
    <w:rsid w:val="50FE2865"/>
    <w:rsid w:val="51181B78"/>
    <w:rsid w:val="517F33F6"/>
    <w:rsid w:val="52CD0741"/>
    <w:rsid w:val="52D25D57"/>
    <w:rsid w:val="52F32C2E"/>
    <w:rsid w:val="53254F3F"/>
    <w:rsid w:val="533D6E69"/>
    <w:rsid w:val="53890B0C"/>
    <w:rsid w:val="53A21BCD"/>
    <w:rsid w:val="53D77AC9"/>
    <w:rsid w:val="53D911DB"/>
    <w:rsid w:val="53DF697E"/>
    <w:rsid w:val="5400226A"/>
    <w:rsid w:val="5455279C"/>
    <w:rsid w:val="548C4F43"/>
    <w:rsid w:val="55452810"/>
    <w:rsid w:val="554E6B03"/>
    <w:rsid w:val="55777604"/>
    <w:rsid w:val="56892BD1"/>
    <w:rsid w:val="56D93B58"/>
    <w:rsid w:val="57007337"/>
    <w:rsid w:val="5717791D"/>
    <w:rsid w:val="57315742"/>
    <w:rsid w:val="5737087F"/>
    <w:rsid w:val="573E7E5F"/>
    <w:rsid w:val="57E00F16"/>
    <w:rsid w:val="58160210"/>
    <w:rsid w:val="58712EA8"/>
    <w:rsid w:val="58FF0405"/>
    <w:rsid w:val="59103CAB"/>
    <w:rsid w:val="5A44753A"/>
    <w:rsid w:val="5B215ACE"/>
    <w:rsid w:val="5B9444F1"/>
    <w:rsid w:val="5C2A09B2"/>
    <w:rsid w:val="5D177188"/>
    <w:rsid w:val="5D2E6280"/>
    <w:rsid w:val="5D342504"/>
    <w:rsid w:val="5D83037A"/>
    <w:rsid w:val="5DD96B38"/>
    <w:rsid w:val="5E4C10B3"/>
    <w:rsid w:val="5EE74938"/>
    <w:rsid w:val="5F2142EE"/>
    <w:rsid w:val="5F797E33"/>
    <w:rsid w:val="5FB962D5"/>
    <w:rsid w:val="5FC30F01"/>
    <w:rsid w:val="5FF11EAE"/>
    <w:rsid w:val="601B50B8"/>
    <w:rsid w:val="614E0C9F"/>
    <w:rsid w:val="61EA4E6B"/>
    <w:rsid w:val="624F2E59"/>
    <w:rsid w:val="62C92CD3"/>
    <w:rsid w:val="62DD677E"/>
    <w:rsid w:val="62EA2C49"/>
    <w:rsid w:val="63017740"/>
    <w:rsid w:val="64740A1C"/>
    <w:rsid w:val="648768D4"/>
    <w:rsid w:val="657302CB"/>
    <w:rsid w:val="664F1741"/>
    <w:rsid w:val="665E1984"/>
    <w:rsid w:val="665E7BD6"/>
    <w:rsid w:val="666F1DE3"/>
    <w:rsid w:val="667473F9"/>
    <w:rsid w:val="66A870A3"/>
    <w:rsid w:val="67203EB0"/>
    <w:rsid w:val="68264723"/>
    <w:rsid w:val="689F6284"/>
    <w:rsid w:val="694A61CA"/>
    <w:rsid w:val="69696A7E"/>
    <w:rsid w:val="697214D7"/>
    <w:rsid w:val="69C07DA6"/>
    <w:rsid w:val="69E5460A"/>
    <w:rsid w:val="69E64411"/>
    <w:rsid w:val="6A65441C"/>
    <w:rsid w:val="6AE54422"/>
    <w:rsid w:val="6B637A3C"/>
    <w:rsid w:val="6B95409A"/>
    <w:rsid w:val="6BC8789F"/>
    <w:rsid w:val="6C6E4708"/>
    <w:rsid w:val="6CB542D7"/>
    <w:rsid w:val="6CCC2977"/>
    <w:rsid w:val="6D2B458A"/>
    <w:rsid w:val="6D733121"/>
    <w:rsid w:val="6E0E1EE1"/>
    <w:rsid w:val="6E861B75"/>
    <w:rsid w:val="6F2F26C3"/>
    <w:rsid w:val="6F6124E5"/>
    <w:rsid w:val="6FA50623"/>
    <w:rsid w:val="6FDF5799"/>
    <w:rsid w:val="70335C2F"/>
    <w:rsid w:val="7075422F"/>
    <w:rsid w:val="70AB4EF0"/>
    <w:rsid w:val="70DF1913"/>
    <w:rsid w:val="70F94D0A"/>
    <w:rsid w:val="71956476"/>
    <w:rsid w:val="727177C1"/>
    <w:rsid w:val="72A801AB"/>
    <w:rsid w:val="731B600A"/>
    <w:rsid w:val="733345EA"/>
    <w:rsid w:val="735F6D3B"/>
    <w:rsid w:val="73E3796C"/>
    <w:rsid w:val="74257F85"/>
    <w:rsid w:val="74463A57"/>
    <w:rsid w:val="747619DF"/>
    <w:rsid w:val="74980757"/>
    <w:rsid w:val="74F92AB7"/>
    <w:rsid w:val="75410DEE"/>
    <w:rsid w:val="75944076"/>
    <w:rsid w:val="75956A44"/>
    <w:rsid w:val="764F3097"/>
    <w:rsid w:val="767D654E"/>
    <w:rsid w:val="76C7558D"/>
    <w:rsid w:val="76D161A2"/>
    <w:rsid w:val="76E063E5"/>
    <w:rsid w:val="77040325"/>
    <w:rsid w:val="77570615"/>
    <w:rsid w:val="78454752"/>
    <w:rsid w:val="787D5FEB"/>
    <w:rsid w:val="78AC2A23"/>
    <w:rsid w:val="78AF64EE"/>
    <w:rsid w:val="792D0AE3"/>
    <w:rsid w:val="79880773"/>
    <w:rsid w:val="79C42B56"/>
    <w:rsid w:val="7A320D06"/>
    <w:rsid w:val="7AAF05A8"/>
    <w:rsid w:val="7D1C27B8"/>
    <w:rsid w:val="7D767238"/>
    <w:rsid w:val="7DD935F2"/>
    <w:rsid w:val="7DEB5981"/>
    <w:rsid w:val="7E102A72"/>
    <w:rsid w:val="7E176B90"/>
    <w:rsid w:val="7E590F57"/>
    <w:rsid w:val="7E5F22E5"/>
    <w:rsid w:val="7E9520BA"/>
    <w:rsid w:val="7EA67F14"/>
    <w:rsid w:val="7EE54599"/>
    <w:rsid w:val="7F066EF6"/>
    <w:rsid w:val="7F2344FC"/>
    <w:rsid w:val="7F623D8C"/>
    <w:rsid w:val="7FD50AB1"/>
    <w:rsid w:val="7FFC4290"/>
    <w:rsid w:val="7FFC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widowControl w:val="0"/>
      <w:spacing w:before="0" w:after="120"/>
      <w:ind w:left="0" w:right="0"/>
      <w:jc w:val="both"/>
    </w:pPr>
    <w:rPr>
      <w:rFonts w:ascii="宋体" w:hAnsi="Times New Roman" w:eastAsia="Times New Roman" w:cs="Times New Roman"/>
      <w:kern w:val="0"/>
      <w:sz w:val="34"/>
      <w:szCs w:val="22"/>
      <w:lang w:bidi="ar-SA"/>
    </w:rPr>
  </w:style>
  <w:style w:type="paragraph" w:styleId="5">
    <w:name w:val="List 2"/>
    <w:basedOn w:val="1"/>
    <w:next w:val="6"/>
    <w:qFormat/>
    <w:uiPriority w:val="0"/>
    <w:pPr>
      <w:adjustRightInd w:val="0"/>
      <w:spacing w:line="312" w:lineRule="atLeast"/>
      <w:ind w:left="100" w:leftChars="200" w:hanging="200" w:hangingChars="200"/>
      <w:textAlignment w:val="baseline"/>
    </w:pPr>
    <w:rPr>
      <w:rFonts w:ascii="Calibri" w:hAnsi="Calibri" w:eastAsia="仿宋" w:cs="Times New Roman"/>
      <w:kern w:val="0"/>
      <w:sz w:val="32"/>
      <w:szCs w:val="20"/>
    </w:rPr>
  </w:style>
  <w:style w:type="paragraph" w:styleId="6">
    <w:name w:val="Plain Text"/>
    <w:basedOn w:val="1"/>
    <w:qFormat/>
    <w:uiPriority w:val="99"/>
    <w:pPr>
      <w:widowControl w:val="0"/>
      <w:adjustRightInd/>
      <w:snapToGrid/>
      <w:spacing w:after="0"/>
      <w:jc w:val="both"/>
    </w:pPr>
    <w:rPr>
      <w:rFonts w:ascii="宋体" w:hAnsi="Courier New"/>
      <w:sz w:val="21"/>
      <w:szCs w:val="21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223399"/>
      <w:u w:val="none"/>
    </w:rPr>
  </w:style>
  <w:style w:type="character" w:styleId="12">
    <w:name w:val="Hyperlink"/>
    <w:basedOn w:val="10"/>
    <w:qFormat/>
    <w:uiPriority w:val="0"/>
    <w:rPr>
      <w:color w:val="223399"/>
      <w:u w:val="none"/>
    </w:rPr>
  </w:style>
  <w:style w:type="paragraph" w:customStyle="1" w:styleId="13">
    <w:name w:val="BodyText"/>
    <w:basedOn w:val="1"/>
    <w:next w:val="1"/>
    <w:qFormat/>
    <w:uiPriority w:val="0"/>
    <w:pPr>
      <w:spacing w:after="120"/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paragraph" w:customStyle="1" w:styleId="14">
    <w:name w:val="表格文字"/>
    <w:basedOn w:val="1"/>
    <w:qFormat/>
    <w:uiPriority w:val="0"/>
    <w:pPr>
      <w:spacing w:before="25" w:after="25" w:line="240" w:lineRule="auto"/>
      <w:ind w:firstLine="0"/>
      <w:jc w:val="left"/>
    </w:pPr>
    <w:rPr>
      <w:bCs/>
      <w:spacing w:val="10"/>
      <w:kern w:val="0"/>
      <w:sz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6">
    <w:name w:val="NormalCharacter"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17">
    <w:name w:val="UserStyle_0"/>
    <w:qFormat/>
    <w:uiPriority w:val="0"/>
    <w:pPr>
      <w:jc w:val="both"/>
      <w:textAlignment w:val="baseline"/>
    </w:pPr>
    <w:rPr>
      <w:rFonts w:ascii="宋体" w:hAnsi="宋体" w:eastAsia="宋体" w:cs="Times New Roman"/>
      <w:kern w:val="2"/>
      <w:sz w:val="21"/>
      <w:szCs w:val="21"/>
      <w:lang w:val="en-US" w:eastAsia="zh-CN" w:bidi="ar-SA"/>
    </w:rPr>
  </w:style>
  <w:style w:type="character" w:customStyle="1" w:styleId="18">
    <w:name w:val="trans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4784</Words>
  <Characters>5280</Characters>
  <Lines>0</Lines>
  <Paragraphs>0</Paragraphs>
  <TotalTime>2</TotalTime>
  <ScaleCrop>false</ScaleCrop>
  <LinksUpToDate>false</LinksUpToDate>
  <CharactersWithSpaces>5288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Administrator.DESKTOP-KKTAIDL</dc:creator>
  <cp:lastModifiedBy>追梦</cp:lastModifiedBy>
  <dcterms:modified xsi:type="dcterms:W3CDTF">2025-03-26T03:31:16Z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7329EC7C712B453F85FCEC16DA64ED4A</vt:lpwstr>
  </property>
</Properties>
</file>