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2024年度工作报告填报指引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1、填报网址：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https://shzz.mzj.sz.gov.cn:9443/SOCSP_O/loginpage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2024年1月1日至12月31日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(含当日）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成立的社会组织登录前需点击“注册账号”注册（此处需要法定代表人手机号码接收验证码）。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(模板详见附件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mzjsgb@lg.gov.cn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4、修改密码及绑定手机：登录系统后请点工作平台左侧“用户中心”和“手机绑定”进行操作。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5、开始填报：点击工作平台左侧“业务办理”按键，然后点击右下角“申请”按键即可进入年报申报界面。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865" cy="3798570"/>
            <wp:effectExtent l="0" t="0" r="6985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手签并盖上本社会组织公章。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审批科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其中“理事人数”无需填写，这里的数字将会根据后面的“理事单位”和“理事个人”相加所得。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“基本信息”保存成功后点击左侧目录“理事单位名单”进行填写，理事人数较少的社会组织可以直接在网页上填写理事情况，可点击表格下方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7960" cy="3874770"/>
            <wp:effectExtent l="0" t="0" r="8890" b="1143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numPr>
          <w:ilvl w:val="0"/>
          <w:numId w:val="0"/>
        </w:numPr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numPr>
          <w:ilvl w:val="-1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6、如何打印年报材料。</w:t>
      </w:r>
    </w:p>
    <w:p>
      <w:pPr>
        <w:numPr>
          <w:ilvl w:val="0"/>
          <w:numId w:val="0"/>
        </w:numPr>
        <w:ind w:firstLine="642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3681730"/>
            <wp:effectExtent l="0" t="0" r="12065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点击打印可以打印对应的表格。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申报完成后可在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“业务办理”-“业务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跟踪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查看年报办理进度。</w:t>
      </w:r>
      <w:r>
        <w:rPr>
          <w:rFonts w:hint="default"/>
        </w:rPr>
        <w:drawing>
          <wp:inline distT="0" distB="0" distL="114300" distR="114300">
            <wp:extent cx="5262880" cy="2834005"/>
            <wp:effectExtent l="0" t="0" r="13970" b="4445"/>
            <wp:docPr id="2" name="图片 2" descr="QQ图片20220223110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202231106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当“办理状态”显示为“办结（正常办结）”时，请携带本社会组织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区民政局社会组织管理中心（龙岗区中心城海关大厦西座五楼5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盖年报章。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numPr>
          <w:ilvl w:val="0"/>
          <w:numId w:val="0"/>
        </w:numPr>
        <w:jc w:val="left"/>
        <w:rPr>
          <w:rFonts w:hint="default"/>
          <w:lang w:eastAsia="zh-CN"/>
        </w:rPr>
      </w:pPr>
      <w:r>
        <w:rPr>
          <w:rFonts w:hint="default"/>
          <w:lang w:eastAsia="zh-CN"/>
        </w:rPr>
        <w:drawing>
          <wp:inline distT="0" distB="0" distL="114300" distR="114300">
            <wp:extent cx="5267325" cy="1956435"/>
            <wp:effectExtent l="0" t="0" r="9525" b="5715"/>
            <wp:docPr id="3" name="图片 3" descr="QQ图片2022022311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202231108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3084"/>
    <w:rsid w:val="01805546"/>
    <w:rsid w:val="09835436"/>
    <w:rsid w:val="0C74138E"/>
    <w:rsid w:val="10CF2E9E"/>
    <w:rsid w:val="12CF2DB9"/>
    <w:rsid w:val="1E597A72"/>
    <w:rsid w:val="1EC93084"/>
    <w:rsid w:val="286C34E3"/>
    <w:rsid w:val="31D86731"/>
    <w:rsid w:val="324B7DD3"/>
    <w:rsid w:val="3FC2692C"/>
    <w:rsid w:val="417F3BA0"/>
    <w:rsid w:val="4F5B6BC5"/>
    <w:rsid w:val="59060CC9"/>
    <w:rsid w:val="593C7E58"/>
    <w:rsid w:val="5A0A4AA7"/>
    <w:rsid w:val="5B35E109"/>
    <w:rsid w:val="5EA7237C"/>
    <w:rsid w:val="5FFD9E00"/>
    <w:rsid w:val="5FFEC85D"/>
    <w:rsid w:val="68382EEE"/>
    <w:rsid w:val="6A3F7444"/>
    <w:rsid w:val="71373678"/>
    <w:rsid w:val="773A4239"/>
    <w:rsid w:val="7A4A3F5B"/>
    <w:rsid w:val="7D234D33"/>
    <w:rsid w:val="7DEB12BF"/>
    <w:rsid w:val="7DFE5654"/>
    <w:rsid w:val="7FF49BDB"/>
    <w:rsid w:val="B6B5CC7D"/>
    <w:rsid w:val="BBFE720A"/>
    <w:rsid w:val="BFFB20B2"/>
    <w:rsid w:val="EC9DBA6C"/>
    <w:rsid w:val="EFF56957"/>
    <w:rsid w:val="F7FD0613"/>
    <w:rsid w:val="FB7FCD89"/>
    <w:rsid w:val="FFFFF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2019-01-10T01:31:00Z</dcterms:created>
  <dc:creator>管理服务处</dc:creator>
  <cp:lastModifiedBy>郑碧锋</cp:lastModifiedBy>
  <dcterms:modified xsi:type="dcterms:W3CDTF">2025-02-17T11:49:15Z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171712CECD0133632DC6DC630DFE91C4</vt:lpwstr>
  </property>
</Properties>
</file>