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DF145">
      <w:pPr>
        <w:spacing w:line="360" w:lineRule="auto"/>
        <w:rPr>
          <w:szCs w:val="21"/>
        </w:rPr>
      </w:pPr>
    </w:p>
    <w:p w14:paraId="40CA30D5">
      <w:pPr>
        <w:spacing w:line="360" w:lineRule="auto"/>
        <w:jc w:val="center"/>
        <w:rPr>
          <w:b/>
          <w:sz w:val="36"/>
          <w:szCs w:val="36"/>
        </w:rPr>
      </w:pPr>
      <w:r>
        <w:rPr>
          <w:rFonts w:hint="eastAsia"/>
          <w:b/>
          <w:sz w:val="36"/>
          <w:szCs w:val="36"/>
        </w:rPr>
        <w:t>北京中医药大学深圳医院（龙岗）</w:t>
      </w:r>
    </w:p>
    <w:p w14:paraId="7BA440D3">
      <w:pPr>
        <w:spacing w:line="360" w:lineRule="auto"/>
        <w:jc w:val="center"/>
        <w:rPr>
          <w:sz w:val="36"/>
          <w:szCs w:val="36"/>
        </w:rPr>
      </w:pPr>
      <w:r>
        <w:rPr>
          <w:b/>
          <w:sz w:val="36"/>
          <w:szCs w:val="36"/>
        </w:rPr>
        <w:t>医德医风上报管理程序</w:t>
      </w:r>
      <w:r>
        <w:rPr>
          <w:rFonts w:hint="eastAsia"/>
          <w:b/>
          <w:sz w:val="36"/>
          <w:szCs w:val="36"/>
        </w:rPr>
        <w:t>院内采购文件</w:t>
      </w:r>
    </w:p>
    <w:p w14:paraId="3BC5EDA8">
      <w:pPr>
        <w:spacing w:line="360" w:lineRule="auto"/>
        <w:rPr>
          <w:szCs w:val="21"/>
        </w:rPr>
      </w:pPr>
    </w:p>
    <w:p w14:paraId="10CD18F1">
      <w:pPr>
        <w:spacing w:line="300" w:lineRule="auto"/>
        <w:jc w:val="center"/>
        <w:rPr>
          <w:rFonts w:ascii="黑体" w:hAnsi="Arial" w:eastAsia="黑体" w:cs="Arial"/>
          <w:color w:val="000000"/>
          <w:sz w:val="52"/>
          <w:szCs w:val="52"/>
        </w:rPr>
      </w:pPr>
      <w:r>
        <w:rPr>
          <w:rFonts w:hint="eastAsia"/>
          <w:color w:val="FF0000"/>
          <w:sz w:val="44"/>
          <w:szCs w:val="44"/>
        </w:rPr>
        <w:t xml:space="preserve"> </w:t>
      </w:r>
      <w:r>
        <w:rPr>
          <w:rFonts w:hint="eastAsia" w:ascii="黑体" w:hAnsi="Arial" w:eastAsia="黑体" w:cs="Arial"/>
          <w:color w:val="000000"/>
          <w:sz w:val="52"/>
          <w:szCs w:val="52"/>
        </w:rPr>
        <w:t>【服务类】</w:t>
      </w:r>
    </w:p>
    <w:p w14:paraId="72407B3D">
      <w:pPr>
        <w:spacing w:line="360" w:lineRule="auto"/>
        <w:rPr>
          <w:color w:val="FF0000"/>
          <w:sz w:val="44"/>
          <w:szCs w:val="44"/>
        </w:rPr>
      </w:pPr>
    </w:p>
    <w:p w14:paraId="3B6F43C4">
      <w:pPr>
        <w:spacing w:line="360" w:lineRule="auto"/>
        <w:rPr>
          <w:color w:val="FF0000"/>
          <w:sz w:val="44"/>
          <w:szCs w:val="44"/>
        </w:rPr>
      </w:pPr>
    </w:p>
    <w:p w14:paraId="60A774C4">
      <w:pPr>
        <w:spacing w:line="360" w:lineRule="auto"/>
        <w:ind w:firstLine="960" w:firstLineChars="300"/>
        <w:rPr>
          <w:sz w:val="32"/>
          <w:szCs w:val="32"/>
        </w:rPr>
      </w:pPr>
      <w:r>
        <w:rPr>
          <w:rFonts w:hint="eastAsia"/>
          <w:sz w:val="32"/>
          <w:szCs w:val="32"/>
        </w:rPr>
        <w:t xml:space="preserve">采购编号： </w:t>
      </w:r>
      <w:r>
        <w:rPr>
          <w:rFonts w:hint="eastAsia"/>
          <w:sz w:val="32"/>
          <w:szCs w:val="32"/>
          <w:u w:val="single"/>
        </w:rPr>
        <w:t xml:space="preserve">       </w:t>
      </w:r>
      <w:r>
        <w:rPr>
          <w:sz w:val="32"/>
          <w:szCs w:val="32"/>
          <w:u w:val="single"/>
        </w:rPr>
        <w:t xml:space="preserve">XM20250082 </w:t>
      </w:r>
      <w:r>
        <w:rPr>
          <w:rFonts w:hint="eastAsia"/>
          <w:sz w:val="32"/>
          <w:szCs w:val="32"/>
          <w:u w:val="single"/>
        </w:rPr>
        <w:t xml:space="preserve">        </w:t>
      </w:r>
      <w:r>
        <w:rPr>
          <w:rFonts w:hint="eastAsia"/>
          <w:sz w:val="32"/>
          <w:szCs w:val="32"/>
        </w:rPr>
        <w:t xml:space="preserve">  </w:t>
      </w:r>
    </w:p>
    <w:p w14:paraId="03666931">
      <w:pPr>
        <w:spacing w:line="400" w:lineRule="exact"/>
        <w:ind w:firstLine="960" w:firstLineChars="300"/>
        <w:rPr>
          <w:sz w:val="32"/>
          <w:szCs w:val="32"/>
        </w:rPr>
      </w:pPr>
    </w:p>
    <w:p w14:paraId="148A0B1A">
      <w:pPr>
        <w:ind w:firstLine="960" w:firstLineChars="300"/>
        <w:jc w:val="left"/>
        <w:rPr>
          <w:sz w:val="24"/>
          <w:u w:val="single"/>
        </w:rPr>
      </w:pPr>
      <w:r>
        <w:rPr>
          <w:rFonts w:hint="eastAsia"/>
          <w:sz w:val="32"/>
          <w:szCs w:val="32"/>
        </w:rPr>
        <w:t xml:space="preserve">采购内容： </w:t>
      </w:r>
      <w:r>
        <w:rPr>
          <w:rFonts w:hint="eastAsia"/>
          <w:sz w:val="24"/>
          <w:u w:val="single"/>
        </w:rPr>
        <w:t xml:space="preserve">      </w:t>
      </w:r>
      <w:r>
        <w:rPr>
          <w:sz w:val="32"/>
          <w:szCs w:val="32"/>
          <w:u w:val="single"/>
        </w:rPr>
        <w:t>医德医风上报管理程序</w:t>
      </w:r>
      <w:r>
        <w:rPr>
          <w:rFonts w:hint="eastAsia"/>
          <w:sz w:val="32"/>
          <w:szCs w:val="32"/>
          <w:u w:val="single"/>
        </w:rPr>
        <w:t xml:space="preserve">   </w:t>
      </w:r>
      <w:r>
        <w:rPr>
          <w:rFonts w:hint="eastAsia"/>
          <w:sz w:val="24"/>
          <w:u w:val="single"/>
        </w:rPr>
        <w:t xml:space="preserve">  </w:t>
      </w:r>
    </w:p>
    <w:p w14:paraId="0C8C471B">
      <w:pPr>
        <w:rPr>
          <w:sz w:val="24"/>
          <w:u w:val="single"/>
        </w:rPr>
      </w:pPr>
    </w:p>
    <w:p w14:paraId="635FA8A2">
      <w:pPr>
        <w:spacing w:line="400" w:lineRule="exact"/>
        <w:ind w:firstLine="960" w:firstLineChars="300"/>
        <w:rPr>
          <w:rFonts w:ascii="宋体" w:hAnsi="宋体" w:cs="宋体"/>
          <w:color w:val="000000"/>
          <w:kern w:val="0"/>
          <w:sz w:val="32"/>
          <w:szCs w:val="32"/>
          <w:u w:val="single"/>
        </w:rPr>
      </w:pPr>
    </w:p>
    <w:p w14:paraId="3F782AD0">
      <w:pPr>
        <w:widowControl/>
        <w:spacing w:line="460" w:lineRule="atLeast"/>
        <w:ind w:left="960" w:leftChars="457"/>
        <w:jc w:val="left"/>
        <w:rPr>
          <w:sz w:val="32"/>
          <w:szCs w:val="32"/>
          <w:u w:val="single"/>
        </w:rPr>
      </w:pPr>
      <w:r>
        <w:rPr>
          <w:rFonts w:hint="eastAsia"/>
          <w:sz w:val="32"/>
          <w:szCs w:val="32"/>
        </w:rPr>
        <w:t>采购方式：</w:t>
      </w:r>
      <w:r>
        <w:rPr>
          <w:rFonts w:hint="eastAsia"/>
          <w:sz w:val="32"/>
          <w:szCs w:val="32"/>
          <w:u w:val="single"/>
        </w:rPr>
        <w:t xml:space="preserve">         院内公开采购          </w:t>
      </w:r>
    </w:p>
    <w:p w14:paraId="192705C1">
      <w:pPr>
        <w:widowControl/>
        <w:spacing w:line="460" w:lineRule="atLeast"/>
        <w:jc w:val="left"/>
        <w:rPr>
          <w:sz w:val="32"/>
          <w:szCs w:val="32"/>
        </w:rPr>
      </w:pPr>
    </w:p>
    <w:p w14:paraId="55D122E1">
      <w:pPr>
        <w:spacing w:after="156" w:afterLines="50"/>
        <w:jc w:val="center"/>
        <w:rPr>
          <w:rFonts w:ascii="宋体" w:hAnsi="宋体"/>
          <w:b/>
          <w:sz w:val="36"/>
          <w:szCs w:val="36"/>
        </w:rPr>
      </w:pPr>
      <w:r>
        <w:rPr>
          <w:sz w:val="32"/>
          <w:szCs w:val="32"/>
        </w:rPr>
        <w:br w:type="page"/>
      </w:r>
      <w:r>
        <w:rPr>
          <w:rFonts w:hint="eastAsia" w:ascii="宋体" w:hAnsi="宋体"/>
          <w:b/>
          <w:sz w:val="36"/>
          <w:szCs w:val="36"/>
        </w:rPr>
        <w:t>院内采购公告</w:t>
      </w:r>
    </w:p>
    <w:p w14:paraId="28E4EE84">
      <w:pPr>
        <w:spacing w:after="156" w:afterLines="50"/>
        <w:jc w:val="center"/>
        <w:rPr>
          <w:rFonts w:ascii="宋体" w:hAnsi="宋体" w:cs="宋体"/>
          <w:color w:val="FF0000"/>
          <w:kern w:val="0"/>
          <w:sz w:val="24"/>
        </w:rPr>
      </w:pPr>
      <w:r>
        <w:rPr>
          <w:rFonts w:hint="eastAsia" w:ascii="宋体" w:hAnsi="宋体" w:cs="宋体"/>
          <w:color w:val="FF0000"/>
          <w:kern w:val="0"/>
          <w:sz w:val="24"/>
        </w:rPr>
        <w:t>（详见龙岗政府在线网站）</w:t>
      </w:r>
    </w:p>
    <w:p w14:paraId="65343853">
      <w:pPr>
        <w:spacing w:line="360" w:lineRule="exact"/>
        <w:rPr>
          <w:rFonts w:ascii="宋体" w:hAnsi="宋体"/>
          <w:sz w:val="24"/>
        </w:rPr>
      </w:pPr>
    </w:p>
    <w:p w14:paraId="08157B19">
      <w:pPr>
        <w:spacing w:line="360" w:lineRule="exact"/>
        <w:jc w:val="center"/>
        <w:rPr>
          <w:rFonts w:ascii="宋体" w:hAnsi="宋体"/>
          <w:b/>
          <w:szCs w:val="21"/>
        </w:rPr>
      </w:pPr>
      <w:r>
        <w:rPr>
          <w:rFonts w:hint="eastAsia" w:ascii="宋体" w:hAnsi="宋体"/>
          <w:b/>
          <w:szCs w:val="21"/>
        </w:rPr>
        <w:t>第一章  投标人须知</w:t>
      </w:r>
    </w:p>
    <w:p w14:paraId="3A9FE766">
      <w:pPr>
        <w:spacing w:line="360" w:lineRule="exact"/>
        <w:rPr>
          <w:rFonts w:ascii="宋体" w:hAnsi="宋体"/>
          <w:b/>
          <w:szCs w:val="21"/>
        </w:rPr>
      </w:pPr>
      <w:r>
        <w:rPr>
          <w:rFonts w:hint="eastAsia" w:ascii="宋体" w:hAnsi="宋体"/>
          <w:b/>
          <w:szCs w:val="21"/>
        </w:rPr>
        <w:t>一、采购简介：</w:t>
      </w:r>
    </w:p>
    <w:p w14:paraId="6CBA3D92">
      <w:pPr>
        <w:numPr>
          <w:ilvl w:val="0"/>
          <w:numId w:val="1"/>
        </w:numPr>
        <w:spacing w:line="360" w:lineRule="exact"/>
        <w:rPr>
          <w:rFonts w:ascii="宋体" w:hAnsi="宋体"/>
          <w:szCs w:val="21"/>
        </w:rPr>
      </w:pPr>
      <w:r>
        <w:rPr>
          <w:rFonts w:hint="eastAsia" w:ascii="宋体" w:hAnsi="宋体"/>
          <w:szCs w:val="21"/>
        </w:rPr>
        <w:t>采购单位：深圳市北京中医药大学深圳医院（龙岗）</w:t>
      </w:r>
    </w:p>
    <w:p w14:paraId="24178CF4">
      <w:pPr>
        <w:numPr>
          <w:ilvl w:val="0"/>
          <w:numId w:val="1"/>
        </w:numPr>
        <w:spacing w:line="360" w:lineRule="exact"/>
        <w:rPr>
          <w:rFonts w:ascii="宋体" w:hAnsi="宋体"/>
          <w:szCs w:val="21"/>
        </w:rPr>
      </w:pPr>
      <w:r>
        <w:rPr>
          <w:rFonts w:hint="eastAsia" w:ascii="宋体" w:hAnsi="宋体"/>
          <w:szCs w:val="21"/>
        </w:rPr>
        <w:t>地址：深圳市龙岗区大运路1号</w:t>
      </w:r>
    </w:p>
    <w:p w14:paraId="63904C0E">
      <w:pPr>
        <w:spacing w:line="360" w:lineRule="exact"/>
        <w:rPr>
          <w:rFonts w:ascii="宋体" w:hAnsi="宋体"/>
          <w:b/>
          <w:szCs w:val="21"/>
        </w:rPr>
      </w:pPr>
      <w:r>
        <w:rPr>
          <w:rFonts w:hint="eastAsia" w:ascii="宋体" w:hAnsi="宋体"/>
          <w:b/>
          <w:szCs w:val="21"/>
        </w:rPr>
        <w:t>二、采购内容：</w:t>
      </w:r>
    </w:p>
    <w:p w14:paraId="57B344F6">
      <w:pPr>
        <w:spacing w:line="360" w:lineRule="exact"/>
        <w:rPr>
          <w:rFonts w:ascii="宋体" w:hAnsi="宋体"/>
          <w:bCs/>
          <w:color w:val="FF0000"/>
          <w:szCs w:val="21"/>
        </w:rPr>
      </w:pPr>
      <w:r>
        <w:rPr>
          <w:rFonts w:hint="eastAsia" w:ascii="宋体" w:hAnsi="宋体"/>
          <w:color w:val="FF0000"/>
          <w:szCs w:val="21"/>
        </w:rPr>
        <w:t>详见</w:t>
      </w:r>
      <w:r>
        <w:rPr>
          <w:rFonts w:hint="eastAsia" w:ascii="宋体" w:hAnsi="宋体"/>
          <w:bCs/>
          <w:color w:val="FF0000"/>
          <w:szCs w:val="21"/>
        </w:rPr>
        <w:t>北京中医药大学深圳医院（龙岗）</w:t>
      </w:r>
      <w:r>
        <w:rPr>
          <w:rFonts w:ascii="宋体" w:hAnsi="宋体"/>
          <w:bCs/>
          <w:color w:val="FF0000"/>
          <w:szCs w:val="21"/>
        </w:rPr>
        <w:t>医德医风上报管理程序采购需求</w:t>
      </w:r>
      <w:r>
        <w:rPr>
          <w:rFonts w:hint="eastAsia" w:ascii="宋体" w:hAnsi="宋体"/>
          <w:bCs/>
          <w:color w:val="FF0000"/>
          <w:szCs w:val="21"/>
        </w:rPr>
        <w:t>（技术参数和商务条款）</w:t>
      </w:r>
      <w:r>
        <w:rPr>
          <w:rFonts w:hint="eastAsia" w:ascii="宋体" w:hAnsi="宋体"/>
          <w:color w:val="FF0000"/>
          <w:szCs w:val="21"/>
        </w:rPr>
        <w:t>。</w:t>
      </w:r>
    </w:p>
    <w:p w14:paraId="48F952C4">
      <w:pPr>
        <w:spacing w:line="360" w:lineRule="exact"/>
        <w:rPr>
          <w:rFonts w:ascii="宋体" w:hAnsi="宋体"/>
          <w:b/>
          <w:szCs w:val="21"/>
        </w:rPr>
      </w:pPr>
      <w:r>
        <w:rPr>
          <w:rFonts w:hint="eastAsia" w:ascii="宋体" w:hAnsi="宋体"/>
          <w:b/>
          <w:szCs w:val="21"/>
        </w:rPr>
        <w:t>三、采购方式：</w:t>
      </w:r>
    </w:p>
    <w:p w14:paraId="6AE1EE96">
      <w:pPr>
        <w:spacing w:line="360" w:lineRule="exact"/>
        <w:rPr>
          <w:rFonts w:ascii="宋体" w:hAnsi="宋体"/>
          <w:szCs w:val="21"/>
        </w:rPr>
      </w:pPr>
      <w:r>
        <w:rPr>
          <w:rFonts w:hint="eastAsia" w:ascii="宋体" w:hAnsi="宋体"/>
          <w:szCs w:val="21"/>
        </w:rPr>
        <w:t>深圳市北京中医药大学深圳医院（龙岗）院内公开采购。</w:t>
      </w:r>
    </w:p>
    <w:p w14:paraId="752B7C00">
      <w:pPr>
        <w:spacing w:line="360" w:lineRule="exact"/>
        <w:rPr>
          <w:rFonts w:ascii="宋体" w:hAnsi="宋体"/>
          <w:b/>
          <w:szCs w:val="21"/>
        </w:rPr>
      </w:pPr>
      <w:r>
        <w:rPr>
          <w:rFonts w:hint="eastAsia" w:ascii="宋体" w:hAnsi="宋体"/>
          <w:b/>
          <w:szCs w:val="21"/>
        </w:rPr>
        <w:t>四、采购机构：</w:t>
      </w:r>
    </w:p>
    <w:p w14:paraId="5C51178A">
      <w:pPr>
        <w:spacing w:line="360" w:lineRule="exact"/>
        <w:rPr>
          <w:rFonts w:ascii="宋体" w:hAnsi="宋体"/>
          <w:szCs w:val="21"/>
        </w:rPr>
      </w:pPr>
      <w:r>
        <w:rPr>
          <w:rFonts w:hint="eastAsia" w:ascii="宋体" w:hAnsi="宋体"/>
          <w:szCs w:val="21"/>
        </w:rPr>
        <w:t>深圳市北京中医药大学深圳医院（龙岗）评标小组。</w:t>
      </w:r>
    </w:p>
    <w:p w14:paraId="6407D2D8">
      <w:pPr>
        <w:spacing w:line="360" w:lineRule="exact"/>
        <w:rPr>
          <w:rFonts w:ascii="宋体" w:hAnsi="宋体"/>
          <w:b/>
          <w:szCs w:val="21"/>
        </w:rPr>
      </w:pPr>
      <w:r>
        <w:rPr>
          <w:rFonts w:hint="eastAsia" w:ascii="宋体" w:hAnsi="宋体"/>
          <w:b/>
          <w:szCs w:val="21"/>
        </w:rPr>
        <w:t>五、</w:t>
      </w:r>
      <w:bookmarkStart w:id="0" w:name="_Toc17710"/>
      <w:r>
        <w:rPr>
          <w:rFonts w:hint="eastAsia" w:ascii="宋体" w:hAnsi="宋体"/>
          <w:b/>
          <w:szCs w:val="21"/>
        </w:rPr>
        <w:t>资格性审查表、符合性审查表</w:t>
      </w:r>
      <w:bookmarkEnd w:id="0"/>
      <w:r>
        <w:rPr>
          <w:rFonts w:hint="eastAsia" w:ascii="宋体" w:hAnsi="宋体"/>
          <w:b/>
          <w:szCs w:val="21"/>
        </w:rPr>
        <w:t>：</w:t>
      </w:r>
    </w:p>
    <w:p w14:paraId="05B6FE06">
      <w:pPr>
        <w:spacing w:line="300" w:lineRule="auto"/>
        <w:jc w:val="center"/>
        <w:rPr>
          <w:rFonts w:ascii="黑体" w:eastAsia="黑体"/>
          <w:color w:val="FF0000"/>
          <w:szCs w:val="21"/>
        </w:rPr>
      </w:pPr>
      <w:r>
        <w:rPr>
          <w:rFonts w:hint="eastAsia"/>
          <w:b/>
          <w:color w:val="FF0000"/>
        </w:rPr>
        <w:t>（凡有下列情形之一的，投标文件无效，投标作无效标处理</w:t>
      </w:r>
      <w:r>
        <w:rPr>
          <w:rFonts w:hint="eastAsia" w:ascii="黑体" w:eastAsia="黑体"/>
          <w:color w:val="FF0000"/>
          <w:szCs w:val="21"/>
        </w:rPr>
        <w:t>）</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244"/>
      </w:tblGrid>
      <w:tr w14:paraId="1403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14:paraId="22925A8F">
            <w:pPr>
              <w:spacing w:line="300" w:lineRule="auto"/>
              <w:jc w:val="center"/>
              <w:rPr>
                <w:b/>
              </w:rPr>
            </w:pPr>
            <w:r>
              <w:rPr>
                <w:rFonts w:hint="eastAsia"/>
                <w:b/>
              </w:rPr>
              <w:t>序号</w:t>
            </w:r>
          </w:p>
        </w:tc>
        <w:tc>
          <w:tcPr>
            <w:tcW w:w="9244" w:type="dxa"/>
            <w:vAlign w:val="center"/>
          </w:tcPr>
          <w:p w14:paraId="46B67A2E">
            <w:pPr>
              <w:spacing w:line="300" w:lineRule="auto"/>
              <w:jc w:val="center"/>
              <w:rPr>
                <w:b/>
              </w:rPr>
            </w:pPr>
            <w:r>
              <w:rPr>
                <w:rFonts w:hint="eastAsia"/>
                <w:b/>
              </w:rPr>
              <w:t>评 审 内 容</w:t>
            </w:r>
          </w:p>
        </w:tc>
      </w:tr>
      <w:tr w14:paraId="5A9C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9" w:type="dxa"/>
            <w:gridSpan w:val="2"/>
            <w:vAlign w:val="center"/>
          </w:tcPr>
          <w:p w14:paraId="0AB37F4F">
            <w:pPr>
              <w:spacing w:line="300" w:lineRule="auto"/>
              <w:jc w:val="center"/>
              <w:rPr>
                <w:b/>
              </w:rPr>
            </w:pPr>
            <w:r>
              <w:rPr>
                <w:rFonts w:hint="eastAsia"/>
              </w:rPr>
              <w:t>资格性审查表</w:t>
            </w:r>
          </w:p>
        </w:tc>
      </w:tr>
      <w:tr w14:paraId="06C0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14:paraId="00EE4CD2">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14:paraId="77BAE023">
            <w:pPr>
              <w:spacing w:line="300" w:lineRule="auto"/>
            </w:pPr>
            <w:r>
              <w:rPr>
                <w:rFonts w:hint="eastAsia"/>
              </w:rPr>
              <w:t>投标人不具备招标资质要求，或未提交相应资质证明材料；(详见采购公告“</w:t>
            </w:r>
            <w:r>
              <w:t>供应商资质要求</w:t>
            </w:r>
            <w:r>
              <w:rPr>
                <w:rFonts w:hint="eastAsia"/>
              </w:rPr>
              <w:t>”，其中未列示的资质要求不得导致废标。)</w:t>
            </w:r>
          </w:p>
        </w:tc>
      </w:tr>
      <w:tr w14:paraId="470E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14:paraId="45A28759">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14:paraId="604AF7A3">
            <w:pPr>
              <w:spacing w:line="300" w:lineRule="auto"/>
            </w:pPr>
            <w:r>
              <w:t>投标文件存在招标文件中规定的其它投标无效条款的；</w:t>
            </w:r>
          </w:p>
        </w:tc>
      </w:tr>
      <w:tr w14:paraId="1487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14:paraId="2FF486F5">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14:paraId="565BBFA1">
            <w:pPr>
              <w:spacing w:line="300" w:lineRule="auto"/>
            </w:pPr>
            <w:r>
              <w:t>法律、法规规定的属于投标无效的其他情形。</w:t>
            </w:r>
          </w:p>
        </w:tc>
      </w:tr>
      <w:tr w14:paraId="6DD0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9" w:type="dxa"/>
            <w:gridSpan w:val="2"/>
            <w:vAlign w:val="center"/>
          </w:tcPr>
          <w:p w14:paraId="39ED1C96">
            <w:pPr>
              <w:spacing w:line="300" w:lineRule="auto"/>
              <w:jc w:val="center"/>
            </w:pPr>
            <w:r>
              <w:rPr>
                <w:rFonts w:hint="eastAsia"/>
              </w:rPr>
              <w:t>符合性审查表</w:t>
            </w:r>
          </w:p>
        </w:tc>
      </w:tr>
      <w:tr w14:paraId="320F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34E0B550">
            <w:pPr>
              <w:numPr>
                <w:ilvl w:val="0"/>
                <w:numId w:val="3"/>
              </w:numPr>
              <w:adjustRightInd w:val="0"/>
              <w:snapToGrid w:val="0"/>
              <w:spacing w:line="300" w:lineRule="auto"/>
              <w:ind w:left="0" w:firstLine="0"/>
              <w:jc w:val="center"/>
            </w:pPr>
          </w:p>
        </w:tc>
        <w:tc>
          <w:tcPr>
            <w:tcW w:w="9244" w:type="dxa"/>
            <w:vAlign w:val="center"/>
          </w:tcPr>
          <w:p w14:paraId="324BE370">
            <w:pPr>
              <w:spacing w:line="300" w:lineRule="auto"/>
            </w:pPr>
            <w:r>
              <w:rPr>
                <w:rFonts w:hint="eastAsia"/>
              </w:rPr>
              <w:t>将一个包或一个标段的内容拆开投标；</w:t>
            </w:r>
          </w:p>
        </w:tc>
      </w:tr>
      <w:tr w14:paraId="3C5A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6BD7BFE1">
            <w:pPr>
              <w:numPr>
                <w:ilvl w:val="0"/>
                <w:numId w:val="3"/>
              </w:numPr>
              <w:adjustRightInd w:val="0"/>
              <w:snapToGrid w:val="0"/>
              <w:spacing w:line="300" w:lineRule="auto"/>
              <w:ind w:left="0" w:firstLine="0"/>
              <w:jc w:val="center"/>
            </w:pPr>
          </w:p>
        </w:tc>
        <w:tc>
          <w:tcPr>
            <w:tcW w:w="9244" w:type="dxa"/>
            <w:vAlign w:val="center"/>
          </w:tcPr>
          <w:p w14:paraId="31B2B276">
            <w:pPr>
              <w:spacing w:line="300" w:lineRule="auto"/>
            </w:pPr>
            <w:r>
              <w:rPr>
                <w:rFonts w:hint="eastAsia"/>
              </w:rPr>
              <w:t>投标文件及开标一览表未按招标文件规定密封、签字、盖章；</w:t>
            </w:r>
          </w:p>
        </w:tc>
      </w:tr>
      <w:tr w14:paraId="0473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537F613F">
            <w:pPr>
              <w:numPr>
                <w:ilvl w:val="0"/>
                <w:numId w:val="3"/>
              </w:numPr>
              <w:adjustRightInd w:val="0"/>
              <w:snapToGrid w:val="0"/>
              <w:spacing w:line="300" w:lineRule="auto"/>
              <w:ind w:left="0" w:firstLine="0"/>
              <w:jc w:val="center"/>
            </w:pPr>
          </w:p>
        </w:tc>
        <w:tc>
          <w:tcPr>
            <w:tcW w:w="9244" w:type="dxa"/>
            <w:vAlign w:val="center"/>
          </w:tcPr>
          <w:p w14:paraId="16E69AEC">
            <w:pPr>
              <w:spacing w:line="300" w:lineRule="auto"/>
            </w:pPr>
            <w:r>
              <w:rPr>
                <w:szCs w:val="21"/>
              </w:rPr>
              <w:t>对同一项目投标时，提供两套以上的投标方案（招标文件另有规定的除外）；</w:t>
            </w:r>
          </w:p>
        </w:tc>
      </w:tr>
      <w:tr w14:paraId="68D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45" w:type="dxa"/>
            <w:vAlign w:val="center"/>
          </w:tcPr>
          <w:p w14:paraId="0CF525F8">
            <w:pPr>
              <w:numPr>
                <w:ilvl w:val="0"/>
                <w:numId w:val="3"/>
              </w:numPr>
              <w:adjustRightInd w:val="0"/>
              <w:snapToGrid w:val="0"/>
              <w:spacing w:line="300" w:lineRule="auto"/>
              <w:ind w:left="0" w:firstLine="0"/>
              <w:jc w:val="center"/>
            </w:pPr>
          </w:p>
        </w:tc>
        <w:tc>
          <w:tcPr>
            <w:tcW w:w="9244" w:type="dxa"/>
            <w:vAlign w:val="center"/>
          </w:tcPr>
          <w:p w14:paraId="2B68D3FA">
            <w:pPr>
              <w:spacing w:line="300" w:lineRule="auto"/>
            </w:pPr>
            <w:r>
              <w:rPr>
                <w:rFonts w:hint="eastAsia"/>
              </w:rPr>
              <w:t>未按招标文件所提供的样式填写</w:t>
            </w:r>
            <w:r>
              <w:t>《</w:t>
            </w:r>
            <w:r>
              <w:rPr>
                <w:rFonts w:hint="eastAsia"/>
              </w:rPr>
              <w:t>投标函》；未按招标文件所提供的《政府采购投标及履约承诺函》进行承诺；</w:t>
            </w:r>
          </w:p>
        </w:tc>
      </w:tr>
      <w:tr w14:paraId="2ACD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45" w:type="dxa"/>
            <w:vAlign w:val="center"/>
          </w:tcPr>
          <w:p w14:paraId="2DE1E1A6">
            <w:pPr>
              <w:numPr>
                <w:ilvl w:val="0"/>
                <w:numId w:val="3"/>
              </w:numPr>
              <w:adjustRightInd w:val="0"/>
              <w:snapToGrid w:val="0"/>
              <w:spacing w:line="300" w:lineRule="auto"/>
              <w:ind w:left="0" w:firstLine="0"/>
              <w:jc w:val="center"/>
            </w:pPr>
          </w:p>
        </w:tc>
        <w:tc>
          <w:tcPr>
            <w:tcW w:w="9244" w:type="dxa"/>
            <w:vAlign w:val="center"/>
          </w:tcPr>
          <w:p w14:paraId="4E517863">
            <w:pPr>
              <w:spacing w:line="300" w:lineRule="auto"/>
            </w:pPr>
            <w:r>
              <w:rPr>
                <w:rFonts w:hint="eastAsia"/>
              </w:rPr>
              <w:t>未按照招标文件规定要求签署、盖章或投标文件没有法定代表人签字，或签字人没有法定代表人有效授权书的；</w:t>
            </w:r>
          </w:p>
        </w:tc>
      </w:tr>
      <w:tr w14:paraId="2558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7A595DD6">
            <w:pPr>
              <w:numPr>
                <w:ilvl w:val="0"/>
                <w:numId w:val="3"/>
              </w:numPr>
              <w:adjustRightInd w:val="0"/>
              <w:snapToGrid w:val="0"/>
              <w:spacing w:line="300" w:lineRule="auto"/>
              <w:ind w:left="0" w:firstLine="0"/>
              <w:jc w:val="center"/>
            </w:pPr>
          </w:p>
        </w:tc>
        <w:tc>
          <w:tcPr>
            <w:tcW w:w="9244" w:type="dxa"/>
            <w:vAlign w:val="center"/>
          </w:tcPr>
          <w:p w14:paraId="400B630E">
            <w:pPr>
              <w:spacing w:line="300" w:lineRule="auto"/>
            </w:pPr>
            <w:r>
              <w:rPr>
                <w:rFonts w:hint="eastAsia"/>
              </w:rPr>
              <w:t>投标总价或分项报价高于财政预算限额</w:t>
            </w:r>
            <w:r>
              <w:rPr>
                <w:szCs w:val="21"/>
              </w:rPr>
              <w:t>（最高投标限价）</w:t>
            </w:r>
            <w:r>
              <w:rPr>
                <w:rFonts w:hint="eastAsia"/>
              </w:rPr>
              <w:t>；</w:t>
            </w:r>
          </w:p>
        </w:tc>
      </w:tr>
      <w:tr w14:paraId="04C3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211F16F1">
            <w:pPr>
              <w:numPr>
                <w:ilvl w:val="0"/>
                <w:numId w:val="3"/>
              </w:numPr>
              <w:adjustRightInd w:val="0"/>
              <w:snapToGrid w:val="0"/>
              <w:spacing w:line="300" w:lineRule="auto"/>
              <w:ind w:left="0" w:firstLine="0"/>
              <w:jc w:val="center"/>
            </w:pPr>
          </w:p>
        </w:tc>
        <w:tc>
          <w:tcPr>
            <w:tcW w:w="9244" w:type="dxa"/>
            <w:vAlign w:val="center"/>
          </w:tcPr>
          <w:p w14:paraId="5B031ADE">
            <w:pPr>
              <w:spacing w:line="300" w:lineRule="auto"/>
            </w:pPr>
            <w:r>
              <w:rPr>
                <w:szCs w:val="21"/>
              </w:rPr>
              <w:t>同一项目出现两个及以上报价，且按规定无法确定哪个是有效报价；</w:t>
            </w:r>
          </w:p>
        </w:tc>
      </w:tr>
      <w:tr w14:paraId="6DB1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5C37DF6E">
            <w:pPr>
              <w:numPr>
                <w:ilvl w:val="0"/>
                <w:numId w:val="3"/>
              </w:numPr>
              <w:adjustRightInd w:val="0"/>
              <w:snapToGrid w:val="0"/>
              <w:spacing w:line="300" w:lineRule="auto"/>
              <w:ind w:left="0" w:firstLine="0"/>
              <w:jc w:val="center"/>
            </w:pPr>
          </w:p>
        </w:tc>
        <w:tc>
          <w:tcPr>
            <w:tcW w:w="9244" w:type="dxa"/>
            <w:vAlign w:val="center"/>
          </w:tcPr>
          <w:p w14:paraId="2FAA045E">
            <w:pPr>
              <w:spacing w:line="30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14:paraId="47A0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099E8890">
            <w:pPr>
              <w:numPr>
                <w:ilvl w:val="0"/>
                <w:numId w:val="3"/>
              </w:numPr>
              <w:adjustRightInd w:val="0"/>
              <w:snapToGrid w:val="0"/>
              <w:spacing w:line="300" w:lineRule="auto"/>
              <w:ind w:left="0" w:firstLine="0"/>
              <w:jc w:val="center"/>
            </w:pPr>
          </w:p>
        </w:tc>
        <w:tc>
          <w:tcPr>
            <w:tcW w:w="9244" w:type="dxa"/>
            <w:vAlign w:val="center"/>
          </w:tcPr>
          <w:p w14:paraId="48C3B62F">
            <w:pPr>
              <w:spacing w:line="300" w:lineRule="auto"/>
            </w:pPr>
            <w:r>
              <w:rPr>
                <w:rFonts w:hint="eastAsia"/>
              </w:rPr>
              <w:t>所投产品或服务在商务、技术等方面没有实质性满足招标文件要求的</w:t>
            </w:r>
            <w:r>
              <w:rPr>
                <w:rFonts w:hint="eastAsia" w:ascii="宋体" w:hAnsi="宋体" w:cs="宋体"/>
                <w:szCs w:val="21"/>
              </w:rPr>
              <w:t>（招标文件标注★的均为实质性条款</w:t>
            </w:r>
            <w:r>
              <w:rPr>
                <w:rFonts w:hint="eastAsia"/>
              </w:rPr>
              <w:t>，是否实质性满足招标文件要求，由评标委员会根据《实质性响应条款偏离表》做出评判</w:t>
            </w:r>
            <w:r>
              <w:rPr>
                <w:rFonts w:hint="eastAsia" w:ascii="宋体" w:hAnsi="宋体" w:cs="宋体"/>
                <w:szCs w:val="21"/>
              </w:rPr>
              <w:t>）</w:t>
            </w:r>
            <w:r>
              <w:rPr>
                <w:rFonts w:hint="eastAsia"/>
              </w:rPr>
              <w:t>；</w:t>
            </w:r>
          </w:p>
        </w:tc>
      </w:tr>
      <w:tr w14:paraId="7DD0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7C2F00B4">
            <w:pPr>
              <w:numPr>
                <w:ilvl w:val="0"/>
                <w:numId w:val="3"/>
              </w:numPr>
              <w:adjustRightInd w:val="0"/>
              <w:snapToGrid w:val="0"/>
              <w:spacing w:line="300" w:lineRule="auto"/>
              <w:ind w:left="0" w:firstLine="0"/>
              <w:jc w:val="center"/>
            </w:pPr>
          </w:p>
        </w:tc>
        <w:tc>
          <w:tcPr>
            <w:tcW w:w="9244" w:type="dxa"/>
            <w:vAlign w:val="center"/>
          </w:tcPr>
          <w:p w14:paraId="28E83CD7">
            <w:pPr>
              <w:spacing w:line="300" w:lineRule="auto"/>
            </w:pPr>
            <w:r>
              <w:rPr>
                <w:rFonts w:hint="eastAsia"/>
              </w:rPr>
              <w:t>投标报价有严重缺漏项目或对招标文件规定的服务清单项目及数量进行修改；</w:t>
            </w:r>
          </w:p>
        </w:tc>
      </w:tr>
      <w:tr w14:paraId="4610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7F0362F0">
            <w:pPr>
              <w:numPr>
                <w:ilvl w:val="0"/>
                <w:numId w:val="3"/>
              </w:numPr>
              <w:adjustRightInd w:val="0"/>
              <w:snapToGrid w:val="0"/>
              <w:spacing w:line="300" w:lineRule="auto"/>
              <w:ind w:left="0" w:firstLine="0"/>
              <w:jc w:val="center"/>
            </w:pPr>
          </w:p>
        </w:tc>
        <w:tc>
          <w:tcPr>
            <w:tcW w:w="9244" w:type="dxa"/>
            <w:vAlign w:val="center"/>
          </w:tcPr>
          <w:p w14:paraId="23DD39C7">
            <w:pPr>
              <w:spacing w:line="300" w:lineRule="auto"/>
            </w:pPr>
            <w:r>
              <w:rPr>
                <w:rFonts w:hint="eastAsia" w:ascii="宋体" w:hAnsi="宋体"/>
                <w:szCs w:val="21"/>
              </w:rPr>
              <w:t>投标单位的法定代表人或委托代理人未准时递交投标文件；</w:t>
            </w:r>
          </w:p>
        </w:tc>
      </w:tr>
    </w:tbl>
    <w:p w14:paraId="202E2C4F">
      <w:pPr>
        <w:spacing w:line="360" w:lineRule="exact"/>
        <w:rPr>
          <w:rFonts w:ascii="宋体" w:hAnsi="宋体"/>
          <w:b/>
          <w:szCs w:val="21"/>
        </w:rPr>
      </w:pPr>
      <w:r>
        <w:rPr>
          <w:rFonts w:hint="eastAsia" w:ascii="宋体" w:hAnsi="宋体"/>
          <w:b/>
          <w:szCs w:val="21"/>
        </w:rPr>
        <w:t>六、评标（评审）办法：采用综合评标法。</w:t>
      </w:r>
    </w:p>
    <w:p w14:paraId="6C5C4D3C">
      <w:pPr>
        <w:spacing w:line="360" w:lineRule="exact"/>
        <w:rPr>
          <w:rFonts w:ascii="宋体" w:hAnsi="宋体"/>
          <w:szCs w:val="21"/>
        </w:rPr>
      </w:pPr>
      <w:r>
        <w:rPr>
          <w:rFonts w:hint="eastAsia" w:ascii="宋体" w:hAnsi="宋体"/>
          <w:szCs w:val="21"/>
        </w:rPr>
        <w:t>1、评审人员的组成：北京中医药大学深圳医院（龙岗）评标小组。</w:t>
      </w:r>
    </w:p>
    <w:p w14:paraId="05024084">
      <w:pPr>
        <w:spacing w:line="360" w:lineRule="exact"/>
        <w:rPr>
          <w:rFonts w:ascii="宋体" w:hAnsi="宋体"/>
          <w:szCs w:val="21"/>
        </w:rPr>
      </w:pPr>
      <w:r>
        <w:rPr>
          <w:rFonts w:hint="eastAsia" w:ascii="宋体" w:hAnsi="宋体"/>
          <w:szCs w:val="21"/>
        </w:rPr>
        <w:t>2、评审原则：</w:t>
      </w:r>
    </w:p>
    <w:p w14:paraId="678190F4">
      <w:pPr>
        <w:spacing w:line="360" w:lineRule="exact"/>
        <w:rPr>
          <w:rFonts w:ascii="宋体" w:hAnsi="宋体"/>
          <w:szCs w:val="21"/>
        </w:rPr>
      </w:pPr>
      <w:r>
        <w:rPr>
          <w:rFonts w:hint="eastAsia" w:ascii="宋体" w:hAnsi="宋体"/>
          <w:szCs w:val="21"/>
        </w:rPr>
        <w:t>（1）坚持公开、公平、公正的基本原则；</w:t>
      </w:r>
    </w:p>
    <w:p w14:paraId="2E6B7D3B">
      <w:pPr>
        <w:spacing w:line="360" w:lineRule="exact"/>
        <w:rPr>
          <w:rFonts w:ascii="宋体" w:hAnsi="宋体"/>
          <w:szCs w:val="21"/>
        </w:rPr>
      </w:pPr>
      <w:r>
        <w:rPr>
          <w:rFonts w:hint="eastAsia" w:ascii="宋体" w:hAnsi="宋体"/>
          <w:szCs w:val="21"/>
        </w:rPr>
        <w:t>（2）实行科学评估、集体决策；</w:t>
      </w:r>
    </w:p>
    <w:p w14:paraId="599A13F2">
      <w:pPr>
        <w:spacing w:line="360" w:lineRule="exact"/>
        <w:rPr>
          <w:rFonts w:ascii="宋体" w:hAnsi="宋体"/>
          <w:szCs w:val="21"/>
        </w:rPr>
      </w:pPr>
      <w:r>
        <w:rPr>
          <w:rFonts w:hint="eastAsia" w:ascii="宋体" w:hAnsi="宋体"/>
          <w:szCs w:val="21"/>
        </w:rPr>
        <w:t>（3）质量优先、诚实信用优先、价廉优先；</w:t>
      </w:r>
    </w:p>
    <w:p w14:paraId="3A6122EC">
      <w:pPr>
        <w:spacing w:line="360" w:lineRule="exact"/>
        <w:rPr>
          <w:rFonts w:ascii="宋体" w:hAnsi="宋体"/>
          <w:szCs w:val="21"/>
        </w:rPr>
      </w:pPr>
      <w:r>
        <w:rPr>
          <w:rFonts w:hint="eastAsia" w:ascii="宋体" w:hAnsi="宋体"/>
          <w:szCs w:val="21"/>
        </w:rPr>
        <w:t>（4）医院纪检组全程有效监督。</w:t>
      </w:r>
    </w:p>
    <w:p w14:paraId="78F8BDDA">
      <w:pPr>
        <w:spacing w:line="360" w:lineRule="exact"/>
        <w:rPr>
          <w:rFonts w:ascii="宋体" w:hAnsi="宋体"/>
          <w:szCs w:val="21"/>
        </w:rPr>
      </w:pPr>
      <w:r>
        <w:rPr>
          <w:rFonts w:hint="eastAsia" w:ascii="宋体" w:hAnsi="宋体"/>
          <w:szCs w:val="21"/>
        </w:rPr>
        <w:t>3、评审标准：（见下表）</w:t>
      </w:r>
    </w:p>
    <w:tbl>
      <w:tblPr>
        <w:tblStyle w:val="15"/>
        <w:tblW w:w="1020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596"/>
        <w:gridCol w:w="1203"/>
        <w:gridCol w:w="699"/>
        <w:gridCol w:w="1059"/>
        <w:gridCol w:w="5977"/>
      </w:tblGrid>
      <w:tr w14:paraId="53FE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6" w:type="dxa"/>
            <w:vAlign w:val="center"/>
          </w:tcPr>
          <w:p w14:paraId="67D4FB61">
            <w:pPr>
              <w:jc w:val="center"/>
              <w:rPr>
                <w:rFonts w:ascii="宋体" w:hAnsi="宋体"/>
                <w:szCs w:val="21"/>
              </w:rPr>
            </w:pPr>
            <w:r>
              <w:rPr>
                <w:rFonts w:hint="eastAsia" w:ascii="宋体" w:hAnsi="宋体"/>
                <w:szCs w:val="21"/>
              </w:rPr>
              <w:t>序号</w:t>
            </w:r>
          </w:p>
        </w:tc>
        <w:tc>
          <w:tcPr>
            <w:tcW w:w="3557" w:type="dxa"/>
            <w:gridSpan w:val="4"/>
            <w:vAlign w:val="center"/>
          </w:tcPr>
          <w:p w14:paraId="534A7C5E">
            <w:pPr>
              <w:jc w:val="center"/>
              <w:rPr>
                <w:rFonts w:ascii="宋体" w:hAnsi="宋体"/>
                <w:szCs w:val="21"/>
              </w:rPr>
            </w:pPr>
            <w:r>
              <w:rPr>
                <w:rFonts w:hint="eastAsia" w:ascii="宋体" w:hAnsi="宋体"/>
                <w:szCs w:val="21"/>
              </w:rPr>
              <w:t>评分项</w:t>
            </w:r>
          </w:p>
        </w:tc>
        <w:tc>
          <w:tcPr>
            <w:tcW w:w="5977" w:type="dxa"/>
            <w:vAlign w:val="center"/>
          </w:tcPr>
          <w:p w14:paraId="66D8E764">
            <w:pPr>
              <w:jc w:val="center"/>
              <w:rPr>
                <w:rFonts w:ascii="宋体" w:hAnsi="宋体"/>
                <w:szCs w:val="21"/>
              </w:rPr>
            </w:pPr>
            <w:r>
              <w:rPr>
                <w:rFonts w:hint="eastAsia" w:ascii="宋体" w:hAnsi="宋体"/>
                <w:szCs w:val="21"/>
              </w:rPr>
              <w:t>权重分</w:t>
            </w:r>
          </w:p>
        </w:tc>
      </w:tr>
      <w:tr w14:paraId="46F6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6" w:type="dxa"/>
            <w:vAlign w:val="center"/>
          </w:tcPr>
          <w:p w14:paraId="332C8DA9">
            <w:pPr>
              <w:jc w:val="center"/>
              <w:rPr>
                <w:rFonts w:ascii="宋体" w:hAnsi="宋体"/>
                <w:b/>
                <w:szCs w:val="21"/>
              </w:rPr>
            </w:pPr>
            <w:r>
              <w:rPr>
                <w:rFonts w:ascii="宋体" w:hAnsi="宋体"/>
                <w:b/>
                <w:szCs w:val="21"/>
              </w:rPr>
              <w:t>1</w:t>
            </w:r>
          </w:p>
        </w:tc>
        <w:tc>
          <w:tcPr>
            <w:tcW w:w="3557" w:type="dxa"/>
            <w:gridSpan w:val="4"/>
            <w:vAlign w:val="center"/>
          </w:tcPr>
          <w:p w14:paraId="0D5B4717">
            <w:pPr>
              <w:jc w:val="center"/>
              <w:rPr>
                <w:rFonts w:ascii="宋体" w:hAnsi="宋体"/>
                <w:b/>
                <w:szCs w:val="21"/>
              </w:rPr>
            </w:pPr>
            <w:r>
              <w:rPr>
                <w:rFonts w:hint="eastAsia" w:ascii="宋体" w:hAnsi="宋体"/>
                <w:b/>
                <w:szCs w:val="21"/>
              </w:rPr>
              <w:t>价格</w:t>
            </w:r>
          </w:p>
        </w:tc>
        <w:tc>
          <w:tcPr>
            <w:tcW w:w="5977" w:type="dxa"/>
            <w:vAlign w:val="center"/>
          </w:tcPr>
          <w:p w14:paraId="45FCA942">
            <w:pPr>
              <w:jc w:val="center"/>
              <w:rPr>
                <w:rFonts w:ascii="宋体" w:hAnsi="宋体"/>
                <w:b/>
                <w:szCs w:val="21"/>
              </w:rPr>
            </w:pPr>
            <w:r>
              <w:rPr>
                <w:rFonts w:hint="eastAsia" w:ascii="宋体" w:hAnsi="宋体"/>
                <w:b/>
                <w:szCs w:val="21"/>
              </w:rPr>
              <w:t>20</w:t>
            </w:r>
          </w:p>
        </w:tc>
      </w:tr>
      <w:tr w14:paraId="3206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200" w:type="dxa"/>
            <w:gridSpan w:val="6"/>
            <w:vAlign w:val="center"/>
          </w:tcPr>
          <w:p w14:paraId="5098B571">
            <w:pPr>
              <w:jc w:val="center"/>
              <w:rPr>
                <w:rFonts w:ascii="宋体" w:hAnsi="宋体"/>
                <w:b/>
                <w:szCs w:val="21"/>
              </w:rPr>
            </w:pPr>
            <w:r>
              <w:rPr>
                <w:rFonts w:hint="eastAsia" w:ascii="宋体" w:hAnsi="宋体"/>
                <w:b/>
                <w:szCs w:val="21"/>
              </w:rPr>
              <w:t>计算方法：</w:t>
            </w:r>
            <w:r>
              <w:rPr>
                <w:rFonts w:hint="eastAsia" w:ascii="宋体" w:hAnsi="宋体"/>
                <w:szCs w:val="21"/>
              </w:rPr>
              <w:t>价格分=(最低价/投标报价）*20</w:t>
            </w:r>
          </w:p>
        </w:tc>
      </w:tr>
      <w:tr w14:paraId="1695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6" w:type="dxa"/>
            <w:vAlign w:val="center"/>
          </w:tcPr>
          <w:p w14:paraId="49358901">
            <w:pPr>
              <w:jc w:val="center"/>
              <w:rPr>
                <w:rFonts w:ascii="宋体" w:hAnsi="宋体"/>
                <w:b/>
                <w:szCs w:val="21"/>
              </w:rPr>
            </w:pPr>
            <w:r>
              <w:rPr>
                <w:rFonts w:ascii="宋体" w:hAnsi="宋体"/>
                <w:b/>
                <w:szCs w:val="21"/>
              </w:rPr>
              <w:t>2</w:t>
            </w:r>
          </w:p>
        </w:tc>
        <w:tc>
          <w:tcPr>
            <w:tcW w:w="3557" w:type="dxa"/>
            <w:gridSpan w:val="4"/>
            <w:vAlign w:val="center"/>
          </w:tcPr>
          <w:p w14:paraId="77A1AF6B">
            <w:pPr>
              <w:jc w:val="center"/>
              <w:rPr>
                <w:rFonts w:ascii="宋体" w:hAnsi="宋体"/>
                <w:b/>
                <w:szCs w:val="21"/>
              </w:rPr>
            </w:pPr>
            <w:r>
              <w:rPr>
                <w:rFonts w:hint="eastAsia" w:ascii="宋体" w:hAnsi="宋体"/>
                <w:b/>
                <w:szCs w:val="21"/>
              </w:rPr>
              <w:t>技术部分</w:t>
            </w:r>
          </w:p>
        </w:tc>
        <w:tc>
          <w:tcPr>
            <w:tcW w:w="5977" w:type="dxa"/>
            <w:vAlign w:val="center"/>
          </w:tcPr>
          <w:p w14:paraId="0ED024D1">
            <w:pPr>
              <w:jc w:val="center"/>
              <w:rPr>
                <w:rFonts w:ascii="宋体" w:hAnsi="宋体"/>
                <w:b/>
                <w:szCs w:val="21"/>
              </w:rPr>
            </w:pPr>
            <w:r>
              <w:rPr>
                <w:rFonts w:hint="eastAsia" w:ascii="宋体" w:hAnsi="宋体"/>
                <w:b/>
                <w:szCs w:val="21"/>
              </w:rPr>
              <w:t>59</w:t>
            </w:r>
          </w:p>
        </w:tc>
      </w:tr>
      <w:tr w14:paraId="641D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6" w:type="dxa"/>
            <w:vMerge w:val="restart"/>
            <w:vAlign w:val="center"/>
          </w:tcPr>
          <w:p w14:paraId="7F3A57B2">
            <w:pPr>
              <w:jc w:val="center"/>
              <w:rPr>
                <w:rFonts w:ascii="宋体" w:hAnsi="宋体"/>
                <w:szCs w:val="21"/>
              </w:rPr>
            </w:pPr>
            <w:r>
              <w:rPr>
                <w:rFonts w:hint="eastAsia" w:ascii="宋体" w:hAnsi="宋体"/>
                <w:szCs w:val="21"/>
              </w:rPr>
              <w:t>2</w:t>
            </w:r>
          </w:p>
        </w:tc>
        <w:tc>
          <w:tcPr>
            <w:tcW w:w="596" w:type="dxa"/>
            <w:vAlign w:val="center"/>
          </w:tcPr>
          <w:p w14:paraId="2F73918C">
            <w:pPr>
              <w:jc w:val="center"/>
              <w:rPr>
                <w:rFonts w:ascii="宋体" w:hAnsi="宋体"/>
                <w:szCs w:val="21"/>
              </w:rPr>
            </w:pPr>
            <w:r>
              <w:rPr>
                <w:rFonts w:hint="eastAsia" w:ascii="宋体" w:hAnsi="宋体"/>
                <w:szCs w:val="21"/>
              </w:rPr>
              <w:t>序号</w:t>
            </w:r>
          </w:p>
        </w:tc>
        <w:tc>
          <w:tcPr>
            <w:tcW w:w="1203" w:type="dxa"/>
            <w:vAlign w:val="center"/>
          </w:tcPr>
          <w:p w14:paraId="38898092">
            <w:pPr>
              <w:jc w:val="center"/>
              <w:rPr>
                <w:rFonts w:ascii="宋体" w:hAnsi="宋体"/>
                <w:szCs w:val="21"/>
              </w:rPr>
            </w:pPr>
            <w:r>
              <w:rPr>
                <w:rFonts w:hint="eastAsia" w:ascii="宋体" w:hAnsi="宋体"/>
                <w:szCs w:val="21"/>
              </w:rPr>
              <w:t>评分因素</w:t>
            </w:r>
          </w:p>
        </w:tc>
        <w:tc>
          <w:tcPr>
            <w:tcW w:w="699" w:type="dxa"/>
            <w:vAlign w:val="center"/>
          </w:tcPr>
          <w:p w14:paraId="015735AF">
            <w:pPr>
              <w:jc w:val="center"/>
              <w:rPr>
                <w:rFonts w:ascii="宋体" w:hAnsi="宋体"/>
                <w:szCs w:val="21"/>
              </w:rPr>
            </w:pPr>
            <w:r>
              <w:rPr>
                <w:rFonts w:hint="eastAsia" w:ascii="宋体" w:hAnsi="宋体"/>
                <w:szCs w:val="21"/>
              </w:rPr>
              <w:t>权重</w:t>
            </w:r>
          </w:p>
        </w:tc>
        <w:tc>
          <w:tcPr>
            <w:tcW w:w="1059" w:type="dxa"/>
            <w:vAlign w:val="center"/>
          </w:tcPr>
          <w:p w14:paraId="3CE24613">
            <w:pPr>
              <w:jc w:val="center"/>
              <w:rPr>
                <w:rFonts w:ascii="宋体" w:hAnsi="宋体"/>
                <w:szCs w:val="21"/>
              </w:rPr>
            </w:pPr>
            <w:r>
              <w:rPr>
                <w:rFonts w:hint="eastAsia" w:ascii="宋体" w:hAnsi="宋体"/>
                <w:szCs w:val="21"/>
              </w:rPr>
              <w:t>评分方式</w:t>
            </w:r>
          </w:p>
        </w:tc>
        <w:tc>
          <w:tcPr>
            <w:tcW w:w="5977" w:type="dxa"/>
            <w:vAlign w:val="center"/>
          </w:tcPr>
          <w:p w14:paraId="13EE3983">
            <w:pPr>
              <w:jc w:val="center"/>
              <w:rPr>
                <w:rFonts w:ascii="宋体" w:hAnsi="宋体"/>
                <w:szCs w:val="21"/>
              </w:rPr>
            </w:pPr>
            <w:r>
              <w:rPr>
                <w:rFonts w:hint="eastAsia" w:ascii="宋体" w:hAnsi="宋体"/>
                <w:szCs w:val="21"/>
              </w:rPr>
              <w:t>评分准则</w:t>
            </w:r>
          </w:p>
        </w:tc>
      </w:tr>
      <w:tr w14:paraId="497A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6" w:type="dxa"/>
            <w:vMerge w:val="continue"/>
            <w:vAlign w:val="center"/>
          </w:tcPr>
          <w:p w14:paraId="7A40FDC6">
            <w:pPr>
              <w:jc w:val="center"/>
              <w:rPr>
                <w:rFonts w:ascii="宋体" w:hAnsi="宋体"/>
                <w:szCs w:val="21"/>
              </w:rPr>
            </w:pPr>
          </w:p>
        </w:tc>
        <w:tc>
          <w:tcPr>
            <w:tcW w:w="596" w:type="dxa"/>
            <w:vAlign w:val="center"/>
          </w:tcPr>
          <w:p w14:paraId="75B87560">
            <w:pPr>
              <w:jc w:val="center"/>
              <w:rPr>
                <w:rFonts w:ascii="宋体" w:hAnsi="宋体"/>
                <w:szCs w:val="21"/>
              </w:rPr>
            </w:pPr>
            <w:r>
              <w:rPr>
                <w:rFonts w:hint="eastAsia" w:ascii="宋体" w:hAnsi="宋体"/>
                <w:szCs w:val="21"/>
              </w:rPr>
              <w:t>1</w:t>
            </w:r>
          </w:p>
        </w:tc>
        <w:tc>
          <w:tcPr>
            <w:tcW w:w="1203" w:type="dxa"/>
            <w:vAlign w:val="center"/>
          </w:tcPr>
          <w:p w14:paraId="00861F83">
            <w:pPr>
              <w:rPr>
                <w:rFonts w:ascii="宋体" w:hAnsi="宋体" w:cs="宋体"/>
                <w:szCs w:val="21"/>
              </w:rPr>
            </w:pPr>
            <w:r>
              <w:rPr>
                <w:rFonts w:hint="eastAsia" w:ascii="宋体" w:hAnsi="宋体" w:cs="宋体"/>
                <w:szCs w:val="21"/>
              </w:rPr>
              <w:t>实施方案</w:t>
            </w:r>
          </w:p>
        </w:tc>
        <w:tc>
          <w:tcPr>
            <w:tcW w:w="699" w:type="dxa"/>
            <w:vAlign w:val="center"/>
          </w:tcPr>
          <w:p w14:paraId="5D3EC1DE">
            <w:pPr>
              <w:pStyle w:val="8"/>
              <w:jc w:val="center"/>
              <w:rPr>
                <w:rFonts w:ascii="宋体" w:hAnsi="宋体" w:cs="宋体"/>
                <w:sz w:val="21"/>
                <w:szCs w:val="21"/>
              </w:rPr>
            </w:pPr>
            <w:r>
              <w:rPr>
                <w:rFonts w:hint="eastAsia" w:ascii="宋体" w:hAnsi="宋体" w:cs="宋体"/>
                <w:sz w:val="21"/>
                <w:szCs w:val="21"/>
              </w:rPr>
              <w:t>20</w:t>
            </w:r>
          </w:p>
        </w:tc>
        <w:tc>
          <w:tcPr>
            <w:tcW w:w="1059" w:type="dxa"/>
            <w:vAlign w:val="center"/>
          </w:tcPr>
          <w:p w14:paraId="06709870">
            <w:pPr>
              <w:jc w:val="center"/>
              <w:rPr>
                <w:rFonts w:ascii="宋体" w:hAnsi="宋体"/>
                <w:szCs w:val="21"/>
              </w:rPr>
            </w:pPr>
            <w:r>
              <w:rPr>
                <w:rFonts w:hint="eastAsia" w:ascii="宋体" w:hAnsi="宋体"/>
                <w:szCs w:val="21"/>
              </w:rPr>
              <w:t>专家评分</w:t>
            </w:r>
          </w:p>
        </w:tc>
        <w:tc>
          <w:tcPr>
            <w:tcW w:w="5977" w:type="dxa"/>
            <w:vAlign w:val="center"/>
          </w:tcPr>
          <w:p w14:paraId="6A7AE856">
            <w:pPr>
              <w:tabs>
                <w:tab w:val="left" w:pos="426"/>
              </w:tabs>
              <w:rPr>
                <w:rFonts w:ascii="宋体" w:hAnsi="宋体" w:cs="宋体"/>
                <w:szCs w:val="21"/>
              </w:rPr>
            </w:pPr>
            <w:r>
              <w:rPr>
                <w:rFonts w:hint="eastAsia" w:ascii="宋体" w:hAnsi="宋体" w:cs="宋体"/>
                <w:b/>
                <w:szCs w:val="21"/>
              </w:rPr>
              <w:t>评审内容：</w:t>
            </w:r>
          </w:p>
          <w:p w14:paraId="5469B3D6">
            <w:pPr>
              <w:jc w:val="left"/>
              <w:rPr>
                <w:rFonts w:ascii="宋体" w:hAnsi="宋体"/>
                <w:szCs w:val="21"/>
              </w:rPr>
            </w:pPr>
            <w:r>
              <w:rPr>
                <w:rFonts w:hint="eastAsia" w:ascii="宋体" w:hAnsi="宋体"/>
                <w:szCs w:val="21"/>
              </w:rPr>
              <w:t>投标人应充分了解本项目的具体实施范围及技术要求，在投标文件中详细说明实施方案（包括但不限</w:t>
            </w:r>
            <w:r>
              <w:rPr>
                <w:rFonts w:hint="eastAsia" w:ascii="宋体" w:hAnsi="宋体" w:cs="宋体"/>
                <w:szCs w:val="21"/>
              </w:rPr>
              <w:t>咨询设计</w:t>
            </w:r>
            <w:r>
              <w:rPr>
                <w:rFonts w:hint="eastAsia" w:ascii="宋体" w:hAnsi="宋体"/>
                <w:szCs w:val="21"/>
              </w:rPr>
              <w:t>方案</w:t>
            </w:r>
            <w:r>
              <w:rPr>
                <w:rFonts w:ascii="宋体" w:hAnsi="宋体"/>
                <w:szCs w:val="21"/>
              </w:rPr>
              <w:t>、</w:t>
            </w:r>
            <w:r>
              <w:rPr>
                <w:rFonts w:hint="eastAsia" w:ascii="宋体" w:hAnsi="宋体" w:cs="宋体"/>
                <w:szCs w:val="21"/>
              </w:rPr>
              <w:t>监理实施方案</w:t>
            </w:r>
            <w:r>
              <w:rPr>
                <w:rFonts w:ascii="宋体" w:hAnsi="宋体"/>
                <w:szCs w:val="21"/>
              </w:rPr>
              <w:t>等</w:t>
            </w:r>
            <w:r>
              <w:rPr>
                <w:rFonts w:hint="eastAsia" w:ascii="宋体" w:hAnsi="宋体"/>
                <w:szCs w:val="21"/>
              </w:rPr>
              <w:t>）。</w:t>
            </w:r>
          </w:p>
          <w:p w14:paraId="1EFC14A5">
            <w:pPr>
              <w:tabs>
                <w:tab w:val="left" w:pos="426"/>
              </w:tabs>
              <w:rPr>
                <w:rFonts w:ascii="宋体" w:hAnsi="宋体" w:cs="宋体"/>
                <w:b/>
                <w:szCs w:val="21"/>
              </w:rPr>
            </w:pPr>
            <w:r>
              <w:rPr>
                <w:rFonts w:hint="eastAsia" w:ascii="宋体" w:hAnsi="宋体" w:cs="宋体"/>
                <w:b/>
                <w:szCs w:val="21"/>
              </w:rPr>
              <w:t>评分标准：</w:t>
            </w:r>
          </w:p>
          <w:p w14:paraId="3BE62E6C">
            <w:pPr>
              <w:jc w:val="left"/>
              <w:rPr>
                <w:rFonts w:ascii="宋体" w:hAnsi="宋体"/>
                <w:szCs w:val="21"/>
              </w:rPr>
            </w:pPr>
            <w:r>
              <w:rPr>
                <w:rFonts w:hint="eastAsia" w:ascii="宋体" w:hAnsi="宋体"/>
                <w:szCs w:val="21"/>
              </w:rPr>
              <w:t>根据招标文件的需求和投标文件响应情况进行比较，分档评分：</w:t>
            </w:r>
          </w:p>
          <w:p w14:paraId="6E87C6EA">
            <w:pPr>
              <w:jc w:val="left"/>
              <w:rPr>
                <w:rFonts w:ascii="宋体" w:hAnsi="宋体"/>
                <w:szCs w:val="21"/>
              </w:rPr>
            </w:pPr>
            <w:r>
              <w:rPr>
                <w:rFonts w:hint="eastAsia" w:ascii="宋体" w:hAnsi="宋体"/>
                <w:szCs w:val="21"/>
              </w:rPr>
              <w:t>（1）实施方案内容全面；</w:t>
            </w:r>
          </w:p>
          <w:p w14:paraId="4B33C18C">
            <w:pPr>
              <w:jc w:val="left"/>
              <w:rPr>
                <w:rFonts w:ascii="宋体" w:hAnsi="宋体"/>
                <w:szCs w:val="21"/>
              </w:rPr>
            </w:pPr>
            <w:r>
              <w:rPr>
                <w:rFonts w:hint="eastAsia" w:ascii="宋体" w:hAnsi="宋体"/>
                <w:szCs w:val="21"/>
              </w:rPr>
              <w:t>（2）实施方案内容具体；</w:t>
            </w:r>
          </w:p>
          <w:p w14:paraId="1C02BF79">
            <w:pPr>
              <w:jc w:val="left"/>
              <w:rPr>
                <w:rFonts w:ascii="宋体" w:hAnsi="宋体"/>
                <w:szCs w:val="21"/>
              </w:rPr>
            </w:pPr>
            <w:r>
              <w:rPr>
                <w:rFonts w:hint="eastAsia" w:ascii="宋体" w:hAnsi="宋体"/>
                <w:szCs w:val="21"/>
              </w:rPr>
              <w:t>（3）实施方案内容科学合理；</w:t>
            </w:r>
          </w:p>
          <w:p w14:paraId="68034251">
            <w:pPr>
              <w:jc w:val="left"/>
              <w:rPr>
                <w:rFonts w:ascii="宋体" w:hAnsi="宋体"/>
                <w:szCs w:val="21"/>
              </w:rPr>
            </w:pPr>
            <w:r>
              <w:rPr>
                <w:rFonts w:hint="eastAsia" w:ascii="宋体" w:hAnsi="宋体"/>
                <w:szCs w:val="21"/>
              </w:rPr>
              <w:t>（4）实施方案内容质对性强；</w:t>
            </w:r>
          </w:p>
          <w:p w14:paraId="1F3FB269">
            <w:pPr>
              <w:jc w:val="left"/>
              <w:rPr>
                <w:rFonts w:ascii="宋体" w:hAnsi="宋体"/>
                <w:szCs w:val="21"/>
              </w:rPr>
            </w:pPr>
            <w:r>
              <w:rPr>
                <w:rFonts w:hint="eastAsia" w:ascii="宋体" w:hAnsi="宋体"/>
                <w:szCs w:val="21"/>
              </w:rPr>
              <w:t>（5）实施方案内容可操作性强。</w:t>
            </w:r>
          </w:p>
          <w:p w14:paraId="6443034B">
            <w:r>
              <w:rPr>
                <w:rFonts w:hint="eastAsia" w:ascii="宋体" w:hAnsi="宋体"/>
                <w:szCs w:val="21"/>
              </w:rPr>
              <w:t>优评分标准：满足以上五项要求的评价为优得20分；良评分标准：满足以上四项要求的评价为良，得16分；中评分标准：满足以上三项要求的评价为中，得12分；</w:t>
            </w:r>
            <w:r>
              <w:rPr>
                <w:rFonts w:hint="eastAsia" w:asciiTheme="minorEastAsia" w:hAnsiTheme="minorEastAsia" w:eastAsiaTheme="minorEastAsia"/>
                <w:szCs w:val="21"/>
              </w:rPr>
              <w:t>不提供或其他情形的，不得分。</w:t>
            </w:r>
          </w:p>
        </w:tc>
      </w:tr>
      <w:tr w14:paraId="1B81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666" w:type="dxa"/>
            <w:vMerge w:val="continue"/>
            <w:vAlign w:val="center"/>
          </w:tcPr>
          <w:p w14:paraId="32556203">
            <w:pPr>
              <w:jc w:val="center"/>
              <w:rPr>
                <w:rFonts w:ascii="宋体" w:hAnsi="宋体"/>
                <w:szCs w:val="21"/>
              </w:rPr>
            </w:pPr>
          </w:p>
        </w:tc>
        <w:tc>
          <w:tcPr>
            <w:tcW w:w="596" w:type="dxa"/>
            <w:vAlign w:val="center"/>
          </w:tcPr>
          <w:p w14:paraId="0540E708">
            <w:pPr>
              <w:jc w:val="center"/>
              <w:rPr>
                <w:rFonts w:ascii="宋体" w:hAnsi="宋体"/>
                <w:szCs w:val="21"/>
              </w:rPr>
            </w:pPr>
            <w:r>
              <w:rPr>
                <w:rFonts w:hint="eastAsia" w:ascii="宋体" w:hAnsi="宋体"/>
                <w:szCs w:val="21"/>
              </w:rPr>
              <w:t>2</w:t>
            </w:r>
          </w:p>
        </w:tc>
        <w:tc>
          <w:tcPr>
            <w:tcW w:w="1203" w:type="dxa"/>
            <w:vAlign w:val="center"/>
          </w:tcPr>
          <w:p w14:paraId="09D529BF">
            <w:pPr>
              <w:rPr>
                <w:rFonts w:ascii="宋体" w:hAnsi="宋体" w:cs="宋体"/>
                <w:szCs w:val="21"/>
              </w:rPr>
            </w:pPr>
            <w:r>
              <w:rPr>
                <w:rFonts w:hint="eastAsia" w:ascii="宋体" w:hAnsi="宋体" w:cs="宋体"/>
                <w:szCs w:val="21"/>
              </w:rPr>
              <w:t>培训方案</w:t>
            </w:r>
          </w:p>
        </w:tc>
        <w:tc>
          <w:tcPr>
            <w:tcW w:w="699" w:type="dxa"/>
            <w:vAlign w:val="center"/>
          </w:tcPr>
          <w:p w14:paraId="6E057D2C">
            <w:pPr>
              <w:pStyle w:val="8"/>
              <w:jc w:val="center"/>
              <w:rPr>
                <w:rFonts w:ascii="宋体" w:hAnsi="宋体" w:cs="宋体"/>
                <w:sz w:val="21"/>
                <w:szCs w:val="21"/>
              </w:rPr>
            </w:pPr>
            <w:r>
              <w:rPr>
                <w:rFonts w:hint="eastAsia" w:ascii="宋体" w:hAnsi="宋体" w:cs="宋体"/>
                <w:sz w:val="21"/>
                <w:szCs w:val="21"/>
              </w:rPr>
              <w:t>12</w:t>
            </w:r>
          </w:p>
        </w:tc>
        <w:tc>
          <w:tcPr>
            <w:tcW w:w="1059" w:type="dxa"/>
            <w:vAlign w:val="center"/>
          </w:tcPr>
          <w:p w14:paraId="35C55BD5">
            <w:pPr>
              <w:jc w:val="center"/>
              <w:rPr>
                <w:rFonts w:ascii="宋体" w:hAnsi="宋体"/>
                <w:szCs w:val="21"/>
              </w:rPr>
            </w:pPr>
            <w:r>
              <w:rPr>
                <w:rFonts w:hint="eastAsia" w:ascii="宋体" w:hAnsi="宋体" w:cs="宋体"/>
                <w:szCs w:val="21"/>
              </w:rPr>
              <w:t>专家打分</w:t>
            </w:r>
          </w:p>
        </w:tc>
        <w:tc>
          <w:tcPr>
            <w:tcW w:w="5977" w:type="dxa"/>
            <w:vAlign w:val="center"/>
          </w:tcPr>
          <w:p w14:paraId="498DA418">
            <w:pPr>
              <w:tabs>
                <w:tab w:val="left" w:pos="426"/>
              </w:tabs>
              <w:rPr>
                <w:rFonts w:ascii="宋体" w:hAnsi="宋体" w:cs="宋体"/>
                <w:szCs w:val="21"/>
              </w:rPr>
            </w:pPr>
            <w:r>
              <w:rPr>
                <w:rFonts w:hint="eastAsia" w:ascii="宋体" w:hAnsi="宋体" w:cs="宋体"/>
                <w:b/>
                <w:szCs w:val="21"/>
              </w:rPr>
              <w:t>评审内容：</w:t>
            </w:r>
          </w:p>
          <w:p w14:paraId="09E5CDC5">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考察投标人提供的</w:t>
            </w:r>
            <w:r>
              <w:rPr>
                <w:rFonts w:hint="eastAsia" w:ascii="宋体" w:hAnsi="宋体" w:cs="宋体"/>
                <w:szCs w:val="21"/>
              </w:rPr>
              <w:t>培训方案</w:t>
            </w:r>
            <w:r>
              <w:rPr>
                <w:rFonts w:hint="eastAsia" w:ascii="宋体" w:hAnsi="宋体" w:cs="宋体"/>
                <w:kern w:val="0"/>
                <w:szCs w:val="21"/>
              </w:rPr>
              <w:t>，包含以下内容：</w:t>
            </w:r>
          </w:p>
          <w:p w14:paraId="4DC888C9">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1、培训次数及课程内容；</w:t>
            </w:r>
          </w:p>
          <w:p w14:paraId="39051CBD">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2、培训师资名单；</w:t>
            </w:r>
          </w:p>
          <w:p w14:paraId="5F7BD7B2">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3、考核方案、培训时间。</w:t>
            </w:r>
          </w:p>
          <w:p w14:paraId="775817B0">
            <w:pPr>
              <w:tabs>
                <w:tab w:val="left" w:pos="426"/>
              </w:tabs>
              <w:rPr>
                <w:rFonts w:ascii="宋体" w:hAnsi="宋体" w:cs="宋体"/>
                <w:b/>
                <w:szCs w:val="21"/>
              </w:rPr>
            </w:pPr>
            <w:r>
              <w:rPr>
                <w:rFonts w:hint="eastAsia" w:ascii="宋体" w:hAnsi="宋体" w:cs="宋体"/>
                <w:b/>
                <w:szCs w:val="21"/>
              </w:rPr>
              <w:t>评分标准：</w:t>
            </w:r>
          </w:p>
          <w:p w14:paraId="573677E1">
            <w:pPr>
              <w:pStyle w:val="22"/>
              <w:spacing w:line="360" w:lineRule="auto"/>
              <w:ind w:firstLine="0" w:firstLineChars="0"/>
              <w:rPr>
                <w:rFonts w:ascii="宋体" w:hAnsi="宋体" w:cs="宋体"/>
                <w:szCs w:val="21"/>
              </w:rPr>
            </w:pPr>
            <w:r>
              <w:rPr>
                <w:rFonts w:hint="eastAsia" w:ascii="宋体" w:hAnsi="宋体" w:cs="宋体"/>
                <w:szCs w:val="21"/>
              </w:rPr>
              <w:t>方案包含以上三项内容得6分；包含以上二项内容得4分；包含以上一项内容得2分；其他情况不得分。</w:t>
            </w:r>
          </w:p>
          <w:p w14:paraId="00597D57">
            <w:pPr>
              <w:pStyle w:val="22"/>
              <w:spacing w:line="360" w:lineRule="auto"/>
              <w:ind w:firstLine="0" w:firstLineChars="0"/>
              <w:rPr>
                <w:rFonts w:ascii="宋体" w:hAnsi="宋体" w:cs="宋体"/>
                <w:szCs w:val="21"/>
              </w:rPr>
            </w:pPr>
            <w:r>
              <w:rPr>
                <w:rFonts w:hint="eastAsia" w:ascii="宋体" w:hAnsi="宋体" w:cs="宋体"/>
                <w:szCs w:val="21"/>
              </w:rPr>
              <w:t>在此基础上，根据方案响应情况进一步评审：</w:t>
            </w:r>
          </w:p>
          <w:p w14:paraId="7C30539C">
            <w:pPr>
              <w:pStyle w:val="22"/>
              <w:spacing w:line="360" w:lineRule="auto"/>
              <w:ind w:firstLine="0" w:firstLineChars="0"/>
              <w:rPr>
                <w:rFonts w:ascii="宋体" w:hAnsi="宋体" w:cs="宋体"/>
                <w:szCs w:val="21"/>
              </w:rPr>
            </w:pPr>
            <w:r>
              <w:rPr>
                <w:rFonts w:hint="eastAsia" w:ascii="宋体" w:hAnsi="宋体" w:cs="宋体"/>
                <w:szCs w:val="21"/>
              </w:rPr>
              <w:t>1.方案内容全面、具体，可行性高，加6分；</w:t>
            </w:r>
          </w:p>
          <w:p w14:paraId="00FFF5E7">
            <w:pPr>
              <w:pStyle w:val="22"/>
              <w:spacing w:line="360" w:lineRule="auto"/>
              <w:ind w:firstLine="0" w:firstLineChars="0"/>
              <w:rPr>
                <w:rFonts w:ascii="宋体" w:hAnsi="宋体" w:cs="宋体"/>
                <w:szCs w:val="21"/>
              </w:rPr>
            </w:pPr>
            <w:r>
              <w:rPr>
                <w:rFonts w:hint="eastAsia" w:ascii="宋体" w:hAnsi="宋体" w:cs="宋体"/>
                <w:szCs w:val="21"/>
              </w:rPr>
              <w:t>2.方案全面性、可行性一般，加3分；</w:t>
            </w:r>
          </w:p>
          <w:p w14:paraId="36507458">
            <w:pPr>
              <w:tabs>
                <w:tab w:val="left" w:pos="426"/>
              </w:tabs>
              <w:rPr>
                <w:rFonts w:ascii="宋体" w:hAnsi="宋体" w:cs="宋体"/>
                <w:b/>
                <w:szCs w:val="21"/>
              </w:rPr>
            </w:pPr>
            <w:r>
              <w:rPr>
                <w:rFonts w:hint="eastAsia" w:ascii="宋体" w:hAnsi="宋体" w:cs="宋体"/>
                <w:szCs w:val="21"/>
              </w:rPr>
              <w:t>3.方案不全，可行性低，不加分。</w:t>
            </w:r>
          </w:p>
        </w:tc>
      </w:tr>
      <w:tr w14:paraId="3376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trPr>
        <w:tc>
          <w:tcPr>
            <w:tcW w:w="666" w:type="dxa"/>
            <w:vMerge w:val="continue"/>
            <w:vAlign w:val="center"/>
          </w:tcPr>
          <w:p w14:paraId="75BA6CE4">
            <w:pPr>
              <w:jc w:val="center"/>
              <w:rPr>
                <w:rFonts w:ascii="宋体" w:hAnsi="宋体"/>
                <w:szCs w:val="21"/>
              </w:rPr>
            </w:pPr>
          </w:p>
        </w:tc>
        <w:tc>
          <w:tcPr>
            <w:tcW w:w="596" w:type="dxa"/>
            <w:vAlign w:val="center"/>
          </w:tcPr>
          <w:p w14:paraId="3EC01A44">
            <w:pPr>
              <w:jc w:val="center"/>
              <w:rPr>
                <w:rFonts w:ascii="宋体" w:hAnsi="宋体"/>
                <w:szCs w:val="21"/>
              </w:rPr>
            </w:pPr>
            <w:r>
              <w:rPr>
                <w:rFonts w:hint="eastAsia" w:ascii="宋体" w:hAnsi="宋体"/>
                <w:szCs w:val="21"/>
              </w:rPr>
              <w:t>3</w:t>
            </w:r>
          </w:p>
        </w:tc>
        <w:tc>
          <w:tcPr>
            <w:tcW w:w="1203" w:type="dxa"/>
            <w:vAlign w:val="center"/>
          </w:tcPr>
          <w:p w14:paraId="53DBF0FB">
            <w:pPr>
              <w:pStyle w:val="34"/>
              <w:spacing w:line="440" w:lineRule="exact"/>
              <w:ind w:firstLine="0"/>
              <w:jc w:val="center"/>
              <w:rPr>
                <w:sz w:val="21"/>
                <w:szCs w:val="21"/>
              </w:rPr>
            </w:pPr>
            <w:r>
              <w:rPr>
                <w:rFonts w:hint="eastAsia"/>
                <w:szCs w:val="21"/>
              </w:rPr>
              <w:t>服务条款偏离情况</w:t>
            </w:r>
          </w:p>
        </w:tc>
        <w:tc>
          <w:tcPr>
            <w:tcW w:w="699" w:type="dxa"/>
            <w:vAlign w:val="center"/>
          </w:tcPr>
          <w:p w14:paraId="2055B8C7">
            <w:pPr>
              <w:widowControl/>
              <w:spacing w:line="440" w:lineRule="exact"/>
              <w:jc w:val="center"/>
              <w:rPr>
                <w:rFonts w:ascii="宋体" w:hAnsi="宋体" w:cs="宋体"/>
                <w:kern w:val="0"/>
                <w:szCs w:val="21"/>
              </w:rPr>
            </w:pPr>
            <w:r>
              <w:rPr>
                <w:rFonts w:hint="eastAsia" w:ascii="宋体" w:hAnsi="宋体" w:cs="宋体"/>
                <w:kern w:val="0"/>
                <w:szCs w:val="21"/>
              </w:rPr>
              <w:t>27</w:t>
            </w:r>
          </w:p>
        </w:tc>
        <w:tc>
          <w:tcPr>
            <w:tcW w:w="1059" w:type="dxa"/>
            <w:vAlign w:val="center"/>
          </w:tcPr>
          <w:p w14:paraId="7D06B2C1">
            <w:pPr>
              <w:widowControl/>
              <w:spacing w:line="440" w:lineRule="exact"/>
              <w:textAlignment w:val="top"/>
              <w:rPr>
                <w:rFonts w:ascii="宋体" w:hAnsi="宋体" w:cs="宋体"/>
                <w:szCs w:val="21"/>
              </w:rPr>
            </w:pPr>
            <w:r>
              <w:rPr>
                <w:rFonts w:hint="eastAsia" w:ascii="宋体" w:hAnsi="宋体" w:cs="宋体"/>
                <w:szCs w:val="21"/>
              </w:rPr>
              <w:t>专家打分</w:t>
            </w:r>
          </w:p>
        </w:tc>
        <w:tc>
          <w:tcPr>
            <w:tcW w:w="5977" w:type="dxa"/>
            <w:vAlign w:val="center"/>
          </w:tcPr>
          <w:p w14:paraId="45A52A91">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14:paraId="0221FC44">
            <w:pPr>
              <w:widowControl/>
              <w:spacing w:line="440" w:lineRule="exact"/>
              <w:textAlignment w:val="top"/>
              <w:rPr>
                <w:rFonts w:ascii="宋体" w:hAnsi="宋体"/>
                <w:szCs w:val="21"/>
              </w:rPr>
            </w:pPr>
            <w:r>
              <w:rPr>
                <w:rFonts w:hint="eastAsia" w:ascii="宋体" w:hAnsi="宋体"/>
                <w:szCs w:val="21"/>
              </w:rPr>
              <w:t>投标人应如实填写《服务条款偏离表》，评审委员会根据服务要求响应情况进行打分，服务要求每1项负偏离扣3分，扣完为止。</w:t>
            </w:r>
          </w:p>
          <w:p w14:paraId="7E524027">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14:paraId="4EE6A76C">
            <w:pPr>
              <w:widowControl/>
              <w:spacing w:line="440" w:lineRule="exact"/>
              <w:textAlignment w:val="top"/>
              <w:rPr>
                <w:rFonts w:ascii="宋体" w:hAnsi="宋体" w:cs="宋体"/>
                <w:szCs w:val="21"/>
              </w:rPr>
            </w:pPr>
            <w:r>
              <w:rPr>
                <w:rFonts w:hint="eastAsia" w:ascii="宋体" w:hAnsi="宋体" w:cs="宋体"/>
                <w:szCs w:val="21"/>
              </w:rPr>
              <w:t>投标人须按照招标文件要求提供《服务条款偏离表》。</w:t>
            </w:r>
          </w:p>
        </w:tc>
      </w:tr>
      <w:tr w14:paraId="2EF6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6" w:type="dxa"/>
            <w:vAlign w:val="center"/>
          </w:tcPr>
          <w:p w14:paraId="2052D1F9">
            <w:pPr>
              <w:jc w:val="center"/>
              <w:rPr>
                <w:rFonts w:ascii="宋体" w:hAnsi="宋体"/>
                <w:b/>
                <w:szCs w:val="21"/>
              </w:rPr>
            </w:pPr>
            <w:r>
              <w:rPr>
                <w:rFonts w:hint="eastAsia" w:ascii="宋体" w:hAnsi="宋体"/>
                <w:b/>
                <w:szCs w:val="21"/>
              </w:rPr>
              <w:t>3</w:t>
            </w:r>
          </w:p>
        </w:tc>
        <w:tc>
          <w:tcPr>
            <w:tcW w:w="3557" w:type="dxa"/>
            <w:gridSpan w:val="4"/>
            <w:vAlign w:val="center"/>
          </w:tcPr>
          <w:p w14:paraId="1E02AEDF">
            <w:pPr>
              <w:jc w:val="center"/>
              <w:rPr>
                <w:rFonts w:ascii="宋体" w:hAnsi="宋体"/>
                <w:b/>
                <w:szCs w:val="21"/>
              </w:rPr>
            </w:pPr>
            <w:r>
              <w:rPr>
                <w:rFonts w:hint="eastAsia" w:ascii="宋体" w:hAnsi="宋体" w:cs="宋体"/>
                <w:b/>
                <w:kern w:val="0"/>
                <w:szCs w:val="21"/>
              </w:rPr>
              <w:t>商务部分</w:t>
            </w:r>
          </w:p>
        </w:tc>
        <w:tc>
          <w:tcPr>
            <w:tcW w:w="5977" w:type="dxa"/>
            <w:vAlign w:val="center"/>
          </w:tcPr>
          <w:p w14:paraId="764705A1">
            <w:pPr>
              <w:jc w:val="center"/>
              <w:rPr>
                <w:rFonts w:ascii="宋体" w:hAnsi="宋体"/>
                <w:b/>
                <w:szCs w:val="21"/>
              </w:rPr>
            </w:pPr>
            <w:r>
              <w:rPr>
                <w:rFonts w:hint="eastAsia" w:ascii="宋体" w:hAnsi="宋体"/>
                <w:b/>
                <w:szCs w:val="21"/>
              </w:rPr>
              <w:t>21</w:t>
            </w:r>
          </w:p>
        </w:tc>
      </w:tr>
      <w:tr w14:paraId="0F3E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6" w:type="dxa"/>
            <w:vMerge w:val="restart"/>
            <w:vAlign w:val="center"/>
          </w:tcPr>
          <w:p w14:paraId="36686E3C">
            <w:pPr>
              <w:jc w:val="center"/>
              <w:rPr>
                <w:rFonts w:ascii="宋体" w:hAnsi="宋体"/>
                <w:szCs w:val="21"/>
              </w:rPr>
            </w:pPr>
          </w:p>
        </w:tc>
        <w:tc>
          <w:tcPr>
            <w:tcW w:w="596" w:type="dxa"/>
            <w:vAlign w:val="center"/>
          </w:tcPr>
          <w:p w14:paraId="07700110">
            <w:pPr>
              <w:jc w:val="center"/>
              <w:rPr>
                <w:rFonts w:ascii="宋体" w:hAnsi="宋体"/>
                <w:szCs w:val="21"/>
              </w:rPr>
            </w:pPr>
            <w:r>
              <w:rPr>
                <w:rFonts w:hint="eastAsia" w:ascii="宋体" w:hAnsi="宋体"/>
                <w:szCs w:val="21"/>
              </w:rPr>
              <w:t>序号</w:t>
            </w:r>
          </w:p>
        </w:tc>
        <w:tc>
          <w:tcPr>
            <w:tcW w:w="1203" w:type="dxa"/>
            <w:vAlign w:val="center"/>
          </w:tcPr>
          <w:p w14:paraId="3438CD8B">
            <w:pPr>
              <w:jc w:val="center"/>
              <w:rPr>
                <w:rFonts w:ascii="宋体" w:hAnsi="宋体"/>
                <w:szCs w:val="21"/>
              </w:rPr>
            </w:pPr>
            <w:r>
              <w:rPr>
                <w:rFonts w:hint="eastAsia" w:ascii="宋体" w:hAnsi="宋体"/>
                <w:szCs w:val="21"/>
              </w:rPr>
              <w:t>评分因素</w:t>
            </w:r>
          </w:p>
        </w:tc>
        <w:tc>
          <w:tcPr>
            <w:tcW w:w="699" w:type="dxa"/>
            <w:vAlign w:val="center"/>
          </w:tcPr>
          <w:p w14:paraId="64D187C8">
            <w:pPr>
              <w:jc w:val="center"/>
              <w:rPr>
                <w:rFonts w:ascii="宋体" w:hAnsi="宋体"/>
                <w:szCs w:val="21"/>
              </w:rPr>
            </w:pPr>
            <w:r>
              <w:rPr>
                <w:rFonts w:hint="eastAsia" w:ascii="宋体" w:hAnsi="宋体"/>
                <w:szCs w:val="21"/>
              </w:rPr>
              <w:t>权重</w:t>
            </w:r>
          </w:p>
        </w:tc>
        <w:tc>
          <w:tcPr>
            <w:tcW w:w="1059" w:type="dxa"/>
            <w:vAlign w:val="center"/>
          </w:tcPr>
          <w:p w14:paraId="66633781">
            <w:pPr>
              <w:jc w:val="center"/>
              <w:rPr>
                <w:rFonts w:ascii="宋体" w:hAnsi="宋体"/>
                <w:szCs w:val="21"/>
              </w:rPr>
            </w:pPr>
            <w:r>
              <w:rPr>
                <w:rFonts w:hint="eastAsia" w:ascii="宋体" w:hAnsi="宋体"/>
                <w:szCs w:val="21"/>
              </w:rPr>
              <w:t>评分方式</w:t>
            </w:r>
          </w:p>
        </w:tc>
        <w:tc>
          <w:tcPr>
            <w:tcW w:w="5977" w:type="dxa"/>
            <w:vAlign w:val="center"/>
          </w:tcPr>
          <w:p w14:paraId="4BD38F00">
            <w:pPr>
              <w:jc w:val="center"/>
              <w:rPr>
                <w:rFonts w:ascii="宋体" w:hAnsi="宋体"/>
                <w:szCs w:val="21"/>
              </w:rPr>
            </w:pPr>
            <w:r>
              <w:rPr>
                <w:rFonts w:hint="eastAsia" w:ascii="宋体" w:hAnsi="宋体"/>
                <w:szCs w:val="21"/>
              </w:rPr>
              <w:t>评分准则</w:t>
            </w:r>
          </w:p>
        </w:tc>
      </w:tr>
      <w:tr w14:paraId="37CF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exact"/>
        </w:trPr>
        <w:tc>
          <w:tcPr>
            <w:tcW w:w="666" w:type="dxa"/>
            <w:vMerge w:val="continue"/>
            <w:vAlign w:val="center"/>
          </w:tcPr>
          <w:p w14:paraId="25206C54">
            <w:pPr>
              <w:jc w:val="center"/>
              <w:rPr>
                <w:rFonts w:ascii="宋体" w:hAnsi="宋体"/>
                <w:szCs w:val="21"/>
              </w:rPr>
            </w:pPr>
          </w:p>
        </w:tc>
        <w:tc>
          <w:tcPr>
            <w:tcW w:w="596" w:type="dxa"/>
            <w:vAlign w:val="center"/>
          </w:tcPr>
          <w:p w14:paraId="449567C0">
            <w:pPr>
              <w:jc w:val="center"/>
              <w:rPr>
                <w:rFonts w:ascii="宋体" w:hAnsi="宋体"/>
                <w:szCs w:val="21"/>
              </w:rPr>
            </w:pPr>
            <w:r>
              <w:rPr>
                <w:rFonts w:hint="eastAsia" w:ascii="宋体" w:hAnsi="宋体"/>
                <w:szCs w:val="21"/>
              </w:rPr>
              <w:t>1</w:t>
            </w:r>
          </w:p>
        </w:tc>
        <w:tc>
          <w:tcPr>
            <w:tcW w:w="1203" w:type="dxa"/>
            <w:vAlign w:val="center"/>
          </w:tcPr>
          <w:p w14:paraId="5814B586">
            <w:pPr>
              <w:pStyle w:val="34"/>
              <w:spacing w:line="440" w:lineRule="exact"/>
              <w:ind w:firstLine="0"/>
              <w:jc w:val="center"/>
              <w:rPr>
                <w:sz w:val="21"/>
                <w:szCs w:val="21"/>
              </w:rPr>
            </w:pPr>
            <w:r>
              <w:rPr>
                <w:rFonts w:hint="eastAsia"/>
                <w:szCs w:val="21"/>
              </w:rPr>
              <w:t>商务条款偏离情况</w:t>
            </w:r>
          </w:p>
        </w:tc>
        <w:tc>
          <w:tcPr>
            <w:tcW w:w="699" w:type="dxa"/>
            <w:vAlign w:val="center"/>
          </w:tcPr>
          <w:p w14:paraId="1D807284">
            <w:pPr>
              <w:widowControl/>
              <w:spacing w:line="440" w:lineRule="exact"/>
              <w:jc w:val="center"/>
              <w:rPr>
                <w:rFonts w:ascii="宋体" w:hAnsi="宋体" w:cs="宋体"/>
                <w:kern w:val="0"/>
                <w:szCs w:val="21"/>
              </w:rPr>
            </w:pPr>
            <w:r>
              <w:rPr>
                <w:rFonts w:hint="eastAsia" w:ascii="宋体" w:hAnsi="宋体" w:cs="宋体"/>
                <w:kern w:val="0"/>
                <w:szCs w:val="21"/>
              </w:rPr>
              <w:t>16</w:t>
            </w:r>
          </w:p>
        </w:tc>
        <w:tc>
          <w:tcPr>
            <w:tcW w:w="1059" w:type="dxa"/>
            <w:vAlign w:val="center"/>
          </w:tcPr>
          <w:p w14:paraId="6DF8704D">
            <w:pPr>
              <w:widowControl/>
              <w:spacing w:line="440" w:lineRule="exact"/>
              <w:textAlignment w:val="top"/>
              <w:rPr>
                <w:rFonts w:ascii="宋体" w:hAnsi="宋体" w:cs="宋体"/>
                <w:szCs w:val="21"/>
              </w:rPr>
            </w:pPr>
            <w:r>
              <w:rPr>
                <w:rFonts w:hint="eastAsia" w:ascii="宋体" w:hAnsi="宋体" w:cs="宋体"/>
                <w:szCs w:val="21"/>
              </w:rPr>
              <w:t>专家打分</w:t>
            </w:r>
          </w:p>
        </w:tc>
        <w:tc>
          <w:tcPr>
            <w:tcW w:w="5977" w:type="dxa"/>
            <w:vAlign w:val="center"/>
          </w:tcPr>
          <w:p w14:paraId="1853C081">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14:paraId="0DE40CC7">
            <w:pPr>
              <w:widowControl/>
              <w:spacing w:line="440" w:lineRule="exact"/>
              <w:textAlignment w:val="top"/>
              <w:rPr>
                <w:rFonts w:ascii="宋体" w:hAnsi="宋体"/>
                <w:szCs w:val="21"/>
              </w:rPr>
            </w:pPr>
            <w:r>
              <w:rPr>
                <w:rFonts w:hint="eastAsia" w:ascii="宋体" w:hAnsi="宋体"/>
                <w:szCs w:val="21"/>
              </w:rPr>
              <w:t>投标人应如实填写《商务条款偏离表》，评审委员会根据服务要求响应情况进行打分，服务要求每1项负偏离扣2分，扣完为止。</w:t>
            </w:r>
          </w:p>
          <w:p w14:paraId="10932E43">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14:paraId="32F124AC">
            <w:pPr>
              <w:widowControl/>
              <w:spacing w:line="440" w:lineRule="exact"/>
              <w:textAlignment w:val="top"/>
              <w:rPr>
                <w:rFonts w:ascii="宋体" w:hAnsi="宋体" w:cs="宋体"/>
                <w:szCs w:val="21"/>
              </w:rPr>
            </w:pPr>
            <w:r>
              <w:rPr>
                <w:rFonts w:hint="eastAsia" w:ascii="宋体" w:hAnsi="宋体" w:cs="宋体"/>
                <w:szCs w:val="21"/>
              </w:rPr>
              <w:t>投标人须按照招标文件要求提供《</w:t>
            </w:r>
            <w:r>
              <w:rPr>
                <w:rFonts w:hint="eastAsia" w:ascii="宋体" w:hAnsi="宋体"/>
                <w:szCs w:val="21"/>
              </w:rPr>
              <w:t>商务条款偏离表</w:t>
            </w:r>
            <w:r>
              <w:rPr>
                <w:rFonts w:hint="eastAsia" w:ascii="宋体" w:hAnsi="宋体" w:cs="宋体"/>
                <w:szCs w:val="21"/>
              </w:rPr>
              <w:t>》。</w:t>
            </w:r>
          </w:p>
        </w:tc>
      </w:tr>
      <w:tr w14:paraId="7ED2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exact"/>
        </w:trPr>
        <w:tc>
          <w:tcPr>
            <w:tcW w:w="666" w:type="dxa"/>
            <w:vMerge w:val="continue"/>
            <w:vAlign w:val="center"/>
          </w:tcPr>
          <w:p w14:paraId="4034FF27">
            <w:pPr>
              <w:jc w:val="center"/>
              <w:rPr>
                <w:rFonts w:ascii="宋体" w:hAnsi="宋体"/>
                <w:szCs w:val="21"/>
              </w:rPr>
            </w:pPr>
          </w:p>
        </w:tc>
        <w:tc>
          <w:tcPr>
            <w:tcW w:w="596" w:type="dxa"/>
            <w:vAlign w:val="center"/>
          </w:tcPr>
          <w:p w14:paraId="0428481F">
            <w:pPr>
              <w:jc w:val="center"/>
              <w:rPr>
                <w:rFonts w:ascii="宋体" w:hAnsi="宋体"/>
                <w:szCs w:val="21"/>
              </w:rPr>
            </w:pPr>
            <w:r>
              <w:rPr>
                <w:rFonts w:hint="eastAsia" w:ascii="宋体" w:hAnsi="宋体"/>
                <w:szCs w:val="21"/>
              </w:rPr>
              <w:t>2</w:t>
            </w:r>
          </w:p>
        </w:tc>
        <w:tc>
          <w:tcPr>
            <w:tcW w:w="1203" w:type="dxa"/>
            <w:vAlign w:val="center"/>
          </w:tcPr>
          <w:p w14:paraId="60B4B1CF">
            <w:pPr>
              <w:jc w:val="center"/>
              <w:rPr>
                <w:rFonts w:ascii="宋体" w:hAnsi="宋体" w:cs="宋体"/>
                <w:color w:val="000000"/>
                <w:kern w:val="0"/>
                <w:szCs w:val="21"/>
              </w:rPr>
            </w:pPr>
            <w:r>
              <w:rPr>
                <w:rFonts w:hint="eastAsia" w:ascii="宋体" w:hAnsi="宋体" w:cs="宋体"/>
                <w:bCs/>
                <w:kern w:val="0"/>
                <w:szCs w:val="21"/>
              </w:rPr>
              <w:t>投标人信用情况</w:t>
            </w:r>
          </w:p>
        </w:tc>
        <w:tc>
          <w:tcPr>
            <w:tcW w:w="699" w:type="dxa"/>
            <w:vAlign w:val="center"/>
          </w:tcPr>
          <w:p w14:paraId="241106BB">
            <w:pPr>
              <w:spacing w:line="560" w:lineRule="exact"/>
              <w:jc w:val="center"/>
              <w:rPr>
                <w:rFonts w:ascii="宋体" w:hAnsi="宋体"/>
                <w:szCs w:val="21"/>
              </w:rPr>
            </w:pPr>
            <w:r>
              <w:rPr>
                <w:rFonts w:hint="eastAsia" w:ascii="宋体" w:hAnsi="宋体" w:cs="仿宋"/>
                <w:szCs w:val="21"/>
              </w:rPr>
              <w:t>5</w:t>
            </w:r>
          </w:p>
        </w:tc>
        <w:tc>
          <w:tcPr>
            <w:tcW w:w="1059" w:type="dxa"/>
            <w:vAlign w:val="center"/>
          </w:tcPr>
          <w:p w14:paraId="311B4FB1">
            <w:pPr>
              <w:jc w:val="center"/>
              <w:rPr>
                <w:rFonts w:ascii="宋体" w:hAnsi="宋体"/>
                <w:szCs w:val="21"/>
              </w:rPr>
            </w:pPr>
            <w:r>
              <w:rPr>
                <w:rFonts w:hint="eastAsia" w:ascii="宋体" w:hAnsi="宋体"/>
                <w:szCs w:val="21"/>
              </w:rPr>
              <w:t>专家评分</w:t>
            </w:r>
          </w:p>
        </w:tc>
        <w:tc>
          <w:tcPr>
            <w:tcW w:w="5977" w:type="dxa"/>
          </w:tcPr>
          <w:p w14:paraId="32B52F17">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14:paraId="7E47A315">
            <w:pPr>
              <w:pStyle w:val="22"/>
              <w:spacing w:line="4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0581B7C2">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14:paraId="741ECA3D">
            <w:r>
              <w:rPr>
                <w:rFonts w:hint="eastAsia" w:cs="宋体"/>
                <w:szCs w:val="21"/>
              </w:rPr>
              <w:t>提供承诺函（格式自拟），如投标人提供的承诺函内容虚假的，一经查实，后果由投标人自行承担。</w:t>
            </w:r>
          </w:p>
        </w:tc>
      </w:tr>
    </w:tbl>
    <w:p w14:paraId="474B6A2E">
      <w:pPr>
        <w:spacing w:line="360" w:lineRule="exact"/>
        <w:rPr>
          <w:rFonts w:ascii="宋体" w:hAnsi="宋体"/>
          <w:szCs w:val="21"/>
        </w:rPr>
      </w:pPr>
    </w:p>
    <w:p w14:paraId="57E4F6A4">
      <w:pPr>
        <w:spacing w:line="360" w:lineRule="exact"/>
        <w:jc w:val="left"/>
        <w:rPr>
          <w:rFonts w:ascii="宋体" w:hAnsi="宋体"/>
          <w:szCs w:val="21"/>
        </w:rPr>
      </w:pPr>
      <w:bookmarkStart w:id="1" w:name="InsertEnd"/>
      <w:bookmarkEnd w:id="1"/>
      <w:r>
        <w:rPr>
          <w:rFonts w:hint="eastAsia" w:ascii="宋体" w:hAnsi="宋体"/>
          <w:szCs w:val="21"/>
        </w:rPr>
        <w:t>4、评审方法：</w:t>
      </w:r>
    </w:p>
    <w:p w14:paraId="0CDB487E">
      <w:pPr>
        <w:spacing w:line="360" w:lineRule="exact"/>
        <w:ind w:firstLine="105" w:firstLineChars="50"/>
        <w:jc w:val="left"/>
        <w:rPr>
          <w:rFonts w:ascii="宋体" w:hAnsi="宋体"/>
          <w:szCs w:val="21"/>
        </w:rPr>
      </w:pPr>
      <w:r>
        <w:rPr>
          <w:rFonts w:hint="eastAsia" w:ascii="宋体" w:hAnsi="宋体"/>
          <w:szCs w:val="21"/>
        </w:rPr>
        <w:t>（1）首先认定无效标：如果投标单位被认定为无效投标，该单位不列入评分；</w:t>
      </w:r>
    </w:p>
    <w:p w14:paraId="6BD86A45">
      <w:pPr>
        <w:spacing w:line="360" w:lineRule="exact"/>
        <w:ind w:left="420" w:leftChars="50" w:hanging="315" w:hangingChars="150"/>
        <w:jc w:val="left"/>
        <w:rPr>
          <w:rFonts w:ascii="宋体" w:hAnsi="宋体"/>
          <w:szCs w:val="21"/>
        </w:rPr>
      </w:pPr>
      <w:r>
        <w:rPr>
          <w:rFonts w:hint="eastAsia" w:ascii="宋体" w:hAnsi="宋体"/>
          <w:szCs w:val="21"/>
        </w:rPr>
        <w:t>（2）由评审小组现场审定逐项进行评分。</w:t>
      </w:r>
    </w:p>
    <w:p w14:paraId="38460B4D">
      <w:pPr>
        <w:spacing w:line="360" w:lineRule="exact"/>
        <w:jc w:val="left"/>
        <w:rPr>
          <w:rFonts w:ascii="宋体" w:hAnsi="宋体"/>
          <w:szCs w:val="21"/>
        </w:rPr>
      </w:pPr>
      <w:r>
        <w:rPr>
          <w:rFonts w:hint="eastAsia" w:ascii="宋体" w:hAnsi="宋体"/>
          <w:szCs w:val="21"/>
        </w:rPr>
        <w:t>5、统计方法：</w:t>
      </w:r>
    </w:p>
    <w:p w14:paraId="05AAEAF9">
      <w:pPr>
        <w:spacing w:line="360" w:lineRule="exact"/>
        <w:ind w:firstLine="420"/>
        <w:jc w:val="left"/>
        <w:rPr>
          <w:rFonts w:ascii="宋体" w:hAnsi="宋体"/>
          <w:szCs w:val="21"/>
        </w:rPr>
      </w:pPr>
      <w:r>
        <w:rPr>
          <w:rFonts w:hint="eastAsia" w:ascii="宋体" w:hAnsi="宋体"/>
          <w:szCs w:val="21"/>
        </w:rPr>
        <w:t>根据评审人员对投标单位的进行评分，得分与价格分相加即为该单位的最终投标得分。</w:t>
      </w:r>
    </w:p>
    <w:p w14:paraId="25A61275">
      <w:pPr>
        <w:spacing w:line="360" w:lineRule="exact"/>
        <w:jc w:val="left"/>
        <w:rPr>
          <w:rFonts w:ascii="宋体" w:hAnsi="宋体"/>
          <w:szCs w:val="21"/>
        </w:rPr>
      </w:pPr>
      <w:r>
        <w:rPr>
          <w:rFonts w:hint="eastAsia" w:ascii="宋体" w:hAnsi="宋体"/>
          <w:szCs w:val="21"/>
        </w:rPr>
        <w:t>6、评审、成交结果的公示：</w:t>
      </w:r>
    </w:p>
    <w:p w14:paraId="3A4A38CC">
      <w:pPr>
        <w:spacing w:line="360" w:lineRule="exact"/>
        <w:jc w:val="left"/>
        <w:rPr>
          <w:rFonts w:ascii="宋体" w:hAnsi="宋体"/>
          <w:szCs w:val="21"/>
        </w:rPr>
      </w:pPr>
      <w:r>
        <w:rPr>
          <w:rFonts w:hint="eastAsia" w:ascii="宋体" w:hAnsi="宋体"/>
          <w:szCs w:val="21"/>
        </w:rPr>
        <w:t>（1）本次项目评审结束后到确认成交结果前，医院将在</w:t>
      </w:r>
      <w:r>
        <w:rPr>
          <w:rFonts w:hint="eastAsia" w:ascii="宋体" w:hAnsi="宋体"/>
          <w:color w:val="FF0000"/>
          <w:szCs w:val="21"/>
        </w:rPr>
        <w:t>龙岗政府在线网站</w:t>
      </w:r>
      <w:r>
        <w:rPr>
          <w:rFonts w:hint="eastAsia" w:ascii="宋体" w:hAnsi="宋体"/>
          <w:szCs w:val="21"/>
        </w:rPr>
        <w:t>公示本次采购评审结果；</w:t>
      </w:r>
    </w:p>
    <w:p w14:paraId="4D5A39F5">
      <w:pPr>
        <w:spacing w:line="360" w:lineRule="exact"/>
        <w:jc w:val="left"/>
        <w:rPr>
          <w:rFonts w:ascii="宋体" w:hAnsi="宋体"/>
          <w:szCs w:val="21"/>
        </w:rPr>
      </w:pPr>
      <w:r>
        <w:rPr>
          <w:rFonts w:hint="eastAsia" w:ascii="宋体" w:hAnsi="宋体"/>
          <w:szCs w:val="21"/>
        </w:rPr>
        <w:t>（2）供应商如对公示的评审结果有质疑的，可向我院相关主管部门如实提交书面反馈意见。</w:t>
      </w:r>
    </w:p>
    <w:p w14:paraId="162B98BB">
      <w:pPr>
        <w:spacing w:line="360" w:lineRule="exact"/>
        <w:rPr>
          <w:rFonts w:ascii="宋体" w:hAnsi="宋体"/>
          <w:b/>
          <w:szCs w:val="21"/>
        </w:rPr>
      </w:pPr>
      <w:r>
        <w:rPr>
          <w:rFonts w:hint="eastAsia" w:ascii="宋体" w:hAnsi="宋体"/>
          <w:b/>
          <w:szCs w:val="21"/>
        </w:rPr>
        <w:t>七、成交产品确定：</w:t>
      </w:r>
    </w:p>
    <w:p w14:paraId="75E4B5B3">
      <w:pPr>
        <w:spacing w:line="360" w:lineRule="exact"/>
        <w:rPr>
          <w:rFonts w:ascii="宋体" w:hAnsi="宋体"/>
          <w:szCs w:val="21"/>
        </w:rPr>
      </w:pPr>
      <w:r>
        <w:rPr>
          <w:rFonts w:hint="eastAsia" w:ascii="宋体" w:hAnsi="宋体"/>
          <w:szCs w:val="21"/>
        </w:rPr>
        <w:t>根据评审人员评分的最终得分，最高分为中标（成交）产品，本院将按程序与中标单位签订购销合约。</w:t>
      </w:r>
    </w:p>
    <w:p w14:paraId="021EE2BA">
      <w:pPr>
        <w:spacing w:line="360" w:lineRule="exact"/>
        <w:rPr>
          <w:rFonts w:ascii="宋体" w:hAnsi="宋体"/>
          <w:b/>
          <w:szCs w:val="21"/>
        </w:rPr>
      </w:pPr>
      <w:r>
        <w:rPr>
          <w:rFonts w:hint="eastAsia" w:ascii="宋体" w:hAnsi="宋体"/>
          <w:b/>
          <w:szCs w:val="21"/>
        </w:rPr>
        <w:t>八、开标评审的时间、地点：</w:t>
      </w:r>
    </w:p>
    <w:p w14:paraId="54D9B831">
      <w:pPr>
        <w:spacing w:line="360" w:lineRule="exact"/>
        <w:rPr>
          <w:rFonts w:ascii="宋体" w:hAnsi="宋体"/>
          <w:szCs w:val="21"/>
        </w:rPr>
      </w:pPr>
      <w:r>
        <w:rPr>
          <w:rFonts w:ascii="宋体" w:hAnsi="宋体"/>
          <w:szCs w:val="21"/>
        </w:rPr>
        <w:t>1</w:t>
      </w:r>
      <w:r>
        <w:rPr>
          <w:rFonts w:hint="eastAsia" w:ascii="宋体" w:hAnsi="宋体"/>
          <w:szCs w:val="21"/>
        </w:rPr>
        <w:t>、开标评审：</w:t>
      </w:r>
      <w:r>
        <w:rPr>
          <w:rFonts w:hint="eastAsia" w:ascii="宋体" w:hAnsi="宋体"/>
          <w:color w:val="FF0000"/>
          <w:szCs w:val="21"/>
        </w:rPr>
        <w:t>按规定时间提交采购文件，如需供应商到场则另行通知开标时间，如不需供应商到场则在评审结束后公示评审结果。</w:t>
      </w:r>
    </w:p>
    <w:p w14:paraId="16E4E154">
      <w:pPr>
        <w:spacing w:line="360" w:lineRule="exact"/>
        <w:rPr>
          <w:rFonts w:ascii="宋体" w:hAnsi="宋体"/>
          <w:szCs w:val="21"/>
        </w:rPr>
      </w:pPr>
      <w:r>
        <w:rPr>
          <w:rFonts w:hint="eastAsia" w:ascii="宋体" w:hAnsi="宋体"/>
          <w:szCs w:val="21"/>
        </w:rPr>
        <w:t>2、开标评审地点：北京中医药大学深圳医院（龙岗）行政楼3楼会议室323室。</w:t>
      </w:r>
    </w:p>
    <w:p w14:paraId="422214D0">
      <w:pPr>
        <w:spacing w:line="360" w:lineRule="exact"/>
        <w:rPr>
          <w:rFonts w:ascii="宋体" w:hAnsi="宋体"/>
          <w:b/>
          <w:szCs w:val="21"/>
        </w:rPr>
      </w:pPr>
      <w:r>
        <w:rPr>
          <w:rFonts w:hint="eastAsia" w:ascii="宋体" w:hAnsi="宋体"/>
          <w:b/>
          <w:szCs w:val="21"/>
        </w:rPr>
        <w:t>九、投标文件递交的时间和地点：</w:t>
      </w:r>
    </w:p>
    <w:p w14:paraId="565FACEF">
      <w:pPr>
        <w:spacing w:line="360" w:lineRule="exact"/>
        <w:rPr>
          <w:rFonts w:ascii="宋体" w:hAnsi="宋体"/>
          <w:szCs w:val="21"/>
        </w:rPr>
      </w:pPr>
      <w:r>
        <w:rPr>
          <w:rFonts w:hint="eastAsia" w:ascii="宋体" w:hAnsi="宋体"/>
          <w:szCs w:val="21"/>
        </w:rPr>
        <w:t>1、递交投标文件的时间：采购公告规定时间内。</w:t>
      </w:r>
    </w:p>
    <w:p w14:paraId="479C2BF1">
      <w:pPr>
        <w:spacing w:line="360" w:lineRule="exact"/>
        <w:rPr>
          <w:rFonts w:ascii="宋体" w:hAnsi="宋体"/>
          <w:i/>
          <w:color w:val="FF0000"/>
          <w:szCs w:val="21"/>
        </w:rPr>
      </w:pPr>
      <w:r>
        <w:rPr>
          <w:rFonts w:hint="eastAsia" w:ascii="宋体" w:hAnsi="宋体"/>
          <w:szCs w:val="21"/>
        </w:rPr>
        <w:t>2、递交投标文件的地点：</w:t>
      </w:r>
      <w:r>
        <w:rPr>
          <w:rFonts w:hint="eastAsia" w:ascii="宋体" w:hAnsi="宋体"/>
          <w:i/>
          <w:color w:val="FF0000"/>
          <w:szCs w:val="21"/>
        </w:rPr>
        <w:t>北京中医药大学深圳医院（龙岗）行政楼3楼招采办317室。</w:t>
      </w:r>
    </w:p>
    <w:p w14:paraId="0F57A1DB">
      <w:pPr>
        <w:spacing w:line="360" w:lineRule="exact"/>
        <w:rPr>
          <w:rFonts w:ascii="宋体" w:hAnsi="宋体"/>
          <w:b/>
          <w:bCs/>
          <w:kern w:val="44"/>
          <w:szCs w:val="21"/>
        </w:rPr>
      </w:pPr>
      <w:r>
        <w:rPr>
          <w:rFonts w:hint="eastAsia" w:ascii="宋体" w:hAnsi="宋体"/>
          <w:szCs w:val="21"/>
        </w:rPr>
        <w:t>3、文件的式样和签署：</w:t>
      </w:r>
      <w:r>
        <w:rPr>
          <w:rFonts w:hint="eastAsia" w:ascii="宋体" w:hAnsi="宋体"/>
          <w:kern w:val="44"/>
        </w:rPr>
        <w:t>投标文件</w:t>
      </w:r>
      <w:r>
        <w:rPr>
          <w:rFonts w:hint="eastAsia" w:ascii="宋体" w:hAnsi="宋体"/>
          <w:b/>
          <w:color w:val="FF0000"/>
          <w:kern w:val="44"/>
          <w:u w:val="single"/>
        </w:rPr>
        <w:t>正本1份，副本5份</w:t>
      </w:r>
      <w:r>
        <w:rPr>
          <w:rFonts w:hint="eastAsia" w:ascii="宋体" w:hAnsi="宋体"/>
          <w:kern w:val="44"/>
        </w:rPr>
        <w:t>一起</w:t>
      </w:r>
      <w:r>
        <w:rPr>
          <w:rFonts w:hint="eastAsia" w:ascii="宋体" w:hAnsi="宋体"/>
          <w:b/>
          <w:color w:val="FF0000"/>
          <w:kern w:val="44"/>
        </w:rPr>
        <w:t>同袋密封</w:t>
      </w:r>
      <w:r>
        <w:rPr>
          <w:rFonts w:hint="eastAsia" w:ascii="宋体" w:hAnsi="宋体"/>
          <w:kern w:val="44"/>
        </w:rPr>
        <w:t>递交，其中报价额外</w:t>
      </w:r>
      <w:r>
        <w:rPr>
          <w:rFonts w:hint="eastAsia" w:ascii="宋体" w:hAnsi="宋体"/>
          <w:b/>
          <w:bCs/>
          <w:color w:val="FF0000"/>
          <w:kern w:val="44"/>
          <w:u w:val="single"/>
        </w:rPr>
        <w:t>单独</w:t>
      </w:r>
      <w:r>
        <w:rPr>
          <w:rFonts w:hint="eastAsia" w:ascii="宋体" w:hAnsi="宋体"/>
          <w:kern w:val="44"/>
        </w:rPr>
        <w:t>密封一份，共</w:t>
      </w:r>
      <w:r>
        <w:rPr>
          <w:rFonts w:hint="eastAsia" w:ascii="宋体" w:hAnsi="宋体"/>
          <w:b/>
          <w:bCs/>
          <w:color w:val="FF0000"/>
          <w:kern w:val="44"/>
          <w:u w:val="single"/>
        </w:rPr>
        <w:t>2份密封。</w:t>
      </w:r>
    </w:p>
    <w:p w14:paraId="287AD02A">
      <w:pPr>
        <w:spacing w:line="360" w:lineRule="exact"/>
        <w:rPr>
          <w:rFonts w:ascii="宋体" w:hAnsi="宋体"/>
          <w:b/>
          <w:szCs w:val="21"/>
        </w:rPr>
      </w:pPr>
      <w:r>
        <w:rPr>
          <w:rFonts w:hint="eastAsia" w:ascii="宋体" w:hAnsi="宋体"/>
          <w:b/>
          <w:szCs w:val="21"/>
        </w:rPr>
        <w:t>十一、无效标（废标）的认定：</w:t>
      </w:r>
    </w:p>
    <w:p w14:paraId="1A458A46">
      <w:pPr>
        <w:spacing w:line="360" w:lineRule="exact"/>
        <w:rPr>
          <w:rFonts w:ascii="宋体" w:hAnsi="宋体"/>
          <w:szCs w:val="21"/>
        </w:rPr>
      </w:pPr>
      <w:r>
        <w:rPr>
          <w:rFonts w:hint="eastAsia" w:ascii="宋体" w:hAnsi="宋体"/>
          <w:szCs w:val="21"/>
        </w:rPr>
        <w:t>投标单位出现下列情况之一将不列入评审评分，“投标”为无效标（废标）：</w:t>
      </w:r>
    </w:p>
    <w:p w14:paraId="09910955">
      <w:pPr>
        <w:spacing w:line="360" w:lineRule="exact"/>
        <w:rPr>
          <w:rFonts w:ascii="宋体" w:hAnsi="宋体"/>
          <w:szCs w:val="21"/>
        </w:rPr>
      </w:pPr>
      <w:r>
        <w:rPr>
          <w:rFonts w:hint="eastAsia" w:ascii="宋体" w:hAnsi="宋体"/>
          <w:szCs w:val="21"/>
        </w:rPr>
        <w:t>1、采购单位的资质材料（投标单位资格）不能满足本次采购标产品的实际需求；</w:t>
      </w:r>
    </w:p>
    <w:p w14:paraId="7740EA41">
      <w:pPr>
        <w:spacing w:line="360" w:lineRule="exact"/>
        <w:rPr>
          <w:rFonts w:ascii="宋体" w:hAnsi="宋体"/>
          <w:szCs w:val="21"/>
        </w:rPr>
      </w:pPr>
      <w:r>
        <w:rPr>
          <w:rFonts w:hint="eastAsia" w:ascii="宋体" w:hAnsi="宋体"/>
          <w:szCs w:val="21"/>
        </w:rPr>
        <w:t>2、投标单位不按本采购文件的要求提供或填报相关资料（包括配送承诺书、投标承诺书等）；</w:t>
      </w:r>
    </w:p>
    <w:p w14:paraId="58FD2D31">
      <w:pPr>
        <w:spacing w:line="360" w:lineRule="exact"/>
        <w:rPr>
          <w:rFonts w:ascii="宋体" w:hAnsi="宋体"/>
          <w:szCs w:val="21"/>
        </w:rPr>
      </w:pPr>
      <w:r>
        <w:rPr>
          <w:rFonts w:hint="eastAsia" w:ascii="宋体" w:hAnsi="宋体"/>
          <w:szCs w:val="21"/>
        </w:rPr>
        <w:t>3、投标单位的法定代表人或委托代理人未准时递交投标文件；</w:t>
      </w:r>
    </w:p>
    <w:p w14:paraId="72934B8A">
      <w:pPr>
        <w:spacing w:line="360" w:lineRule="exact"/>
        <w:rPr>
          <w:rFonts w:ascii="宋体" w:hAnsi="宋体"/>
          <w:szCs w:val="21"/>
        </w:rPr>
      </w:pPr>
      <w:r>
        <w:rPr>
          <w:rFonts w:ascii="宋体" w:hAnsi="宋体"/>
          <w:szCs w:val="21"/>
        </w:rPr>
        <w:t>4</w:t>
      </w:r>
      <w:r>
        <w:rPr>
          <w:rFonts w:hint="eastAsia" w:ascii="宋体" w:hAnsi="宋体"/>
          <w:szCs w:val="21"/>
        </w:rPr>
        <w:t>、投标单位所投标产品的价格偏离目前市场价或成交价者。</w:t>
      </w:r>
    </w:p>
    <w:p w14:paraId="769FC5FE">
      <w:pPr>
        <w:jc w:val="left"/>
        <w:rPr>
          <w:rStyle w:val="23"/>
          <w:rFonts w:ascii="宋体" w:hAnsi="宋体"/>
        </w:rPr>
      </w:pPr>
      <w:r>
        <w:rPr>
          <w:rStyle w:val="23"/>
          <w:rFonts w:hint="eastAsia" w:ascii="宋体" w:hAnsi="宋体"/>
        </w:rPr>
        <w:t>第二章、采购需求、商务条款</w:t>
      </w:r>
    </w:p>
    <w:p w14:paraId="17A362C3">
      <w:pPr>
        <w:tabs>
          <w:tab w:val="left" w:pos="2160"/>
          <w:tab w:val="left" w:pos="4725"/>
          <w:tab w:val="left" w:pos="5775"/>
        </w:tabs>
        <w:rPr>
          <w:rFonts w:ascii="宋体" w:hAnsi="宋体"/>
          <w:b/>
          <w:bCs/>
          <w:szCs w:val="21"/>
        </w:rPr>
      </w:pPr>
      <w:r>
        <w:rPr>
          <w:rFonts w:hint="eastAsia" w:ascii="宋体" w:hAnsi="宋体"/>
          <w:b/>
          <w:bCs/>
          <w:szCs w:val="21"/>
        </w:rPr>
        <w:t>第一部分：需求清单</w:t>
      </w:r>
    </w:p>
    <w:tbl>
      <w:tblPr>
        <w:tblStyle w:val="15"/>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0EF9B196">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6CE761D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7D94BDE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项目名称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692F5B2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1872994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31BD33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F19743E">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108692F4">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21A081F6">
        <w:tblPrEx>
          <w:tblCellMar>
            <w:top w:w="15" w:type="dxa"/>
            <w:left w:w="15" w:type="dxa"/>
            <w:bottom w:w="15" w:type="dxa"/>
            <w:right w:w="15" w:type="dxa"/>
          </w:tblCellMar>
        </w:tblPrEx>
        <w:trPr>
          <w:trHeight w:val="595"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5885446B">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00B181CD">
            <w:pPr>
              <w:widowControl/>
              <w:adjustRightInd w:val="0"/>
              <w:snapToGrid w:val="0"/>
              <w:spacing w:line="360" w:lineRule="auto"/>
              <w:jc w:val="center"/>
              <w:textAlignment w:val="center"/>
              <w:rPr>
                <w:rFonts w:ascii="宋体" w:hAnsi="宋体" w:cs="宋体"/>
                <w:szCs w:val="21"/>
              </w:rPr>
            </w:pPr>
            <w:r>
              <w:rPr>
                <w:rFonts w:ascii="宋体" w:hAnsi="宋体" w:cs="宋体"/>
                <w:szCs w:val="21"/>
              </w:rPr>
              <w:t>医德医风上报管理程序</w:t>
            </w:r>
          </w:p>
        </w:tc>
        <w:tc>
          <w:tcPr>
            <w:tcW w:w="921" w:type="dxa"/>
            <w:tcBorders>
              <w:top w:val="single" w:color="000000" w:sz="4" w:space="0"/>
              <w:left w:val="single" w:color="000000" w:sz="4" w:space="0"/>
              <w:bottom w:val="single" w:color="000000" w:sz="4" w:space="0"/>
              <w:right w:val="single" w:color="000000" w:sz="4" w:space="0"/>
            </w:tcBorders>
            <w:vAlign w:val="center"/>
          </w:tcPr>
          <w:p w14:paraId="38E69BA3">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02882830">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27756031">
            <w:pPr>
              <w:widowControl/>
              <w:adjustRightInd w:val="0"/>
              <w:snapToGrid w:val="0"/>
              <w:spacing w:line="360" w:lineRule="auto"/>
              <w:jc w:val="center"/>
              <w:textAlignment w:val="center"/>
              <w:rPr>
                <w:rFonts w:ascii="宋体" w:hAnsi="宋体" w:cs="宋体"/>
                <w:szCs w:val="21"/>
              </w:rPr>
            </w:pPr>
            <w:r>
              <w:rPr>
                <w:rFonts w:ascii="宋体" w:hAnsi="宋体" w:cs="宋体"/>
                <w:szCs w:val="21"/>
              </w:rPr>
              <w:t>60000</w:t>
            </w:r>
            <w:r>
              <w:rPr>
                <w:rFonts w:hint="eastAsia" w:ascii="宋体" w:hAnsi="宋体" w:cs="宋体"/>
                <w:szCs w:val="21"/>
              </w:rPr>
              <w:t>.00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7B5B54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5D39BC66">
      <w:pPr>
        <w:spacing w:line="320" w:lineRule="exact"/>
        <w:rPr>
          <w:rFonts w:ascii="宋体" w:hAnsi="宋体"/>
          <w:b/>
          <w:bCs/>
          <w:szCs w:val="21"/>
        </w:rPr>
      </w:pPr>
    </w:p>
    <w:p w14:paraId="1C9C10A3">
      <w:pPr>
        <w:spacing w:line="320" w:lineRule="exact"/>
        <w:rPr>
          <w:rFonts w:ascii="宋体" w:hAnsi="宋体"/>
          <w:b/>
          <w:bCs/>
          <w:szCs w:val="21"/>
        </w:rPr>
      </w:pPr>
      <w:r>
        <w:rPr>
          <w:rFonts w:hint="eastAsia" w:ascii="宋体" w:hAnsi="宋体"/>
          <w:b/>
          <w:bCs/>
          <w:szCs w:val="21"/>
        </w:rPr>
        <w:t>第二部分：详细的技术参数及配置清单</w:t>
      </w:r>
    </w:p>
    <w:p w14:paraId="0E2BEEDF">
      <w:pPr>
        <w:widowControl/>
        <w:adjustRightInd w:val="0"/>
        <w:snapToGrid w:val="0"/>
        <w:spacing w:line="460" w:lineRule="atLeast"/>
        <w:ind w:firstLine="422" w:firstLineChars="200"/>
        <w:jc w:val="left"/>
        <w:rPr>
          <w:rFonts w:ascii="宋体" w:hAnsi="宋体" w:cs="宋体"/>
          <w:b/>
          <w:bCs/>
          <w:color w:val="FF0000"/>
          <w:kern w:val="0"/>
          <w:szCs w:val="21"/>
        </w:rPr>
      </w:pPr>
      <w:r>
        <w:rPr>
          <w:rFonts w:hint="eastAsia" w:ascii="宋体" w:hAnsi="宋体" w:cs="宋体"/>
          <w:b/>
          <w:bCs/>
          <w:color w:val="FF0000"/>
          <w:kern w:val="0"/>
          <w:szCs w:val="21"/>
        </w:rPr>
        <w:t>说明：1、标“★”指标项为关键参数，如出现负偏离，将被视为未实质性满足招标文件要求作投标无效处理。标“▲”指标项为重要参数，负偏离时依相关评分准则内容作重点扣分处理。</w:t>
      </w:r>
    </w:p>
    <w:p w14:paraId="39A0F608">
      <w:pPr>
        <w:widowControl/>
        <w:adjustRightInd w:val="0"/>
        <w:snapToGrid w:val="0"/>
        <w:spacing w:line="460" w:lineRule="atLeast"/>
        <w:ind w:firstLine="422" w:firstLineChars="200"/>
        <w:jc w:val="left"/>
        <w:rPr>
          <w:rFonts w:ascii="宋体" w:hAnsi="宋体" w:cs="宋体"/>
          <w:b/>
          <w:bCs/>
          <w:kern w:val="0"/>
          <w:szCs w:val="21"/>
        </w:rPr>
      </w:pPr>
    </w:p>
    <w:p w14:paraId="0122E5D0">
      <w:pPr>
        <w:rPr>
          <w:b/>
          <w:bCs/>
        </w:rPr>
      </w:pPr>
      <w:r>
        <w:rPr>
          <w:rFonts w:hint="eastAsia"/>
          <w:b/>
          <w:bCs/>
        </w:rPr>
        <w:t>（一）医务人员医德考评方案</w:t>
      </w:r>
    </w:p>
    <w:p w14:paraId="715F1F3F">
      <w:pPr>
        <w:ind w:firstLine="420" w:firstLineChars="200"/>
      </w:pPr>
      <w:r>
        <w:rPr>
          <w:rFonts w:hint="eastAsia"/>
        </w:rPr>
        <w:t>1、使用对象：全院各临床、医技科室的医师、护士等卫生专业技术人员（以下统称医务人员），行政、后勤人员参照执行（以上两类人员为入院工作半年以上的在编职员、临聘人员，含见习转科、岗位培训、外出进修、各类休假人员）。</w:t>
      </w:r>
    </w:p>
    <w:p w14:paraId="235266EA">
      <w:pPr>
        <w:ind w:firstLine="420" w:firstLineChars="200"/>
      </w:pPr>
      <w:r>
        <w:rPr>
          <w:rFonts w:hint="eastAsia"/>
        </w:rPr>
        <w:t>2、根据《北京中医药大学深圳医院（龙岗）医务人员医德考评实施办法》的通知要求，结合软件系统功能开发设计，解决方案设计如下：</w:t>
      </w:r>
    </w:p>
    <w:p w14:paraId="37E23E5C">
      <w:r>
        <w:drawing>
          <wp:inline distT="0" distB="0" distL="114300" distR="114300">
            <wp:extent cx="6097270" cy="186690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7"/>
                    <a:stretch>
                      <a:fillRect/>
                    </a:stretch>
                  </pic:blipFill>
                  <pic:spPr>
                    <a:xfrm>
                      <a:off x="0" y="0"/>
                      <a:ext cx="6109587" cy="1870582"/>
                    </a:xfrm>
                    <a:prstGeom prst="rect">
                      <a:avLst/>
                    </a:prstGeom>
                    <a:noFill/>
                    <a:ln>
                      <a:noFill/>
                    </a:ln>
                  </pic:spPr>
                </pic:pic>
              </a:graphicData>
            </a:graphic>
          </wp:inline>
        </w:drawing>
      </w:r>
      <w:r>
        <w:br w:type="page"/>
      </w:r>
    </w:p>
    <w:p w14:paraId="6C9D97F4">
      <w:pPr>
        <w:pStyle w:val="4"/>
      </w:pPr>
      <w:bookmarkStart w:id="2" w:name="_Toc3956"/>
      <w:r>
        <w:rPr>
          <w:rFonts w:hint="eastAsia"/>
        </w:rPr>
        <w:t>考评流程</w:t>
      </w:r>
      <w:bookmarkEnd w:id="2"/>
    </w:p>
    <w:p w14:paraId="041E0C7E">
      <w:r>
        <w:rPr>
          <w:rFonts w:hint="eastAsia"/>
        </w:rPr>
        <w:t>根据业务需求描述，梳理医德医风上报设计业务流程图如下：</w:t>
      </w:r>
    </w:p>
    <w:p w14:paraId="36FED1A8">
      <w:pPr>
        <w:jc w:val="center"/>
      </w:pPr>
    </w:p>
    <w:p w14:paraId="70EBEC32">
      <w:pPr>
        <w:jc w:val="center"/>
      </w:pPr>
      <w:r>
        <w:drawing>
          <wp:inline distT="0" distB="0" distL="114300" distR="114300">
            <wp:extent cx="5082540" cy="6835140"/>
            <wp:effectExtent l="0" t="0" r="3810" b="381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8"/>
                    <a:stretch>
                      <a:fillRect/>
                    </a:stretch>
                  </pic:blipFill>
                  <pic:spPr>
                    <a:xfrm>
                      <a:off x="0" y="0"/>
                      <a:ext cx="5082540" cy="6835140"/>
                    </a:xfrm>
                    <a:prstGeom prst="rect">
                      <a:avLst/>
                    </a:prstGeom>
                    <a:noFill/>
                    <a:ln>
                      <a:noFill/>
                    </a:ln>
                  </pic:spPr>
                </pic:pic>
              </a:graphicData>
            </a:graphic>
          </wp:inline>
        </w:drawing>
      </w:r>
    </w:p>
    <w:p w14:paraId="55279446">
      <w:r>
        <w:rPr>
          <w:rFonts w:hint="eastAsia"/>
        </w:rPr>
        <w:t>1、医务人员对自己全年的医德进行自我总结、打分（不写考评等次），填写《医务人员医德考评表（表（一）》个人总结、打分、签名部分和表（二）自评打分部分；</w:t>
      </w:r>
    </w:p>
    <w:p w14:paraId="0A36F047">
      <w:r>
        <w:rPr>
          <w:rFonts w:hint="eastAsia"/>
        </w:rPr>
        <w:t>2、科室医德考评小组在医务人员自我评价基础上，根据每个人日常的医德医风行为，对照《北京中医药大学深圳医院（龙岗）医务人员医德考评标准》为科室员工进行评价、打分（不写考评等次），填写《北京中医药大学深圳医院（龙岗）医务人员医德考评表（表（一）》科室评价、打分、签名部分和表（二）科室打分部分。</w:t>
      </w:r>
    </w:p>
    <w:p w14:paraId="0601A682">
      <w:r>
        <w:rPr>
          <w:rFonts w:hint="eastAsia"/>
        </w:rPr>
        <w:t>3、医院医德考评办根据自我评价和科室评价的结果，将日常检查、患者反映、投诉举报、表扬奖励等记录反映出来的具体情况作为重要参考依据，对每个医务人员进行评价、打分，填写综合评语、考评等次《北京中医药大学深圳医院（龙岗）医务人员医德考评表表（二）》医德考评组签写部分。</w:t>
      </w:r>
    </w:p>
    <w:p w14:paraId="27C48F39">
      <w:pPr>
        <w:adjustRightInd w:val="0"/>
        <w:snapToGrid w:val="0"/>
      </w:pPr>
      <w:bookmarkStart w:id="3" w:name="_Toc11504"/>
      <w:r>
        <w:rPr>
          <w:rFonts w:hint="eastAsia"/>
        </w:rPr>
        <w:t>4、医德考评领导小组审核评价，签名。</w:t>
      </w:r>
      <w:bookmarkEnd w:id="3"/>
    </w:p>
    <w:p w14:paraId="0245614A">
      <w:r>
        <w:rPr>
          <w:rFonts w:hint="eastAsia"/>
        </w:rPr>
        <w:t>结束后将考评结果数据归档到人员考核信息集。《医德医风上报登记表》通过CA认证确认职工本人签字后生成医德医风考核报告文档存储在系统中存档。</w:t>
      </w:r>
    </w:p>
    <w:p w14:paraId="49C95F45">
      <w:pPr>
        <w:pStyle w:val="2"/>
        <w:spacing w:line="240" w:lineRule="auto"/>
        <w:rPr>
          <w:rFonts w:hint="default"/>
          <w:bCs w:val="0"/>
          <w:kern w:val="2"/>
          <w:sz w:val="21"/>
        </w:rPr>
      </w:pPr>
      <w:bookmarkStart w:id="4" w:name="_Toc25054"/>
      <w:r>
        <w:rPr>
          <w:kern w:val="2"/>
          <w:sz w:val="21"/>
          <w:szCs w:val="24"/>
        </w:rPr>
        <w:t>（二）</w:t>
      </w:r>
      <w:r>
        <w:rPr>
          <w:rFonts w:ascii="Calibri" w:hAnsi="Calibri"/>
          <w:kern w:val="2"/>
          <w:sz w:val="21"/>
          <w:szCs w:val="24"/>
        </w:rPr>
        <w:t>开发解决方案设计</w:t>
      </w:r>
      <w:bookmarkEnd w:id="4"/>
    </w:p>
    <w:p w14:paraId="4D5949C3">
      <w:pPr>
        <w:pStyle w:val="4"/>
        <w:jc w:val="both"/>
      </w:pPr>
      <w:bookmarkStart w:id="5" w:name="_Toc12398"/>
      <w:r>
        <w:rPr>
          <w:rFonts w:hint="eastAsia"/>
        </w:rPr>
        <w:t>1、指标体系设计</w:t>
      </w:r>
      <w:bookmarkEnd w:id="5"/>
    </w:p>
    <w:p w14:paraId="10D0549F">
      <w:r>
        <w:rPr>
          <w:rFonts w:hint="eastAsia"/>
        </w:rPr>
        <w:t>为满足医德医风上报业务需求，系统需要设定如下信息指标：</w:t>
      </w:r>
    </w:p>
    <w:tbl>
      <w:tblPr>
        <w:tblStyle w:val="15"/>
        <w:tblW w:w="78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9"/>
        <w:gridCol w:w="675"/>
        <w:gridCol w:w="1500"/>
        <w:gridCol w:w="5035"/>
      </w:tblGrid>
      <w:tr w14:paraId="0E337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49"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60AAD070">
            <w:pPr>
              <w:autoSpaceDE w:val="0"/>
              <w:autoSpaceDN w:val="0"/>
              <w:adjustRightInd w:val="0"/>
              <w:jc w:val="center"/>
              <w:rPr>
                <w:rFonts w:ascii="宋体" w:hAnsi="宋体" w:cs="宋体"/>
                <w:sz w:val="18"/>
                <w:szCs w:val="18"/>
              </w:rPr>
            </w:pPr>
            <w:r>
              <w:rPr>
                <w:rFonts w:hint="eastAsia" w:ascii="宋体" w:hAnsi="宋体" w:cs="宋体"/>
                <w:sz w:val="18"/>
                <w:szCs w:val="18"/>
              </w:rPr>
              <w:t>编号</w:t>
            </w:r>
          </w:p>
        </w:tc>
        <w:tc>
          <w:tcPr>
            <w:tcW w:w="675"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62A395EB">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1500" w:type="dxa"/>
            <w:tcBorders>
              <w:top w:val="single" w:color="auto" w:sz="6" w:space="0"/>
              <w:left w:val="nil"/>
              <w:bottom w:val="single" w:color="auto" w:sz="6" w:space="0"/>
              <w:right w:val="single" w:color="auto" w:sz="6" w:space="0"/>
            </w:tcBorders>
            <w:shd w:val="clear" w:color="auto" w:fill="D8D8D8" w:themeFill="background1" w:themeFillShade="D9"/>
            <w:vAlign w:val="center"/>
          </w:tcPr>
          <w:p w14:paraId="3322C13F">
            <w:pPr>
              <w:autoSpaceDE w:val="0"/>
              <w:autoSpaceDN w:val="0"/>
              <w:adjustRightInd w:val="0"/>
              <w:jc w:val="center"/>
              <w:rPr>
                <w:rFonts w:ascii="宋体" w:hAnsi="宋体" w:cs="宋体"/>
                <w:sz w:val="18"/>
                <w:szCs w:val="18"/>
              </w:rPr>
            </w:pPr>
            <w:r>
              <w:rPr>
                <w:rFonts w:hint="eastAsia" w:ascii="宋体" w:hAnsi="宋体" w:cs="宋体"/>
                <w:sz w:val="18"/>
                <w:szCs w:val="18"/>
              </w:rPr>
              <w:t>名称</w:t>
            </w:r>
          </w:p>
        </w:tc>
        <w:tc>
          <w:tcPr>
            <w:tcW w:w="5035" w:type="dxa"/>
            <w:tcBorders>
              <w:top w:val="single" w:color="auto" w:sz="6" w:space="0"/>
              <w:left w:val="nil"/>
              <w:bottom w:val="single" w:color="auto" w:sz="6" w:space="0"/>
              <w:right w:val="single" w:color="auto" w:sz="6" w:space="0"/>
            </w:tcBorders>
            <w:shd w:val="clear" w:color="auto" w:fill="D8D8D8" w:themeFill="background1" w:themeFillShade="D9"/>
            <w:vAlign w:val="center"/>
          </w:tcPr>
          <w:p w14:paraId="23555825">
            <w:pPr>
              <w:autoSpaceDE w:val="0"/>
              <w:autoSpaceDN w:val="0"/>
              <w:adjustRightInd w:val="0"/>
              <w:jc w:val="center"/>
              <w:rPr>
                <w:rFonts w:ascii="宋体" w:hAnsi="宋体" w:cs="宋体"/>
                <w:sz w:val="18"/>
                <w:szCs w:val="18"/>
              </w:rPr>
            </w:pPr>
            <w:r>
              <w:rPr>
                <w:rFonts w:hint="eastAsia" w:ascii="宋体" w:hAnsi="宋体" w:cs="宋体"/>
                <w:sz w:val="18"/>
                <w:szCs w:val="18"/>
              </w:rPr>
              <w:t>备注</w:t>
            </w:r>
          </w:p>
        </w:tc>
      </w:tr>
      <w:tr w14:paraId="05453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49" w:type="dxa"/>
            <w:tcBorders>
              <w:top w:val="single" w:color="auto" w:sz="6" w:space="0"/>
              <w:left w:val="single" w:color="auto" w:sz="6" w:space="0"/>
              <w:bottom w:val="single" w:color="auto" w:sz="6" w:space="0"/>
              <w:right w:val="single" w:color="auto" w:sz="6" w:space="0"/>
            </w:tcBorders>
            <w:vAlign w:val="center"/>
          </w:tcPr>
          <w:p w14:paraId="7617CA86">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1</w:t>
            </w:r>
          </w:p>
        </w:tc>
        <w:tc>
          <w:tcPr>
            <w:tcW w:w="675" w:type="dxa"/>
            <w:tcBorders>
              <w:top w:val="single" w:color="auto" w:sz="6" w:space="0"/>
              <w:left w:val="single" w:color="auto" w:sz="6" w:space="0"/>
              <w:bottom w:val="single" w:color="auto" w:sz="6" w:space="0"/>
              <w:right w:val="single" w:color="auto" w:sz="6" w:space="0"/>
            </w:tcBorders>
            <w:vAlign w:val="center"/>
          </w:tcPr>
          <w:p w14:paraId="78D18488">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A01</w:t>
            </w:r>
          </w:p>
        </w:tc>
        <w:tc>
          <w:tcPr>
            <w:tcW w:w="1500" w:type="dxa"/>
            <w:tcBorders>
              <w:top w:val="single" w:color="auto" w:sz="6" w:space="0"/>
              <w:left w:val="nil"/>
              <w:bottom w:val="single" w:color="auto" w:sz="6" w:space="0"/>
              <w:right w:val="single" w:color="auto" w:sz="6" w:space="0"/>
            </w:tcBorders>
            <w:vAlign w:val="center"/>
          </w:tcPr>
          <w:p w14:paraId="5662F5CA">
            <w:pPr>
              <w:autoSpaceDE w:val="0"/>
              <w:autoSpaceDN w:val="0"/>
              <w:adjustRightInd w:val="0"/>
              <w:jc w:val="center"/>
              <w:rPr>
                <w:rFonts w:ascii="宋体" w:hAnsi="宋体" w:cs="宋体"/>
                <w:sz w:val="18"/>
                <w:szCs w:val="18"/>
              </w:rPr>
            </w:pPr>
            <w:r>
              <w:rPr>
                <w:rFonts w:hint="eastAsia" w:ascii="宋体" w:hAnsi="宋体" w:cs="宋体"/>
                <w:sz w:val="18"/>
                <w:szCs w:val="18"/>
              </w:rPr>
              <w:t>基本信息</w:t>
            </w:r>
          </w:p>
        </w:tc>
        <w:tc>
          <w:tcPr>
            <w:tcW w:w="5035" w:type="dxa"/>
            <w:tcBorders>
              <w:top w:val="single" w:color="auto" w:sz="6" w:space="0"/>
              <w:left w:val="nil"/>
              <w:bottom w:val="single" w:color="auto" w:sz="6" w:space="0"/>
              <w:right w:val="single" w:color="auto" w:sz="6" w:space="0"/>
            </w:tcBorders>
            <w:vAlign w:val="center"/>
          </w:tcPr>
          <w:p w14:paraId="71D23E3C">
            <w:pPr>
              <w:autoSpaceDE w:val="0"/>
              <w:autoSpaceDN w:val="0"/>
              <w:adjustRightInd w:val="0"/>
              <w:jc w:val="center"/>
              <w:rPr>
                <w:rFonts w:ascii="宋体" w:hAnsi="宋体" w:cs="宋体"/>
                <w:sz w:val="18"/>
                <w:szCs w:val="18"/>
              </w:rPr>
            </w:pPr>
            <w:r>
              <w:rPr>
                <w:rFonts w:hint="eastAsia" w:ascii="宋体" w:hAnsi="宋体" w:cs="宋体"/>
                <w:sz w:val="18"/>
                <w:szCs w:val="18"/>
              </w:rPr>
              <w:t>人员基本信息集</w:t>
            </w:r>
          </w:p>
        </w:tc>
      </w:tr>
      <w:tr w14:paraId="69F58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49" w:type="dxa"/>
            <w:tcBorders>
              <w:top w:val="single" w:color="auto" w:sz="6" w:space="0"/>
              <w:left w:val="single" w:color="auto" w:sz="6" w:space="0"/>
              <w:bottom w:val="single" w:color="auto" w:sz="6" w:space="0"/>
              <w:right w:val="single" w:color="auto" w:sz="6" w:space="0"/>
            </w:tcBorders>
            <w:vAlign w:val="center"/>
          </w:tcPr>
          <w:p w14:paraId="2230A809">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2</w:t>
            </w:r>
          </w:p>
        </w:tc>
        <w:tc>
          <w:tcPr>
            <w:tcW w:w="675" w:type="dxa"/>
            <w:tcBorders>
              <w:top w:val="single" w:color="auto" w:sz="6" w:space="0"/>
              <w:left w:val="single" w:color="auto" w:sz="6" w:space="0"/>
              <w:bottom w:val="single" w:color="auto" w:sz="6" w:space="0"/>
              <w:right w:val="single" w:color="auto" w:sz="6" w:space="0"/>
            </w:tcBorders>
            <w:vAlign w:val="center"/>
          </w:tcPr>
          <w:p w14:paraId="00877C94">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w:t>
            </w:r>
          </w:p>
        </w:tc>
        <w:tc>
          <w:tcPr>
            <w:tcW w:w="1500" w:type="dxa"/>
            <w:tcBorders>
              <w:top w:val="single" w:color="auto" w:sz="6" w:space="0"/>
              <w:left w:val="nil"/>
              <w:bottom w:val="single" w:color="auto" w:sz="6" w:space="0"/>
              <w:right w:val="single" w:color="auto" w:sz="6" w:space="0"/>
            </w:tcBorders>
            <w:vAlign w:val="center"/>
          </w:tcPr>
          <w:p w14:paraId="0EEFB88D">
            <w:pPr>
              <w:autoSpaceDE w:val="0"/>
              <w:autoSpaceDN w:val="0"/>
              <w:adjustRightInd w:val="0"/>
              <w:jc w:val="center"/>
              <w:rPr>
                <w:rFonts w:ascii="宋体" w:hAnsi="宋体" w:cs="宋体"/>
                <w:sz w:val="18"/>
                <w:szCs w:val="18"/>
              </w:rPr>
            </w:pPr>
            <w:r>
              <w:rPr>
                <w:rFonts w:hint="eastAsia" w:ascii="宋体" w:hAnsi="宋体" w:cs="宋体"/>
                <w:sz w:val="18"/>
                <w:szCs w:val="18"/>
              </w:rPr>
              <w:t>考核信息</w:t>
            </w:r>
          </w:p>
        </w:tc>
        <w:tc>
          <w:tcPr>
            <w:tcW w:w="5035" w:type="dxa"/>
            <w:tcBorders>
              <w:top w:val="single" w:color="auto" w:sz="6" w:space="0"/>
              <w:left w:val="nil"/>
              <w:bottom w:val="single" w:color="auto" w:sz="6" w:space="0"/>
              <w:right w:val="single" w:color="auto" w:sz="6" w:space="0"/>
            </w:tcBorders>
            <w:vAlign w:val="center"/>
          </w:tcPr>
          <w:p w14:paraId="32258D0F">
            <w:pPr>
              <w:autoSpaceDE w:val="0"/>
              <w:autoSpaceDN w:val="0"/>
              <w:adjustRightInd w:val="0"/>
              <w:jc w:val="center"/>
              <w:rPr>
                <w:rFonts w:ascii="宋体" w:hAnsi="宋体" w:cs="宋体"/>
                <w:sz w:val="18"/>
                <w:szCs w:val="18"/>
              </w:rPr>
            </w:pPr>
            <w:r>
              <w:rPr>
                <w:rFonts w:hint="eastAsia" w:ascii="宋体" w:hAnsi="宋体" w:cs="宋体"/>
                <w:sz w:val="18"/>
                <w:szCs w:val="18"/>
              </w:rPr>
              <w:t>人员指标集（一般变化），归档医德医风上报结果</w:t>
            </w:r>
          </w:p>
        </w:tc>
      </w:tr>
      <w:tr w14:paraId="50DFC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49" w:type="dxa"/>
            <w:tcBorders>
              <w:top w:val="single" w:color="auto" w:sz="6" w:space="0"/>
              <w:left w:val="single" w:color="auto" w:sz="6" w:space="0"/>
              <w:bottom w:val="single" w:color="auto" w:sz="6" w:space="0"/>
              <w:right w:val="single" w:color="auto" w:sz="6" w:space="0"/>
            </w:tcBorders>
            <w:vAlign w:val="center"/>
          </w:tcPr>
          <w:p w14:paraId="4EA9204B">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3</w:t>
            </w:r>
          </w:p>
        </w:tc>
        <w:tc>
          <w:tcPr>
            <w:tcW w:w="675" w:type="dxa"/>
            <w:tcBorders>
              <w:top w:val="single" w:color="auto" w:sz="6" w:space="0"/>
              <w:left w:val="single" w:color="auto" w:sz="6" w:space="0"/>
              <w:bottom w:val="single" w:color="auto" w:sz="6" w:space="0"/>
              <w:right w:val="single" w:color="auto" w:sz="6" w:space="0"/>
            </w:tcBorders>
            <w:vAlign w:val="center"/>
          </w:tcPr>
          <w:p w14:paraId="3A9A27B0">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A1A</w:t>
            </w:r>
          </w:p>
        </w:tc>
        <w:tc>
          <w:tcPr>
            <w:tcW w:w="1500" w:type="dxa"/>
            <w:tcBorders>
              <w:top w:val="single" w:color="auto" w:sz="6" w:space="0"/>
              <w:left w:val="nil"/>
              <w:bottom w:val="single" w:color="auto" w:sz="6" w:space="0"/>
              <w:right w:val="single" w:color="auto" w:sz="6" w:space="0"/>
            </w:tcBorders>
            <w:vAlign w:val="center"/>
          </w:tcPr>
          <w:p w14:paraId="38CFC7F9">
            <w:pPr>
              <w:autoSpaceDE w:val="0"/>
              <w:autoSpaceDN w:val="0"/>
              <w:adjustRightInd w:val="0"/>
              <w:jc w:val="center"/>
              <w:rPr>
                <w:rFonts w:ascii="宋体" w:hAnsi="宋体" w:cs="宋体"/>
                <w:sz w:val="18"/>
                <w:szCs w:val="18"/>
              </w:rPr>
            </w:pPr>
            <w:r>
              <w:rPr>
                <w:rFonts w:hint="eastAsia" w:ascii="宋体" w:hAnsi="宋体" w:cs="宋体"/>
                <w:sz w:val="18"/>
                <w:szCs w:val="18"/>
              </w:rPr>
              <w:t>医德考核监控</w:t>
            </w:r>
          </w:p>
        </w:tc>
        <w:tc>
          <w:tcPr>
            <w:tcW w:w="5035" w:type="dxa"/>
            <w:tcBorders>
              <w:top w:val="single" w:color="auto" w:sz="6" w:space="0"/>
              <w:left w:val="nil"/>
              <w:bottom w:val="single" w:color="auto" w:sz="6" w:space="0"/>
              <w:right w:val="single" w:color="auto" w:sz="6" w:space="0"/>
            </w:tcBorders>
            <w:vAlign w:val="center"/>
          </w:tcPr>
          <w:p w14:paraId="50E4E1E2">
            <w:pPr>
              <w:autoSpaceDE w:val="0"/>
              <w:autoSpaceDN w:val="0"/>
              <w:adjustRightInd w:val="0"/>
              <w:jc w:val="center"/>
              <w:rPr>
                <w:rFonts w:ascii="宋体" w:hAnsi="宋体" w:cs="宋体"/>
                <w:sz w:val="18"/>
                <w:szCs w:val="18"/>
              </w:rPr>
            </w:pPr>
            <w:r>
              <w:rPr>
                <w:rFonts w:hint="eastAsia" w:ascii="宋体" w:hAnsi="宋体" w:cs="宋体"/>
                <w:sz w:val="18"/>
                <w:szCs w:val="18"/>
              </w:rPr>
              <w:t>人员信息集（按年变化），记录职工参加考核情况以及考核表上报情况</w:t>
            </w:r>
          </w:p>
        </w:tc>
      </w:tr>
    </w:tbl>
    <w:p w14:paraId="1ECAF97D">
      <w:pPr>
        <w:pStyle w:val="3"/>
        <w:spacing w:line="240" w:lineRule="auto"/>
        <w:rPr>
          <w:sz w:val="24"/>
          <w:szCs w:val="21"/>
        </w:rPr>
      </w:pPr>
      <w:r>
        <w:rPr>
          <w:rFonts w:hint="eastAsia"/>
          <w:sz w:val="24"/>
          <w:szCs w:val="21"/>
        </w:rPr>
        <w:t>2、基本信息集</w:t>
      </w:r>
    </w:p>
    <w:tbl>
      <w:tblPr>
        <w:tblStyle w:val="15"/>
        <w:tblW w:w="78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9"/>
        <w:gridCol w:w="790"/>
        <w:gridCol w:w="1410"/>
        <w:gridCol w:w="4998"/>
      </w:tblGrid>
      <w:tr w14:paraId="7A764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49"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33E39DFC">
            <w:pPr>
              <w:autoSpaceDE w:val="0"/>
              <w:autoSpaceDN w:val="0"/>
              <w:adjustRightInd w:val="0"/>
              <w:jc w:val="center"/>
              <w:rPr>
                <w:rFonts w:ascii="宋体" w:hAnsi="宋体" w:cs="宋体"/>
                <w:sz w:val="18"/>
                <w:szCs w:val="18"/>
              </w:rPr>
            </w:pPr>
            <w:r>
              <w:rPr>
                <w:rFonts w:hint="eastAsia" w:ascii="宋体" w:hAnsi="宋体" w:cs="宋体"/>
                <w:sz w:val="18"/>
                <w:szCs w:val="18"/>
              </w:rPr>
              <w:t>编号</w:t>
            </w:r>
          </w:p>
        </w:tc>
        <w:tc>
          <w:tcPr>
            <w:tcW w:w="790"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713E40E9">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1410" w:type="dxa"/>
            <w:tcBorders>
              <w:top w:val="single" w:color="auto" w:sz="6" w:space="0"/>
              <w:left w:val="nil"/>
              <w:bottom w:val="single" w:color="auto" w:sz="6" w:space="0"/>
              <w:right w:val="single" w:color="auto" w:sz="6" w:space="0"/>
            </w:tcBorders>
            <w:shd w:val="clear" w:color="auto" w:fill="D8D8D8" w:themeFill="background1" w:themeFillShade="D9"/>
            <w:vAlign w:val="center"/>
          </w:tcPr>
          <w:p w14:paraId="654703DB">
            <w:pPr>
              <w:autoSpaceDE w:val="0"/>
              <w:autoSpaceDN w:val="0"/>
              <w:adjustRightInd w:val="0"/>
              <w:jc w:val="center"/>
              <w:rPr>
                <w:rFonts w:ascii="宋体" w:hAnsi="宋体" w:cs="宋体"/>
                <w:sz w:val="18"/>
                <w:szCs w:val="18"/>
              </w:rPr>
            </w:pPr>
            <w:r>
              <w:rPr>
                <w:rFonts w:hint="eastAsia" w:ascii="宋体" w:hAnsi="宋体" w:cs="宋体"/>
                <w:sz w:val="18"/>
                <w:szCs w:val="18"/>
              </w:rPr>
              <w:t>名称</w:t>
            </w:r>
          </w:p>
        </w:tc>
        <w:tc>
          <w:tcPr>
            <w:tcW w:w="4998" w:type="dxa"/>
            <w:tcBorders>
              <w:top w:val="single" w:color="auto" w:sz="6" w:space="0"/>
              <w:left w:val="nil"/>
              <w:bottom w:val="single" w:color="auto" w:sz="6" w:space="0"/>
              <w:right w:val="single" w:color="auto" w:sz="6" w:space="0"/>
            </w:tcBorders>
            <w:shd w:val="clear" w:color="auto" w:fill="D8D8D8" w:themeFill="background1" w:themeFillShade="D9"/>
            <w:vAlign w:val="center"/>
          </w:tcPr>
          <w:p w14:paraId="1CB0A711">
            <w:pPr>
              <w:autoSpaceDE w:val="0"/>
              <w:autoSpaceDN w:val="0"/>
              <w:adjustRightInd w:val="0"/>
              <w:jc w:val="center"/>
              <w:rPr>
                <w:rFonts w:ascii="宋体" w:hAnsi="宋体" w:cs="宋体"/>
                <w:sz w:val="18"/>
                <w:szCs w:val="18"/>
              </w:rPr>
            </w:pPr>
            <w:r>
              <w:rPr>
                <w:rFonts w:hint="eastAsia" w:ascii="宋体" w:hAnsi="宋体" w:cs="宋体"/>
                <w:sz w:val="18"/>
                <w:szCs w:val="18"/>
              </w:rPr>
              <w:t>备注</w:t>
            </w:r>
          </w:p>
        </w:tc>
      </w:tr>
      <w:tr w14:paraId="5D650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49" w:type="dxa"/>
            <w:tcBorders>
              <w:top w:val="single" w:color="auto" w:sz="6" w:space="0"/>
              <w:left w:val="single" w:color="auto" w:sz="6" w:space="0"/>
              <w:bottom w:val="single" w:color="auto" w:sz="6" w:space="0"/>
              <w:right w:val="single" w:color="auto" w:sz="6" w:space="0"/>
            </w:tcBorders>
            <w:vAlign w:val="center"/>
          </w:tcPr>
          <w:p w14:paraId="799CFC34">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1</w:t>
            </w:r>
          </w:p>
        </w:tc>
        <w:tc>
          <w:tcPr>
            <w:tcW w:w="790" w:type="dxa"/>
            <w:tcBorders>
              <w:top w:val="single" w:color="auto" w:sz="6" w:space="0"/>
              <w:left w:val="single" w:color="auto" w:sz="6" w:space="0"/>
              <w:bottom w:val="single" w:color="auto" w:sz="6" w:space="0"/>
              <w:right w:val="single" w:color="auto" w:sz="6" w:space="0"/>
            </w:tcBorders>
            <w:vAlign w:val="center"/>
          </w:tcPr>
          <w:p w14:paraId="49B54928">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A0101</w:t>
            </w:r>
          </w:p>
        </w:tc>
        <w:tc>
          <w:tcPr>
            <w:tcW w:w="1410" w:type="dxa"/>
            <w:tcBorders>
              <w:top w:val="single" w:color="auto" w:sz="6" w:space="0"/>
              <w:left w:val="nil"/>
              <w:bottom w:val="single" w:color="auto" w:sz="6" w:space="0"/>
              <w:right w:val="single" w:color="auto" w:sz="6" w:space="0"/>
            </w:tcBorders>
            <w:vAlign w:val="center"/>
          </w:tcPr>
          <w:p w14:paraId="68397654">
            <w:pPr>
              <w:autoSpaceDE w:val="0"/>
              <w:autoSpaceDN w:val="0"/>
              <w:adjustRightInd w:val="0"/>
              <w:jc w:val="center"/>
              <w:rPr>
                <w:rFonts w:ascii="宋体" w:hAnsi="宋体" w:cs="宋体"/>
                <w:sz w:val="18"/>
                <w:szCs w:val="18"/>
              </w:rPr>
            </w:pPr>
            <w:r>
              <w:rPr>
                <w:rFonts w:hint="eastAsia" w:ascii="宋体" w:hAnsi="宋体" w:cs="宋体"/>
                <w:sz w:val="18"/>
                <w:szCs w:val="18"/>
              </w:rPr>
              <w:t>姓名</w:t>
            </w:r>
          </w:p>
        </w:tc>
        <w:tc>
          <w:tcPr>
            <w:tcW w:w="4998" w:type="dxa"/>
            <w:tcBorders>
              <w:top w:val="single" w:color="auto" w:sz="6" w:space="0"/>
              <w:left w:val="nil"/>
              <w:bottom w:val="single" w:color="auto" w:sz="6" w:space="0"/>
              <w:right w:val="single" w:color="auto" w:sz="6" w:space="0"/>
            </w:tcBorders>
            <w:vAlign w:val="center"/>
          </w:tcPr>
          <w:p w14:paraId="6E659D66">
            <w:pPr>
              <w:autoSpaceDE w:val="0"/>
              <w:autoSpaceDN w:val="0"/>
              <w:adjustRightInd w:val="0"/>
              <w:jc w:val="center"/>
              <w:rPr>
                <w:rFonts w:ascii="宋体" w:hAnsi="宋体" w:cs="宋体"/>
                <w:sz w:val="18"/>
                <w:szCs w:val="18"/>
              </w:rPr>
            </w:pPr>
            <w:r>
              <w:rPr>
                <w:rFonts w:hint="eastAsia" w:ascii="宋体" w:hAnsi="宋体" w:cs="宋体"/>
                <w:sz w:val="18"/>
                <w:szCs w:val="18"/>
              </w:rPr>
              <w:t>自动抓取</w:t>
            </w:r>
          </w:p>
        </w:tc>
      </w:tr>
      <w:tr w14:paraId="17171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49" w:type="dxa"/>
            <w:tcBorders>
              <w:top w:val="single" w:color="auto" w:sz="6" w:space="0"/>
              <w:left w:val="single" w:color="auto" w:sz="6" w:space="0"/>
              <w:bottom w:val="single" w:color="auto" w:sz="6" w:space="0"/>
              <w:right w:val="single" w:color="auto" w:sz="6" w:space="0"/>
            </w:tcBorders>
            <w:vAlign w:val="center"/>
          </w:tcPr>
          <w:p w14:paraId="650B0EA9">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2</w:t>
            </w:r>
          </w:p>
        </w:tc>
        <w:tc>
          <w:tcPr>
            <w:tcW w:w="790" w:type="dxa"/>
            <w:tcBorders>
              <w:top w:val="single" w:color="auto" w:sz="6" w:space="0"/>
              <w:left w:val="single" w:color="auto" w:sz="6" w:space="0"/>
              <w:bottom w:val="single" w:color="auto" w:sz="6" w:space="0"/>
              <w:right w:val="single" w:color="auto" w:sz="6" w:space="0"/>
            </w:tcBorders>
            <w:vAlign w:val="center"/>
          </w:tcPr>
          <w:p w14:paraId="1C6DDEDB">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A0144</w:t>
            </w:r>
          </w:p>
        </w:tc>
        <w:tc>
          <w:tcPr>
            <w:tcW w:w="1410" w:type="dxa"/>
            <w:tcBorders>
              <w:top w:val="single" w:color="auto" w:sz="6" w:space="0"/>
              <w:left w:val="nil"/>
              <w:bottom w:val="single" w:color="auto" w:sz="6" w:space="0"/>
              <w:right w:val="single" w:color="auto" w:sz="6" w:space="0"/>
            </w:tcBorders>
            <w:vAlign w:val="center"/>
          </w:tcPr>
          <w:p w14:paraId="142A1C92">
            <w:pPr>
              <w:autoSpaceDE w:val="0"/>
              <w:autoSpaceDN w:val="0"/>
              <w:adjustRightInd w:val="0"/>
              <w:jc w:val="center"/>
              <w:rPr>
                <w:rFonts w:ascii="宋体" w:hAnsi="宋体" w:cs="宋体"/>
                <w:sz w:val="18"/>
                <w:szCs w:val="18"/>
              </w:rPr>
            </w:pPr>
            <w:r>
              <w:rPr>
                <w:rFonts w:hint="eastAsia" w:ascii="宋体" w:hAnsi="宋体" w:cs="宋体"/>
                <w:sz w:val="18"/>
                <w:szCs w:val="18"/>
              </w:rPr>
              <w:t>职工号</w:t>
            </w:r>
          </w:p>
        </w:tc>
        <w:tc>
          <w:tcPr>
            <w:tcW w:w="4998" w:type="dxa"/>
            <w:tcBorders>
              <w:top w:val="single" w:color="auto" w:sz="6" w:space="0"/>
              <w:left w:val="nil"/>
              <w:bottom w:val="single" w:color="auto" w:sz="6" w:space="0"/>
              <w:right w:val="single" w:color="auto" w:sz="6" w:space="0"/>
            </w:tcBorders>
            <w:vAlign w:val="center"/>
          </w:tcPr>
          <w:p w14:paraId="09556BF8">
            <w:pPr>
              <w:autoSpaceDE w:val="0"/>
              <w:autoSpaceDN w:val="0"/>
              <w:adjustRightInd w:val="0"/>
              <w:jc w:val="center"/>
              <w:rPr>
                <w:rFonts w:ascii="宋体" w:hAnsi="宋体" w:cs="宋体"/>
                <w:sz w:val="18"/>
                <w:szCs w:val="18"/>
              </w:rPr>
            </w:pPr>
            <w:r>
              <w:rPr>
                <w:rFonts w:hint="eastAsia" w:ascii="宋体" w:hAnsi="宋体" w:cs="宋体"/>
                <w:sz w:val="18"/>
                <w:szCs w:val="18"/>
              </w:rPr>
              <w:t>自动抓取</w:t>
            </w:r>
          </w:p>
        </w:tc>
      </w:tr>
      <w:tr w14:paraId="7D03C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49" w:type="dxa"/>
            <w:tcBorders>
              <w:top w:val="single" w:color="auto" w:sz="6" w:space="0"/>
              <w:left w:val="single" w:color="auto" w:sz="6" w:space="0"/>
              <w:bottom w:val="single" w:color="auto" w:sz="6" w:space="0"/>
              <w:right w:val="single" w:color="auto" w:sz="6" w:space="0"/>
            </w:tcBorders>
            <w:vAlign w:val="center"/>
          </w:tcPr>
          <w:p w14:paraId="34F44DDE">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3</w:t>
            </w:r>
          </w:p>
        </w:tc>
        <w:tc>
          <w:tcPr>
            <w:tcW w:w="790" w:type="dxa"/>
            <w:tcBorders>
              <w:top w:val="single" w:color="auto" w:sz="6" w:space="0"/>
              <w:left w:val="single" w:color="auto" w:sz="6" w:space="0"/>
              <w:bottom w:val="single" w:color="auto" w:sz="6" w:space="0"/>
              <w:right w:val="single" w:color="auto" w:sz="6" w:space="0"/>
            </w:tcBorders>
            <w:vAlign w:val="center"/>
          </w:tcPr>
          <w:p w14:paraId="4B19D50E">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B0110</w:t>
            </w:r>
          </w:p>
        </w:tc>
        <w:tc>
          <w:tcPr>
            <w:tcW w:w="1410" w:type="dxa"/>
            <w:tcBorders>
              <w:top w:val="single" w:color="auto" w:sz="6" w:space="0"/>
              <w:left w:val="nil"/>
              <w:bottom w:val="single" w:color="auto" w:sz="6" w:space="0"/>
              <w:right w:val="single" w:color="auto" w:sz="6" w:space="0"/>
            </w:tcBorders>
            <w:vAlign w:val="center"/>
          </w:tcPr>
          <w:p w14:paraId="1A7C0F02">
            <w:pPr>
              <w:autoSpaceDE w:val="0"/>
              <w:autoSpaceDN w:val="0"/>
              <w:adjustRightInd w:val="0"/>
              <w:jc w:val="center"/>
              <w:rPr>
                <w:rFonts w:ascii="宋体" w:hAnsi="宋体" w:cs="宋体"/>
                <w:sz w:val="18"/>
                <w:szCs w:val="18"/>
              </w:rPr>
            </w:pPr>
            <w:r>
              <w:rPr>
                <w:rFonts w:hint="eastAsia" w:ascii="宋体" w:hAnsi="宋体" w:cs="宋体"/>
                <w:sz w:val="18"/>
                <w:szCs w:val="18"/>
              </w:rPr>
              <w:t>所在科室</w:t>
            </w:r>
          </w:p>
        </w:tc>
        <w:tc>
          <w:tcPr>
            <w:tcW w:w="4998" w:type="dxa"/>
            <w:tcBorders>
              <w:top w:val="single" w:color="auto" w:sz="6" w:space="0"/>
              <w:left w:val="nil"/>
              <w:bottom w:val="single" w:color="auto" w:sz="6" w:space="0"/>
              <w:right w:val="single" w:color="auto" w:sz="6" w:space="0"/>
            </w:tcBorders>
            <w:vAlign w:val="center"/>
          </w:tcPr>
          <w:p w14:paraId="09B50A48">
            <w:pPr>
              <w:autoSpaceDE w:val="0"/>
              <w:autoSpaceDN w:val="0"/>
              <w:adjustRightInd w:val="0"/>
              <w:jc w:val="center"/>
              <w:rPr>
                <w:rFonts w:ascii="宋体" w:hAnsi="宋体" w:cs="宋体"/>
                <w:sz w:val="18"/>
                <w:szCs w:val="18"/>
              </w:rPr>
            </w:pPr>
            <w:r>
              <w:rPr>
                <w:rFonts w:hint="eastAsia" w:ascii="宋体" w:hAnsi="宋体" w:cs="宋体"/>
                <w:sz w:val="18"/>
                <w:szCs w:val="18"/>
              </w:rPr>
              <w:t>自动抓取</w:t>
            </w:r>
          </w:p>
        </w:tc>
      </w:tr>
      <w:tr w14:paraId="50977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49" w:type="dxa"/>
            <w:tcBorders>
              <w:top w:val="single" w:color="auto" w:sz="6" w:space="0"/>
              <w:left w:val="single" w:color="auto" w:sz="6" w:space="0"/>
              <w:bottom w:val="single" w:color="auto" w:sz="6" w:space="0"/>
              <w:right w:val="single" w:color="auto" w:sz="6" w:space="0"/>
            </w:tcBorders>
            <w:vAlign w:val="center"/>
          </w:tcPr>
          <w:p w14:paraId="44D8CF5A">
            <w:pPr>
              <w:pStyle w:val="39"/>
              <w:tabs>
                <w:tab w:val="left" w:pos="220"/>
              </w:tabs>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4</w:t>
            </w:r>
          </w:p>
        </w:tc>
        <w:tc>
          <w:tcPr>
            <w:tcW w:w="790" w:type="dxa"/>
            <w:tcBorders>
              <w:top w:val="single" w:color="auto" w:sz="6" w:space="0"/>
              <w:left w:val="single" w:color="auto" w:sz="6" w:space="0"/>
              <w:bottom w:val="single" w:color="auto" w:sz="6" w:space="0"/>
              <w:right w:val="single" w:color="auto" w:sz="6" w:space="0"/>
            </w:tcBorders>
            <w:vAlign w:val="center"/>
          </w:tcPr>
          <w:p w14:paraId="3CB1B900">
            <w:pPr>
              <w:pStyle w:val="39"/>
              <w:tabs>
                <w:tab w:val="left" w:pos="220"/>
              </w:tabs>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w:t>
            </w:r>
          </w:p>
        </w:tc>
        <w:tc>
          <w:tcPr>
            <w:tcW w:w="1410" w:type="dxa"/>
            <w:tcBorders>
              <w:top w:val="single" w:color="auto" w:sz="6" w:space="0"/>
              <w:left w:val="nil"/>
              <w:bottom w:val="single" w:color="auto" w:sz="6" w:space="0"/>
              <w:right w:val="single" w:color="auto" w:sz="6" w:space="0"/>
            </w:tcBorders>
            <w:vAlign w:val="center"/>
          </w:tcPr>
          <w:p w14:paraId="6348A3D9">
            <w:pPr>
              <w:autoSpaceDE w:val="0"/>
              <w:autoSpaceDN w:val="0"/>
              <w:adjustRightInd w:val="0"/>
              <w:jc w:val="center"/>
              <w:rPr>
                <w:rFonts w:ascii="宋体" w:hAnsi="宋体" w:cs="宋体"/>
                <w:sz w:val="18"/>
                <w:szCs w:val="18"/>
              </w:rPr>
            </w:pPr>
          </w:p>
        </w:tc>
        <w:tc>
          <w:tcPr>
            <w:tcW w:w="4998" w:type="dxa"/>
            <w:tcBorders>
              <w:top w:val="single" w:color="auto" w:sz="6" w:space="0"/>
              <w:left w:val="nil"/>
              <w:bottom w:val="single" w:color="auto" w:sz="6" w:space="0"/>
              <w:right w:val="single" w:color="auto" w:sz="6" w:space="0"/>
            </w:tcBorders>
            <w:vAlign w:val="center"/>
          </w:tcPr>
          <w:p w14:paraId="3B900405">
            <w:pPr>
              <w:autoSpaceDE w:val="0"/>
              <w:autoSpaceDN w:val="0"/>
              <w:adjustRightInd w:val="0"/>
              <w:jc w:val="center"/>
              <w:rPr>
                <w:rFonts w:ascii="宋体" w:hAnsi="宋体" w:cs="宋体"/>
                <w:sz w:val="18"/>
                <w:szCs w:val="18"/>
              </w:rPr>
            </w:pPr>
          </w:p>
        </w:tc>
      </w:tr>
    </w:tbl>
    <w:p w14:paraId="6FFA87A3">
      <w:pPr>
        <w:pStyle w:val="3"/>
        <w:spacing w:line="240" w:lineRule="auto"/>
        <w:rPr>
          <w:sz w:val="24"/>
          <w:szCs w:val="21"/>
        </w:rPr>
      </w:pPr>
      <w:r>
        <w:rPr>
          <w:rFonts w:hint="eastAsia"/>
          <w:sz w:val="24"/>
          <w:szCs w:val="21"/>
        </w:rPr>
        <w:t>3、考核信息子集</w:t>
      </w:r>
    </w:p>
    <w:tbl>
      <w:tblPr>
        <w:tblStyle w:val="15"/>
        <w:tblW w:w="78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8"/>
        <w:gridCol w:w="992"/>
        <w:gridCol w:w="2559"/>
        <w:gridCol w:w="3518"/>
      </w:tblGrid>
      <w:tr w14:paraId="76841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778"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5354941D">
            <w:pPr>
              <w:autoSpaceDE w:val="0"/>
              <w:autoSpaceDN w:val="0"/>
              <w:adjustRightInd w:val="0"/>
              <w:jc w:val="center"/>
              <w:rPr>
                <w:rFonts w:ascii="宋体" w:hAnsi="宋体" w:cs="宋体"/>
                <w:sz w:val="18"/>
                <w:szCs w:val="18"/>
              </w:rPr>
            </w:pPr>
            <w:r>
              <w:rPr>
                <w:rFonts w:hint="eastAsia" w:ascii="宋体" w:hAnsi="宋体" w:cs="宋体"/>
                <w:sz w:val="18"/>
                <w:szCs w:val="18"/>
              </w:rPr>
              <w:t>编号</w:t>
            </w:r>
          </w:p>
        </w:tc>
        <w:tc>
          <w:tcPr>
            <w:tcW w:w="992"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61C2888A">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2559" w:type="dxa"/>
            <w:tcBorders>
              <w:top w:val="single" w:color="auto" w:sz="6" w:space="0"/>
              <w:left w:val="nil"/>
              <w:bottom w:val="single" w:color="auto" w:sz="6" w:space="0"/>
              <w:right w:val="single" w:color="auto" w:sz="6" w:space="0"/>
            </w:tcBorders>
            <w:shd w:val="clear" w:color="auto" w:fill="D8D8D8" w:themeFill="background1" w:themeFillShade="D9"/>
            <w:vAlign w:val="center"/>
          </w:tcPr>
          <w:p w14:paraId="1B361B50">
            <w:pPr>
              <w:autoSpaceDE w:val="0"/>
              <w:autoSpaceDN w:val="0"/>
              <w:adjustRightInd w:val="0"/>
              <w:jc w:val="center"/>
              <w:rPr>
                <w:rFonts w:ascii="宋体" w:hAnsi="宋体" w:cs="宋体"/>
                <w:sz w:val="18"/>
                <w:szCs w:val="18"/>
              </w:rPr>
            </w:pPr>
            <w:r>
              <w:rPr>
                <w:rFonts w:hint="eastAsia" w:ascii="宋体" w:hAnsi="宋体" w:cs="宋体"/>
                <w:sz w:val="18"/>
                <w:szCs w:val="18"/>
              </w:rPr>
              <w:t>名称</w:t>
            </w:r>
          </w:p>
        </w:tc>
        <w:tc>
          <w:tcPr>
            <w:tcW w:w="3518" w:type="dxa"/>
            <w:tcBorders>
              <w:top w:val="single" w:color="auto" w:sz="6" w:space="0"/>
              <w:left w:val="nil"/>
              <w:bottom w:val="single" w:color="auto" w:sz="6" w:space="0"/>
              <w:right w:val="single" w:color="auto" w:sz="6" w:space="0"/>
            </w:tcBorders>
            <w:shd w:val="clear" w:color="auto" w:fill="D8D8D8" w:themeFill="background1" w:themeFillShade="D9"/>
            <w:vAlign w:val="center"/>
          </w:tcPr>
          <w:p w14:paraId="5B567222">
            <w:pPr>
              <w:autoSpaceDE w:val="0"/>
              <w:autoSpaceDN w:val="0"/>
              <w:adjustRightInd w:val="0"/>
              <w:jc w:val="center"/>
              <w:rPr>
                <w:rFonts w:ascii="宋体" w:hAnsi="宋体" w:cs="宋体"/>
                <w:sz w:val="18"/>
                <w:szCs w:val="18"/>
              </w:rPr>
            </w:pPr>
            <w:r>
              <w:rPr>
                <w:rFonts w:hint="eastAsia" w:ascii="宋体" w:hAnsi="宋体" w:cs="宋体"/>
                <w:sz w:val="18"/>
                <w:szCs w:val="18"/>
              </w:rPr>
              <w:t>备注</w:t>
            </w:r>
          </w:p>
        </w:tc>
      </w:tr>
      <w:tr w14:paraId="5546F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50146999">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1</w:t>
            </w:r>
          </w:p>
        </w:tc>
        <w:tc>
          <w:tcPr>
            <w:tcW w:w="992" w:type="dxa"/>
            <w:tcBorders>
              <w:top w:val="single" w:color="auto" w:sz="6" w:space="0"/>
              <w:left w:val="single" w:color="auto" w:sz="6" w:space="0"/>
              <w:bottom w:val="single" w:color="auto" w:sz="6" w:space="0"/>
              <w:right w:val="single" w:color="auto" w:sz="6" w:space="0"/>
            </w:tcBorders>
            <w:vAlign w:val="center"/>
          </w:tcPr>
          <w:p w14:paraId="5E55ED04">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A2505</w:t>
            </w:r>
          </w:p>
        </w:tc>
        <w:tc>
          <w:tcPr>
            <w:tcW w:w="2559" w:type="dxa"/>
            <w:tcBorders>
              <w:top w:val="single" w:color="auto" w:sz="6" w:space="0"/>
              <w:left w:val="nil"/>
              <w:bottom w:val="single" w:color="auto" w:sz="6" w:space="0"/>
              <w:right w:val="single" w:color="auto" w:sz="6" w:space="0"/>
            </w:tcBorders>
            <w:vAlign w:val="center"/>
          </w:tcPr>
          <w:p w14:paraId="1529F6FD">
            <w:pPr>
              <w:autoSpaceDE w:val="0"/>
              <w:autoSpaceDN w:val="0"/>
              <w:adjustRightInd w:val="0"/>
              <w:jc w:val="center"/>
              <w:rPr>
                <w:rFonts w:ascii="宋体" w:hAnsi="宋体" w:cs="宋体"/>
                <w:sz w:val="18"/>
                <w:szCs w:val="18"/>
              </w:rPr>
            </w:pPr>
            <w:r>
              <w:rPr>
                <w:rFonts w:hint="eastAsia" w:ascii="宋体" w:hAnsi="宋体" w:cs="宋体"/>
                <w:sz w:val="18"/>
                <w:szCs w:val="18"/>
              </w:rPr>
              <w:t>考核类别</w:t>
            </w:r>
          </w:p>
        </w:tc>
        <w:tc>
          <w:tcPr>
            <w:tcW w:w="3518" w:type="dxa"/>
            <w:tcBorders>
              <w:top w:val="single" w:color="auto" w:sz="6" w:space="0"/>
              <w:left w:val="nil"/>
              <w:bottom w:val="single" w:color="auto" w:sz="6" w:space="0"/>
              <w:right w:val="single" w:color="auto" w:sz="6" w:space="0"/>
            </w:tcBorders>
            <w:vAlign w:val="center"/>
          </w:tcPr>
          <w:p w14:paraId="3AE316FF">
            <w:pPr>
              <w:autoSpaceDE w:val="0"/>
              <w:autoSpaceDN w:val="0"/>
              <w:adjustRightInd w:val="0"/>
              <w:jc w:val="center"/>
              <w:rPr>
                <w:rFonts w:ascii="宋体" w:hAnsi="宋体" w:cs="宋体"/>
                <w:sz w:val="18"/>
                <w:szCs w:val="18"/>
              </w:rPr>
            </w:pPr>
            <w:r>
              <w:rPr>
                <w:rFonts w:hint="eastAsia" w:ascii="宋体" w:hAnsi="宋体" w:cs="宋体"/>
                <w:sz w:val="18"/>
                <w:szCs w:val="18"/>
              </w:rPr>
              <w:t>自动计算，值为“医德医风上报”</w:t>
            </w:r>
          </w:p>
        </w:tc>
      </w:tr>
      <w:tr w14:paraId="448E3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1EF5E137">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2</w:t>
            </w:r>
          </w:p>
        </w:tc>
        <w:tc>
          <w:tcPr>
            <w:tcW w:w="992" w:type="dxa"/>
            <w:tcBorders>
              <w:top w:val="single" w:color="auto" w:sz="6" w:space="0"/>
              <w:left w:val="single" w:color="auto" w:sz="6" w:space="0"/>
              <w:bottom w:val="single" w:color="auto" w:sz="6" w:space="0"/>
              <w:right w:val="single" w:color="auto" w:sz="6" w:space="0"/>
            </w:tcBorders>
            <w:vAlign w:val="center"/>
          </w:tcPr>
          <w:p w14:paraId="6052134D">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A2510</w:t>
            </w:r>
          </w:p>
        </w:tc>
        <w:tc>
          <w:tcPr>
            <w:tcW w:w="2559" w:type="dxa"/>
            <w:tcBorders>
              <w:top w:val="single" w:color="auto" w:sz="6" w:space="0"/>
              <w:left w:val="nil"/>
              <w:bottom w:val="single" w:color="auto" w:sz="6" w:space="0"/>
              <w:right w:val="single" w:color="auto" w:sz="6" w:space="0"/>
            </w:tcBorders>
            <w:vAlign w:val="center"/>
          </w:tcPr>
          <w:p w14:paraId="4E80EB7D">
            <w:pPr>
              <w:autoSpaceDE w:val="0"/>
              <w:autoSpaceDN w:val="0"/>
              <w:adjustRightInd w:val="0"/>
              <w:jc w:val="center"/>
              <w:rPr>
                <w:rFonts w:ascii="宋体" w:hAnsi="宋体" w:cs="宋体"/>
                <w:sz w:val="18"/>
                <w:szCs w:val="18"/>
              </w:rPr>
            </w:pPr>
            <w:r>
              <w:rPr>
                <w:rFonts w:hint="eastAsia" w:ascii="宋体" w:hAnsi="宋体" w:cs="宋体"/>
                <w:sz w:val="18"/>
                <w:szCs w:val="18"/>
              </w:rPr>
              <w:t>考核时间</w:t>
            </w:r>
          </w:p>
        </w:tc>
        <w:tc>
          <w:tcPr>
            <w:tcW w:w="3518" w:type="dxa"/>
            <w:tcBorders>
              <w:top w:val="single" w:color="auto" w:sz="6" w:space="0"/>
              <w:left w:val="nil"/>
              <w:bottom w:val="single" w:color="auto" w:sz="6" w:space="0"/>
              <w:right w:val="single" w:color="auto" w:sz="6" w:space="0"/>
            </w:tcBorders>
            <w:vAlign w:val="center"/>
          </w:tcPr>
          <w:p w14:paraId="357ACE7E">
            <w:pPr>
              <w:autoSpaceDE w:val="0"/>
              <w:autoSpaceDN w:val="0"/>
              <w:adjustRightInd w:val="0"/>
              <w:jc w:val="center"/>
              <w:rPr>
                <w:rFonts w:ascii="宋体" w:hAnsi="宋体" w:cs="宋体"/>
                <w:sz w:val="18"/>
                <w:szCs w:val="18"/>
              </w:rPr>
            </w:pPr>
            <w:r>
              <w:rPr>
                <w:rFonts w:hint="eastAsia" w:ascii="宋体" w:hAnsi="宋体" w:cs="宋体"/>
                <w:sz w:val="18"/>
                <w:szCs w:val="18"/>
              </w:rPr>
              <w:t>自动计算</w:t>
            </w:r>
          </w:p>
        </w:tc>
      </w:tr>
      <w:tr w14:paraId="1F866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6770FB33">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3</w:t>
            </w:r>
          </w:p>
        </w:tc>
        <w:tc>
          <w:tcPr>
            <w:tcW w:w="992" w:type="dxa"/>
            <w:tcBorders>
              <w:top w:val="single" w:color="auto" w:sz="6" w:space="0"/>
              <w:left w:val="single" w:color="auto" w:sz="6" w:space="0"/>
              <w:bottom w:val="single" w:color="auto" w:sz="6" w:space="0"/>
              <w:right w:val="single" w:color="auto" w:sz="6" w:space="0"/>
            </w:tcBorders>
            <w:vAlign w:val="center"/>
          </w:tcPr>
          <w:p w14:paraId="774EEFCE">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A2541</w:t>
            </w:r>
          </w:p>
        </w:tc>
        <w:tc>
          <w:tcPr>
            <w:tcW w:w="2559" w:type="dxa"/>
            <w:tcBorders>
              <w:top w:val="single" w:color="auto" w:sz="6" w:space="0"/>
              <w:left w:val="nil"/>
              <w:bottom w:val="single" w:color="auto" w:sz="6" w:space="0"/>
              <w:right w:val="single" w:color="auto" w:sz="6" w:space="0"/>
            </w:tcBorders>
            <w:vAlign w:val="center"/>
          </w:tcPr>
          <w:p w14:paraId="75D3A5DF">
            <w:pPr>
              <w:autoSpaceDE w:val="0"/>
              <w:autoSpaceDN w:val="0"/>
              <w:adjustRightInd w:val="0"/>
              <w:jc w:val="center"/>
              <w:rPr>
                <w:rFonts w:ascii="宋体" w:hAnsi="宋体" w:cs="宋体"/>
                <w:sz w:val="18"/>
                <w:szCs w:val="18"/>
              </w:rPr>
            </w:pPr>
            <w:r>
              <w:rPr>
                <w:rFonts w:hint="eastAsia" w:ascii="宋体" w:hAnsi="宋体" w:cs="宋体"/>
                <w:sz w:val="18"/>
                <w:szCs w:val="18"/>
              </w:rPr>
              <w:t>工作总结</w:t>
            </w:r>
          </w:p>
        </w:tc>
        <w:tc>
          <w:tcPr>
            <w:tcW w:w="3518" w:type="dxa"/>
            <w:tcBorders>
              <w:top w:val="single" w:color="auto" w:sz="6" w:space="0"/>
              <w:left w:val="nil"/>
              <w:bottom w:val="single" w:color="auto" w:sz="6" w:space="0"/>
              <w:right w:val="single" w:color="auto" w:sz="6" w:space="0"/>
            </w:tcBorders>
            <w:vAlign w:val="center"/>
          </w:tcPr>
          <w:p w14:paraId="2A4A31FE">
            <w:pPr>
              <w:autoSpaceDE w:val="0"/>
              <w:autoSpaceDN w:val="0"/>
              <w:adjustRightInd w:val="0"/>
              <w:jc w:val="center"/>
              <w:rPr>
                <w:rFonts w:ascii="宋体" w:hAnsi="宋体" w:cs="宋体"/>
                <w:sz w:val="18"/>
                <w:szCs w:val="18"/>
              </w:rPr>
            </w:pPr>
            <w:r>
              <w:rPr>
                <w:rFonts w:hint="eastAsia" w:ascii="宋体" w:hAnsi="宋体" w:cs="宋体"/>
                <w:sz w:val="18"/>
                <w:szCs w:val="18"/>
              </w:rPr>
              <w:t>手工维护</w:t>
            </w:r>
          </w:p>
        </w:tc>
      </w:tr>
      <w:tr w14:paraId="31D63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3D9B3914">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4</w:t>
            </w:r>
          </w:p>
        </w:tc>
        <w:tc>
          <w:tcPr>
            <w:tcW w:w="992" w:type="dxa"/>
            <w:tcBorders>
              <w:top w:val="single" w:color="auto" w:sz="6" w:space="0"/>
              <w:left w:val="single" w:color="auto" w:sz="6" w:space="0"/>
              <w:bottom w:val="single" w:color="auto" w:sz="6" w:space="0"/>
              <w:right w:val="single" w:color="auto" w:sz="6" w:space="0"/>
            </w:tcBorders>
            <w:vAlign w:val="center"/>
          </w:tcPr>
          <w:p w14:paraId="2CD2AC2F">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A2520</w:t>
            </w:r>
          </w:p>
        </w:tc>
        <w:tc>
          <w:tcPr>
            <w:tcW w:w="2559" w:type="dxa"/>
            <w:tcBorders>
              <w:top w:val="single" w:color="auto" w:sz="6" w:space="0"/>
              <w:left w:val="nil"/>
              <w:bottom w:val="single" w:color="auto" w:sz="6" w:space="0"/>
              <w:right w:val="single" w:color="auto" w:sz="6" w:space="0"/>
            </w:tcBorders>
            <w:vAlign w:val="center"/>
          </w:tcPr>
          <w:p w14:paraId="26269A33">
            <w:pPr>
              <w:autoSpaceDE w:val="0"/>
              <w:autoSpaceDN w:val="0"/>
              <w:adjustRightInd w:val="0"/>
              <w:jc w:val="center"/>
              <w:rPr>
                <w:rFonts w:ascii="宋体" w:hAnsi="宋体" w:cs="宋体"/>
                <w:sz w:val="18"/>
                <w:szCs w:val="18"/>
              </w:rPr>
            </w:pPr>
            <w:r>
              <w:rPr>
                <w:rFonts w:hint="eastAsia" w:ascii="宋体" w:hAnsi="宋体" w:cs="宋体"/>
                <w:sz w:val="18"/>
                <w:szCs w:val="18"/>
              </w:rPr>
              <w:t>医德考评自我加分说明</w:t>
            </w:r>
          </w:p>
        </w:tc>
        <w:tc>
          <w:tcPr>
            <w:tcW w:w="3518" w:type="dxa"/>
            <w:tcBorders>
              <w:top w:val="single" w:color="auto" w:sz="6" w:space="0"/>
              <w:left w:val="nil"/>
              <w:bottom w:val="single" w:color="auto" w:sz="6" w:space="0"/>
              <w:right w:val="single" w:color="auto" w:sz="6" w:space="0"/>
            </w:tcBorders>
            <w:vAlign w:val="center"/>
          </w:tcPr>
          <w:p w14:paraId="653F600B">
            <w:pPr>
              <w:autoSpaceDE w:val="0"/>
              <w:autoSpaceDN w:val="0"/>
              <w:adjustRightInd w:val="0"/>
              <w:jc w:val="center"/>
              <w:rPr>
                <w:rFonts w:ascii="宋体" w:hAnsi="宋体" w:cs="宋体"/>
                <w:sz w:val="18"/>
                <w:szCs w:val="18"/>
              </w:rPr>
            </w:pPr>
            <w:r>
              <w:rPr>
                <w:rFonts w:hint="eastAsia" w:ascii="宋体" w:hAnsi="宋体" w:cs="宋体"/>
                <w:sz w:val="18"/>
                <w:szCs w:val="18"/>
              </w:rPr>
              <w:t>手工维护</w:t>
            </w:r>
          </w:p>
        </w:tc>
      </w:tr>
      <w:tr w14:paraId="466A9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10668F19">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5</w:t>
            </w:r>
          </w:p>
        </w:tc>
        <w:tc>
          <w:tcPr>
            <w:tcW w:w="992" w:type="dxa"/>
            <w:tcBorders>
              <w:top w:val="single" w:color="auto" w:sz="6" w:space="0"/>
              <w:left w:val="single" w:color="auto" w:sz="6" w:space="0"/>
              <w:bottom w:val="single" w:color="auto" w:sz="6" w:space="0"/>
              <w:right w:val="single" w:color="auto" w:sz="6" w:space="0"/>
            </w:tcBorders>
            <w:vAlign w:val="center"/>
          </w:tcPr>
          <w:p w14:paraId="5AF2D5E3">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A2547</w:t>
            </w:r>
          </w:p>
        </w:tc>
        <w:tc>
          <w:tcPr>
            <w:tcW w:w="2559" w:type="dxa"/>
            <w:tcBorders>
              <w:top w:val="single" w:color="auto" w:sz="6" w:space="0"/>
              <w:left w:val="nil"/>
              <w:bottom w:val="single" w:color="auto" w:sz="6" w:space="0"/>
              <w:right w:val="single" w:color="auto" w:sz="6" w:space="0"/>
            </w:tcBorders>
            <w:vAlign w:val="center"/>
          </w:tcPr>
          <w:p w14:paraId="4F911CB3">
            <w:pPr>
              <w:autoSpaceDE w:val="0"/>
              <w:autoSpaceDN w:val="0"/>
              <w:adjustRightInd w:val="0"/>
              <w:jc w:val="center"/>
              <w:rPr>
                <w:rFonts w:ascii="宋体" w:hAnsi="宋体" w:cs="宋体"/>
                <w:sz w:val="18"/>
                <w:szCs w:val="18"/>
              </w:rPr>
            </w:pPr>
            <w:r>
              <w:rPr>
                <w:rFonts w:hint="eastAsia" w:ascii="宋体" w:hAnsi="宋体" w:cs="宋体"/>
                <w:sz w:val="18"/>
                <w:szCs w:val="18"/>
              </w:rPr>
              <w:t>医德考评自评分数</w:t>
            </w:r>
          </w:p>
        </w:tc>
        <w:tc>
          <w:tcPr>
            <w:tcW w:w="3518" w:type="dxa"/>
            <w:tcBorders>
              <w:top w:val="single" w:color="auto" w:sz="6" w:space="0"/>
              <w:left w:val="nil"/>
              <w:bottom w:val="single" w:color="auto" w:sz="6" w:space="0"/>
              <w:right w:val="single" w:color="auto" w:sz="6" w:space="0"/>
            </w:tcBorders>
            <w:vAlign w:val="center"/>
          </w:tcPr>
          <w:p w14:paraId="335F9F18">
            <w:pPr>
              <w:autoSpaceDE w:val="0"/>
              <w:autoSpaceDN w:val="0"/>
              <w:adjustRightInd w:val="0"/>
              <w:jc w:val="center"/>
              <w:rPr>
                <w:rFonts w:ascii="宋体" w:hAnsi="宋体" w:cs="宋体"/>
                <w:sz w:val="18"/>
                <w:szCs w:val="18"/>
              </w:rPr>
            </w:pPr>
            <w:r>
              <w:rPr>
                <w:rFonts w:hint="eastAsia" w:ascii="宋体" w:hAnsi="宋体" w:cs="宋体"/>
                <w:sz w:val="18"/>
                <w:szCs w:val="18"/>
              </w:rPr>
              <w:t>手工维护</w:t>
            </w:r>
          </w:p>
        </w:tc>
      </w:tr>
      <w:tr w14:paraId="4B3EC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60160F73">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6</w:t>
            </w:r>
          </w:p>
        </w:tc>
        <w:tc>
          <w:tcPr>
            <w:tcW w:w="992" w:type="dxa"/>
            <w:tcBorders>
              <w:top w:val="single" w:color="auto" w:sz="6" w:space="0"/>
              <w:left w:val="single" w:color="auto" w:sz="6" w:space="0"/>
              <w:bottom w:val="single" w:color="auto" w:sz="6" w:space="0"/>
              <w:right w:val="single" w:color="auto" w:sz="6" w:space="0"/>
            </w:tcBorders>
            <w:vAlign w:val="center"/>
          </w:tcPr>
          <w:p w14:paraId="2D289AC7">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A2515</w:t>
            </w:r>
          </w:p>
        </w:tc>
        <w:tc>
          <w:tcPr>
            <w:tcW w:w="2559" w:type="dxa"/>
            <w:tcBorders>
              <w:top w:val="single" w:color="auto" w:sz="6" w:space="0"/>
              <w:left w:val="nil"/>
              <w:bottom w:val="single" w:color="auto" w:sz="6" w:space="0"/>
              <w:right w:val="single" w:color="auto" w:sz="6" w:space="0"/>
            </w:tcBorders>
            <w:vAlign w:val="center"/>
          </w:tcPr>
          <w:p w14:paraId="12CFC96E">
            <w:pPr>
              <w:autoSpaceDE w:val="0"/>
              <w:autoSpaceDN w:val="0"/>
              <w:adjustRightInd w:val="0"/>
              <w:jc w:val="center"/>
              <w:rPr>
                <w:rFonts w:ascii="宋体" w:hAnsi="宋体" w:cs="宋体"/>
                <w:sz w:val="18"/>
                <w:szCs w:val="18"/>
              </w:rPr>
            </w:pPr>
            <w:r>
              <w:rPr>
                <w:rFonts w:hint="eastAsia" w:ascii="宋体" w:hAnsi="宋体" w:cs="宋体"/>
                <w:sz w:val="18"/>
                <w:szCs w:val="18"/>
              </w:rPr>
              <w:t>医德考评办评价意见</w:t>
            </w:r>
          </w:p>
        </w:tc>
        <w:tc>
          <w:tcPr>
            <w:tcW w:w="3518" w:type="dxa"/>
            <w:tcBorders>
              <w:top w:val="single" w:color="auto" w:sz="6" w:space="0"/>
              <w:left w:val="nil"/>
              <w:bottom w:val="single" w:color="auto" w:sz="6" w:space="0"/>
              <w:right w:val="single" w:color="auto" w:sz="6" w:space="0"/>
            </w:tcBorders>
            <w:vAlign w:val="center"/>
          </w:tcPr>
          <w:p w14:paraId="6074AF80">
            <w:pPr>
              <w:autoSpaceDE w:val="0"/>
              <w:autoSpaceDN w:val="0"/>
              <w:adjustRightInd w:val="0"/>
              <w:jc w:val="center"/>
              <w:rPr>
                <w:rFonts w:ascii="宋体" w:hAnsi="宋体" w:cs="宋体"/>
                <w:sz w:val="18"/>
                <w:szCs w:val="18"/>
              </w:rPr>
            </w:pPr>
            <w:r>
              <w:rPr>
                <w:rFonts w:hint="eastAsia" w:ascii="宋体" w:hAnsi="宋体" w:cs="宋体"/>
                <w:sz w:val="18"/>
                <w:szCs w:val="18"/>
              </w:rPr>
              <w:t>手工维护</w:t>
            </w:r>
          </w:p>
        </w:tc>
      </w:tr>
      <w:tr w14:paraId="7F46C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3C204F48">
            <w:pPr>
              <w:pStyle w:val="39"/>
              <w:tabs>
                <w:tab w:val="left" w:pos="220"/>
              </w:tabs>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7</w:t>
            </w:r>
          </w:p>
        </w:tc>
        <w:tc>
          <w:tcPr>
            <w:tcW w:w="992" w:type="dxa"/>
            <w:tcBorders>
              <w:top w:val="single" w:color="auto" w:sz="6" w:space="0"/>
              <w:left w:val="single" w:color="auto" w:sz="6" w:space="0"/>
              <w:bottom w:val="single" w:color="auto" w:sz="6" w:space="0"/>
              <w:right w:val="single" w:color="auto" w:sz="6" w:space="0"/>
            </w:tcBorders>
            <w:vAlign w:val="center"/>
          </w:tcPr>
          <w:p w14:paraId="334D76C3">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A2548</w:t>
            </w:r>
          </w:p>
        </w:tc>
        <w:tc>
          <w:tcPr>
            <w:tcW w:w="2559" w:type="dxa"/>
            <w:tcBorders>
              <w:top w:val="single" w:color="auto" w:sz="6" w:space="0"/>
              <w:left w:val="nil"/>
              <w:bottom w:val="single" w:color="auto" w:sz="6" w:space="0"/>
              <w:right w:val="single" w:color="auto" w:sz="6" w:space="0"/>
            </w:tcBorders>
            <w:vAlign w:val="center"/>
          </w:tcPr>
          <w:p w14:paraId="13A8C72B">
            <w:pPr>
              <w:autoSpaceDE w:val="0"/>
              <w:autoSpaceDN w:val="0"/>
              <w:adjustRightInd w:val="0"/>
              <w:jc w:val="center"/>
              <w:rPr>
                <w:rFonts w:ascii="宋体" w:hAnsi="宋体" w:cs="宋体"/>
                <w:sz w:val="18"/>
                <w:szCs w:val="18"/>
              </w:rPr>
            </w:pPr>
            <w:r>
              <w:rPr>
                <w:rFonts w:hint="eastAsia" w:ascii="宋体" w:hAnsi="宋体" w:cs="宋体"/>
                <w:sz w:val="18"/>
                <w:szCs w:val="18"/>
              </w:rPr>
              <w:t>医德考评办评价等次</w:t>
            </w:r>
          </w:p>
        </w:tc>
        <w:tc>
          <w:tcPr>
            <w:tcW w:w="3518" w:type="dxa"/>
            <w:tcBorders>
              <w:top w:val="single" w:color="auto" w:sz="6" w:space="0"/>
              <w:left w:val="nil"/>
              <w:bottom w:val="single" w:color="auto" w:sz="6" w:space="0"/>
              <w:right w:val="single" w:color="auto" w:sz="6" w:space="0"/>
            </w:tcBorders>
            <w:vAlign w:val="center"/>
          </w:tcPr>
          <w:p w14:paraId="241BD3BC">
            <w:pPr>
              <w:autoSpaceDE w:val="0"/>
              <w:autoSpaceDN w:val="0"/>
              <w:adjustRightInd w:val="0"/>
              <w:jc w:val="center"/>
              <w:rPr>
                <w:rFonts w:ascii="宋体" w:hAnsi="宋体" w:cs="宋体"/>
                <w:sz w:val="18"/>
                <w:szCs w:val="18"/>
              </w:rPr>
            </w:pPr>
            <w:r>
              <w:rPr>
                <w:rFonts w:hint="eastAsia" w:ascii="宋体" w:hAnsi="宋体" w:cs="宋体"/>
                <w:sz w:val="18"/>
                <w:szCs w:val="18"/>
              </w:rPr>
              <w:t>手工维护</w:t>
            </w:r>
          </w:p>
        </w:tc>
      </w:tr>
      <w:tr w14:paraId="43B55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133E866E">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8</w:t>
            </w:r>
          </w:p>
        </w:tc>
        <w:tc>
          <w:tcPr>
            <w:tcW w:w="992" w:type="dxa"/>
            <w:tcBorders>
              <w:top w:val="single" w:color="auto" w:sz="6" w:space="0"/>
              <w:left w:val="single" w:color="auto" w:sz="6" w:space="0"/>
              <w:bottom w:val="single" w:color="auto" w:sz="6" w:space="0"/>
              <w:right w:val="single" w:color="auto" w:sz="6" w:space="0"/>
            </w:tcBorders>
            <w:vAlign w:val="center"/>
          </w:tcPr>
          <w:p w14:paraId="70D74C87">
            <w:pPr>
              <w:pStyle w:val="39"/>
              <w:tabs>
                <w:tab w:val="left" w:pos="220"/>
              </w:tabs>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A2558</w:t>
            </w:r>
          </w:p>
        </w:tc>
        <w:tc>
          <w:tcPr>
            <w:tcW w:w="2559" w:type="dxa"/>
            <w:tcBorders>
              <w:top w:val="single" w:color="auto" w:sz="6" w:space="0"/>
              <w:left w:val="nil"/>
              <w:bottom w:val="single" w:color="auto" w:sz="6" w:space="0"/>
              <w:right w:val="single" w:color="auto" w:sz="6" w:space="0"/>
            </w:tcBorders>
            <w:vAlign w:val="center"/>
          </w:tcPr>
          <w:p w14:paraId="35463243">
            <w:pPr>
              <w:autoSpaceDE w:val="0"/>
              <w:autoSpaceDN w:val="0"/>
              <w:adjustRightInd w:val="0"/>
              <w:jc w:val="center"/>
              <w:rPr>
                <w:rFonts w:ascii="宋体" w:hAnsi="宋体" w:cs="宋体"/>
                <w:sz w:val="18"/>
                <w:szCs w:val="18"/>
              </w:rPr>
            </w:pPr>
            <w:r>
              <w:rPr>
                <w:rFonts w:hint="eastAsia" w:ascii="宋体" w:hAnsi="宋体" w:cs="宋体"/>
                <w:sz w:val="18"/>
                <w:szCs w:val="18"/>
              </w:rPr>
              <w:t>医德考评领导小组意见</w:t>
            </w:r>
          </w:p>
        </w:tc>
        <w:tc>
          <w:tcPr>
            <w:tcW w:w="3518" w:type="dxa"/>
            <w:tcBorders>
              <w:top w:val="single" w:color="auto" w:sz="6" w:space="0"/>
              <w:left w:val="nil"/>
              <w:bottom w:val="single" w:color="auto" w:sz="6" w:space="0"/>
              <w:right w:val="single" w:color="auto" w:sz="6" w:space="0"/>
            </w:tcBorders>
            <w:vAlign w:val="center"/>
          </w:tcPr>
          <w:p w14:paraId="1D5FD0DE">
            <w:pPr>
              <w:autoSpaceDE w:val="0"/>
              <w:autoSpaceDN w:val="0"/>
              <w:adjustRightInd w:val="0"/>
              <w:jc w:val="center"/>
              <w:rPr>
                <w:rFonts w:ascii="宋体" w:hAnsi="宋体" w:cs="宋体"/>
                <w:sz w:val="18"/>
                <w:szCs w:val="18"/>
              </w:rPr>
            </w:pPr>
            <w:r>
              <w:rPr>
                <w:rFonts w:hint="eastAsia" w:ascii="宋体" w:hAnsi="宋体" w:cs="宋体"/>
                <w:sz w:val="18"/>
                <w:szCs w:val="18"/>
              </w:rPr>
              <w:t>手工维护</w:t>
            </w:r>
          </w:p>
        </w:tc>
      </w:tr>
      <w:tr w14:paraId="4F26D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58BDC6E1">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9</w:t>
            </w:r>
          </w:p>
        </w:tc>
        <w:tc>
          <w:tcPr>
            <w:tcW w:w="992" w:type="dxa"/>
            <w:tcBorders>
              <w:top w:val="single" w:color="auto" w:sz="6" w:space="0"/>
              <w:left w:val="single" w:color="auto" w:sz="6" w:space="0"/>
              <w:bottom w:val="single" w:color="auto" w:sz="6" w:space="0"/>
              <w:right w:val="single" w:color="auto" w:sz="6" w:space="0"/>
            </w:tcBorders>
            <w:vAlign w:val="center"/>
          </w:tcPr>
          <w:p w14:paraId="21B28483">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A2559</w:t>
            </w:r>
          </w:p>
        </w:tc>
        <w:tc>
          <w:tcPr>
            <w:tcW w:w="2559" w:type="dxa"/>
            <w:tcBorders>
              <w:top w:val="single" w:color="auto" w:sz="6" w:space="0"/>
              <w:left w:val="nil"/>
              <w:bottom w:val="single" w:color="auto" w:sz="6" w:space="0"/>
              <w:right w:val="single" w:color="auto" w:sz="6" w:space="0"/>
            </w:tcBorders>
            <w:vAlign w:val="center"/>
          </w:tcPr>
          <w:p w14:paraId="45AA012E">
            <w:pPr>
              <w:autoSpaceDE w:val="0"/>
              <w:autoSpaceDN w:val="0"/>
              <w:adjustRightInd w:val="0"/>
              <w:jc w:val="center"/>
              <w:rPr>
                <w:rFonts w:ascii="宋体" w:hAnsi="宋体" w:cs="宋体"/>
                <w:sz w:val="18"/>
                <w:szCs w:val="18"/>
              </w:rPr>
            </w:pPr>
            <w:r>
              <w:rPr>
                <w:rFonts w:hint="eastAsia" w:ascii="宋体" w:hAnsi="宋体" w:cs="宋体"/>
                <w:sz w:val="18"/>
                <w:szCs w:val="18"/>
              </w:rPr>
              <w:t>加分分值</w:t>
            </w:r>
          </w:p>
        </w:tc>
        <w:tc>
          <w:tcPr>
            <w:tcW w:w="3518" w:type="dxa"/>
            <w:tcBorders>
              <w:top w:val="single" w:color="auto" w:sz="6" w:space="0"/>
              <w:left w:val="nil"/>
              <w:bottom w:val="single" w:color="auto" w:sz="6" w:space="0"/>
              <w:right w:val="single" w:color="auto" w:sz="6" w:space="0"/>
            </w:tcBorders>
            <w:vAlign w:val="center"/>
          </w:tcPr>
          <w:p w14:paraId="37EB3DA8">
            <w:pPr>
              <w:autoSpaceDE w:val="0"/>
              <w:autoSpaceDN w:val="0"/>
              <w:adjustRightInd w:val="0"/>
              <w:jc w:val="center"/>
              <w:rPr>
                <w:rFonts w:ascii="宋体" w:hAnsi="宋体" w:cs="宋体"/>
                <w:sz w:val="18"/>
                <w:szCs w:val="18"/>
              </w:rPr>
            </w:pPr>
            <w:r>
              <w:rPr>
                <w:rFonts w:hint="eastAsia" w:ascii="宋体" w:hAnsi="宋体" w:cs="宋体"/>
                <w:sz w:val="18"/>
                <w:szCs w:val="18"/>
              </w:rPr>
              <w:t>手工维护</w:t>
            </w:r>
          </w:p>
        </w:tc>
      </w:tr>
      <w:tr w14:paraId="02A74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38B6A99E">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10</w:t>
            </w:r>
          </w:p>
        </w:tc>
        <w:tc>
          <w:tcPr>
            <w:tcW w:w="992" w:type="dxa"/>
            <w:tcBorders>
              <w:top w:val="single" w:color="auto" w:sz="6" w:space="0"/>
              <w:left w:val="single" w:color="auto" w:sz="6" w:space="0"/>
              <w:bottom w:val="single" w:color="auto" w:sz="6" w:space="0"/>
              <w:right w:val="single" w:color="auto" w:sz="6" w:space="0"/>
            </w:tcBorders>
            <w:vAlign w:val="center"/>
          </w:tcPr>
          <w:p w14:paraId="738229D5">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A2560</w:t>
            </w:r>
          </w:p>
        </w:tc>
        <w:tc>
          <w:tcPr>
            <w:tcW w:w="2559" w:type="dxa"/>
            <w:tcBorders>
              <w:top w:val="single" w:color="auto" w:sz="6" w:space="0"/>
              <w:left w:val="nil"/>
              <w:bottom w:val="single" w:color="auto" w:sz="6" w:space="0"/>
              <w:right w:val="single" w:color="auto" w:sz="6" w:space="0"/>
            </w:tcBorders>
            <w:vAlign w:val="center"/>
          </w:tcPr>
          <w:p w14:paraId="6FE5D3BF">
            <w:pPr>
              <w:autoSpaceDE w:val="0"/>
              <w:autoSpaceDN w:val="0"/>
              <w:adjustRightInd w:val="0"/>
              <w:jc w:val="center"/>
              <w:rPr>
                <w:rFonts w:ascii="宋体" w:hAnsi="宋体" w:cs="宋体"/>
                <w:sz w:val="18"/>
                <w:szCs w:val="18"/>
              </w:rPr>
            </w:pPr>
            <w:r>
              <w:rPr>
                <w:rFonts w:hint="eastAsia" w:ascii="宋体" w:hAnsi="宋体" w:cs="宋体"/>
                <w:sz w:val="18"/>
                <w:szCs w:val="18"/>
              </w:rPr>
              <w:t>加分事由</w:t>
            </w:r>
          </w:p>
        </w:tc>
        <w:tc>
          <w:tcPr>
            <w:tcW w:w="3518" w:type="dxa"/>
            <w:tcBorders>
              <w:top w:val="single" w:color="auto" w:sz="6" w:space="0"/>
              <w:left w:val="nil"/>
              <w:bottom w:val="single" w:color="auto" w:sz="6" w:space="0"/>
              <w:right w:val="single" w:color="auto" w:sz="6" w:space="0"/>
            </w:tcBorders>
            <w:vAlign w:val="center"/>
          </w:tcPr>
          <w:p w14:paraId="3D67183C">
            <w:pPr>
              <w:autoSpaceDE w:val="0"/>
              <w:autoSpaceDN w:val="0"/>
              <w:adjustRightInd w:val="0"/>
              <w:jc w:val="center"/>
              <w:rPr>
                <w:rFonts w:ascii="宋体" w:hAnsi="宋体" w:cs="宋体"/>
                <w:sz w:val="18"/>
                <w:szCs w:val="18"/>
              </w:rPr>
            </w:pPr>
            <w:r>
              <w:rPr>
                <w:rFonts w:hint="eastAsia" w:ascii="宋体" w:hAnsi="宋体" w:cs="宋体"/>
                <w:sz w:val="18"/>
                <w:szCs w:val="18"/>
              </w:rPr>
              <w:t>手工维护</w:t>
            </w:r>
          </w:p>
        </w:tc>
      </w:tr>
      <w:tr w14:paraId="0F979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2C89F854">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11</w:t>
            </w:r>
          </w:p>
        </w:tc>
        <w:tc>
          <w:tcPr>
            <w:tcW w:w="992" w:type="dxa"/>
            <w:tcBorders>
              <w:top w:val="single" w:color="auto" w:sz="6" w:space="0"/>
              <w:left w:val="single" w:color="auto" w:sz="6" w:space="0"/>
              <w:bottom w:val="single" w:color="auto" w:sz="6" w:space="0"/>
              <w:right w:val="single" w:color="auto" w:sz="6" w:space="0"/>
            </w:tcBorders>
            <w:vAlign w:val="center"/>
          </w:tcPr>
          <w:p w14:paraId="7DCC57BE">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A2561</w:t>
            </w:r>
          </w:p>
        </w:tc>
        <w:tc>
          <w:tcPr>
            <w:tcW w:w="2559" w:type="dxa"/>
            <w:tcBorders>
              <w:top w:val="single" w:color="auto" w:sz="6" w:space="0"/>
              <w:left w:val="nil"/>
              <w:bottom w:val="single" w:color="auto" w:sz="6" w:space="0"/>
              <w:right w:val="single" w:color="auto" w:sz="6" w:space="0"/>
            </w:tcBorders>
            <w:vAlign w:val="center"/>
          </w:tcPr>
          <w:p w14:paraId="29401503">
            <w:pPr>
              <w:autoSpaceDE w:val="0"/>
              <w:autoSpaceDN w:val="0"/>
              <w:adjustRightInd w:val="0"/>
              <w:jc w:val="center"/>
              <w:rPr>
                <w:rFonts w:ascii="宋体" w:hAnsi="宋体" w:cs="宋体"/>
                <w:sz w:val="18"/>
                <w:szCs w:val="18"/>
              </w:rPr>
            </w:pPr>
            <w:r>
              <w:rPr>
                <w:rFonts w:hint="eastAsia" w:ascii="宋体" w:hAnsi="宋体" w:cs="宋体"/>
                <w:sz w:val="18"/>
                <w:szCs w:val="18"/>
              </w:rPr>
              <w:t>减分分数</w:t>
            </w:r>
          </w:p>
        </w:tc>
        <w:tc>
          <w:tcPr>
            <w:tcW w:w="3518" w:type="dxa"/>
            <w:tcBorders>
              <w:top w:val="single" w:color="auto" w:sz="6" w:space="0"/>
              <w:left w:val="nil"/>
              <w:bottom w:val="single" w:color="auto" w:sz="6" w:space="0"/>
              <w:right w:val="single" w:color="auto" w:sz="6" w:space="0"/>
            </w:tcBorders>
            <w:vAlign w:val="center"/>
          </w:tcPr>
          <w:p w14:paraId="66462E04">
            <w:pPr>
              <w:autoSpaceDE w:val="0"/>
              <w:autoSpaceDN w:val="0"/>
              <w:adjustRightInd w:val="0"/>
              <w:jc w:val="center"/>
              <w:rPr>
                <w:rFonts w:ascii="宋体" w:hAnsi="宋体" w:cs="宋体"/>
                <w:sz w:val="18"/>
                <w:szCs w:val="18"/>
              </w:rPr>
            </w:pPr>
            <w:r>
              <w:rPr>
                <w:rFonts w:hint="eastAsia" w:ascii="宋体" w:hAnsi="宋体" w:cs="宋体"/>
                <w:sz w:val="18"/>
                <w:szCs w:val="18"/>
              </w:rPr>
              <w:t>手工维护</w:t>
            </w:r>
          </w:p>
        </w:tc>
      </w:tr>
      <w:tr w14:paraId="1C398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5965C17A">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12</w:t>
            </w:r>
          </w:p>
        </w:tc>
        <w:tc>
          <w:tcPr>
            <w:tcW w:w="992" w:type="dxa"/>
            <w:tcBorders>
              <w:top w:val="single" w:color="auto" w:sz="6" w:space="0"/>
              <w:left w:val="single" w:color="auto" w:sz="6" w:space="0"/>
              <w:bottom w:val="single" w:color="auto" w:sz="6" w:space="0"/>
              <w:right w:val="single" w:color="auto" w:sz="6" w:space="0"/>
            </w:tcBorders>
            <w:vAlign w:val="center"/>
          </w:tcPr>
          <w:p w14:paraId="48C673EB">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A2562</w:t>
            </w:r>
          </w:p>
        </w:tc>
        <w:tc>
          <w:tcPr>
            <w:tcW w:w="2559" w:type="dxa"/>
            <w:tcBorders>
              <w:top w:val="single" w:color="auto" w:sz="6" w:space="0"/>
              <w:left w:val="nil"/>
              <w:bottom w:val="single" w:color="auto" w:sz="6" w:space="0"/>
              <w:right w:val="single" w:color="auto" w:sz="6" w:space="0"/>
            </w:tcBorders>
            <w:vAlign w:val="center"/>
          </w:tcPr>
          <w:p w14:paraId="25D43FBC">
            <w:pPr>
              <w:autoSpaceDE w:val="0"/>
              <w:autoSpaceDN w:val="0"/>
              <w:adjustRightInd w:val="0"/>
              <w:jc w:val="center"/>
              <w:rPr>
                <w:rFonts w:ascii="宋体" w:hAnsi="宋体" w:cs="宋体"/>
                <w:sz w:val="18"/>
                <w:szCs w:val="18"/>
              </w:rPr>
            </w:pPr>
            <w:r>
              <w:rPr>
                <w:rFonts w:hint="eastAsia" w:ascii="宋体" w:hAnsi="宋体" w:cs="宋体"/>
                <w:sz w:val="18"/>
                <w:szCs w:val="18"/>
              </w:rPr>
              <w:t>减分事由</w:t>
            </w:r>
          </w:p>
        </w:tc>
        <w:tc>
          <w:tcPr>
            <w:tcW w:w="3518" w:type="dxa"/>
            <w:tcBorders>
              <w:top w:val="single" w:color="auto" w:sz="6" w:space="0"/>
              <w:left w:val="nil"/>
              <w:bottom w:val="single" w:color="auto" w:sz="6" w:space="0"/>
              <w:right w:val="single" w:color="auto" w:sz="6" w:space="0"/>
            </w:tcBorders>
            <w:vAlign w:val="center"/>
          </w:tcPr>
          <w:p w14:paraId="3A721396">
            <w:pPr>
              <w:autoSpaceDE w:val="0"/>
              <w:autoSpaceDN w:val="0"/>
              <w:adjustRightInd w:val="0"/>
              <w:jc w:val="center"/>
              <w:rPr>
                <w:rFonts w:ascii="宋体" w:hAnsi="宋体" w:cs="宋体"/>
                <w:sz w:val="18"/>
                <w:szCs w:val="18"/>
              </w:rPr>
            </w:pPr>
            <w:r>
              <w:rPr>
                <w:rFonts w:hint="eastAsia" w:ascii="宋体" w:hAnsi="宋体" w:cs="宋体"/>
                <w:sz w:val="18"/>
                <w:szCs w:val="18"/>
              </w:rPr>
              <w:t>手工维护</w:t>
            </w:r>
          </w:p>
        </w:tc>
      </w:tr>
      <w:tr w14:paraId="1D6F5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52C20F38">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13</w:t>
            </w:r>
          </w:p>
        </w:tc>
        <w:tc>
          <w:tcPr>
            <w:tcW w:w="992" w:type="dxa"/>
            <w:tcBorders>
              <w:top w:val="single" w:color="auto" w:sz="6" w:space="0"/>
              <w:left w:val="single" w:color="auto" w:sz="6" w:space="0"/>
              <w:bottom w:val="single" w:color="auto" w:sz="6" w:space="0"/>
              <w:right w:val="single" w:color="auto" w:sz="6" w:space="0"/>
            </w:tcBorders>
            <w:vAlign w:val="center"/>
          </w:tcPr>
          <w:p w14:paraId="6133EC99">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A2563</w:t>
            </w:r>
          </w:p>
        </w:tc>
        <w:tc>
          <w:tcPr>
            <w:tcW w:w="2559" w:type="dxa"/>
            <w:tcBorders>
              <w:top w:val="single" w:color="auto" w:sz="6" w:space="0"/>
              <w:left w:val="nil"/>
              <w:bottom w:val="single" w:color="auto" w:sz="6" w:space="0"/>
              <w:right w:val="single" w:color="auto" w:sz="6" w:space="0"/>
            </w:tcBorders>
            <w:vAlign w:val="center"/>
          </w:tcPr>
          <w:p w14:paraId="561C8692">
            <w:pPr>
              <w:autoSpaceDE w:val="0"/>
              <w:autoSpaceDN w:val="0"/>
              <w:adjustRightInd w:val="0"/>
              <w:jc w:val="center"/>
              <w:rPr>
                <w:rFonts w:ascii="宋体" w:hAnsi="宋体" w:cs="宋体"/>
                <w:sz w:val="18"/>
                <w:szCs w:val="18"/>
              </w:rPr>
            </w:pPr>
            <w:r>
              <w:rPr>
                <w:rFonts w:hint="eastAsia" w:ascii="宋体" w:hAnsi="宋体" w:cs="宋体"/>
                <w:sz w:val="18"/>
                <w:szCs w:val="18"/>
              </w:rPr>
              <w:t>医德考评实际得分</w:t>
            </w:r>
          </w:p>
        </w:tc>
        <w:tc>
          <w:tcPr>
            <w:tcW w:w="3518" w:type="dxa"/>
            <w:tcBorders>
              <w:top w:val="single" w:color="auto" w:sz="6" w:space="0"/>
              <w:left w:val="nil"/>
              <w:bottom w:val="single" w:color="auto" w:sz="6" w:space="0"/>
              <w:right w:val="single" w:color="auto" w:sz="6" w:space="0"/>
            </w:tcBorders>
            <w:vAlign w:val="center"/>
          </w:tcPr>
          <w:p w14:paraId="4E0A3662">
            <w:pPr>
              <w:autoSpaceDE w:val="0"/>
              <w:autoSpaceDN w:val="0"/>
              <w:adjustRightInd w:val="0"/>
              <w:jc w:val="center"/>
              <w:rPr>
                <w:rFonts w:ascii="宋体" w:hAnsi="宋体" w:cs="宋体"/>
                <w:sz w:val="18"/>
                <w:szCs w:val="18"/>
              </w:rPr>
            </w:pPr>
            <w:r>
              <w:rPr>
                <w:rFonts w:hint="eastAsia" w:ascii="宋体" w:hAnsi="宋体" w:cs="宋体"/>
                <w:sz w:val="18"/>
                <w:szCs w:val="18"/>
              </w:rPr>
              <w:t>自动计算</w:t>
            </w:r>
          </w:p>
        </w:tc>
      </w:tr>
      <w:tr w14:paraId="053D3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0B7A5D55">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14</w:t>
            </w:r>
          </w:p>
        </w:tc>
        <w:tc>
          <w:tcPr>
            <w:tcW w:w="992" w:type="dxa"/>
            <w:tcBorders>
              <w:top w:val="single" w:color="auto" w:sz="6" w:space="0"/>
              <w:left w:val="single" w:color="auto" w:sz="6" w:space="0"/>
              <w:bottom w:val="single" w:color="auto" w:sz="6" w:space="0"/>
              <w:right w:val="single" w:color="auto" w:sz="6" w:space="0"/>
            </w:tcBorders>
            <w:vAlign w:val="center"/>
          </w:tcPr>
          <w:p w14:paraId="1FECA360">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A2553</w:t>
            </w:r>
          </w:p>
        </w:tc>
        <w:tc>
          <w:tcPr>
            <w:tcW w:w="2559" w:type="dxa"/>
            <w:tcBorders>
              <w:top w:val="single" w:color="auto" w:sz="6" w:space="0"/>
              <w:left w:val="nil"/>
              <w:bottom w:val="single" w:color="auto" w:sz="6" w:space="0"/>
              <w:right w:val="single" w:color="auto" w:sz="6" w:space="0"/>
            </w:tcBorders>
            <w:vAlign w:val="center"/>
          </w:tcPr>
          <w:p w14:paraId="33EB94DF">
            <w:pPr>
              <w:autoSpaceDE w:val="0"/>
              <w:autoSpaceDN w:val="0"/>
              <w:adjustRightInd w:val="0"/>
              <w:jc w:val="center"/>
              <w:rPr>
                <w:rFonts w:ascii="宋体" w:hAnsi="宋体" w:cs="宋体"/>
                <w:sz w:val="18"/>
                <w:szCs w:val="18"/>
              </w:rPr>
            </w:pPr>
            <w:r>
              <w:rPr>
                <w:rFonts w:hint="eastAsia" w:ascii="宋体" w:hAnsi="宋体" w:cs="宋体"/>
                <w:sz w:val="18"/>
                <w:szCs w:val="18"/>
              </w:rPr>
              <w:t>考核备注信息</w:t>
            </w:r>
          </w:p>
        </w:tc>
        <w:tc>
          <w:tcPr>
            <w:tcW w:w="3518" w:type="dxa"/>
            <w:tcBorders>
              <w:top w:val="single" w:color="auto" w:sz="6" w:space="0"/>
              <w:left w:val="nil"/>
              <w:bottom w:val="single" w:color="auto" w:sz="6" w:space="0"/>
              <w:right w:val="single" w:color="auto" w:sz="6" w:space="0"/>
            </w:tcBorders>
            <w:vAlign w:val="center"/>
          </w:tcPr>
          <w:p w14:paraId="7110FABB">
            <w:pPr>
              <w:autoSpaceDE w:val="0"/>
              <w:autoSpaceDN w:val="0"/>
              <w:adjustRightInd w:val="0"/>
              <w:jc w:val="center"/>
              <w:rPr>
                <w:rFonts w:ascii="宋体" w:hAnsi="宋体" w:cs="宋体"/>
                <w:sz w:val="18"/>
                <w:szCs w:val="18"/>
              </w:rPr>
            </w:pPr>
            <w:r>
              <w:rPr>
                <w:rFonts w:hint="eastAsia" w:ascii="宋体" w:hAnsi="宋体" w:cs="宋体"/>
                <w:sz w:val="18"/>
                <w:szCs w:val="18"/>
              </w:rPr>
              <w:t>手工维护</w:t>
            </w:r>
          </w:p>
        </w:tc>
      </w:tr>
      <w:tr w14:paraId="02F6E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7BC36017">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15</w:t>
            </w:r>
          </w:p>
        </w:tc>
        <w:tc>
          <w:tcPr>
            <w:tcW w:w="992" w:type="dxa"/>
            <w:tcBorders>
              <w:top w:val="single" w:color="auto" w:sz="6" w:space="0"/>
              <w:left w:val="single" w:color="auto" w:sz="6" w:space="0"/>
              <w:bottom w:val="single" w:color="auto" w:sz="6" w:space="0"/>
              <w:right w:val="single" w:color="auto" w:sz="6" w:space="0"/>
            </w:tcBorders>
            <w:vAlign w:val="center"/>
          </w:tcPr>
          <w:p w14:paraId="45D70D96">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A2542</w:t>
            </w:r>
          </w:p>
        </w:tc>
        <w:tc>
          <w:tcPr>
            <w:tcW w:w="2559" w:type="dxa"/>
            <w:tcBorders>
              <w:top w:val="single" w:color="auto" w:sz="6" w:space="0"/>
              <w:left w:val="nil"/>
              <w:bottom w:val="single" w:color="auto" w:sz="6" w:space="0"/>
              <w:right w:val="single" w:color="auto" w:sz="6" w:space="0"/>
            </w:tcBorders>
            <w:vAlign w:val="center"/>
          </w:tcPr>
          <w:p w14:paraId="5D083301">
            <w:pPr>
              <w:autoSpaceDE w:val="0"/>
              <w:autoSpaceDN w:val="0"/>
              <w:adjustRightInd w:val="0"/>
              <w:jc w:val="center"/>
              <w:rPr>
                <w:rFonts w:ascii="宋体" w:hAnsi="宋体" w:cs="宋体"/>
                <w:sz w:val="18"/>
                <w:szCs w:val="18"/>
              </w:rPr>
            </w:pPr>
            <w:r>
              <w:rPr>
                <w:rFonts w:hint="eastAsia" w:ascii="宋体" w:hAnsi="宋体" w:cs="宋体"/>
                <w:sz w:val="18"/>
                <w:szCs w:val="18"/>
              </w:rPr>
              <w:t>考核名称</w:t>
            </w:r>
          </w:p>
        </w:tc>
        <w:tc>
          <w:tcPr>
            <w:tcW w:w="3518" w:type="dxa"/>
            <w:tcBorders>
              <w:top w:val="single" w:color="auto" w:sz="6" w:space="0"/>
              <w:left w:val="nil"/>
              <w:bottom w:val="single" w:color="auto" w:sz="6" w:space="0"/>
              <w:right w:val="single" w:color="auto" w:sz="6" w:space="0"/>
            </w:tcBorders>
            <w:vAlign w:val="center"/>
          </w:tcPr>
          <w:p w14:paraId="0929BF3A">
            <w:pPr>
              <w:autoSpaceDE w:val="0"/>
              <w:autoSpaceDN w:val="0"/>
              <w:adjustRightInd w:val="0"/>
              <w:jc w:val="center"/>
              <w:rPr>
                <w:rFonts w:ascii="宋体" w:hAnsi="宋体" w:cs="宋体"/>
                <w:sz w:val="18"/>
                <w:szCs w:val="18"/>
              </w:rPr>
            </w:pPr>
            <w:r>
              <w:rPr>
                <w:rFonts w:hint="eastAsia" w:ascii="宋体" w:hAnsi="宋体" w:cs="宋体"/>
                <w:sz w:val="18"/>
                <w:szCs w:val="18"/>
              </w:rPr>
              <w:t>自动计算</w:t>
            </w:r>
          </w:p>
        </w:tc>
      </w:tr>
      <w:tr w14:paraId="63275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6D71A701">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16</w:t>
            </w:r>
          </w:p>
        </w:tc>
        <w:tc>
          <w:tcPr>
            <w:tcW w:w="992" w:type="dxa"/>
            <w:tcBorders>
              <w:top w:val="single" w:color="auto" w:sz="6" w:space="0"/>
              <w:left w:val="single" w:color="auto" w:sz="6" w:space="0"/>
              <w:bottom w:val="single" w:color="auto" w:sz="6" w:space="0"/>
              <w:right w:val="single" w:color="auto" w:sz="6" w:space="0"/>
            </w:tcBorders>
            <w:vAlign w:val="center"/>
          </w:tcPr>
          <w:p w14:paraId="5483ACD9">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A2543</w:t>
            </w:r>
          </w:p>
        </w:tc>
        <w:tc>
          <w:tcPr>
            <w:tcW w:w="2559" w:type="dxa"/>
            <w:tcBorders>
              <w:top w:val="single" w:color="auto" w:sz="6" w:space="0"/>
              <w:left w:val="nil"/>
              <w:bottom w:val="single" w:color="auto" w:sz="6" w:space="0"/>
              <w:right w:val="single" w:color="auto" w:sz="6" w:space="0"/>
            </w:tcBorders>
            <w:vAlign w:val="center"/>
          </w:tcPr>
          <w:p w14:paraId="480C03ED">
            <w:pPr>
              <w:autoSpaceDE w:val="0"/>
              <w:autoSpaceDN w:val="0"/>
              <w:adjustRightInd w:val="0"/>
              <w:jc w:val="center"/>
              <w:rPr>
                <w:rFonts w:ascii="宋体" w:hAnsi="宋体" w:cs="宋体"/>
                <w:sz w:val="18"/>
                <w:szCs w:val="18"/>
              </w:rPr>
            </w:pPr>
            <w:r>
              <w:rPr>
                <w:rFonts w:hint="eastAsia" w:ascii="宋体" w:hAnsi="宋体" w:cs="宋体"/>
                <w:sz w:val="18"/>
                <w:szCs w:val="18"/>
              </w:rPr>
              <w:t>考核区间</w:t>
            </w:r>
          </w:p>
        </w:tc>
        <w:tc>
          <w:tcPr>
            <w:tcW w:w="3518" w:type="dxa"/>
            <w:tcBorders>
              <w:top w:val="single" w:color="auto" w:sz="6" w:space="0"/>
              <w:left w:val="nil"/>
              <w:bottom w:val="single" w:color="auto" w:sz="6" w:space="0"/>
              <w:right w:val="single" w:color="auto" w:sz="6" w:space="0"/>
            </w:tcBorders>
            <w:vAlign w:val="center"/>
          </w:tcPr>
          <w:p w14:paraId="1F815CC1">
            <w:pPr>
              <w:autoSpaceDE w:val="0"/>
              <w:autoSpaceDN w:val="0"/>
              <w:adjustRightInd w:val="0"/>
              <w:jc w:val="center"/>
              <w:rPr>
                <w:rFonts w:ascii="宋体" w:hAnsi="宋体" w:cs="宋体"/>
                <w:sz w:val="18"/>
                <w:szCs w:val="18"/>
              </w:rPr>
            </w:pPr>
            <w:r>
              <w:rPr>
                <w:rFonts w:hint="eastAsia" w:ascii="宋体" w:hAnsi="宋体" w:cs="宋体"/>
                <w:sz w:val="18"/>
                <w:szCs w:val="18"/>
              </w:rPr>
              <w:t>自动计算</w:t>
            </w:r>
          </w:p>
        </w:tc>
      </w:tr>
      <w:tr w14:paraId="16B98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14:paraId="63D539F7">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17</w:t>
            </w:r>
          </w:p>
        </w:tc>
        <w:tc>
          <w:tcPr>
            <w:tcW w:w="992" w:type="dxa"/>
            <w:tcBorders>
              <w:top w:val="single" w:color="auto" w:sz="6" w:space="0"/>
              <w:left w:val="single" w:color="auto" w:sz="6" w:space="0"/>
              <w:bottom w:val="single" w:color="auto" w:sz="6" w:space="0"/>
              <w:right w:val="single" w:color="auto" w:sz="6" w:space="0"/>
            </w:tcBorders>
            <w:vAlign w:val="center"/>
          </w:tcPr>
          <w:p w14:paraId="71BE0580">
            <w:pPr>
              <w:pStyle w:val="39"/>
              <w:autoSpaceDE w:val="0"/>
              <w:autoSpaceDN w:val="0"/>
              <w:adjustRightInd w:val="0"/>
              <w:ind w:firstLine="0" w:firstLineChars="0"/>
              <w:jc w:val="center"/>
              <w:rPr>
                <w:rFonts w:ascii="宋体" w:hAnsi="宋体" w:cs="宋体"/>
                <w:sz w:val="18"/>
                <w:szCs w:val="18"/>
              </w:rPr>
            </w:pPr>
            <w:r>
              <w:rPr>
                <w:rFonts w:hint="eastAsia" w:ascii="宋体" w:hAnsi="宋体" w:cs="宋体"/>
                <w:sz w:val="18"/>
                <w:szCs w:val="18"/>
              </w:rPr>
              <w:t>A2564</w:t>
            </w:r>
          </w:p>
        </w:tc>
        <w:tc>
          <w:tcPr>
            <w:tcW w:w="2559" w:type="dxa"/>
            <w:tcBorders>
              <w:top w:val="single" w:color="auto" w:sz="6" w:space="0"/>
              <w:left w:val="nil"/>
              <w:bottom w:val="single" w:color="auto" w:sz="6" w:space="0"/>
              <w:right w:val="single" w:color="auto" w:sz="6" w:space="0"/>
            </w:tcBorders>
            <w:vAlign w:val="center"/>
          </w:tcPr>
          <w:p w14:paraId="318428D3">
            <w:pPr>
              <w:autoSpaceDE w:val="0"/>
              <w:autoSpaceDN w:val="0"/>
              <w:adjustRightInd w:val="0"/>
              <w:jc w:val="center"/>
              <w:rPr>
                <w:rFonts w:ascii="宋体" w:hAnsi="宋体" w:cs="宋体"/>
                <w:sz w:val="18"/>
                <w:szCs w:val="18"/>
              </w:rPr>
            </w:pPr>
            <w:r>
              <w:rPr>
                <w:rFonts w:hint="eastAsia" w:ascii="宋体" w:hAnsi="宋体" w:cs="宋体"/>
                <w:sz w:val="18"/>
                <w:szCs w:val="18"/>
              </w:rPr>
              <w:t>填报日期</w:t>
            </w:r>
          </w:p>
        </w:tc>
        <w:tc>
          <w:tcPr>
            <w:tcW w:w="3518" w:type="dxa"/>
            <w:tcBorders>
              <w:top w:val="single" w:color="auto" w:sz="6" w:space="0"/>
              <w:left w:val="nil"/>
              <w:bottom w:val="single" w:color="auto" w:sz="6" w:space="0"/>
              <w:right w:val="single" w:color="auto" w:sz="6" w:space="0"/>
            </w:tcBorders>
            <w:vAlign w:val="center"/>
          </w:tcPr>
          <w:p w14:paraId="3AA3CC9D">
            <w:pPr>
              <w:autoSpaceDE w:val="0"/>
              <w:autoSpaceDN w:val="0"/>
              <w:adjustRightInd w:val="0"/>
              <w:jc w:val="center"/>
              <w:rPr>
                <w:rFonts w:ascii="宋体" w:hAnsi="宋体" w:cs="宋体"/>
                <w:sz w:val="18"/>
                <w:szCs w:val="18"/>
              </w:rPr>
            </w:pPr>
            <w:r>
              <w:rPr>
                <w:rFonts w:hint="eastAsia" w:ascii="宋体" w:hAnsi="宋体" w:cs="宋体"/>
                <w:sz w:val="18"/>
                <w:szCs w:val="18"/>
              </w:rPr>
              <w:t>自动计算，可手工修改</w:t>
            </w:r>
          </w:p>
        </w:tc>
      </w:tr>
    </w:tbl>
    <w:p w14:paraId="003BB723">
      <w:pPr>
        <w:pStyle w:val="4"/>
        <w:jc w:val="both"/>
      </w:pPr>
      <w:bookmarkStart w:id="6" w:name="_Toc32458"/>
      <w:r>
        <w:br w:type="page"/>
      </w:r>
    </w:p>
    <w:p w14:paraId="3F112094">
      <w:pPr>
        <w:pStyle w:val="4"/>
        <w:jc w:val="both"/>
      </w:pPr>
      <w:r>
        <w:rPr>
          <w:rFonts w:hint="eastAsia"/>
        </w:rPr>
        <w:t>4、考评登记表设计</w:t>
      </w:r>
      <w:bookmarkEnd w:id="6"/>
    </w:p>
    <w:p w14:paraId="2C01BAD4">
      <w:pPr>
        <w:pStyle w:val="3"/>
        <w:spacing w:line="240" w:lineRule="auto"/>
        <w:ind w:firstLine="422" w:firstLineChars="200"/>
        <w:rPr>
          <w:rFonts w:ascii="Calibri" w:hAnsi="Calibri"/>
          <w:sz w:val="21"/>
          <w:szCs w:val="24"/>
        </w:rPr>
      </w:pPr>
      <w:r>
        <w:rPr>
          <w:rFonts w:hint="eastAsia" w:ascii="Calibri" w:hAnsi="Calibri"/>
          <w:sz w:val="21"/>
          <w:szCs w:val="24"/>
        </w:rPr>
        <w:t>绘制考核表，根据北中深医提供的《医德医风上报登记表》，在系统中开发并绘制人事异动业务模板，在开发过程中根据北中深医实际应用的表样模板进行调整。</w:t>
      </w:r>
    </w:p>
    <w:p w14:paraId="5BAB43EC">
      <w:r>
        <w:rPr>
          <w:rFonts w:hint="eastAsia"/>
        </w:rPr>
        <w:t>以下为系统开发设计表样参考：</w:t>
      </w:r>
    </w:p>
    <w:p w14:paraId="4F751FA5">
      <w:r>
        <w:drawing>
          <wp:inline distT="0" distB="0" distL="114300" distR="114300">
            <wp:extent cx="5274945" cy="7658100"/>
            <wp:effectExtent l="0" t="0" r="1905" b="0"/>
            <wp:docPr id="18" name="图片 18" descr="医德考核报告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医德考核报告_01"/>
                    <pic:cNvPicPr>
                      <a:picLocks noChangeAspect="1"/>
                    </pic:cNvPicPr>
                  </pic:nvPicPr>
                  <pic:blipFill>
                    <a:blip r:embed="rId9"/>
                    <a:srcRect l="8968" t="8964" r="4990" b="2752"/>
                    <a:stretch>
                      <a:fillRect/>
                    </a:stretch>
                  </pic:blipFill>
                  <pic:spPr>
                    <a:xfrm>
                      <a:off x="0" y="0"/>
                      <a:ext cx="5283121" cy="7669149"/>
                    </a:xfrm>
                    <a:prstGeom prst="rect">
                      <a:avLst/>
                    </a:prstGeom>
                  </pic:spPr>
                </pic:pic>
              </a:graphicData>
            </a:graphic>
          </wp:inline>
        </w:drawing>
      </w:r>
    </w:p>
    <w:p w14:paraId="2879F459">
      <w:r>
        <w:drawing>
          <wp:inline distT="0" distB="0" distL="114300" distR="114300">
            <wp:extent cx="6085840" cy="8562975"/>
            <wp:effectExtent l="0" t="0" r="0" b="0"/>
            <wp:docPr id="17" name="图片 17" descr="医德考核报告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医德考核报告_02"/>
                    <pic:cNvPicPr>
                      <a:picLocks noChangeAspect="1"/>
                    </pic:cNvPicPr>
                  </pic:nvPicPr>
                  <pic:blipFill>
                    <a:blip r:embed="rId10"/>
                    <a:srcRect l="10025" t="9517" r="9961" b="10915"/>
                    <a:stretch>
                      <a:fillRect/>
                    </a:stretch>
                  </pic:blipFill>
                  <pic:spPr>
                    <a:xfrm>
                      <a:off x="0" y="0"/>
                      <a:ext cx="6087181" cy="8564252"/>
                    </a:xfrm>
                    <a:prstGeom prst="rect">
                      <a:avLst/>
                    </a:prstGeom>
                  </pic:spPr>
                </pic:pic>
              </a:graphicData>
            </a:graphic>
          </wp:inline>
        </w:drawing>
      </w:r>
      <w:r>
        <w:drawing>
          <wp:inline distT="0" distB="0" distL="114300" distR="114300">
            <wp:extent cx="6089650" cy="8048625"/>
            <wp:effectExtent l="0" t="0" r="6350" b="0"/>
            <wp:docPr id="6" name="图片 6" descr="医德考核报告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医德考核报告_03"/>
                    <pic:cNvPicPr>
                      <a:picLocks noChangeAspect="1"/>
                    </pic:cNvPicPr>
                  </pic:nvPicPr>
                  <pic:blipFill>
                    <a:blip r:embed="rId11"/>
                    <a:srcRect l="11289" t="9688" r="4231" b="11392"/>
                    <a:stretch>
                      <a:fillRect/>
                    </a:stretch>
                  </pic:blipFill>
                  <pic:spPr>
                    <a:xfrm>
                      <a:off x="0" y="0"/>
                      <a:ext cx="6091430" cy="8050630"/>
                    </a:xfrm>
                    <a:prstGeom prst="rect">
                      <a:avLst/>
                    </a:prstGeom>
                  </pic:spPr>
                </pic:pic>
              </a:graphicData>
            </a:graphic>
          </wp:inline>
        </w:drawing>
      </w:r>
    </w:p>
    <w:p w14:paraId="45F84E92">
      <w:pPr>
        <w:jc w:val="center"/>
      </w:pPr>
    </w:p>
    <w:p w14:paraId="635AC3D9">
      <w:pPr>
        <w:jc w:val="center"/>
      </w:pPr>
    </w:p>
    <w:p w14:paraId="30A156C9">
      <w:pPr>
        <w:jc w:val="center"/>
      </w:pPr>
    </w:p>
    <w:p w14:paraId="7B74E99F">
      <w:pPr>
        <w:pStyle w:val="3"/>
        <w:spacing w:line="240" w:lineRule="auto"/>
        <w:rPr>
          <w:sz w:val="24"/>
          <w:szCs w:val="21"/>
        </w:rPr>
      </w:pPr>
      <w:r>
        <w:rPr>
          <w:rFonts w:hint="eastAsia"/>
          <w:sz w:val="24"/>
          <w:szCs w:val="21"/>
        </w:rPr>
        <w:t>5、系统嵌入CA个人签名认证</w:t>
      </w:r>
    </w:p>
    <w:p w14:paraId="037D101B">
      <w:r>
        <w:rPr>
          <w:rFonts w:hint="eastAsia"/>
        </w:rPr>
        <w:t>根据评分表中需要个人签名的栏位，在业务模板中开发嵌入CA个人签名认证，以确保在个人评价环节真实可靠，并确认是本人签名，避免出现代评、它评等不真实数据。</w:t>
      </w:r>
    </w:p>
    <w:p w14:paraId="72938B5B">
      <w:pPr>
        <w:pStyle w:val="3"/>
        <w:spacing w:line="240" w:lineRule="auto"/>
        <w:rPr>
          <w:sz w:val="24"/>
          <w:szCs w:val="21"/>
        </w:rPr>
      </w:pPr>
      <w:r>
        <w:rPr>
          <w:rFonts w:hint="eastAsia"/>
          <w:sz w:val="24"/>
          <w:szCs w:val="21"/>
        </w:rPr>
        <w:t>6、定义计算公式</w:t>
      </w:r>
    </w:p>
    <w:p w14:paraId="625C05F8">
      <w:pPr>
        <w:numPr>
          <w:ilvl w:val="0"/>
          <w:numId w:val="4"/>
        </w:numPr>
      </w:pPr>
      <w:r>
        <w:rPr>
          <w:rFonts w:hint="eastAsia"/>
        </w:rPr>
        <w:t>考核类别为“医德医风上报”</w:t>
      </w:r>
    </w:p>
    <w:p w14:paraId="60C986FC">
      <w:pPr>
        <w:numPr>
          <w:ilvl w:val="0"/>
          <w:numId w:val="4"/>
        </w:numPr>
      </w:pPr>
      <w:r>
        <w:rPr>
          <w:rFonts w:hint="eastAsia"/>
        </w:rPr>
        <w:t>考核时间维护为医德医风上报所属年度截止日期，之后每年手工修改公式</w:t>
      </w:r>
    </w:p>
    <w:p w14:paraId="5F6795AF">
      <w:pPr>
        <w:numPr>
          <w:ilvl w:val="0"/>
          <w:numId w:val="4"/>
        </w:numPr>
      </w:pPr>
      <w:r>
        <w:rPr>
          <w:rFonts w:hint="eastAsia"/>
        </w:rPr>
        <w:t>考核名称为“XXXX年医德医风上报”</w:t>
      </w:r>
    </w:p>
    <w:p w14:paraId="4F3487BB">
      <w:pPr>
        <w:numPr>
          <w:ilvl w:val="0"/>
          <w:numId w:val="4"/>
        </w:numPr>
      </w:pPr>
      <w:r>
        <w:rPr>
          <w:rFonts w:hint="eastAsia"/>
        </w:rPr>
        <w:t>考核区间为“从XXXX.01.01至XXXX.12.31”</w:t>
      </w:r>
    </w:p>
    <w:p w14:paraId="4DFF5F42">
      <w:pPr>
        <w:numPr>
          <w:ilvl w:val="0"/>
          <w:numId w:val="4"/>
        </w:numPr>
      </w:pPr>
      <w:r>
        <w:rPr>
          <w:rFonts w:hint="eastAsia"/>
        </w:rPr>
        <w:t>填报时间为第一次填报的系统日期，允许手工修改</w:t>
      </w:r>
    </w:p>
    <w:p w14:paraId="779FDDE1">
      <w:pPr>
        <w:numPr>
          <w:ilvl w:val="0"/>
          <w:numId w:val="4"/>
        </w:numPr>
      </w:pPr>
      <w:r>
        <w:rPr>
          <w:rFonts w:hint="eastAsia"/>
        </w:rPr>
        <w:t>考评总分等于100基础分加上加分分值减去减分分值</w:t>
      </w:r>
    </w:p>
    <w:p w14:paraId="34CE5DD6">
      <w:pPr>
        <w:numPr>
          <w:ilvl w:val="0"/>
          <w:numId w:val="4"/>
        </w:numPr>
      </w:pPr>
      <w:r>
        <w:rPr>
          <w:rFonts w:hint="eastAsia"/>
        </w:rPr>
        <w:t>医德考评办考核意见：优秀得分为95分及以上；良好得分为 80-94分； 一般得分为60-79分；较差得分为60分以下，因为有优秀率限制，所以要允许手工调整。</w:t>
      </w:r>
    </w:p>
    <w:p w14:paraId="1A5C142D">
      <w:pPr>
        <w:pStyle w:val="3"/>
        <w:spacing w:line="240" w:lineRule="auto"/>
        <w:rPr>
          <w:sz w:val="24"/>
          <w:szCs w:val="21"/>
        </w:rPr>
      </w:pPr>
      <w:r>
        <w:rPr>
          <w:rFonts w:hint="eastAsia"/>
          <w:sz w:val="24"/>
          <w:szCs w:val="21"/>
        </w:rPr>
        <w:t>7、设置审核公式</w:t>
      </w:r>
    </w:p>
    <w:p w14:paraId="5CD60E0B">
      <w:pPr>
        <w:ind w:firstLine="420" w:firstLineChars="200"/>
      </w:pPr>
      <w:r>
        <w:rPr>
          <w:rFonts w:hint="eastAsia"/>
        </w:rPr>
        <w:t>维护了“加分数值”的必须填写“加分事由”，维护了“减分分值”的必须填写“减分事由”，设置审核公式。</w:t>
      </w:r>
    </w:p>
    <w:p w14:paraId="571FC148">
      <w:r>
        <w:rPr>
          <w:rFonts w:hint="eastAsia"/>
        </w:rPr>
        <w:t>配置控制参数</w:t>
      </w:r>
    </w:p>
    <w:p w14:paraId="244746F6">
      <w:pPr>
        <w:numPr>
          <w:ilvl w:val="0"/>
          <w:numId w:val="5"/>
        </w:numPr>
      </w:pPr>
      <w:r>
        <w:rPr>
          <w:rFonts w:hint="eastAsia"/>
        </w:rPr>
        <w:t>每个审批节点需要严格控制指标的读写权限，所以不能勾选“变化后指标维护不判断子集和指标权限”参数。</w:t>
      </w:r>
    </w:p>
    <w:p w14:paraId="25440C2B">
      <w:pPr>
        <w:numPr>
          <w:ilvl w:val="0"/>
          <w:numId w:val="5"/>
        </w:numPr>
      </w:pPr>
      <w:r>
        <w:rPr>
          <w:rFonts w:hint="eastAsia"/>
        </w:rPr>
        <w:t>表单归档时无需判断子集和指标读写权限，直接归档即可。</w:t>
      </w:r>
    </w:p>
    <w:p w14:paraId="16F3421D">
      <w:pPr>
        <w:numPr>
          <w:ilvl w:val="0"/>
          <w:numId w:val="5"/>
        </w:numPr>
      </w:pPr>
      <w:r>
        <w:rPr>
          <w:rFonts w:hint="eastAsia"/>
        </w:rPr>
        <w:t>设置的计算公式需要在“保存”、“计算”和“报批”时自动计算，所以需要勾选计算公式自动计算参数。</w:t>
      </w:r>
    </w:p>
    <w:p w14:paraId="358FE8A7">
      <w:pPr>
        <w:numPr>
          <w:ilvl w:val="0"/>
          <w:numId w:val="5"/>
        </w:numPr>
      </w:pPr>
      <w:r>
        <w:rPr>
          <w:rFonts w:hint="eastAsia"/>
        </w:rPr>
        <w:t>勾选“单据正在处理，不允许重复申请”参数，避免职工重复上报。</w:t>
      </w:r>
    </w:p>
    <w:p w14:paraId="498CB819">
      <w:pPr>
        <w:numPr>
          <w:ilvl w:val="0"/>
          <w:numId w:val="5"/>
        </w:numPr>
      </w:pPr>
      <w:r>
        <w:rPr>
          <w:rFonts w:hint="eastAsia"/>
        </w:rPr>
        <w:t>表单归档时需要新增一条子集记录，无需引入上条记录。</w:t>
      </w:r>
    </w:p>
    <w:p w14:paraId="3B565C41">
      <w:pPr>
        <w:numPr>
          <w:ilvl w:val="0"/>
          <w:numId w:val="5"/>
        </w:numPr>
      </w:pPr>
      <w:r>
        <w:rPr>
          <w:rFonts w:hint="eastAsia"/>
        </w:rPr>
        <w:t>为保证表单上变化前数据是最新的，勾选“自动同步变化前指标数据”。</w:t>
      </w:r>
    </w:p>
    <w:p w14:paraId="7A51E6A8">
      <w:pPr>
        <w:numPr>
          <w:ilvl w:val="0"/>
          <w:numId w:val="5"/>
        </w:numPr>
      </w:pPr>
      <w:r>
        <w:rPr>
          <w:rFonts w:hint="eastAsia"/>
        </w:rPr>
        <w:t>为了在考评结果有争议时快速的排查和定位问题，可以启动“记录变动日志”参数。该参数不做强制要求，根据客户实际情况自由选择。</w:t>
      </w:r>
    </w:p>
    <w:p w14:paraId="5EC5B44D">
      <w:pPr>
        <w:pStyle w:val="3"/>
        <w:spacing w:line="240" w:lineRule="auto"/>
        <w:rPr>
          <w:sz w:val="24"/>
          <w:szCs w:val="21"/>
        </w:rPr>
      </w:pPr>
      <w:r>
        <w:rPr>
          <w:rFonts w:hint="eastAsia"/>
          <w:sz w:val="24"/>
          <w:szCs w:val="21"/>
        </w:rPr>
        <w:t>8、设置HTML表单</w:t>
      </w:r>
    </w:p>
    <w:p w14:paraId="4127056E">
      <w:r>
        <w:rPr>
          <w:rFonts w:hint="eastAsia"/>
        </w:rPr>
        <w:t>为了方便职工在员工服务中心进行考核表填报，可以自定义HTML表单样式。在考核表中下载HTML表单模版进行自定义设计后导入即可。</w:t>
      </w:r>
    </w:p>
    <w:p w14:paraId="14AB6F00">
      <w:pPr>
        <w:pStyle w:val="3"/>
        <w:spacing w:line="240" w:lineRule="auto"/>
        <w:rPr>
          <w:sz w:val="24"/>
          <w:szCs w:val="21"/>
        </w:rPr>
      </w:pPr>
      <w:r>
        <w:rPr>
          <w:rFonts w:hint="eastAsia"/>
          <w:sz w:val="24"/>
          <w:szCs w:val="21"/>
        </w:rPr>
        <w:t>9、定义审批流程</w:t>
      </w:r>
    </w:p>
    <w:p w14:paraId="4436B5E7">
      <w:pPr>
        <w:numPr>
          <w:ilvl w:val="0"/>
          <w:numId w:val="6"/>
        </w:numPr>
        <w:ind w:firstLine="420" w:firstLineChars="200"/>
      </w:pPr>
      <w:r>
        <w:rPr>
          <w:rFonts w:hint="eastAsia"/>
        </w:rPr>
        <w:t>根据医德医风上报管理程序定义审批流程图</w:t>
      </w:r>
    </w:p>
    <w:p w14:paraId="693981FE">
      <w:r>
        <w:drawing>
          <wp:inline distT="0" distB="0" distL="114300" distR="114300">
            <wp:extent cx="6046470" cy="1819275"/>
            <wp:effectExtent l="19050" t="19050" r="11430" b="9525"/>
            <wp:docPr id="3" name="图片 3" descr="C:/Users/keega/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keega/Desktop/图片2.png图片2"/>
                    <pic:cNvPicPr>
                      <a:picLocks noChangeAspect="1"/>
                    </pic:cNvPicPr>
                  </pic:nvPicPr>
                  <pic:blipFill>
                    <a:blip r:embed="rId12"/>
                    <a:srcRect t="506" b="506"/>
                    <a:stretch>
                      <a:fillRect/>
                    </a:stretch>
                  </pic:blipFill>
                  <pic:spPr>
                    <a:xfrm>
                      <a:off x="0" y="0"/>
                      <a:ext cx="6072460" cy="1827079"/>
                    </a:xfrm>
                    <a:prstGeom prst="rect">
                      <a:avLst/>
                    </a:prstGeom>
                    <a:ln>
                      <a:solidFill>
                        <a:schemeClr val="bg1">
                          <a:lumMod val="85000"/>
                        </a:schemeClr>
                      </a:solidFill>
                    </a:ln>
                  </pic:spPr>
                </pic:pic>
              </a:graphicData>
            </a:graphic>
          </wp:inline>
        </w:drawing>
      </w:r>
    </w:p>
    <w:p w14:paraId="1A7FE89C">
      <w:pPr>
        <w:numPr>
          <w:ilvl w:val="0"/>
          <w:numId w:val="6"/>
        </w:numPr>
        <w:ind w:firstLine="420" w:firstLineChars="200"/>
      </w:pPr>
      <w:r>
        <w:rPr>
          <w:rFonts w:hint="eastAsia"/>
        </w:rPr>
        <w:t>定义各审批节点的参与者、模板指标权限、接收范围</w:t>
      </w:r>
    </w:p>
    <w:p w14:paraId="410DA7D0">
      <w:pPr>
        <w:numPr>
          <w:ilvl w:val="0"/>
          <w:numId w:val="7"/>
        </w:numPr>
        <w:ind w:firstLine="424" w:firstLineChars="202"/>
      </w:pPr>
      <w:r>
        <w:rPr>
          <w:rFonts w:hint="eastAsia"/>
        </w:rPr>
        <w:t>个人填报</w:t>
      </w:r>
    </w:p>
    <w:p w14:paraId="3CA3976A">
      <w:pPr>
        <w:ind w:firstLine="420" w:firstLineChars="200"/>
      </w:pPr>
      <w:r>
        <w:rPr>
          <w:rFonts w:hint="eastAsia"/>
        </w:rPr>
        <w:t>由职工本人填报医德医风上报表并发起审批流程，基本信息从人员库中提取，本人只有读的权限。自我评价、加分情况说明及自评分数需要职工本人填写，且自评分数为必填项。</w:t>
      </w:r>
    </w:p>
    <w:p w14:paraId="596B481F">
      <w:pPr>
        <w:numPr>
          <w:ilvl w:val="0"/>
          <w:numId w:val="7"/>
        </w:numPr>
        <w:ind w:firstLine="420" w:firstLineChars="200"/>
      </w:pPr>
      <w:r>
        <w:rPr>
          <w:rFonts w:hint="eastAsia"/>
        </w:rPr>
        <w:t>医德医风考评办</w:t>
      </w:r>
    </w:p>
    <w:p w14:paraId="24ECC942">
      <w:pPr>
        <w:ind w:firstLine="420" w:firstLineChars="200"/>
      </w:pPr>
      <w:r>
        <w:rPr>
          <w:rFonts w:hint="eastAsia"/>
        </w:rPr>
        <w:t>本节点对考评登记表上全部信息都具有读的权限，对“医德考评办医德评价意见”、“考核备注信息”、“加分分值”、“加分事由”、“减分分数”、“减分事由”和“医德考评实际得分”具有写权限，并且“医德考评办医德评价意见”和“医德考评实际得分”为必填项。</w:t>
      </w:r>
    </w:p>
    <w:p w14:paraId="40219DAE">
      <w:pPr>
        <w:numPr>
          <w:ilvl w:val="0"/>
          <w:numId w:val="7"/>
        </w:numPr>
        <w:ind w:firstLine="420" w:firstLineChars="200"/>
      </w:pPr>
      <w:r>
        <w:rPr>
          <w:rFonts w:hint="eastAsia"/>
        </w:rPr>
        <w:t>医院医德考评领导小组</w:t>
      </w:r>
    </w:p>
    <w:p w14:paraId="4A4A43C0">
      <w:pPr>
        <w:ind w:firstLine="420" w:firstLineChars="200"/>
      </w:pPr>
      <w:r>
        <w:rPr>
          <w:rFonts w:hint="eastAsia"/>
        </w:rPr>
        <w:t>本节点对考评登记表上全部信息都具有读的权限，对“医德评价等次”具有写权限，并且必填。审核完成后，提交考评表完成档案数据归档。</w:t>
      </w:r>
    </w:p>
    <w:p w14:paraId="0641A1BB">
      <w:pPr>
        <w:pStyle w:val="4"/>
        <w:jc w:val="both"/>
        <w:rPr>
          <w:rFonts w:cs="宋体"/>
          <w:szCs w:val="21"/>
        </w:rPr>
      </w:pPr>
      <w:bookmarkStart w:id="7" w:name="_Toc834"/>
      <w:r>
        <w:rPr>
          <w:rFonts w:hint="eastAsia" w:cs="宋体"/>
          <w:szCs w:val="21"/>
        </w:rPr>
        <w:t>10、填报入口配置</w:t>
      </w:r>
      <w:bookmarkEnd w:id="7"/>
    </w:p>
    <w:p w14:paraId="7A76BDA2">
      <w:pPr>
        <w:ind w:firstLine="420" w:firstLineChars="200"/>
      </w:pPr>
      <w:r>
        <w:rPr>
          <w:rFonts w:hint="eastAsia"/>
        </w:rPr>
        <w:t>在系统管理--应用设置--服务大厅中创建“医德医风上报”业务分类并进行表单配置。</w:t>
      </w:r>
    </w:p>
    <w:p w14:paraId="7DF057A6">
      <w:pPr>
        <w:ind w:firstLine="420"/>
      </w:pPr>
      <w:r>
        <w:rPr>
          <w:rFonts w:hint="eastAsia"/>
        </w:rPr>
        <w:t>职工进入“员工服务中心”的“服务大厅”，即可在“医德医风上报”分类下快速进入考评登记表并填报。</w:t>
      </w:r>
    </w:p>
    <w:p w14:paraId="2FB51D6C">
      <w:pPr>
        <w:pStyle w:val="4"/>
        <w:jc w:val="both"/>
        <w:rPr>
          <w:rFonts w:cs="宋体"/>
          <w:szCs w:val="21"/>
        </w:rPr>
      </w:pPr>
      <w:bookmarkStart w:id="8" w:name="_Toc3618"/>
      <w:r>
        <w:rPr>
          <w:rFonts w:hint="eastAsia" w:cs="宋体"/>
          <w:szCs w:val="21"/>
        </w:rPr>
        <w:t>11、效果展示</w:t>
      </w:r>
      <w:bookmarkEnd w:id="8"/>
    </w:p>
    <w:p w14:paraId="7F3566A1">
      <w:pPr>
        <w:pStyle w:val="4"/>
        <w:jc w:val="both"/>
        <w:rPr>
          <w:sz w:val="22"/>
          <w:szCs w:val="18"/>
        </w:rPr>
      </w:pPr>
      <w:bookmarkStart w:id="9" w:name="_Toc12248"/>
      <w:r>
        <w:rPr>
          <w:rFonts w:hint="eastAsia"/>
          <w:sz w:val="22"/>
          <w:szCs w:val="18"/>
        </w:rPr>
        <w:t>1）职工自我评价</w:t>
      </w:r>
      <w:bookmarkEnd w:id="9"/>
    </w:p>
    <w:p w14:paraId="66FF7DB6">
      <w:pPr>
        <w:ind w:firstLine="420" w:firstLineChars="200"/>
      </w:pPr>
      <w:r>
        <w:rPr>
          <w:rFonts w:hint="eastAsia"/>
        </w:rPr>
        <w:t>职工登录员工服务中心，在【服务大厅】--【医德医风上报】分类中直接进入考评表。</w:t>
      </w:r>
    </w:p>
    <w:p w14:paraId="346A2E9F">
      <w:r>
        <w:rPr>
          <w:rFonts w:hint="eastAsia"/>
        </w:rPr>
        <w:t>填写第一页的“自我评价”和“个人评定分值”，如果有加分项需要维护“加分事由及分值”，填写完成后点击“保存”。</w:t>
      </w:r>
    </w:p>
    <w:p w14:paraId="57B48978">
      <w:pPr>
        <w:ind w:firstLine="420" w:firstLineChars="200"/>
      </w:pPr>
      <w:r>
        <w:rPr>
          <w:rFonts w:hint="eastAsia"/>
        </w:rPr>
        <w:t>确认填写的信息无误后，点击“报批”按钮将考核表上报医德考评办审核。报批后可以在【任务中心】--【我的申请】中看到已经提交的单据。</w:t>
      </w:r>
    </w:p>
    <w:p w14:paraId="2B7E0254">
      <w:r>
        <w:rPr>
          <w:rFonts w:hint="eastAsia"/>
        </w:rPr>
        <w:t>当单据状态为“等待”时，可以在“操作”列点击“撤回”继续修改考核表重新上报。职工可以随时在“操作”列点击“浏览”查看和导出考评登记表。</w:t>
      </w:r>
    </w:p>
    <w:p w14:paraId="6338D265">
      <w:pPr>
        <w:ind w:firstLine="420" w:firstLineChars="200"/>
      </w:pPr>
      <w:r>
        <w:rPr>
          <w:rFonts w:hint="eastAsia"/>
        </w:rPr>
        <w:t>避免职工重复上报增加审核工作量，系统自动校验已经上报后不允许重复上报。</w:t>
      </w:r>
    </w:p>
    <w:p w14:paraId="51C0CB6C">
      <w:pPr>
        <w:pStyle w:val="4"/>
        <w:jc w:val="both"/>
        <w:rPr>
          <w:sz w:val="22"/>
          <w:szCs w:val="18"/>
        </w:rPr>
      </w:pPr>
      <w:bookmarkStart w:id="10" w:name="_Toc8742"/>
      <w:r>
        <w:rPr>
          <w:rFonts w:hint="eastAsia"/>
          <w:sz w:val="22"/>
          <w:szCs w:val="18"/>
        </w:rPr>
        <w:t>2）医德医风考评办评价</w:t>
      </w:r>
      <w:bookmarkEnd w:id="10"/>
    </w:p>
    <w:p w14:paraId="634D97D2">
      <w:pPr>
        <w:ind w:firstLine="420" w:firstLineChars="200"/>
      </w:pPr>
      <w:r>
        <w:rPr>
          <w:rFonts w:hint="eastAsia"/>
        </w:rPr>
        <w:t>各科室主任（负责人）登录人事系统，可以在主页的【待办任务】中看到在本科室职工上报的考评登记表。</w:t>
      </w:r>
    </w:p>
    <w:p w14:paraId="217E162A">
      <w:pPr>
        <w:ind w:firstLine="420" w:firstLineChars="200"/>
      </w:pPr>
      <w:r>
        <w:rPr>
          <w:rFonts w:hint="eastAsia"/>
        </w:rPr>
        <w:t>进入审批页面，选择“列表”方式，手工维护“加分分值”、“加分事由”、“减分分数”、“减分事由”和“考核备注信息”，“医德考评实际得分”系统自动计算，“医德考评办医德评价意见”根据“医德考评实际得分”自动计算，允许手工维护。</w:t>
      </w:r>
    </w:p>
    <w:p w14:paraId="32A2F9CD">
      <w:r>
        <w:rPr>
          <w:rFonts w:hint="eastAsia"/>
        </w:rPr>
        <w:t>参评人员和“医德考评办医德评价意见”正确无误后，可以直接导出并打印“医德医风考核评分表”</w:t>
      </w:r>
    </w:p>
    <w:p w14:paraId="35EA5F24">
      <w:r>
        <w:rPr>
          <w:rFonts w:hint="eastAsia"/>
        </w:rPr>
        <w:t>也可以直接批量导出并打印每一个职工的“医德医风上报登记表”</w:t>
      </w:r>
    </w:p>
    <w:p w14:paraId="0EF425A6">
      <w:pPr>
        <w:ind w:firstLine="420" w:firstLineChars="200"/>
      </w:pPr>
      <w:r>
        <w:rPr>
          <w:rFonts w:hint="eastAsia"/>
        </w:rPr>
        <w:t>医德考评办评价完成后，点击“同意”即可上报医院医德考评领导小组进行评价。</w:t>
      </w:r>
    </w:p>
    <w:p w14:paraId="1B8A4542">
      <w:pPr>
        <w:pStyle w:val="4"/>
        <w:jc w:val="both"/>
        <w:rPr>
          <w:sz w:val="22"/>
          <w:szCs w:val="18"/>
        </w:rPr>
      </w:pPr>
      <w:bookmarkStart w:id="11" w:name="_Toc10648"/>
      <w:r>
        <w:rPr>
          <w:rFonts w:hint="eastAsia"/>
          <w:sz w:val="22"/>
          <w:szCs w:val="18"/>
        </w:rPr>
        <w:t>3）医院医德考评领导小组评价</w:t>
      </w:r>
      <w:bookmarkEnd w:id="11"/>
    </w:p>
    <w:p w14:paraId="197937C5">
      <w:pPr>
        <w:ind w:firstLine="420" w:firstLineChars="200"/>
      </w:pPr>
      <w:r>
        <w:rPr>
          <w:rFonts w:hint="eastAsia"/>
        </w:rPr>
        <w:t>各党总支负责人登录人事系统，可以在主页的【待办任务】中看到医德医风考评办（科室）上报的考评登记表。</w:t>
      </w:r>
    </w:p>
    <w:p w14:paraId="620BA2E5">
      <w:pPr>
        <w:ind w:firstLine="420" w:firstLineChars="200"/>
      </w:pPr>
      <w:r>
        <w:rPr>
          <w:rFonts w:hint="eastAsia"/>
        </w:rPr>
        <w:t>进入审批页面，选择“列表”方式，系统可默认计算“医德评价等次”等于“医德考评办医德评价意见”，如果对评价等次有异议可以直接退回上一级修改。</w:t>
      </w:r>
    </w:p>
    <w:p w14:paraId="01166D8B">
      <w:r>
        <w:rPr>
          <w:rFonts w:hint="eastAsia"/>
        </w:rPr>
        <w:t>医德考评办评价完成后，点击“同意”即可上报医院医德考评领导小组进行评价（可设置批量一键审批）</w:t>
      </w:r>
    </w:p>
    <w:p w14:paraId="0BBA506B">
      <w:pPr>
        <w:pStyle w:val="4"/>
        <w:jc w:val="both"/>
        <w:rPr>
          <w:sz w:val="22"/>
          <w:szCs w:val="18"/>
        </w:rPr>
      </w:pPr>
      <w:bookmarkStart w:id="12" w:name="_Toc2592"/>
      <w:r>
        <w:rPr>
          <w:rFonts w:hint="eastAsia"/>
          <w:sz w:val="22"/>
          <w:szCs w:val="18"/>
        </w:rPr>
        <w:t>4）医德考评领导小组评价</w:t>
      </w:r>
      <w:bookmarkEnd w:id="12"/>
    </w:p>
    <w:p w14:paraId="3FF8C021">
      <w:pPr>
        <w:ind w:firstLine="420" w:firstLineChars="200"/>
      </w:pPr>
      <w:r>
        <w:rPr>
          <w:rFonts w:hint="eastAsia"/>
        </w:rPr>
        <w:t>党办医德医风上报管理岗登录人事系统，可以在主页的【待办任务】中看到已上报的各科室的医德医风上报登记表，并根据最终评价结果进行考核结果的等级确认，生成汇总结果并归档。</w:t>
      </w:r>
    </w:p>
    <w:p w14:paraId="0FCFCD9A">
      <w:pPr>
        <w:rPr>
          <w:rFonts w:ascii="宋体" w:hAnsi="宋体" w:cs="宋体"/>
          <w:szCs w:val="21"/>
        </w:rPr>
      </w:pPr>
      <w:r>
        <w:rPr>
          <w:rFonts w:hint="eastAsia"/>
        </w:rPr>
        <w:t>进入审批页面，对各科室提交上来的考评意见有异议的可以“退回”，若无异议，待公示期结束后，直接审批通过，系统会自动将考核结果归档到考核信息子集。（可设置批量一键审批）</w:t>
      </w:r>
    </w:p>
    <w:p w14:paraId="3EACF076">
      <w:pPr>
        <w:widowControl/>
        <w:jc w:val="left"/>
        <w:rPr>
          <w:rFonts w:ascii="宋体" w:hAnsi="宋体"/>
          <w:b/>
          <w:bCs/>
          <w:szCs w:val="21"/>
        </w:rPr>
      </w:pPr>
      <w:r>
        <w:rPr>
          <w:rFonts w:ascii="宋体" w:hAnsi="宋体"/>
          <w:b/>
          <w:bCs/>
          <w:szCs w:val="21"/>
        </w:rPr>
        <w:br w:type="page"/>
      </w:r>
    </w:p>
    <w:p w14:paraId="2743A494">
      <w:pPr>
        <w:spacing w:line="360" w:lineRule="exact"/>
        <w:rPr>
          <w:rFonts w:ascii="宋体" w:hAnsi="宋体"/>
          <w:b/>
          <w:bCs/>
          <w:szCs w:val="21"/>
        </w:rPr>
      </w:pPr>
      <w:r>
        <w:rPr>
          <w:rFonts w:hint="eastAsia" w:ascii="宋体" w:hAnsi="宋体"/>
          <w:b/>
          <w:bCs/>
          <w:szCs w:val="21"/>
        </w:rPr>
        <w:t>（三）商务条款</w:t>
      </w:r>
    </w:p>
    <w:p w14:paraId="709C58C0">
      <w:pPr>
        <w:ind w:firstLine="422" w:firstLineChars="200"/>
        <w:rPr>
          <w:rFonts w:ascii="宋体" w:hAnsi="宋体" w:cs="宋体"/>
          <w:b/>
          <w:bCs/>
          <w:kern w:val="0"/>
          <w:szCs w:val="21"/>
        </w:rPr>
      </w:pPr>
      <w:r>
        <w:rPr>
          <w:rFonts w:hint="eastAsia" w:ascii="宋体" w:hAnsi="宋体" w:cs="宋体"/>
          <w:b/>
          <w:bCs/>
          <w:kern w:val="0"/>
          <w:szCs w:val="21"/>
        </w:rPr>
        <w:t>（一）项目服务期</w:t>
      </w:r>
    </w:p>
    <w:p w14:paraId="59A7CF11">
      <w:pPr>
        <w:ind w:firstLine="420" w:firstLineChars="200"/>
        <w:rPr>
          <w:rFonts w:ascii="宋体" w:hAnsi="宋体" w:cs="宋体"/>
          <w:color w:val="000000"/>
          <w:szCs w:val="21"/>
        </w:rPr>
      </w:pPr>
      <w:bookmarkStart w:id="13" w:name="OLE_LINK1"/>
      <w:r>
        <w:rPr>
          <w:rFonts w:hint="eastAsia" w:ascii="Calibri" w:hAnsi="Courier New" w:cs="Courier New"/>
        </w:rPr>
        <w:t>★</w:t>
      </w:r>
      <w:bookmarkEnd w:id="13"/>
      <w:r>
        <w:rPr>
          <w:rFonts w:hint="eastAsia" w:ascii="宋体" w:hAnsi="宋体" w:cs="宋体"/>
          <w:color w:val="000000"/>
          <w:szCs w:val="21"/>
        </w:rPr>
        <w:t>本次项目要求在自签订合同之日起3个月内完成开发服务、培训、上线等工作，维保服务期（</w:t>
      </w:r>
      <w:r>
        <w:rPr>
          <w:rFonts w:hint="eastAsia"/>
        </w:rPr>
        <w:t>自项目验收合格后开始计算</w:t>
      </w:r>
      <w:r>
        <w:rPr>
          <w:rFonts w:hint="eastAsia" w:ascii="宋体" w:hAnsi="宋体" w:cs="宋体"/>
          <w:color w:val="000000"/>
          <w:szCs w:val="21"/>
        </w:rPr>
        <w:t>）：2年。履约地点：北京中医药大学深圳医院（龙岗）。</w:t>
      </w:r>
    </w:p>
    <w:p w14:paraId="359CC019">
      <w:pPr>
        <w:ind w:firstLine="420" w:firstLineChars="200"/>
        <w:rPr>
          <w:rFonts w:ascii="宋体" w:hAnsi="宋体" w:cs="宋体"/>
          <w:color w:val="000000"/>
          <w:szCs w:val="21"/>
        </w:rPr>
      </w:pPr>
      <w:r>
        <w:rPr>
          <w:rFonts w:hint="eastAsia" w:ascii="Calibri" w:hAnsi="Courier New" w:cs="Courier New"/>
        </w:rPr>
        <w:t>★</w:t>
      </w:r>
      <w:r>
        <w:rPr>
          <w:rFonts w:hint="eastAsia" w:ascii="宋体" w:hAnsi="宋体" w:cs="宋体"/>
          <w:color w:val="000000"/>
          <w:szCs w:val="21"/>
        </w:rPr>
        <w:t>本项目涉及</w:t>
      </w:r>
      <w:r>
        <w:rPr>
          <w:rFonts w:hint="eastAsia" w:ascii="Calibri" w:hAnsi="Courier New" w:cs="Courier New"/>
        </w:rPr>
        <w:t>与</w:t>
      </w:r>
      <w:r>
        <w:rPr>
          <w:rFonts w:hint="eastAsia" w:ascii="Calibri" w:cs="Courier New"/>
        </w:rPr>
        <w:t>其他</w:t>
      </w:r>
      <w:r>
        <w:rPr>
          <w:rFonts w:hint="eastAsia" w:ascii="Calibri" w:hAnsi="Courier New" w:cs="Courier New"/>
        </w:rPr>
        <w:t>系统方面的</w:t>
      </w:r>
      <w:r>
        <w:rPr>
          <w:rFonts w:hint="eastAsia" w:ascii="Calibri" w:cs="Courier New"/>
        </w:rPr>
        <w:t>数据</w:t>
      </w:r>
      <w:r>
        <w:rPr>
          <w:rFonts w:hint="eastAsia" w:ascii="Calibri" w:hAnsi="Courier New" w:cs="Courier New"/>
        </w:rPr>
        <w:t>对接涉及</w:t>
      </w:r>
      <w:bookmarkStart w:id="15" w:name="_GoBack"/>
      <w:bookmarkEnd w:id="15"/>
      <w:r>
        <w:rPr>
          <w:rFonts w:hint="eastAsia" w:ascii="Calibri" w:hAnsi="Courier New" w:cs="Courier New"/>
          <w:lang w:eastAsia="zh-CN"/>
        </w:rPr>
        <w:t>的所有</w:t>
      </w:r>
      <w:r>
        <w:rPr>
          <w:rFonts w:hint="eastAsia" w:ascii="Calibri" w:hAnsi="Courier New" w:cs="Courier New"/>
        </w:rPr>
        <w:t>费用，由中标人承担。</w:t>
      </w:r>
    </w:p>
    <w:p w14:paraId="5B3ED99E">
      <w:pPr>
        <w:ind w:firstLine="422" w:firstLineChars="200"/>
        <w:rPr>
          <w:rFonts w:ascii="宋体" w:hAnsi="宋体" w:cs="宋体"/>
          <w:b/>
          <w:bCs/>
          <w:kern w:val="0"/>
          <w:szCs w:val="21"/>
        </w:rPr>
      </w:pPr>
      <w:r>
        <w:rPr>
          <w:rFonts w:hint="eastAsia" w:ascii="宋体" w:hAnsi="宋体" w:cs="宋体"/>
          <w:b/>
          <w:bCs/>
          <w:kern w:val="0"/>
          <w:szCs w:val="21"/>
        </w:rPr>
        <w:t>（二）项目实施要求</w:t>
      </w:r>
    </w:p>
    <w:p w14:paraId="1D88CDBD">
      <w:pPr>
        <w:ind w:firstLine="420" w:firstLineChars="200"/>
        <w:rPr>
          <w:rFonts w:ascii="宋体" w:hAnsi="宋体" w:cs="宋体"/>
          <w:szCs w:val="21"/>
        </w:rPr>
      </w:pPr>
      <w:r>
        <w:rPr>
          <w:rFonts w:hint="eastAsia" w:ascii="宋体" w:hAnsi="宋体" w:cs="宋体"/>
          <w:szCs w:val="21"/>
        </w:rPr>
        <w:t>1、根据本项目建设要求，提供项目文档，包括但不限于：</w:t>
      </w:r>
    </w:p>
    <w:tbl>
      <w:tblPr>
        <w:tblStyle w:val="15"/>
        <w:tblW w:w="47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3455"/>
        <w:gridCol w:w="2361"/>
        <w:gridCol w:w="1835"/>
      </w:tblGrid>
      <w:tr w14:paraId="3FEA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14:paraId="13C2DFFE">
            <w:pPr>
              <w:pStyle w:val="40"/>
              <w:ind w:firstLine="422"/>
              <w:jc w:val="center"/>
              <w:rPr>
                <w:b/>
                <w:bCs/>
                <w:szCs w:val="21"/>
              </w:rPr>
            </w:pPr>
            <w:r>
              <w:rPr>
                <w:rFonts w:hint="eastAsia"/>
                <w:b/>
                <w:bCs/>
                <w:szCs w:val="21"/>
              </w:rPr>
              <w:t>编号</w:t>
            </w:r>
          </w:p>
        </w:tc>
        <w:tc>
          <w:tcPr>
            <w:tcW w:w="1834" w:type="pct"/>
            <w:vAlign w:val="center"/>
          </w:tcPr>
          <w:p w14:paraId="08ADE821">
            <w:pPr>
              <w:pStyle w:val="40"/>
              <w:ind w:firstLine="422"/>
              <w:jc w:val="center"/>
              <w:rPr>
                <w:b/>
                <w:bCs/>
                <w:szCs w:val="21"/>
              </w:rPr>
            </w:pPr>
            <w:r>
              <w:rPr>
                <w:rFonts w:hint="eastAsia"/>
                <w:b/>
                <w:bCs/>
                <w:szCs w:val="21"/>
              </w:rPr>
              <w:t>文档名称</w:t>
            </w:r>
          </w:p>
        </w:tc>
        <w:tc>
          <w:tcPr>
            <w:tcW w:w="1253" w:type="pct"/>
            <w:vAlign w:val="center"/>
          </w:tcPr>
          <w:p w14:paraId="319D3B31">
            <w:pPr>
              <w:pStyle w:val="40"/>
              <w:ind w:firstLine="422"/>
              <w:jc w:val="center"/>
              <w:rPr>
                <w:b/>
                <w:bCs/>
                <w:szCs w:val="21"/>
              </w:rPr>
            </w:pPr>
            <w:r>
              <w:rPr>
                <w:rFonts w:hint="eastAsia"/>
                <w:b/>
                <w:bCs/>
                <w:szCs w:val="21"/>
              </w:rPr>
              <w:t>存储方式</w:t>
            </w:r>
          </w:p>
        </w:tc>
        <w:tc>
          <w:tcPr>
            <w:tcW w:w="974" w:type="pct"/>
            <w:vAlign w:val="center"/>
          </w:tcPr>
          <w:p w14:paraId="4607B65C">
            <w:pPr>
              <w:pStyle w:val="40"/>
              <w:ind w:firstLine="422"/>
              <w:jc w:val="center"/>
              <w:rPr>
                <w:b/>
                <w:bCs/>
                <w:szCs w:val="21"/>
              </w:rPr>
            </w:pPr>
            <w:r>
              <w:rPr>
                <w:rFonts w:hint="eastAsia"/>
                <w:b/>
                <w:bCs/>
                <w:szCs w:val="21"/>
              </w:rPr>
              <w:t>数量</w:t>
            </w:r>
          </w:p>
        </w:tc>
      </w:tr>
      <w:tr w14:paraId="6F24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bottom"/>
          </w:tcPr>
          <w:p w14:paraId="27791A59">
            <w:pPr>
              <w:pStyle w:val="40"/>
              <w:jc w:val="center"/>
              <w:rPr>
                <w:szCs w:val="21"/>
              </w:rPr>
            </w:pPr>
            <w:r>
              <w:rPr>
                <w:rFonts w:hint="eastAsia"/>
                <w:szCs w:val="21"/>
              </w:rPr>
              <w:t>1</w:t>
            </w:r>
          </w:p>
        </w:tc>
        <w:tc>
          <w:tcPr>
            <w:tcW w:w="1834" w:type="pct"/>
            <w:vAlign w:val="bottom"/>
          </w:tcPr>
          <w:p w14:paraId="74310595">
            <w:pPr>
              <w:pStyle w:val="40"/>
              <w:jc w:val="center"/>
              <w:rPr>
                <w:szCs w:val="21"/>
              </w:rPr>
            </w:pPr>
            <w:r>
              <w:rPr>
                <w:rFonts w:hint="eastAsia"/>
                <w:szCs w:val="21"/>
              </w:rPr>
              <w:t>《开发服务内容》</w:t>
            </w:r>
          </w:p>
        </w:tc>
        <w:tc>
          <w:tcPr>
            <w:tcW w:w="1253" w:type="pct"/>
            <w:vAlign w:val="bottom"/>
          </w:tcPr>
          <w:p w14:paraId="334B2274">
            <w:pPr>
              <w:pStyle w:val="40"/>
              <w:jc w:val="center"/>
              <w:rPr>
                <w:szCs w:val="21"/>
              </w:rPr>
            </w:pPr>
            <w:r>
              <w:rPr>
                <w:rFonts w:hint="eastAsia"/>
                <w:szCs w:val="21"/>
              </w:rPr>
              <w:t>电子文档</w:t>
            </w:r>
          </w:p>
        </w:tc>
        <w:tc>
          <w:tcPr>
            <w:tcW w:w="974" w:type="pct"/>
            <w:vAlign w:val="bottom"/>
          </w:tcPr>
          <w:p w14:paraId="0A294909">
            <w:pPr>
              <w:pStyle w:val="40"/>
              <w:jc w:val="center"/>
              <w:rPr>
                <w:szCs w:val="21"/>
              </w:rPr>
            </w:pPr>
            <w:r>
              <w:rPr>
                <w:rFonts w:hint="eastAsia"/>
                <w:szCs w:val="21"/>
              </w:rPr>
              <w:t>1</w:t>
            </w:r>
          </w:p>
        </w:tc>
      </w:tr>
      <w:tr w14:paraId="2B06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14:paraId="74AE394B">
            <w:pPr>
              <w:pStyle w:val="40"/>
              <w:jc w:val="center"/>
              <w:rPr>
                <w:szCs w:val="21"/>
              </w:rPr>
            </w:pPr>
            <w:r>
              <w:rPr>
                <w:rFonts w:hint="eastAsia"/>
                <w:szCs w:val="21"/>
              </w:rPr>
              <w:t>4</w:t>
            </w:r>
          </w:p>
        </w:tc>
        <w:tc>
          <w:tcPr>
            <w:tcW w:w="1834" w:type="pct"/>
            <w:vAlign w:val="center"/>
          </w:tcPr>
          <w:p w14:paraId="42CE9320">
            <w:pPr>
              <w:pStyle w:val="40"/>
              <w:jc w:val="center"/>
              <w:rPr>
                <w:szCs w:val="21"/>
              </w:rPr>
            </w:pPr>
            <w:r>
              <w:rPr>
                <w:rFonts w:hint="eastAsia"/>
                <w:szCs w:val="21"/>
              </w:rPr>
              <w:t>《试运行报告》</w:t>
            </w:r>
          </w:p>
        </w:tc>
        <w:tc>
          <w:tcPr>
            <w:tcW w:w="1253" w:type="pct"/>
            <w:vAlign w:val="center"/>
          </w:tcPr>
          <w:p w14:paraId="3640D979">
            <w:pPr>
              <w:pStyle w:val="40"/>
              <w:jc w:val="center"/>
              <w:rPr>
                <w:szCs w:val="21"/>
              </w:rPr>
            </w:pPr>
            <w:r>
              <w:rPr>
                <w:rFonts w:hint="eastAsia"/>
                <w:szCs w:val="21"/>
              </w:rPr>
              <w:t>电子文档</w:t>
            </w:r>
          </w:p>
        </w:tc>
        <w:tc>
          <w:tcPr>
            <w:tcW w:w="974" w:type="pct"/>
            <w:vAlign w:val="center"/>
          </w:tcPr>
          <w:p w14:paraId="2F79FA56">
            <w:pPr>
              <w:pStyle w:val="40"/>
              <w:jc w:val="center"/>
              <w:rPr>
                <w:szCs w:val="21"/>
              </w:rPr>
            </w:pPr>
            <w:r>
              <w:rPr>
                <w:rFonts w:hint="eastAsia"/>
                <w:szCs w:val="21"/>
              </w:rPr>
              <w:t>1</w:t>
            </w:r>
          </w:p>
        </w:tc>
      </w:tr>
      <w:tr w14:paraId="26B6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pct"/>
            <w:vAlign w:val="center"/>
          </w:tcPr>
          <w:p w14:paraId="20BA888B">
            <w:pPr>
              <w:pStyle w:val="40"/>
              <w:jc w:val="center"/>
              <w:rPr>
                <w:szCs w:val="21"/>
              </w:rPr>
            </w:pPr>
            <w:r>
              <w:rPr>
                <w:rFonts w:hint="eastAsia"/>
                <w:szCs w:val="21"/>
              </w:rPr>
              <w:t>5</w:t>
            </w:r>
          </w:p>
        </w:tc>
        <w:tc>
          <w:tcPr>
            <w:tcW w:w="1834" w:type="pct"/>
            <w:vAlign w:val="center"/>
          </w:tcPr>
          <w:p w14:paraId="4733C876">
            <w:pPr>
              <w:pStyle w:val="40"/>
              <w:jc w:val="center"/>
              <w:rPr>
                <w:szCs w:val="21"/>
              </w:rPr>
            </w:pPr>
            <w:r>
              <w:rPr>
                <w:rFonts w:hint="eastAsia"/>
                <w:szCs w:val="21"/>
              </w:rPr>
              <w:t>《验收报告》</w:t>
            </w:r>
          </w:p>
        </w:tc>
        <w:tc>
          <w:tcPr>
            <w:tcW w:w="1253" w:type="pct"/>
            <w:vAlign w:val="center"/>
          </w:tcPr>
          <w:p w14:paraId="58055C2D">
            <w:pPr>
              <w:pStyle w:val="40"/>
              <w:jc w:val="center"/>
              <w:rPr>
                <w:szCs w:val="21"/>
              </w:rPr>
            </w:pPr>
            <w:r>
              <w:rPr>
                <w:rFonts w:hint="eastAsia"/>
                <w:szCs w:val="21"/>
              </w:rPr>
              <w:t>电子文档</w:t>
            </w:r>
          </w:p>
        </w:tc>
        <w:tc>
          <w:tcPr>
            <w:tcW w:w="974" w:type="pct"/>
            <w:vAlign w:val="center"/>
          </w:tcPr>
          <w:p w14:paraId="5E75C9EA">
            <w:pPr>
              <w:pStyle w:val="40"/>
              <w:jc w:val="center"/>
              <w:rPr>
                <w:szCs w:val="21"/>
              </w:rPr>
            </w:pPr>
            <w:r>
              <w:rPr>
                <w:rFonts w:hint="eastAsia"/>
                <w:szCs w:val="21"/>
              </w:rPr>
              <w:t>1</w:t>
            </w:r>
          </w:p>
        </w:tc>
      </w:tr>
    </w:tbl>
    <w:p w14:paraId="77A5BEA3">
      <w:pPr>
        <w:ind w:firstLine="422" w:firstLineChars="200"/>
        <w:rPr>
          <w:rFonts w:ascii="宋体" w:hAnsi="宋体" w:cs="宋体"/>
          <w:b/>
          <w:bCs/>
          <w:kern w:val="0"/>
          <w:szCs w:val="21"/>
        </w:rPr>
      </w:pPr>
      <w:r>
        <w:rPr>
          <w:rFonts w:hint="eastAsia" w:ascii="宋体" w:hAnsi="宋体" w:cs="宋体"/>
          <w:b/>
          <w:bCs/>
          <w:kern w:val="0"/>
          <w:szCs w:val="21"/>
        </w:rPr>
        <w:t>（三）项目培训及验收要求</w:t>
      </w:r>
    </w:p>
    <w:p w14:paraId="02629F65">
      <w:pPr>
        <w:ind w:firstLine="630" w:firstLineChars="300"/>
        <w:rPr>
          <w:rFonts w:ascii="宋体" w:hAnsi="宋体" w:cs="宋体"/>
          <w:szCs w:val="21"/>
          <w:u w:color="000000"/>
        </w:rPr>
      </w:pPr>
      <w:r>
        <w:rPr>
          <w:rFonts w:hint="eastAsia" w:ascii="宋体" w:hAnsi="宋体" w:cs="宋体"/>
          <w:color w:val="000000"/>
          <w:szCs w:val="21"/>
        </w:rPr>
        <w:t>为了保证系统顺利上线运行，</w:t>
      </w:r>
      <w:r>
        <w:rPr>
          <w:rFonts w:hint="eastAsia" w:ascii="宋体" w:hAnsi="宋体" w:cs="宋体"/>
          <w:szCs w:val="21"/>
          <w:u w:color="000000"/>
          <w:lang w:val="zh-TW"/>
        </w:rPr>
        <w:t>中标人负责对采购人相关人员进行现场操作等方面专业培训，直至能独立操作</w:t>
      </w:r>
      <w:r>
        <w:rPr>
          <w:rFonts w:hint="eastAsia" w:ascii="宋体" w:hAnsi="宋体" w:cs="宋体"/>
          <w:szCs w:val="21"/>
          <w:u w:color="000000"/>
        </w:rPr>
        <w:t>方可向采购人提出验收。</w:t>
      </w:r>
    </w:p>
    <w:p w14:paraId="7AD6B39C">
      <w:pPr>
        <w:ind w:firstLine="422" w:firstLineChars="200"/>
        <w:rPr>
          <w:rFonts w:ascii="宋体" w:hAnsi="宋体" w:cs="宋体"/>
          <w:b/>
          <w:bCs/>
          <w:kern w:val="0"/>
          <w:szCs w:val="21"/>
        </w:rPr>
      </w:pPr>
      <w:r>
        <w:rPr>
          <w:rFonts w:hint="eastAsia" w:ascii="宋体" w:hAnsi="宋体" w:cs="宋体"/>
          <w:b/>
          <w:bCs/>
          <w:kern w:val="0"/>
          <w:szCs w:val="21"/>
        </w:rPr>
        <w:t>（四）付款方式</w:t>
      </w:r>
    </w:p>
    <w:p w14:paraId="6F5BD5C5">
      <w:pPr>
        <w:ind w:firstLine="420" w:firstLineChars="200"/>
        <w:rPr>
          <w:rFonts w:ascii="宋体" w:hAnsi="宋体" w:cs="宋体"/>
          <w:szCs w:val="21"/>
        </w:rPr>
      </w:pPr>
      <w:r>
        <w:rPr>
          <w:rFonts w:hint="eastAsia" w:ascii="宋体" w:hAnsi="宋体" w:cs="宋体"/>
          <w:szCs w:val="21"/>
        </w:rPr>
        <w:t>合同签订后，中标人提供发票，采购人将50%的合同款项汇入中标人指定账户，剩下的50%合同款项将在项目终验合格后，中标人提供发票，采购汇入中标人指定账户。</w:t>
      </w:r>
    </w:p>
    <w:p w14:paraId="78D540B5">
      <w:pPr>
        <w:ind w:firstLine="420" w:firstLineChars="200"/>
        <w:rPr>
          <w:rFonts w:ascii="宋体" w:hAnsi="宋体" w:cs="宋体"/>
          <w:szCs w:val="21"/>
        </w:rPr>
      </w:pPr>
      <w:r>
        <w:rPr>
          <w:rFonts w:hint="eastAsia" w:ascii="宋体" w:hAnsi="宋体" w:cs="宋体"/>
          <w:szCs w:val="21"/>
        </w:rPr>
        <w:t>若在项目服务期内出现质量问题，采购方保留索赔权利。</w:t>
      </w:r>
    </w:p>
    <w:p w14:paraId="24337EB5">
      <w:pPr>
        <w:ind w:firstLine="420" w:firstLineChars="200"/>
        <w:rPr>
          <w:rFonts w:ascii="宋体" w:hAnsi="宋体" w:cs="宋体"/>
          <w:szCs w:val="21"/>
        </w:rPr>
      </w:pPr>
      <w:r>
        <w:rPr>
          <w:rFonts w:hint="eastAsia" w:ascii="宋体" w:hAnsi="宋体" w:cs="宋体"/>
          <w:szCs w:val="21"/>
        </w:rPr>
        <w:t>注：中标方须在采购方付款前出具符合国家规定的等金额发票。</w:t>
      </w:r>
    </w:p>
    <w:p w14:paraId="77712272">
      <w:pPr>
        <w:ind w:firstLine="422" w:firstLineChars="200"/>
        <w:rPr>
          <w:rFonts w:ascii="宋体" w:hAnsi="宋体" w:cs="宋体"/>
          <w:szCs w:val="21"/>
        </w:rPr>
      </w:pPr>
      <w:r>
        <w:rPr>
          <w:rFonts w:hint="eastAsia" w:ascii="宋体" w:hAnsi="宋体" w:cs="宋体"/>
          <w:b/>
          <w:bCs/>
          <w:kern w:val="0"/>
          <w:szCs w:val="21"/>
        </w:rPr>
        <w:t>（五）质量考核验收标准及违约金</w:t>
      </w:r>
    </w:p>
    <w:p w14:paraId="2791F275">
      <w:pPr>
        <w:ind w:firstLine="420" w:firstLineChars="200"/>
        <w:rPr>
          <w:rFonts w:ascii="宋体" w:hAnsi="宋体" w:cs="宋体"/>
          <w:szCs w:val="21"/>
        </w:rPr>
      </w:pPr>
      <w:r>
        <w:rPr>
          <w:rFonts w:hint="eastAsia" w:ascii="宋体" w:hAnsi="宋体" w:cs="宋体"/>
          <w:szCs w:val="21"/>
        </w:rPr>
        <w:t>1、</w:t>
      </w:r>
      <w:r>
        <w:rPr>
          <w:rFonts w:hint="eastAsia" w:ascii="宋体" w:hAnsi="宋体" w:cs="宋体"/>
          <w:b/>
          <w:bCs/>
          <w:szCs w:val="21"/>
        </w:rPr>
        <w:t>质量考核验收标准：</w:t>
      </w:r>
      <w:r>
        <w:rPr>
          <w:rFonts w:hint="eastAsia" w:ascii="宋体" w:hAnsi="宋体" w:cs="宋体"/>
          <w:kern w:val="0"/>
          <w:szCs w:val="21"/>
          <w:lang w:val="zh-CN" w:bidi="en-US"/>
        </w:rPr>
        <w:t>按项目</w:t>
      </w:r>
      <w:r>
        <w:rPr>
          <w:rFonts w:hint="eastAsia" w:ascii="宋体" w:hAnsi="宋体" w:cs="宋体"/>
          <w:kern w:val="0"/>
          <w:szCs w:val="21"/>
          <w:lang w:bidi="en-US"/>
        </w:rPr>
        <w:t>建设内容中主要功能描述作为</w:t>
      </w:r>
      <w:r>
        <w:rPr>
          <w:rFonts w:hint="eastAsia" w:ascii="宋体" w:hAnsi="宋体" w:cs="宋体"/>
          <w:kern w:val="0"/>
          <w:szCs w:val="21"/>
          <w:lang w:val="zh-CN" w:bidi="en-US"/>
        </w:rPr>
        <w:t>验收的相关规定进行质量考核和验收。</w:t>
      </w:r>
    </w:p>
    <w:p w14:paraId="35BEAC3C">
      <w:pPr>
        <w:ind w:firstLine="420" w:firstLineChars="200"/>
        <w:rPr>
          <w:rFonts w:ascii="宋体" w:hAnsi="宋体" w:cs="宋体"/>
          <w:szCs w:val="21"/>
        </w:rPr>
      </w:pPr>
      <w:r>
        <w:rPr>
          <w:rFonts w:hint="eastAsia" w:ascii="宋体" w:hAnsi="宋体" w:cs="宋体"/>
          <w:szCs w:val="21"/>
        </w:rPr>
        <w:t>2、</w:t>
      </w:r>
      <w:r>
        <w:rPr>
          <w:rFonts w:hint="eastAsia" w:ascii="宋体" w:hAnsi="宋体" w:cs="宋体"/>
          <w:b/>
          <w:bCs/>
          <w:szCs w:val="21"/>
        </w:rPr>
        <w:t>违约金：</w:t>
      </w:r>
      <w:r>
        <w:rPr>
          <w:rFonts w:hint="eastAsia" w:ascii="宋体" w:hAnsi="宋体" w:cs="宋体"/>
          <w:szCs w:val="21"/>
        </w:rPr>
        <w:t>投标人应提供违约承诺书。中标人如有违反承诺书中条约则应当承担违约责任，违约金以合同约定为准。</w:t>
      </w:r>
    </w:p>
    <w:p w14:paraId="4F12BEEF">
      <w:pPr>
        <w:ind w:firstLine="422" w:firstLineChars="200"/>
        <w:rPr>
          <w:rFonts w:ascii="宋体" w:hAnsi="宋体" w:cs="宋体"/>
          <w:b/>
          <w:bCs/>
          <w:kern w:val="0"/>
          <w:szCs w:val="21"/>
        </w:rPr>
      </w:pPr>
      <w:r>
        <w:rPr>
          <w:rFonts w:hint="eastAsia" w:ascii="宋体" w:hAnsi="宋体" w:cs="宋体"/>
          <w:b/>
          <w:bCs/>
          <w:kern w:val="0"/>
          <w:szCs w:val="21"/>
        </w:rPr>
        <w:t>（六）争议解决方法</w:t>
      </w:r>
    </w:p>
    <w:p w14:paraId="63E15A08">
      <w:pPr>
        <w:ind w:firstLine="420" w:firstLineChars="200"/>
        <w:rPr>
          <w:rFonts w:ascii="宋体" w:hAnsi="宋体" w:cs="宋体"/>
          <w:szCs w:val="21"/>
        </w:rPr>
      </w:pPr>
      <w:r>
        <w:rPr>
          <w:rFonts w:hint="eastAsia" w:ascii="宋体" w:hAnsi="宋体" w:cs="宋体"/>
          <w:szCs w:val="21"/>
        </w:rPr>
        <w:t>1、采购人中标人双方就合同条款的解释或履行以及与项目密切相关的事项发生争议，应在7个工作日内友好协商解决，协商不成提交深圳市龙岗区人民法院提起诉讼；</w:t>
      </w:r>
    </w:p>
    <w:p w14:paraId="5A4084FF">
      <w:pPr>
        <w:ind w:firstLine="420" w:firstLineChars="200"/>
      </w:pPr>
      <w:r>
        <w:rPr>
          <w:rFonts w:hint="eastAsia" w:ascii="宋体" w:hAnsi="宋体" w:cs="宋体"/>
          <w:szCs w:val="21"/>
        </w:rPr>
        <w:t>2、因质量问题发生的争议，由采购人中标人双方共同指定的国家权威技术单位进行质量鉴定，该鉴定结论是终局的，采购人中标人双方应当接受；若质量符合标准的，鉴定费由采购人承担；质量不符合标准的，鉴定费由中标人承担。</w:t>
      </w:r>
    </w:p>
    <w:p w14:paraId="4ACA3E33">
      <w:pPr>
        <w:pStyle w:val="9"/>
        <w:numPr>
          <w:ilvl w:val="255"/>
          <w:numId w:val="0"/>
        </w:numPr>
        <w:ind w:firstLine="422" w:firstLineChars="200"/>
        <w:rPr>
          <w:rFonts w:hAnsi="宋体" w:cs="宋体"/>
          <w:bCs/>
          <w:kern w:val="0"/>
        </w:rPr>
      </w:pPr>
      <w:r>
        <w:rPr>
          <w:rFonts w:hint="eastAsia" w:hAnsi="宋体" w:cs="宋体"/>
          <w:b/>
          <w:bCs/>
          <w:kern w:val="0"/>
        </w:rPr>
        <w:t>（七）违约责任</w:t>
      </w:r>
    </w:p>
    <w:p w14:paraId="6E5B3928">
      <w:pPr>
        <w:ind w:firstLine="420" w:firstLineChars="200"/>
        <w:rPr>
          <w:rFonts w:ascii="宋体" w:hAnsi="宋体" w:cs="楷体"/>
          <w:bCs/>
        </w:rPr>
      </w:pPr>
      <w:r>
        <w:rPr>
          <w:rFonts w:hint="eastAsia" w:hAnsi="宋体" w:cs="宋体"/>
          <w:color w:val="000000"/>
        </w:rPr>
        <w:t xml:space="preserve"> </w:t>
      </w:r>
      <w:r>
        <w:rPr>
          <w:rFonts w:hint="eastAsia" w:ascii="宋体" w:hAnsi="宋体" w:cs="楷体"/>
          <w:bCs/>
        </w:rPr>
        <w:t>1、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14:paraId="6EE8C09C">
      <w:pPr>
        <w:ind w:firstLine="420" w:firstLineChars="200"/>
        <w:rPr>
          <w:rFonts w:ascii="宋体" w:hAnsi="宋体" w:cs="楷体"/>
          <w:bCs/>
        </w:rPr>
      </w:pPr>
      <w:r>
        <w:rPr>
          <w:rFonts w:hint="eastAsia" w:ascii="宋体" w:hAnsi="宋体" w:cs="楷体"/>
          <w:bCs/>
        </w:rPr>
        <w:t>2、由于中标人原因造成项目成果质量低劣，不能满足合同约定项目验收要求时，应继续完善项目工作，其费用由中标人承担。</w:t>
      </w:r>
    </w:p>
    <w:p w14:paraId="6E12DB70">
      <w:pPr>
        <w:ind w:firstLine="420" w:firstLineChars="200"/>
        <w:rPr>
          <w:rFonts w:ascii="宋体" w:hAnsi="宋体" w:cs="楷体"/>
          <w:bCs/>
        </w:rPr>
      </w:pPr>
      <w:r>
        <w:rPr>
          <w:rFonts w:hint="eastAsia" w:ascii="宋体" w:hAnsi="宋体" w:cs="楷体"/>
          <w:bCs/>
        </w:rPr>
        <w:t>3、如中标人提供的服务不符合合同约定的质量要求，必须在采购人提出要求7日历天内无条件整改，其费用由中标人承担。</w:t>
      </w:r>
    </w:p>
    <w:p w14:paraId="061BCD54">
      <w:pPr>
        <w:ind w:firstLine="420" w:firstLineChars="200"/>
        <w:rPr>
          <w:rFonts w:ascii="宋体" w:hAnsi="宋体" w:cs="楷体"/>
          <w:bCs/>
        </w:rPr>
      </w:pPr>
      <w:r>
        <w:rPr>
          <w:rFonts w:hint="eastAsia" w:ascii="宋体" w:hAnsi="宋体" w:cs="楷体"/>
          <w:bCs/>
        </w:rPr>
        <w:t>4、如中标人工作人员违反合同项下关于保密义务的规定的，给采购人造成损失的，中标人应当承担全部赔偿责任，涉及违法犯罪的人员，采购人可移送有关机关处理。</w:t>
      </w:r>
    </w:p>
    <w:p w14:paraId="656E5EC0">
      <w:pPr>
        <w:ind w:firstLine="420" w:firstLineChars="200"/>
        <w:rPr>
          <w:rFonts w:ascii="宋体" w:hAnsi="宋体" w:cs="楷体"/>
          <w:bCs/>
        </w:rPr>
      </w:pPr>
      <w:r>
        <w:rPr>
          <w:rFonts w:hint="eastAsia" w:ascii="宋体" w:hAnsi="宋体" w:cs="楷体"/>
          <w:bCs/>
        </w:rPr>
        <w:t>5、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p w14:paraId="3DD8CDDB">
      <w:pPr>
        <w:widowControl/>
        <w:jc w:val="left"/>
        <w:rPr>
          <w:sz w:val="32"/>
          <w:szCs w:val="32"/>
        </w:rPr>
      </w:pPr>
      <w:r>
        <w:rPr>
          <w:sz w:val="32"/>
          <w:szCs w:val="32"/>
        </w:rPr>
        <w:br w:type="page"/>
      </w:r>
    </w:p>
    <w:p w14:paraId="7C50E7C3">
      <w:pPr>
        <w:pStyle w:val="14"/>
        <w:rPr>
          <w:sz w:val="30"/>
          <w:szCs w:val="30"/>
        </w:rPr>
      </w:pPr>
      <w:r>
        <w:rPr>
          <w:rFonts w:hint="eastAsia"/>
        </w:rPr>
        <w:t>投标文件组成、格式</w:t>
      </w:r>
    </w:p>
    <w:p w14:paraId="5D4FDB21">
      <w:pPr>
        <w:spacing w:line="360" w:lineRule="auto"/>
        <w:rPr>
          <w:rFonts w:ascii="宋体" w:hAnsi="宋体"/>
          <w:b/>
          <w:sz w:val="30"/>
          <w:szCs w:val="30"/>
        </w:rPr>
      </w:pPr>
      <w:r>
        <w:rPr>
          <w:rFonts w:hint="eastAsia" w:ascii="宋体" w:hAnsi="宋体"/>
          <w:b/>
          <w:sz w:val="30"/>
          <w:szCs w:val="30"/>
        </w:rPr>
        <w:t>一、封面</w:t>
      </w:r>
    </w:p>
    <w:p w14:paraId="07BC9D60">
      <w:pPr>
        <w:spacing w:line="360" w:lineRule="auto"/>
        <w:rPr>
          <w:rFonts w:ascii="宋体" w:hAnsi="宋体"/>
          <w:b/>
          <w:sz w:val="30"/>
          <w:szCs w:val="30"/>
        </w:rPr>
      </w:pPr>
      <w:r>
        <w:rPr>
          <w:rFonts w:hint="eastAsia" w:ascii="宋体" w:hAnsi="宋体"/>
          <w:b/>
          <w:sz w:val="30"/>
          <w:szCs w:val="30"/>
        </w:rPr>
        <w:t>二、目录指引；</w:t>
      </w:r>
    </w:p>
    <w:p w14:paraId="1FECAE9E">
      <w:pPr>
        <w:spacing w:line="360" w:lineRule="auto"/>
        <w:rPr>
          <w:rFonts w:ascii="宋体" w:hAnsi="宋体"/>
          <w:b/>
          <w:sz w:val="30"/>
          <w:szCs w:val="30"/>
        </w:rPr>
      </w:pPr>
      <w:r>
        <w:rPr>
          <w:rFonts w:hint="eastAsia" w:ascii="宋体" w:hAnsi="宋体"/>
          <w:b/>
          <w:sz w:val="30"/>
          <w:szCs w:val="30"/>
        </w:rPr>
        <w:t>三、货物报价清单及其它报价清单；</w:t>
      </w:r>
    </w:p>
    <w:p w14:paraId="557DB05E">
      <w:pPr>
        <w:spacing w:line="360" w:lineRule="auto"/>
        <w:rPr>
          <w:rFonts w:ascii="宋体" w:hAnsi="宋体"/>
          <w:b/>
          <w:sz w:val="30"/>
          <w:szCs w:val="30"/>
        </w:rPr>
      </w:pPr>
      <w:r>
        <w:rPr>
          <w:rFonts w:hint="eastAsia" w:ascii="宋体" w:hAnsi="宋体"/>
          <w:b/>
          <w:sz w:val="30"/>
          <w:szCs w:val="30"/>
        </w:rPr>
        <w:t>四、技术规格和配置清单偏离表；</w:t>
      </w:r>
    </w:p>
    <w:p w14:paraId="65860C64">
      <w:pPr>
        <w:spacing w:line="360" w:lineRule="auto"/>
        <w:rPr>
          <w:rFonts w:ascii="宋体" w:hAnsi="宋体"/>
          <w:b/>
          <w:sz w:val="30"/>
          <w:szCs w:val="30"/>
        </w:rPr>
      </w:pPr>
      <w:r>
        <w:rPr>
          <w:rFonts w:hint="eastAsia" w:ascii="宋体" w:hAnsi="宋体"/>
          <w:b/>
          <w:sz w:val="30"/>
          <w:szCs w:val="30"/>
        </w:rPr>
        <w:t>五、商务条款偏离表；</w:t>
      </w:r>
    </w:p>
    <w:p w14:paraId="470B8D73">
      <w:pPr>
        <w:spacing w:line="360" w:lineRule="auto"/>
        <w:rPr>
          <w:rFonts w:ascii="宋体" w:hAnsi="宋体"/>
          <w:b/>
          <w:sz w:val="30"/>
          <w:szCs w:val="30"/>
        </w:rPr>
      </w:pPr>
      <w:r>
        <w:rPr>
          <w:rFonts w:hint="eastAsia" w:ascii="宋体" w:hAnsi="宋体"/>
          <w:b/>
          <w:sz w:val="30"/>
          <w:szCs w:val="30"/>
        </w:rPr>
        <w:t>六、投标公司资质；</w:t>
      </w:r>
    </w:p>
    <w:p w14:paraId="36BEE0DD">
      <w:pPr>
        <w:pStyle w:val="8"/>
        <w:rPr>
          <w:rFonts w:ascii="宋体" w:hAnsi="宋体"/>
          <w:b/>
          <w:szCs w:val="30"/>
        </w:rPr>
      </w:pPr>
      <w:r>
        <w:rPr>
          <w:rFonts w:hint="eastAsia" w:ascii="宋体" w:hAnsi="宋体"/>
          <w:b/>
          <w:szCs w:val="30"/>
        </w:rPr>
        <w:t>七、授权；</w:t>
      </w:r>
    </w:p>
    <w:p w14:paraId="22A04C33">
      <w:pPr>
        <w:pStyle w:val="8"/>
        <w:rPr>
          <w:rFonts w:ascii="宋体" w:hAnsi="宋体"/>
          <w:b/>
          <w:szCs w:val="30"/>
        </w:rPr>
      </w:pPr>
      <w:r>
        <w:rPr>
          <w:rFonts w:hint="eastAsia" w:ascii="宋体" w:hAnsi="宋体"/>
          <w:b/>
          <w:szCs w:val="30"/>
        </w:rPr>
        <w:t>八、厂家资质；</w:t>
      </w:r>
    </w:p>
    <w:p w14:paraId="4613556D">
      <w:pPr>
        <w:spacing w:line="360" w:lineRule="auto"/>
        <w:rPr>
          <w:rFonts w:ascii="宋体" w:hAnsi="宋体"/>
          <w:b/>
          <w:sz w:val="30"/>
          <w:szCs w:val="30"/>
        </w:rPr>
      </w:pPr>
      <w:r>
        <w:rPr>
          <w:rFonts w:hint="eastAsia" w:ascii="宋体" w:hAnsi="宋体"/>
          <w:b/>
          <w:sz w:val="30"/>
          <w:szCs w:val="30"/>
        </w:rPr>
        <w:t>九、法定代表人资格证明书；</w:t>
      </w:r>
    </w:p>
    <w:p w14:paraId="7A2621AD">
      <w:pPr>
        <w:pStyle w:val="8"/>
      </w:pPr>
      <w:r>
        <w:rPr>
          <w:rFonts w:hint="eastAsia" w:ascii="宋体" w:hAnsi="宋体"/>
          <w:b/>
          <w:szCs w:val="30"/>
        </w:rPr>
        <w:t>十、各类承诺函；</w:t>
      </w:r>
    </w:p>
    <w:p w14:paraId="20E4C75B">
      <w:pPr>
        <w:spacing w:line="360" w:lineRule="auto"/>
        <w:rPr>
          <w:rFonts w:ascii="宋体" w:hAnsi="宋体"/>
          <w:b/>
          <w:sz w:val="30"/>
          <w:szCs w:val="30"/>
        </w:rPr>
      </w:pPr>
    </w:p>
    <w:p w14:paraId="469D1DD5">
      <w:pPr>
        <w:spacing w:line="360" w:lineRule="auto"/>
        <w:rPr>
          <w:rFonts w:ascii="宋体" w:hAnsi="宋体"/>
          <w:b/>
          <w:sz w:val="30"/>
          <w:szCs w:val="30"/>
        </w:rPr>
      </w:pPr>
    </w:p>
    <w:p w14:paraId="17CBFE98">
      <w:pPr>
        <w:spacing w:line="360" w:lineRule="auto"/>
        <w:jc w:val="center"/>
        <w:rPr>
          <w:rFonts w:ascii="宋体" w:hAnsi="宋体"/>
          <w:b/>
          <w:sz w:val="30"/>
          <w:szCs w:val="30"/>
        </w:rPr>
      </w:pPr>
    </w:p>
    <w:p w14:paraId="59B738F3">
      <w:pPr>
        <w:spacing w:line="360" w:lineRule="exact"/>
        <w:jc w:val="center"/>
        <w:rPr>
          <w:rStyle w:val="23"/>
          <w:rFonts w:ascii="宋体" w:hAnsi="宋体"/>
          <w:b/>
          <w:szCs w:val="21"/>
        </w:rPr>
      </w:pPr>
    </w:p>
    <w:p w14:paraId="0405505B">
      <w:pPr>
        <w:spacing w:line="360" w:lineRule="auto"/>
        <w:jc w:val="center"/>
        <w:rPr>
          <w:b/>
          <w:sz w:val="36"/>
          <w:szCs w:val="36"/>
        </w:rPr>
      </w:pPr>
    </w:p>
    <w:p w14:paraId="5B80FC3C">
      <w:pPr>
        <w:spacing w:line="360" w:lineRule="auto"/>
        <w:jc w:val="center"/>
        <w:rPr>
          <w:b/>
          <w:sz w:val="36"/>
          <w:szCs w:val="36"/>
        </w:rPr>
      </w:pPr>
    </w:p>
    <w:p w14:paraId="63AFA636">
      <w:pPr>
        <w:spacing w:line="360" w:lineRule="auto"/>
        <w:jc w:val="center"/>
        <w:rPr>
          <w:b/>
          <w:sz w:val="36"/>
          <w:szCs w:val="36"/>
        </w:rPr>
      </w:pPr>
    </w:p>
    <w:p w14:paraId="4852B743">
      <w:pPr>
        <w:spacing w:line="360" w:lineRule="auto"/>
        <w:jc w:val="center"/>
        <w:rPr>
          <w:b/>
          <w:sz w:val="36"/>
          <w:szCs w:val="36"/>
        </w:rPr>
      </w:pPr>
    </w:p>
    <w:p w14:paraId="4FF3913F">
      <w:pPr>
        <w:spacing w:line="360" w:lineRule="auto"/>
        <w:jc w:val="center"/>
        <w:rPr>
          <w:b/>
          <w:sz w:val="36"/>
          <w:szCs w:val="36"/>
        </w:rPr>
      </w:pPr>
    </w:p>
    <w:p w14:paraId="024CF705">
      <w:pPr>
        <w:spacing w:line="360" w:lineRule="auto"/>
        <w:jc w:val="center"/>
        <w:rPr>
          <w:b/>
          <w:sz w:val="36"/>
          <w:szCs w:val="36"/>
        </w:rPr>
      </w:pPr>
    </w:p>
    <w:p w14:paraId="36951813">
      <w:pPr>
        <w:spacing w:line="360" w:lineRule="auto"/>
        <w:jc w:val="center"/>
        <w:rPr>
          <w:b/>
          <w:sz w:val="36"/>
          <w:szCs w:val="36"/>
        </w:rPr>
      </w:pPr>
    </w:p>
    <w:p w14:paraId="6D674287">
      <w:pPr>
        <w:spacing w:line="360" w:lineRule="auto"/>
        <w:jc w:val="center"/>
        <w:rPr>
          <w:b/>
          <w:sz w:val="36"/>
          <w:szCs w:val="36"/>
        </w:rPr>
      </w:pPr>
    </w:p>
    <w:p w14:paraId="11C9D55D">
      <w:pPr>
        <w:spacing w:line="360" w:lineRule="auto"/>
        <w:ind w:firstLine="723" w:firstLineChars="300"/>
        <w:jc w:val="center"/>
        <w:rPr>
          <w:rFonts w:ascii="宋体" w:hAnsi="宋体" w:cs="宋体"/>
          <w:b/>
          <w:bCs/>
          <w:sz w:val="24"/>
        </w:rPr>
      </w:pPr>
      <w:r>
        <w:rPr>
          <w:rFonts w:hint="eastAsia" w:ascii="宋体" w:hAnsi="宋体" w:cs="宋体"/>
          <w:b/>
          <w:bCs/>
          <w:sz w:val="24"/>
        </w:rPr>
        <w:t>一、</w:t>
      </w:r>
      <w:r>
        <w:rPr>
          <w:rFonts w:ascii="宋体" w:hAnsi="宋体" w:cs="宋体"/>
          <w:b/>
          <w:bCs/>
          <w:sz w:val="24"/>
        </w:rPr>
        <w:t>投标文件封面格式</w:t>
      </w:r>
    </w:p>
    <w:p w14:paraId="71227753">
      <w:pPr>
        <w:spacing w:line="360" w:lineRule="auto"/>
        <w:ind w:firstLine="723" w:firstLineChars="300"/>
        <w:jc w:val="center"/>
        <w:rPr>
          <w:rFonts w:ascii="宋体" w:hAnsi="宋体" w:cs="宋体"/>
          <w:b/>
          <w:bCs/>
          <w:sz w:val="24"/>
        </w:rPr>
      </w:pPr>
    </w:p>
    <w:p w14:paraId="21FACF33">
      <w:pPr>
        <w:spacing w:line="360" w:lineRule="auto"/>
        <w:ind w:firstLine="1320" w:firstLineChars="300"/>
        <w:jc w:val="right"/>
        <w:rPr>
          <w:rFonts w:ascii="宋体" w:hAnsi="宋体" w:cs="宋体"/>
          <w:sz w:val="44"/>
          <w:szCs w:val="44"/>
          <w:u w:val="single"/>
        </w:rPr>
      </w:pPr>
      <w:r>
        <w:rPr>
          <w:rFonts w:ascii="宋体" w:hAnsi="宋体" w:cs="宋体"/>
          <w:sz w:val="44"/>
          <w:szCs w:val="44"/>
          <w:u w:val="single"/>
        </w:rPr>
        <w:t>正/副本</w:t>
      </w:r>
    </w:p>
    <w:p w14:paraId="7B91F248">
      <w:pPr>
        <w:spacing w:line="360" w:lineRule="auto"/>
        <w:ind w:firstLine="1320" w:firstLineChars="300"/>
        <w:jc w:val="right"/>
        <w:rPr>
          <w:rFonts w:ascii="宋体" w:hAnsi="宋体" w:cs="宋体"/>
          <w:sz w:val="44"/>
          <w:szCs w:val="44"/>
          <w:u w:val="single"/>
        </w:rPr>
      </w:pPr>
    </w:p>
    <w:p w14:paraId="7FB35356">
      <w:pPr>
        <w:spacing w:line="360" w:lineRule="auto"/>
        <w:ind w:firstLine="720" w:firstLineChars="300"/>
        <w:jc w:val="right"/>
        <w:rPr>
          <w:rFonts w:ascii="宋体" w:hAnsi="宋体" w:cs="宋体"/>
          <w:sz w:val="24"/>
        </w:rPr>
      </w:pPr>
      <w:r>
        <w:rPr>
          <w:rFonts w:ascii="宋体" w:hAnsi="宋体" w:cs="宋体"/>
          <w:sz w:val="24"/>
        </w:rPr>
        <w:t xml:space="preserve"> </w:t>
      </w:r>
    </w:p>
    <w:p w14:paraId="17FACDA1">
      <w:pPr>
        <w:pStyle w:val="2"/>
        <w:jc w:val="center"/>
        <w:rPr>
          <w:rFonts w:hint="default"/>
        </w:rPr>
      </w:pPr>
      <w:r>
        <w:t>医德医风上报管理程序</w:t>
      </w:r>
    </w:p>
    <w:p w14:paraId="4083F5DF"/>
    <w:p w14:paraId="596FF3B2">
      <w:pPr>
        <w:pStyle w:val="2"/>
        <w:jc w:val="center"/>
        <w:rPr>
          <w:rFonts w:hint="default"/>
        </w:rPr>
      </w:pPr>
      <w:r>
        <w:t>投标文件</w:t>
      </w:r>
    </w:p>
    <w:p w14:paraId="076C2990"/>
    <w:p w14:paraId="6A15E673"/>
    <w:p w14:paraId="7261B92C"/>
    <w:p w14:paraId="7C06D09B"/>
    <w:p w14:paraId="01BEF4EC"/>
    <w:p w14:paraId="62EFDB9C"/>
    <w:p w14:paraId="7E09B33A"/>
    <w:p w14:paraId="5855D016"/>
    <w:p w14:paraId="380C0335"/>
    <w:p w14:paraId="01707E31">
      <w:pPr>
        <w:spacing w:line="360" w:lineRule="auto"/>
        <w:ind w:firstLine="720" w:firstLineChars="300"/>
        <w:jc w:val="center"/>
        <w:rPr>
          <w:rFonts w:ascii="宋体" w:hAnsi="宋体" w:cs="宋体"/>
          <w:sz w:val="24"/>
        </w:rPr>
      </w:pPr>
      <w:r>
        <w:rPr>
          <w:rFonts w:ascii="宋体" w:hAnsi="宋体" w:cs="宋体"/>
          <w:sz w:val="24"/>
        </w:rPr>
        <w:t>招标项目编号：_______________________________</w:t>
      </w:r>
    </w:p>
    <w:p w14:paraId="222B887D">
      <w:pPr>
        <w:spacing w:line="360" w:lineRule="auto"/>
        <w:ind w:firstLine="720" w:firstLineChars="300"/>
        <w:jc w:val="center"/>
        <w:rPr>
          <w:rFonts w:ascii="宋体" w:hAnsi="宋体" w:cs="宋体"/>
          <w:sz w:val="24"/>
        </w:rPr>
      </w:pPr>
      <w:r>
        <w:rPr>
          <w:rFonts w:ascii="宋体" w:hAnsi="宋体" w:cs="宋体"/>
          <w:sz w:val="24"/>
        </w:rPr>
        <w:t>投标人名称（公章)：__________________________</w:t>
      </w:r>
    </w:p>
    <w:p w14:paraId="003D1E3C">
      <w:pPr>
        <w:spacing w:line="360" w:lineRule="auto"/>
        <w:ind w:firstLine="720" w:firstLineChars="300"/>
        <w:jc w:val="center"/>
        <w:rPr>
          <w:rFonts w:ascii="宋体" w:hAnsi="宋体" w:cs="宋体"/>
          <w:sz w:val="24"/>
        </w:rPr>
      </w:pPr>
      <w:r>
        <w:rPr>
          <w:rFonts w:ascii="宋体" w:hAnsi="宋体" w:cs="宋体"/>
          <w:sz w:val="24"/>
        </w:rPr>
        <w:t>投标人代表（签名或盖章）：___________________</w:t>
      </w:r>
    </w:p>
    <w:p w14:paraId="1ED5F623">
      <w:pPr>
        <w:spacing w:line="360" w:lineRule="auto"/>
        <w:ind w:firstLine="720" w:firstLineChars="300"/>
        <w:jc w:val="center"/>
        <w:rPr>
          <w:rFonts w:ascii="宋体" w:hAnsi="宋体" w:cs="宋体"/>
          <w:sz w:val="24"/>
        </w:rPr>
      </w:pPr>
      <w:r>
        <w:rPr>
          <w:rFonts w:ascii="宋体" w:hAnsi="宋体" w:cs="宋体"/>
          <w:sz w:val="24"/>
        </w:rPr>
        <w:t>投标日期：__________________年_____月______日</w:t>
      </w:r>
    </w:p>
    <w:p w14:paraId="299BCDF9">
      <w:pPr>
        <w:widowControl/>
        <w:jc w:val="left"/>
        <w:rPr>
          <w:rFonts w:ascii="宋体" w:hAnsi="宋体" w:cs="宋体"/>
          <w:sz w:val="24"/>
        </w:rPr>
      </w:pPr>
    </w:p>
    <w:p w14:paraId="0E41AABC">
      <w:pPr>
        <w:widowControl/>
        <w:jc w:val="left"/>
        <w:rPr>
          <w:rFonts w:ascii="宋体" w:hAnsi="宋体" w:cs="宋体"/>
          <w:sz w:val="24"/>
        </w:rPr>
      </w:pPr>
      <w:r>
        <w:rPr>
          <w:rFonts w:ascii="宋体" w:hAnsi="宋体" w:cs="宋体"/>
          <w:sz w:val="24"/>
        </w:rPr>
        <w:br w:type="page"/>
      </w:r>
    </w:p>
    <w:p w14:paraId="33E298C5">
      <w:pPr>
        <w:pStyle w:val="4"/>
        <w:spacing w:line="400" w:lineRule="exact"/>
        <w:jc w:val="left"/>
        <w:rPr>
          <w:ins w:id="0" w:author="admin" w:date="2025-02-19T14:46:00Z"/>
          <w:rFonts w:asciiTheme="minorEastAsia" w:hAnsiTheme="minorEastAsia" w:cstheme="minorEastAsia"/>
          <w:snapToGrid w:val="0"/>
          <w:szCs w:val="24"/>
        </w:rPr>
      </w:pPr>
      <w:ins w:id="1" w:author="admin" w:date="2025-02-19T14:46:00Z">
        <w:r>
          <w:rPr>
            <w:rFonts w:hint="eastAsia" w:asciiTheme="minorEastAsia" w:hAnsiTheme="minorEastAsia" w:cstheme="minorEastAsia"/>
            <w:snapToGrid w:val="0"/>
            <w:szCs w:val="24"/>
          </w:rPr>
          <w:t>附件1：</w:t>
        </w:r>
      </w:ins>
    </w:p>
    <w:p w14:paraId="0F90F55E">
      <w:pPr>
        <w:pStyle w:val="4"/>
        <w:spacing w:line="400" w:lineRule="exact"/>
        <w:rPr>
          <w:rFonts w:ascii="仿宋" w:hAnsi="仿宋" w:eastAsia="仿宋"/>
          <w:sz w:val="28"/>
          <w:szCs w:val="32"/>
        </w:rPr>
      </w:pPr>
      <w:r>
        <w:rPr>
          <w:rFonts w:hint="eastAsia" w:ascii="仿宋" w:hAnsi="仿宋" w:eastAsia="仿宋"/>
        </w:rPr>
        <w:t>供应商基本情况表</w:t>
      </w:r>
    </w:p>
    <w:p w14:paraId="718B909D">
      <w:pPr>
        <w:spacing w:before="157" w:line="196"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10532354">
      <w:pPr>
        <w:spacing w:line="75" w:lineRule="exact"/>
        <w:rPr>
          <w:rFonts w:ascii="宋体" w:hAnsi="宋体" w:cs="宋体"/>
          <w:szCs w:val="21"/>
        </w:rPr>
      </w:pPr>
    </w:p>
    <w:tbl>
      <w:tblPr>
        <w:tblStyle w:val="38"/>
        <w:tblW w:w="89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225"/>
        <w:gridCol w:w="1324"/>
        <w:gridCol w:w="404"/>
        <w:gridCol w:w="1585"/>
        <w:gridCol w:w="1498"/>
        <w:gridCol w:w="1488"/>
      </w:tblGrid>
      <w:tr w14:paraId="7D5AC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Borders>
              <w:top w:val="single" w:color="000000" w:sz="2" w:space="0"/>
              <w:left w:val="single" w:color="000000" w:sz="2" w:space="0"/>
              <w:bottom w:val="single" w:color="000000" w:sz="2" w:space="0"/>
              <w:right w:val="single" w:color="000000" w:sz="2" w:space="0"/>
            </w:tcBorders>
          </w:tcPr>
          <w:p w14:paraId="35B3AD2B">
            <w:pPr>
              <w:pStyle w:val="37"/>
              <w:spacing w:before="180" w:line="201"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tcBorders>
              <w:top w:val="single" w:color="000000" w:sz="2" w:space="0"/>
              <w:left w:val="single" w:color="000000" w:sz="2" w:space="0"/>
              <w:bottom w:val="single" w:color="000000" w:sz="2" w:space="0"/>
              <w:right w:val="single" w:color="000000" w:sz="2" w:space="0"/>
            </w:tcBorders>
            <w:vAlign w:val="center"/>
          </w:tcPr>
          <w:p w14:paraId="06D161A0">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tcPr>
          <w:p w14:paraId="0E347EC2">
            <w:pPr>
              <w:pStyle w:val="37"/>
              <w:spacing w:before="181" w:line="199"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tcBorders>
              <w:top w:val="single" w:color="000000" w:sz="2" w:space="0"/>
              <w:left w:val="single" w:color="000000" w:sz="2" w:space="0"/>
              <w:bottom w:val="single" w:color="000000" w:sz="2" w:space="0"/>
              <w:right w:val="single" w:color="000000" w:sz="2" w:space="0"/>
            </w:tcBorders>
            <w:vAlign w:val="center"/>
          </w:tcPr>
          <w:p w14:paraId="401CC710">
            <w:pPr>
              <w:jc w:val="center"/>
              <w:rPr>
                <w:rFonts w:ascii="宋体" w:hAnsi="宋体" w:cs="宋体"/>
                <w:szCs w:val="21"/>
              </w:rPr>
            </w:pPr>
          </w:p>
        </w:tc>
      </w:tr>
      <w:tr w14:paraId="7D287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Borders>
              <w:top w:val="single" w:color="000000" w:sz="2" w:space="0"/>
              <w:left w:val="single" w:color="000000" w:sz="2" w:space="0"/>
              <w:bottom w:val="single" w:color="000000" w:sz="2" w:space="0"/>
              <w:right w:val="single" w:color="000000" w:sz="2" w:space="0"/>
            </w:tcBorders>
          </w:tcPr>
          <w:p w14:paraId="3FF5CF01">
            <w:pPr>
              <w:pStyle w:val="37"/>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tcBorders>
              <w:top w:val="single" w:color="000000" w:sz="2" w:space="0"/>
              <w:left w:val="single" w:color="000000" w:sz="2" w:space="0"/>
              <w:bottom w:val="single" w:color="000000" w:sz="2" w:space="0"/>
              <w:right w:val="single" w:color="000000" w:sz="2" w:space="0"/>
            </w:tcBorders>
            <w:vAlign w:val="center"/>
          </w:tcPr>
          <w:p w14:paraId="7BBEF705">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tcPr>
          <w:p w14:paraId="340FE7F6">
            <w:pPr>
              <w:pStyle w:val="37"/>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tcBorders>
              <w:top w:val="single" w:color="000000" w:sz="2" w:space="0"/>
              <w:left w:val="single" w:color="000000" w:sz="2" w:space="0"/>
              <w:bottom w:val="single" w:color="000000" w:sz="2" w:space="0"/>
              <w:right w:val="single" w:color="000000" w:sz="2" w:space="0"/>
            </w:tcBorders>
            <w:vAlign w:val="center"/>
          </w:tcPr>
          <w:p w14:paraId="024CE2D7">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6ABD6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Borders>
              <w:top w:val="single" w:color="000000" w:sz="2" w:space="0"/>
              <w:left w:val="single" w:color="000000" w:sz="2" w:space="0"/>
              <w:bottom w:val="single" w:color="000000" w:sz="2" w:space="0"/>
              <w:right w:val="single" w:color="000000" w:sz="2" w:space="0"/>
            </w:tcBorders>
          </w:tcPr>
          <w:p w14:paraId="55F4A48E">
            <w:pPr>
              <w:pStyle w:val="37"/>
              <w:spacing w:before="175" w:line="196"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4FAAE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472E95AA">
            <w:pPr>
              <w:pStyle w:val="37"/>
              <w:spacing w:before="217" w:line="201"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1902" w:type="dxa"/>
            <w:gridSpan w:val="2"/>
            <w:tcBorders>
              <w:top w:val="single" w:color="000000" w:sz="2" w:space="0"/>
              <w:left w:val="single" w:color="000000" w:sz="2" w:space="0"/>
              <w:bottom w:val="single" w:color="000000" w:sz="2" w:space="0"/>
              <w:right w:val="single" w:color="000000" w:sz="2" w:space="0"/>
            </w:tcBorders>
          </w:tcPr>
          <w:p w14:paraId="0DB662FB">
            <w:pPr>
              <w:pStyle w:val="37"/>
              <w:spacing w:before="213" w:line="201"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1325" w:type="dxa"/>
            <w:tcBorders>
              <w:top w:val="single" w:color="000000" w:sz="2" w:space="0"/>
              <w:left w:val="single" w:color="000000" w:sz="2" w:space="0"/>
              <w:bottom w:val="single" w:color="000000" w:sz="2" w:space="0"/>
              <w:right w:val="single" w:color="000000" w:sz="2" w:space="0"/>
            </w:tcBorders>
          </w:tcPr>
          <w:p w14:paraId="561D7311">
            <w:pPr>
              <w:pStyle w:val="37"/>
              <w:spacing w:before="213" w:line="201"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Borders>
              <w:top w:val="single" w:color="000000" w:sz="2" w:space="0"/>
              <w:left w:val="single" w:color="000000" w:sz="2" w:space="0"/>
              <w:bottom w:val="single" w:color="000000" w:sz="2" w:space="0"/>
              <w:right w:val="single" w:color="000000" w:sz="2" w:space="0"/>
            </w:tcBorders>
          </w:tcPr>
          <w:p w14:paraId="7FAF779A">
            <w:pPr>
              <w:pStyle w:val="37"/>
              <w:spacing w:before="214" w:line="201"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Borders>
              <w:top w:val="single" w:color="000000" w:sz="2" w:space="0"/>
              <w:left w:val="single" w:color="000000" w:sz="2" w:space="0"/>
              <w:bottom w:val="single" w:color="000000" w:sz="2" w:space="0"/>
              <w:right w:val="single" w:color="000000" w:sz="2" w:space="0"/>
            </w:tcBorders>
          </w:tcPr>
          <w:p w14:paraId="6BC9EE1A">
            <w:pPr>
              <w:pStyle w:val="37"/>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w:t>
            </w:r>
            <w:r>
              <w:rPr>
                <w:rFonts w:ascii="Times New Roman" w:hAnsi="Times New Roman" w:eastAsia="宋体" w:cs="Times New Roman"/>
                <w:snapToGrid w:val="0"/>
                <w:kern w:val="0"/>
                <w:sz w:val="21"/>
                <w:lang w:eastAsia="zh-CN"/>
              </w:rPr>
              <w:t xml:space="preserve"> </w:t>
            </w:r>
            <w:r>
              <w:rPr>
                <w:rFonts w:hint="eastAsia" w:ascii="Times New Roman" w:hAnsi="Times New Roman" w:eastAsia="宋体" w:cs="Times New Roman"/>
                <w:snapToGrid w:val="0"/>
                <w:kern w:val="0"/>
                <w:sz w:val="21"/>
                <w:lang w:eastAsia="zh-CN"/>
              </w:rPr>
              <w:t>关系单位</w:t>
            </w:r>
          </w:p>
        </w:tc>
        <w:tc>
          <w:tcPr>
            <w:tcW w:w="1489" w:type="dxa"/>
            <w:tcBorders>
              <w:top w:val="single" w:color="000000" w:sz="2" w:space="0"/>
              <w:left w:val="single" w:color="000000" w:sz="2" w:space="0"/>
              <w:bottom w:val="single" w:color="000000" w:sz="2" w:space="0"/>
              <w:right w:val="single" w:color="000000" w:sz="2" w:space="0"/>
            </w:tcBorders>
          </w:tcPr>
          <w:p w14:paraId="644957B7">
            <w:pPr>
              <w:pStyle w:val="37"/>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缴纳社会保险单位</w:t>
            </w:r>
          </w:p>
        </w:tc>
      </w:tr>
      <w:tr w14:paraId="27183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3F409D38">
            <w:pPr>
              <w:spacing w:line="252" w:lineRule="auto"/>
              <w:rPr>
                <w:rFonts w:ascii="宋体" w:hAnsi="宋体" w:cs="宋体"/>
                <w:szCs w:val="21"/>
              </w:rPr>
            </w:pPr>
          </w:p>
          <w:p w14:paraId="226B2D4E">
            <w:pPr>
              <w:pStyle w:val="37"/>
              <w:spacing w:before="103" w:line="168" w:lineRule="auto"/>
              <w:ind w:left="321"/>
              <w:rPr>
                <w:rFonts w:ascii="宋体" w:hAnsi="宋体" w:eastAsia="宋体" w:cs="宋体"/>
                <w:sz w:val="21"/>
                <w:szCs w:val="21"/>
              </w:rPr>
            </w:pPr>
            <w:r>
              <w:rPr>
                <w:rFonts w:hint="eastAsia" w:ascii="宋体" w:hAnsi="宋体" w:eastAsia="宋体" w:cs="宋体"/>
                <w:sz w:val="21"/>
                <w:szCs w:val="21"/>
              </w:rPr>
              <w:t>1</w:t>
            </w:r>
          </w:p>
        </w:tc>
        <w:tc>
          <w:tcPr>
            <w:tcW w:w="1902" w:type="dxa"/>
            <w:gridSpan w:val="2"/>
            <w:tcBorders>
              <w:top w:val="single" w:color="000000" w:sz="2" w:space="0"/>
              <w:left w:val="single" w:color="000000" w:sz="2" w:space="0"/>
              <w:bottom w:val="single" w:color="000000" w:sz="2" w:space="0"/>
              <w:right w:val="single" w:color="000000" w:sz="2" w:space="0"/>
            </w:tcBorders>
          </w:tcPr>
          <w:p w14:paraId="64DA5FF7">
            <w:pPr>
              <w:pStyle w:val="37"/>
              <w:spacing w:before="174" w:line="232"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1325" w:type="dxa"/>
            <w:tcBorders>
              <w:top w:val="single" w:color="000000" w:sz="2" w:space="0"/>
              <w:left w:val="single" w:color="000000" w:sz="2" w:space="0"/>
              <w:bottom w:val="single" w:color="000000" w:sz="2" w:space="0"/>
              <w:right w:val="single" w:color="000000" w:sz="2" w:space="0"/>
            </w:tcBorders>
            <w:vAlign w:val="center"/>
          </w:tcPr>
          <w:p w14:paraId="14294C1C">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vAlign w:val="center"/>
          </w:tcPr>
          <w:p w14:paraId="04989320">
            <w:pPr>
              <w:jc w:val="center"/>
              <w:rPr>
                <w:rFonts w:ascii="宋体" w:hAnsi="宋体" w:cs="宋体"/>
                <w:szCs w:val="21"/>
              </w:rPr>
            </w:pPr>
          </w:p>
        </w:tc>
        <w:tc>
          <w:tcPr>
            <w:tcW w:w="1499" w:type="dxa"/>
            <w:tcBorders>
              <w:top w:val="single" w:color="000000" w:sz="2" w:space="0"/>
              <w:left w:val="single" w:color="000000" w:sz="2" w:space="0"/>
              <w:bottom w:val="single" w:color="000000" w:sz="2" w:space="0"/>
              <w:right w:val="single" w:color="000000" w:sz="2" w:space="0"/>
            </w:tcBorders>
            <w:vAlign w:val="center"/>
          </w:tcPr>
          <w:p w14:paraId="623C6068">
            <w:pPr>
              <w:jc w:val="center"/>
              <w:rPr>
                <w:rFonts w:ascii="宋体" w:hAnsi="宋体" w:cs="宋体"/>
                <w:szCs w:val="21"/>
              </w:rPr>
            </w:pPr>
          </w:p>
        </w:tc>
        <w:tc>
          <w:tcPr>
            <w:tcW w:w="1489" w:type="dxa"/>
            <w:tcBorders>
              <w:top w:val="single" w:color="000000" w:sz="2" w:space="0"/>
              <w:left w:val="single" w:color="000000" w:sz="2" w:space="0"/>
              <w:bottom w:val="single" w:color="000000" w:sz="2" w:space="0"/>
              <w:right w:val="single" w:color="000000" w:sz="2" w:space="0"/>
            </w:tcBorders>
            <w:vAlign w:val="center"/>
          </w:tcPr>
          <w:p w14:paraId="3FCBE4A2">
            <w:pPr>
              <w:jc w:val="center"/>
              <w:rPr>
                <w:rFonts w:ascii="宋体" w:hAnsi="宋体" w:cs="宋体"/>
                <w:szCs w:val="21"/>
              </w:rPr>
            </w:pPr>
          </w:p>
        </w:tc>
      </w:tr>
      <w:tr w14:paraId="1841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580A9D4B">
            <w:pPr>
              <w:pStyle w:val="37"/>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1902" w:type="dxa"/>
            <w:gridSpan w:val="2"/>
            <w:tcBorders>
              <w:top w:val="single" w:color="000000" w:sz="2" w:space="0"/>
              <w:left w:val="single" w:color="000000" w:sz="2" w:space="0"/>
              <w:bottom w:val="single" w:color="000000" w:sz="2" w:space="0"/>
              <w:right w:val="single" w:color="000000" w:sz="2" w:space="0"/>
            </w:tcBorders>
          </w:tcPr>
          <w:p w14:paraId="7DC30EAC">
            <w:pPr>
              <w:pStyle w:val="37"/>
              <w:spacing w:before="190" w:line="201"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1325" w:type="dxa"/>
            <w:tcBorders>
              <w:top w:val="single" w:color="000000" w:sz="2" w:space="0"/>
              <w:left w:val="single" w:color="000000" w:sz="2" w:space="0"/>
              <w:bottom w:val="single" w:color="000000" w:sz="2" w:space="0"/>
              <w:right w:val="single" w:color="000000" w:sz="2" w:space="0"/>
            </w:tcBorders>
            <w:vAlign w:val="center"/>
          </w:tcPr>
          <w:p w14:paraId="1E95DE2A">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vAlign w:val="center"/>
          </w:tcPr>
          <w:p w14:paraId="417BCCA3">
            <w:pPr>
              <w:jc w:val="center"/>
              <w:rPr>
                <w:rFonts w:ascii="宋体" w:hAnsi="宋体" w:cs="宋体"/>
                <w:szCs w:val="21"/>
              </w:rPr>
            </w:pPr>
          </w:p>
        </w:tc>
        <w:tc>
          <w:tcPr>
            <w:tcW w:w="1499" w:type="dxa"/>
            <w:tcBorders>
              <w:top w:val="single" w:color="000000" w:sz="2" w:space="0"/>
              <w:left w:val="single" w:color="000000" w:sz="2" w:space="0"/>
              <w:bottom w:val="single" w:color="000000" w:sz="2" w:space="0"/>
              <w:right w:val="single" w:color="000000" w:sz="2" w:space="0"/>
            </w:tcBorders>
            <w:vAlign w:val="center"/>
          </w:tcPr>
          <w:p w14:paraId="38223585">
            <w:pPr>
              <w:jc w:val="center"/>
              <w:rPr>
                <w:rFonts w:ascii="宋体" w:hAnsi="宋体" w:cs="宋体"/>
                <w:szCs w:val="21"/>
              </w:rPr>
            </w:pPr>
          </w:p>
        </w:tc>
        <w:tc>
          <w:tcPr>
            <w:tcW w:w="1489" w:type="dxa"/>
            <w:tcBorders>
              <w:top w:val="single" w:color="000000" w:sz="2" w:space="0"/>
              <w:left w:val="single" w:color="000000" w:sz="2" w:space="0"/>
              <w:bottom w:val="single" w:color="000000" w:sz="2" w:space="0"/>
              <w:right w:val="single" w:color="000000" w:sz="2" w:space="0"/>
            </w:tcBorders>
            <w:vAlign w:val="center"/>
          </w:tcPr>
          <w:p w14:paraId="48E867CA">
            <w:pPr>
              <w:jc w:val="center"/>
              <w:rPr>
                <w:rFonts w:ascii="宋体" w:hAnsi="宋体" w:cs="宋体"/>
                <w:szCs w:val="21"/>
              </w:rPr>
            </w:pPr>
          </w:p>
        </w:tc>
      </w:tr>
      <w:tr w14:paraId="00CB8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59878B85">
            <w:pPr>
              <w:pStyle w:val="37"/>
              <w:spacing w:before="210" w:line="165" w:lineRule="auto"/>
              <w:ind w:left="321"/>
              <w:rPr>
                <w:rFonts w:ascii="宋体" w:hAnsi="宋体" w:eastAsia="宋体" w:cs="宋体"/>
                <w:sz w:val="21"/>
                <w:szCs w:val="21"/>
              </w:rPr>
            </w:pPr>
            <w:r>
              <w:rPr>
                <w:rFonts w:hint="eastAsia" w:ascii="宋体" w:hAnsi="宋体" w:eastAsia="宋体" w:cs="宋体"/>
                <w:sz w:val="21"/>
                <w:szCs w:val="21"/>
              </w:rPr>
              <w:t>3</w:t>
            </w:r>
          </w:p>
        </w:tc>
        <w:tc>
          <w:tcPr>
            <w:tcW w:w="1902" w:type="dxa"/>
            <w:gridSpan w:val="2"/>
            <w:tcBorders>
              <w:top w:val="single" w:color="000000" w:sz="2" w:space="0"/>
              <w:left w:val="single" w:color="000000" w:sz="2" w:space="0"/>
              <w:bottom w:val="single" w:color="000000" w:sz="2" w:space="0"/>
              <w:right w:val="single" w:color="000000" w:sz="2" w:space="0"/>
            </w:tcBorders>
          </w:tcPr>
          <w:p w14:paraId="1C587488">
            <w:pPr>
              <w:pStyle w:val="37"/>
              <w:spacing w:before="178" w:line="199"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1325" w:type="dxa"/>
            <w:tcBorders>
              <w:top w:val="single" w:color="000000" w:sz="2" w:space="0"/>
              <w:left w:val="single" w:color="000000" w:sz="2" w:space="0"/>
              <w:bottom w:val="single" w:color="000000" w:sz="2" w:space="0"/>
              <w:right w:val="single" w:color="000000" w:sz="2" w:space="0"/>
            </w:tcBorders>
            <w:vAlign w:val="center"/>
          </w:tcPr>
          <w:p w14:paraId="670AF048">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vAlign w:val="center"/>
          </w:tcPr>
          <w:p w14:paraId="26631937">
            <w:pPr>
              <w:jc w:val="center"/>
              <w:rPr>
                <w:rFonts w:ascii="宋体" w:hAnsi="宋体" w:cs="宋体"/>
                <w:szCs w:val="21"/>
              </w:rPr>
            </w:pPr>
          </w:p>
        </w:tc>
        <w:tc>
          <w:tcPr>
            <w:tcW w:w="1499" w:type="dxa"/>
            <w:tcBorders>
              <w:top w:val="single" w:color="000000" w:sz="2" w:space="0"/>
              <w:left w:val="single" w:color="000000" w:sz="2" w:space="0"/>
              <w:bottom w:val="single" w:color="000000" w:sz="2" w:space="0"/>
              <w:right w:val="single" w:color="000000" w:sz="2" w:space="0"/>
            </w:tcBorders>
            <w:vAlign w:val="center"/>
          </w:tcPr>
          <w:p w14:paraId="5733A84A">
            <w:pPr>
              <w:jc w:val="center"/>
              <w:rPr>
                <w:rFonts w:ascii="宋体" w:hAnsi="宋体" w:cs="宋体"/>
                <w:szCs w:val="21"/>
              </w:rPr>
            </w:pPr>
          </w:p>
        </w:tc>
        <w:tc>
          <w:tcPr>
            <w:tcW w:w="1489" w:type="dxa"/>
            <w:tcBorders>
              <w:top w:val="single" w:color="000000" w:sz="2" w:space="0"/>
              <w:left w:val="single" w:color="000000" w:sz="2" w:space="0"/>
              <w:bottom w:val="single" w:color="000000" w:sz="2" w:space="0"/>
              <w:right w:val="single" w:color="000000" w:sz="2" w:space="0"/>
            </w:tcBorders>
            <w:vAlign w:val="center"/>
          </w:tcPr>
          <w:p w14:paraId="76AEF9F1">
            <w:pPr>
              <w:jc w:val="center"/>
              <w:rPr>
                <w:rFonts w:ascii="宋体" w:hAnsi="宋体" w:cs="宋体"/>
                <w:szCs w:val="21"/>
              </w:rPr>
            </w:pPr>
          </w:p>
        </w:tc>
      </w:tr>
      <w:tr w14:paraId="46DCE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5C421939">
            <w:pPr>
              <w:pStyle w:val="37"/>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1902" w:type="dxa"/>
            <w:gridSpan w:val="2"/>
            <w:tcBorders>
              <w:top w:val="single" w:color="000000" w:sz="2" w:space="0"/>
              <w:left w:val="single" w:color="000000" w:sz="2" w:space="0"/>
              <w:bottom w:val="single" w:color="000000" w:sz="2" w:space="0"/>
              <w:right w:val="single" w:color="000000" w:sz="2" w:space="0"/>
            </w:tcBorders>
          </w:tcPr>
          <w:p w14:paraId="76C1C1C4">
            <w:pPr>
              <w:pStyle w:val="37"/>
              <w:spacing w:before="176" w:line="201"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1325" w:type="dxa"/>
            <w:tcBorders>
              <w:top w:val="single" w:color="000000" w:sz="2" w:space="0"/>
              <w:left w:val="single" w:color="000000" w:sz="2" w:space="0"/>
              <w:bottom w:val="single" w:color="000000" w:sz="2" w:space="0"/>
              <w:right w:val="single" w:color="000000" w:sz="2" w:space="0"/>
            </w:tcBorders>
            <w:vAlign w:val="center"/>
          </w:tcPr>
          <w:p w14:paraId="7D1AC361">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vAlign w:val="center"/>
          </w:tcPr>
          <w:p w14:paraId="0E694F16">
            <w:pPr>
              <w:jc w:val="center"/>
              <w:rPr>
                <w:rFonts w:ascii="宋体" w:hAnsi="宋体" w:cs="宋体"/>
                <w:szCs w:val="21"/>
              </w:rPr>
            </w:pPr>
          </w:p>
        </w:tc>
        <w:tc>
          <w:tcPr>
            <w:tcW w:w="1499" w:type="dxa"/>
            <w:tcBorders>
              <w:top w:val="single" w:color="000000" w:sz="2" w:space="0"/>
              <w:left w:val="single" w:color="000000" w:sz="2" w:space="0"/>
              <w:bottom w:val="single" w:color="000000" w:sz="2" w:space="0"/>
              <w:right w:val="single" w:color="000000" w:sz="2" w:space="0"/>
            </w:tcBorders>
            <w:vAlign w:val="center"/>
          </w:tcPr>
          <w:p w14:paraId="41277F70">
            <w:pPr>
              <w:jc w:val="center"/>
              <w:rPr>
                <w:rFonts w:ascii="宋体" w:hAnsi="宋体" w:cs="宋体"/>
                <w:szCs w:val="21"/>
              </w:rPr>
            </w:pPr>
          </w:p>
        </w:tc>
        <w:tc>
          <w:tcPr>
            <w:tcW w:w="1489" w:type="dxa"/>
            <w:tcBorders>
              <w:top w:val="single" w:color="000000" w:sz="2" w:space="0"/>
              <w:left w:val="single" w:color="000000" w:sz="2" w:space="0"/>
              <w:bottom w:val="single" w:color="000000" w:sz="2" w:space="0"/>
              <w:right w:val="single" w:color="000000" w:sz="2" w:space="0"/>
            </w:tcBorders>
            <w:vAlign w:val="center"/>
          </w:tcPr>
          <w:p w14:paraId="6F7A28B9">
            <w:pPr>
              <w:jc w:val="center"/>
              <w:rPr>
                <w:rFonts w:ascii="宋体" w:hAnsi="宋体" w:cs="宋体"/>
                <w:szCs w:val="21"/>
              </w:rPr>
            </w:pPr>
          </w:p>
        </w:tc>
      </w:tr>
      <w:tr w14:paraId="760A0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5E3F916C">
            <w:pPr>
              <w:pStyle w:val="37"/>
              <w:spacing w:before="215" w:line="163" w:lineRule="auto"/>
              <w:ind w:left="325"/>
              <w:rPr>
                <w:rFonts w:ascii="宋体" w:hAnsi="宋体" w:eastAsia="宋体" w:cs="宋体"/>
                <w:sz w:val="21"/>
                <w:szCs w:val="21"/>
              </w:rPr>
            </w:pPr>
            <w:r>
              <w:rPr>
                <w:rFonts w:hint="eastAsia" w:ascii="宋体" w:hAnsi="宋体" w:eastAsia="宋体" w:cs="宋体"/>
                <w:sz w:val="21"/>
                <w:szCs w:val="21"/>
              </w:rPr>
              <w:t>5</w:t>
            </w:r>
          </w:p>
        </w:tc>
        <w:tc>
          <w:tcPr>
            <w:tcW w:w="1902" w:type="dxa"/>
            <w:gridSpan w:val="2"/>
            <w:tcBorders>
              <w:top w:val="single" w:color="000000" w:sz="2" w:space="0"/>
              <w:left w:val="single" w:color="000000" w:sz="2" w:space="0"/>
              <w:bottom w:val="single" w:color="000000" w:sz="2" w:space="0"/>
              <w:right w:val="single" w:color="000000" w:sz="2" w:space="0"/>
            </w:tcBorders>
          </w:tcPr>
          <w:p w14:paraId="4A042DF0">
            <w:pPr>
              <w:pStyle w:val="37"/>
              <w:spacing w:before="178" w:line="201"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1325" w:type="dxa"/>
            <w:tcBorders>
              <w:top w:val="single" w:color="000000" w:sz="2" w:space="0"/>
              <w:left w:val="single" w:color="000000" w:sz="2" w:space="0"/>
              <w:bottom w:val="single" w:color="000000" w:sz="2" w:space="0"/>
              <w:right w:val="single" w:color="000000" w:sz="2" w:space="0"/>
            </w:tcBorders>
            <w:vAlign w:val="center"/>
          </w:tcPr>
          <w:p w14:paraId="456BB888">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vAlign w:val="center"/>
          </w:tcPr>
          <w:p w14:paraId="46B029B7">
            <w:pPr>
              <w:jc w:val="center"/>
              <w:rPr>
                <w:rFonts w:ascii="宋体" w:hAnsi="宋体" w:cs="宋体"/>
                <w:szCs w:val="21"/>
              </w:rPr>
            </w:pPr>
          </w:p>
        </w:tc>
        <w:tc>
          <w:tcPr>
            <w:tcW w:w="1499" w:type="dxa"/>
            <w:tcBorders>
              <w:top w:val="single" w:color="000000" w:sz="2" w:space="0"/>
              <w:left w:val="single" w:color="000000" w:sz="2" w:space="0"/>
              <w:bottom w:val="single" w:color="000000" w:sz="2" w:space="0"/>
              <w:right w:val="single" w:color="000000" w:sz="2" w:space="0"/>
            </w:tcBorders>
            <w:vAlign w:val="center"/>
          </w:tcPr>
          <w:p w14:paraId="7C0DDACE">
            <w:pPr>
              <w:jc w:val="center"/>
              <w:rPr>
                <w:rFonts w:ascii="宋体" w:hAnsi="宋体" w:cs="宋体"/>
                <w:szCs w:val="21"/>
              </w:rPr>
            </w:pPr>
          </w:p>
        </w:tc>
        <w:tc>
          <w:tcPr>
            <w:tcW w:w="1489" w:type="dxa"/>
            <w:tcBorders>
              <w:top w:val="single" w:color="000000" w:sz="2" w:space="0"/>
              <w:left w:val="single" w:color="000000" w:sz="2" w:space="0"/>
              <w:bottom w:val="single" w:color="000000" w:sz="2" w:space="0"/>
              <w:right w:val="single" w:color="000000" w:sz="2" w:space="0"/>
            </w:tcBorders>
            <w:vAlign w:val="center"/>
          </w:tcPr>
          <w:p w14:paraId="72607B7E">
            <w:pPr>
              <w:jc w:val="center"/>
              <w:rPr>
                <w:rFonts w:ascii="宋体" w:hAnsi="宋体" w:cs="宋体"/>
                <w:szCs w:val="21"/>
              </w:rPr>
            </w:pPr>
          </w:p>
        </w:tc>
      </w:tr>
      <w:tr w14:paraId="2529F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Borders>
              <w:top w:val="single" w:color="000000" w:sz="2" w:space="0"/>
              <w:left w:val="single" w:color="000000" w:sz="2" w:space="0"/>
              <w:bottom w:val="single" w:color="000000" w:sz="2" w:space="0"/>
              <w:right w:val="single" w:color="000000" w:sz="2" w:space="0"/>
            </w:tcBorders>
          </w:tcPr>
          <w:p w14:paraId="19F9917D">
            <w:pPr>
              <w:pStyle w:val="37"/>
              <w:spacing w:before="178" w:line="196"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45D88B7E">
            <w:pPr>
              <w:pStyle w:val="37"/>
              <w:spacing w:before="178" w:line="196" w:lineRule="auto"/>
              <w:ind w:left="120"/>
              <w:rPr>
                <w:rFonts w:ascii="宋体" w:hAnsi="宋体" w:eastAsia="宋体" w:cs="宋体"/>
                <w:b/>
                <w:bCs/>
                <w:spacing w:val="-1"/>
                <w:sz w:val="21"/>
                <w:szCs w:val="21"/>
                <w:lang w:eastAsia="zh-CN"/>
              </w:rPr>
            </w:pPr>
            <w:r>
              <w:rPr>
                <w:rFonts w:hint="eastAsia" w:ascii="宋体" w:hAnsi="宋体" w:eastAsia="宋体" w:cs="宋体"/>
                <w:b/>
                <w:bCs/>
                <w:color w:val="0000FF"/>
                <w:spacing w:val="-1"/>
                <w:sz w:val="21"/>
                <w:szCs w:val="21"/>
                <w:lang w:eastAsia="zh-CN"/>
              </w:rPr>
              <w:t>2.同一人员可以担任多个职务。上述项目负责人、主要技术人员必须为供应商本单位人员。</w:t>
            </w:r>
          </w:p>
        </w:tc>
      </w:tr>
      <w:tr w14:paraId="48A21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Borders>
              <w:top w:val="single" w:color="000000" w:sz="2" w:space="0"/>
              <w:left w:val="single" w:color="000000" w:sz="2" w:space="0"/>
              <w:bottom w:val="single" w:color="000000" w:sz="2" w:space="0"/>
              <w:right w:val="single" w:color="000000" w:sz="2" w:space="0"/>
            </w:tcBorders>
          </w:tcPr>
          <w:p w14:paraId="360F92EA">
            <w:pPr>
              <w:pStyle w:val="37"/>
              <w:spacing w:before="177" w:line="196"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42E4F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03E8E91C">
            <w:pPr>
              <w:pStyle w:val="37"/>
              <w:spacing w:before="178" w:line="201"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1902" w:type="dxa"/>
            <w:gridSpan w:val="2"/>
            <w:tcBorders>
              <w:top w:val="single" w:color="000000" w:sz="2" w:space="0"/>
              <w:left w:val="single" w:color="000000" w:sz="2" w:space="0"/>
              <w:bottom w:val="single" w:color="000000" w:sz="2" w:space="0"/>
              <w:right w:val="single" w:color="000000" w:sz="2" w:space="0"/>
            </w:tcBorders>
          </w:tcPr>
          <w:p w14:paraId="508202E7">
            <w:pPr>
              <w:pStyle w:val="37"/>
              <w:spacing w:before="177" w:line="201"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29" w:type="dxa"/>
            <w:gridSpan w:val="2"/>
            <w:tcBorders>
              <w:top w:val="single" w:color="000000" w:sz="2" w:space="0"/>
              <w:left w:val="single" w:color="000000" w:sz="2" w:space="0"/>
              <w:bottom w:val="single" w:color="000000" w:sz="2" w:space="0"/>
              <w:right w:val="single" w:color="000000" w:sz="2" w:space="0"/>
            </w:tcBorders>
          </w:tcPr>
          <w:p w14:paraId="26E16D04">
            <w:pPr>
              <w:pStyle w:val="37"/>
              <w:spacing w:before="177" w:line="201"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574" w:type="dxa"/>
            <w:gridSpan w:val="3"/>
            <w:tcBorders>
              <w:top w:val="single" w:color="000000" w:sz="2" w:space="0"/>
              <w:left w:val="single" w:color="000000" w:sz="2" w:space="0"/>
              <w:bottom w:val="single" w:color="000000" w:sz="2" w:space="0"/>
              <w:right w:val="single" w:color="000000" w:sz="2" w:space="0"/>
            </w:tcBorders>
          </w:tcPr>
          <w:p w14:paraId="05AB9271">
            <w:pPr>
              <w:pStyle w:val="37"/>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75E26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2BC8DD65">
            <w:pPr>
              <w:spacing w:line="288" w:lineRule="auto"/>
              <w:rPr>
                <w:rFonts w:ascii="宋体" w:hAnsi="宋体" w:cs="宋体"/>
                <w:szCs w:val="21"/>
              </w:rPr>
            </w:pPr>
          </w:p>
          <w:p w14:paraId="7FE5E101">
            <w:pPr>
              <w:spacing w:line="288" w:lineRule="auto"/>
              <w:rPr>
                <w:rFonts w:ascii="宋体" w:hAnsi="宋体" w:cs="宋体"/>
                <w:szCs w:val="21"/>
              </w:rPr>
            </w:pPr>
          </w:p>
          <w:p w14:paraId="6449CBB2">
            <w:pPr>
              <w:pStyle w:val="37"/>
              <w:spacing w:before="103" w:line="168" w:lineRule="auto"/>
              <w:ind w:left="321"/>
              <w:rPr>
                <w:rFonts w:ascii="宋体" w:hAnsi="宋体" w:eastAsia="宋体" w:cs="宋体"/>
                <w:sz w:val="21"/>
                <w:szCs w:val="21"/>
              </w:rPr>
            </w:pPr>
            <w:r>
              <w:rPr>
                <w:rFonts w:hint="eastAsia" w:ascii="宋体" w:hAnsi="宋体" w:eastAsia="宋体" w:cs="宋体"/>
                <w:sz w:val="21"/>
                <w:szCs w:val="21"/>
              </w:rPr>
              <w:t>1</w:t>
            </w:r>
          </w:p>
        </w:tc>
        <w:tc>
          <w:tcPr>
            <w:tcW w:w="1902" w:type="dxa"/>
            <w:gridSpan w:val="2"/>
            <w:tcBorders>
              <w:top w:val="single" w:color="000000" w:sz="2" w:space="0"/>
              <w:left w:val="single" w:color="000000" w:sz="2" w:space="0"/>
              <w:bottom w:val="single" w:color="000000" w:sz="2" w:space="0"/>
              <w:right w:val="single" w:color="000000" w:sz="2" w:space="0"/>
            </w:tcBorders>
          </w:tcPr>
          <w:p w14:paraId="6EB02B30">
            <w:pPr>
              <w:spacing w:line="273" w:lineRule="auto"/>
              <w:rPr>
                <w:rFonts w:ascii="宋体" w:hAnsi="宋体" w:cs="宋体"/>
                <w:szCs w:val="21"/>
              </w:rPr>
            </w:pPr>
          </w:p>
          <w:p w14:paraId="00EA5AB9">
            <w:pPr>
              <w:spacing w:line="273" w:lineRule="auto"/>
              <w:rPr>
                <w:rFonts w:ascii="宋体" w:hAnsi="宋体" w:cs="宋体"/>
                <w:szCs w:val="21"/>
              </w:rPr>
            </w:pPr>
          </w:p>
          <w:p w14:paraId="08DE9C60">
            <w:pPr>
              <w:pStyle w:val="37"/>
              <w:spacing w:before="103" w:line="201"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29" w:type="dxa"/>
            <w:gridSpan w:val="2"/>
            <w:tcBorders>
              <w:top w:val="single" w:color="000000" w:sz="2" w:space="0"/>
              <w:left w:val="single" w:color="000000" w:sz="2" w:space="0"/>
              <w:bottom w:val="single" w:color="000000" w:sz="2" w:space="0"/>
              <w:right w:val="single" w:color="000000" w:sz="2" w:space="0"/>
            </w:tcBorders>
            <w:vAlign w:val="center"/>
          </w:tcPr>
          <w:p w14:paraId="4F9E1737">
            <w:pPr>
              <w:jc w:val="center"/>
              <w:rPr>
                <w:rFonts w:ascii="宋体" w:hAnsi="宋体" w:cs="宋体"/>
                <w:szCs w:val="21"/>
              </w:rPr>
            </w:pPr>
          </w:p>
        </w:tc>
        <w:tc>
          <w:tcPr>
            <w:tcW w:w="4574" w:type="dxa"/>
            <w:gridSpan w:val="3"/>
            <w:tcBorders>
              <w:top w:val="single" w:color="000000" w:sz="2" w:space="0"/>
              <w:left w:val="single" w:color="000000" w:sz="2" w:space="0"/>
              <w:bottom w:val="single" w:color="000000" w:sz="2" w:space="0"/>
              <w:right w:val="single" w:color="000000" w:sz="2" w:space="0"/>
            </w:tcBorders>
            <w:vAlign w:val="center"/>
          </w:tcPr>
          <w:p w14:paraId="1EBC2359">
            <w:pPr>
              <w:pStyle w:val="37"/>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5502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338E1D43">
            <w:pPr>
              <w:pStyle w:val="37"/>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1902" w:type="dxa"/>
            <w:gridSpan w:val="2"/>
            <w:tcBorders>
              <w:top w:val="single" w:color="000000" w:sz="2" w:space="0"/>
              <w:left w:val="single" w:color="000000" w:sz="2" w:space="0"/>
              <w:bottom w:val="single" w:color="000000" w:sz="2" w:space="0"/>
              <w:right w:val="single" w:color="000000" w:sz="2" w:space="0"/>
            </w:tcBorders>
          </w:tcPr>
          <w:p w14:paraId="2C19EB96">
            <w:pPr>
              <w:pStyle w:val="37"/>
              <w:spacing w:before="217" w:line="201"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29" w:type="dxa"/>
            <w:gridSpan w:val="2"/>
            <w:tcBorders>
              <w:top w:val="single" w:color="000000" w:sz="2" w:space="0"/>
              <w:left w:val="single" w:color="000000" w:sz="2" w:space="0"/>
              <w:bottom w:val="single" w:color="000000" w:sz="2" w:space="0"/>
              <w:right w:val="single" w:color="000000" w:sz="2" w:space="0"/>
            </w:tcBorders>
            <w:vAlign w:val="center"/>
          </w:tcPr>
          <w:p w14:paraId="5A7E3CBD">
            <w:pPr>
              <w:jc w:val="center"/>
              <w:rPr>
                <w:rFonts w:ascii="宋体" w:hAnsi="宋体" w:cs="宋体"/>
                <w:szCs w:val="21"/>
              </w:rPr>
            </w:pPr>
          </w:p>
        </w:tc>
        <w:tc>
          <w:tcPr>
            <w:tcW w:w="4574" w:type="dxa"/>
            <w:gridSpan w:val="3"/>
            <w:tcBorders>
              <w:top w:val="single" w:color="000000" w:sz="2" w:space="0"/>
              <w:left w:val="single" w:color="000000" w:sz="2" w:space="0"/>
              <w:bottom w:val="single" w:color="000000" w:sz="2" w:space="0"/>
              <w:right w:val="single" w:color="000000" w:sz="2" w:space="0"/>
            </w:tcBorders>
          </w:tcPr>
          <w:p w14:paraId="714CB0DD">
            <w:pPr>
              <w:pStyle w:val="37"/>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3C16A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Borders>
              <w:top w:val="single" w:color="000000" w:sz="2" w:space="0"/>
              <w:left w:val="single" w:color="000000" w:sz="2" w:space="0"/>
              <w:bottom w:val="single" w:color="000000" w:sz="2" w:space="0"/>
              <w:right w:val="single" w:color="000000" w:sz="2" w:space="0"/>
            </w:tcBorders>
          </w:tcPr>
          <w:p w14:paraId="333DBA83">
            <w:pPr>
              <w:pStyle w:val="37"/>
              <w:spacing w:before="42" w:line="180" w:lineRule="auto"/>
              <w:ind w:left="120"/>
              <w:rPr>
                <w:rFonts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737C1F5D">
      <w:pPr>
        <w:spacing w:line="360" w:lineRule="auto"/>
        <w:rPr>
          <w:rFonts w:ascii="宋体" w:hAnsi="宋体" w:cs="宋体"/>
        </w:rPr>
      </w:pPr>
      <w:r>
        <w:rPr>
          <w:rFonts w:hint="eastAsia" w:ascii="宋体" w:hAnsi="宋体" w:cs="宋体"/>
        </w:rPr>
        <w:t>填报要求：</w:t>
      </w:r>
    </w:p>
    <w:p w14:paraId="14CF4E85">
      <w:pPr>
        <w:spacing w:line="360" w:lineRule="auto"/>
        <w:rPr>
          <w:rFonts w:ascii="宋体" w:hAnsi="宋体" w:cs="宋体"/>
          <w:b/>
          <w:bCs/>
          <w:highlight w:val="yellow"/>
        </w:rPr>
      </w:pPr>
      <w:r>
        <w:rPr>
          <w:rFonts w:hint="eastAsia" w:ascii="宋体" w:hAnsi="宋体" w:cs="宋体"/>
          <w:b/>
          <w:bCs/>
          <w:highlight w:val="yellow"/>
        </w:rPr>
        <w:t>1、投标（响应）供应商须如实填报《供应商基本情况表》并加盖投标（响应）供应商公章。</w:t>
      </w:r>
    </w:p>
    <w:p w14:paraId="5D20C995">
      <w:pPr>
        <w:spacing w:line="360" w:lineRule="auto"/>
        <w:rPr>
          <w:rFonts w:ascii="宋体" w:hAnsi="宋体" w:cs="宋体"/>
          <w:b/>
          <w:bCs/>
          <w:color w:val="FF0000"/>
          <w:highlight w:val="yellow"/>
        </w:rPr>
      </w:pPr>
      <w:r>
        <w:rPr>
          <w:rFonts w:hint="eastAsia" w:ascii="宋体" w:hAnsi="宋体" w:cs="宋体"/>
          <w:b/>
          <w:bCs/>
          <w:color w:val="FF0000"/>
          <w:highlight w:val="yellow"/>
        </w:rPr>
        <w:t>2、投标（响应）供应商需提供法定代表人、项目投标授权代表人、项目负责人最近一个月的社会保险证明材料。</w:t>
      </w:r>
    </w:p>
    <w:p w14:paraId="194E5E4E">
      <w:pPr>
        <w:spacing w:line="360" w:lineRule="auto"/>
        <w:rPr>
          <w:rFonts w:ascii="宋体" w:hAnsi="宋体" w:cs="宋体"/>
          <w:highlight w:val="yellow"/>
        </w:rPr>
      </w:pPr>
      <w:r>
        <w:rPr>
          <w:rFonts w:hint="eastAsia" w:ascii="宋体" w:hAnsi="宋体" w:cs="宋体"/>
          <w:highlight w:val="yellow"/>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40A4B6AD">
      <w:pPr>
        <w:spacing w:line="360" w:lineRule="auto"/>
        <w:rPr>
          <w:rFonts w:ascii="宋体" w:hAnsi="宋体" w:cs="宋体"/>
          <w:highlight w:val="yellow"/>
        </w:rPr>
      </w:pPr>
      <w:r>
        <w:rPr>
          <w:rFonts w:hint="eastAsia" w:ascii="宋体" w:hAnsi="宋体" w:cs="宋体"/>
          <w:highlight w:val="yellow"/>
        </w:rPr>
        <w:t>2）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4663973D">
      <w:pPr>
        <w:spacing w:line="360" w:lineRule="auto"/>
        <w:rPr>
          <w:rFonts w:ascii="宋体" w:hAnsi="宋体" w:cs="宋体"/>
          <w:highlight w:val="yellow"/>
        </w:rPr>
      </w:pPr>
      <w:r>
        <w:rPr>
          <w:rFonts w:hint="eastAsia" w:ascii="宋体" w:hAnsi="宋体" w:cs="宋体"/>
          <w:highlight w:val="yellow"/>
        </w:rPr>
        <w:t>3）如投标（响应）供应商为新成立单位且成立时间不足一个月或相关人员任职不足一个月，无法提供社保证明的，应提供加盖投标（响应）供应商公章的情况说明或者证明材料。</w:t>
      </w:r>
    </w:p>
    <w:p w14:paraId="5D04A65B">
      <w:pPr>
        <w:spacing w:line="360" w:lineRule="auto"/>
        <w:rPr>
          <w:rFonts w:ascii="宋体" w:hAnsi="宋体" w:cs="宋体"/>
          <w:highlight w:val="yellow"/>
        </w:rPr>
      </w:pPr>
      <w:r>
        <w:rPr>
          <w:rFonts w:hint="eastAsia" w:ascii="宋体" w:hAnsi="宋体" w:cs="宋体"/>
          <w:highlight w:val="yellow"/>
        </w:rPr>
        <w:t>4）如为退休人员，无法提供社保证明的，应提供退休证明。</w:t>
      </w:r>
    </w:p>
    <w:p w14:paraId="29CB7D00">
      <w:pPr>
        <w:spacing w:line="360" w:lineRule="auto"/>
        <w:rPr>
          <w:rFonts w:ascii="宋体" w:hAnsi="宋体" w:cs="宋体"/>
          <w:highlight w:val="yellow"/>
        </w:rPr>
      </w:pPr>
      <w:r>
        <w:rPr>
          <w:rFonts w:hint="eastAsia" w:ascii="宋体" w:hAnsi="宋体" w:cs="宋体"/>
          <w:highlight w:val="yellow"/>
        </w:rPr>
        <w:t>5）如依法不需要缴纳社会保险的，应提供相应文件证明。</w:t>
      </w:r>
    </w:p>
    <w:p w14:paraId="369E445E">
      <w:pPr>
        <w:spacing w:line="360" w:lineRule="auto"/>
        <w:rPr>
          <w:rFonts w:ascii="宋体" w:hAnsi="宋体" w:cs="宋体"/>
          <w:b/>
          <w:bCs/>
          <w:color w:val="FF0000"/>
          <w:highlight w:val="yellow"/>
        </w:rPr>
      </w:pPr>
      <w:r>
        <w:rPr>
          <w:rFonts w:hint="eastAsia" w:ascii="宋体" w:hAnsi="宋体" w:cs="宋体"/>
          <w:b/>
          <w:bCs/>
          <w:color w:val="FF0000"/>
          <w:highlight w:val="yellow"/>
        </w:rPr>
        <w:t>6）如本项目未安排项目投标授权代表人、项目负责人、主要技术人员等的，相关人员信息可填写“无”，无需提供未安排人员的社保证明。</w:t>
      </w:r>
    </w:p>
    <w:p w14:paraId="58F56669">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57556933">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779DDA73">
      <w:pPr>
        <w:spacing w:line="360" w:lineRule="auto"/>
        <w:rPr>
          <w:rFonts w:ascii="宋体" w:hAnsi="宋体" w:cs="宋体"/>
          <w:b/>
          <w:bCs/>
          <w:highlight w:val="yellow"/>
        </w:rPr>
      </w:pP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04B75729">
      <w:pPr>
        <w:widowControl/>
        <w:jc w:val="left"/>
        <w:rPr>
          <w:rFonts w:ascii="宋体" w:hAnsi="宋体" w:cs="宋体"/>
          <w:sz w:val="24"/>
        </w:rPr>
      </w:pPr>
      <w:r>
        <w:rPr>
          <w:rFonts w:ascii="宋体" w:hAnsi="宋体" w:cs="宋体"/>
          <w:sz w:val="24"/>
        </w:rPr>
        <w:br w:type="page"/>
      </w:r>
    </w:p>
    <w:p w14:paraId="4D77F70C">
      <w:pPr>
        <w:pStyle w:val="4"/>
        <w:spacing w:before="0" w:after="0" w:line="360" w:lineRule="exact"/>
        <w:jc w:val="both"/>
        <w:rPr>
          <w:sz w:val="21"/>
          <w:szCs w:val="21"/>
        </w:rPr>
      </w:pPr>
      <w:r>
        <w:rPr>
          <w:rFonts w:hint="eastAsia"/>
          <w:sz w:val="21"/>
          <w:szCs w:val="21"/>
        </w:rPr>
        <w:t>（目录指引）</w:t>
      </w:r>
    </w:p>
    <w:tbl>
      <w:tblPr>
        <w:tblStyle w:val="15"/>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615"/>
        <w:gridCol w:w="4665"/>
      </w:tblGrid>
      <w:tr w14:paraId="5E02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054" w:type="dxa"/>
            <w:gridSpan w:val="3"/>
            <w:tcBorders>
              <w:top w:val="nil"/>
              <w:left w:val="nil"/>
              <w:bottom w:val="single" w:color="auto" w:sz="4" w:space="0"/>
              <w:right w:val="nil"/>
            </w:tcBorders>
          </w:tcPr>
          <w:p w14:paraId="7408AC84">
            <w:pPr>
              <w:adjustRightInd w:val="0"/>
              <w:snapToGrid w:val="0"/>
              <w:rPr>
                <w:rFonts w:ascii="宋体" w:hAnsi="宋体" w:cs="宋体"/>
                <w:bCs/>
                <w:szCs w:val="21"/>
              </w:rPr>
            </w:pPr>
            <w:r>
              <w:rPr>
                <w:rFonts w:hint="eastAsia" w:ascii="宋体" w:hAnsi="宋体" w:cs="宋体"/>
                <w:bCs/>
                <w:szCs w:val="21"/>
              </w:rPr>
              <w:t>项目名称：</w:t>
            </w:r>
          </w:p>
        </w:tc>
        <w:tc>
          <w:tcPr>
            <w:tcW w:w="4665" w:type="dxa"/>
            <w:tcBorders>
              <w:top w:val="nil"/>
              <w:left w:val="nil"/>
              <w:bottom w:val="single" w:color="auto" w:sz="4" w:space="0"/>
              <w:right w:val="nil"/>
            </w:tcBorders>
          </w:tcPr>
          <w:p w14:paraId="371E99B0">
            <w:pPr>
              <w:adjustRightInd w:val="0"/>
              <w:snapToGrid w:val="0"/>
              <w:rPr>
                <w:rFonts w:ascii="宋体" w:hAnsi="宋体" w:cs="宋体"/>
                <w:bCs/>
                <w:szCs w:val="21"/>
              </w:rPr>
            </w:pPr>
            <w:r>
              <w:rPr>
                <w:rFonts w:hint="eastAsia" w:ascii="宋体" w:hAnsi="宋体" w:cs="宋体"/>
                <w:bCs/>
                <w:szCs w:val="21"/>
              </w:rPr>
              <w:t>项目编号：</w:t>
            </w:r>
          </w:p>
        </w:tc>
      </w:tr>
      <w:tr w14:paraId="3504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54" w:type="dxa"/>
            <w:gridSpan w:val="3"/>
            <w:tcBorders>
              <w:top w:val="single" w:color="auto" w:sz="4" w:space="0"/>
            </w:tcBorders>
          </w:tcPr>
          <w:p w14:paraId="3C5C5056">
            <w:pPr>
              <w:jc w:val="center"/>
              <w:rPr>
                <w:rFonts w:ascii="宋体" w:hAnsi="宋体" w:cs="宋体"/>
                <w:b/>
                <w:szCs w:val="21"/>
              </w:rPr>
            </w:pPr>
            <w:r>
              <w:rPr>
                <w:rFonts w:hint="eastAsia" w:ascii="宋体" w:hAnsi="宋体" w:cs="宋体"/>
                <w:b/>
                <w:szCs w:val="21"/>
              </w:rPr>
              <w:t>指引内容</w:t>
            </w:r>
          </w:p>
          <w:p w14:paraId="3C7CF71A">
            <w:pPr>
              <w:jc w:val="center"/>
              <w:rPr>
                <w:rFonts w:ascii="宋体" w:hAnsi="宋体" w:cs="宋体"/>
                <w:b/>
                <w:szCs w:val="21"/>
              </w:rPr>
            </w:pPr>
            <w:r>
              <w:rPr>
                <w:rFonts w:hint="eastAsia" w:ascii="宋体" w:hAnsi="宋体" w:cs="宋体"/>
                <w:b/>
                <w:szCs w:val="21"/>
              </w:rPr>
              <w:t>指引部分名称及代号</w:t>
            </w:r>
          </w:p>
        </w:tc>
        <w:tc>
          <w:tcPr>
            <w:tcW w:w="4665" w:type="dxa"/>
            <w:tcBorders>
              <w:top w:val="single" w:color="auto" w:sz="4" w:space="0"/>
            </w:tcBorders>
            <w:vAlign w:val="center"/>
          </w:tcPr>
          <w:p w14:paraId="14A69D9A">
            <w:pPr>
              <w:jc w:val="center"/>
              <w:rPr>
                <w:rFonts w:ascii="宋体" w:hAnsi="宋体" w:cs="宋体"/>
                <w:b/>
                <w:szCs w:val="21"/>
              </w:rPr>
            </w:pPr>
            <w:r>
              <w:rPr>
                <w:rFonts w:hint="eastAsia" w:ascii="宋体" w:hAnsi="宋体" w:cs="宋体"/>
                <w:b/>
                <w:szCs w:val="21"/>
              </w:rPr>
              <w:t>相应内容位置</w:t>
            </w:r>
          </w:p>
        </w:tc>
      </w:tr>
      <w:tr w14:paraId="5E3C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72A0AED9">
            <w:pPr>
              <w:jc w:val="center"/>
              <w:rPr>
                <w:rFonts w:ascii="宋体" w:hAnsi="宋体" w:cs="宋体"/>
                <w:b/>
                <w:szCs w:val="21"/>
              </w:rPr>
            </w:pPr>
            <w:r>
              <w:rPr>
                <w:rFonts w:hint="eastAsia" w:ascii="宋体" w:hAnsi="宋体" w:cs="宋体"/>
                <w:b/>
                <w:szCs w:val="21"/>
              </w:rPr>
              <w:t>资格性及符合性检查</w:t>
            </w:r>
          </w:p>
        </w:tc>
        <w:tc>
          <w:tcPr>
            <w:tcW w:w="1255" w:type="dxa"/>
            <w:vMerge w:val="restart"/>
            <w:vAlign w:val="center"/>
          </w:tcPr>
          <w:p w14:paraId="0762B294">
            <w:pPr>
              <w:jc w:val="center"/>
              <w:rPr>
                <w:rFonts w:ascii="宋体" w:hAnsi="宋体" w:cs="宋体"/>
                <w:b/>
                <w:szCs w:val="21"/>
              </w:rPr>
            </w:pPr>
            <w:r>
              <w:rPr>
                <w:rFonts w:hint="eastAsia" w:ascii="宋体" w:hAnsi="宋体" w:cs="宋体"/>
                <w:b/>
                <w:szCs w:val="21"/>
              </w:rPr>
              <w:t>资格性</w:t>
            </w:r>
          </w:p>
        </w:tc>
        <w:tc>
          <w:tcPr>
            <w:tcW w:w="1615" w:type="dxa"/>
            <w:vAlign w:val="center"/>
          </w:tcPr>
          <w:p w14:paraId="5D24F861">
            <w:pPr>
              <w:jc w:val="center"/>
              <w:rPr>
                <w:rFonts w:ascii="宋体" w:hAnsi="宋体" w:cs="宋体"/>
                <w:b/>
                <w:szCs w:val="21"/>
              </w:rPr>
            </w:pPr>
            <w:r>
              <w:rPr>
                <w:rFonts w:hint="eastAsia" w:ascii="宋体" w:hAnsi="宋体" w:cs="宋体"/>
                <w:b/>
                <w:szCs w:val="21"/>
              </w:rPr>
              <w:t>1</w:t>
            </w:r>
          </w:p>
        </w:tc>
        <w:tc>
          <w:tcPr>
            <w:tcW w:w="4665" w:type="dxa"/>
            <w:vAlign w:val="center"/>
          </w:tcPr>
          <w:p w14:paraId="2A29BA1B">
            <w:pPr>
              <w:jc w:val="center"/>
              <w:rPr>
                <w:rFonts w:ascii="宋体" w:hAnsi="宋体" w:cs="宋体"/>
                <w:szCs w:val="21"/>
              </w:rPr>
            </w:pPr>
            <w:r>
              <w:rPr>
                <w:rFonts w:hint="eastAsia" w:ascii="宋体" w:hAnsi="宋体" w:cs="宋体"/>
                <w:kern w:val="0"/>
                <w:szCs w:val="21"/>
              </w:rPr>
              <w:t>见投标文件__页</w:t>
            </w:r>
          </w:p>
        </w:tc>
      </w:tr>
      <w:tr w14:paraId="3376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D14BD07">
            <w:pPr>
              <w:rPr>
                <w:rFonts w:ascii="宋体" w:hAnsi="宋体" w:cs="宋体"/>
                <w:b/>
                <w:szCs w:val="21"/>
              </w:rPr>
            </w:pPr>
          </w:p>
        </w:tc>
        <w:tc>
          <w:tcPr>
            <w:tcW w:w="1255" w:type="dxa"/>
            <w:vMerge w:val="continue"/>
          </w:tcPr>
          <w:p w14:paraId="21462A89">
            <w:pPr>
              <w:rPr>
                <w:rFonts w:ascii="宋体" w:hAnsi="宋体" w:cs="宋体"/>
                <w:b/>
                <w:szCs w:val="21"/>
              </w:rPr>
            </w:pPr>
          </w:p>
        </w:tc>
        <w:tc>
          <w:tcPr>
            <w:tcW w:w="1615" w:type="dxa"/>
            <w:vAlign w:val="center"/>
          </w:tcPr>
          <w:p w14:paraId="408A967C">
            <w:pPr>
              <w:jc w:val="center"/>
              <w:rPr>
                <w:rFonts w:ascii="宋体" w:hAnsi="宋体" w:cs="宋体"/>
                <w:b/>
                <w:szCs w:val="21"/>
              </w:rPr>
            </w:pPr>
            <w:r>
              <w:rPr>
                <w:rFonts w:hint="eastAsia" w:ascii="宋体" w:hAnsi="宋体" w:cs="宋体"/>
                <w:b/>
                <w:szCs w:val="21"/>
              </w:rPr>
              <w:t>2</w:t>
            </w:r>
          </w:p>
        </w:tc>
        <w:tc>
          <w:tcPr>
            <w:tcW w:w="4665" w:type="dxa"/>
            <w:vAlign w:val="center"/>
          </w:tcPr>
          <w:p w14:paraId="4035B9D9">
            <w:pPr>
              <w:jc w:val="center"/>
              <w:rPr>
                <w:rFonts w:ascii="宋体" w:hAnsi="宋体" w:cs="宋体"/>
                <w:szCs w:val="21"/>
              </w:rPr>
            </w:pPr>
            <w:r>
              <w:rPr>
                <w:rFonts w:hint="eastAsia" w:ascii="宋体" w:hAnsi="宋体" w:cs="宋体"/>
                <w:kern w:val="0"/>
                <w:szCs w:val="21"/>
              </w:rPr>
              <w:t>见投标文件__页</w:t>
            </w:r>
          </w:p>
        </w:tc>
      </w:tr>
      <w:tr w14:paraId="5A1C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DD33C9F">
            <w:pPr>
              <w:rPr>
                <w:rFonts w:ascii="宋体" w:hAnsi="宋体" w:cs="宋体"/>
                <w:b/>
                <w:szCs w:val="21"/>
              </w:rPr>
            </w:pPr>
          </w:p>
        </w:tc>
        <w:tc>
          <w:tcPr>
            <w:tcW w:w="1255" w:type="dxa"/>
            <w:vMerge w:val="continue"/>
          </w:tcPr>
          <w:p w14:paraId="5A5D37A1">
            <w:pPr>
              <w:rPr>
                <w:rFonts w:ascii="宋体" w:hAnsi="宋体" w:cs="宋体"/>
                <w:b/>
                <w:szCs w:val="21"/>
              </w:rPr>
            </w:pPr>
          </w:p>
        </w:tc>
        <w:tc>
          <w:tcPr>
            <w:tcW w:w="1615" w:type="dxa"/>
            <w:vAlign w:val="center"/>
          </w:tcPr>
          <w:p w14:paraId="1EC89BA5">
            <w:pPr>
              <w:jc w:val="center"/>
              <w:rPr>
                <w:rFonts w:ascii="宋体" w:hAnsi="宋体" w:cs="宋体"/>
                <w:b/>
                <w:szCs w:val="21"/>
              </w:rPr>
            </w:pPr>
            <w:r>
              <w:rPr>
                <w:rFonts w:hint="eastAsia" w:ascii="宋体" w:hAnsi="宋体" w:cs="宋体"/>
                <w:b/>
                <w:szCs w:val="21"/>
              </w:rPr>
              <w:t>3</w:t>
            </w:r>
          </w:p>
        </w:tc>
        <w:tc>
          <w:tcPr>
            <w:tcW w:w="4665" w:type="dxa"/>
            <w:vAlign w:val="center"/>
          </w:tcPr>
          <w:p w14:paraId="4B45A4F1">
            <w:pPr>
              <w:jc w:val="center"/>
              <w:rPr>
                <w:rFonts w:ascii="宋体" w:hAnsi="宋体" w:cs="宋体"/>
                <w:szCs w:val="21"/>
              </w:rPr>
            </w:pPr>
            <w:r>
              <w:rPr>
                <w:rFonts w:hint="eastAsia" w:ascii="宋体" w:hAnsi="宋体" w:cs="宋体"/>
                <w:kern w:val="0"/>
                <w:szCs w:val="21"/>
              </w:rPr>
              <w:t>见投标文件__页</w:t>
            </w:r>
          </w:p>
        </w:tc>
      </w:tr>
      <w:tr w14:paraId="4DC5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1C139C">
            <w:pPr>
              <w:rPr>
                <w:rFonts w:ascii="宋体" w:hAnsi="宋体" w:cs="宋体"/>
                <w:b/>
                <w:szCs w:val="21"/>
              </w:rPr>
            </w:pPr>
          </w:p>
        </w:tc>
        <w:tc>
          <w:tcPr>
            <w:tcW w:w="1255" w:type="dxa"/>
            <w:vMerge w:val="continue"/>
          </w:tcPr>
          <w:p w14:paraId="33631AA5">
            <w:pPr>
              <w:rPr>
                <w:rFonts w:ascii="宋体" w:hAnsi="宋体" w:cs="宋体"/>
                <w:b/>
                <w:szCs w:val="21"/>
              </w:rPr>
            </w:pPr>
          </w:p>
        </w:tc>
        <w:tc>
          <w:tcPr>
            <w:tcW w:w="1615" w:type="dxa"/>
            <w:vAlign w:val="center"/>
          </w:tcPr>
          <w:p w14:paraId="6DC1FB0A">
            <w:pPr>
              <w:jc w:val="center"/>
              <w:rPr>
                <w:rFonts w:ascii="宋体" w:hAnsi="宋体" w:cs="宋体"/>
                <w:b/>
                <w:szCs w:val="21"/>
              </w:rPr>
            </w:pPr>
            <w:r>
              <w:rPr>
                <w:rFonts w:hint="eastAsia" w:ascii="宋体" w:hAnsi="宋体" w:cs="宋体"/>
                <w:b/>
                <w:szCs w:val="21"/>
              </w:rPr>
              <w:t>…</w:t>
            </w:r>
          </w:p>
        </w:tc>
        <w:tc>
          <w:tcPr>
            <w:tcW w:w="4665" w:type="dxa"/>
            <w:vAlign w:val="center"/>
          </w:tcPr>
          <w:p w14:paraId="183BE215">
            <w:pPr>
              <w:jc w:val="center"/>
              <w:rPr>
                <w:rFonts w:ascii="宋体" w:hAnsi="宋体" w:cs="宋体"/>
                <w:szCs w:val="21"/>
              </w:rPr>
            </w:pPr>
            <w:r>
              <w:rPr>
                <w:rFonts w:hint="eastAsia" w:ascii="宋体" w:hAnsi="宋体" w:cs="宋体"/>
                <w:b/>
                <w:szCs w:val="21"/>
              </w:rPr>
              <w:t>…</w:t>
            </w:r>
          </w:p>
        </w:tc>
      </w:tr>
      <w:tr w14:paraId="756E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4DED7DE">
            <w:pPr>
              <w:rPr>
                <w:rFonts w:ascii="宋体" w:hAnsi="宋体" w:cs="宋体"/>
                <w:b/>
                <w:szCs w:val="21"/>
              </w:rPr>
            </w:pPr>
          </w:p>
        </w:tc>
        <w:tc>
          <w:tcPr>
            <w:tcW w:w="1255" w:type="dxa"/>
            <w:vMerge w:val="restart"/>
            <w:vAlign w:val="center"/>
          </w:tcPr>
          <w:p w14:paraId="3D0508A0">
            <w:pPr>
              <w:jc w:val="center"/>
              <w:rPr>
                <w:rFonts w:ascii="宋体" w:hAnsi="宋体" w:cs="宋体"/>
                <w:b/>
                <w:szCs w:val="21"/>
              </w:rPr>
            </w:pPr>
            <w:r>
              <w:rPr>
                <w:rFonts w:hint="eastAsia" w:ascii="宋体" w:hAnsi="宋体" w:cs="宋体"/>
                <w:b/>
                <w:szCs w:val="21"/>
              </w:rPr>
              <w:t>符合性</w:t>
            </w:r>
          </w:p>
        </w:tc>
        <w:tc>
          <w:tcPr>
            <w:tcW w:w="1615" w:type="dxa"/>
            <w:vAlign w:val="center"/>
          </w:tcPr>
          <w:p w14:paraId="3A7F2208">
            <w:pPr>
              <w:jc w:val="center"/>
              <w:rPr>
                <w:rFonts w:ascii="宋体" w:hAnsi="宋体" w:cs="宋体"/>
                <w:b/>
                <w:szCs w:val="21"/>
              </w:rPr>
            </w:pPr>
            <w:r>
              <w:rPr>
                <w:rFonts w:hint="eastAsia" w:ascii="宋体" w:hAnsi="宋体" w:cs="宋体"/>
                <w:b/>
                <w:szCs w:val="21"/>
              </w:rPr>
              <w:t>1</w:t>
            </w:r>
          </w:p>
        </w:tc>
        <w:tc>
          <w:tcPr>
            <w:tcW w:w="4665" w:type="dxa"/>
            <w:vAlign w:val="center"/>
          </w:tcPr>
          <w:p w14:paraId="03F89EEF">
            <w:pPr>
              <w:jc w:val="center"/>
              <w:rPr>
                <w:rFonts w:ascii="宋体" w:hAnsi="宋体" w:cs="宋体"/>
                <w:szCs w:val="21"/>
              </w:rPr>
            </w:pPr>
            <w:r>
              <w:rPr>
                <w:rFonts w:hint="eastAsia" w:ascii="宋体" w:hAnsi="宋体" w:cs="宋体"/>
                <w:kern w:val="0"/>
                <w:szCs w:val="21"/>
              </w:rPr>
              <w:t>见投标文件__页</w:t>
            </w:r>
          </w:p>
        </w:tc>
      </w:tr>
      <w:tr w14:paraId="696B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4298884">
            <w:pPr>
              <w:rPr>
                <w:rFonts w:ascii="宋体" w:hAnsi="宋体" w:cs="宋体"/>
                <w:b/>
                <w:szCs w:val="21"/>
              </w:rPr>
            </w:pPr>
          </w:p>
        </w:tc>
        <w:tc>
          <w:tcPr>
            <w:tcW w:w="1255" w:type="dxa"/>
            <w:vMerge w:val="continue"/>
          </w:tcPr>
          <w:p w14:paraId="781A3564">
            <w:pPr>
              <w:rPr>
                <w:rFonts w:ascii="宋体" w:hAnsi="宋体" w:cs="宋体"/>
                <w:b/>
                <w:szCs w:val="21"/>
              </w:rPr>
            </w:pPr>
          </w:p>
        </w:tc>
        <w:tc>
          <w:tcPr>
            <w:tcW w:w="1615" w:type="dxa"/>
            <w:vAlign w:val="center"/>
          </w:tcPr>
          <w:p w14:paraId="4EEE4CBD">
            <w:pPr>
              <w:jc w:val="center"/>
              <w:rPr>
                <w:rFonts w:ascii="宋体" w:hAnsi="宋体" w:cs="宋体"/>
                <w:b/>
                <w:szCs w:val="21"/>
              </w:rPr>
            </w:pPr>
            <w:r>
              <w:rPr>
                <w:rFonts w:hint="eastAsia" w:ascii="宋体" w:hAnsi="宋体" w:cs="宋体"/>
                <w:b/>
                <w:szCs w:val="21"/>
              </w:rPr>
              <w:t>2</w:t>
            </w:r>
          </w:p>
        </w:tc>
        <w:tc>
          <w:tcPr>
            <w:tcW w:w="4665" w:type="dxa"/>
            <w:vAlign w:val="center"/>
          </w:tcPr>
          <w:p w14:paraId="2BA750FB">
            <w:pPr>
              <w:jc w:val="center"/>
              <w:rPr>
                <w:rFonts w:ascii="宋体" w:hAnsi="宋体" w:cs="宋体"/>
                <w:szCs w:val="21"/>
              </w:rPr>
            </w:pPr>
            <w:r>
              <w:rPr>
                <w:rFonts w:hint="eastAsia" w:ascii="宋体" w:hAnsi="宋体" w:cs="宋体"/>
                <w:kern w:val="0"/>
                <w:szCs w:val="21"/>
              </w:rPr>
              <w:t>见投标文件__页</w:t>
            </w:r>
          </w:p>
        </w:tc>
      </w:tr>
      <w:tr w14:paraId="10C4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1329F49">
            <w:pPr>
              <w:rPr>
                <w:rFonts w:ascii="宋体" w:hAnsi="宋体" w:cs="宋体"/>
                <w:b/>
                <w:szCs w:val="21"/>
              </w:rPr>
            </w:pPr>
          </w:p>
        </w:tc>
        <w:tc>
          <w:tcPr>
            <w:tcW w:w="1255" w:type="dxa"/>
            <w:vMerge w:val="continue"/>
          </w:tcPr>
          <w:p w14:paraId="492C9CF5">
            <w:pPr>
              <w:rPr>
                <w:rFonts w:ascii="宋体" w:hAnsi="宋体" w:cs="宋体"/>
                <w:b/>
                <w:szCs w:val="21"/>
              </w:rPr>
            </w:pPr>
          </w:p>
        </w:tc>
        <w:tc>
          <w:tcPr>
            <w:tcW w:w="1615" w:type="dxa"/>
            <w:vAlign w:val="center"/>
          </w:tcPr>
          <w:p w14:paraId="01992981">
            <w:pPr>
              <w:jc w:val="center"/>
              <w:rPr>
                <w:rFonts w:ascii="宋体" w:hAnsi="宋体" w:cs="宋体"/>
                <w:b/>
                <w:szCs w:val="21"/>
              </w:rPr>
            </w:pPr>
            <w:r>
              <w:rPr>
                <w:rFonts w:hint="eastAsia" w:ascii="宋体" w:hAnsi="宋体" w:cs="宋体"/>
                <w:b/>
                <w:szCs w:val="21"/>
              </w:rPr>
              <w:t>3</w:t>
            </w:r>
          </w:p>
        </w:tc>
        <w:tc>
          <w:tcPr>
            <w:tcW w:w="4665" w:type="dxa"/>
            <w:vAlign w:val="center"/>
          </w:tcPr>
          <w:p w14:paraId="4F063896">
            <w:pPr>
              <w:jc w:val="center"/>
              <w:rPr>
                <w:rFonts w:ascii="宋体" w:hAnsi="宋体" w:cs="宋体"/>
                <w:szCs w:val="21"/>
              </w:rPr>
            </w:pPr>
            <w:r>
              <w:rPr>
                <w:rFonts w:hint="eastAsia" w:ascii="宋体" w:hAnsi="宋体" w:cs="宋体"/>
                <w:kern w:val="0"/>
                <w:szCs w:val="21"/>
              </w:rPr>
              <w:t>见投标文件__页</w:t>
            </w:r>
          </w:p>
        </w:tc>
      </w:tr>
      <w:tr w14:paraId="1FC4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8C9E77A">
            <w:pPr>
              <w:rPr>
                <w:rFonts w:ascii="宋体" w:hAnsi="宋体" w:cs="宋体"/>
                <w:b/>
                <w:szCs w:val="21"/>
              </w:rPr>
            </w:pPr>
          </w:p>
        </w:tc>
        <w:tc>
          <w:tcPr>
            <w:tcW w:w="1255" w:type="dxa"/>
            <w:vMerge w:val="continue"/>
          </w:tcPr>
          <w:p w14:paraId="57B97667">
            <w:pPr>
              <w:rPr>
                <w:rFonts w:ascii="宋体" w:hAnsi="宋体" w:cs="宋体"/>
                <w:b/>
                <w:szCs w:val="21"/>
              </w:rPr>
            </w:pPr>
          </w:p>
        </w:tc>
        <w:tc>
          <w:tcPr>
            <w:tcW w:w="1615" w:type="dxa"/>
            <w:vAlign w:val="center"/>
          </w:tcPr>
          <w:p w14:paraId="17F25FE3">
            <w:pPr>
              <w:jc w:val="center"/>
              <w:rPr>
                <w:rFonts w:ascii="宋体" w:hAnsi="宋体" w:cs="宋体"/>
                <w:b/>
                <w:szCs w:val="21"/>
              </w:rPr>
            </w:pPr>
            <w:r>
              <w:rPr>
                <w:rFonts w:hint="eastAsia" w:ascii="宋体" w:hAnsi="宋体" w:cs="宋体"/>
                <w:b/>
                <w:szCs w:val="21"/>
              </w:rPr>
              <w:t>…</w:t>
            </w:r>
          </w:p>
        </w:tc>
        <w:tc>
          <w:tcPr>
            <w:tcW w:w="4665" w:type="dxa"/>
            <w:vAlign w:val="center"/>
          </w:tcPr>
          <w:p w14:paraId="5FBD4F6E">
            <w:pPr>
              <w:jc w:val="center"/>
              <w:rPr>
                <w:rFonts w:ascii="宋体" w:hAnsi="宋体" w:cs="宋体"/>
                <w:szCs w:val="21"/>
              </w:rPr>
            </w:pPr>
            <w:r>
              <w:rPr>
                <w:rFonts w:hint="eastAsia" w:ascii="宋体" w:hAnsi="宋体" w:cs="宋体"/>
                <w:b/>
                <w:szCs w:val="21"/>
              </w:rPr>
              <w:t>…</w:t>
            </w:r>
          </w:p>
        </w:tc>
      </w:tr>
      <w:tr w14:paraId="1C7F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5B69C664">
            <w:pPr>
              <w:jc w:val="center"/>
              <w:rPr>
                <w:rFonts w:ascii="宋体" w:hAnsi="宋体" w:cs="宋体"/>
                <w:b/>
                <w:szCs w:val="21"/>
              </w:rPr>
            </w:pPr>
            <w:r>
              <w:rPr>
                <w:rFonts w:hint="eastAsia" w:ascii="宋体" w:hAnsi="宋体" w:cs="宋体"/>
                <w:b/>
                <w:szCs w:val="21"/>
              </w:rPr>
              <w:t>综合评分</w:t>
            </w:r>
          </w:p>
        </w:tc>
        <w:tc>
          <w:tcPr>
            <w:tcW w:w="1255" w:type="dxa"/>
            <w:vMerge w:val="restart"/>
            <w:vAlign w:val="center"/>
          </w:tcPr>
          <w:p w14:paraId="432779C9">
            <w:pPr>
              <w:jc w:val="center"/>
              <w:rPr>
                <w:rFonts w:ascii="宋体" w:hAnsi="宋体" w:cs="宋体"/>
                <w:b/>
                <w:szCs w:val="21"/>
              </w:rPr>
            </w:pPr>
            <w:r>
              <w:rPr>
                <w:rFonts w:hint="eastAsia" w:ascii="宋体" w:hAnsi="宋体" w:cs="宋体"/>
                <w:b/>
                <w:szCs w:val="21"/>
              </w:rPr>
              <w:t>技术打分</w:t>
            </w:r>
          </w:p>
        </w:tc>
        <w:tc>
          <w:tcPr>
            <w:tcW w:w="1615" w:type="dxa"/>
            <w:vAlign w:val="center"/>
          </w:tcPr>
          <w:p w14:paraId="087F1D1A">
            <w:pPr>
              <w:jc w:val="center"/>
              <w:rPr>
                <w:rFonts w:ascii="宋体" w:hAnsi="宋体" w:cs="宋体"/>
                <w:b/>
                <w:szCs w:val="21"/>
              </w:rPr>
            </w:pPr>
            <w:r>
              <w:rPr>
                <w:rFonts w:hint="eastAsia" w:ascii="宋体" w:hAnsi="宋体" w:cs="宋体"/>
                <w:b/>
                <w:szCs w:val="21"/>
              </w:rPr>
              <w:t>1</w:t>
            </w:r>
          </w:p>
        </w:tc>
        <w:tc>
          <w:tcPr>
            <w:tcW w:w="4665" w:type="dxa"/>
            <w:vAlign w:val="center"/>
          </w:tcPr>
          <w:p w14:paraId="02242D57">
            <w:pPr>
              <w:jc w:val="center"/>
              <w:rPr>
                <w:rFonts w:ascii="宋体" w:hAnsi="宋体" w:cs="宋体"/>
                <w:szCs w:val="21"/>
              </w:rPr>
            </w:pPr>
            <w:r>
              <w:rPr>
                <w:rFonts w:hint="eastAsia" w:ascii="宋体" w:hAnsi="宋体" w:cs="宋体"/>
                <w:kern w:val="0"/>
                <w:szCs w:val="21"/>
              </w:rPr>
              <w:t>见投标文件__页</w:t>
            </w:r>
          </w:p>
        </w:tc>
      </w:tr>
      <w:tr w14:paraId="6C62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FD41631">
            <w:pPr>
              <w:rPr>
                <w:rFonts w:ascii="宋体" w:hAnsi="宋体" w:cs="宋体"/>
                <w:b/>
                <w:szCs w:val="21"/>
              </w:rPr>
            </w:pPr>
          </w:p>
        </w:tc>
        <w:tc>
          <w:tcPr>
            <w:tcW w:w="1255" w:type="dxa"/>
            <w:vMerge w:val="continue"/>
          </w:tcPr>
          <w:p w14:paraId="3563B870">
            <w:pPr>
              <w:rPr>
                <w:rFonts w:ascii="宋体" w:hAnsi="宋体" w:cs="宋体"/>
                <w:b/>
                <w:szCs w:val="21"/>
              </w:rPr>
            </w:pPr>
          </w:p>
        </w:tc>
        <w:tc>
          <w:tcPr>
            <w:tcW w:w="1615" w:type="dxa"/>
            <w:vAlign w:val="center"/>
          </w:tcPr>
          <w:p w14:paraId="2BDF47C5">
            <w:pPr>
              <w:jc w:val="center"/>
              <w:rPr>
                <w:rFonts w:ascii="宋体" w:hAnsi="宋体" w:cs="宋体"/>
                <w:b/>
                <w:szCs w:val="21"/>
              </w:rPr>
            </w:pPr>
            <w:r>
              <w:rPr>
                <w:rFonts w:hint="eastAsia" w:ascii="宋体" w:hAnsi="宋体" w:cs="宋体"/>
                <w:b/>
                <w:szCs w:val="21"/>
              </w:rPr>
              <w:t>2</w:t>
            </w:r>
          </w:p>
        </w:tc>
        <w:tc>
          <w:tcPr>
            <w:tcW w:w="4665" w:type="dxa"/>
            <w:vAlign w:val="center"/>
          </w:tcPr>
          <w:p w14:paraId="6450094E">
            <w:pPr>
              <w:jc w:val="center"/>
              <w:rPr>
                <w:rFonts w:ascii="宋体" w:hAnsi="宋体" w:cs="宋体"/>
                <w:szCs w:val="21"/>
              </w:rPr>
            </w:pPr>
            <w:r>
              <w:rPr>
                <w:rFonts w:hint="eastAsia" w:ascii="宋体" w:hAnsi="宋体" w:cs="宋体"/>
                <w:kern w:val="0"/>
                <w:szCs w:val="21"/>
              </w:rPr>
              <w:t>见投标文件__页</w:t>
            </w:r>
          </w:p>
        </w:tc>
      </w:tr>
      <w:tr w14:paraId="21CB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57BDEFE">
            <w:pPr>
              <w:rPr>
                <w:rFonts w:ascii="宋体" w:hAnsi="宋体" w:cs="宋体"/>
                <w:b/>
                <w:szCs w:val="21"/>
              </w:rPr>
            </w:pPr>
          </w:p>
        </w:tc>
        <w:tc>
          <w:tcPr>
            <w:tcW w:w="1255" w:type="dxa"/>
            <w:vMerge w:val="continue"/>
          </w:tcPr>
          <w:p w14:paraId="6FFFDBC6">
            <w:pPr>
              <w:rPr>
                <w:rFonts w:ascii="宋体" w:hAnsi="宋体" w:cs="宋体"/>
                <w:b/>
                <w:szCs w:val="21"/>
              </w:rPr>
            </w:pPr>
          </w:p>
        </w:tc>
        <w:tc>
          <w:tcPr>
            <w:tcW w:w="1615" w:type="dxa"/>
            <w:vAlign w:val="center"/>
          </w:tcPr>
          <w:p w14:paraId="41B033A1">
            <w:pPr>
              <w:jc w:val="center"/>
              <w:rPr>
                <w:rFonts w:ascii="宋体" w:hAnsi="宋体" w:cs="宋体"/>
                <w:b/>
                <w:szCs w:val="21"/>
              </w:rPr>
            </w:pPr>
            <w:r>
              <w:rPr>
                <w:rFonts w:hint="eastAsia" w:ascii="宋体" w:hAnsi="宋体" w:cs="宋体"/>
                <w:b/>
                <w:szCs w:val="21"/>
              </w:rPr>
              <w:t>…</w:t>
            </w:r>
          </w:p>
        </w:tc>
        <w:tc>
          <w:tcPr>
            <w:tcW w:w="4665" w:type="dxa"/>
            <w:vAlign w:val="center"/>
          </w:tcPr>
          <w:p w14:paraId="1231F3C5">
            <w:pPr>
              <w:jc w:val="center"/>
              <w:rPr>
                <w:rFonts w:ascii="宋体" w:hAnsi="宋体" w:cs="宋体"/>
                <w:szCs w:val="21"/>
              </w:rPr>
            </w:pPr>
            <w:r>
              <w:rPr>
                <w:rFonts w:hint="eastAsia" w:ascii="宋体" w:hAnsi="宋体" w:cs="宋体"/>
                <w:b/>
                <w:szCs w:val="21"/>
              </w:rPr>
              <w:t>…</w:t>
            </w:r>
          </w:p>
        </w:tc>
      </w:tr>
      <w:tr w14:paraId="7F9C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9C39754">
            <w:pPr>
              <w:rPr>
                <w:rFonts w:ascii="宋体" w:hAnsi="宋体" w:cs="宋体"/>
                <w:b/>
                <w:szCs w:val="21"/>
              </w:rPr>
            </w:pPr>
          </w:p>
        </w:tc>
        <w:tc>
          <w:tcPr>
            <w:tcW w:w="1255" w:type="dxa"/>
            <w:vMerge w:val="restart"/>
            <w:vAlign w:val="center"/>
          </w:tcPr>
          <w:p w14:paraId="0B0C1A5E">
            <w:pPr>
              <w:jc w:val="center"/>
              <w:rPr>
                <w:rFonts w:ascii="宋体" w:hAnsi="宋体" w:cs="宋体"/>
                <w:b/>
                <w:szCs w:val="21"/>
              </w:rPr>
            </w:pPr>
            <w:r>
              <w:rPr>
                <w:rFonts w:hint="eastAsia"/>
                <w:b/>
              </w:rPr>
              <w:t>综合实力</w:t>
            </w:r>
          </w:p>
        </w:tc>
        <w:tc>
          <w:tcPr>
            <w:tcW w:w="1615" w:type="dxa"/>
            <w:vAlign w:val="center"/>
          </w:tcPr>
          <w:p w14:paraId="312415F9">
            <w:pPr>
              <w:jc w:val="center"/>
              <w:rPr>
                <w:rFonts w:ascii="宋体" w:hAnsi="宋体" w:cs="宋体"/>
                <w:b/>
                <w:szCs w:val="21"/>
              </w:rPr>
            </w:pPr>
            <w:r>
              <w:rPr>
                <w:rFonts w:hint="eastAsia" w:ascii="宋体" w:hAnsi="宋体" w:cs="宋体"/>
                <w:b/>
                <w:szCs w:val="21"/>
              </w:rPr>
              <w:t>1</w:t>
            </w:r>
          </w:p>
        </w:tc>
        <w:tc>
          <w:tcPr>
            <w:tcW w:w="4665" w:type="dxa"/>
            <w:vAlign w:val="center"/>
          </w:tcPr>
          <w:p w14:paraId="6F310959">
            <w:pPr>
              <w:jc w:val="center"/>
              <w:rPr>
                <w:rFonts w:ascii="宋体" w:hAnsi="宋体" w:cs="宋体"/>
                <w:szCs w:val="21"/>
              </w:rPr>
            </w:pPr>
            <w:r>
              <w:rPr>
                <w:rFonts w:hint="eastAsia" w:ascii="宋体" w:hAnsi="宋体" w:cs="宋体"/>
                <w:kern w:val="0"/>
                <w:szCs w:val="21"/>
              </w:rPr>
              <w:t>见投标文件__页</w:t>
            </w:r>
          </w:p>
        </w:tc>
      </w:tr>
      <w:tr w14:paraId="3D77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6D28EF8">
            <w:pPr>
              <w:rPr>
                <w:rFonts w:ascii="宋体" w:hAnsi="宋体" w:cs="宋体"/>
                <w:b/>
                <w:szCs w:val="21"/>
              </w:rPr>
            </w:pPr>
          </w:p>
        </w:tc>
        <w:tc>
          <w:tcPr>
            <w:tcW w:w="1255" w:type="dxa"/>
            <w:vMerge w:val="continue"/>
          </w:tcPr>
          <w:p w14:paraId="7C3EF41D">
            <w:pPr>
              <w:rPr>
                <w:rFonts w:ascii="宋体" w:hAnsi="宋体" w:cs="宋体"/>
                <w:b/>
                <w:szCs w:val="21"/>
              </w:rPr>
            </w:pPr>
          </w:p>
        </w:tc>
        <w:tc>
          <w:tcPr>
            <w:tcW w:w="1615" w:type="dxa"/>
            <w:vAlign w:val="center"/>
          </w:tcPr>
          <w:p w14:paraId="08058519">
            <w:pPr>
              <w:jc w:val="center"/>
              <w:rPr>
                <w:rFonts w:ascii="宋体" w:hAnsi="宋体" w:cs="宋体"/>
                <w:b/>
                <w:szCs w:val="21"/>
              </w:rPr>
            </w:pPr>
            <w:r>
              <w:rPr>
                <w:rFonts w:hint="eastAsia" w:ascii="宋体" w:hAnsi="宋体" w:cs="宋体"/>
                <w:b/>
                <w:szCs w:val="21"/>
              </w:rPr>
              <w:t>2</w:t>
            </w:r>
          </w:p>
        </w:tc>
        <w:tc>
          <w:tcPr>
            <w:tcW w:w="4665" w:type="dxa"/>
            <w:vAlign w:val="center"/>
          </w:tcPr>
          <w:p w14:paraId="047E0358">
            <w:pPr>
              <w:jc w:val="center"/>
              <w:rPr>
                <w:rFonts w:ascii="宋体" w:hAnsi="宋体" w:cs="宋体"/>
                <w:szCs w:val="21"/>
              </w:rPr>
            </w:pPr>
            <w:r>
              <w:rPr>
                <w:rFonts w:hint="eastAsia" w:ascii="宋体" w:hAnsi="宋体" w:cs="宋体"/>
                <w:kern w:val="0"/>
                <w:szCs w:val="21"/>
              </w:rPr>
              <w:t>见投标文件__页</w:t>
            </w:r>
          </w:p>
        </w:tc>
      </w:tr>
      <w:tr w14:paraId="4490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019BBBB9">
            <w:pPr>
              <w:rPr>
                <w:rFonts w:ascii="宋体" w:hAnsi="宋体" w:cs="宋体"/>
                <w:b/>
                <w:szCs w:val="21"/>
              </w:rPr>
            </w:pPr>
          </w:p>
        </w:tc>
        <w:tc>
          <w:tcPr>
            <w:tcW w:w="1255" w:type="dxa"/>
            <w:vMerge w:val="continue"/>
          </w:tcPr>
          <w:p w14:paraId="0A2C2DF7">
            <w:pPr>
              <w:rPr>
                <w:rFonts w:ascii="宋体" w:hAnsi="宋体" w:cs="宋体"/>
                <w:b/>
                <w:szCs w:val="21"/>
              </w:rPr>
            </w:pPr>
          </w:p>
        </w:tc>
        <w:tc>
          <w:tcPr>
            <w:tcW w:w="1615" w:type="dxa"/>
            <w:vAlign w:val="center"/>
          </w:tcPr>
          <w:p w14:paraId="03D8BB1C">
            <w:pPr>
              <w:jc w:val="center"/>
              <w:rPr>
                <w:rFonts w:ascii="宋体" w:hAnsi="宋体" w:cs="宋体"/>
                <w:b/>
                <w:szCs w:val="21"/>
              </w:rPr>
            </w:pPr>
            <w:r>
              <w:rPr>
                <w:rFonts w:hint="eastAsia" w:ascii="宋体" w:hAnsi="宋体" w:cs="宋体"/>
                <w:b/>
                <w:szCs w:val="21"/>
              </w:rPr>
              <w:t>…</w:t>
            </w:r>
          </w:p>
        </w:tc>
        <w:tc>
          <w:tcPr>
            <w:tcW w:w="4665" w:type="dxa"/>
            <w:vAlign w:val="center"/>
          </w:tcPr>
          <w:p w14:paraId="1EB2E1E3">
            <w:pPr>
              <w:jc w:val="center"/>
              <w:rPr>
                <w:rFonts w:ascii="宋体" w:hAnsi="宋体" w:cs="宋体"/>
                <w:szCs w:val="21"/>
              </w:rPr>
            </w:pPr>
            <w:r>
              <w:rPr>
                <w:rFonts w:hint="eastAsia" w:ascii="宋体" w:hAnsi="宋体" w:cs="宋体"/>
                <w:b/>
                <w:szCs w:val="21"/>
              </w:rPr>
              <w:t>…</w:t>
            </w:r>
          </w:p>
        </w:tc>
      </w:tr>
    </w:tbl>
    <w:p w14:paraId="4503BC7A">
      <w:pPr>
        <w:pStyle w:val="5"/>
        <w:sectPr>
          <w:headerReference r:id="rId3" w:type="default"/>
          <w:pgSz w:w="11906" w:h="16838"/>
          <w:pgMar w:top="1440" w:right="1134" w:bottom="1440" w:left="1134" w:header="851" w:footer="992" w:gutter="0"/>
          <w:cols w:space="720" w:num="1"/>
          <w:docGrid w:type="lines" w:linePitch="312" w:charSpace="0"/>
        </w:sectPr>
      </w:pPr>
    </w:p>
    <w:p w14:paraId="17313F75">
      <w:pPr>
        <w:tabs>
          <w:tab w:val="left" w:pos="2160"/>
          <w:tab w:val="left" w:pos="4725"/>
          <w:tab w:val="left" w:pos="5775"/>
        </w:tabs>
        <w:rPr>
          <w:rFonts w:ascii="宋体" w:hAnsi="宋体"/>
          <w:b/>
          <w:bCs/>
          <w:szCs w:val="21"/>
        </w:rPr>
      </w:pPr>
      <w:r>
        <w:rPr>
          <w:rFonts w:hint="eastAsia" w:ascii="宋体" w:hAnsi="宋体"/>
          <w:b/>
          <w:bCs/>
          <w:szCs w:val="21"/>
        </w:rPr>
        <w:t>（一）第一部分：</w:t>
      </w:r>
      <w:r>
        <w:rPr>
          <w:rFonts w:hint="eastAsia" w:ascii="仿宋" w:hAnsi="仿宋" w:eastAsia="仿宋"/>
          <w:b/>
          <w:color w:val="000000"/>
          <w:sz w:val="24"/>
        </w:rPr>
        <w:t>报价</w:t>
      </w:r>
      <w:r>
        <w:rPr>
          <w:rFonts w:hint="eastAsia" w:ascii="宋体" w:hAnsi="宋体"/>
          <w:b/>
          <w:bCs/>
          <w:szCs w:val="21"/>
        </w:rPr>
        <w:t>清单</w:t>
      </w:r>
    </w:p>
    <w:p w14:paraId="4CFC4E86">
      <w:pPr>
        <w:spacing w:line="360" w:lineRule="exact"/>
        <w:rPr>
          <w:rFonts w:ascii="宋体" w:hAnsi="宋体" w:eastAsia="仿宋"/>
          <w:b/>
          <w:bCs/>
          <w:szCs w:val="21"/>
        </w:rPr>
      </w:pPr>
      <w:r>
        <w:rPr>
          <w:rFonts w:hint="eastAsia" w:ascii="仿宋" w:hAnsi="仿宋" w:eastAsia="仿宋"/>
          <w:b/>
          <w:color w:val="000000"/>
          <w:sz w:val="24"/>
        </w:rPr>
        <w:t>附件一、报价清单（</w:t>
      </w:r>
      <w:r>
        <w:rPr>
          <w:rFonts w:hint="eastAsia"/>
          <w:b/>
          <w:bCs/>
        </w:rPr>
        <w:t>包括在投标总价内</w:t>
      </w:r>
      <w:r>
        <w:rPr>
          <w:rFonts w:hint="eastAsia" w:ascii="仿宋" w:hAnsi="仿宋" w:eastAsia="仿宋"/>
          <w:b/>
          <w:color w:val="000000"/>
          <w:sz w:val="24"/>
        </w:rPr>
        <w:t>）</w:t>
      </w:r>
    </w:p>
    <w:p w14:paraId="7FA73B24">
      <w:pPr>
        <w:pStyle w:val="4"/>
        <w:spacing w:before="0" w:after="0" w:line="360" w:lineRule="exact"/>
        <w:ind w:firstLine="945" w:firstLineChars="450"/>
        <w:jc w:val="right"/>
        <w:rPr>
          <w:b w:val="0"/>
          <w:bCs w:val="0"/>
          <w:kern w:val="2"/>
          <w:sz w:val="21"/>
          <w:szCs w:val="21"/>
        </w:rPr>
      </w:pPr>
      <w:r>
        <w:rPr>
          <w:rFonts w:hint="eastAsia"/>
          <w:sz w:val="21"/>
          <w:szCs w:val="21"/>
        </w:rPr>
        <w:t>报价单位：人民币元</w:t>
      </w:r>
    </w:p>
    <w:tbl>
      <w:tblPr>
        <w:tblStyle w:val="15"/>
        <w:tblW w:w="4144" w:type="pct"/>
        <w:jc w:val="center"/>
        <w:tblLayout w:type="autofit"/>
        <w:tblCellMar>
          <w:top w:w="0" w:type="dxa"/>
          <w:left w:w="108" w:type="dxa"/>
          <w:bottom w:w="0" w:type="dxa"/>
          <w:right w:w="108" w:type="dxa"/>
        </w:tblCellMar>
      </w:tblPr>
      <w:tblGrid>
        <w:gridCol w:w="757"/>
        <w:gridCol w:w="2952"/>
        <w:gridCol w:w="737"/>
        <w:gridCol w:w="735"/>
        <w:gridCol w:w="735"/>
        <w:gridCol w:w="2251"/>
      </w:tblGrid>
      <w:tr w14:paraId="5165790F">
        <w:tblPrEx>
          <w:tblCellMar>
            <w:top w:w="0" w:type="dxa"/>
            <w:left w:w="108" w:type="dxa"/>
            <w:bottom w:w="0" w:type="dxa"/>
            <w:right w:w="108" w:type="dxa"/>
          </w:tblCellMar>
        </w:tblPrEx>
        <w:trPr>
          <w:trHeight w:val="459"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14:paraId="023A82AF">
            <w:pPr>
              <w:widowControl/>
              <w:spacing w:line="360" w:lineRule="exact"/>
              <w:jc w:val="center"/>
              <w:rPr>
                <w:rFonts w:ascii="宋体" w:hAnsi="宋体" w:cs="宋体"/>
                <w:kern w:val="0"/>
                <w:szCs w:val="21"/>
              </w:rPr>
            </w:pPr>
            <w:r>
              <w:rPr>
                <w:rFonts w:hint="eastAsia" w:ascii="宋体" w:hAnsi="宋体" w:cs="宋体"/>
                <w:kern w:val="0"/>
                <w:szCs w:val="21"/>
              </w:rPr>
              <w:t>序号</w:t>
            </w:r>
          </w:p>
        </w:tc>
        <w:tc>
          <w:tcPr>
            <w:tcW w:w="1807" w:type="pct"/>
            <w:tcBorders>
              <w:top w:val="single" w:color="auto" w:sz="4" w:space="0"/>
              <w:left w:val="nil"/>
              <w:bottom w:val="single" w:color="auto" w:sz="4" w:space="0"/>
              <w:right w:val="single" w:color="auto" w:sz="4" w:space="0"/>
            </w:tcBorders>
            <w:vAlign w:val="center"/>
          </w:tcPr>
          <w:p w14:paraId="1DB54A4E">
            <w:pPr>
              <w:spacing w:line="360" w:lineRule="exact"/>
              <w:jc w:val="center"/>
              <w:rPr>
                <w:rFonts w:ascii="宋体" w:hAnsi="宋体" w:cs="宋体"/>
                <w:kern w:val="0"/>
                <w:szCs w:val="21"/>
              </w:rPr>
            </w:pPr>
            <w:r>
              <w:rPr>
                <w:rFonts w:hint="eastAsia" w:ascii="宋体" w:hAnsi="宋体" w:cs="宋体"/>
                <w:b/>
                <w:bCs/>
                <w:color w:val="000000"/>
                <w:kern w:val="0"/>
                <w:sz w:val="22"/>
                <w:szCs w:val="22"/>
              </w:rPr>
              <w:t>项目名称</w:t>
            </w:r>
          </w:p>
        </w:tc>
        <w:tc>
          <w:tcPr>
            <w:tcW w:w="451" w:type="pct"/>
            <w:tcBorders>
              <w:top w:val="single" w:color="auto" w:sz="4" w:space="0"/>
              <w:left w:val="single" w:color="auto" w:sz="4" w:space="0"/>
              <w:bottom w:val="single" w:color="auto" w:sz="4" w:space="0"/>
              <w:right w:val="single" w:color="auto" w:sz="4" w:space="0"/>
            </w:tcBorders>
            <w:vAlign w:val="center"/>
          </w:tcPr>
          <w:p w14:paraId="15CADAD8">
            <w:pPr>
              <w:widowControl/>
              <w:spacing w:line="360" w:lineRule="exact"/>
              <w:jc w:val="center"/>
              <w:rPr>
                <w:rFonts w:ascii="宋体" w:hAnsi="宋体" w:cs="宋体"/>
                <w:kern w:val="0"/>
                <w:szCs w:val="21"/>
              </w:rPr>
            </w:pPr>
            <w:r>
              <w:rPr>
                <w:rFonts w:hint="eastAsia" w:ascii="宋体" w:hAnsi="宋体" w:cs="宋体"/>
                <w:kern w:val="0"/>
                <w:szCs w:val="21"/>
              </w:rPr>
              <w:t>单位</w:t>
            </w:r>
          </w:p>
        </w:tc>
        <w:tc>
          <w:tcPr>
            <w:tcW w:w="450" w:type="pct"/>
            <w:tcBorders>
              <w:top w:val="single" w:color="auto" w:sz="4" w:space="0"/>
              <w:left w:val="nil"/>
              <w:bottom w:val="single" w:color="auto" w:sz="4" w:space="0"/>
              <w:right w:val="single" w:color="auto" w:sz="4" w:space="0"/>
            </w:tcBorders>
            <w:noWrap/>
            <w:vAlign w:val="center"/>
          </w:tcPr>
          <w:p w14:paraId="34D9280A">
            <w:pPr>
              <w:widowControl/>
              <w:spacing w:line="360" w:lineRule="exact"/>
              <w:jc w:val="center"/>
              <w:rPr>
                <w:rFonts w:ascii="宋体" w:hAnsi="宋体" w:cs="宋体"/>
                <w:kern w:val="0"/>
                <w:szCs w:val="21"/>
              </w:rPr>
            </w:pPr>
            <w:r>
              <w:rPr>
                <w:rFonts w:hint="eastAsia" w:ascii="宋体" w:hAnsi="宋体" w:cs="宋体"/>
                <w:kern w:val="0"/>
                <w:szCs w:val="21"/>
              </w:rPr>
              <w:t>数量</w:t>
            </w:r>
          </w:p>
        </w:tc>
        <w:tc>
          <w:tcPr>
            <w:tcW w:w="450" w:type="pct"/>
            <w:tcBorders>
              <w:top w:val="single" w:color="auto" w:sz="4" w:space="0"/>
              <w:left w:val="nil"/>
              <w:bottom w:val="single" w:color="auto" w:sz="4" w:space="0"/>
              <w:right w:val="single" w:color="auto" w:sz="4" w:space="0"/>
            </w:tcBorders>
            <w:noWrap/>
            <w:vAlign w:val="center"/>
          </w:tcPr>
          <w:p w14:paraId="7E281F69">
            <w:pPr>
              <w:widowControl/>
              <w:spacing w:line="360" w:lineRule="exact"/>
              <w:jc w:val="center"/>
              <w:rPr>
                <w:rFonts w:ascii="宋体" w:hAnsi="宋体" w:cs="宋体"/>
                <w:kern w:val="0"/>
                <w:szCs w:val="21"/>
              </w:rPr>
            </w:pPr>
            <w:r>
              <w:rPr>
                <w:rFonts w:hint="eastAsia" w:ascii="宋体" w:hAnsi="宋体" w:cs="宋体"/>
                <w:kern w:val="0"/>
                <w:szCs w:val="21"/>
              </w:rPr>
              <w:t>单价</w:t>
            </w:r>
          </w:p>
        </w:tc>
        <w:tc>
          <w:tcPr>
            <w:tcW w:w="1378" w:type="pct"/>
            <w:tcBorders>
              <w:top w:val="single" w:color="auto" w:sz="4" w:space="0"/>
              <w:left w:val="nil"/>
              <w:bottom w:val="single" w:color="auto" w:sz="4" w:space="0"/>
              <w:right w:val="single" w:color="auto" w:sz="4" w:space="0"/>
            </w:tcBorders>
            <w:vAlign w:val="center"/>
          </w:tcPr>
          <w:p w14:paraId="2C747A25">
            <w:pPr>
              <w:widowControl/>
              <w:spacing w:line="360" w:lineRule="exact"/>
              <w:jc w:val="center"/>
              <w:rPr>
                <w:rFonts w:ascii="宋体" w:hAnsi="宋体" w:cs="宋体"/>
                <w:kern w:val="0"/>
                <w:szCs w:val="21"/>
              </w:rPr>
            </w:pPr>
            <w:r>
              <w:rPr>
                <w:rFonts w:hint="eastAsia" w:ascii="宋体" w:hAnsi="宋体" w:cs="宋体"/>
                <w:kern w:val="0"/>
                <w:szCs w:val="21"/>
              </w:rPr>
              <w:t>合计</w:t>
            </w:r>
          </w:p>
        </w:tc>
      </w:tr>
      <w:tr w14:paraId="37717281">
        <w:tblPrEx>
          <w:tblCellMar>
            <w:top w:w="0" w:type="dxa"/>
            <w:left w:w="108" w:type="dxa"/>
            <w:bottom w:w="0" w:type="dxa"/>
            <w:right w:w="108" w:type="dxa"/>
          </w:tblCellMar>
        </w:tblPrEx>
        <w:trPr>
          <w:trHeight w:val="227" w:hRule="atLeast"/>
          <w:jc w:val="center"/>
        </w:trPr>
        <w:tc>
          <w:tcPr>
            <w:tcW w:w="464" w:type="pct"/>
            <w:tcBorders>
              <w:top w:val="nil"/>
              <w:left w:val="single" w:color="auto" w:sz="4" w:space="0"/>
              <w:bottom w:val="single" w:color="auto" w:sz="4" w:space="0"/>
              <w:right w:val="single" w:color="auto" w:sz="4" w:space="0"/>
            </w:tcBorders>
            <w:noWrap/>
            <w:vAlign w:val="center"/>
          </w:tcPr>
          <w:p w14:paraId="59D0AB3A">
            <w:pPr>
              <w:widowControl/>
              <w:spacing w:line="360" w:lineRule="exact"/>
              <w:jc w:val="center"/>
              <w:rPr>
                <w:rFonts w:ascii="宋体" w:hAnsi="宋体" w:cs="宋体"/>
                <w:kern w:val="0"/>
                <w:szCs w:val="21"/>
              </w:rPr>
            </w:pPr>
          </w:p>
        </w:tc>
        <w:tc>
          <w:tcPr>
            <w:tcW w:w="1807" w:type="pct"/>
            <w:tcBorders>
              <w:top w:val="nil"/>
              <w:left w:val="nil"/>
              <w:bottom w:val="single" w:color="auto" w:sz="4" w:space="0"/>
              <w:right w:val="single" w:color="auto" w:sz="4" w:space="0"/>
            </w:tcBorders>
            <w:vAlign w:val="center"/>
          </w:tcPr>
          <w:p w14:paraId="594A4EB9">
            <w:pPr>
              <w:spacing w:line="360" w:lineRule="exact"/>
              <w:jc w:val="center"/>
              <w:rPr>
                <w:rFonts w:ascii="宋体" w:hAnsi="宋体"/>
                <w:szCs w:val="21"/>
              </w:rPr>
            </w:pPr>
          </w:p>
        </w:tc>
        <w:tc>
          <w:tcPr>
            <w:tcW w:w="451" w:type="pct"/>
            <w:tcBorders>
              <w:top w:val="nil"/>
              <w:left w:val="single" w:color="auto" w:sz="4" w:space="0"/>
              <w:bottom w:val="single" w:color="auto" w:sz="4" w:space="0"/>
              <w:right w:val="single" w:color="auto" w:sz="4" w:space="0"/>
            </w:tcBorders>
            <w:vAlign w:val="center"/>
          </w:tcPr>
          <w:p w14:paraId="2C9D586F">
            <w:pPr>
              <w:spacing w:line="360" w:lineRule="exact"/>
              <w:jc w:val="center"/>
              <w:rPr>
                <w:rFonts w:ascii="宋体" w:hAnsi="宋体"/>
                <w:szCs w:val="21"/>
              </w:rPr>
            </w:pPr>
          </w:p>
        </w:tc>
        <w:tc>
          <w:tcPr>
            <w:tcW w:w="450" w:type="pct"/>
            <w:tcBorders>
              <w:top w:val="nil"/>
              <w:left w:val="nil"/>
              <w:bottom w:val="single" w:color="auto" w:sz="4" w:space="0"/>
              <w:right w:val="single" w:color="auto" w:sz="4" w:space="0"/>
            </w:tcBorders>
            <w:noWrap/>
            <w:vAlign w:val="center"/>
          </w:tcPr>
          <w:p w14:paraId="18268837">
            <w:pPr>
              <w:widowControl/>
              <w:spacing w:line="360" w:lineRule="exact"/>
              <w:jc w:val="center"/>
              <w:rPr>
                <w:rFonts w:ascii="宋体" w:hAnsi="宋体" w:cs="宋体"/>
                <w:kern w:val="0"/>
                <w:szCs w:val="21"/>
              </w:rPr>
            </w:pPr>
          </w:p>
        </w:tc>
        <w:tc>
          <w:tcPr>
            <w:tcW w:w="450" w:type="pct"/>
            <w:tcBorders>
              <w:top w:val="nil"/>
              <w:left w:val="nil"/>
              <w:bottom w:val="single" w:color="auto" w:sz="4" w:space="0"/>
              <w:right w:val="single" w:color="auto" w:sz="4" w:space="0"/>
            </w:tcBorders>
            <w:noWrap/>
            <w:vAlign w:val="center"/>
          </w:tcPr>
          <w:p w14:paraId="087C9E3B">
            <w:pPr>
              <w:spacing w:line="360" w:lineRule="exact"/>
              <w:jc w:val="center"/>
              <w:rPr>
                <w:rFonts w:ascii="宋体" w:hAnsi="宋体" w:cs="宋体"/>
                <w:kern w:val="0"/>
                <w:szCs w:val="21"/>
              </w:rPr>
            </w:pPr>
          </w:p>
        </w:tc>
        <w:tc>
          <w:tcPr>
            <w:tcW w:w="1378" w:type="pct"/>
            <w:tcBorders>
              <w:top w:val="nil"/>
              <w:left w:val="nil"/>
              <w:bottom w:val="single" w:color="auto" w:sz="4" w:space="0"/>
              <w:right w:val="single" w:color="auto" w:sz="4" w:space="0"/>
            </w:tcBorders>
            <w:vAlign w:val="center"/>
          </w:tcPr>
          <w:p w14:paraId="59C70CDF">
            <w:pPr>
              <w:widowControl/>
              <w:spacing w:line="360" w:lineRule="exact"/>
              <w:jc w:val="center"/>
              <w:rPr>
                <w:rFonts w:ascii="宋体" w:hAnsi="宋体" w:cs="宋体"/>
                <w:kern w:val="0"/>
                <w:szCs w:val="21"/>
              </w:rPr>
            </w:pPr>
          </w:p>
        </w:tc>
      </w:tr>
      <w:tr w14:paraId="6EFD80FD">
        <w:tblPrEx>
          <w:tblCellMar>
            <w:top w:w="0" w:type="dxa"/>
            <w:left w:w="108" w:type="dxa"/>
            <w:bottom w:w="0" w:type="dxa"/>
            <w:right w:w="108" w:type="dxa"/>
          </w:tblCellMar>
        </w:tblPrEx>
        <w:trPr>
          <w:trHeight w:val="227"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14:paraId="402142B2">
            <w:pPr>
              <w:widowControl/>
              <w:spacing w:line="360" w:lineRule="exact"/>
              <w:jc w:val="center"/>
              <w:rPr>
                <w:rFonts w:ascii="宋体" w:hAnsi="宋体" w:cs="宋体"/>
                <w:kern w:val="0"/>
                <w:szCs w:val="21"/>
              </w:rPr>
            </w:pPr>
          </w:p>
        </w:tc>
        <w:tc>
          <w:tcPr>
            <w:tcW w:w="1807" w:type="pct"/>
            <w:tcBorders>
              <w:top w:val="single" w:color="auto" w:sz="4" w:space="0"/>
              <w:left w:val="nil"/>
              <w:bottom w:val="single" w:color="auto" w:sz="4" w:space="0"/>
              <w:right w:val="single" w:color="auto" w:sz="4" w:space="0"/>
            </w:tcBorders>
            <w:vAlign w:val="center"/>
          </w:tcPr>
          <w:p w14:paraId="2EF0DE59">
            <w:pPr>
              <w:spacing w:line="360" w:lineRule="exact"/>
              <w:jc w:val="center"/>
              <w:rPr>
                <w:rFonts w:ascii="宋体" w:hAnsi="宋体"/>
                <w:szCs w:val="21"/>
              </w:rPr>
            </w:pPr>
          </w:p>
        </w:tc>
        <w:tc>
          <w:tcPr>
            <w:tcW w:w="451" w:type="pct"/>
            <w:tcBorders>
              <w:top w:val="single" w:color="auto" w:sz="4" w:space="0"/>
              <w:left w:val="single" w:color="auto" w:sz="4" w:space="0"/>
              <w:bottom w:val="single" w:color="auto" w:sz="4" w:space="0"/>
              <w:right w:val="single" w:color="auto" w:sz="4" w:space="0"/>
            </w:tcBorders>
            <w:vAlign w:val="center"/>
          </w:tcPr>
          <w:p w14:paraId="4E25F94B">
            <w:pPr>
              <w:spacing w:line="360" w:lineRule="exact"/>
              <w:jc w:val="center"/>
              <w:rPr>
                <w:rFonts w:ascii="宋体" w:hAnsi="宋体"/>
                <w:szCs w:val="21"/>
              </w:rPr>
            </w:pPr>
          </w:p>
        </w:tc>
        <w:tc>
          <w:tcPr>
            <w:tcW w:w="450" w:type="pct"/>
            <w:tcBorders>
              <w:top w:val="single" w:color="auto" w:sz="4" w:space="0"/>
              <w:left w:val="nil"/>
              <w:bottom w:val="single" w:color="auto" w:sz="4" w:space="0"/>
              <w:right w:val="single" w:color="auto" w:sz="4" w:space="0"/>
            </w:tcBorders>
            <w:noWrap/>
            <w:vAlign w:val="center"/>
          </w:tcPr>
          <w:p w14:paraId="3E9EAD68">
            <w:pPr>
              <w:widowControl/>
              <w:spacing w:line="360" w:lineRule="exact"/>
              <w:jc w:val="center"/>
              <w:rPr>
                <w:rFonts w:ascii="宋体" w:hAnsi="宋体" w:cs="宋体"/>
                <w:kern w:val="0"/>
                <w:szCs w:val="21"/>
              </w:rPr>
            </w:pPr>
          </w:p>
        </w:tc>
        <w:tc>
          <w:tcPr>
            <w:tcW w:w="450" w:type="pct"/>
            <w:tcBorders>
              <w:top w:val="single" w:color="auto" w:sz="4" w:space="0"/>
              <w:left w:val="nil"/>
              <w:bottom w:val="single" w:color="auto" w:sz="4" w:space="0"/>
              <w:right w:val="single" w:color="auto" w:sz="4" w:space="0"/>
            </w:tcBorders>
            <w:noWrap/>
            <w:vAlign w:val="center"/>
          </w:tcPr>
          <w:p w14:paraId="6381D733">
            <w:pPr>
              <w:spacing w:line="360" w:lineRule="exact"/>
              <w:jc w:val="center"/>
              <w:rPr>
                <w:rFonts w:ascii="宋体" w:hAnsi="宋体" w:cs="宋体"/>
                <w:kern w:val="0"/>
                <w:szCs w:val="21"/>
              </w:rPr>
            </w:pPr>
          </w:p>
        </w:tc>
        <w:tc>
          <w:tcPr>
            <w:tcW w:w="1378" w:type="pct"/>
            <w:tcBorders>
              <w:top w:val="single" w:color="auto" w:sz="4" w:space="0"/>
              <w:left w:val="nil"/>
              <w:bottom w:val="single" w:color="auto" w:sz="4" w:space="0"/>
              <w:right w:val="single" w:color="auto" w:sz="4" w:space="0"/>
            </w:tcBorders>
            <w:vAlign w:val="center"/>
          </w:tcPr>
          <w:p w14:paraId="23975DC9">
            <w:pPr>
              <w:widowControl/>
              <w:spacing w:line="360" w:lineRule="exact"/>
              <w:jc w:val="center"/>
              <w:rPr>
                <w:rFonts w:ascii="宋体" w:hAnsi="宋体" w:cs="宋体"/>
                <w:kern w:val="0"/>
                <w:szCs w:val="21"/>
              </w:rPr>
            </w:pPr>
          </w:p>
        </w:tc>
      </w:tr>
      <w:tr w14:paraId="1EAE175B">
        <w:tblPrEx>
          <w:tblCellMar>
            <w:top w:w="0" w:type="dxa"/>
            <w:left w:w="108" w:type="dxa"/>
            <w:bottom w:w="0" w:type="dxa"/>
            <w:right w:w="108" w:type="dxa"/>
          </w:tblCellMar>
        </w:tblPrEx>
        <w:trPr>
          <w:trHeight w:val="227"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14:paraId="0447F2B2">
            <w:pPr>
              <w:widowControl/>
              <w:spacing w:line="360" w:lineRule="exact"/>
              <w:jc w:val="center"/>
              <w:rPr>
                <w:rFonts w:ascii="宋体" w:hAnsi="宋体" w:cs="宋体"/>
                <w:kern w:val="0"/>
                <w:szCs w:val="21"/>
              </w:rPr>
            </w:pPr>
          </w:p>
        </w:tc>
        <w:tc>
          <w:tcPr>
            <w:tcW w:w="1807" w:type="pct"/>
            <w:tcBorders>
              <w:top w:val="single" w:color="auto" w:sz="4" w:space="0"/>
              <w:left w:val="nil"/>
              <w:bottom w:val="single" w:color="auto" w:sz="4" w:space="0"/>
              <w:right w:val="single" w:color="auto" w:sz="4" w:space="0"/>
            </w:tcBorders>
            <w:vAlign w:val="center"/>
          </w:tcPr>
          <w:p w14:paraId="67A4667C">
            <w:pPr>
              <w:spacing w:line="360" w:lineRule="exact"/>
              <w:jc w:val="center"/>
              <w:rPr>
                <w:rFonts w:ascii="宋体" w:hAnsi="宋体"/>
                <w:szCs w:val="21"/>
              </w:rPr>
            </w:pPr>
          </w:p>
        </w:tc>
        <w:tc>
          <w:tcPr>
            <w:tcW w:w="451" w:type="pct"/>
            <w:tcBorders>
              <w:top w:val="single" w:color="auto" w:sz="4" w:space="0"/>
              <w:left w:val="single" w:color="auto" w:sz="4" w:space="0"/>
              <w:bottom w:val="single" w:color="auto" w:sz="4" w:space="0"/>
              <w:right w:val="single" w:color="auto" w:sz="4" w:space="0"/>
            </w:tcBorders>
            <w:vAlign w:val="center"/>
          </w:tcPr>
          <w:p w14:paraId="6ABF071D">
            <w:pPr>
              <w:spacing w:line="360" w:lineRule="exact"/>
              <w:jc w:val="center"/>
              <w:rPr>
                <w:rFonts w:ascii="宋体" w:hAnsi="宋体"/>
                <w:szCs w:val="21"/>
              </w:rPr>
            </w:pPr>
          </w:p>
        </w:tc>
        <w:tc>
          <w:tcPr>
            <w:tcW w:w="450" w:type="pct"/>
            <w:tcBorders>
              <w:top w:val="single" w:color="auto" w:sz="4" w:space="0"/>
              <w:left w:val="nil"/>
              <w:bottom w:val="single" w:color="auto" w:sz="4" w:space="0"/>
              <w:right w:val="single" w:color="auto" w:sz="4" w:space="0"/>
            </w:tcBorders>
            <w:noWrap/>
            <w:vAlign w:val="center"/>
          </w:tcPr>
          <w:p w14:paraId="52FFB065">
            <w:pPr>
              <w:widowControl/>
              <w:spacing w:line="360" w:lineRule="exact"/>
              <w:jc w:val="center"/>
              <w:rPr>
                <w:rFonts w:ascii="宋体" w:hAnsi="宋体" w:cs="宋体"/>
                <w:kern w:val="0"/>
                <w:szCs w:val="21"/>
              </w:rPr>
            </w:pPr>
          </w:p>
        </w:tc>
        <w:tc>
          <w:tcPr>
            <w:tcW w:w="450" w:type="pct"/>
            <w:tcBorders>
              <w:top w:val="single" w:color="auto" w:sz="4" w:space="0"/>
              <w:left w:val="nil"/>
              <w:bottom w:val="single" w:color="auto" w:sz="4" w:space="0"/>
              <w:right w:val="single" w:color="auto" w:sz="4" w:space="0"/>
            </w:tcBorders>
            <w:noWrap/>
            <w:vAlign w:val="center"/>
          </w:tcPr>
          <w:p w14:paraId="68450721">
            <w:pPr>
              <w:spacing w:line="360" w:lineRule="exact"/>
              <w:jc w:val="center"/>
              <w:rPr>
                <w:rFonts w:ascii="宋体" w:hAnsi="宋体" w:cs="宋体"/>
                <w:kern w:val="0"/>
                <w:szCs w:val="21"/>
              </w:rPr>
            </w:pPr>
          </w:p>
        </w:tc>
        <w:tc>
          <w:tcPr>
            <w:tcW w:w="1378" w:type="pct"/>
            <w:tcBorders>
              <w:top w:val="single" w:color="auto" w:sz="4" w:space="0"/>
              <w:left w:val="nil"/>
              <w:bottom w:val="single" w:color="auto" w:sz="4" w:space="0"/>
              <w:right w:val="single" w:color="auto" w:sz="4" w:space="0"/>
            </w:tcBorders>
            <w:vAlign w:val="center"/>
          </w:tcPr>
          <w:p w14:paraId="7AFD915C">
            <w:pPr>
              <w:widowControl/>
              <w:spacing w:line="360" w:lineRule="exact"/>
              <w:jc w:val="center"/>
              <w:rPr>
                <w:rFonts w:ascii="宋体" w:hAnsi="宋体" w:cs="宋体"/>
                <w:kern w:val="0"/>
                <w:szCs w:val="21"/>
              </w:rPr>
            </w:pPr>
          </w:p>
        </w:tc>
      </w:tr>
    </w:tbl>
    <w:p w14:paraId="4BD925E7">
      <w:pPr>
        <w:widowControl/>
        <w:spacing w:line="360" w:lineRule="exact"/>
        <w:jc w:val="center"/>
        <w:rPr>
          <w:rFonts w:ascii="宋体" w:hAnsi="宋体" w:cs="宋体"/>
          <w:b/>
          <w:bCs/>
          <w:color w:val="000000"/>
          <w:kern w:val="0"/>
          <w:szCs w:val="21"/>
        </w:rPr>
      </w:pPr>
      <w:r>
        <w:rPr>
          <w:rFonts w:hint="eastAsia" w:ascii="宋体" w:hAnsi="宋体"/>
          <w:snapToGrid w:val="0"/>
          <w:color w:val="FF0000"/>
          <w:kern w:val="0"/>
          <w:szCs w:val="21"/>
        </w:rPr>
        <w:t>注：项目投标报价不得高于公示的控制金额，否则作投标无效处理。</w:t>
      </w:r>
    </w:p>
    <w:p w14:paraId="6375FC62">
      <w:pPr>
        <w:ind w:firstLine="480" w:firstLineChars="200"/>
        <w:rPr>
          <w:rFonts w:ascii="宋体" w:hAnsi="宋体"/>
          <w:b/>
          <w:sz w:val="24"/>
        </w:rPr>
      </w:pPr>
      <w:r>
        <w:rPr>
          <w:rFonts w:hint="eastAsia"/>
          <w:b/>
          <w:sz w:val="24"/>
        </w:rPr>
        <w:t>我公司所投核心产品的品牌为：</w:t>
      </w:r>
      <w:r>
        <w:rPr>
          <w:rFonts w:hint="eastAsia" w:ascii="宋体" w:hAnsi="宋体" w:cs="宋体"/>
          <w:kern w:val="0"/>
          <w:sz w:val="22"/>
          <w:u w:val="single"/>
        </w:rPr>
        <w:t xml:space="preserve"> </w:t>
      </w:r>
      <w:r>
        <w:rPr>
          <w:rFonts w:ascii="宋体" w:hAnsi="宋体" w:cs="宋体"/>
          <w:kern w:val="0"/>
          <w:sz w:val="22"/>
          <w:u w:val="single"/>
        </w:rPr>
        <w:t xml:space="preserve">              </w:t>
      </w:r>
      <w:r>
        <w:rPr>
          <w:rFonts w:hint="eastAsia"/>
          <w:b/>
          <w:sz w:val="24"/>
        </w:rPr>
        <w:t>。</w:t>
      </w:r>
    </w:p>
    <w:p w14:paraId="080DCB0B">
      <w:pPr>
        <w:ind w:firstLine="480" w:firstLineChars="200"/>
        <w:rPr>
          <w:rFonts w:ascii="宋体" w:hAnsi="宋体"/>
          <w:b/>
          <w:sz w:val="24"/>
        </w:rPr>
      </w:pPr>
    </w:p>
    <w:p w14:paraId="171CC77F">
      <w:pPr>
        <w:ind w:firstLine="480" w:firstLineChars="200"/>
        <w:rPr>
          <w:rFonts w:ascii="宋体" w:hAnsi="宋体"/>
          <w:sz w:val="24"/>
        </w:rPr>
      </w:pPr>
      <w:r>
        <w:rPr>
          <w:rFonts w:hint="eastAsia" w:ascii="宋体" w:hAnsi="宋体"/>
          <w:sz w:val="24"/>
        </w:rPr>
        <w:t>备注：招标文件未列明核心品牌的，投标人无需填写核心产品品牌。</w:t>
      </w:r>
    </w:p>
    <w:p w14:paraId="1BF15F9C">
      <w:pPr>
        <w:spacing w:line="360" w:lineRule="exact"/>
        <w:ind w:firstLine="630" w:firstLineChars="300"/>
        <w:rPr>
          <w:rFonts w:ascii="宋体" w:hAnsi="宋体"/>
          <w:b/>
          <w:color w:val="FF0000"/>
          <w:szCs w:val="21"/>
        </w:rPr>
      </w:pPr>
    </w:p>
    <w:p w14:paraId="03E7AE88">
      <w:pPr>
        <w:widowControl/>
        <w:jc w:val="left"/>
        <w:rPr>
          <w:rFonts w:ascii="宋体" w:hAnsi="宋体"/>
          <w:b/>
          <w:sz w:val="30"/>
          <w:szCs w:val="30"/>
        </w:rPr>
      </w:pPr>
    </w:p>
    <w:p w14:paraId="3BCF1EA8">
      <w:pPr>
        <w:widowControl/>
        <w:jc w:val="left"/>
        <w:rPr>
          <w:rFonts w:ascii="宋体" w:hAnsi="宋体"/>
          <w:b/>
          <w:sz w:val="30"/>
          <w:szCs w:val="30"/>
        </w:rPr>
      </w:pPr>
      <w:r>
        <w:rPr>
          <w:rFonts w:ascii="宋体" w:hAnsi="宋体"/>
          <w:b/>
          <w:sz w:val="30"/>
          <w:szCs w:val="30"/>
        </w:rPr>
        <w:br w:type="page"/>
      </w:r>
    </w:p>
    <w:p w14:paraId="48C32C4E">
      <w:pPr>
        <w:spacing w:line="360" w:lineRule="auto"/>
        <w:jc w:val="center"/>
        <w:rPr>
          <w:rFonts w:ascii="宋体" w:hAnsi="宋体" w:cs="宋体"/>
          <w:b/>
          <w:bCs/>
          <w:sz w:val="28"/>
        </w:rPr>
      </w:pPr>
      <w:bookmarkStart w:id="14" w:name="_Toc45995264"/>
      <w:r>
        <w:rPr>
          <w:rFonts w:hint="eastAsia" w:ascii="宋体" w:hAnsi="宋体" w:cs="宋体"/>
          <w:b/>
          <w:bCs/>
          <w:sz w:val="28"/>
        </w:rPr>
        <w:t>技术规格偏离表</w:t>
      </w:r>
    </w:p>
    <w:p w14:paraId="2DBF63AE">
      <w:pPr>
        <w:spacing w:line="360" w:lineRule="auto"/>
        <w:rPr>
          <w:rFonts w:ascii="宋体" w:hAnsi="宋体" w:cs="宋体"/>
          <w:sz w:val="24"/>
          <w:u w:val="single"/>
        </w:rPr>
      </w:pPr>
      <w:r>
        <w:rPr>
          <w:rFonts w:hint="eastAsia" w:ascii="宋体" w:hAnsi="宋体" w:cs="宋体"/>
          <w:sz w:val="24"/>
        </w:rPr>
        <w:t xml:space="preserve">项目名称：                                  招标编号：                </w:t>
      </w:r>
      <w:r>
        <w:rPr>
          <w:rFonts w:hint="eastAsia" w:ascii="宋体" w:hAnsi="宋体" w:cs="宋体"/>
          <w:sz w:val="24"/>
          <w:u w:val="single"/>
        </w:rPr>
        <w:t xml:space="preserve">   </w:t>
      </w:r>
    </w:p>
    <w:tbl>
      <w:tblPr>
        <w:tblStyle w:val="15"/>
        <w:tblW w:w="9060" w:type="dxa"/>
        <w:jc w:val="center"/>
        <w:tblLayout w:type="fixed"/>
        <w:tblCellMar>
          <w:top w:w="0" w:type="dxa"/>
          <w:left w:w="108" w:type="dxa"/>
          <w:bottom w:w="0" w:type="dxa"/>
          <w:right w:w="108" w:type="dxa"/>
        </w:tblCellMar>
      </w:tblPr>
      <w:tblGrid>
        <w:gridCol w:w="1891"/>
        <w:gridCol w:w="2535"/>
        <w:gridCol w:w="2220"/>
        <w:gridCol w:w="1387"/>
        <w:gridCol w:w="1027"/>
      </w:tblGrid>
      <w:tr w14:paraId="36983152">
        <w:tblPrEx>
          <w:tblCellMar>
            <w:top w:w="0" w:type="dxa"/>
            <w:left w:w="108" w:type="dxa"/>
            <w:bottom w:w="0" w:type="dxa"/>
            <w:right w:w="108" w:type="dxa"/>
          </w:tblCellMar>
        </w:tblPrEx>
        <w:trPr>
          <w:trHeight w:val="510"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4D676A38">
            <w:pPr>
              <w:widowControl/>
              <w:jc w:val="center"/>
              <w:rPr>
                <w:rFonts w:ascii="宋体" w:hAnsi="宋体" w:cs="宋体"/>
                <w:b/>
                <w:bCs/>
                <w:kern w:val="0"/>
                <w:sz w:val="22"/>
              </w:rPr>
            </w:pPr>
            <w:r>
              <w:rPr>
                <w:rFonts w:hint="eastAsia" w:ascii="宋体" w:hAnsi="宋体" w:cs="宋体"/>
                <w:b/>
                <w:bCs/>
                <w:kern w:val="0"/>
                <w:sz w:val="22"/>
              </w:rPr>
              <w:t>招标文件条目号</w:t>
            </w:r>
          </w:p>
        </w:tc>
        <w:tc>
          <w:tcPr>
            <w:tcW w:w="2535" w:type="dxa"/>
            <w:tcBorders>
              <w:top w:val="single" w:color="auto" w:sz="8" w:space="0"/>
              <w:left w:val="nil"/>
              <w:bottom w:val="single" w:color="auto" w:sz="8" w:space="0"/>
              <w:right w:val="single" w:color="auto" w:sz="8" w:space="0"/>
            </w:tcBorders>
            <w:vAlign w:val="center"/>
          </w:tcPr>
          <w:p w14:paraId="36FC6439">
            <w:pPr>
              <w:widowControl/>
              <w:jc w:val="center"/>
              <w:rPr>
                <w:rFonts w:ascii="宋体" w:hAnsi="宋体" w:cs="宋体"/>
                <w:b/>
                <w:bCs/>
                <w:kern w:val="0"/>
                <w:sz w:val="22"/>
              </w:rPr>
            </w:pPr>
            <w:r>
              <w:rPr>
                <w:rFonts w:hint="eastAsia" w:ascii="宋体" w:hAnsi="宋体" w:cs="宋体"/>
                <w:b/>
                <w:bCs/>
                <w:kern w:val="0"/>
                <w:sz w:val="22"/>
              </w:rPr>
              <w:t>招标技术要求</w:t>
            </w:r>
          </w:p>
        </w:tc>
        <w:tc>
          <w:tcPr>
            <w:tcW w:w="2220" w:type="dxa"/>
            <w:tcBorders>
              <w:top w:val="single" w:color="auto" w:sz="8" w:space="0"/>
              <w:left w:val="nil"/>
              <w:bottom w:val="single" w:color="auto" w:sz="8" w:space="0"/>
              <w:right w:val="single" w:color="auto" w:sz="8" w:space="0"/>
            </w:tcBorders>
            <w:vAlign w:val="center"/>
          </w:tcPr>
          <w:p w14:paraId="43E7E474">
            <w:pPr>
              <w:jc w:val="center"/>
              <w:rPr>
                <w:rFonts w:ascii="宋体" w:hAnsi="宋体" w:cs="宋体"/>
                <w:b/>
                <w:szCs w:val="21"/>
              </w:rPr>
            </w:pPr>
            <w:r>
              <w:rPr>
                <w:rFonts w:hint="eastAsia" w:ascii="宋体" w:hAnsi="宋体" w:cs="宋体"/>
                <w:b/>
                <w:szCs w:val="21"/>
              </w:rPr>
              <w:t>投标响应</w:t>
            </w:r>
          </w:p>
        </w:tc>
        <w:tc>
          <w:tcPr>
            <w:tcW w:w="1387" w:type="dxa"/>
            <w:tcBorders>
              <w:top w:val="single" w:color="auto" w:sz="8" w:space="0"/>
              <w:left w:val="nil"/>
              <w:bottom w:val="single" w:color="auto" w:sz="8" w:space="0"/>
              <w:right w:val="single" w:color="auto" w:sz="8" w:space="0"/>
            </w:tcBorders>
            <w:vAlign w:val="center"/>
          </w:tcPr>
          <w:p w14:paraId="78EB0519">
            <w:pPr>
              <w:jc w:val="center"/>
              <w:rPr>
                <w:rFonts w:ascii="宋体" w:hAnsi="宋体" w:cs="宋体"/>
                <w:b/>
                <w:szCs w:val="21"/>
              </w:rPr>
            </w:pPr>
            <w:r>
              <w:rPr>
                <w:rFonts w:hint="eastAsia" w:ascii="宋体" w:hAnsi="宋体" w:cs="宋体"/>
                <w:b/>
                <w:szCs w:val="21"/>
              </w:rPr>
              <w:t>偏离情况</w:t>
            </w:r>
          </w:p>
        </w:tc>
        <w:tc>
          <w:tcPr>
            <w:tcW w:w="1027" w:type="dxa"/>
            <w:tcBorders>
              <w:top w:val="single" w:color="auto" w:sz="8" w:space="0"/>
              <w:left w:val="nil"/>
              <w:bottom w:val="single" w:color="auto" w:sz="8" w:space="0"/>
              <w:right w:val="single" w:color="auto" w:sz="8" w:space="0"/>
            </w:tcBorders>
            <w:vAlign w:val="center"/>
          </w:tcPr>
          <w:p w14:paraId="0FBF25A8">
            <w:pPr>
              <w:jc w:val="center"/>
              <w:rPr>
                <w:rFonts w:ascii="宋体" w:hAnsi="宋体" w:cs="宋体"/>
                <w:b/>
                <w:szCs w:val="21"/>
              </w:rPr>
            </w:pPr>
            <w:r>
              <w:rPr>
                <w:rFonts w:hint="eastAsia" w:ascii="宋体" w:hAnsi="宋体" w:cs="宋体"/>
                <w:b/>
                <w:szCs w:val="21"/>
              </w:rPr>
              <w:t>说明</w:t>
            </w:r>
          </w:p>
        </w:tc>
      </w:tr>
      <w:tr w14:paraId="00B24374">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1C16B441">
            <w:pPr>
              <w:widowControl/>
              <w:jc w:val="center"/>
              <w:rPr>
                <w:rFonts w:ascii="宋体" w:hAnsi="宋体" w:cs="宋体"/>
                <w:b/>
                <w:bCs/>
                <w:kern w:val="0"/>
                <w:sz w:val="22"/>
              </w:rPr>
            </w:pPr>
            <w:r>
              <w:rPr>
                <w:rFonts w:hint="eastAsia" w:ascii="宋体" w:hAnsi="宋体" w:cs="宋体"/>
                <w:b/>
                <w:bCs/>
                <w:kern w:val="0"/>
                <w:sz w:val="22"/>
              </w:rPr>
              <w:t>1</w:t>
            </w:r>
          </w:p>
        </w:tc>
        <w:tc>
          <w:tcPr>
            <w:tcW w:w="2535" w:type="dxa"/>
            <w:tcBorders>
              <w:top w:val="single" w:color="auto" w:sz="8" w:space="0"/>
              <w:left w:val="nil"/>
              <w:bottom w:val="single" w:color="auto" w:sz="8" w:space="0"/>
              <w:right w:val="single" w:color="auto" w:sz="8" w:space="0"/>
            </w:tcBorders>
            <w:vAlign w:val="center"/>
          </w:tcPr>
          <w:p w14:paraId="105AA6AA">
            <w:pPr>
              <w:widowControl/>
              <w:jc w:val="center"/>
              <w:rPr>
                <w:rFonts w:ascii="宋体" w:hAnsi="宋体" w:cs="宋体"/>
                <w:kern w:val="0"/>
                <w:szCs w:val="21"/>
              </w:rPr>
            </w:pPr>
            <w:r>
              <w:rPr>
                <w:rFonts w:hint="eastAsia" w:ascii="宋体" w:hAnsi="宋体" w:cs="宋体"/>
                <w:b/>
                <w:bCs/>
                <w:kern w:val="0"/>
                <w:szCs w:val="21"/>
              </w:rPr>
              <w:t>请投标人自行从</w:t>
            </w:r>
            <w:r>
              <w:rPr>
                <w:rFonts w:hint="eastAsia" w:ascii="宋体" w:hAnsi="宋体" w:cs="宋体"/>
                <w:b/>
                <w:szCs w:val="21"/>
              </w:rPr>
              <w:t>第二章 招标项目需求中具体技术要</w:t>
            </w:r>
            <w:r>
              <w:rPr>
                <w:rFonts w:hint="eastAsia" w:ascii="宋体" w:hAnsi="宋体" w:cs="宋体"/>
                <w:b/>
                <w:bCs/>
                <w:szCs w:val="21"/>
              </w:rPr>
              <w:t>求</w:t>
            </w:r>
            <w:r>
              <w:rPr>
                <w:rFonts w:hint="eastAsia" w:ascii="宋体" w:hAnsi="宋体" w:cs="宋体"/>
                <w:b/>
                <w:bCs/>
                <w:kern w:val="0"/>
                <w:szCs w:val="21"/>
              </w:rPr>
              <w:t>内容复制</w:t>
            </w:r>
          </w:p>
        </w:tc>
        <w:tc>
          <w:tcPr>
            <w:tcW w:w="2220" w:type="dxa"/>
            <w:tcBorders>
              <w:top w:val="single" w:color="auto" w:sz="8" w:space="0"/>
              <w:left w:val="nil"/>
              <w:bottom w:val="single" w:color="auto" w:sz="8" w:space="0"/>
              <w:right w:val="single" w:color="auto" w:sz="8" w:space="0"/>
            </w:tcBorders>
            <w:vAlign w:val="center"/>
          </w:tcPr>
          <w:p w14:paraId="595DB33F">
            <w:pPr>
              <w:spacing w:line="300" w:lineRule="exact"/>
              <w:jc w:val="center"/>
              <w:rPr>
                <w:rFonts w:ascii="宋体" w:hAnsi="宋体" w:cs="宋体"/>
                <w:b/>
                <w:bCs/>
                <w:kern w:val="0"/>
                <w:sz w:val="22"/>
              </w:rPr>
            </w:pPr>
            <w:r>
              <w:rPr>
                <w:rFonts w:hint="eastAsia" w:ascii="宋体" w:hAnsi="宋体" w:cs="宋体"/>
                <w:b/>
                <w:bCs/>
                <w:kern w:val="0"/>
                <w:szCs w:val="21"/>
              </w:rPr>
              <w:t>投标人根据实际情况在此处进行响应</w:t>
            </w:r>
          </w:p>
        </w:tc>
        <w:tc>
          <w:tcPr>
            <w:tcW w:w="1387" w:type="dxa"/>
            <w:tcBorders>
              <w:top w:val="single" w:color="auto" w:sz="8" w:space="0"/>
              <w:left w:val="nil"/>
              <w:bottom w:val="single" w:color="auto" w:sz="8" w:space="0"/>
              <w:right w:val="single" w:color="auto" w:sz="8" w:space="0"/>
            </w:tcBorders>
            <w:vAlign w:val="center"/>
          </w:tcPr>
          <w:p w14:paraId="3C9CDBDB">
            <w:pPr>
              <w:spacing w:line="300" w:lineRule="exact"/>
              <w:jc w:val="center"/>
              <w:rPr>
                <w:rFonts w:ascii="宋体" w:hAnsi="宋体" w:cs="宋体"/>
                <w:b/>
                <w:bCs/>
                <w:kern w:val="0"/>
                <w:sz w:val="22"/>
              </w:rPr>
            </w:pPr>
            <w:r>
              <w:rPr>
                <w:rFonts w:hint="eastAsia" w:ascii="宋体" w:hAnsi="宋体" w:cs="宋体"/>
                <w:b/>
                <w:bCs/>
                <w:kern w:val="0"/>
                <w:szCs w:val="21"/>
              </w:rPr>
              <w:t>填“正偏离”或“无偏离”或“负偏离”</w:t>
            </w:r>
          </w:p>
        </w:tc>
        <w:tc>
          <w:tcPr>
            <w:tcW w:w="1027" w:type="dxa"/>
            <w:tcBorders>
              <w:top w:val="single" w:color="auto" w:sz="8" w:space="0"/>
              <w:left w:val="nil"/>
              <w:bottom w:val="single" w:color="auto" w:sz="8" w:space="0"/>
              <w:right w:val="single" w:color="auto" w:sz="8" w:space="0"/>
            </w:tcBorders>
            <w:vAlign w:val="center"/>
          </w:tcPr>
          <w:p w14:paraId="186E8DA2">
            <w:pPr>
              <w:widowControl/>
              <w:jc w:val="center"/>
              <w:rPr>
                <w:rFonts w:ascii="宋体" w:hAnsi="宋体" w:cs="宋体"/>
                <w:kern w:val="0"/>
                <w:sz w:val="22"/>
              </w:rPr>
            </w:pPr>
          </w:p>
        </w:tc>
      </w:tr>
      <w:tr w14:paraId="5BA13206">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32612410">
            <w:pPr>
              <w:widowControl/>
              <w:jc w:val="center"/>
              <w:rPr>
                <w:rFonts w:ascii="宋体" w:hAnsi="宋体" w:cs="宋体"/>
                <w:b/>
                <w:bCs/>
                <w:kern w:val="0"/>
                <w:sz w:val="22"/>
              </w:rPr>
            </w:pPr>
            <w:r>
              <w:rPr>
                <w:rFonts w:hint="eastAsia" w:ascii="宋体" w:hAnsi="宋体" w:cs="宋体"/>
                <w:b/>
                <w:bCs/>
                <w:kern w:val="0"/>
                <w:sz w:val="22"/>
              </w:rPr>
              <w:t>2</w:t>
            </w:r>
          </w:p>
        </w:tc>
        <w:tc>
          <w:tcPr>
            <w:tcW w:w="2535" w:type="dxa"/>
            <w:tcBorders>
              <w:top w:val="single" w:color="auto" w:sz="8" w:space="0"/>
              <w:left w:val="nil"/>
              <w:bottom w:val="single" w:color="auto" w:sz="8" w:space="0"/>
              <w:right w:val="single" w:color="auto" w:sz="8" w:space="0"/>
            </w:tcBorders>
            <w:vAlign w:val="center"/>
          </w:tcPr>
          <w:p w14:paraId="112EB1B7">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14:paraId="1E26BF41">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14:paraId="308FD531">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14:paraId="7F42D3BF">
            <w:pPr>
              <w:widowControl/>
              <w:jc w:val="center"/>
              <w:rPr>
                <w:rFonts w:ascii="宋体" w:hAnsi="宋体" w:cs="宋体"/>
                <w:kern w:val="0"/>
                <w:sz w:val="22"/>
              </w:rPr>
            </w:pPr>
          </w:p>
        </w:tc>
      </w:tr>
      <w:tr w14:paraId="1018E94A">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7C9F37FF">
            <w:pPr>
              <w:widowControl/>
              <w:jc w:val="center"/>
              <w:rPr>
                <w:rFonts w:ascii="宋体" w:hAnsi="宋体" w:cs="宋体"/>
                <w:b/>
                <w:bCs/>
                <w:kern w:val="0"/>
                <w:sz w:val="22"/>
              </w:rPr>
            </w:pPr>
            <w:r>
              <w:rPr>
                <w:rFonts w:hint="eastAsia" w:ascii="宋体" w:hAnsi="宋体" w:cs="宋体"/>
                <w:b/>
                <w:bCs/>
                <w:kern w:val="0"/>
                <w:sz w:val="22"/>
              </w:rPr>
              <w:t>3</w:t>
            </w:r>
          </w:p>
        </w:tc>
        <w:tc>
          <w:tcPr>
            <w:tcW w:w="2535" w:type="dxa"/>
            <w:tcBorders>
              <w:top w:val="single" w:color="auto" w:sz="8" w:space="0"/>
              <w:left w:val="nil"/>
              <w:bottom w:val="single" w:color="auto" w:sz="8" w:space="0"/>
              <w:right w:val="single" w:color="auto" w:sz="8" w:space="0"/>
            </w:tcBorders>
            <w:vAlign w:val="center"/>
          </w:tcPr>
          <w:p w14:paraId="66EBA9A0">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14:paraId="3D8FCE3F">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14:paraId="01D5A2D8">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14:paraId="394135EB">
            <w:pPr>
              <w:widowControl/>
              <w:jc w:val="center"/>
              <w:rPr>
                <w:rFonts w:ascii="宋体" w:hAnsi="宋体" w:cs="宋体"/>
                <w:kern w:val="0"/>
                <w:sz w:val="22"/>
              </w:rPr>
            </w:pPr>
          </w:p>
        </w:tc>
      </w:tr>
      <w:tr w14:paraId="0879122B">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0C70A2FD">
            <w:pPr>
              <w:widowControl/>
              <w:jc w:val="center"/>
              <w:rPr>
                <w:rFonts w:ascii="宋体" w:hAnsi="宋体" w:cs="宋体"/>
                <w:b/>
                <w:bCs/>
                <w:kern w:val="0"/>
                <w:sz w:val="22"/>
              </w:rPr>
            </w:pPr>
            <w:r>
              <w:rPr>
                <w:rFonts w:hint="eastAsia" w:ascii="宋体" w:hAnsi="宋体" w:cs="宋体"/>
                <w:b/>
                <w:bCs/>
                <w:kern w:val="0"/>
                <w:sz w:val="22"/>
              </w:rPr>
              <w:t>...</w:t>
            </w:r>
          </w:p>
        </w:tc>
        <w:tc>
          <w:tcPr>
            <w:tcW w:w="2535" w:type="dxa"/>
            <w:tcBorders>
              <w:top w:val="single" w:color="auto" w:sz="8" w:space="0"/>
              <w:left w:val="nil"/>
              <w:bottom w:val="single" w:color="auto" w:sz="8" w:space="0"/>
              <w:right w:val="single" w:color="auto" w:sz="8" w:space="0"/>
            </w:tcBorders>
            <w:vAlign w:val="center"/>
          </w:tcPr>
          <w:p w14:paraId="3C2DC8AB">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14:paraId="7EF9B50A">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14:paraId="71763EA8">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14:paraId="56F8A324">
            <w:pPr>
              <w:widowControl/>
              <w:jc w:val="center"/>
              <w:rPr>
                <w:rFonts w:ascii="宋体" w:hAnsi="宋体" w:cs="宋体"/>
                <w:kern w:val="0"/>
                <w:sz w:val="22"/>
              </w:rPr>
            </w:pPr>
          </w:p>
        </w:tc>
      </w:tr>
    </w:tbl>
    <w:p w14:paraId="1C4C54BF">
      <w:pPr>
        <w:spacing w:line="360" w:lineRule="auto"/>
        <w:jc w:val="left"/>
        <w:rPr>
          <w:rFonts w:ascii="宋体" w:hAnsi="宋体" w:cs="宋体"/>
          <w:sz w:val="24"/>
          <w:szCs w:val="28"/>
        </w:rPr>
      </w:pPr>
    </w:p>
    <w:p w14:paraId="500972AE">
      <w:pPr>
        <w:spacing w:line="360" w:lineRule="auto"/>
        <w:jc w:val="left"/>
        <w:rPr>
          <w:rFonts w:ascii="宋体" w:hAnsi="宋体" w:cs="宋体"/>
          <w:bCs/>
          <w:szCs w:val="21"/>
          <w:u w:val="single"/>
        </w:rPr>
      </w:pPr>
      <w:r>
        <w:rPr>
          <w:rFonts w:hint="eastAsia" w:ascii="宋体" w:hAnsi="宋体" w:cs="宋体"/>
          <w:bCs/>
          <w:szCs w:val="21"/>
        </w:rPr>
        <w:t>注：1、</w:t>
      </w:r>
      <w:r>
        <w:rPr>
          <w:rFonts w:hint="eastAsia" w:ascii="宋体" w:hAnsi="宋体" w:cs="宋体"/>
          <w:bCs/>
          <w:szCs w:val="21"/>
          <w:u w:val="single"/>
        </w:rPr>
        <w:t>投标人应对照招标文件技术规格（详见招标文件“</w:t>
      </w:r>
      <w:r>
        <w:rPr>
          <w:rFonts w:hint="eastAsia" w:ascii="宋体" w:hAnsi="宋体" w:cs="宋体"/>
          <w:b/>
          <w:szCs w:val="21"/>
          <w:u w:val="single"/>
        </w:rPr>
        <w:t>第一册 专用条款 第二章 招标项目需求 中 具体技术要</w:t>
      </w:r>
      <w:r>
        <w:rPr>
          <w:rFonts w:hint="eastAsia" w:ascii="宋体" w:hAnsi="宋体" w:cs="宋体"/>
          <w:b/>
          <w:bCs/>
          <w:szCs w:val="21"/>
          <w:u w:val="single"/>
        </w:rPr>
        <w:t>求</w:t>
      </w:r>
      <w:r>
        <w:rPr>
          <w:rFonts w:hint="eastAsia" w:ascii="宋体" w:hAnsi="宋体" w:cs="宋体"/>
          <w:bCs/>
          <w:szCs w:val="21"/>
          <w:u w:val="single"/>
        </w:rPr>
        <w:t>”）条目号逐项填写，不得有任何遗漏，"投标响应"一栏必须详细填写投标产品的具体参数，否则评审委员会有权认定为不合格响应。</w:t>
      </w:r>
    </w:p>
    <w:p w14:paraId="269C3A48">
      <w:pPr>
        <w:spacing w:line="360" w:lineRule="auto"/>
        <w:ind w:firstLine="420" w:firstLineChars="200"/>
        <w:jc w:val="left"/>
        <w:rPr>
          <w:rFonts w:ascii="宋体" w:hAnsi="宋体" w:cs="宋体"/>
        </w:rPr>
      </w:pPr>
      <w:r>
        <w:rPr>
          <w:rFonts w:hint="eastAsia" w:ascii="宋体" w:hAnsi="宋体" w:cs="宋体"/>
          <w:szCs w:val="21"/>
        </w:rPr>
        <w:t>2、技术要求中标注“★”的条款为实质性要求和条件条款，投标文件对此项负偏离将导致不能通过符合性审查；标注“▲”的条款为评分时的关键指标，投标文件对此项负偏离不会导致投标无效；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14:paraId="57445B16">
      <w:pPr>
        <w:spacing w:line="360" w:lineRule="auto"/>
        <w:ind w:firstLine="420" w:firstLineChars="200"/>
        <w:jc w:val="left"/>
        <w:rPr>
          <w:rFonts w:ascii="宋体" w:hAnsi="宋体" w:cs="宋体"/>
          <w:szCs w:val="21"/>
        </w:rPr>
      </w:pPr>
      <w:r>
        <w:rPr>
          <w:rFonts w:hint="eastAsia" w:ascii="宋体" w:hAnsi="宋体" w:cs="宋体"/>
          <w:szCs w:val="21"/>
        </w:rPr>
        <w:t>3. 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28FB74BB">
      <w:pPr>
        <w:spacing w:line="360" w:lineRule="auto"/>
        <w:ind w:firstLine="420" w:firstLineChars="200"/>
        <w:jc w:val="left"/>
        <w:rPr>
          <w:rFonts w:ascii="宋体" w:hAnsi="宋体" w:cs="宋体"/>
          <w:szCs w:val="21"/>
        </w:rPr>
      </w:pPr>
      <w:r>
        <w:rPr>
          <w:rFonts w:hint="eastAsia" w:ascii="宋体" w:hAnsi="宋体" w:cs="宋体"/>
          <w:szCs w:val="21"/>
        </w:rPr>
        <w:t>4. 证明资料（均为原件复印件）的提供要求：</w:t>
      </w:r>
    </w:p>
    <w:p w14:paraId="5DDA56D9">
      <w:pPr>
        <w:spacing w:line="360" w:lineRule="auto"/>
        <w:ind w:firstLine="420" w:firstLineChars="200"/>
        <w:jc w:val="left"/>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4BE463F8">
      <w:pPr>
        <w:spacing w:line="360" w:lineRule="auto"/>
        <w:ind w:firstLine="420" w:firstLineChars="200"/>
        <w:jc w:val="left"/>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（2）我国政府机构出具的产品检验和核准证件应为证件正面、背面和附件标注的全部具体内容；产品检验和核准证件的尺寸和清晰度应该能够在电脑上被阅读、识别和判断。</w:t>
      </w:r>
    </w:p>
    <w:p w14:paraId="52B59B13">
      <w:pPr>
        <w:spacing w:line="360" w:lineRule="auto"/>
        <w:ind w:firstLine="420" w:firstLineChars="200"/>
        <w:jc w:val="left"/>
        <w:rPr>
          <w:rFonts w:ascii="宋体" w:hAnsi="宋体" w:cs="宋体"/>
          <w:szCs w:val="21"/>
        </w:rPr>
      </w:pPr>
      <w:r>
        <w:rPr>
          <w:rFonts w:hint="eastAsia" w:ascii="宋体" w:hAnsi="宋体" w:cs="宋体"/>
          <w:szCs w:val="21"/>
        </w:rPr>
        <w:t>未达到以上提供要求的，评审委员会有权认定为不合格响应的，其相关分数予以扣减或作废标处理。</w:t>
      </w:r>
    </w:p>
    <w:p w14:paraId="7974A63C">
      <w:pPr>
        <w:spacing w:line="360" w:lineRule="auto"/>
        <w:ind w:firstLine="420" w:firstLineChars="200"/>
        <w:jc w:val="left"/>
        <w:rPr>
          <w:rFonts w:ascii="宋体" w:hAnsi="宋体" w:cs="宋体"/>
          <w:szCs w:val="21"/>
        </w:rPr>
      </w:pPr>
      <w:r>
        <w:rPr>
          <w:rFonts w:hint="eastAsia" w:ascii="宋体" w:hAnsi="宋体" w:cs="宋体"/>
          <w:szCs w:val="21"/>
        </w:rPr>
        <w:t>5. 评审委员会有权对以谋取中标为目的的技术要求模糊响应（如有意照搬照抄招标文件的技术要求）或虚假响应予以认定，并视情况经集中采购机构报区政府采购监督管理部门予以处罚。</w:t>
      </w:r>
    </w:p>
    <w:p w14:paraId="34E39A5F">
      <w:pPr>
        <w:spacing w:line="360" w:lineRule="auto"/>
        <w:ind w:firstLine="420" w:firstLineChars="200"/>
        <w:jc w:val="left"/>
        <w:rPr>
          <w:rFonts w:ascii="宋体" w:hAnsi="宋体" w:cs="宋体"/>
          <w:szCs w:val="21"/>
        </w:rPr>
      </w:pPr>
      <w:r>
        <w:rPr>
          <w:rFonts w:hint="eastAsia" w:ascii="宋体" w:hAnsi="宋体" w:cs="宋体"/>
          <w:szCs w:val="21"/>
        </w:rPr>
        <w:t>6. 如有偏离，应在“偏离情况”栏内注明“有”，并在“说明”栏内予以说明；如无偏离，应在“偏离情况”栏内注明“无”。</w:t>
      </w:r>
    </w:p>
    <w:bookmarkEnd w:id="14"/>
    <w:p w14:paraId="6DE22DF4">
      <w:pPr>
        <w:spacing w:line="360" w:lineRule="auto"/>
        <w:ind w:firstLine="5040" w:firstLineChars="2400"/>
        <w:jc w:val="left"/>
        <w:rPr>
          <w:rFonts w:ascii="宋体" w:hAnsi="宋体" w:cs="宋体"/>
          <w:szCs w:val="21"/>
        </w:rPr>
      </w:pPr>
      <w:r>
        <w:rPr>
          <w:rFonts w:hint="eastAsia" w:ascii="宋体" w:hAnsi="宋体" w:cs="宋体"/>
          <w:szCs w:val="21"/>
        </w:rPr>
        <w:t>投标人（公章）：</w:t>
      </w:r>
    </w:p>
    <w:p w14:paraId="39364579">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14:paraId="3861D5ED">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14:paraId="27AC94A0">
      <w:pPr>
        <w:widowControl/>
        <w:jc w:val="left"/>
        <w:rPr>
          <w:rFonts w:ascii="宋体" w:hAnsi="宋体"/>
          <w:b/>
          <w:sz w:val="30"/>
          <w:szCs w:val="30"/>
        </w:rPr>
      </w:pPr>
    </w:p>
    <w:p w14:paraId="29547027">
      <w:pPr>
        <w:spacing w:line="360" w:lineRule="auto"/>
        <w:jc w:val="center"/>
        <w:rPr>
          <w:rFonts w:ascii="宋体" w:hAnsi="宋体" w:cs="宋体"/>
          <w:b/>
          <w:bCs/>
          <w:sz w:val="28"/>
        </w:rPr>
      </w:pPr>
      <w:r>
        <w:rPr>
          <w:rFonts w:ascii="宋体" w:hAnsi="宋体"/>
          <w:b/>
          <w:sz w:val="30"/>
          <w:szCs w:val="30"/>
        </w:rPr>
        <w:br w:type="page"/>
      </w:r>
      <w:r>
        <w:rPr>
          <w:rFonts w:hint="eastAsia" w:ascii="宋体" w:hAnsi="宋体" w:cs="宋体"/>
          <w:b/>
          <w:bCs/>
          <w:sz w:val="28"/>
        </w:rPr>
        <w:t>商务条款偏离表</w:t>
      </w:r>
    </w:p>
    <w:p w14:paraId="0C0D29AD">
      <w:pPr>
        <w:spacing w:line="360" w:lineRule="auto"/>
        <w:rPr>
          <w:rFonts w:ascii="宋体" w:hAnsi="宋体" w:cs="宋体"/>
          <w:sz w:val="24"/>
          <w:u w:val="single"/>
        </w:rPr>
      </w:pPr>
      <w:r>
        <w:rPr>
          <w:rFonts w:hint="eastAsia" w:ascii="宋体" w:hAnsi="宋体" w:cs="宋体"/>
          <w:sz w:val="24"/>
        </w:rPr>
        <w:t xml:space="preserve">项目名称：                                  招标编号：                </w:t>
      </w:r>
      <w:r>
        <w:rPr>
          <w:rFonts w:hint="eastAsia" w:ascii="宋体" w:hAnsi="宋体" w:cs="宋体"/>
          <w:sz w:val="24"/>
          <w:u w:val="single"/>
        </w:rPr>
        <w:t xml:space="preserve">   </w:t>
      </w:r>
    </w:p>
    <w:tbl>
      <w:tblPr>
        <w:tblStyle w:val="15"/>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3360"/>
        <w:gridCol w:w="1928"/>
        <w:gridCol w:w="1374"/>
        <w:gridCol w:w="568"/>
      </w:tblGrid>
      <w:tr w14:paraId="03AB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dxa"/>
            <w:vAlign w:val="center"/>
          </w:tcPr>
          <w:p w14:paraId="69DDF031">
            <w:pPr>
              <w:spacing w:line="360" w:lineRule="auto"/>
              <w:jc w:val="center"/>
              <w:rPr>
                <w:rFonts w:ascii="宋体" w:hAnsi="宋体" w:cs="宋体"/>
                <w:b/>
                <w:szCs w:val="21"/>
              </w:rPr>
            </w:pPr>
            <w:r>
              <w:rPr>
                <w:rFonts w:hint="eastAsia" w:ascii="宋体" w:hAnsi="宋体" w:cs="宋体"/>
                <w:b/>
                <w:bCs/>
                <w:kern w:val="0"/>
                <w:sz w:val="22"/>
              </w:rPr>
              <w:t>招标文件条目号</w:t>
            </w:r>
          </w:p>
        </w:tc>
        <w:tc>
          <w:tcPr>
            <w:tcW w:w="3360" w:type="dxa"/>
            <w:vAlign w:val="center"/>
          </w:tcPr>
          <w:p w14:paraId="60D7BD59">
            <w:pPr>
              <w:spacing w:line="360" w:lineRule="auto"/>
              <w:jc w:val="center"/>
              <w:rPr>
                <w:rFonts w:ascii="宋体" w:hAnsi="宋体" w:cs="宋体"/>
                <w:b/>
                <w:szCs w:val="21"/>
              </w:rPr>
            </w:pPr>
            <w:r>
              <w:rPr>
                <w:rFonts w:hint="eastAsia" w:ascii="宋体" w:hAnsi="宋体" w:cs="宋体"/>
                <w:b/>
                <w:szCs w:val="21"/>
              </w:rPr>
              <w:t>商务需求</w:t>
            </w:r>
          </w:p>
        </w:tc>
        <w:tc>
          <w:tcPr>
            <w:tcW w:w="1928" w:type="dxa"/>
            <w:vAlign w:val="center"/>
          </w:tcPr>
          <w:p w14:paraId="0CCC0B7C">
            <w:pPr>
              <w:jc w:val="center"/>
              <w:rPr>
                <w:rFonts w:ascii="宋体" w:hAnsi="宋体" w:cs="宋体"/>
                <w:b/>
                <w:szCs w:val="21"/>
              </w:rPr>
            </w:pPr>
            <w:r>
              <w:rPr>
                <w:rFonts w:hint="eastAsia" w:ascii="宋体" w:hAnsi="宋体" w:cs="宋体"/>
                <w:b/>
                <w:szCs w:val="21"/>
              </w:rPr>
              <w:t>投标响应</w:t>
            </w:r>
          </w:p>
        </w:tc>
        <w:tc>
          <w:tcPr>
            <w:tcW w:w="1374" w:type="dxa"/>
            <w:vAlign w:val="center"/>
          </w:tcPr>
          <w:p w14:paraId="1D8600B6">
            <w:pPr>
              <w:jc w:val="center"/>
              <w:rPr>
                <w:rFonts w:ascii="宋体" w:hAnsi="宋体" w:cs="宋体"/>
                <w:b/>
                <w:szCs w:val="21"/>
              </w:rPr>
            </w:pPr>
            <w:r>
              <w:rPr>
                <w:rFonts w:hint="eastAsia" w:ascii="宋体" w:hAnsi="宋体" w:cs="宋体"/>
                <w:b/>
                <w:szCs w:val="21"/>
              </w:rPr>
              <w:t>偏离情况</w:t>
            </w:r>
          </w:p>
        </w:tc>
        <w:tc>
          <w:tcPr>
            <w:tcW w:w="568" w:type="dxa"/>
            <w:vAlign w:val="center"/>
          </w:tcPr>
          <w:p w14:paraId="411FC3E6">
            <w:pPr>
              <w:jc w:val="center"/>
              <w:rPr>
                <w:rFonts w:ascii="宋体" w:hAnsi="宋体" w:cs="宋体"/>
                <w:b/>
                <w:szCs w:val="21"/>
              </w:rPr>
            </w:pPr>
            <w:r>
              <w:rPr>
                <w:rFonts w:hint="eastAsia" w:ascii="宋体" w:hAnsi="宋体" w:cs="宋体"/>
                <w:b/>
                <w:szCs w:val="21"/>
              </w:rPr>
              <w:t>说明</w:t>
            </w:r>
          </w:p>
        </w:tc>
      </w:tr>
      <w:tr w14:paraId="247F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936" w:type="dxa"/>
            <w:vAlign w:val="center"/>
          </w:tcPr>
          <w:p w14:paraId="652663C0">
            <w:pPr>
              <w:widowControl/>
              <w:jc w:val="center"/>
              <w:rPr>
                <w:rFonts w:ascii="宋体" w:hAnsi="宋体" w:cs="宋体"/>
                <w:b/>
                <w:bCs/>
                <w:szCs w:val="21"/>
              </w:rPr>
            </w:pPr>
            <w:r>
              <w:rPr>
                <w:rFonts w:hint="eastAsia" w:ascii="宋体" w:hAnsi="宋体" w:cs="宋体"/>
                <w:b/>
                <w:bCs/>
                <w:szCs w:val="21"/>
              </w:rPr>
              <w:t>1</w:t>
            </w:r>
          </w:p>
        </w:tc>
        <w:tc>
          <w:tcPr>
            <w:tcW w:w="3360" w:type="dxa"/>
            <w:vAlign w:val="center"/>
          </w:tcPr>
          <w:p w14:paraId="110CA998">
            <w:pPr>
              <w:spacing w:line="300" w:lineRule="exact"/>
              <w:jc w:val="center"/>
              <w:rPr>
                <w:rFonts w:ascii="宋体" w:hAnsi="宋体" w:cs="宋体"/>
                <w:b/>
                <w:szCs w:val="21"/>
              </w:rPr>
            </w:pPr>
            <w:r>
              <w:rPr>
                <w:rFonts w:hint="eastAsia" w:ascii="宋体" w:hAnsi="宋体" w:cs="宋体"/>
                <w:b/>
                <w:bCs/>
                <w:kern w:val="0"/>
                <w:szCs w:val="21"/>
                <w:u w:val="single"/>
              </w:rPr>
              <w:t>请投标人自行从“招标项目需求”中“商务需求”）内容复制</w:t>
            </w:r>
          </w:p>
        </w:tc>
        <w:tc>
          <w:tcPr>
            <w:tcW w:w="1928" w:type="dxa"/>
            <w:vAlign w:val="center"/>
          </w:tcPr>
          <w:p w14:paraId="2D38044D">
            <w:pPr>
              <w:spacing w:line="300" w:lineRule="exact"/>
              <w:jc w:val="center"/>
              <w:rPr>
                <w:rFonts w:ascii="宋体" w:hAnsi="宋体" w:cs="宋体"/>
                <w:b/>
                <w:bCs/>
                <w:kern w:val="0"/>
                <w:szCs w:val="21"/>
              </w:rPr>
            </w:pPr>
            <w:r>
              <w:rPr>
                <w:rFonts w:hint="eastAsia" w:ascii="宋体" w:hAnsi="宋体" w:cs="宋体"/>
                <w:b/>
                <w:bCs/>
                <w:kern w:val="0"/>
                <w:szCs w:val="21"/>
              </w:rPr>
              <w:t>投标人根据实际情况在此处进行响应</w:t>
            </w:r>
          </w:p>
        </w:tc>
        <w:tc>
          <w:tcPr>
            <w:tcW w:w="1374" w:type="dxa"/>
            <w:vAlign w:val="center"/>
          </w:tcPr>
          <w:p w14:paraId="210F86CC">
            <w:pPr>
              <w:spacing w:line="300" w:lineRule="exact"/>
              <w:jc w:val="center"/>
              <w:rPr>
                <w:rFonts w:ascii="宋体" w:hAnsi="宋体" w:cs="宋体"/>
                <w:b/>
                <w:bCs/>
                <w:kern w:val="0"/>
                <w:szCs w:val="21"/>
              </w:rPr>
            </w:pPr>
            <w:r>
              <w:rPr>
                <w:rFonts w:hint="eastAsia" w:ascii="宋体" w:hAnsi="宋体" w:cs="宋体"/>
                <w:b/>
                <w:bCs/>
                <w:kern w:val="0"/>
                <w:szCs w:val="21"/>
              </w:rPr>
              <w:t>填“正偏离”或“无偏离”或“负偏离”</w:t>
            </w:r>
          </w:p>
        </w:tc>
        <w:tc>
          <w:tcPr>
            <w:tcW w:w="568" w:type="dxa"/>
            <w:vAlign w:val="center"/>
          </w:tcPr>
          <w:p w14:paraId="7FF41D15">
            <w:pPr>
              <w:spacing w:line="360" w:lineRule="auto"/>
              <w:jc w:val="center"/>
              <w:rPr>
                <w:rFonts w:ascii="宋体" w:hAnsi="宋体" w:cs="宋体"/>
                <w:kern w:val="0"/>
                <w:szCs w:val="21"/>
              </w:rPr>
            </w:pPr>
          </w:p>
        </w:tc>
      </w:tr>
      <w:tr w14:paraId="374A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36" w:type="dxa"/>
            <w:vAlign w:val="center"/>
          </w:tcPr>
          <w:p w14:paraId="67D2579B">
            <w:pPr>
              <w:spacing w:line="360" w:lineRule="auto"/>
              <w:jc w:val="center"/>
              <w:rPr>
                <w:rFonts w:ascii="宋体" w:hAnsi="宋体" w:cs="宋体"/>
                <w:b/>
                <w:bCs/>
                <w:kern w:val="0"/>
                <w:szCs w:val="21"/>
              </w:rPr>
            </w:pPr>
            <w:r>
              <w:rPr>
                <w:rFonts w:hint="eastAsia" w:ascii="宋体" w:hAnsi="宋体" w:cs="宋体"/>
                <w:b/>
                <w:bCs/>
                <w:kern w:val="0"/>
                <w:szCs w:val="21"/>
              </w:rPr>
              <w:t>2</w:t>
            </w:r>
          </w:p>
        </w:tc>
        <w:tc>
          <w:tcPr>
            <w:tcW w:w="3360" w:type="dxa"/>
          </w:tcPr>
          <w:p w14:paraId="2E7972B6">
            <w:pPr>
              <w:spacing w:before="100" w:line="360" w:lineRule="auto"/>
              <w:rPr>
                <w:rFonts w:ascii="宋体" w:hAnsi="宋体" w:cs="宋体"/>
                <w:bCs/>
                <w:szCs w:val="21"/>
              </w:rPr>
            </w:pPr>
          </w:p>
        </w:tc>
        <w:tc>
          <w:tcPr>
            <w:tcW w:w="1928" w:type="dxa"/>
          </w:tcPr>
          <w:p w14:paraId="27598849">
            <w:pPr>
              <w:spacing w:before="100" w:line="360" w:lineRule="auto"/>
              <w:rPr>
                <w:rFonts w:ascii="宋体" w:hAnsi="宋体" w:cs="宋体"/>
                <w:kern w:val="0"/>
                <w:szCs w:val="21"/>
              </w:rPr>
            </w:pPr>
          </w:p>
        </w:tc>
        <w:tc>
          <w:tcPr>
            <w:tcW w:w="1374" w:type="dxa"/>
          </w:tcPr>
          <w:p w14:paraId="7056C942">
            <w:pPr>
              <w:spacing w:before="100" w:line="360" w:lineRule="auto"/>
              <w:rPr>
                <w:rFonts w:ascii="宋体" w:hAnsi="宋体" w:cs="宋体"/>
                <w:kern w:val="0"/>
                <w:szCs w:val="21"/>
              </w:rPr>
            </w:pPr>
          </w:p>
        </w:tc>
        <w:tc>
          <w:tcPr>
            <w:tcW w:w="568" w:type="dxa"/>
          </w:tcPr>
          <w:p w14:paraId="1411A4D7">
            <w:pPr>
              <w:spacing w:before="100" w:line="360" w:lineRule="auto"/>
              <w:rPr>
                <w:rFonts w:ascii="宋体" w:hAnsi="宋体" w:cs="宋体"/>
                <w:kern w:val="0"/>
                <w:szCs w:val="21"/>
              </w:rPr>
            </w:pPr>
          </w:p>
        </w:tc>
      </w:tr>
      <w:tr w14:paraId="56C7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36" w:type="dxa"/>
            <w:vAlign w:val="center"/>
          </w:tcPr>
          <w:p w14:paraId="4E1536AB">
            <w:pPr>
              <w:spacing w:line="360" w:lineRule="auto"/>
              <w:jc w:val="center"/>
              <w:rPr>
                <w:rFonts w:ascii="宋体" w:hAnsi="宋体" w:cs="宋体"/>
                <w:b/>
                <w:bCs/>
                <w:kern w:val="0"/>
                <w:szCs w:val="21"/>
              </w:rPr>
            </w:pPr>
            <w:r>
              <w:rPr>
                <w:rFonts w:hint="eastAsia" w:ascii="宋体" w:hAnsi="宋体" w:cs="宋体"/>
                <w:b/>
                <w:bCs/>
                <w:kern w:val="0"/>
                <w:szCs w:val="21"/>
              </w:rPr>
              <w:t>3</w:t>
            </w:r>
          </w:p>
        </w:tc>
        <w:tc>
          <w:tcPr>
            <w:tcW w:w="3360" w:type="dxa"/>
          </w:tcPr>
          <w:p w14:paraId="46EE8282">
            <w:pPr>
              <w:spacing w:before="100" w:line="360" w:lineRule="auto"/>
              <w:rPr>
                <w:rFonts w:ascii="宋体" w:hAnsi="宋体" w:cs="宋体"/>
                <w:bCs/>
                <w:szCs w:val="21"/>
              </w:rPr>
            </w:pPr>
          </w:p>
        </w:tc>
        <w:tc>
          <w:tcPr>
            <w:tcW w:w="1928" w:type="dxa"/>
          </w:tcPr>
          <w:p w14:paraId="58CC1899">
            <w:pPr>
              <w:spacing w:before="100" w:line="360" w:lineRule="auto"/>
              <w:rPr>
                <w:rFonts w:ascii="宋体" w:hAnsi="宋体" w:cs="宋体"/>
                <w:bCs/>
                <w:kern w:val="0"/>
                <w:szCs w:val="21"/>
                <w:u w:val="single"/>
              </w:rPr>
            </w:pPr>
          </w:p>
        </w:tc>
        <w:tc>
          <w:tcPr>
            <w:tcW w:w="1374" w:type="dxa"/>
          </w:tcPr>
          <w:p w14:paraId="2FEF1419">
            <w:pPr>
              <w:spacing w:before="100" w:line="360" w:lineRule="auto"/>
              <w:rPr>
                <w:rFonts w:ascii="宋体" w:hAnsi="宋体" w:cs="宋体"/>
                <w:bCs/>
                <w:kern w:val="0"/>
                <w:szCs w:val="21"/>
                <w:u w:val="single"/>
              </w:rPr>
            </w:pPr>
          </w:p>
        </w:tc>
        <w:tc>
          <w:tcPr>
            <w:tcW w:w="568" w:type="dxa"/>
          </w:tcPr>
          <w:p w14:paraId="1F37021F">
            <w:pPr>
              <w:spacing w:before="100" w:line="360" w:lineRule="auto"/>
              <w:rPr>
                <w:rFonts w:ascii="宋体" w:hAnsi="宋体" w:cs="宋体"/>
                <w:bCs/>
                <w:kern w:val="0"/>
                <w:szCs w:val="21"/>
                <w:u w:val="single"/>
              </w:rPr>
            </w:pPr>
          </w:p>
        </w:tc>
      </w:tr>
      <w:tr w14:paraId="26B0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36" w:type="dxa"/>
            <w:vAlign w:val="center"/>
          </w:tcPr>
          <w:p w14:paraId="68BE30F4">
            <w:pPr>
              <w:spacing w:line="360" w:lineRule="auto"/>
              <w:jc w:val="center"/>
              <w:rPr>
                <w:rFonts w:ascii="宋体" w:hAnsi="宋体" w:cs="宋体"/>
                <w:b/>
                <w:bCs/>
                <w:szCs w:val="21"/>
              </w:rPr>
            </w:pPr>
            <w:r>
              <w:rPr>
                <w:rFonts w:hint="eastAsia" w:ascii="宋体" w:hAnsi="宋体" w:cs="宋体"/>
                <w:b/>
                <w:bCs/>
                <w:szCs w:val="21"/>
              </w:rPr>
              <w:t>...</w:t>
            </w:r>
          </w:p>
        </w:tc>
        <w:tc>
          <w:tcPr>
            <w:tcW w:w="3360" w:type="dxa"/>
          </w:tcPr>
          <w:p w14:paraId="52FD2233">
            <w:pPr>
              <w:spacing w:line="360" w:lineRule="auto"/>
              <w:rPr>
                <w:rFonts w:ascii="宋体" w:hAnsi="宋体" w:cs="宋体"/>
                <w:kern w:val="0"/>
                <w:szCs w:val="21"/>
              </w:rPr>
            </w:pPr>
          </w:p>
        </w:tc>
        <w:tc>
          <w:tcPr>
            <w:tcW w:w="1928" w:type="dxa"/>
          </w:tcPr>
          <w:p w14:paraId="19A2795A">
            <w:pPr>
              <w:spacing w:line="360" w:lineRule="auto"/>
              <w:rPr>
                <w:rFonts w:ascii="宋体" w:hAnsi="宋体" w:cs="宋体"/>
                <w:kern w:val="0"/>
                <w:szCs w:val="21"/>
              </w:rPr>
            </w:pPr>
          </w:p>
        </w:tc>
        <w:tc>
          <w:tcPr>
            <w:tcW w:w="1374" w:type="dxa"/>
          </w:tcPr>
          <w:p w14:paraId="3A20931E">
            <w:pPr>
              <w:spacing w:line="360" w:lineRule="auto"/>
              <w:rPr>
                <w:rFonts w:ascii="宋体" w:hAnsi="宋体" w:cs="宋体"/>
                <w:kern w:val="0"/>
                <w:szCs w:val="21"/>
              </w:rPr>
            </w:pPr>
          </w:p>
        </w:tc>
        <w:tc>
          <w:tcPr>
            <w:tcW w:w="568" w:type="dxa"/>
          </w:tcPr>
          <w:p w14:paraId="719FDD60">
            <w:pPr>
              <w:spacing w:line="360" w:lineRule="auto"/>
              <w:rPr>
                <w:rFonts w:ascii="宋体" w:hAnsi="宋体" w:cs="宋体"/>
                <w:kern w:val="0"/>
                <w:szCs w:val="21"/>
              </w:rPr>
            </w:pPr>
          </w:p>
        </w:tc>
      </w:tr>
    </w:tbl>
    <w:p w14:paraId="6050D7D7">
      <w:pPr>
        <w:snapToGrid w:val="0"/>
        <w:rPr>
          <w:rFonts w:ascii="宋体" w:hAnsi="宋体" w:cs="宋体"/>
          <w:sz w:val="24"/>
          <w:u w:val="single"/>
        </w:rPr>
      </w:pPr>
    </w:p>
    <w:p w14:paraId="0FC6529A">
      <w:pPr>
        <w:spacing w:before="156" w:beforeLines="50" w:after="156" w:afterLines="50" w:line="360" w:lineRule="exact"/>
        <w:rPr>
          <w:rFonts w:ascii="宋体" w:hAnsi="宋体" w:cs="宋体"/>
          <w:szCs w:val="21"/>
        </w:rPr>
      </w:pPr>
      <w:r>
        <w:rPr>
          <w:rFonts w:hint="eastAsia" w:ascii="宋体" w:hAnsi="宋体" w:cs="宋体"/>
          <w:szCs w:val="21"/>
        </w:rPr>
        <w:t>注：1、投标人应对照招标文件商务条款（详见招标文件</w:t>
      </w:r>
      <w:r>
        <w:rPr>
          <w:rFonts w:hint="eastAsia" w:ascii="宋体" w:hAnsi="宋体" w:cs="宋体"/>
          <w:b/>
          <w:bCs/>
          <w:szCs w:val="21"/>
          <w:u w:val="single"/>
        </w:rPr>
        <w:t>“招标项目需求”</w:t>
      </w:r>
      <w:r>
        <w:rPr>
          <w:rFonts w:hint="eastAsia" w:ascii="宋体" w:hAnsi="宋体" w:cs="宋体"/>
          <w:szCs w:val="21"/>
          <w:u w:val="single"/>
        </w:rPr>
        <w:t>中“</w:t>
      </w:r>
      <w:r>
        <w:rPr>
          <w:rFonts w:hint="eastAsia" w:ascii="宋体" w:hAnsi="宋体" w:cs="宋体"/>
          <w:b/>
          <w:bCs/>
          <w:kern w:val="0"/>
          <w:szCs w:val="21"/>
          <w:u w:val="single"/>
        </w:rPr>
        <w:t>商务需求</w:t>
      </w:r>
      <w:r>
        <w:rPr>
          <w:rFonts w:hint="eastAsia" w:ascii="宋体" w:hAnsi="宋体" w:cs="宋体"/>
          <w:szCs w:val="21"/>
          <w:u w:val="single"/>
        </w:rPr>
        <w:t>”</w:t>
      </w:r>
      <w:r>
        <w:rPr>
          <w:rFonts w:hint="eastAsia" w:ascii="宋体" w:hAnsi="宋体" w:cs="宋体"/>
          <w:szCs w:val="21"/>
        </w:rPr>
        <w:t>），逐条说明已对招标文件的商务内容做出了实质性的响应，并申明与招标文件的偏差和例外；</w:t>
      </w:r>
    </w:p>
    <w:p w14:paraId="432F4975">
      <w:pPr>
        <w:spacing w:before="156" w:beforeLines="50" w:after="156" w:afterLines="50" w:line="360" w:lineRule="exact"/>
        <w:rPr>
          <w:rFonts w:ascii="宋体" w:hAnsi="宋体" w:cs="宋体"/>
          <w:szCs w:val="21"/>
        </w:rPr>
      </w:pPr>
      <w:r>
        <w:rPr>
          <w:rFonts w:hint="eastAsia" w:ascii="宋体" w:hAnsi="宋体" w:cs="宋体"/>
          <w:szCs w:val="21"/>
        </w:rPr>
        <w:t>2、商务要求中标注“★”的条款为实质性要求和条件条款，投标文件对此项负偏离将导致不能通过符合性审查；标注“▲”的条款为评分时的关键指标，投标文件对此项负偏离不会导致投标无效；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14:paraId="004FF0AF">
      <w:pPr>
        <w:spacing w:before="156" w:beforeLines="50" w:after="156" w:afterLines="50" w:line="360" w:lineRule="exact"/>
        <w:rPr>
          <w:rFonts w:ascii="宋体" w:hAnsi="宋体" w:cs="宋体"/>
          <w:szCs w:val="21"/>
        </w:rPr>
      </w:pPr>
      <w:r>
        <w:rPr>
          <w:rFonts w:hint="eastAsia" w:ascii="宋体" w:hAnsi="宋体" w:cs="宋体"/>
          <w:szCs w:val="21"/>
        </w:rPr>
        <w:t>3、如本表内容与具体商务方案承诺内容有矛盾，以本表为准。</w:t>
      </w:r>
    </w:p>
    <w:p w14:paraId="4C03B37F">
      <w:pPr>
        <w:spacing w:line="360" w:lineRule="auto"/>
        <w:ind w:firstLine="5040" w:firstLineChars="2400"/>
        <w:jc w:val="left"/>
        <w:rPr>
          <w:rFonts w:ascii="宋体" w:hAnsi="宋体" w:cs="宋体"/>
          <w:szCs w:val="21"/>
        </w:rPr>
      </w:pPr>
      <w:r>
        <w:rPr>
          <w:rFonts w:hint="eastAsia" w:ascii="宋体" w:hAnsi="宋体" w:cs="宋体"/>
          <w:szCs w:val="21"/>
        </w:rPr>
        <w:t>投标人（公章）：</w:t>
      </w:r>
    </w:p>
    <w:p w14:paraId="490CF610">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14:paraId="54DAB714">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14:paraId="55CD406D">
      <w:pPr>
        <w:widowControl/>
        <w:jc w:val="left"/>
        <w:rPr>
          <w:rFonts w:ascii="宋体" w:hAnsi="宋体"/>
          <w:b/>
          <w:sz w:val="30"/>
          <w:szCs w:val="30"/>
        </w:rPr>
      </w:pPr>
    </w:p>
    <w:p w14:paraId="1AA261CC">
      <w:pPr>
        <w:widowControl/>
        <w:jc w:val="left"/>
        <w:rPr>
          <w:rFonts w:ascii="宋体" w:hAnsi="宋体"/>
          <w:b/>
          <w:sz w:val="30"/>
          <w:szCs w:val="30"/>
        </w:rPr>
      </w:pPr>
      <w:r>
        <w:rPr>
          <w:rFonts w:ascii="宋体" w:hAnsi="宋体"/>
          <w:b/>
          <w:sz w:val="30"/>
          <w:szCs w:val="30"/>
        </w:rPr>
        <w:br w:type="page"/>
      </w:r>
    </w:p>
    <w:p w14:paraId="3ED71585">
      <w:pPr>
        <w:spacing w:line="360" w:lineRule="auto"/>
        <w:jc w:val="left"/>
        <w:rPr>
          <w:rFonts w:ascii="宋体" w:hAnsi="宋体"/>
          <w:b/>
          <w:sz w:val="30"/>
          <w:szCs w:val="30"/>
        </w:rPr>
      </w:pPr>
      <w:r>
        <w:rPr>
          <w:rFonts w:hint="eastAsia" w:ascii="宋体" w:hAnsi="宋体"/>
          <w:b/>
          <w:sz w:val="30"/>
          <w:szCs w:val="30"/>
        </w:rPr>
        <w:t>投标资质</w:t>
      </w:r>
    </w:p>
    <w:p w14:paraId="4415EF1B">
      <w:pPr>
        <w:numPr>
          <w:ilvl w:val="0"/>
          <w:numId w:val="8"/>
        </w:numPr>
        <w:spacing w:line="360" w:lineRule="auto"/>
        <w:jc w:val="left"/>
        <w:rPr>
          <w:rFonts w:ascii="宋体" w:hAnsi="宋体"/>
          <w:b/>
          <w:sz w:val="30"/>
          <w:szCs w:val="30"/>
        </w:rPr>
      </w:pPr>
      <w:r>
        <w:rPr>
          <w:rFonts w:hint="eastAsia" w:ascii="宋体" w:hAnsi="宋体"/>
          <w:b/>
          <w:sz w:val="30"/>
          <w:szCs w:val="30"/>
        </w:rPr>
        <w:t>投标公司资质</w:t>
      </w:r>
    </w:p>
    <w:p w14:paraId="47BA78EC">
      <w:pPr>
        <w:numPr>
          <w:ilvl w:val="0"/>
          <w:numId w:val="8"/>
        </w:numPr>
        <w:spacing w:line="360" w:lineRule="auto"/>
        <w:jc w:val="left"/>
        <w:rPr>
          <w:rFonts w:ascii="宋体" w:hAnsi="宋体"/>
          <w:b/>
          <w:sz w:val="30"/>
          <w:szCs w:val="30"/>
        </w:rPr>
      </w:pPr>
      <w:r>
        <w:rPr>
          <w:rFonts w:hint="eastAsia" w:ascii="宋体" w:hAnsi="宋体"/>
          <w:b/>
          <w:sz w:val="30"/>
          <w:szCs w:val="30"/>
        </w:rPr>
        <w:t>授权书</w:t>
      </w:r>
    </w:p>
    <w:p w14:paraId="37B022D4">
      <w:pPr>
        <w:numPr>
          <w:ilvl w:val="0"/>
          <w:numId w:val="8"/>
        </w:numPr>
        <w:spacing w:line="360" w:lineRule="auto"/>
        <w:jc w:val="left"/>
        <w:rPr>
          <w:rFonts w:ascii="宋体" w:hAnsi="宋体"/>
          <w:b/>
          <w:sz w:val="30"/>
          <w:szCs w:val="30"/>
        </w:rPr>
      </w:pPr>
      <w:r>
        <w:rPr>
          <w:rFonts w:hint="eastAsia" w:ascii="宋体" w:hAnsi="宋体"/>
          <w:b/>
          <w:sz w:val="30"/>
          <w:szCs w:val="30"/>
        </w:rPr>
        <w:t>厂家资质</w:t>
      </w:r>
    </w:p>
    <w:p w14:paraId="11AEFB28">
      <w:pPr>
        <w:numPr>
          <w:ilvl w:val="0"/>
          <w:numId w:val="8"/>
        </w:numPr>
        <w:spacing w:line="360" w:lineRule="auto"/>
        <w:jc w:val="left"/>
        <w:rPr>
          <w:rFonts w:ascii="宋体" w:hAnsi="宋体"/>
          <w:b/>
          <w:sz w:val="30"/>
          <w:szCs w:val="30"/>
        </w:rPr>
      </w:pPr>
      <w:r>
        <w:rPr>
          <w:rFonts w:hint="eastAsia" w:ascii="宋体" w:hAnsi="宋体"/>
          <w:b/>
          <w:sz w:val="30"/>
          <w:szCs w:val="30"/>
        </w:rPr>
        <w:t>其它厂家证件（注册证或备案证等）</w:t>
      </w:r>
    </w:p>
    <w:p w14:paraId="4A7CC005">
      <w:pPr>
        <w:spacing w:line="360" w:lineRule="auto"/>
        <w:rPr>
          <w:rFonts w:ascii="宋体" w:hAnsi="宋体"/>
          <w:b/>
          <w:sz w:val="30"/>
          <w:szCs w:val="30"/>
        </w:rPr>
      </w:pPr>
    </w:p>
    <w:p w14:paraId="70DE0AEF">
      <w:pPr>
        <w:spacing w:line="360" w:lineRule="auto"/>
        <w:jc w:val="center"/>
        <w:rPr>
          <w:rFonts w:ascii="宋体" w:hAnsi="宋体"/>
          <w:b/>
          <w:sz w:val="30"/>
          <w:szCs w:val="30"/>
        </w:rPr>
      </w:pPr>
    </w:p>
    <w:p w14:paraId="50D37A3B">
      <w:pPr>
        <w:widowControl/>
        <w:jc w:val="left"/>
        <w:rPr>
          <w:rFonts w:ascii="宋体" w:hAnsi="宋体"/>
          <w:b/>
          <w:sz w:val="30"/>
          <w:szCs w:val="30"/>
        </w:rPr>
      </w:pPr>
      <w:r>
        <w:rPr>
          <w:rFonts w:ascii="宋体" w:hAnsi="宋体"/>
          <w:b/>
          <w:sz w:val="30"/>
          <w:szCs w:val="30"/>
        </w:rPr>
        <w:br w:type="page"/>
      </w:r>
    </w:p>
    <w:p w14:paraId="37E3208C">
      <w:pPr>
        <w:spacing w:line="360" w:lineRule="auto"/>
        <w:jc w:val="center"/>
        <w:rPr>
          <w:rFonts w:ascii="宋体" w:hAnsi="宋体"/>
          <w:b/>
          <w:sz w:val="30"/>
          <w:szCs w:val="30"/>
        </w:rPr>
      </w:pPr>
      <w:r>
        <w:rPr>
          <w:rFonts w:hint="eastAsia" w:ascii="宋体" w:hAnsi="宋体"/>
          <w:b/>
          <w:sz w:val="30"/>
          <w:szCs w:val="30"/>
        </w:rPr>
        <w:t>法人代表授权人委托书</w:t>
      </w:r>
    </w:p>
    <w:p w14:paraId="7BADEE1D">
      <w:pPr>
        <w:spacing w:line="360" w:lineRule="auto"/>
        <w:rPr>
          <w:rFonts w:ascii="宋体" w:hAnsi="宋体"/>
          <w:sz w:val="24"/>
        </w:rPr>
      </w:pPr>
      <w:r>
        <w:rPr>
          <w:rFonts w:hint="eastAsia" w:ascii="宋体" w:hAnsi="宋体"/>
          <w:sz w:val="24"/>
        </w:rPr>
        <w:t>本授权书声明：</w:t>
      </w:r>
    </w:p>
    <w:p w14:paraId="215C729D">
      <w:pPr>
        <w:spacing w:line="360" w:lineRule="auto"/>
        <w:rPr>
          <w:rFonts w:ascii="宋体" w:hAnsi="宋体"/>
          <w:sz w:val="24"/>
        </w:rPr>
      </w:pPr>
    </w:p>
    <w:p w14:paraId="50E5CB45">
      <w:pPr>
        <w:spacing w:line="360" w:lineRule="auto"/>
        <w:ind w:firstLine="570"/>
        <w:rPr>
          <w:rFonts w:ascii="宋体" w:hAnsi="宋体"/>
          <w:sz w:val="24"/>
          <w:u w:val="single"/>
        </w:rPr>
      </w:pPr>
      <w:r>
        <w:rPr>
          <w:rFonts w:hint="eastAsia" w:ascii="宋体" w:hAnsi="宋体"/>
          <w:sz w:val="24"/>
        </w:rPr>
        <w:t>注册于</w:t>
      </w:r>
      <w:r>
        <w:rPr>
          <w:rFonts w:hint="eastAsia" w:ascii="宋体" w:hAnsi="宋体"/>
          <w:sz w:val="24"/>
          <w:u w:val="single"/>
        </w:rPr>
        <w:t xml:space="preserve">                         </w:t>
      </w:r>
      <w:r>
        <w:rPr>
          <w:rFonts w:hint="eastAsia" w:ascii="宋体" w:hAnsi="宋体"/>
          <w:sz w:val="24"/>
        </w:rPr>
        <w:t>（公司地址）公司名称：</w:t>
      </w:r>
      <w:r>
        <w:rPr>
          <w:rFonts w:hint="eastAsia" w:ascii="宋体" w:hAnsi="宋体"/>
          <w:sz w:val="24"/>
          <w:u w:val="single"/>
        </w:rPr>
        <w:t xml:space="preserve">                     </w:t>
      </w:r>
    </w:p>
    <w:p w14:paraId="273602EF">
      <w:pPr>
        <w:spacing w:line="360" w:lineRule="auto"/>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授权委托（姓名、职务）</w:t>
      </w:r>
      <w:r>
        <w:rPr>
          <w:rFonts w:hint="eastAsia" w:ascii="宋体" w:hAnsi="宋体"/>
          <w:sz w:val="24"/>
          <w:u w:val="single"/>
        </w:rPr>
        <w:t xml:space="preserve">                      </w:t>
      </w:r>
    </w:p>
    <w:p w14:paraId="17DFE8EE">
      <w:pPr>
        <w:spacing w:line="360" w:lineRule="auto"/>
        <w:rPr>
          <w:rFonts w:ascii="宋体" w:hAnsi="宋体"/>
          <w:sz w:val="24"/>
        </w:rPr>
      </w:pPr>
      <w:r>
        <w:rPr>
          <w:rFonts w:hint="eastAsia" w:ascii="宋体" w:hAnsi="宋体"/>
          <w:sz w:val="24"/>
        </w:rPr>
        <w:t>为本公司的合法代理人，负责在北京中医药大学深圳医院（龙岗）采购采购活动中提交投标文件、确认投标相关信息、成交确认合同的签订、执行、完成和售后合同、售后服务等工作，并以本公司名义处理一切与有关的事务。</w:t>
      </w:r>
    </w:p>
    <w:p w14:paraId="358CEDF6">
      <w:pPr>
        <w:spacing w:line="360" w:lineRule="auto"/>
        <w:rPr>
          <w:rFonts w:ascii="宋体" w:hAnsi="宋体"/>
          <w:sz w:val="24"/>
        </w:rPr>
      </w:pPr>
      <w:r>
        <w:rPr>
          <w:rFonts w:hint="eastAsia" w:ascii="宋体" w:hAnsi="宋体"/>
          <w:sz w:val="24"/>
        </w:rPr>
        <w:t xml:space="preserve">     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14:paraId="13985BE1">
      <w:pPr>
        <w:spacing w:line="360" w:lineRule="auto"/>
        <w:rPr>
          <w:rFonts w:ascii="宋体" w:hAnsi="宋体"/>
          <w:sz w:val="24"/>
          <w:u w:val="single"/>
        </w:rPr>
      </w:pPr>
      <w:r>
        <w:rPr>
          <w:rFonts w:hint="eastAsia" w:ascii="宋体" w:hAnsi="宋体"/>
          <w:sz w:val="24"/>
        </w:rPr>
        <w:t>投标法定代表人签字（盖章）：</w:t>
      </w:r>
      <w:r>
        <w:rPr>
          <w:rFonts w:hint="eastAsia" w:ascii="宋体" w:hAnsi="宋体"/>
          <w:sz w:val="24"/>
          <w:u w:val="single"/>
        </w:rPr>
        <w:t xml:space="preserve">                       </w:t>
      </w:r>
    </w:p>
    <w:p w14:paraId="0CB7D9E7">
      <w:pPr>
        <w:spacing w:line="360" w:lineRule="auto"/>
        <w:rPr>
          <w:rFonts w:ascii="宋体" w:hAnsi="宋体"/>
          <w:sz w:val="24"/>
          <w:u w:val="single"/>
        </w:rPr>
      </w:pPr>
      <w:r>
        <w:rPr>
          <w:rFonts w:hint="eastAsia" w:ascii="宋体" w:hAnsi="宋体"/>
          <w:sz w:val="24"/>
        </w:rPr>
        <w:t>被授权人签字（盖章）：</w:t>
      </w:r>
      <w:r>
        <w:rPr>
          <w:rFonts w:hint="eastAsia" w:ascii="宋体" w:hAnsi="宋体"/>
          <w:sz w:val="24"/>
          <w:u w:val="single"/>
        </w:rPr>
        <w:t xml:space="preserve">                               </w:t>
      </w:r>
    </w:p>
    <w:p w14:paraId="491E6F84">
      <w:pPr>
        <w:spacing w:line="360" w:lineRule="auto"/>
        <w:rPr>
          <w:rFonts w:ascii="宋体" w:hAnsi="宋体"/>
          <w:sz w:val="24"/>
          <w:u w:val="single"/>
        </w:rPr>
      </w:pPr>
      <w:r>
        <w:rPr>
          <w:rFonts w:hint="eastAsia" w:ascii="宋体" w:hAnsi="宋体"/>
          <w:sz w:val="24"/>
        </w:rPr>
        <w:t xml:space="preserve">投标企业公章： </w:t>
      </w:r>
      <w:r>
        <w:rPr>
          <w:rFonts w:hint="eastAsia" w:ascii="宋体" w:hAnsi="宋体"/>
          <w:sz w:val="24"/>
          <w:u w:val="single"/>
        </w:rPr>
        <w:t xml:space="preserve">                                     </w:t>
      </w:r>
    </w:p>
    <w:p w14:paraId="11AF296F">
      <w:pPr>
        <w:spacing w:line="360" w:lineRule="auto"/>
        <w:rPr>
          <w:rFonts w:ascii="宋体" w:hAnsi="宋体"/>
          <w:sz w:val="24"/>
          <w:u w:val="single"/>
        </w:rPr>
      </w:pPr>
      <w:r>
        <w:rPr>
          <w:rFonts w:hint="eastAsia"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198120</wp:posOffset>
                </wp:positionV>
                <wp:extent cx="2743200" cy="1684020"/>
                <wp:effectExtent l="5715" t="7620" r="13335" b="1333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43200" cy="1684020"/>
                        </a:xfrm>
                        <a:prstGeom prst="rect">
                          <a:avLst/>
                        </a:prstGeom>
                        <a:solidFill>
                          <a:srgbClr val="FFFFFF"/>
                        </a:solidFill>
                        <a:ln w="9525" cmpd="sng">
                          <a:solidFill>
                            <a:srgbClr val="000000"/>
                          </a:solidFill>
                          <a:miter lim="800000"/>
                        </a:ln>
                      </wps:spPr>
                      <wps:txbx>
                        <w:txbxContent>
                          <w:p w14:paraId="50F72A00">
                            <w:pPr>
                              <w:spacing w:line="360" w:lineRule="auto"/>
                              <w:ind w:right="560" w:firstLine="1036" w:firstLineChars="344"/>
                              <w:rPr>
                                <w:b/>
                                <w:sz w:val="30"/>
                                <w:szCs w:val="30"/>
                              </w:rPr>
                            </w:pPr>
                          </w:p>
                          <w:p w14:paraId="6ACAD639">
                            <w:pPr>
                              <w:spacing w:line="360" w:lineRule="auto"/>
                              <w:ind w:right="560" w:firstLine="970" w:firstLineChars="345"/>
                              <w:rPr>
                                <w:b/>
                                <w:sz w:val="28"/>
                                <w:szCs w:val="28"/>
                              </w:rPr>
                            </w:pPr>
                            <w:r>
                              <w:rPr>
                                <w:rFonts w:hint="eastAsia"/>
                                <w:b/>
                                <w:sz w:val="28"/>
                                <w:szCs w:val="28"/>
                              </w:rPr>
                              <w:t>授权人（送货人）</w:t>
                            </w:r>
                          </w:p>
                          <w:p w14:paraId="163404C2">
                            <w:pPr>
                              <w:spacing w:line="360" w:lineRule="auto"/>
                              <w:ind w:firstLine="570"/>
                              <w:rPr>
                                <w:b/>
                                <w:sz w:val="28"/>
                                <w:szCs w:val="28"/>
                              </w:rPr>
                            </w:pPr>
                            <w:r>
                              <w:rPr>
                                <w:rFonts w:hint="eastAsia"/>
                                <w:b/>
                                <w:sz w:val="28"/>
                                <w:szCs w:val="28"/>
                              </w:rPr>
                              <w:t>居民身份证复印件粘贴处</w:t>
                            </w:r>
                          </w:p>
                          <w:p w14:paraId="76C2DCE5">
                            <w:pPr>
                              <w:spacing w:line="360" w:lineRule="auto"/>
                              <w:ind w:firstLine="570"/>
                              <w:jc w:val="center"/>
                              <w:rPr>
                                <w:b/>
                                <w:sz w:val="28"/>
                                <w:szCs w:val="28"/>
                              </w:rPr>
                            </w:pPr>
                            <w:r>
                              <w:rPr>
                                <w:rFonts w:hint="eastAsia"/>
                                <w:b/>
                                <w:sz w:val="28"/>
                                <w:szCs w:val="28"/>
                              </w:rPr>
                              <w:t>（加盖骑缝章）</w:t>
                            </w:r>
                          </w:p>
                          <w:p w14:paraId="2C7DB121"/>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15.6pt;height:132.6pt;width:216pt;z-index:251659264;mso-width-relative:page;mso-height-relative:page;" fillcolor="#FFFFFF" filled="t" stroked="t" coordsize="21600,21600" o:gfxdata="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HgHu+2AAAAAoBAAAPAAAAAAAAAAEAIAAAACIA&#10;AABkcnMvZG93bnJldi54bWxQSwECFAAUAAAACACHTuJAVU1m6kICAACGBAAADgAAAAAAAAABACAA&#10;AAAnAQAAZHJzL2Uyb0RvYy54bWxQSwUGAAAAAAYABgBZAQAA2wUAAAAA&#10;">
                <v:fill on="t" focussize="0,0"/>
                <v:stroke color="#000000" miterlimit="8" joinstyle="miter"/>
                <v:imagedata o:title=""/>
                <o:lock v:ext="edit" aspectratio="f"/>
                <v:textbox>
                  <w:txbxContent>
                    <w:p w14:paraId="50F72A00">
                      <w:pPr>
                        <w:spacing w:line="360" w:lineRule="auto"/>
                        <w:ind w:right="560" w:firstLine="1036" w:firstLineChars="344"/>
                        <w:rPr>
                          <w:b/>
                          <w:sz w:val="30"/>
                          <w:szCs w:val="30"/>
                        </w:rPr>
                      </w:pPr>
                    </w:p>
                    <w:p w14:paraId="6ACAD639">
                      <w:pPr>
                        <w:spacing w:line="360" w:lineRule="auto"/>
                        <w:ind w:right="560" w:firstLine="970" w:firstLineChars="345"/>
                        <w:rPr>
                          <w:b/>
                          <w:sz w:val="28"/>
                          <w:szCs w:val="28"/>
                        </w:rPr>
                      </w:pPr>
                      <w:r>
                        <w:rPr>
                          <w:rFonts w:hint="eastAsia"/>
                          <w:b/>
                          <w:sz w:val="28"/>
                          <w:szCs w:val="28"/>
                        </w:rPr>
                        <w:t>授权人（送货人）</w:t>
                      </w:r>
                    </w:p>
                    <w:p w14:paraId="163404C2">
                      <w:pPr>
                        <w:spacing w:line="360" w:lineRule="auto"/>
                        <w:ind w:firstLine="570"/>
                        <w:rPr>
                          <w:b/>
                          <w:sz w:val="28"/>
                          <w:szCs w:val="28"/>
                        </w:rPr>
                      </w:pPr>
                      <w:r>
                        <w:rPr>
                          <w:rFonts w:hint="eastAsia"/>
                          <w:b/>
                          <w:sz w:val="28"/>
                          <w:szCs w:val="28"/>
                        </w:rPr>
                        <w:t>居民身份证复印件粘贴处</w:t>
                      </w:r>
                    </w:p>
                    <w:p w14:paraId="76C2DCE5">
                      <w:pPr>
                        <w:spacing w:line="360" w:lineRule="auto"/>
                        <w:ind w:firstLine="570"/>
                        <w:jc w:val="center"/>
                        <w:rPr>
                          <w:b/>
                          <w:sz w:val="28"/>
                          <w:szCs w:val="28"/>
                        </w:rPr>
                      </w:pPr>
                      <w:r>
                        <w:rPr>
                          <w:rFonts w:hint="eastAsia"/>
                          <w:b/>
                          <w:sz w:val="28"/>
                          <w:szCs w:val="28"/>
                        </w:rPr>
                        <w:t>（加盖骑缝章）</w:t>
                      </w:r>
                    </w:p>
                    <w:p w14:paraId="2C7DB121"/>
                  </w:txbxContent>
                </v:textbox>
              </v:rect>
            </w:pict>
          </mc:Fallback>
        </mc:AlternateContent>
      </w: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2743200" cy="1684020"/>
                <wp:effectExtent l="5715" t="7620" r="13335" b="133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743200" cy="1684020"/>
                        </a:xfrm>
                        <a:prstGeom prst="rect">
                          <a:avLst/>
                        </a:prstGeom>
                        <a:solidFill>
                          <a:srgbClr val="FFFFFF"/>
                        </a:solidFill>
                        <a:ln w="9525" cmpd="sng">
                          <a:solidFill>
                            <a:srgbClr val="000000"/>
                          </a:solidFill>
                          <a:miter lim="800000"/>
                        </a:ln>
                      </wps:spPr>
                      <wps:txbx>
                        <w:txbxContent>
                          <w:p w14:paraId="1E816FAE">
                            <w:pPr>
                              <w:spacing w:line="360" w:lineRule="auto"/>
                              <w:ind w:right="560" w:firstLine="1036" w:firstLineChars="344"/>
                              <w:rPr>
                                <w:b/>
                                <w:sz w:val="30"/>
                                <w:szCs w:val="30"/>
                              </w:rPr>
                            </w:pPr>
                          </w:p>
                          <w:p w14:paraId="05C29EF6">
                            <w:pPr>
                              <w:spacing w:line="360" w:lineRule="auto"/>
                              <w:ind w:right="560" w:firstLine="1193" w:firstLineChars="396"/>
                              <w:rPr>
                                <w:b/>
                                <w:sz w:val="28"/>
                                <w:szCs w:val="28"/>
                              </w:rPr>
                            </w:pPr>
                            <w:r>
                              <w:rPr>
                                <w:rFonts w:hint="eastAsia"/>
                                <w:b/>
                                <w:sz w:val="30"/>
                                <w:szCs w:val="30"/>
                              </w:rPr>
                              <w:t>法人代表人</w:t>
                            </w:r>
                          </w:p>
                          <w:p w14:paraId="127D28F2">
                            <w:pPr>
                              <w:spacing w:line="360" w:lineRule="auto"/>
                              <w:ind w:firstLine="570"/>
                              <w:rPr>
                                <w:b/>
                                <w:sz w:val="28"/>
                                <w:szCs w:val="28"/>
                              </w:rPr>
                            </w:pPr>
                            <w:r>
                              <w:rPr>
                                <w:rFonts w:hint="eastAsia"/>
                                <w:b/>
                                <w:sz w:val="28"/>
                                <w:szCs w:val="28"/>
                              </w:rPr>
                              <w:t>居民身份证复印件粘贴处</w:t>
                            </w:r>
                          </w:p>
                          <w:p w14:paraId="32133F16">
                            <w:pPr>
                              <w:spacing w:line="360" w:lineRule="auto"/>
                              <w:ind w:firstLine="570"/>
                              <w:jc w:val="center"/>
                              <w:rPr>
                                <w:b/>
                                <w:sz w:val="28"/>
                                <w:szCs w:val="28"/>
                              </w:rPr>
                            </w:pPr>
                            <w:r>
                              <w:rPr>
                                <w:rFonts w:hint="eastAsia"/>
                                <w:b/>
                                <w:sz w:val="28"/>
                                <w:szCs w:val="28"/>
                              </w:rPr>
                              <w:t>（加盖骑缝章）</w:t>
                            </w:r>
                          </w:p>
                          <w:p w14:paraId="3F9C5747"/>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15.6pt;height:132.6pt;width:216pt;z-index:251660288;mso-width-relative:page;mso-height-relative:page;" fillcolor="#FFFFFF" filled="t" stroked="t" coordsize="21600,21600" o:gfxdata="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NwVTDWAAAABwEAAA8AAAAAAAAAAQAgAAAAIgAAAGRy&#10;cy9kb3ducmV2LnhtbFBLAQIUABQAAAAIAIdO4kCwpPMuQAIAAIYEAAAOAAAAAAAAAAEAIAAAACUB&#10;AABkcnMvZTJvRG9jLnhtbFBLBQYAAAAABgAGAFkBAADXBQAAAAA=&#10;">
                <v:fill on="t" focussize="0,0"/>
                <v:stroke color="#000000" miterlimit="8" joinstyle="miter"/>
                <v:imagedata o:title=""/>
                <o:lock v:ext="edit" aspectratio="f"/>
                <v:textbox>
                  <w:txbxContent>
                    <w:p w14:paraId="1E816FAE">
                      <w:pPr>
                        <w:spacing w:line="360" w:lineRule="auto"/>
                        <w:ind w:right="560" w:firstLine="1036" w:firstLineChars="344"/>
                        <w:rPr>
                          <w:b/>
                          <w:sz w:val="30"/>
                          <w:szCs w:val="30"/>
                        </w:rPr>
                      </w:pPr>
                    </w:p>
                    <w:p w14:paraId="05C29EF6">
                      <w:pPr>
                        <w:spacing w:line="360" w:lineRule="auto"/>
                        <w:ind w:right="560" w:firstLine="1193" w:firstLineChars="396"/>
                        <w:rPr>
                          <w:b/>
                          <w:sz w:val="28"/>
                          <w:szCs w:val="28"/>
                        </w:rPr>
                      </w:pPr>
                      <w:r>
                        <w:rPr>
                          <w:rFonts w:hint="eastAsia"/>
                          <w:b/>
                          <w:sz w:val="30"/>
                          <w:szCs w:val="30"/>
                        </w:rPr>
                        <w:t>法人代表人</w:t>
                      </w:r>
                    </w:p>
                    <w:p w14:paraId="127D28F2">
                      <w:pPr>
                        <w:spacing w:line="360" w:lineRule="auto"/>
                        <w:ind w:firstLine="570"/>
                        <w:rPr>
                          <w:b/>
                          <w:sz w:val="28"/>
                          <w:szCs w:val="28"/>
                        </w:rPr>
                      </w:pPr>
                      <w:r>
                        <w:rPr>
                          <w:rFonts w:hint="eastAsia"/>
                          <w:b/>
                          <w:sz w:val="28"/>
                          <w:szCs w:val="28"/>
                        </w:rPr>
                        <w:t>居民身份证复印件粘贴处</w:t>
                      </w:r>
                    </w:p>
                    <w:p w14:paraId="32133F16">
                      <w:pPr>
                        <w:spacing w:line="360" w:lineRule="auto"/>
                        <w:ind w:firstLine="570"/>
                        <w:jc w:val="center"/>
                        <w:rPr>
                          <w:b/>
                          <w:sz w:val="28"/>
                          <w:szCs w:val="28"/>
                        </w:rPr>
                      </w:pPr>
                      <w:r>
                        <w:rPr>
                          <w:rFonts w:hint="eastAsia"/>
                          <w:b/>
                          <w:sz w:val="28"/>
                          <w:szCs w:val="28"/>
                        </w:rPr>
                        <w:t>（加盖骑缝章）</w:t>
                      </w:r>
                    </w:p>
                    <w:p w14:paraId="3F9C5747"/>
                  </w:txbxContent>
                </v:textbox>
              </v:rect>
            </w:pict>
          </mc:Fallback>
        </mc:AlternateContent>
      </w:r>
    </w:p>
    <w:p w14:paraId="722D68CD">
      <w:pPr>
        <w:spacing w:line="360" w:lineRule="auto"/>
        <w:rPr>
          <w:rFonts w:ascii="宋体" w:hAnsi="宋体"/>
          <w:sz w:val="24"/>
          <w:u w:val="single"/>
        </w:rPr>
      </w:pPr>
    </w:p>
    <w:p w14:paraId="66B74423">
      <w:pPr>
        <w:spacing w:line="360" w:lineRule="auto"/>
        <w:rPr>
          <w:rFonts w:ascii="宋体" w:hAnsi="宋体"/>
          <w:sz w:val="24"/>
          <w:u w:val="single"/>
        </w:rPr>
      </w:pPr>
    </w:p>
    <w:p w14:paraId="12320380">
      <w:pPr>
        <w:rPr>
          <w:rFonts w:ascii="宋体" w:hAnsi="宋体"/>
          <w:b/>
          <w:szCs w:val="21"/>
        </w:rPr>
      </w:pPr>
    </w:p>
    <w:p w14:paraId="12D224E1">
      <w:pPr>
        <w:rPr>
          <w:rFonts w:ascii="宋体" w:hAnsi="宋体"/>
          <w:szCs w:val="21"/>
        </w:rPr>
      </w:pPr>
    </w:p>
    <w:p w14:paraId="4BFE7B49">
      <w:pPr>
        <w:rPr>
          <w:rFonts w:ascii="宋体" w:hAnsi="宋体"/>
          <w:szCs w:val="21"/>
        </w:rPr>
      </w:pPr>
    </w:p>
    <w:p w14:paraId="2F148B12">
      <w:pPr>
        <w:rPr>
          <w:rFonts w:ascii="宋体" w:hAnsi="宋体"/>
          <w:szCs w:val="21"/>
        </w:rPr>
      </w:pPr>
    </w:p>
    <w:p w14:paraId="4890BD97">
      <w:pPr>
        <w:tabs>
          <w:tab w:val="left" w:pos="765"/>
        </w:tabs>
        <w:rPr>
          <w:rFonts w:ascii="宋体" w:hAnsi="宋体"/>
          <w:szCs w:val="21"/>
        </w:rPr>
      </w:pPr>
    </w:p>
    <w:p w14:paraId="0AB86466">
      <w:pPr>
        <w:spacing w:line="360" w:lineRule="auto"/>
        <w:ind w:firstLine="480" w:firstLineChars="200"/>
        <w:rPr>
          <w:rFonts w:ascii="宋体" w:hAnsi="宋体"/>
          <w:sz w:val="24"/>
        </w:rPr>
      </w:pPr>
    </w:p>
    <w:p w14:paraId="0AFB1D7C">
      <w:pPr>
        <w:widowControl/>
        <w:jc w:val="left"/>
        <w:rPr>
          <w:rFonts w:ascii="宋体" w:hAnsi="宋体"/>
          <w:sz w:val="24"/>
        </w:rPr>
      </w:pPr>
      <w:r>
        <w:rPr>
          <w:rFonts w:ascii="宋体" w:hAnsi="宋体"/>
          <w:sz w:val="24"/>
        </w:rPr>
        <w:br w:type="page"/>
      </w:r>
    </w:p>
    <w:p w14:paraId="08C10034">
      <w:pPr>
        <w:spacing w:line="360" w:lineRule="auto"/>
        <w:ind w:firstLine="480" w:firstLineChars="200"/>
        <w:rPr>
          <w:rFonts w:ascii="宋体" w:hAnsi="宋体"/>
          <w:sz w:val="24"/>
        </w:rPr>
      </w:pPr>
    </w:p>
    <w:p w14:paraId="239F5369">
      <w:pPr>
        <w:spacing w:line="320" w:lineRule="exact"/>
        <w:jc w:val="center"/>
        <w:rPr>
          <w:rFonts w:asciiTheme="minorEastAsia" w:hAnsiTheme="minorEastAsia" w:eastAsiaTheme="minorEastAsia" w:cstheme="minorEastAsia"/>
          <w:b/>
          <w:bCs/>
          <w:szCs w:val="21"/>
        </w:rPr>
      </w:pPr>
      <w:r>
        <w:rPr>
          <w:rFonts w:ascii="宋体" w:hAnsi="宋体"/>
          <w:sz w:val="24"/>
        </w:rPr>
        <w:br w:type="page"/>
      </w:r>
      <w:r>
        <w:rPr>
          <w:rFonts w:hint="eastAsia" w:asciiTheme="minorEastAsia" w:hAnsiTheme="minorEastAsia" w:eastAsiaTheme="minorEastAsia" w:cstheme="minorEastAsia"/>
          <w:b/>
          <w:bCs/>
          <w:szCs w:val="21"/>
        </w:rPr>
        <w:t>投 标 函</w:t>
      </w:r>
    </w:p>
    <w:p w14:paraId="2E6737E4">
      <w:pPr>
        <w:spacing w:after="156" w:afterLines="50"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致：北京中医药大学深圳医院（龙岗） </w:t>
      </w:r>
    </w:p>
    <w:p w14:paraId="44FA1060">
      <w:pPr>
        <w:spacing w:after="156" w:afterLines="50"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1、根据已收到贵方项目编号为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的招标文件，遵照采购有关规定，我方经研究上述招标文件的条款后，愿参与投标并按招标文件要求承包上述项目。</w:t>
      </w:r>
    </w:p>
    <w:p w14:paraId="1D550B16">
      <w:pPr>
        <w:spacing w:after="156" w:afterLines="50"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2、我方已认真核实了投标文件的全部资料，所有资料均为真实资料。我方对投标文件中全部投标资料的真实性负责，如被证实我方的投标文件中存在虚假资料，我方愿意接受主管部门作出的行政处罚。</w:t>
      </w:r>
    </w:p>
    <w:p w14:paraId="1742BD70">
      <w:pPr>
        <w:spacing w:after="156" w:afterLines="50" w:line="32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3、我方同意所递交的投标文件在投标有效期内有效，在此期间内我方的投标有可能中标，我方将受此约束。</w:t>
      </w:r>
    </w:p>
    <w:p w14:paraId="4D6AE3F3">
      <w:pPr>
        <w:spacing w:after="156" w:afterLines="50" w:line="32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方如果中标，我方承诺中标后按照采购相关规定与采购人签订合同，将保证履行我方投标文件所响应的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0062D771">
      <w:pPr>
        <w:pStyle w:val="8"/>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5、我方同意提供贵方可能要求的与其投标有关的一切数据或资料。</w:t>
      </w:r>
    </w:p>
    <w:p w14:paraId="55985A67">
      <w:pPr>
        <w:spacing w:after="156" w:afterLines="50" w:line="32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6、我方理解最低报价不作为中标的唯一条件，采购人及采购代理机构将不受投标文件的其他任何条款约束。</w:t>
      </w:r>
    </w:p>
    <w:p w14:paraId="193DAE23">
      <w:pPr>
        <w:spacing w:line="320" w:lineRule="exact"/>
        <w:ind w:left="539" w:leftChars="257"/>
        <w:rPr>
          <w:rFonts w:asciiTheme="minorEastAsia" w:hAnsiTheme="minorEastAsia" w:eastAsiaTheme="minorEastAsia" w:cstheme="minorEastAsia"/>
          <w:szCs w:val="21"/>
        </w:rPr>
      </w:pPr>
    </w:p>
    <w:p w14:paraId="402DCDD4">
      <w:pPr>
        <w:spacing w:line="320" w:lineRule="exact"/>
        <w:ind w:left="539" w:leftChars="257"/>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投标人（公章）：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单位地址：</w:t>
      </w:r>
      <w:r>
        <w:rPr>
          <w:rFonts w:hint="eastAsia" w:asciiTheme="minorEastAsia" w:hAnsiTheme="minorEastAsia" w:eastAsiaTheme="minorEastAsia" w:cstheme="minorEastAsia"/>
          <w:szCs w:val="21"/>
          <w:u w:val="single"/>
        </w:rPr>
        <w:t xml:space="preserve">               </w:t>
      </w:r>
    </w:p>
    <w:p w14:paraId="37266B66">
      <w:pPr>
        <w:spacing w:line="320" w:lineRule="exact"/>
        <w:ind w:left="539" w:leftChars="257"/>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法定代表人或其委托代理人（签字或签章）：</w:t>
      </w:r>
      <w:r>
        <w:rPr>
          <w:rFonts w:hint="eastAsia" w:asciiTheme="minorEastAsia" w:hAnsiTheme="minorEastAsia" w:eastAsiaTheme="minorEastAsia" w:cstheme="minorEastAsia"/>
          <w:szCs w:val="21"/>
          <w:u w:val="single"/>
        </w:rPr>
        <w:t xml:space="preserve">                   </w:t>
      </w:r>
    </w:p>
    <w:p w14:paraId="5B1245F5">
      <w:pPr>
        <w:spacing w:line="320" w:lineRule="exact"/>
        <w:ind w:left="539" w:leftChars="257"/>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p>
    <w:p w14:paraId="274D5496">
      <w:pPr>
        <w:spacing w:line="320" w:lineRule="exact"/>
        <w:ind w:left="539" w:left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开户银行名称：</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开户银行账号：</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p>
    <w:p w14:paraId="611E6D6E">
      <w:pPr>
        <w:spacing w:line="320" w:lineRule="exact"/>
        <w:ind w:left="539" w:left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开户银行地址：</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开户银行电话：</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p>
    <w:p w14:paraId="0F2B6845">
      <w:pPr>
        <w:spacing w:line="320" w:lineRule="exact"/>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p>
    <w:p w14:paraId="6993A8D2">
      <w:pPr>
        <w:pStyle w:val="8"/>
        <w:tabs>
          <w:tab w:val="left" w:pos="562"/>
          <w:tab w:val="left" w:pos="3372"/>
          <w:tab w:val="left" w:pos="3653"/>
        </w:tabs>
        <w:spacing w:line="320" w:lineRule="exact"/>
        <w:rPr>
          <w:rFonts w:asciiTheme="minorEastAsia" w:hAnsiTheme="minorEastAsia" w:eastAsiaTheme="minorEastAsia" w:cstheme="minorEastAsia"/>
        </w:rPr>
      </w:pPr>
      <w:r>
        <w:rPr>
          <w:rFonts w:hint="eastAsia" w:asciiTheme="minorEastAsia" w:hAnsiTheme="minorEastAsia" w:eastAsiaTheme="minorEastAsia" w:cstheme="minorEastAsia"/>
          <w:b/>
          <w:bCs/>
          <w:sz w:val="21"/>
          <w:szCs w:val="21"/>
        </w:rPr>
        <w:t>注：投标人不得更改上述格式及内容，否则后果自行承担。</w:t>
      </w:r>
    </w:p>
    <w:p w14:paraId="27BE38A2">
      <w:pPr>
        <w:spacing w:line="320" w:lineRule="exact"/>
        <w:jc w:val="center"/>
        <w:rPr>
          <w:rFonts w:ascii="宋体" w:hAnsi="宋体"/>
          <w:sz w:val="24"/>
        </w:rPr>
      </w:pPr>
      <w:r>
        <w:rPr>
          <w:rFonts w:ascii="宋体" w:hAnsi="宋体"/>
          <w:sz w:val="24"/>
        </w:rPr>
        <w:br w:type="page"/>
      </w:r>
    </w:p>
    <w:p w14:paraId="7993D55F">
      <w:pPr>
        <w:widowControl/>
        <w:jc w:val="left"/>
        <w:rPr>
          <w:rFonts w:ascii="宋体" w:hAnsi="宋体"/>
          <w:sz w:val="24"/>
        </w:rPr>
      </w:pPr>
    </w:p>
    <w:p w14:paraId="5EC8208B">
      <w:pPr>
        <w:rPr>
          <w:rFonts w:ascii="仿宋" w:hAnsi="仿宋" w:eastAsia="仿宋"/>
          <w:b/>
          <w:sz w:val="30"/>
          <w:szCs w:val="30"/>
        </w:rPr>
      </w:pPr>
      <w:r>
        <w:rPr>
          <w:rFonts w:ascii="仿宋" w:hAnsi="仿宋" w:eastAsia="仿宋"/>
          <w:b/>
          <w:sz w:val="30"/>
          <w:szCs w:val="30"/>
        </w:rPr>
        <w:t>政府采购投标及履约承诺函</w:t>
      </w:r>
    </w:p>
    <w:p w14:paraId="3EDF5D2C">
      <w:pPr>
        <w:spacing w:line="360" w:lineRule="auto"/>
        <w:rPr>
          <w:rFonts w:ascii="仿宋" w:hAnsi="仿宋" w:eastAsia="仿宋"/>
          <w:sz w:val="28"/>
          <w:szCs w:val="28"/>
        </w:rPr>
      </w:pPr>
      <w:r>
        <w:rPr>
          <w:rFonts w:ascii="仿宋" w:hAnsi="仿宋" w:eastAsia="仿宋"/>
          <w:sz w:val="28"/>
          <w:szCs w:val="28"/>
        </w:rPr>
        <w:t>致：</w:t>
      </w:r>
      <w:r>
        <w:rPr>
          <w:rFonts w:hint="eastAsia" w:ascii="仿宋" w:hAnsi="仿宋" w:eastAsia="仿宋"/>
          <w:sz w:val="28"/>
          <w:szCs w:val="28"/>
        </w:rPr>
        <w:t>北京中医药大学深圳医院(龙岗)</w:t>
      </w:r>
    </w:p>
    <w:p w14:paraId="04E5EEA0">
      <w:pPr>
        <w:spacing w:line="360" w:lineRule="auto"/>
        <w:rPr>
          <w:rFonts w:ascii="仿宋" w:hAnsi="仿宋" w:eastAsia="仿宋"/>
          <w:sz w:val="28"/>
          <w:szCs w:val="28"/>
        </w:rPr>
      </w:pPr>
      <w:r>
        <w:rPr>
          <w:rFonts w:ascii="仿宋" w:hAnsi="仿宋" w:eastAsia="仿宋"/>
          <w:sz w:val="28"/>
          <w:szCs w:val="28"/>
        </w:rPr>
        <w:t>我公司承诺：</w:t>
      </w:r>
    </w:p>
    <w:p w14:paraId="1AFBC4F5">
      <w:pPr>
        <w:spacing w:line="360" w:lineRule="auto"/>
        <w:rPr>
          <w:rFonts w:ascii="仿宋" w:hAnsi="仿宋" w:eastAsia="仿宋"/>
          <w:sz w:val="28"/>
          <w:szCs w:val="28"/>
        </w:rPr>
      </w:pPr>
      <w:r>
        <w:rPr>
          <w:rFonts w:ascii="仿宋" w:hAnsi="仿宋" w:eastAsia="仿宋"/>
          <w:sz w:val="28"/>
          <w:szCs w:val="28"/>
        </w:rPr>
        <w:t>1.我公司本招标项目所提供的货物或服务未侵犯知识产权。</w:t>
      </w:r>
    </w:p>
    <w:p w14:paraId="398F82D1">
      <w:pPr>
        <w:spacing w:line="360" w:lineRule="auto"/>
        <w:rPr>
          <w:rFonts w:ascii="仿宋" w:hAnsi="仿宋" w:eastAsia="仿宋"/>
          <w:sz w:val="28"/>
          <w:szCs w:val="28"/>
        </w:rPr>
      </w:pPr>
      <w:r>
        <w:rPr>
          <w:rFonts w:ascii="仿宋" w:hAnsi="仿宋" w:eastAsia="仿宋"/>
          <w:sz w:val="28"/>
          <w:szCs w:val="28"/>
        </w:rPr>
        <w:t>2.我公司参与本项目投标前三年内，在经营活动中没有重大违法记录。</w:t>
      </w:r>
    </w:p>
    <w:p w14:paraId="70C90898">
      <w:pPr>
        <w:spacing w:line="360" w:lineRule="auto"/>
        <w:rPr>
          <w:rFonts w:ascii="仿宋" w:hAnsi="仿宋" w:eastAsia="仿宋"/>
          <w:sz w:val="28"/>
          <w:szCs w:val="28"/>
        </w:rPr>
      </w:pPr>
      <w:r>
        <w:rPr>
          <w:rFonts w:ascii="仿宋" w:hAnsi="仿宋" w:eastAsia="仿宋"/>
          <w:sz w:val="28"/>
          <w:szCs w:val="28"/>
        </w:rPr>
        <w:t>3.我公司参与本项目政府采购活动时不存在被有关部门禁止参与政府采购活动且在有效期内的情况。</w:t>
      </w:r>
    </w:p>
    <w:p w14:paraId="1A09F51C">
      <w:pPr>
        <w:spacing w:line="360" w:lineRule="auto"/>
        <w:rPr>
          <w:rFonts w:ascii="仿宋" w:hAnsi="仿宋" w:eastAsia="仿宋"/>
          <w:sz w:val="28"/>
          <w:szCs w:val="28"/>
        </w:rPr>
      </w:pPr>
      <w:r>
        <w:rPr>
          <w:rFonts w:ascii="仿宋" w:hAnsi="仿宋" w:eastAsia="仿宋"/>
          <w:sz w:val="28"/>
          <w:szCs w:val="28"/>
        </w:rPr>
        <w:t>4.我公司具备《中华人民共和国政府采购法》第二十二条第一款规定的六项条件。</w:t>
      </w:r>
    </w:p>
    <w:p w14:paraId="2E3DB46F">
      <w:pPr>
        <w:spacing w:line="360" w:lineRule="auto"/>
        <w:rPr>
          <w:rFonts w:ascii="仿宋" w:hAnsi="仿宋" w:eastAsia="仿宋"/>
          <w:sz w:val="28"/>
          <w:szCs w:val="28"/>
        </w:rPr>
      </w:pPr>
      <w:r>
        <w:rPr>
          <w:rFonts w:ascii="仿宋" w:hAnsi="仿宋" w:eastAsia="仿宋"/>
          <w:sz w:val="28"/>
          <w:szCs w:val="28"/>
        </w:rPr>
        <w:t>5.我公司未被列入失信被执行人、重大税收违法案件当事人名单、政府采购严重违法失信行为记录名单</w:t>
      </w:r>
    </w:p>
    <w:p w14:paraId="37EFC436">
      <w:pPr>
        <w:spacing w:line="360" w:lineRule="auto"/>
        <w:rPr>
          <w:rFonts w:ascii="仿宋" w:hAnsi="仿宋" w:eastAsia="仿宋"/>
          <w:sz w:val="28"/>
          <w:szCs w:val="28"/>
        </w:rPr>
      </w:pPr>
      <w:r>
        <w:rPr>
          <w:rFonts w:ascii="仿宋" w:hAnsi="仿宋" w:eastAsia="仿宋"/>
          <w:sz w:val="28"/>
          <w:szCs w:val="28"/>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03853DA0">
      <w:pPr>
        <w:spacing w:line="360" w:lineRule="auto"/>
        <w:rPr>
          <w:rFonts w:ascii="仿宋" w:hAnsi="仿宋" w:eastAsia="仿宋"/>
          <w:sz w:val="28"/>
          <w:szCs w:val="28"/>
        </w:rPr>
      </w:pPr>
      <w:r>
        <w:rPr>
          <w:rFonts w:ascii="仿宋" w:hAnsi="仿宋" w:eastAsia="仿宋"/>
          <w:sz w:val="28"/>
          <w:szCs w:val="28"/>
        </w:rPr>
        <w:t>7.我公司如果中标，做到守信，不偷工减料，依照本项目招标文件需求内容、签署的采购合同及本公司在投标中所作的一切承诺履约。项目验收达到全部指标合格，力争优良。</w:t>
      </w:r>
    </w:p>
    <w:p w14:paraId="752D2FD3">
      <w:pPr>
        <w:spacing w:line="360" w:lineRule="auto"/>
        <w:rPr>
          <w:rFonts w:ascii="仿宋" w:hAnsi="仿宋" w:eastAsia="仿宋"/>
          <w:sz w:val="28"/>
          <w:szCs w:val="28"/>
        </w:rPr>
      </w:pPr>
      <w:r>
        <w:rPr>
          <w:rFonts w:ascii="仿宋" w:hAnsi="仿宋" w:eastAsia="仿宋"/>
          <w:sz w:val="28"/>
          <w:szCs w:val="28"/>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88FA35B">
      <w:pPr>
        <w:spacing w:line="360" w:lineRule="auto"/>
        <w:rPr>
          <w:rFonts w:ascii="仿宋" w:hAnsi="仿宋" w:eastAsia="仿宋"/>
          <w:sz w:val="28"/>
          <w:szCs w:val="28"/>
        </w:rPr>
      </w:pPr>
      <w:r>
        <w:rPr>
          <w:rFonts w:ascii="仿宋" w:hAnsi="仿宋" w:eastAsia="仿宋"/>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9111833">
      <w:pPr>
        <w:spacing w:line="360" w:lineRule="auto"/>
        <w:rPr>
          <w:rFonts w:ascii="仿宋" w:hAnsi="仿宋" w:eastAsia="仿宋"/>
          <w:sz w:val="28"/>
          <w:szCs w:val="28"/>
        </w:rPr>
      </w:pPr>
      <w:r>
        <w:rPr>
          <w:rFonts w:ascii="仿宋" w:hAnsi="仿宋" w:eastAsia="仿宋"/>
          <w:sz w:val="28"/>
          <w:szCs w:val="28"/>
        </w:rPr>
        <w:t>10.我公司承诺不非法转包、分包。</w:t>
      </w:r>
    </w:p>
    <w:p w14:paraId="5A767781">
      <w:pPr>
        <w:spacing w:line="360" w:lineRule="auto"/>
        <w:rPr>
          <w:rFonts w:ascii="仿宋" w:hAnsi="仿宋" w:eastAsia="仿宋"/>
          <w:sz w:val="28"/>
          <w:szCs w:val="28"/>
        </w:rPr>
      </w:pPr>
      <w:r>
        <w:rPr>
          <w:rFonts w:ascii="仿宋" w:hAnsi="仿宋" w:eastAsia="仿宋"/>
          <w:sz w:val="28"/>
          <w:szCs w:val="28"/>
        </w:rPr>
        <w:t>以上承诺，如有违反，愿依照国家相关法律处理，并承担由此给采购人带来的损失。</w:t>
      </w:r>
    </w:p>
    <w:p w14:paraId="7AEF7F47">
      <w:pPr>
        <w:spacing w:line="360" w:lineRule="auto"/>
        <w:rPr>
          <w:rFonts w:eastAsia="仿宋"/>
          <w:sz w:val="28"/>
          <w:szCs w:val="28"/>
        </w:rPr>
      </w:pPr>
      <w:r>
        <w:rPr>
          <w:rFonts w:eastAsia="仿宋"/>
          <w:sz w:val="28"/>
          <w:szCs w:val="28"/>
        </w:rPr>
        <w:t>                                    </w:t>
      </w:r>
      <w:r>
        <w:rPr>
          <w:rFonts w:hint="eastAsia" w:eastAsia="仿宋"/>
          <w:sz w:val="28"/>
          <w:szCs w:val="28"/>
        </w:rPr>
        <w:t xml:space="preserve">                   </w:t>
      </w:r>
      <w:r>
        <w:rPr>
          <w:rFonts w:ascii="仿宋" w:hAnsi="仿宋" w:eastAsia="仿宋"/>
          <w:sz w:val="28"/>
          <w:szCs w:val="28"/>
        </w:rPr>
        <w:t>投标人：</w:t>
      </w:r>
      <w:r>
        <w:rPr>
          <w:rFonts w:eastAsia="仿宋"/>
          <w:sz w:val="28"/>
          <w:szCs w:val="28"/>
        </w:rPr>
        <w:t>                             </w:t>
      </w:r>
    </w:p>
    <w:p w14:paraId="18EFD2A5">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w:t>
      </w:r>
      <w:r>
        <w:rPr>
          <w:rFonts w:eastAsia="仿宋"/>
          <w:sz w:val="28"/>
          <w:szCs w:val="28"/>
        </w:rPr>
        <w:t>  </w:t>
      </w:r>
      <w:r>
        <w:rPr>
          <w:rFonts w:ascii="仿宋" w:hAnsi="仿宋" w:eastAsia="仿宋"/>
          <w:sz w:val="28"/>
          <w:szCs w:val="28"/>
        </w:rPr>
        <w:t>期：</w:t>
      </w:r>
      <w:r>
        <w:rPr>
          <w:rFonts w:eastAsia="仿宋"/>
          <w:sz w:val="28"/>
          <w:szCs w:val="28"/>
        </w:rPr>
        <w:t>      </w:t>
      </w:r>
      <w:r>
        <w:rPr>
          <w:rFonts w:ascii="仿宋" w:hAnsi="仿宋" w:eastAsia="仿宋"/>
          <w:sz w:val="28"/>
          <w:szCs w:val="28"/>
        </w:rPr>
        <w:t>年</w:t>
      </w:r>
      <w:r>
        <w:rPr>
          <w:rFonts w:eastAsia="仿宋"/>
          <w:sz w:val="28"/>
          <w:szCs w:val="28"/>
        </w:rPr>
        <w:t> </w:t>
      </w:r>
      <w:r>
        <w:rPr>
          <w:rFonts w:hint="eastAsia" w:eastAsia="仿宋"/>
          <w:sz w:val="28"/>
          <w:szCs w:val="28"/>
        </w:rPr>
        <w:t xml:space="preserve">  </w:t>
      </w:r>
      <w:r>
        <w:rPr>
          <w:rFonts w:eastAsia="仿宋"/>
          <w:sz w:val="28"/>
          <w:szCs w:val="28"/>
        </w:rPr>
        <w:t>  </w:t>
      </w:r>
      <w:r>
        <w:rPr>
          <w:rFonts w:ascii="仿宋" w:hAnsi="仿宋" w:eastAsia="仿宋"/>
          <w:sz w:val="28"/>
          <w:szCs w:val="28"/>
        </w:rPr>
        <w:t>月</w:t>
      </w:r>
      <w:r>
        <w:rPr>
          <w:rFonts w:hint="eastAsia" w:ascii="仿宋" w:hAnsi="仿宋" w:eastAsia="仿宋"/>
          <w:sz w:val="28"/>
          <w:szCs w:val="28"/>
        </w:rPr>
        <w:t xml:space="preserve">  </w:t>
      </w:r>
      <w:r>
        <w:rPr>
          <w:rFonts w:eastAsia="仿宋"/>
          <w:sz w:val="28"/>
          <w:szCs w:val="28"/>
        </w:rPr>
        <w:t>  </w:t>
      </w:r>
      <w:r>
        <w:rPr>
          <w:rFonts w:ascii="仿宋" w:hAnsi="仿宋" w:eastAsia="仿宋"/>
          <w:sz w:val="28"/>
          <w:szCs w:val="28"/>
        </w:rPr>
        <w:t>日</w:t>
      </w:r>
    </w:p>
    <w:p w14:paraId="1F970BE6">
      <w:pPr>
        <w:pStyle w:val="8"/>
      </w:pPr>
    </w:p>
    <w:p w14:paraId="54670E20">
      <w:pPr>
        <w:spacing w:line="360" w:lineRule="auto"/>
        <w:rPr>
          <w:rFonts w:ascii="宋体" w:hAnsi="宋体"/>
          <w:b/>
          <w:color w:val="FF0000"/>
          <w:sz w:val="24"/>
        </w:rPr>
      </w:pPr>
    </w:p>
    <w:p w14:paraId="7D69EEC5">
      <w:pPr>
        <w:spacing w:line="360" w:lineRule="auto"/>
        <w:rPr>
          <w:rFonts w:ascii="宋体" w:hAnsi="宋体"/>
          <w:b/>
          <w:color w:val="FF0000"/>
          <w:sz w:val="24"/>
        </w:rPr>
      </w:pPr>
    </w:p>
    <w:p w14:paraId="48C75E52">
      <w:pPr>
        <w:spacing w:line="360" w:lineRule="auto"/>
        <w:rPr>
          <w:rFonts w:ascii="宋体" w:hAnsi="宋体"/>
          <w:b/>
          <w:color w:val="FF0000"/>
          <w:sz w:val="24"/>
        </w:rPr>
      </w:pPr>
    </w:p>
    <w:p w14:paraId="1046F45E">
      <w:pPr>
        <w:spacing w:line="360" w:lineRule="auto"/>
        <w:rPr>
          <w:rFonts w:ascii="宋体" w:hAnsi="宋体"/>
          <w:b/>
          <w:color w:val="FF0000"/>
          <w:sz w:val="24"/>
        </w:rPr>
      </w:pPr>
    </w:p>
    <w:p w14:paraId="6915EF76">
      <w:pPr>
        <w:spacing w:line="360" w:lineRule="auto"/>
        <w:rPr>
          <w:rFonts w:ascii="宋体" w:hAnsi="宋体"/>
          <w:b/>
          <w:color w:val="FF0000"/>
          <w:sz w:val="24"/>
        </w:rPr>
      </w:pPr>
    </w:p>
    <w:p w14:paraId="2DBBDA09">
      <w:pPr>
        <w:spacing w:line="360" w:lineRule="auto"/>
        <w:rPr>
          <w:rFonts w:ascii="宋体" w:hAnsi="宋体"/>
        </w:rPr>
      </w:pPr>
    </w:p>
    <w:p w14:paraId="709D29A9">
      <w:pPr>
        <w:spacing w:line="360" w:lineRule="auto"/>
        <w:rPr>
          <w:rFonts w:ascii="宋体" w:hAnsi="宋体"/>
        </w:rPr>
      </w:pPr>
    </w:p>
    <w:p w14:paraId="59640FDD">
      <w:pPr>
        <w:spacing w:line="360" w:lineRule="auto"/>
        <w:rPr>
          <w:rFonts w:ascii="宋体" w:hAnsi="宋体"/>
        </w:rPr>
      </w:pPr>
    </w:p>
    <w:p w14:paraId="4B243339">
      <w:pPr>
        <w:spacing w:line="360" w:lineRule="auto"/>
        <w:rPr>
          <w:rFonts w:ascii="宋体" w:hAnsi="宋体"/>
        </w:rPr>
      </w:pPr>
    </w:p>
    <w:p w14:paraId="1096D91D">
      <w:pPr>
        <w:spacing w:line="360" w:lineRule="auto"/>
        <w:rPr>
          <w:rFonts w:ascii="宋体" w:hAnsi="宋体"/>
        </w:rPr>
      </w:pPr>
      <w:r>
        <w:rPr>
          <w:rFonts w:hint="eastAsia" w:ascii="宋体" w:hAnsi="宋体"/>
        </w:rPr>
        <w:t>（信用自查）</w:t>
      </w:r>
    </w:p>
    <w:p w14:paraId="3386CA59">
      <w:pPr>
        <w:widowControl/>
        <w:spacing w:line="520" w:lineRule="exact"/>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龙岗区进一步规范政商交往行为告知书</w:t>
      </w:r>
    </w:p>
    <w:p w14:paraId="08E8E42D">
      <w:pPr>
        <w:pStyle w:val="6"/>
        <w:spacing w:line="460" w:lineRule="exact"/>
      </w:pPr>
    </w:p>
    <w:p w14:paraId="2F5B0099">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1DE6A11">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一、不得向公职人员赠送礼品、礼金、消费卡等财物。</w:t>
      </w:r>
    </w:p>
    <w:p w14:paraId="0E2D9FDB">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二、不得违规向公职人员提供宴请、旅游、娱乐等安排。</w:t>
      </w:r>
    </w:p>
    <w:p w14:paraId="61252332">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三、不得通过打麻将等形式向公职人员输送利益。</w:t>
      </w:r>
    </w:p>
    <w:p w14:paraId="7451EA99">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四、不得为公职人员报销应由其个人支付的费用。</w:t>
      </w:r>
    </w:p>
    <w:p w14:paraId="30FDD0D5">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五、不得违规向公职人员及其亲友借贷款。</w:t>
      </w:r>
    </w:p>
    <w:p w14:paraId="5FF935F9">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六、不得违规将车辆、住房等借给公职人员使用。</w:t>
      </w:r>
    </w:p>
    <w:p w14:paraId="0B6E0B8E">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七、不得在招投标中与公职人员搞暗箱操作、围标串标。</w:t>
      </w:r>
    </w:p>
    <w:p w14:paraId="4D4EACDE">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八、不得为利益相关人和公职人员牵线搭桥或者代为传递信息、传递财物。</w:t>
      </w:r>
    </w:p>
    <w:p w14:paraId="40B41BD3">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九、不得让公职人员在企业违规兼职取酬。</w:t>
      </w:r>
    </w:p>
    <w:p w14:paraId="176EDC2D">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十、不得为公职人员亲友违规承揽业务提供便利。</w:t>
      </w:r>
    </w:p>
    <w:p w14:paraId="1E987FDA">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003FA9E8">
      <w:pPr>
        <w:pStyle w:val="6"/>
        <w:spacing w:line="460" w:lineRule="exact"/>
        <w:ind w:firstLine="640" w:firstLineChars="200"/>
      </w:pPr>
    </w:p>
    <w:p w14:paraId="78790931">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本人已知晓上述告知内容，并愿意遵照执行（签名）：</w:t>
      </w:r>
    </w:p>
    <w:p w14:paraId="27C78CC6">
      <w:pPr>
        <w:spacing w:line="360" w:lineRule="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                                      2024年</w:t>
      </w:r>
      <w:r>
        <w:rPr>
          <w:rFonts w:hint="eastAsia" w:ascii="仿宋_GB2312" w:hAnsi="宋体" w:cs="仿宋_GB2312"/>
          <w:color w:val="000000"/>
          <w:kern w:val="0"/>
          <w:sz w:val="31"/>
          <w:szCs w:val="31"/>
          <w:lang w:bidi="ar"/>
        </w:rPr>
        <w:t xml:space="preserve">  </w:t>
      </w:r>
      <w:r>
        <w:rPr>
          <w:rFonts w:hint="eastAsia" w:ascii="仿宋_GB2312" w:hAnsi="宋体" w:eastAsia="仿宋_GB2312" w:cs="仿宋_GB2312"/>
          <w:color w:val="000000"/>
          <w:kern w:val="0"/>
          <w:sz w:val="31"/>
          <w:szCs w:val="31"/>
          <w:lang w:bidi="ar"/>
        </w:rPr>
        <w:t>月</w:t>
      </w:r>
      <w:r>
        <w:rPr>
          <w:rFonts w:hint="eastAsia" w:ascii="仿宋_GB2312" w:hAnsi="宋体" w:cs="仿宋_GB2312"/>
          <w:color w:val="000000"/>
          <w:kern w:val="0"/>
          <w:sz w:val="31"/>
          <w:szCs w:val="31"/>
          <w:lang w:bidi="ar"/>
        </w:rPr>
        <w:t xml:space="preserve">  </w:t>
      </w:r>
      <w:r>
        <w:rPr>
          <w:rFonts w:hint="eastAsia" w:ascii="仿宋_GB2312" w:hAnsi="宋体" w:eastAsia="仿宋_GB2312" w:cs="仿宋_GB2312"/>
          <w:color w:val="000000"/>
          <w:kern w:val="0"/>
          <w:sz w:val="31"/>
          <w:szCs w:val="31"/>
          <w:lang w:bidi="ar"/>
        </w:rPr>
        <w:t>日</w:t>
      </w:r>
    </w:p>
    <w:p w14:paraId="12EA61B9">
      <w:pPr>
        <w:spacing w:line="360" w:lineRule="auto"/>
        <w:rPr>
          <w:rStyle w:val="23"/>
          <w:rFonts w:ascii="宋体" w:hAnsi="宋体"/>
        </w:rPr>
        <w:sectPr>
          <w:headerReference r:id="rId4" w:type="default"/>
          <w:footerReference r:id="rId5" w:type="default"/>
          <w:pgSz w:w="11906" w:h="16838"/>
          <w:pgMar w:top="1440" w:right="1134" w:bottom="1440" w:left="1134" w:header="851" w:footer="992" w:gutter="0"/>
          <w:cols w:space="720" w:num="1"/>
          <w:docGrid w:type="linesAndChars" w:linePitch="312" w:charSpace="0"/>
        </w:sectPr>
      </w:pPr>
    </w:p>
    <w:p w14:paraId="2EB50949">
      <w:pPr>
        <w:pStyle w:val="2"/>
        <w:spacing w:before="0" w:after="0"/>
        <w:rPr>
          <w:rFonts w:hint="default"/>
        </w:rPr>
      </w:pPr>
      <w:r>
        <w:t>合同条款</w:t>
      </w:r>
      <w:r>
        <w:rPr>
          <w:rFonts w:cs="宋体"/>
          <w:kern w:val="0"/>
          <w:sz w:val="32"/>
          <w:szCs w:val="32"/>
        </w:rPr>
        <w:t>（仅供参考）</w:t>
      </w:r>
    </w:p>
    <w:p w14:paraId="6BE3D570">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7A3628B2">
      <w:pPr>
        <w:jc w:val="center"/>
        <w:rPr>
          <w:b/>
          <w:szCs w:val="21"/>
        </w:rPr>
      </w:pPr>
      <w:r>
        <w:rPr>
          <w:rFonts w:hint="eastAsia" w:ascii="宋体" w:hAnsi="宋体" w:cs="宋体"/>
          <w:b/>
          <w:sz w:val="24"/>
          <w:szCs w:val="21"/>
        </w:rPr>
        <w:t>合同通用条款</w:t>
      </w:r>
    </w:p>
    <w:p w14:paraId="7636CAB5">
      <w:pPr>
        <w:pStyle w:val="8"/>
      </w:pPr>
    </w:p>
    <w:p w14:paraId="4F1028F9">
      <w:pPr>
        <w:pStyle w:val="9"/>
        <w:spacing w:line="360" w:lineRule="auto"/>
        <w:ind w:firstLine="480"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253690B">
      <w:pPr>
        <w:adjustRightInd w:val="0"/>
        <w:snapToGrid w:val="0"/>
        <w:spacing w:line="360" w:lineRule="auto"/>
        <w:jc w:val="center"/>
        <w:rPr>
          <w:b/>
          <w:snapToGrid w:val="0"/>
          <w:kern w:val="0"/>
          <w:sz w:val="28"/>
        </w:rPr>
      </w:pPr>
    </w:p>
    <w:p w14:paraId="6838B084">
      <w:pPr>
        <w:spacing w:line="360" w:lineRule="auto"/>
        <w:rPr>
          <w:rFonts w:ascii="宋体" w:hAnsi="宋体"/>
          <w:b/>
          <w:bCs/>
          <w:szCs w:val="21"/>
        </w:rPr>
      </w:pPr>
      <w:r>
        <w:rPr>
          <w:rFonts w:hint="eastAsia" w:ascii="宋体" w:hAnsi="宋体"/>
          <w:b/>
          <w:bCs/>
          <w:szCs w:val="21"/>
        </w:rPr>
        <w:t>甲方（采购人）：</w:t>
      </w:r>
    </w:p>
    <w:p w14:paraId="2577491B">
      <w:pPr>
        <w:spacing w:line="360" w:lineRule="auto"/>
        <w:rPr>
          <w:rFonts w:ascii="宋体" w:hAnsi="宋体"/>
          <w:szCs w:val="21"/>
        </w:rPr>
      </w:pPr>
      <w:r>
        <w:rPr>
          <w:rFonts w:hint="eastAsia" w:ascii="宋体" w:hAnsi="宋体"/>
          <w:b/>
          <w:bCs/>
          <w:szCs w:val="21"/>
        </w:rPr>
        <w:t>乙方（中标人）：</w:t>
      </w:r>
    </w:p>
    <w:p w14:paraId="04EA4CF5">
      <w:pPr>
        <w:snapToGrid w:val="0"/>
        <w:spacing w:line="360" w:lineRule="auto"/>
        <w:ind w:firstLine="420" w:firstLineChars="200"/>
        <w:rPr>
          <w:rFonts w:ascii="宋体" w:hAnsi="宋体"/>
          <w:szCs w:val="21"/>
        </w:rPr>
      </w:pPr>
    </w:p>
    <w:p w14:paraId="179B9FC5">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根据《中华人民共和国政府采购法》、《深圳经济特区政府采购条例》、《中华人民共和国民法典》之规定，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4B130963">
      <w:pPr>
        <w:spacing w:line="360" w:lineRule="auto"/>
        <w:ind w:firstLine="420" w:firstLineChars="200"/>
        <w:jc w:val="left"/>
        <w:rPr>
          <w:rFonts w:ascii="宋体" w:hAnsi="宋体"/>
          <w:b/>
          <w:szCs w:val="21"/>
        </w:rPr>
      </w:pPr>
      <w:r>
        <w:rPr>
          <w:rFonts w:hint="eastAsia" w:ascii="宋体" w:hAnsi="宋体"/>
          <w:b/>
          <w:szCs w:val="21"/>
        </w:rPr>
        <w:t>第一条合同标的</w:t>
      </w:r>
    </w:p>
    <w:p w14:paraId="3014815F">
      <w:pPr>
        <w:spacing w:line="360" w:lineRule="auto"/>
        <w:ind w:firstLine="420" w:firstLineChars="200"/>
        <w:rPr>
          <w:rFonts w:ascii="宋体" w:hAnsi="宋体"/>
          <w:szCs w:val="21"/>
        </w:rPr>
      </w:pPr>
      <w:r>
        <w:rPr>
          <w:rFonts w:hint="eastAsia" w:ascii="宋体" w:hAnsi="宋体"/>
          <w:szCs w:val="21"/>
        </w:rPr>
        <w:t>货物名称、规格型号、制造商、产地、单位、数量、单价、合同价，详见。</w:t>
      </w:r>
    </w:p>
    <w:p w14:paraId="681A4B0C">
      <w:pPr>
        <w:spacing w:line="360" w:lineRule="auto"/>
        <w:ind w:firstLine="420" w:firstLineChars="200"/>
        <w:jc w:val="left"/>
        <w:rPr>
          <w:rFonts w:ascii="宋体" w:hAnsi="宋体"/>
          <w:b/>
          <w:szCs w:val="21"/>
        </w:rPr>
      </w:pPr>
      <w:r>
        <w:rPr>
          <w:rFonts w:hint="eastAsia" w:ascii="宋体" w:hAnsi="宋体"/>
          <w:b/>
          <w:szCs w:val="21"/>
        </w:rPr>
        <w:t>第二条合同价款</w:t>
      </w:r>
    </w:p>
    <w:p w14:paraId="25C1694B">
      <w:pPr>
        <w:spacing w:line="360" w:lineRule="auto"/>
        <w:ind w:firstLine="420" w:firstLineChars="200"/>
        <w:jc w:val="left"/>
        <w:rPr>
          <w:rFonts w:ascii="宋体" w:hAnsi="宋体"/>
          <w:szCs w:val="21"/>
        </w:rPr>
      </w:pPr>
      <w:r>
        <w:rPr>
          <w:rFonts w:hint="eastAsia" w:ascii="宋体" w:hAnsi="宋体"/>
          <w:szCs w:val="21"/>
        </w:rPr>
        <w:t>本合同项下总价款为（大写）人民币，分项价款详见。本合同总价款已包括乙方为履行本合同义务所发生的一切费用，系固定不变价格，且不随通货膨胀的影响而波动。</w:t>
      </w:r>
    </w:p>
    <w:p w14:paraId="054E44C4">
      <w:pPr>
        <w:spacing w:line="360" w:lineRule="auto"/>
        <w:ind w:firstLine="420" w:firstLineChars="200"/>
        <w:jc w:val="left"/>
        <w:rPr>
          <w:rFonts w:ascii="宋体" w:hAnsi="宋体"/>
          <w:b/>
          <w:szCs w:val="21"/>
        </w:rPr>
      </w:pPr>
      <w:r>
        <w:rPr>
          <w:rFonts w:hint="eastAsia" w:ascii="宋体" w:hAnsi="宋体"/>
          <w:b/>
          <w:szCs w:val="21"/>
        </w:rPr>
        <w:t>第三条交货时间、地点和交货状态</w:t>
      </w:r>
    </w:p>
    <w:p w14:paraId="16A10FFA">
      <w:pPr>
        <w:spacing w:line="360" w:lineRule="auto"/>
        <w:ind w:firstLine="420" w:firstLineChars="200"/>
        <w:jc w:val="left"/>
        <w:rPr>
          <w:rFonts w:ascii="宋体" w:hAnsi="宋体"/>
          <w:szCs w:val="21"/>
        </w:rPr>
      </w:pPr>
      <w:r>
        <w:rPr>
          <w:rFonts w:hint="eastAsia" w:ascii="宋体" w:hAnsi="宋体"/>
          <w:szCs w:val="21"/>
        </w:rPr>
        <w:t>3.1交货时间：</w:t>
      </w:r>
    </w:p>
    <w:p w14:paraId="1162AD8D">
      <w:pPr>
        <w:spacing w:line="360" w:lineRule="auto"/>
        <w:ind w:firstLine="420" w:firstLineChars="200"/>
        <w:jc w:val="left"/>
        <w:rPr>
          <w:rFonts w:ascii="宋体" w:hAnsi="宋体"/>
          <w:szCs w:val="21"/>
        </w:rPr>
      </w:pPr>
      <w:r>
        <w:rPr>
          <w:rFonts w:hint="eastAsia" w:ascii="宋体" w:hAnsi="宋体"/>
          <w:szCs w:val="21"/>
        </w:rPr>
        <w:t>3.2交货地点：</w:t>
      </w:r>
    </w:p>
    <w:p w14:paraId="49150FEC">
      <w:pPr>
        <w:spacing w:line="360" w:lineRule="auto"/>
        <w:ind w:firstLine="420" w:firstLineChars="200"/>
        <w:jc w:val="left"/>
        <w:rPr>
          <w:rFonts w:ascii="宋体" w:hAnsi="宋体"/>
          <w:szCs w:val="21"/>
        </w:rPr>
      </w:pPr>
      <w:r>
        <w:rPr>
          <w:rFonts w:hint="eastAsia" w:ascii="宋体" w:hAnsi="宋体"/>
          <w:szCs w:val="21"/>
        </w:rPr>
        <w:t>3.3交货状态：</w:t>
      </w:r>
    </w:p>
    <w:p w14:paraId="613D5DF1">
      <w:pPr>
        <w:spacing w:line="360" w:lineRule="auto"/>
        <w:ind w:firstLine="420" w:firstLineChars="200"/>
        <w:jc w:val="left"/>
        <w:rPr>
          <w:rFonts w:ascii="宋体" w:hAnsi="宋体"/>
          <w:b/>
          <w:szCs w:val="21"/>
        </w:rPr>
      </w:pPr>
      <w:r>
        <w:rPr>
          <w:rFonts w:hint="eastAsia" w:ascii="宋体" w:hAnsi="宋体"/>
          <w:b/>
          <w:szCs w:val="21"/>
        </w:rPr>
        <w:t>第四条质量标准和要求</w:t>
      </w:r>
    </w:p>
    <w:p w14:paraId="75A29FA4">
      <w:pPr>
        <w:spacing w:line="360" w:lineRule="auto"/>
        <w:ind w:firstLine="420" w:firstLineChars="200"/>
        <w:jc w:val="left"/>
        <w:rPr>
          <w:rFonts w:ascii="宋体" w:hAnsi="宋体"/>
          <w:szCs w:val="21"/>
        </w:rPr>
      </w:pPr>
      <w:r>
        <w:rPr>
          <w:rFonts w:hint="eastAsia" w:ascii="宋体" w:hAnsi="宋体"/>
          <w:szCs w:val="21"/>
        </w:rPr>
        <w:t>4.1乙方所提供的货物质量标准按照国家标准或者行业标准或者企业标准明确。没有国家标准、行业标准或企业标准的，按照通常标准或者符合合同目的的特定标准确定。</w:t>
      </w:r>
    </w:p>
    <w:p w14:paraId="486B8544">
      <w:pPr>
        <w:spacing w:line="360" w:lineRule="auto"/>
        <w:ind w:firstLine="420" w:firstLineChars="200"/>
        <w:jc w:val="left"/>
        <w:rPr>
          <w:rFonts w:ascii="宋体" w:hAnsi="宋体"/>
          <w:szCs w:val="21"/>
        </w:rPr>
      </w:pPr>
      <w:r>
        <w:rPr>
          <w:rFonts w:hint="eastAsia" w:ascii="宋体" w:hAnsi="宋体"/>
          <w:szCs w:val="21"/>
        </w:rPr>
        <w:t>4.2乙方应保证货物是全新、未使用过的原装合格正品（包括零部件），并完全符合甲方要求的质量、规格和性能的要求。如货物安装或配置了软件的，乙方保证相关软件均为正版软件。</w:t>
      </w:r>
    </w:p>
    <w:p w14:paraId="4466CEDF">
      <w:pPr>
        <w:spacing w:line="360" w:lineRule="auto"/>
        <w:ind w:firstLine="420" w:firstLineChars="200"/>
        <w:jc w:val="left"/>
        <w:rPr>
          <w:rFonts w:ascii="宋体" w:hAnsi="宋体"/>
          <w:szCs w:val="21"/>
        </w:rPr>
      </w:pPr>
      <w:r>
        <w:rPr>
          <w:rFonts w:ascii="宋体" w:hAnsi="宋体"/>
          <w:szCs w:val="21"/>
        </w:rPr>
        <w:t>4.3乙方保证交货时一并提供货物的质量合格凭证或文件。</w:t>
      </w:r>
    </w:p>
    <w:p w14:paraId="7D4F0FF1">
      <w:pPr>
        <w:spacing w:line="360" w:lineRule="auto"/>
        <w:ind w:firstLine="420" w:firstLineChars="200"/>
        <w:jc w:val="left"/>
        <w:rPr>
          <w:rFonts w:ascii="宋体" w:hAnsi="宋体"/>
          <w:szCs w:val="21"/>
        </w:rPr>
      </w:pPr>
      <w:r>
        <w:rPr>
          <w:rFonts w:ascii="宋体" w:hAnsi="宋体"/>
          <w:szCs w:val="21"/>
        </w:rPr>
        <w:t>4.4乙方所提供的全部货物均应按照标准保护措施进行包装，包装应适用于远距离运输、防潮、防震、防锈、防野蛮装卸等要求，以确保货物安全无损抵运指定交货地点。</w:t>
      </w:r>
    </w:p>
    <w:p w14:paraId="4C4C104D">
      <w:pPr>
        <w:spacing w:line="360" w:lineRule="auto"/>
        <w:ind w:firstLine="420" w:firstLineChars="200"/>
        <w:jc w:val="left"/>
        <w:rPr>
          <w:rFonts w:ascii="宋体" w:hAnsi="宋体"/>
          <w:b/>
          <w:szCs w:val="21"/>
        </w:rPr>
      </w:pPr>
      <w:r>
        <w:rPr>
          <w:rFonts w:hint="eastAsia" w:ascii="宋体" w:hAnsi="宋体"/>
          <w:b/>
          <w:szCs w:val="21"/>
        </w:rPr>
        <w:t>第五条权利保证</w:t>
      </w:r>
    </w:p>
    <w:p w14:paraId="60C3150B">
      <w:pPr>
        <w:spacing w:line="360" w:lineRule="auto"/>
        <w:ind w:firstLine="420" w:firstLineChars="200"/>
        <w:jc w:val="left"/>
        <w:rPr>
          <w:rFonts w:ascii="宋体" w:hAnsi="宋体"/>
          <w:szCs w:val="21"/>
        </w:rPr>
      </w:pPr>
      <w:r>
        <w:rPr>
          <w:rFonts w:ascii="宋体" w:hAnsi="宋体"/>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3B0D15D">
      <w:pPr>
        <w:spacing w:line="360" w:lineRule="auto"/>
        <w:ind w:firstLine="420" w:firstLineChars="200"/>
        <w:jc w:val="left"/>
        <w:rPr>
          <w:rFonts w:ascii="宋体" w:hAnsi="宋体"/>
          <w:szCs w:val="21"/>
        </w:rPr>
      </w:pPr>
      <w:r>
        <w:rPr>
          <w:rFonts w:ascii="宋体" w:hAnsi="宋体"/>
          <w:szCs w:val="21"/>
        </w:rPr>
        <w:t>5.2乙方应保证其提供的货物不存在任何未曾向甲方透漏的担保物权，如抵押权、质押权、留置权等。</w:t>
      </w:r>
    </w:p>
    <w:p w14:paraId="41E704EF">
      <w:pPr>
        <w:spacing w:line="360" w:lineRule="auto"/>
        <w:ind w:firstLine="420" w:firstLineChars="200"/>
        <w:jc w:val="left"/>
        <w:rPr>
          <w:rFonts w:ascii="宋体" w:hAnsi="宋体"/>
          <w:b/>
          <w:szCs w:val="21"/>
        </w:rPr>
      </w:pPr>
      <w:r>
        <w:rPr>
          <w:rFonts w:hint="eastAsia" w:ascii="宋体" w:hAnsi="宋体"/>
          <w:b/>
          <w:szCs w:val="21"/>
        </w:rPr>
        <w:t>第六条质量保障</w:t>
      </w:r>
    </w:p>
    <w:p w14:paraId="261F033A">
      <w:pPr>
        <w:spacing w:line="360" w:lineRule="auto"/>
        <w:ind w:firstLine="420" w:firstLineChars="200"/>
        <w:jc w:val="left"/>
        <w:rPr>
          <w:rFonts w:ascii="宋体" w:hAnsi="宋体"/>
          <w:szCs w:val="21"/>
        </w:rPr>
      </w:pPr>
      <w:r>
        <w:rPr>
          <w:rFonts w:ascii="宋体" w:hAnsi="宋体"/>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12B5DE5B">
      <w:pPr>
        <w:spacing w:line="360" w:lineRule="auto"/>
        <w:ind w:firstLine="420" w:firstLineChars="200"/>
        <w:jc w:val="left"/>
        <w:rPr>
          <w:rFonts w:ascii="宋体" w:hAnsi="宋体"/>
          <w:szCs w:val="21"/>
        </w:rPr>
      </w:pPr>
      <w:r>
        <w:rPr>
          <w:rFonts w:ascii="宋体" w:hAnsi="宋体"/>
          <w:szCs w:val="21"/>
        </w:rPr>
        <w:t>6.2在质量保证期限内，如果货物的质量或规格与合同不符，或者证实货物存在缺陷的，包括潜在的缺陷或者使用不符合要求的材料等，甲方可根据本合同追究乙方相应违约责任。</w:t>
      </w:r>
    </w:p>
    <w:p w14:paraId="22CD060D">
      <w:pPr>
        <w:spacing w:line="360" w:lineRule="auto"/>
        <w:ind w:firstLine="420" w:firstLineChars="200"/>
        <w:jc w:val="left"/>
        <w:rPr>
          <w:rFonts w:ascii="宋体" w:hAnsi="宋体"/>
          <w:szCs w:val="21"/>
        </w:rPr>
      </w:pPr>
      <w:r>
        <w:rPr>
          <w:rFonts w:ascii="宋体" w:hAnsi="宋体"/>
          <w:szCs w:val="21"/>
        </w:rPr>
        <w:t>6.3质量保证金：乙方应向甲方交纳</w:t>
      </w:r>
      <w:r>
        <w:rPr>
          <w:rFonts w:hint="eastAsia" w:ascii="宋体" w:hAnsi="宋体"/>
          <w:szCs w:val="21"/>
        </w:rPr>
        <w:t>元质量保证金，也可以采用支票或者甲方认可的银行出具的保函。质量保证金应在合同签订之日起日内一次性支付给甲方。验收合格后日内，甲方一次性将质量保证金无息退还给乙方。</w:t>
      </w:r>
    </w:p>
    <w:p w14:paraId="6B2FD489">
      <w:pPr>
        <w:spacing w:line="360" w:lineRule="auto"/>
        <w:ind w:firstLine="420" w:firstLineChars="200"/>
        <w:jc w:val="left"/>
        <w:rPr>
          <w:rFonts w:ascii="宋体" w:hAnsi="宋体"/>
          <w:b/>
          <w:szCs w:val="21"/>
        </w:rPr>
      </w:pPr>
      <w:r>
        <w:rPr>
          <w:rFonts w:hint="eastAsia" w:ascii="宋体" w:hAnsi="宋体"/>
          <w:b/>
          <w:szCs w:val="21"/>
        </w:rPr>
        <w:t>第七条交货和验收</w:t>
      </w:r>
    </w:p>
    <w:p w14:paraId="0F054594">
      <w:pPr>
        <w:spacing w:line="360" w:lineRule="auto"/>
        <w:ind w:firstLine="420" w:firstLineChars="200"/>
        <w:jc w:val="left"/>
        <w:rPr>
          <w:rFonts w:ascii="宋体" w:hAnsi="宋体"/>
          <w:szCs w:val="21"/>
        </w:rPr>
      </w:pPr>
      <w:r>
        <w:rPr>
          <w:rFonts w:ascii="宋体" w:hAnsi="宋体"/>
          <w:szCs w:val="21"/>
        </w:rPr>
        <w:t>7.1乙方应按照本合同或招投标文件规定的时间和方式向甲方交付货物，交货地点由甲方指定。因交货产生的费用由乙方自行承担。</w:t>
      </w:r>
    </w:p>
    <w:p w14:paraId="585E63C3">
      <w:pPr>
        <w:spacing w:line="360" w:lineRule="auto"/>
        <w:ind w:firstLine="420" w:firstLineChars="200"/>
        <w:jc w:val="left"/>
        <w:rPr>
          <w:rFonts w:ascii="宋体" w:hAnsi="宋体"/>
          <w:szCs w:val="21"/>
        </w:rPr>
      </w:pPr>
      <w:r>
        <w:rPr>
          <w:rFonts w:ascii="宋体" w:hAnsi="宋体"/>
          <w:szCs w:val="21"/>
        </w:rPr>
        <w:t>7.2乙方交付的货物应当完全符合招投标文件所规定的货物、数量、质量和规格要求。乙方提供的货物不符合招投标文件和合同规定的，甲方有权拒收货物，由此引起的风险，由乙方承担。</w:t>
      </w:r>
    </w:p>
    <w:p w14:paraId="009D6D3E">
      <w:pPr>
        <w:spacing w:line="360" w:lineRule="auto"/>
        <w:ind w:firstLine="420" w:firstLineChars="200"/>
        <w:jc w:val="left"/>
        <w:rPr>
          <w:rFonts w:ascii="宋体" w:hAnsi="宋体"/>
          <w:szCs w:val="21"/>
        </w:rPr>
      </w:pPr>
      <w:r>
        <w:rPr>
          <w:rFonts w:ascii="宋体" w:hAnsi="宋体"/>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A5FC4DC">
      <w:pPr>
        <w:spacing w:line="360" w:lineRule="auto"/>
        <w:ind w:firstLine="420" w:firstLineChars="200"/>
        <w:jc w:val="left"/>
        <w:rPr>
          <w:rFonts w:ascii="宋体" w:hAnsi="宋体"/>
          <w:szCs w:val="21"/>
        </w:rPr>
      </w:pPr>
      <w:r>
        <w:rPr>
          <w:rFonts w:ascii="宋体" w:hAnsi="宋体"/>
          <w:szCs w:val="21"/>
        </w:rPr>
        <w:t>7.4甲方应当在到货后的</w:t>
      </w:r>
      <w:r>
        <w:rPr>
          <w:rFonts w:hint="eastAsia" w:ascii="宋体" w:hAnsi="宋体"/>
          <w:szCs w:val="21"/>
        </w:rPr>
        <w:t>个工作日内对货物进行验收；需要乙方对货物或系统进行安装调试的，甲方应在货物安装调试完毕后的个工作日内进行质量验收。</w:t>
      </w:r>
    </w:p>
    <w:p w14:paraId="71B439EB">
      <w:pPr>
        <w:spacing w:line="360" w:lineRule="auto"/>
        <w:ind w:firstLine="420" w:firstLineChars="200"/>
        <w:jc w:val="left"/>
        <w:rPr>
          <w:rFonts w:ascii="宋体" w:hAnsi="宋体"/>
          <w:b/>
          <w:szCs w:val="21"/>
        </w:rPr>
      </w:pPr>
      <w:r>
        <w:rPr>
          <w:rFonts w:hint="eastAsia" w:ascii="宋体" w:hAnsi="宋体"/>
          <w:b/>
          <w:szCs w:val="21"/>
        </w:rPr>
        <w:t>第八条保修及其他服务</w:t>
      </w:r>
    </w:p>
    <w:p w14:paraId="57385D0E">
      <w:pPr>
        <w:spacing w:line="360" w:lineRule="auto"/>
        <w:ind w:firstLine="420" w:firstLineChars="200"/>
        <w:jc w:val="left"/>
        <w:rPr>
          <w:rFonts w:ascii="宋体" w:hAnsi="宋体"/>
          <w:szCs w:val="21"/>
        </w:rPr>
      </w:pPr>
      <w:r>
        <w:rPr>
          <w:rFonts w:ascii="宋体" w:hAnsi="宋体"/>
          <w:szCs w:val="21"/>
        </w:rPr>
        <w:t>8.1乙方应按照国家有关法律法规规章和“三包”规定和招标文件的要求及乙方在投标文件的相关承诺提供保修及其他服务。</w:t>
      </w:r>
    </w:p>
    <w:p w14:paraId="35DE1B87">
      <w:pPr>
        <w:spacing w:line="360" w:lineRule="auto"/>
        <w:ind w:firstLine="420" w:firstLineChars="200"/>
        <w:jc w:val="left"/>
        <w:rPr>
          <w:rFonts w:ascii="宋体" w:hAnsi="宋体"/>
          <w:szCs w:val="21"/>
        </w:rPr>
      </w:pPr>
      <w:r>
        <w:rPr>
          <w:rFonts w:ascii="宋体" w:hAnsi="宋体"/>
          <w:szCs w:val="21"/>
        </w:rPr>
        <w:t>8.2保修期内，乙方负责对其提供的货物进行维修和系统维护，不再收取任何费用。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14:paraId="4C7FA0F6">
      <w:pPr>
        <w:spacing w:line="360" w:lineRule="auto"/>
        <w:ind w:firstLine="420" w:firstLineChars="200"/>
        <w:jc w:val="left"/>
        <w:rPr>
          <w:rFonts w:ascii="宋体" w:hAnsi="宋体"/>
          <w:b/>
          <w:szCs w:val="21"/>
        </w:rPr>
      </w:pPr>
      <w:r>
        <w:rPr>
          <w:rFonts w:hint="eastAsia" w:ascii="宋体" w:hAnsi="宋体"/>
          <w:b/>
          <w:szCs w:val="21"/>
        </w:rPr>
        <w:t>第九条履约保证金</w:t>
      </w:r>
    </w:p>
    <w:p w14:paraId="623BF0E7">
      <w:pPr>
        <w:spacing w:line="360" w:lineRule="auto"/>
        <w:ind w:firstLine="420" w:firstLineChars="200"/>
        <w:jc w:val="left"/>
        <w:rPr>
          <w:rFonts w:ascii="宋体" w:hAnsi="宋体"/>
          <w:szCs w:val="21"/>
        </w:rPr>
      </w:pPr>
      <w:r>
        <w:rPr>
          <w:rFonts w:ascii="宋体" w:hAnsi="宋体"/>
          <w:szCs w:val="21"/>
        </w:rPr>
        <w:t>9.1乙方应在签订本合同之日，向甲方或甲方指定的机构提交履约保证金_________元。</w:t>
      </w:r>
    </w:p>
    <w:p w14:paraId="16BD4203">
      <w:pPr>
        <w:spacing w:line="360" w:lineRule="auto"/>
        <w:ind w:firstLine="420" w:firstLineChars="200"/>
        <w:jc w:val="left"/>
        <w:rPr>
          <w:rFonts w:ascii="宋体" w:hAnsi="宋体"/>
          <w:szCs w:val="21"/>
        </w:rPr>
      </w:pPr>
      <w:r>
        <w:rPr>
          <w:rFonts w:ascii="宋体" w:hAnsi="宋体"/>
          <w:szCs w:val="21"/>
        </w:rPr>
        <w:t>9.2如乙方未能履行合同规定的义务，甲方有权从履约保证金中取得补偿。</w:t>
      </w:r>
    </w:p>
    <w:p w14:paraId="0CE87219">
      <w:pPr>
        <w:spacing w:line="360" w:lineRule="auto"/>
        <w:ind w:firstLine="420" w:firstLineChars="200"/>
        <w:jc w:val="left"/>
        <w:rPr>
          <w:rFonts w:ascii="宋体" w:hAnsi="宋体"/>
          <w:szCs w:val="21"/>
        </w:rPr>
      </w:pPr>
      <w:r>
        <w:rPr>
          <w:rFonts w:ascii="宋体" w:hAnsi="宋体"/>
          <w:szCs w:val="21"/>
        </w:rPr>
        <w:t>9.3甲方在乙方履行完毕本合同项下全部义务后______天内无息退还乙方。</w:t>
      </w:r>
    </w:p>
    <w:p w14:paraId="22F1F994">
      <w:pPr>
        <w:spacing w:line="360" w:lineRule="auto"/>
        <w:ind w:firstLine="420" w:firstLineChars="200"/>
        <w:jc w:val="left"/>
        <w:rPr>
          <w:rFonts w:ascii="宋体" w:hAnsi="宋体"/>
          <w:b/>
          <w:szCs w:val="21"/>
        </w:rPr>
      </w:pPr>
      <w:r>
        <w:rPr>
          <w:rFonts w:hint="eastAsia" w:ascii="宋体" w:hAnsi="宋体"/>
          <w:b/>
          <w:szCs w:val="21"/>
        </w:rPr>
        <w:t>第十条货款支付</w:t>
      </w:r>
    </w:p>
    <w:p w14:paraId="252C75CB">
      <w:pPr>
        <w:spacing w:line="360" w:lineRule="auto"/>
        <w:ind w:firstLine="420" w:firstLineChars="200"/>
        <w:jc w:val="left"/>
        <w:rPr>
          <w:rFonts w:ascii="宋体" w:hAnsi="宋体"/>
          <w:szCs w:val="21"/>
        </w:rPr>
      </w:pPr>
      <w:r>
        <w:rPr>
          <w:rFonts w:hint="eastAsia" w:ascii="宋体" w:hAnsi="宋体"/>
          <w:szCs w:val="21"/>
        </w:rPr>
        <w:t>10.1本合同以人民币付款。</w:t>
      </w:r>
    </w:p>
    <w:p w14:paraId="139118FF">
      <w:pPr>
        <w:spacing w:line="360" w:lineRule="auto"/>
        <w:ind w:firstLine="420" w:firstLineChars="200"/>
        <w:jc w:val="left"/>
        <w:rPr>
          <w:rFonts w:ascii="宋体" w:hAnsi="宋体"/>
          <w:szCs w:val="21"/>
        </w:rPr>
      </w:pPr>
      <w:r>
        <w:rPr>
          <w:rFonts w:hint="eastAsia" w:ascii="宋体" w:hAnsi="宋体"/>
          <w:szCs w:val="21"/>
        </w:rPr>
        <w:t>10.2付款条件：</w:t>
      </w:r>
    </w:p>
    <w:p w14:paraId="32B96A59">
      <w:pPr>
        <w:spacing w:line="360" w:lineRule="auto"/>
        <w:ind w:firstLine="420" w:firstLineChars="200"/>
        <w:jc w:val="left"/>
        <w:rPr>
          <w:rFonts w:ascii="宋体" w:hAnsi="宋体"/>
          <w:szCs w:val="21"/>
        </w:rPr>
      </w:pPr>
      <w:r>
        <w:rPr>
          <w:rFonts w:hint="eastAsia" w:ascii="宋体" w:hAnsi="宋体"/>
          <w:szCs w:val="21"/>
        </w:rPr>
        <w:t>10.3付款方式和时间：</w:t>
      </w:r>
    </w:p>
    <w:p w14:paraId="6C687CF6">
      <w:pPr>
        <w:spacing w:line="360" w:lineRule="auto"/>
        <w:ind w:firstLine="420" w:firstLineChars="200"/>
        <w:jc w:val="left"/>
        <w:rPr>
          <w:rFonts w:ascii="宋体" w:hAnsi="宋体"/>
          <w:b/>
          <w:szCs w:val="21"/>
        </w:rPr>
      </w:pPr>
      <w:r>
        <w:rPr>
          <w:rFonts w:hint="eastAsia" w:ascii="宋体" w:hAnsi="宋体"/>
          <w:b/>
          <w:szCs w:val="21"/>
        </w:rPr>
        <w:t>第十一条违约责任</w:t>
      </w:r>
    </w:p>
    <w:p w14:paraId="6C7624F8">
      <w:pPr>
        <w:spacing w:line="360" w:lineRule="auto"/>
        <w:ind w:firstLine="420" w:firstLineChars="200"/>
        <w:jc w:val="left"/>
        <w:rPr>
          <w:rFonts w:ascii="宋体" w:hAnsi="宋体"/>
          <w:szCs w:val="21"/>
        </w:rPr>
      </w:pPr>
      <w:r>
        <w:rPr>
          <w:rFonts w:ascii="宋体" w:hAnsi="宋体"/>
          <w:szCs w:val="21"/>
        </w:rPr>
        <w:t>11.1甲方无正当理由拒收货物、拒付货物款的，由甲方向乙方偿付合同总价的【】%违约金。</w:t>
      </w:r>
    </w:p>
    <w:p w14:paraId="73EA76D6">
      <w:pPr>
        <w:spacing w:line="360" w:lineRule="auto"/>
        <w:ind w:firstLine="420" w:firstLineChars="200"/>
        <w:jc w:val="left"/>
        <w:rPr>
          <w:rFonts w:ascii="宋体" w:hAnsi="宋体"/>
          <w:szCs w:val="21"/>
        </w:rPr>
      </w:pPr>
      <w:r>
        <w:rPr>
          <w:rFonts w:ascii="宋体" w:hAnsi="宋体"/>
          <w:szCs w:val="21"/>
        </w:rPr>
        <w:t>11.2甲方未按合同规定的期限向乙方支付货款的，每逾期1天甲方向乙方偿付欠款总额的【】‰滞纳金，但累计滞纳金总额不超过欠款总额的【】%。</w:t>
      </w:r>
    </w:p>
    <w:p w14:paraId="580DB15D">
      <w:pPr>
        <w:spacing w:line="360" w:lineRule="auto"/>
        <w:ind w:firstLine="420" w:firstLineChars="200"/>
        <w:jc w:val="left"/>
        <w:rPr>
          <w:rFonts w:ascii="宋体" w:hAnsi="宋体"/>
          <w:szCs w:val="21"/>
        </w:rPr>
      </w:pPr>
      <w:r>
        <w:rPr>
          <w:rFonts w:ascii="宋体" w:hAnsi="宋体"/>
          <w:szCs w:val="21"/>
        </w:rPr>
        <w:t>11.3乙方逾期交付货物的</w:t>
      </w:r>
      <w:r>
        <w:rPr>
          <w:rFonts w:hint="eastAsia" w:ascii="宋体" w:hAnsi="宋体"/>
          <w:szCs w:val="21"/>
        </w:rPr>
        <w:t>，</w:t>
      </w:r>
      <w:r>
        <w:rPr>
          <w:rFonts w:ascii="宋体" w:hAnsi="宋体"/>
          <w:szCs w:val="21"/>
        </w:rPr>
        <w:t>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14:paraId="6C37B937">
      <w:pPr>
        <w:spacing w:line="360" w:lineRule="auto"/>
        <w:ind w:firstLine="420" w:firstLineChars="200"/>
        <w:jc w:val="left"/>
        <w:rPr>
          <w:rFonts w:ascii="宋体" w:hAnsi="宋体"/>
          <w:szCs w:val="21"/>
        </w:rPr>
      </w:pPr>
      <w:r>
        <w:rPr>
          <w:rFonts w:ascii="宋体" w:hAnsi="宋体"/>
          <w:szCs w:val="21"/>
        </w:rPr>
        <w:t>11.4乙方所交付的货物品种、型号、规格不符合合同规定的，甲方有权拒收。甲方拒收的，乙方应向甲方支付货款总额【】%的违约金。</w:t>
      </w:r>
    </w:p>
    <w:p w14:paraId="52FC5068">
      <w:pPr>
        <w:spacing w:line="360" w:lineRule="auto"/>
        <w:ind w:firstLine="420" w:firstLineChars="200"/>
        <w:jc w:val="left"/>
        <w:rPr>
          <w:rFonts w:ascii="宋体" w:hAnsi="宋体"/>
          <w:szCs w:val="21"/>
        </w:rPr>
      </w:pPr>
      <w:r>
        <w:rPr>
          <w:rFonts w:ascii="宋体" w:hAnsi="宋体"/>
          <w:szCs w:val="21"/>
        </w:rPr>
        <w:t>11.5在乙方承诺的或国家规定的质量保证期内（取两者中最长的期限），如经乙方两次维修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14:paraId="032D3851">
      <w:pPr>
        <w:spacing w:line="360" w:lineRule="auto"/>
        <w:ind w:firstLine="420" w:firstLineChars="200"/>
        <w:jc w:val="left"/>
        <w:rPr>
          <w:rFonts w:ascii="宋体" w:hAnsi="宋体"/>
          <w:szCs w:val="21"/>
        </w:rPr>
      </w:pPr>
      <w:r>
        <w:rPr>
          <w:rFonts w:ascii="宋体" w:hAnsi="宋体"/>
          <w:szCs w:val="21"/>
        </w:rPr>
        <w:t>11.6乙方未履行本合同项下的其他义务或违反其在投标文件中的相关承诺的，应按合同总价款的【】%向甲方承担违约责任。</w:t>
      </w:r>
    </w:p>
    <w:p w14:paraId="3DB50683">
      <w:pPr>
        <w:spacing w:line="360" w:lineRule="auto"/>
        <w:ind w:firstLine="420" w:firstLineChars="200"/>
        <w:jc w:val="left"/>
        <w:rPr>
          <w:rFonts w:ascii="宋体" w:hAnsi="宋体"/>
          <w:szCs w:val="21"/>
        </w:rPr>
      </w:pPr>
      <w:r>
        <w:rPr>
          <w:rFonts w:ascii="宋体" w:hAnsi="宋体"/>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491786D1">
      <w:pPr>
        <w:spacing w:line="360" w:lineRule="auto"/>
        <w:ind w:firstLine="420" w:firstLineChars="200"/>
        <w:jc w:val="left"/>
        <w:rPr>
          <w:rFonts w:ascii="宋体" w:hAnsi="宋体"/>
          <w:b/>
          <w:szCs w:val="21"/>
        </w:rPr>
      </w:pPr>
      <w:r>
        <w:rPr>
          <w:rFonts w:hint="eastAsia" w:ascii="宋体" w:hAnsi="宋体"/>
          <w:b/>
          <w:szCs w:val="21"/>
        </w:rPr>
        <w:t>第十二条合同的变更、解除或终止</w:t>
      </w:r>
    </w:p>
    <w:p w14:paraId="417A922E">
      <w:pPr>
        <w:spacing w:line="360" w:lineRule="auto"/>
        <w:ind w:firstLine="420" w:firstLineChars="200"/>
        <w:jc w:val="left"/>
        <w:rPr>
          <w:rFonts w:ascii="宋体" w:hAnsi="宋体"/>
          <w:szCs w:val="21"/>
        </w:rPr>
      </w:pPr>
      <w:r>
        <w:rPr>
          <w:rFonts w:ascii="宋体" w:hAnsi="宋体"/>
          <w:szCs w:val="21"/>
        </w:rPr>
        <w:t>12.1在合同履行中，甲方需追加与合同标的项目的货物、工程或者服务的，应按照《深圳经济特区政府采购条例》第四十条、第四十八条规定办理相关手续。</w:t>
      </w:r>
    </w:p>
    <w:p w14:paraId="6FB8063E">
      <w:pPr>
        <w:spacing w:line="360" w:lineRule="auto"/>
        <w:ind w:firstLine="420" w:firstLineChars="200"/>
        <w:jc w:val="left"/>
        <w:rPr>
          <w:rFonts w:ascii="宋体" w:hAnsi="宋体"/>
          <w:szCs w:val="21"/>
        </w:rPr>
      </w:pPr>
      <w:r>
        <w:rPr>
          <w:rFonts w:ascii="宋体" w:hAnsi="宋体"/>
          <w:szCs w:val="21"/>
        </w:rPr>
        <w:t>12.</w:t>
      </w:r>
      <w:r>
        <w:rPr>
          <w:rFonts w:hint="eastAsia" w:ascii="宋体" w:hAnsi="宋体"/>
          <w:szCs w:val="21"/>
        </w:rPr>
        <w:t>2</w:t>
      </w:r>
      <w:r>
        <w:rPr>
          <w:rFonts w:ascii="宋体" w:hAnsi="宋体"/>
          <w:szCs w:val="21"/>
        </w:rPr>
        <w:t>除《中华人民共和国政府采购法》第49条、第50条第二款规定的情形外，本合同一经签订，甲乙双方不得擅自变更、中止或终止合同。</w:t>
      </w:r>
    </w:p>
    <w:p w14:paraId="7ED51896">
      <w:pPr>
        <w:spacing w:line="360" w:lineRule="auto"/>
        <w:ind w:firstLine="420" w:firstLineChars="200"/>
        <w:jc w:val="left"/>
        <w:rPr>
          <w:rFonts w:ascii="宋体" w:hAnsi="宋体"/>
          <w:b/>
          <w:szCs w:val="21"/>
        </w:rPr>
      </w:pPr>
      <w:r>
        <w:rPr>
          <w:rFonts w:hint="eastAsia" w:ascii="宋体" w:hAnsi="宋体"/>
          <w:b/>
          <w:szCs w:val="21"/>
        </w:rPr>
        <w:t>第十三条争议的解决</w:t>
      </w:r>
    </w:p>
    <w:p w14:paraId="6C30A020">
      <w:pPr>
        <w:spacing w:line="360" w:lineRule="auto"/>
        <w:ind w:firstLine="420" w:firstLineChars="200"/>
        <w:jc w:val="left"/>
        <w:rPr>
          <w:rFonts w:ascii="宋体" w:hAnsi="宋体"/>
          <w:szCs w:val="21"/>
        </w:rPr>
      </w:pPr>
      <w:r>
        <w:rPr>
          <w:rFonts w:ascii="宋体" w:hAnsi="宋体"/>
          <w:szCs w:val="21"/>
        </w:rPr>
        <w:t>13.1因货物的质量问题发生争议的，应当邀请国家认可的质量检测机构对货物质量进行鉴定。货物符合标准的，鉴定费由甲方承担；货物不符合质量标准的，鉴定费由乙方承担。</w:t>
      </w:r>
    </w:p>
    <w:p w14:paraId="7A852114">
      <w:pPr>
        <w:spacing w:line="360" w:lineRule="auto"/>
        <w:ind w:firstLine="420" w:firstLineChars="200"/>
        <w:jc w:val="left"/>
        <w:rPr>
          <w:rFonts w:ascii="宋体" w:hAnsi="宋体"/>
          <w:szCs w:val="21"/>
        </w:rPr>
      </w:pPr>
      <w:r>
        <w:rPr>
          <w:rFonts w:ascii="宋体" w:hAnsi="宋体"/>
          <w:szCs w:val="21"/>
        </w:rPr>
        <w:t>13.2因履行本合同引起的或与本合同有关的争议，甲、乙双方应首先通过友好协商解决，如果协商不能解决争议，则向甲方所在地有管辖权的人民法院提起诉讼。</w:t>
      </w:r>
    </w:p>
    <w:p w14:paraId="2025C36F">
      <w:pPr>
        <w:spacing w:line="360" w:lineRule="auto"/>
        <w:ind w:firstLine="420" w:firstLineChars="200"/>
        <w:jc w:val="left"/>
        <w:rPr>
          <w:rFonts w:ascii="宋体" w:hAnsi="宋体"/>
          <w:b/>
          <w:szCs w:val="21"/>
        </w:rPr>
      </w:pPr>
      <w:r>
        <w:rPr>
          <w:rFonts w:hint="eastAsia" w:ascii="宋体" w:hAnsi="宋体"/>
          <w:b/>
          <w:szCs w:val="21"/>
        </w:rPr>
        <w:t>第十四条合同生效及其他</w:t>
      </w:r>
    </w:p>
    <w:p w14:paraId="5F498F61">
      <w:pPr>
        <w:spacing w:line="360" w:lineRule="auto"/>
        <w:ind w:firstLine="420" w:firstLineChars="200"/>
        <w:jc w:val="left"/>
        <w:rPr>
          <w:rFonts w:ascii="宋体" w:hAnsi="宋体"/>
          <w:szCs w:val="21"/>
        </w:rPr>
      </w:pPr>
      <w:r>
        <w:rPr>
          <w:rFonts w:ascii="宋体" w:hAnsi="宋体"/>
          <w:szCs w:val="21"/>
        </w:rPr>
        <w:t>14.1下列文件均为本合同的组成部分：</w:t>
      </w:r>
    </w:p>
    <w:p w14:paraId="0117E225">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招标文件、答疑及补充通知；</w:t>
      </w:r>
    </w:p>
    <w:p w14:paraId="7DB7A6FF">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2）乙方的投标文件；</w:t>
      </w:r>
    </w:p>
    <w:p w14:paraId="6ACF1FB2">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3）本合同执行中甲乙双方共同签署的补充与修正文件。</w:t>
      </w:r>
    </w:p>
    <w:p w14:paraId="03B35CC4">
      <w:pPr>
        <w:spacing w:line="360" w:lineRule="auto"/>
        <w:ind w:firstLine="420" w:firstLineChars="200"/>
        <w:jc w:val="left"/>
        <w:rPr>
          <w:rFonts w:ascii="宋体" w:hAnsi="宋体"/>
          <w:szCs w:val="21"/>
        </w:rPr>
      </w:pPr>
      <w:r>
        <w:rPr>
          <w:rFonts w:ascii="宋体" w:hAnsi="宋体"/>
          <w:szCs w:val="21"/>
        </w:rPr>
        <w:t>14.2本合同一式</w:t>
      </w:r>
      <w:r>
        <w:rPr>
          <w:rFonts w:hint="eastAsia" w:ascii="宋体" w:hAnsi="宋体"/>
          <w:szCs w:val="21"/>
        </w:rPr>
        <w:t>份，甲、乙方双方各执份，具有同等法律效力。本合同自双方签字并盖章之日起生效。</w:t>
      </w:r>
    </w:p>
    <w:p w14:paraId="681B71CB">
      <w:pPr>
        <w:snapToGrid w:val="0"/>
        <w:spacing w:line="360" w:lineRule="auto"/>
        <w:ind w:firstLine="420" w:firstLineChars="200"/>
        <w:rPr>
          <w:rFonts w:ascii="宋体" w:hAnsi="宋体"/>
          <w:szCs w:val="21"/>
        </w:rPr>
      </w:pPr>
      <w:r>
        <w:rPr>
          <w:rFonts w:ascii="宋体" w:hAnsi="宋体"/>
          <w:szCs w:val="21"/>
        </w:rPr>
        <w:t>14.</w:t>
      </w:r>
      <w:r>
        <w:rPr>
          <w:rFonts w:hint="eastAsia" w:ascii="宋体" w:hAnsi="宋体"/>
          <w:szCs w:val="21"/>
        </w:rPr>
        <w:t>3本合同未尽事宜，双方友好协商，达成解决方案，经双方签字后，可作为本合同的有效附件。</w:t>
      </w:r>
    </w:p>
    <w:p w14:paraId="556A0B60">
      <w:pPr>
        <w:spacing w:line="360" w:lineRule="auto"/>
        <w:ind w:firstLine="420" w:firstLineChars="200"/>
        <w:jc w:val="left"/>
        <w:rPr>
          <w:rFonts w:ascii="宋体" w:hAnsi="宋体"/>
          <w:szCs w:val="21"/>
        </w:rPr>
      </w:pPr>
    </w:p>
    <w:p w14:paraId="0E5004C4">
      <w:pPr>
        <w:pStyle w:val="9"/>
        <w:snapToGrid w:val="0"/>
        <w:spacing w:line="360" w:lineRule="auto"/>
        <w:ind w:firstLine="420" w:firstLineChars="200"/>
        <w:rPr>
          <w:rFonts w:hAnsi="宋体"/>
          <w:szCs w:val="21"/>
        </w:rPr>
      </w:pPr>
      <w:r>
        <w:rPr>
          <w:rFonts w:hint="eastAsia" w:hAnsi="宋体"/>
          <w:szCs w:val="21"/>
        </w:rPr>
        <w:t>附件：</w:t>
      </w:r>
    </w:p>
    <w:p w14:paraId="558DC731">
      <w:pPr>
        <w:snapToGrid w:val="0"/>
        <w:spacing w:line="360" w:lineRule="auto"/>
        <w:ind w:firstLine="420" w:firstLineChars="200"/>
        <w:rPr>
          <w:rFonts w:ascii="宋体" w:hAnsi="宋体"/>
          <w:szCs w:val="21"/>
        </w:rPr>
      </w:pPr>
      <w:r>
        <w:rPr>
          <w:rFonts w:hint="eastAsia" w:ascii="宋体" w:hAnsi="宋体"/>
          <w:szCs w:val="21"/>
        </w:rPr>
        <w:t>1、《中标通知书》</w:t>
      </w:r>
    </w:p>
    <w:p w14:paraId="17F41613">
      <w:pPr>
        <w:snapToGrid w:val="0"/>
        <w:spacing w:line="360" w:lineRule="auto"/>
        <w:ind w:firstLine="420" w:firstLineChars="200"/>
        <w:rPr>
          <w:rFonts w:ascii="宋体" w:hAnsi="宋体"/>
          <w:szCs w:val="21"/>
        </w:rPr>
      </w:pPr>
      <w:r>
        <w:rPr>
          <w:rFonts w:hint="eastAsia" w:ascii="宋体" w:hAnsi="宋体"/>
          <w:szCs w:val="21"/>
        </w:rPr>
        <w:t>2、《投标文件》</w:t>
      </w:r>
    </w:p>
    <w:p w14:paraId="2FF91BC6">
      <w:pPr>
        <w:snapToGrid w:val="0"/>
        <w:spacing w:line="360" w:lineRule="auto"/>
        <w:ind w:firstLine="420" w:firstLineChars="200"/>
        <w:rPr>
          <w:rFonts w:ascii="宋体" w:hAnsi="宋体"/>
          <w:szCs w:val="21"/>
        </w:rPr>
      </w:pPr>
      <w:r>
        <w:rPr>
          <w:rFonts w:hint="eastAsia" w:ascii="宋体" w:hAnsi="宋体"/>
          <w:szCs w:val="21"/>
        </w:rPr>
        <w:t>3、《招标文件》</w:t>
      </w:r>
    </w:p>
    <w:p w14:paraId="64F88710">
      <w:pPr>
        <w:spacing w:line="360" w:lineRule="auto"/>
        <w:ind w:firstLine="420" w:firstLineChars="200"/>
        <w:jc w:val="left"/>
        <w:rPr>
          <w:rFonts w:ascii="宋体" w:hAnsi="宋体"/>
          <w:szCs w:val="21"/>
        </w:rPr>
      </w:pPr>
    </w:p>
    <w:p w14:paraId="5A83A27D">
      <w:pPr>
        <w:spacing w:line="360" w:lineRule="auto"/>
        <w:ind w:firstLine="424" w:firstLineChars="202"/>
        <w:jc w:val="left"/>
        <w:rPr>
          <w:rFonts w:ascii="宋体" w:hAnsi="宋体"/>
          <w:szCs w:val="21"/>
        </w:rPr>
      </w:pPr>
      <w:r>
        <w:rPr>
          <w:rFonts w:hint="eastAsia" w:ascii="宋体" w:hAnsi="宋体"/>
          <w:szCs w:val="21"/>
        </w:rPr>
        <w:t>甲方（采购人）：</w:t>
      </w:r>
      <w:r>
        <w:rPr>
          <w:rFonts w:ascii="宋体" w:hAnsi="宋体"/>
          <w:szCs w:val="21"/>
        </w:rPr>
        <w:t>（盖</w:t>
      </w:r>
      <w:r>
        <w:rPr>
          <w:rFonts w:hint="eastAsia" w:ascii="宋体" w:hAnsi="宋体"/>
          <w:szCs w:val="21"/>
        </w:rPr>
        <w:t>公</w:t>
      </w:r>
      <w:r>
        <w:rPr>
          <w:rFonts w:ascii="宋体" w:hAnsi="宋体"/>
          <w:szCs w:val="21"/>
        </w:rPr>
        <w:t xml:space="preserve">章）  </w:t>
      </w:r>
      <w:r>
        <w:rPr>
          <w:rFonts w:hint="eastAsia" w:ascii="宋体" w:hAnsi="宋体"/>
          <w:szCs w:val="21"/>
        </w:rPr>
        <w:t xml:space="preserve">                         </w:t>
      </w:r>
      <w:r>
        <w:rPr>
          <w:rFonts w:ascii="宋体" w:hAnsi="宋体"/>
          <w:szCs w:val="21"/>
        </w:rPr>
        <w:t>乙方（</w:t>
      </w:r>
      <w:r>
        <w:rPr>
          <w:rFonts w:hint="eastAsia" w:ascii="宋体" w:hAnsi="宋体"/>
          <w:szCs w:val="21"/>
        </w:rPr>
        <w:t>中标人</w:t>
      </w:r>
      <w:r>
        <w:rPr>
          <w:rFonts w:ascii="宋体" w:hAnsi="宋体"/>
          <w:szCs w:val="21"/>
        </w:rPr>
        <w:t>）：（盖</w:t>
      </w:r>
      <w:r>
        <w:rPr>
          <w:rFonts w:hint="eastAsia" w:ascii="宋体" w:hAnsi="宋体"/>
          <w:szCs w:val="21"/>
        </w:rPr>
        <w:t>公</w:t>
      </w:r>
      <w:r>
        <w:rPr>
          <w:rFonts w:ascii="宋体" w:hAnsi="宋体"/>
          <w:szCs w:val="21"/>
        </w:rPr>
        <w:t>章）</w:t>
      </w:r>
    </w:p>
    <w:p w14:paraId="12EA3E71">
      <w:pPr>
        <w:spacing w:line="360" w:lineRule="auto"/>
        <w:ind w:firstLine="424" w:firstLineChars="202"/>
        <w:jc w:val="left"/>
        <w:rPr>
          <w:rFonts w:ascii="宋体" w:hAnsi="宋体"/>
          <w:szCs w:val="21"/>
        </w:rPr>
      </w:pPr>
      <w:r>
        <w:rPr>
          <w:rFonts w:hint="eastAsia" w:ascii="宋体" w:hAnsi="宋体"/>
          <w:szCs w:val="21"/>
        </w:rPr>
        <w:t>法定代表人（签字或盖私章）：</w:t>
      </w:r>
      <w:r>
        <w:rPr>
          <w:rFonts w:ascii="宋体" w:hAnsi="宋体"/>
          <w:szCs w:val="21"/>
        </w:rPr>
        <w:t xml:space="preserve">               </w:t>
      </w:r>
      <w:r>
        <w:rPr>
          <w:rFonts w:hint="eastAsia" w:ascii="宋体" w:hAnsi="宋体"/>
          <w:szCs w:val="21"/>
        </w:rPr>
        <w:t xml:space="preserve">        </w:t>
      </w:r>
      <w:r>
        <w:rPr>
          <w:rFonts w:ascii="宋体" w:hAnsi="宋体"/>
          <w:szCs w:val="21"/>
        </w:rPr>
        <w:t xml:space="preserve">  法定代表人</w:t>
      </w:r>
      <w:r>
        <w:rPr>
          <w:rFonts w:hint="eastAsia" w:ascii="宋体" w:hAnsi="宋体"/>
          <w:szCs w:val="21"/>
        </w:rPr>
        <w:t>（签字或盖私章）</w:t>
      </w:r>
      <w:r>
        <w:rPr>
          <w:rFonts w:ascii="宋体" w:hAnsi="宋体"/>
          <w:szCs w:val="21"/>
        </w:rPr>
        <w:t xml:space="preserve">： </w:t>
      </w:r>
    </w:p>
    <w:p w14:paraId="0FE1E63B">
      <w:pPr>
        <w:spacing w:line="360" w:lineRule="auto"/>
        <w:ind w:firstLine="424" w:firstLineChars="202"/>
        <w:jc w:val="left"/>
        <w:rPr>
          <w:rFonts w:ascii="宋体" w:hAnsi="宋体"/>
          <w:szCs w:val="21"/>
        </w:rPr>
      </w:pPr>
      <w:r>
        <w:rPr>
          <w:rFonts w:hint="eastAsia" w:ascii="宋体" w:hAnsi="宋体"/>
          <w:szCs w:val="21"/>
        </w:rPr>
        <w:t>委托代理人：</w:t>
      </w:r>
      <w:r>
        <w:rPr>
          <w:rFonts w:ascii="宋体" w:hAnsi="宋体"/>
          <w:szCs w:val="21"/>
        </w:rPr>
        <w:t xml:space="preserve">  委托代理人：</w:t>
      </w:r>
    </w:p>
    <w:p w14:paraId="573D9D99">
      <w:pPr>
        <w:ind w:firstLine="424" w:firstLineChars="202"/>
        <w:sectPr>
          <w:pgSz w:w="16838" w:h="11906" w:orient="landscape"/>
          <w:pgMar w:top="1134" w:right="1440" w:bottom="1134" w:left="1440" w:header="851" w:footer="992" w:gutter="0"/>
          <w:cols w:space="720" w:num="1"/>
          <w:docGrid w:type="linesAndChars" w:linePitch="312" w:charSpace="0"/>
        </w:sectPr>
      </w:pPr>
      <w:r>
        <w:rPr>
          <w:rFonts w:hint="eastAsia" w:ascii="宋体" w:hAnsi="宋体"/>
          <w:szCs w:val="21"/>
        </w:rPr>
        <w:t>日期：</w:t>
      </w:r>
      <w:r>
        <w:rPr>
          <w:rFonts w:ascii="宋体" w:hAnsi="宋体"/>
          <w:szCs w:val="21"/>
        </w:rPr>
        <w:t xml:space="preserve">   年     月    日      </w:t>
      </w:r>
      <w:r>
        <w:rPr>
          <w:rFonts w:hint="eastAsia" w:ascii="宋体" w:hAnsi="宋体"/>
          <w:szCs w:val="21"/>
        </w:rPr>
        <w:t xml:space="preserve">                         </w:t>
      </w:r>
      <w:r>
        <w:rPr>
          <w:rFonts w:ascii="宋体" w:hAnsi="宋体"/>
          <w:szCs w:val="21"/>
        </w:rPr>
        <w:t>日期：   年     月    日</w:t>
      </w:r>
    </w:p>
    <w:p w14:paraId="1ACCB894">
      <w:pPr>
        <w:spacing w:line="360" w:lineRule="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A920">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06C8">
    <w:pPr>
      <w:pStyle w:val="12"/>
      <w:pBdr>
        <w:bottom w:val="single" w:color="auto" w:sz="4" w:space="1"/>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B1D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13D06"/>
    <w:multiLevelType w:val="singleLevel"/>
    <w:tmpl w:val="ACD13D06"/>
    <w:lvl w:ilvl="0" w:tentative="0">
      <w:start w:val="1"/>
      <w:numFmt w:val="decimal"/>
      <w:suff w:val="nothing"/>
      <w:lvlText w:val="%1、"/>
      <w:lvlJc w:val="left"/>
    </w:lvl>
  </w:abstractNum>
  <w:abstractNum w:abstractNumId="1">
    <w:nsid w:val="D6BE8B95"/>
    <w:multiLevelType w:val="singleLevel"/>
    <w:tmpl w:val="D6BE8B95"/>
    <w:lvl w:ilvl="0" w:tentative="0">
      <w:start w:val="1"/>
      <w:numFmt w:val="decimal"/>
      <w:suff w:val="nothing"/>
      <w:lvlText w:val="（%1）"/>
      <w:lvlJc w:val="left"/>
    </w:lvl>
  </w:abstractNum>
  <w:abstractNum w:abstractNumId="2">
    <w:nsid w:val="EE1368EC"/>
    <w:multiLevelType w:val="singleLevel"/>
    <w:tmpl w:val="EE1368EC"/>
    <w:lvl w:ilvl="0" w:tentative="0">
      <w:start w:val="1"/>
      <w:numFmt w:val="decimal"/>
      <w:suff w:val="nothing"/>
      <w:lvlText w:val="（%1）"/>
      <w:lvlJc w:val="left"/>
    </w:lvl>
  </w:abstractNum>
  <w:abstractNum w:abstractNumId="3">
    <w:nsid w:val="00900AF1"/>
    <w:multiLevelType w:val="singleLevel"/>
    <w:tmpl w:val="00900AF1"/>
    <w:lvl w:ilvl="0" w:tentative="0">
      <w:start w:val="1"/>
      <w:numFmt w:val="decimal"/>
      <w:suff w:val="nothing"/>
      <w:lvlText w:val="（%1）"/>
      <w:lvlJc w:val="left"/>
    </w:lvl>
  </w:abstractNum>
  <w:abstractNum w:abstractNumId="4">
    <w:nsid w:val="1528C242"/>
    <w:multiLevelType w:val="singleLevel"/>
    <w:tmpl w:val="1528C242"/>
    <w:lvl w:ilvl="0" w:tentative="0">
      <w:start w:val="1"/>
      <w:numFmt w:val="upperLetter"/>
      <w:lvlText w:val="%1."/>
      <w:lvlJc w:val="left"/>
      <w:pPr>
        <w:tabs>
          <w:tab w:val="left" w:pos="312"/>
        </w:tabs>
      </w:pPr>
    </w:lvl>
  </w:abstractNum>
  <w:abstractNum w:abstractNumId="5">
    <w:nsid w:val="62D1360B"/>
    <w:multiLevelType w:val="multilevel"/>
    <w:tmpl w:val="62D136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7">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decimal"/>
      <w:isLgl/>
      <w:lvlText w:val="%1.%2"/>
      <w:lvlJc w:val="left"/>
      <w:pPr>
        <w:ind w:left="570" w:hanging="360"/>
      </w:pPr>
      <w:rPr>
        <w:rFonts w:hint="default"/>
      </w:rPr>
    </w:lvl>
    <w:lvl w:ilvl="2" w:tentative="0">
      <w:start w:val="1"/>
      <w:numFmt w:val="decimal"/>
      <w:isLgl/>
      <w:lvlText w:val="%1.%2.%3"/>
      <w:lvlJc w:val="left"/>
      <w:pPr>
        <w:ind w:left="930" w:hanging="720"/>
      </w:pPr>
      <w:rPr>
        <w:rFonts w:hint="default"/>
      </w:rPr>
    </w:lvl>
    <w:lvl w:ilvl="3" w:tentative="0">
      <w:start w:val="1"/>
      <w:numFmt w:val="decimal"/>
      <w:isLgl/>
      <w:lvlText w:val="%1.%2.%3.%4"/>
      <w:lvlJc w:val="left"/>
      <w:pPr>
        <w:ind w:left="930" w:hanging="720"/>
      </w:pPr>
      <w:rPr>
        <w:rFonts w:hint="default"/>
      </w:rPr>
    </w:lvl>
    <w:lvl w:ilvl="4" w:tentative="0">
      <w:start w:val="1"/>
      <w:numFmt w:val="decimal"/>
      <w:isLgl/>
      <w:lvlText w:val="%1.%2.%3.%4.%5"/>
      <w:lvlJc w:val="left"/>
      <w:pPr>
        <w:ind w:left="1290" w:hanging="1080"/>
      </w:pPr>
      <w:rPr>
        <w:rFonts w:hint="default"/>
      </w:rPr>
    </w:lvl>
    <w:lvl w:ilvl="5" w:tentative="0">
      <w:start w:val="1"/>
      <w:numFmt w:val="decimal"/>
      <w:isLgl/>
      <w:lvlText w:val="%1.%2.%3.%4.%5.%6"/>
      <w:lvlJc w:val="left"/>
      <w:pPr>
        <w:ind w:left="1290" w:hanging="1080"/>
      </w:pPr>
      <w:rPr>
        <w:rFonts w:hint="default"/>
      </w:rPr>
    </w:lvl>
    <w:lvl w:ilvl="6" w:tentative="0">
      <w:start w:val="1"/>
      <w:numFmt w:val="decimal"/>
      <w:isLgl/>
      <w:lvlText w:val="%1.%2.%3.%4.%5.%6.%7"/>
      <w:lvlJc w:val="left"/>
      <w:pPr>
        <w:ind w:left="1290" w:hanging="1080"/>
      </w:pPr>
      <w:rPr>
        <w:rFonts w:hint="default"/>
      </w:rPr>
    </w:lvl>
    <w:lvl w:ilvl="7" w:tentative="0">
      <w:start w:val="1"/>
      <w:numFmt w:val="decimal"/>
      <w:isLgl/>
      <w:lvlText w:val="%1.%2.%3.%4.%5.%6.%7.%8"/>
      <w:lvlJc w:val="left"/>
      <w:pPr>
        <w:ind w:left="1650" w:hanging="1440"/>
      </w:pPr>
      <w:rPr>
        <w:rFonts w:hint="default"/>
      </w:rPr>
    </w:lvl>
    <w:lvl w:ilvl="8" w:tentative="0">
      <w:start w:val="1"/>
      <w:numFmt w:val="decimal"/>
      <w:isLgl/>
      <w:lvlText w:val="%1.%2.%3.%4.%5.%6.%7.%8.%9"/>
      <w:lvlJc w:val="left"/>
      <w:pPr>
        <w:ind w:left="1650" w:hanging="1440"/>
      </w:pPr>
      <w:rPr>
        <w:rFonts w:hint="default"/>
      </w:rPr>
    </w:lvl>
  </w:abstractNum>
  <w:num w:numId="1">
    <w:abstractNumId w:val="5"/>
  </w:num>
  <w:num w:numId="2">
    <w:abstractNumId w:val="7"/>
  </w:num>
  <w:num w:numId="3">
    <w:abstractNumId w:val="6"/>
  </w:num>
  <w:num w:numId="4">
    <w:abstractNumId w:val="2"/>
  </w:num>
  <w:num w:numId="5">
    <w:abstractNumId w:val="3"/>
  </w:num>
  <w:num w:numId="6">
    <w:abstractNumId w:val="0"/>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3C1835"/>
    <w:rsid w:val="00020BB7"/>
    <w:rsid w:val="00020CB6"/>
    <w:rsid w:val="0003423B"/>
    <w:rsid w:val="00086465"/>
    <w:rsid w:val="000B3246"/>
    <w:rsid w:val="00111366"/>
    <w:rsid w:val="00161F71"/>
    <w:rsid w:val="001E5D69"/>
    <w:rsid w:val="002564DB"/>
    <w:rsid w:val="00261788"/>
    <w:rsid w:val="002A1783"/>
    <w:rsid w:val="002A74CC"/>
    <w:rsid w:val="002B79F8"/>
    <w:rsid w:val="003137A6"/>
    <w:rsid w:val="00343247"/>
    <w:rsid w:val="003662B8"/>
    <w:rsid w:val="003A0E36"/>
    <w:rsid w:val="003A7A90"/>
    <w:rsid w:val="003B0EFD"/>
    <w:rsid w:val="003B5C72"/>
    <w:rsid w:val="003C1835"/>
    <w:rsid w:val="003F509C"/>
    <w:rsid w:val="00405615"/>
    <w:rsid w:val="00414A64"/>
    <w:rsid w:val="00415F7F"/>
    <w:rsid w:val="00432B8F"/>
    <w:rsid w:val="004E4E02"/>
    <w:rsid w:val="00506F90"/>
    <w:rsid w:val="0051043D"/>
    <w:rsid w:val="0051562C"/>
    <w:rsid w:val="0059530F"/>
    <w:rsid w:val="00597C71"/>
    <w:rsid w:val="005A0C5B"/>
    <w:rsid w:val="00612877"/>
    <w:rsid w:val="00630C01"/>
    <w:rsid w:val="006760B1"/>
    <w:rsid w:val="00690291"/>
    <w:rsid w:val="006A432C"/>
    <w:rsid w:val="006D3567"/>
    <w:rsid w:val="006E0815"/>
    <w:rsid w:val="006F4438"/>
    <w:rsid w:val="00704DAA"/>
    <w:rsid w:val="007A2092"/>
    <w:rsid w:val="008336EA"/>
    <w:rsid w:val="00862165"/>
    <w:rsid w:val="00874A4A"/>
    <w:rsid w:val="008756B4"/>
    <w:rsid w:val="008C25AA"/>
    <w:rsid w:val="008D7E52"/>
    <w:rsid w:val="009145D3"/>
    <w:rsid w:val="00943AE1"/>
    <w:rsid w:val="009449FD"/>
    <w:rsid w:val="00973908"/>
    <w:rsid w:val="00A36BA5"/>
    <w:rsid w:val="00A53378"/>
    <w:rsid w:val="00AC63A4"/>
    <w:rsid w:val="00AC6DFA"/>
    <w:rsid w:val="00AE7093"/>
    <w:rsid w:val="00B11F74"/>
    <w:rsid w:val="00B57706"/>
    <w:rsid w:val="00B64D8D"/>
    <w:rsid w:val="00B866BC"/>
    <w:rsid w:val="00BB3F37"/>
    <w:rsid w:val="00BE597D"/>
    <w:rsid w:val="00C13EEE"/>
    <w:rsid w:val="00C22156"/>
    <w:rsid w:val="00C362AC"/>
    <w:rsid w:val="00C861A6"/>
    <w:rsid w:val="00CA2FFB"/>
    <w:rsid w:val="00CD2B18"/>
    <w:rsid w:val="00CF4332"/>
    <w:rsid w:val="00D04839"/>
    <w:rsid w:val="00D975AE"/>
    <w:rsid w:val="00DA7B17"/>
    <w:rsid w:val="00DC49ED"/>
    <w:rsid w:val="00E53B1D"/>
    <w:rsid w:val="00E80131"/>
    <w:rsid w:val="00EE1945"/>
    <w:rsid w:val="00F0021D"/>
    <w:rsid w:val="00FB3CA4"/>
    <w:rsid w:val="00FD517B"/>
    <w:rsid w:val="00FE4AB2"/>
    <w:rsid w:val="2B3171C9"/>
    <w:rsid w:val="529F5678"/>
    <w:rsid w:val="5B5C743F"/>
    <w:rsid w:val="6C0C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7"/>
    <w:qFormat/>
    <w:uiPriority w:val="0"/>
    <w:pPr>
      <w:spacing w:before="100" w:beforeAutospacing="1" w:after="100" w:afterAutospacing="1"/>
      <w:jc w:val="left"/>
      <w:outlineLvl w:val="0"/>
    </w:pPr>
    <w:rPr>
      <w:rFonts w:hint="eastAsia" w:ascii="宋体" w:hAnsi="宋体"/>
      <w:kern w:val="44"/>
      <w:sz w:val="48"/>
      <w:szCs w:val="48"/>
    </w:rPr>
  </w:style>
  <w:style w:type="paragraph" w:styleId="4">
    <w:name w:val="heading 2"/>
    <w:basedOn w:val="3"/>
    <w:next w:val="5"/>
    <w:link w:val="28"/>
    <w:qFormat/>
    <w:uiPriority w:val="0"/>
    <w:pPr>
      <w:adjustRightInd w:val="0"/>
      <w:spacing w:line="240" w:lineRule="auto"/>
      <w:jc w:val="center"/>
      <w:textAlignment w:val="baseline"/>
      <w:outlineLvl w:val="1"/>
    </w:pPr>
    <w:rPr>
      <w:rFonts w:ascii="宋体" w:hAnsi="宋体"/>
      <w:kern w:val="0"/>
      <w:sz w:val="24"/>
      <w:szCs w:val="20"/>
    </w:rPr>
  </w:style>
  <w:style w:type="paragraph" w:styleId="3">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5"/>
    <w:qFormat/>
    <w:uiPriority w:val="0"/>
    <w:pPr>
      <w:ind w:firstLine="420"/>
    </w:pPr>
    <w:rPr>
      <w:rFonts w:eastAsia="仿宋_GB2312"/>
      <w:sz w:val="32"/>
      <w:szCs w:val="32"/>
    </w:rPr>
  </w:style>
  <w:style w:type="paragraph" w:styleId="7">
    <w:name w:val="annotation text"/>
    <w:basedOn w:val="1"/>
    <w:link w:val="29"/>
    <w:qFormat/>
    <w:uiPriority w:val="99"/>
    <w:pPr>
      <w:autoSpaceDE w:val="0"/>
      <w:autoSpaceDN w:val="0"/>
      <w:adjustRightInd w:val="0"/>
      <w:jc w:val="left"/>
      <w:textAlignment w:val="baseline"/>
    </w:pPr>
    <w:rPr>
      <w:rFonts w:ascii="宋体"/>
      <w:kern w:val="0"/>
      <w:sz w:val="34"/>
      <w:szCs w:val="20"/>
    </w:rPr>
  </w:style>
  <w:style w:type="paragraph" w:styleId="8">
    <w:name w:val="Body Text"/>
    <w:basedOn w:val="1"/>
    <w:next w:val="1"/>
    <w:link w:val="21"/>
    <w:qFormat/>
    <w:uiPriority w:val="99"/>
    <w:rPr>
      <w:sz w:val="30"/>
    </w:rPr>
  </w:style>
  <w:style w:type="paragraph" w:styleId="9">
    <w:name w:val="Plain Text"/>
    <w:basedOn w:val="1"/>
    <w:link w:val="25"/>
    <w:qFormat/>
    <w:uiPriority w:val="0"/>
    <w:rPr>
      <w:rFonts w:ascii="宋体" w:hAnsi="Courier New"/>
      <w:szCs w:val="20"/>
    </w:rPr>
  </w:style>
  <w:style w:type="paragraph" w:styleId="10">
    <w:name w:val="Balloon Text"/>
    <w:basedOn w:val="1"/>
    <w:link w:val="32"/>
    <w:semiHidden/>
    <w:unhideWhenUsed/>
    <w:qFormat/>
    <w:uiPriority w:val="99"/>
    <w:rPr>
      <w:sz w:val="18"/>
      <w:szCs w:val="18"/>
    </w:rPr>
  </w:style>
  <w:style w:type="paragraph" w:styleId="11">
    <w:name w:val="footer"/>
    <w:basedOn w:val="1"/>
    <w:link w:val="20"/>
    <w:unhideWhenUsed/>
    <w:qFormat/>
    <w:uiPriority w:val="0"/>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link w:val="36"/>
    <w:qFormat/>
    <w:uiPriority w:val="10"/>
    <w:pPr>
      <w:spacing w:before="240" w:after="60"/>
      <w:jc w:val="center"/>
      <w:outlineLvl w:val="0"/>
    </w:pPr>
    <w:rPr>
      <w:rFonts w:asciiTheme="majorHAnsi" w:hAnsiTheme="majorHAnsi" w:cstheme="majorBidi"/>
      <w:b/>
      <w:bCs/>
      <w:sz w:val="32"/>
      <w:szCs w:val="32"/>
    </w:rPr>
  </w:style>
  <w:style w:type="character" w:styleId="17">
    <w:name w:val="Strong"/>
    <w:qFormat/>
    <w:uiPriority w:val="0"/>
    <w:rPr>
      <w:b/>
      <w:bCs/>
    </w:rPr>
  </w:style>
  <w:style w:type="character" w:styleId="18">
    <w:name w:val="annotation reference"/>
    <w:basedOn w:val="16"/>
    <w:semiHidden/>
    <w:unhideWhenUsed/>
    <w:qFormat/>
    <w:uiPriority w:val="99"/>
    <w:rPr>
      <w:sz w:val="21"/>
      <w:szCs w:val="21"/>
    </w:rPr>
  </w:style>
  <w:style w:type="character" w:customStyle="1" w:styleId="19">
    <w:name w:val="页眉 Char"/>
    <w:basedOn w:val="16"/>
    <w:link w:val="12"/>
    <w:qFormat/>
    <w:uiPriority w:val="99"/>
    <w:rPr>
      <w:sz w:val="18"/>
      <w:szCs w:val="18"/>
    </w:rPr>
  </w:style>
  <w:style w:type="character" w:customStyle="1" w:styleId="20">
    <w:name w:val="页脚 Char"/>
    <w:basedOn w:val="16"/>
    <w:link w:val="11"/>
    <w:qFormat/>
    <w:uiPriority w:val="99"/>
    <w:rPr>
      <w:sz w:val="18"/>
      <w:szCs w:val="18"/>
    </w:rPr>
  </w:style>
  <w:style w:type="character" w:customStyle="1" w:styleId="21">
    <w:name w:val="正文文本 Char"/>
    <w:basedOn w:val="16"/>
    <w:link w:val="8"/>
    <w:qFormat/>
    <w:uiPriority w:val="99"/>
    <w:rPr>
      <w:rFonts w:ascii="Times New Roman" w:hAnsi="Times New Roman" w:eastAsia="宋体" w:cs="Times New Roman"/>
      <w:sz w:val="30"/>
      <w:szCs w:val="24"/>
    </w:rPr>
  </w:style>
  <w:style w:type="paragraph" w:customStyle="1" w:styleId="22">
    <w:name w:val="列出段落1"/>
    <w:basedOn w:val="1"/>
    <w:link w:val="33"/>
    <w:qFormat/>
    <w:uiPriority w:val="0"/>
    <w:pPr>
      <w:ind w:firstLine="420" w:firstLineChars="200"/>
    </w:pPr>
  </w:style>
  <w:style w:type="character" w:customStyle="1" w:styleId="23">
    <w:name w:val="标题 3 Char"/>
    <w:basedOn w:val="16"/>
    <w:qFormat/>
    <w:uiPriority w:val="0"/>
    <w:rPr>
      <w:rFonts w:ascii="黑体" w:eastAsia="黑体"/>
      <w:bCs/>
      <w:sz w:val="30"/>
    </w:rPr>
  </w:style>
  <w:style w:type="paragraph" w:customStyle="1" w:styleId="24">
    <w:name w:val="表格文字"/>
    <w:basedOn w:val="1"/>
    <w:qFormat/>
    <w:uiPriority w:val="0"/>
    <w:pPr>
      <w:spacing w:before="25" w:after="25"/>
      <w:jc w:val="left"/>
    </w:pPr>
    <w:rPr>
      <w:bCs/>
      <w:spacing w:val="10"/>
      <w:kern w:val="0"/>
      <w:sz w:val="24"/>
    </w:rPr>
  </w:style>
  <w:style w:type="character" w:customStyle="1" w:styleId="25">
    <w:name w:val="纯文本 Char"/>
    <w:basedOn w:val="16"/>
    <w:link w:val="9"/>
    <w:qFormat/>
    <w:uiPriority w:val="0"/>
    <w:rPr>
      <w:rFonts w:ascii="宋体" w:hAnsi="Courier New" w:eastAsia="宋体" w:cs="Times New Roman"/>
      <w:szCs w:val="20"/>
    </w:rPr>
  </w:style>
  <w:style w:type="paragraph" w:customStyle="1" w:styleId="26">
    <w:name w:val="列表段落1"/>
    <w:basedOn w:val="1"/>
    <w:qFormat/>
    <w:uiPriority w:val="34"/>
    <w:pPr>
      <w:ind w:firstLine="420" w:firstLineChars="200"/>
    </w:pPr>
    <w:rPr>
      <w:szCs w:val="22"/>
    </w:rPr>
  </w:style>
  <w:style w:type="character" w:customStyle="1" w:styleId="27">
    <w:name w:val="标题 1 Char"/>
    <w:basedOn w:val="16"/>
    <w:link w:val="2"/>
    <w:qFormat/>
    <w:uiPriority w:val="0"/>
    <w:rPr>
      <w:rFonts w:ascii="宋体" w:hAnsi="宋体" w:eastAsia="宋体" w:cs="Times New Roman"/>
      <w:b/>
      <w:bCs/>
      <w:kern w:val="44"/>
      <w:sz w:val="48"/>
      <w:szCs w:val="48"/>
    </w:rPr>
  </w:style>
  <w:style w:type="character" w:customStyle="1" w:styleId="28">
    <w:name w:val="标题 2 Char"/>
    <w:basedOn w:val="16"/>
    <w:link w:val="4"/>
    <w:qFormat/>
    <w:uiPriority w:val="0"/>
    <w:rPr>
      <w:rFonts w:ascii="宋体" w:hAnsi="宋体" w:eastAsia="宋体" w:cs="Times New Roman"/>
      <w:b/>
      <w:bCs/>
      <w:kern w:val="0"/>
      <w:sz w:val="24"/>
      <w:szCs w:val="20"/>
    </w:rPr>
  </w:style>
  <w:style w:type="character" w:customStyle="1" w:styleId="29">
    <w:name w:val="批注文字 Char"/>
    <w:basedOn w:val="16"/>
    <w:link w:val="7"/>
    <w:qFormat/>
    <w:uiPriority w:val="99"/>
    <w:rPr>
      <w:rFonts w:ascii="宋体" w:hAnsi="Times New Roman" w:eastAsia="宋体" w:cs="Times New Roman"/>
      <w:kern w:val="0"/>
      <w:sz w:val="34"/>
      <w:szCs w:val="20"/>
    </w:rPr>
  </w:style>
  <w:style w:type="character" w:customStyle="1" w:styleId="30">
    <w:name w:val="标题 3 Char1"/>
    <w:basedOn w:val="16"/>
    <w:link w:val="3"/>
    <w:semiHidden/>
    <w:qFormat/>
    <w:uiPriority w:val="9"/>
    <w:rPr>
      <w:rFonts w:ascii="Times New Roman" w:hAnsi="Times New Roman" w:eastAsia="宋体" w:cs="Times New Roman"/>
      <w:b/>
      <w:bCs/>
      <w:sz w:val="32"/>
      <w:szCs w:val="32"/>
    </w:rPr>
  </w:style>
  <w:style w:type="character" w:customStyle="1" w:styleId="31">
    <w:name w:val="标题 4 Char"/>
    <w:basedOn w:val="16"/>
    <w:link w:val="5"/>
    <w:semiHidden/>
    <w:qFormat/>
    <w:uiPriority w:val="9"/>
    <w:rPr>
      <w:rFonts w:asciiTheme="majorHAnsi" w:hAnsiTheme="majorHAnsi" w:eastAsiaTheme="majorEastAsia" w:cstheme="majorBidi"/>
      <w:b/>
      <w:bCs/>
      <w:sz w:val="28"/>
      <w:szCs w:val="28"/>
    </w:rPr>
  </w:style>
  <w:style w:type="character" w:customStyle="1" w:styleId="32">
    <w:name w:val="批注框文本 Char"/>
    <w:basedOn w:val="16"/>
    <w:link w:val="10"/>
    <w:semiHidden/>
    <w:qFormat/>
    <w:uiPriority w:val="99"/>
    <w:rPr>
      <w:rFonts w:ascii="Times New Roman" w:hAnsi="Times New Roman" w:eastAsia="宋体" w:cs="Times New Roman"/>
      <w:kern w:val="2"/>
      <w:sz w:val="18"/>
      <w:szCs w:val="18"/>
    </w:rPr>
  </w:style>
  <w:style w:type="character" w:customStyle="1" w:styleId="33">
    <w:name w:val="列表段落 字符"/>
    <w:link w:val="22"/>
    <w:qFormat/>
    <w:locked/>
    <w:uiPriority w:val="0"/>
    <w:rPr>
      <w:rFonts w:ascii="Times New Roman" w:hAnsi="Times New Roman" w:eastAsia="宋体" w:cs="Times New Roman"/>
      <w:kern w:val="2"/>
      <w:sz w:val="21"/>
      <w:szCs w:val="24"/>
    </w:rPr>
  </w:style>
  <w:style w:type="paragraph" w:customStyle="1" w:styleId="34">
    <w:name w:val="Other|1"/>
    <w:basedOn w:val="1"/>
    <w:qFormat/>
    <w:uiPriority w:val="0"/>
    <w:pPr>
      <w:spacing w:line="451" w:lineRule="auto"/>
      <w:ind w:firstLine="400"/>
      <w:jc w:val="left"/>
    </w:pPr>
    <w:rPr>
      <w:rFonts w:ascii="宋体" w:hAnsi="宋体" w:cs="宋体"/>
      <w:kern w:val="0"/>
      <w:sz w:val="22"/>
      <w:szCs w:val="20"/>
      <w:lang w:val="zh-TW" w:eastAsia="zh-TW" w:bidi="zh-TW"/>
    </w:rPr>
  </w:style>
  <w:style w:type="character" w:customStyle="1" w:styleId="35">
    <w:name w:val="正文缩进 Char"/>
    <w:basedOn w:val="16"/>
    <w:link w:val="6"/>
    <w:qFormat/>
    <w:uiPriority w:val="0"/>
    <w:rPr>
      <w:rFonts w:ascii="Times New Roman" w:hAnsi="Times New Roman" w:eastAsia="仿宋_GB2312" w:cs="Times New Roman"/>
      <w:kern w:val="2"/>
      <w:sz w:val="32"/>
      <w:szCs w:val="32"/>
    </w:rPr>
  </w:style>
  <w:style w:type="character" w:customStyle="1" w:styleId="36">
    <w:name w:val="标题 Char"/>
    <w:basedOn w:val="16"/>
    <w:link w:val="14"/>
    <w:qFormat/>
    <w:uiPriority w:val="10"/>
    <w:rPr>
      <w:rFonts w:eastAsia="宋体" w:asciiTheme="majorHAnsi" w:hAnsiTheme="majorHAnsi" w:cstheme="majorBidi"/>
      <w:b/>
      <w:bCs/>
      <w:kern w:val="2"/>
      <w:sz w:val="32"/>
      <w:szCs w:val="32"/>
    </w:rPr>
  </w:style>
  <w:style w:type="paragraph" w:customStyle="1" w:styleId="37">
    <w:name w:val="Table Text"/>
    <w:basedOn w:val="1"/>
    <w:semiHidden/>
    <w:qFormat/>
    <w:uiPriority w:val="0"/>
    <w:rPr>
      <w:rFonts w:ascii="微软雅黑" w:hAnsi="微软雅黑" w:eastAsia="微软雅黑" w:cs="微软雅黑"/>
      <w:sz w:val="24"/>
      <w:lang w:eastAsia="en-US"/>
    </w:rPr>
  </w:style>
  <w:style w:type="table" w:customStyle="1" w:styleId="38">
    <w:name w:val="Table Normal"/>
    <w:semiHidden/>
    <w:qFormat/>
    <w:uiPriority w:val="0"/>
    <w:rPr>
      <w:rFonts w:ascii="Times New Roman" w:hAnsi="Times New Roman" w:eastAsia="宋体" w:cs="Times New Roman"/>
    </w:rPr>
    <w:tblPr>
      <w:tblCellMar>
        <w:top w:w="0" w:type="dxa"/>
        <w:left w:w="0" w:type="dxa"/>
        <w:bottom w:w="0" w:type="dxa"/>
        <w:right w:w="0" w:type="dxa"/>
      </w:tblCellMar>
    </w:tblPr>
  </w:style>
  <w:style w:type="paragraph" w:styleId="39">
    <w:name w:val="List Paragraph"/>
    <w:basedOn w:val="1"/>
    <w:unhideWhenUsed/>
    <w:qFormat/>
    <w:uiPriority w:val="34"/>
    <w:pPr>
      <w:ind w:firstLine="420" w:firstLineChars="200"/>
    </w:pPr>
  </w:style>
  <w:style w:type="paragraph" w:customStyle="1" w:styleId="40">
    <w:name w:val="NEU正文"/>
    <w:basedOn w:val="1"/>
    <w:autoRedefine/>
    <w:qFormat/>
    <w:uiPriority w:val="0"/>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58EA1-4699-416E-BB5F-51CFA4B01D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1533</Words>
  <Characters>1555</Characters>
  <Lines>124</Lines>
  <Paragraphs>35</Paragraphs>
  <TotalTime>2729</TotalTime>
  <ScaleCrop>false</ScaleCrop>
  <LinksUpToDate>false</LinksUpToDate>
  <CharactersWithSpaces>1611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2022-07-14T08:45:00Z</dcterms:created>
  <dc:creator>Windows 用户</dc:creator>
  <cp:lastModifiedBy>admin</cp:lastModifiedBy>
  <dcterms:modified xsi:type="dcterms:W3CDTF">2025-03-18T09:44:47Z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47DB4CAF91114C02845204DF55156003</vt:lpwstr>
  </property>
  <property fmtid="{D5CDD505-2E9C-101B-9397-08002B2CF9AE}" pid="4" name="KSOTemplateDocerSaveRecord">
    <vt:lpwstr>eyJoZGlkIjoiYTY4ZmFiZjU4OTczNTI5NmUwMzA4OWZmNGQyNWZmMDIiLCJ1c2VySWQiOiIzNTIzOTg1OTgifQ==</vt:lpwstr>
  </property>
</Properties>
</file>