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8FB1F">
      <w:pPr>
        <w:spacing w:line="360" w:lineRule="auto"/>
        <w:rPr>
          <w:szCs w:val="21"/>
        </w:rPr>
      </w:pPr>
    </w:p>
    <w:p w14:paraId="15E6B370">
      <w:pPr>
        <w:spacing w:line="360" w:lineRule="auto"/>
        <w:jc w:val="center"/>
        <w:rPr>
          <w:b/>
          <w:sz w:val="36"/>
          <w:szCs w:val="36"/>
        </w:rPr>
      </w:pPr>
      <w:r>
        <w:rPr>
          <w:rFonts w:hint="eastAsia"/>
          <w:b/>
          <w:sz w:val="36"/>
          <w:szCs w:val="36"/>
        </w:rPr>
        <w:t>北京中医药大学深圳医院（龙岗）</w:t>
      </w:r>
    </w:p>
    <w:p w14:paraId="1BC1BFD5">
      <w:pPr>
        <w:spacing w:line="360" w:lineRule="auto"/>
        <w:jc w:val="center"/>
        <w:rPr>
          <w:sz w:val="36"/>
          <w:szCs w:val="36"/>
        </w:rPr>
      </w:pPr>
      <w:r>
        <w:rPr>
          <w:b/>
          <w:sz w:val="36"/>
          <w:szCs w:val="36"/>
        </w:rPr>
        <w:t>脾胃病科奥林巴斯消化内镜维保</w:t>
      </w:r>
      <w:r>
        <w:rPr>
          <w:rFonts w:hint="eastAsia"/>
          <w:b/>
          <w:sz w:val="36"/>
          <w:szCs w:val="36"/>
        </w:rPr>
        <w:t>院内采购文件</w:t>
      </w:r>
    </w:p>
    <w:p w14:paraId="06C486E6">
      <w:pPr>
        <w:spacing w:line="360" w:lineRule="auto"/>
        <w:rPr>
          <w:szCs w:val="21"/>
        </w:rPr>
      </w:pPr>
    </w:p>
    <w:p w14:paraId="65EA0067">
      <w:pPr>
        <w:spacing w:line="300" w:lineRule="auto"/>
        <w:jc w:val="center"/>
        <w:rPr>
          <w:rFonts w:ascii="黑体" w:hAnsi="Arial" w:eastAsia="黑体" w:cs="Arial"/>
          <w:color w:val="000000"/>
          <w:sz w:val="52"/>
          <w:szCs w:val="52"/>
        </w:rPr>
      </w:pPr>
      <w:r>
        <w:rPr>
          <w:rFonts w:hint="eastAsia"/>
          <w:color w:val="FF0000"/>
          <w:sz w:val="44"/>
          <w:szCs w:val="44"/>
        </w:rPr>
        <w:t xml:space="preserve"> </w:t>
      </w:r>
      <w:r>
        <w:rPr>
          <w:rFonts w:hint="eastAsia" w:ascii="黑体" w:hAnsi="Arial" w:eastAsia="黑体" w:cs="Arial"/>
          <w:color w:val="000000"/>
          <w:sz w:val="52"/>
          <w:szCs w:val="52"/>
        </w:rPr>
        <w:t>【服务类】</w:t>
      </w:r>
    </w:p>
    <w:p w14:paraId="5CC8C5BE">
      <w:pPr>
        <w:spacing w:line="360" w:lineRule="auto"/>
        <w:rPr>
          <w:color w:val="FF0000"/>
          <w:sz w:val="44"/>
          <w:szCs w:val="44"/>
        </w:rPr>
      </w:pPr>
    </w:p>
    <w:p w14:paraId="0FE36EEB">
      <w:pPr>
        <w:spacing w:line="360" w:lineRule="auto"/>
        <w:rPr>
          <w:color w:val="FF0000"/>
          <w:sz w:val="44"/>
          <w:szCs w:val="44"/>
        </w:rPr>
      </w:pPr>
    </w:p>
    <w:p w14:paraId="78D5FB8E">
      <w:pPr>
        <w:spacing w:line="360" w:lineRule="auto"/>
        <w:ind w:firstLine="960" w:firstLineChars="300"/>
        <w:rPr>
          <w:sz w:val="32"/>
          <w:szCs w:val="32"/>
        </w:rPr>
      </w:pPr>
      <w:r>
        <w:rPr>
          <w:rFonts w:hint="eastAsia"/>
          <w:sz w:val="32"/>
          <w:szCs w:val="32"/>
        </w:rPr>
        <w:t xml:space="preserve">采购编号： </w:t>
      </w:r>
      <w:r>
        <w:rPr>
          <w:rFonts w:hint="eastAsia"/>
          <w:sz w:val="32"/>
          <w:szCs w:val="32"/>
          <w:u w:val="single"/>
        </w:rPr>
        <w:t xml:space="preserve">       </w:t>
      </w:r>
      <w:r>
        <w:rPr>
          <w:sz w:val="32"/>
          <w:szCs w:val="32"/>
          <w:u w:val="single"/>
        </w:rPr>
        <w:t xml:space="preserve">XM20250082 </w:t>
      </w:r>
      <w:r>
        <w:rPr>
          <w:rFonts w:hint="eastAsia"/>
          <w:sz w:val="32"/>
          <w:szCs w:val="32"/>
          <w:u w:val="single"/>
        </w:rPr>
        <w:t xml:space="preserve">        </w:t>
      </w:r>
      <w:r>
        <w:rPr>
          <w:rFonts w:hint="eastAsia"/>
          <w:sz w:val="32"/>
          <w:szCs w:val="32"/>
        </w:rPr>
        <w:t xml:space="preserve">  </w:t>
      </w:r>
    </w:p>
    <w:p w14:paraId="0186983F">
      <w:pPr>
        <w:spacing w:line="400" w:lineRule="exact"/>
        <w:ind w:firstLine="960" w:firstLineChars="300"/>
        <w:rPr>
          <w:sz w:val="32"/>
          <w:szCs w:val="32"/>
        </w:rPr>
      </w:pPr>
    </w:p>
    <w:p w14:paraId="2DA85D35">
      <w:pPr>
        <w:ind w:firstLine="960" w:firstLineChars="300"/>
        <w:jc w:val="left"/>
        <w:rPr>
          <w:sz w:val="24"/>
          <w:u w:val="single"/>
        </w:rPr>
      </w:pPr>
      <w:r>
        <w:rPr>
          <w:rFonts w:hint="eastAsia"/>
          <w:sz w:val="32"/>
          <w:szCs w:val="32"/>
        </w:rPr>
        <w:t xml:space="preserve">采购内容： </w:t>
      </w:r>
      <w:r>
        <w:rPr>
          <w:rFonts w:hint="eastAsia"/>
          <w:sz w:val="24"/>
          <w:u w:val="single"/>
        </w:rPr>
        <w:t xml:space="preserve">      </w:t>
      </w:r>
      <w:r>
        <w:rPr>
          <w:sz w:val="32"/>
          <w:szCs w:val="32"/>
          <w:u w:val="single"/>
        </w:rPr>
        <w:t>脾胃病科奥林巴斯消化内镜维保</w:t>
      </w:r>
      <w:r>
        <w:rPr>
          <w:rFonts w:hint="eastAsia"/>
          <w:sz w:val="32"/>
          <w:szCs w:val="32"/>
          <w:u w:val="single"/>
        </w:rPr>
        <w:t xml:space="preserve">   </w:t>
      </w:r>
      <w:r>
        <w:rPr>
          <w:rFonts w:hint="eastAsia"/>
          <w:sz w:val="24"/>
          <w:u w:val="single"/>
        </w:rPr>
        <w:t xml:space="preserve">  </w:t>
      </w:r>
    </w:p>
    <w:p w14:paraId="1D7FEF88">
      <w:pPr>
        <w:rPr>
          <w:sz w:val="24"/>
          <w:u w:val="single"/>
        </w:rPr>
      </w:pPr>
    </w:p>
    <w:p w14:paraId="5119F02D">
      <w:pPr>
        <w:spacing w:line="400" w:lineRule="exact"/>
        <w:ind w:firstLine="960" w:firstLineChars="300"/>
        <w:rPr>
          <w:rFonts w:ascii="宋体" w:hAnsi="宋体" w:cs="宋体"/>
          <w:color w:val="000000"/>
          <w:kern w:val="0"/>
          <w:sz w:val="32"/>
          <w:szCs w:val="32"/>
          <w:u w:val="single"/>
        </w:rPr>
      </w:pPr>
    </w:p>
    <w:p w14:paraId="3B679CC2">
      <w:pPr>
        <w:widowControl/>
        <w:spacing w:line="460" w:lineRule="atLeast"/>
        <w:ind w:left="960" w:leftChars="457"/>
        <w:jc w:val="left"/>
        <w:rPr>
          <w:sz w:val="32"/>
          <w:szCs w:val="32"/>
          <w:u w:val="single"/>
        </w:rPr>
      </w:pPr>
      <w:r>
        <w:rPr>
          <w:rFonts w:hint="eastAsia"/>
          <w:sz w:val="32"/>
          <w:szCs w:val="32"/>
        </w:rPr>
        <w:t>采购方式：</w:t>
      </w:r>
      <w:r>
        <w:rPr>
          <w:rFonts w:hint="eastAsia"/>
          <w:sz w:val="32"/>
          <w:szCs w:val="32"/>
          <w:u w:val="single"/>
        </w:rPr>
        <w:t xml:space="preserve">         院内公开采购          </w:t>
      </w:r>
    </w:p>
    <w:p w14:paraId="49863BC4">
      <w:pPr>
        <w:widowControl/>
        <w:spacing w:line="460" w:lineRule="atLeast"/>
        <w:jc w:val="left"/>
        <w:rPr>
          <w:sz w:val="32"/>
          <w:szCs w:val="32"/>
        </w:rPr>
      </w:pPr>
    </w:p>
    <w:p w14:paraId="7C2C3F1C">
      <w:pPr>
        <w:spacing w:line="360" w:lineRule="auto"/>
        <w:ind w:firstLine="960" w:firstLineChars="300"/>
        <w:rPr>
          <w:sz w:val="32"/>
          <w:szCs w:val="32"/>
        </w:rPr>
      </w:pPr>
      <w:r>
        <w:rPr>
          <w:rFonts w:hint="eastAsia"/>
          <w:sz w:val="32"/>
          <w:szCs w:val="32"/>
        </w:rPr>
        <w:t>采购单位名称：</w:t>
      </w:r>
      <w:r>
        <w:rPr>
          <w:rFonts w:hint="eastAsia"/>
          <w:sz w:val="32"/>
          <w:szCs w:val="32"/>
          <w:u w:val="single"/>
        </w:rPr>
        <w:t>北京中医药大学深圳医院（龙岗）</w:t>
      </w:r>
    </w:p>
    <w:p w14:paraId="1A6F2062">
      <w:pPr>
        <w:spacing w:after="156" w:afterLines="50"/>
        <w:jc w:val="center"/>
        <w:rPr>
          <w:rFonts w:ascii="宋体" w:hAnsi="宋体"/>
          <w:b/>
          <w:sz w:val="36"/>
          <w:szCs w:val="36"/>
        </w:rPr>
      </w:pPr>
      <w:r>
        <w:rPr>
          <w:sz w:val="32"/>
          <w:szCs w:val="32"/>
        </w:rPr>
        <w:br w:type="page"/>
      </w:r>
      <w:r>
        <w:rPr>
          <w:rFonts w:hint="eastAsia" w:ascii="宋体" w:hAnsi="宋体"/>
          <w:b/>
          <w:sz w:val="36"/>
          <w:szCs w:val="36"/>
        </w:rPr>
        <w:t>院内采购公告</w:t>
      </w:r>
    </w:p>
    <w:p w14:paraId="23E15B16">
      <w:pPr>
        <w:spacing w:after="156" w:afterLines="50"/>
        <w:jc w:val="center"/>
        <w:rPr>
          <w:rFonts w:ascii="宋体" w:hAnsi="宋体" w:cs="宋体"/>
          <w:color w:val="FF0000"/>
          <w:kern w:val="0"/>
          <w:sz w:val="24"/>
        </w:rPr>
      </w:pPr>
      <w:r>
        <w:rPr>
          <w:rFonts w:hint="eastAsia" w:ascii="宋体" w:hAnsi="宋体" w:cs="宋体"/>
          <w:color w:val="FF0000"/>
          <w:kern w:val="0"/>
          <w:sz w:val="24"/>
        </w:rPr>
        <w:t>（详见龙岗政府在线网站）</w:t>
      </w:r>
    </w:p>
    <w:p w14:paraId="6F78E28E">
      <w:pPr>
        <w:spacing w:line="360" w:lineRule="exact"/>
        <w:rPr>
          <w:rFonts w:ascii="宋体" w:hAnsi="宋体"/>
          <w:sz w:val="24"/>
        </w:rPr>
      </w:pPr>
    </w:p>
    <w:p w14:paraId="56194C12">
      <w:pPr>
        <w:spacing w:line="360" w:lineRule="exact"/>
        <w:jc w:val="center"/>
        <w:rPr>
          <w:rFonts w:ascii="宋体" w:hAnsi="宋体"/>
          <w:b/>
          <w:szCs w:val="21"/>
        </w:rPr>
      </w:pPr>
      <w:r>
        <w:rPr>
          <w:rFonts w:hint="eastAsia" w:ascii="宋体" w:hAnsi="宋体"/>
          <w:b/>
          <w:szCs w:val="21"/>
        </w:rPr>
        <w:t>第一章  投标人须知</w:t>
      </w:r>
    </w:p>
    <w:p w14:paraId="0881ACA5">
      <w:pPr>
        <w:spacing w:line="360" w:lineRule="exact"/>
        <w:rPr>
          <w:rFonts w:ascii="宋体" w:hAnsi="宋体"/>
          <w:b/>
          <w:szCs w:val="21"/>
        </w:rPr>
      </w:pPr>
      <w:r>
        <w:rPr>
          <w:rFonts w:hint="eastAsia" w:ascii="宋体" w:hAnsi="宋体"/>
          <w:b/>
          <w:szCs w:val="21"/>
        </w:rPr>
        <w:t>一、采购简介：</w:t>
      </w:r>
    </w:p>
    <w:p w14:paraId="1A42BA54">
      <w:pPr>
        <w:numPr>
          <w:ilvl w:val="0"/>
          <w:numId w:val="1"/>
        </w:numPr>
        <w:spacing w:line="360" w:lineRule="exact"/>
        <w:rPr>
          <w:rFonts w:ascii="宋体" w:hAnsi="宋体"/>
          <w:szCs w:val="21"/>
        </w:rPr>
      </w:pPr>
      <w:r>
        <w:rPr>
          <w:rFonts w:hint="eastAsia" w:ascii="宋体" w:hAnsi="宋体"/>
          <w:szCs w:val="21"/>
        </w:rPr>
        <w:t>采购单位：深圳市北京中医药大学深圳医院（龙岗）</w:t>
      </w:r>
    </w:p>
    <w:p w14:paraId="0B693AEF">
      <w:pPr>
        <w:numPr>
          <w:ilvl w:val="0"/>
          <w:numId w:val="1"/>
        </w:numPr>
        <w:spacing w:line="360" w:lineRule="exact"/>
        <w:rPr>
          <w:rFonts w:ascii="宋体" w:hAnsi="宋体"/>
          <w:szCs w:val="21"/>
        </w:rPr>
      </w:pPr>
      <w:r>
        <w:rPr>
          <w:rFonts w:hint="eastAsia" w:ascii="宋体" w:hAnsi="宋体"/>
          <w:szCs w:val="21"/>
        </w:rPr>
        <w:t>地址：深圳市龙岗区大运路1号</w:t>
      </w:r>
    </w:p>
    <w:p w14:paraId="7413FFC2">
      <w:pPr>
        <w:spacing w:line="360" w:lineRule="exact"/>
        <w:rPr>
          <w:rFonts w:ascii="宋体" w:hAnsi="宋体"/>
          <w:b/>
          <w:szCs w:val="21"/>
        </w:rPr>
      </w:pPr>
      <w:r>
        <w:rPr>
          <w:rFonts w:hint="eastAsia" w:ascii="宋体" w:hAnsi="宋体"/>
          <w:b/>
          <w:szCs w:val="21"/>
        </w:rPr>
        <w:t>二、采购内容：</w:t>
      </w:r>
    </w:p>
    <w:p w14:paraId="264C88A1">
      <w:pPr>
        <w:spacing w:line="360" w:lineRule="exact"/>
        <w:rPr>
          <w:rFonts w:ascii="宋体" w:hAnsi="宋体"/>
          <w:bCs/>
          <w:color w:val="FF0000"/>
          <w:szCs w:val="21"/>
        </w:rPr>
      </w:pPr>
      <w:r>
        <w:rPr>
          <w:rFonts w:hint="eastAsia" w:ascii="宋体" w:hAnsi="宋体"/>
          <w:color w:val="FF0000"/>
          <w:szCs w:val="21"/>
        </w:rPr>
        <w:t>详见</w:t>
      </w:r>
      <w:r>
        <w:rPr>
          <w:rFonts w:hint="eastAsia" w:ascii="宋体" w:hAnsi="宋体"/>
          <w:bCs/>
          <w:color w:val="FF0000"/>
          <w:szCs w:val="21"/>
        </w:rPr>
        <w:t>北京中医药大学深圳医院（龙岗）</w:t>
      </w:r>
      <w:r>
        <w:rPr>
          <w:rFonts w:ascii="宋体" w:hAnsi="宋体"/>
          <w:bCs/>
          <w:color w:val="FF0000"/>
          <w:szCs w:val="21"/>
        </w:rPr>
        <w:t>脾胃病科奥林巴斯消化内镜维保采购需求</w:t>
      </w:r>
      <w:r>
        <w:rPr>
          <w:rFonts w:hint="eastAsia" w:ascii="宋体" w:hAnsi="宋体"/>
          <w:bCs/>
          <w:color w:val="FF0000"/>
          <w:szCs w:val="21"/>
        </w:rPr>
        <w:t>（技术参数和商务条款）</w:t>
      </w:r>
      <w:r>
        <w:rPr>
          <w:rFonts w:hint="eastAsia" w:ascii="宋体" w:hAnsi="宋体"/>
          <w:color w:val="FF0000"/>
          <w:szCs w:val="21"/>
        </w:rPr>
        <w:t>。</w:t>
      </w:r>
    </w:p>
    <w:p w14:paraId="5FE3D25B">
      <w:pPr>
        <w:spacing w:line="360" w:lineRule="exact"/>
        <w:rPr>
          <w:rFonts w:ascii="宋体" w:hAnsi="宋体"/>
          <w:b/>
          <w:szCs w:val="21"/>
        </w:rPr>
      </w:pPr>
      <w:r>
        <w:rPr>
          <w:rFonts w:hint="eastAsia" w:ascii="宋体" w:hAnsi="宋体"/>
          <w:b/>
          <w:szCs w:val="21"/>
        </w:rPr>
        <w:t>三、采购方式：</w:t>
      </w:r>
    </w:p>
    <w:p w14:paraId="78C1E1A0">
      <w:pPr>
        <w:spacing w:line="360" w:lineRule="exact"/>
        <w:rPr>
          <w:rFonts w:ascii="宋体" w:hAnsi="宋体"/>
          <w:szCs w:val="21"/>
        </w:rPr>
      </w:pPr>
      <w:r>
        <w:rPr>
          <w:rFonts w:hint="eastAsia" w:ascii="宋体" w:hAnsi="宋体"/>
          <w:szCs w:val="21"/>
        </w:rPr>
        <w:t>深圳市北京中医药大学深圳医院（龙岗）院内公开采购。</w:t>
      </w:r>
    </w:p>
    <w:p w14:paraId="4A328408">
      <w:pPr>
        <w:spacing w:line="360" w:lineRule="exact"/>
        <w:rPr>
          <w:rFonts w:ascii="宋体" w:hAnsi="宋体"/>
          <w:b/>
          <w:szCs w:val="21"/>
        </w:rPr>
      </w:pPr>
      <w:r>
        <w:rPr>
          <w:rFonts w:hint="eastAsia" w:ascii="宋体" w:hAnsi="宋体"/>
          <w:b/>
          <w:szCs w:val="21"/>
        </w:rPr>
        <w:t>四、采购机构：</w:t>
      </w:r>
    </w:p>
    <w:p w14:paraId="13FC7845">
      <w:pPr>
        <w:spacing w:line="360" w:lineRule="exact"/>
        <w:rPr>
          <w:rFonts w:ascii="宋体" w:hAnsi="宋体"/>
          <w:szCs w:val="21"/>
        </w:rPr>
      </w:pPr>
      <w:r>
        <w:rPr>
          <w:rFonts w:hint="eastAsia" w:ascii="宋体" w:hAnsi="宋体"/>
          <w:szCs w:val="21"/>
        </w:rPr>
        <w:t>深圳市北京中医药大学深圳医院（龙岗）评标小组。</w:t>
      </w:r>
    </w:p>
    <w:p w14:paraId="795B9C24">
      <w:pPr>
        <w:spacing w:line="360" w:lineRule="exact"/>
        <w:rPr>
          <w:rFonts w:ascii="宋体" w:hAnsi="宋体"/>
          <w:b/>
          <w:szCs w:val="21"/>
        </w:rPr>
      </w:pPr>
      <w:r>
        <w:rPr>
          <w:rFonts w:hint="eastAsia" w:ascii="宋体" w:hAnsi="宋体"/>
          <w:b/>
          <w:szCs w:val="21"/>
        </w:rPr>
        <w:t>五、</w:t>
      </w:r>
      <w:bookmarkStart w:id="0" w:name="_Toc17710"/>
      <w:r>
        <w:rPr>
          <w:rFonts w:hint="eastAsia" w:ascii="宋体" w:hAnsi="宋体"/>
          <w:b/>
          <w:szCs w:val="21"/>
        </w:rPr>
        <w:t>资格性审查表、符合性审查表</w:t>
      </w:r>
      <w:bookmarkEnd w:id="0"/>
      <w:r>
        <w:rPr>
          <w:rFonts w:hint="eastAsia" w:ascii="宋体" w:hAnsi="宋体"/>
          <w:b/>
          <w:szCs w:val="21"/>
        </w:rPr>
        <w:t>：</w:t>
      </w:r>
    </w:p>
    <w:p w14:paraId="470E1007">
      <w:pPr>
        <w:spacing w:line="300" w:lineRule="auto"/>
        <w:jc w:val="center"/>
        <w:rPr>
          <w:rFonts w:ascii="黑体" w:eastAsia="黑体"/>
          <w:color w:val="FF0000"/>
          <w:szCs w:val="21"/>
        </w:rPr>
      </w:pPr>
      <w:r>
        <w:rPr>
          <w:rFonts w:hint="eastAsia"/>
          <w:b/>
          <w:color w:val="FF0000"/>
        </w:rPr>
        <w:t>（凡有下列情形之一的，投标文件无效，投标作无效标处理</w:t>
      </w:r>
      <w:r>
        <w:rPr>
          <w:rFonts w:hint="eastAsia" w:ascii="黑体" w:eastAsia="黑体"/>
          <w:color w:val="FF0000"/>
          <w:szCs w:val="21"/>
        </w:rPr>
        <w:t>）</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244"/>
      </w:tblGrid>
      <w:tr w14:paraId="3D9D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14:paraId="14014E45">
            <w:pPr>
              <w:spacing w:line="300" w:lineRule="auto"/>
              <w:jc w:val="center"/>
              <w:rPr>
                <w:b/>
              </w:rPr>
            </w:pPr>
            <w:r>
              <w:rPr>
                <w:rFonts w:hint="eastAsia"/>
                <w:b/>
              </w:rPr>
              <w:t>序号</w:t>
            </w:r>
          </w:p>
        </w:tc>
        <w:tc>
          <w:tcPr>
            <w:tcW w:w="9244" w:type="dxa"/>
            <w:vAlign w:val="center"/>
          </w:tcPr>
          <w:p w14:paraId="1A3C3993">
            <w:pPr>
              <w:spacing w:line="300" w:lineRule="auto"/>
              <w:jc w:val="center"/>
              <w:rPr>
                <w:b/>
              </w:rPr>
            </w:pPr>
            <w:r>
              <w:rPr>
                <w:rFonts w:hint="eastAsia"/>
                <w:b/>
              </w:rPr>
              <w:t>评 审 内 容</w:t>
            </w:r>
          </w:p>
        </w:tc>
      </w:tr>
      <w:tr w14:paraId="1792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9" w:type="dxa"/>
            <w:gridSpan w:val="2"/>
            <w:vAlign w:val="center"/>
          </w:tcPr>
          <w:p w14:paraId="161C8C50">
            <w:pPr>
              <w:spacing w:line="300" w:lineRule="auto"/>
              <w:jc w:val="center"/>
              <w:rPr>
                <w:b/>
              </w:rPr>
            </w:pPr>
            <w:r>
              <w:rPr>
                <w:rFonts w:hint="eastAsia"/>
              </w:rPr>
              <w:t>资格性审查表</w:t>
            </w:r>
          </w:p>
        </w:tc>
      </w:tr>
      <w:tr w14:paraId="537C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14:paraId="7DDF3A0D">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14:paraId="055885B4">
            <w:pPr>
              <w:spacing w:line="300" w:lineRule="auto"/>
            </w:pPr>
            <w:r>
              <w:rPr>
                <w:rFonts w:hint="eastAsia"/>
              </w:rPr>
              <w:t>投标人不具备招标资质要求，或未提交相应资质证明材料；(详见采购公告“</w:t>
            </w:r>
            <w:r>
              <w:t>供应商资质要求</w:t>
            </w:r>
            <w:r>
              <w:rPr>
                <w:rFonts w:hint="eastAsia"/>
              </w:rPr>
              <w:t>”，其中未列示的资质要求不得导致废标。)</w:t>
            </w:r>
          </w:p>
        </w:tc>
      </w:tr>
      <w:tr w14:paraId="5883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14:paraId="0634233F">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14:paraId="2FB07C93">
            <w:pPr>
              <w:spacing w:line="300" w:lineRule="auto"/>
            </w:pPr>
            <w:r>
              <w:t>投标文件存在招标文件中规定的其它投标无效条款的；</w:t>
            </w:r>
          </w:p>
        </w:tc>
      </w:tr>
      <w:tr w14:paraId="345A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14:paraId="284F85C8">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14:paraId="22644435">
            <w:pPr>
              <w:spacing w:line="300" w:lineRule="auto"/>
            </w:pPr>
            <w:r>
              <w:t>法律、法规规定的属于投标无效的其他情形。</w:t>
            </w:r>
          </w:p>
        </w:tc>
      </w:tr>
      <w:tr w14:paraId="6A6B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9" w:type="dxa"/>
            <w:gridSpan w:val="2"/>
            <w:vAlign w:val="center"/>
          </w:tcPr>
          <w:p w14:paraId="16BBAB45">
            <w:pPr>
              <w:spacing w:line="300" w:lineRule="auto"/>
              <w:jc w:val="center"/>
            </w:pPr>
            <w:r>
              <w:rPr>
                <w:rFonts w:hint="eastAsia"/>
              </w:rPr>
              <w:t>符合性审查表</w:t>
            </w:r>
          </w:p>
        </w:tc>
      </w:tr>
      <w:tr w14:paraId="206A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159CB067">
            <w:pPr>
              <w:numPr>
                <w:ilvl w:val="0"/>
                <w:numId w:val="3"/>
              </w:numPr>
              <w:adjustRightInd w:val="0"/>
              <w:snapToGrid w:val="0"/>
              <w:spacing w:line="300" w:lineRule="auto"/>
              <w:ind w:left="0" w:firstLine="0"/>
              <w:jc w:val="center"/>
            </w:pPr>
          </w:p>
        </w:tc>
        <w:tc>
          <w:tcPr>
            <w:tcW w:w="9244" w:type="dxa"/>
            <w:vAlign w:val="center"/>
          </w:tcPr>
          <w:p w14:paraId="5F77BB55">
            <w:pPr>
              <w:spacing w:line="300" w:lineRule="auto"/>
            </w:pPr>
            <w:r>
              <w:rPr>
                <w:rFonts w:hint="eastAsia"/>
              </w:rPr>
              <w:t>将一个包或一个标段的内容拆开投标；</w:t>
            </w:r>
          </w:p>
        </w:tc>
      </w:tr>
      <w:tr w14:paraId="0E0F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1574EB0F">
            <w:pPr>
              <w:numPr>
                <w:ilvl w:val="0"/>
                <w:numId w:val="3"/>
              </w:numPr>
              <w:adjustRightInd w:val="0"/>
              <w:snapToGrid w:val="0"/>
              <w:spacing w:line="300" w:lineRule="auto"/>
              <w:ind w:left="0" w:firstLine="0"/>
              <w:jc w:val="center"/>
            </w:pPr>
          </w:p>
        </w:tc>
        <w:tc>
          <w:tcPr>
            <w:tcW w:w="9244" w:type="dxa"/>
            <w:vAlign w:val="center"/>
          </w:tcPr>
          <w:p w14:paraId="1925A437">
            <w:pPr>
              <w:spacing w:line="300" w:lineRule="auto"/>
            </w:pPr>
            <w:r>
              <w:rPr>
                <w:rFonts w:hint="eastAsia"/>
              </w:rPr>
              <w:t>投标文件及开标一览表未按招标文件规定密封、签字、盖章；</w:t>
            </w:r>
          </w:p>
        </w:tc>
      </w:tr>
      <w:tr w14:paraId="163A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47AE605C">
            <w:pPr>
              <w:numPr>
                <w:ilvl w:val="0"/>
                <w:numId w:val="3"/>
              </w:numPr>
              <w:adjustRightInd w:val="0"/>
              <w:snapToGrid w:val="0"/>
              <w:spacing w:line="300" w:lineRule="auto"/>
              <w:ind w:left="0" w:firstLine="0"/>
              <w:jc w:val="center"/>
            </w:pPr>
          </w:p>
        </w:tc>
        <w:tc>
          <w:tcPr>
            <w:tcW w:w="9244" w:type="dxa"/>
            <w:vAlign w:val="center"/>
          </w:tcPr>
          <w:p w14:paraId="3AD3BF08">
            <w:pPr>
              <w:spacing w:line="300" w:lineRule="auto"/>
            </w:pPr>
            <w:r>
              <w:rPr>
                <w:szCs w:val="21"/>
              </w:rPr>
              <w:t>对同一项目投标时，提供两套以上的投标方案（招标文件另有规定的除外）；</w:t>
            </w:r>
          </w:p>
        </w:tc>
      </w:tr>
      <w:tr w14:paraId="1E90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45" w:type="dxa"/>
            <w:vAlign w:val="center"/>
          </w:tcPr>
          <w:p w14:paraId="2DE34DF6">
            <w:pPr>
              <w:numPr>
                <w:ilvl w:val="0"/>
                <w:numId w:val="3"/>
              </w:numPr>
              <w:adjustRightInd w:val="0"/>
              <w:snapToGrid w:val="0"/>
              <w:spacing w:line="300" w:lineRule="auto"/>
              <w:ind w:left="0" w:firstLine="0"/>
              <w:jc w:val="center"/>
            </w:pPr>
          </w:p>
        </w:tc>
        <w:tc>
          <w:tcPr>
            <w:tcW w:w="9244" w:type="dxa"/>
            <w:vAlign w:val="center"/>
          </w:tcPr>
          <w:p w14:paraId="06159A78">
            <w:pPr>
              <w:spacing w:line="300" w:lineRule="auto"/>
            </w:pPr>
            <w:r>
              <w:rPr>
                <w:rFonts w:hint="eastAsia"/>
              </w:rPr>
              <w:t>未按招标文件所提供的样式填写</w:t>
            </w:r>
            <w:r>
              <w:t>《</w:t>
            </w:r>
            <w:r>
              <w:rPr>
                <w:rFonts w:hint="eastAsia"/>
              </w:rPr>
              <w:t>投标函》；未按招标文件所提供的《政府采购投标及履约承诺函》进行承诺；</w:t>
            </w:r>
          </w:p>
        </w:tc>
      </w:tr>
      <w:tr w14:paraId="5474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45" w:type="dxa"/>
            <w:vAlign w:val="center"/>
          </w:tcPr>
          <w:p w14:paraId="56300000">
            <w:pPr>
              <w:numPr>
                <w:ilvl w:val="0"/>
                <w:numId w:val="3"/>
              </w:numPr>
              <w:adjustRightInd w:val="0"/>
              <w:snapToGrid w:val="0"/>
              <w:spacing w:line="300" w:lineRule="auto"/>
              <w:ind w:left="0" w:firstLine="0"/>
              <w:jc w:val="center"/>
            </w:pPr>
          </w:p>
        </w:tc>
        <w:tc>
          <w:tcPr>
            <w:tcW w:w="9244" w:type="dxa"/>
            <w:vAlign w:val="center"/>
          </w:tcPr>
          <w:p w14:paraId="647DAEF7">
            <w:pPr>
              <w:spacing w:line="300" w:lineRule="auto"/>
            </w:pPr>
            <w:r>
              <w:rPr>
                <w:rFonts w:hint="eastAsia"/>
              </w:rPr>
              <w:t>未按照招标文件规定要求签署、盖章或投标文件没有法定代表人签字，或签字人没有法定代表人有效授权书的；</w:t>
            </w:r>
          </w:p>
        </w:tc>
      </w:tr>
      <w:tr w14:paraId="2E6C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0C152657">
            <w:pPr>
              <w:numPr>
                <w:ilvl w:val="0"/>
                <w:numId w:val="3"/>
              </w:numPr>
              <w:adjustRightInd w:val="0"/>
              <w:snapToGrid w:val="0"/>
              <w:spacing w:line="300" w:lineRule="auto"/>
              <w:ind w:left="0" w:firstLine="0"/>
              <w:jc w:val="center"/>
            </w:pPr>
          </w:p>
        </w:tc>
        <w:tc>
          <w:tcPr>
            <w:tcW w:w="9244" w:type="dxa"/>
            <w:vAlign w:val="center"/>
          </w:tcPr>
          <w:p w14:paraId="01926816">
            <w:pPr>
              <w:spacing w:line="300" w:lineRule="auto"/>
            </w:pPr>
            <w:r>
              <w:rPr>
                <w:rFonts w:hint="eastAsia"/>
              </w:rPr>
              <w:t>投标总价或分项报价高于财政预算限额</w:t>
            </w:r>
            <w:r>
              <w:rPr>
                <w:szCs w:val="21"/>
              </w:rPr>
              <w:t>（最高投标限价）</w:t>
            </w:r>
            <w:r>
              <w:rPr>
                <w:rFonts w:hint="eastAsia"/>
              </w:rPr>
              <w:t>；</w:t>
            </w:r>
          </w:p>
        </w:tc>
      </w:tr>
      <w:tr w14:paraId="0212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67E0DEDF">
            <w:pPr>
              <w:numPr>
                <w:ilvl w:val="0"/>
                <w:numId w:val="3"/>
              </w:numPr>
              <w:adjustRightInd w:val="0"/>
              <w:snapToGrid w:val="0"/>
              <w:spacing w:line="300" w:lineRule="auto"/>
              <w:ind w:left="0" w:firstLine="0"/>
              <w:jc w:val="center"/>
            </w:pPr>
          </w:p>
        </w:tc>
        <w:tc>
          <w:tcPr>
            <w:tcW w:w="9244" w:type="dxa"/>
            <w:vAlign w:val="center"/>
          </w:tcPr>
          <w:p w14:paraId="2989228F">
            <w:pPr>
              <w:spacing w:line="300" w:lineRule="auto"/>
            </w:pPr>
            <w:r>
              <w:rPr>
                <w:szCs w:val="21"/>
              </w:rPr>
              <w:t>同一项目出现两个及以上报价，且按规定无法确定哪个是有效报价；</w:t>
            </w:r>
          </w:p>
        </w:tc>
      </w:tr>
      <w:tr w14:paraId="51C1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0BD7AB7B">
            <w:pPr>
              <w:numPr>
                <w:ilvl w:val="0"/>
                <w:numId w:val="3"/>
              </w:numPr>
              <w:adjustRightInd w:val="0"/>
              <w:snapToGrid w:val="0"/>
              <w:spacing w:line="300" w:lineRule="auto"/>
              <w:ind w:left="0" w:firstLine="0"/>
              <w:jc w:val="center"/>
            </w:pPr>
          </w:p>
        </w:tc>
        <w:tc>
          <w:tcPr>
            <w:tcW w:w="9244" w:type="dxa"/>
            <w:vAlign w:val="center"/>
          </w:tcPr>
          <w:p w14:paraId="554D9EB4">
            <w:pPr>
              <w:spacing w:line="30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14:paraId="23FA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69685495">
            <w:pPr>
              <w:numPr>
                <w:ilvl w:val="0"/>
                <w:numId w:val="3"/>
              </w:numPr>
              <w:adjustRightInd w:val="0"/>
              <w:snapToGrid w:val="0"/>
              <w:spacing w:line="300" w:lineRule="auto"/>
              <w:ind w:left="0" w:firstLine="0"/>
              <w:jc w:val="center"/>
            </w:pPr>
          </w:p>
        </w:tc>
        <w:tc>
          <w:tcPr>
            <w:tcW w:w="9244" w:type="dxa"/>
            <w:vAlign w:val="center"/>
          </w:tcPr>
          <w:p w14:paraId="7B093696">
            <w:pPr>
              <w:spacing w:line="300" w:lineRule="auto"/>
            </w:pPr>
            <w:r>
              <w:rPr>
                <w:rFonts w:hint="eastAsia"/>
              </w:rPr>
              <w:t>所投产品或服务在商务、技术等方面没有实质性满足招标文件要求的</w:t>
            </w:r>
            <w:r>
              <w:rPr>
                <w:rFonts w:hint="eastAsia" w:ascii="宋体" w:hAnsi="宋体" w:cs="宋体"/>
                <w:szCs w:val="21"/>
              </w:rPr>
              <w:t>（招标文件标注★的均为实质性条款</w:t>
            </w:r>
            <w:r>
              <w:rPr>
                <w:rFonts w:hint="eastAsia"/>
              </w:rPr>
              <w:t>，是否实质性满足招标文件要求，由评标委员会根据《实质性响应条款偏离表》做出评判</w:t>
            </w:r>
            <w:r>
              <w:rPr>
                <w:rFonts w:hint="eastAsia" w:ascii="宋体" w:hAnsi="宋体" w:cs="宋体"/>
                <w:szCs w:val="21"/>
              </w:rPr>
              <w:t>）</w:t>
            </w:r>
            <w:r>
              <w:rPr>
                <w:rFonts w:hint="eastAsia"/>
              </w:rPr>
              <w:t>；</w:t>
            </w:r>
          </w:p>
        </w:tc>
      </w:tr>
      <w:tr w14:paraId="45D6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7C17A2A4">
            <w:pPr>
              <w:numPr>
                <w:ilvl w:val="0"/>
                <w:numId w:val="3"/>
              </w:numPr>
              <w:adjustRightInd w:val="0"/>
              <w:snapToGrid w:val="0"/>
              <w:spacing w:line="300" w:lineRule="auto"/>
              <w:ind w:left="0" w:firstLine="0"/>
              <w:jc w:val="center"/>
            </w:pPr>
          </w:p>
        </w:tc>
        <w:tc>
          <w:tcPr>
            <w:tcW w:w="9244" w:type="dxa"/>
            <w:vAlign w:val="center"/>
          </w:tcPr>
          <w:p w14:paraId="0F36A6B0">
            <w:pPr>
              <w:spacing w:line="300" w:lineRule="auto"/>
            </w:pPr>
            <w:r>
              <w:rPr>
                <w:rFonts w:hint="eastAsia"/>
              </w:rPr>
              <w:t>投标报价有严重缺漏项目或对招标文件规定的服务清单项目及数量进行修改；</w:t>
            </w:r>
          </w:p>
        </w:tc>
      </w:tr>
      <w:tr w14:paraId="537C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2391252F">
            <w:pPr>
              <w:numPr>
                <w:ilvl w:val="0"/>
                <w:numId w:val="3"/>
              </w:numPr>
              <w:adjustRightInd w:val="0"/>
              <w:snapToGrid w:val="0"/>
              <w:spacing w:line="300" w:lineRule="auto"/>
              <w:ind w:left="0" w:firstLine="0"/>
              <w:jc w:val="center"/>
            </w:pPr>
          </w:p>
        </w:tc>
        <w:tc>
          <w:tcPr>
            <w:tcW w:w="9244" w:type="dxa"/>
            <w:vAlign w:val="center"/>
          </w:tcPr>
          <w:p w14:paraId="346ECE89">
            <w:pPr>
              <w:spacing w:line="300" w:lineRule="auto"/>
            </w:pPr>
            <w:r>
              <w:rPr>
                <w:rFonts w:hint="eastAsia" w:ascii="宋体" w:hAnsi="宋体"/>
                <w:szCs w:val="21"/>
              </w:rPr>
              <w:t>投标单位的法定代表人或委托代理人未准时递交投标文件；</w:t>
            </w:r>
          </w:p>
        </w:tc>
      </w:tr>
    </w:tbl>
    <w:p w14:paraId="62767C95">
      <w:pPr>
        <w:spacing w:line="360" w:lineRule="exact"/>
        <w:rPr>
          <w:rFonts w:ascii="宋体" w:hAnsi="宋体"/>
          <w:b/>
          <w:szCs w:val="21"/>
        </w:rPr>
      </w:pPr>
      <w:r>
        <w:rPr>
          <w:rFonts w:hint="eastAsia" w:ascii="宋体" w:hAnsi="宋体"/>
          <w:b/>
          <w:szCs w:val="21"/>
        </w:rPr>
        <w:t>六、评标（评审）办法：采用综合评标法。</w:t>
      </w:r>
    </w:p>
    <w:p w14:paraId="706FE213">
      <w:pPr>
        <w:spacing w:line="360" w:lineRule="exact"/>
        <w:rPr>
          <w:rFonts w:ascii="宋体" w:hAnsi="宋体"/>
          <w:szCs w:val="21"/>
        </w:rPr>
      </w:pPr>
      <w:r>
        <w:rPr>
          <w:rFonts w:hint="eastAsia" w:ascii="宋体" w:hAnsi="宋体"/>
          <w:szCs w:val="21"/>
        </w:rPr>
        <w:t>1、评审人员的组成：北京中医药大学深圳医院（龙岗）评标小组。</w:t>
      </w:r>
    </w:p>
    <w:p w14:paraId="6EF7F9DC">
      <w:pPr>
        <w:spacing w:line="360" w:lineRule="exact"/>
        <w:rPr>
          <w:rFonts w:ascii="宋体" w:hAnsi="宋体"/>
          <w:szCs w:val="21"/>
        </w:rPr>
      </w:pPr>
      <w:r>
        <w:rPr>
          <w:rFonts w:hint="eastAsia" w:ascii="宋体" w:hAnsi="宋体"/>
          <w:szCs w:val="21"/>
        </w:rPr>
        <w:t>2、评审原则：</w:t>
      </w:r>
    </w:p>
    <w:p w14:paraId="1A34C053">
      <w:pPr>
        <w:spacing w:line="360" w:lineRule="exact"/>
        <w:rPr>
          <w:rFonts w:ascii="宋体" w:hAnsi="宋体"/>
          <w:szCs w:val="21"/>
        </w:rPr>
      </w:pPr>
      <w:r>
        <w:rPr>
          <w:rFonts w:hint="eastAsia" w:ascii="宋体" w:hAnsi="宋体"/>
          <w:szCs w:val="21"/>
        </w:rPr>
        <w:t>（1）坚持公开、公平、公正的基本原则；</w:t>
      </w:r>
    </w:p>
    <w:p w14:paraId="6C43E029">
      <w:pPr>
        <w:spacing w:line="360" w:lineRule="exact"/>
        <w:rPr>
          <w:rFonts w:ascii="宋体" w:hAnsi="宋体"/>
          <w:szCs w:val="21"/>
        </w:rPr>
      </w:pPr>
      <w:r>
        <w:rPr>
          <w:rFonts w:hint="eastAsia" w:ascii="宋体" w:hAnsi="宋体"/>
          <w:szCs w:val="21"/>
        </w:rPr>
        <w:t>（2）实行科学评估、集体决策；</w:t>
      </w:r>
    </w:p>
    <w:p w14:paraId="05A90DD0">
      <w:pPr>
        <w:spacing w:line="360" w:lineRule="exact"/>
        <w:rPr>
          <w:rFonts w:ascii="宋体" w:hAnsi="宋体"/>
          <w:szCs w:val="21"/>
        </w:rPr>
      </w:pPr>
      <w:r>
        <w:rPr>
          <w:rFonts w:hint="eastAsia" w:ascii="宋体" w:hAnsi="宋体"/>
          <w:szCs w:val="21"/>
        </w:rPr>
        <w:t>（3）质量优先、诚实信用优先、价廉优先；</w:t>
      </w:r>
    </w:p>
    <w:p w14:paraId="1190B91F">
      <w:pPr>
        <w:spacing w:line="360" w:lineRule="exact"/>
        <w:rPr>
          <w:rFonts w:ascii="宋体" w:hAnsi="宋体"/>
          <w:szCs w:val="21"/>
        </w:rPr>
      </w:pPr>
      <w:r>
        <w:rPr>
          <w:rFonts w:hint="eastAsia" w:ascii="宋体" w:hAnsi="宋体"/>
          <w:szCs w:val="21"/>
        </w:rPr>
        <w:t>（4）医院纪检组全程有效监督。</w:t>
      </w:r>
    </w:p>
    <w:p w14:paraId="0DDE0104">
      <w:pPr>
        <w:spacing w:line="360" w:lineRule="exact"/>
        <w:rPr>
          <w:rFonts w:ascii="宋体" w:hAnsi="宋体"/>
          <w:szCs w:val="21"/>
        </w:rPr>
      </w:pPr>
      <w:r>
        <w:rPr>
          <w:rFonts w:hint="eastAsia" w:ascii="宋体" w:hAnsi="宋体"/>
          <w:szCs w:val="21"/>
        </w:rPr>
        <w:t>3、评审标准：（见下表）</w:t>
      </w:r>
    </w:p>
    <w:tbl>
      <w:tblPr>
        <w:tblStyle w:val="15"/>
        <w:tblW w:w="1020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596"/>
        <w:gridCol w:w="1203"/>
        <w:gridCol w:w="699"/>
        <w:gridCol w:w="1059"/>
        <w:gridCol w:w="5977"/>
      </w:tblGrid>
      <w:tr w14:paraId="1516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6" w:type="dxa"/>
            <w:vAlign w:val="center"/>
          </w:tcPr>
          <w:p w14:paraId="45151AF2">
            <w:pPr>
              <w:jc w:val="center"/>
              <w:rPr>
                <w:rFonts w:ascii="宋体" w:hAnsi="宋体"/>
                <w:szCs w:val="21"/>
              </w:rPr>
            </w:pPr>
            <w:r>
              <w:rPr>
                <w:rFonts w:hint="eastAsia" w:ascii="宋体" w:hAnsi="宋体"/>
                <w:szCs w:val="21"/>
              </w:rPr>
              <w:t>序号</w:t>
            </w:r>
          </w:p>
        </w:tc>
        <w:tc>
          <w:tcPr>
            <w:tcW w:w="3557" w:type="dxa"/>
            <w:gridSpan w:val="4"/>
            <w:vAlign w:val="center"/>
          </w:tcPr>
          <w:p w14:paraId="717117F1">
            <w:pPr>
              <w:jc w:val="center"/>
              <w:rPr>
                <w:rFonts w:ascii="宋体" w:hAnsi="宋体"/>
                <w:szCs w:val="21"/>
              </w:rPr>
            </w:pPr>
            <w:r>
              <w:rPr>
                <w:rFonts w:hint="eastAsia" w:ascii="宋体" w:hAnsi="宋体"/>
                <w:szCs w:val="21"/>
              </w:rPr>
              <w:t>评分项</w:t>
            </w:r>
          </w:p>
        </w:tc>
        <w:tc>
          <w:tcPr>
            <w:tcW w:w="5977" w:type="dxa"/>
            <w:vAlign w:val="center"/>
          </w:tcPr>
          <w:p w14:paraId="727321A2">
            <w:pPr>
              <w:jc w:val="center"/>
              <w:rPr>
                <w:rFonts w:ascii="宋体" w:hAnsi="宋体"/>
                <w:szCs w:val="21"/>
              </w:rPr>
            </w:pPr>
            <w:r>
              <w:rPr>
                <w:rFonts w:hint="eastAsia" w:ascii="宋体" w:hAnsi="宋体"/>
                <w:szCs w:val="21"/>
              </w:rPr>
              <w:t>权重分</w:t>
            </w:r>
          </w:p>
        </w:tc>
      </w:tr>
      <w:tr w14:paraId="4E80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6" w:type="dxa"/>
            <w:vAlign w:val="center"/>
          </w:tcPr>
          <w:p w14:paraId="027CE620">
            <w:pPr>
              <w:jc w:val="center"/>
              <w:rPr>
                <w:rFonts w:ascii="宋体" w:hAnsi="宋体"/>
                <w:b/>
                <w:szCs w:val="21"/>
              </w:rPr>
            </w:pPr>
            <w:r>
              <w:rPr>
                <w:rFonts w:ascii="宋体" w:hAnsi="宋体"/>
                <w:b/>
                <w:szCs w:val="21"/>
              </w:rPr>
              <w:t>1</w:t>
            </w:r>
          </w:p>
        </w:tc>
        <w:tc>
          <w:tcPr>
            <w:tcW w:w="3557" w:type="dxa"/>
            <w:gridSpan w:val="4"/>
            <w:vAlign w:val="center"/>
          </w:tcPr>
          <w:p w14:paraId="3BA2A56C">
            <w:pPr>
              <w:jc w:val="center"/>
              <w:rPr>
                <w:rFonts w:ascii="宋体" w:hAnsi="宋体"/>
                <w:b/>
                <w:szCs w:val="21"/>
              </w:rPr>
            </w:pPr>
            <w:r>
              <w:rPr>
                <w:rFonts w:hint="eastAsia" w:ascii="宋体" w:hAnsi="宋体"/>
                <w:b/>
                <w:szCs w:val="21"/>
              </w:rPr>
              <w:t>价格</w:t>
            </w:r>
          </w:p>
        </w:tc>
        <w:tc>
          <w:tcPr>
            <w:tcW w:w="5977" w:type="dxa"/>
            <w:vAlign w:val="center"/>
          </w:tcPr>
          <w:p w14:paraId="482A0901">
            <w:pPr>
              <w:jc w:val="center"/>
              <w:rPr>
                <w:rFonts w:ascii="宋体" w:hAnsi="宋体"/>
                <w:b/>
                <w:szCs w:val="21"/>
              </w:rPr>
            </w:pPr>
            <w:r>
              <w:rPr>
                <w:rFonts w:hint="eastAsia" w:ascii="宋体" w:hAnsi="宋体"/>
                <w:b/>
                <w:szCs w:val="21"/>
              </w:rPr>
              <w:t>30</w:t>
            </w:r>
          </w:p>
        </w:tc>
      </w:tr>
      <w:tr w14:paraId="7AAE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200" w:type="dxa"/>
            <w:gridSpan w:val="6"/>
            <w:vAlign w:val="center"/>
          </w:tcPr>
          <w:p w14:paraId="42B384FE">
            <w:pPr>
              <w:jc w:val="center"/>
              <w:rPr>
                <w:rFonts w:ascii="宋体" w:hAnsi="宋体"/>
                <w:b/>
                <w:szCs w:val="21"/>
              </w:rPr>
            </w:pPr>
            <w:r>
              <w:rPr>
                <w:rFonts w:hint="eastAsia" w:ascii="宋体" w:hAnsi="宋体"/>
                <w:b/>
                <w:szCs w:val="21"/>
              </w:rPr>
              <w:t>计算方法：</w:t>
            </w:r>
            <w:r>
              <w:rPr>
                <w:rFonts w:hint="eastAsia" w:ascii="宋体" w:hAnsi="宋体"/>
                <w:szCs w:val="21"/>
              </w:rPr>
              <w:t>价格分=(最低价/投标报价）*30</w:t>
            </w:r>
          </w:p>
        </w:tc>
      </w:tr>
      <w:tr w14:paraId="2E71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6" w:type="dxa"/>
            <w:vAlign w:val="center"/>
          </w:tcPr>
          <w:p w14:paraId="0F78D2F0">
            <w:pPr>
              <w:jc w:val="center"/>
              <w:rPr>
                <w:rFonts w:ascii="宋体" w:hAnsi="宋体"/>
                <w:b/>
                <w:szCs w:val="21"/>
              </w:rPr>
            </w:pPr>
            <w:r>
              <w:rPr>
                <w:rFonts w:ascii="宋体" w:hAnsi="宋体"/>
                <w:b/>
                <w:szCs w:val="21"/>
              </w:rPr>
              <w:t>2</w:t>
            </w:r>
          </w:p>
        </w:tc>
        <w:tc>
          <w:tcPr>
            <w:tcW w:w="3557" w:type="dxa"/>
            <w:gridSpan w:val="4"/>
            <w:vAlign w:val="center"/>
          </w:tcPr>
          <w:p w14:paraId="1FC35997">
            <w:pPr>
              <w:jc w:val="center"/>
              <w:rPr>
                <w:rFonts w:ascii="宋体" w:hAnsi="宋体"/>
                <w:b/>
                <w:szCs w:val="21"/>
              </w:rPr>
            </w:pPr>
            <w:r>
              <w:rPr>
                <w:rFonts w:hint="eastAsia" w:ascii="宋体" w:hAnsi="宋体"/>
                <w:b/>
                <w:szCs w:val="21"/>
              </w:rPr>
              <w:t>技术部分</w:t>
            </w:r>
          </w:p>
        </w:tc>
        <w:tc>
          <w:tcPr>
            <w:tcW w:w="5977" w:type="dxa"/>
            <w:vAlign w:val="center"/>
          </w:tcPr>
          <w:p w14:paraId="01D0A818">
            <w:pPr>
              <w:jc w:val="center"/>
              <w:rPr>
                <w:rFonts w:ascii="宋体" w:hAnsi="宋体"/>
                <w:b/>
                <w:szCs w:val="21"/>
              </w:rPr>
            </w:pPr>
            <w:r>
              <w:rPr>
                <w:rFonts w:hint="eastAsia" w:ascii="宋体" w:hAnsi="宋体"/>
                <w:b/>
                <w:szCs w:val="21"/>
              </w:rPr>
              <w:t>46</w:t>
            </w:r>
          </w:p>
        </w:tc>
      </w:tr>
      <w:tr w14:paraId="031E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6" w:type="dxa"/>
            <w:vMerge w:val="restart"/>
            <w:vAlign w:val="center"/>
          </w:tcPr>
          <w:p w14:paraId="53973148">
            <w:pPr>
              <w:jc w:val="center"/>
              <w:rPr>
                <w:rFonts w:ascii="宋体" w:hAnsi="宋体"/>
                <w:szCs w:val="21"/>
              </w:rPr>
            </w:pPr>
            <w:r>
              <w:rPr>
                <w:rFonts w:hint="eastAsia" w:ascii="宋体" w:hAnsi="宋体"/>
                <w:szCs w:val="21"/>
              </w:rPr>
              <w:t>2</w:t>
            </w:r>
          </w:p>
        </w:tc>
        <w:tc>
          <w:tcPr>
            <w:tcW w:w="596" w:type="dxa"/>
            <w:vAlign w:val="center"/>
          </w:tcPr>
          <w:p w14:paraId="2971A0BB">
            <w:pPr>
              <w:jc w:val="center"/>
              <w:rPr>
                <w:rFonts w:ascii="宋体" w:hAnsi="宋体"/>
                <w:szCs w:val="21"/>
              </w:rPr>
            </w:pPr>
            <w:r>
              <w:rPr>
                <w:rFonts w:hint="eastAsia" w:ascii="宋体" w:hAnsi="宋体"/>
                <w:szCs w:val="21"/>
              </w:rPr>
              <w:t>序号</w:t>
            </w:r>
          </w:p>
        </w:tc>
        <w:tc>
          <w:tcPr>
            <w:tcW w:w="1203" w:type="dxa"/>
            <w:vAlign w:val="center"/>
          </w:tcPr>
          <w:p w14:paraId="67016CD8">
            <w:pPr>
              <w:jc w:val="center"/>
              <w:rPr>
                <w:rFonts w:ascii="宋体" w:hAnsi="宋体"/>
                <w:szCs w:val="21"/>
              </w:rPr>
            </w:pPr>
            <w:r>
              <w:rPr>
                <w:rFonts w:hint="eastAsia" w:ascii="宋体" w:hAnsi="宋体"/>
                <w:szCs w:val="21"/>
              </w:rPr>
              <w:t>评分因素</w:t>
            </w:r>
          </w:p>
        </w:tc>
        <w:tc>
          <w:tcPr>
            <w:tcW w:w="699" w:type="dxa"/>
            <w:vAlign w:val="center"/>
          </w:tcPr>
          <w:p w14:paraId="2E86B892">
            <w:pPr>
              <w:jc w:val="center"/>
              <w:rPr>
                <w:rFonts w:ascii="宋体" w:hAnsi="宋体"/>
                <w:szCs w:val="21"/>
              </w:rPr>
            </w:pPr>
            <w:r>
              <w:rPr>
                <w:rFonts w:hint="eastAsia" w:ascii="宋体" w:hAnsi="宋体"/>
                <w:szCs w:val="21"/>
              </w:rPr>
              <w:t>权重</w:t>
            </w:r>
          </w:p>
        </w:tc>
        <w:tc>
          <w:tcPr>
            <w:tcW w:w="1059" w:type="dxa"/>
            <w:vAlign w:val="center"/>
          </w:tcPr>
          <w:p w14:paraId="78397B9E">
            <w:pPr>
              <w:jc w:val="center"/>
              <w:rPr>
                <w:rFonts w:ascii="宋体" w:hAnsi="宋体"/>
                <w:szCs w:val="21"/>
              </w:rPr>
            </w:pPr>
            <w:r>
              <w:rPr>
                <w:rFonts w:hint="eastAsia" w:ascii="宋体" w:hAnsi="宋体"/>
                <w:szCs w:val="21"/>
              </w:rPr>
              <w:t>评分方式</w:t>
            </w:r>
          </w:p>
        </w:tc>
        <w:tc>
          <w:tcPr>
            <w:tcW w:w="5977" w:type="dxa"/>
            <w:vAlign w:val="center"/>
          </w:tcPr>
          <w:p w14:paraId="05767A60">
            <w:pPr>
              <w:jc w:val="center"/>
              <w:rPr>
                <w:rFonts w:ascii="宋体" w:hAnsi="宋体"/>
                <w:szCs w:val="21"/>
              </w:rPr>
            </w:pPr>
            <w:r>
              <w:rPr>
                <w:rFonts w:hint="eastAsia" w:ascii="宋体" w:hAnsi="宋体"/>
                <w:szCs w:val="21"/>
              </w:rPr>
              <w:t>评分准则</w:t>
            </w:r>
          </w:p>
        </w:tc>
      </w:tr>
      <w:tr w14:paraId="68CB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6" w:type="dxa"/>
            <w:vMerge w:val="continue"/>
            <w:vAlign w:val="center"/>
          </w:tcPr>
          <w:p w14:paraId="12538D87">
            <w:pPr>
              <w:jc w:val="center"/>
              <w:rPr>
                <w:rFonts w:ascii="宋体" w:hAnsi="宋体"/>
                <w:szCs w:val="21"/>
              </w:rPr>
            </w:pPr>
          </w:p>
        </w:tc>
        <w:tc>
          <w:tcPr>
            <w:tcW w:w="596" w:type="dxa"/>
            <w:vAlign w:val="center"/>
          </w:tcPr>
          <w:p w14:paraId="1C5A5654">
            <w:pPr>
              <w:jc w:val="center"/>
              <w:rPr>
                <w:rFonts w:ascii="宋体" w:hAnsi="宋体"/>
                <w:szCs w:val="21"/>
              </w:rPr>
            </w:pPr>
            <w:r>
              <w:rPr>
                <w:rFonts w:hint="eastAsia" w:ascii="宋体" w:hAnsi="宋体"/>
                <w:szCs w:val="21"/>
              </w:rPr>
              <w:t>1</w:t>
            </w:r>
          </w:p>
        </w:tc>
        <w:tc>
          <w:tcPr>
            <w:tcW w:w="1203" w:type="dxa"/>
            <w:vAlign w:val="center"/>
          </w:tcPr>
          <w:p w14:paraId="3934588A">
            <w:pPr>
              <w:rPr>
                <w:rFonts w:ascii="宋体" w:hAnsi="宋体" w:cs="宋体"/>
                <w:szCs w:val="21"/>
              </w:rPr>
            </w:pPr>
            <w:r>
              <w:rPr>
                <w:rFonts w:hint="eastAsia" w:ascii="宋体" w:hAnsi="宋体"/>
                <w:szCs w:val="21"/>
              </w:rPr>
              <w:t>项目维保实施方案</w:t>
            </w:r>
          </w:p>
        </w:tc>
        <w:tc>
          <w:tcPr>
            <w:tcW w:w="699" w:type="dxa"/>
            <w:vAlign w:val="center"/>
          </w:tcPr>
          <w:p w14:paraId="080821A6">
            <w:pPr>
              <w:pStyle w:val="8"/>
              <w:jc w:val="center"/>
              <w:rPr>
                <w:rFonts w:ascii="宋体" w:hAnsi="宋体" w:cs="宋体"/>
                <w:sz w:val="21"/>
                <w:szCs w:val="21"/>
              </w:rPr>
            </w:pPr>
            <w:r>
              <w:rPr>
                <w:rFonts w:hint="eastAsia" w:ascii="宋体" w:hAnsi="宋体" w:cs="宋体"/>
                <w:sz w:val="21"/>
                <w:szCs w:val="21"/>
              </w:rPr>
              <w:t>30</w:t>
            </w:r>
          </w:p>
        </w:tc>
        <w:tc>
          <w:tcPr>
            <w:tcW w:w="1059" w:type="dxa"/>
            <w:vAlign w:val="center"/>
          </w:tcPr>
          <w:p w14:paraId="1CF962DA">
            <w:pPr>
              <w:jc w:val="center"/>
              <w:rPr>
                <w:rFonts w:ascii="宋体" w:hAnsi="宋体"/>
                <w:szCs w:val="21"/>
              </w:rPr>
            </w:pPr>
            <w:r>
              <w:rPr>
                <w:rFonts w:hint="eastAsia" w:ascii="宋体" w:hAnsi="宋体"/>
                <w:szCs w:val="21"/>
              </w:rPr>
              <w:t>专家评分</w:t>
            </w:r>
          </w:p>
        </w:tc>
        <w:tc>
          <w:tcPr>
            <w:tcW w:w="5977" w:type="dxa"/>
            <w:vAlign w:val="center"/>
          </w:tcPr>
          <w:p w14:paraId="6CDF06E3">
            <w:pPr>
              <w:tabs>
                <w:tab w:val="left" w:pos="426"/>
              </w:tabs>
              <w:rPr>
                <w:rFonts w:ascii="宋体" w:hAnsi="宋体" w:cs="宋体"/>
                <w:szCs w:val="21"/>
              </w:rPr>
            </w:pPr>
            <w:r>
              <w:rPr>
                <w:rFonts w:hint="eastAsia" w:ascii="宋体" w:hAnsi="宋体" w:cs="宋体"/>
                <w:b/>
                <w:szCs w:val="21"/>
              </w:rPr>
              <w:t>评审内容：</w:t>
            </w:r>
          </w:p>
          <w:p w14:paraId="538D23C8">
            <w:pPr>
              <w:jc w:val="left"/>
              <w:rPr>
                <w:rFonts w:ascii="宋体" w:hAnsi="宋体"/>
                <w:szCs w:val="21"/>
              </w:rPr>
            </w:pPr>
            <w:r>
              <w:rPr>
                <w:rFonts w:hint="eastAsia" w:ascii="宋体" w:hAnsi="宋体"/>
                <w:szCs w:val="21"/>
              </w:rPr>
              <w:t>评价项目维保实施方案（包括但不限于组织措施、技术措施、安全措施），根据招标文件需求提供项目维保方案。</w:t>
            </w:r>
          </w:p>
          <w:p w14:paraId="37FF3F50">
            <w:pPr>
              <w:tabs>
                <w:tab w:val="left" w:pos="426"/>
              </w:tabs>
              <w:rPr>
                <w:rFonts w:ascii="宋体" w:hAnsi="宋体" w:cs="宋体"/>
                <w:b/>
                <w:szCs w:val="21"/>
              </w:rPr>
            </w:pPr>
            <w:r>
              <w:rPr>
                <w:rFonts w:hint="eastAsia" w:ascii="宋体" w:hAnsi="宋体" w:cs="宋体"/>
                <w:b/>
                <w:szCs w:val="21"/>
              </w:rPr>
              <w:t>评分标准：</w:t>
            </w:r>
          </w:p>
          <w:p w14:paraId="307037E3">
            <w:pPr>
              <w:jc w:val="left"/>
              <w:rPr>
                <w:rFonts w:ascii="宋体" w:hAnsi="宋体"/>
                <w:szCs w:val="21"/>
              </w:rPr>
            </w:pPr>
            <w:r>
              <w:rPr>
                <w:rFonts w:hint="eastAsia" w:ascii="宋体" w:hAnsi="宋体"/>
                <w:szCs w:val="21"/>
              </w:rPr>
              <w:t>根据招标文件的需求和投标文件响应情况进行比较，分档评分：</w:t>
            </w:r>
          </w:p>
          <w:p w14:paraId="67661A71">
            <w:pPr>
              <w:jc w:val="left"/>
              <w:rPr>
                <w:rFonts w:ascii="宋体" w:hAnsi="宋体"/>
                <w:szCs w:val="21"/>
              </w:rPr>
            </w:pPr>
            <w:r>
              <w:rPr>
                <w:rFonts w:hint="eastAsia" w:ascii="宋体" w:hAnsi="宋体"/>
                <w:szCs w:val="21"/>
              </w:rPr>
              <w:t>（1）实施方案内容表述清晰；</w:t>
            </w:r>
          </w:p>
          <w:p w14:paraId="396D485B">
            <w:pPr>
              <w:jc w:val="left"/>
              <w:rPr>
                <w:rFonts w:ascii="宋体" w:hAnsi="宋体"/>
                <w:szCs w:val="21"/>
              </w:rPr>
            </w:pPr>
            <w:r>
              <w:rPr>
                <w:rFonts w:hint="eastAsia" w:ascii="宋体" w:hAnsi="宋体"/>
                <w:szCs w:val="21"/>
              </w:rPr>
              <w:t>（2）实施方案内容全面、具体；</w:t>
            </w:r>
          </w:p>
          <w:p w14:paraId="6BFC1698">
            <w:pPr>
              <w:jc w:val="left"/>
              <w:rPr>
                <w:rFonts w:ascii="宋体" w:hAnsi="宋体"/>
                <w:szCs w:val="21"/>
              </w:rPr>
            </w:pPr>
            <w:r>
              <w:rPr>
                <w:rFonts w:hint="eastAsia" w:ascii="宋体" w:hAnsi="宋体"/>
                <w:szCs w:val="21"/>
              </w:rPr>
              <w:t>（3）实施方案内容符合医院工作实际；</w:t>
            </w:r>
          </w:p>
          <w:p w14:paraId="66D98820">
            <w:pPr>
              <w:jc w:val="left"/>
              <w:rPr>
                <w:rFonts w:ascii="宋体" w:hAnsi="宋体"/>
                <w:szCs w:val="21"/>
              </w:rPr>
            </w:pPr>
            <w:r>
              <w:rPr>
                <w:rFonts w:hint="eastAsia" w:ascii="宋体" w:hAnsi="宋体"/>
                <w:szCs w:val="21"/>
              </w:rPr>
              <w:t>（4）实施方案内容针对性强；</w:t>
            </w:r>
          </w:p>
          <w:p w14:paraId="37124D28">
            <w:pPr>
              <w:jc w:val="left"/>
              <w:rPr>
                <w:rFonts w:ascii="宋体" w:hAnsi="宋体"/>
                <w:szCs w:val="21"/>
              </w:rPr>
            </w:pPr>
            <w:r>
              <w:rPr>
                <w:rFonts w:hint="eastAsia" w:ascii="宋体" w:hAnsi="宋体"/>
                <w:szCs w:val="21"/>
              </w:rPr>
              <w:t>（5）实施方案内容可操作性强。</w:t>
            </w:r>
          </w:p>
          <w:p w14:paraId="4436022F">
            <w:r>
              <w:rPr>
                <w:rFonts w:hint="eastAsia" w:ascii="宋体" w:hAnsi="宋体"/>
                <w:szCs w:val="21"/>
              </w:rPr>
              <w:t>优评分标准：满足以上五项要求的评价为优得30分；良评分标准：满足以上四项要求的评价为良，得24分；中评分标准：满足以上三项要求的评价为中，得18分；不提供或其他情形的，不得分。</w:t>
            </w:r>
          </w:p>
        </w:tc>
      </w:tr>
      <w:tr w14:paraId="0DF6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666" w:type="dxa"/>
            <w:vMerge w:val="continue"/>
            <w:vAlign w:val="center"/>
          </w:tcPr>
          <w:p w14:paraId="2B06D4D8">
            <w:pPr>
              <w:jc w:val="center"/>
              <w:rPr>
                <w:rFonts w:ascii="宋体" w:hAnsi="宋体"/>
                <w:szCs w:val="21"/>
              </w:rPr>
            </w:pPr>
          </w:p>
        </w:tc>
        <w:tc>
          <w:tcPr>
            <w:tcW w:w="596" w:type="dxa"/>
            <w:vAlign w:val="center"/>
          </w:tcPr>
          <w:p w14:paraId="4F66A78C">
            <w:pPr>
              <w:jc w:val="center"/>
              <w:rPr>
                <w:rFonts w:ascii="宋体" w:hAnsi="宋体"/>
                <w:szCs w:val="21"/>
              </w:rPr>
            </w:pPr>
            <w:r>
              <w:rPr>
                <w:rFonts w:hint="eastAsia" w:ascii="宋体" w:hAnsi="宋体"/>
                <w:szCs w:val="21"/>
              </w:rPr>
              <w:t>2</w:t>
            </w:r>
          </w:p>
        </w:tc>
        <w:tc>
          <w:tcPr>
            <w:tcW w:w="1203" w:type="dxa"/>
            <w:vAlign w:val="center"/>
          </w:tcPr>
          <w:p w14:paraId="6F1D1A77">
            <w:pPr>
              <w:pStyle w:val="34"/>
              <w:spacing w:line="440" w:lineRule="exact"/>
              <w:ind w:firstLine="0"/>
              <w:jc w:val="center"/>
              <w:rPr>
                <w:szCs w:val="21"/>
              </w:rPr>
            </w:pPr>
            <w:r>
              <w:rPr>
                <w:rFonts w:hint="eastAsia"/>
                <w:szCs w:val="21"/>
              </w:rPr>
              <w:t>培训方案</w:t>
            </w:r>
          </w:p>
        </w:tc>
        <w:tc>
          <w:tcPr>
            <w:tcW w:w="699" w:type="dxa"/>
            <w:vAlign w:val="center"/>
          </w:tcPr>
          <w:p w14:paraId="71C33E9F">
            <w:pPr>
              <w:adjustRightInd w:val="0"/>
              <w:snapToGrid w:val="0"/>
              <w:spacing w:line="360" w:lineRule="auto"/>
              <w:jc w:val="center"/>
              <w:rPr>
                <w:rFonts w:ascii="宋体" w:hAnsi="宋体" w:cs="宋体"/>
                <w:szCs w:val="21"/>
              </w:rPr>
            </w:pPr>
            <w:r>
              <w:rPr>
                <w:rFonts w:hint="eastAsia" w:ascii="宋体" w:hAnsi="宋体" w:cs="宋体"/>
                <w:szCs w:val="21"/>
              </w:rPr>
              <w:t>9</w:t>
            </w:r>
          </w:p>
        </w:tc>
        <w:tc>
          <w:tcPr>
            <w:tcW w:w="1059" w:type="dxa"/>
            <w:vAlign w:val="center"/>
          </w:tcPr>
          <w:p w14:paraId="3E462819">
            <w:pPr>
              <w:adjustRightInd w:val="0"/>
              <w:snapToGrid w:val="0"/>
              <w:spacing w:line="360" w:lineRule="auto"/>
              <w:jc w:val="center"/>
              <w:rPr>
                <w:rFonts w:ascii="宋体" w:hAnsi="宋体" w:cs="宋体" w:eastAsiaTheme="minorEastAsia"/>
                <w:szCs w:val="21"/>
              </w:rPr>
            </w:pPr>
            <w:r>
              <w:rPr>
                <w:rFonts w:hint="eastAsia" w:ascii="宋体" w:hAnsi="宋体" w:cs="宋体"/>
                <w:szCs w:val="21"/>
              </w:rPr>
              <w:t>专家打分</w:t>
            </w:r>
          </w:p>
        </w:tc>
        <w:tc>
          <w:tcPr>
            <w:tcW w:w="5977" w:type="dxa"/>
            <w:vAlign w:val="center"/>
          </w:tcPr>
          <w:p w14:paraId="664D7D61">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评审内容：</w:t>
            </w:r>
          </w:p>
          <w:p w14:paraId="084147ED">
            <w:pPr>
              <w:spacing w:line="280" w:lineRule="exact"/>
              <w:rPr>
                <w:rFonts w:ascii="宋体" w:hAnsi="宋体" w:cs="宋体"/>
                <w:b/>
                <w:bCs/>
                <w:kern w:val="0"/>
                <w:szCs w:val="21"/>
              </w:rPr>
            </w:pPr>
            <w:r>
              <w:rPr>
                <w:rFonts w:hint="eastAsia"/>
              </w:rPr>
              <w:t>根据投标人提供的</w:t>
            </w:r>
            <w:r>
              <w:rPr>
                <w:rFonts w:hint="eastAsia"/>
                <w:szCs w:val="21"/>
              </w:rPr>
              <w:t>培训</w:t>
            </w:r>
            <w:r>
              <w:rPr>
                <w:rFonts w:hint="eastAsia"/>
              </w:rPr>
              <w:t>方案进行综合评价</w:t>
            </w:r>
          </w:p>
          <w:p w14:paraId="3E9E555B">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评审标准：</w:t>
            </w:r>
          </w:p>
          <w:p w14:paraId="6E1D10C1">
            <w:pPr>
              <w:spacing w:line="280" w:lineRule="exact"/>
            </w:pPr>
            <w:r>
              <w:rPr>
                <w:rFonts w:hint="eastAsia"/>
              </w:rPr>
              <w:t>投标人提供</w:t>
            </w:r>
            <w:r>
              <w:rPr>
                <w:rFonts w:hint="eastAsia"/>
                <w:szCs w:val="21"/>
              </w:rPr>
              <w:t>培训</w:t>
            </w:r>
            <w:r>
              <w:rPr>
                <w:rFonts w:hint="eastAsia"/>
              </w:rPr>
              <w:t>方案得4分，未提供或提供不全的不得分。</w:t>
            </w:r>
          </w:p>
          <w:p w14:paraId="2900CF44">
            <w:pPr>
              <w:spacing w:line="280" w:lineRule="exact"/>
            </w:pPr>
            <w:r>
              <w:rPr>
                <w:rFonts w:hint="eastAsia"/>
              </w:rPr>
              <w:t>在此基础上对项目实施方案进行评审，优良中差评分标准：</w:t>
            </w:r>
          </w:p>
          <w:p w14:paraId="1E117162">
            <w:pPr>
              <w:spacing w:line="280" w:lineRule="exact"/>
            </w:pPr>
            <w:r>
              <w:rPr>
                <w:rFonts w:hint="eastAsia"/>
              </w:rPr>
              <w:t>（</w:t>
            </w:r>
            <w:r>
              <w:t>1</w:t>
            </w:r>
            <w:r>
              <w:rPr>
                <w:rFonts w:hint="eastAsia"/>
              </w:rPr>
              <w:t>）投标文件响应内容全面；</w:t>
            </w:r>
          </w:p>
          <w:p w14:paraId="48A40051">
            <w:pPr>
              <w:spacing w:line="280" w:lineRule="exact"/>
            </w:pPr>
            <w:r>
              <w:rPr>
                <w:rFonts w:hint="eastAsia"/>
              </w:rPr>
              <w:t>（</w:t>
            </w:r>
            <w:r>
              <w:t>2</w:t>
            </w:r>
            <w:r>
              <w:rPr>
                <w:rFonts w:hint="eastAsia"/>
              </w:rPr>
              <w:t>）投标文件响应内容具体；</w:t>
            </w:r>
          </w:p>
          <w:p w14:paraId="182A2F5D">
            <w:pPr>
              <w:spacing w:line="280" w:lineRule="exact"/>
            </w:pPr>
            <w:r>
              <w:rPr>
                <w:rFonts w:hint="eastAsia"/>
              </w:rPr>
              <w:t>（</w:t>
            </w:r>
            <w:r>
              <w:t>3</w:t>
            </w:r>
            <w:r>
              <w:rPr>
                <w:rFonts w:hint="eastAsia"/>
              </w:rPr>
              <w:t>）投标文件响应内容针对性强；</w:t>
            </w:r>
          </w:p>
          <w:p w14:paraId="4A4ADE4A">
            <w:pPr>
              <w:spacing w:line="280" w:lineRule="exact"/>
            </w:pPr>
            <w:r>
              <w:rPr>
                <w:rFonts w:hint="eastAsia"/>
              </w:rPr>
              <w:t>（</w:t>
            </w:r>
            <w:r>
              <w:t>4</w:t>
            </w:r>
            <w:r>
              <w:rPr>
                <w:rFonts w:hint="eastAsia"/>
              </w:rPr>
              <w:t>）投标文件响应内容科学合理；</w:t>
            </w:r>
          </w:p>
          <w:p w14:paraId="2C156A4A">
            <w:pPr>
              <w:spacing w:line="280" w:lineRule="exact"/>
            </w:pPr>
            <w:r>
              <w:rPr>
                <w:rFonts w:hint="eastAsia"/>
              </w:rPr>
              <w:t>（</w:t>
            </w:r>
            <w:r>
              <w:t>5</w:t>
            </w:r>
            <w:r>
              <w:rPr>
                <w:rFonts w:hint="eastAsia"/>
              </w:rPr>
              <w:t>）投标文件响应内容可操作性强。</w:t>
            </w:r>
          </w:p>
          <w:p w14:paraId="5C7E126C">
            <w:pPr>
              <w:spacing w:line="280" w:lineRule="exact"/>
            </w:pPr>
            <w:r>
              <w:rPr>
                <w:rFonts w:hint="eastAsia"/>
              </w:rPr>
              <w:t>满足以上五项要求的评价为优，加</w:t>
            </w:r>
            <w:r>
              <w:t>5</w:t>
            </w:r>
            <w:r>
              <w:rPr>
                <w:rFonts w:hint="eastAsia"/>
              </w:rPr>
              <w:t>分。</w:t>
            </w:r>
          </w:p>
          <w:p w14:paraId="177F174F">
            <w:pPr>
              <w:spacing w:line="280" w:lineRule="exact"/>
            </w:pPr>
            <w:r>
              <w:rPr>
                <w:rFonts w:hint="eastAsia"/>
              </w:rPr>
              <w:t>满足以上四项要求的评价为良，加</w:t>
            </w:r>
            <w:r>
              <w:t>4</w:t>
            </w:r>
            <w:r>
              <w:rPr>
                <w:rFonts w:hint="eastAsia"/>
              </w:rPr>
              <w:t>分。</w:t>
            </w:r>
          </w:p>
          <w:p w14:paraId="39C238FB">
            <w:pPr>
              <w:spacing w:line="280" w:lineRule="exact"/>
            </w:pPr>
            <w:r>
              <w:rPr>
                <w:rFonts w:hint="eastAsia"/>
              </w:rPr>
              <w:t>满足以上三项要求的评价为中，加</w:t>
            </w:r>
            <w:r>
              <w:t>3</w:t>
            </w:r>
            <w:r>
              <w:rPr>
                <w:rFonts w:hint="eastAsia"/>
              </w:rPr>
              <w:t>分。</w:t>
            </w:r>
          </w:p>
          <w:p w14:paraId="101C372D">
            <w:pPr>
              <w:adjustRightInd w:val="0"/>
              <w:snapToGrid w:val="0"/>
              <w:spacing w:line="360" w:lineRule="auto"/>
              <w:rPr>
                <w:rFonts w:ascii="宋体" w:hAnsi="宋体" w:cs="宋体"/>
                <w:szCs w:val="21"/>
              </w:rPr>
            </w:pPr>
            <w:r>
              <w:rPr>
                <w:rFonts w:hint="eastAsia"/>
              </w:rPr>
              <w:t>其它情况的评价为差，不得分。</w:t>
            </w:r>
          </w:p>
        </w:tc>
      </w:tr>
      <w:tr w14:paraId="05F6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666" w:type="dxa"/>
            <w:vMerge w:val="continue"/>
            <w:vAlign w:val="center"/>
          </w:tcPr>
          <w:p w14:paraId="40D81805">
            <w:pPr>
              <w:jc w:val="center"/>
              <w:rPr>
                <w:rFonts w:ascii="宋体" w:hAnsi="宋体"/>
                <w:szCs w:val="21"/>
              </w:rPr>
            </w:pPr>
          </w:p>
        </w:tc>
        <w:tc>
          <w:tcPr>
            <w:tcW w:w="596" w:type="dxa"/>
            <w:vAlign w:val="center"/>
          </w:tcPr>
          <w:p w14:paraId="447DFB66">
            <w:pPr>
              <w:jc w:val="center"/>
              <w:rPr>
                <w:rFonts w:ascii="宋体" w:hAnsi="宋体"/>
                <w:szCs w:val="21"/>
              </w:rPr>
            </w:pPr>
            <w:r>
              <w:rPr>
                <w:rFonts w:hint="eastAsia" w:ascii="宋体" w:hAnsi="宋体"/>
                <w:szCs w:val="21"/>
              </w:rPr>
              <w:t>3</w:t>
            </w:r>
          </w:p>
        </w:tc>
        <w:tc>
          <w:tcPr>
            <w:tcW w:w="1203" w:type="dxa"/>
            <w:vAlign w:val="center"/>
          </w:tcPr>
          <w:p w14:paraId="5159C9F4">
            <w:pPr>
              <w:pStyle w:val="34"/>
              <w:spacing w:line="440" w:lineRule="exact"/>
              <w:ind w:firstLine="0"/>
              <w:jc w:val="center"/>
              <w:rPr>
                <w:sz w:val="21"/>
                <w:szCs w:val="21"/>
              </w:rPr>
            </w:pPr>
            <w:r>
              <w:rPr>
                <w:rFonts w:hint="eastAsia"/>
                <w:szCs w:val="21"/>
              </w:rPr>
              <w:t>技术要求条款偏离情况</w:t>
            </w:r>
          </w:p>
        </w:tc>
        <w:tc>
          <w:tcPr>
            <w:tcW w:w="699" w:type="dxa"/>
            <w:vAlign w:val="center"/>
          </w:tcPr>
          <w:p w14:paraId="4E30DDD7">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1059" w:type="dxa"/>
            <w:vAlign w:val="center"/>
          </w:tcPr>
          <w:p w14:paraId="365CD84A">
            <w:pPr>
              <w:widowControl/>
              <w:spacing w:line="440" w:lineRule="exact"/>
              <w:textAlignment w:val="top"/>
              <w:rPr>
                <w:rFonts w:ascii="宋体" w:hAnsi="宋体" w:cs="宋体"/>
                <w:szCs w:val="21"/>
              </w:rPr>
            </w:pPr>
            <w:r>
              <w:rPr>
                <w:rFonts w:hint="eastAsia" w:ascii="宋体" w:hAnsi="宋体" w:cs="宋体"/>
                <w:szCs w:val="21"/>
              </w:rPr>
              <w:t>专家打分</w:t>
            </w:r>
          </w:p>
        </w:tc>
        <w:tc>
          <w:tcPr>
            <w:tcW w:w="5977" w:type="dxa"/>
            <w:vAlign w:val="center"/>
          </w:tcPr>
          <w:p w14:paraId="3543BFEC">
            <w:pPr>
              <w:widowControl/>
              <w:spacing w:after="78" w:line="460" w:lineRule="atLeast"/>
              <w:jc w:val="left"/>
              <w:rPr>
                <w:rFonts w:ascii="宋体" w:hAnsi="宋体" w:cs="宋体"/>
                <w:b/>
                <w:kern w:val="0"/>
                <w:szCs w:val="21"/>
              </w:rPr>
            </w:pPr>
            <w:r>
              <w:rPr>
                <w:rFonts w:hint="eastAsia" w:ascii="宋体" w:hAnsi="宋体" w:cs="宋体"/>
                <w:b/>
                <w:kern w:val="0"/>
                <w:szCs w:val="21"/>
              </w:rPr>
              <w:t>评审内容：</w:t>
            </w:r>
          </w:p>
          <w:p w14:paraId="683AF811">
            <w:pPr>
              <w:widowControl/>
              <w:spacing w:line="440" w:lineRule="exact"/>
              <w:textAlignment w:val="top"/>
              <w:rPr>
                <w:rFonts w:ascii="宋体" w:hAnsi="宋体"/>
                <w:szCs w:val="21"/>
              </w:rPr>
            </w:pPr>
            <w:r>
              <w:rPr>
                <w:rFonts w:hint="eastAsia" w:ascii="宋体" w:hAnsi="宋体"/>
                <w:szCs w:val="21"/>
              </w:rPr>
              <w:t>投标人应如实填写《</w:t>
            </w:r>
            <w:r>
              <w:rPr>
                <w:rFonts w:hint="eastAsia" w:ascii="宋体" w:hAnsi="宋体" w:cs="宋体"/>
                <w:sz w:val="22"/>
                <w:szCs w:val="21"/>
              </w:rPr>
              <w:t>技术</w:t>
            </w:r>
            <w:r>
              <w:rPr>
                <w:rFonts w:hint="eastAsia"/>
                <w:szCs w:val="21"/>
              </w:rPr>
              <w:t>要求</w:t>
            </w:r>
            <w:r>
              <w:rPr>
                <w:rFonts w:hint="eastAsia" w:ascii="宋体" w:hAnsi="宋体"/>
                <w:szCs w:val="21"/>
              </w:rPr>
              <w:t>条款偏离表》，评审委员会根据服务要求响应情况进行打分，服务要求每1项负偏离扣1分，扣完为止。</w:t>
            </w:r>
          </w:p>
          <w:p w14:paraId="0AAD1DC6">
            <w:pPr>
              <w:widowControl/>
              <w:spacing w:after="78" w:line="460" w:lineRule="atLeast"/>
              <w:jc w:val="left"/>
              <w:rPr>
                <w:rFonts w:ascii="宋体" w:hAnsi="宋体" w:cs="宋体"/>
                <w:b/>
                <w:kern w:val="0"/>
                <w:szCs w:val="21"/>
              </w:rPr>
            </w:pPr>
            <w:r>
              <w:rPr>
                <w:rFonts w:hint="eastAsia" w:ascii="宋体" w:hAnsi="宋体" w:cs="宋体"/>
                <w:b/>
                <w:kern w:val="0"/>
                <w:szCs w:val="21"/>
              </w:rPr>
              <w:t>评分标准：</w:t>
            </w:r>
          </w:p>
          <w:p w14:paraId="2AE3C4C9">
            <w:pPr>
              <w:widowControl/>
              <w:spacing w:line="440" w:lineRule="exact"/>
              <w:textAlignment w:val="top"/>
              <w:rPr>
                <w:rFonts w:ascii="宋体" w:hAnsi="宋体" w:cs="宋体"/>
                <w:szCs w:val="21"/>
              </w:rPr>
            </w:pPr>
            <w:r>
              <w:rPr>
                <w:rFonts w:hint="eastAsia" w:ascii="宋体" w:hAnsi="宋体" w:cs="宋体"/>
                <w:szCs w:val="21"/>
              </w:rPr>
              <w:t>投标人须按照招标文件要求提供《</w:t>
            </w:r>
            <w:r>
              <w:rPr>
                <w:rFonts w:hint="eastAsia" w:ascii="宋体" w:hAnsi="宋体" w:cs="宋体"/>
                <w:sz w:val="22"/>
                <w:szCs w:val="21"/>
              </w:rPr>
              <w:t>技术</w:t>
            </w:r>
            <w:r>
              <w:rPr>
                <w:rFonts w:hint="eastAsia"/>
                <w:szCs w:val="21"/>
              </w:rPr>
              <w:t>要求</w:t>
            </w:r>
            <w:r>
              <w:rPr>
                <w:rFonts w:hint="eastAsia" w:ascii="宋体" w:hAnsi="宋体" w:cs="宋体"/>
                <w:szCs w:val="21"/>
              </w:rPr>
              <w:t>条款偏离表》。</w:t>
            </w:r>
          </w:p>
        </w:tc>
      </w:tr>
      <w:tr w14:paraId="10BC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6" w:type="dxa"/>
            <w:vAlign w:val="center"/>
          </w:tcPr>
          <w:p w14:paraId="6F1A7851">
            <w:pPr>
              <w:jc w:val="center"/>
              <w:rPr>
                <w:rFonts w:ascii="宋体" w:hAnsi="宋体"/>
                <w:b/>
                <w:szCs w:val="21"/>
              </w:rPr>
            </w:pPr>
            <w:r>
              <w:rPr>
                <w:rFonts w:hint="eastAsia" w:ascii="宋体" w:hAnsi="宋体"/>
                <w:b/>
                <w:szCs w:val="21"/>
              </w:rPr>
              <w:t>3</w:t>
            </w:r>
          </w:p>
        </w:tc>
        <w:tc>
          <w:tcPr>
            <w:tcW w:w="3557" w:type="dxa"/>
            <w:gridSpan w:val="4"/>
            <w:vAlign w:val="center"/>
          </w:tcPr>
          <w:p w14:paraId="4DA6E814">
            <w:pPr>
              <w:jc w:val="center"/>
              <w:rPr>
                <w:rFonts w:ascii="宋体" w:hAnsi="宋体"/>
                <w:b/>
                <w:szCs w:val="21"/>
              </w:rPr>
            </w:pPr>
            <w:r>
              <w:rPr>
                <w:rFonts w:hint="eastAsia" w:ascii="宋体" w:hAnsi="宋体" w:cs="宋体"/>
                <w:b/>
                <w:kern w:val="0"/>
                <w:szCs w:val="21"/>
              </w:rPr>
              <w:t>商务部分</w:t>
            </w:r>
          </w:p>
        </w:tc>
        <w:tc>
          <w:tcPr>
            <w:tcW w:w="5977" w:type="dxa"/>
            <w:vAlign w:val="center"/>
          </w:tcPr>
          <w:p w14:paraId="5E5B63E8">
            <w:pPr>
              <w:jc w:val="center"/>
              <w:rPr>
                <w:rFonts w:ascii="宋体" w:hAnsi="宋体"/>
                <w:b/>
                <w:szCs w:val="21"/>
              </w:rPr>
            </w:pPr>
            <w:r>
              <w:rPr>
                <w:rFonts w:hint="eastAsia" w:ascii="宋体" w:hAnsi="宋体"/>
                <w:b/>
                <w:szCs w:val="21"/>
              </w:rPr>
              <w:t>24</w:t>
            </w:r>
          </w:p>
        </w:tc>
      </w:tr>
      <w:tr w14:paraId="3F6B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6" w:type="dxa"/>
            <w:vMerge w:val="restart"/>
            <w:vAlign w:val="center"/>
          </w:tcPr>
          <w:p w14:paraId="2B3359DA">
            <w:pPr>
              <w:jc w:val="center"/>
              <w:rPr>
                <w:rFonts w:ascii="宋体" w:hAnsi="宋体"/>
                <w:szCs w:val="21"/>
              </w:rPr>
            </w:pPr>
          </w:p>
        </w:tc>
        <w:tc>
          <w:tcPr>
            <w:tcW w:w="596" w:type="dxa"/>
            <w:vAlign w:val="center"/>
          </w:tcPr>
          <w:p w14:paraId="5AEFE4C4">
            <w:pPr>
              <w:jc w:val="center"/>
              <w:rPr>
                <w:rFonts w:ascii="宋体" w:hAnsi="宋体"/>
                <w:szCs w:val="21"/>
              </w:rPr>
            </w:pPr>
            <w:r>
              <w:rPr>
                <w:rFonts w:hint="eastAsia" w:ascii="宋体" w:hAnsi="宋体"/>
                <w:szCs w:val="21"/>
              </w:rPr>
              <w:t>序号</w:t>
            </w:r>
          </w:p>
        </w:tc>
        <w:tc>
          <w:tcPr>
            <w:tcW w:w="1203" w:type="dxa"/>
            <w:vAlign w:val="center"/>
          </w:tcPr>
          <w:p w14:paraId="0F836986">
            <w:pPr>
              <w:jc w:val="center"/>
              <w:rPr>
                <w:rFonts w:ascii="宋体" w:hAnsi="宋体"/>
                <w:szCs w:val="21"/>
              </w:rPr>
            </w:pPr>
            <w:r>
              <w:rPr>
                <w:rFonts w:hint="eastAsia" w:ascii="宋体" w:hAnsi="宋体"/>
                <w:szCs w:val="21"/>
              </w:rPr>
              <w:t>评分因素</w:t>
            </w:r>
          </w:p>
        </w:tc>
        <w:tc>
          <w:tcPr>
            <w:tcW w:w="699" w:type="dxa"/>
            <w:vAlign w:val="center"/>
          </w:tcPr>
          <w:p w14:paraId="7ED24DD4">
            <w:pPr>
              <w:jc w:val="center"/>
              <w:rPr>
                <w:rFonts w:ascii="宋体" w:hAnsi="宋体"/>
                <w:szCs w:val="21"/>
              </w:rPr>
            </w:pPr>
            <w:r>
              <w:rPr>
                <w:rFonts w:hint="eastAsia" w:ascii="宋体" w:hAnsi="宋体"/>
                <w:szCs w:val="21"/>
              </w:rPr>
              <w:t>权重</w:t>
            </w:r>
          </w:p>
        </w:tc>
        <w:tc>
          <w:tcPr>
            <w:tcW w:w="1059" w:type="dxa"/>
            <w:vAlign w:val="center"/>
          </w:tcPr>
          <w:p w14:paraId="1AEDA0D9">
            <w:pPr>
              <w:jc w:val="center"/>
              <w:rPr>
                <w:rFonts w:ascii="宋体" w:hAnsi="宋体"/>
                <w:szCs w:val="21"/>
              </w:rPr>
            </w:pPr>
            <w:r>
              <w:rPr>
                <w:rFonts w:hint="eastAsia" w:ascii="宋体" w:hAnsi="宋体"/>
                <w:szCs w:val="21"/>
              </w:rPr>
              <w:t>评分方式</w:t>
            </w:r>
          </w:p>
        </w:tc>
        <w:tc>
          <w:tcPr>
            <w:tcW w:w="5977" w:type="dxa"/>
            <w:vAlign w:val="center"/>
          </w:tcPr>
          <w:p w14:paraId="6B0EA2C3">
            <w:pPr>
              <w:jc w:val="center"/>
              <w:rPr>
                <w:rFonts w:ascii="宋体" w:hAnsi="宋体"/>
                <w:szCs w:val="21"/>
              </w:rPr>
            </w:pPr>
            <w:r>
              <w:rPr>
                <w:rFonts w:hint="eastAsia" w:ascii="宋体" w:hAnsi="宋体"/>
                <w:szCs w:val="21"/>
              </w:rPr>
              <w:t>评分准则</w:t>
            </w:r>
          </w:p>
        </w:tc>
      </w:tr>
      <w:tr w14:paraId="3705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exact"/>
        </w:trPr>
        <w:tc>
          <w:tcPr>
            <w:tcW w:w="666" w:type="dxa"/>
            <w:vMerge w:val="continue"/>
            <w:vAlign w:val="center"/>
          </w:tcPr>
          <w:p w14:paraId="672C6E10">
            <w:pPr>
              <w:jc w:val="center"/>
              <w:rPr>
                <w:rFonts w:ascii="宋体" w:hAnsi="宋体"/>
                <w:szCs w:val="21"/>
              </w:rPr>
            </w:pPr>
          </w:p>
        </w:tc>
        <w:tc>
          <w:tcPr>
            <w:tcW w:w="596" w:type="dxa"/>
            <w:vAlign w:val="center"/>
          </w:tcPr>
          <w:p w14:paraId="69E81EE1">
            <w:pPr>
              <w:jc w:val="center"/>
              <w:rPr>
                <w:rFonts w:ascii="宋体" w:hAnsi="宋体"/>
                <w:szCs w:val="21"/>
              </w:rPr>
            </w:pPr>
            <w:r>
              <w:rPr>
                <w:rFonts w:hint="eastAsia" w:ascii="宋体" w:hAnsi="宋体"/>
                <w:szCs w:val="21"/>
              </w:rPr>
              <w:t>1</w:t>
            </w:r>
          </w:p>
        </w:tc>
        <w:tc>
          <w:tcPr>
            <w:tcW w:w="1203" w:type="dxa"/>
            <w:vAlign w:val="center"/>
          </w:tcPr>
          <w:p w14:paraId="6C05CCD4">
            <w:pPr>
              <w:pStyle w:val="34"/>
              <w:spacing w:line="440" w:lineRule="exact"/>
              <w:ind w:firstLine="0"/>
              <w:jc w:val="center"/>
              <w:rPr>
                <w:sz w:val="21"/>
                <w:szCs w:val="21"/>
              </w:rPr>
            </w:pPr>
            <w:r>
              <w:rPr>
                <w:rFonts w:hint="eastAsia"/>
                <w:szCs w:val="21"/>
              </w:rPr>
              <w:t>商务条款偏离情况</w:t>
            </w:r>
          </w:p>
        </w:tc>
        <w:tc>
          <w:tcPr>
            <w:tcW w:w="699" w:type="dxa"/>
            <w:vAlign w:val="center"/>
          </w:tcPr>
          <w:p w14:paraId="4C995E65">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1059" w:type="dxa"/>
            <w:vAlign w:val="center"/>
          </w:tcPr>
          <w:p w14:paraId="5D00824A">
            <w:pPr>
              <w:widowControl/>
              <w:spacing w:line="440" w:lineRule="exact"/>
              <w:textAlignment w:val="top"/>
              <w:rPr>
                <w:rFonts w:ascii="宋体" w:hAnsi="宋体" w:cs="宋体"/>
                <w:szCs w:val="21"/>
              </w:rPr>
            </w:pPr>
            <w:r>
              <w:rPr>
                <w:rFonts w:hint="eastAsia" w:ascii="宋体" w:hAnsi="宋体" w:cs="宋体"/>
                <w:szCs w:val="21"/>
              </w:rPr>
              <w:t>专家打分</w:t>
            </w:r>
          </w:p>
        </w:tc>
        <w:tc>
          <w:tcPr>
            <w:tcW w:w="5977" w:type="dxa"/>
            <w:vAlign w:val="center"/>
          </w:tcPr>
          <w:p w14:paraId="01F6F02F">
            <w:pPr>
              <w:widowControl/>
              <w:spacing w:after="78" w:line="460" w:lineRule="atLeast"/>
              <w:jc w:val="left"/>
              <w:rPr>
                <w:rFonts w:ascii="宋体" w:hAnsi="宋体" w:cs="宋体"/>
                <w:b/>
                <w:kern w:val="0"/>
                <w:szCs w:val="21"/>
              </w:rPr>
            </w:pPr>
            <w:r>
              <w:rPr>
                <w:rFonts w:hint="eastAsia" w:ascii="宋体" w:hAnsi="宋体" w:cs="宋体"/>
                <w:b/>
                <w:kern w:val="0"/>
                <w:szCs w:val="21"/>
              </w:rPr>
              <w:t>评审内容：</w:t>
            </w:r>
          </w:p>
          <w:p w14:paraId="642423AB">
            <w:pPr>
              <w:widowControl/>
              <w:spacing w:line="440" w:lineRule="exact"/>
              <w:textAlignment w:val="top"/>
              <w:rPr>
                <w:rFonts w:ascii="宋体" w:hAnsi="宋体"/>
                <w:szCs w:val="21"/>
              </w:rPr>
            </w:pPr>
            <w:r>
              <w:rPr>
                <w:rFonts w:hint="eastAsia" w:ascii="宋体" w:hAnsi="宋体"/>
                <w:szCs w:val="21"/>
              </w:rPr>
              <w:t>投标人应如实填写《商务条款偏离表》，评审委员会根据服务要求响应情况进行打分，服务要求每1项负偏离扣1分，扣完为止。</w:t>
            </w:r>
          </w:p>
          <w:p w14:paraId="1CB9D18A">
            <w:pPr>
              <w:widowControl/>
              <w:spacing w:after="78" w:line="460" w:lineRule="atLeast"/>
              <w:jc w:val="left"/>
              <w:rPr>
                <w:rFonts w:ascii="宋体" w:hAnsi="宋体" w:cs="宋体"/>
                <w:b/>
                <w:kern w:val="0"/>
                <w:szCs w:val="21"/>
              </w:rPr>
            </w:pPr>
            <w:r>
              <w:rPr>
                <w:rFonts w:hint="eastAsia" w:ascii="宋体" w:hAnsi="宋体" w:cs="宋体"/>
                <w:b/>
                <w:kern w:val="0"/>
                <w:szCs w:val="21"/>
              </w:rPr>
              <w:t>评分标准：</w:t>
            </w:r>
          </w:p>
          <w:p w14:paraId="1719A193">
            <w:pPr>
              <w:widowControl/>
              <w:spacing w:line="440" w:lineRule="exact"/>
              <w:textAlignment w:val="top"/>
              <w:rPr>
                <w:rFonts w:ascii="宋体" w:hAnsi="宋体" w:cs="宋体"/>
                <w:szCs w:val="21"/>
              </w:rPr>
            </w:pPr>
            <w:r>
              <w:rPr>
                <w:rFonts w:hint="eastAsia" w:ascii="宋体" w:hAnsi="宋体" w:cs="宋体"/>
                <w:szCs w:val="21"/>
              </w:rPr>
              <w:t>投标人须按照招标文件要求提供《</w:t>
            </w:r>
            <w:r>
              <w:rPr>
                <w:rFonts w:hint="eastAsia" w:ascii="宋体" w:hAnsi="宋体"/>
                <w:szCs w:val="21"/>
              </w:rPr>
              <w:t>商务条款偏离表</w:t>
            </w:r>
            <w:r>
              <w:rPr>
                <w:rFonts w:hint="eastAsia" w:ascii="宋体" w:hAnsi="宋体" w:cs="宋体"/>
                <w:szCs w:val="21"/>
              </w:rPr>
              <w:t>》。</w:t>
            </w:r>
          </w:p>
        </w:tc>
      </w:tr>
      <w:tr w14:paraId="537F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exact"/>
        </w:trPr>
        <w:tc>
          <w:tcPr>
            <w:tcW w:w="666" w:type="dxa"/>
            <w:vMerge w:val="continue"/>
            <w:vAlign w:val="center"/>
          </w:tcPr>
          <w:p w14:paraId="141CE90F">
            <w:pPr>
              <w:jc w:val="center"/>
              <w:rPr>
                <w:rFonts w:ascii="宋体" w:hAnsi="宋体"/>
                <w:szCs w:val="21"/>
              </w:rPr>
            </w:pPr>
          </w:p>
        </w:tc>
        <w:tc>
          <w:tcPr>
            <w:tcW w:w="596" w:type="dxa"/>
            <w:vAlign w:val="center"/>
          </w:tcPr>
          <w:p w14:paraId="7F8C3439">
            <w:pPr>
              <w:jc w:val="center"/>
              <w:rPr>
                <w:rFonts w:ascii="宋体" w:hAnsi="宋体"/>
                <w:szCs w:val="21"/>
              </w:rPr>
            </w:pPr>
            <w:r>
              <w:rPr>
                <w:rFonts w:hint="eastAsia" w:ascii="宋体" w:hAnsi="宋体"/>
                <w:szCs w:val="21"/>
              </w:rPr>
              <w:t>2</w:t>
            </w:r>
          </w:p>
        </w:tc>
        <w:tc>
          <w:tcPr>
            <w:tcW w:w="1203" w:type="dxa"/>
            <w:vAlign w:val="center"/>
          </w:tcPr>
          <w:p w14:paraId="7DCA7244">
            <w:pPr>
              <w:pStyle w:val="34"/>
              <w:spacing w:line="440" w:lineRule="exact"/>
              <w:ind w:firstLine="0"/>
              <w:jc w:val="center"/>
              <w:rPr>
                <w:szCs w:val="21"/>
              </w:rPr>
            </w:pPr>
            <w:r>
              <w:rPr>
                <w:rFonts w:hint="eastAsia"/>
                <w:szCs w:val="21"/>
              </w:rPr>
              <w:t>同类项目经验</w:t>
            </w:r>
          </w:p>
        </w:tc>
        <w:tc>
          <w:tcPr>
            <w:tcW w:w="699" w:type="dxa"/>
            <w:vAlign w:val="center"/>
          </w:tcPr>
          <w:p w14:paraId="791D5979">
            <w:pPr>
              <w:widowControl/>
              <w:spacing w:line="440" w:lineRule="exact"/>
              <w:jc w:val="center"/>
              <w:rPr>
                <w:rFonts w:ascii="宋体" w:hAnsi="宋体" w:cs="宋体"/>
                <w:kern w:val="0"/>
                <w:szCs w:val="21"/>
              </w:rPr>
            </w:pPr>
            <w:r>
              <w:rPr>
                <w:rFonts w:hint="eastAsia" w:ascii="宋体" w:hAnsi="宋体" w:cs="宋体"/>
                <w:kern w:val="0"/>
                <w:szCs w:val="21"/>
              </w:rPr>
              <w:t>15</w:t>
            </w:r>
          </w:p>
        </w:tc>
        <w:tc>
          <w:tcPr>
            <w:tcW w:w="1059" w:type="dxa"/>
            <w:vAlign w:val="center"/>
          </w:tcPr>
          <w:p w14:paraId="5FC8062D">
            <w:pPr>
              <w:widowControl/>
              <w:spacing w:line="440" w:lineRule="exact"/>
              <w:textAlignment w:val="top"/>
              <w:rPr>
                <w:rFonts w:ascii="宋体" w:hAnsi="宋体" w:cs="宋体"/>
                <w:szCs w:val="21"/>
              </w:rPr>
            </w:pPr>
            <w:r>
              <w:rPr>
                <w:rFonts w:hint="eastAsia" w:ascii="宋体" w:hAnsi="宋体" w:cs="宋体"/>
                <w:szCs w:val="21"/>
              </w:rPr>
              <w:t>专家打分</w:t>
            </w:r>
          </w:p>
        </w:tc>
        <w:tc>
          <w:tcPr>
            <w:tcW w:w="5977" w:type="dxa"/>
            <w:vAlign w:val="center"/>
          </w:tcPr>
          <w:p w14:paraId="413B5614">
            <w:pPr>
              <w:widowControl/>
              <w:spacing w:after="78" w:line="460" w:lineRule="atLeast"/>
              <w:jc w:val="left"/>
              <w:rPr>
                <w:rFonts w:ascii="宋体" w:hAnsi="宋体" w:cs="宋体"/>
                <w:b/>
                <w:kern w:val="0"/>
                <w:szCs w:val="21"/>
              </w:rPr>
            </w:pPr>
            <w:r>
              <w:rPr>
                <w:rFonts w:hint="eastAsia" w:ascii="宋体" w:hAnsi="宋体" w:cs="宋体"/>
                <w:b/>
                <w:kern w:val="0"/>
                <w:szCs w:val="21"/>
              </w:rPr>
              <w:t>评审内容：</w:t>
            </w:r>
          </w:p>
          <w:p w14:paraId="66C9A9A6">
            <w:pPr>
              <w:widowControl/>
              <w:wordWrap w:val="0"/>
              <w:spacing w:line="360" w:lineRule="exact"/>
              <w:ind w:firstLine="480"/>
              <w:jc w:val="left"/>
              <w:rPr>
                <w:rFonts w:ascii="宋体" w:hAnsi="宋体" w:cs="宋体"/>
                <w:szCs w:val="21"/>
              </w:rPr>
            </w:pPr>
            <w:r>
              <w:rPr>
                <w:rFonts w:hint="eastAsia" w:ascii="宋体" w:hAnsi="宋体" w:cs="宋体"/>
                <w:szCs w:val="21"/>
              </w:rPr>
              <w:t>投标人提供近三年（以本项目招标公告发布之日起前推3年，具体以合同签订时间为准）承担过的同类维保项目经验，提供一个得3分（同一个客户算一份有效业绩），满分9分，其他情况不得分。</w:t>
            </w:r>
          </w:p>
          <w:p w14:paraId="08EBC129">
            <w:pPr>
              <w:widowControl/>
              <w:ind w:firstLine="640"/>
              <w:jc w:val="left"/>
              <w:rPr>
                <w:rFonts w:ascii="宋体" w:hAnsi="宋体" w:cs="宋体"/>
                <w:szCs w:val="21"/>
              </w:rPr>
            </w:pPr>
            <w:r>
              <w:rPr>
                <w:rFonts w:ascii="宋体" w:hAnsi="宋体" w:cs="宋体"/>
                <w:szCs w:val="21"/>
              </w:rPr>
              <w:t>其中</w:t>
            </w:r>
            <w:r>
              <w:rPr>
                <w:rFonts w:hint="eastAsia" w:ascii="宋体" w:hAnsi="宋体" w:cs="宋体"/>
                <w:szCs w:val="21"/>
              </w:rPr>
              <w:t>履约满意度为优每项可加2分；履约满意度为良可加1分；其他不得分。最高加6分。</w:t>
            </w:r>
          </w:p>
          <w:p w14:paraId="462FB12A">
            <w:pPr>
              <w:widowControl/>
              <w:spacing w:after="78" w:line="460" w:lineRule="atLeast"/>
              <w:jc w:val="left"/>
              <w:rPr>
                <w:rFonts w:ascii="宋体" w:hAnsi="宋体" w:cs="宋体"/>
                <w:b/>
                <w:kern w:val="0"/>
                <w:szCs w:val="21"/>
              </w:rPr>
            </w:pPr>
            <w:r>
              <w:rPr>
                <w:rFonts w:hint="eastAsia" w:ascii="宋体" w:hAnsi="宋体" w:cs="宋体"/>
                <w:b/>
                <w:kern w:val="0"/>
                <w:szCs w:val="21"/>
              </w:rPr>
              <w:t>评分标准：</w:t>
            </w:r>
          </w:p>
          <w:p w14:paraId="28BA59DE">
            <w:pPr>
              <w:widowControl/>
              <w:spacing w:after="78" w:line="460" w:lineRule="atLeast"/>
              <w:ind w:firstLine="420" w:firstLineChars="200"/>
              <w:jc w:val="left"/>
              <w:rPr>
                <w:rFonts w:ascii="宋体" w:hAnsi="宋体"/>
                <w:szCs w:val="21"/>
              </w:rPr>
            </w:pPr>
            <w:r>
              <w:rPr>
                <w:rFonts w:hint="eastAsia" w:ascii="宋体" w:hAnsi="宋体"/>
                <w:szCs w:val="21"/>
              </w:rPr>
              <w:t>提供项目合同关键页（关键信息至少包括合同的项目名称、服务内容、签订日期的关键页、双方盖章页等），未按要求提供或提供不清晰导致专家无法判断的不得分。</w:t>
            </w:r>
          </w:p>
        </w:tc>
      </w:tr>
      <w:tr w14:paraId="23DD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exact"/>
        </w:trPr>
        <w:tc>
          <w:tcPr>
            <w:tcW w:w="666" w:type="dxa"/>
            <w:vMerge w:val="continue"/>
            <w:vAlign w:val="center"/>
          </w:tcPr>
          <w:p w14:paraId="01C5410C">
            <w:pPr>
              <w:jc w:val="center"/>
              <w:rPr>
                <w:rFonts w:ascii="宋体" w:hAnsi="宋体"/>
                <w:szCs w:val="21"/>
              </w:rPr>
            </w:pPr>
          </w:p>
        </w:tc>
        <w:tc>
          <w:tcPr>
            <w:tcW w:w="596" w:type="dxa"/>
            <w:vAlign w:val="center"/>
          </w:tcPr>
          <w:p w14:paraId="5F8F434D">
            <w:pPr>
              <w:jc w:val="center"/>
              <w:rPr>
                <w:rFonts w:ascii="宋体" w:hAnsi="宋体"/>
                <w:szCs w:val="21"/>
              </w:rPr>
            </w:pPr>
            <w:r>
              <w:rPr>
                <w:rFonts w:hint="eastAsia" w:ascii="宋体" w:hAnsi="宋体"/>
                <w:szCs w:val="21"/>
              </w:rPr>
              <w:t>2</w:t>
            </w:r>
          </w:p>
        </w:tc>
        <w:tc>
          <w:tcPr>
            <w:tcW w:w="1203" w:type="dxa"/>
            <w:vAlign w:val="center"/>
          </w:tcPr>
          <w:p w14:paraId="470142B6">
            <w:pPr>
              <w:jc w:val="center"/>
              <w:rPr>
                <w:rFonts w:ascii="宋体" w:hAnsi="宋体" w:cs="宋体"/>
                <w:color w:val="000000"/>
                <w:kern w:val="0"/>
                <w:szCs w:val="21"/>
              </w:rPr>
            </w:pPr>
            <w:r>
              <w:rPr>
                <w:rFonts w:hint="eastAsia" w:ascii="宋体" w:hAnsi="宋体" w:cs="宋体"/>
                <w:bCs/>
                <w:kern w:val="0"/>
                <w:szCs w:val="21"/>
              </w:rPr>
              <w:t>投标人信用情况</w:t>
            </w:r>
          </w:p>
        </w:tc>
        <w:tc>
          <w:tcPr>
            <w:tcW w:w="699" w:type="dxa"/>
            <w:vAlign w:val="center"/>
          </w:tcPr>
          <w:p w14:paraId="129F4D71">
            <w:pPr>
              <w:spacing w:line="560" w:lineRule="exact"/>
              <w:jc w:val="center"/>
              <w:rPr>
                <w:rFonts w:ascii="宋体" w:hAnsi="宋体"/>
                <w:szCs w:val="21"/>
              </w:rPr>
            </w:pPr>
            <w:r>
              <w:rPr>
                <w:rFonts w:hint="eastAsia" w:ascii="宋体" w:hAnsi="宋体" w:cs="仿宋"/>
                <w:szCs w:val="21"/>
              </w:rPr>
              <w:t>5</w:t>
            </w:r>
          </w:p>
        </w:tc>
        <w:tc>
          <w:tcPr>
            <w:tcW w:w="1059" w:type="dxa"/>
            <w:vAlign w:val="center"/>
          </w:tcPr>
          <w:p w14:paraId="31EBC18B">
            <w:pPr>
              <w:jc w:val="center"/>
              <w:rPr>
                <w:rFonts w:ascii="宋体" w:hAnsi="宋体"/>
                <w:szCs w:val="21"/>
              </w:rPr>
            </w:pPr>
            <w:r>
              <w:rPr>
                <w:rFonts w:hint="eastAsia" w:ascii="宋体" w:hAnsi="宋体"/>
                <w:szCs w:val="21"/>
              </w:rPr>
              <w:t>专家评分</w:t>
            </w:r>
          </w:p>
        </w:tc>
        <w:tc>
          <w:tcPr>
            <w:tcW w:w="5977" w:type="dxa"/>
          </w:tcPr>
          <w:p w14:paraId="1E8F7A56">
            <w:pPr>
              <w:widowControl/>
              <w:spacing w:after="78" w:line="460" w:lineRule="atLeast"/>
              <w:jc w:val="left"/>
              <w:rPr>
                <w:rFonts w:ascii="宋体" w:hAnsi="宋体" w:cs="宋体"/>
                <w:b/>
                <w:kern w:val="0"/>
                <w:szCs w:val="21"/>
              </w:rPr>
            </w:pPr>
            <w:r>
              <w:rPr>
                <w:rFonts w:hint="eastAsia" w:ascii="宋体" w:hAnsi="宋体" w:cs="宋体"/>
                <w:b/>
                <w:kern w:val="0"/>
                <w:szCs w:val="21"/>
              </w:rPr>
              <w:t>评审内容：</w:t>
            </w:r>
          </w:p>
          <w:p w14:paraId="22A1181D">
            <w:pPr>
              <w:pStyle w:val="22"/>
              <w:spacing w:line="4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DD0C718">
            <w:pPr>
              <w:widowControl/>
              <w:spacing w:after="78" w:line="460" w:lineRule="atLeast"/>
              <w:jc w:val="left"/>
              <w:rPr>
                <w:rFonts w:ascii="宋体" w:hAnsi="宋体" w:cs="宋体"/>
                <w:b/>
                <w:kern w:val="0"/>
                <w:szCs w:val="21"/>
              </w:rPr>
            </w:pPr>
            <w:r>
              <w:rPr>
                <w:rFonts w:hint="eastAsia" w:ascii="宋体" w:hAnsi="宋体" w:cs="宋体"/>
                <w:b/>
                <w:kern w:val="0"/>
                <w:szCs w:val="21"/>
              </w:rPr>
              <w:t>评分标准：</w:t>
            </w:r>
          </w:p>
          <w:p w14:paraId="2F28EFD3">
            <w:r>
              <w:rPr>
                <w:rFonts w:hint="eastAsia" w:cs="宋体"/>
                <w:szCs w:val="21"/>
              </w:rPr>
              <w:t>提供承诺函（格式自拟），如投标人提供的承诺函内容虚假的，一经查实，后果由投标人自行承担。</w:t>
            </w:r>
          </w:p>
        </w:tc>
      </w:tr>
    </w:tbl>
    <w:p w14:paraId="69536E4F">
      <w:pPr>
        <w:spacing w:line="360" w:lineRule="exact"/>
        <w:rPr>
          <w:rFonts w:ascii="宋体" w:hAnsi="宋体"/>
          <w:szCs w:val="21"/>
        </w:rPr>
      </w:pPr>
    </w:p>
    <w:p w14:paraId="5451731E">
      <w:pPr>
        <w:spacing w:line="360" w:lineRule="exact"/>
        <w:jc w:val="left"/>
        <w:rPr>
          <w:rFonts w:ascii="宋体" w:hAnsi="宋体"/>
          <w:szCs w:val="21"/>
        </w:rPr>
      </w:pPr>
      <w:bookmarkStart w:id="1" w:name="InsertEnd"/>
      <w:bookmarkEnd w:id="1"/>
      <w:r>
        <w:rPr>
          <w:rFonts w:hint="eastAsia" w:ascii="宋体" w:hAnsi="宋体"/>
          <w:szCs w:val="21"/>
        </w:rPr>
        <w:t>4、评审方法：</w:t>
      </w:r>
    </w:p>
    <w:p w14:paraId="22688A54">
      <w:pPr>
        <w:spacing w:line="360" w:lineRule="exact"/>
        <w:ind w:firstLine="105" w:firstLineChars="50"/>
        <w:jc w:val="left"/>
        <w:rPr>
          <w:rFonts w:ascii="宋体" w:hAnsi="宋体"/>
          <w:szCs w:val="21"/>
        </w:rPr>
      </w:pPr>
      <w:r>
        <w:rPr>
          <w:rFonts w:hint="eastAsia" w:ascii="宋体" w:hAnsi="宋体"/>
          <w:szCs w:val="21"/>
        </w:rPr>
        <w:t>（1）首先认定无效标：如果投标单位被认定为无效投标，该单位不列入评分；</w:t>
      </w:r>
    </w:p>
    <w:p w14:paraId="656CA7B3">
      <w:pPr>
        <w:spacing w:line="360" w:lineRule="exact"/>
        <w:ind w:left="420" w:leftChars="50" w:hanging="315" w:hangingChars="150"/>
        <w:jc w:val="left"/>
        <w:rPr>
          <w:rFonts w:ascii="宋体" w:hAnsi="宋体"/>
          <w:szCs w:val="21"/>
        </w:rPr>
      </w:pPr>
      <w:r>
        <w:rPr>
          <w:rFonts w:hint="eastAsia" w:ascii="宋体" w:hAnsi="宋体"/>
          <w:szCs w:val="21"/>
        </w:rPr>
        <w:t>（2）由评审小组现场审定逐项进行评分。</w:t>
      </w:r>
    </w:p>
    <w:p w14:paraId="51745B3E">
      <w:pPr>
        <w:spacing w:line="360" w:lineRule="exact"/>
        <w:jc w:val="left"/>
        <w:rPr>
          <w:rFonts w:ascii="宋体" w:hAnsi="宋体"/>
          <w:szCs w:val="21"/>
        </w:rPr>
      </w:pPr>
      <w:r>
        <w:rPr>
          <w:rFonts w:hint="eastAsia" w:ascii="宋体" w:hAnsi="宋体"/>
          <w:szCs w:val="21"/>
        </w:rPr>
        <w:t>5、统计方法：</w:t>
      </w:r>
    </w:p>
    <w:p w14:paraId="1107F3F8">
      <w:pPr>
        <w:spacing w:line="360" w:lineRule="exact"/>
        <w:ind w:firstLine="420"/>
        <w:jc w:val="left"/>
        <w:rPr>
          <w:rFonts w:ascii="宋体" w:hAnsi="宋体"/>
          <w:szCs w:val="21"/>
        </w:rPr>
      </w:pPr>
      <w:r>
        <w:rPr>
          <w:rFonts w:hint="eastAsia" w:ascii="宋体" w:hAnsi="宋体"/>
          <w:szCs w:val="21"/>
        </w:rPr>
        <w:t>根据评审人员对投标单位的进行评分，得分与价格分相加即为该单位的最终投标得分。</w:t>
      </w:r>
    </w:p>
    <w:p w14:paraId="12032478">
      <w:pPr>
        <w:spacing w:line="360" w:lineRule="exact"/>
        <w:jc w:val="left"/>
        <w:rPr>
          <w:rFonts w:ascii="宋体" w:hAnsi="宋体"/>
          <w:szCs w:val="21"/>
        </w:rPr>
      </w:pPr>
      <w:r>
        <w:rPr>
          <w:rFonts w:hint="eastAsia" w:ascii="宋体" w:hAnsi="宋体"/>
          <w:szCs w:val="21"/>
        </w:rPr>
        <w:t>6、评审、成交结果的公示：</w:t>
      </w:r>
    </w:p>
    <w:p w14:paraId="5256EAE0">
      <w:pPr>
        <w:spacing w:line="360" w:lineRule="exact"/>
        <w:jc w:val="left"/>
        <w:rPr>
          <w:rFonts w:ascii="宋体" w:hAnsi="宋体"/>
          <w:szCs w:val="21"/>
        </w:rPr>
      </w:pPr>
      <w:r>
        <w:rPr>
          <w:rFonts w:hint="eastAsia" w:ascii="宋体" w:hAnsi="宋体"/>
          <w:szCs w:val="21"/>
        </w:rPr>
        <w:t>（1）本次项目评审结束后到确认成交结果前，医院将在</w:t>
      </w:r>
      <w:r>
        <w:rPr>
          <w:rFonts w:hint="eastAsia" w:ascii="宋体" w:hAnsi="宋体"/>
          <w:color w:val="FF0000"/>
          <w:szCs w:val="21"/>
        </w:rPr>
        <w:t>龙岗政府在线网站</w:t>
      </w:r>
      <w:r>
        <w:rPr>
          <w:rFonts w:hint="eastAsia" w:ascii="宋体" w:hAnsi="宋体"/>
          <w:szCs w:val="21"/>
        </w:rPr>
        <w:t>公示本次采购评审结果；</w:t>
      </w:r>
    </w:p>
    <w:p w14:paraId="308F908D">
      <w:pPr>
        <w:spacing w:line="360" w:lineRule="exact"/>
        <w:jc w:val="left"/>
        <w:rPr>
          <w:rFonts w:ascii="宋体" w:hAnsi="宋体"/>
          <w:szCs w:val="21"/>
        </w:rPr>
      </w:pPr>
      <w:r>
        <w:rPr>
          <w:rFonts w:hint="eastAsia" w:ascii="宋体" w:hAnsi="宋体"/>
          <w:szCs w:val="21"/>
        </w:rPr>
        <w:t>（2）供应商如对公示的评审结果有质疑的，可向我院相关主管部门如实提交书面反馈意见。</w:t>
      </w:r>
    </w:p>
    <w:p w14:paraId="1FA47326">
      <w:pPr>
        <w:spacing w:line="360" w:lineRule="exact"/>
        <w:rPr>
          <w:rFonts w:ascii="宋体" w:hAnsi="宋体"/>
          <w:b/>
          <w:szCs w:val="21"/>
        </w:rPr>
      </w:pPr>
      <w:r>
        <w:rPr>
          <w:rFonts w:hint="eastAsia" w:ascii="宋体" w:hAnsi="宋体"/>
          <w:b/>
          <w:szCs w:val="21"/>
        </w:rPr>
        <w:t>七、成交产品确定：</w:t>
      </w:r>
    </w:p>
    <w:p w14:paraId="2C26D890">
      <w:pPr>
        <w:spacing w:line="360" w:lineRule="exact"/>
        <w:rPr>
          <w:rFonts w:ascii="宋体" w:hAnsi="宋体"/>
          <w:szCs w:val="21"/>
        </w:rPr>
      </w:pPr>
      <w:r>
        <w:rPr>
          <w:rFonts w:hint="eastAsia" w:ascii="宋体" w:hAnsi="宋体"/>
          <w:szCs w:val="21"/>
        </w:rPr>
        <w:t>根据评审人员评分的最终得分，最高分为中标（成交）产品，本院将按程序与中标单位签订购销合约。</w:t>
      </w:r>
    </w:p>
    <w:p w14:paraId="7D2E236C">
      <w:pPr>
        <w:spacing w:line="360" w:lineRule="exact"/>
        <w:rPr>
          <w:rFonts w:ascii="宋体" w:hAnsi="宋体"/>
          <w:b/>
          <w:szCs w:val="21"/>
        </w:rPr>
      </w:pPr>
      <w:r>
        <w:rPr>
          <w:rFonts w:hint="eastAsia" w:ascii="宋体" w:hAnsi="宋体"/>
          <w:b/>
          <w:szCs w:val="21"/>
        </w:rPr>
        <w:t>八、开标评审的时间、地点：</w:t>
      </w:r>
    </w:p>
    <w:p w14:paraId="59943A3F">
      <w:pPr>
        <w:spacing w:line="360" w:lineRule="exact"/>
        <w:rPr>
          <w:rFonts w:ascii="宋体" w:hAnsi="宋体"/>
          <w:szCs w:val="21"/>
        </w:rPr>
      </w:pPr>
      <w:r>
        <w:rPr>
          <w:rFonts w:ascii="宋体" w:hAnsi="宋体"/>
          <w:szCs w:val="21"/>
        </w:rPr>
        <w:t>1</w:t>
      </w:r>
      <w:r>
        <w:rPr>
          <w:rFonts w:hint="eastAsia" w:ascii="宋体" w:hAnsi="宋体"/>
          <w:szCs w:val="21"/>
        </w:rPr>
        <w:t>、开标评审：</w:t>
      </w:r>
      <w:r>
        <w:rPr>
          <w:rFonts w:hint="eastAsia" w:ascii="宋体" w:hAnsi="宋体"/>
          <w:color w:val="FF0000"/>
          <w:szCs w:val="21"/>
        </w:rPr>
        <w:t>按规定时间提交采购文件，如需供应商到场则另行通知开标时间，如不需供应商到场则在评审结束后公示评审结果。</w:t>
      </w:r>
    </w:p>
    <w:p w14:paraId="3B38D636">
      <w:pPr>
        <w:spacing w:line="360" w:lineRule="exact"/>
        <w:rPr>
          <w:rFonts w:ascii="宋体" w:hAnsi="宋体"/>
          <w:szCs w:val="21"/>
        </w:rPr>
      </w:pPr>
      <w:r>
        <w:rPr>
          <w:rFonts w:hint="eastAsia" w:ascii="宋体" w:hAnsi="宋体"/>
          <w:szCs w:val="21"/>
        </w:rPr>
        <w:t>2、开标评审地点：北京中医药大学深圳医院（龙岗）行政楼3楼会议室323室。</w:t>
      </w:r>
    </w:p>
    <w:p w14:paraId="2BFD3CAA">
      <w:pPr>
        <w:spacing w:line="360" w:lineRule="exact"/>
        <w:rPr>
          <w:rFonts w:ascii="宋体" w:hAnsi="宋体"/>
          <w:b/>
          <w:szCs w:val="21"/>
        </w:rPr>
      </w:pPr>
      <w:r>
        <w:rPr>
          <w:rFonts w:hint="eastAsia" w:ascii="宋体" w:hAnsi="宋体"/>
          <w:b/>
          <w:szCs w:val="21"/>
        </w:rPr>
        <w:t>九、投标文件递交的时间和地点：</w:t>
      </w:r>
    </w:p>
    <w:p w14:paraId="79D99975">
      <w:pPr>
        <w:spacing w:line="360" w:lineRule="exact"/>
        <w:rPr>
          <w:rFonts w:ascii="宋体" w:hAnsi="宋体"/>
          <w:szCs w:val="21"/>
        </w:rPr>
      </w:pPr>
      <w:r>
        <w:rPr>
          <w:rFonts w:hint="eastAsia" w:ascii="宋体" w:hAnsi="宋体"/>
          <w:szCs w:val="21"/>
        </w:rPr>
        <w:t>1、递交投标文件的时间：采购公告规定时间内。</w:t>
      </w:r>
    </w:p>
    <w:p w14:paraId="47DD6AC3">
      <w:pPr>
        <w:spacing w:line="360" w:lineRule="exact"/>
        <w:rPr>
          <w:rFonts w:ascii="宋体" w:hAnsi="宋体"/>
          <w:i/>
          <w:color w:val="FF0000"/>
          <w:szCs w:val="21"/>
        </w:rPr>
      </w:pPr>
      <w:r>
        <w:rPr>
          <w:rFonts w:hint="eastAsia" w:ascii="宋体" w:hAnsi="宋体"/>
          <w:szCs w:val="21"/>
        </w:rPr>
        <w:t>2、递交投标文件的地点：</w:t>
      </w:r>
      <w:r>
        <w:rPr>
          <w:rFonts w:hint="eastAsia" w:ascii="宋体" w:hAnsi="宋体"/>
          <w:i/>
          <w:color w:val="FF0000"/>
          <w:szCs w:val="21"/>
        </w:rPr>
        <w:t>北京中医药大学深圳医院（龙岗）行政楼3楼招采办317室。</w:t>
      </w:r>
    </w:p>
    <w:p w14:paraId="380097D2">
      <w:pPr>
        <w:spacing w:line="360" w:lineRule="exact"/>
        <w:rPr>
          <w:rFonts w:ascii="宋体" w:hAnsi="宋体"/>
          <w:b/>
          <w:bCs/>
          <w:kern w:val="44"/>
          <w:szCs w:val="21"/>
        </w:rPr>
      </w:pPr>
      <w:r>
        <w:rPr>
          <w:rFonts w:hint="eastAsia" w:ascii="宋体" w:hAnsi="宋体"/>
          <w:szCs w:val="21"/>
        </w:rPr>
        <w:t>3、文件的式样和签署：</w:t>
      </w:r>
      <w:r>
        <w:rPr>
          <w:rFonts w:hint="eastAsia" w:ascii="宋体" w:hAnsi="宋体"/>
          <w:kern w:val="44"/>
        </w:rPr>
        <w:t>投标文件</w:t>
      </w:r>
      <w:r>
        <w:rPr>
          <w:rFonts w:hint="eastAsia" w:ascii="宋体" w:hAnsi="宋体"/>
          <w:b/>
          <w:color w:val="FF0000"/>
          <w:kern w:val="44"/>
          <w:u w:val="single"/>
        </w:rPr>
        <w:t>正本1份，副本5份</w:t>
      </w:r>
      <w:r>
        <w:rPr>
          <w:rFonts w:hint="eastAsia" w:ascii="宋体" w:hAnsi="宋体"/>
          <w:kern w:val="44"/>
        </w:rPr>
        <w:t>一起</w:t>
      </w:r>
      <w:r>
        <w:rPr>
          <w:rFonts w:hint="eastAsia" w:ascii="宋体" w:hAnsi="宋体"/>
          <w:b/>
          <w:color w:val="FF0000"/>
          <w:kern w:val="44"/>
        </w:rPr>
        <w:t>同袋密封</w:t>
      </w:r>
      <w:r>
        <w:rPr>
          <w:rFonts w:hint="eastAsia" w:ascii="宋体" w:hAnsi="宋体"/>
          <w:kern w:val="44"/>
        </w:rPr>
        <w:t>递交，其中报价额外</w:t>
      </w:r>
      <w:r>
        <w:rPr>
          <w:rFonts w:hint="eastAsia" w:ascii="宋体" w:hAnsi="宋体"/>
          <w:b/>
          <w:bCs/>
          <w:color w:val="FF0000"/>
          <w:kern w:val="44"/>
          <w:u w:val="single"/>
        </w:rPr>
        <w:t>单独</w:t>
      </w:r>
      <w:r>
        <w:rPr>
          <w:rFonts w:hint="eastAsia" w:ascii="宋体" w:hAnsi="宋体"/>
          <w:kern w:val="44"/>
        </w:rPr>
        <w:t>密封一份，共</w:t>
      </w:r>
      <w:r>
        <w:rPr>
          <w:rFonts w:hint="eastAsia" w:ascii="宋体" w:hAnsi="宋体"/>
          <w:b/>
          <w:bCs/>
          <w:color w:val="FF0000"/>
          <w:kern w:val="44"/>
          <w:u w:val="single"/>
        </w:rPr>
        <w:t>2份密封。</w:t>
      </w:r>
    </w:p>
    <w:p w14:paraId="76B18C90">
      <w:pPr>
        <w:spacing w:line="360" w:lineRule="exact"/>
        <w:rPr>
          <w:rFonts w:ascii="宋体" w:hAnsi="宋体"/>
          <w:b/>
          <w:szCs w:val="21"/>
        </w:rPr>
      </w:pPr>
      <w:r>
        <w:rPr>
          <w:rFonts w:hint="eastAsia" w:ascii="宋体" w:hAnsi="宋体"/>
          <w:b/>
          <w:szCs w:val="21"/>
        </w:rPr>
        <w:t>十一、无效标（废标）的认定：</w:t>
      </w:r>
    </w:p>
    <w:p w14:paraId="6219024D">
      <w:pPr>
        <w:spacing w:line="360" w:lineRule="exact"/>
        <w:rPr>
          <w:rFonts w:ascii="宋体" w:hAnsi="宋体"/>
          <w:szCs w:val="21"/>
        </w:rPr>
      </w:pPr>
      <w:r>
        <w:rPr>
          <w:rFonts w:hint="eastAsia" w:ascii="宋体" w:hAnsi="宋体"/>
          <w:szCs w:val="21"/>
        </w:rPr>
        <w:t>投标单位出现下列情况之一将不列入评审评分，“投标”为无效标（废标）：</w:t>
      </w:r>
    </w:p>
    <w:p w14:paraId="6E86E6E2">
      <w:pPr>
        <w:spacing w:line="360" w:lineRule="exact"/>
        <w:rPr>
          <w:rFonts w:ascii="宋体" w:hAnsi="宋体"/>
          <w:szCs w:val="21"/>
        </w:rPr>
      </w:pPr>
      <w:r>
        <w:rPr>
          <w:rFonts w:hint="eastAsia" w:ascii="宋体" w:hAnsi="宋体"/>
          <w:szCs w:val="21"/>
        </w:rPr>
        <w:t>1、采购单位的资质材料（投标单位资格）不能满足本次采购标产品的实际需求；</w:t>
      </w:r>
    </w:p>
    <w:p w14:paraId="76A0C81F">
      <w:pPr>
        <w:spacing w:line="360" w:lineRule="exact"/>
        <w:rPr>
          <w:rFonts w:ascii="宋体" w:hAnsi="宋体"/>
          <w:szCs w:val="21"/>
        </w:rPr>
      </w:pPr>
      <w:r>
        <w:rPr>
          <w:rFonts w:hint="eastAsia" w:ascii="宋体" w:hAnsi="宋体"/>
          <w:szCs w:val="21"/>
        </w:rPr>
        <w:t>2、投标单位不按本采购文件的要求提供或填报相关资料（包括配送承诺书、投标承诺书等）；</w:t>
      </w:r>
    </w:p>
    <w:p w14:paraId="5C4831DB">
      <w:pPr>
        <w:spacing w:line="360" w:lineRule="exact"/>
        <w:rPr>
          <w:rFonts w:ascii="宋体" w:hAnsi="宋体"/>
          <w:szCs w:val="21"/>
        </w:rPr>
      </w:pPr>
      <w:r>
        <w:rPr>
          <w:rFonts w:hint="eastAsia" w:ascii="宋体" w:hAnsi="宋体"/>
          <w:szCs w:val="21"/>
        </w:rPr>
        <w:t>3、投标单位的法定代表人或委托代理人未准时递交投标文件；</w:t>
      </w:r>
    </w:p>
    <w:p w14:paraId="41A44E4C">
      <w:pPr>
        <w:spacing w:line="360" w:lineRule="exact"/>
        <w:rPr>
          <w:rFonts w:ascii="宋体" w:hAnsi="宋体"/>
          <w:szCs w:val="21"/>
        </w:rPr>
      </w:pPr>
      <w:r>
        <w:rPr>
          <w:rFonts w:ascii="宋体" w:hAnsi="宋体"/>
          <w:szCs w:val="21"/>
        </w:rPr>
        <w:t>4</w:t>
      </w:r>
      <w:r>
        <w:rPr>
          <w:rFonts w:hint="eastAsia" w:ascii="宋体" w:hAnsi="宋体"/>
          <w:szCs w:val="21"/>
        </w:rPr>
        <w:t>、投标单位所投标产品的价格偏离目前市场价或成交价者。</w:t>
      </w:r>
    </w:p>
    <w:p w14:paraId="78D30425">
      <w:pPr>
        <w:widowControl/>
        <w:jc w:val="left"/>
        <w:rPr>
          <w:sz w:val="32"/>
          <w:szCs w:val="32"/>
        </w:rPr>
      </w:pPr>
      <w:r>
        <w:rPr>
          <w:sz w:val="32"/>
          <w:szCs w:val="32"/>
        </w:rPr>
        <w:br w:type="page"/>
      </w:r>
    </w:p>
    <w:p w14:paraId="74A303B1">
      <w:pPr>
        <w:jc w:val="left"/>
        <w:rPr>
          <w:rStyle w:val="23"/>
          <w:rFonts w:ascii="宋体" w:hAnsi="宋体"/>
        </w:rPr>
      </w:pPr>
      <w:r>
        <w:rPr>
          <w:rStyle w:val="23"/>
          <w:rFonts w:hint="eastAsia" w:ascii="宋体" w:hAnsi="宋体"/>
        </w:rPr>
        <w:t>第二章、采购需求、商务条款</w:t>
      </w:r>
    </w:p>
    <w:tbl>
      <w:tblPr>
        <w:tblStyle w:val="15"/>
        <w:tblW w:w="48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autofit"/>
        <w:tblCellMar>
          <w:top w:w="0" w:type="dxa"/>
          <w:left w:w="108" w:type="dxa"/>
          <w:bottom w:w="0" w:type="dxa"/>
          <w:right w:w="108" w:type="dxa"/>
        </w:tblCellMar>
      </w:tblPr>
      <w:tblGrid>
        <w:gridCol w:w="875"/>
        <w:gridCol w:w="3869"/>
        <w:gridCol w:w="2883"/>
        <w:gridCol w:w="2012"/>
      </w:tblGrid>
      <w:tr w14:paraId="7827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0" w:hRule="atLeast"/>
        </w:trPr>
        <w:tc>
          <w:tcPr>
            <w:tcW w:w="454" w:type="pct"/>
            <w:shd w:val="clear" w:color="000000" w:fill="FFFFFF"/>
            <w:vAlign w:val="center"/>
          </w:tcPr>
          <w:p w14:paraId="486C303F">
            <w:pPr>
              <w:spacing w:line="360" w:lineRule="auto"/>
              <w:rPr>
                <w:rFonts w:ascii="仿宋" w:hAnsi="仿宋" w:eastAsia="仿宋" w:cs="仿宋"/>
                <w:bCs/>
                <w:szCs w:val="21"/>
              </w:rPr>
            </w:pPr>
            <w:r>
              <w:rPr>
                <w:rFonts w:hint="eastAsia" w:ascii="仿宋" w:hAnsi="仿宋" w:eastAsia="仿宋" w:cs="仿宋"/>
                <w:bCs/>
                <w:szCs w:val="21"/>
              </w:rPr>
              <w:t>序号</w:t>
            </w:r>
          </w:p>
        </w:tc>
        <w:tc>
          <w:tcPr>
            <w:tcW w:w="2006" w:type="pct"/>
            <w:shd w:val="clear" w:color="000000" w:fill="FFFFFF"/>
            <w:vAlign w:val="center"/>
          </w:tcPr>
          <w:p w14:paraId="023C1962">
            <w:pPr>
              <w:spacing w:line="360" w:lineRule="auto"/>
              <w:rPr>
                <w:rFonts w:ascii="仿宋" w:hAnsi="仿宋" w:eastAsia="仿宋" w:cs="仿宋"/>
                <w:bCs/>
                <w:szCs w:val="21"/>
              </w:rPr>
            </w:pPr>
            <w:r>
              <w:rPr>
                <w:rFonts w:hint="eastAsia" w:ascii="仿宋" w:hAnsi="仿宋" w:eastAsia="仿宋" w:cs="仿宋"/>
                <w:bCs/>
                <w:szCs w:val="21"/>
              </w:rPr>
              <w:t>采购内容</w:t>
            </w:r>
          </w:p>
        </w:tc>
        <w:tc>
          <w:tcPr>
            <w:tcW w:w="1495" w:type="pct"/>
            <w:shd w:val="clear" w:color="000000" w:fill="FFFFFF"/>
            <w:vAlign w:val="center"/>
          </w:tcPr>
          <w:p w14:paraId="74451FB3">
            <w:pPr>
              <w:spacing w:line="360" w:lineRule="auto"/>
              <w:rPr>
                <w:rFonts w:ascii="仿宋" w:hAnsi="仿宋" w:eastAsia="仿宋" w:cs="仿宋"/>
                <w:bCs/>
                <w:szCs w:val="21"/>
              </w:rPr>
            </w:pPr>
            <w:r>
              <w:rPr>
                <w:rFonts w:hint="eastAsia" w:ascii="仿宋" w:hAnsi="仿宋" w:eastAsia="仿宋" w:cs="仿宋"/>
                <w:bCs/>
                <w:szCs w:val="21"/>
              </w:rPr>
              <w:t>服务期</w:t>
            </w:r>
          </w:p>
        </w:tc>
        <w:tc>
          <w:tcPr>
            <w:tcW w:w="1043" w:type="pct"/>
            <w:shd w:val="clear" w:color="000000" w:fill="FFFFFF"/>
            <w:vAlign w:val="center"/>
          </w:tcPr>
          <w:p w14:paraId="64315838">
            <w:pPr>
              <w:spacing w:line="360" w:lineRule="auto"/>
              <w:rPr>
                <w:rFonts w:ascii="仿宋" w:hAnsi="仿宋" w:eastAsia="仿宋" w:cs="仿宋"/>
                <w:bCs/>
                <w:szCs w:val="21"/>
              </w:rPr>
            </w:pPr>
            <w:r>
              <w:rPr>
                <w:rFonts w:hint="eastAsia" w:ascii="仿宋" w:hAnsi="仿宋" w:eastAsia="仿宋" w:cs="仿宋"/>
                <w:bCs/>
                <w:szCs w:val="21"/>
              </w:rPr>
              <w:t>最高限价</w:t>
            </w:r>
          </w:p>
        </w:tc>
      </w:tr>
      <w:tr w14:paraId="479B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4" w:type="pct"/>
            <w:shd w:val="clear" w:color="000000" w:fill="FFFFFF"/>
            <w:vAlign w:val="center"/>
          </w:tcPr>
          <w:p w14:paraId="47B897D3">
            <w:pPr>
              <w:spacing w:line="360" w:lineRule="auto"/>
              <w:rPr>
                <w:rFonts w:ascii="仿宋" w:hAnsi="仿宋" w:eastAsia="仿宋" w:cs="仿宋"/>
                <w:bCs/>
                <w:szCs w:val="21"/>
              </w:rPr>
            </w:pPr>
            <w:r>
              <w:rPr>
                <w:rFonts w:hint="eastAsia" w:ascii="仿宋" w:hAnsi="仿宋" w:eastAsia="仿宋" w:cs="仿宋"/>
                <w:bCs/>
                <w:szCs w:val="21"/>
              </w:rPr>
              <w:t>1</w:t>
            </w:r>
          </w:p>
        </w:tc>
        <w:tc>
          <w:tcPr>
            <w:tcW w:w="2006" w:type="pct"/>
            <w:shd w:val="clear" w:color="000000" w:fill="FFFFFF"/>
            <w:vAlign w:val="center"/>
          </w:tcPr>
          <w:p w14:paraId="20DA38B9">
            <w:pPr>
              <w:spacing w:line="360" w:lineRule="auto"/>
              <w:rPr>
                <w:rFonts w:ascii="仿宋" w:hAnsi="仿宋" w:eastAsia="仿宋" w:cs="仿宋"/>
                <w:bCs/>
                <w:szCs w:val="21"/>
              </w:rPr>
            </w:pPr>
            <w:r>
              <w:rPr>
                <w:rFonts w:hint="eastAsia" w:ascii="仿宋" w:hAnsi="仿宋" w:eastAsia="仿宋" w:cs="仿宋"/>
                <w:bCs/>
                <w:szCs w:val="21"/>
              </w:rPr>
              <w:t>脾胃病科奥林巴斯消化内镜维保</w:t>
            </w:r>
          </w:p>
        </w:tc>
        <w:tc>
          <w:tcPr>
            <w:tcW w:w="1495" w:type="pct"/>
            <w:shd w:val="clear" w:color="000000" w:fill="FFFFFF"/>
            <w:vAlign w:val="center"/>
          </w:tcPr>
          <w:p w14:paraId="03DBCE69">
            <w:pPr>
              <w:spacing w:line="360" w:lineRule="auto"/>
              <w:rPr>
                <w:rFonts w:ascii="仿宋" w:hAnsi="仿宋" w:eastAsia="仿宋" w:cs="仿宋"/>
                <w:bCs/>
                <w:szCs w:val="21"/>
              </w:rPr>
            </w:pPr>
            <w:r>
              <w:rPr>
                <w:rFonts w:hint="eastAsia" w:ascii="仿宋" w:hAnsi="仿宋" w:eastAsia="仿宋" w:cs="仿宋"/>
                <w:bCs/>
                <w:szCs w:val="21"/>
              </w:rPr>
              <w:t>自合同签订之日起一年。</w:t>
            </w:r>
          </w:p>
        </w:tc>
        <w:tc>
          <w:tcPr>
            <w:tcW w:w="1043" w:type="pct"/>
            <w:shd w:val="clear" w:color="000000" w:fill="FFFFFF"/>
            <w:vAlign w:val="center"/>
          </w:tcPr>
          <w:p w14:paraId="7D3D00AB">
            <w:pPr>
              <w:spacing w:line="360" w:lineRule="auto"/>
              <w:rPr>
                <w:rFonts w:ascii="仿宋" w:hAnsi="仿宋" w:eastAsia="仿宋" w:cs="仿宋"/>
                <w:bCs/>
                <w:szCs w:val="21"/>
              </w:rPr>
            </w:pPr>
            <w:r>
              <w:rPr>
                <w:rFonts w:hint="eastAsia" w:ascii="仿宋" w:hAnsi="仿宋" w:eastAsia="仿宋" w:cs="仿宋"/>
                <w:bCs/>
                <w:szCs w:val="21"/>
              </w:rPr>
              <w:t>24.87万元/年</w:t>
            </w:r>
          </w:p>
        </w:tc>
      </w:tr>
    </w:tbl>
    <w:p w14:paraId="08B80F5C">
      <w:pPr>
        <w:tabs>
          <w:tab w:val="left" w:pos="2160"/>
          <w:tab w:val="left" w:pos="4725"/>
          <w:tab w:val="left" w:pos="5775"/>
        </w:tabs>
        <w:rPr>
          <w:rFonts w:ascii="宋体" w:hAnsi="宋体"/>
          <w:b/>
          <w:bCs/>
          <w:szCs w:val="21"/>
        </w:rPr>
      </w:pPr>
    </w:p>
    <w:p w14:paraId="01DBD4C9">
      <w:pPr>
        <w:tabs>
          <w:tab w:val="left" w:pos="2160"/>
          <w:tab w:val="left" w:pos="4725"/>
          <w:tab w:val="left" w:pos="5775"/>
        </w:tabs>
        <w:rPr>
          <w:rFonts w:ascii="宋体" w:hAnsi="宋体"/>
          <w:b/>
          <w:bCs/>
          <w:szCs w:val="21"/>
        </w:rPr>
      </w:pPr>
      <w:r>
        <w:rPr>
          <w:rFonts w:hint="eastAsia" w:ascii="宋体" w:hAnsi="宋体"/>
          <w:b/>
          <w:bCs/>
          <w:szCs w:val="21"/>
        </w:rPr>
        <w:t>（一）第一部分：设备清单</w:t>
      </w:r>
    </w:p>
    <w:tbl>
      <w:tblPr>
        <w:tblStyle w:val="15"/>
        <w:tblW w:w="8192" w:type="dxa"/>
        <w:jc w:val="center"/>
        <w:tblLayout w:type="fixed"/>
        <w:tblCellMar>
          <w:top w:w="0" w:type="dxa"/>
          <w:left w:w="108" w:type="dxa"/>
          <w:bottom w:w="0" w:type="dxa"/>
          <w:right w:w="108" w:type="dxa"/>
        </w:tblCellMar>
      </w:tblPr>
      <w:tblGrid>
        <w:gridCol w:w="1080"/>
        <w:gridCol w:w="2555"/>
        <w:gridCol w:w="1823"/>
        <w:gridCol w:w="2734"/>
      </w:tblGrid>
      <w:tr w14:paraId="0D5DC451">
        <w:tblPrEx>
          <w:tblCellMar>
            <w:top w:w="0" w:type="dxa"/>
            <w:left w:w="108" w:type="dxa"/>
            <w:bottom w:w="0" w:type="dxa"/>
            <w:right w:w="108" w:type="dxa"/>
          </w:tblCellMar>
        </w:tblPrEx>
        <w:trPr>
          <w:trHeight w:val="45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14:paraId="471C5670">
            <w:pPr>
              <w:spacing w:line="360" w:lineRule="auto"/>
              <w:jc w:val="center"/>
              <w:rPr>
                <w:rFonts w:ascii="仿宋" w:hAnsi="仿宋" w:eastAsia="仿宋" w:cs="仿宋"/>
                <w:bCs/>
                <w:szCs w:val="21"/>
              </w:rPr>
            </w:pPr>
            <w:r>
              <w:rPr>
                <w:rFonts w:hint="eastAsia" w:ascii="仿宋" w:hAnsi="仿宋" w:eastAsia="仿宋" w:cs="仿宋"/>
                <w:bCs/>
                <w:szCs w:val="21"/>
              </w:rPr>
              <w:t>序号</w:t>
            </w:r>
          </w:p>
        </w:tc>
        <w:tc>
          <w:tcPr>
            <w:tcW w:w="2555" w:type="dxa"/>
            <w:tcBorders>
              <w:top w:val="single" w:color="000000" w:sz="4" w:space="0"/>
              <w:left w:val="single" w:color="000000" w:sz="4" w:space="0"/>
              <w:bottom w:val="single" w:color="000000" w:sz="4" w:space="0"/>
              <w:right w:val="single" w:color="000000" w:sz="4" w:space="0"/>
            </w:tcBorders>
            <w:vAlign w:val="center"/>
          </w:tcPr>
          <w:p w14:paraId="5769EB48">
            <w:pPr>
              <w:spacing w:line="360" w:lineRule="auto"/>
              <w:jc w:val="center"/>
              <w:rPr>
                <w:rFonts w:ascii="仿宋" w:hAnsi="仿宋" w:eastAsia="仿宋" w:cs="仿宋"/>
                <w:bCs/>
                <w:szCs w:val="21"/>
              </w:rPr>
            </w:pPr>
            <w:r>
              <w:rPr>
                <w:rFonts w:hint="eastAsia" w:ascii="仿宋" w:hAnsi="仿宋" w:eastAsia="仿宋" w:cs="仿宋"/>
                <w:bCs/>
                <w:szCs w:val="21"/>
              </w:rPr>
              <w:t>设备名称</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01865AE">
            <w:pPr>
              <w:spacing w:line="360" w:lineRule="auto"/>
              <w:jc w:val="center"/>
              <w:rPr>
                <w:rFonts w:ascii="仿宋" w:hAnsi="仿宋" w:eastAsia="仿宋" w:cs="仿宋"/>
                <w:bCs/>
                <w:szCs w:val="21"/>
              </w:rPr>
            </w:pPr>
            <w:r>
              <w:rPr>
                <w:rFonts w:hint="eastAsia" w:ascii="仿宋" w:hAnsi="仿宋" w:eastAsia="仿宋" w:cs="仿宋"/>
                <w:bCs/>
                <w:szCs w:val="21"/>
              </w:rPr>
              <w:t>规格型号</w:t>
            </w:r>
          </w:p>
        </w:tc>
        <w:tc>
          <w:tcPr>
            <w:tcW w:w="2734" w:type="dxa"/>
            <w:tcBorders>
              <w:top w:val="single" w:color="000000" w:sz="4" w:space="0"/>
              <w:left w:val="single" w:color="000000" w:sz="4" w:space="0"/>
              <w:bottom w:val="single" w:color="000000" w:sz="4" w:space="0"/>
              <w:right w:val="single" w:color="000000" w:sz="4" w:space="0"/>
            </w:tcBorders>
            <w:noWrap/>
            <w:vAlign w:val="center"/>
          </w:tcPr>
          <w:p w14:paraId="7FCA6AA9">
            <w:pPr>
              <w:spacing w:line="360" w:lineRule="auto"/>
              <w:jc w:val="center"/>
              <w:rPr>
                <w:rFonts w:ascii="仿宋" w:hAnsi="仿宋" w:eastAsia="仿宋" w:cs="仿宋"/>
                <w:bCs/>
                <w:szCs w:val="21"/>
              </w:rPr>
            </w:pPr>
            <w:r>
              <w:rPr>
                <w:rFonts w:hint="eastAsia" w:ascii="仿宋" w:hAnsi="仿宋" w:eastAsia="仿宋" w:cs="仿宋"/>
                <w:bCs/>
                <w:szCs w:val="21"/>
              </w:rPr>
              <w:t>机身编号</w:t>
            </w:r>
          </w:p>
        </w:tc>
      </w:tr>
      <w:tr w14:paraId="4D20C43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14:paraId="7538147E">
            <w:pPr>
              <w:spacing w:line="360" w:lineRule="auto"/>
              <w:jc w:val="center"/>
              <w:rPr>
                <w:rFonts w:ascii="仿宋" w:hAnsi="仿宋" w:eastAsia="仿宋" w:cs="仿宋"/>
                <w:bCs/>
                <w:szCs w:val="21"/>
              </w:rPr>
            </w:pPr>
            <w:r>
              <w:rPr>
                <w:rFonts w:hint="eastAsia" w:ascii="仿宋" w:hAnsi="仿宋" w:eastAsia="仿宋" w:cs="仿宋"/>
                <w:bCs/>
                <w:szCs w:val="21"/>
              </w:rPr>
              <w:t>1</w:t>
            </w:r>
          </w:p>
        </w:tc>
        <w:tc>
          <w:tcPr>
            <w:tcW w:w="2555" w:type="dxa"/>
            <w:tcBorders>
              <w:top w:val="single" w:color="000000" w:sz="4" w:space="0"/>
              <w:left w:val="single" w:color="000000" w:sz="4" w:space="0"/>
              <w:bottom w:val="single" w:color="000000" w:sz="4" w:space="0"/>
              <w:right w:val="single" w:color="000000" w:sz="4" w:space="0"/>
            </w:tcBorders>
            <w:noWrap/>
            <w:vAlign w:val="center"/>
          </w:tcPr>
          <w:p w14:paraId="03F8E334">
            <w:pPr>
              <w:spacing w:line="360" w:lineRule="auto"/>
              <w:jc w:val="center"/>
              <w:rPr>
                <w:rFonts w:ascii="仿宋" w:hAnsi="仿宋" w:eastAsia="仿宋" w:cs="仿宋"/>
                <w:bCs/>
                <w:szCs w:val="21"/>
              </w:rPr>
            </w:pPr>
            <w:r>
              <w:rPr>
                <w:rFonts w:hint="eastAsia" w:ascii="仿宋" w:hAnsi="仿宋" w:eastAsia="仿宋" w:cs="仿宋"/>
                <w:bCs/>
                <w:szCs w:val="21"/>
              </w:rPr>
              <w:t>电子上消化道内窥镜</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511E878C">
            <w:pPr>
              <w:spacing w:line="360" w:lineRule="auto"/>
              <w:jc w:val="center"/>
              <w:rPr>
                <w:rFonts w:ascii="仿宋" w:hAnsi="仿宋" w:eastAsia="仿宋" w:cs="仿宋"/>
                <w:bCs/>
                <w:szCs w:val="21"/>
              </w:rPr>
            </w:pPr>
            <w:r>
              <w:rPr>
                <w:rFonts w:hint="eastAsia" w:ascii="仿宋" w:hAnsi="仿宋" w:eastAsia="仿宋" w:cs="仿宋"/>
                <w:bCs/>
                <w:szCs w:val="21"/>
              </w:rPr>
              <w:t>GIF-HQ290</w:t>
            </w:r>
          </w:p>
        </w:tc>
        <w:tc>
          <w:tcPr>
            <w:tcW w:w="2734" w:type="dxa"/>
            <w:tcBorders>
              <w:top w:val="single" w:color="000000" w:sz="4" w:space="0"/>
              <w:left w:val="single" w:color="000000" w:sz="4" w:space="0"/>
              <w:bottom w:val="single" w:color="000000" w:sz="4" w:space="0"/>
              <w:right w:val="single" w:color="000000" w:sz="4" w:space="0"/>
            </w:tcBorders>
            <w:noWrap/>
            <w:vAlign w:val="center"/>
          </w:tcPr>
          <w:p w14:paraId="4C4CA840">
            <w:pPr>
              <w:spacing w:line="360" w:lineRule="auto"/>
              <w:jc w:val="center"/>
              <w:rPr>
                <w:rFonts w:ascii="仿宋" w:hAnsi="仿宋" w:eastAsia="仿宋" w:cs="仿宋"/>
                <w:bCs/>
                <w:szCs w:val="21"/>
              </w:rPr>
            </w:pPr>
            <w:r>
              <w:rPr>
                <w:rFonts w:hint="eastAsia" w:ascii="仿宋" w:hAnsi="仿宋" w:eastAsia="仿宋" w:cs="仿宋"/>
                <w:bCs/>
                <w:szCs w:val="21"/>
              </w:rPr>
              <w:t>2164749</w:t>
            </w:r>
          </w:p>
        </w:tc>
      </w:tr>
      <w:tr w14:paraId="1E63CCC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14:paraId="26D5521F">
            <w:pPr>
              <w:spacing w:line="360" w:lineRule="auto"/>
              <w:jc w:val="center"/>
              <w:rPr>
                <w:rFonts w:ascii="仿宋" w:hAnsi="仿宋" w:eastAsia="仿宋" w:cs="仿宋"/>
                <w:bCs/>
                <w:szCs w:val="21"/>
              </w:rPr>
            </w:pPr>
            <w:r>
              <w:rPr>
                <w:rFonts w:hint="eastAsia" w:ascii="仿宋" w:hAnsi="仿宋" w:eastAsia="仿宋" w:cs="仿宋"/>
                <w:bCs/>
                <w:szCs w:val="21"/>
              </w:rPr>
              <w:t>2</w:t>
            </w:r>
          </w:p>
        </w:tc>
        <w:tc>
          <w:tcPr>
            <w:tcW w:w="2555" w:type="dxa"/>
            <w:tcBorders>
              <w:top w:val="single" w:color="000000" w:sz="4" w:space="0"/>
              <w:left w:val="single" w:color="000000" w:sz="4" w:space="0"/>
              <w:bottom w:val="single" w:color="000000" w:sz="4" w:space="0"/>
              <w:right w:val="single" w:color="000000" w:sz="4" w:space="0"/>
            </w:tcBorders>
            <w:noWrap/>
            <w:vAlign w:val="center"/>
          </w:tcPr>
          <w:p w14:paraId="089451B3">
            <w:pPr>
              <w:spacing w:line="360" w:lineRule="auto"/>
              <w:jc w:val="center"/>
              <w:rPr>
                <w:rFonts w:ascii="仿宋" w:hAnsi="仿宋" w:eastAsia="仿宋" w:cs="仿宋"/>
                <w:bCs/>
                <w:szCs w:val="21"/>
              </w:rPr>
            </w:pPr>
            <w:r>
              <w:rPr>
                <w:rFonts w:hint="eastAsia" w:ascii="仿宋" w:hAnsi="仿宋" w:eastAsia="仿宋" w:cs="仿宋"/>
                <w:bCs/>
                <w:szCs w:val="21"/>
              </w:rPr>
              <w:t>电子上消化道内窥镜</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02B7937">
            <w:pPr>
              <w:spacing w:line="360" w:lineRule="auto"/>
              <w:jc w:val="center"/>
              <w:rPr>
                <w:rFonts w:ascii="仿宋" w:hAnsi="仿宋" w:eastAsia="仿宋" w:cs="仿宋"/>
                <w:bCs/>
                <w:szCs w:val="21"/>
              </w:rPr>
            </w:pPr>
            <w:r>
              <w:rPr>
                <w:rFonts w:hint="eastAsia" w:ascii="仿宋" w:hAnsi="仿宋" w:eastAsia="仿宋" w:cs="仿宋"/>
                <w:bCs/>
                <w:szCs w:val="21"/>
              </w:rPr>
              <w:t>GIF-HQ290</w:t>
            </w:r>
          </w:p>
        </w:tc>
        <w:tc>
          <w:tcPr>
            <w:tcW w:w="2734" w:type="dxa"/>
            <w:tcBorders>
              <w:top w:val="single" w:color="000000" w:sz="4" w:space="0"/>
              <w:left w:val="single" w:color="000000" w:sz="4" w:space="0"/>
              <w:bottom w:val="single" w:color="000000" w:sz="4" w:space="0"/>
              <w:right w:val="single" w:color="000000" w:sz="4" w:space="0"/>
            </w:tcBorders>
            <w:noWrap/>
            <w:vAlign w:val="center"/>
          </w:tcPr>
          <w:p w14:paraId="78A29566">
            <w:pPr>
              <w:spacing w:line="360" w:lineRule="auto"/>
              <w:jc w:val="center"/>
              <w:rPr>
                <w:rFonts w:ascii="仿宋" w:hAnsi="仿宋" w:eastAsia="仿宋" w:cs="仿宋"/>
                <w:bCs/>
                <w:szCs w:val="21"/>
              </w:rPr>
            </w:pPr>
            <w:r>
              <w:rPr>
                <w:rFonts w:hint="eastAsia" w:ascii="仿宋" w:hAnsi="仿宋" w:eastAsia="仿宋" w:cs="仿宋"/>
                <w:bCs/>
                <w:szCs w:val="21"/>
              </w:rPr>
              <w:t>2164743</w:t>
            </w:r>
          </w:p>
        </w:tc>
      </w:tr>
      <w:tr w14:paraId="0A44F437">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14:paraId="03C7D03D">
            <w:pPr>
              <w:spacing w:line="360" w:lineRule="auto"/>
              <w:jc w:val="center"/>
              <w:rPr>
                <w:rFonts w:ascii="仿宋" w:hAnsi="仿宋" w:eastAsia="仿宋" w:cs="仿宋"/>
                <w:bCs/>
                <w:szCs w:val="21"/>
              </w:rPr>
            </w:pPr>
            <w:r>
              <w:rPr>
                <w:rFonts w:hint="eastAsia" w:ascii="仿宋" w:hAnsi="仿宋" w:eastAsia="仿宋" w:cs="仿宋"/>
                <w:bCs/>
                <w:szCs w:val="21"/>
              </w:rPr>
              <w:t>3</w:t>
            </w:r>
          </w:p>
        </w:tc>
        <w:tc>
          <w:tcPr>
            <w:tcW w:w="2555" w:type="dxa"/>
            <w:tcBorders>
              <w:top w:val="single" w:color="000000" w:sz="4" w:space="0"/>
              <w:left w:val="single" w:color="000000" w:sz="4" w:space="0"/>
              <w:bottom w:val="single" w:color="000000" w:sz="4" w:space="0"/>
              <w:right w:val="single" w:color="000000" w:sz="4" w:space="0"/>
            </w:tcBorders>
            <w:noWrap/>
            <w:vAlign w:val="center"/>
          </w:tcPr>
          <w:p w14:paraId="189EC7DC">
            <w:pPr>
              <w:spacing w:line="360" w:lineRule="auto"/>
              <w:jc w:val="center"/>
              <w:rPr>
                <w:rFonts w:ascii="仿宋" w:hAnsi="仿宋" w:eastAsia="仿宋" w:cs="仿宋"/>
                <w:bCs/>
                <w:szCs w:val="21"/>
              </w:rPr>
            </w:pPr>
            <w:r>
              <w:rPr>
                <w:rFonts w:hint="eastAsia" w:ascii="仿宋" w:hAnsi="仿宋" w:eastAsia="仿宋" w:cs="仿宋"/>
                <w:bCs/>
                <w:szCs w:val="21"/>
              </w:rPr>
              <w:t>电子上消化道内窥镜</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511C1C6">
            <w:pPr>
              <w:spacing w:line="360" w:lineRule="auto"/>
              <w:jc w:val="center"/>
              <w:rPr>
                <w:rFonts w:ascii="仿宋" w:hAnsi="仿宋" w:eastAsia="仿宋" w:cs="仿宋"/>
                <w:bCs/>
                <w:szCs w:val="21"/>
              </w:rPr>
            </w:pPr>
            <w:r>
              <w:rPr>
                <w:rFonts w:hint="eastAsia" w:ascii="仿宋" w:hAnsi="仿宋" w:eastAsia="仿宋" w:cs="仿宋"/>
                <w:bCs/>
                <w:szCs w:val="21"/>
              </w:rPr>
              <w:t>GIF-H290Z</w:t>
            </w:r>
          </w:p>
        </w:tc>
        <w:tc>
          <w:tcPr>
            <w:tcW w:w="2734" w:type="dxa"/>
            <w:tcBorders>
              <w:top w:val="single" w:color="000000" w:sz="4" w:space="0"/>
              <w:left w:val="single" w:color="000000" w:sz="4" w:space="0"/>
              <w:bottom w:val="single" w:color="000000" w:sz="4" w:space="0"/>
              <w:right w:val="single" w:color="000000" w:sz="4" w:space="0"/>
            </w:tcBorders>
            <w:noWrap/>
            <w:vAlign w:val="center"/>
          </w:tcPr>
          <w:p w14:paraId="3DC8704D">
            <w:pPr>
              <w:spacing w:line="360" w:lineRule="auto"/>
              <w:jc w:val="center"/>
              <w:rPr>
                <w:rFonts w:ascii="仿宋" w:hAnsi="仿宋" w:eastAsia="仿宋" w:cs="仿宋"/>
                <w:bCs/>
                <w:szCs w:val="21"/>
              </w:rPr>
            </w:pPr>
            <w:r>
              <w:rPr>
                <w:rFonts w:hint="eastAsia" w:ascii="仿宋" w:hAnsi="仿宋" w:eastAsia="仿宋" w:cs="仿宋"/>
                <w:bCs/>
                <w:szCs w:val="21"/>
              </w:rPr>
              <w:t>2137448</w:t>
            </w:r>
          </w:p>
        </w:tc>
      </w:tr>
      <w:tr w14:paraId="4C3A80D4">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14:paraId="5B339640">
            <w:pPr>
              <w:spacing w:line="360" w:lineRule="auto"/>
              <w:jc w:val="center"/>
              <w:rPr>
                <w:rFonts w:ascii="仿宋" w:hAnsi="仿宋" w:eastAsia="仿宋" w:cs="仿宋"/>
                <w:bCs/>
                <w:szCs w:val="21"/>
              </w:rPr>
            </w:pPr>
            <w:r>
              <w:rPr>
                <w:rFonts w:hint="eastAsia" w:ascii="仿宋" w:hAnsi="仿宋" w:eastAsia="仿宋" w:cs="仿宋"/>
                <w:bCs/>
                <w:szCs w:val="21"/>
              </w:rPr>
              <w:t>4</w:t>
            </w:r>
          </w:p>
        </w:tc>
        <w:tc>
          <w:tcPr>
            <w:tcW w:w="2555" w:type="dxa"/>
            <w:tcBorders>
              <w:top w:val="single" w:color="000000" w:sz="4" w:space="0"/>
              <w:left w:val="single" w:color="000000" w:sz="4" w:space="0"/>
              <w:bottom w:val="single" w:color="000000" w:sz="4" w:space="0"/>
              <w:right w:val="single" w:color="000000" w:sz="4" w:space="0"/>
            </w:tcBorders>
            <w:noWrap/>
            <w:vAlign w:val="center"/>
          </w:tcPr>
          <w:p w14:paraId="08DB1BCB">
            <w:pPr>
              <w:spacing w:line="360" w:lineRule="auto"/>
              <w:jc w:val="center"/>
              <w:rPr>
                <w:rFonts w:ascii="仿宋" w:hAnsi="仿宋" w:eastAsia="仿宋" w:cs="仿宋"/>
                <w:bCs/>
                <w:szCs w:val="21"/>
              </w:rPr>
            </w:pPr>
            <w:r>
              <w:rPr>
                <w:rFonts w:hint="eastAsia" w:ascii="仿宋" w:hAnsi="仿宋" w:eastAsia="仿宋" w:cs="仿宋"/>
                <w:bCs/>
                <w:szCs w:val="21"/>
              </w:rPr>
              <w:t>电子结肠内窥镜</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C9C22BB">
            <w:pPr>
              <w:spacing w:line="360" w:lineRule="auto"/>
              <w:jc w:val="center"/>
              <w:rPr>
                <w:rFonts w:ascii="仿宋" w:hAnsi="仿宋" w:eastAsia="仿宋" w:cs="仿宋"/>
                <w:bCs/>
                <w:szCs w:val="21"/>
              </w:rPr>
            </w:pPr>
            <w:r>
              <w:rPr>
                <w:rFonts w:hint="eastAsia" w:ascii="仿宋" w:hAnsi="仿宋" w:eastAsia="仿宋" w:cs="仿宋"/>
                <w:bCs/>
                <w:szCs w:val="21"/>
              </w:rPr>
              <w:t>CF-HQ290I</w:t>
            </w:r>
          </w:p>
        </w:tc>
        <w:tc>
          <w:tcPr>
            <w:tcW w:w="2734" w:type="dxa"/>
            <w:tcBorders>
              <w:top w:val="single" w:color="000000" w:sz="4" w:space="0"/>
              <w:left w:val="single" w:color="000000" w:sz="4" w:space="0"/>
              <w:bottom w:val="single" w:color="000000" w:sz="4" w:space="0"/>
              <w:right w:val="single" w:color="000000" w:sz="4" w:space="0"/>
            </w:tcBorders>
            <w:noWrap/>
            <w:vAlign w:val="center"/>
          </w:tcPr>
          <w:p w14:paraId="03815193">
            <w:pPr>
              <w:spacing w:line="360" w:lineRule="auto"/>
              <w:jc w:val="center"/>
              <w:rPr>
                <w:rFonts w:ascii="仿宋" w:hAnsi="仿宋" w:eastAsia="仿宋" w:cs="仿宋"/>
                <w:bCs/>
                <w:szCs w:val="21"/>
              </w:rPr>
            </w:pPr>
            <w:r>
              <w:rPr>
                <w:rFonts w:hint="eastAsia" w:ascii="仿宋" w:hAnsi="仿宋" w:eastAsia="仿宋" w:cs="仿宋"/>
                <w:bCs/>
                <w:szCs w:val="21"/>
              </w:rPr>
              <w:t>2157520</w:t>
            </w:r>
          </w:p>
        </w:tc>
      </w:tr>
      <w:tr w14:paraId="69B0A069">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14:paraId="75FF48CE">
            <w:pPr>
              <w:spacing w:line="360" w:lineRule="auto"/>
              <w:jc w:val="center"/>
              <w:rPr>
                <w:rFonts w:ascii="仿宋" w:hAnsi="仿宋" w:eastAsia="仿宋" w:cs="仿宋"/>
                <w:bCs/>
                <w:szCs w:val="21"/>
              </w:rPr>
            </w:pPr>
            <w:r>
              <w:rPr>
                <w:rFonts w:hint="eastAsia" w:ascii="仿宋" w:hAnsi="仿宋" w:eastAsia="仿宋" w:cs="仿宋"/>
                <w:bCs/>
                <w:szCs w:val="21"/>
              </w:rPr>
              <w:t>5</w:t>
            </w:r>
          </w:p>
        </w:tc>
        <w:tc>
          <w:tcPr>
            <w:tcW w:w="2555" w:type="dxa"/>
            <w:tcBorders>
              <w:top w:val="single" w:color="000000" w:sz="4" w:space="0"/>
              <w:left w:val="single" w:color="000000" w:sz="4" w:space="0"/>
              <w:bottom w:val="single" w:color="000000" w:sz="4" w:space="0"/>
              <w:right w:val="single" w:color="000000" w:sz="4" w:space="0"/>
            </w:tcBorders>
            <w:noWrap/>
            <w:vAlign w:val="center"/>
          </w:tcPr>
          <w:p w14:paraId="1896C24D">
            <w:pPr>
              <w:spacing w:line="360" w:lineRule="auto"/>
              <w:jc w:val="center"/>
              <w:rPr>
                <w:rFonts w:ascii="仿宋" w:hAnsi="仿宋" w:eastAsia="仿宋" w:cs="仿宋"/>
                <w:bCs/>
                <w:szCs w:val="21"/>
              </w:rPr>
            </w:pPr>
            <w:r>
              <w:rPr>
                <w:rFonts w:hint="eastAsia" w:ascii="仿宋" w:hAnsi="仿宋" w:eastAsia="仿宋" w:cs="仿宋"/>
                <w:bCs/>
                <w:szCs w:val="21"/>
              </w:rPr>
              <w:t>电子结肠内窥镜</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55BF6806">
            <w:pPr>
              <w:spacing w:line="360" w:lineRule="auto"/>
              <w:jc w:val="center"/>
              <w:rPr>
                <w:rFonts w:ascii="仿宋" w:hAnsi="仿宋" w:eastAsia="仿宋" w:cs="仿宋"/>
                <w:bCs/>
                <w:szCs w:val="21"/>
              </w:rPr>
            </w:pPr>
            <w:r>
              <w:rPr>
                <w:rFonts w:hint="eastAsia" w:ascii="仿宋" w:hAnsi="仿宋" w:eastAsia="仿宋" w:cs="仿宋"/>
                <w:bCs/>
                <w:szCs w:val="21"/>
              </w:rPr>
              <w:t>CF-H290I</w:t>
            </w:r>
          </w:p>
        </w:tc>
        <w:tc>
          <w:tcPr>
            <w:tcW w:w="2734" w:type="dxa"/>
            <w:tcBorders>
              <w:top w:val="single" w:color="000000" w:sz="4" w:space="0"/>
              <w:left w:val="single" w:color="000000" w:sz="4" w:space="0"/>
              <w:bottom w:val="single" w:color="000000" w:sz="4" w:space="0"/>
              <w:right w:val="single" w:color="000000" w:sz="4" w:space="0"/>
            </w:tcBorders>
            <w:noWrap/>
            <w:vAlign w:val="center"/>
          </w:tcPr>
          <w:p w14:paraId="19D35A4C">
            <w:pPr>
              <w:spacing w:line="360" w:lineRule="auto"/>
              <w:jc w:val="center"/>
              <w:rPr>
                <w:rFonts w:ascii="仿宋" w:hAnsi="仿宋" w:eastAsia="仿宋" w:cs="仿宋"/>
                <w:bCs/>
                <w:szCs w:val="21"/>
              </w:rPr>
            </w:pPr>
            <w:r>
              <w:rPr>
                <w:rFonts w:hint="eastAsia" w:ascii="仿宋" w:hAnsi="仿宋" w:eastAsia="仿宋" w:cs="仿宋"/>
                <w:bCs/>
                <w:szCs w:val="21"/>
              </w:rPr>
              <w:t>2148526</w:t>
            </w:r>
          </w:p>
        </w:tc>
      </w:tr>
      <w:tr w14:paraId="396E8015">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14:paraId="3F10EBF4">
            <w:pPr>
              <w:spacing w:line="360" w:lineRule="auto"/>
              <w:jc w:val="center"/>
              <w:rPr>
                <w:rFonts w:ascii="仿宋" w:hAnsi="仿宋" w:eastAsia="仿宋" w:cs="仿宋"/>
                <w:bCs/>
                <w:szCs w:val="21"/>
              </w:rPr>
            </w:pPr>
            <w:r>
              <w:rPr>
                <w:rFonts w:hint="eastAsia" w:ascii="仿宋" w:hAnsi="仿宋" w:eastAsia="仿宋" w:cs="仿宋"/>
                <w:bCs/>
                <w:szCs w:val="21"/>
              </w:rPr>
              <w:t>6</w:t>
            </w:r>
          </w:p>
        </w:tc>
        <w:tc>
          <w:tcPr>
            <w:tcW w:w="2555" w:type="dxa"/>
            <w:tcBorders>
              <w:top w:val="single" w:color="000000" w:sz="4" w:space="0"/>
              <w:left w:val="single" w:color="000000" w:sz="4" w:space="0"/>
              <w:bottom w:val="single" w:color="000000" w:sz="4" w:space="0"/>
              <w:right w:val="single" w:color="000000" w:sz="4" w:space="0"/>
            </w:tcBorders>
            <w:noWrap/>
            <w:vAlign w:val="center"/>
          </w:tcPr>
          <w:p w14:paraId="014C2EC2">
            <w:pPr>
              <w:spacing w:line="360" w:lineRule="auto"/>
              <w:jc w:val="center"/>
              <w:rPr>
                <w:rFonts w:ascii="仿宋" w:hAnsi="仿宋" w:eastAsia="仿宋" w:cs="仿宋"/>
                <w:bCs/>
                <w:szCs w:val="21"/>
              </w:rPr>
            </w:pPr>
            <w:r>
              <w:rPr>
                <w:rFonts w:hint="eastAsia" w:ascii="仿宋" w:hAnsi="仿宋" w:eastAsia="仿宋" w:cs="仿宋"/>
                <w:bCs/>
                <w:szCs w:val="21"/>
              </w:rPr>
              <w:t>电子结肠内窥镜</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49B4819E">
            <w:pPr>
              <w:spacing w:line="360" w:lineRule="auto"/>
              <w:jc w:val="center"/>
              <w:rPr>
                <w:rFonts w:ascii="仿宋" w:hAnsi="仿宋" w:eastAsia="仿宋" w:cs="仿宋"/>
                <w:bCs/>
                <w:szCs w:val="21"/>
              </w:rPr>
            </w:pPr>
            <w:r>
              <w:rPr>
                <w:rFonts w:hint="eastAsia" w:ascii="仿宋" w:hAnsi="仿宋" w:eastAsia="仿宋" w:cs="仿宋"/>
                <w:bCs/>
                <w:szCs w:val="21"/>
              </w:rPr>
              <w:t>CF-H290I</w:t>
            </w:r>
          </w:p>
        </w:tc>
        <w:tc>
          <w:tcPr>
            <w:tcW w:w="2734" w:type="dxa"/>
            <w:tcBorders>
              <w:top w:val="single" w:color="000000" w:sz="4" w:space="0"/>
              <w:left w:val="single" w:color="000000" w:sz="4" w:space="0"/>
              <w:bottom w:val="single" w:color="000000" w:sz="4" w:space="0"/>
              <w:right w:val="single" w:color="000000" w:sz="4" w:space="0"/>
            </w:tcBorders>
            <w:noWrap/>
            <w:vAlign w:val="center"/>
          </w:tcPr>
          <w:p w14:paraId="685CB9FF">
            <w:pPr>
              <w:spacing w:line="360" w:lineRule="auto"/>
              <w:jc w:val="center"/>
              <w:rPr>
                <w:rFonts w:ascii="仿宋" w:hAnsi="仿宋" w:eastAsia="仿宋" w:cs="仿宋"/>
                <w:bCs/>
                <w:szCs w:val="21"/>
              </w:rPr>
            </w:pPr>
            <w:r>
              <w:rPr>
                <w:rFonts w:hint="eastAsia" w:ascii="仿宋" w:hAnsi="仿宋" w:eastAsia="仿宋" w:cs="仿宋"/>
                <w:bCs/>
                <w:szCs w:val="21"/>
              </w:rPr>
              <w:t>2148555</w:t>
            </w:r>
          </w:p>
        </w:tc>
      </w:tr>
    </w:tbl>
    <w:p w14:paraId="51501985">
      <w:pPr>
        <w:spacing w:line="320" w:lineRule="exact"/>
        <w:rPr>
          <w:rFonts w:ascii="宋体" w:hAnsi="宋体"/>
          <w:b/>
          <w:bCs/>
          <w:szCs w:val="21"/>
        </w:rPr>
      </w:pPr>
    </w:p>
    <w:p w14:paraId="4C74675B">
      <w:pPr>
        <w:spacing w:line="320" w:lineRule="exact"/>
        <w:rPr>
          <w:rFonts w:ascii="宋体" w:hAnsi="宋体"/>
          <w:b/>
          <w:bCs/>
          <w:szCs w:val="21"/>
        </w:rPr>
      </w:pPr>
      <w:r>
        <w:rPr>
          <w:rFonts w:hint="eastAsia" w:ascii="宋体" w:hAnsi="宋体"/>
          <w:b/>
          <w:bCs/>
          <w:szCs w:val="21"/>
        </w:rPr>
        <w:t>（二）详细的技术参数及配置清单</w:t>
      </w:r>
    </w:p>
    <w:p w14:paraId="5E84C535">
      <w:pPr>
        <w:spacing w:line="360" w:lineRule="auto"/>
        <w:ind w:firstLine="420"/>
        <w:rPr>
          <w:rFonts w:ascii="宋体" w:hAnsi="宋体"/>
          <w:szCs w:val="21"/>
        </w:rPr>
      </w:pPr>
      <w:r>
        <w:rPr>
          <w:rFonts w:hint="eastAsia" w:ascii="宋体" w:hAnsi="宋体"/>
          <w:szCs w:val="21"/>
        </w:rPr>
        <w:t>★1、所保设备发生故障，维保期内实施维修，不再另收零配件费、人工费、技术检测费等。为保证维修品质和安全，所有在保设备维修、保养均由原厂进行，需参照目前最新标准执行，维修过程中使用的所有零件、材料都须原厂提供并通过原厂出厂标准检测的，设备维修后需达到出厂标准。</w:t>
      </w:r>
    </w:p>
    <w:p w14:paraId="6214CBBF">
      <w:pPr>
        <w:spacing w:line="360" w:lineRule="auto"/>
        <w:ind w:firstLine="420"/>
        <w:rPr>
          <w:rFonts w:ascii="宋体" w:hAnsi="宋体"/>
          <w:szCs w:val="21"/>
        </w:rPr>
      </w:pPr>
      <w:r>
        <w:rPr>
          <w:rFonts w:hint="eastAsia" w:ascii="宋体" w:hAnsi="宋体"/>
          <w:szCs w:val="21"/>
        </w:rPr>
        <w:t>2、定期保养：每年≥4次预防性保养,并提供设备制造原厂的点检报告单及维护记录；根据设备现状或科室需求，有针对性地对使用人员培训相关设备的操作技术。</w:t>
      </w:r>
    </w:p>
    <w:p w14:paraId="781A2850">
      <w:pPr>
        <w:spacing w:line="360" w:lineRule="auto"/>
        <w:ind w:firstLine="420"/>
        <w:rPr>
          <w:rFonts w:ascii="宋体" w:hAnsi="宋体"/>
          <w:szCs w:val="21"/>
        </w:rPr>
      </w:pPr>
      <w:r>
        <w:rPr>
          <w:rFonts w:hint="eastAsia" w:ascii="宋体" w:hAnsi="宋体"/>
          <w:szCs w:val="21"/>
        </w:rPr>
        <w:t>3、培训要求：投标人需提供每年≥2 次的清洗、消毒保养培训，由设备制造商原厂工程师或者经设备制造商原厂培训认可的工程师（提供相应证书或者证明）负责培训，并出具正式 的培训记录。</w:t>
      </w:r>
    </w:p>
    <w:p w14:paraId="078C753A">
      <w:pPr>
        <w:spacing w:line="360" w:lineRule="auto"/>
        <w:ind w:firstLine="420"/>
        <w:rPr>
          <w:rFonts w:ascii="宋体" w:hAnsi="宋体"/>
          <w:szCs w:val="21"/>
        </w:rPr>
      </w:pPr>
      <w:r>
        <w:rPr>
          <w:rFonts w:hint="eastAsia" w:ascii="宋体" w:hAnsi="宋体"/>
          <w:szCs w:val="21"/>
        </w:rPr>
        <w:t>4、响应速度：一旦服务范围内的设备出现故障，应急维修2小时内响应，工程师24小时内提供现场支持，并提供24小时×7天的电话支持。如工程师现场支持后</w:t>
      </w:r>
      <w:r>
        <w:t>仍然</w:t>
      </w:r>
      <w:r>
        <w:rPr>
          <w:rFonts w:hint="eastAsia" w:ascii="宋体" w:hAnsi="宋体"/>
          <w:szCs w:val="21"/>
        </w:rPr>
        <w:t>不能解决问题，将提供相应备品，备品需在7个日历日内提供，且备品是维修品同品牌同系列的备品。</w:t>
      </w:r>
    </w:p>
    <w:p w14:paraId="1399AC54">
      <w:pPr>
        <w:spacing w:line="360" w:lineRule="auto"/>
        <w:ind w:firstLine="420"/>
        <w:rPr>
          <w:rFonts w:ascii="宋体" w:hAnsi="宋体"/>
          <w:szCs w:val="21"/>
        </w:rPr>
      </w:pPr>
      <w:r>
        <w:rPr>
          <w:rFonts w:hint="eastAsia" w:ascii="宋体" w:hAnsi="宋体"/>
          <w:szCs w:val="21"/>
        </w:rPr>
        <w:t>5、投标人承诺，投标人由设备制造商原厂工程师或经设备制造商原厂培训认证的工程师 （提供相应证书或者证明）专门负责采购单位设备的维修和相应的培训工作，如指定工程师有变更，须书面通知采购方并得到采购方同意才可以变更。</w:t>
      </w:r>
    </w:p>
    <w:p w14:paraId="3A56937B">
      <w:pPr>
        <w:spacing w:line="360" w:lineRule="auto"/>
        <w:ind w:firstLine="420"/>
        <w:rPr>
          <w:rFonts w:ascii="宋体" w:hAnsi="宋体"/>
          <w:szCs w:val="21"/>
        </w:rPr>
      </w:pPr>
      <w:r>
        <w:rPr>
          <w:rFonts w:hint="eastAsia" w:ascii="宋体" w:hAnsi="宋体"/>
          <w:szCs w:val="21"/>
        </w:rPr>
        <w:t>6、投标人对设备进行的日常检查、维护、保养、维修等活动必须按照设备原厂的维修保养要求进行。</w:t>
      </w:r>
    </w:p>
    <w:p w14:paraId="3933D484">
      <w:pPr>
        <w:spacing w:line="360" w:lineRule="auto"/>
        <w:ind w:firstLine="420"/>
        <w:rPr>
          <w:rFonts w:ascii="宋体" w:hAnsi="宋体"/>
          <w:szCs w:val="21"/>
        </w:rPr>
      </w:pPr>
      <w:r>
        <w:rPr>
          <w:rFonts w:hint="eastAsia" w:ascii="宋体" w:hAnsi="宋体"/>
          <w:szCs w:val="21"/>
        </w:rPr>
        <w:t>7、投标人每个合同期结束后，需整理本合同期内所有现场服务工单、保养工单和一份对整个合同期的服务报告，以上材料全部文件需加盖投标人公章后移交给采购人。</w:t>
      </w:r>
    </w:p>
    <w:p w14:paraId="0EF91491">
      <w:pPr>
        <w:spacing w:line="360" w:lineRule="auto"/>
        <w:ind w:firstLine="420"/>
        <w:rPr>
          <w:rFonts w:ascii="宋体" w:hAnsi="宋体"/>
          <w:szCs w:val="21"/>
        </w:rPr>
      </w:pPr>
      <w:r>
        <w:rPr>
          <w:rFonts w:hint="eastAsia" w:ascii="宋体" w:hAnsi="宋体"/>
          <w:szCs w:val="21"/>
        </w:rPr>
        <w:t>9、投标人需要具备原厂售后服务授权（提供有效的原厂授权证明文件清晰复印件或扫描件加盖投标人公章，原件备查）。</w:t>
      </w:r>
    </w:p>
    <w:p w14:paraId="4B55784D">
      <w:pPr>
        <w:widowControl/>
        <w:jc w:val="left"/>
        <w:rPr>
          <w:rFonts w:ascii="宋体" w:hAnsi="宋体"/>
          <w:b/>
          <w:bCs/>
          <w:szCs w:val="21"/>
        </w:rPr>
      </w:pPr>
      <w:r>
        <w:rPr>
          <w:rFonts w:ascii="宋体" w:hAnsi="宋体"/>
          <w:b/>
          <w:bCs/>
          <w:szCs w:val="21"/>
        </w:rPr>
        <w:br w:type="page"/>
      </w:r>
    </w:p>
    <w:p w14:paraId="62F45E19">
      <w:pPr>
        <w:spacing w:line="360" w:lineRule="exact"/>
        <w:rPr>
          <w:rFonts w:ascii="宋体" w:hAnsi="宋体"/>
          <w:b/>
          <w:bCs/>
          <w:szCs w:val="21"/>
        </w:rPr>
      </w:pPr>
      <w:r>
        <w:rPr>
          <w:rFonts w:hint="eastAsia" w:ascii="宋体" w:hAnsi="宋体"/>
          <w:b/>
          <w:bCs/>
          <w:szCs w:val="21"/>
        </w:rPr>
        <w:t>（三）商务条款</w:t>
      </w:r>
    </w:p>
    <w:p w14:paraId="7D5DB0D8">
      <w:pPr>
        <w:spacing w:line="360" w:lineRule="exact"/>
        <w:ind w:firstLine="422" w:firstLineChars="200"/>
        <w:rPr>
          <w:rFonts w:ascii="宋体" w:hAnsi="宋体"/>
          <w:b/>
          <w:szCs w:val="21"/>
        </w:rPr>
      </w:pPr>
      <w:r>
        <w:rPr>
          <w:rFonts w:hint="eastAsia" w:ascii="宋体" w:hAnsi="宋体"/>
          <w:b/>
          <w:szCs w:val="21"/>
        </w:rPr>
        <w:t>说明：</w:t>
      </w:r>
    </w:p>
    <w:p w14:paraId="7D23043F">
      <w:pPr>
        <w:spacing w:line="360" w:lineRule="exact"/>
        <w:ind w:firstLine="422" w:firstLineChars="200"/>
        <w:rPr>
          <w:rFonts w:ascii="宋体" w:hAnsi="宋体"/>
          <w:b/>
          <w:szCs w:val="21"/>
        </w:rPr>
      </w:pPr>
      <w:r>
        <w:rPr>
          <w:rFonts w:hint="eastAsia" w:ascii="宋体" w:hAnsi="宋体"/>
          <w:b/>
          <w:szCs w:val="21"/>
        </w:rPr>
        <w:t>1、带“</w:t>
      </w:r>
      <w:r>
        <w:rPr>
          <w:rFonts w:hint="eastAsia" w:ascii="宋体" w:hAnsi="宋体" w:cs="宋体"/>
          <w:b/>
          <w:szCs w:val="21"/>
        </w:rPr>
        <w:t>★</w:t>
      </w:r>
      <w:r>
        <w:rPr>
          <w:rFonts w:hint="eastAsia" w:ascii="宋体" w:hAnsi="宋体"/>
          <w:b/>
          <w:szCs w:val="21"/>
        </w:rPr>
        <w:t>”指标项为实质性条款，如出现负偏离，将被视为未实质性满足招标文件要求作投标无效处理；</w:t>
      </w:r>
    </w:p>
    <w:tbl>
      <w:tblPr>
        <w:tblStyle w:val="15"/>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526"/>
        <w:gridCol w:w="7315"/>
      </w:tblGrid>
      <w:tr w14:paraId="5D98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14:paraId="192AEB0A">
            <w:pPr>
              <w:spacing w:line="360" w:lineRule="exact"/>
              <w:jc w:val="center"/>
              <w:rPr>
                <w:rFonts w:ascii="宋体" w:hAnsi="宋体"/>
                <w:b/>
                <w:szCs w:val="21"/>
              </w:rPr>
            </w:pPr>
            <w:r>
              <w:rPr>
                <w:rFonts w:hint="eastAsia" w:ascii="宋体" w:hAnsi="宋体"/>
                <w:b/>
                <w:szCs w:val="21"/>
              </w:rPr>
              <w:t>序号</w:t>
            </w:r>
          </w:p>
        </w:tc>
        <w:tc>
          <w:tcPr>
            <w:tcW w:w="785" w:type="pct"/>
            <w:vAlign w:val="center"/>
          </w:tcPr>
          <w:p w14:paraId="282511E0">
            <w:pPr>
              <w:spacing w:line="360" w:lineRule="exact"/>
              <w:jc w:val="center"/>
              <w:rPr>
                <w:rFonts w:ascii="宋体" w:hAnsi="宋体"/>
                <w:b/>
                <w:szCs w:val="21"/>
              </w:rPr>
            </w:pPr>
            <w:r>
              <w:rPr>
                <w:rFonts w:hint="eastAsia" w:ascii="宋体" w:hAnsi="宋体"/>
                <w:b/>
                <w:szCs w:val="21"/>
              </w:rPr>
              <w:t>商务需求项</w:t>
            </w:r>
          </w:p>
        </w:tc>
        <w:tc>
          <w:tcPr>
            <w:tcW w:w="3762" w:type="pct"/>
            <w:vAlign w:val="center"/>
          </w:tcPr>
          <w:p w14:paraId="0243BF40">
            <w:pPr>
              <w:spacing w:line="360" w:lineRule="exact"/>
              <w:jc w:val="center"/>
              <w:rPr>
                <w:rFonts w:ascii="宋体" w:hAnsi="宋体"/>
                <w:b/>
                <w:szCs w:val="21"/>
              </w:rPr>
            </w:pPr>
            <w:r>
              <w:rPr>
                <w:rFonts w:hint="eastAsia" w:ascii="宋体" w:hAnsi="宋体"/>
                <w:b/>
                <w:szCs w:val="21"/>
              </w:rPr>
              <w:t>商务要求</w:t>
            </w:r>
          </w:p>
        </w:tc>
      </w:tr>
      <w:tr w14:paraId="30DB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pct"/>
            <w:vAlign w:val="center"/>
          </w:tcPr>
          <w:p w14:paraId="752BCAD8">
            <w:pPr>
              <w:spacing w:line="360" w:lineRule="exact"/>
              <w:jc w:val="center"/>
              <w:rPr>
                <w:rFonts w:ascii="宋体" w:hAnsi="宋体"/>
                <w:szCs w:val="21"/>
              </w:rPr>
            </w:pPr>
            <w:r>
              <w:rPr>
                <w:rFonts w:hint="eastAsia" w:ascii="宋体" w:hAnsi="宋体"/>
                <w:szCs w:val="21"/>
              </w:rPr>
              <w:t>1</w:t>
            </w:r>
          </w:p>
        </w:tc>
        <w:tc>
          <w:tcPr>
            <w:tcW w:w="785" w:type="pct"/>
            <w:vAlign w:val="center"/>
          </w:tcPr>
          <w:p w14:paraId="3D529B61">
            <w:pPr>
              <w:spacing w:line="360" w:lineRule="exact"/>
              <w:jc w:val="center"/>
              <w:rPr>
                <w:rFonts w:ascii="仿宋" w:hAnsi="仿宋" w:eastAsia="仿宋" w:cs="仿宋"/>
                <w:b/>
                <w:szCs w:val="21"/>
              </w:rPr>
            </w:pPr>
            <w:r>
              <w:rPr>
                <w:rFonts w:hint="eastAsia" w:ascii="仿宋" w:hAnsi="仿宋" w:eastAsia="仿宋" w:cs="仿宋"/>
                <w:b/>
                <w:szCs w:val="21"/>
              </w:rPr>
              <w:t>★服务期限</w:t>
            </w:r>
          </w:p>
        </w:tc>
        <w:tc>
          <w:tcPr>
            <w:tcW w:w="3762" w:type="pct"/>
          </w:tcPr>
          <w:p w14:paraId="4708F0B8">
            <w:pPr>
              <w:spacing w:line="360" w:lineRule="exact"/>
              <w:rPr>
                <w:rFonts w:ascii="宋体" w:hAnsi="宋体"/>
                <w:szCs w:val="21"/>
              </w:rPr>
            </w:pPr>
            <w:r>
              <w:rPr>
                <w:rFonts w:hint="eastAsia" w:ascii="宋体" w:hAnsi="宋体"/>
                <w:szCs w:val="21"/>
              </w:rPr>
              <w:t>自合同签订之日起一年。本项目为长期服务项目，合同期满可以续签，但合同履行期限最长不超过3年。具体期限由采购人根据中标人履约情况考核确定。合同每年签订一次，中标人履约情况经考核符合续签标准，中标人又愿意按照招标文件要求和投标金额继续服务的，第二年和第三年可逐年签订续期合同，最多续签两次。</w:t>
            </w:r>
          </w:p>
        </w:tc>
      </w:tr>
      <w:tr w14:paraId="60CE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3" w:type="pct"/>
            <w:vAlign w:val="center"/>
          </w:tcPr>
          <w:p w14:paraId="219C393B">
            <w:pPr>
              <w:spacing w:line="360" w:lineRule="exact"/>
              <w:jc w:val="center"/>
              <w:rPr>
                <w:rFonts w:ascii="宋体" w:hAnsi="宋体"/>
                <w:b/>
                <w:szCs w:val="21"/>
              </w:rPr>
            </w:pPr>
            <w:r>
              <w:rPr>
                <w:rFonts w:hint="eastAsia" w:ascii="宋体" w:hAnsi="宋体"/>
                <w:szCs w:val="21"/>
              </w:rPr>
              <w:t>2</w:t>
            </w:r>
          </w:p>
        </w:tc>
        <w:tc>
          <w:tcPr>
            <w:tcW w:w="785" w:type="pct"/>
            <w:vAlign w:val="center"/>
          </w:tcPr>
          <w:p w14:paraId="403FF140">
            <w:pPr>
              <w:spacing w:line="360" w:lineRule="exact"/>
              <w:jc w:val="center"/>
              <w:rPr>
                <w:rFonts w:ascii="仿宋" w:hAnsi="仿宋" w:eastAsia="仿宋" w:cs="仿宋"/>
                <w:b/>
                <w:szCs w:val="21"/>
              </w:rPr>
            </w:pPr>
            <w:r>
              <w:rPr>
                <w:rFonts w:hint="eastAsia" w:ascii="仿宋" w:hAnsi="仿宋" w:eastAsia="仿宋" w:cs="仿宋"/>
                <w:b/>
                <w:szCs w:val="21"/>
              </w:rPr>
              <w:t>服务地点</w:t>
            </w:r>
          </w:p>
        </w:tc>
        <w:tc>
          <w:tcPr>
            <w:tcW w:w="3762" w:type="pct"/>
            <w:vAlign w:val="center"/>
          </w:tcPr>
          <w:p w14:paraId="266B5CD4">
            <w:pPr>
              <w:spacing w:line="360" w:lineRule="auto"/>
              <w:ind w:firstLine="420" w:firstLineChars="200"/>
              <w:rPr>
                <w:rFonts w:ascii="宋体" w:hAnsi="宋体"/>
                <w:szCs w:val="21"/>
              </w:rPr>
            </w:pPr>
            <w:r>
              <w:rPr>
                <w:rFonts w:hint="eastAsia" w:ascii="宋体" w:hAnsi="宋体"/>
                <w:szCs w:val="21"/>
              </w:rPr>
              <w:t>深圳市龙岗区大运路一号北京中医大学深圳医院（龙岗）院内。</w:t>
            </w:r>
          </w:p>
        </w:tc>
      </w:tr>
      <w:tr w14:paraId="7B50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453" w:type="pct"/>
            <w:vAlign w:val="center"/>
          </w:tcPr>
          <w:p w14:paraId="40BD33DB">
            <w:pPr>
              <w:spacing w:line="360" w:lineRule="exact"/>
              <w:jc w:val="center"/>
              <w:rPr>
                <w:rFonts w:ascii="宋体" w:hAnsi="宋体"/>
                <w:bCs/>
                <w:szCs w:val="21"/>
              </w:rPr>
            </w:pPr>
            <w:r>
              <w:rPr>
                <w:rFonts w:hint="eastAsia" w:ascii="宋体" w:hAnsi="宋体"/>
                <w:bCs/>
                <w:szCs w:val="21"/>
              </w:rPr>
              <w:t>3</w:t>
            </w:r>
          </w:p>
        </w:tc>
        <w:tc>
          <w:tcPr>
            <w:tcW w:w="785" w:type="pct"/>
            <w:vAlign w:val="center"/>
          </w:tcPr>
          <w:p w14:paraId="67D715BA">
            <w:pPr>
              <w:spacing w:line="360" w:lineRule="exact"/>
              <w:jc w:val="center"/>
              <w:rPr>
                <w:rFonts w:ascii="仿宋" w:hAnsi="仿宋" w:eastAsia="仿宋" w:cs="仿宋"/>
                <w:b/>
                <w:szCs w:val="21"/>
              </w:rPr>
            </w:pPr>
            <w:r>
              <w:rPr>
                <w:rFonts w:hint="eastAsia" w:ascii="仿宋" w:hAnsi="仿宋" w:eastAsia="仿宋" w:cs="仿宋"/>
                <w:b/>
                <w:szCs w:val="21"/>
              </w:rPr>
              <w:t>报价要求</w:t>
            </w:r>
          </w:p>
        </w:tc>
        <w:tc>
          <w:tcPr>
            <w:tcW w:w="3762" w:type="pct"/>
            <w:vAlign w:val="center"/>
          </w:tcPr>
          <w:p w14:paraId="57EDDBEC">
            <w:pPr>
              <w:spacing w:line="360" w:lineRule="auto"/>
              <w:ind w:firstLine="420" w:firstLineChars="200"/>
              <w:rPr>
                <w:rFonts w:ascii="宋体" w:hAnsi="宋体"/>
                <w:szCs w:val="21"/>
              </w:rPr>
            </w:pPr>
            <w:r>
              <w:rPr>
                <w:rFonts w:hint="eastAsia" w:ascii="宋体" w:hAnsi="宋体"/>
                <w:szCs w:val="21"/>
              </w:rPr>
              <w:t>投标人报价应按人民币报价，包括但不限于管理费用、人员费用、税费等与完成本项目服务工作有关的全部费用。</w:t>
            </w:r>
          </w:p>
        </w:tc>
      </w:tr>
      <w:tr w14:paraId="13AA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 w:type="pct"/>
            <w:vAlign w:val="center"/>
          </w:tcPr>
          <w:p w14:paraId="38007089">
            <w:pPr>
              <w:spacing w:line="360" w:lineRule="exact"/>
              <w:jc w:val="center"/>
              <w:rPr>
                <w:rFonts w:ascii="宋体" w:hAnsi="宋体"/>
                <w:bCs/>
                <w:szCs w:val="21"/>
              </w:rPr>
            </w:pPr>
            <w:bookmarkStart w:id="2" w:name="_Hlk72260973"/>
            <w:r>
              <w:rPr>
                <w:rFonts w:hint="eastAsia" w:ascii="宋体" w:hAnsi="宋体"/>
                <w:bCs/>
                <w:szCs w:val="21"/>
              </w:rPr>
              <w:t>4</w:t>
            </w:r>
          </w:p>
        </w:tc>
        <w:tc>
          <w:tcPr>
            <w:tcW w:w="785" w:type="pct"/>
            <w:vAlign w:val="center"/>
          </w:tcPr>
          <w:p w14:paraId="2AEA9593">
            <w:pPr>
              <w:spacing w:line="360" w:lineRule="exact"/>
              <w:jc w:val="center"/>
              <w:rPr>
                <w:rFonts w:ascii="仿宋" w:hAnsi="仿宋" w:eastAsia="仿宋" w:cs="仿宋"/>
                <w:b/>
                <w:szCs w:val="21"/>
              </w:rPr>
            </w:pPr>
            <w:r>
              <w:rPr>
                <w:rFonts w:hint="eastAsia" w:ascii="仿宋" w:hAnsi="仿宋" w:eastAsia="仿宋" w:cs="仿宋"/>
                <w:b/>
                <w:szCs w:val="21"/>
              </w:rPr>
              <w:t>★付款方式</w:t>
            </w:r>
          </w:p>
        </w:tc>
        <w:tc>
          <w:tcPr>
            <w:tcW w:w="3762" w:type="pct"/>
            <w:vAlign w:val="center"/>
          </w:tcPr>
          <w:p w14:paraId="7B4DA073">
            <w:pPr>
              <w:spacing w:line="360" w:lineRule="auto"/>
              <w:rPr>
                <w:rFonts w:ascii="宋体" w:hAnsi="宋体"/>
                <w:szCs w:val="21"/>
              </w:rPr>
            </w:pPr>
            <w:r>
              <w:rPr>
                <w:rFonts w:hint="eastAsia" w:ascii="宋体" w:hAnsi="宋体"/>
                <w:szCs w:val="21"/>
              </w:rPr>
              <w:t>1、中标人需凭以下有效的文件进行支付申请：维保记录、检测报告、合同、中标人开具的正式发票。</w:t>
            </w:r>
          </w:p>
          <w:p w14:paraId="0CE39FB7">
            <w:pPr>
              <w:spacing w:line="360" w:lineRule="auto"/>
              <w:rPr>
                <w:rFonts w:ascii="宋体" w:hAnsi="宋体"/>
                <w:szCs w:val="21"/>
              </w:rPr>
            </w:pPr>
            <w:r>
              <w:rPr>
                <w:rFonts w:hint="eastAsia" w:ascii="宋体" w:hAnsi="宋体"/>
                <w:szCs w:val="21"/>
              </w:rPr>
              <w:t>2、分二期付款：</w:t>
            </w:r>
          </w:p>
          <w:p w14:paraId="5DF6BB5B">
            <w:pPr>
              <w:spacing w:line="360" w:lineRule="auto"/>
              <w:rPr>
                <w:rFonts w:ascii="宋体" w:hAnsi="宋体"/>
                <w:szCs w:val="21"/>
              </w:rPr>
            </w:pPr>
            <w:r>
              <w:rPr>
                <w:rFonts w:hint="eastAsia" w:ascii="宋体" w:hAnsi="宋体"/>
                <w:szCs w:val="21"/>
              </w:rPr>
              <w:t>第一期：采购方将于合同签订且收到中标方提交的有效发票后，15日内支付服务总金额50%；</w:t>
            </w:r>
          </w:p>
          <w:p w14:paraId="6ACDA39C">
            <w:pPr>
              <w:spacing w:line="360" w:lineRule="exact"/>
              <w:rPr>
                <w:rFonts w:ascii="宋体" w:hAnsi="宋体"/>
                <w:szCs w:val="21"/>
              </w:rPr>
            </w:pPr>
            <w:r>
              <w:rPr>
                <w:rFonts w:hint="eastAsia" w:ascii="宋体" w:hAnsi="宋体"/>
                <w:szCs w:val="21"/>
              </w:rPr>
              <w:t>第二期：采购方将于中标方完成12个月服务期后，由中标方提交的有效发票后15日内向支付服务余款。</w:t>
            </w:r>
          </w:p>
        </w:tc>
      </w:tr>
      <w:bookmarkEnd w:id="2"/>
      <w:tr w14:paraId="0DCF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53" w:type="pct"/>
            <w:vAlign w:val="center"/>
          </w:tcPr>
          <w:p w14:paraId="6CC5D546">
            <w:pPr>
              <w:spacing w:line="360" w:lineRule="exact"/>
              <w:jc w:val="center"/>
              <w:rPr>
                <w:rFonts w:ascii="宋体" w:hAnsi="宋体"/>
                <w:bCs/>
                <w:szCs w:val="21"/>
              </w:rPr>
            </w:pPr>
            <w:r>
              <w:rPr>
                <w:rFonts w:hint="eastAsia" w:ascii="宋体" w:hAnsi="宋体"/>
                <w:bCs/>
                <w:szCs w:val="21"/>
              </w:rPr>
              <w:t>5</w:t>
            </w:r>
          </w:p>
        </w:tc>
        <w:tc>
          <w:tcPr>
            <w:tcW w:w="785" w:type="pct"/>
            <w:vAlign w:val="center"/>
          </w:tcPr>
          <w:p w14:paraId="6F54633A">
            <w:pPr>
              <w:spacing w:line="360" w:lineRule="exact"/>
              <w:jc w:val="center"/>
              <w:rPr>
                <w:rFonts w:ascii="仿宋" w:hAnsi="仿宋" w:eastAsia="仿宋" w:cs="仿宋"/>
                <w:b/>
                <w:szCs w:val="21"/>
              </w:rPr>
            </w:pPr>
            <w:r>
              <w:rPr>
                <w:rFonts w:hint="eastAsia" w:ascii="仿宋" w:hAnsi="仿宋" w:eastAsia="仿宋" w:cs="仿宋"/>
                <w:b/>
                <w:szCs w:val="21"/>
              </w:rPr>
              <w:t>违约责任</w:t>
            </w:r>
          </w:p>
        </w:tc>
        <w:tc>
          <w:tcPr>
            <w:tcW w:w="3762" w:type="pct"/>
          </w:tcPr>
          <w:p w14:paraId="5568A5C2">
            <w:pPr>
              <w:spacing w:line="360" w:lineRule="auto"/>
              <w:rPr>
                <w:rFonts w:ascii="宋体" w:hAnsi="宋体"/>
                <w:szCs w:val="21"/>
              </w:rPr>
            </w:pPr>
            <w:r>
              <w:rPr>
                <w:rFonts w:hint="eastAsia" w:ascii="宋体" w:hAnsi="宋体"/>
                <w:szCs w:val="21"/>
              </w:rPr>
              <w:t>（1）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14:paraId="04EED86E">
            <w:pPr>
              <w:spacing w:line="360" w:lineRule="auto"/>
              <w:rPr>
                <w:rFonts w:ascii="宋体" w:hAnsi="宋体"/>
                <w:szCs w:val="21"/>
              </w:rPr>
            </w:pPr>
            <w:r>
              <w:rPr>
                <w:rFonts w:hint="eastAsia" w:ascii="宋体" w:hAnsi="宋体"/>
                <w:szCs w:val="21"/>
              </w:rPr>
              <w:t>（2）如中标人提供的服务不符合合同约定的质量要求，必须在采购人提出要求7日历天内无条件整改，其费用由中标人承担。</w:t>
            </w:r>
          </w:p>
          <w:p w14:paraId="43CAB77E">
            <w:pPr>
              <w:spacing w:line="360" w:lineRule="auto"/>
              <w:rPr>
                <w:rFonts w:ascii="宋体" w:hAnsi="宋体"/>
                <w:szCs w:val="21"/>
              </w:rPr>
            </w:pPr>
            <w:r>
              <w:rPr>
                <w:rFonts w:hint="eastAsia" w:ascii="宋体" w:hAnsi="宋体"/>
                <w:szCs w:val="21"/>
              </w:rPr>
              <w:t>（3）如中标人工作人员违反合同项下关于保密义务的规定的，给采购人造成损失的，中标人应当承担全部赔偿责任，涉及违法犯罪的人员，采购人可移送有关机关处理。</w:t>
            </w:r>
          </w:p>
          <w:p w14:paraId="6914710C">
            <w:pPr>
              <w:spacing w:line="360" w:lineRule="exact"/>
              <w:jc w:val="left"/>
              <w:rPr>
                <w:rFonts w:ascii="宋体" w:hAnsi="宋体"/>
                <w:szCs w:val="21"/>
              </w:rPr>
            </w:pPr>
            <w:r>
              <w:rPr>
                <w:rFonts w:hint="eastAsia" w:ascii="宋体" w:hAnsi="宋体"/>
                <w:szCs w:val="21"/>
              </w:rPr>
              <w:t>（4）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tc>
      </w:tr>
      <w:tr w14:paraId="498F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53" w:type="pct"/>
            <w:vAlign w:val="center"/>
          </w:tcPr>
          <w:p w14:paraId="1294BB9B">
            <w:pPr>
              <w:spacing w:line="360" w:lineRule="exact"/>
              <w:jc w:val="center"/>
              <w:rPr>
                <w:rFonts w:ascii="宋体" w:hAnsi="宋体"/>
                <w:bCs/>
                <w:szCs w:val="21"/>
              </w:rPr>
            </w:pPr>
            <w:r>
              <w:rPr>
                <w:rFonts w:hint="eastAsia" w:ascii="宋体" w:hAnsi="宋体"/>
                <w:bCs/>
                <w:szCs w:val="21"/>
              </w:rPr>
              <w:t>6</w:t>
            </w:r>
          </w:p>
        </w:tc>
        <w:tc>
          <w:tcPr>
            <w:tcW w:w="785" w:type="pct"/>
            <w:vAlign w:val="center"/>
          </w:tcPr>
          <w:p w14:paraId="67010DC4">
            <w:pPr>
              <w:spacing w:line="360" w:lineRule="exact"/>
              <w:jc w:val="center"/>
              <w:rPr>
                <w:rFonts w:ascii="仿宋" w:hAnsi="仿宋" w:eastAsia="仿宋" w:cs="仿宋"/>
                <w:b/>
                <w:szCs w:val="21"/>
              </w:rPr>
            </w:pPr>
            <w:r>
              <w:rPr>
                <w:rFonts w:hint="eastAsia" w:ascii="仿宋" w:hAnsi="仿宋" w:eastAsia="仿宋" w:cs="仿宋"/>
                <w:b/>
                <w:szCs w:val="21"/>
              </w:rPr>
              <w:t>争议解决方法</w:t>
            </w:r>
          </w:p>
        </w:tc>
        <w:tc>
          <w:tcPr>
            <w:tcW w:w="3762" w:type="pct"/>
          </w:tcPr>
          <w:p w14:paraId="0893D2B6">
            <w:pPr>
              <w:spacing w:line="360" w:lineRule="auto"/>
              <w:rPr>
                <w:rFonts w:ascii="宋体" w:hAnsi="宋体"/>
                <w:szCs w:val="21"/>
              </w:rPr>
            </w:pPr>
            <w:r>
              <w:rPr>
                <w:rFonts w:hint="eastAsia" w:ascii="宋体" w:hAnsi="宋体"/>
                <w:szCs w:val="21"/>
              </w:rPr>
              <w:t>（1）双方因履行本项目发生争议的，可协商解决，无法协商解决的应向采购人住所地有管辖权的人民法院提起诉讼。</w:t>
            </w:r>
          </w:p>
          <w:p w14:paraId="09C8E14C">
            <w:pPr>
              <w:spacing w:line="360" w:lineRule="auto"/>
              <w:rPr>
                <w:rFonts w:ascii="宋体" w:hAnsi="宋体"/>
                <w:szCs w:val="21"/>
              </w:rPr>
            </w:pPr>
            <w:r>
              <w:rPr>
                <w:rFonts w:hint="eastAsia" w:ascii="宋体" w:hAnsi="宋体"/>
                <w:szCs w:val="21"/>
              </w:rPr>
              <w:t>（2）诉讼进行过程中，双方将继续履行本项目未涉诉讼的其它部分。</w:t>
            </w:r>
          </w:p>
        </w:tc>
      </w:tr>
    </w:tbl>
    <w:p w14:paraId="1F38B458">
      <w:pPr>
        <w:spacing w:line="360" w:lineRule="auto"/>
        <w:rPr>
          <w:rFonts w:ascii="宋体" w:hAnsi="宋体"/>
          <w:b/>
          <w:sz w:val="30"/>
          <w:szCs w:val="30"/>
        </w:rPr>
      </w:pPr>
    </w:p>
    <w:p w14:paraId="5021A35E">
      <w:pPr>
        <w:widowControl/>
        <w:jc w:val="left"/>
        <w:rPr>
          <w:sz w:val="32"/>
          <w:szCs w:val="32"/>
        </w:rPr>
      </w:pPr>
      <w:r>
        <w:rPr>
          <w:sz w:val="32"/>
          <w:szCs w:val="32"/>
        </w:rPr>
        <w:br w:type="page"/>
      </w:r>
    </w:p>
    <w:p w14:paraId="72E48D7C">
      <w:pPr>
        <w:pStyle w:val="14"/>
        <w:rPr>
          <w:sz w:val="30"/>
          <w:szCs w:val="30"/>
        </w:rPr>
      </w:pPr>
      <w:r>
        <w:rPr>
          <w:rFonts w:hint="eastAsia"/>
        </w:rPr>
        <w:t>投标文件组成、格式</w:t>
      </w:r>
    </w:p>
    <w:p w14:paraId="780E0457">
      <w:pPr>
        <w:spacing w:line="360" w:lineRule="auto"/>
        <w:rPr>
          <w:rFonts w:ascii="宋体" w:hAnsi="宋体"/>
          <w:b/>
          <w:sz w:val="30"/>
          <w:szCs w:val="30"/>
        </w:rPr>
      </w:pPr>
      <w:r>
        <w:rPr>
          <w:rFonts w:hint="eastAsia" w:ascii="宋体" w:hAnsi="宋体"/>
          <w:b/>
          <w:sz w:val="30"/>
          <w:szCs w:val="30"/>
        </w:rPr>
        <w:t>一、封面</w:t>
      </w:r>
    </w:p>
    <w:p w14:paraId="21F33C11">
      <w:pPr>
        <w:spacing w:line="360" w:lineRule="auto"/>
        <w:rPr>
          <w:rFonts w:ascii="宋体" w:hAnsi="宋体"/>
          <w:b/>
          <w:sz w:val="30"/>
          <w:szCs w:val="30"/>
        </w:rPr>
      </w:pPr>
      <w:r>
        <w:rPr>
          <w:rFonts w:hint="eastAsia" w:ascii="宋体" w:hAnsi="宋体"/>
          <w:b/>
          <w:sz w:val="30"/>
          <w:szCs w:val="30"/>
        </w:rPr>
        <w:t>二、目录指引；</w:t>
      </w:r>
    </w:p>
    <w:p w14:paraId="4E7210BE">
      <w:pPr>
        <w:spacing w:line="360" w:lineRule="auto"/>
        <w:rPr>
          <w:rFonts w:ascii="宋体" w:hAnsi="宋体"/>
          <w:b/>
          <w:sz w:val="30"/>
          <w:szCs w:val="30"/>
        </w:rPr>
      </w:pPr>
      <w:r>
        <w:rPr>
          <w:rFonts w:hint="eastAsia" w:ascii="宋体" w:hAnsi="宋体"/>
          <w:b/>
          <w:sz w:val="30"/>
          <w:szCs w:val="30"/>
        </w:rPr>
        <w:t>三、货物报价清单及其它报价清单；</w:t>
      </w:r>
    </w:p>
    <w:p w14:paraId="5B68467A">
      <w:pPr>
        <w:spacing w:line="360" w:lineRule="auto"/>
        <w:rPr>
          <w:rFonts w:ascii="宋体" w:hAnsi="宋体"/>
          <w:b/>
          <w:sz w:val="30"/>
          <w:szCs w:val="30"/>
        </w:rPr>
      </w:pPr>
      <w:r>
        <w:rPr>
          <w:rFonts w:hint="eastAsia" w:ascii="宋体" w:hAnsi="宋体"/>
          <w:b/>
          <w:sz w:val="30"/>
          <w:szCs w:val="30"/>
        </w:rPr>
        <w:t>四、技术规格和配置清单偏离表；</w:t>
      </w:r>
    </w:p>
    <w:p w14:paraId="011569BE">
      <w:pPr>
        <w:spacing w:line="360" w:lineRule="auto"/>
        <w:rPr>
          <w:rFonts w:ascii="宋体" w:hAnsi="宋体"/>
          <w:b/>
          <w:sz w:val="30"/>
          <w:szCs w:val="30"/>
        </w:rPr>
      </w:pPr>
      <w:r>
        <w:rPr>
          <w:rFonts w:hint="eastAsia" w:ascii="宋体" w:hAnsi="宋体"/>
          <w:b/>
          <w:sz w:val="30"/>
          <w:szCs w:val="30"/>
        </w:rPr>
        <w:t>五、商务条款偏离表；</w:t>
      </w:r>
    </w:p>
    <w:p w14:paraId="68F9C1F8">
      <w:pPr>
        <w:spacing w:line="360" w:lineRule="auto"/>
        <w:rPr>
          <w:rFonts w:ascii="宋体" w:hAnsi="宋体"/>
          <w:b/>
          <w:sz w:val="30"/>
          <w:szCs w:val="30"/>
        </w:rPr>
      </w:pPr>
      <w:r>
        <w:rPr>
          <w:rFonts w:hint="eastAsia" w:ascii="宋体" w:hAnsi="宋体"/>
          <w:b/>
          <w:sz w:val="30"/>
          <w:szCs w:val="30"/>
        </w:rPr>
        <w:t>六、投标公司资质；</w:t>
      </w:r>
    </w:p>
    <w:p w14:paraId="1A2BC37D">
      <w:pPr>
        <w:pStyle w:val="8"/>
        <w:rPr>
          <w:rFonts w:ascii="宋体" w:hAnsi="宋体"/>
          <w:b/>
          <w:szCs w:val="30"/>
        </w:rPr>
      </w:pPr>
      <w:r>
        <w:rPr>
          <w:rFonts w:hint="eastAsia" w:ascii="宋体" w:hAnsi="宋体"/>
          <w:b/>
          <w:szCs w:val="30"/>
        </w:rPr>
        <w:t>七、授权；</w:t>
      </w:r>
    </w:p>
    <w:p w14:paraId="5D93B65D">
      <w:pPr>
        <w:pStyle w:val="8"/>
        <w:rPr>
          <w:rFonts w:ascii="宋体" w:hAnsi="宋体"/>
          <w:b/>
          <w:szCs w:val="30"/>
        </w:rPr>
      </w:pPr>
      <w:r>
        <w:rPr>
          <w:rFonts w:hint="eastAsia" w:ascii="宋体" w:hAnsi="宋体"/>
          <w:b/>
          <w:szCs w:val="30"/>
        </w:rPr>
        <w:t>八、厂家资质；</w:t>
      </w:r>
    </w:p>
    <w:p w14:paraId="0835EE71">
      <w:pPr>
        <w:spacing w:line="360" w:lineRule="auto"/>
        <w:rPr>
          <w:rFonts w:ascii="宋体" w:hAnsi="宋体"/>
          <w:b/>
          <w:sz w:val="30"/>
          <w:szCs w:val="30"/>
        </w:rPr>
      </w:pPr>
      <w:r>
        <w:rPr>
          <w:rFonts w:hint="eastAsia" w:ascii="宋体" w:hAnsi="宋体"/>
          <w:b/>
          <w:sz w:val="30"/>
          <w:szCs w:val="30"/>
        </w:rPr>
        <w:t>九、法定代表人资格证明书；</w:t>
      </w:r>
    </w:p>
    <w:p w14:paraId="43088176">
      <w:pPr>
        <w:pStyle w:val="8"/>
      </w:pPr>
      <w:r>
        <w:rPr>
          <w:rFonts w:hint="eastAsia" w:ascii="宋体" w:hAnsi="宋体"/>
          <w:b/>
          <w:szCs w:val="30"/>
        </w:rPr>
        <w:t>十、各类承诺函；</w:t>
      </w:r>
    </w:p>
    <w:p w14:paraId="37C3B9ED">
      <w:pPr>
        <w:spacing w:line="360" w:lineRule="auto"/>
        <w:rPr>
          <w:rFonts w:ascii="宋体" w:hAnsi="宋体"/>
          <w:b/>
          <w:sz w:val="30"/>
          <w:szCs w:val="30"/>
        </w:rPr>
      </w:pPr>
    </w:p>
    <w:p w14:paraId="423D0DF9">
      <w:pPr>
        <w:spacing w:line="360" w:lineRule="auto"/>
        <w:rPr>
          <w:rFonts w:ascii="宋体" w:hAnsi="宋体"/>
          <w:b/>
          <w:sz w:val="30"/>
          <w:szCs w:val="30"/>
        </w:rPr>
      </w:pPr>
    </w:p>
    <w:p w14:paraId="0E5D55E9">
      <w:pPr>
        <w:spacing w:line="360" w:lineRule="auto"/>
        <w:jc w:val="center"/>
        <w:rPr>
          <w:rFonts w:ascii="宋体" w:hAnsi="宋体"/>
          <w:b/>
          <w:sz w:val="30"/>
          <w:szCs w:val="30"/>
        </w:rPr>
      </w:pPr>
    </w:p>
    <w:p w14:paraId="341BF9EB">
      <w:pPr>
        <w:spacing w:line="360" w:lineRule="exact"/>
        <w:jc w:val="center"/>
        <w:rPr>
          <w:rStyle w:val="23"/>
          <w:rFonts w:ascii="宋体" w:hAnsi="宋体"/>
          <w:b/>
          <w:szCs w:val="21"/>
        </w:rPr>
      </w:pPr>
    </w:p>
    <w:p w14:paraId="47129543">
      <w:pPr>
        <w:spacing w:line="360" w:lineRule="auto"/>
        <w:jc w:val="center"/>
        <w:rPr>
          <w:b/>
          <w:sz w:val="36"/>
          <w:szCs w:val="36"/>
        </w:rPr>
      </w:pPr>
    </w:p>
    <w:p w14:paraId="28BA6D7B">
      <w:pPr>
        <w:spacing w:line="360" w:lineRule="auto"/>
        <w:jc w:val="center"/>
        <w:rPr>
          <w:b/>
          <w:sz w:val="36"/>
          <w:szCs w:val="36"/>
        </w:rPr>
      </w:pPr>
    </w:p>
    <w:p w14:paraId="073B609C">
      <w:pPr>
        <w:spacing w:line="360" w:lineRule="auto"/>
        <w:jc w:val="center"/>
        <w:rPr>
          <w:b/>
          <w:sz w:val="36"/>
          <w:szCs w:val="36"/>
        </w:rPr>
      </w:pPr>
    </w:p>
    <w:p w14:paraId="5BF3B359">
      <w:pPr>
        <w:spacing w:line="360" w:lineRule="auto"/>
        <w:jc w:val="center"/>
        <w:rPr>
          <w:b/>
          <w:sz w:val="36"/>
          <w:szCs w:val="36"/>
        </w:rPr>
      </w:pPr>
    </w:p>
    <w:p w14:paraId="6783FB27">
      <w:pPr>
        <w:spacing w:line="360" w:lineRule="auto"/>
        <w:jc w:val="center"/>
        <w:rPr>
          <w:b/>
          <w:sz w:val="36"/>
          <w:szCs w:val="36"/>
        </w:rPr>
      </w:pPr>
    </w:p>
    <w:p w14:paraId="70518F5B">
      <w:pPr>
        <w:spacing w:line="360" w:lineRule="auto"/>
        <w:jc w:val="center"/>
        <w:rPr>
          <w:b/>
          <w:sz w:val="36"/>
          <w:szCs w:val="36"/>
        </w:rPr>
      </w:pPr>
    </w:p>
    <w:p w14:paraId="23D44C51">
      <w:pPr>
        <w:spacing w:line="360" w:lineRule="auto"/>
        <w:jc w:val="center"/>
        <w:rPr>
          <w:b/>
          <w:sz w:val="36"/>
          <w:szCs w:val="36"/>
        </w:rPr>
      </w:pPr>
    </w:p>
    <w:p w14:paraId="3931C853">
      <w:pPr>
        <w:spacing w:line="360" w:lineRule="auto"/>
        <w:rPr>
          <w:b/>
          <w:sz w:val="36"/>
          <w:szCs w:val="36"/>
        </w:rPr>
      </w:pPr>
    </w:p>
    <w:p w14:paraId="509EDA40">
      <w:pPr>
        <w:spacing w:line="360" w:lineRule="auto"/>
        <w:ind w:firstLine="723" w:firstLineChars="300"/>
        <w:jc w:val="center"/>
        <w:rPr>
          <w:rFonts w:ascii="宋体" w:hAnsi="宋体" w:cs="宋体"/>
          <w:b/>
          <w:bCs/>
          <w:sz w:val="24"/>
        </w:rPr>
      </w:pPr>
      <w:r>
        <w:rPr>
          <w:rFonts w:hint="eastAsia" w:ascii="宋体" w:hAnsi="宋体" w:cs="宋体"/>
          <w:b/>
          <w:bCs/>
          <w:sz w:val="24"/>
        </w:rPr>
        <w:t>一、</w:t>
      </w:r>
      <w:r>
        <w:rPr>
          <w:rFonts w:ascii="宋体" w:hAnsi="宋体" w:cs="宋体"/>
          <w:b/>
          <w:bCs/>
          <w:sz w:val="24"/>
        </w:rPr>
        <w:t>投标文件封面格式</w:t>
      </w:r>
    </w:p>
    <w:p w14:paraId="132930DE">
      <w:pPr>
        <w:spacing w:line="360" w:lineRule="auto"/>
        <w:ind w:firstLine="723" w:firstLineChars="300"/>
        <w:jc w:val="center"/>
        <w:rPr>
          <w:rFonts w:ascii="宋体" w:hAnsi="宋体" w:cs="宋体"/>
          <w:b/>
          <w:bCs/>
          <w:sz w:val="24"/>
        </w:rPr>
      </w:pPr>
    </w:p>
    <w:p w14:paraId="075B0167">
      <w:pPr>
        <w:spacing w:line="360" w:lineRule="auto"/>
        <w:ind w:firstLine="1320" w:firstLineChars="300"/>
        <w:jc w:val="right"/>
        <w:rPr>
          <w:rFonts w:ascii="宋体" w:hAnsi="宋体" w:cs="宋体"/>
          <w:sz w:val="44"/>
          <w:szCs w:val="44"/>
          <w:u w:val="single"/>
        </w:rPr>
      </w:pPr>
      <w:r>
        <w:rPr>
          <w:rFonts w:ascii="宋体" w:hAnsi="宋体" w:cs="宋体"/>
          <w:sz w:val="44"/>
          <w:szCs w:val="44"/>
          <w:u w:val="single"/>
        </w:rPr>
        <w:t>正/副本</w:t>
      </w:r>
    </w:p>
    <w:p w14:paraId="522E46CA">
      <w:pPr>
        <w:spacing w:line="360" w:lineRule="auto"/>
        <w:ind w:firstLine="1320" w:firstLineChars="300"/>
        <w:jc w:val="right"/>
        <w:rPr>
          <w:rFonts w:ascii="宋体" w:hAnsi="宋体" w:cs="宋体"/>
          <w:sz w:val="44"/>
          <w:szCs w:val="44"/>
          <w:u w:val="single"/>
        </w:rPr>
      </w:pPr>
    </w:p>
    <w:p w14:paraId="6629469C">
      <w:pPr>
        <w:spacing w:line="360" w:lineRule="auto"/>
        <w:ind w:firstLine="720" w:firstLineChars="300"/>
        <w:jc w:val="right"/>
        <w:rPr>
          <w:rFonts w:ascii="宋体" w:hAnsi="宋体" w:cs="宋体"/>
          <w:sz w:val="24"/>
        </w:rPr>
      </w:pPr>
      <w:r>
        <w:rPr>
          <w:rFonts w:ascii="宋体" w:hAnsi="宋体" w:cs="宋体"/>
          <w:sz w:val="24"/>
        </w:rPr>
        <w:t xml:space="preserve"> </w:t>
      </w:r>
    </w:p>
    <w:p w14:paraId="6CE4EA2F">
      <w:pPr>
        <w:pStyle w:val="2"/>
        <w:jc w:val="center"/>
        <w:rPr>
          <w:rFonts w:hint="default"/>
        </w:rPr>
      </w:pPr>
      <w:r>
        <w:t>脾胃病科奥林巴斯消化内镜维保</w:t>
      </w:r>
    </w:p>
    <w:p w14:paraId="7A4CD0C5"/>
    <w:p w14:paraId="34C19F4E">
      <w:pPr>
        <w:pStyle w:val="2"/>
        <w:jc w:val="center"/>
        <w:rPr>
          <w:rFonts w:hint="default"/>
        </w:rPr>
      </w:pPr>
      <w:r>
        <w:t>投标文件</w:t>
      </w:r>
    </w:p>
    <w:p w14:paraId="78367689"/>
    <w:p w14:paraId="417836FC"/>
    <w:p w14:paraId="750EDDAA"/>
    <w:p w14:paraId="484300E4"/>
    <w:p w14:paraId="6D5A73D5"/>
    <w:p w14:paraId="15552CC3"/>
    <w:p w14:paraId="52099A80"/>
    <w:p w14:paraId="52C61C49"/>
    <w:p w14:paraId="0E7A79E8"/>
    <w:p w14:paraId="62CCEF44">
      <w:pPr>
        <w:spacing w:line="360" w:lineRule="auto"/>
        <w:ind w:firstLine="720" w:firstLineChars="300"/>
        <w:jc w:val="center"/>
        <w:rPr>
          <w:rFonts w:ascii="宋体" w:hAnsi="宋体" w:cs="宋体"/>
          <w:sz w:val="24"/>
        </w:rPr>
      </w:pPr>
      <w:r>
        <w:rPr>
          <w:rFonts w:ascii="宋体" w:hAnsi="宋体" w:cs="宋体"/>
          <w:sz w:val="24"/>
        </w:rPr>
        <w:t>招标项目编号：_______________________________</w:t>
      </w:r>
    </w:p>
    <w:p w14:paraId="64549A50">
      <w:pPr>
        <w:spacing w:line="360" w:lineRule="auto"/>
        <w:ind w:firstLine="720" w:firstLineChars="300"/>
        <w:jc w:val="center"/>
        <w:rPr>
          <w:rFonts w:ascii="宋体" w:hAnsi="宋体" w:cs="宋体"/>
          <w:sz w:val="24"/>
        </w:rPr>
      </w:pPr>
      <w:r>
        <w:rPr>
          <w:rFonts w:ascii="宋体" w:hAnsi="宋体" w:cs="宋体"/>
          <w:sz w:val="24"/>
        </w:rPr>
        <w:t>投标人名称（公章)：__________________________</w:t>
      </w:r>
    </w:p>
    <w:p w14:paraId="12FBA39F">
      <w:pPr>
        <w:spacing w:line="360" w:lineRule="auto"/>
        <w:ind w:firstLine="720" w:firstLineChars="300"/>
        <w:jc w:val="center"/>
        <w:rPr>
          <w:rFonts w:ascii="宋体" w:hAnsi="宋体" w:cs="宋体"/>
          <w:sz w:val="24"/>
        </w:rPr>
      </w:pPr>
      <w:r>
        <w:rPr>
          <w:rFonts w:ascii="宋体" w:hAnsi="宋体" w:cs="宋体"/>
          <w:sz w:val="24"/>
        </w:rPr>
        <w:t>投标人代表（签名或盖章）：___________________</w:t>
      </w:r>
    </w:p>
    <w:p w14:paraId="60FE482F">
      <w:pPr>
        <w:spacing w:line="360" w:lineRule="auto"/>
        <w:ind w:firstLine="720" w:firstLineChars="300"/>
        <w:jc w:val="center"/>
        <w:rPr>
          <w:rFonts w:ascii="宋体" w:hAnsi="宋体" w:cs="宋体"/>
          <w:sz w:val="24"/>
        </w:rPr>
      </w:pPr>
      <w:r>
        <w:rPr>
          <w:rFonts w:ascii="宋体" w:hAnsi="宋体" w:cs="宋体"/>
          <w:sz w:val="24"/>
        </w:rPr>
        <w:t>投标日期：__________________年_____月______日</w:t>
      </w:r>
    </w:p>
    <w:p w14:paraId="706423C2">
      <w:pPr>
        <w:widowControl/>
        <w:jc w:val="left"/>
        <w:rPr>
          <w:rFonts w:ascii="宋体" w:hAnsi="宋体" w:cs="宋体"/>
          <w:sz w:val="24"/>
        </w:rPr>
      </w:pPr>
    </w:p>
    <w:p w14:paraId="12339214">
      <w:pPr>
        <w:widowControl/>
        <w:jc w:val="left"/>
        <w:rPr>
          <w:rFonts w:ascii="宋体" w:hAnsi="宋体" w:cs="宋体"/>
          <w:sz w:val="24"/>
        </w:rPr>
      </w:pPr>
      <w:r>
        <w:rPr>
          <w:rFonts w:ascii="宋体" w:hAnsi="宋体" w:cs="宋体"/>
          <w:sz w:val="24"/>
        </w:rPr>
        <w:br w:type="page"/>
      </w:r>
    </w:p>
    <w:p w14:paraId="45CAC84F">
      <w:pPr>
        <w:pStyle w:val="4"/>
        <w:spacing w:line="400" w:lineRule="exact"/>
        <w:jc w:val="left"/>
        <w:rPr>
          <w:rFonts w:asciiTheme="minorEastAsia" w:hAnsiTheme="minorEastAsia" w:cstheme="minorEastAsia"/>
          <w:snapToGrid w:val="0"/>
          <w:szCs w:val="24"/>
        </w:rPr>
      </w:pPr>
      <w:r>
        <w:rPr>
          <w:rFonts w:hint="eastAsia" w:asciiTheme="minorEastAsia" w:hAnsiTheme="minorEastAsia" w:cstheme="minorEastAsia"/>
          <w:snapToGrid w:val="0"/>
          <w:szCs w:val="24"/>
        </w:rPr>
        <w:t>附件1：</w:t>
      </w:r>
    </w:p>
    <w:p w14:paraId="22BF3694">
      <w:pPr>
        <w:pStyle w:val="4"/>
        <w:spacing w:line="400" w:lineRule="exact"/>
        <w:rPr>
          <w:rFonts w:ascii="仿宋" w:hAnsi="仿宋" w:eastAsia="仿宋"/>
          <w:sz w:val="28"/>
          <w:szCs w:val="32"/>
        </w:rPr>
      </w:pPr>
      <w:r>
        <w:rPr>
          <w:rFonts w:hint="eastAsia" w:ascii="仿宋" w:hAnsi="仿宋" w:eastAsia="仿宋"/>
        </w:rPr>
        <w:t>供应商基本情况表</w:t>
      </w:r>
    </w:p>
    <w:p w14:paraId="1A270F13">
      <w:pPr>
        <w:spacing w:before="157" w:line="196"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00EF5E8D">
      <w:pPr>
        <w:spacing w:line="75" w:lineRule="exact"/>
        <w:rPr>
          <w:rFonts w:ascii="宋体" w:hAnsi="宋体" w:cs="宋体"/>
          <w:szCs w:val="21"/>
        </w:rPr>
      </w:pPr>
    </w:p>
    <w:tbl>
      <w:tblPr>
        <w:tblStyle w:val="38"/>
        <w:tblW w:w="89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225"/>
        <w:gridCol w:w="1324"/>
        <w:gridCol w:w="404"/>
        <w:gridCol w:w="1585"/>
        <w:gridCol w:w="1498"/>
        <w:gridCol w:w="1488"/>
      </w:tblGrid>
      <w:tr w14:paraId="6522B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Borders>
              <w:top w:val="single" w:color="000000" w:sz="2" w:space="0"/>
              <w:left w:val="single" w:color="000000" w:sz="2" w:space="0"/>
              <w:bottom w:val="single" w:color="000000" w:sz="2" w:space="0"/>
              <w:right w:val="single" w:color="000000" w:sz="2" w:space="0"/>
            </w:tcBorders>
          </w:tcPr>
          <w:p w14:paraId="084AA231">
            <w:pPr>
              <w:pStyle w:val="37"/>
              <w:spacing w:before="180" w:line="201"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tcBorders>
              <w:top w:val="single" w:color="000000" w:sz="2" w:space="0"/>
              <w:left w:val="single" w:color="000000" w:sz="2" w:space="0"/>
              <w:bottom w:val="single" w:color="000000" w:sz="2" w:space="0"/>
              <w:right w:val="single" w:color="000000" w:sz="2" w:space="0"/>
            </w:tcBorders>
            <w:vAlign w:val="center"/>
          </w:tcPr>
          <w:p w14:paraId="1125438F">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tcPr>
          <w:p w14:paraId="0DA8868B">
            <w:pPr>
              <w:pStyle w:val="37"/>
              <w:spacing w:before="181" w:line="199"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tcBorders>
              <w:top w:val="single" w:color="000000" w:sz="2" w:space="0"/>
              <w:left w:val="single" w:color="000000" w:sz="2" w:space="0"/>
              <w:bottom w:val="single" w:color="000000" w:sz="2" w:space="0"/>
              <w:right w:val="single" w:color="000000" w:sz="2" w:space="0"/>
            </w:tcBorders>
            <w:vAlign w:val="center"/>
          </w:tcPr>
          <w:p w14:paraId="41570205">
            <w:pPr>
              <w:jc w:val="center"/>
              <w:rPr>
                <w:rFonts w:ascii="宋体" w:hAnsi="宋体" w:cs="宋体"/>
                <w:szCs w:val="21"/>
              </w:rPr>
            </w:pPr>
          </w:p>
        </w:tc>
      </w:tr>
      <w:tr w14:paraId="4ECE2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Borders>
              <w:top w:val="single" w:color="000000" w:sz="2" w:space="0"/>
              <w:left w:val="single" w:color="000000" w:sz="2" w:space="0"/>
              <w:bottom w:val="single" w:color="000000" w:sz="2" w:space="0"/>
              <w:right w:val="single" w:color="000000" w:sz="2" w:space="0"/>
            </w:tcBorders>
          </w:tcPr>
          <w:p w14:paraId="7CECEF03">
            <w:pPr>
              <w:pStyle w:val="37"/>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tcBorders>
              <w:top w:val="single" w:color="000000" w:sz="2" w:space="0"/>
              <w:left w:val="single" w:color="000000" w:sz="2" w:space="0"/>
              <w:bottom w:val="single" w:color="000000" w:sz="2" w:space="0"/>
              <w:right w:val="single" w:color="000000" w:sz="2" w:space="0"/>
            </w:tcBorders>
            <w:vAlign w:val="center"/>
          </w:tcPr>
          <w:p w14:paraId="500B4EF9">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tcPr>
          <w:p w14:paraId="24D3DC6D">
            <w:pPr>
              <w:pStyle w:val="37"/>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tcBorders>
              <w:top w:val="single" w:color="000000" w:sz="2" w:space="0"/>
              <w:left w:val="single" w:color="000000" w:sz="2" w:space="0"/>
              <w:bottom w:val="single" w:color="000000" w:sz="2" w:space="0"/>
              <w:right w:val="single" w:color="000000" w:sz="2" w:space="0"/>
            </w:tcBorders>
            <w:vAlign w:val="center"/>
          </w:tcPr>
          <w:p w14:paraId="1922DB17">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58E3E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Borders>
              <w:top w:val="single" w:color="000000" w:sz="2" w:space="0"/>
              <w:left w:val="single" w:color="000000" w:sz="2" w:space="0"/>
              <w:bottom w:val="single" w:color="000000" w:sz="2" w:space="0"/>
              <w:right w:val="single" w:color="000000" w:sz="2" w:space="0"/>
            </w:tcBorders>
          </w:tcPr>
          <w:p w14:paraId="0D9AD7CF">
            <w:pPr>
              <w:pStyle w:val="37"/>
              <w:spacing w:before="175" w:line="196"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20940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5F5327CE">
            <w:pPr>
              <w:pStyle w:val="37"/>
              <w:spacing w:before="217" w:line="201"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1902" w:type="dxa"/>
            <w:gridSpan w:val="2"/>
            <w:tcBorders>
              <w:top w:val="single" w:color="000000" w:sz="2" w:space="0"/>
              <w:left w:val="single" w:color="000000" w:sz="2" w:space="0"/>
              <w:bottom w:val="single" w:color="000000" w:sz="2" w:space="0"/>
              <w:right w:val="single" w:color="000000" w:sz="2" w:space="0"/>
            </w:tcBorders>
          </w:tcPr>
          <w:p w14:paraId="3F7038DF">
            <w:pPr>
              <w:pStyle w:val="37"/>
              <w:spacing w:before="213" w:line="201"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1325" w:type="dxa"/>
            <w:tcBorders>
              <w:top w:val="single" w:color="000000" w:sz="2" w:space="0"/>
              <w:left w:val="single" w:color="000000" w:sz="2" w:space="0"/>
              <w:bottom w:val="single" w:color="000000" w:sz="2" w:space="0"/>
              <w:right w:val="single" w:color="000000" w:sz="2" w:space="0"/>
            </w:tcBorders>
          </w:tcPr>
          <w:p w14:paraId="31A062BD">
            <w:pPr>
              <w:pStyle w:val="37"/>
              <w:spacing w:before="213" w:line="201"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Borders>
              <w:top w:val="single" w:color="000000" w:sz="2" w:space="0"/>
              <w:left w:val="single" w:color="000000" w:sz="2" w:space="0"/>
              <w:bottom w:val="single" w:color="000000" w:sz="2" w:space="0"/>
              <w:right w:val="single" w:color="000000" w:sz="2" w:space="0"/>
            </w:tcBorders>
          </w:tcPr>
          <w:p w14:paraId="05ECB1B8">
            <w:pPr>
              <w:pStyle w:val="37"/>
              <w:spacing w:before="214" w:line="201"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Borders>
              <w:top w:val="single" w:color="000000" w:sz="2" w:space="0"/>
              <w:left w:val="single" w:color="000000" w:sz="2" w:space="0"/>
              <w:bottom w:val="single" w:color="000000" w:sz="2" w:space="0"/>
              <w:right w:val="single" w:color="000000" w:sz="2" w:space="0"/>
            </w:tcBorders>
          </w:tcPr>
          <w:p w14:paraId="7437F693">
            <w:pPr>
              <w:pStyle w:val="37"/>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w:t>
            </w:r>
            <w:r>
              <w:rPr>
                <w:rFonts w:ascii="Times New Roman" w:hAnsi="Times New Roman" w:eastAsia="宋体" w:cs="Times New Roman"/>
                <w:snapToGrid w:val="0"/>
                <w:kern w:val="0"/>
                <w:sz w:val="21"/>
                <w:lang w:eastAsia="zh-CN"/>
              </w:rPr>
              <w:t xml:space="preserve"> </w:t>
            </w:r>
            <w:r>
              <w:rPr>
                <w:rFonts w:hint="eastAsia" w:ascii="Times New Roman" w:hAnsi="Times New Roman" w:eastAsia="宋体" w:cs="Times New Roman"/>
                <w:snapToGrid w:val="0"/>
                <w:kern w:val="0"/>
                <w:sz w:val="21"/>
                <w:lang w:eastAsia="zh-CN"/>
              </w:rPr>
              <w:t>关系单位</w:t>
            </w:r>
          </w:p>
        </w:tc>
        <w:tc>
          <w:tcPr>
            <w:tcW w:w="1489" w:type="dxa"/>
            <w:tcBorders>
              <w:top w:val="single" w:color="000000" w:sz="2" w:space="0"/>
              <w:left w:val="single" w:color="000000" w:sz="2" w:space="0"/>
              <w:bottom w:val="single" w:color="000000" w:sz="2" w:space="0"/>
              <w:right w:val="single" w:color="000000" w:sz="2" w:space="0"/>
            </w:tcBorders>
          </w:tcPr>
          <w:p w14:paraId="3F7DED26">
            <w:pPr>
              <w:pStyle w:val="37"/>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缴纳社会保险单位</w:t>
            </w:r>
          </w:p>
        </w:tc>
      </w:tr>
      <w:tr w14:paraId="0DB25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628BED23">
            <w:pPr>
              <w:spacing w:line="252" w:lineRule="auto"/>
              <w:rPr>
                <w:rFonts w:ascii="宋体" w:hAnsi="宋体" w:cs="宋体"/>
                <w:szCs w:val="21"/>
              </w:rPr>
            </w:pPr>
          </w:p>
          <w:p w14:paraId="21AEE6FA">
            <w:pPr>
              <w:pStyle w:val="37"/>
              <w:spacing w:before="103" w:line="168" w:lineRule="auto"/>
              <w:ind w:left="321"/>
              <w:rPr>
                <w:rFonts w:ascii="宋体" w:hAnsi="宋体" w:eastAsia="宋体" w:cs="宋体"/>
                <w:sz w:val="21"/>
                <w:szCs w:val="21"/>
              </w:rPr>
            </w:pPr>
            <w:r>
              <w:rPr>
                <w:rFonts w:hint="eastAsia" w:ascii="宋体" w:hAnsi="宋体" w:eastAsia="宋体" w:cs="宋体"/>
                <w:sz w:val="21"/>
                <w:szCs w:val="21"/>
              </w:rPr>
              <w:t>1</w:t>
            </w:r>
          </w:p>
        </w:tc>
        <w:tc>
          <w:tcPr>
            <w:tcW w:w="1902" w:type="dxa"/>
            <w:gridSpan w:val="2"/>
            <w:tcBorders>
              <w:top w:val="single" w:color="000000" w:sz="2" w:space="0"/>
              <w:left w:val="single" w:color="000000" w:sz="2" w:space="0"/>
              <w:bottom w:val="single" w:color="000000" w:sz="2" w:space="0"/>
              <w:right w:val="single" w:color="000000" w:sz="2" w:space="0"/>
            </w:tcBorders>
          </w:tcPr>
          <w:p w14:paraId="7283840E">
            <w:pPr>
              <w:pStyle w:val="37"/>
              <w:spacing w:before="174" w:line="232"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1325" w:type="dxa"/>
            <w:tcBorders>
              <w:top w:val="single" w:color="000000" w:sz="2" w:space="0"/>
              <w:left w:val="single" w:color="000000" w:sz="2" w:space="0"/>
              <w:bottom w:val="single" w:color="000000" w:sz="2" w:space="0"/>
              <w:right w:val="single" w:color="000000" w:sz="2" w:space="0"/>
            </w:tcBorders>
            <w:vAlign w:val="center"/>
          </w:tcPr>
          <w:p w14:paraId="66360D21">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vAlign w:val="center"/>
          </w:tcPr>
          <w:p w14:paraId="0F90EC39">
            <w:pPr>
              <w:jc w:val="center"/>
              <w:rPr>
                <w:rFonts w:ascii="宋体" w:hAnsi="宋体" w:cs="宋体"/>
                <w:szCs w:val="21"/>
              </w:rPr>
            </w:pPr>
          </w:p>
        </w:tc>
        <w:tc>
          <w:tcPr>
            <w:tcW w:w="1499" w:type="dxa"/>
            <w:tcBorders>
              <w:top w:val="single" w:color="000000" w:sz="2" w:space="0"/>
              <w:left w:val="single" w:color="000000" w:sz="2" w:space="0"/>
              <w:bottom w:val="single" w:color="000000" w:sz="2" w:space="0"/>
              <w:right w:val="single" w:color="000000" w:sz="2" w:space="0"/>
            </w:tcBorders>
            <w:vAlign w:val="center"/>
          </w:tcPr>
          <w:p w14:paraId="7B854092">
            <w:pPr>
              <w:jc w:val="center"/>
              <w:rPr>
                <w:rFonts w:ascii="宋体" w:hAnsi="宋体" w:cs="宋体"/>
                <w:szCs w:val="21"/>
              </w:rPr>
            </w:pPr>
          </w:p>
        </w:tc>
        <w:tc>
          <w:tcPr>
            <w:tcW w:w="1489" w:type="dxa"/>
            <w:tcBorders>
              <w:top w:val="single" w:color="000000" w:sz="2" w:space="0"/>
              <w:left w:val="single" w:color="000000" w:sz="2" w:space="0"/>
              <w:bottom w:val="single" w:color="000000" w:sz="2" w:space="0"/>
              <w:right w:val="single" w:color="000000" w:sz="2" w:space="0"/>
            </w:tcBorders>
            <w:vAlign w:val="center"/>
          </w:tcPr>
          <w:p w14:paraId="04D06E01">
            <w:pPr>
              <w:jc w:val="center"/>
              <w:rPr>
                <w:rFonts w:ascii="宋体" w:hAnsi="宋体" w:cs="宋体"/>
                <w:szCs w:val="21"/>
              </w:rPr>
            </w:pPr>
          </w:p>
        </w:tc>
      </w:tr>
      <w:tr w14:paraId="294C2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1F22C95D">
            <w:pPr>
              <w:pStyle w:val="37"/>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1902" w:type="dxa"/>
            <w:gridSpan w:val="2"/>
            <w:tcBorders>
              <w:top w:val="single" w:color="000000" w:sz="2" w:space="0"/>
              <w:left w:val="single" w:color="000000" w:sz="2" w:space="0"/>
              <w:bottom w:val="single" w:color="000000" w:sz="2" w:space="0"/>
              <w:right w:val="single" w:color="000000" w:sz="2" w:space="0"/>
            </w:tcBorders>
          </w:tcPr>
          <w:p w14:paraId="0AFA44DB">
            <w:pPr>
              <w:pStyle w:val="37"/>
              <w:spacing w:before="190" w:line="201"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1325" w:type="dxa"/>
            <w:tcBorders>
              <w:top w:val="single" w:color="000000" w:sz="2" w:space="0"/>
              <w:left w:val="single" w:color="000000" w:sz="2" w:space="0"/>
              <w:bottom w:val="single" w:color="000000" w:sz="2" w:space="0"/>
              <w:right w:val="single" w:color="000000" w:sz="2" w:space="0"/>
            </w:tcBorders>
            <w:vAlign w:val="center"/>
          </w:tcPr>
          <w:p w14:paraId="78AAD81A">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vAlign w:val="center"/>
          </w:tcPr>
          <w:p w14:paraId="17909354">
            <w:pPr>
              <w:jc w:val="center"/>
              <w:rPr>
                <w:rFonts w:ascii="宋体" w:hAnsi="宋体" w:cs="宋体"/>
                <w:szCs w:val="21"/>
              </w:rPr>
            </w:pPr>
          </w:p>
        </w:tc>
        <w:tc>
          <w:tcPr>
            <w:tcW w:w="1499" w:type="dxa"/>
            <w:tcBorders>
              <w:top w:val="single" w:color="000000" w:sz="2" w:space="0"/>
              <w:left w:val="single" w:color="000000" w:sz="2" w:space="0"/>
              <w:bottom w:val="single" w:color="000000" w:sz="2" w:space="0"/>
              <w:right w:val="single" w:color="000000" w:sz="2" w:space="0"/>
            </w:tcBorders>
            <w:vAlign w:val="center"/>
          </w:tcPr>
          <w:p w14:paraId="0A5B2A32">
            <w:pPr>
              <w:jc w:val="center"/>
              <w:rPr>
                <w:rFonts w:ascii="宋体" w:hAnsi="宋体" w:cs="宋体"/>
                <w:szCs w:val="21"/>
              </w:rPr>
            </w:pPr>
          </w:p>
        </w:tc>
        <w:tc>
          <w:tcPr>
            <w:tcW w:w="1489" w:type="dxa"/>
            <w:tcBorders>
              <w:top w:val="single" w:color="000000" w:sz="2" w:space="0"/>
              <w:left w:val="single" w:color="000000" w:sz="2" w:space="0"/>
              <w:bottom w:val="single" w:color="000000" w:sz="2" w:space="0"/>
              <w:right w:val="single" w:color="000000" w:sz="2" w:space="0"/>
            </w:tcBorders>
            <w:vAlign w:val="center"/>
          </w:tcPr>
          <w:p w14:paraId="712C8D43">
            <w:pPr>
              <w:jc w:val="center"/>
              <w:rPr>
                <w:rFonts w:ascii="宋体" w:hAnsi="宋体" w:cs="宋体"/>
                <w:szCs w:val="21"/>
              </w:rPr>
            </w:pPr>
          </w:p>
        </w:tc>
      </w:tr>
      <w:tr w14:paraId="714E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61DDBE01">
            <w:pPr>
              <w:pStyle w:val="37"/>
              <w:spacing w:before="210" w:line="165" w:lineRule="auto"/>
              <w:ind w:left="321"/>
              <w:rPr>
                <w:rFonts w:ascii="宋体" w:hAnsi="宋体" w:eastAsia="宋体" w:cs="宋体"/>
                <w:sz w:val="21"/>
                <w:szCs w:val="21"/>
              </w:rPr>
            </w:pPr>
            <w:r>
              <w:rPr>
                <w:rFonts w:hint="eastAsia" w:ascii="宋体" w:hAnsi="宋体" w:eastAsia="宋体" w:cs="宋体"/>
                <w:sz w:val="21"/>
                <w:szCs w:val="21"/>
              </w:rPr>
              <w:t>3</w:t>
            </w:r>
          </w:p>
        </w:tc>
        <w:tc>
          <w:tcPr>
            <w:tcW w:w="1902" w:type="dxa"/>
            <w:gridSpan w:val="2"/>
            <w:tcBorders>
              <w:top w:val="single" w:color="000000" w:sz="2" w:space="0"/>
              <w:left w:val="single" w:color="000000" w:sz="2" w:space="0"/>
              <w:bottom w:val="single" w:color="000000" w:sz="2" w:space="0"/>
              <w:right w:val="single" w:color="000000" w:sz="2" w:space="0"/>
            </w:tcBorders>
          </w:tcPr>
          <w:p w14:paraId="5EA5F6E8">
            <w:pPr>
              <w:pStyle w:val="37"/>
              <w:spacing w:before="178" w:line="199"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1325" w:type="dxa"/>
            <w:tcBorders>
              <w:top w:val="single" w:color="000000" w:sz="2" w:space="0"/>
              <w:left w:val="single" w:color="000000" w:sz="2" w:space="0"/>
              <w:bottom w:val="single" w:color="000000" w:sz="2" w:space="0"/>
              <w:right w:val="single" w:color="000000" w:sz="2" w:space="0"/>
            </w:tcBorders>
            <w:vAlign w:val="center"/>
          </w:tcPr>
          <w:p w14:paraId="69052A95">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vAlign w:val="center"/>
          </w:tcPr>
          <w:p w14:paraId="685E1AD6">
            <w:pPr>
              <w:jc w:val="center"/>
              <w:rPr>
                <w:rFonts w:ascii="宋体" w:hAnsi="宋体" w:cs="宋体"/>
                <w:szCs w:val="21"/>
              </w:rPr>
            </w:pPr>
          </w:p>
        </w:tc>
        <w:tc>
          <w:tcPr>
            <w:tcW w:w="1499" w:type="dxa"/>
            <w:tcBorders>
              <w:top w:val="single" w:color="000000" w:sz="2" w:space="0"/>
              <w:left w:val="single" w:color="000000" w:sz="2" w:space="0"/>
              <w:bottom w:val="single" w:color="000000" w:sz="2" w:space="0"/>
              <w:right w:val="single" w:color="000000" w:sz="2" w:space="0"/>
            </w:tcBorders>
            <w:vAlign w:val="center"/>
          </w:tcPr>
          <w:p w14:paraId="6517881F">
            <w:pPr>
              <w:jc w:val="center"/>
              <w:rPr>
                <w:rFonts w:ascii="宋体" w:hAnsi="宋体" w:cs="宋体"/>
                <w:szCs w:val="21"/>
              </w:rPr>
            </w:pPr>
          </w:p>
        </w:tc>
        <w:tc>
          <w:tcPr>
            <w:tcW w:w="1489" w:type="dxa"/>
            <w:tcBorders>
              <w:top w:val="single" w:color="000000" w:sz="2" w:space="0"/>
              <w:left w:val="single" w:color="000000" w:sz="2" w:space="0"/>
              <w:bottom w:val="single" w:color="000000" w:sz="2" w:space="0"/>
              <w:right w:val="single" w:color="000000" w:sz="2" w:space="0"/>
            </w:tcBorders>
            <w:vAlign w:val="center"/>
          </w:tcPr>
          <w:p w14:paraId="47C17549">
            <w:pPr>
              <w:jc w:val="center"/>
              <w:rPr>
                <w:rFonts w:ascii="宋体" w:hAnsi="宋体" w:cs="宋体"/>
                <w:szCs w:val="21"/>
              </w:rPr>
            </w:pPr>
          </w:p>
        </w:tc>
      </w:tr>
      <w:tr w14:paraId="0BF67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0EDF13B1">
            <w:pPr>
              <w:pStyle w:val="37"/>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1902" w:type="dxa"/>
            <w:gridSpan w:val="2"/>
            <w:tcBorders>
              <w:top w:val="single" w:color="000000" w:sz="2" w:space="0"/>
              <w:left w:val="single" w:color="000000" w:sz="2" w:space="0"/>
              <w:bottom w:val="single" w:color="000000" w:sz="2" w:space="0"/>
              <w:right w:val="single" w:color="000000" w:sz="2" w:space="0"/>
            </w:tcBorders>
          </w:tcPr>
          <w:p w14:paraId="3B69BBB6">
            <w:pPr>
              <w:pStyle w:val="37"/>
              <w:spacing w:before="176" w:line="201"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1325" w:type="dxa"/>
            <w:tcBorders>
              <w:top w:val="single" w:color="000000" w:sz="2" w:space="0"/>
              <w:left w:val="single" w:color="000000" w:sz="2" w:space="0"/>
              <w:bottom w:val="single" w:color="000000" w:sz="2" w:space="0"/>
              <w:right w:val="single" w:color="000000" w:sz="2" w:space="0"/>
            </w:tcBorders>
            <w:vAlign w:val="center"/>
          </w:tcPr>
          <w:p w14:paraId="1FC0B10F">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vAlign w:val="center"/>
          </w:tcPr>
          <w:p w14:paraId="515BA00A">
            <w:pPr>
              <w:jc w:val="center"/>
              <w:rPr>
                <w:rFonts w:ascii="宋体" w:hAnsi="宋体" w:cs="宋体"/>
                <w:szCs w:val="21"/>
              </w:rPr>
            </w:pPr>
          </w:p>
        </w:tc>
        <w:tc>
          <w:tcPr>
            <w:tcW w:w="1499" w:type="dxa"/>
            <w:tcBorders>
              <w:top w:val="single" w:color="000000" w:sz="2" w:space="0"/>
              <w:left w:val="single" w:color="000000" w:sz="2" w:space="0"/>
              <w:bottom w:val="single" w:color="000000" w:sz="2" w:space="0"/>
              <w:right w:val="single" w:color="000000" w:sz="2" w:space="0"/>
            </w:tcBorders>
            <w:vAlign w:val="center"/>
          </w:tcPr>
          <w:p w14:paraId="53369D19">
            <w:pPr>
              <w:jc w:val="center"/>
              <w:rPr>
                <w:rFonts w:ascii="宋体" w:hAnsi="宋体" w:cs="宋体"/>
                <w:szCs w:val="21"/>
              </w:rPr>
            </w:pPr>
          </w:p>
        </w:tc>
        <w:tc>
          <w:tcPr>
            <w:tcW w:w="1489" w:type="dxa"/>
            <w:tcBorders>
              <w:top w:val="single" w:color="000000" w:sz="2" w:space="0"/>
              <w:left w:val="single" w:color="000000" w:sz="2" w:space="0"/>
              <w:bottom w:val="single" w:color="000000" w:sz="2" w:space="0"/>
              <w:right w:val="single" w:color="000000" w:sz="2" w:space="0"/>
            </w:tcBorders>
            <w:vAlign w:val="center"/>
          </w:tcPr>
          <w:p w14:paraId="7A7B5628">
            <w:pPr>
              <w:jc w:val="center"/>
              <w:rPr>
                <w:rFonts w:ascii="宋体" w:hAnsi="宋体" w:cs="宋体"/>
                <w:szCs w:val="21"/>
              </w:rPr>
            </w:pPr>
          </w:p>
        </w:tc>
      </w:tr>
      <w:tr w14:paraId="3291F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0B7375D1">
            <w:pPr>
              <w:pStyle w:val="37"/>
              <w:spacing w:before="215" w:line="163" w:lineRule="auto"/>
              <w:ind w:left="325"/>
              <w:rPr>
                <w:rFonts w:ascii="宋体" w:hAnsi="宋体" w:eastAsia="宋体" w:cs="宋体"/>
                <w:sz w:val="21"/>
                <w:szCs w:val="21"/>
              </w:rPr>
            </w:pPr>
            <w:r>
              <w:rPr>
                <w:rFonts w:hint="eastAsia" w:ascii="宋体" w:hAnsi="宋体" w:eastAsia="宋体" w:cs="宋体"/>
                <w:sz w:val="21"/>
                <w:szCs w:val="21"/>
              </w:rPr>
              <w:t>5</w:t>
            </w:r>
          </w:p>
        </w:tc>
        <w:tc>
          <w:tcPr>
            <w:tcW w:w="1902" w:type="dxa"/>
            <w:gridSpan w:val="2"/>
            <w:tcBorders>
              <w:top w:val="single" w:color="000000" w:sz="2" w:space="0"/>
              <w:left w:val="single" w:color="000000" w:sz="2" w:space="0"/>
              <w:bottom w:val="single" w:color="000000" w:sz="2" w:space="0"/>
              <w:right w:val="single" w:color="000000" w:sz="2" w:space="0"/>
            </w:tcBorders>
          </w:tcPr>
          <w:p w14:paraId="55957A0A">
            <w:pPr>
              <w:pStyle w:val="37"/>
              <w:spacing w:before="178" w:line="201"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1325" w:type="dxa"/>
            <w:tcBorders>
              <w:top w:val="single" w:color="000000" w:sz="2" w:space="0"/>
              <w:left w:val="single" w:color="000000" w:sz="2" w:space="0"/>
              <w:bottom w:val="single" w:color="000000" w:sz="2" w:space="0"/>
              <w:right w:val="single" w:color="000000" w:sz="2" w:space="0"/>
            </w:tcBorders>
            <w:vAlign w:val="center"/>
          </w:tcPr>
          <w:p w14:paraId="51385DD1">
            <w:pPr>
              <w:jc w:val="center"/>
              <w:rPr>
                <w:rFonts w:ascii="宋体" w:hAnsi="宋体" w:cs="宋体"/>
                <w:szCs w:val="21"/>
              </w:rPr>
            </w:pPr>
          </w:p>
        </w:tc>
        <w:tc>
          <w:tcPr>
            <w:tcW w:w="1990" w:type="dxa"/>
            <w:gridSpan w:val="2"/>
            <w:tcBorders>
              <w:top w:val="single" w:color="000000" w:sz="2" w:space="0"/>
              <w:left w:val="single" w:color="000000" w:sz="2" w:space="0"/>
              <w:bottom w:val="single" w:color="000000" w:sz="2" w:space="0"/>
              <w:right w:val="single" w:color="000000" w:sz="2" w:space="0"/>
            </w:tcBorders>
            <w:vAlign w:val="center"/>
          </w:tcPr>
          <w:p w14:paraId="3FB7C193">
            <w:pPr>
              <w:jc w:val="center"/>
              <w:rPr>
                <w:rFonts w:ascii="宋体" w:hAnsi="宋体" w:cs="宋体"/>
                <w:szCs w:val="21"/>
              </w:rPr>
            </w:pPr>
          </w:p>
        </w:tc>
        <w:tc>
          <w:tcPr>
            <w:tcW w:w="1499" w:type="dxa"/>
            <w:tcBorders>
              <w:top w:val="single" w:color="000000" w:sz="2" w:space="0"/>
              <w:left w:val="single" w:color="000000" w:sz="2" w:space="0"/>
              <w:bottom w:val="single" w:color="000000" w:sz="2" w:space="0"/>
              <w:right w:val="single" w:color="000000" w:sz="2" w:space="0"/>
            </w:tcBorders>
            <w:vAlign w:val="center"/>
          </w:tcPr>
          <w:p w14:paraId="06AFB214">
            <w:pPr>
              <w:jc w:val="center"/>
              <w:rPr>
                <w:rFonts w:ascii="宋体" w:hAnsi="宋体" w:cs="宋体"/>
                <w:szCs w:val="21"/>
              </w:rPr>
            </w:pPr>
          </w:p>
        </w:tc>
        <w:tc>
          <w:tcPr>
            <w:tcW w:w="1489" w:type="dxa"/>
            <w:tcBorders>
              <w:top w:val="single" w:color="000000" w:sz="2" w:space="0"/>
              <w:left w:val="single" w:color="000000" w:sz="2" w:space="0"/>
              <w:bottom w:val="single" w:color="000000" w:sz="2" w:space="0"/>
              <w:right w:val="single" w:color="000000" w:sz="2" w:space="0"/>
            </w:tcBorders>
            <w:vAlign w:val="center"/>
          </w:tcPr>
          <w:p w14:paraId="7E49E066">
            <w:pPr>
              <w:jc w:val="center"/>
              <w:rPr>
                <w:rFonts w:ascii="宋体" w:hAnsi="宋体" w:cs="宋体"/>
                <w:szCs w:val="21"/>
              </w:rPr>
            </w:pPr>
          </w:p>
        </w:tc>
      </w:tr>
      <w:tr w14:paraId="2486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Borders>
              <w:top w:val="single" w:color="000000" w:sz="2" w:space="0"/>
              <w:left w:val="single" w:color="000000" w:sz="2" w:space="0"/>
              <w:bottom w:val="single" w:color="000000" w:sz="2" w:space="0"/>
              <w:right w:val="single" w:color="000000" w:sz="2" w:space="0"/>
            </w:tcBorders>
          </w:tcPr>
          <w:p w14:paraId="684F1458">
            <w:pPr>
              <w:pStyle w:val="37"/>
              <w:spacing w:before="178" w:line="196"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2FE3D044">
            <w:pPr>
              <w:pStyle w:val="37"/>
              <w:spacing w:before="178" w:line="196" w:lineRule="auto"/>
              <w:ind w:left="120"/>
              <w:rPr>
                <w:rFonts w:ascii="宋体" w:hAnsi="宋体" w:eastAsia="宋体" w:cs="宋体"/>
                <w:b/>
                <w:bCs/>
                <w:spacing w:val="-1"/>
                <w:sz w:val="21"/>
                <w:szCs w:val="21"/>
                <w:lang w:eastAsia="zh-CN"/>
              </w:rPr>
            </w:pPr>
            <w:r>
              <w:rPr>
                <w:rFonts w:hint="eastAsia" w:ascii="宋体" w:hAnsi="宋体" w:eastAsia="宋体" w:cs="宋体"/>
                <w:b/>
                <w:bCs/>
                <w:color w:val="0000FF"/>
                <w:spacing w:val="-1"/>
                <w:sz w:val="21"/>
                <w:szCs w:val="21"/>
                <w:lang w:eastAsia="zh-CN"/>
              </w:rPr>
              <w:t>2.同一人员可以担任多个职务。上述项目负责人、主要技术人员必须为供应商本单位人员。</w:t>
            </w:r>
          </w:p>
        </w:tc>
      </w:tr>
      <w:tr w14:paraId="2B12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Borders>
              <w:top w:val="single" w:color="000000" w:sz="2" w:space="0"/>
              <w:left w:val="single" w:color="000000" w:sz="2" w:space="0"/>
              <w:bottom w:val="single" w:color="000000" w:sz="2" w:space="0"/>
              <w:right w:val="single" w:color="000000" w:sz="2" w:space="0"/>
            </w:tcBorders>
          </w:tcPr>
          <w:p w14:paraId="0ABD7257">
            <w:pPr>
              <w:pStyle w:val="37"/>
              <w:spacing w:before="177" w:line="196"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67959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7D2963C9">
            <w:pPr>
              <w:pStyle w:val="37"/>
              <w:spacing w:before="178" w:line="201"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1902" w:type="dxa"/>
            <w:gridSpan w:val="2"/>
            <w:tcBorders>
              <w:top w:val="single" w:color="000000" w:sz="2" w:space="0"/>
              <w:left w:val="single" w:color="000000" w:sz="2" w:space="0"/>
              <w:bottom w:val="single" w:color="000000" w:sz="2" w:space="0"/>
              <w:right w:val="single" w:color="000000" w:sz="2" w:space="0"/>
            </w:tcBorders>
          </w:tcPr>
          <w:p w14:paraId="48E70FA6">
            <w:pPr>
              <w:pStyle w:val="37"/>
              <w:spacing w:before="177" w:line="201"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29" w:type="dxa"/>
            <w:gridSpan w:val="2"/>
            <w:tcBorders>
              <w:top w:val="single" w:color="000000" w:sz="2" w:space="0"/>
              <w:left w:val="single" w:color="000000" w:sz="2" w:space="0"/>
              <w:bottom w:val="single" w:color="000000" w:sz="2" w:space="0"/>
              <w:right w:val="single" w:color="000000" w:sz="2" w:space="0"/>
            </w:tcBorders>
          </w:tcPr>
          <w:p w14:paraId="06E49A10">
            <w:pPr>
              <w:pStyle w:val="37"/>
              <w:spacing w:before="177" w:line="201"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574" w:type="dxa"/>
            <w:gridSpan w:val="3"/>
            <w:tcBorders>
              <w:top w:val="single" w:color="000000" w:sz="2" w:space="0"/>
              <w:left w:val="single" w:color="000000" w:sz="2" w:space="0"/>
              <w:bottom w:val="single" w:color="000000" w:sz="2" w:space="0"/>
              <w:right w:val="single" w:color="000000" w:sz="2" w:space="0"/>
            </w:tcBorders>
          </w:tcPr>
          <w:p w14:paraId="4525DA48">
            <w:pPr>
              <w:pStyle w:val="37"/>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3BCBB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068BBEEA">
            <w:pPr>
              <w:spacing w:line="288" w:lineRule="auto"/>
              <w:rPr>
                <w:rFonts w:ascii="宋体" w:hAnsi="宋体" w:cs="宋体"/>
                <w:szCs w:val="21"/>
              </w:rPr>
            </w:pPr>
          </w:p>
          <w:p w14:paraId="3A75B555">
            <w:pPr>
              <w:spacing w:line="288" w:lineRule="auto"/>
              <w:rPr>
                <w:rFonts w:ascii="宋体" w:hAnsi="宋体" w:cs="宋体"/>
                <w:szCs w:val="21"/>
              </w:rPr>
            </w:pPr>
          </w:p>
          <w:p w14:paraId="4976B71F">
            <w:pPr>
              <w:pStyle w:val="37"/>
              <w:spacing w:before="103" w:line="168" w:lineRule="auto"/>
              <w:ind w:left="321"/>
              <w:rPr>
                <w:rFonts w:ascii="宋体" w:hAnsi="宋体" w:eastAsia="宋体" w:cs="宋体"/>
                <w:sz w:val="21"/>
                <w:szCs w:val="21"/>
              </w:rPr>
            </w:pPr>
            <w:r>
              <w:rPr>
                <w:rFonts w:hint="eastAsia" w:ascii="宋体" w:hAnsi="宋体" w:eastAsia="宋体" w:cs="宋体"/>
                <w:sz w:val="21"/>
                <w:szCs w:val="21"/>
              </w:rPr>
              <w:t>1</w:t>
            </w:r>
          </w:p>
        </w:tc>
        <w:tc>
          <w:tcPr>
            <w:tcW w:w="1902" w:type="dxa"/>
            <w:gridSpan w:val="2"/>
            <w:tcBorders>
              <w:top w:val="single" w:color="000000" w:sz="2" w:space="0"/>
              <w:left w:val="single" w:color="000000" w:sz="2" w:space="0"/>
              <w:bottom w:val="single" w:color="000000" w:sz="2" w:space="0"/>
              <w:right w:val="single" w:color="000000" w:sz="2" w:space="0"/>
            </w:tcBorders>
          </w:tcPr>
          <w:p w14:paraId="4BE5FC99">
            <w:pPr>
              <w:spacing w:line="273" w:lineRule="auto"/>
              <w:rPr>
                <w:rFonts w:ascii="宋体" w:hAnsi="宋体" w:cs="宋体"/>
                <w:szCs w:val="21"/>
              </w:rPr>
            </w:pPr>
          </w:p>
          <w:p w14:paraId="4398655E">
            <w:pPr>
              <w:spacing w:line="273" w:lineRule="auto"/>
              <w:rPr>
                <w:rFonts w:ascii="宋体" w:hAnsi="宋体" w:cs="宋体"/>
                <w:szCs w:val="21"/>
              </w:rPr>
            </w:pPr>
          </w:p>
          <w:p w14:paraId="17F98D38">
            <w:pPr>
              <w:pStyle w:val="37"/>
              <w:spacing w:before="103" w:line="201"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29" w:type="dxa"/>
            <w:gridSpan w:val="2"/>
            <w:tcBorders>
              <w:top w:val="single" w:color="000000" w:sz="2" w:space="0"/>
              <w:left w:val="single" w:color="000000" w:sz="2" w:space="0"/>
              <w:bottom w:val="single" w:color="000000" w:sz="2" w:space="0"/>
              <w:right w:val="single" w:color="000000" w:sz="2" w:space="0"/>
            </w:tcBorders>
            <w:vAlign w:val="center"/>
          </w:tcPr>
          <w:p w14:paraId="7BAEEB4C">
            <w:pPr>
              <w:jc w:val="center"/>
              <w:rPr>
                <w:rFonts w:ascii="宋体" w:hAnsi="宋体" w:cs="宋体"/>
                <w:szCs w:val="21"/>
              </w:rPr>
            </w:pPr>
          </w:p>
        </w:tc>
        <w:tc>
          <w:tcPr>
            <w:tcW w:w="4574" w:type="dxa"/>
            <w:gridSpan w:val="3"/>
            <w:tcBorders>
              <w:top w:val="single" w:color="000000" w:sz="2" w:space="0"/>
              <w:left w:val="single" w:color="000000" w:sz="2" w:space="0"/>
              <w:bottom w:val="single" w:color="000000" w:sz="2" w:space="0"/>
              <w:right w:val="single" w:color="000000" w:sz="2" w:space="0"/>
            </w:tcBorders>
            <w:vAlign w:val="center"/>
          </w:tcPr>
          <w:p w14:paraId="2ECC30F7">
            <w:pPr>
              <w:pStyle w:val="37"/>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3905B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Borders>
              <w:top w:val="single" w:color="000000" w:sz="2" w:space="0"/>
              <w:left w:val="single" w:color="000000" w:sz="2" w:space="0"/>
              <w:bottom w:val="single" w:color="000000" w:sz="2" w:space="0"/>
              <w:right w:val="single" w:color="000000" w:sz="2" w:space="0"/>
            </w:tcBorders>
          </w:tcPr>
          <w:p w14:paraId="5C0BCD54">
            <w:pPr>
              <w:pStyle w:val="37"/>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1902" w:type="dxa"/>
            <w:gridSpan w:val="2"/>
            <w:tcBorders>
              <w:top w:val="single" w:color="000000" w:sz="2" w:space="0"/>
              <w:left w:val="single" w:color="000000" w:sz="2" w:space="0"/>
              <w:bottom w:val="single" w:color="000000" w:sz="2" w:space="0"/>
              <w:right w:val="single" w:color="000000" w:sz="2" w:space="0"/>
            </w:tcBorders>
          </w:tcPr>
          <w:p w14:paraId="1A23F8C6">
            <w:pPr>
              <w:pStyle w:val="37"/>
              <w:spacing w:before="217" w:line="201"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29" w:type="dxa"/>
            <w:gridSpan w:val="2"/>
            <w:tcBorders>
              <w:top w:val="single" w:color="000000" w:sz="2" w:space="0"/>
              <w:left w:val="single" w:color="000000" w:sz="2" w:space="0"/>
              <w:bottom w:val="single" w:color="000000" w:sz="2" w:space="0"/>
              <w:right w:val="single" w:color="000000" w:sz="2" w:space="0"/>
            </w:tcBorders>
            <w:vAlign w:val="center"/>
          </w:tcPr>
          <w:p w14:paraId="39488AA6">
            <w:pPr>
              <w:jc w:val="center"/>
              <w:rPr>
                <w:rFonts w:ascii="宋体" w:hAnsi="宋体" w:cs="宋体"/>
                <w:szCs w:val="21"/>
              </w:rPr>
            </w:pPr>
          </w:p>
        </w:tc>
        <w:tc>
          <w:tcPr>
            <w:tcW w:w="4574" w:type="dxa"/>
            <w:gridSpan w:val="3"/>
            <w:tcBorders>
              <w:top w:val="single" w:color="000000" w:sz="2" w:space="0"/>
              <w:left w:val="single" w:color="000000" w:sz="2" w:space="0"/>
              <w:bottom w:val="single" w:color="000000" w:sz="2" w:space="0"/>
              <w:right w:val="single" w:color="000000" w:sz="2" w:space="0"/>
            </w:tcBorders>
          </w:tcPr>
          <w:p w14:paraId="5459D15D">
            <w:pPr>
              <w:pStyle w:val="37"/>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28173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Borders>
              <w:top w:val="single" w:color="000000" w:sz="2" w:space="0"/>
              <w:left w:val="single" w:color="000000" w:sz="2" w:space="0"/>
              <w:bottom w:val="single" w:color="000000" w:sz="2" w:space="0"/>
              <w:right w:val="single" w:color="000000" w:sz="2" w:space="0"/>
            </w:tcBorders>
          </w:tcPr>
          <w:p w14:paraId="1D05DDDC">
            <w:pPr>
              <w:pStyle w:val="37"/>
              <w:spacing w:before="42" w:line="180" w:lineRule="auto"/>
              <w:ind w:left="120"/>
              <w:rPr>
                <w:rFonts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77A8FE2C">
      <w:pPr>
        <w:spacing w:line="360" w:lineRule="auto"/>
        <w:rPr>
          <w:rFonts w:ascii="宋体" w:hAnsi="宋体" w:cs="宋体"/>
        </w:rPr>
      </w:pPr>
      <w:r>
        <w:rPr>
          <w:rFonts w:hint="eastAsia" w:ascii="宋体" w:hAnsi="宋体" w:cs="宋体"/>
        </w:rPr>
        <w:t>填报要求：</w:t>
      </w:r>
    </w:p>
    <w:p w14:paraId="7510978A">
      <w:pPr>
        <w:spacing w:line="360" w:lineRule="auto"/>
        <w:rPr>
          <w:rFonts w:ascii="宋体" w:hAnsi="宋体" w:cs="宋体"/>
          <w:b/>
          <w:bCs/>
          <w:highlight w:val="yellow"/>
        </w:rPr>
      </w:pPr>
      <w:r>
        <w:rPr>
          <w:rFonts w:hint="eastAsia" w:ascii="宋体" w:hAnsi="宋体" w:cs="宋体"/>
          <w:b/>
          <w:bCs/>
          <w:highlight w:val="yellow"/>
        </w:rPr>
        <w:t>1、投标（响应）供应商须如实填报《供应商基本情况表》并加盖投标（响应）供应商公章。</w:t>
      </w:r>
    </w:p>
    <w:p w14:paraId="173BA16D">
      <w:pPr>
        <w:spacing w:line="360" w:lineRule="auto"/>
        <w:rPr>
          <w:rFonts w:ascii="宋体" w:hAnsi="宋体" w:cs="宋体"/>
          <w:b/>
          <w:bCs/>
          <w:color w:val="FF0000"/>
          <w:highlight w:val="yellow"/>
        </w:rPr>
      </w:pPr>
      <w:r>
        <w:rPr>
          <w:rFonts w:hint="eastAsia" w:ascii="宋体" w:hAnsi="宋体" w:cs="宋体"/>
          <w:b/>
          <w:bCs/>
          <w:color w:val="FF0000"/>
          <w:highlight w:val="yellow"/>
        </w:rPr>
        <w:t>2、投标（响应）供应商需提供法定代表人、项目投标授权代表人、项目负责人最近一个月的社会保险证明材料。</w:t>
      </w:r>
    </w:p>
    <w:p w14:paraId="039CA1A9">
      <w:pPr>
        <w:spacing w:line="360" w:lineRule="auto"/>
        <w:rPr>
          <w:rFonts w:ascii="宋体" w:hAnsi="宋体" w:cs="宋体"/>
          <w:highlight w:val="yellow"/>
        </w:rPr>
      </w:pPr>
      <w:r>
        <w:rPr>
          <w:rFonts w:hint="eastAsia" w:ascii="宋体" w:hAnsi="宋体" w:cs="宋体"/>
          <w:highlight w:val="yellow"/>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6A91269D">
      <w:pPr>
        <w:spacing w:line="360" w:lineRule="auto"/>
        <w:rPr>
          <w:rFonts w:ascii="宋体" w:hAnsi="宋体" w:cs="宋体"/>
          <w:highlight w:val="yellow"/>
        </w:rPr>
      </w:pPr>
      <w:r>
        <w:rPr>
          <w:rFonts w:hint="eastAsia" w:ascii="宋体" w:hAnsi="宋体" w:cs="宋体"/>
          <w:highlight w:val="yellow"/>
        </w:rPr>
        <w:t>2）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5D4AF74F">
      <w:pPr>
        <w:spacing w:line="360" w:lineRule="auto"/>
        <w:rPr>
          <w:rFonts w:ascii="宋体" w:hAnsi="宋体" w:cs="宋体"/>
          <w:highlight w:val="yellow"/>
        </w:rPr>
      </w:pPr>
      <w:r>
        <w:rPr>
          <w:rFonts w:hint="eastAsia" w:ascii="宋体" w:hAnsi="宋体" w:cs="宋体"/>
          <w:highlight w:val="yellow"/>
        </w:rPr>
        <w:t>3）如投标（响应）供应商为新成立单位且成立时间不足一个月或相关人员任职不足一个月，无法提供社保证明的，应提供加盖投标（响应）供应商公章的情况说明或者证明材料。</w:t>
      </w:r>
    </w:p>
    <w:p w14:paraId="43A3F94D">
      <w:pPr>
        <w:spacing w:line="360" w:lineRule="auto"/>
        <w:rPr>
          <w:rFonts w:ascii="宋体" w:hAnsi="宋体" w:cs="宋体"/>
          <w:highlight w:val="yellow"/>
        </w:rPr>
      </w:pPr>
      <w:r>
        <w:rPr>
          <w:rFonts w:hint="eastAsia" w:ascii="宋体" w:hAnsi="宋体" w:cs="宋体"/>
          <w:highlight w:val="yellow"/>
        </w:rPr>
        <w:t>4）如为退休人员，无法提供社保证明的，应提供退休证明。</w:t>
      </w:r>
    </w:p>
    <w:p w14:paraId="63944690">
      <w:pPr>
        <w:spacing w:line="360" w:lineRule="auto"/>
        <w:rPr>
          <w:rFonts w:ascii="宋体" w:hAnsi="宋体" w:cs="宋体"/>
          <w:highlight w:val="yellow"/>
        </w:rPr>
      </w:pPr>
      <w:r>
        <w:rPr>
          <w:rFonts w:hint="eastAsia" w:ascii="宋体" w:hAnsi="宋体" w:cs="宋体"/>
          <w:highlight w:val="yellow"/>
        </w:rPr>
        <w:t>5）如依法不需要缴纳社会保险的，应提供相应文件证明。</w:t>
      </w:r>
    </w:p>
    <w:p w14:paraId="72F7F61C">
      <w:pPr>
        <w:spacing w:line="360" w:lineRule="auto"/>
        <w:rPr>
          <w:rFonts w:ascii="宋体" w:hAnsi="宋体" w:cs="宋体"/>
          <w:b/>
          <w:bCs/>
          <w:color w:val="FF0000"/>
          <w:highlight w:val="yellow"/>
        </w:rPr>
      </w:pPr>
      <w:r>
        <w:rPr>
          <w:rFonts w:hint="eastAsia" w:ascii="宋体" w:hAnsi="宋体" w:cs="宋体"/>
          <w:b/>
          <w:bCs/>
          <w:color w:val="FF0000"/>
          <w:highlight w:val="yellow"/>
        </w:rPr>
        <w:t>6）如本项目未安排项目投标授权代表人、项目负责人、主要技术人员等的，相关人员信息可填写“无”，无需提供未安排人员的社保证明。</w:t>
      </w:r>
    </w:p>
    <w:p w14:paraId="4F044DCF">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5149D8DF">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3932E49">
      <w:pPr>
        <w:spacing w:line="360" w:lineRule="auto"/>
        <w:rPr>
          <w:rFonts w:ascii="宋体" w:hAnsi="宋体" w:cs="宋体"/>
          <w:b/>
          <w:bCs/>
          <w:highlight w:val="yellow"/>
        </w:rPr>
      </w:pP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49A9358E">
      <w:pPr>
        <w:widowControl/>
        <w:jc w:val="left"/>
        <w:rPr>
          <w:rFonts w:ascii="宋体" w:hAnsi="宋体" w:cs="宋体"/>
          <w:sz w:val="24"/>
        </w:rPr>
      </w:pPr>
      <w:r>
        <w:rPr>
          <w:rFonts w:ascii="宋体" w:hAnsi="宋体" w:cs="宋体"/>
          <w:sz w:val="24"/>
        </w:rPr>
        <w:br w:type="page"/>
      </w:r>
    </w:p>
    <w:p w14:paraId="4FB984E5">
      <w:pPr>
        <w:pStyle w:val="4"/>
        <w:spacing w:before="0" w:after="0" w:line="360" w:lineRule="exact"/>
        <w:jc w:val="both"/>
        <w:rPr>
          <w:sz w:val="21"/>
          <w:szCs w:val="21"/>
        </w:rPr>
      </w:pPr>
      <w:r>
        <w:rPr>
          <w:rFonts w:hint="eastAsia"/>
          <w:sz w:val="21"/>
          <w:szCs w:val="21"/>
        </w:rPr>
        <w:t>（目录指引）</w:t>
      </w:r>
    </w:p>
    <w:tbl>
      <w:tblPr>
        <w:tblStyle w:val="15"/>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615"/>
        <w:gridCol w:w="4665"/>
      </w:tblGrid>
      <w:tr w14:paraId="424D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054" w:type="dxa"/>
            <w:gridSpan w:val="3"/>
            <w:tcBorders>
              <w:top w:val="nil"/>
              <w:left w:val="nil"/>
              <w:bottom w:val="single" w:color="auto" w:sz="4" w:space="0"/>
              <w:right w:val="nil"/>
            </w:tcBorders>
          </w:tcPr>
          <w:p w14:paraId="13273A14">
            <w:pPr>
              <w:adjustRightInd w:val="0"/>
              <w:snapToGrid w:val="0"/>
              <w:rPr>
                <w:rFonts w:ascii="宋体" w:hAnsi="宋体" w:cs="宋体"/>
                <w:bCs/>
                <w:szCs w:val="21"/>
              </w:rPr>
            </w:pPr>
            <w:r>
              <w:rPr>
                <w:rFonts w:hint="eastAsia" w:ascii="宋体" w:hAnsi="宋体" w:cs="宋体"/>
                <w:bCs/>
                <w:szCs w:val="21"/>
              </w:rPr>
              <w:t>项目名称：</w:t>
            </w:r>
          </w:p>
        </w:tc>
        <w:tc>
          <w:tcPr>
            <w:tcW w:w="4665" w:type="dxa"/>
            <w:tcBorders>
              <w:top w:val="nil"/>
              <w:left w:val="nil"/>
              <w:bottom w:val="single" w:color="auto" w:sz="4" w:space="0"/>
              <w:right w:val="nil"/>
            </w:tcBorders>
          </w:tcPr>
          <w:p w14:paraId="6EB92F20">
            <w:pPr>
              <w:adjustRightInd w:val="0"/>
              <w:snapToGrid w:val="0"/>
              <w:rPr>
                <w:rFonts w:ascii="宋体" w:hAnsi="宋体" w:cs="宋体"/>
                <w:bCs/>
                <w:szCs w:val="21"/>
              </w:rPr>
            </w:pPr>
            <w:r>
              <w:rPr>
                <w:rFonts w:hint="eastAsia" w:ascii="宋体" w:hAnsi="宋体" w:cs="宋体"/>
                <w:bCs/>
                <w:szCs w:val="21"/>
              </w:rPr>
              <w:t>项目编号：</w:t>
            </w:r>
          </w:p>
        </w:tc>
      </w:tr>
      <w:tr w14:paraId="3AFD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54" w:type="dxa"/>
            <w:gridSpan w:val="3"/>
            <w:tcBorders>
              <w:top w:val="single" w:color="auto" w:sz="4" w:space="0"/>
            </w:tcBorders>
          </w:tcPr>
          <w:p w14:paraId="48B021C8">
            <w:pPr>
              <w:jc w:val="center"/>
              <w:rPr>
                <w:rFonts w:ascii="宋体" w:hAnsi="宋体" w:cs="宋体"/>
                <w:b/>
                <w:szCs w:val="21"/>
              </w:rPr>
            </w:pPr>
            <w:r>
              <w:rPr>
                <w:rFonts w:hint="eastAsia" w:ascii="宋体" w:hAnsi="宋体" w:cs="宋体"/>
                <w:b/>
                <w:szCs w:val="21"/>
              </w:rPr>
              <w:t>指引内容</w:t>
            </w:r>
          </w:p>
          <w:p w14:paraId="59AA4B7D">
            <w:pPr>
              <w:jc w:val="center"/>
              <w:rPr>
                <w:rFonts w:ascii="宋体" w:hAnsi="宋体" w:cs="宋体"/>
                <w:b/>
                <w:szCs w:val="21"/>
              </w:rPr>
            </w:pPr>
            <w:r>
              <w:rPr>
                <w:rFonts w:hint="eastAsia" w:ascii="宋体" w:hAnsi="宋体" w:cs="宋体"/>
                <w:b/>
                <w:szCs w:val="21"/>
              </w:rPr>
              <w:t>指引部分名称及代号</w:t>
            </w:r>
          </w:p>
        </w:tc>
        <w:tc>
          <w:tcPr>
            <w:tcW w:w="4665" w:type="dxa"/>
            <w:tcBorders>
              <w:top w:val="single" w:color="auto" w:sz="4" w:space="0"/>
            </w:tcBorders>
            <w:vAlign w:val="center"/>
          </w:tcPr>
          <w:p w14:paraId="59E3BC18">
            <w:pPr>
              <w:jc w:val="center"/>
              <w:rPr>
                <w:rFonts w:ascii="宋体" w:hAnsi="宋体" w:cs="宋体"/>
                <w:b/>
                <w:szCs w:val="21"/>
              </w:rPr>
            </w:pPr>
            <w:r>
              <w:rPr>
                <w:rFonts w:hint="eastAsia" w:ascii="宋体" w:hAnsi="宋体" w:cs="宋体"/>
                <w:b/>
                <w:szCs w:val="21"/>
              </w:rPr>
              <w:t>相应内容位置</w:t>
            </w:r>
          </w:p>
        </w:tc>
      </w:tr>
      <w:tr w14:paraId="28E4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01AE4309">
            <w:pPr>
              <w:jc w:val="center"/>
              <w:rPr>
                <w:rFonts w:ascii="宋体" w:hAnsi="宋体" w:cs="宋体"/>
                <w:b/>
                <w:szCs w:val="21"/>
              </w:rPr>
            </w:pPr>
            <w:r>
              <w:rPr>
                <w:rFonts w:hint="eastAsia" w:ascii="宋体" w:hAnsi="宋体" w:cs="宋体"/>
                <w:b/>
                <w:szCs w:val="21"/>
              </w:rPr>
              <w:t>资格性及符合性检查</w:t>
            </w:r>
          </w:p>
        </w:tc>
        <w:tc>
          <w:tcPr>
            <w:tcW w:w="1255" w:type="dxa"/>
            <w:vMerge w:val="restart"/>
            <w:vAlign w:val="center"/>
          </w:tcPr>
          <w:p w14:paraId="34EF52E9">
            <w:pPr>
              <w:jc w:val="center"/>
              <w:rPr>
                <w:rFonts w:ascii="宋体" w:hAnsi="宋体" w:cs="宋体"/>
                <w:b/>
                <w:szCs w:val="21"/>
              </w:rPr>
            </w:pPr>
            <w:r>
              <w:rPr>
                <w:rFonts w:hint="eastAsia" w:ascii="宋体" w:hAnsi="宋体" w:cs="宋体"/>
                <w:b/>
                <w:szCs w:val="21"/>
              </w:rPr>
              <w:t>资格性</w:t>
            </w:r>
          </w:p>
        </w:tc>
        <w:tc>
          <w:tcPr>
            <w:tcW w:w="1615" w:type="dxa"/>
            <w:vAlign w:val="center"/>
          </w:tcPr>
          <w:p w14:paraId="4761C511">
            <w:pPr>
              <w:jc w:val="center"/>
              <w:rPr>
                <w:rFonts w:ascii="宋体" w:hAnsi="宋体" w:cs="宋体"/>
                <w:b/>
                <w:szCs w:val="21"/>
              </w:rPr>
            </w:pPr>
            <w:r>
              <w:rPr>
                <w:rFonts w:hint="eastAsia" w:ascii="宋体" w:hAnsi="宋体" w:cs="宋体"/>
                <w:b/>
                <w:szCs w:val="21"/>
              </w:rPr>
              <w:t>1</w:t>
            </w:r>
          </w:p>
        </w:tc>
        <w:tc>
          <w:tcPr>
            <w:tcW w:w="4665" w:type="dxa"/>
            <w:vAlign w:val="center"/>
          </w:tcPr>
          <w:p w14:paraId="360758F9">
            <w:pPr>
              <w:jc w:val="center"/>
              <w:rPr>
                <w:rFonts w:ascii="宋体" w:hAnsi="宋体" w:cs="宋体"/>
                <w:szCs w:val="21"/>
              </w:rPr>
            </w:pPr>
            <w:r>
              <w:rPr>
                <w:rFonts w:hint="eastAsia" w:ascii="宋体" w:hAnsi="宋体" w:cs="宋体"/>
                <w:kern w:val="0"/>
                <w:szCs w:val="21"/>
              </w:rPr>
              <w:t>见投标文件__页</w:t>
            </w:r>
          </w:p>
        </w:tc>
      </w:tr>
      <w:tr w14:paraId="4693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524F946">
            <w:pPr>
              <w:rPr>
                <w:rFonts w:ascii="宋体" w:hAnsi="宋体" w:cs="宋体"/>
                <w:b/>
                <w:szCs w:val="21"/>
              </w:rPr>
            </w:pPr>
          </w:p>
        </w:tc>
        <w:tc>
          <w:tcPr>
            <w:tcW w:w="1255" w:type="dxa"/>
            <w:vMerge w:val="continue"/>
          </w:tcPr>
          <w:p w14:paraId="00394815">
            <w:pPr>
              <w:rPr>
                <w:rFonts w:ascii="宋体" w:hAnsi="宋体" w:cs="宋体"/>
                <w:b/>
                <w:szCs w:val="21"/>
              </w:rPr>
            </w:pPr>
          </w:p>
        </w:tc>
        <w:tc>
          <w:tcPr>
            <w:tcW w:w="1615" w:type="dxa"/>
            <w:vAlign w:val="center"/>
          </w:tcPr>
          <w:p w14:paraId="6D0A8D7F">
            <w:pPr>
              <w:jc w:val="center"/>
              <w:rPr>
                <w:rFonts w:ascii="宋体" w:hAnsi="宋体" w:cs="宋体"/>
                <w:b/>
                <w:szCs w:val="21"/>
              </w:rPr>
            </w:pPr>
            <w:r>
              <w:rPr>
                <w:rFonts w:hint="eastAsia" w:ascii="宋体" w:hAnsi="宋体" w:cs="宋体"/>
                <w:b/>
                <w:szCs w:val="21"/>
              </w:rPr>
              <w:t>2</w:t>
            </w:r>
          </w:p>
        </w:tc>
        <w:tc>
          <w:tcPr>
            <w:tcW w:w="4665" w:type="dxa"/>
            <w:vAlign w:val="center"/>
          </w:tcPr>
          <w:p w14:paraId="576CFFE5">
            <w:pPr>
              <w:jc w:val="center"/>
              <w:rPr>
                <w:rFonts w:ascii="宋体" w:hAnsi="宋体" w:cs="宋体"/>
                <w:szCs w:val="21"/>
              </w:rPr>
            </w:pPr>
            <w:r>
              <w:rPr>
                <w:rFonts w:hint="eastAsia" w:ascii="宋体" w:hAnsi="宋体" w:cs="宋体"/>
                <w:kern w:val="0"/>
                <w:szCs w:val="21"/>
              </w:rPr>
              <w:t>见投标文件__页</w:t>
            </w:r>
          </w:p>
        </w:tc>
      </w:tr>
      <w:tr w14:paraId="7CE3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BF3A85A">
            <w:pPr>
              <w:rPr>
                <w:rFonts w:ascii="宋体" w:hAnsi="宋体" w:cs="宋体"/>
                <w:b/>
                <w:szCs w:val="21"/>
              </w:rPr>
            </w:pPr>
          </w:p>
        </w:tc>
        <w:tc>
          <w:tcPr>
            <w:tcW w:w="1255" w:type="dxa"/>
            <w:vMerge w:val="continue"/>
          </w:tcPr>
          <w:p w14:paraId="52377810">
            <w:pPr>
              <w:rPr>
                <w:rFonts w:ascii="宋体" w:hAnsi="宋体" w:cs="宋体"/>
                <w:b/>
                <w:szCs w:val="21"/>
              </w:rPr>
            </w:pPr>
          </w:p>
        </w:tc>
        <w:tc>
          <w:tcPr>
            <w:tcW w:w="1615" w:type="dxa"/>
            <w:vAlign w:val="center"/>
          </w:tcPr>
          <w:p w14:paraId="5EFE16F4">
            <w:pPr>
              <w:jc w:val="center"/>
              <w:rPr>
                <w:rFonts w:ascii="宋体" w:hAnsi="宋体" w:cs="宋体"/>
                <w:b/>
                <w:szCs w:val="21"/>
              </w:rPr>
            </w:pPr>
            <w:r>
              <w:rPr>
                <w:rFonts w:hint="eastAsia" w:ascii="宋体" w:hAnsi="宋体" w:cs="宋体"/>
                <w:b/>
                <w:szCs w:val="21"/>
              </w:rPr>
              <w:t>3</w:t>
            </w:r>
          </w:p>
        </w:tc>
        <w:tc>
          <w:tcPr>
            <w:tcW w:w="4665" w:type="dxa"/>
            <w:vAlign w:val="center"/>
          </w:tcPr>
          <w:p w14:paraId="75B3D49E">
            <w:pPr>
              <w:jc w:val="center"/>
              <w:rPr>
                <w:rFonts w:ascii="宋体" w:hAnsi="宋体" w:cs="宋体"/>
                <w:szCs w:val="21"/>
              </w:rPr>
            </w:pPr>
            <w:r>
              <w:rPr>
                <w:rFonts w:hint="eastAsia" w:ascii="宋体" w:hAnsi="宋体" w:cs="宋体"/>
                <w:kern w:val="0"/>
                <w:szCs w:val="21"/>
              </w:rPr>
              <w:t>见投标文件__页</w:t>
            </w:r>
          </w:p>
        </w:tc>
      </w:tr>
      <w:tr w14:paraId="3112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E2CAE05">
            <w:pPr>
              <w:rPr>
                <w:rFonts w:ascii="宋体" w:hAnsi="宋体" w:cs="宋体"/>
                <w:b/>
                <w:szCs w:val="21"/>
              </w:rPr>
            </w:pPr>
          </w:p>
        </w:tc>
        <w:tc>
          <w:tcPr>
            <w:tcW w:w="1255" w:type="dxa"/>
            <w:vMerge w:val="continue"/>
          </w:tcPr>
          <w:p w14:paraId="626655D8">
            <w:pPr>
              <w:rPr>
                <w:rFonts w:ascii="宋体" w:hAnsi="宋体" w:cs="宋体"/>
                <w:b/>
                <w:szCs w:val="21"/>
              </w:rPr>
            </w:pPr>
          </w:p>
        </w:tc>
        <w:tc>
          <w:tcPr>
            <w:tcW w:w="1615" w:type="dxa"/>
            <w:vAlign w:val="center"/>
          </w:tcPr>
          <w:p w14:paraId="484B2084">
            <w:pPr>
              <w:jc w:val="center"/>
              <w:rPr>
                <w:rFonts w:ascii="宋体" w:hAnsi="宋体" w:cs="宋体"/>
                <w:b/>
                <w:szCs w:val="21"/>
              </w:rPr>
            </w:pPr>
            <w:r>
              <w:rPr>
                <w:rFonts w:hint="eastAsia" w:ascii="宋体" w:hAnsi="宋体" w:cs="宋体"/>
                <w:b/>
                <w:szCs w:val="21"/>
              </w:rPr>
              <w:t>…</w:t>
            </w:r>
          </w:p>
        </w:tc>
        <w:tc>
          <w:tcPr>
            <w:tcW w:w="4665" w:type="dxa"/>
            <w:vAlign w:val="center"/>
          </w:tcPr>
          <w:p w14:paraId="2054940C">
            <w:pPr>
              <w:jc w:val="center"/>
              <w:rPr>
                <w:rFonts w:ascii="宋体" w:hAnsi="宋体" w:cs="宋体"/>
                <w:szCs w:val="21"/>
              </w:rPr>
            </w:pPr>
            <w:r>
              <w:rPr>
                <w:rFonts w:hint="eastAsia" w:ascii="宋体" w:hAnsi="宋体" w:cs="宋体"/>
                <w:b/>
                <w:szCs w:val="21"/>
              </w:rPr>
              <w:t>…</w:t>
            </w:r>
          </w:p>
        </w:tc>
      </w:tr>
      <w:tr w14:paraId="25BB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0C34B11">
            <w:pPr>
              <w:rPr>
                <w:rFonts w:ascii="宋体" w:hAnsi="宋体" w:cs="宋体"/>
                <w:b/>
                <w:szCs w:val="21"/>
              </w:rPr>
            </w:pPr>
          </w:p>
        </w:tc>
        <w:tc>
          <w:tcPr>
            <w:tcW w:w="1255" w:type="dxa"/>
            <w:vMerge w:val="restart"/>
            <w:vAlign w:val="center"/>
          </w:tcPr>
          <w:p w14:paraId="7DE858D3">
            <w:pPr>
              <w:jc w:val="center"/>
              <w:rPr>
                <w:rFonts w:ascii="宋体" w:hAnsi="宋体" w:cs="宋体"/>
                <w:b/>
                <w:szCs w:val="21"/>
              </w:rPr>
            </w:pPr>
            <w:r>
              <w:rPr>
                <w:rFonts w:hint="eastAsia" w:ascii="宋体" w:hAnsi="宋体" w:cs="宋体"/>
                <w:b/>
                <w:szCs w:val="21"/>
              </w:rPr>
              <w:t>符合性</w:t>
            </w:r>
          </w:p>
        </w:tc>
        <w:tc>
          <w:tcPr>
            <w:tcW w:w="1615" w:type="dxa"/>
            <w:vAlign w:val="center"/>
          </w:tcPr>
          <w:p w14:paraId="17FE7CCC">
            <w:pPr>
              <w:jc w:val="center"/>
              <w:rPr>
                <w:rFonts w:ascii="宋体" w:hAnsi="宋体" w:cs="宋体"/>
                <w:b/>
                <w:szCs w:val="21"/>
              </w:rPr>
            </w:pPr>
            <w:r>
              <w:rPr>
                <w:rFonts w:hint="eastAsia" w:ascii="宋体" w:hAnsi="宋体" w:cs="宋体"/>
                <w:b/>
                <w:szCs w:val="21"/>
              </w:rPr>
              <w:t>1</w:t>
            </w:r>
          </w:p>
        </w:tc>
        <w:tc>
          <w:tcPr>
            <w:tcW w:w="4665" w:type="dxa"/>
            <w:vAlign w:val="center"/>
          </w:tcPr>
          <w:p w14:paraId="04E1EC7A">
            <w:pPr>
              <w:jc w:val="center"/>
              <w:rPr>
                <w:rFonts w:ascii="宋体" w:hAnsi="宋体" w:cs="宋体"/>
                <w:szCs w:val="21"/>
              </w:rPr>
            </w:pPr>
            <w:r>
              <w:rPr>
                <w:rFonts w:hint="eastAsia" w:ascii="宋体" w:hAnsi="宋体" w:cs="宋体"/>
                <w:kern w:val="0"/>
                <w:szCs w:val="21"/>
              </w:rPr>
              <w:t>见投标文件__页</w:t>
            </w:r>
          </w:p>
        </w:tc>
      </w:tr>
      <w:tr w14:paraId="7CE3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29CCB71">
            <w:pPr>
              <w:rPr>
                <w:rFonts w:ascii="宋体" w:hAnsi="宋体" w:cs="宋体"/>
                <w:b/>
                <w:szCs w:val="21"/>
              </w:rPr>
            </w:pPr>
          </w:p>
        </w:tc>
        <w:tc>
          <w:tcPr>
            <w:tcW w:w="1255" w:type="dxa"/>
            <w:vMerge w:val="continue"/>
          </w:tcPr>
          <w:p w14:paraId="7FC16908">
            <w:pPr>
              <w:rPr>
                <w:rFonts w:ascii="宋体" w:hAnsi="宋体" w:cs="宋体"/>
                <w:b/>
                <w:szCs w:val="21"/>
              </w:rPr>
            </w:pPr>
          </w:p>
        </w:tc>
        <w:tc>
          <w:tcPr>
            <w:tcW w:w="1615" w:type="dxa"/>
            <w:vAlign w:val="center"/>
          </w:tcPr>
          <w:p w14:paraId="3D842B65">
            <w:pPr>
              <w:jc w:val="center"/>
              <w:rPr>
                <w:rFonts w:ascii="宋体" w:hAnsi="宋体" w:cs="宋体"/>
                <w:b/>
                <w:szCs w:val="21"/>
              </w:rPr>
            </w:pPr>
            <w:r>
              <w:rPr>
                <w:rFonts w:hint="eastAsia" w:ascii="宋体" w:hAnsi="宋体" w:cs="宋体"/>
                <w:b/>
                <w:szCs w:val="21"/>
              </w:rPr>
              <w:t>2</w:t>
            </w:r>
          </w:p>
        </w:tc>
        <w:tc>
          <w:tcPr>
            <w:tcW w:w="4665" w:type="dxa"/>
            <w:vAlign w:val="center"/>
          </w:tcPr>
          <w:p w14:paraId="2B6E4FD7">
            <w:pPr>
              <w:jc w:val="center"/>
              <w:rPr>
                <w:rFonts w:ascii="宋体" w:hAnsi="宋体" w:cs="宋体"/>
                <w:szCs w:val="21"/>
              </w:rPr>
            </w:pPr>
            <w:r>
              <w:rPr>
                <w:rFonts w:hint="eastAsia" w:ascii="宋体" w:hAnsi="宋体" w:cs="宋体"/>
                <w:kern w:val="0"/>
                <w:szCs w:val="21"/>
              </w:rPr>
              <w:t>见投标文件__页</w:t>
            </w:r>
          </w:p>
        </w:tc>
      </w:tr>
      <w:tr w14:paraId="0FB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46E3DEA">
            <w:pPr>
              <w:rPr>
                <w:rFonts w:ascii="宋体" w:hAnsi="宋体" w:cs="宋体"/>
                <w:b/>
                <w:szCs w:val="21"/>
              </w:rPr>
            </w:pPr>
          </w:p>
        </w:tc>
        <w:tc>
          <w:tcPr>
            <w:tcW w:w="1255" w:type="dxa"/>
            <w:vMerge w:val="continue"/>
          </w:tcPr>
          <w:p w14:paraId="694A5FDA">
            <w:pPr>
              <w:rPr>
                <w:rFonts w:ascii="宋体" w:hAnsi="宋体" w:cs="宋体"/>
                <w:b/>
                <w:szCs w:val="21"/>
              </w:rPr>
            </w:pPr>
          </w:p>
        </w:tc>
        <w:tc>
          <w:tcPr>
            <w:tcW w:w="1615" w:type="dxa"/>
            <w:vAlign w:val="center"/>
          </w:tcPr>
          <w:p w14:paraId="2C71CB32">
            <w:pPr>
              <w:jc w:val="center"/>
              <w:rPr>
                <w:rFonts w:ascii="宋体" w:hAnsi="宋体" w:cs="宋体"/>
                <w:b/>
                <w:szCs w:val="21"/>
              </w:rPr>
            </w:pPr>
            <w:r>
              <w:rPr>
                <w:rFonts w:hint="eastAsia" w:ascii="宋体" w:hAnsi="宋体" w:cs="宋体"/>
                <w:b/>
                <w:szCs w:val="21"/>
              </w:rPr>
              <w:t>3</w:t>
            </w:r>
          </w:p>
        </w:tc>
        <w:tc>
          <w:tcPr>
            <w:tcW w:w="4665" w:type="dxa"/>
            <w:vAlign w:val="center"/>
          </w:tcPr>
          <w:p w14:paraId="7AEE61DE">
            <w:pPr>
              <w:jc w:val="center"/>
              <w:rPr>
                <w:rFonts w:ascii="宋体" w:hAnsi="宋体" w:cs="宋体"/>
                <w:szCs w:val="21"/>
              </w:rPr>
            </w:pPr>
            <w:r>
              <w:rPr>
                <w:rFonts w:hint="eastAsia" w:ascii="宋体" w:hAnsi="宋体" w:cs="宋体"/>
                <w:kern w:val="0"/>
                <w:szCs w:val="21"/>
              </w:rPr>
              <w:t>见投标文件__页</w:t>
            </w:r>
          </w:p>
        </w:tc>
      </w:tr>
      <w:tr w14:paraId="2CBD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011F1BF">
            <w:pPr>
              <w:rPr>
                <w:rFonts w:ascii="宋体" w:hAnsi="宋体" w:cs="宋体"/>
                <w:b/>
                <w:szCs w:val="21"/>
              </w:rPr>
            </w:pPr>
          </w:p>
        </w:tc>
        <w:tc>
          <w:tcPr>
            <w:tcW w:w="1255" w:type="dxa"/>
            <w:vMerge w:val="continue"/>
          </w:tcPr>
          <w:p w14:paraId="1F827866">
            <w:pPr>
              <w:rPr>
                <w:rFonts w:ascii="宋体" w:hAnsi="宋体" w:cs="宋体"/>
                <w:b/>
                <w:szCs w:val="21"/>
              </w:rPr>
            </w:pPr>
          </w:p>
        </w:tc>
        <w:tc>
          <w:tcPr>
            <w:tcW w:w="1615" w:type="dxa"/>
            <w:vAlign w:val="center"/>
          </w:tcPr>
          <w:p w14:paraId="1C55D49F">
            <w:pPr>
              <w:jc w:val="center"/>
              <w:rPr>
                <w:rFonts w:ascii="宋体" w:hAnsi="宋体" w:cs="宋体"/>
                <w:b/>
                <w:szCs w:val="21"/>
              </w:rPr>
            </w:pPr>
            <w:r>
              <w:rPr>
                <w:rFonts w:hint="eastAsia" w:ascii="宋体" w:hAnsi="宋体" w:cs="宋体"/>
                <w:b/>
                <w:szCs w:val="21"/>
              </w:rPr>
              <w:t>…</w:t>
            </w:r>
          </w:p>
        </w:tc>
        <w:tc>
          <w:tcPr>
            <w:tcW w:w="4665" w:type="dxa"/>
            <w:vAlign w:val="center"/>
          </w:tcPr>
          <w:p w14:paraId="61F73802">
            <w:pPr>
              <w:jc w:val="center"/>
              <w:rPr>
                <w:rFonts w:ascii="宋体" w:hAnsi="宋体" w:cs="宋体"/>
                <w:szCs w:val="21"/>
              </w:rPr>
            </w:pPr>
            <w:r>
              <w:rPr>
                <w:rFonts w:hint="eastAsia" w:ascii="宋体" w:hAnsi="宋体" w:cs="宋体"/>
                <w:b/>
                <w:szCs w:val="21"/>
              </w:rPr>
              <w:t>…</w:t>
            </w:r>
          </w:p>
        </w:tc>
      </w:tr>
      <w:tr w14:paraId="1F42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166E7E1">
            <w:pPr>
              <w:jc w:val="center"/>
              <w:rPr>
                <w:rFonts w:ascii="宋体" w:hAnsi="宋体" w:cs="宋体"/>
                <w:b/>
                <w:szCs w:val="21"/>
              </w:rPr>
            </w:pPr>
            <w:r>
              <w:rPr>
                <w:rFonts w:hint="eastAsia" w:ascii="宋体" w:hAnsi="宋体" w:cs="宋体"/>
                <w:b/>
                <w:szCs w:val="21"/>
              </w:rPr>
              <w:t>综合评分</w:t>
            </w:r>
          </w:p>
        </w:tc>
        <w:tc>
          <w:tcPr>
            <w:tcW w:w="1255" w:type="dxa"/>
            <w:vMerge w:val="restart"/>
            <w:vAlign w:val="center"/>
          </w:tcPr>
          <w:p w14:paraId="4980F1CB">
            <w:pPr>
              <w:jc w:val="center"/>
              <w:rPr>
                <w:rFonts w:ascii="宋体" w:hAnsi="宋体" w:cs="宋体"/>
                <w:b/>
                <w:szCs w:val="21"/>
              </w:rPr>
            </w:pPr>
            <w:r>
              <w:rPr>
                <w:rFonts w:hint="eastAsia" w:ascii="宋体" w:hAnsi="宋体" w:cs="宋体"/>
                <w:b/>
                <w:szCs w:val="21"/>
              </w:rPr>
              <w:t>技术打分</w:t>
            </w:r>
          </w:p>
        </w:tc>
        <w:tc>
          <w:tcPr>
            <w:tcW w:w="1615" w:type="dxa"/>
            <w:vAlign w:val="center"/>
          </w:tcPr>
          <w:p w14:paraId="3D844AAF">
            <w:pPr>
              <w:jc w:val="center"/>
              <w:rPr>
                <w:rFonts w:ascii="宋体" w:hAnsi="宋体" w:cs="宋体"/>
                <w:b/>
                <w:szCs w:val="21"/>
              </w:rPr>
            </w:pPr>
            <w:r>
              <w:rPr>
                <w:rFonts w:hint="eastAsia" w:ascii="宋体" w:hAnsi="宋体" w:cs="宋体"/>
                <w:b/>
                <w:szCs w:val="21"/>
              </w:rPr>
              <w:t>1</w:t>
            </w:r>
          </w:p>
        </w:tc>
        <w:tc>
          <w:tcPr>
            <w:tcW w:w="4665" w:type="dxa"/>
            <w:vAlign w:val="center"/>
          </w:tcPr>
          <w:p w14:paraId="3750ADFF">
            <w:pPr>
              <w:jc w:val="center"/>
              <w:rPr>
                <w:rFonts w:ascii="宋体" w:hAnsi="宋体" w:cs="宋体"/>
                <w:szCs w:val="21"/>
              </w:rPr>
            </w:pPr>
            <w:r>
              <w:rPr>
                <w:rFonts w:hint="eastAsia" w:ascii="宋体" w:hAnsi="宋体" w:cs="宋体"/>
                <w:kern w:val="0"/>
                <w:szCs w:val="21"/>
              </w:rPr>
              <w:t>见投标文件__页</w:t>
            </w:r>
          </w:p>
        </w:tc>
      </w:tr>
      <w:tr w14:paraId="456A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0D76E95">
            <w:pPr>
              <w:rPr>
                <w:rFonts w:ascii="宋体" w:hAnsi="宋体" w:cs="宋体"/>
                <w:b/>
                <w:szCs w:val="21"/>
              </w:rPr>
            </w:pPr>
          </w:p>
        </w:tc>
        <w:tc>
          <w:tcPr>
            <w:tcW w:w="1255" w:type="dxa"/>
            <w:vMerge w:val="continue"/>
          </w:tcPr>
          <w:p w14:paraId="3AF07BE9">
            <w:pPr>
              <w:rPr>
                <w:rFonts w:ascii="宋体" w:hAnsi="宋体" w:cs="宋体"/>
                <w:b/>
                <w:szCs w:val="21"/>
              </w:rPr>
            </w:pPr>
          </w:p>
        </w:tc>
        <w:tc>
          <w:tcPr>
            <w:tcW w:w="1615" w:type="dxa"/>
            <w:vAlign w:val="center"/>
          </w:tcPr>
          <w:p w14:paraId="7193DBDD">
            <w:pPr>
              <w:jc w:val="center"/>
              <w:rPr>
                <w:rFonts w:ascii="宋体" w:hAnsi="宋体" w:cs="宋体"/>
                <w:b/>
                <w:szCs w:val="21"/>
              </w:rPr>
            </w:pPr>
            <w:r>
              <w:rPr>
                <w:rFonts w:hint="eastAsia" w:ascii="宋体" w:hAnsi="宋体" w:cs="宋体"/>
                <w:b/>
                <w:szCs w:val="21"/>
              </w:rPr>
              <w:t>2</w:t>
            </w:r>
          </w:p>
        </w:tc>
        <w:tc>
          <w:tcPr>
            <w:tcW w:w="4665" w:type="dxa"/>
            <w:vAlign w:val="center"/>
          </w:tcPr>
          <w:p w14:paraId="1BA70F4C">
            <w:pPr>
              <w:jc w:val="center"/>
              <w:rPr>
                <w:rFonts w:ascii="宋体" w:hAnsi="宋体" w:cs="宋体"/>
                <w:szCs w:val="21"/>
              </w:rPr>
            </w:pPr>
            <w:r>
              <w:rPr>
                <w:rFonts w:hint="eastAsia" w:ascii="宋体" w:hAnsi="宋体" w:cs="宋体"/>
                <w:kern w:val="0"/>
                <w:szCs w:val="21"/>
              </w:rPr>
              <w:t>见投标文件__页</w:t>
            </w:r>
          </w:p>
        </w:tc>
      </w:tr>
      <w:tr w14:paraId="1FEF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1F4BCFF">
            <w:pPr>
              <w:rPr>
                <w:rFonts w:ascii="宋体" w:hAnsi="宋体" w:cs="宋体"/>
                <w:b/>
                <w:szCs w:val="21"/>
              </w:rPr>
            </w:pPr>
          </w:p>
        </w:tc>
        <w:tc>
          <w:tcPr>
            <w:tcW w:w="1255" w:type="dxa"/>
            <w:vMerge w:val="continue"/>
          </w:tcPr>
          <w:p w14:paraId="3C973B56">
            <w:pPr>
              <w:rPr>
                <w:rFonts w:ascii="宋体" w:hAnsi="宋体" w:cs="宋体"/>
                <w:b/>
                <w:szCs w:val="21"/>
              </w:rPr>
            </w:pPr>
          </w:p>
        </w:tc>
        <w:tc>
          <w:tcPr>
            <w:tcW w:w="1615" w:type="dxa"/>
            <w:vAlign w:val="center"/>
          </w:tcPr>
          <w:p w14:paraId="5F339949">
            <w:pPr>
              <w:jc w:val="center"/>
              <w:rPr>
                <w:rFonts w:ascii="宋体" w:hAnsi="宋体" w:cs="宋体"/>
                <w:b/>
                <w:szCs w:val="21"/>
              </w:rPr>
            </w:pPr>
            <w:r>
              <w:rPr>
                <w:rFonts w:hint="eastAsia" w:ascii="宋体" w:hAnsi="宋体" w:cs="宋体"/>
                <w:b/>
                <w:szCs w:val="21"/>
              </w:rPr>
              <w:t>…</w:t>
            </w:r>
          </w:p>
        </w:tc>
        <w:tc>
          <w:tcPr>
            <w:tcW w:w="4665" w:type="dxa"/>
            <w:vAlign w:val="center"/>
          </w:tcPr>
          <w:p w14:paraId="527DF5B0">
            <w:pPr>
              <w:jc w:val="center"/>
              <w:rPr>
                <w:rFonts w:ascii="宋体" w:hAnsi="宋体" w:cs="宋体"/>
                <w:szCs w:val="21"/>
              </w:rPr>
            </w:pPr>
            <w:r>
              <w:rPr>
                <w:rFonts w:hint="eastAsia" w:ascii="宋体" w:hAnsi="宋体" w:cs="宋体"/>
                <w:b/>
                <w:szCs w:val="21"/>
              </w:rPr>
              <w:t>…</w:t>
            </w:r>
          </w:p>
        </w:tc>
      </w:tr>
      <w:tr w14:paraId="34EA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329F12A">
            <w:pPr>
              <w:rPr>
                <w:rFonts w:ascii="宋体" w:hAnsi="宋体" w:cs="宋体"/>
                <w:b/>
                <w:szCs w:val="21"/>
              </w:rPr>
            </w:pPr>
          </w:p>
        </w:tc>
        <w:tc>
          <w:tcPr>
            <w:tcW w:w="1255" w:type="dxa"/>
            <w:vMerge w:val="restart"/>
            <w:vAlign w:val="center"/>
          </w:tcPr>
          <w:p w14:paraId="7C211FB0">
            <w:pPr>
              <w:jc w:val="center"/>
              <w:rPr>
                <w:rFonts w:ascii="宋体" w:hAnsi="宋体" w:cs="宋体"/>
                <w:b/>
                <w:szCs w:val="21"/>
              </w:rPr>
            </w:pPr>
            <w:r>
              <w:rPr>
                <w:rFonts w:hint="eastAsia"/>
                <w:b/>
              </w:rPr>
              <w:t>综合实力</w:t>
            </w:r>
          </w:p>
        </w:tc>
        <w:tc>
          <w:tcPr>
            <w:tcW w:w="1615" w:type="dxa"/>
            <w:vAlign w:val="center"/>
          </w:tcPr>
          <w:p w14:paraId="1DE19589">
            <w:pPr>
              <w:jc w:val="center"/>
              <w:rPr>
                <w:rFonts w:ascii="宋体" w:hAnsi="宋体" w:cs="宋体"/>
                <w:b/>
                <w:szCs w:val="21"/>
              </w:rPr>
            </w:pPr>
            <w:r>
              <w:rPr>
                <w:rFonts w:hint="eastAsia" w:ascii="宋体" w:hAnsi="宋体" w:cs="宋体"/>
                <w:b/>
                <w:szCs w:val="21"/>
              </w:rPr>
              <w:t>1</w:t>
            </w:r>
          </w:p>
        </w:tc>
        <w:tc>
          <w:tcPr>
            <w:tcW w:w="4665" w:type="dxa"/>
            <w:vAlign w:val="center"/>
          </w:tcPr>
          <w:p w14:paraId="0CBFA032">
            <w:pPr>
              <w:jc w:val="center"/>
              <w:rPr>
                <w:rFonts w:ascii="宋体" w:hAnsi="宋体" w:cs="宋体"/>
                <w:szCs w:val="21"/>
              </w:rPr>
            </w:pPr>
            <w:r>
              <w:rPr>
                <w:rFonts w:hint="eastAsia" w:ascii="宋体" w:hAnsi="宋体" w:cs="宋体"/>
                <w:kern w:val="0"/>
                <w:szCs w:val="21"/>
              </w:rPr>
              <w:t>见投标文件__页</w:t>
            </w:r>
          </w:p>
        </w:tc>
      </w:tr>
      <w:tr w14:paraId="0D97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F142A2B">
            <w:pPr>
              <w:rPr>
                <w:rFonts w:ascii="宋体" w:hAnsi="宋体" w:cs="宋体"/>
                <w:b/>
                <w:szCs w:val="21"/>
              </w:rPr>
            </w:pPr>
          </w:p>
        </w:tc>
        <w:tc>
          <w:tcPr>
            <w:tcW w:w="1255" w:type="dxa"/>
            <w:vMerge w:val="continue"/>
          </w:tcPr>
          <w:p w14:paraId="2463A1B9">
            <w:pPr>
              <w:rPr>
                <w:rFonts w:ascii="宋体" w:hAnsi="宋体" w:cs="宋体"/>
                <w:b/>
                <w:szCs w:val="21"/>
              </w:rPr>
            </w:pPr>
          </w:p>
        </w:tc>
        <w:tc>
          <w:tcPr>
            <w:tcW w:w="1615" w:type="dxa"/>
            <w:vAlign w:val="center"/>
          </w:tcPr>
          <w:p w14:paraId="43F32E73">
            <w:pPr>
              <w:jc w:val="center"/>
              <w:rPr>
                <w:rFonts w:ascii="宋体" w:hAnsi="宋体" w:cs="宋体"/>
                <w:b/>
                <w:szCs w:val="21"/>
              </w:rPr>
            </w:pPr>
            <w:r>
              <w:rPr>
                <w:rFonts w:hint="eastAsia" w:ascii="宋体" w:hAnsi="宋体" w:cs="宋体"/>
                <w:b/>
                <w:szCs w:val="21"/>
              </w:rPr>
              <w:t>2</w:t>
            </w:r>
          </w:p>
        </w:tc>
        <w:tc>
          <w:tcPr>
            <w:tcW w:w="4665" w:type="dxa"/>
            <w:vAlign w:val="center"/>
          </w:tcPr>
          <w:p w14:paraId="59D7FC4B">
            <w:pPr>
              <w:jc w:val="center"/>
              <w:rPr>
                <w:rFonts w:ascii="宋体" w:hAnsi="宋体" w:cs="宋体"/>
                <w:szCs w:val="21"/>
              </w:rPr>
            </w:pPr>
            <w:r>
              <w:rPr>
                <w:rFonts w:hint="eastAsia" w:ascii="宋体" w:hAnsi="宋体" w:cs="宋体"/>
                <w:kern w:val="0"/>
                <w:szCs w:val="21"/>
              </w:rPr>
              <w:t>见投标文件__页</w:t>
            </w:r>
          </w:p>
        </w:tc>
      </w:tr>
      <w:tr w14:paraId="6468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62B2040C">
            <w:pPr>
              <w:rPr>
                <w:rFonts w:ascii="宋体" w:hAnsi="宋体" w:cs="宋体"/>
                <w:b/>
                <w:szCs w:val="21"/>
              </w:rPr>
            </w:pPr>
          </w:p>
        </w:tc>
        <w:tc>
          <w:tcPr>
            <w:tcW w:w="1255" w:type="dxa"/>
            <w:vMerge w:val="continue"/>
          </w:tcPr>
          <w:p w14:paraId="3CA3140E">
            <w:pPr>
              <w:rPr>
                <w:rFonts w:ascii="宋体" w:hAnsi="宋体" w:cs="宋体"/>
                <w:b/>
                <w:szCs w:val="21"/>
              </w:rPr>
            </w:pPr>
          </w:p>
        </w:tc>
        <w:tc>
          <w:tcPr>
            <w:tcW w:w="1615" w:type="dxa"/>
            <w:vAlign w:val="center"/>
          </w:tcPr>
          <w:p w14:paraId="68C9C612">
            <w:pPr>
              <w:jc w:val="center"/>
              <w:rPr>
                <w:rFonts w:ascii="宋体" w:hAnsi="宋体" w:cs="宋体"/>
                <w:b/>
                <w:szCs w:val="21"/>
              </w:rPr>
            </w:pPr>
            <w:r>
              <w:rPr>
                <w:rFonts w:hint="eastAsia" w:ascii="宋体" w:hAnsi="宋体" w:cs="宋体"/>
                <w:b/>
                <w:szCs w:val="21"/>
              </w:rPr>
              <w:t>…</w:t>
            </w:r>
          </w:p>
        </w:tc>
        <w:tc>
          <w:tcPr>
            <w:tcW w:w="4665" w:type="dxa"/>
            <w:vAlign w:val="center"/>
          </w:tcPr>
          <w:p w14:paraId="35360285">
            <w:pPr>
              <w:jc w:val="center"/>
              <w:rPr>
                <w:rFonts w:ascii="宋体" w:hAnsi="宋体" w:cs="宋体"/>
                <w:szCs w:val="21"/>
              </w:rPr>
            </w:pPr>
            <w:r>
              <w:rPr>
                <w:rFonts w:hint="eastAsia" w:ascii="宋体" w:hAnsi="宋体" w:cs="宋体"/>
                <w:b/>
                <w:szCs w:val="21"/>
              </w:rPr>
              <w:t>…</w:t>
            </w:r>
          </w:p>
        </w:tc>
      </w:tr>
    </w:tbl>
    <w:p w14:paraId="409D8A88">
      <w:pPr>
        <w:pStyle w:val="5"/>
        <w:sectPr>
          <w:headerReference r:id="rId3" w:type="default"/>
          <w:pgSz w:w="11906" w:h="16838"/>
          <w:pgMar w:top="1440" w:right="1134" w:bottom="1440" w:left="1134" w:header="851" w:footer="992" w:gutter="0"/>
          <w:cols w:space="720" w:num="1"/>
          <w:docGrid w:type="lines" w:linePitch="312" w:charSpace="0"/>
        </w:sectPr>
      </w:pPr>
    </w:p>
    <w:p w14:paraId="46D05AE3">
      <w:pPr>
        <w:tabs>
          <w:tab w:val="left" w:pos="2160"/>
          <w:tab w:val="left" w:pos="4725"/>
          <w:tab w:val="left" w:pos="5775"/>
        </w:tabs>
        <w:rPr>
          <w:rFonts w:ascii="宋体" w:hAnsi="宋体"/>
          <w:b/>
          <w:bCs/>
          <w:szCs w:val="21"/>
        </w:rPr>
      </w:pPr>
      <w:r>
        <w:rPr>
          <w:rFonts w:hint="eastAsia" w:ascii="宋体" w:hAnsi="宋体"/>
          <w:b/>
          <w:bCs/>
          <w:szCs w:val="21"/>
        </w:rPr>
        <w:t>（一）第一部分：</w:t>
      </w:r>
      <w:r>
        <w:rPr>
          <w:rFonts w:hint="eastAsia" w:ascii="仿宋" w:hAnsi="仿宋" w:eastAsia="仿宋"/>
          <w:b/>
          <w:color w:val="000000"/>
          <w:sz w:val="24"/>
        </w:rPr>
        <w:t>报价</w:t>
      </w:r>
      <w:r>
        <w:rPr>
          <w:rFonts w:hint="eastAsia" w:ascii="宋体" w:hAnsi="宋体"/>
          <w:b/>
          <w:bCs/>
          <w:szCs w:val="21"/>
        </w:rPr>
        <w:t>清单</w:t>
      </w:r>
    </w:p>
    <w:p w14:paraId="5568A42E">
      <w:pPr>
        <w:spacing w:line="360" w:lineRule="exact"/>
        <w:rPr>
          <w:rFonts w:ascii="宋体" w:hAnsi="宋体" w:eastAsia="仿宋"/>
          <w:b/>
          <w:bCs/>
          <w:szCs w:val="21"/>
        </w:rPr>
      </w:pPr>
      <w:r>
        <w:rPr>
          <w:rFonts w:hint="eastAsia" w:ascii="仿宋" w:hAnsi="仿宋" w:eastAsia="仿宋"/>
          <w:b/>
          <w:color w:val="000000"/>
          <w:sz w:val="24"/>
        </w:rPr>
        <w:t>附件一、报价清单（</w:t>
      </w:r>
      <w:r>
        <w:rPr>
          <w:rFonts w:hint="eastAsia"/>
          <w:b/>
          <w:bCs/>
        </w:rPr>
        <w:t>包括在投标总价内</w:t>
      </w:r>
      <w:r>
        <w:rPr>
          <w:rFonts w:hint="eastAsia" w:ascii="仿宋" w:hAnsi="仿宋" w:eastAsia="仿宋"/>
          <w:b/>
          <w:color w:val="000000"/>
          <w:sz w:val="24"/>
        </w:rPr>
        <w:t>）</w:t>
      </w:r>
    </w:p>
    <w:p w14:paraId="2DE6BF6C">
      <w:pPr>
        <w:pStyle w:val="4"/>
        <w:spacing w:before="0" w:after="0" w:line="360" w:lineRule="exact"/>
        <w:ind w:firstLine="945" w:firstLineChars="450"/>
        <w:jc w:val="right"/>
        <w:rPr>
          <w:b w:val="0"/>
          <w:bCs w:val="0"/>
          <w:kern w:val="2"/>
          <w:sz w:val="21"/>
          <w:szCs w:val="21"/>
        </w:rPr>
      </w:pPr>
      <w:r>
        <w:rPr>
          <w:rFonts w:hint="eastAsia"/>
          <w:sz w:val="21"/>
          <w:szCs w:val="21"/>
        </w:rPr>
        <w:t>报价单位：人民币元</w:t>
      </w:r>
    </w:p>
    <w:tbl>
      <w:tblPr>
        <w:tblStyle w:val="15"/>
        <w:tblW w:w="4144" w:type="pct"/>
        <w:jc w:val="center"/>
        <w:tblLayout w:type="autofit"/>
        <w:tblCellMar>
          <w:top w:w="0" w:type="dxa"/>
          <w:left w:w="108" w:type="dxa"/>
          <w:bottom w:w="0" w:type="dxa"/>
          <w:right w:w="108" w:type="dxa"/>
        </w:tblCellMar>
      </w:tblPr>
      <w:tblGrid>
        <w:gridCol w:w="757"/>
        <w:gridCol w:w="2952"/>
        <w:gridCol w:w="737"/>
        <w:gridCol w:w="735"/>
        <w:gridCol w:w="735"/>
        <w:gridCol w:w="2251"/>
      </w:tblGrid>
      <w:tr w14:paraId="138B3837">
        <w:tblPrEx>
          <w:tblCellMar>
            <w:top w:w="0" w:type="dxa"/>
            <w:left w:w="108" w:type="dxa"/>
            <w:bottom w:w="0" w:type="dxa"/>
            <w:right w:w="108" w:type="dxa"/>
          </w:tblCellMar>
        </w:tblPrEx>
        <w:trPr>
          <w:trHeight w:val="459"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14:paraId="28896BA3">
            <w:pPr>
              <w:widowControl/>
              <w:spacing w:line="360" w:lineRule="exact"/>
              <w:jc w:val="center"/>
              <w:rPr>
                <w:rFonts w:ascii="宋体" w:hAnsi="宋体" w:cs="宋体"/>
                <w:kern w:val="0"/>
                <w:szCs w:val="21"/>
              </w:rPr>
            </w:pPr>
            <w:r>
              <w:rPr>
                <w:rFonts w:hint="eastAsia" w:ascii="宋体" w:hAnsi="宋体" w:cs="宋体"/>
                <w:kern w:val="0"/>
                <w:szCs w:val="21"/>
              </w:rPr>
              <w:t>序号</w:t>
            </w:r>
          </w:p>
        </w:tc>
        <w:tc>
          <w:tcPr>
            <w:tcW w:w="1807" w:type="pct"/>
            <w:tcBorders>
              <w:top w:val="single" w:color="auto" w:sz="4" w:space="0"/>
              <w:left w:val="nil"/>
              <w:bottom w:val="single" w:color="auto" w:sz="4" w:space="0"/>
              <w:right w:val="single" w:color="auto" w:sz="4" w:space="0"/>
            </w:tcBorders>
            <w:vAlign w:val="center"/>
          </w:tcPr>
          <w:p w14:paraId="67448891">
            <w:pPr>
              <w:spacing w:line="360" w:lineRule="exact"/>
              <w:jc w:val="center"/>
              <w:rPr>
                <w:rFonts w:ascii="宋体" w:hAnsi="宋体" w:cs="宋体"/>
                <w:kern w:val="0"/>
                <w:szCs w:val="21"/>
              </w:rPr>
            </w:pPr>
            <w:r>
              <w:rPr>
                <w:rFonts w:hint="eastAsia" w:ascii="宋体" w:hAnsi="宋体" w:cs="宋体"/>
                <w:b/>
                <w:bCs/>
                <w:color w:val="000000"/>
                <w:kern w:val="0"/>
                <w:sz w:val="22"/>
                <w:szCs w:val="22"/>
              </w:rPr>
              <w:t>项目名称</w:t>
            </w:r>
          </w:p>
        </w:tc>
        <w:tc>
          <w:tcPr>
            <w:tcW w:w="451" w:type="pct"/>
            <w:tcBorders>
              <w:top w:val="single" w:color="auto" w:sz="4" w:space="0"/>
              <w:left w:val="single" w:color="auto" w:sz="4" w:space="0"/>
              <w:bottom w:val="single" w:color="auto" w:sz="4" w:space="0"/>
              <w:right w:val="single" w:color="auto" w:sz="4" w:space="0"/>
            </w:tcBorders>
            <w:vAlign w:val="center"/>
          </w:tcPr>
          <w:p w14:paraId="48FDD9B3">
            <w:pPr>
              <w:widowControl/>
              <w:spacing w:line="360" w:lineRule="exact"/>
              <w:jc w:val="center"/>
              <w:rPr>
                <w:rFonts w:ascii="宋体" w:hAnsi="宋体" w:cs="宋体"/>
                <w:kern w:val="0"/>
                <w:szCs w:val="21"/>
              </w:rPr>
            </w:pPr>
            <w:r>
              <w:rPr>
                <w:rFonts w:hint="eastAsia" w:ascii="宋体" w:hAnsi="宋体" w:cs="宋体"/>
                <w:kern w:val="0"/>
                <w:szCs w:val="21"/>
              </w:rPr>
              <w:t>单位</w:t>
            </w:r>
          </w:p>
        </w:tc>
        <w:tc>
          <w:tcPr>
            <w:tcW w:w="450" w:type="pct"/>
            <w:tcBorders>
              <w:top w:val="single" w:color="auto" w:sz="4" w:space="0"/>
              <w:left w:val="nil"/>
              <w:bottom w:val="single" w:color="auto" w:sz="4" w:space="0"/>
              <w:right w:val="single" w:color="auto" w:sz="4" w:space="0"/>
            </w:tcBorders>
            <w:noWrap/>
            <w:vAlign w:val="center"/>
          </w:tcPr>
          <w:p w14:paraId="046F4E47">
            <w:pPr>
              <w:widowControl/>
              <w:spacing w:line="360" w:lineRule="exact"/>
              <w:jc w:val="center"/>
              <w:rPr>
                <w:rFonts w:ascii="宋体" w:hAnsi="宋体" w:cs="宋体"/>
                <w:kern w:val="0"/>
                <w:szCs w:val="21"/>
              </w:rPr>
            </w:pPr>
            <w:r>
              <w:rPr>
                <w:rFonts w:hint="eastAsia" w:ascii="宋体" w:hAnsi="宋体" w:cs="宋体"/>
                <w:kern w:val="0"/>
                <w:szCs w:val="21"/>
              </w:rPr>
              <w:t>数量</w:t>
            </w:r>
          </w:p>
        </w:tc>
        <w:tc>
          <w:tcPr>
            <w:tcW w:w="450" w:type="pct"/>
            <w:tcBorders>
              <w:top w:val="single" w:color="auto" w:sz="4" w:space="0"/>
              <w:left w:val="nil"/>
              <w:bottom w:val="single" w:color="auto" w:sz="4" w:space="0"/>
              <w:right w:val="single" w:color="auto" w:sz="4" w:space="0"/>
            </w:tcBorders>
            <w:noWrap/>
            <w:vAlign w:val="center"/>
          </w:tcPr>
          <w:p w14:paraId="2B856CDF">
            <w:pPr>
              <w:widowControl/>
              <w:spacing w:line="360" w:lineRule="exact"/>
              <w:jc w:val="center"/>
              <w:rPr>
                <w:rFonts w:ascii="宋体" w:hAnsi="宋体" w:cs="宋体"/>
                <w:kern w:val="0"/>
                <w:szCs w:val="21"/>
              </w:rPr>
            </w:pPr>
            <w:r>
              <w:rPr>
                <w:rFonts w:hint="eastAsia" w:ascii="宋体" w:hAnsi="宋体" w:cs="宋体"/>
                <w:kern w:val="0"/>
                <w:szCs w:val="21"/>
              </w:rPr>
              <w:t>单价</w:t>
            </w:r>
          </w:p>
        </w:tc>
        <w:tc>
          <w:tcPr>
            <w:tcW w:w="1378" w:type="pct"/>
            <w:tcBorders>
              <w:top w:val="single" w:color="auto" w:sz="4" w:space="0"/>
              <w:left w:val="nil"/>
              <w:bottom w:val="single" w:color="auto" w:sz="4" w:space="0"/>
              <w:right w:val="single" w:color="auto" w:sz="4" w:space="0"/>
            </w:tcBorders>
            <w:vAlign w:val="center"/>
          </w:tcPr>
          <w:p w14:paraId="41162278">
            <w:pPr>
              <w:widowControl/>
              <w:spacing w:line="360" w:lineRule="exact"/>
              <w:jc w:val="center"/>
              <w:rPr>
                <w:rFonts w:ascii="宋体" w:hAnsi="宋体" w:cs="宋体"/>
                <w:kern w:val="0"/>
                <w:szCs w:val="21"/>
              </w:rPr>
            </w:pPr>
            <w:r>
              <w:rPr>
                <w:rFonts w:hint="eastAsia" w:ascii="宋体" w:hAnsi="宋体" w:cs="宋体"/>
                <w:kern w:val="0"/>
                <w:szCs w:val="21"/>
              </w:rPr>
              <w:t>合计</w:t>
            </w:r>
          </w:p>
        </w:tc>
      </w:tr>
      <w:tr w14:paraId="3825610E">
        <w:tblPrEx>
          <w:tblCellMar>
            <w:top w:w="0" w:type="dxa"/>
            <w:left w:w="108" w:type="dxa"/>
            <w:bottom w:w="0" w:type="dxa"/>
            <w:right w:w="108" w:type="dxa"/>
          </w:tblCellMar>
        </w:tblPrEx>
        <w:trPr>
          <w:trHeight w:val="227" w:hRule="atLeast"/>
          <w:jc w:val="center"/>
        </w:trPr>
        <w:tc>
          <w:tcPr>
            <w:tcW w:w="464" w:type="pct"/>
            <w:tcBorders>
              <w:top w:val="nil"/>
              <w:left w:val="single" w:color="auto" w:sz="4" w:space="0"/>
              <w:bottom w:val="single" w:color="auto" w:sz="4" w:space="0"/>
              <w:right w:val="single" w:color="auto" w:sz="4" w:space="0"/>
            </w:tcBorders>
            <w:noWrap/>
            <w:vAlign w:val="center"/>
          </w:tcPr>
          <w:p w14:paraId="3DBE91F6">
            <w:pPr>
              <w:widowControl/>
              <w:spacing w:line="360" w:lineRule="exact"/>
              <w:jc w:val="center"/>
              <w:rPr>
                <w:rFonts w:ascii="宋体" w:hAnsi="宋体" w:cs="宋体"/>
                <w:kern w:val="0"/>
                <w:szCs w:val="21"/>
              </w:rPr>
            </w:pPr>
          </w:p>
        </w:tc>
        <w:tc>
          <w:tcPr>
            <w:tcW w:w="1807" w:type="pct"/>
            <w:tcBorders>
              <w:top w:val="nil"/>
              <w:left w:val="nil"/>
              <w:bottom w:val="single" w:color="auto" w:sz="4" w:space="0"/>
              <w:right w:val="single" w:color="auto" w:sz="4" w:space="0"/>
            </w:tcBorders>
            <w:vAlign w:val="center"/>
          </w:tcPr>
          <w:p w14:paraId="7E1630E7">
            <w:pPr>
              <w:spacing w:line="360" w:lineRule="exact"/>
              <w:jc w:val="center"/>
              <w:rPr>
                <w:rFonts w:ascii="宋体" w:hAnsi="宋体"/>
                <w:szCs w:val="21"/>
              </w:rPr>
            </w:pPr>
          </w:p>
        </w:tc>
        <w:tc>
          <w:tcPr>
            <w:tcW w:w="451" w:type="pct"/>
            <w:tcBorders>
              <w:top w:val="nil"/>
              <w:left w:val="single" w:color="auto" w:sz="4" w:space="0"/>
              <w:bottom w:val="single" w:color="auto" w:sz="4" w:space="0"/>
              <w:right w:val="single" w:color="auto" w:sz="4" w:space="0"/>
            </w:tcBorders>
            <w:vAlign w:val="center"/>
          </w:tcPr>
          <w:p w14:paraId="7C0D0581">
            <w:pPr>
              <w:spacing w:line="360" w:lineRule="exact"/>
              <w:jc w:val="center"/>
              <w:rPr>
                <w:rFonts w:ascii="宋体" w:hAnsi="宋体"/>
                <w:szCs w:val="21"/>
              </w:rPr>
            </w:pPr>
          </w:p>
        </w:tc>
        <w:tc>
          <w:tcPr>
            <w:tcW w:w="450" w:type="pct"/>
            <w:tcBorders>
              <w:top w:val="nil"/>
              <w:left w:val="nil"/>
              <w:bottom w:val="single" w:color="auto" w:sz="4" w:space="0"/>
              <w:right w:val="single" w:color="auto" w:sz="4" w:space="0"/>
            </w:tcBorders>
            <w:noWrap/>
            <w:vAlign w:val="center"/>
          </w:tcPr>
          <w:p w14:paraId="670E2D6B">
            <w:pPr>
              <w:widowControl/>
              <w:spacing w:line="360" w:lineRule="exact"/>
              <w:jc w:val="center"/>
              <w:rPr>
                <w:rFonts w:ascii="宋体" w:hAnsi="宋体" w:cs="宋体"/>
                <w:kern w:val="0"/>
                <w:szCs w:val="21"/>
              </w:rPr>
            </w:pPr>
          </w:p>
        </w:tc>
        <w:tc>
          <w:tcPr>
            <w:tcW w:w="450" w:type="pct"/>
            <w:tcBorders>
              <w:top w:val="nil"/>
              <w:left w:val="nil"/>
              <w:bottom w:val="single" w:color="auto" w:sz="4" w:space="0"/>
              <w:right w:val="single" w:color="auto" w:sz="4" w:space="0"/>
            </w:tcBorders>
            <w:noWrap/>
            <w:vAlign w:val="center"/>
          </w:tcPr>
          <w:p w14:paraId="2FDD34B3">
            <w:pPr>
              <w:spacing w:line="360" w:lineRule="exact"/>
              <w:jc w:val="center"/>
              <w:rPr>
                <w:rFonts w:ascii="宋体" w:hAnsi="宋体" w:cs="宋体"/>
                <w:kern w:val="0"/>
                <w:szCs w:val="21"/>
              </w:rPr>
            </w:pPr>
          </w:p>
        </w:tc>
        <w:tc>
          <w:tcPr>
            <w:tcW w:w="1378" w:type="pct"/>
            <w:tcBorders>
              <w:top w:val="nil"/>
              <w:left w:val="nil"/>
              <w:bottom w:val="single" w:color="auto" w:sz="4" w:space="0"/>
              <w:right w:val="single" w:color="auto" w:sz="4" w:space="0"/>
            </w:tcBorders>
            <w:vAlign w:val="center"/>
          </w:tcPr>
          <w:p w14:paraId="666AB524">
            <w:pPr>
              <w:widowControl/>
              <w:spacing w:line="360" w:lineRule="exact"/>
              <w:jc w:val="center"/>
              <w:rPr>
                <w:rFonts w:ascii="宋体" w:hAnsi="宋体" w:cs="宋体"/>
                <w:kern w:val="0"/>
                <w:szCs w:val="21"/>
              </w:rPr>
            </w:pPr>
          </w:p>
        </w:tc>
      </w:tr>
      <w:tr w14:paraId="16945E8F">
        <w:tblPrEx>
          <w:tblCellMar>
            <w:top w:w="0" w:type="dxa"/>
            <w:left w:w="108" w:type="dxa"/>
            <w:bottom w:w="0" w:type="dxa"/>
            <w:right w:w="108" w:type="dxa"/>
          </w:tblCellMar>
        </w:tblPrEx>
        <w:trPr>
          <w:trHeight w:val="227"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14:paraId="5EA850C1">
            <w:pPr>
              <w:widowControl/>
              <w:spacing w:line="360" w:lineRule="exact"/>
              <w:jc w:val="center"/>
              <w:rPr>
                <w:rFonts w:ascii="宋体" w:hAnsi="宋体" w:cs="宋体"/>
                <w:kern w:val="0"/>
                <w:szCs w:val="21"/>
              </w:rPr>
            </w:pPr>
          </w:p>
        </w:tc>
        <w:tc>
          <w:tcPr>
            <w:tcW w:w="1807" w:type="pct"/>
            <w:tcBorders>
              <w:top w:val="single" w:color="auto" w:sz="4" w:space="0"/>
              <w:left w:val="nil"/>
              <w:bottom w:val="single" w:color="auto" w:sz="4" w:space="0"/>
              <w:right w:val="single" w:color="auto" w:sz="4" w:space="0"/>
            </w:tcBorders>
            <w:vAlign w:val="center"/>
          </w:tcPr>
          <w:p w14:paraId="00F48903">
            <w:pPr>
              <w:spacing w:line="360" w:lineRule="exact"/>
              <w:jc w:val="center"/>
              <w:rPr>
                <w:rFonts w:ascii="宋体" w:hAnsi="宋体"/>
                <w:szCs w:val="21"/>
              </w:rPr>
            </w:pPr>
          </w:p>
        </w:tc>
        <w:tc>
          <w:tcPr>
            <w:tcW w:w="451" w:type="pct"/>
            <w:tcBorders>
              <w:top w:val="single" w:color="auto" w:sz="4" w:space="0"/>
              <w:left w:val="single" w:color="auto" w:sz="4" w:space="0"/>
              <w:bottom w:val="single" w:color="auto" w:sz="4" w:space="0"/>
              <w:right w:val="single" w:color="auto" w:sz="4" w:space="0"/>
            </w:tcBorders>
            <w:vAlign w:val="center"/>
          </w:tcPr>
          <w:p w14:paraId="67AAC5C5">
            <w:pPr>
              <w:spacing w:line="360" w:lineRule="exact"/>
              <w:jc w:val="center"/>
              <w:rPr>
                <w:rFonts w:ascii="宋体" w:hAnsi="宋体"/>
                <w:szCs w:val="21"/>
              </w:rPr>
            </w:pPr>
          </w:p>
        </w:tc>
        <w:tc>
          <w:tcPr>
            <w:tcW w:w="450" w:type="pct"/>
            <w:tcBorders>
              <w:top w:val="single" w:color="auto" w:sz="4" w:space="0"/>
              <w:left w:val="nil"/>
              <w:bottom w:val="single" w:color="auto" w:sz="4" w:space="0"/>
              <w:right w:val="single" w:color="auto" w:sz="4" w:space="0"/>
            </w:tcBorders>
            <w:noWrap/>
            <w:vAlign w:val="center"/>
          </w:tcPr>
          <w:p w14:paraId="5C0620C2">
            <w:pPr>
              <w:widowControl/>
              <w:spacing w:line="360" w:lineRule="exact"/>
              <w:jc w:val="center"/>
              <w:rPr>
                <w:rFonts w:ascii="宋体" w:hAnsi="宋体" w:cs="宋体"/>
                <w:kern w:val="0"/>
                <w:szCs w:val="21"/>
              </w:rPr>
            </w:pPr>
          </w:p>
        </w:tc>
        <w:tc>
          <w:tcPr>
            <w:tcW w:w="450" w:type="pct"/>
            <w:tcBorders>
              <w:top w:val="single" w:color="auto" w:sz="4" w:space="0"/>
              <w:left w:val="nil"/>
              <w:bottom w:val="single" w:color="auto" w:sz="4" w:space="0"/>
              <w:right w:val="single" w:color="auto" w:sz="4" w:space="0"/>
            </w:tcBorders>
            <w:noWrap/>
            <w:vAlign w:val="center"/>
          </w:tcPr>
          <w:p w14:paraId="137FD203">
            <w:pPr>
              <w:spacing w:line="360" w:lineRule="exact"/>
              <w:jc w:val="center"/>
              <w:rPr>
                <w:rFonts w:ascii="宋体" w:hAnsi="宋体" w:cs="宋体"/>
                <w:kern w:val="0"/>
                <w:szCs w:val="21"/>
              </w:rPr>
            </w:pPr>
          </w:p>
        </w:tc>
        <w:tc>
          <w:tcPr>
            <w:tcW w:w="1378" w:type="pct"/>
            <w:tcBorders>
              <w:top w:val="single" w:color="auto" w:sz="4" w:space="0"/>
              <w:left w:val="nil"/>
              <w:bottom w:val="single" w:color="auto" w:sz="4" w:space="0"/>
              <w:right w:val="single" w:color="auto" w:sz="4" w:space="0"/>
            </w:tcBorders>
            <w:vAlign w:val="center"/>
          </w:tcPr>
          <w:p w14:paraId="4F56793D">
            <w:pPr>
              <w:widowControl/>
              <w:spacing w:line="360" w:lineRule="exact"/>
              <w:jc w:val="center"/>
              <w:rPr>
                <w:rFonts w:ascii="宋体" w:hAnsi="宋体" w:cs="宋体"/>
                <w:kern w:val="0"/>
                <w:szCs w:val="21"/>
              </w:rPr>
            </w:pPr>
          </w:p>
        </w:tc>
      </w:tr>
      <w:tr w14:paraId="41F28E99">
        <w:tblPrEx>
          <w:tblCellMar>
            <w:top w:w="0" w:type="dxa"/>
            <w:left w:w="108" w:type="dxa"/>
            <w:bottom w:w="0" w:type="dxa"/>
            <w:right w:w="108" w:type="dxa"/>
          </w:tblCellMar>
        </w:tblPrEx>
        <w:trPr>
          <w:trHeight w:val="227"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14:paraId="2034D6D8">
            <w:pPr>
              <w:widowControl/>
              <w:spacing w:line="360" w:lineRule="exact"/>
              <w:jc w:val="center"/>
              <w:rPr>
                <w:rFonts w:ascii="宋体" w:hAnsi="宋体" w:cs="宋体"/>
                <w:kern w:val="0"/>
                <w:szCs w:val="21"/>
              </w:rPr>
            </w:pPr>
          </w:p>
        </w:tc>
        <w:tc>
          <w:tcPr>
            <w:tcW w:w="1807" w:type="pct"/>
            <w:tcBorders>
              <w:top w:val="single" w:color="auto" w:sz="4" w:space="0"/>
              <w:left w:val="nil"/>
              <w:bottom w:val="single" w:color="auto" w:sz="4" w:space="0"/>
              <w:right w:val="single" w:color="auto" w:sz="4" w:space="0"/>
            </w:tcBorders>
            <w:vAlign w:val="center"/>
          </w:tcPr>
          <w:p w14:paraId="19362DB9">
            <w:pPr>
              <w:spacing w:line="360" w:lineRule="exact"/>
              <w:jc w:val="center"/>
              <w:rPr>
                <w:rFonts w:ascii="宋体" w:hAnsi="宋体"/>
                <w:szCs w:val="21"/>
              </w:rPr>
            </w:pPr>
          </w:p>
        </w:tc>
        <w:tc>
          <w:tcPr>
            <w:tcW w:w="451" w:type="pct"/>
            <w:tcBorders>
              <w:top w:val="single" w:color="auto" w:sz="4" w:space="0"/>
              <w:left w:val="single" w:color="auto" w:sz="4" w:space="0"/>
              <w:bottom w:val="single" w:color="auto" w:sz="4" w:space="0"/>
              <w:right w:val="single" w:color="auto" w:sz="4" w:space="0"/>
            </w:tcBorders>
            <w:vAlign w:val="center"/>
          </w:tcPr>
          <w:p w14:paraId="5E4AA61E">
            <w:pPr>
              <w:spacing w:line="360" w:lineRule="exact"/>
              <w:jc w:val="center"/>
              <w:rPr>
                <w:rFonts w:ascii="宋体" w:hAnsi="宋体"/>
                <w:szCs w:val="21"/>
              </w:rPr>
            </w:pPr>
          </w:p>
        </w:tc>
        <w:tc>
          <w:tcPr>
            <w:tcW w:w="450" w:type="pct"/>
            <w:tcBorders>
              <w:top w:val="single" w:color="auto" w:sz="4" w:space="0"/>
              <w:left w:val="nil"/>
              <w:bottom w:val="single" w:color="auto" w:sz="4" w:space="0"/>
              <w:right w:val="single" w:color="auto" w:sz="4" w:space="0"/>
            </w:tcBorders>
            <w:noWrap/>
            <w:vAlign w:val="center"/>
          </w:tcPr>
          <w:p w14:paraId="3B3A8D39">
            <w:pPr>
              <w:widowControl/>
              <w:spacing w:line="360" w:lineRule="exact"/>
              <w:jc w:val="center"/>
              <w:rPr>
                <w:rFonts w:ascii="宋体" w:hAnsi="宋体" w:cs="宋体"/>
                <w:kern w:val="0"/>
                <w:szCs w:val="21"/>
              </w:rPr>
            </w:pPr>
          </w:p>
        </w:tc>
        <w:tc>
          <w:tcPr>
            <w:tcW w:w="450" w:type="pct"/>
            <w:tcBorders>
              <w:top w:val="single" w:color="auto" w:sz="4" w:space="0"/>
              <w:left w:val="nil"/>
              <w:bottom w:val="single" w:color="auto" w:sz="4" w:space="0"/>
              <w:right w:val="single" w:color="auto" w:sz="4" w:space="0"/>
            </w:tcBorders>
            <w:noWrap/>
            <w:vAlign w:val="center"/>
          </w:tcPr>
          <w:p w14:paraId="303517F5">
            <w:pPr>
              <w:spacing w:line="360" w:lineRule="exact"/>
              <w:jc w:val="center"/>
              <w:rPr>
                <w:rFonts w:ascii="宋体" w:hAnsi="宋体" w:cs="宋体"/>
                <w:kern w:val="0"/>
                <w:szCs w:val="21"/>
              </w:rPr>
            </w:pPr>
          </w:p>
        </w:tc>
        <w:tc>
          <w:tcPr>
            <w:tcW w:w="1378" w:type="pct"/>
            <w:tcBorders>
              <w:top w:val="single" w:color="auto" w:sz="4" w:space="0"/>
              <w:left w:val="nil"/>
              <w:bottom w:val="single" w:color="auto" w:sz="4" w:space="0"/>
              <w:right w:val="single" w:color="auto" w:sz="4" w:space="0"/>
            </w:tcBorders>
            <w:vAlign w:val="center"/>
          </w:tcPr>
          <w:p w14:paraId="5C15ABC5">
            <w:pPr>
              <w:widowControl/>
              <w:spacing w:line="360" w:lineRule="exact"/>
              <w:jc w:val="center"/>
              <w:rPr>
                <w:rFonts w:ascii="宋体" w:hAnsi="宋体" w:cs="宋体"/>
                <w:kern w:val="0"/>
                <w:szCs w:val="21"/>
              </w:rPr>
            </w:pPr>
          </w:p>
        </w:tc>
      </w:tr>
    </w:tbl>
    <w:p w14:paraId="696A8E97">
      <w:pPr>
        <w:widowControl/>
        <w:spacing w:line="360" w:lineRule="exact"/>
        <w:jc w:val="center"/>
        <w:rPr>
          <w:rFonts w:ascii="宋体" w:hAnsi="宋体" w:cs="宋体"/>
          <w:b/>
          <w:bCs/>
          <w:color w:val="000000"/>
          <w:kern w:val="0"/>
          <w:szCs w:val="21"/>
        </w:rPr>
      </w:pPr>
      <w:r>
        <w:rPr>
          <w:rFonts w:hint="eastAsia" w:ascii="宋体" w:hAnsi="宋体"/>
          <w:snapToGrid w:val="0"/>
          <w:color w:val="FF0000"/>
          <w:kern w:val="0"/>
          <w:szCs w:val="21"/>
        </w:rPr>
        <w:t>注：项目投标报价不得高于公示的控制金额，否则作投标无效处理。</w:t>
      </w:r>
    </w:p>
    <w:p w14:paraId="2285C6D7">
      <w:pPr>
        <w:ind w:firstLine="480" w:firstLineChars="200"/>
        <w:rPr>
          <w:rFonts w:ascii="宋体" w:hAnsi="宋体"/>
          <w:b/>
          <w:sz w:val="24"/>
        </w:rPr>
      </w:pPr>
      <w:r>
        <w:rPr>
          <w:rFonts w:hint="eastAsia"/>
          <w:b/>
          <w:sz w:val="24"/>
        </w:rPr>
        <w:t>我公司所投核心产品的品牌为：</w:t>
      </w:r>
      <w:r>
        <w:rPr>
          <w:rFonts w:hint="eastAsia" w:ascii="宋体" w:hAnsi="宋体" w:cs="宋体"/>
          <w:kern w:val="0"/>
          <w:sz w:val="22"/>
          <w:u w:val="single"/>
        </w:rPr>
        <w:t xml:space="preserve"> </w:t>
      </w:r>
      <w:r>
        <w:rPr>
          <w:rFonts w:ascii="宋体" w:hAnsi="宋体" w:cs="宋体"/>
          <w:kern w:val="0"/>
          <w:sz w:val="22"/>
          <w:u w:val="single"/>
        </w:rPr>
        <w:t xml:space="preserve">              </w:t>
      </w:r>
      <w:r>
        <w:rPr>
          <w:rFonts w:hint="eastAsia"/>
          <w:b/>
          <w:sz w:val="24"/>
        </w:rPr>
        <w:t>。</w:t>
      </w:r>
    </w:p>
    <w:p w14:paraId="7796CF4D">
      <w:pPr>
        <w:ind w:firstLine="480" w:firstLineChars="200"/>
        <w:rPr>
          <w:rFonts w:ascii="宋体" w:hAnsi="宋体"/>
          <w:b/>
          <w:sz w:val="24"/>
        </w:rPr>
      </w:pPr>
    </w:p>
    <w:p w14:paraId="13EA81F8">
      <w:pPr>
        <w:ind w:firstLine="480" w:firstLineChars="200"/>
        <w:rPr>
          <w:rFonts w:ascii="宋体" w:hAnsi="宋体"/>
          <w:sz w:val="24"/>
        </w:rPr>
      </w:pPr>
      <w:r>
        <w:rPr>
          <w:rFonts w:hint="eastAsia" w:ascii="宋体" w:hAnsi="宋体"/>
          <w:sz w:val="24"/>
        </w:rPr>
        <w:t>备注：招标文件未列明核心品牌的，投标人无需填写核心产品品牌。</w:t>
      </w:r>
    </w:p>
    <w:p w14:paraId="0136A98A">
      <w:pPr>
        <w:spacing w:line="360" w:lineRule="exact"/>
        <w:ind w:firstLine="630" w:firstLineChars="300"/>
        <w:rPr>
          <w:rFonts w:ascii="宋体" w:hAnsi="宋体"/>
          <w:b/>
          <w:color w:val="FF0000"/>
          <w:szCs w:val="21"/>
        </w:rPr>
      </w:pPr>
    </w:p>
    <w:p w14:paraId="146C070B">
      <w:pPr>
        <w:widowControl/>
        <w:jc w:val="left"/>
        <w:rPr>
          <w:rFonts w:ascii="宋体" w:hAnsi="宋体"/>
          <w:b/>
          <w:sz w:val="30"/>
          <w:szCs w:val="30"/>
        </w:rPr>
      </w:pPr>
    </w:p>
    <w:p w14:paraId="0E3AD02A">
      <w:pPr>
        <w:widowControl/>
        <w:jc w:val="left"/>
        <w:rPr>
          <w:rFonts w:ascii="宋体" w:hAnsi="宋体"/>
          <w:b/>
          <w:sz w:val="30"/>
          <w:szCs w:val="30"/>
        </w:rPr>
      </w:pPr>
      <w:r>
        <w:rPr>
          <w:rFonts w:ascii="宋体" w:hAnsi="宋体"/>
          <w:b/>
          <w:sz w:val="30"/>
          <w:szCs w:val="30"/>
        </w:rPr>
        <w:br w:type="page"/>
      </w:r>
    </w:p>
    <w:p w14:paraId="010122EF">
      <w:pPr>
        <w:spacing w:line="360" w:lineRule="auto"/>
        <w:jc w:val="center"/>
        <w:rPr>
          <w:rFonts w:ascii="宋体" w:hAnsi="宋体" w:cs="宋体"/>
          <w:b/>
          <w:bCs/>
          <w:sz w:val="28"/>
        </w:rPr>
      </w:pPr>
      <w:bookmarkStart w:id="3" w:name="_Toc45995264"/>
      <w:r>
        <w:rPr>
          <w:rFonts w:hint="eastAsia" w:ascii="宋体" w:hAnsi="宋体" w:cs="宋体"/>
          <w:b/>
          <w:bCs/>
          <w:sz w:val="28"/>
        </w:rPr>
        <w:t>技术规格偏离表</w:t>
      </w:r>
    </w:p>
    <w:p w14:paraId="00CD6496">
      <w:pPr>
        <w:spacing w:line="360" w:lineRule="auto"/>
        <w:rPr>
          <w:rFonts w:ascii="宋体" w:hAnsi="宋体" w:cs="宋体"/>
          <w:sz w:val="24"/>
          <w:u w:val="single"/>
        </w:rPr>
      </w:pPr>
      <w:r>
        <w:rPr>
          <w:rFonts w:hint="eastAsia" w:ascii="宋体" w:hAnsi="宋体" w:cs="宋体"/>
          <w:sz w:val="24"/>
        </w:rPr>
        <w:t xml:space="preserve">项目名称：                                  招标编号：                </w:t>
      </w:r>
      <w:r>
        <w:rPr>
          <w:rFonts w:hint="eastAsia" w:ascii="宋体" w:hAnsi="宋体" w:cs="宋体"/>
          <w:sz w:val="24"/>
          <w:u w:val="single"/>
        </w:rPr>
        <w:t xml:space="preserve">   </w:t>
      </w:r>
    </w:p>
    <w:tbl>
      <w:tblPr>
        <w:tblStyle w:val="15"/>
        <w:tblW w:w="9060" w:type="dxa"/>
        <w:jc w:val="center"/>
        <w:tblLayout w:type="fixed"/>
        <w:tblCellMar>
          <w:top w:w="0" w:type="dxa"/>
          <w:left w:w="108" w:type="dxa"/>
          <w:bottom w:w="0" w:type="dxa"/>
          <w:right w:w="108" w:type="dxa"/>
        </w:tblCellMar>
      </w:tblPr>
      <w:tblGrid>
        <w:gridCol w:w="1891"/>
        <w:gridCol w:w="2535"/>
        <w:gridCol w:w="2220"/>
        <w:gridCol w:w="1387"/>
        <w:gridCol w:w="1027"/>
      </w:tblGrid>
      <w:tr w14:paraId="0490DB82">
        <w:tblPrEx>
          <w:tblCellMar>
            <w:top w:w="0" w:type="dxa"/>
            <w:left w:w="108" w:type="dxa"/>
            <w:bottom w:w="0" w:type="dxa"/>
            <w:right w:w="108" w:type="dxa"/>
          </w:tblCellMar>
        </w:tblPrEx>
        <w:trPr>
          <w:trHeight w:val="510"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6D6EA542">
            <w:pPr>
              <w:widowControl/>
              <w:jc w:val="center"/>
              <w:rPr>
                <w:rFonts w:ascii="宋体" w:hAnsi="宋体" w:cs="宋体"/>
                <w:b/>
                <w:bCs/>
                <w:kern w:val="0"/>
                <w:sz w:val="22"/>
              </w:rPr>
            </w:pPr>
            <w:r>
              <w:rPr>
                <w:rFonts w:hint="eastAsia" w:ascii="宋体" w:hAnsi="宋体" w:cs="宋体"/>
                <w:b/>
                <w:bCs/>
                <w:kern w:val="0"/>
                <w:sz w:val="22"/>
              </w:rPr>
              <w:t>招标文件条目号</w:t>
            </w:r>
          </w:p>
        </w:tc>
        <w:tc>
          <w:tcPr>
            <w:tcW w:w="2535" w:type="dxa"/>
            <w:tcBorders>
              <w:top w:val="single" w:color="auto" w:sz="8" w:space="0"/>
              <w:left w:val="nil"/>
              <w:bottom w:val="single" w:color="auto" w:sz="8" w:space="0"/>
              <w:right w:val="single" w:color="auto" w:sz="8" w:space="0"/>
            </w:tcBorders>
            <w:vAlign w:val="center"/>
          </w:tcPr>
          <w:p w14:paraId="165BCFCC">
            <w:pPr>
              <w:widowControl/>
              <w:jc w:val="center"/>
              <w:rPr>
                <w:rFonts w:ascii="宋体" w:hAnsi="宋体" w:cs="宋体"/>
                <w:b/>
                <w:bCs/>
                <w:kern w:val="0"/>
                <w:sz w:val="22"/>
              </w:rPr>
            </w:pPr>
            <w:r>
              <w:rPr>
                <w:rFonts w:hint="eastAsia" w:ascii="宋体" w:hAnsi="宋体" w:cs="宋体"/>
                <w:b/>
                <w:bCs/>
                <w:kern w:val="0"/>
                <w:sz w:val="22"/>
              </w:rPr>
              <w:t>招标技术要求</w:t>
            </w:r>
          </w:p>
        </w:tc>
        <w:tc>
          <w:tcPr>
            <w:tcW w:w="2220" w:type="dxa"/>
            <w:tcBorders>
              <w:top w:val="single" w:color="auto" w:sz="8" w:space="0"/>
              <w:left w:val="nil"/>
              <w:bottom w:val="single" w:color="auto" w:sz="8" w:space="0"/>
              <w:right w:val="single" w:color="auto" w:sz="8" w:space="0"/>
            </w:tcBorders>
            <w:vAlign w:val="center"/>
          </w:tcPr>
          <w:p w14:paraId="61065FFE">
            <w:pPr>
              <w:jc w:val="center"/>
              <w:rPr>
                <w:rFonts w:ascii="宋体" w:hAnsi="宋体" w:cs="宋体"/>
                <w:b/>
                <w:szCs w:val="21"/>
              </w:rPr>
            </w:pPr>
            <w:r>
              <w:rPr>
                <w:rFonts w:hint="eastAsia" w:ascii="宋体" w:hAnsi="宋体" w:cs="宋体"/>
                <w:b/>
                <w:szCs w:val="21"/>
              </w:rPr>
              <w:t>投标响应</w:t>
            </w:r>
          </w:p>
        </w:tc>
        <w:tc>
          <w:tcPr>
            <w:tcW w:w="1387" w:type="dxa"/>
            <w:tcBorders>
              <w:top w:val="single" w:color="auto" w:sz="8" w:space="0"/>
              <w:left w:val="nil"/>
              <w:bottom w:val="single" w:color="auto" w:sz="8" w:space="0"/>
              <w:right w:val="single" w:color="auto" w:sz="8" w:space="0"/>
            </w:tcBorders>
            <w:vAlign w:val="center"/>
          </w:tcPr>
          <w:p w14:paraId="20F54F5F">
            <w:pPr>
              <w:jc w:val="center"/>
              <w:rPr>
                <w:rFonts w:ascii="宋体" w:hAnsi="宋体" w:cs="宋体"/>
                <w:b/>
                <w:szCs w:val="21"/>
              </w:rPr>
            </w:pPr>
            <w:r>
              <w:rPr>
                <w:rFonts w:hint="eastAsia" w:ascii="宋体" w:hAnsi="宋体" w:cs="宋体"/>
                <w:b/>
                <w:szCs w:val="21"/>
              </w:rPr>
              <w:t>偏离情况</w:t>
            </w:r>
          </w:p>
        </w:tc>
        <w:tc>
          <w:tcPr>
            <w:tcW w:w="1027" w:type="dxa"/>
            <w:tcBorders>
              <w:top w:val="single" w:color="auto" w:sz="8" w:space="0"/>
              <w:left w:val="nil"/>
              <w:bottom w:val="single" w:color="auto" w:sz="8" w:space="0"/>
              <w:right w:val="single" w:color="auto" w:sz="8" w:space="0"/>
            </w:tcBorders>
            <w:vAlign w:val="center"/>
          </w:tcPr>
          <w:p w14:paraId="2A0DC5E6">
            <w:pPr>
              <w:jc w:val="center"/>
              <w:rPr>
                <w:rFonts w:ascii="宋体" w:hAnsi="宋体" w:cs="宋体"/>
                <w:b/>
                <w:szCs w:val="21"/>
              </w:rPr>
            </w:pPr>
            <w:r>
              <w:rPr>
                <w:rFonts w:hint="eastAsia" w:ascii="宋体" w:hAnsi="宋体" w:cs="宋体"/>
                <w:b/>
                <w:szCs w:val="21"/>
              </w:rPr>
              <w:t>说明</w:t>
            </w:r>
          </w:p>
        </w:tc>
      </w:tr>
      <w:tr w14:paraId="040FD6D7">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6CA4D810">
            <w:pPr>
              <w:widowControl/>
              <w:jc w:val="center"/>
              <w:rPr>
                <w:rFonts w:ascii="宋体" w:hAnsi="宋体" w:cs="宋体"/>
                <w:b/>
                <w:bCs/>
                <w:kern w:val="0"/>
                <w:sz w:val="22"/>
              </w:rPr>
            </w:pPr>
            <w:r>
              <w:rPr>
                <w:rFonts w:hint="eastAsia" w:ascii="宋体" w:hAnsi="宋体" w:cs="宋体"/>
                <w:b/>
                <w:bCs/>
                <w:kern w:val="0"/>
                <w:sz w:val="22"/>
              </w:rPr>
              <w:t>1</w:t>
            </w:r>
          </w:p>
        </w:tc>
        <w:tc>
          <w:tcPr>
            <w:tcW w:w="2535" w:type="dxa"/>
            <w:tcBorders>
              <w:top w:val="single" w:color="auto" w:sz="8" w:space="0"/>
              <w:left w:val="nil"/>
              <w:bottom w:val="single" w:color="auto" w:sz="8" w:space="0"/>
              <w:right w:val="single" w:color="auto" w:sz="8" w:space="0"/>
            </w:tcBorders>
            <w:vAlign w:val="center"/>
          </w:tcPr>
          <w:p w14:paraId="5A0B7674">
            <w:pPr>
              <w:widowControl/>
              <w:jc w:val="center"/>
              <w:rPr>
                <w:rFonts w:ascii="宋体" w:hAnsi="宋体" w:cs="宋体"/>
                <w:kern w:val="0"/>
                <w:szCs w:val="21"/>
              </w:rPr>
            </w:pPr>
            <w:r>
              <w:rPr>
                <w:rFonts w:hint="eastAsia" w:ascii="宋体" w:hAnsi="宋体" w:cs="宋体"/>
                <w:b/>
                <w:bCs/>
                <w:kern w:val="0"/>
                <w:szCs w:val="21"/>
              </w:rPr>
              <w:t>请投标人自行从</w:t>
            </w:r>
            <w:r>
              <w:rPr>
                <w:rFonts w:hint="eastAsia" w:ascii="宋体" w:hAnsi="宋体" w:cs="宋体"/>
                <w:b/>
                <w:szCs w:val="21"/>
              </w:rPr>
              <w:t>第二章 招标项目需求中具体技术要</w:t>
            </w:r>
            <w:r>
              <w:rPr>
                <w:rFonts w:hint="eastAsia" w:ascii="宋体" w:hAnsi="宋体" w:cs="宋体"/>
                <w:b/>
                <w:bCs/>
                <w:szCs w:val="21"/>
              </w:rPr>
              <w:t>求</w:t>
            </w:r>
            <w:r>
              <w:rPr>
                <w:rFonts w:hint="eastAsia" w:ascii="宋体" w:hAnsi="宋体" w:cs="宋体"/>
                <w:b/>
                <w:bCs/>
                <w:kern w:val="0"/>
                <w:szCs w:val="21"/>
              </w:rPr>
              <w:t>内容复制</w:t>
            </w:r>
          </w:p>
        </w:tc>
        <w:tc>
          <w:tcPr>
            <w:tcW w:w="2220" w:type="dxa"/>
            <w:tcBorders>
              <w:top w:val="single" w:color="auto" w:sz="8" w:space="0"/>
              <w:left w:val="nil"/>
              <w:bottom w:val="single" w:color="auto" w:sz="8" w:space="0"/>
              <w:right w:val="single" w:color="auto" w:sz="8" w:space="0"/>
            </w:tcBorders>
            <w:vAlign w:val="center"/>
          </w:tcPr>
          <w:p w14:paraId="0B1AE49B">
            <w:pPr>
              <w:spacing w:line="300" w:lineRule="exact"/>
              <w:jc w:val="center"/>
              <w:rPr>
                <w:rFonts w:ascii="宋体" w:hAnsi="宋体" w:cs="宋体"/>
                <w:b/>
                <w:bCs/>
                <w:kern w:val="0"/>
                <w:sz w:val="22"/>
              </w:rPr>
            </w:pPr>
            <w:r>
              <w:rPr>
                <w:rFonts w:hint="eastAsia" w:ascii="宋体" w:hAnsi="宋体" w:cs="宋体"/>
                <w:b/>
                <w:bCs/>
                <w:kern w:val="0"/>
                <w:szCs w:val="21"/>
              </w:rPr>
              <w:t>投标人根据实际情况在此处进行响应</w:t>
            </w:r>
          </w:p>
        </w:tc>
        <w:tc>
          <w:tcPr>
            <w:tcW w:w="1387" w:type="dxa"/>
            <w:tcBorders>
              <w:top w:val="single" w:color="auto" w:sz="8" w:space="0"/>
              <w:left w:val="nil"/>
              <w:bottom w:val="single" w:color="auto" w:sz="8" w:space="0"/>
              <w:right w:val="single" w:color="auto" w:sz="8" w:space="0"/>
            </w:tcBorders>
            <w:vAlign w:val="center"/>
          </w:tcPr>
          <w:p w14:paraId="22163E25">
            <w:pPr>
              <w:spacing w:line="300" w:lineRule="exact"/>
              <w:jc w:val="center"/>
              <w:rPr>
                <w:rFonts w:ascii="宋体" w:hAnsi="宋体" w:cs="宋体"/>
                <w:b/>
                <w:bCs/>
                <w:kern w:val="0"/>
                <w:sz w:val="22"/>
              </w:rPr>
            </w:pPr>
            <w:r>
              <w:rPr>
                <w:rFonts w:hint="eastAsia" w:ascii="宋体" w:hAnsi="宋体" w:cs="宋体"/>
                <w:b/>
                <w:bCs/>
                <w:kern w:val="0"/>
                <w:szCs w:val="21"/>
              </w:rPr>
              <w:t>填“正偏离”或“无偏离”或“负偏离”</w:t>
            </w:r>
          </w:p>
        </w:tc>
        <w:tc>
          <w:tcPr>
            <w:tcW w:w="1027" w:type="dxa"/>
            <w:tcBorders>
              <w:top w:val="single" w:color="auto" w:sz="8" w:space="0"/>
              <w:left w:val="nil"/>
              <w:bottom w:val="single" w:color="auto" w:sz="8" w:space="0"/>
              <w:right w:val="single" w:color="auto" w:sz="8" w:space="0"/>
            </w:tcBorders>
            <w:vAlign w:val="center"/>
          </w:tcPr>
          <w:p w14:paraId="1056EA58">
            <w:pPr>
              <w:widowControl/>
              <w:jc w:val="center"/>
              <w:rPr>
                <w:rFonts w:ascii="宋体" w:hAnsi="宋体" w:cs="宋体"/>
                <w:kern w:val="0"/>
                <w:sz w:val="22"/>
              </w:rPr>
            </w:pPr>
          </w:p>
        </w:tc>
      </w:tr>
      <w:tr w14:paraId="6C4A68E9">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6540F475">
            <w:pPr>
              <w:widowControl/>
              <w:jc w:val="center"/>
              <w:rPr>
                <w:rFonts w:ascii="宋体" w:hAnsi="宋体" w:cs="宋体"/>
                <w:b/>
                <w:bCs/>
                <w:kern w:val="0"/>
                <w:sz w:val="22"/>
              </w:rPr>
            </w:pPr>
            <w:r>
              <w:rPr>
                <w:rFonts w:hint="eastAsia" w:ascii="宋体" w:hAnsi="宋体" w:cs="宋体"/>
                <w:b/>
                <w:bCs/>
                <w:kern w:val="0"/>
                <w:sz w:val="22"/>
              </w:rPr>
              <w:t>2</w:t>
            </w:r>
          </w:p>
        </w:tc>
        <w:tc>
          <w:tcPr>
            <w:tcW w:w="2535" w:type="dxa"/>
            <w:tcBorders>
              <w:top w:val="single" w:color="auto" w:sz="8" w:space="0"/>
              <w:left w:val="nil"/>
              <w:bottom w:val="single" w:color="auto" w:sz="8" w:space="0"/>
              <w:right w:val="single" w:color="auto" w:sz="8" w:space="0"/>
            </w:tcBorders>
            <w:vAlign w:val="center"/>
          </w:tcPr>
          <w:p w14:paraId="30C98611">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14:paraId="1D9DAA3A">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14:paraId="3BCA1F1F">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14:paraId="23090A68">
            <w:pPr>
              <w:widowControl/>
              <w:jc w:val="center"/>
              <w:rPr>
                <w:rFonts w:ascii="宋体" w:hAnsi="宋体" w:cs="宋体"/>
                <w:kern w:val="0"/>
                <w:sz w:val="22"/>
              </w:rPr>
            </w:pPr>
          </w:p>
        </w:tc>
      </w:tr>
      <w:tr w14:paraId="738BD41A">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6049C8A2">
            <w:pPr>
              <w:widowControl/>
              <w:jc w:val="center"/>
              <w:rPr>
                <w:rFonts w:ascii="宋体" w:hAnsi="宋体" w:cs="宋体"/>
                <w:b/>
                <w:bCs/>
                <w:kern w:val="0"/>
                <w:sz w:val="22"/>
              </w:rPr>
            </w:pPr>
            <w:r>
              <w:rPr>
                <w:rFonts w:hint="eastAsia" w:ascii="宋体" w:hAnsi="宋体" w:cs="宋体"/>
                <w:b/>
                <w:bCs/>
                <w:kern w:val="0"/>
                <w:sz w:val="22"/>
              </w:rPr>
              <w:t>3</w:t>
            </w:r>
          </w:p>
        </w:tc>
        <w:tc>
          <w:tcPr>
            <w:tcW w:w="2535" w:type="dxa"/>
            <w:tcBorders>
              <w:top w:val="single" w:color="auto" w:sz="8" w:space="0"/>
              <w:left w:val="nil"/>
              <w:bottom w:val="single" w:color="auto" w:sz="8" w:space="0"/>
              <w:right w:val="single" w:color="auto" w:sz="8" w:space="0"/>
            </w:tcBorders>
            <w:vAlign w:val="center"/>
          </w:tcPr>
          <w:p w14:paraId="038909BB">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14:paraId="1684DC7D">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14:paraId="090D29F9">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14:paraId="01A7ABF4">
            <w:pPr>
              <w:widowControl/>
              <w:jc w:val="center"/>
              <w:rPr>
                <w:rFonts w:ascii="宋体" w:hAnsi="宋体" w:cs="宋体"/>
                <w:kern w:val="0"/>
                <w:sz w:val="22"/>
              </w:rPr>
            </w:pPr>
          </w:p>
        </w:tc>
      </w:tr>
      <w:tr w14:paraId="3EC345F0">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4012AE31">
            <w:pPr>
              <w:widowControl/>
              <w:jc w:val="center"/>
              <w:rPr>
                <w:rFonts w:ascii="宋体" w:hAnsi="宋体" w:cs="宋体"/>
                <w:b/>
                <w:bCs/>
                <w:kern w:val="0"/>
                <w:sz w:val="22"/>
              </w:rPr>
            </w:pPr>
            <w:r>
              <w:rPr>
                <w:rFonts w:hint="eastAsia" w:ascii="宋体" w:hAnsi="宋体" w:cs="宋体"/>
                <w:b/>
                <w:bCs/>
                <w:kern w:val="0"/>
                <w:sz w:val="22"/>
              </w:rPr>
              <w:t>...</w:t>
            </w:r>
          </w:p>
        </w:tc>
        <w:tc>
          <w:tcPr>
            <w:tcW w:w="2535" w:type="dxa"/>
            <w:tcBorders>
              <w:top w:val="single" w:color="auto" w:sz="8" w:space="0"/>
              <w:left w:val="nil"/>
              <w:bottom w:val="single" w:color="auto" w:sz="8" w:space="0"/>
              <w:right w:val="single" w:color="auto" w:sz="8" w:space="0"/>
            </w:tcBorders>
            <w:vAlign w:val="center"/>
          </w:tcPr>
          <w:p w14:paraId="40619BE6">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14:paraId="7A030DB1">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14:paraId="149F8513">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14:paraId="75C244CF">
            <w:pPr>
              <w:widowControl/>
              <w:jc w:val="center"/>
              <w:rPr>
                <w:rFonts w:ascii="宋体" w:hAnsi="宋体" w:cs="宋体"/>
                <w:kern w:val="0"/>
                <w:sz w:val="22"/>
              </w:rPr>
            </w:pPr>
          </w:p>
        </w:tc>
      </w:tr>
    </w:tbl>
    <w:p w14:paraId="335F3946">
      <w:pPr>
        <w:spacing w:line="360" w:lineRule="auto"/>
        <w:jc w:val="left"/>
        <w:rPr>
          <w:rFonts w:ascii="宋体" w:hAnsi="宋体" w:cs="宋体"/>
          <w:sz w:val="24"/>
          <w:szCs w:val="28"/>
        </w:rPr>
      </w:pPr>
    </w:p>
    <w:p w14:paraId="1A32E51C">
      <w:pPr>
        <w:spacing w:line="360" w:lineRule="auto"/>
        <w:jc w:val="left"/>
        <w:rPr>
          <w:rFonts w:ascii="宋体" w:hAnsi="宋体" w:cs="宋体"/>
          <w:bCs/>
          <w:szCs w:val="21"/>
          <w:u w:val="single"/>
        </w:rPr>
      </w:pPr>
      <w:r>
        <w:rPr>
          <w:rFonts w:hint="eastAsia" w:ascii="宋体" w:hAnsi="宋体" w:cs="宋体"/>
          <w:bCs/>
          <w:szCs w:val="21"/>
        </w:rPr>
        <w:t>注：1、</w:t>
      </w:r>
      <w:r>
        <w:rPr>
          <w:rFonts w:hint="eastAsia" w:ascii="宋体" w:hAnsi="宋体" w:cs="宋体"/>
          <w:bCs/>
          <w:szCs w:val="21"/>
          <w:u w:val="single"/>
        </w:rPr>
        <w:t>投标人应对照招标文件技术规格（详见招标文件“</w:t>
      </w:r>
      <w:r>
        <w:rPr>
          <w:rFonts w:hint="eastAsia" w:ascii="宋体" w:hAnsi="宋体" w:cs="宋体"/>
          <w:b/>
          <w:szCs w:val="21"/>
          <w:u w:val="single"/>
        </w:rPr>
        <w:t>第一册 专用条款 第二章 招标项目需求 中 具体技术要</w:t>
      </w:r>
      <w:r>
        <w:rPr>
          <w:rFonts w:hint="eastAsia" w:ascii="宋体" w:hAnsi="宋体" w:cs="宋体"/>
          <w:b/>
          <w:bCs/>
          <w:szCs w:val="21"/>
          <w:u w:val="single"/>
        </w:rPr>
        <w:t>求</w:t>
      </w:r>
      <w:r>
        <w:rPr>
          <w:rFonts w:hint="eastAsia" w:ascii="宋体" w:hAnsi="宋体" w:cs="宋体"/>
          <w:bCs/>
          <w:szCs w:val="21"/>
          <w:u w:val="single"/>
        </w:rPr>
        <w:t>”）条目号逐项填写，不得有任何遗漏，"投标响应"一栏必须详细填写投标产品的具体参数，否则评审委员会有权认定为不合格响应。</w:t>
      </w:r>
    </w:p>
    <w:p w14:paraId="636BA98D">
      <w:pPr>
        <w:spacing w:line="360" w:lineRule="auto"/>
        <w:ind w:firstLine="420" w:firstLineChars="200"/>
        <w:jc w:val="left"/>
        <w:rPr>
          <w:rFonts w:ascii="宋体" w:hAnsi="宋体" w:cs="宋体"/>
        </w:rPr>
      </w:pPr>
      <w:r>
        <w:rPr>
          <w:rFonts w:hint="eastAsia" w:ascii="宋体" w:hAnsi="宋体" w:cs="宋体"/>
          <w:szCs w:val="21"/>
        </w:rPr>
        <w:t>2、技术要求中标注“★”的条款为实质性要求和条件条款，投标文件对此项负偏离将导致不能通过符合性审查；标注“▲”的条款为评分时的关键指标，投标文件对此项负偏离不会导致投标无效；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14:paraId="2F16C518">
      <w:pPr>
        <w:spacing w:line="360" w:lineRule="auto"/>
        <w:ind w:firstLine="420" w:firstLineChars="200"/>
        <w:jc w:val="left"/>
        <w:rPr>
          <w:rFonts w:ascii="宋体" w:hAnsi="宋体" w:cs="宋体"/>
          <w:szCs w:val="21"/>
        </w:rPr>
      </w:pPr>
      <w:r>
        <w:rPr>
          <w:rFonts w:hint="eastAsia" w:ascii="宋体" w:hAnsi="宋体" w:cs="宋体"/>
          <w:szCs w:val="21"/>
        </w:rPr>
        <w:t>3. 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0D4AB4EB">
      <w:pPr>
        <w:spacing w:line="360" w:lineRule="auto"/>
        <w:ind w:firstLine="420" w:firstLineChars="200"/>
        <w:jc w:val="left"/>
        <w:rPr>
          <w:rFonts w:ascii="宋体" w:hAnsi="宋体" w:cs="宋体"/>
          <w:szCs w:val="21"/>
        </w:rPr>
      </w:pPr>
      <w:r>
        <w:rPr>
          <w:rFonts w:hint="eastAsia" w:ascii="宋体" w:hAnsi="宋体" w:cs="宋体"/>
          <w:szCs w:val="21"/>
        </w:rPr>
        <w:t>4. 证明资料（均为原件复印件）的提供要求：</w:t>
      </w:r>
    </w:p>
    <w:p w14:paraId="69540303">
      <w:pPr>
        <w:spacing w:line="360" w:lineRule="auto"/>
        <w:ind w:firstLine="420" w:firstLineChars="200"/>
        <w:jc w:val="left"/>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6CB9539">
      <w:pPr>
        <w:spacing w:line="360" w:lineRule="auto"/>
        <w:ind w:firstLine="420" w:firstLineChars="200"/>
        <w:jc w:val="left"/>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（2）我国政府机构出具的产品检验和核准证件应为证件正面、背面和附件标注的全部具体内容；产品检验和核准证件的尺寸和清晰度应该能够在电脑上被阅读、识别和判断。</w:t>
      </w:r>
    </w:p>
    <w:p w14:paraId="3A1D76C2">
      <w:pPr>
        <w:spacing w:line="360" w:lineRule="auto"/>
        <w:ind w:firstLine="420" w:firstLineChars="200"/>
        <w:jc w:val="left"/>
        <w:rPr>
          <w:rFonts w:ascii="宋体" w:hAnsi="宋体" w:cs="宋体"/>
          <w:szCs w:val="21"/>
        </w:rPr>
      </w:pPr>
      <w:r>
        <w:rPr>
          <w:rFonts w:hint="eastAsia" w:ascii="宋体" w:hAnsi="宋体" w:cs="宋体"/>
          <w:szCs w:val="21"/>
        </w:rPr>
        <w:t>未达到以上提供要求的，评审委员会有权认定为不合格响应的，其相关分数予以扣减或作废标处理。</w:t>
      </w:r>
    </w:p>
    <w:p w14:paraId="78DD1026">
      <w:pPr>
        <w:spacing w:line="360" w:lineRule="auto"/>
        <w:ind w:firstLine="420" w:firstLineChars="200"/>
        <w:jc w:val="left"/>
        <w:rPr>
          <w:rFonts w:ascii="宋体" w:hAnsi="宋体" w:cs="宋体"/>
          <w:szCs w:val="21"/>
        </w:rPr>
      </w:pPr>
      <w:r>
        <w:rPr>
          <w:rFonts w:hint="eastAsia" w:ascii="宋体" w:hAnsi="宋体" w:cs="宋体"/>
          <w:szCs w:val="21"/>
        </w:rPr>
        <w:t>5. 评审委员会有权对以谋取中标为目的的技术要求模糊响应（如有意照搬照抄招标文件的技术要求）或虚假响应予以认定，并视情况经集中采购机构报区政府采购监督管理部门予以处罚。</w:t>
      </w:r>
    </w:p>
    <w:p w14:paraId="5EE3A26F">
      <w:pPr>
        <w:spacing w:line="360" w:lineRule="auto"/>
        <w:ind w:firstLine="420" w:firstLineChars="200"/>
        <w:jc w:val="left"/>
        <w:rPr>
          <w:rFonts w:ascii="宋体" w:hAnsi="宋体" w:cs="宋体"/>
          <w:szCs w:val="21"/>
        </w:rPr>
      </w:pPr>
      <w:r>
        <w:rPr>
          <w:rFonts w:hint="eastAsia" w:ascii="宋体" w:hAnsi="宋体" w:cs="宋体"/>
          <w:szCs w:val="21"/>
        </w:rPr>
        <w:t>6. 如有偏离，应在“偏离情况”栏内注明“有”，并在“说明”栏内予以说明；如无偏离，应在“偏离情况”栏内注明“无”。</w:t>
      </w:r>
    </w:p>
    <w:bookmarkEnd w:id="3"/>
    <w:p w14:paraId="412E2C3C">
      <w:pPr>
        <w:spacing w:line="360" w:lineRule="auto"/>
        <w:ind w:firstLine="5040" w:firstLineChars="2400"/>
        <w:jc w:val="left"/>
        <w:rPr>
          <w:rFonts w:ascii="宋体" w:hAnsi="宋体" w:cs="宋体"/>
          <w:szCs w:val="21"/>
        </w:rPr>
      </w:pPr>
      <w:r>
        <w:rPr>
          <w:rFonts w:hint="eastAsia" w:ascii="宋体" w:hAnsi="宋体" w:cs="宋体"/>
          <w:szCs w:val="21"/>
        </w:rPr>
        <w:t>投标人（公章）：</w:t>
      </w:r>
    </w:p>
    <w:p w14:paraId="08020A98">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14:paraId="1201998E">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14:paraId="27B7021F">
      <w:pPr>
        <w:widowControl/>
        <w:jc w:val="left"/>
        <w:rPr>
          <w:rFonts w:ascii="宋体" w:hAnsi="宋体"/>
          <w:b/>
          <w:sz w:val="30"/>
          <w:szCs w:val="30"/>
        </w:rPr>
      </w:pPr>
    </w:p>
    <w:p w14:paraId="629D44EE">
      <w:pPr>
        <w:spacing w:line="360" w:lineRule="auto"/>
        <w:jc w:val="center"/>
        <w:rPr>
          <w:rFonts w:ascii="宋体" w:hAnsi="宋体" w:cs="宋体"/>
          <w:b/>
          <w:bCs/>
          <w:sz w:val="28"/>
        </w:rPr>
      </w:pPr>
      <w:r>
        <w:rPr>
          <w:rFonts w:ascii="宋体" w:hAnsi="宋体"/>
          <w:b/>
          <w:sz w:val="30"/>
          <w:szCs w:val="30"/>
        </w:rPr>
        <w:br w:type="page"/>
      </w:r>
      <w:r>
        <w:rPr>
          <w:rFonts w:hint="eastAsia" w:ascii="宋体" w:hAnsi="宋体" w:cs="宋体"/>
          <w:b/>
          <w:bCs/>
          <w:sz w:val="28"/>
        </w:rPr>
        <w:t>商务条款偏离表</w:t>
      </w:r>
    </w:p>
    <w:p w14:paraId="0C09844F">
      <w:pPr>
        <w:spacing w:line="360" w:lineRule="auto"/>
        <w:rPr>
          <w:rFonts w:ascii="宋体" w:hAnsi="宋体" w:cs="宋体"/>
          <w:sz w:val="24"/>
          <w:u w:val="single"/>
        </w:rPr>
      </w:pPr>
      <w:r>
        <w:rPr>
          <w:rFonts w:hint="eastAsia" w:ascii="宋体" w:hAnsi="宋体" w:cs="宋体"/>
          <w:sz w:val="24"/>
        </w:rPr>
        <w:t xml:space="preserve">项目名称：                                  招标编号：                </w:t>
      </w:r>
      <w:r>
        <w:rPr>
          <w:rFonts w:hint="eastAsia" w:ascii="宋体" w:hAnsi="宋体" w:cs="宋体"/>
          <w:sz w:val="24"/>
          <w:u w:val="single"/>
        </w:rPr>
        <w:t xml:space="preserve">   </w:t>
      </w:r>
    </w:p>
    <w:tbl>
      <w:tblPr>
        <w:tblStyle w:val="15"/>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3360"/>
        <w:gridCol w:w="1928"/>
        <w:gridCol w:w="1374"/>
        <w:gridCol w:w="568"/>
      </w:tblGrid>
      <w:tr w14:paraId="4D55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dxa"/>
            <w:vAlign w:val="center"/>
          </w:tcPr>
          <w:p w14:paraId="66E49DC1">
            <w:pPr>
              <w:spacing w:line="360" w:lineRule="auto"/>
              <w:jc w:val="center"/>
              <w:rPr>
                <w:rFonts w:ascii="宋体" w:hAnsi="宋体" w:cs="宋体"/>
                <w:b/>
                <w:szCs w:val="21"/>
              </w:rPr>
            </w:pPr>
            <w:r>
              <w:rPr>
                <w:rFonts w:hint="eastAsia" w:ascii="宋体" w:hAnsi="宋体" w:cs="宋体"/>
                <w:b/>
                <w:bCs/>
                <w:kern w:val="0"/>
                <w:sz w:val="22"/>
              </w:rPr>
              <w:t>招标文件条目号</w:t>
            </w:r>
          </w:p>
        </w:tc>
        <w:tc>
          <w:tcPr>
            <w:tcW w:w="3360" w:type="dxa"/>
            <w:vAlign w:val="center"/>
          </w:tcPr>
          <w:p w14:paraId="14560AF0">
            <w:pPr>
              <w:spacing w:line="360" w:lineRule="auto"/>
              <w:jc w:val="center"/>
              <w:rPr>
                <w:rFonts w:ascii="宋体" w:hAnsi="宋体" w:cs="宋体"/>
                <w:b/>
                <w:szCs w:val="21"/>
              </w:rPr>
            </w:pPr>
            <w:r>
              <w:rPr>
                <w:rFonts w:hint="eastAsia" w:ascii="宋体" w:hAnsi="宋体" w:cs="宋体"/>
                <w:b/>
                <w:szCs w:val="21"/>
              </w:rPr>
              <w:t>商务需求</w:t>
            </w:r>
          </w:p>
        </w:tc>
        <w:tc>
          <w:tcPr>
            <w:tcW w:w="1928" w:type="dxa"/>
            <w:vAlign w:val="center"/>
          </w:tcPr>
          <w:p w14:paraId="057AB9E5">
            <w:pPr>
              <w:jc w:val="center"/>
              <w:rPr>
                <w:rFonts w:ascii="宋体" w:hAnsi="宋体" w:cs="宋体"/>
                <w:b/>
                <w:szCs w:val="21"/>
              </w:rPr>
            </w:pPr>
            <w:r>
              <w:rPr>
                <w:rFonts w:hint="eastAsia" w:ascii="宋体" w:hAnsi="宋体" w:cs="宋体"/>
                <w:b/>
                <w:szCs w:val="21"/>
              </w:rPr>
              <w:t>投标响应</w:t>
            </w:r>
          </w:p>
        </w:tc>
        <w:tc>
          <w:tcPr>
            <w:tcW w:w="1374" w:type="dxa"/>
            <w:vAlign w:val="center"/>
          </w:tcPr>
          <w:p w14:paraId="7D40E98C">
            <w:pPr>
              <w:jc w:val="center"/>
              <w:rPr>
                <w:rFonts w:ascii="宋体" w:hAnsi="宋体" w:cs="宋体"/>
                <w:b/>
                <w:szCs w:val="21"/>
              </w:rPr>
            </w:pPr>
            <w:r>
              <w:rPr>
                <w:rFonts w:hint="eastAsia" w:ascii="宋体" w:hAnsi="宋体" w:cs="宋体"/>
                <w:b/>
                <w:szCs w:val="21"/>
              </w:rPr>
              <w:t>偏离情况</w:t>
            </w:r>
          </w:p>
        </w:tc>
        <w:tc>
          <w:tcPr>
            <w:tcW w:w="568" w:type="dxa"/>
            <w:vAlign w:val="center"/>
          </w:tcPr>
          <w:p w14:paraId="5FF6C890">
            <w:pPr>
              <w:jc w:val="center"/>
              <w:rPr>
                <w:rFonts w:ascii="宋体" w:hAnsi="宋体" w:cs="宋体"/>
                <w:b/>
                <w:szCs w:val="21"/>
              </w:rPr>
            </w:pPr>
            <w:r>
              <w:rPr>
                <w:rFonts w:hint="eastAsia" w:ascii="宋体" w:hAnsi="宋体" w:cs="宋体"/>
                <w:b/>
                <w:szCs w:val="21"/>
              </w:rPr>
              <w:t>说明</w:t>
            </w:r>
          </w:p>
        </w:tc>
      </w:tr>
      <w:tr w14:paraId="0C72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936" w:type="dxa"/>
            <w:vAlign w:val="center"/>
          </w:tcPr>
          <w:p w14:paraId="2195B9F3">
            <w:pPr>
              <w:widowControl/>
              <w:jc w:val="center"/>
              <w:rPr>
                <w:rFonts w:ascii="宋体" w:hAnsi="宋体" w:cs="宋体"/>
                <w:b/>
                <w:bCs/>
                <w:szCs w:val="21"/>
              </w:rPr>
            </w:pPr>
            <w:r>
              <w:rPr>
                <w:rFonts w:hint="eastAsia" w:ascii="宋体" w:hAnsi="宋体" w:cs="宋体"/>
                <w:b/>
                <w:bCs/>
                <w:szCs w:val="21"/>
              </w:rPr>
              <w:t>1</w:t>
            </w:r>
          </w:p>
        </w:tc>
        <w:tc>
          <w:tcPr>
            <w:tcW w:w="3360" w:type="dxa"/>
            <w:vAlign w:val="center"/>
          </w:tcPr>
          <w:p w14:paraId="1C826D17">
            <w:pPr>
              <w:spacing w:line="300" w:lineRule="exact"/>
              <w:jc w:val="center"/>
              <w:rPr>
                <w:rFonts w:ascii="宋体" w:hAnsi="宋体" w:cs="宋体"/>
                <w:b/>
                <w:szCs w:val="21"/>
              </w:rPr>
            </w:pPr>
            <w:r>
              <w:rPr>
                <w:rFonts w:hint="eastAsia" w:ascii="宋体" w:hAnsi="宋体" w:cs="宋体"/>
                <w:b/>
                <w:bCs/>
                <w:kern w:val="0"/>
                <w:szCs w:val="21"/>
                <w:u w:val="single"/>
              </w:rPr>
              <w:t>请投标人自行从“招标项目需求”中“商务需求”）内容复制</w:t>
            </w:r>
          </w:p>
        </w:tc>
        <w:tc>
          <w:tcPr>
            <w:tcW w:w="1928" w:type="dxa"/>
            <w:vAlign w:val="center"/>
          </w:tcPr>
          <w:p w14:paraId="1094EFD4">
            <w:pPr>
              <w:spacing w:line="300" w:lineRule="exact"/>
              <w:jc w:val="center"/>
              <w:rPr>
                <w:rFonts w:ascii="宋体" w:hAnsi="宋体" w:cs="宋体"/>
                <w:b/>
                <w:bCs/>
                <w:kern w:val="0"/>
                <w:szCs w:val="21"/>
              </w:rPr>
            </w:pPr>
            <w:r>
              <w:rPr>
                <w:rFonts w:hint="eastAsia" w:ascii="宋体" w:hAnsi="宋体" w:cs="宋体"/>
                <w:b/>
                <w:bCs/>
                <w:kern w:val="0"/>
                <w:szCs w:val="21"/>
              </w:rPr>
              <w:t>投标人根据实际情况在此处进行响应</w:t>
            </w:r>
          </w:p>
        </w:tc>
        <w:tc>
          <w:tcPr>
            <w:tcW w:w="1374" w:type="dxa"/>
            <w:vAlign w:val="center"/>
          </w:tcPr>
          <w:p w14:paraId="37C3B26A">
            <w:pPr>
              <w:spacing w:line="300" w:lineRule="exact"/>
              <w:jc w:val="center"/>
              <w:rPr>
                <w:rFonts w:ascii="宋体" w:hAnsi="宋体" w:cs="宋体"/>
                <w:b/>
                <w:bCs/>
                <w:kern w:val="0"/>
                <w:szCs w:val="21"/>
              </w:rPr>
            </w:pPr>
            <w:r>
              <w:rPr>
                <w:rFonts w:hint="eastAsia" w:ascii="宋体" w:hAnsi="宋体" w:cs="宋体"/>
                <w:b/>
                <w:bCs/>
                <w:kern w:val="0"/>
                <w:szCs w:val="21"/>
              </w:rPr>
              <w:t>填“正偏离”或“无偏离”或“负偏离”</w:t>
            </w:r>
          </w:p>
        </w:tc>
        <w:tc>
          <w:tcPr>
            <w:tcW w:w="568" w:type="dxa"/>
            <w:vAlign w:val="center"/>
          </w:tcPr>
          <w:p w14:paraId="01071365">
            <w:pPr>
              <w:spacing w:line="360" w:lineRule="auto"/>
              <w:jc w:val="center"/>
              <w:rPr>
                <w:rFonts w:ascii="宋体" w:hAnsi="宋体" w:cs="宋体"/>
                <w:kern w:val="0"/>
                <w:szCs w:val="21"/>
              </w:rPr>
            </w:pPr>
          </w:p>
        </w:tc>
      </w:tr>
      <w:tr w14:paraId="0780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36" w:type="dxa"/>
            <w:vAlign w:val="center"/>
          </w:tcPr>
          <w:p w14:paraId="1074BBDD">
            <w:pPr>
              <w:spacing w:line="360" w:lineRule="auto"/>
              <w:jc w:val="center"/>
              <w:rPr>
                <w:rFonts w:ascii="宋体" w:hAnsi="宋体" w:cs="宋体"/>
                <w:b/>
                <w:bCs/>
                <w:kern w:val="0"/>
                <w:szCs w:val="21"/>
              </w:rPr>
            </w:pPr>
            <w:r>
              <w:rPr>
                <w:rFonts w:hint="eastAsia" w:ascii="宋体" w:hAnsi="宋体" w:cs="宋体"/>
                <w:b/>
                <w:bCs/>
                <w:kern w:val="0"/>
                <w:szCs w:val="21"/>
              </w:rPr>
              <w:t>2</w:t>
            </w:r>
          </w:p>
        </w:tc>
        <w:tc>
          <w:tcPr>
            <w:tcW w:w="3360" w:type="dxa"/>
          </w:tcPr>
          <w:p w14:paraId="344E33E7">
            <w:pPr>
              <w:spacing w:before="100" w:line="360" w:lineRule="auto"/>
              <w:rPr>
                <w:rFonts w:ascii="宋体" w:hAnsi="宋体" w:cs="宋体"/>
                <w:bCs/>
                <w:szCs w:val="21"/>
              </w:rPr>
            </w:pPr>
          </w:p>
        </w:tc>
        <w:tc>
          <w:tcPr>
            <w:tcW w:w="1928" w:type="dxa"/>
          </w:tcPr>
          <w:p w14:paraId="72CF3B9D">
            <w:pPr>
              <w:spacing w:before="100" w:line="360" w:lineRule="auto"/>
              <w:rPr>
                <w:rFonts w:ascii="宋体" w:hAnsi="宋体" w:cs="宋体"/>
                <w:kern w:val="0"/>
                <w:szCs w:val="21"/>
              </w:rPr>
            </w:pPr>
          </w:p>
        </w:tc>
        <w:tc>
          <w:tcPr>
            <w:tcW w:w="1374" w:type="dxa"/>
          </w:tcPr>
          <w:p w14:paraId="0A76A3A9">
            <w:pPr>
              <w:spacing w:before="100" w:line="360" w:lineRule="auto"/>
              <w:rPr>
                <w:rFonts w:ascii="宋体" w:hAnsi="宋体" w:cs="宋体"/>
                <w:kern w:val="0"/>
                <w:szCs w:val="21"/>
              </w:rPr>
            </w:pPr>
          </w:p>
        </w:tc>
        <w:tc>
          <w:tcPr>
            <w:tcW w:w="568" w:type="dxa"/>
          </w:tcPr>
          <w:p w14:paraId="4D5EC2F5">
            <w:pPr>
              <w:spacing w:before="100" w:line="360" w:lineRule="auto"/>
              <w:rPr>
                <w:rFonts w:ascii="宋体" w:hAnsi="宋体" w:cs="宋体"/>
                <w:kern w:val="0"/>
                <w:szCs w:val="21"/>
              </w:rPr>
            </w:pPr>
          </w:p>
        </w:tc>
      </w:tr>
      <w:tr w14:paraId="443C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36" w:type="dxa"/>
            <w:vAlign w:val="center"/>
          </w:tcPr>
          <w:p w14:paraId="12D40733">
            <w:pPr>
              <w:spacing w:line="360" w:lineRule="auto"/>
              <w:jc w:val="center"/>
              <w:rPr>
                <w:rFonts w:ascii="宋体" w:hAnsi="宋体" w:cs="宋体"/>
                <w:b/>
                <w:bCs/>
                <w:kern w:val="0"/>
                <w:szCs w:val="21"/>
              </w:rPr>
            </w:pPr>
            <w:r>
              <w:rPr>
                <w:rFonts w:hint="eastAsia" w:ascii="宋体" w:hAnsi="宋体" w:cs="宋体"/>
                <w:b/>
                <w:bCs/>
                <w:kern w:val="0"/>
                <w:szCs w:val="21"/>
              </w:rPr>
              <w:t>3</w:t>
            </w:r>
          </w:p>
        </w:tc>
        <w:tc>
          <w:tcPr>
            <w:tcW w:w="3360" w:type="dxa"/>
          </w:tcPr>
          <w:p w14:paraId="2886C8EF">
            <w:pPr>
              <w:spacing w:before="100" w:line="360" w:lineRule="auto"/>
              <w:rPr>
                <w:rFonts w:ascii="宋体" w:hAnsi="宋体" w:cs="宋体"/>
                <w:bCs/>
                <w:szCs w:val="21"/>
              </w:rPr>
            </w:pPr>
          </w:p>
        </w:tc>
        <w:tc>
          <w:tcPr>
            <w:tcW w:w="1928" w:type="dxa"/>
          </w:tcPr>
          <w:p w14:paraId="29653E59">
            <w:pPr>
              <w:spacing w:before="100" w:line="360" w:lineRule="auto"/>
              <w:rPr>
                <w:rFonts w:ascii="宋体" w:hAnsi="宋体" w:cs="宋体"/>
                <w:bCs/>
                <w:kern w:val="0"/>
                <w:szCs w:val="21"/>
                <w:u w:val="single"/>
              </w:rPr>
            </w:pPr>
          </w:p>
        </w:tc>
        <w:tc>
          <w:tcPr>
            <w:tcW w:w="1374" w:type="dxa"/>
          </w:tcPr>
          <w:p w14:paraId="7A373A71">
            <w:pPr>
              <w:spacing w:before="100" w:line="360" w:lineRule="auto"/>
              <w:rPr>
                <w:rFonts w:ascii="宋体" w:hAnsi="宋体" w:cs="宋体"/>
                <w:bCs/>
                <w:kern w:val="0"/>
                <w:szCs w:val="21"/>
                <w:u w:val="single"/>
              </w:rPr>
            </w:pPr>
          </w:p>
        </w:tc>
        <w:tc>
          <w:tcPr>
            <w:tcW w:w="568" w:type="dxa"/>
          </w:tcPr>
          <w:p w14:paraId="7A7D2D18">
            <w:pPr>
              <w:spacing w:before="100" w:line="360" w:lineRule="auto"/>
              <w:rPr>
                <w:rFonts w:ascii="宋体" w:hAnsi="宋体" w:cs="宋体"/>
                <w:bCs/>
                <w:kern w:val="0"/>
                <w:szCs w:val="21"/>
                <w:u w:val="single"/>
              </w:rPr>
            </w:pPr>
          </w:p>
        </w:tc>
      </w:tr>
      <w:tr w14:paraId="3AA2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36" w:type="dxa"/>
            <w:vAlign w:val="center"/>
          </w:tcPr>
          <w:p w14:paraId="0CA24EBE">
            <w:pPr>
              <w:spacing w:line="360" w:lineRule="auto"/>
              <w:jc w:val="center"/>
              <w:rPr>
                <w:rFonts w:ascii="宋体" w:hAnsi="宋体" w:cs="宋体"/>
                <w:b/>
                <w:bCs/>
                <w:szCs w:val="21"/>
              </w:rPr>
            </w:pPr>
            <w:r>
              <w:rPr>
                <w:rFonts w:hint="eastAsia" w:ascii="宋体" w:hAnsi="宋体" w:cs="宋体"/>
                <w:b/>
                <w:bCs/>
                <w:szCs w:val="21"/>
              </w:rPr>
              <w:t>...</w:t>
            </w:r>
          </w:p>
        </w:tc>
        <w:tc>
          <w:tcPr>
            <w:tcW w:w="3360" w:type="dxa"/>
          </w:tcPr>
          <w:p w14:paraId="5D32D7C8">
            <w:pPr>
              <w:spacing w:line="360" w:lineRule="auto"/>
              <w:rPr>
                <w:rFonts w:ascii="宋体" w:hAnsi="宋体" w:cs="宋体"/>
                <w:kern w:val="0"/>
                <w:szCs w:val="21"/>
              </w:rPr>
            </w:pPr>
          </w:p>
        </w:tc>
        <w:tc>
          <w:tcPr>
            <w:tcW w:w="1928" w:type="dxa"/>
          </w:tcPr>
          <w:p w14:paraId="55DF7FBE">
            <w:pPr>
              <w:spacing w:line="360" w:lineRule="auto"/>
              <w:rPr>
                <w:rFonts w:ascii="宋体" w:hAnsi="宋体" w:cs="宋体"/>
                <w:kern w:val="0"/>
                <w:szCs w:val="21"/>
              </w:rPr>
            </w:pPr>
          </w:p>
        </w:tc>
        <w:tc>
          <w:tcPr>
            <w:tcW w:w="1374" w:type="dxa"/>
          </w:tcPr>
          <w:p w14:paraId="09082ED6">
            <w:pPr>
              <w:spacing w:line="360" w:lineRule="auto"/>
              <w:rPr>
                <w:rFonts w:ascii="宋体" w:hAnsi="宋体" w:cs="宋体"/>
                <w:kern w:val="0"/>
                <w:szCs w:val="21"/>
              </w:rPr>
            </w:pPr>
          </w:p>
        </w:tc>
        <w:tc>
          <w:tcPr>
            <w:tcW w:w="568" w:type="dxa"/>
          </w:tcPr>
          <w:p w14:paraId="75F64B48">
            <w:pPr>
              <w:spacing w:line="360" w:lineRule="auto"/>
              <w:rPr>
                <w:rFonts w:ascii="宋体" w:hAnsi="宋体" w:cs="宋体"/>
                <w:kern w:val="0"/>
                <w:szCs w:val="21"/>
              </w:rPr>
            </w:pPr>
          </w:p>
        </w:tc>
      </w:tr>
    </w:tbl>
    <w:p w14:paraId="18A6842A">
      <w:pPr>
        <w:snapToGrid w:val="0"/>
        <w:rPr>
          <w:rFonts w:ascii="宋体" w:hAnsi="宋体" w:cs="宋体"/>
          <w:sz w:val="24"/>
          <w:u w:val="single"/>
        </w:rPr>
      </w:pPr>
    </w:p>
    <w:p w14:paraId="163A080C">
      <w:pPr>
        <w:spacing w:before="156" w:beforeLines="50" w:after="156" w:afterLines="50" w:line="360" w:lineRule="exact"/>
        <w:rPr>
          <w:rFonts w:ascii="宋体" w:hAnsi="宋体" w:cs="宋体"/>
          <w:szCs w:val="21"/>
        </w:rPr>
      </w:pPr>
      <w:r>
        <w:rPr>
          <w:rFonts w:hint="eastAsia" w:ascii="宋体" w:hAnsi="宋体" w:cs="宋体"/>
          <w:szCs w:val="21"/>
        </w:rPr>
        <w:t>注：1、投标人应对照招标文件商务条款（详见招标文件</w:t>
      </w:r>
      <w:r>
        <w:rPr>
          <w:rFonts w:hint="eastAsia" w:ascii="宋体" w:hAnsi="宋体" w:cs="宋体"/>
          <w:b/>
          <w:bCs/>
          <w:szCs w:val="21"/>
          <w:u w:val="single"/>
        </w:rPr>
        <w:t>“招标项目需求”</w:t>
      </w:r>
      <w:r>
        <w:rPr>
          <w:rFonts w:hint="eastAsia" w:ascii="宋体" w:hAnsi="宋体" w:cs="宋体"/>
          <w:szCs w:val="21"/>
          <w:u w:val="single"/>
        </w:rPr>
        <w:t>中“</w:t>
      </w:r>
      <w:r>
        <w:rPr>
          <w:rFonts w:hint="eastAsia" w:ascii="宋体" w:hAnsi="宋体" w:cs="宋体"/>
          <w:b/>
          <w:bCs/>
          <w:kern w:val="0"/>
          <w:szCs w:val="21"/>
          <w:u w:val="single"/>
        </w:rPr>
        <w:t>商务需求</w:t>
      </w:r>
      <w:r>
        <w:rPr>
          <w:rFonts w:hint="eastAsia" w:ascii="宋体" w:hAnsi="宋体" w:cs="宋体"/>
          <w:szCs w:val="21"/>
          <w:u w:val="single"/>
        </w:rPr>
        <w:t>”</w:t>
      </w:r>
      <w:r>
        <w:rPr>
          <w:rFonts w:hint="eastAsia" w:ascii="宋体" w:hAnsi="宋体" w:cs="宋体"/>
          <w:szCs w:val="21"/>
        </w:rPr>
        <w:t>），逐条说明已对招标文件的商务内容做出了实质性的响应，并申明与招标文件的偏差和例外；</w:t>
      </w:r>
    </w:p>
    <w:p w14:paraId="30ACE615">
      <w:pPr>
        <w:spacing w:before="156" w:beforeLines="50" w:after="156" w:afterLines="50" w:line="360" w:lineRule="exact"/>
        <w:rPr>
          <w:rFonts w:ascii="宋体" w:hAnsi="宋体" w:cs="宋体"/>
          <w:szCs w:val="21"/>
        </w:rPr>
      </w:pPr>
      <w:r>
        <w:rPr>
          <w:rFonts w:hint="eastAsia" w:ascii="宋体" w:hAnsi="宋体" w:cs="宋体"/>
          <w:szCs w:val="21"/>
        </w:rPr>
        <w:t>2、商务要求中标注“★”的条款为实质性要求和条件条款，投标文件对此项负偏离将导致不能通过符合性审查；标注“▲”的条款为评分时的关键指标，投标文件对此项负偏离不会导致投标无效；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14:paraId="79E03D3A">
      <w:pPr>
        <w:spacing w:before="156" w:beforeLines="50" w:after="156" w:afterLines="50" w:line="360" w:lineRule="exact"/>
        <w:rPr>
          <w:rFonts w:ascii="宋体" w:hAnsi="宋体" w:cs="宋体"/>
          <w:szCs w:val="21"/>
        </w:rPr>
      </w:pPr>
      <w:r>
        <w:rPr>
          <w:rFonts w:hint="eastAsia" w:ascii="宋体" w:hAnsi="宋体" w:cs="宋体"/>
          <w:szCs w:val="21"/>
        </w:rPr>
        <w:t>3、如本表内容与具体商务方案承诺内容有矛盾，以本表为准。</w:t>
      </w:r>
    </w:p>
    <w:p w14:paraId="166B513C">
      <w:pPr>
        <w:spacing w:line="360" w:lineRule="auto"/>
        <w:ind w:firstLine="5040" w:firstLineChars="2400"/>
        <w:jc w:val="left"/>
        <w:rPr>
          <w:rFonts w:ascii="宋体" w:hAnsi="宋体" w:cs="宋体"/>
          <w:szCs w:val="21"/>
        </w:rPr>
      </w:pPr>
      <w:r>
        <w:rPr>
          <w:rFonts w:hint="eastAsia" w:ascii="宋体" w:hAnsi="宋体" w:cs="宋体"/>
          <w:szCs w:val="21"/>
        </w:rPr>
        <w:t>投标人（公章）：</w:t>
      </w:r>
    </w:p>
    <w:p w14:paraId="22833ED5">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14:paraId="294EF21A">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14:paraId="623B2E5A">
      <w:pPr>
        <w:widowControl/>
        <w:jc w:val="left"/>
        <w:rPr>
          <w:rFonts w:ascii="宋体" w:hAnsi="宋体"/>
          <w:b/>
          <w:sz w:val="30"/>
          <w:szCs w:val="30"/>
        </w:rPr>
      </w:pPr>
    </w:p>
    <w:p w14:paraId="66614F1A">
      <w:pPr>
        <w:widowControl/>
        <w:jc w:val="left"/>
        <w:rPr>
          <w:rFonts w:ascii="宋体" w:hAnsi="宋体"/>
          <w:b/>
          <w:sz w:val="30"/>
          <w:szCs w:val="30"/>
        </w:rPr>
      </w:pPr>
      <w:r>
        <w:rPr>
          <w:rFonts w:ascii="宋体" w:hAnsi="宋体"/>
          <w:b/>
          <w:sz w:val="30"/>
          <w:szCs w:val="30"/>
        </w:rPr>
        <w:br w:type="page"/>
      </w:r>
    </w:p>
    <w:p w14:paraId="41C2D4BB">
      <w:pPr>
        <w:spacing w:line="360" w:lineRule="auto"/>
        <w:jc w:val="left"/>
        <w:rPr>
          <w:rFonts w:ascii="宋体" w:hAnsi="宋体"/>
          <w:b/>
          <w:sz w:val="30"/>
          <w:szCs w:val="30"/>
        </w:rPr>
      </w:pPr>
      <w:r>
        <w:rPr>
          <w:rFonts w:hint="eastAsia" w:ascii="宋体" w:hAnsi="宋体"/>
          <w:b/>
          <w:sz w:val="30"/>
          <w:szCs w:val="30"/>
        </w:rPr>
        <w:t>投标资质</w:t>
      </w:r>
    </w:p>
    <w:p w14:paraId="6836952F">
      <w:pPr>
        <w:numPr>
          <w:ilvl w:val="0"/>
          <w:numId w:val="4"/>
        </w:numPr>
        <w:spacing w:line="360" w:lineRule="auto"/>
        <w:jc w:val="left"/>
        <w:rPr>
          <w:rFonts w:ascii="宋体" w:hAnsi="宋体"/>
          <w:b/>
          <w:sz w:val="30"/>
          <w:szCs w:val="30"/>
        </w:rPr>
      </w:pPr>
      <w:r>
        <w:rPr>
          <w:rFonts w:hint="eastAsia" w:ascii="宋体" w:hAnsi="宋体"/>
          <w:b/>
          <w:sz w:val="30"/>
          <w:szCs w:val="30"/>
        </w:rPr>
        <w:t>投标公司资质</w:t>
      </w:r>
    </w:p>
    <w:p w14:paraId="406A15A1">
      <w:pPr>
        <w:numPr>
          <w:ilvl w:val="0"/>
          <w:numId w:val="4"/>
        </w:numPr>
        <w:spacing w:line="360" w:lineRule="auto"/>
        <w:jc w:val="left"/>
        <w:rPr>
          <w:rFonts w:ascii="宋体" w:hAnsi="宋体"/>
          <w:b/>
          <w:sz w:val="30"/>
          <w:szCs w:val="30"/>
        </w:rPr>
      </w:pPr>
      <w:r>
        <w:rPr>
          <w:rFonts w:hint="eastAsia" w:ascii="宋体" w:hAnsi="宋体"/>
          <w:b/>
          <w:sz w:val="30"/>
          <w:szCs w:val="30"/>
        </w:rPr>
        <w:t>授权书</w:t>
      </w:r>
    </w:p>
    <w:p w14:paraId="3BEA458B">
      <w:pPr>
        <w:numPr>
          <w:ilvl w:val="0"/>
          <w:numId w:val="4"/>
        </w:numPr>
        <w:spacing w:line="360" w:lineRule="auto"/>
        <w:jc w:val="left"/>
        <w:rPr>
          <w:rFonts w:ascii="宋体" w:hAnsi="宋体"/>
          <w:b/>
          <w:sz w:val="30"/>
          <w:szCs w:val="30"/>
        </w:rPr>
      </w:pPr>
      <w:r>
        <w:rPr>
          <w:rFonts w:hint="eastAsia" w:ascii="宋体" w:hAnsi="宋体"/>
          <w:b/>
          <w:sz w:val="30"/>
          <w:szCs w:val="30"/>
        </w:rPr>
        <w:t>厂家资质</w:t>
      </w:r>
    </w:p>
    <w:p w14:paraId="6C5FD065">
      <w:pPr>
        <w:numPr>
          <w:ilvl w:val="0"/>
          <w:numId w:val="4"/>
        </w:numPr>
        <w:spacing w:line="360" w:lineRule="auto"/>
        <w:jc w:val="left"/>
        <w:rPr>
          <w:rFonts w:ascii="宋体" w:hAnsi="宋体"/>
          <w:b/>
          <w:sz w:val="30"/>
          <w:szCs w:val="30"/>
        </w:rPr>
      </w:pPr>
      <w:r>
        <w:rPr>
          <w:rFonts w:hint="eastAsia" w:ascii="宋体" w:hAnsi="宋体"/>
          <w:b/>
          <w:sz w:val="30"/>
          <w:szCs w:val="30"/>
        </w:rPr>
        <w:t>其它厂家证件（注册证或备案证等）</w:t>
      </w:r>
    </w:p>
    <w:p w14:paraId="29E9401F">
      <w:pPr>
        <w:spacing w:line="360" w:lineRule="auto"/>
        <w:rPr>
          <w:rFonts w:ascii="宋体" w:hAnsi="宋体"/>
          <w:b/>
          <w:sz w:val="30"/>
          <w:szCs w:val="30"/>
        </w:rPr>
      </w:pPr>
    </w:p>
    <w:p w14:paraId="3A11AFB0">
      <w:pPr>
        <w:spacing w:line="360" w:lineRule="auto"/>
        <w:jc w:val="center"/>
        <w:rPr>
          <w:rFonts w:ascii="宋体" w:hAnsi="宋体"/>
          <w:b/>
          <w:sz w:val="30"/>
          <w:szCs w:val="30"/>
        </w:rPr>
      </w:pPr>
    </w:p>
    <w:p w14:paraId="20A7BF28">
      <w:pPr>
        <w:widowControl/>
        <w:jc w:val="left"/>
        <w:rPr>
          <w:rFonts w:ascii="宋体" w:hAnsi="宋体"/>
          <w:b/>
          <w:sz w:val="30"/>
          <w:szCs w:val="30"/>
        </w:rPr>
      </w:pPr>
      <w:r>
        <w:rPr>
          <w:rFonts w:ascii="宋体" w:hAnsi="宋体"/>
          <w:b/>
          <w:sz w:val="30"/>
          <w:szCs w:val="30"/>
        </w:rPr>
        <w:br w:type="page"/>
      </w:r>
    </w:p>
    <w:p w14:paraId="7C3C4461">
      <w:pPr>
        <w:spacing w:line="360" w:lineRule="auto"/>
        <w:jc w:val="center"/>
        <w:rPr>
          <w:rFonts w:ascii="宋体" w:hAnsi="宋体"/>
          <w:b/>
          <w:sz w:val="30"/>
          <w:szCs w:val="30"/>
        </w:rPr>
      </w:pPr>
      <w:r>
        <w:rPr>
          <w:rFonts w:hint="eastAsia" w:ascii="宋体" w:hAnsi="宋体"/>
          <w:b/>
          <w:sz w:val="30"/>
          <w:szCs w:val="30"/>
        </w:rPr>
        <w:t>法人代表授权人委托书</w:t>
      </w:r>
    </w:p>
    <w:p w14:paraId="11E95FFF">
      <w:pPr>
        <w:spacing w:line="360" w:lineRule="auto"/>
        <w:rPr>
          <w:rFonts w:ascii="宋体" w:hAnsi="宋体"/>
          <w:sz w:val="24"/>
        </w:rPr>
      </w:pPr>
      <w:r>
        <w:rPr>
          <w:rFonts w:hint="eastAsia" w:ascii="宋体" w:hAnsi="宋体"/>
          <w:sz w:val="24"/>
        </w:rPr>
        <w:t>本授权书声明：</w:t>
      </w:r>
    </w:p>
    <w:p w14:paraId="7F268CC1">
      <w:pPr>
        <w:spacing w:line="360" w:lineRule="auto"/>
        <w:rPr>
          <w:rFonts w:ascii="宋体" w:hAnsi="宋体"/>
          <w:sz w:val="24"/>
        </w:rPr>
      </w:pPr>
    </w:p>
    <w:p w14:paraId="7CC6C5B5">
      <w:pPr>
        <w:spacing w:line="360" w:lineRule="auto"/>
        <w:ind w:firstLine="570"/>
        <w:rPr>
          <w:rFonts w:ascii="宋体" w:hAnsi="宋体"/>
          <w:sz w:val="24"/>
          <w:u w:val="single"/>
        </w:rPr>
      </w:pPr>
      <w:r>
        <w:rPr>
          <w:rFonts w:hint="eastAsia" w:ascii="宋体" w:hAnsi="宋体"/>
          <w:sz w:val="24"/>
        </w:rPr>
        <w:t>注册于</w:t>
      </w:r>
      <w:r>
        <w:rPr>
          <w:rFonts w:hint="eastAsia" w:ascii="宋体" w:hAnsi="宋体"/>
          <w:sz w:val="24"/>
          <w:u w:val="single"/>
        </w:rPr>
        <w:t xml:space="preserve">                         </w:t>
      </w:r>
      <w:r>
        <w:rPr>
          <w:rFonts w:hint="eastAsia" w:ascii="宋体" w:hAnsi="宋体"/>
          <w:sz w:val="24"/>
        </w:rPr>
        <w:t>（公司地址）公司名称：</w:t>
      </w:r>
      <w:r>
        <w:rPr>
          <w:rFonts w:hint="eastAsia" w:ascii="宋体" w:hAnsi="宋体"/>
          <w:sz w:val="24"/>
          <w:u w:val="single"/>
        </w:rPr>
        <w:t xml:space="preserve">                     </w:t>
      </w:r>
    </w:p>
    <w:p w14:paraId="62E4C05F">
      <w:pPr>
        <w:spacing w:line="360" w:lineRule="auto"/>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授权委托（姓名、职务）</w:t>
      </w:r>
      <w:r>
        <w:rPr>
          <w:rFonts w:hint="eastAsia" w:ascii="宋体" w:hAnsi="宋体"/>
          <w:sz w:val="24"/>
          <w:u w:val="single"/>
        </w:rPr>
        <w:t xml:space="preserve">                      </w:t>
      </w:r>
    </w:p>
    <w:p w14:paraId="720961C9">
      <w:pPr>
        <w:spacing w:line="360" w:lineRule="auto"/>
        <w:rPr>
          <w:rFonts w:ascii="宋体" w:hAnsi="宋体"/>
          <w:sz w:val="24"/>
        </w:rPr>
      </w:pPr>
      <w:r>
        <w:rPr>
          <w:rFonts w:hint="eastAsia" w:ascii="宋体" w:hAnsi="宋体"/>
          <w:sz w:val="24"/>
        </w:rPr>
        <w:t>为本公司的合法代理人，负责在北京中医药大学深圳医院（龙岗）采购采购活动中提交投标文件、确认投标相关信息、成交确认合同的签订、执行、完成和售后合同、售后服务等工作，并以本公司名义处理一切与有关的事务。</w:t>
      </w:r>
    </w:p>
    <w:p w14:paraId="082C1A2B">
      <w:pPr>
        <w:spacing w:line="360" w:lineRule="auto"/>
        <w:rPr>
          <w:rFonts w:ascii="宋体" w:hAnsi="宋体"/>
          <w:sz w:val="24"/>
        </w:rPr>
      </w:pPr>
      <w:r>
        <w:rPr>
          <w:rFonts w:hint="eastAsia" w:ascii="宋体" w:hAnsi="宋体"/>
          <w:sz w:val="24"/>
        </w:rPr>
        <w:t xml:space="preserve">     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14:paraId="3656ED8E">
      <w:pPr>
        <w:spacing w:line="360" w:lineRule="auto"/>
        <w:rPr>
          <w:rFonts w:ascii="宋体" w:hAnsi="宋体"/>
          <w:sz w:val="24"/>
          <w:u w:val="single"/>
        </w:rPr>
      </w:pPr>
      <w:r>
        <w:rPr>
          <w:rFonts w:hint="eastAsia" w:ascii="宋体" w:hAnsi="宋体"/>
          <w:sz w:val="24"/>
        </w:rPr>
        <w:t>投标法定代表人签字（盖章）：</w:t>
      </w:r>
      <w:r>
        <w:rPr>
          <w:rFonts w:hint="eastAsia" w:ascii="宋体" w:hAnsi="宋体"/>
          <w:sz w:val="24"/>
          <w:u w:val="single"/>
        </w:rPr>
        <w:t xml:space="preserve">                       </w:t>
      </w:r>
    </w:p>
    <w:p w14:paraId="73AB4B2B">
      <w:pPr>
        <w:spacing w:line="360" w:lineRule="auto"/>
        <w:rPr>
          <w:rFonts w:ascii="宋体" w:hAnsi="宋体"/>
          <w:sz w:val="24"/>
          <w:u w:val="single"/>
        </w:rPr>
      </w:pPr>
      <w:r>
        <w:rPr>
          <w:rFonts w:hint="eastAsia" w:ascii="宋体" w:hAnsi="宋体"/>
          <w:sz w:val="24"/>
        </w:rPr>
        <w:t>被授权人签字（盖章）：</w:t>
      </w:r>
      <w:r>
        <w:rPr>
          <w:rFonts w:hint="eastAsia" w:ascii="宋体" w:hAnsi="宋体"/>
          <w:sz w:val="24"/>
          <w:u w:val="single"/>
        </w:rPr>
        <w:t xml:space="preserve">                               </w:t>
      </w:r>
    </w:p>
    <w:p w14:paraId="31A7E1B7">
      <w:pPr>
        <w:spacing w:line="360" w:lineRule="auto"/>
        <w:rPr>
          <w:rFonts w:ascii="宋体" w:hAnsi="宋体"/>
          <w:sz w:val="24"/>
          <w:u w:val="single"/>
        </w:rPr>
      </w:pPr>
      <w:r>
        <w:rPr>
          <w:rFonts w:hint="eastAsia" w:ascii="宋体" w:hAnsi="宋体"/>
          <w:sz w:val="24"/>
        </w:rPr>
        <w:t xml:space="preserve">投标企业公章： </w:t>
      </w:r>
      <w:r>
        <w:rPr>
          <w:rFonts w:hint="eastAsia" w:ascii="宋体" w:hAnsi="宋体"/>
          <w:sz w:val="24"/>
          <w:u w:val="single"/>
        </w:rPr>
        <w:t xml:space="preserve">                                     </w:t>
      </w:r>
    </w:p>
    <w:p w14:paraId="59EC92B4">
      <w:pPr>
        <w:spacing w:line="360" w:lineRule="auto"/>
        <w:rPr>
          <w:rFonts w:ascii="宋体" w:hAnsi="宋体"/>
          <w:sz w:val="24"/>
          <w:u w:val="single"/>
        </w:rPr>
      </w:pPr>
      <w:r>
        <w:rPr>
          <w:rFonts w:hint="eastAsia"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198120</wp:posOffset>
                </wp:positionV>
                <wp:extent cx="2743200" cy="1684020"/>
                <wp:effectExtent l="5715" t="7620" r="13335" b="1333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43200" cy="1684020"/>
                        </a:xfrm>
                        <a:prstGeom prst="rect">
                          <a:avLst/>
                        </a:prstGeom>
                        <a:solidFill>
                          <a:srgbClr val="FFFFFF"/>
                        </a:solidFill>
                        <a:ln w="9525" cmpd="sng">
                          <a:solidFill>
                            <a:srgbClr val="000000"/>
                          </a:solidFill>
                          <a:miter lim="800000"/>
                        </a:ln>
                      </wps:spPr>
                      <wps:txbx>
                        <w:txbxContent>
                          <w:p w14:paraId="7E3BC686">
                            <w:pPr>
                              <w:spacing w:line="360" w:lineRule="auto"/>
                              <w:ind w:right="560" w:firstLine="1036" w:firstLineChars="344"/>
                              <w:rPr>
                                <w:b/>
                                <w:sz w:val="30"/>
                                <w:szCs w:val="30"/>
                              </w:rPr>
                            </w:pPr>
                          </w:p>
                          <w:p w14:paraId="76CCFBF4">
                            <w:pPr>
                              <w:spacing w:line="360" w:lineRule="auto"/>
                              <w:ind w:right="560" w:firstLine="970" w:firstLineChars="345"/>
                              <w:rPr>
                                <w:b/>
                                <w:sz w:val="28"/>
                                <w:szCs w:val="28"/>
                              </w:rPr>
                            </w:pPr>
                            <w:r>
                              <w:rPr>
                                <w:rFonts w:hint="eastAsia"/>
                                <w:b/>
                                <w:sz w:val="28"/>
                                <w:szCs w:val="28"/>
                              </w:rPr>
                              <w:t>授权人（送货人）</w:t>
                            </w:r>
                          </w:p>
                          <w:p w14:paraId="4177072E">
                            <w:pPr>
                              <w:spacing w:line="360" w:lineRule="auto"/>
                              <w:ind w:firstLine="570"/>
                              <w:rPr>
                                <w:b/>
                                <w:sz w:val="28"/>
                                <w:szCs w:val="28"/>
                              </w:rPr>
                            </w:pPr>
                            <w:r>
                              <w:rPr>
                                <w:rFonts w:hint="eastAsia"/>
                                <w:b/>
                                <w:sz w:val="28"/>
                                <w:szCs w:val="28"/>
                              </w:rPr>
                              <w:t>居民身份证复印件粘贴处</w:t>
                            </w:r>
                          </w:p>
                          <w:p w14:paraId="70ADD2EE">
                            <w:pPr>
                              <w:spacing w:line="360" w:lineRule="auto"/>
                              <w:ind w:firstLine="570"/>
                              <w:jc w:val="center"/>
                              <w:rPr>
                                <w:b/>
                                <w:sz w:val="28"/>
                                <w:szCs w:val="28"/>
                              </w:rPr>
                            </w:pPr>
                            <w:r>
                              <w:rPr>
                                <w:rFonts w:hint="eastAsia"/>
                                <w:b/>
                                <w:sz w:val="28"/>
                                <w:szCs w:val="28"/>
                              </w:rPr>
                              <w:t>（加盖骑缝章）</w:t>
                            </w:r>
                          </w:p>
                          <w:p w14:paraId="439B5DD3"/>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15.6pt;height:132.6pt;width:216pt;z-index:251659264;mso-width-relative:page;mso-height-relative:page;" fillcolor="#FFFFFF" filled="t" stroked="t" coordsize="21600,21600" o:gfxdata="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HgHu+2AAAAAoBAAAPAAAAAAAAAAEAIAAAACIA&#10;AABkcnMvZG93bnJldi54bWxQSwECFAAUAAAACACHTuJAVU1m6kICAACGBAAADgAAAAAAAAABACAA&#10;AAAnAQAAZHJzL2Uyb0RvYy54bWxQSwUGAAAAAAYABgBZAQAA2wUAAAAA&#10;">
                <v:fill on="t" focussize="0,0"/>
                <v:stroke color="#000000" miterlimit="8" joinstyle="miter"/>
                <v:imagedata o:title=""/>
                <o:lock v:ext="edit" aspectratio="f"/>
                <v:textbox>
                  <w:txbxContent>
                    <w:p w14:paraId="7E3BC686">
                      <w:pPr>
                        <w:spacing w:line="360" w:lineRule="auto"/>
                        <w:ind w:right="560" w:firstLine="1036" w:firstLineChars="344"/>
                        <w:rPr>
                          <w:b/>
                          <w:sz w:val="30"/>
                          <w:szCs w:val="30"/>
                        </w:rPr>
                      </w:pPr>
                    </w:p>
                    <w:p w14:paraId="76CCFBF4">
                      <w:pPr>
                        <w:spacing w:line="360" w:lineRule="auto"/>
                        <w:ind w:right="560" w:firstLine="970" w:firstLineChars="345"/>
                        <w:rPr>
                          <w:b/>
                          <w:sz w:val="28"/>
                          <w:szCs w:val="28"/>
                        </w:rPr>
                      </w:pPr>
                      <w:r>
                        <w:rPr>
                          <w:rFonts w:hint="eastAsia"/>
                          <w:b/>
                          <w:sz w:val="28"/>
                          <w:szCs w:val="28"/>
                        </w:rPr>
                        <w:t>授权人（送货人）</w:t>
                      </w:r>
                    </w:p>
                    <w:p w14:paraId="4177072E">
                      <w:pPr>
                        <w:spacing w:line="360" w:lineRule="auto"/>
                        <w:ind w:firstLine="570"/>
                        <w:rPr>
                          <w:b/>
                          <w:sz w:val="28"/>
                          <w:szCs w:val="28"/>
                        </w:rPr>
                      </w:pPr>
                      <w:r>
                        <w:rPr>
                          <w:rFonts w:hint="eastAsia"/>
                          <w:b/>
                          <w:sz w:val="28"/>
                          <w:szCs w:val="28"/>
                        </w:rPr>
                        <w:t>居民身份证复印件粘贴处</w:t>
                      </w:r>
                    </w:p>
                    <w:p w14:paraId="70ADD2EE">
                      <w:pPr>
                        <w:spacing w:line="360" w:lineRule="auto"/>
                        <w:ind w:firstLine="570"/>
                        <w:jc w:val="center"/>
                        <w:rPr>
                          <w:b/>
                          <w:sz w:val="28"/>
                          <w:szCs w:val="28"/>
                        </w:rPr>
                      </w:pPr>
                      <w:r>
                        <w:rPr>
                          <w:rFonts w:hint="eastAsia"/>
                          <w:b/>
                          <w:sz w:val="28"/>
                          <w:szCs w:val="28"/>
                        </w:rPr>
                        <w:t>（加盖骑缝章）</w:t>
                      </w:r>
                    </w:p>
                    <w:p w14:paraId="439B5DD3"/>
                  </w:txbxContent>
                </v:textbox>
              </v:rect>
            </w:pict>
          </mc:Fallback>
        </mc:AlternateContent>
      </w: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2743200" cy="1684020"/>
                <wp:effectExtent l="5715" t="7620" r="13335" b="133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743200" cy="1684020"/>
                        </a:xfrm>
                        <a:prstGeom prst="rect">
                          <a:avLst/>
                        </a:prstGeom>
                        <a:solidFill>
                          <a:srgbClr val="FFFFFF"/>
                        </a:solidFill>
                        <a:ln w="9525" cmpd="sng">
                          <a:solidFill>
                            <a:srgbClr val="000000"/>
                          </a:solidFill>
                          <a:miter lim="800000"/>
                        </a:ln>
                      </wps:spPr>
                      <wps:txbx>
                        <w:txbxContent>
                          <w:p w14:paraId="7E7E89D4">
                            <w:pPr>
                              <w:spacing w:line="360" w:lineRule="auto"/>
                              <w:ind w:right="560" w:firstLine="1036" w:firstLineChars="344"/>
                              <w:rPr>
                                <w:b/>
                                <w:sz w:val="30"/>
                                <w:szCs w:val="30"/>
                              </w:rPr>
                            </w:pPr>
                          </w:p>
                          <w:p w14:paraId="2418AEF3">
                            <w:pPr>
                              <w:spacing w:line="360" w:lineRule="auto"/>
                              <w:ind w:right="560" w:firstLine="1193" w:firstLineChars="396"/>
                              <w:rPr>
                                <w:b/>
                                <w:sz w:val="28"/>
                                <w:szCs w:val="28"/>
                              </w:rPr>
                            </w:pPr>
                            <w:r>
                              <w:rPr>
                                <w:rFonts w:hint="eastAsia"/>
                                <w:b/>
                                <w:sz w:val="30"/>
                                <w:szCs w:val="30"/>
                              </w:rPr>
                              <w:t>法人代表人</w:t>
                            </w:r>
                          </w:p>
                          <w:p w14:paraId="4AA0A365">
                            <w:pPr>
                              <w:spacing w:line="360" w:lineRule="auto"/>
                              <w:ind w:firstLine="570"/>
                              <w:rPr>
                                <w:b/>
                                <w:sz w:val="28"/>
                                <w:szCs w:val="28"/>
                              </w:rPr>
                            </w:pPr>
                            <w:r>
                              <w:rPr>
                                <w:rFonts w:hint="eastAsia"/>
                                <w:b/>
                                <w:sz w:val="28"/>
                                <w:szCs w:val="28"/>
                              </w:rPr>
                              <w:t>居民身份证复印件粘贴处</w:t>
                            </w:r>
                          </w:p>
                          <w:p w14:paraId="7E36B52E">
                            <w:pPr>
                              <w:spacing w:line="360" w:lineRule="auto"/>
                              <w:ind w:firstLine="570"/>
                              <w:jc w:val="center"/>
                              <w:rPr>
                                <w:b/>
                                <w:sz w:val="28"/>
                                <w:szCs w:val="28"/>
                              </w:rPr>
                            </w:pPr>
                            <w:r>
                              <w:rPr>
                                <w:rFonts w:hint="eastAsia"/>
                                <w:b/>
                                <w:sz w:val="28"/>
                                <w:szCs w:val="28"/>
                              </w:rPr>
                              <w:t>（加盖骑缝章）</w:t>
                            </w:r>
                          </w:p>
                          <w:p w14:paraId="3324A26F"/>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15.6pt;height:132.6pt;width:216pt;z-index:251660288;mso-width-relative:page;mso-height-relative:page;" fillcolor="#FFFFFF" filled="t" stroked="t" coordsize="21600,21600" o:gfxdata="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NwVTDWAAAABwEAAA8AAAAAAAAAAQAgAAAAIgAAAGRy&#10;cy9kb3ducmV2LnhtbFBLAQIUABQAAAAIAIdO4kCwpPMuQAIAAIYEAAAOAAAAAAAAAAEAIAAAACUB&#10;AABkcnMvZTJvRG9jLnhtbFBLBQYAAAAABgAGAFkBAADXBQAAAAA=&#10;">
                <v:fill on="t" focussize="0,0"/>
                <v:stroke color="#000000" miterlimit="8" joinstyle="miter"/>
                <v:imagedata o:title=""/>
                <o:lock v:ext="edit" aspectratio="f"/>
                <v:textbox>
                  <w:txbxContent>
                    <w:p w14:paraId="7E7E89D4">
                      <w:pPr>
                        <w:spacing w:line="360" w:lineRule="auto"/>
                        <w:ind w:right="560" w:firstLine="1036" w:firstLineChars="344"/>
                        <w:rPr>
                          <w:b/>
                          <w:sz w:val="30"/>
                          <w:szCs w:val="30"/>
                        </w:rPr>
                      </w:pPr>
                    </w:p>
                    <w:p w14:paraId="2418AEF3">
                      <w:pPr>
                        <w:spacing w:line="360" w:lineRule="auto"/>
                        <w:ind w:right="560" w:firstLine="1193" w:firstLineChars="396"/>
                        <w:rPr>
                          <w:b/>
                          <w:sz w:val="28"/>
                          <w:szCs w:val="28"/>
                        </w:rPr>
                      </w:pPr>
                      <w:r>
                        <w:rPr>
                          <w:rFonts w:hint="eastAsia"/>
                          <w:b/>
                          <w:sz w:val="30"/>
                          <w:szCs w:val="30"/>
                        </w:rPr>
                        <w:t>法人代表人</w:t>
                      </w:r>
                    </w:p>
                    <w:p w14:paraId="4AA0A365">
                      <w:pPr>
                        <w:spacing w:line="360" w:lineRule="auto"/>
                        <w:ind w:firstLine="570"/>
                        <w:rPr>
                          <w:b/>
                          <w:sz w:val="28"/>
                          <w:szCs w:val="28"/>
                        </w:rPr>
                      </w:pPr>
                      <w:r>
                        <w:rPr>
                          <w:rFonts w:hint="eastAsia"/>
                          <w:b/>
                          <w:sz w:val="28"/>
                          <w:szCs w:val="28"/>
                        </w:rPr>
                        <w:t>居民身份证复印件粘贴处</w:t>
                      </w:r>
                    </w:p>
                    <w:p w14:paraId="7E36B52E">
                      <w:pPr>
                        <w:spacing w:line="360" w:lineRule="auto"/>
                        <w:ind w:firstLine="570"/>
                        <w:jc w:val="center"/>
                        <w:rPr>
                          <w:b/>
                          <w:sz w:val="28"/>
                          <w:szCs w:val="28"/>
                        </w:rPr>
                      </w:pPr>
                      <w:r>
                        <w:rPr>
                          <w:rFonts w:hint="eastAsia"/>
                          <w:b/>
                          <w:sz w:val="28"/>
                          <w:szCs w:val="28"/>
                        </w:rPr>
                        <w:t>（加盖骑缝章）</w:t>
                      </w:r>
                    </w:p>
                    <w:p w14:paraId="3324A26F"/>
                  </w:txbxContent>
                </v:textbox>
              </v:rect>
            </w:pict>
          </mc:Fallback>
        </mc:AlternateContent>
      </w:r>
    </w:p>
    <w:p w14:paraId="6E68255B">
      <w:pPr>
        <w:spacing w:line="360" w:lineRule="auto"/>
        <w:rPr>
          <w:rFonts w:ascii="宋体" w:hAnsi="宋体"/>
          <w:sz w:val="24"/>
          <w:u w:val="single"/>
        </w:rPr>
      </w:pPr>
    </w:p>
    <w:p w14:paraId="19BD60A4">
      <w:pPr>
        <w:spacing w:line="360" w:lineRule="auto"/>
        <w:rPr>
          <w:rFonts w:ascii="宋体" w:hAnsi="宋体"/>
          <w:sz w:val="24"/>
          <w:u w:val="single"/>
        </w:rPr>
      </w:pPr>
    </w:p>
    <w:p w14:paraId="49654DAF">
      <w:pPr>
        <w:rPr>
          <w:rFonts w:ascii="宋体" w:hAnsi="宋体"/>
          <w:b/>
          <w:szCs w:val="21"/>
        </w:rPr>
      </w:pPr>
    </w:p>
    <w:p w14:paraId="5DBBD0DD">
      <w:pPr>
        <w:rPr>
          <w:rFonts w:ascii="宋体" w:hAnsi="宋体"/>
          <w:szCs w:val="21"/>
        </w:rPr>
      </w:pPr>
    </w:p>
    <w:p w14:paraId="55B8A5A7">
      <w:pPr>
        <w:rPr>
          <w:rFonts w:ascii="宋体" w:hAnsi="宋体"/>
          <w:szCs w:val="21"/>
        </w:rPr>
      </w:pPr>
    </w:p>
    <w:p w14:paraId="6DD0A911">
      <w:pPr>
        <w:rPr>
          <w:rFonts w:ascii="宋体" w:hAnsi="宋体"/>
          <w:szCs w:val="21"/>
        </w:rPr>
      </w:pPr>
    </w:p>
    <w:p w14:paraId="335180D2">
      <w:pPr>
        <w:tabs>
          <w:tab w:val="left" w:pos="765"/>
        </w:tabs>
        <w:rPr>
          <w:rFonts w:ascii="宋体" w:hAnsi="宋体"/>
          <w:szCs w:val="21"/>
        </w:rPr>
      </w:pPr>
    </w:p>
    <w:p w14:paraId="180C3B1B">
      <w:pPr>
        <w:spacing w:line="360" w:lineRule="auto"/>
        <w:ind w:firstLine="480" w:firstLineChars="200"/>
        <w:rPr>
          <w:rFonts w:ascii="宋体" w:hAnsi="宋体"/>
          <w:sz w:val="24"/>
        </w:rPr>
      </w:pPr>
    </w:p>
    <w:p w14:paraId="3BB60065">
      <w:pPr>
        <w:spacing w:line="360" w:lineRule="auto"/>
        <w:jc w:val="center"/>
        <w:rPr>
          <w:rFonts w:ascii="宋体" w:hAnsi="宋体"/>
          <w:sz w:val="24"/>
        </w:rPr>
      </w:pPr>
      <w:r>
        <w:rPr>
          <w:rFonts w:ascii="宋体" w:hAnsi="宋体"/>
          <w:sz w:val="24"/>
        </w:rPr>
        <w:br w:type="page"/>
      </w:r>
      <w:r>
        <w:rPr>
          <w:rFonts w:hint="eastAsia" w:ascii="宋体" w:hAnsi="宋体" w:cs="宋体"/>
          <w:b/>
          <w:bCs/>
          <w:sz w:val="28"/>
        </w:rPr>
        <w:t>投 标 函</w:t>
      </w:r>
    </w:p>
    <w:p w14:paraId="73D05939">
      <w:pPr>
        <w:spacing w:after="156" w:afterLines="50"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致：北京中医药大学深圳医院（龙岗） </w:t>
      </w:r>
    </w:p>
    <w:p w14:paraId="659DBC55">
      <w:pPr>
        <w:spacing w:after="156" w:afterLines="50"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1、根据已收到贵方项目编号为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的招标文件，遵照采购有关规定，我方经研究上述招标文件的条款后，愿参与投标并按招标文件要求承包上述项目。</w:t>
      </w:r>
    </w:p>
    <w:p w14:paraId="3D57C805">
      <w:pPr>
        <w:spacing w:after="156" w:afterLines="50"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2、我方已认真核实了投标文件的全部资料，所有资料均为真实资料。我方对投标文件中全部投标资料的真实性负责，如被证实我方的投标文件中存在虚假资料，我方愿意接受主管部门作出的行政处罚。</w:t>
      </w:r>
    </w:p>
    <w:p w14:paraId="2758429B">
      <w:pPr>
        <w:spacing w:after="156" w:afterLines="50" w:line="32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3、我方同意所递交的投标文件在投标有效期内有效，在此期间内我方的投标有可能中标，我方将受此约束。</w:t>
      </w:r>
    </w:p>
    <w:p w14:paraId="6257EF2C">
      <w:pPr>
        <w:spacing w:after="156" w:afterLines="50" w:line="32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方如果中标，我方承诺中标后按照采购相关规定与采购人签订合同，将保证履行我方投标文件所响应的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6D695DF5">
      <w:pPr>
        <w:pStyle w:val="8"/>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5、我方同意提供贵方可能要求的与其投标有关的一切数据或资料。</w:t>
      </w:r>
    </w:p>
    <w:p w14:paraId="5C8602F1">
      <w:pPr>
        <w:spacing w:after="156" w:afterLines="50" w:line="32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6、我方理解最低报价不作为中标的唯一条件，采购人及采购代理机构将不受投标文件的其他任何条款约束。</w:t>
      </w:r>
    </w:p>
    <w:p w14:paraId="353342EF">
      <w:pPr>
        <w:spacing w:line="320" w:lineRule="exact"/>
        <w:ind w:left="539" w:leftChars="257"/>
        <w:rPr>
          <w:rFonts w:asciiTheme="minorEastAsia" w:hAnsiTheme="minorEastAsia" w:eastAsiaTheme="minorEastAsia" w:cstheme="minorEastAsia"/>
          <w:szCs w:val="21"/>
        </w:rPr>
      </w:pPr>
    </w:p>
    <w:p w14:paraId="3EAB2A88">
      <w:pPr>
        <w:spacing w:line="320" w:lineRule="exact"/>
        <w:ind w:left="539" w:leftChars="257"/>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投标人（公章）：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单位地址：</w:t>
      </w:r>
      <w:r>
        <w:rPr>
          <w:rFonts w:hint="eastAsia" w:asciiTheme="minorEastAsia" w:hAnsiTheme="minorEastAsia" w:eastAsiaTheme="minorEastAsia" w:cstheme="minorEastAsia"/>
          <w:szCs w:val="21"/>
          <w:u w:val="single"/>
        </w:rPr>
        <w:t xml:space="preserve">               </w:t>
      </w:r>
    </w:p>
    <w:p w14:paraId="377174C1">
      <w:pPr>
        <w:spacing w:line="320" w:lineRule="exact"/>
        <w:ind w:left="539" w:leftChars="257"/>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法定代表人或其委托代理人（签字或签章）：</w:t>
      </w:r>
      <w:r>
        <w:rPr>
          <w:rFonts w:hint="eastAsia" w:asciiTheme="minorEastAsia" w:hAnsiTheme="minorEastAsia" w:eastAsiaTheme="minorEastAsia" w:cstheme="minorEastAsia"/>
          <w:szCs w:val="21"/>
          <w:u w:val="single"/>
        </w:rPr>
        <w:t xml:space="preserve">                   </w:t>
      </w:r>
    </w:p>
    <w:p w14:paraId="71F46312">
      <w:pPr>
        <w:spacing w:line="320" w:lineRule="exact"/>
        <w:ind w:left="539" w:leftChars="257"/>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p>
    <w:p w14:paraId="23BDEC08">
      <w:pPr>
        <w:spacing w:line="320" w:lineRule="exact"/>
        <w:ind w:left="539" w:left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开户银行名称：</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开户银行账号：</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p>
    <w:p w14:paraId="69D90801">
      <w:pPr>
        <w:spacing w:line="320" w:lineRule="exact"/>
        <w:ind w:left="539" w:left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开户银行地址：</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开户银行电话：</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p>
    <w:p w14:paraId="1C9BA856">
      <w:pPr>
        <w:spacing w:line="320" w:lineRule="exact"/>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p>
    <w:p w14:paraId="26FB8694">
      <w:pPr>
        <w:pStyle w:val="8"/>
        <w:tabs>
          <w:tab w:val="left" w:pos="562"/>
          <w:tab w:val="left" w:pos="3372"/>
          <w:tab w:val="left" w:pos="3653"/>
        </w:tabs>
        <w:spacing w:line="320" w:lineRule="exact"/>
        <w:rPr>
          <w:rFonts w:asciiTheme="minorEastAsia" w:hAnsiTheme="minorEastAsia" w:eastAsiaTheme="minorEastAsia" w:cstheme="minorEastAsia"/>
        </w:rPr>
      </w:pPr>
      <w:r>
        <w:rPr>
          <w:rFonts w:hint="eastAsia" w:asciiTheme="minorEastAsia" w:hAnsiTheme="minorEastAsia" w:eastAsiaTheme="minorEastAsia" w:cstheme="minorEastAsia"/>
          <w:b/>
          <w:bCs/>
          <w:sz w:val="21"/>
          <w:szCs w:val="21"/>
        </w:rPr>
        <w:t>注：投标人不得更改上述格式及内容，否则后果自行承担。</w:t>
      </w:r>
    </w:p>
    <w:p w14:paraId="447478CC">
      <w:pPr>
        <w:spacing w:line="320" w:lineRule="exact"/>
        <w:jc w:val="center"/>
        <w:rPr>
          <w:rFonts w:ascii="宋体" w:hAnsi="宋体"/>
          <w:sz w:val="24"/>
        </w:rPr>
      </w:pPr>
      <w:r>
        <w:rPr>
          <w:rFonts w:ascii="宋体" w:hAnsi="宋体"/>
          <w:sz w:val="24"/>
        </w:rPr>
        <w:br w:type="page"/>
      </w:r>
    </w:p>
    <w:p w14:paraId="4C6AA5DE">
      <w:pPr>
        <w:widowControl/>
        <w:jc w:val="left"/>
        <w:rPr>
          <w:rFonts w:ascii="宋体" w:hAnsi="宋体"/>
          <w:sz w:val="24"/>
        </w:rPr>
      </w:pPr>
    </w:p>
    <w:p w14:paraId="3A641D85">
      <w:pPr>
        <w:rPr>
          <w:rFonts w:ascii="仿宋" w:hAnsi="仿宋" w:eastAsia="仿宋"/>
          <w:b/>
          <w:sz w:val="30"/>
          <w:szCs w:val="30"/>
        </w:rPr>
      </w:pPr>
      <w:r>
        <w:rPr>
          <w:rFonts w:ascii="仿宋" w:hAnsi="仿宋" w:eastAsia="仿宋"/>
          <w:b/>
          <w:sz w:val="30"/>
          <w:szCs w:val="30"/>
        </w:rPr>
        <w:t>政府采购投标及履约承诺函</w:t>
      </w:r>
    </w:p>
    <w:p w14:paraId="03ED6CEA">
      <w:pPr>
        <w:spacing w:line="360" w:lineRule="auto"/>
        <w:rPr>
          <w:rFonts w:ascii="仿宋" w:hAnsi="仿宋" w:eastAsia="仿宋"/>
          <w:sz w:val="28"/>
          <w:szCs w:val="28"/>
        </w:rPr>
      </w:pPr>
      <w:r>
        <w:rPr>
          <w:rFonts w:ascii="仿宋" w:hAnsi="仿宋" w:eastAsia="仿宋"/>
          <w:sz w:val="28"/>
          <w:szCs w:val="28"/>
        </w:rPr>
        <w:t>致：</w:t>
      </w:r>
      <w:r>
        <w:rPr>
          <w:rFonts w:hint="eastAsia" w:ascii="仿宋" w:hAnsi="仿宋" w:eastAsia="仿宋"/>
          <w:sz w:val="28"/>
          <w:szCs w:val="28"/>
        </w:rPr>
        <w:t>北京中医药大学深圳医院(龙岗)</w:t>
      </w:r>
    </w:p>
    <w:p w14:paraId="46F00D73">
      <w:pPr>
        <w:spacing w:line="360" w:lineRule="auto"/>
        <w:rPr>
          <w:rFonts w:ascii="仿宋" w:hAnsi="仿宋" w:eastAsia="仿宋"/>
          <w:sz w:val="28"/>
          <w:szCs w:val="28"/>
        </w:rPr>
      </w:pPr>
      <w:r>
        <w:rPr>
          <w:rFonts w:ascii="仿宋" w:hAnsi="仿宋" w:eastAsia="仿宋"/>
          <w:sz w:val="28"/>
          <w:szCs w:val="28"/>
        </w:rPr>
        <w:t>我公司承诺：</w:t>
      </w:r>
    </w:p>
    <w:p w14:paraId="5D6A6F29">
      <w:pPr>
        <w:spacing w:line="360" w:lineRule="auto"/>
        <w:rPr>
          <w:rFonts w:ascii="仿宋" w:hAnsi="仿宋" w:eastAsia="仿宋"/>
          <w:sz w:val="28"/>
          <w:szCs w:val="28"/>
        </w:rPr>
      </w:pPr>
      <w:r>
        <w:rPr>
          <w:rFonts w:ascii="仿宋" w:hAnsi="仿宋" w:eastAsia="仿宋"/>
          <w:sz w:val="28"/>
          <w:szCs w:val="28"/>
        </w:rPr>
        <w:t>1.我公司本招标项目所提供的货物或服务未侵犯知识产权。</w:t>
      </w:r>
    </w:p>
    <w:p w14:paraId="7585424F">
      <w:pPr>
        <w:spacing w:line="360" w:lineRule="auto"/>
        <w:rPr>
          <w:rFonts w:ascii="仿宋" w:hAnsi="仿宋" w:eastAsia="仿宋"/>
          <w:sz w:val="28"/>
          <w:szCs w:val="28"/>
        </w:rPr>
      </w:pPr>
      <w:r>
        <w:rPr>
          <w:rFonts w:ascii="仿宋" w:hAnsi="仿宋" w:eastAsia="仿宋"/>
          <w:sz w:val="28"/>
          <w:szCs w:val="28"/>
        </w:rPr>
        <w:t>2.我公司参与本项目投标前三年内，在经营活动中没有重大违法记录。</w:t>
      </w:r>
    </w:p>
    <w:p w14:paraId="05FDDBC6">
      <w:pPr>
        <w:spacing w:line="360" w:lineRule="auto"/>
        <w:rPr>
          <w:rFonts w:ascii="仿宋" w:hAnsi="仿宋" w:eastAsia="仿宋"/>
          <w:sz w:val="28"/>
          <w:szCs w:val="28"/>
        </w:rPr>
      </w:pPr>
      <w:r>
        <w:rPr>
          <w:rFonts w:ascii="仿宋" w:hAnsi="仿宋" w:eastAsia="仿宋"/>
          <w:sz w:val="28"/>
          <w:szCs w:val="28"/>
        </w:rPr>
        <w:t>3.我公司参与本项目政府采购活动时不存在被有关部门禁止参与政府采购活动且在有效期内的情况。</w:t>
      </w:r>
    </w:p>
    <w:p w14:paraId="5F7B0A1B">
      <w:pPr>
        <w:spacing w:line="360" w:lineRule="auto"/>
        <w:rPr>
          <w:rFonts w:ascii="仿宋" w:hAnsi="仿宋" w:eastAsia="仿宋"/>
          <w:sz w:val="28"/>
          <w:szCs w:val="28"/>
        </w:rPr>
      </w:pPr>
      <w:r>
        <w:rPr>
          <w:rFonts w:ascii="仿宋" w:hAnsi="仿宋" w:eastAsia="仿宋"/>
          <w:sz w:val="28"/>
          <w:szCs w:val="28"/>
        </w:rPr>
        <w:t>4.我公司具备《中华人民共和国政府采购法》第二十二条第一款规定的六项条件。</w:t>
      </w:r>
    </w:p>
    <w:p w14:paraId="6132641B">
      <w:pPr>
        <w:spacing w:line="360" w:lineRule="auto"/>
        <w:rPr>
          <w:rFonts w:ascii="仿宋" w:hAnsi="仿宋" w:eastAsia="仿宋"/>
          <w:sz w:val="28"/>
          <w:szCs w:val="28"/>
        </w:rPr>
      </w:pPr>
      <w:r>
        <w:rPr>
          <w:rFonts w:ascii="仿宋" w:hAnsi="仿宋" w:eastAsia="仿宋"/>
          <w:sz w:val="28"/>
          <w:szCs w:val="28"/>
        </w:rPr>
        <w:t>5.我公司未被列入失信被执行人、重大税收违法案件当事人名单、政府采购严重违法失信行为记录名单</w:t>
      </w:r>
    </w:p>
    <w:p w14:paraId="4A73C1D3">
      <w:pPr>
        <w:spacing w:line="360" w:lineRule="auto"/>
        <w:rPr>
          <w:rFonts w:ascii="仿宋" w:hAnsi="仿宋" w:eastAsia="仿宋"/>
          <w:sz w:val="28"/>
          <w:szCs w:val="28"/>
        </w:rPr>
      </w:pPr>
      <w:r>
        <w:rPr>
          <w:rFonts w:ascii="仿宋" w:hAnsi="仿宋" w:eastAsia="仿宋"/>
          <w:sz w:val="28"/>
          <w:szCs w:val="28"/>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0BE6C10">
      <w:pPr>
        <w:spacing w:line="360" w:lineRule="auto"/>
        <w:rPr>
          <w:rFonts w:ascii="仿宋" w:hAnsi="仿宋" w:eastAsia="仿宋"/>
          <w:sz w:val="28"/>
          <w:szCs w:val="28"/>
        </w:rPr>
      </w:pPr>
      <w:r>
        <w:rPr>
          <w:rFonts w:ascii="仿宋" w:hAnsi="仿宋" w:eastAsia="仿宋"/>
          <w:sz w:val="28"/>
          <w:szCs w:val="28"/>
        </w:rPr>
        <w:t>7.我公司如果中标，做到守信，不偷工减料，依照本项目招标文件需求内容、签署的采购合同及本公司在投标中所作的一切承诺履约。项目验收达到全部指标合格，力争优良。</w:t>
      </w:r>
    </w:p>
    <w:p w14:paraId="0A3D5F04">
      <w:pPr>
        <w:spacing w:line="360" w:lineRule="auto"/>
        <w:rPr>
          <w:rFonts w:ascii="仿宋" w:hAnsi="仿宋" w:eastAsia="仿宋"/>
          <w:sz w:val="28"/>
          <w:szCs w:val="28"/>
        </w:rPr>
      </w:pPr>
      <w:r>
        <w:rPr>
          <w:rFonts w:ascii="仿宋" w:hAnsi="仿宋" w:eastAsia="仿宋"/>
          <w:sz w:val="28"/>
          <w:szCs w:val="28"/>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E242CC1">
      <w:pPr>
        <w:spacing w:line="360" w:lineRule="auto"/>
        <w:rPr>
          <w:rFonts w:ascii="仿宋" w:hAnsi="仿宋" w:eastAsia="仿宋"/>
          <w:sz w:val="28"/>
          <w:szCs w:val="28"/>
        </w:rPr>
      </w:pPr>
      <w:r>
        <w:rPr>
          <w:rFonts w:ascii="仿宋" w:hAnsi="仿宋" w:eastAsia="仿宋"/>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2A8B082">
      <w:pPr>
        <w:spacing w:line="360" w:lineRule="auto"/>
        <w:rPr>
          <w:rFonts w:ascii="仿宋" w:hAnsi="仿宋" w:eastAsia="仿宋"/>
          <w:sz w:val="28"/>
          <w:szCs w:val="28"/>
        </w:rPr>
      </w:pPr>
      <w:r>
        <w:rPr>
          <w:rFonts w:ascii="仿宋" w:hAnsi="仿宋" w:eastAsia="仿宋"/>
          <w:sz w:val="28"/>
          <w:szCs w:val="28"/>
        </w:rPr>
        <w:t>10.我公司承诺不非法转包、分包。</w:t>
      </w:r>
    </w:p>
    <w:p w14:paraId="671F3851">
      <w:pPr>
        <w:spacing w:line="360" w:lineRule="auto"/>
        <w:rPr>
          <w:rFonts w:ascii="仿宋" w:hAnsi="仿宋" w:eastAsia="仿宋"/>
          <w:sz w:val="28"/>
          <w:szCs w:val="28"/>
        </w:rPr>
      </w:pPr>
      <w:r>
        <w:rPr>
          <w:rFonts w:ascii="仿宋" w:hAnsi="仿宋" w:eastAsia="仿宋"/>
          <w:sz w:val="28"/>
          <w:szCs w:val="28"/>
        </w:rPr>
        <w:t>以上承诺，如有违反，愿依照国家相关法律处理，并承担由此给采购人带来的损失。</w:t>
      </w:r>
    </w:p>
    <w:p w14:paraId="609C8CFC">
      <w:pPr>
        <w:spacing w:line="360" w:lineRule="auto"/>
        <w:rPr>
          <w:rFonts w:eastAsia="仿宋"/>
          <w:sz w:val="28"/>
          <w:szCs w:val="28"/>
        </w:rPr>
      </w:pPr>
      <w:r>
        <w:rPr>
          <w:rFonts w:eastAsia="仿宋"/>
          <w:sz w:val="28"/>
          <w:szCs w:val="28"/>
        </w:rPr>
        <w:t>                                    </w:t>
      </w:r>
      <w:r>
        <w:rPr>
          <w:rFonts w:hint="eastAsia" w:eastAsia="仿宋"/>
          <w:sz w:val="28"/>
          <w:szCs w:val="28"/>
        </w:rPr>
        <w:t xml:space="preserve">                   </w:t>
      </w:r>
      <w:r>
        <w:rPr>
          <w:rFonts w:ascii="仿宋" w:hAnsi="仿宋" w:eastAsia="仿宋"/>
          <w:sz w:val="28"/>
          <w:szCs w:val="28"/>
        </w:rPr>
        <w:t>投标人：</w:t>
      </w:r>
      <w:r>
        <w:rPr>
          <w:rFonts w:eastAsia="仿宋"/>
          <w:sz w:val="28"/>
          <w:szCs w:val="28"/>
        </w:rPr>
        <w:t>                             </w:t>
      </w:r>
    </w:p>
    <w:p w14:paraId="237D23CB">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w:t>
      </w:r>
      <w:r>
        <w:rPr>
          <w:rFonts w:eastAsia="仿宋"/>
          <w:sz w:val="28"/>
          <w:szCs w:val="28"/>
        </w:rPr>
        <w:t>  </w:t>
      </w:r>
      <w:r>
        <w:rPr>
          <w:rFonts w:ascii="仿宋" w:hAnsi="仿宋" w:eastAsia="仿宋"/>
          <w:sz w:val="28"/>
          <w:szCs w:val="28"/>
        </w:rPr>
        <w:t>期：</w:t>
      </w:r>
      <w:r>
        <w:rPr>
          <w:rFonts w:eastAsia="仿宋"/>
          <w:sz w:val="28"/>
          <w:szCs w:val="28"/>
        </w:rPr>
        <w:t>      </w:t>
      </w:r>
      <w:r>
        <w:rPr>
          <w:rFonts w:ascii="仿宋" w:hAnsi="仿宋" w:eastAsia="仿宋"/>
          <w:sz w:val="28"/>
          <w:szCs w:val="28"/>
        </w:rPr>
        <w:t>年</w:t>
      </w:r>
      <w:r>
        <w:rPr>
          <w:rFonts w:eastAsia="仿宋"/>
          <w:sz w:val="28"/>
          <w:szCs w:val="28"/>
        </w:rPr>
        <w:t> </w:t>
      </w:r>
      <w:r>
        <w:rPr>
          <w:rFonts w:hint="eastAsia" w:eastAsia="仿宋"/>
          <w:sz w:val="28"/>
          <w:szCs w:val="28"/>
        </w:rPr>
        <w:t xml:space="preserve">  </w:t>
      </w:r>
      <w:r>
        <w:rPr>
          <w:rFonts w:eastAsia="仿宋"/>
          <w:sz w:val="28"/>
          <w:szCs w:val="28"/>
        </w:rPr>
        <w:t>  </w:t>
      </w:r>
      <w:r>
        <w:rPr>
          <w:rFonts w:ascii="仿宋" w:hAnsi="仿宋" w:eastAsia="仿宋"/>
          <w:sz w:val="28"/>
          <w:szCs w:val="28"/>
        </w:rPr>
        <w:t>月</w:t>
      </w:r>
      <w:r>
        <w:rPr>
          <w:rFonts w:hint="eastAsia" w:ascii="仿宋" w:hAnsi="仿宋" w:eastAsia="仿宋"/>
          <w:sz w:val="28"/>
          <w:szCs w:val="28"/>
        </w:rPr>
        <w:t xml:space="preserve">  </w:t>
      </w:r>
      <w:r>
        <w:rPr>
          <w:rFonts w:eastAsia="仿宋"/>
          <w:sz w:val="28"/>
          <w:szCs w:val="28"/>
        </w:rPr>
        <w:t>  </w:t>
      </w:r>
      <w:r>
        <w:rPr>
          <w:rFonts w:ascii="仿宋" w:hAnsi="仿宋" w:eastAsia="仿宋"/>
          <w:sz w:val="28"/>
          <w:szCs w:val="28"/>
        </w:rPr>
        <w:t>日</w:t>
      </w:r>
    </w:p>
    <w:p w14:paraId="0E4AB7CF">
      <w:pPr>
        <w:pStyle w:val="8"/>
      </w:pPr>
    </w:p>
    <w:p w14:paraId="4D320598">
      <w:pPr>
        <w:spacing w:line="360" w:lineRule="auto"/>
        <w:rPr>
          <w:rFonts w:ascii="宋体" w:hAnsi="宋体"/>
          <w:b/>
          <w:color w:val="FF0000"/>
          <w:sz w:val="24"/>
        </w:rPr>
      </w:pPr>
    </w:p>
    <w:p w14:paraId="27B3F846">
      <w:pPr>
        <w:spacing w:line="360" w:lineRule="auto"/>
        <w:rPr>
          <w:rFonts w:ascii="宋体" w:hAnsi="宋体"/>
          <w:b/>
          <w:color w:val="FF0000"/>
          <w:sz w:val="24"/>
        </w:rPr>
      </w:pPr>
    </w:p>
    <w:p w14:paraId="1C16D6BA">
      <w:pPr>
        <w:spacing w:line="360" w:lineRule="auto"/>
        <w:rPr>
          <w:rFonts w:ascii="宋体" w:hAnsi="宋体"/>
          <w:b/>
          <w:color w:val="FF0000"/>
          <w:sz w:val="24"/>
        </w:rPr>
      </w:pPr>
    </w:p>
    <w:p w14:paraId="247EECBB">
      <w:pPr>
        <w:spacing w:line="360" w:lineRule="auto"/>
        <w:rPr>
          <w:rFonts w:ascii="宋体" w:hAnsi="宋体"/>
          <w:b/>
          <w:color w:val="FF0000"/>
          <w:sz w:val="24"/>
        </w:rPr>
      </w:pPr>
    </w:p>
    <w:p w14:paraId="148694A4">
      <w:pPr>
        <w:spacing w:line="360" w:lineRule="auto"/>
        <w:rPr>
          <w:rFonts w:ascii="宋体" w:hAnsi="宋体"/>
          <w:b/>
          <w:color w:val="FF0000"/>
          <w:sz w:val="24"/>
        </w:rPr>
      </w:pPr>
    </w:p>
    <w:p w14:paraId="034E6657">
      <w:pPr>
        <w:spacing w:line="360" w:lineRule="auto"/>
        <w:rPr>
          <w:rFonts w:ascii="宋体" w:hAnsi="宋体"/>
        </w:rPr>
      </w:pPr>
    </w:p>
    <w:p w14:paraId="16571A35">
      <w:pPr>
        <w:spacing w:line="360" w:lineRule="auto"/>
        <w:rPr>
          <w:rFonts w:ascii="宋体" w:hAnsi="宋体"/>
        </w:rPr>
      </w:pPr>
    </w:p>
    <w:p w14:paraId="12C25B20">
      <w:pPr>
        <w:spacing w:line="360" w:lineRule="auto"/>
        <w:rPr>
          <w:rFonts w:ascii="宋体" w:hAnsi="宋体"/>
        </w:rPr>
      </w:pPr>
    </w:p>
    <w:p w14:paraId="46A81247">
      <w:pPr>
        <w:spacing w:line="360" w:lineRule="auto"/>
        <w:rPr>
          <w:rFonts w:ascii="宋体" w:hAnsi="宋体"/>
        </w:rPr>
      </w:pPr>
    </w:p>
    <w:p w14:paraId="75DE3260">
      <w:pPr>
        <w:spacing w:line="360" w:lineRule="auto"/>
        <w:rPr>
          <w:rFonts w:ascii="宋体" w:hAnsi="宋体"/>
        </w:rPr>
      </w:pPr>
      <w:r>
        <w:rPr>
          <w:rFonts w:hint="eastAsia" w:ascii="宋体" w:hAnsi="宋体"/>
        </w:rPr>
        <w:t>（信用自查）</w:t>
      </w:r>
    </w:p>
    <w:p w14:paraId="40A4FF5C">
      <w:pPr>
        <w:widowControl/>
        <w:spacing w:line="520" w:lineRule="exact"/>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龙岗区进一步规范政商交往行为告知书</w:t>
      </w:r>
    </w:p>
    <w:p w14:paraId="6C857422">
      <w:pPr>
        <w:pStyle w:val="6"/>
        <w:spacing w:line="460" w:lineRule="exact"/>
      </w:pPr>
    </w:p>
    <w:p w14:paraId="2AB12230">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3ABEEE83">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一、不得向公职人员赠送礼品、礼金、消费卡等财物。</w:t>
      </w:r>
    </w:p>
    <w:p w14:paraId="62B05A83">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二、不得违规向公职人员提供宴请、旅游、娱乐等安排。</w:t>
      </w:r>
    </w:p>
    <w:p w14:paraId="4D90EE54">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三、不得通过打麻将等形式向公职人员输送利益。</w:t>
      </w:r>
    </w:p>
    <w:p w14:paraId="1A5CB108">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四、不得为公职人员报销应由其个人支付的费用。</w:t>
      </w:r>
    </w:p>
    <w:p w14:paraId="6038808D">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五、不得违规向公职人员及其亲友借贷款。</w:t>
      </w:r>
    </w:p>
    <w:p w14:paraId="5DC0E616">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六、不得违规将车辆、住房等借给公职人员使用。</w:t>
      </w:r>
    </w:p>
    <w:p w14:paraId="4A89BA59">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七、不得在招投标中与公职人员搞暗箱操作、围标串标。</w:t>
      </w:r>
    </w:p>
    <w:p w14:paraId="5C8FF0D7">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八、不得为利益相关人和公职人员牵线搭桥或者代为传递信息、传递财物。</w:t>
      </w:r>
    </w:p>
    <w:p w14:paraId="71E4ABF6">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九、不得让公职人员在企业违规兼职取酬。</w:t>
      </w:r>
    </w:p>
    <w:p w14:paraId="5B03FD9D">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十、不得为公职人员亲友违规承揽业务提供便利。</w:t>
      </w:r>
    </w:p>
    <w:p w14:paraId="37233F3E">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372B116D">
      <w:pPr>
        <w:pStyle w:val="6"/>
        <w:spacing w:line="460" w:lineRule="exact"/>
        <w:ind w:firstLine="640" w:firstLineChars="200"/>
      </w:pPr>
    </w:p>
    <w:p w14:paraId="7B4FDB5A">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本人已知晓上述告知内容，并愿意遵照执行（签名）：</w:t>
      </w:r>
    </w:p>
    <w:p w14:paraId="087D0E21">
      <w:pPr>
        <w:spacing w:line="360" w:lineRule="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                                      2024年</w:t>
      </w:r>
      <w:r>
        <w:rPr>
          <w:rFonts w:hint="eastAsia" w:ascii="仿宋_GB2312" w:hAnsi="宋体" w:cs="仿宋_GB2312"/>
          <w:color w:val="000000"/>
          <w:kern w:val="0"/>
          <w:sz w:val="31"/>
          <w:szCs w:val="31"/>
          <w:lang w:bidi="ar"/>
        </w:rPr>
        <w:t xml:space="preserve">  </w:t>
      </w:r>
      <w:r>
        <w:rPr>
          <w:rFonts w:hint="eastAsia" w:ascii="仿宋_GB2312" w:hAnsi="宋体" w:eastAsia="仿宋_GB2312" w:cs="仿宋_GB2312"/>
          <w:color w:val="000000"/>
          <w:kern w:val="0"/>
          <w:sz w:val="31"/>
          <w:szCs w:val="31"/>
          <w:lang w:bidi="ar"/>
        </w:rPr>
        <w:t>月</w:t>
      </w:r>
      <w:r>
        <w:rPr>
          <w:rFonts w:hint="eastAsia" w:ascii="仿宋_GB2312" w:hAnsi="宋体" w:cs="仿宋_GB2312"/>
          <w:color w:val="000000"/>
          <w:kern w:val="0"/>
          <w:sz w:val="31"/>
          <w:szCs w:val="31"/>
          <w:lang w:bidi="ar"/>
        </w:rPr>
        <w:t xml:space="preserve">  </w:t>
      </w:r>
      <w:r>
        <w:rPr>
          <w:rFonts w:hint="eastAsia" w:ascii="仿宋_GB2312" w:hAnsi="宋体" w:eastAsia="仿宋_GB2312" w:cs="仿宋_GB2312"/>
          <w:color w:val="000000"/>
          <w:kern w:val="0"/>
          <w:sz w:val="31"/>
          <w:szCs w:val="31"/>
          <w:lang w:bidi="ar"/>
        </w:rPr>
        <w:t>日</w:t>
      </w:r>
    </w:p>
    <w:p w14:paraId="08C0CF1B">
      <w:pPr>
        <w:spacing w:line="360" w:lineRule="auto"/>
        <w:rPr>
          <w:rStyle w:val="23"/>
          <w:rFonts w:ascii="宋体" w:hAnsi="宋体"/>
        </w:rPr>
        <w:sectPr>
          <w:headerReference r:id="rId4" w:type="default"/>
          <w:footerReference r:id="rId5" w:type="default"/>
          <w:pgSz w:w="11906" w:h="16838"/>
          <w:pgMar w:top="1440" w:right="1134" w:bottom="1440" w:left="1134" w:header="851" w:footer="992" w:gutter="0"/>
          <w:cols w:space="720" w:num="1"/>
          <w:docGrid w:type="linesAndChars" w:linePitch="312" w:charSpace="0"/>
        </w:sectPr>
      </w:pPr>
    </w:p>
    <w:p w14:paraId="08A5BAAE">
      <w:pPr>
        <w:pStyle w:val="2"/>
        <w:spacing w:before="0" w:after="0"/>
        <w:rPr>
          <w:rFonts w:hint="default"/>
        </w:rPr>
      </w:pPr>
      <w:r>
        <w:t>合同条款</w:t>
      </w:r>
      <w:r>
        <w:rPr>
          <w:rFonts w:cs="宋体"/>
          <w:kern w:val="0"/>
          <w:sz w:val="32"/>
          <w:szCs w:val="32"/>
        </w:rPr>
        <w:t>（仅供参考）</w:t>
      </w:r>
    </w:p>
    <w:p w14:paraId="0272FE2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2C279858">
      <w:pPr>
        <w:jc w:val="center"/>
        <w:rPr>
          <w:b/>
          <w:szCs w:val="21"/>
        </w:rPr>
      </w:pPr>
      <w:r>
        <w:rPr>
          <w:rFonts w:hint="eastAsia" w:ascii="宋体" w:hAnsi="宋体" w:cs="宋体"/>
          <w:b/>
          <w:sz w:val="24"/>
          <w:szCs w:val="21"/>
        </w:rPr>
        <w:t>合同通用条款</w:t>
      </w:r>
    </w:p>
    <w:p w14:paraId="2A797D8B">
      <w:pPr>
        <w:pStyle w:val="8"/>
      </w:pPr>
    </w:p>
    <w:p w14:paraId="343EAB63">
      <w:pPr>
        <w:pStyle w:val="9"/>
        <w:spacing w:line="360" w:lineRule="auto"/>
        <w:ind w:firstLine="480"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7C903E9">
      <w:pPr>
        <w:adjustRightInd w:val="0"/>
        <w:snapToGrid w:val="0"/>
        <w:spacing w:line="360" w:lineRule="auto"/>
        <w:jc w:val="center"/>
        <w:rPr>
          <w:b/>
          <w:snapToGrid w:val="0"/>
          <w:kern w:val="0"/>
          <w:sz w:val="28"/>
        </w:rPr>
      </w:pPr>
    </w:p>
    <w:p w14:paraId="4B873FD7">
      <w:pPr>
        <w:spacing w:line="360" w:lineRule="auto"/>
        <w:rPr>
          <w:rFonts w:ascii="宋体" w:hAnsi="宋体"/>
          <w:b/>
          <w:bCs/>
          <w:szCs w:val="21"/>
        </w:rPr>
      </w:pPr>
      <w:r>
        <w:rPr>
          <w:rFonts w:hint="eastAsia" w:ascii="宋体" w:hAnsi="宋体"/>
          <w:b/>
          <w:bCs/>
          <w:szCs w:val="21"/>
        </w:rPr>
        <w:t>甲方（采购人）：</w:t>
      </w:r>
    </w:p>
    <w:p w14:paraId="36EA70A1">
      <w:pPr>
        <w:spacing w:line="360" w:lineRule="auto"/>
        <w:rPr>
          <w:rFonts w:ascii="宋体" w:hAnsi="宋体"/>
          <w:szCs w:val="21"/>
        </w:rPr>
      </w:pPr>
      <w:r>
        <w:rPr>
          <w:rFonts w:hint="eastAsia" w:ascii="宋体" w:hAnsi="宋体"/>
          <w:b/>
          <w:bCs/>
          <w:szCs w:val="21"/>
        </w:rPr>
        <w:t>乙方（中标人）：</w:t>
      </w:r>
    </w:p>
    <w:p w14:paraId="627BBF94">
      <w:pPr>
        <w:snapToGrid w:val="0"/>
        <w:spacing w:line="360" w:lineRule="auto"/>
        <w:ind w:firstLine="420" w:firstLineChars="200"/>
        <w:rPr>
          <w:rFonts w:ascii="宋体" w:hAnsi="宋体"/>
          <w:szCs w:val="21"/>
        </w:rPr>
      </w:pPr>
    </w:p>
    <w:p w14:paraId="1F43038F">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根据《中华人民共和国政府采购法》、《深圳经济特区政府采购条例》、《中华人民共和国民法典》之规定，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906FD7">
      <w:pPr>
        <w:spacing w:line="360" w:lineRule="auto"/>
        <w:ind w:firstLine="420" w:firstLineChars="200"/>
        <w:jc w:val="left"/>
        <w:rPr>
          <w:rFonts w:ascii="宋体" w:hAnsi="宋体"/>
          <w:b/>
          <w:szCs w:val="21"/>
        </w:rPr>
      </w:pPr>
      <w:r>
        <w:rPr>
          <w:rFonts w:hint="eastAsia" w:ascii="宋体" w:hAnsi="宋体"/>
          <w:b/>
          <w:szCs w:val="21"/>
        </w:rPr>
        <w:t>第一条合同标的</w:t>
      </w:r>
    </w:p>
    <w:p w14:paraId="026F5F1E">
      <w:pPr>
        <w:spacing w:line="360" w:lineRule="auto"/>
        <w:ind w:firstLine="420" w:firstLineChars="200"/>
        <w:rPr>
          <w:rFonts w:ascii="宋体" w:hAnsi="宋体"/>
          <w:szCs w:val="21"/>
        </w:rPr>
      </w:pPr>
      <w:r>
        <w:rPr>
          <w:rFonts w:hint="eastAsia" w:ascii="宋体" w:hAnsi="宋体"/>
          <w:szCs w:val="21"/>
        </w:rPr>
        <w:t>货物名称、规格型号、制造商、产地、单位、数量、单价、合同价，详见。</w:t>
      </w:r>
    </w:p>
    <w:p w14:paraId="354907B0">
      <w:pPr>
        <w:spacing w:line="360" w:lineRule="auto"/>
        <w:ind w:firstLine="420" w:firstLineChars="200"/>
        <w:jc w:val="left"/>
        <w:rPr>
          <w:rFonts w:ascii="宋体" w:hAnsi="宋体"/>
          <w:b/>
          <w:szCs w:val="21"/>
        </w:rPr>
      </w:pPr>
      <w:r>
        <w:rPr>
          <w:rFonts w:hint="eastAsia" w:ascii="宋体" w:hAnsi="宋体"/>
          <w:b/>
          <w:szCs w:val="21"/>
        </w:rPr>
        <w:t>第二条合同价款</w:t>
      </w:r>
    </w:p>
    <w:p w14:paraId="108C7155">
      <w:pPr>
        <w:spacing w:line="360" w:lineRule="auto"/>
        <w:ind w:firstLine="420" w:firstLineChars="200"/>
        <w:jc w:val="left"/>
        <w:rPr>
          <w:rFonts w:ascii="宋体" w:hAnsi="宋体"/>
          <w:szCs w:val="21"/>
        </w:rPr>
      </w:pPr>
      <w:r>
        <w:rPr>
          <w:rFonts w:hint="eastAsia" w:ascii="宋体" w:hAnsi="宋体"/>
          <w:szCs w:val="21"/>
        </w:rPr>
        <w:t>本合同项下总价款为（大写）人民币，分项价款详见。本合同总价款已包括乙方为履行本合同义务所发生的一切费用，系固定不变价格，且不随通货膨胀的影响而波动。</w:t>
      </w:r>
    </w:p>
    <w:p w14:paraId="7A148DF7">
      <w:pPr>
        <w:spacing w:line="360" w:lineRule="auto"/>
        <w:ind w:firstLine="420" w:firstLineChars="200"/>
        <w:jc w:val="left"/>
        <w:rPr>
          <w:rFonts w:ascii="宋体" w:hAnsi="宋体"/>
          <w:b/>
          <w:szCs w:val="21"/>
        </w:rPr>
      </w:pPr>
      <w:r>
        <w:rPr>
          <w:rFonts w:hint="eastAsia" w:ascii="宋体" w:hAnsi="宋体"/>
          <w:b/>
          <w:szCs w:val="21"/>
        </w:rPr>
        <w:t>第三条交货时间、地点和交货状态</w:t>
      </w:r>
    </w:p>
    <w:p w14:paraId="266A990C">
      <w:pPr>
        <w:spacing w:line="360" w:lineRule="auto"/>
        <w:ind w:firstLine="420" w:firstLineChars="200"/>
        <w:jc w:val="left"/>
        <w:rPr>
          <w:rFonts w:ascii="宋体" w:hAnsi="宋体"/>
          <w:szCs w:val="21"/>
        </w:rPr>
      </w:pPr>
      <w:r>
        <w:rPr>
          <w:rFonts w:hint="eastAsia" w:ascii="宋体" w:hAnsi="宋体"/>
          <w:szCs w:val="21"/>
        </w:rPr>
        <w:t>3.1交货时间：</w:t>
      </w:r>
    </w:p>
    <w:p w14:paraId="2619D8C8">
      <w:pPr>
        <w:spacing w:line="360" w:lineRule="auto"/>
        <w:ind w:firstLine="420" w:firstLineChars="200"/>
        <w:jc w:val="left"/>
        <w:rPr>
          <w:rFonts w:ascii="宋体" w:hAnsi="宋体"/>
          <w:szCs w:val="21"/>
        </w:rPr>
      </w:pPr>
      <w:r>
        <w:rPr>
          <w:rFonts w:hint="eastAsia" w:ascii="宋体" w:hAnsi="宋体"/>
          <w:szCs w:val="21"/>
        </w:rPr>
        <w:t>3.2交货地点：</w:t>
      </w:r>
    </w:p>
    <w:p w14:paraId="58A99FD2">
      <w:pPr>
        <w:spacing w:line="360" w:lineRule="auto"/>
        <w:ind w:firstLine="420" w:firstLineChars="200"/>
        <w:jc w:val="left"/>
        <w:rPr>
          <w:rFonts w:ascii="宋体" w:hAnsi="宋体"/>
          <w:szCs w:val="21"/>
        </w:rPr>
      </w:pPr>
      <w:r>
        <w:rPr>
          <w:rFonts w:hint="eastAsia" w:ascii="宋体" w:hAnsi="宋体"/>
          <w:szCs w:val="21"/>
        </w:rPr>
        <w:t>3.3交货状态：</w:t>
      </w:r>
    </w:p>
    <w:p w14:paraId="3E86C848">
      <w:pPr>
        <w:spacing w:line="360" w:lineRule="auto"/>
        <w:ind w:firstLine="420" w:firstLineChars="200"/>
        <w:jc w:val="left"/>
        <w:rPr>
          <w:rFonts w:ascii="宋体" w:hAnsi="宋体"/>
          <w:b/>
          <w:szCs w:val="21"/>
        </w:rPr>
      </w:pPr>
      <w:r>
        <w:rPr>
          <w:rFonts w:hint="eastAsia" w:ascii="宋体" w:hAnsi="宋体"/>
          <w:b/>
          <w:szCs w:val="21"/>
        </w:rPr>
        <w:t>第四条质量标准和要求</w:t>
      </w:r>
    </w:p>
    <w:p w14:paraId="67BCE72B">
      <w:pPr>
        <w:spacing w:line="360" w:lineRule="auto"/>
        <w:ind w:firstLine="420" w:firstLineChars="200"/>
        <w:jc w:val="left"/>
        <w:rPr>
          <w:rFonts w:ascii="宋体" w:hAnsi="宋体"/>
          <w:szCs w:val="21"/>
        </w:rPr>
      </w:pPr>
      <w:r>
        <w:rPr>
          <w:rFonts w:hint="eastAsia" w:ascii="宋体" w:hAnsi="宋体"/>
          <w:szCs w:val="21"/>
        </w:rPr>
        <w:t>4.1乙方所提供的货物质量标准按照国家标准或者行业标准或者企业标准明确。没有国家标准、行业标准或企业标准的，按照通常标准或者符合合同目的的特定标准确定。</w:t>
      </w:r>
    </w:p>
    <w:p w14:paraId="1F4632B4">
      <w:pPr>
        <w:spacing w:line="360" w:lineRule="auto"/>
        <w:ind w:firstLine="420" w:firstLineChars="200"/>
        <w:jc w:val="left"/>
        <w:rPr>
          <w:rFonts w:ascii="宋体" w:hAnsi="宋体"/>
          <w:szCs w:val="21"/>
        </w:rPr>
      </w:pPr>
      <w:r>
        <w:rPr>
          <w:rFonts w:hint="eastAsia" w:ascii="宋体" w:hAnsi="宋体"/>
          <w:szCs w:val="21"/>
        </w:rPr>
        <w:t>4.2乙方应保证货物是全新、未使用过的原装合格正品（包括零部件），并完全符合甲方要求的质量、规格和性能的要求。如货物安装或配置了软件的，乙方保证相关软件均为正版软件。</w:t>
      </w:r>
    </w:p>
    <w:p w14:paraId="2393CF05">
      <w:pPr>
        <w:spacing w:line="360" w:lineRule="auto"/>
        <w:ind w:firstLine="420" w:firstLineChars="200"/>
        <w:jc w:val="left"/>
        <w:rPr>
          <w:rFonts w:ascii="宋体" w:hAnsi="宋体"/>
          <w:szCs w:val="21"/>
        </w:rPr>
      </w:pPr>
      <w:r>
        <w:rPr>
          <w:rFonts w:ascii="宋体" w:hAnsi="宋体"/>
          <w:szCs w:val="21"/>
        </w:rPr>
        <w:t>4.3乙方保证交货时一并提供货物的质量合格凭证或文件。</w:t>
      </w:r>
    </w:p>
    <w:p w14:paraId="362B1FE3">
      <w:pPr>
        <w:spacing w:line="360" w:lineRule="auto"/>
        <w:ind w:firstLine="420" w:firstLineChars="200"/>
        <w:jc w:val="left"/>
        <w:rPr>
          <w:rFonts w:ascii="宋体" w:hAnsi="宋体"/>
          <w:szCs w:val="21"/>
        </w:rPr>
      </w:pPr>
      <w:r>
        <w:rPr>
          <w:rFonts w:ascii="宋体" w:hAnsi="宋体"/>
          <w:szCs w:val="21"/>
        </w:rPr>
        <w:t>4.4乙方所提供的全部货物均应按照标准保护措施进行包装，包装应适用于远距离运输、防潮、防震、防锈、防野蛮装卸等要求，以确保货物安全无损抵运指定交货地点。</w:t>
      </w:r>
    </w:p>
    <w:p w14:paraId="3487D9CD">
      <w:pPr>
        <w:spacing w:line="360" w:lineRule="auto"/>
        <w:ind w:firstLine="420" w:firstLineChars="200"/>
        <w:jc w:val="left"/>
        <w:rPr>
          <w:rFonts w:ascii="宋体" w:hAnsi="宋体"/>
          <w:b/>
          <w:szCs w:val="21"/>
        </w:rPr>
      </w:pPr>
      <w:r>
        <w:rPr>
          <w:rFonts w:hint="eastAsia" w:ascii="宋体" w:hAnsi="宋体"/>
          <w:b/>
          <w:szCs w:val="21"/>
        </w:rPr>
        <w:t>第五条权利保证</w:t>
      </w:r>
    </w:p>
    <w:p w14:paraId="555E536C">
      <w:pPr>
        <w:spacing w:line="360" w:lineRule="auto"/>
        <w:ind w:firstLine="420" w:firstLineChars="200"/>
        <w:jc w:val="left"/>
        <w:rPr>
          <w:rFonts w:ascii="宋体" w:hAnsi="宋体"/>
          <w:szCs w:val="21"/>
        </w:rPr>
      </w:pPr>
      <w:r>
        <w:rPr>
          <w:rFonts w:ascii="宋体" w:hAnsi="宋体"/>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B023835">
      <w:pPr>
        <w:spacing w:line="360" w:lineRule="auto"/>
        <w:ind w:firstLine="420" w:firstLineChars="200"/>
        <w:jc w:val="left"/>
        <w:rPr>
          <w:rFonts w:ascii="宋体" w:hAnsi="宋体"/>
          <w:szCs w:val="21"/>
        </w:rPr>
      </w:pPr>
      <w:r>
        <w:rPr>
          <w:rFonts w:ascii="宋体" w:hAnsi="宋体"/>
          <w:szCs w:val="21"/>
        </w:rPr>
        <w:t>5.2乙方应保证其提供的货物不存在任何未曾向甲方透漏的担保物权，如抵押权、质押权、留置权等。</w:t>
      </w:r>
    </w:p>
    <w:p w14:paraId="223038BA">
      <w:pPr>
        <w:spacing w:line="360" w:lineRule="auto"/>
        <w:ind w:firstLine="420" w:firstLineChars="200"/>
        <w:jc w:val="left"/>
        <w:rPr>
          <w:rFonts w:ascii="宋体" w:hAnsi="宋体"/>
          <w:b/>
          <w:szCs w:val="21"/>
        </w:rPr>
      </w:pPr>
      <w:r>
        <w:rPr>
          <w:rFonts w:hint="eastAsia" w:ascii="宋体" w:hAnsi="宋体"/>
          <w:b/>
          <w:szCs w:val="21"/>
        </w:rPr>
        <w:t>第六条质量保障</w:t>
      </w:r>
    </w:p>
    <w:p w14:paraId="796E3067">
      <w:pPr>
        <w:spacing w:line="360" w:lineRule="auto"/>
        <w:ind w:firstLine="420" w:firstLineChars="200"/>
        <w:jc w:val="left"/>
        <w:rPr>
          <w:rFonts w:ascii="宋体" w:hAnsi="宋体"/>
          <w:szCs w:val="21"/>
        </w:rPr>
      </w:pPr>
      <w:r>
        <w:rPr>
          <w:rFonts w:ascii="宋体" w:hAnsi="宋体"/>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32089982">
      <w:pPr>
        <w:spacing w:line="360" w:lineRule="auto"/>
        <w:ind w:firstLine="420" w:firstLineChars="200"/>
        <w:jc w:val="left"/>
        <w:rPr>
          <w:rFonts w:ascii="宋体" w:hAnsi="宋体"/>
          <w:szCs w:val="21"/>
        </w:rPr>
      </w:pPr>
      <w:r>
        <w:rPr>
          <w:rFonts w:ascii="宋体" w:hAnsi="宋体"/>
          <w:szCs w:val="21"/>
        </w:rPr>
        <w:t>6.2在质量保证期限内，如果货物的质量或规格与合同不符，或者证实货物存在缺陷的，包括潜在的缺陷或者使用不符合要求的材料等，甲方可根据本合同追究乙方相应违约责任。</w:t>
      </w:r>
    </w:p>
    <w:p w14:paraId="40D924A3">
      <w:pPr>
        <w:spacing w:line="360" w:lineRule="auto"/>
        <w:ind w:firstLine="420" w:firstLineChars="200"/>
        <w:jc w:val="left"/>
        <w:rPr>
          <w:rFonts w:ascii="宋体" w:hAnsi="宋体"/>
          <w:szCs w:val="21"/>
        </w:rPr>
      </w:pPr>
      <w:r>
        <w:rPr>
          <w:rFonts w:ascii="宋体" w:hAnsi="宋体"/>
          <w:szCs w:val="21"/>
        </w:rPr>
        <w:t>6.3质量保证金：乙方应向甲方交纳</w:t>
      </w:r>
      <w:r>
        <w:rPr>
          <w:rFonts w:hint="eastAsia" w:ascii="宋体" w:hAnsi="宋体"/>
          <w:szCs w:val="21"/>
        </w:rPr>
        <w:t>元质量保证金，也可以采用支票或者甲方认可的银行出具的保函。质量保证金应在合同签订之日起日内一次性支付给甲方。验收合格后日内，甲方一次性将质量保证金无息退还给乙方。</w:t>
      </w:r>
    </w:p>
    <w:p w14:paraId="3385B6C1">
      <w:pPr>
        <w:spacing w:line="360" w:lineRule="auto"/>
        <w:ind w:firstLine="420" w:firstLineChars="200"/>
        <w:jc w:val="left"/>
        <w:rPr>
          <w:rFonts w:ascii="宋体" w:hAnsi="宋体"/>
          <w:b/>
          <w:szCs w:val="21"/>
        </w:rPr>
      </w:pPr>
      <w:r>
        <w:rPr>
          <w:rFonts w:hint="eastAsia" w:ascii="宋体" w:hAnsi="宋体"/>
          <w:b/>
          <w:szCs w:val="21"/>
        </w:rPr>
        <w:t>第七条交货和验收</w:t>
      </w:r>
    </w:p>
    <w:p w14:paraId="266ABAAF">
      <w:pPr>
        <w:spacing w:line="360" w:lineRule="auto"/>
        <w:ind w:firstLine="420" w:firstLineChars="200"/>
        <w:jc w:val="left"/>
        <w:rPr>
          <w:rFonts w:ascii="宋体" w:hAnsi="宋体"/>
          <w:szCs w:val="21"/>
        </w:rPr>
      </w:pPr>
      <w:r>
        <w:rPr>
          <w:rFonts w:ascii="宋体" w:hAnsi="宋体"/>
          <w:szCs w:val="21"/>
        </w:rPr>
        <w:t>7.1乙方应按照本合同或招投标文件规定的时间和方式向甲方交付货物，交货地点由甲方指定。因交货产生的费用由乙方自行承担。</w:t>
      </w:r>
    </w:p>
    <w:p w14:paraId="77A7EF62">
      <w:pPr>
        <w:spacing w:line="360" w:lineRule="auto"/>
        <w:ind w:firstLine="420" w:firstLineChars="200"/>
        <w:jc w:val="left"/>
        <w:rPr>
          <w:rFonts w:ascii="宋体" w:hAnsi="宋体"/>
          <w:szCs w:val="21"/>
        </w:rPr>
      </w:pPr>
      <w:r>
        <w:rPr>
          <w:rFonts w:ascii="宋体" w:hAnsi="宋体"/>
          <w:szCs w:val="21"/>
        </w:rPr>
        <w:t>7.2乙方交付的货物应当完全符合招投标文件所规定的货物、数量、质量和规格要求。乙方提供的货物不符合招投标文件和合同规定的，甲方有权拒收货物，由此引起的风险，由乙方承担。</w:t>
      </w:r>
    </w:p>
    <w:p w14:paraId="6C628F45">
      <w:pPr>
        <w:spacing w:line="360" w:lineRule="auto"/>
        <w:ind w:firstLine="420" w:firstLineChars="200"/>
        <w:jc w:val="left"/>
        <w:rPr>
          <w:rFonts w:ascii="宋体" w:hAnsi="宋体"/>
          <w:szCs w:val="21"/>
        </w:rPr>
      </w:pPr>
      <w:r>
        <w:rPr>
          <w:rFonts w:ascii="宋体" w:hAnsi="宋体"/>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E432C49">
      <w:pPr>
        <w:spacing w:line="360" w:lineRule="auto"/>
        <w:ind w:firstLine="420" w:firstLineChars="200"/>
        <w:jc w:val="left"/>
        <w:rPr>
          <w:rFonts w:ascii="宋体" w:hAnsi="宋体"/>
          <w:szCs w:val="21"/>
        </w:rPr>
      </w:pPr>
      <w:r>
        <w:rPr>
          <w:rFonts w:ascii="宋体" w:hAnsi="宋体"/>
          <w:szCs w:val="21"/>
        </w:rPr>
        <w:t>7.4甲方应当在到货后的</w:t>
      </w:r>
      <w:r>
        <w:rPr>
          <w:rFonts w:hint="eastAsia" w:ascii="宋体" w:hAnsi="宋体"/>
          <w:szCs w:val="21"/>
        </w:rPr>
        <w:t>个工作日内对货物进行验收；需要乙方对货物或系统进行安装调试的，甲方应在货物安装调试完毕后的个工作日内进行质量验收。</w:t>
      </w:r>
    </w:p>
    <w:p w14:paraId="7B58D55A">
      <w:pPr>
        <w:spacing w:line="360" w:lineRule="auto"/>
        <w:ind w:firstLine="420" w:firstLineChars="200"/>
        <w:jc w:val="left"/>
        <w:rPr>
          <w:rFonts w:ascii="宋体" w:hAnsi="宋体"/>
          <w:b/>
          <w:szCs w:val="21"/>
        </w:rPr>
      </w:pPr>
      <w:r>
        <w:rPr>
          <w:rFonts w:hint="eastAsia" w:ascii="宋体" w:hAnsi="宋体"/>
          <w:b/>
          <w:szCs w:val="21"/>
        </w:rPr>
        <w:t>第八条保修及其他服务</w:t>
      </w:r>
    </w:p>
    <w:p w14:paraId="37FA5DAF">
      <w:pPr>
        <w:spacing w:line="360" w:lineRule="auto"/>
        <w:ind w:firstLine="420" w:firstLineChars="200"/>
        <w:jc w:val="left"/>
        <w:rPr>
          <w:rFonts w:ascii="宋体" w:hAnsi="宋体"/>
          <w:szCs w:val="21"/>
        </w:rPr>
      </w:pPr>
      <w:r>
        <w:rPr>
          <w:rFonts w:ascii="宋体" w:hAnsi="宋体"/>
          <w:szCs w:val="21"/>
        </w:rPr>
        <w:t>8.1乙方应按照国家有关法律法规规章和“三包”规定和招标文件的要求及乙方在投标文件的相关承诺提供保修及其他服务。</w:t>
      </w:r>
    </w:p>
    <w:p w14:paraId="6E15B285">
      <w:pPr>
        <w:spacing w:line="360" w:lineRule="auto"/>
        <w:ind w:firstLine="420" w:firstLineChars="200"/>
        <w:jc w:val="left"/>
        <w:rPr>
          <w:rFonts w:ascii="宋体" w:hAnsi="宋体"/>
          <w:szCs w:val="21"/>
        </w:rPr>
      </w:pPr>
      <w:r>
        <w:rPr>
          <w:rFonts w:ascii="宋体" w:hAnsi="宋体"/>
          <w:szCs w:val="21"/>
        </w:rPr>
        <w:t>8.2保修期内，乙方负责对其提供的货物进行维修和系统维护，不再收取任何费用。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14:paraId="300C9441">
      <w:pPr>
        <w:spacing w:line="360" w:lineRule="auto"/>
        <w:ind w:firstLine="420" w:firstLineChars="200"/>
        <w:jc w:val="left"/>
        <w:rPr>
          <w:rFonts w:ascii="宋体" w:hAnsi="宋体"/>
          <w:b/>
          <w:szCs w:val="21"/>
        </w:rPr>
      </w:pPr>
      <w:r>
        <w:rPr>
          <w:rFonts w:hint="eastAsia" w:ascii="宋体" w:hAnsi="宋体"/>
          <w:b/>
          <w:szCs w:val="21"/>
        </w:rPr>
        <w:t>第九条履约保证金</w:t>
      </w:r>
    </w:p>
    <w:p w14:paraId="0FB7BB6D">
      <w:pPr>
        <w:spacing w:line="360" w:lineRule="auto"/>
        <w:ind w:firstLine="420" w:firstLineChars="200"/>
        <w:jc w:val="left"/>
        <w:rPr>
          <w:rFonts w:ascii="宋体" w:hAnsi="宋体"/>
          <w:szCs w:val="21"/>
        </w:rPr>
      </w:pPr>
      <w:r>
        <w:rPr>
          <w:rFonts w:ascii="宋体" w:hAnsi="宋体"/>
          <w:szCs w:val="21"/>
        </w:rPr>
        <w:t>9.1乙方应在签订本合同之日，向甲方或甲方指定的机构提交履约保证金_________元。</w:t>
      </w:r>
    </w:p>
    <w:p w14:paraId="791EEDA4">
      <w:pPr>
        <w:spacing w:line="360" w:lineRule="auto"/>
        <w:ind w:firstLine="420" w:firstLineChars="200"/>
        <w:jc w:val="left"/>
        <w:rPr>
          <w:rFonts w:ascii="宋体" w:hAnsi="宋体"/>
          <w:szCs w:val="21"/>
        </w:rPr>
      </w:pPr>
      <w:r>
        <w:rPr>
          <w:rFonts w:ascii="宋体" w:hAnsi="宋体"/>
          <w:szCs w:val="21"/>
        </w:rPr>
        <w:t>9.2如乙方未能履行合同规定的义务，甲方有权从履约保证金中取得补偿。</w:t>
      </w:r>
    </w:p>
    <w:p w14:paraId="6A989355">
      <w:pPr>
        <w:spacing w:line="360" w:lineRule="auto"/>
        <w:ind w:firstLine="420" w:firstLineChars="200"/>
        <w:jc w:val="left"/>
        <w:rPr>
          <w:rFonts w:ascii="宋体" w:hAnsi="宋体"/>
          <w:szCs w:val="21"/>
        </w:rPr>
      </w:pPr>
      <w:r>
        <w:rPr>
          <w:rFonts w:ascii="宋体" w:hAnsi="宋体"/>
          <w:szCs w:val="21"/>
        </w:rPr>
        <w:t>9.3甲方在乙方履行完毕本合同项下全部义务后______天内无息退还乙方。</w:t>
      </w:r>
    </w:p>
    <w:p w14:paraId="7724055C">
      <w:pPr>
        <w:spacing w:line="360" w:lineRule="auto"/>
        <w:ind w:firstLine="420" w:firstLineChars="200"/>
        <w:jc w:val="left"/>
        <w:rPr>
          <w:rFonts w:ascii="宋体" w:hAnsi="宋体"/>
          <w:b/>
          <w:szCs w:val="21"/>
        </w:rPr>
      </w:pPr>
      <w:r>
        <w:rPr>
          <w:rFonts w:hint="eastAsia" w:ascii="宋体" w:hAnsi="宋体"/>
          <w:b/>
          <w:szCs w:val="21"/>
        </w:rPr>
        <w:t>第十条货款支付</w:t>
      </w:r>
    </w:p>
    <w:p w14:paraId="7ADD38A1">
      <w:pPr>
        <w:spacing w:line="360" w:lineRule="auto"/>
        <w:ind w:firstLine="420" w:firstLineChars="200"/>
        <w:jc w:val="left"/>
        <w:rPr>
          <w:rFonts w:ascii="宋体" w:hAnsi="宋体"/>
          <w:szCs w:val="21"/>
        </w:rPr>
      </w:pPr>
      <w:r>
        <w:rPr>
          <w:rFonts w:hint="eastAsia" w:ascii="宋体" w:hAnsi="宋体"/>
          <w:szCs w:val="21"/>
        </w:rPr>
        <w:t>10.1本合同以人民币付款。</w:t>
      </w:r>
    </w:p>
    <w:p w14:paraId="390CEC6A">
      <w:pPr>
        <w:spacing w:line="360" w:lineRule="auto"/>
        <w:ind w:firstLine="420" w:firstLineChars="200"/>
        <w:jc w:val="left"/>
        <w:rPr>
          <w:rFonts w:ascii="宋体" w:hAnsi="宋体"/>
          <w:szCs w:val="21"/>
        </w:rPr>
      </w:pPr>
      <w:r>
        <w:rPr>
          <w:rFonts w:hint="eastAsia" w:ascii="宋体" w:hAnsi="宋体"/>
          <w:szCs w:val="21"/>
        </w:rPr>
        <w:t>10.2付款条件：</w:t>
      </w:r>
    </w:p>
    <w:p w14:paraId="3061BDF8">
      <w:pPr>
        <w:spacing w:line="360" w:lineRule="auto"/>
        <w:ind w:firstLine="420" w:firstLineChars="200"/>
        <w:jc w:val="left"/>
        <w:rPr>
          <w:rFonts w:ascii="宋体" w:hAnsi="宋体"/>
          <w:szCs w:val="21"/>
        </w:rPr>
      </w:pPr>
      <w:r>
        <w:rPr>
          <w:rFonts w:hint="eastAsia" w:ascii="宋体" w:hAnsi="宋体"/>
          <w:szCs w:val="21"/>
        </w:rPr>
        <w:t>10.3付款方式和时间：</w:t>
      </w:r>
    </w:p>
    <w:p w14:paraId="407DD4DD">
      <w:pPr>
        <w:spacing w:line="360" w:lineRule="auto"/>
        <w:ind w:firstLine="420" w:firstLineChars="200"/>
        <w:jc w:val="left"/>
        <w:rPr>
          <w:rFonts w:ascii="宋体" w:hAnsi="宋体"/>
          <w:b/>
          <w:szCs w:val="21"/>
        </w:rPr>
      </w:pPr>
      <w:r>
        <w:rPr>
          <w:rFonts w:hint="eastAsia" w:ascii="宋体" w:hAnsi="宋体"/>
          <w:b/>
          <w:szCs w:val="21"/>
        </w:rPr>
        <w:t>第十一条违约责任</w:t>
      </w:r>
    </w:p>
    <w:p w14:paraId="21BABCC5">
      <w:pPr>
        <w:spacing w:line="360" w:lineRule="auto"/>
        <w:ind w:firstLine="420" w:firstLineChars="200"/>
        <w:jc w:val="left"/>
        <w:rPr>
          <w:rFonts w:ascii="宋体" w:hAnsi="宋体"/>
          <w:szCs w:val="21"/>
        </w:rPr>
      </w:pPr>
      <w:r>
        <w:rPr>
          <w:rFonts w:ascii="宋体" w:hAnsi="宋体"/>
          <w:szCs w:val="21"/>
        </w:rPr>
        <w:t>11.1甲方无正当理由拒收货物、拒付货物款的，由甲方向乙方偿付合同总价的【】%违约金。</w:t>
      </w:r>
    </w:p>
    <w:p w14:paraId="07C60327">
      <w:pPr>
        <w:spacing w:line="360" w:lineRule="auto"/>
        <w:ind w:firstLine="420" w:firstLineChars="200"/>
        <w:jc w:val="left"/>
        <w:rPr>
          <w:rFonts w:ascii="宋体" w:hAnsi="宋体"/>
          <w:szCs w:val="21"/>
        </w:rPr>
      </w:pPr>
      <w:r>
        <w:rPr>
          <w:rFonts w:ascii="宋体" w:hAnsi="宋体"/>
          <w:szCs w:val="21"/>
        </w:rPr>
        <w:t>11.2甲方未按合同规定的期限向乙方支付货款的，每逾期1天甲方向乙方偿付欠款总额的【】‰滞纳金，但累计滞纳金总额不超过欠款总额的【】%。</w:t>
      </w:r>
    </w:p>
    <w:p w14:paraId="23C83FFC">
      <w:pPr>
        <w:spacing w:line="360" w:lineRule="auto"/>
        <w:ind w:firstLine="420" w:firstLineChars="200"/>
        <w:jc w:val="left"/>
        <w:rPr>
          <w:rFonts w:ascii="宋体" w:hAnsi="宋体"/>
          <w:szCs w:val="21"/>
        </w:rPr>
      </w:pPr>
      <w:r>
        <w:rPr>
          <w:rFonts w:ascii="宋体" w:hAnsi="宋体"/>
          <w:szCs w:val="21"/>
        </w:rPr>
        <w:t>11.3乙方逾期交付货物的</w:t>
      </w:r>
      <w:r>
        <w:rPr>
          <w:rFonts w:hint="eastAsia" w:ascii="宋体" w:hAnsi="宋体"/>
          <w:szCs w:val="21"/>
        </w:rPr>
        <w:t>，</w:t>
      </w:r>
      <w:r>
        <w:rPr>
          <w:rFonts w:ascii="宋体" w:hAnsi="宋体"/>
          <w:szCs w:val="21"/>
        </w:rPr>
        <w:t>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14:paraId="6A039562">
      <w:pPr>
        <w:spacing w:line="360" w:lineRule="auto"/>
        <w:ind w:firstLine="420" w:firstLineChars="200"/>
        <w:jc w:val="left"/>
        <w:rPr>
          <w:rFonts w:ascii="宋体" w:hAnsi="宋体"/>
          <w:szCs w:val="21"/>
        </w:rPr>
      </w:pPr>
      <w:r>
        <w:rPr>
          <w:rFonts w:ascii="宋体" w:hAnsi="宋体"/>
          <w:szCs w:val="21"/>
        </w:rPr>
        <w:t>11.4乙方所交付的货物品种、型号、规格不符合合同规定的，甲方有权拒收。甲方拒收的，乙方应向甲方支付货款总额【】%的违约金。</w:t>
      </w:r>
    </w:p>
    <w:p w14:paraId="66F79B42">
      <w:pPr>
        <w:spacing w:line="360" w:lineRule="auto"/>
        <w:ind w:firstLine="420" w:firstLineChars="200"/>
        <w:jc w:val="left"/>
        <w:rPr>
          <w:rFonts w:ascii="宋体" w:hAnsi="宋体"/>
          <w:szCs w:val="21"/>
        </w:rPr>
      </w:pPr>
      <w:r>
        <w:rPr>
          <w:rFonts w:ascii="宋体" w:hAnsi="宋体"/>
          <w:szCs w:val="21"/>
        </w:rPr>
        <w:t>11.5在乙方承诺的或国家规定的质量保证期内（取两者中最长的期限），如经乙方两次维修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14:paraId="6E518023">
      <w:pPr>
        <w:spacing w:line="360" w:lineRule="auto"/>
        <w:ind w:firstLine="420" w:firstLineChars="200"/>
        <w:jc w:val="left"/>
        <w:rPr>
          <w:rFonts w:ascii="宋体" w:hAnsi="宋体"/>
          <w:szCs w:val="21"/>
        </w:rPr>
      </w:pPr>
      <w:r>
        <w:rPr>
          <w:rFonts w:ascii="宋体" w:hAnsi="宋体"/>
          <w:szCs w:val="21"/>
        </w:rPr>
        <w:t>11.6乙方未履行本合同项下的其他义务或违反其在投标文件中的相关承诺的，应按合同总价款的【】%向甲方承担违约责任。</w:t>
      </w:r>
    </w:p>
    <w:p w14:paraId="2B02EC14">
      <w:pPr>
        <w:spacing w:line="360" w:lineRule="auto"/>
        <w:ind w:firstLine="420" w:firstLineChars="200"/>
        <w:jc w:val="left"/>
        <w:rPr>
          <w:rFonts w:ascii="宋体" w:hAnsi="宋体"/>
          <w:szCs w:val="21"/>
        </w:rPr>
      </w:pPr>
      <w:r>
        <w:rPr>
          <w:rFonts w:ascii="宋体" w:hAnsi="宋体"/>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6575316">
      <w:pPr>
        <w:spacing w:line="360" w:lineRule="auto"/>
        <w:ind w:firstLine="420" w:firstLineChars="200"/>
        <w:jc w:val="left"/>
        <w:rPr>
          <w:rFonts w:ascii="宋体" w:hAnsi="宋体"/>
          <w:b/>
          <w:szCs w:val="21"/>
        </w:rPr>
      </w:pPr>
      <w:r>
        <w:rPr>
          <w:rFonts w:hint="eastAsia" w:ascii="宋体" w:hAnsi="宋体"/>
          <w:b/>
          <w:szCs w:val="21"/>
        </w:rPr>
        <w:t>第十二条合同的变更、解除或终止</w:t>
      </w:r>
    </w:p>
    <w:p w14:paraId="5C14107A">
      <w:pPr>
        <w:spacing w:line="360" w:lineRule="auto"/>
        <w:ind w:firstLine="420" w:firstLineChars="200"/>
        <w:jc w:val="left"/>
        <w:rPr>
          <w:rFonts w:ascii="宋体" w:hAnsi="宋体"/>
          <w:szCs w:val="21"/>
        </w:rPr>
      </w:pPr>
      <w:r>
        <w:rPr>
          <w:rFonts w:ascii="宋体" w:hAnsi="宋体"/>
          <w:szCs w:val="21"/>
        </w:rPr>
        <w:t>12.1在合同履行中，甲方需追加与合同标的项目的货物、工程或者服务的，应按照《深圳经济特区政府采购条例》第四十条、第四十八条规定办理相关手续。</w:t>
      </w:r>
    </w:p>
    <w:p w14:paraId="55658500">
      <w:pPr>
        <w:spacing w:line="360" w:lineRule="auto"/>
        <w:ind w:firstLine="420" w:firstLineChars="200"/>
        <w:jc w:val="left"/>
        <w:rPr>
          <w:rFonts w:ascii="宋体" w:hAnsi="宋体"/>
          <w:szCs w:val="21"/>
        </w:rPr>
      </w:pPr>
      <w:r>
        <w:rPr>
          <w:rFonts w:ascii="宋体" w:hAnsi="宋体"/>
          <w:szCs w:val="21"/>
        </w:rPr>
        <w:t>12.</w:t>
      </w:r>
      <w:r>
        <w:rPr>
          <w:rFonts w:hint="eastAsia" w:ascii="宋体" w:hAnsi="宋体"/>
          <w:szCs w:val="21"/>
        </w:rPr>
        <w:t>2</w:t>
      </w:r>
      <w:r>
        <w:rPr>
          <w:rFonts w:ascii="宋体" w:hAnsi="宋体"/>
          <w:szCs w:val="21"/>
        </w:rPr>
        <w:t>除《中华人民共和国政府采购法》第49条、第50条第二款规定的情形外，本合同一经签订，甲乙双方不得擅自变更、中止或终止合同。</w:t>
      </w:r>
    </w:p>
    <w:p w14:paraId="6E2C2B1F">
      <w:pPr>
        <w:spacing w:line="360" w:lineRule="auto"/>
        <w:ind w:firstLine="420" w:firstLineChars="200"/>
        <w:jc w:val="left"/>
        <w:rPr>
          <w:rFonts w:ascii="宋体" w:hAnsi="宋体"/>
          <w:b/>
          <w:szCs w:val="21"/>
        </w:rPr>
      </w:pPr>
      <w:r>
        <w:rPr>
          <w:rFonts w:hint="eastAsia" w:ascii="宋体" w:hAnsi="宋体"/>
          <w:b/>
          <w:szCs w:val="21"/>
        </w:rPr>
        <w:t>第十三条争议的解决</w:t>
      </w:r>
    </w:p>
    <w:p w14:paraId="74224123">
      <w:pPr>
        <w:spacing w:line="360" w:lineRule="auto"/>
        <w:ind w:firstLine="420" w:firstLineChars="200"/>
        <w:jc w:val="left"/>
        <w:rPr>
          <w:rFonts w:ascii="宋体" w:hAnsi="宋体"/>
          <w:szCs w:val="21"/>
        </w:rPr>
      </w:pPr>
      <w:r>
        <w:rPr>
          <w:rFonts w:ascii="宋体" w:hAnsi="宋体"/>
          <w:szCs w:val="21"/>
        </w:rPr>
        <w:t>13.1因货物的质量问题发生争议的，应当邀请国家认可的质量检测机构对货物质量进行鉴定。货物符合标准的，鉴定费由甲方承担；货物不符合质量标准的，鉴定费由乙方承担。</w:t>
      </w:r>
      <w:bookmarkStart w:id="4" w:name="_GoBack"/>
      <w:bookmarkEnd w:id="4"/>
    </w:p>
    <w:p w14:paraId="4E8625AF">
      <w:pPr>
        <w:spacing w:line="360" w:lineRule="auto"/>
        <w:ind w:firstLine="420" w:firstLineChars="200"/>
        <w:jc w:val="left"/>
        <w:rPr>
          <w:rFonts w:ascii="宋体" w:hAnsi="宋体"/>
          <w:szCs w:val="21"/>
        </w:rPr>
      </w:pPr>
      <w:r>
        <w:rPr>
          <w:rFonts w:ascii="宋体" w:hAnsi="宋体"/>
          <w:szCs w:val="21"/>
        </w:rPr>
        <w:t>13.2因履行本合同引起的或与本合同有关的争议，甲、乙双方应首先通过友好协商解决，如果协商不能解决争议，则向甲方所在地有管辖权的人民法院提起诉讼。</w:t>
      </w:r>
    </w:p>
    <w:p w14:paraId="02F9E9A3">
      <w:pPr>
        <w:spacing w:line="360" w:lineRule="auto"/>
        <w:ind w:firstLine="420" w:firstLineChars="200"/>
        <w:jc w:val="left"/>
        <w:rPr>
          <w:rFonts w:ascii="宋体" w:hAnsi="宋体"/>
          <w:b/>
          <w:szCs w:val="21"/>
        </w:rPr>
      </w:pPr>
      <w:r>
        <w:rPr>
          <w:rFonts w:hint="eastAsia" w:ascii="宋体" w:hAnsi="宋体"/>
          <w:b/>
          <w:szCs w:val="21"/>
        </w:rPr>
        <w:t>第十四条合同生效及其他</w:t>
      </w:r>
    </w:p>
    <w:p w14:paraId="3A4B59DB">
      <w:pPr>
        <w:spacing w:line="360" w:lineRule="auto"/>
        <w:ind w:firstLine="420" w:firstLineChars="200"/>
        <w:jc w:val="left"/>
        <w:rPr>
          <w:rFonts w:ascii="宋体" w:hAnsi="宋体"/>
          <w:szCs w:val="21"/>
        </w:rPr>
      </w:pPr>
      <w:r>
        <w:rPr>
          <w:rFonts w:ascii="宋体" w:hAnsi="宋体"/>
          <w:szCs w:val="21"/>
        </w:rPr>
        <w:t>14.1下列文件均为本合同的组成部分：</w:t>
      </w:r>
    </w:p>
    <w:p w14:paraId="3F295AB6">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招标文件、答疑及补充通知；</w:t>
      </w:r>
    </w:p>
    <w:p w14:paraId="11F2C2D3">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2）乙方的投标文件；</w:t>
      </w:r>
    </w:p>
    <w:p w14:paraId="34B688FB">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3）本合同执行中甲乙双方共同签署的补充与修正文件。</w:t>
      </w:r>
    </w:p>
    <w:p w14:paraId="6D24B253">
      <w:pPr>
        <w:spacing w:line="360" w:lineRule="auto"/>
        <w:ind w:firstLine="420" w:firstLineChars="200"/>
        <w:jc w:val="left"/>
        <w:rPr>
          <w:rFonts w:ascii="宋体" w:hAnsi="宋体"/>
          <w:szCs w:val="21"/>
        </w:rPr>
      </w:pPr>
      <w:r>
        <w:rPr>
          <w:rFonts w:ascii="宋体" w:hAnsi="宋体"/>
          <w:szCs w:val="21"/>
        </w:rPr>
        <w:t>14.2本合同一式</w:t>
      </w:r>
      <w:r>
        <w:rPr>
          <w:rFonts w:hint="eastAsia" w:ascii="宋体" w:hAnsi="宋体"/>
          <w:szCs w:val="21"/>
        </w:rPr>
        <w:t>份，甲、乙方双方各执份，具有同等法律效力。本合同自双方签字并盖章之日起生效。</w:t>
      </w:r>
    </w:p>
    <w:p w14:paraId="1D3DA6F3">
      <w:pPr>
        <w:snapToGrid w:val="0"/>
        <w:spacing w:line="360" w:lineRule="auto"/>
        <w:ind w:firstLine="420" w:firstLineChars="200"/>
        <w:rPr>
          <w:rFonts w:ascii="宋体" w:hAnsi="宋体"/>
          <w:szCs w:val="21"/>
        </w:rPr>
      </w:pPr>
      <w:r>
        <w:rPr>
          <w:rFonts w:ascii="宋体" w:hAnsi="宋体"/>
          <w:szCs w:val="21"/>
        </w:rPr>
        <w:t>14.</w:t>
      </w:r>
      <w:r>
        <w:rPr>
          <w:rFonts w:hint="eastAsia" w:ascii="宋体" w:hAnsi="宋体"/>
          <w:szCs w:val="21"/>
        </w:rPr>
        <w:t>3本合同未尽事宜，双方友好协商，达成解决方案，经双方签字后，可作为本合同的有效附件。</w:t>
      </w:r>
    </w:p>
    <w:p w14:paraId="2610949E">
      <w:pPr>
        <w:spacing w:line="360" w:lineRule="auto"/>
        <w:ind w:firstLine="420" w:firstLineChars="200"/>
        <w:jc w:val="left"/>
        <w:rPr>
          <w:rFonts w:ascii="宋体" w:hAnsi="宋体"/>
          <w:szCs w:val="21"/>
        </w:rPr>
      </w:pPr>
    </w:p>
    <w:p w14:paraId="12745E4B">
      <w:pPr>
        <w:pStyle w:val="9"/>
        <w:snapToGrid w:val="0"/>
        <w:spacing w:line="360" w:lineRule="auto"/>
        <w:ind w:firstLine="420" w:firstLineChars="200"/>
        <w:rPr>
          <w:rFonts w:hAnsi="宋体"/>
          <w:szCs w:val="21"/>
        </w:rPr>
      </w:pPr>
      <w:r>
        <w:rPr>
          <w:rFonts w:hint="eastAsia" w:hAnsi="宋体"/>
          <w:szCs w:val="21"/>
        </w:rPr>
        <w:t>附件：</w:t>
      </w:r>
    </w:p>
    <w:p w14:paraId="0ED9674C">
      <w:pPr>
        <w:snapToGrid w:val="0"/>
        <w:spacing w:line="360" w:lineRule="auto"/>
        <w:ind w:firstLine="420" w:firstLineChars="200"/>
        <w:rPr>
          <w:rFonts w:ascii="宋体" w:hAnsi="宋体"/>
          <w:szCs w:val="21"/>
        </w:rPr>
      </w:pPr>
      <w:r>
        <w:rPr>
          <w:rFonts w:hint="eastAsia" w:ascii="宋体" w:hAnsi="宋体"/>
          <w:szCs w:val="21"/>
        </w:rPr>
        <w:t>1、《中标通知书》</w:t>
      </w:r>
    </w:p>
    <w:p w14:paraId="16E126FC">
      <w:pPr>
        <w:snapToGrid w:val="0"/>
        <w:spacing w:line="360" w:lineRule="auto"/>
        <w:ind w:firstLine="420" w:firstLineChars="200"/>
        <w:rPr>
          <w:rFonts w:ascii="宋体" w:hAnsi="宋体"/>
          <w:szCs w:val="21"/>
        </w:rPr>
      </w:pPr>
      <w:r>
        <w:rPr>
          <w:rFonts w:hint="eastAsia" w:ascii="宋体" w:hAnsi="宋体"/>
          <w:szCs w:val="21"/>
        </w:rPr>
        <w:t>2、《投标文件》</w:t>
      </w:r>
    </w:p>
    <w:p w14:paraId="352D8C9F">
      <w:pPr>
        <w:snapToGrid w:val="0"/>
        <w:spacing w:line="360" w:lineRule="auto"/>
        <w:ind w:firstLine="420" w:firstLineChars="200"/>
        <w:rPr>
          <w:rFonts w:ascii="宋体" w:hAnsi="宋体"/>
          <w:szCs w:val="21"/>
        </w:rPr>
      </w:pPr>
      <w:r>
        <w:rPr>
          <w:rFonts w:hint="eastAsia" w:ascii="宋体" w:hAnsi="宋体"/>
          <w:szCs w:val="21"/>
        </w:rPr>
        <w:t>3、《招标文件》</w:t>
      </w:r>
    </w:p>
    <w:p w14:paraId="4E6D729C">
      <w:pPr>
        <w:spacing w:line="360" w:lineRule="auto"/>
        <w:ind w:firstLine="420" w:firstLineChars="200"/>
        <w:jc w:val="left"/>
        <w:rPr>
          <w:rFonts w:ascii="宋体" w:hAnsi="宋体"/>
          <w:szCs w:val="21"/>
        </w:rPr>
      </w:pPr>
    </w:p>
    <w:p w14:paraId="23931CDD">
      <w:pPr>
        <w:spacing w:line="360" w:lineRule="auto"/>
        <w:ind w:firstLine="424" w:firstLineChars="202"/>
        <w:jc w:val="left"/>
        <w:rPr>
          <w:rFonts w:ascii="宋体" w:hAnsi="宋体"/>
          <w:szCs w:val="21"/>
        </w:rPr>
      </w:pPr>
      <w:r>
        <w:rPr>
          <w:rFonts w:hint="eastAsia" w:ascii="宋体" w:hAnsi="宋体"/>
          <w:szCs w:val="21"/>
        </w:rPr>
        <w:t>甲方（采购人）：</w:t>
      </w:r>
      <w:r>
        <w:rPr>
          <w:rFonts w:ascii="宋体" w:hAnsi="宋体"/>
          <w:szCs w:val="21"/>
        </w:rPr>
        <w:t>（盖</w:t>
      </w:r>
      <w:r>
        <w:rPr>
          <w:rFonts w:hint="eastAsia" w:ascii="宋体" w:hAnsi="宋体"/>
          <w:szCs w:val="21"/>
        </w:rPr>
        <w:t>公</w:t>
      </w:r>
      <w:r>
        <w:rPr>
          <w:rFonts w:ascii="宋体" w:hAnsi="宋体"/>
          <w:szCs w:val="21"/>
        </w:rPr>
        <w:t xml:space="preserve">章）  </w:t>
      </w:r>
      <w:r>
        <w:rPr>
          <w:rFonts w:hint="eastAsia" w:ascii="宋体" w:hAnsi="宋体"/>
          <w:szCs w:val="21"/>
        </w:rPr>
        <w:t xml:space="preserve">                         </w:t>
      </w:r>
      <w:r>
        <w:rPr>
          <w:rFonts w:ascii="宋体" w:hAnsi="宋体"/>
          <w:szCs w:val="21"/>
        </w:rPr>
        <w:t>乙方（</w:t>
      </w:r>
      <w:r>
        <w:rPr>
          <w:rFonts w:hint="eastAsia" w:ascii="宋体" w:hAnsi="宋体"/>
          <w:szCs w:val="21"/>
        </w:rPr>
        <w:t>中标人</w:t>
      </w:r>
      <w:r>
        <w:rPr>
          <w:rFonts w:ascii="宋体" w:hAnsi="宋体"/>
          <w:szCs w:val="21"/>
        </w:rPr>
        <w:t>）：（盖</w:t>
      </w:r>
      <w:r>
        <w:rPr>
          <w:rFonts w:hint="eastAsia" w:ascii="宋体" w:hAnsi="宋体"/>
          <w:szCs w:val="21"/>
        </w:rPr>
        <w:t>公</w:t>
      </w:r>
      <w:r>
        <w:rPr>
          <w:rFonts w:ascii="宋体" w:hAnsi="宋体"/>
          <w:szCs w:val="21"/>
        </w:rPr>
        <w:t>章）</w:t>
      </w:r>
    </w:p>
    <w:p w14:paraId="0738AC7F">
      <w:pPr>
        <w:spacing w:line="360" w:lineRule="auto"/>
        <w:ind w:firstLine="424" w:firstLineChars="202"/>
        <w:jc w:val="left"/>
        <w:rPr>
          <w:rFonts w:ascii="宋体" w:hAnsi="宋体"/>
          <w:szCs w:val="21"/>
        </w:rPr>
      </w:pPr>
      <w:r>
        <w:rPr>
          <w:rFonts w:hint="eastAsia" w:ascii="宋体" w:hAnsi="宋体"/>
          <w:szCs w:val="21"/>
        </w:rPr>
        <w:t>法定代表人（签字或盖私章）：</w:t>
      </w:r>
      <w:r>
        <w:rPr>
          <w:rFonts w:ascii="宋体" w:hAnsi="宋体"/>
          <w:szCs w:val="21"/>
        </w:rPr>
        <w:t xml:space="preserve">               </w:t>
      </w:r>
      <w:r>
        <w:rPr>
          <w:rFonts w:hint="eastAsia" w:ascii="宋体" w:hAnsi="宋体"/>
          <w:szCs w:val="21"/>
        </w:rPr>
        <w:t xml:space="preserve">        </w:t>
      </w:r>
      <w:r>
        <w:rPr>
          <w:rFonts w:ascii="宋体" w:hAnsi="宋体"/>
          <w:szCs w:val="21"/>
        </w:rPr>
        <w:t xml:space="preserve">  法定代表人</w:t>
      </w:r>
      <w:r>
        <w:rPr>
          <w:rFonts w:hint="eastAsia" w:ascii="宋体" w:hAnsi="宋体"/>
          <w:szCs w:val="21"/>
        </w:rPr>
        <w:t>（签字或盖私章）</w:t>
      </w:r>
      <w:r>
        <w:rPr>
          <w:rFonts w:ascii="宋体" w:hAnsi="宋体"/>
          <w:szCs w:val="21"/>
        </w:rPr>
        <w:t xml:space="preserve">： </w:t>
      </w:r>
    </w:p>
    <w:p w14:paraId="17BE83D7">
      <w:pPr>
        <w:spacing w:line="360" w:lineRule="auto"/>
        <w:ind w:firstLine="424" w:firstLineChars="202"/>
        <w:jc w:val="left"/>
        <w:rPr>
          <w:rFonts w:ascii="宋体" w:hAnsi="宋体"/>
          <w:szCs w:val="21"/>
        </w:rPr>
      </w:pPr>
      <w:r>
        <w:rPr>
          <w:rFonts w:hint="eastAsia" w:ascii="宋体" w:hAnsi="宋体"/>
          <w:szCs w:val="21"/>
        </w:rPr>
        <w:t>委托代理人：</w:t>
      </w:r>
      <w:r>
        <w:rPr>
          <w:rFonts w:ascii="宋体" w:hAnsi="宋体"/>
          <w:szCs w:val="21"/>
        </w:rPr>
        <w:t xml:space="preserve">  委托代理人：</w:t>
      </w:r>
    </w:p>
    <w:p w14:paraId="2DC91326">
      <w:pPr>
        <w:ind w:firstLine="424" w:firstLineChars="202"/>
        <w:sectPr>
          <w:pgSz w:w="16838" w:h="11906" w:orient="landscape"/>
          <w:pgMar w:top="1134" w:right="1440" w:bottom="1134" w:left="1440" w:header="851" w:footer="992" w:gutter="0"/>
          <w:cols w:space="720" w:num="1"/>
          <w:docGrid w:type="linesAndChars" w:linePitch="312" w:charSpace="0"/>
        </w:sectPr>
      </w:pPr>
      <w:r>
        <w:rPr>
          <w:rFonts w:hint="eastAsia" w:ascii="宋体" w:hAnsi="宋体"/>
          <w:szCs w:val="21"/>
        </w:rPr>
        <w:t>日期：</w:t>
      </w:r>
      <w:r>
        <w:rPr>
          <w:rFonts w:ascii="宋体" w:hAnsi="宋体"/>
          <w:szCs w:val="21"/>
        </w:rPr>
        <w:t xml:space="preserve">   年     月    日      </w:t>
      </w:r>
      <w:r>
        <w:rPr>
          <w:rFonts w:hint="eastAsia" w:ascii="宋体" w:hAnsi="宋体"/>
          <w:szCs w:val="21"/>
        </w:rPr>
        <w:t xml:space="preserve">                         </w:t>
      </w:r>
      <w:r>
        <w:rPr>
          <w:rFonts w:ascii="宋体" w:hAnsi="宋体"/>
          <w:szCs w:val="21"/>
        </w:rPr>
        <w:t>日期：   年     月    日</w:t>
      </w:r>
    </w:p>
    <w:p w14:paraId="01AFB28A">
      <w:pPr>
        <w:spacing w:line="360" w:lineRule="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9B46">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653E">
    <w:pPr>
      <w:pStyle w:val="12"/>
      <w:pBdr>
        <w:bottom w:val="single" w:color="auto" w:sz="4" w:space="1"/>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0B7F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8C242"/>
    <w:multiLevelType w:val="singleLevel"/>
    <w:tmpl w:val="1528C242"/>
    <w:lvl w:ilvl="0" w:tentative="0">
      <w:start w:val="1"/>
      <w:numFmt w:val="upperLetter"/>
      <w:lvlText w:val="%1."/>
      <w:lvlJc w:val="left"/>
      <w:pPr>
        <w:tabs>
          <w:tab w:val="left" w:pos="312"/>
        </w:tabs>
      </w:pPr>
    </w:lvl>
  </w:abstractNum>
  <w:abstractNum w:abstractNumId="1">
    <w:nsid w:val="62D1360B"/>
    <w:multiLevelType w:val="multilevel"/>
    <w:tmpl w:val="62D136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3">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decimal"/>
      <w:isLgl/>
      <w:lvlText w:val="%1.%2"/>
      <w:lvlJc w:val="left"/>
      <w:pPr>
        <w:ind w:left="570" w:hanging="360"/>
      </w:pPr>
      <w:rPr>
        <w:rFonts w:hint="default"/>
      </w:rPr>
    </w:lvl>
    <w:lvl w:ilvl="2" w:tentative="0">
      <w:start w:val="1"/>
      <w:numFmt w:val="decimal"/>
      <w:isLgl/>
      <w:lvlText w:val="%1.%2.%3"/>
      <w:lvlJc w:val="left"/>
      <w:pPr>
        <w:ind w:left="930" w:hanging="720"/>
      </w:pPr>
      <w:rPr>
        <w:rFonts w:hint="default"/>
      </w:rPr>
    </w:lvl>
    <w:lvl w:ilvl="3" w:tentative="0">
      <w:start w:val="1"/>
      <w:numFmt w:val="decimal"/>
      <w:isLgl/>
      <w:lvlText w:val="%1.%2.%3.%4"/>
      <w:lvlJc w:val="left"/>
      <w:pPr>
        <w:ind w:left="930" w:hanging="720"/>
      </w:pPr>
      <w:rPr>
        <w:rFonts w:hint="default"/>
      </w:rPr>
    </w:lvl>
    <w:lvl w:ilvl="4" w:tentative="0">
      <w:start w:val="1"/>
      <w:numFmt w:val="decimal"/>
      <w:isLgl/>
      <w:lvlText w:val="%1.%2.%3.%4.%5"/>
      <w:lvlJc w:val="left"/>
      <w:pPr>
        <w:ind w:left="1290" w:hanging="1080"/>
      </w:pPr>
      <w:rPr>
        <w:rFonts w:hint="default"/>
      </w:rPr>
    </w:lvl>
    <w:lvl w:ilvl="5" w:tentative="0">
      <w:start w:val="1"/>
      <w:numFmt w:val="decimal"/>
      <w:isLgl/>
      <w:lvlText w:val="%1.%2.%3.%4.%5.%6"/>
      <w:lvlJc w:val="left"/>
      <w:pPr>
        <w:ind w:left="1290" w:hanging="1080"/>
      </w:pPr>
      <w:rPr>
        <w:rFonts w:hint="default"/>
      </w:rPr>
    </w:lvl>
    <w:lvl w:ilvl="6" w:tentative="0">
      <w:start w:val="1"/>
      <w:numFmt w:val="decimal"/>
      <w:isLgl/>
      <w:lvlText w:val="%1.%2.%3.%4.%5.%6.%7"/>
      <w:lvlJc w:val="left"/>
      <w:pPr>
        <w:ind w:left="1290" w:hanging="1080"/>
      </w:pPr>
      <w:rPr>
        <w:rFonts w:hint="default"/>
      </w:rPr>
    </w:lvl>
    <w:lvl w:ilvl="7" w:tentative="0">
      <w:start w:val="1"/>
      <w:numFmt w:val="decimal"/>
      <w:isLgl/>
      <w:lvlText w:val="%1.%2.%3.%4.%5.%6.%7.%8"/>
      <w:lvlJc w:val="left"/>
      <w:pPr>
        <w:ind w:left="1650" w:hanging="1440"/>
      </w:pPr>
      <w:rPr>
        <w:rFonts w:hint="default"/>
      </w:rPr>
    </w:lvl>
    <w:lvl w:ilvl="8" w:tentative="0">
      <w:start w:val="1"/>
      <w:numFmt w:val="decimal"/>
      <w:isLgl/>
      <w:lvlText w:val="%1.%2.%3.%4.%5.%6.%7.%8.%9"/>
      <w:lvlJc w:val="left"/>
      <w:pPr>
        <w:ind w:left="165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3C1835"/>
    <w:rsid w:val="00020BB7"/>
    <w:rsid w:val="00020CB6"/>
    <w:rsid w:val="0003423B"/>
    <w:rsid w:val="00086465"/>
    <w:rsid w:val="000B3246"/>
    <w:rsid w:val="000F5DE2"/>
    <w:rsid w:val="00111366"/>
    <w:rsid w:val="00161F71"/>
    <w:rsid w:val="001E5D69"/>
    <w:rsid w:val="002564DB"/>
    <w:rsid w:val="00261788"/>
    <w:rsid w:val="002A1783"/>
    <w:rsid w:val="002A74CC"/>
    <w:rsid w:val="002B79F8"/>
    <w:rsid w:val="00343247"/>
    <w:rsid w:val="003662B8"/>
    <w:rsid w:val="003A7A90"/>
    <w:rsid w:val="003B0EFD"/>
    <w:rsid w:val="003B5C72"/>
    <w:rsid w:val="003C1835"/>
    <w:rsid w:val="003F509C"/>
    <w:rsid w:val="00405615"/>
    <w:rsid w:val="00414A64"/>
    <w:rsid w:val="00415F7F"/>
    <w:rsid w:val="00432B8F"/>
    <w:rsid w:val="004E4E02"/>
    <w:rsid w:val="0051043D"/>
    <w:rsid w:val="00513215"/>
    <w:rsid w:val="0051562C"/>
    <w:rsid w:val="00597C71"/>
    <w:rsid w:val="005A0C5B"/>
    <w:rsid w:val="00612877"/>
    <w:rsid w:val="00630C01"/>
    <w:rsid w:val="006760B1"/>
    <w:rsid w:val="00690291"/>
    <w:rsid w:val="006A432C"/>
    <w:rsid w:val="006D3567"/>
    <w:rsid w:val="006E0815"/>
    <w:rsid w:val="006F4438"/>
    <w:rsid w:val="00704DAA"/>
    <w:rsid w:val="007A2092"/>
    <w:rsid w:val="008336EA"/>
    <w:rsid w:val="00862165"/>
    <w:rsid w:val="00874A4A"/>
    <w:rsid w:val="008756B4"/>
    <w:rsid w:val="008C25AA"/>
    <w:rsid w:val="008D7E52"/>
    <w:rsid w:val="009145D3"/>
    <w:rsid w:val="00943AE1"/>
    <w:rsid w:val="009449FD"/>
    <w:rsid w:val="00973908"/>
    <w:rsid w:val="00A36BA5"/>
    <w:rsid w:val="00A53378"/>
    <w:rsid w:val="00AC63A4"/>
    <w:rsid w:val="00AC6DFA"/>
    <w:rsid w:val="00AE7093"/>
    <w:rsid w:val="00B11F74"/>
    <w:rsid w:val="00B57706"/>
    <w:rsid w:val="00B64D8D"/>
    <w:rsid w:val="00B866BC"/>
    <w:rsid w:val="00BB3F37"/>
    <w:rsid w:val="00BE597D"/>
    <w:rsid w:val="00C13EEE"/>
    <w:rsid w:val="00C22156"/>
    <w:rsid w:val="00C362AC"/>
    <w:rsid w:val="00C861A6"/>
    <w:rsid w:val="00CA2FFB"/>
    <w:rsid w:val="00CF4332"/>
    <w:rsid w:val="00D04839"/>
    <w:rsid w:val="00D56773"/>
    <w:rsid w:val="00D975AE"/>
    <w:rsid w:val="00DA7B17"/>
    <w:rsid w:val="00DC49ED"/>
    <w:rsid w:val="00E53B1D"/>
    <w:rsid w:val="00E80131"/>
    <w:rsid w:val="00EA0870"/>
    <w:rsid w:val="00EE1945"/>
    <w:rsid w:val="00F0021D"/>
    <w:rsid w:val="00FB3CA4"/>
    <w:rsid w:val="00FD517B"/>
    <w:rsid w:val="00FE4AB2"/>
    <w:rsid w:val="5B5C743F"/>
    <w:rsid w:val="6168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7"/>
    <w:qFormat/>
    <w:uiPriority w:val="0"/>
    <w:pPr>
      <w:spacing w:before="100" w:beforeAutospacing="1" w:after="100" w:afterAutospacing="1"/>
      <w:jc w:val="left"/>
      <w:outlineLvl w:val="0"/>
    </w:pPr>
    <w:rPr>
      <w:rFonts w:hint="eastAsia" w:ascii="宋体" w:hAnsi="宋体"/>
      <w:kern w:val="44"/>
      <w:sz w:val="48"/>
      <w:szCs w:val="48"/>
    </w:rPr>
  </w:style>
  <w:style w:type="paragraph" w:styleId="4">
    <w:name w:val="heading 2"/>
    <w:basedOn w:val="3"/>
    <w:next w:val="5"/>
    <w:link w:val="28"/>
    <w:qFormat/>
    <w:uiPriority w:val="0"/>
    <w:pPr>
      <w:adjustRightInd w:val="0"/>
      <w:spacing w:line="240" w:lineRule="auto"/>
      <w:jc w:val="center"/>
      <w:textAlignment w:val="baseline"/>
      <w:outlineLvl w:val="1"/>
    </w:pPr>
    <w:rPr>
      <w:rFonts w:ascii="宋体" w:hAnsi="宋体"/>
      <w:kern w:val="0"/>
      <w:sz w:val="24"/>
      <w:szCs w:val="20"/>
    </w:rPr>
  </w:style>
  <w:style w:type="paragraph" w:styleId="3">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5"/>
    <w:qFormat/>
    <w:uiPriority w:val="0"/>
    <w:pPr>
      <w:ind w:firstLine="420"/>
    </w:pPr>
    <w:rPr>
      <w:rFonts w:eastAsia="仿宋_GB2312"/>
      <w:sz w:val="32"/>
      <w:szCs w:val="32"/>
    </w:rPr>
  </w:style>
  <w:style w:type="paragraph" w:styleId="7">
    <w:name w:val="annotation text"/>
    <w:basedOn w:val="1"/>
    <w:link w:val="29"/>
    <w:qFormat/>
    <w:uiPriority w:val="99"/>
    <w:pPr>
      <w:autoSpaceDE w:val="0"/>
      <w:autoSpaceDN w:val="0"/>
      <w:adjustRightInd w:val="0"/>
      <w:jc w:val="left"/>
      <w:textAlignment w:val="baseline"/>
    </w:pPr>
    <w:rPr>
      <w:rFonts w:ascii="宋体"/>
      <w:kern w:val="0"/>
      <w:sz w:val="34"/>
      <w:szCs w:val="20"/>
    </w:rPr>
  </w:style>
  <w:style w:type="paragraph" w:styleId="8">
    <w:name w:val="Body Text"/>
    <w:basedOn w:val="1"/>
    <w:next w:val="1"/>
    <w:link w:val="21"/>
    <w:qFormat/>
    <w:uiPriority w:val="99"/>
    <w:rPr>
      <w:sz w:val="30"/>
    </w:rPr>
  </w:style>
  <w:style w:type="paragraph" w:styleId="9">
    <w:name w:val="Plain Text"/>
    <w:basedOn w:val="1"/>
    <w:link w:val="25"/>
    <w:qFormat/>
    <w:uiPriority w:val="0"/>
    <w:rPr>
      <w:rFonts w:ascii="宋体" w:hAnsi="Courier New"/>
      <w:szCs w:val="20"/>
    </w:rPr>
  </w:style>
  <w:style w:type="paragraph" w:styleId="10">
    <w:name w:val="Balloon Text"/>
    <w:basedOn w:val="1"/>
    <w:link w:val="32"/>
    <w:semiHidden/>
    <w:unhideWhenUsed/>
    <w:qFormat/>
    <w:uiPriority w:val="99"/>
    <w:rPr>
      <w:sz w:val="18"/>
      <w:szCs w:val="18"/>
    </w:rPr>
  </w:style>
  <w:style w:type="paragraph" w:styleId="11">
    <w:name w:val="footer"/>
    <w:basedOn w:val="1"/>
    <w:link w:val="20"/>
    <w:unhideWhenUsed/>
    <w:qFormat/>
    <w:uiPriority w:val="0"/>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link w:val="36"/>
    <w:qFormat/>
    <w:uiPriority w:val="10"/>
    <w:pPr>
      <w:spacing w:before="240" w:after="60"/>
      <w:jc w:val="center"/>
      <w:outlineLvl w:val="0"/>
    </w:pPr>
    <w:rPr>
      <w:rFonts w:asciiTheme="majorHAnsi" w:hAnsiTheme="majorHAnsi" w:cstheme="majorBidi"/>
      <w:b/>
      <w:bCs/>
      <w:sz w:val="32"/>
      <w:szCs w:val="32"/>
    </w:rPr>
  </w:style>
  <w:style w:type="character" w:styleId="17">
    <w:name w:val="Strong"/>
    <w:qFormat/>
    <w:uiPriority w:val="0"/>
    <w:rPr>
      <w:b/>
      <w:bCs/>
    </w:rPr>
  </w:style>
  <w:style w:type="character" w:styleId="18">
    <w:name w:val="annotation reference"/>
    <w:basedOn w:val="16"/>
    <w:semiHidden/>
    <w:unhideWhenUsed/>
    <w:qFormat/>
    <w:uiPriority w:val="99"/>
    <w:rPr>
      <w:sz w:val="21"/>
      <w:szCs w:val="21"/>
    </w:rPr>
  </w:style>
  <w:style w:type="character" w:customStyle="1" w:styleId="19">
    <w:name w:val="页眉 Char"/>
    <w:basedOn w:val="16"/>
    <w:link w:val="12"/>
    <w:qFormat/>
    <w:uiPriority w:val="99"/>
    <w:rPr>
      <w:sz w:val="18"/>
      <w:szCs w:val="18"/>
    </w:rPr>
  </w:style>
  <w:style w:type="character" w:customStyle="1" w:styleId="20">
    <w:name w:val="页脚 Char"/>
    <w:basedOn w:val="16"/>
    <w:link w:val="11"/>
    <w:qFormat/>
    <w:uiPriority w:val="99"/>
    <w:rPr>
      <w:sz w:val="18"/>
      <w:szCs w:val="18"/>
    </w:rPr>
  </w:style>
  <w:style w:type="character" w:customStyle="1" w:styleId="21">
    <w:name w:val="正文文本 Char"/>
    <w:basedOn w:val="16"/>
    <w:link w:val="8"/>
    <w:qFormat/>
    <w:uiPriority w:val="99"/>
    <w:rPr>
      <w:rFonts w:ascii="Times New Roman" w:hAnsi="Times New Roman" w:eastAsia="宋体" w:cs="Times New Roman"/>
      <w:sz w:val="30"/>
      <w:szCs w:val="24"/>
    </w:rPr>
  </w:style>
  <w:style w:type="paragraph" w:customStyle="1" w:styleId="22">
    <w:name w:val="列出段落1"/>
    <w:basedOn w:val="1"/>
    <w:link w:val="33"/>
    <w:qFormat/>
    <w:uiPriority w:val="0"/>
    <w:pPr>
      <w:ind w:firstLine="420" w:firstLineChars="200"/>
    </w:pPr>
  </w:style>
  <w:style w:type="character" w:customStyle="1" w:styleId="23">
    <w:name w:val="标题 3 Char"/>
    <w:basedOn w:val="16"/>
    <w:qFormat/>
    <w:uiPriority w:val="0"/>
    <w:rPr>
      <w:rFonts w:ascii="黑体" w:eastAsia="黑体"/>
      <w:bCs/>
      <w:sz w:val="30"/>
    </w:rPr>
  </w:style>
  <w:style w:type="paragraph" w:customStyle="1" w:styleId="24">
    <w:name w:val="表格文字"/>
    <w:basedOn w:val="1"/>
    <w:qFormat/>
    <w:uiPriority w:val="0"/>
    <w:pPr>
      <w:spacing w:before="25" w:after="25"/>
      <w:jc w:val="left"/>
    </w:pPr>
    <w:rPr>
      <w:bCs/>
      <w:spacing w:val="10"/>
      <w:kern w:val="0"/>
      <w:sz w:val="24"/>
    </w:rPr>
  </w:style>
  <w:style w:type="character" w:customStyle="1" w:styleId="25">
    <w:name w:val="纯文本 Char"/>
    <w:basedOn w:val="16"/>
    <w:link w:val="9"/>
    <w:qFormat/>
    <w:uiPriority w:val="0"/>
    <w:rPr>
      <w:rFonts w:ascii="宋体" w:hAnsi="Courier New" w:eastAsia="宋体" w:cs="Times New Roman"/>
      <w:szCs w:val="20"/>
    </w:rPr>
  </w:style>
  <w:style w:type="paragraph" w:customStyle="1" w:styleId="26">
    <w:name w:val="列表段落1"/>
    <w:basedOn w:val="1"/>
    <w:qFormat/>
    <w:uiPriority w:val="34"/>
    <w:pPr>
      <w:ind w:firstLine="420" w:firstLineChars="200"/>
    </w:pPr>
    <w:rPr>
      <w:szCs w:val="22"/>
    </w:rPr>
  </w:style>
  <w:style w:type="character" w:customStyle="1" w:styleId="27">
    <w:name w:val="标题 1 Char"/>
    <w:basedOn w:val="16"/>
    <w:link w:val="2"/>
    <w:qFormat/>
    <w:uiPriority w:val="0"/>
    <w:rPr>
      <w:rFonts w:ascii="宋体" w:hAnsi="宋体" w:eastAsia="宋体" w:cs="Times New Roman"/>
      <w:b/>
      <w:bCs/>
      <w:kern w:val="44"/>
      <w:sz w:val="48"/>
      <w:szCs w:val="48"/>
    </w:rPr>
  </w:style>
  <w:style w:type="character" w:customStyle="1" w:styleId="28">
    <w:name w:val="标题 2 Char"/>
    <w:basedOn w:val="16"/>
    <w:link w:val="4"/>
    <w:qFormat/>
    <w:uiPriority w:val="0"/>
    <w:rPr>
      <w:rFonts w:ascii="宋体" w:hAnsi="宋体" w:eastAsia="宋体" w:cs="Times New Roman"/>
      <w:b/>
      <w:bCs/>
      <w:kern w:val="0"/>
      <w:sz w:val="24"/>
      <w:szCs w:val="20"/>
    </w:rPr>
  </w:style>
  <w:style w:type="character" w:customStyle="1" w:styleId="29">
    <w:name w:val="批注文字 Char"/>
    <w:basedOn w:val="16"/>
    <w:link w:val="7"/>
    <w:qFormat/>
    <w:uiPriority w:val="99"/>
    <w:rPr>
      <w:rFonts w:ascii="宋体" w:hAnsi="Times New Roman" w:eastAsia="宋体" w:cs="Times New Roman"/>
      <w:kern w:val="0"/>
      <w:sz w:val="34"/>
      <w:szCs w:val="20"/>
    </w:rPr>
  </w:style>
  <w:style w:type="character" w:customStyle="1" w:styleId="30">
    <w:name w:val="标题 3 Char1"/>
    <w:basedOn w:val="16"/>
    <w:link w:val="3"/>
    <w:semiHidden/>
    <w:qFormat/>
    <w:uiPriority w:val="9"/>
    <w:rPr>
      <w:rFonts w:ascii="Times New Roman" w:hAnsi="Times New Roman" w:eastAsia="宋体" w:cs="Times New Roman"/>
      <w:b/>
      <w:bCs/>
      <w:sz w:val="32"/>
      <w:szCs w:val="32"/>
    </w:rPr>
  </w:style>
  <w:style w:type="character" w:customStyle="1" w:styleId="31">
    <w:name w:val="标题 4 Char"/>
    <w:basedOn w:val="16"/>
    <w:link w:val="5"/>
    <w:semiHidden/>
    <w:qFormat/>
    <w:uiPriority w:val="9"/>
    <w:rPr>
      <w:rFonts w:asciiTheme="majorHAnsi" w:hAnsiTheme="majorHAnsi" w:eastAsiaTheme="majorEastAsia" w:cstheme="majorBidi"/>
      <w:b/>
      <w:bCs/>
      <w:sz w:val="28"/>
      <w:szCs w:val="28"/>
    </w:rPr>
  </w:style>
  <w:style w:type="character" w:customStyle="1" w:styleId="32">
    <w:name w:val="批注框文本 Char"/>
    <w:basedOn w:val="16"/>
    <w:link w:val="10"/>
    <w:semiHidden/>
    <w:qFormat/>
    <w:uiPriority w:val="99"/>
    <w:rPr>
      <w:rFonts w:ascii="Times New Roman" w:hAnsi="Times New Roman" w:eastAsia="宋体" w:cs="Times New Roman"/>
      <w:kern w:val="2"/>
      <w:sz w:val="18"/>
      <w:szCs w:val="18"/>
    </w:rPr>
  </w:style>
  <w:style w:type="character" w:customStyle="1" w:styleId="33">
    <w:name w:val="列表段落 字符"/>
    <w:link w:val="22"/>
    <w:qFormat/>
    <w:locked/>
    <w:uiPriority w:val="0"/>
    <w:rPr>
      <w:rFonts w:ascii="Times New Roman" w:hAnsi="Times New Roman" w:eastAsia="宋体" w:cs="Times New Roman"/>
      <w:kern w:val="2"/>
      <w:sz w:val="21"/>
      <w:szCs w:val="24"/>
    </w:rPr>
  </w:style>
  <w:style w:type="paragraph" w:customStyle="1" w:styleId="34">
    <w:name w:val="Other|1"/>
    <w:basedOn w:val="1"/>
    <w:qFormat/>
    <w:uiPriority w:val="0"/>
    <w:pPr>
      <w:spacing w:line="451" w:lineRule="auto"/>
      <w:ind w:firstLine="400"/>
      <w:jc w:val="left"/>
    </w:pPr>
    <w:rPr>
      <w:rFonts w:ascii="宋体" w:hAnsi="宋体" w:cs="宋体"/>
      <w:kern w:val="0"/>
      <w:sz w:val="22"/>
      <w:szCs w:val="20"/>
      <w:lang w:val="zh-TW" w:eastAsia="zh-TW" w:bidi="zh-TW"/>
    </w:rPr>
  </w:style>
  <w:style w:type="character" w:customStyle="1" w:styleId="35">
    <w:name w:val="正文缩进 Char"/>
    <w:basedOn w:val="16"/>
    <w:link w:val="6"/>
    <w:qFormat/>
    <w:uiPriority w:val="0"/>
    <w:rPr>
      <w:rFonts w:ascii="Times New Roman" w:hAnsi="Times New Roman" w:eastAsia="仿宋_GB2312" w:cs="Times New Roman"/>
      <w:kern w:val="2"/>
      <w:sz w:val="32"/>
      <w:szCs w:val="32"/>
    </w:rPr>
  </w:style>
  <w:style w:type="character" w:customStyle="1" w:styleId="36">
    <w:name w:val="标题 Char"/>
    <w:basedOn w:val="16"/>
    <w:link w:val="14"/>
    <w:qFormat/>
    <w:uiPriority w:val="10"/>
    <w:rPr>
      <w:rFonts w:eastAsia="宋体" w:asciiTheme="majorHAnsi" w:hAnsiTheme="majorHAnsi" w:cstheme="majorBidi"/>
      <w:b/>
      <w:bCs/>
      <w:kern w:val="2"/>
      <w:sz w:val="32"/>
      <w:szCs w:val="32"/>
    </w:rPr>
  </w:style>
  <w:style w:type="paragraph" w:customStyle="1" w:styleId="37">
    <w:name w:val="Table Text"/>
    <w:basedOn w:val="1"/>
    <w:semiHidden/>
    <w:qFormat/>
    <w:uiPriority w:val="0"/>
    <w:rPr>
      <w:rFonts w:ascii="微软雅黑" w:hAnsi="微软雅黑" w:eastAsia="微软雅黑" w:cs="微软雅黑"/>
      <w:sz w:val="24"/>
      <w:lang w:eastAsia="en-US"/>
    </w:rPr>
  </w:style>
  <w:style w:type="table" w:customStyle="1" w:styleId="38">
    <w:name w:val="Table Normal"/>
    <w:semiHidden/>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6C56B-3975-4A4E-9507-7AAC241B7A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1731</Words>
  <Characters>1750</Characters>
  <Lines>105</Lines>
  <Paragraphs>29</Paragraphs>
  <TotalTime>2714</TotalTime>
  <ScaleCrop>false</ScaleCrop>
  <LinksUpToDate>false</LinksUpToDate>
  <CharactersWithSpaces>1806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2022-07-14T08:45:00Z</dcterms:created>
  <dc:creator>Windows 用户</dc:creator>
  <cp:lastModifiedBy>admin</cp:lastModifiedBy>
  <dcterms:modified xsi:type="dcterms:W3CDTF">2025-03-17T02:50:15Z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47DB4CAF91114C02845204DF55156003</vt:lpwstr>
  </property>
  <property fmtid="{D5CDD505-2E9C-101B-9397-08002B2CF9AE}" pid="4" name="KSOTemplateDocerSaveRecord">
    <vt:lpwstr>eyJoZGlkIjoiYTY4ZmFiZjU4OTczNTI5NmUwMzA4OWZmNGQyNWZmMDIiLCJ1c2VySWQiOiIzNTIzOTg1OTgifQ==</vt:lpwstr>
  </property>
</Properties>
</file>