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C61CF">
      <w:pPr>
        <w:rPr>
          <w:highlight w:val="none"/>
        </w:rPr>
      </w:pPr>
    </w:p>
    <w:p w14:paraId="35120BA8">
      <w:pPr>
        <w:spacing w:line="360" w:lineRule="auto"/>
        <w:jc w:val="center"/>
        <w:rPr>
          <w:rFonts w:ascii="宋体" w:hAnsi="宋体"/>
          <w:b/>
          <w:sz w:val="48"/>
          <w:szCs w:val="48"/>
          <w:highlight w:val="none"/>
        </w:rPr>
      </w:pPr>
    </w:p>
    <w:p w14:paraId="0988F93E">
      <w:pPr>
        <w:spacing w:beforeLines="50" w:afterLines="100" w:line="360" w:lineRule="auto"/>
        <w:jc w:val="center"/>
        <w:rPr>
          <w:rFonts w:hint="eastAsia" w:ascii="宋体" w:hAnsi="宋体"/>
          <w:b/>
          <w:sz w:val="44"/>
          <w:szCs w:val="44"/>
          <w:highlight w:val="none"/>
          <w:lang w:val="en-US" w:eastAsia="zh-CN"/>
        </w:rPr>
      </w:pPr>
      <w:r>
        <w:rPr>
          <w:rFonts w:hint="eastAsia" w:ascii="宋体" w:hAnsi="宋体"/>
          <w:b/>
          <w:sz w:val="44"/>
          <w:szCs w:val="44"/>
          <w:highlight w:val="none"/>
          <w:lang w:val="en-US" w:eastAsia="zh-CN"/>
        </w:rPr>
        <w:t>深圳工业软件园新质生产力赋能平台</w:t>
      </w:r>
    </w:p>
    <w:p w14:paraId="6F47A3DC">
      <w:pPr>
        <w:spacing w:beforeLines="50" w:afterLines="100"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造价咨询</w:t>
      </w:r>
    </w:p>
    <w:p w14:paraId="19274FB6">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06CC4C50">
      <w:pPr>
        <w:spacing w:line="360" w:lineRule="auto"/>
        <w:jc w:val="center"/>
        <w:rPr>
          <w:rFonts w:ascii="宋体" w:hAnsi="宋体"/>
          <w:b/>
          <w:sz w:val="32"/>
          <w:szCs w:val="32"/>
          <w:highlight w:val="none"/>
        </w:rPr>
      </w:pPr>
    </w:p>
    <w:p w14:paraId="6BA43EB2">
      <w:pPr>
        <w:spacing w:line="360" w:lineRule="auto"/>
        <w:jc w:val="center"/>
        <w:rPr>
          <w:rFonts w:ascii="宋体" w:hAnsi="宋体"/>
          <w:b/>
          <w:sz w:val="32"/>
          <w:szCs w:val="32"/>
          <w:highlight w:val="none"/>
        </w:rPr>
      </w:pPr>
    </w:p>
    <w:p w14:paraId="69E76A01">
      <w:pPr>
        <w:spacing w:line="360" w:lineRule="auto"/>
        <w:jc w:val="center"/>
        <w:rPr>
          <w:rFonts w:ascii="宋体" w:hAnsi="宋体"/>
          <w:b/>
          <w:sz w:val="32"/>
          <w:szCs w:val="32"/>
          <w:highlight w:val="none"/>
        </w:rPr>
      </w:pPr>
    </w:p>
    <w:p w14:paraId="60BBA032">
      <w:pPr>
        <w:spacing w:line="360" w:lineRule="auto"/>
        <w:jc w:val="center"/>
        <w:rPr>
          <w:rFonts w:ascii="宋体" w:hAnsi="宋体"/>
          <w:b/>
          <w:sz w:val="32"/>
          <w:szCs w:val="32"/>
          <w:highlight w:val="none"/>
        </w:rPr>
      </w:pPr>
    </w:p>
    <w:p w14:paraId="51802057">
      <w:pPr>
        <w:spacing w:line="360" w:lineRule="auto"/>
        <w:jc w:val="center"/>
        <w:rPr>
          <w:rFonts w:ascii="宋体" w:hAnsi="宋体"/>
          <w:b/>
          <w:sz w:val="32"/>
          <w:szCs w:val="32"/>
          <w:highlight w:val="none"/>
        </w:rPr>
      </w:pPr>
    </w:p>
    <w:p w14:paraId="2168AE44">
      <w:pPr>
        <w:spacing w:line="360" w:lineRule="auto"/>
        <w:jc w:val="center"/>
        <w:rPr>
          <w:rFonts w:ascii="宋体" w:hAnsi="宋体"/>
          <w:b/>
          <w:sz w:val="32"/>
          <w:szCs w:val="32"/>
          <w:highlight w:val="none"/>
        </w:rPr>
      </w:pPr>
    </w:p>
    <w:p w14:paraId="1D8A45D9">
      <w:pPr>
        <w:spacing w:line="360" w:lineRule="auto"/>
        <w:jc w:val="center"/>
        <w:rPr>
          <w:rFonts w:ascii="宋体" w:hAnsi="宋体"/>
          <w:b/>
          <w:sz w:val="32"/>
          <w:szCs w:val="32"/>
          <w:highlight w:val="none"/>
        </w:rPr>
      </w:pPr>
    </w:p>
    <w:p w14:paraId="5D8AEB3C">
      <w:pPr>
        <w:adjustRightInd w:val="0"/>
        <w:snapToGrid w:val="0"/>
        <w:spacing w:line="560" w:lineRule="atLeast"/>
        <w:ind w:firstLine="602" w:firstLineChars="200"/>
        <w:jc w:val="center"/>
        <w:rPr>
          <w:rFonts w:hint="eastAsia" w:ascii="宋体" w:hAnsi="宋体" w:eastAsia="宋体" w:cs="宋体"/>
          <w:sz w:val="28"/>
          <w:szCs w:val="28"/>
          <w:highlight w:val="none"/>
        </w:rPr>
      </w:pPr>
      <w:r>
        <w:rPr>
          <w:rFonts w:hint="eastAsia" w:ascii="仿宋_GB2312" w:hAnsi="宋体" w:eastAsia="仿宋_GB2312"/>
          <w:b/>
          <w:sz w:val="30"/>
          <w:szCs w:val="30"/>
          <w:highlight w:val="none"/>
        </w:rPr>
        <w:t>招标人：</w:t>
      </w:r>
      <w:r>
        <w:rPr>
          <w:rFonts w:hint="eastAsia" w:ascii="宋体" w:hAnsi="宋体" w:eastAsia="宋体" w:cs="宋体"/>
          <w:sz w:val="28"/>
          <w:szCs w:val="28"/>
          <w:highlight w:val="none"/>
        </w:rPr>
        <w:t>深圳市龙岗区城投高新技术产业投资开发有限公司</w:t>
      </w:r>
    </w:p>
    <w:p w14:paraId="289500F2">
      <w:pPr>
        <w:spacing w:line="540" w:lineRule="exact"/>
        <w:jc w:val="right"/>
        <w:rPr>
          <w:rFonts w:ascii="仿宋_GB2312" w:hAnsi="仿宋_GB2312" w:eastAsia="仿宋_GB2312" w:cs="仿宋_GB2312"/>
          <w:b/>
          <w:color w:val="000000"/>
          <w:sz w:val="30"/>
          <w:szCs w:val="30"/>
          <w:highlight w:val="none"/>
        </w:rPr>
      </w:pPr>
    </w:p>
    <w:p w14:paraId="0A5CAA9B">
      <w:pPr>
        <w:spacing w:line="360" w:lineRule="auto"/>
        <w:jc w:val="center"/>
        <w:rPr>
          <w:rFonts w:ascii="仿宋_GB2312" w:hAnsi="宋体" w:eastAsia="仿宋_GB2312"/>
          <w:b/>
          <w:sz w:val="30"/>
          <w:szCs w:val="30"/>
          <w:highlight w:val="none"/>
        </w:rPr>
      </w:pPr>
    </w:p>
    <w:p w14:paraId="6B5FEDDA">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三</w:t>
      </w:r>
      <w:r>
        <w:rPr>
          <w:rFonts w:hint="eastAsia" w:ascii="宋体" w:hAnsi="宋体"/>
          <w:sz w:val="30"/>
          <w:szCs w:val="30"/>
          <w:highlight w:val="none"/>
        </w:rPr>
        <w:t>月</w:t>
      </w:r>
    </w:p>
    <w:p w14:paraId="6181BAA3">
      <w:pPr>
        <w:widowControl/>
        <w:spacing w:beforeLines="25" w:afterLines="25" w:line="360" w:lineRule="auto"/>
        <w:jc w:val="center"/>
        <w:rPr>
          <w:rFonts w:ascii="宋体" w:hAnsi="宋体"/>
          <w:b/>
          <w:sz w:val="32"/>
          <w:szCs w:val="32"/>
          <w:highlight w:val="none"/>
          <w:lang w:val="zh-CN"/>
        </w:rPr>
        <w:sectPr>
          <w:headerReference r:id="rId3" w:type="default"/>
          <w:pgSz w:w="11906" w:h="16838"/>
          <w:pgMar w:top="1440" w:right="1800" w:bottom="1440" w:left="1800" w:header="1247" w:footer="737" w:gutter="0"/>
          <w:pgBorders>
            <w:top w:val="none" w:sz="0" w:space="0"/>
            <w:left w:val="none" w:sz="0" w:space="0"/>
            <w:bottom w:val="none" w:sz="0" w:space="0"/>
            <w:right w:val="none" w:sz="0" w:space="0"/>
          </w:pgBorders>
          <w:pgNumType w:fmt="decimal" w:start="1"/>
          <w:cols w:space="720" w:num="1"/>
          <w:docGrid w:linePitch="380" w:charSpace="-4301"/>
        </w:sectPr>
      </w:pPr>
    </w:p>
    <w:p w14:paraId="61CD6046">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794FE332">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2</w:t>
      </w:r>
    </w:p>
    <w:p w14:paraId="6E1E0EBB">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5</w:t>
      </w:r>
    </w:p>
    <w:p w14:paraId="35F9A269">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6</w:t>
      </w:r>
    </w:p>
    <w:p w14:paraId="5DF5B2FC">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1E1A5181">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6D8834F1">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52A82BFE">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0A2536E8">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75A7D9DE">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11</w:t>
      </w:r>
    </w:p>
    <w:p w14:paraId="4CF4DCD6">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 xml:space="preserve">第三章  </w:t>
      </w:r>
      <w:r>
        <w:rPr>
          <w:rFonts w:hint="eastAsia" w:ascii="宋体" w:hAnsi="宋体"/>
          <w:sz w:val="24"/>
          <w:szCs w:val="24"/>
          <w:highlight w:val="none"/>
        </w:rPr>
        <w:t>合同文件</w:t>
      </w:r>
      <w:r>
        <w:rPr>
          <w:rFonts w:ascii="宋体" w:hAnsi="宋体"/>
          <w:sz w:val="24"/>
          <w:szCs w:val="24"/>
          <w:highlight w:val="none"/>
          <w:lang w:val="zh-CN"/>
        </w:rPr>
        <w:t>…………………………………………………………………</w:t>
      </w:r>
      <w:r>
        <w:rPr>
          <w:rFonts w:hint="eastAsia" w:ascii="宋体" w:hAnsi="宋体"/>
          <w:sz w:val="24"/>
          <w:szCs w:val="24"/>
          <w:highlight w:val="none"/>
        </w:rPr>
        <w:t>1</w:t>
      </w:r>
      <w:r>
        <w:rPr>
          <w:rFonts w:hint="eastAsia" w:ascii="宋体" w:hAnsi="宋体"/>
          <w:sz w:val="24"/>
          <w:szCs w:val="24"/>
          <w:highlight w:val="none"/>
          <w:lang w:val="en-US" w:eastAsia="zh-CN"/>
        </w:rPr>
        <w:t>5</w:t>
      </w:r>
    </w:p>
    <w:p w14:paraId="641AB3E1">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第四章  投标文件格式</w:t>
      </w:r>
      <w:r>
        <w:rPr>
          <w:rFonts w:ascii="宋体" w:hAnsi="宋体"/>
          <w:sz w:val="24"/>
          <w:szCs w:val="24"/>
          <w:highlight w:val="none"/>
          <w:lang w:val="zh-CN"/>
        </w:rPr>
        <w:t>……………………………………………………………</w:t>
      </w:r>
      <w:r>
        <w:rPr>
          <w:rFonts w:hint="eastAsia" w:ascii="宋体" w:hAnsi="宋体"/>
          <w:sz w:val="24"/>
          <w:szCs w:val="24"/>
          <w:highlight w:val="none"/>
          <w:lang w:val="en-US" w:eastAsia="zh-CN"/>
        </w:rPr>
        <w:t>32</w:t>
      </w:r>
    </w:p>
    <w:p w14:paraId="307B6E97">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4A44064C">
      <w:pPr>
        <w:pStyle w:val="37"/>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2D952546">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6B3A7576">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sz w:val="28"/>
          <w:szCs w:val="28"/>
          <w:highlight w:val="none"/>
          <w:lang w:val="en-US" w:eastAsia="zh-CN"/>
        </w:rPr>
        <w:t>深圳工业软件园新质生产力赋能平台造价咨询。</w:t>
      </w:r>
    </w:p>
    <w:p w14:paraId="06BC0126">
      <w:pPr>
        <w:spacing w:line="5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sz w:val="28"/>
          <w:szCs w:val="28"/>
          <w:highlight w:val="none"/>
        </w:rPr>
        <w:t>本工程主要装修实施范围为深圳工业软件园1栋A座第1层，总面积约870㎡。装修内容主要包含：空调、灯具、窗帘、房间隔断、地面工程、墙面工程、天花工程、消防工程、室外门头招牌工程、视频及画面展成、LED大屏及相关设备、水电设施、强弱电智能化等，不含办公家具及其他小家电。</w:t>
      </w:r>
    </w:p>
    <w:p w14:paraId="20F6B4F8">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项目总投资</w:t>
      </w:r>
      <w:r>
        <w:rPr>
          <w:rFonts w:hint="eastAsia" w:ascii="仿宋_GB2312" w:hAnsi="仿宋_GB2312" w:eastAsia="仿宋_GB2312" w:cs="仿宋_GB2312"/>
          <w:sz w:val="28"/>
          <w:szCs w:val="28"/>
          <w:highlight w:val="none"/>
          <w:lang w:eastAsia="zh-CN"/>
        </w:rPr>
        <w:t>1218万元</w:t>
      </w:r>
      <w:r>
        <w:rPr>
          <w:rFonts w:hint="eastAsia" w:ascii="仿宋_GB2312" w:hAnsi="仿宋_GB2312" w:eastAsia="仿宋_GB2312" w:cs="仿宋_GB2312"/>
          <w:sz w:val="28"/>
          <w:szCs w:val="28"/>
          <w:highlight w:val="none"/>
        </w:rPr>
        <w:t>。</w:t>
      </w:r>
    </w:p>
    <w:p w14:paraId="7FF6B39E">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lang w:val="en-US" w:eastAsia="zh-CN"/>
        </w:rPr>
        <w:t>施工阶段全过程造价咨询服务。</w:t>
      </w:r>
    </w:p>
    <w:p w14:paraId="525BD6B2">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8.526万元；上限费率0.7%。</w:t>
      </w:r>
    </w:p>
    <w:p w14:paraId="712326CA">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kern w:val="2"/>
          <w:sz w:val="28"/>
          <w:szCs w:val="28"/>
          <w:highlight w:val="none"/>
          <w:lang w:val="en-US" w:eastAsia="zh-CN" w:bidi="ar-SA"/>
        </w:rPr>
        <w:t>投标人在限价范围内，自主报价。以</w:t>
      </w:r>
      <w:r>
        <w:rPr>
          <w:rFonts w:hint="eastAsia" w:ascii="仿宋_GB2312" w:hAnsi="仿宋_GB2312" w:eastAsia="仿宋_GB2312" w:cs="仿宋_GB2312"/>
          <w:sz w:val="28"/>
          <w:szCs w:val="28"/>
          <w:highlight w:val="none"/>
          <w:lang w:eastAsia="zh-CN"/>
        </w:rPr>
        <w:t>1218万元</w:t>
      </w:r>
      <w:r>
        <w:rPr>
          <w:rFonts w:hint="eastAsia" w:ascii="仿宋_GB2312" w:hAnsi="仿宋_GB2312" w:eastAsia="仿宋_GB2312" w:cs="仿宋_GB2312"/>
          <w:kern w:val="2"/>
          <w:sz w:val="28"/>
          <w:szCs w:val="28"/>
          <w:highlight w:val="none"/>
          <w:lang w:val="en-US" w:eastAsia="zh-CN" w:bidi="ar-SA"/>
        </w:rPr>
        <w:t xml:space="preserve">为基数，按费率报价。 </w:t>
      </w:r>
    </w:p>
    <w:p w14:paraId="6DCB3932">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p>
    <w:p w14:paraId="6C68C0D6">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1、投标人须为中华人民共和国境内注册成立的独立法人或合伙制企业或者其他组织；企业经营范围须有：造价咨询业务；</w:t>
      </w:r>
    </w:p>
    <w:p w14:paraId="0C568659">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 xml:space="preserve">2、项目负责人具有一级造价工程师资格。 </w:t>
      </w:r>
    </w:p>
    <w:p w14:paraId="64BEC9C5">
      <w:pPr>
        <w:pStyle w:val="115"/>
        <w:tabs>
          <w:tab w:val="left" w:pos="426"/>
          <w:tab w:val="left" w:pos="567"/>
        </w:tabs>
        <w:spacing w:line="540" w:lineRule="exact"/>
        <w:ind w:firstLine="560"/>
        <w:jc w:val="left"/>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3</w:t>
      </w:r>
      <w:r>
        <w:rPr>
          <w:rFonts w:hint="eastAsia" w:ascii="仿宋_GB2312" w:eastAsia="仿宋_GB2312" w:cs="Times New Roman"/>
          <w:sz w:val="28"/>
          <w:szCs w:val="28"/>
          <w:highlight w:val="none"/>
          <w:lang w:eastAsia="zh-CN"/>
        </w:rPr>
        <w:t>、不接受联合体投标。</w:t>
      </w:r>
    </w:p>
    <w:p w14:paraId="5E91D086">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278DEBA2">
      <w:pPr>
        <w:pStyle w:val="116"/>
        <w:numPr>
          <w:ilvl w:val="255"/>
          <w:numId w:val="0"/>
        </w:numPr>
        <w:spacing w:before="0" w:line="540" w:lineRule="exact"/>
        <w:rPr>
          <w:rFonts w:hint="default" w:ascii="仿宋_GB2312" w:hAnsi="Calibri" w:eastAsia="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sz w:val="28"/>
          <w:szCs w:val="28"/>
          <w:highlight w:val="none"/>
          <w:lang w:val="en-US" w:eastAsia="zh-CN"/>
        </w:rPr>
        <w:t>费率</w:t>
      </w:r>
      <w:r>
        <w:rPr>
          <w:rFonts w:hint="eastAsia" w:ascii="仿宋_GB2312" w:hAnsi="Calibri" w:eastAsia="仿宋_GB2312"/>
          <w:sz w:val="28"/>
          <w:szCs w:val="28"/>
          <w:highlight w:val="none"/>
        </w:rPr>
        <w:t>合同。</w:t>
      </w:r>
    </w:p>
    <w:p w14:paraId="6E7DB211">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、支付方式：</w:t>
      </w:r>
    </w:p>
    <w:p w14:paraId="35A0C743">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（1）付款方式：完成招标控制价编制后，支付至暂定合同价的50%，剩余款项待结算审核后支付。</w:t>
      </w:r>
    </w:p>
    <w:p w14:paraId="0A81B760">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（2）结算原则：采用费率合同，以施工招标控制价乘以费率作为结算价。</w:t>
      </w:r>
    </w:p>
    <w:p w14:paraId="3859E9F8">
      <w:pPr>
        <w:spacing w:line="540" w:lineRule="exact"/>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十、履约评价：</w:t>
      </w:r>
    </w:p>
    <w:p w14:paraId="2C2767AD">
      <w:pPr>
        <w:spacing w:line="540" w:lineRule="exact"/>
        <w:ind w:firstLine="560" w:firstLineChars="200"/>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按照《深圳市龙岗区城市建设投资集团有限公司工程建设项目合同履约评价管理办法》及《深圳市龙岗区城投新基础设施建设管理有限公司工程建设项目合同履约考核实施细则》执行，采用一次性履约评价方式。</w:t>
      </w:r>
    </w:p>
    <w:p w14:paraId="6E099AC5">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14:paraId="4D2B1821">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14</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2210室</w:t>
      </w:r>
      <w:r>
        <w:rPr>
          <w:rFonts w:hint="eastAsia" w:ascii="仿宋_GB2312" w:hAnsi="仿宋_GB2312" w:eastAsia="仿宋_GB2312" w:cs="仿宋_GB2312"/>
          <w:sz w:val="28"/>
          <w:szCs w:val="28"/>
          <w:highlight w:val="none"/>
        </w:rPr>
        <w:t>（合约造价部，联系人：</w:t>
      </w:r>
      <w:r>
        <w:rPr>
          <w:rFonts w:hint="eastAsia" w:ascii="仿宋_GB2312" w:hAnsi="仿宋_GB2312" w:eastAsia="仿宋_GB2312" w:cs="仿宋_GB2312"/>
          <w:sz w:val="28"/>
          <w:szCs w:val="28"/>
          <w:highlight w:val="none"/>
          <w:lang w:val="en-US" w:eastAsia="zh-CN"/>
        </w:rPr>
        <w:t>陈工，0755-28504276</w:t>
      </w:r>
      <w:r>
        <w:rPr>
          <w:rFonts w:hint="eastAsia" w:ascii="仿宋_GB2312" w:hAnsi="仿宋_GB2312" w:eastAsia="仿宋_GB2312" w:cs="仿宋_GB2312"/>
          <w:sz w:val="28"/>
          <w:szCs w:val="28"/>
          <w:highlight w:val="none"/>
        </w:rPr>
        <w:t>），逾期送达或未按要求密封将予以拒收或原封退回给报价人。</w:t>
      </w:r>
    </w:p>
    <w:p w14:paraId="55BBA3CF">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6453630E">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6E4318A4">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549EB123">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2A85E027">
      <w:pPr>
        <w:spacing w:line="540" w:lineRule="exact"/>
        <w:ind w:left="1687" w:hanging="1687" w:hangingChars="600"/>
        <w:rPr>
          <w:rFonts w:ascii="仿宋_GB2312" w:hAnsi="仿宋_GB2312" w:eastAsia="仿宋_GB2312" w:cs="仿宋_GB2312"/>
          <w:b/>
          <w:bCs/>
          <w:sz w:val="28"/>
          <w:szCs w:val="28"/>
          <w:highlight w:val="none"/>
        </w:rPr>
      </w:pPr>
    </w:p>
    <w:p w14:paraId="6653DF61">
      <w:pPr>
        <w:spacing w:line="540" w:lineRule="exact"/>
        <w:ind w:left="1687" w:hanging="1687" w:hangingChars="600"/>
        <w:rPr>
          <w:rFonts w:ascii="仿宋_GB2312" w:hAnsi="仿宋_GB2312" w:eastAsia="仿宋_GB2312" w:cs="仿宋_GB2312"/>
          <w:b/>
          <w:bCs/>
          <w:sz w:val="28"/>
          <w:szCs w:val="28"/>
          <w:highlight w:val="none"/>
        </w:rPr>
      </w:pPr>
    </w:p>
    <w:p w14:paraId="584CA8F3">
      <w:pPr>
        <w:rPr>
          <w:highlight w:val="none"/>
        </w:rPr>
      </w:pPr>
    </w:p>
    <w:p w14:paraId="61D4CE94">
      <w:pPr>
        <w:rPr>
          <w:highlight w:val="none"/>
        </w:rPr>
      </w:pPr>
    </w:p>
    <w:p w14:paraId="6904EEEB">
      <w:pPr>
        <w:rPr>
          <w:highlight w:val="none"/>
        </w:rPr>
      </w:pPr>
    </w:p>
    <w:p w14:paraId="7EF3C3E2">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7EA29C45">
      <w:pPr>
        <w:numPr>
          <w:ilvl w:val="0"/>
          <w:numId w:val="3"/>
        </w:numPr>
        <w:spacing w:line="540" w:lineRule="exact"/>
        <w:ind w:left="1677" w:leftChars="665" w:hanging="281" w:hangingChars="1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6FEBC6EB">
      <w:pPr>
        <w:numPr>
          <w:ilvl w:val="0"/>
          <w:numId w:val="3"/>
        </w:numPr>
        <w:spacing w:line="540" w:lineRule="exact"/>
        <w:ind w:left="1677" w:leftChars="665" w:hanging="281" w:hangingChars="1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515D9C74">
      <w:pPr>
        <w:pStyle w:val="28"/>
        <w:spacing w:line="540" w:lineRule="exact"/>
        <w:rPr>
          <w:sz w:val="28"/>
          <w:szCs w:val="28"/>
          <w:highlight w:val="none"/>
        </w:rPr>
      </w:pPr>
    </w:p>
    <w:p w14:paraId="62E16012">
      <w:pPr>
        <w:adjustRightInd w:val="0"/>
        <w:snapToGrid w:val="0"/>
        <w:spacing w:line="560" w:lineRule="atLeast"/>
        <w:ind w:firstLine="560" w:firstLineChars="200"/>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eastAsia="zh-CN"/>
        </w:rPr>
        <w:t>深圳市龙岗区城投高新技术产业投资开发有限公司</w:t>
      </w:r>
    </w:p>
    <w:p w14:paraId="14AADA5F">
      <w:pPr>
        <w:spacing w:line="540" w:lineRule="exact"/>
        <w:ind w:firstLine="480"/>
        <w:rPr>
          <w:rFonts w:ascii="仿宋_GB2312" w:hAnsi="仿宋_GB2312" w:eastAsia="仿宋_GB2312" w:cs="仿宋_GB2312"/>
          <w:sz w:val="28"/>
          <w:szCs w:val="28"/>
          <w:highlight w:val="none"/>
        </w:rPr>
      </w:pPr>
    </w:p>
    <w:p w14:paraId="05FA57C0">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14</w:t>
      </w:r>
      <w:r>
        <w:rPr>
          <w:rFonts w:hint="eastAsia" w:ascii="仿宋_GB2312" w:hAnsi="仿宋_GB2312" w:eastAsia="仿宋_GB2312" w:cs="仿宋_GB2312"/>
          <w:b/>
          <w:bCs/>
          <w:sz w:val="28"/>
          <w:szCs w:val="28"/>
          <w:highlight w:val="none"/>
        </w:rPr>
        <w:t>日</w:t>
      </w:r>
    </w:p>
    <w:p w14:paraId="6138DC74">
      <w:pPr>
        <w:rPr>
          <w:highlight w:val="none"/>
        </w:rPr>
      </w:pPr>
      <w:r>
        <w:rPr>
          <w:highlight w:val="none"/>
        </w:rPr>
        <w:br w:type="page"/>
      </w:r>
    </w:p>
    <w:p w14:paraId="64661E97">
      <w:pPr>
        <w:pStyle w:val="23"/>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09DFF2B8">
      <w:pPr>
        <w:pStyle w:val="23"/>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0609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6A3AACA7">
            <w:pPr>
              <w:pStyle w:val="28"/>
              <w:rPr>
                <w:rFonts w:hint="eastAsia" w:hAnsi="宋体"/>
                <w:highlight w:val="none"/>
              </w:rPr>
            </w:pPr>
            <w:r>
              <w:rPr>
                <w:rFonts w:hint="eastAsia" w:hAnsi="宋体"/>
                <w:highlight w:val="none"/>
              </w:rPr>
              <w:t>序号</w:t>
            </w:r>
          </w:p>
        </w:tc>
        <w:tc>
          <w:tcPr>
            <w:tcW w:w="1534" w:type="dxa"/>
            <w:vAlign w:val="center"/>
          </w:tcPr>
          <w:p w14:paraId="755662EB">
            <w:pPr>
              <w:pStyle w:val="28"/>
              <w:rPr>
                <w:rFonts w:hint="eastAsia" w:hAnsi="宋体"/>
                <w:highlight w:val="none"/>
              </w:rPr>
            </w:pPr>
            <w:r>
              <w:rPr>
                <w:rFonts w:hint="eastAsia" w:hAnsi="宋体"/>
                <w:highlight w:val="none"/>
              </w:rPr>
              <w:t>项目明细内容</w:t>
            </w:r>
          </w:p>
        </w:tc>
        <w:tc>
          <w:tcPr>
            <w:tcW w:w="3151" w:type="dxa"/>
            <w:vAlign w:val="center"/>
          </w:tcPr>
          <w:p w14:paraId="623A4324">
            <w:pPr>
              <w:pStyle w:val="28"/>
              <w:rPr>
                <w:rFonts w:hint="eastAsia" w:hAnsi="宋体"/>
                <w:highlight w:val="none"/>
              </w:rPr>
            </w:pPr>
            <w:r>
              <w:rPr>
                <w:rFonts w:hint="eastAsia" w:hAnsi="宋体"/>
                <w:highlight w:val="none"/>
              </w:rPr>
              <w:t>要求</w:t>
            </w:r>
          </w:p>
        </w:tc>
        <w:tc>
          <w:tcPr>
            <w:tcW w:w="3108" w:type="dxa"/>
            <w:vAlign w:val="center"/>
          </w:tcPr>
          <w:p w14:paraId="600F6E79">
            <w:pPr>
              <w:pStyle w:val="28"/>
              <w:rPr>
                <w:rFonts w:hint="eastAsia" w:hAnsi="宋体"/>
                <w:highlight w:val="none"/>
              </w:rPr>
            </w:pPr>
            <w:r>
              <w:rPr>
                <w:rFonts w:hint="eastAsia" w:hAnsi="宋体"/>
                <w:highlight w:val="none"/>
              </w:rPr>
              <w:t>备注</w:t>
            </w:r>
          </w:p>
        </w:tc>
      </w:tr>
      <w:tr w14:paraId="3E9D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018BE713">
            <w:pPr>
              <w:pStyle w:val="28"/>
              <w:rPr>
                <w:rFonts w:hint="eastAsia" w:hAnsi="宋体"/>
                <w:highlight w:val="none"/>
              </w:rPr>
            </w:pPr>
            <w:r>
              <w:rPr>
                <w:rFonts w:hint="eastAsia" w:hAnsi="宋体"/>
                <w:highlight w:val="none"/>
              </w:rPr>
              <w:t>1</w:t>
            </w:r>
          </w:p>
        </w:tc>
        <w:tc>
          <w:tcPr>
            <w:tcW w:w="1534" w:type="dxa"/>
            <w:vAlign w:val="center"/>
          </w:tcPr>
          <w:p w14:paraId="6E51CC5E">
            <w:pPr>
              <w:pStyle w:val="28"/>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5839B62B">
            <w:pPr>
              <w:pStyle w:val="28"/>
              <w:rPr>
                <w:rFonts w:hint="eastAsia" w:hAnsi="宋体"/>
                <w:highlight w:val="none"/>
              </w:rPr>
            </w:pPr>
            <w:r>
              <w:rPr>
                <w:rFonts w:hint="eastAsia" w:hAnsi="宋体"/>
                <w:highlight w:val="yellow"/>
              </w:rPr>
              <w:t>公告时间从202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14</w:t>
            </w:r>
            <w:r>
              <w:rPr>
                <w:rFonts w:hint="eastAsia" w:hAnsi="宋体"/>
                <w:highlight w:val="yellow"/>
              </w:rPr>
              <w:t>日—</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日止</w:t>
            </w:r>
          </w:p>
        </w:tc>
        <w:tc>
          <w:tcPr>
            <w:tcW w:w="3108" w:type="dxa"/>
            <w:vAlign w:val="center"/>
          </w:tcPr>
          <w:p w14:paraId="2029678D">
            <w:pPr>
              <w:pStyle w:val="28"/>
              <w:rPr>
                <w:rFonts w:hint="eastAsia" w:hAnsi="宋体"/>
                <w:highlight w:val="none"/>
              </w:rPr>
            </w:pPr>
            <w:r>
              <w:rPr>
                <w:rFonts w:hint="eastAsia" w:hAnsi="宋体"/>
                <w:highlight w:val="none"/>
              </w:rPr>
              <w:t>龙岗区城投集团官方网站</w:t>
            </w:r>
          </w:p>
        </w:tc>
      </w:tr>
      <w:tr w14:paraId="4B1C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7B5EBA90">
            <w:pPr>
              <w:pStyle w:val="28"/>
              <w:rPr>
                <w:rFonts w:hint="eastAsia" w:hAnsi="宋体"/>
                <w:highlight w:val="none"/>
              </w:rPr>
            </w:pPr>
            <w:r>
              <w:rPr>
                <w:rFonts w:hint="eastAsia" w:hAnsi="宋体"/>
                <w:highlight w:val="none"/>
              </w:rPr>
              <w:t>2</w:t>
            </w:r>
          </w:p>
        </w:tc>
        <w:tc>
          <w:tcPr>
            <w:tcW w:w="1534" w:type="dxa"/>
            <w:vAlign w:val="center"/>
          </w:tcPr>
          <w:p w14:paraId="50CDE795">
            <w:pPr>
              <w:pStyle w:val="28"/>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24F9443A">
            <w:pPr>
              <w:pStyle w:val="28"/>
              <w:rPr>
                <w:rFonts w:hint="eastAsia" w:hAnsi="宋体"/>
                <w:highlight w:val="none"/>
              </w:rPr>
            </w:pPr>
            <w:r>
              <w:rPr>
                <w:rFonts w:hint="eastAsia" w:hAnsi="宋体"/>
                <w:highlight w:val="none"/>
              </w:rPr>
              <w:t>8.526万元</w:t>
            </w:r>
          </w:p>
        </w:tc>
        <w:tc>
          <w:tcPr>
            <w:tcW w:w="3108" w:type="dxa"/>
            <w:vMerge w:val="restart"/>
            <w:vAlign w:val="center"/>
          </w:tcPr>
          <w:p w14:paraId="6F611983">
            <w:pPr>
              <w:pStyle w:val="28"/>
              <w:rPr>
                <w:rFonts w:hint="eastAsia" w:hAnsi="宋体"/>
                <w:highlight w:val="none"/>
                <w:lang w:val="en-US" w:eastAsia="zh-CN"/>
              </w:rPr>
            </w:pPr>
          </w:p>
        </w:tc>
      </w:tr>
      <w:tr w14:paraId="5016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3FBFF17C">
            <w:pPr>
              <w:pStyle w:val="28"/>
              <w:rPr>
                <w:rFonts w:hint="eastAsia" w:hAnsi="宋体"/>
                <w:highlight w:val="none"/>
              </w:rPr>
            </w:pPr>
            <w:r>
              <w:rPr>
                <w:rFonts w:hint="eastAsia" w:hAnsi="宋体"/>
                <w:highlight w:val="none"/>
              </w:rPr>
              <w:t>3</w:t>
            </w:r>
          </w:p>
        </w:tc>
        <w:tc>
          <w:tcPr>
            <w:tcW w:w="1534" w:type="dxa"/>
            <w:vAlign w:val="center"/>
          </w:tcPr>
          <w:p w14:paraId="11C839E4">
            <w:pPr>
              <w:pStyle w:val="28"/>
              <w:rPr>
                <w:rFonts w:hint="eastAsia" w:hAnsi="宋体"/>
                <w:highlight w:val="none"/>
              </w:rPr>
            </w:pPr>
            <w:r>
              <w:rPr>
                <w:rFonts w:hint="eastAsia" w:hAnsi="宋体"/>
                <w:highlight w:val="none"/>
              </w:rPr>
              <w:t>投标报价要求</w:t>
            </w:r>
          </w:p>
        </w:tc>
        <w:tc>
          <w:tcPr>
            <w:tcW w:w="3151" w:type="dxa"/>
            <w:vAlign w:val="center"/>
          </w:tcPr>
          <w:p w14:paraId="64792272">
            <w:pPr>
              <w:pStyle w:val="28"/>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0E57201A">
            <w:pPr>
              <w:pStyle w:val="28"/>
              <w:rPr>
                <w:rFonts w:hint="eastAsia" w:hAnsi="宋体"/>
                <w:highlight w:val="none"/>
              </w:rPr>
            </w:pPr>
          </w:p>
        </w:tc>
      </w:tr>
      <w:tr w14:paraId="26DF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4AAD859A">
            <w:pPr>
              <w:pStyle w:val="28"/>
              <w:rPr>
                <w:rFonts w:hint="eastAsia" w:hAnsi="宋体"/>
                <w:highlight w:val="none"/>
              </w:rPr>
            </w:pPr>
            <w:r>
              <w:rPr>
                <w:rFonts w:hint="eastAsia" w:hAnsi="宋体"/>
                <w:highlight w:val="none"/>
              </w:rPr>
              <w:t>4</w:t>
            </w:r>
          </w:p>
        </w:tc>
        <w:tc>
          <w:tcPr>
            <w:tcW w:w="1534" w:type="dxa"/>
            <w:vAlign w:val="center"/>
          </w:tcPr>
          <w:p w14:paraId="18ACA6E7">
            <w:pPr>
              <w:pStyle w:val="28"/>
              <w:rPr>
                <w:rFonts w:hint="eastAsia" w:hAnsi="宋体"/>
                <w:highlight w:val="none"/>
              </w:rPr>
            </w:pPr>
            <w:r>
              <w:rPr>
                <w:rFonts w:hint="eastAsia" w:hAnsi="宋体"/>
                <w:highlight w:val="none"/>
              </w:rPr>
              <w:t>工期要求</w:t>
            </w:r>
          </w:p>
        </w:tc>
        <w:tc>
          <w:tcPr>
            <w:tcW w:w="3151" w:type="dxa"/>
            <w:vAlign w:val="center"/>
          </w:tcPr>
          <w:p w14:paraId="28644101">
            <w:pPr>
              <w:pStyle w:val="28"/>
              <w:rPr>
                <w:rFonts w:hint="default" w:hAnsi="宋体"/>
                <w:highlight w:val="none"/>
              </w:rPr>
            </w:pPr>
          </w:p>
        </w:tc>
        <w:tc>
          <w:tcPr>
            <w:tcW w:w="3108" w:type="dxa"/>
            <w:vAlign w:val="center"/>
          </w:tcPr>
          <w:p w14:paraId="358839AB">
            <w:pPr>
              <w:pStyle w:val="28"/>
              <w:rPr>
                <w:rFonts w:hint="default" w:hAnsi="宋体"/>
                <w:highlight w:val="none"/>
                <w:lang w:val="en-US"/>
              </w:rPr>
            </w:pPr>
          </w:p>
        </w:tc>
      </w:tr>
      <w:tr w14:paraId="3839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30A3FFDB">
            <w:pPr>
              <w:pStyle w:val="28"/>
              <w:rPr>
                <w:rFonts w:hint="eastAsia" w:hAnsi="宋体"/>
                <w:highlight w:val="none"/>
              </w:rPr>
            </w:pPr>
            <w:r>
              <w:rPr>
                <w:rFonts w:hint="eastAsia" w:hAnsi="宋体"/>
                <w:highlight w:val="none"/>
              </w:rPr>
              <w:t>5</w:t>
            </w:r>
          </w:p>
        </w:tc>
        <w:tc>
          <w:tcPr>
            <w:tcW w:w="1534" w:type="dxa"/>
            <w:vAlign w:val="center"/>
          </w:tcPr>
          <w:p w14:paraId="5E038CD5">
            <w:pPr>
              <w:pStyle w:val="28"/>
              <w:rPr>
                <w:rFonts w:hint="eastAsia" w:hAnsi="宋体"/>
                <w:highlight w:val="none"/>
              </w:rPr>
            </w:pPr>
            <w:r>
              <w:rPr>
                <w:rFonts w:hint="eastAsia" w:hAnsi="宋体"/>
                <w:highlight w:val="none"/>
              </w:rPr>
              <w:t>递交投标文件截止时间</w:t>
            </w:r>
          </w:p>
        </w:tc>
        <w:tc>
          <w:tcPr>
            <w:tcW w:w="3151" w:type="dxa"/>
            <w:vAlign w:val="center"/>
          </w:tcPr>
          <w:p w14:paraId="03981016">
            <w:pPr>
              <w:pStyle w:val="28"/>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日15：00</w:t>
            </w:r>
          </w:p>
        </w:tc>
        <w:tc>
          <w:tcPr>
            <w:tcW w:w="3108" w:type="dxa"/>
            <w:vAlign w:val="center"/>
          </w:tcPr>
          <w:p w14:paraId="2AE50936">
            <w:pPr>
              <w:pStyle w:val="28"/>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2210室</w:t>
            </w:r>
          </w:p>
        </w:tc>
      </w:tr>
      <w:tr w14:paraId="2DCD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204379E9">
            <w:pPr>
              <w:pStyle w:val="28"/>
              <w:rPr>
                <w:rFonts w:hint="eastAsia" w:hAnsi="宋体"/>
                <w:highlight w:val="none"/>
              </w:rPr>
            </w:pPr>
            <w:r>
              <w:rPr>
                <w:rFonts w:hint="eastAsia" w:hAnsi="宋体"/>
                <w:highlight w:val="none"/>
              </w:rPr>
              <w:t>6</w:t>
            </w:r>
          </w:p>
        </w:tc>
        <w:tc>
          <w:tcPr>
            <w:tcW w:w="1534" w:type="dxa"/>
            <w:vAlign w:val="center"/>
          </w:tcPr>
          <w:p w14:paraId="06C5D830">
            <w:pPr>
              <w:pStyle w:val="28"/>
              <w:rPr>
                <w:rFonts w:hint="eastAsia" w:hAnsi="宋体"/>
                <w:highlight w:val="none"/>
              </w:rPr>
            </w:pPr>
            <w:r>
              <w:rPr>
                <w:rFonts w:hint="eastAsia" w:hAnsi="宋体"/>
                <w:highlight w:val="none"/>
              </w:rPr>
              <w:t>开标时间</w:t>
            </w:r>
          </w:p>
        </w:tc>
        <w:tc>
          <w:tcPr>
            <w:tcW w:w="3151" w:type="dxa"/>
            <w:vAlign w:val="center"/>
          </w:tcPr>
          <w:p w14:paraId="33092A84">
            <w:pPr>
              <w:pStyle w:val="28"/>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日15：00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07CFE015">
            <w:pPr>
              <w:pStyle w:val="28"/>
              <w:rPr>
                <w:rFonts w:hint="eastAsia" w:hAnsi="宋体"/>
                <w:highlight w:val="none"/>
              </w:rPr>
            </w:pPr>
            <w:r>
              <w:rPr>
                <w:rFonts w:hint="eastAsia" w:hAnsi="宋体"/>
                <w:highlight w:val="none"/>
              </w:rPr>
              <w:t>地点：深圳市龙岗区城市建设投资集团有限公司会议室</w:t>
            </w:r>
          </w:p>
        </w:tc>
      </w:tr>
      <w:tr w14:paraId="2F95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436955A1">
            <w:pPr>
              <w:pStyle w:val="28"/>
              <w:rPr>
                <w:rFonts w:hint="eastAsia" w:hAnsi="宋体"/>
                <w:highlight w:val="none"/>
              </w:rPr>
            </w:pPr>
            <w:r>
              <w:rPr>
                <w:rFonts w:hint="eastAsia" w:hAnsi="宋体"/>
                <w:highlight w:val="none"/>
              </w:rPr>
              <w:t>7</w:t>
            </w:r>
          </w:p>
        </w:tc>
        <w:tc>
          <w:tcPr>
            <w:tcW w:w="1534" w:type="dxa"/>
            <w:vAlign w:val="center"/>
          </w:tcPr>
          <w:p w14:paraId="49AC5689">
            <w:pPr>
              <w:pStyle w:val="28"/>
              <w:rPr>
                <w:rFonts w:hint="eastAsia" w:hAnsi="宋体"/>
                <w:highlight w:val="none"/>
              </w:rPr>
            </w:pPr>
            <w:r>
              <w:rPr>
                <w:rFonts w:hint="eastAsia" w:hAnsi="宋体"/>
                <w:highlight w:val="none"/>
              </w:rPr>
              <w:t>投标文件</w:t>
            </w:r>
          </w:p>
        </w:tc>
        <w:tc>
          <w:tcPr>
            <w:tcW w:w="3151" w:type="dxa"/>
            <w:vAlign w:val="center"/>
          </w:tcPr>
          <w:p w14:paraId="736C34FE">
            <w:pPr>
              <w:pStyle w:val="28"/>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5F853679">
            <w:pPr>
              <w:pStyle w:val="28"/>
              <w:rPr>
                <w:rFonts w:hint="eastAsia" w:hAnsi="宋体"/>
                <w:highlight w:val="none"/>
              </w:rPr>
            </w:pPr>
          </w:p>
        </w:tc>
      </w:tr>
      <w:tr w14:paraId="28CE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2E61B23A">
            <w:pPr>
              <w:pStyle w:val="28"/>
              <w:rPr>
                <w:rFonts w:hint="eastAsia" w:hAnsi="宋体"/>
                <w:highlight w:val="none"/>
              </w:rPr>
            </w:pPr>
            <w:r>
              <w:rPr>
                <w:rFonts w:hint="eastAsia" w:hAnsi="宋体"/>
                <w:highlight w:val="none"/>
              </w:rPr>
              <w:t>8</w:t>
            </w:r>
          </w:p>
        </w:tc>
        <w:tc>
          <w:tcPr>
            <w:tcW w:w="1534" w:type="dxa"/>
            <w:vAlign w:val="center"/>
          </w:tcPr>
          <w:p w14:paraId="332B3A79">
            <w:pPr>
              <w:pStyle w:val="28"/>
              <w:rPr>
                <w:rFonts w:hint="eastAsia" w:hAnsi="宋体"/>
                <w:highlight w:val="none"/>
              </w:rPr>
            </w:pPr>
            <w:r>
              <w:rPr>
                <w:rFonts w:hint="eastAsia" w:hAnsi="宋体"/>
                <w:highlight w:val="none"/>
              </w:rPr>
              <w:t>投标担保</w:t>
            </w:r>
          </w:p>
        </w:tc>
        <w:tc>
          <w:tcPr>
            <w:tcW w:w="3151" w:type="dxa"/>
            <w:vAlign w:val="center"/>
          </w:tcPr>
          <w:p w14:paraId="56FA408E">
            <w:pPr>
              <w:pStyle w:val="28"/>
              <w:rPr>
                <w:rFonts w:hint="eastAsia" w:hAnsi="宋体"/>
                <w:highlight w:val="none"/>
              </w:rPr>
            </w:pPr>
            <w:r>
              <w:rPr>
                <w:rFonts w:hint="eastAsia" w:hAnsi="宋体"/>
                <w:highlight w:val="none"/>
              </w:rPr>
              <w:t>不提供</w:t>
            </w:r>
          </w:p>
        </w:tc>
        <w:tc>
          <w:tcPr>
            <w:tcW w:w="3108" w:type="dxa"/>
            <w:vAlign w:val="center"/>
          </w:tcPr>
          <w:p w14:paraId="4A9FAF00">
            <w:pPr>
              <w:pStyle w:val="28"/>
              <w:rPr>
                <w:rFonts w:hint="eastAsia" w:hAnsi="宋体"/>
                <w:highlight w:val="none"/>
              </w:rPr>
            </w:pPr>
          </w:p>
        </w:tc>
      </w:tr>
      <w:tr w14:paraId="286F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4C3931B7">
            <w:pPr>
              <w:pStyle w:val="28"/>
              <w:rPr>
                <w:rFonts w:hint="eastAsia" w:hAnsi="宋体"/>
                <w:highlight w:val="none"/>
              </w:rPr>
            </w:pPr>
            <w:r>
              <w:rPr>
                <w:rFonts w:hint="eastAsia" w:hAnsi="宋体"/>
                <w:highlight w:val="none"/>
              </w:rPr>
              <w:t>9</w:t>
            </w:r>
          </w:p>
        </w:tc>
        <w:tc>
          <w:tcPr>
            <w:tcW w:w="1534" w:type="dxa"/>
            <w:vAlign w:val="center"/>
          </w:tcPr>
          <w:p w14:paraId="18DE6C2F">
            <w:pPr>
              <w:pStyle w:val="28"/>
              <w:rPr>
                <w:rFonts w:hint="eastAsia" w:hAnsi="宋体"/>
                <w:highlight w:val="none"/>
              </w:rPr>
            </w:pPr>
            <w:r>
              <w:rPr>
                <w:rFonts w:hint="eastAsia" w:hAnsi="宋体"/>
                <w:highlight w:val="none"/>
              </w:rPr>
              <w:t>投标有效期</w:t>
            </w:r>
          </w:p>
        </w:tc>
        <w:tc>
          <w:tcPr>
            <w:tcW w:w="3151" w:type="dxa"/>
            <w:vAlign w:val="center"/>
          </w:tcPr>
          <w:p w14:paraId="15D4344F">
            <w:pPr>
              <w:pStyle w:val="28"/>
              <w:rPr>
                <w:rFonts w:hint="eastAsia" w:hAnsi="宋体"/>
                <w:highlight w:val="none"/>
              </w:rPr>
            </w:pPr>
            <w:r>
              <w:rPr>
                <w:rFonts w:hint="eastAsia" w:hAnsi="宋体"/>
                <w:highlight w:val="none"/>
              </w:rPr>
              <w:t>60天</w:t>
            </w:r>
          </w:p>
        </w:tc>
        <w:tc>
          <w:tcPr>
            <w:tcW w:w="3108" w:type="dxa"/>
            <w:vAlign w:val="center"/>
          </w:tcPr>
          <w:p w14:paraId="2660B99E">
            <w:pPr>
              <w:pStyle w:val="28"/>
              <w:rPr>
                <w:rFonts w:hint="eastAsia" w:hAnsi="宋体"/>
                <w:highlight w:val="none"/>
              </w:rPr>
            </w:pPr>
          </w:p>
        </w:tc>
      </w:tr>
      <w:tr w14:paraId="0DC2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486F7798">
            <w:pPr>
              <w:pStyle w:val="28"/>
              <w:rPr>
                <w:rFonts w:hint="eastAsia" w:hAnsi="宋体"/>
                <w:highlight w:val="none"/>
              </w:rPr>
            </w:pPr>
            <w:r>
              <w:rPr>
                <w:rFonts w:hint="eastAsia" w:hAnsi="宋体"/>
                <w:highlight w:val="none"/>
              </w:rPr>
              <w:t>10</w:t>
            </w:r>
          </w:p>
        </w:tc>
        <w:tc>
          <w:tcPr>
            <w:tcW w:w="1534" w:type="dxa"/>
            <w:vAlign w:val="center"/>
          </w:tcPr>
          <w:p w14:paraId="45609FED">
            <w:pPr>
              <w:pStyle w:val="28"/>
              <w:rPr>
                <w:rFonts w:hint="eastAsia" w:hAnsi="宋体"/>
                <w:highlight w:val="none"/>
              </w:rPr>
            </w:pPr>
            <w:r>
              <w:rPr>
                <w:rFonts w:hint="eastAsia" w:hAnsi="宋体"/>
                <w:highlight w:val="none"/>
              </w:rPr>
              <w:t>招标人</w:t>
            </w:r>
          </w:p>
          <w:p w14:paraId="5BD4C18A">
            <w:pPr>
              <w:pStyle w:val="28"/>
              <w:rPr>
                <w:rFonts w:hint="eastAsia" w:hAnsi="宋体"/>
                <w:highlight w:val="none"/>
              </w:rPr>
            </w:pPr>
          </w:p>
        </w:tc>
        <w:tc>
          <w:tcPr>
            <w:tcW w:w="3151" w:type="dxa"/>
            <w:vAlign w:val="center"/>
          </w:tcPr>
          <w:p w14:paraId="338E7FBB">
            <w:pPr>
              <w:pStyle w:val="28"/>
              <w:rPr>
                <w:rFonts w:hint="eastAsia" w:hAnsi="宋体" w:eastAsia="宋体"/>
                <w:highlight w:val="none"/>
                <w:lang w:eastAsia="zh-CN"/>
              </w:rPr>
            </w:pPr>
            <w:r>
              <w:rPr>
                <w:rFonts w:hint="eastAsia" w:hAnsi="宋体"/>
                <w:highlight w:val="none"/>
              </w:rPr>
              <w:t>联系单位：</w:t>
            </w:r>
            <w:r>
              <w:rPr>
                <w:rFonts w:hint="eastAsia" w:hAnsi="宋体"/>
                <w:highlight w:val="none"/>
                <w:lang w:eastAsia="zh-CN"/>
              </w:rPr>
              <w:t>深圳市龙岗区城投高新技术产业投资开发有限公司</w:t>
            </w:r>
          </w:p>
          <w:p w14:paraId="6F5F3096">
            <w:pPr>
              <w:pStyle w:val="28"/>
              <w:rPr>
                <w:rFonts w:hint="eastAsia" w:hAnsi="宋体"/>
                <w:highlight w:val="none"/>
                <w:lang w:eastAsia="zh-CN"/>
              </w:rPr>
            </w:pPr>
            <w:r>
              <w:rPr>
                <w:rFonts w:hint="eastAsia" w:hAnsi="宋体"/>
                <w:highlight w:val="none"/>
              </w:rPr>
              <w:t>联系地址：龙岗区中心城腾飞路创投大厦</w:t>
            </w:r>
            <w:r>
              <w:rPr>
                <w:rFonts w:hint="eastAsia" w:hAnsi="宋体"/>
                <w:highlight w:val="none"/>
                <w:lang w:eastAsia="zh-CN"/>
              </w:rPr>
              <w:t>2210室</w:t>
            </w:r>
          </w:p>
          <w:p w14:paraId="5EC34CF4">
            <w:pPr>
              <w:pStyle w:val="28"/>
              <w:rPr>
                <w:rFonts w:hint="eastAsia" w:hAnsi="宋体"/>
                <w:highlight w:val="none"/>
              </w:rPr>
            </w:pPr>
            <w:r>
              <w:rPr>
                <w:rFonts w:hint="eastAsia" w:hAnsi="宋体"/>
                <w:highlight w:val="none"/>
              </w:rPr>
              <w:t>联 系 人：</w:t>
            </w:r>
            <w:r>
              <w:rPr>
                <w:rFonts w:hint="eastAsia" w:hAnsi="宋体"/>
                <w:highlight w:val="none"/>
                <w:lang w:val="en-US" w:eastAsia="zh-CN"/>
              </w:rPr>
              <w:t>陈工</w:t>
            </w:r>
          </w:p>
          <w:p w14:paraId="6F395689">
            <w:pPr>
              <w:pStyle w:val="28"/>
              <w:rPr>
                <w:rFonts w:hint="eastAsia" w:hAnsi="宋体" w:eastAsia="宋体"/>
                <w:highlight w:val="none"/>
                <w:lang w:val="en-US" w:eastAsia="zh-CN"/>
              </w:rPr>
            </w:pPr>
            <w:r>
              <w:rPr>
                <w:rFonts w:hint="eastAsia" w:hAnsi="宋体"/>
                <w:highlight w:val="none"/>
              </w:rPr>
              <w:t>联系电话：</w:t>
            </w:r>
            <w:r>
              <w:rPr>
                <w:rFonts w:hint="eastAsia" w:hAnsi="宋体"/>
                <w:highlight w:val="none"/>
                <w:lang w:eastAsia="zh-CN"/>
              </w:rPr>
              <w:t>0755-28504276</w:t>
            </w:r>
          </w:p>
        </w:tc>
        <w:tc>
          <w:tcPr>
            <w:tcW w:w="3108" w:type="dxa"/>
            <w:vAlign w:val="center"/>
          </w:tcPr>
          <w:p w14:paraId="6E663ABE">
            <w:pPr>
              <w:pStyle w:val="28"/>
              <w:rPr>
                <w:rFonts w:hint="eastAsia" w:hAnsi="宋体"/>
                <w:highlight w:val="none"/>
              </w:rPr>
            </w:pPr>
          </w:p>
        </w:tc>
      </w:tr>
    </w:tbl>
    <w:p w14:paraId="1C83F4D1">
      <w:pPr>
        <w:rPr>
          <w:highlight w:val="none"/>
        </w:rPr>
      </w:pPr>
      <w:r>
        <w:rPr>
          <w:highlight w:val="none"/>
        </w:rPr>
        <w:br w:type="page"/>
      </w:r>
      <w:bookmarkStart w:id="16" w:name="_GoBack"/>
      <w:bookmarkEnd w:id="16"/>
    </w:p>
    <w:p w14:paraId="0A6EE2DF">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264E1C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snapToGrid w:val="0"/>
          <w:kern w:val="0"/>
          <w:szCs w:val="21"/>
          <w:highlight w:val="none"/>
        </w:rPr>
      </w:pPr>
      <w:r>
        <w:rPr>
          <w:rFonts w:hint="eastAsia" w:ascii="宋体" w:hAnsi="宋体"/>
          <w:b/>
          <w:snapToGrid w:val="0"/>
          <w:kern w:val="0"/>
          <w:szCs w:val="21"/>
          <w:highlight w:val="none"/>
        </w:rPr>
        <w:t>1.项目概况</w:t>
      </w:r>
    </w:p>
    <w:p w14:paraId="19D763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根据《中华人民共和国招标投标法》等有关法律、法规、规章和规范性文件的规定，本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2BC03F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ascii="宋体" w:hAnsi="宋体" w:cs="Times New Roman"/>
          <w:snapToGrid w:val="0"/>
          <w:kern w:val="0"/>
          <w:sz w:val="21"/>
          <w:szCs w:val="21"/>
          <w:highlight w:val="none"/>
          <w:lang w:eastAsia="zh-CN"/>
        </w:rPr>
        <w:t>深圳市龙岗区城投高新技术产业投资开发有限公司</w:t>
      </w:r>
      <w:r>
        <w:rPr>
          <w:rFonts w:hint="eastAsia" w:ascii="宋体" w:hAnsi="宋体" w:eastAsia="宋体" w:cs="Times New Roman"/>
          <w:snapToGrid w:val="0"/>
          <w:kern w:val="0"/>
          <w:sz w:val="21"/>
          <w:szCs w:val="21"/>
          <w:highlight w:val="none"/>
        </w:rPr>
        <w:t>。</w:t>
      </w:r>
    </w:p>
    <w:p w14:paraId="5DB575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w:t>
      </w:r>
      <w:r>
        <w:rPr>
          <w:rFonts w:hint="eastAsia" w:ascii="宋体" w:hAnsi="宋体" w:cs="Times New Roman"/>
          <w:snapToGrid w:val="0"/>
          <w:kern w:val="0"/>
          <w:sz w:val="21"/>
          <w:szCs w:val="21"/>
          <w:highlight w:val="none"/>
          <w:lang w:val="en-US" w:eastAsia="zh-CN"/>
        </w:rPr>
        <w:t>深圳工业软件园新质生产力赋能平台造价咨询</w:t>
      </w:r>
      <w:r>
        <w:rPr>
          <w:rFonts w:hint="eastAsia" w:ascii="宋体" w:hAnsi="宋体" w:eastAsia="宋体" w:cs="Times New Roman"/>
          <w:snapToGrid w:val="0"/>
          <w:kern w:val="0"/>
          <w:sz w:val="21"/>
          <w:szCs w:val="21"/>
          <w:highlight w:val="none"/>
          <w:lang w:val="en-US" w:eastAsia="zh-CN"/>
        </w:rPr>
        <w:t>。</w:t>
      </w:r>
    </w:p>
    <w:p w14:paraId="4A6FA7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 xml:space="preserve"> 深圳市龙岗区。</w:t>
      </w:r>
    </w:p>
    <w:p w14:paraId="15F110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本工程主要装修实施范围为深圳工业软件园1栋A座第1层，总面积约870㎡。装修内容主要包含：空调、灯具、窗帘、房间隔断、地面工程、墙面工程、天花工程、消防工程、室外门头招牌工程、视频及画面展成、LED大屏及相关设备、水电设施、强弱电智能化等，不含办公家具及其他小家电。</w:t>
      </w:r>
    </w:p>
    <w:p w14:paraId="245FCB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项目总投资</w:t>
      </w:r>
      <w:r>
        <w:rPr>
          <w:rFonts w:hint="eastAsia" w:ascii="宋体" w:hAnsi="宋体" w:cs="Times New Roman"/>
          <w:snapToGrid w:val="0"/>
          <w:kern w:val="0"/>
          <w:sz w:val="21"/>
          <w:szCs w:val="21"/>
          <w:highlight w:val="none"/>
          <w:lang w:eastAsia="zh-CN"/>
        </w:rPr>
        <w:t>1218万元</w:t>
      </w:r>
      <w:r>
        <w:rPr>
          <w:rFonts w:hint="eastAsia" w:ascii="宋体" w:hAnsi="宋体" w:eastAsia="宋体" w:cs="Times New Roman"/>
          <w:snapToGrid w:val="0"/>
          <w:kern w:val="0"/>
          <w:sz w:val="21"/>
          <w:szCs w:val="21"/>
          <w:highlight w:val="none"/>
        </w:rPr>
        <w:t>。</w:t>
      </w:r>
    </w:p>
    <w:p w14:paraId="27B1E9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1.5</w:t>
      </w:r>
      <w:r>
        <w:rPr>
          <w:rFonts w:hint="eastAsia" w:ascii="宋体" w:hAnsi="宋体" w:eastAsia="宋体" w:cs="Times New Roman"/>
          <w:snapToGrid w:val="0"/>
          <w:color w:val="FF0000"/>
          <w:kern w:val="0"/>
          <w:szCs w:val="21"/>
          <w:highlight w:val="none"/>
        </w:rPr>
        <w:t>工作范围</w:t>
      </w:r>
      <w:r>
        <w:rPr>
          <w:rFonts w:hint="eastAsia" w:ascii="宋体" w:hAnsi="宋体" w:eastAsia="宋体" w:cs="Times New Roman"/>
          <w:snapToGrid w:val="0"/>
          <w:kern w:val="0"/>
          <w:szCs w:val="21"/>
          <w:highlight w:val="none"/>
        </w:rPr>
        <w:t>：</w:t>
      </w:r>
      <w:r>
        <w:rPr>
          <w:rFonts w:hint="eastAsia" w:ascii="宋体" w:hAnsi="宋体"/>
          <w:snapToGrid w:val="0"/>
          <w:kern w:val="0"/>
          <w:szCs w:val="21"/>
          <w:highlight w:val="none"/>
          <w:lang w:eastAsia="zh-CN"/>
        </w:rPr>
        <w:t>深圳工业软件园新质生产力赋能平台造价咨询</w:t>
      </w:r>
      <w:r>
        <w:rPr>
          <w:rFonts w:hint="eastAsia" w:ascii="宋体" w:hAnsi="宋体"/>
          <w:snapToGrid w:val="0"/>
          <w:kern w:val="0"/>
          <w:szCs w:val="21"/>
          <w:highlight w:val="none"/>
        </w:rPr>
        <w:t>内容包括施工阶段全过程造价咨询服务。</w:t>
      </w:r>
    </w:p>
    <w:p w14:paraId="2C00A49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snapToGrid w:val="0"/>
          <w:kern w:val="0"/>
          <w:szCs w:val="21"/>
          <w:highlight w:val="none"/>
          <w:lang w:eastAsia="zh-CN"/>
        </w:rPr>
      </w:pPr>
      <w:r>
        <w:rPr>
          <w:rFonts w:hint="eastAsia" w:ascii="宋体" w:hAnsi="宋体" w:eastAsia="宋体" w:cs="Times New Roman"/>
          <w:b/>
          <w:snapToGrid w:val="0"/>
          <w:kern w:val="0"/>
          <w:szCs w:val="21"/>
          <w:highlight w:val="none"/>
          <w:lang w:val="en-US" w:eastAsia="zh-CN"/>
        </w:rPr>
        <w:t>2.</w:t>
      </w:r>
      <w:r>
        <w:rPr>
          <w:rFonts w:hint="eastAsia" w:ascii="宋体" w:hAnsi="宋体" w:eastAsia="宋体" w:cs="Times New Roman"/>
          <w:b/>
          <w:snapToGrid w:val="0"/>
          <w:color w:val="FF0000"/>
          <w:kern w:val="0"/>
          <w:szCs w:val="21"/>
          <w:highlight w:val="none"/>
        </w:rPr>
        <w:t>投标人资格要求</w:t>
      </w:r>
    </w:p>
    <w:p w14:paraId="133A0A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w:t>
      </w:r>
      <w:r>
        <w:rPr>
          <w:rFonts w:hint="eastAsia" w:ascii="宋体" w:hAnsi="宋体" w:eastAsia="宋体" w:cs="Times New Roman"/>
          <w:snapToGrid w:val="0"/>
          <w:kern w:val="0"/>
          <w:sz w:val="21"/>
          <w:szCs w:val="21"/>
          <w:highlight w:val="none"/>
          <w:lang w:val="en-US" w:eastAsia="zh-CN"/>
        </w:rPr>
        <w:t>1</w:t>
      </w:r>
      <w:r>
        <w:rPr>
          <w:rFonts w:hint="eastAsia" w:ascii="宋体" w:hAnsi="宋体" w:cs="Times New Roman"/>
          <w:snapToGrid w:val="0"/>
          <w:kern w:val="0"/>
          <w:sz w:val="21"/>
          <w:szCs w:val="21"/>
          <w:highlight w:val="none"/>
          <w:lang w:val="en-US" w:eastAsia="zh-CN"/>
        </w:rPr>
        <w:t>投标人须为中华人民共和国境内注册成立的独立法人或合伙制企业或者其他组织；企业经营范围须有：造价咨询业务；</w:t>
      </w:r>
    </w:p>
    <w:p w14:paraId="788526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2.2</w:t>
      </w:r>
      <w:r>
        <w:rPr>
          <w:rFonts w:hint="eastAsia" w:ascii="宋体" w:hAnsi="宋体" w:eastAsia="宋体" w:cs="Times New Roman"/>
          <w:snapToGrid w:val="0"/>
          <w:kern w:val="0"/>
          <w:sz w:val="21"/>
          <w:szCs w:val="21"/>
          <w:highlight w:val="none"/>
          <w:lang w:val="en-US" w:eastAsia="zh-CN"/>
        </w:rPr>
        <w:t>项目负责人具有一级造价工程师资格。</w:t>
      </w:r>
    </w:p>
    <w:p w14:paraId="16987B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w:t>
      </w:r>
      <w:r>
        <w:rPr>
          <w:rFonts w:hint="eastAsia" w:ascii="宋体" w:hAnsi="宋体" w:eastAsia="宋体" w:cs="Times New Roman"/>
          <w:snapToGrid w:val="0"/>
          <w:kern w:val="0"/>
          <w:sz w:val="21"/>
          <w:szCs w:val="21"/>
          <w:highlight w:val="none"/>
          <w:lang w:val="en-US" w:eastAsia="zh-CN"/>
        </w:rPr>
        <w:t>3不接受联合体投标。</w:t>
      </w:r>
    </w:p>
    <w:p w14:paraId="008754F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3.投标费用</w:t>
      </w:r>
    </w:p>
    <w:p w14:paraId="7A454A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52E6C67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宋体" w:hAnsi="宋体"/>
          <w:b/>
          <w:snapToGrid w:val="0"/>
          <w:kern w:val="0"/>
          <w:szCs w:val="21"/>
          <w:highlight w:val="none"/>
        </w:rPr>
      </w:pPr>
      <w:r>
        <w:rPr>
          <w:rFonts w:hint="eastAsia" w:ascii="宋体" w:hAnsi="宋体"/>
          <w:b/>
          <w:snapToGrid w:val="0"/>
          <w:kern w:val="0"/>
          <w:szCs w:val="21"/>
          <w:highlight w:val="none"/>
        </w:rPr>
        <w:t>4.踏勘现场</w:t>
      </w:r>
    </w:p>
    <w:p w14:paraId="398310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25CDE0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5AF50DD8">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6C4D0D2A">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2C3AFDA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274830F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630B101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1B7F101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12B3031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6F4B1A4C">
      <w:pPr>
        <w:spacing w:line="360" w:lineRule="auto"/>
        <w:ind w:firstLine="420" w:firstLineChars="200"/>
        <w:jc w:val="left"/>
        <w:rPr>
          <w:rFonts w:ascii="宋体" w:hAnsi="宋体"/>
          <w:snapToGrid w:val="0"/>
          <w:kern w:val="0"/>
          <w:szCs w:val="21"/>
          <w:highlight w:val="none"/>
        </w:rPr>
      </w:pPr>
    </w:p>
    <w:p w14:paraId="33C6AD39">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6EA33D44">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0038311B">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2210室</w:t>
      </w:r>
      <w:r>
        <w:rPr>
          <w:rFonts w:hint="eastAsia" w:ascii="宋体" w:hAnsi="宋体"/>
          <w:b w:val="0"/>
          <w:snapToGrid w:val="0"/>
          <w:kern w:val="0"/>
          <w:szCs w:val="21"/>
          <w:highlight w:val="none"/>
        </w:rPr>
        <w:t>。</w:t>
      </w:r>
    </w:p>
    <w:p w14:paraId="4F21CF6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3663AD79">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54DF2C0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73C39416">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732134FD">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0CED088A">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5ADC3FBC">
      <w:pPr>
        <w:spacing w:line="360" w:lineRule="auto"/>
        <w:jc w:val="center"/>
        <w:outlineLvl w:val="2"/>
        <w:rPr>
          <w:rFonts w:hint="eastAsia" w:ascii="宋体" w:hAnsi="宋体"/>
          <w:b/>
          <w:snapToGrid w:val="0"/>
          <w:kern w:val="0"/>
          <w:sz w:val="32"/>
          <w:szCs w:val="32"/>
          <w:highlight w:val="none"/>
        </w:rPr>
      </w:pPr>
      <w:bookmarkStart w:id="6" w:name="_Toc509669689"/>
    </w:p>
    <w:p w14:paraId="18420782">
      <w:pPr>
        <w:spacing w:line="360" w:lineRule="auto"/>
        <w:jc w:val="center"/>
        <w:outlineLvl w:val="2"/>
        <w:rPr>
          <w:rFonts w:hint="eastAsia" w:ascii="宋体" w:hAnsi="宋体"/>
          <w:b/>
          <w:snapToGrid w:val="0"/>
          <w:kern w:val="0"/>
          <w:sz w:val="32"/>
          <w:szCs w:val="32"/>
          <w:highlight w:val="none"/>
        </w:rPr>
      </w:pPr>
    </w:p>
    <w:p w14:paraId="267EBB1D">
      <w:pPr>
        <w:spacing w:line="360" w:lineRule="auto"/>
        <w:jc w:val="center"/>
        <w:outlineLvl w:val="2"/>
        <w:rPr>
          <w:rFonts w:hint="eastAsia" w:ascii="宋体" w:hAnsi="宋体"/>
          <w:b/>
          <w:snapToGrid w:val="0"/>
          <w:kern w:val="0"/>
          <w:sz w:val="32"/>
          <w:szCs w:val="32"/>
          <w:highlight w:val="none"/>
        </w:rPr>
      </w:pPr>
    </w:p>
    <w:p w14:paraId="51198112">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14A9CC0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742B4DAD">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rPr>
        <w:t>深圳市龙岗区城市建设投资集团有限公司会议室开标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3E3833F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7525DEC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26426CF3">
      <w:pPr>
        <w:spacing w:line="360" w:lineRule="auto"/>
        <w:jc w:val="center"/>
        <w:outlineLvl w:val="2"/>
        <w:rPr>
          <w:rFonts w:hint="eastAsia" w:ascii="宋体" w:hAnsi="宋体"/>
          <w:b/>
          <w:snapToGrid w:val="0"/>
          <w:kern w:val="0"/>
          <w:sz w:val="32"/>
          <w:szCs w:val="32"/>
          <w:highlight w:val="none"/>
        </w:rPr>
      </w:pPr>
      <w:bookmarkStart w:id="7" w:name="_Toc509669690"/>
    </w:p>
    <w:p w14:paraId="2964E7A7">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5253F18F">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1F662266">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3738561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4055747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64B6959A">
      <w:pPr>
        <w:spacing w:line="360" w:lineRule="auto"/>
        <w:jc w:val="center"/>
        <w:outlineLvl w:val="2"/>
        <w:rPr>
          <w:rFonts w:hint="eastAsia" w:ascii="宋体" w:hAnsi="宋体"/>
          <w:b/>
          <w:snapToGrid w:val="0"/>
          <w:kern w:val="0"/>
          <w:sz w:val="32"/>
          <w:szCs w:val="32"/>
          <w:highlight w:val="none"/>
        </w:rPr>
      </w:pPr>
      <w:bookmarkStart w:id="8" w:name="_Toc509669691"/>
    </w:p>
    <w:p w14:paraId="685856F7">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1B263FD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22934249">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1603C9C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5241E6C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631492D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1213EC9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23EEBE8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55DAF82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652EADD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0D1281A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5DD36C5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638D4C6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3E3294A1">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013EEE0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2613DDEA">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096541F2">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032DF5A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06685DB0">
      <w:pPr>
        <w:spacing w:line="360" w:lineRule="auto"/>
        <w:jc w:val="center"/>
        <w:outlineLvl w:val="2"/>
        <w:rPr>
          <w:rFonts w:hint="eastAsia" w:ascii="宋体" w:hAnsi="宋体"/>
          <w:b/>
          <w:snapToGrid w:val="0"/>
          <w:kern w:val="0"/>
          <w:sz w:val="32"/>
          <w:szCs w:val="32"/>
          <w:highlight w:val="none"/>
        </w:rPr>
      </w:pPr>
      <w:bookmarkStart w:id="9" w:name="_Toc509669692"/>
    </w:p>
    <w:p w14:paraId="0BEDA830">
      <w:pPr>
        <w:pStyle w:val="28"/>
        <w:rPr>
          <w:rFonts w:hint="eastAsia" w:ascii="宋体" w:hAnsi="宋体"/>
          <w:b/>
          <w:snapToGrid w:val="0"/>
          <w:kern w:val="0"/>
          <w:sz w:val="32"/>
          <w:szCs w:val="32"/>
          <w:highlight w:val="none"/>
        </w:rPr>
      </w:pPr>
    </w:p>
    <w:p w14:paraId="6D3BDA40">
      <w:pPr>
        <w:pStyle w:val="14"/>
        <w:rPr>
          <w:rFonts w:hint="eastAsia"/>
        </w:rPr>
      </w:pPr>
    </w:p>
    <w:p w14:paraId="7BE94615">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4CD0EAA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2CFD858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4D617C40">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298207D9">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2B5E6A45">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2B888856">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23A2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30AD12E8">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2DB5F7F2">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178CC85D">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2971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3164739B">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2904B08B">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499615B9">
            <w:pPr>
              <w:pStyle w:val="28"/>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6051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73128AC1">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135B94C1">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570AD574">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170D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1CCE4B8C">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39DC9B56">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0E502B96">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0F2319C0">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7793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6F724942">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1B378F5A">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6ABF9210">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42AB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0B1D0261">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14:paraId="22F37ECF">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140B26D7">
            <w:pPr>
              <w:pStyle w:val="28"/>
              <w:rPr>
                <w:rFonts w:hAnsi="宋体"/>
                <w:sz w:val="24"/>
                <w:szCs w:val="24"/>
                <w:highlight w:val="none"/>
              </w:rPr>
            </w:pPr>
            <w:r>
              <w:rPr>
                <w:rFonts w:hint="eastAsia" w:hAnsi="宋体"/>
                <w:sz w:val="24"/>
                <w:szCs w:val="24"/>
                <w:highlight w:val="none"/>
              </w:rPr>
              <w:t>如有</w:t>
            </w:r>
          </w:p>
        </w:tc>
      </w:tr>
    </w:tbl>
    <w:p w14:paraId="44FF7541">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3E32C2AA">
      <w:pPr>
        <w:widowControl/>
        <w:spacing w:beforeLines="-2147483648" w:afterLines="-2147483648"/>
        <w:jc w:val="left"/>
        <w:rPr>
          <w:rFonts w:hint="eastAsia" w:ascii="黑体" w:eastAsia="黑体"/>
          <w:snapToGrid w:val="0"/>
          <w:kern w:val="0"/>
          <w:sz w:val="32"/>
          <w:szCs w:val="32"/>
          <w:highlight w:val="none"/>
        </w:rPr>
      </w:pPr>
    </w:p>
    <w:p w14:paraId="265D689C">
      <w:pPr>
        <w:pStyle w:val="101"/>
        <w:widowControl/>
        <w:spacing w:line="560" w:lineRule="exact"/>
        <w:rPr>
          <w:rFonts w:ascii="仿宋" w:hAnsi="仿宋" w:eastAsia="仿宋"/>
          <w:b/>
          <w:sz w:val="30"/>
          <w:szCs w:val="30"/>
          <w:highlight w:val="none"/>
        </w:rPr>
      </w:pPr>
    </w:p>
    <w:p w14:paraId="27CFD30E">
      <w:pPr>
        <w:rPr>
          <w:rFonts w:ascii="仿宋" w:hAnsi="仿宋" w:eastAsia="仿宋"/>
          <w:b/>
          <w:sz w:val="30"/>
          <w:szCs w:val="30"/>
          <w:highlight w:val="none"/>
        </w:rPr>
      </w:pPr>
      <w:r>
        <w:rPr>
          <w:rFonts w:ascii="仿宋" w:hAnsi="仿宋" w:eastAsia="仿宋"/>
          <w:b/>
          <w:sz w:val="30"/>
          <w:szCs w:val="30"/>
          <w:highlight w:val="none"/>
        </w:rPr>
        <w:br w:type="page"/>
      </w:r>
    </w:p>
    <w:p w14:paraId="3145D508">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509669694"/>
      <w:bookmarkStart w:id="11" w:name="_Toc151020524"/>
      <w:bookmarkStart w:id="12" w:name="_Toc306716037"/>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3DC1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28701DFC">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52881F82">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40A77903">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5DAD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7FF712DB">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78FED9A9">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2D38F31A">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42D9DDF7">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60E6F915">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4C70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79ED1D4F">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14:paraId="5FFAACD0">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1677BE63">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236684D6">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0F3A9073">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1759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14:paraId="1ED4196A">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14:paraId="09AD64A9">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536E2726">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793F2654">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135B3FDD">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51DE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2A820D49">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14:paraId="68C4EF7E">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30A9628A">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27F38CB9">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7E1C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00F8551A">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14:paraId="791ECA75">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7DA5B881">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投标人结合自身情况，依据本招标文件要求，编写本项目</w:t>
            </w:r>
            <w:r>
              <w:rPr>
                <w:rFonts w:hint="eastAsia" w:ascii="仿宋_GB2312" w:hAnsi="仿宋_GB2312" w:eastAsia="仿宋_GB2312" w:cs="仿宋_GB2312"/>
                <w:color w:val="auto"/>
                <w:kern w:val="0"/>
                <w:sz w:val="28"/>
                <w:szCs w:val="28"/>
                <w:lang w:val="en-US" w:eastAsia="zh-CN"/>
              </w:rPr>
              <w:t>造价咨询服务</w:t>
            </w:r>
            <w:r>
              <w:rPr>
                <w:rFonts w:hint="eastAsia" w:ascii="仿宋_GB2312" w:hAnsi="仿宋_GB2312" w:eastAsia="仿宋_GB2312" w:cs="仿宋_GB2312"/>
                <w:color w:val="auto"/>
                <w:kern w:val="0"/>
                <w:sz w:val="28"/>
                <w:szCs w:val="28"/>
              </w:rPr>
              <w:t>实施方案</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包括预算编制、过程管控、结算审核阶段重难点分析及对策、常见错误分析及对策等内容。</w:t>
            </w:r>
          </w:p>
        </w:tc>
      </w:tr>
    </w:tbl>
    <w:p w14:paraId="0DBFE144">
      <w:pPr>
        <w:pStyle w:val="24"/>
        <w:jc w:val="center"/>
        <w:rPr>
          <w:rFonts w:hint="eastAsia"/>
          <w:b/>
          <w:sz w:val="36"/>
          <w:szCs w:val="36"/>
          <w:highlight w:val="none"/>
        </w:rPr>
      </w:pPr>
    </w:p>
    <w:p w14:paraId="74B39B63">
      <w:pPr>
        <w:rPr>
          <w:rFonts w:hint="eastAsia"/>
          <w:b/>
          <w:sz w:val="36"/>
          <w:szCs w:val="36"/>
          <w:highlight w:val="none"/>
        </w:rPr>
      </w:pPr>
      <w:r>
        <w:rPr>
          <w:rFonts w:hint="eastAsia"/>
          <w:b/>
          <w:sz w:val="36"/>
          <w:szCs w:val="36"/>
          <w:highlight w:val="none"/>
        </w:rPr>
        <w:br w:type="page"/>
      </w:r>
    </w:p>
    <w:bookmarkEnd w:id="10"/>
    <w:bookmarkEnd w:id="11"/>
    <w:bookmarkEnd w:id="12"/>
    <w:p w14:paraId="7458AAE5">
      <w:pPr>
        <w:wordWrap w:val="0"/>
        <w:spacing w:line="360" w:lineRule="auto"/>
        <w:ind w:right="420" w:firstLine="1960" w:firstLineChars="700"/>
        <w:jc w:val="righ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8"/>
          <w:szCs w:val="28"/>
          <w:highlight w:val="none"/>
        </w:rPr>
        <w:t>合同编号：</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p>
    <w:p w14:paraId="2F94BF36">
      <w:pPr>
        <w:ind w:firstLine="1687" w:firstLineChars="700"/>
        <w:jc w:val="right"/>
        <w:rPr>
          <w:rFonts w:hint="eastAsia" w:ascii="宋体" w:hAnsi="宋体" w:eastAsia="宋体" w:cs="宋体"/>
          <w:b/>
          <w:bCs/>
          <w:color w:val="auto"/>
          <w:kern w:val="0"/>
          <w:sz w:val="24"/>
          <w:highlight w:val="none"/>
        </w:rPr>
      </w:pPr>
    </w:p>
    <w:p w14:paraId="1EBF23E0">
      <w:pPr>
        <w:jc w:val="right"/>
        <w:rPr>
          <w:rFonts w:hint="eastAsia" w:ascii="宋体" w:hAnsi="宋体" w:eastAsia="宋体" w:cs="宋体"/>
          <w:b/>
          <w:bCs/>
          <w:color w:val="auto"/>
          <w:sz w:val="29"/>
          <w:highlight w:val="none"/>
        </w:rPr>
      </w:pPr>
    </w:p>
    <w:p w14:paraId="1335D1F5">
      <w:pPr>
        <w:jc w:val="right"/>
        <w:rPr>
          <w:rFonts w:hint="eastAsia" w:ascii="宋体" w:hAnsi="宋体" w:eastAsia="宋体" w:cs="宋体"/>
          <w:b/>
          <w:bCs/>
          <w:color w:val="auto"/>
          <w:sz w:val="29"/>
          <w:highlight w:val="none"/>
        </w:rPr>
      </w:pPr>
    </w:p>
    <w:p w14:paraId="0E121070">
      <w:pPr>
        <w:rPr>
          <w:rFonts w:hint="eastAsia" w:ascii="宋体" w:hAnsi="宋体" w:eastAsia="宋体" w:cs="宋体"/>
          <w:b w:val="0"/>
          <w:bCs w:val="0"/>
          <w:color w:val="auto"/>
          <w:sz w:val="52"/>
          <w:szCs w:val="52"/>
          <w:highlight w:val="none"/>
          <w:u w:val="single"/>
        </w:rPr>
      </w:pPr>
    </w:p>
    <w:p w14:paraId="04503483">
      <w:pPr>
        <w:jc w:val="center"/>
        <w:rPr>
          <w:rFonts w:hint="eastAsia" w:ascii="黑体" w:hAnsi="黑体" w:eastAsia="黑体" w:cs="黑体"/>
          <w:b/>
          <w:bCs/>
          <w:color w:val="auto"/>
          <w:sz w:val="44"/>
          <w:szCs w:val="44"/>
          <w:highlight w:val="none"/>
        </w:rPr>
      </w:pPr>
      <w:r>
        <w:rPr>
          <w:rFonts w:hint="eastAsia" w:ascii="宋体" w:hAnsi="宋体" w:eastAsia="宋体" w:cs="宋体"/>
          <w:b/>
          <w:bCs/>
          <w:color w:val="auto"/>
          <w:sz w:val="44"/>
          <w:szCs w:val="44"/>
          <w:highlight w:val="none"/>
          <w:lang w:val="en-US" w:eastAsia="zh-CN"/>
        </w:rPr>
        <w:t>建设工程造价咨询</w:t>
      </w:r>
      <w:r>
        <w:rPr>
          <w:rFonts w:hint="eastAsia" w:ascii="宋体" w:hAnsi="宋体" w:eastAsia="宋体" w:cs="宋体"/>
          <w:b/>
          <w:bCs/>
          <w:color w:val="auto"/>
          <w:sz w:val="44"/>
          <w:szCs w:val="44"/>
          <w:highlight w:val="none"/>
        </w:rPr>
        <w:t>合同</w:t>
      </w:r>
    </w:p>
    <w:p w14:paraId="05359CD2">
      <w:pPr>
        <w:jc w:val="left"/>
        <w:rPr>
          <w:rFonts w:hint="eastAsia" w:ascii="宋体" w:hAnsi="宋体" w:eastAsia="宋体" w:cs="宋体"/>
          <w:b/>
          <w:bCs/>
          <w:color w:val="auto"/>
          <w:sz w:val="44"/>
          <w:szCs w:val="44"/>
          <w:highlight w:val="none"/>
        </w:rPr>
      </w:pPr>
    </w:p>
    <w:p w14:paraId="7881FA93">
      <w:pPr>
        <w:rPr>
          <w:rFonts w:hint="eastAsia" w:ascii="宋体" w:hAnsi="宋体" w:eastAsia="宋体" w:cs="宋体"/>
          <w:b/>
          <w:bCs/>
          <w:color w:val="auto"/>
          <w:highlight w:val="none"/>
        </w:rPr>
      </w:pPr>
    </w:p>
    <w:p w14:paraId="3281E46A">
      <w:pPr>
        <w:rPr>
          <w:rFonts w:hint="eastAsia" w:ascii="宋体" w:hAnsi="宋体" w:eastAsia="宋体" w:cs="宋体"/>
          <w:b/>
          <w:bCs/>
          <w:color w:val="auto"/>
          <w:highlight w:val="none"/>
        </w:rPr>
      </w:pPr>
    </w:p>
    <w:p w14:paraId="27F0CF94">
      <w:pPr>
        <w:rPr>
          <w:rFonts w:hint="eastAsia" w:ascii="宋体" w:hAnsi="宋体" w:eastAsia="宋体" w:cs="宋体"/>
          <w:b/>
          <w:bCs/>
          <w:color w:val="auto"/>
          <w:highlight w:val="none"/>
        </w:rPr>
      </w:pPr>
    </w:p>
    <w:p w14:paraId="705FBDC5">
      <w:pPr>
        <w:rPr>
          <w:rFonts w:hint="eastAsia" w:ascii="宋体" w:hAnsi="宋体" w:eastAsia="宋体" w:cs="宋体"/>
          <w:b/>
          <w:bCs/>
          <w:color w:val="auto"/>
          <w:highlight w:val="none"/>
        </w:rPr>
      </w:pPr>
    </w:p>
    <w:p w14:paraId="521E7129">
      <w:pPr>
        <w:rPr>
          <w:rFonts w:hint="eastAsia" w:ascii="宋体" w:hAnsi="宋体" w:eastAsia="宋体" w:cs="宋体"/>
          <w:b/>
          <w:bCs/>
          <w:color w:val="auto"/>
          <w:highlight w:val="none"/>
        </w:rPr>
      </w:pPr>
    </w:p>
    <w:p w14:paraId="3488FA72">
      <w:pPr>
        <w:rPr>
          <w:rFonts w:hint="eastAsia" w:ascii="宋体" w:hAnsi="宋体" w:eastAsia="宋体" w:cs="宋体"/>
          <w:b/>
          <w:bCs/>
          <w:color w:val="auto"/>
          <w:highlight w:val="none"/>
        </w:rPr>
      </w:pPr>
    </w:p>
    <w:p w14:paraId="631F51CC">
      <w:pPr>
        <w:pStyle w:val="169"/>
        <w:spacing w:after="200" w:line="360" w:lineRule="auto"/>
        <w:rPr>
          <w:rFonts w:ascii="宋体"/>
          <w:color w:val="auto"/>
          <w:highlight w:val="none"/>
        </w:rPr>
      </w:pPr>
    </w:p>
    <w:tbl>
      <w:tblPr>
        <w:tblStyle w:val="53"/>
        <w:tblW w:w="8015" w:type="dxa"/>
        <w:jc w:val="center"/>
        <w:tblLayout w:type="fixed"/>
        <w:tblCellMar>
          <w:top w:w="0" w:type="dxa"/>
          <w:left w:w="108" w:type="dxa"/>
          <w:bottom w:w="0" w:type="dxa"/>
          <w:right w:w="108" w:type="dxa"/>
        </w:tblCellMar>
      </w:tblPr>
      <w:tblGrid>
        <w:gridCol w:w="1649"/>
        <w:gridCol w:w="367"/>
        <w:gridCol w:w="5999"/>
      </w:tblGrid>
      <w:tr w14:paraId="0C95AB2F">
        <w:tblPrEx>
          <w:tblCellMar>
            <w:top w:w="0" w:type="dxa"/>
            <w:left w:w="108" w:type="dxa"/>
            <w:bottom w:w="0" w:type="dxa"/>
            <w:right w:w="108" w:type="dxa"/>
          </w:tblCellMar>
        </w:tblPrEx>
        <w:trPr>
          <w:trHeight w:val="851" w:hRule="atLeast"/>
          <w:jc w:val="center"/>
        </w:trPr>
        <w:tc>
          <w:tcPr>
            <w:tcW w:w="1649" w:type="dxa"/>
            <w:noWrap w:val="0"/>
            <w:vAlign w:val="center"/>
          </w:tcPr>
          <w:p w14:paraId="3EFAAF25">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color w:val="auto"/>
                <w:sz w:val="32"/>
                <w:szCs w:val="32"/>
                <w:highlight w:val="none"/>
              </w:rPr>
            </w:pPr>
            <w:r>
              <w:rPr>
                <w:rFonts w:hint="eastAsia" w:ascii="宋体" w:hAnsi="宋体"/>
                <w:color w:val="auto"/>
                <w:sz w:val="32"/>
                <w:szCs w:val="32"/>
                <w:highlight w:val="none"/>
              </w:rPr>
              <w:t>工程名称</w:t>
            </w:r>
          </w:p>
        </w:tc>
        <w:tc>
          <w:tcPr>
            <w:tcW w:w="367" w:type="dxa"/>
            <w:noWrap w:val="0"/>
            <w:vAlign w:val="bottom"/>
          </w:tcPr>
          <w:p w14:paraId="6DD3179A">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105" w:rightChars="-50"/>
              <w:jc w:val="center"/>
              <w:textAlignment w:val="auto"/>
              <w:rPr>
                <w:rFonts w:hint="default" w:ascii="宋体"/>
                <w:color w:val="auto"/>
                <w:sz w:val="32"/>
                <w:szCs w:val="32"/>
                <w:highlight w:val="none"/>
              </w:rPr>
            </w:pPr>
            <w:r>
              <w:rPr>
                <w:rFonts w:hint="eastAsia" w:ascii="宋体" w:hAnsi="宋体"/>
                <w:color w:val="auto"/>
                <w:sz w:val="32"/>
                <w:szCs w:val="32"/>
                <w:highlight w:val="none"/>
              </w:rPr>
              <w:t>：</w:t>
            </w:r>
          </w:p>
        </w:tc>
        <w:tc>
          <w:tcPr>
            <w:tcW w:w="5999" w:type="dxa"/>
            <w:tcBorders>
              <w:bottom w:val="single" w:color="auto" w:sz="4" w:space="0"/>
            </w:tcBorders>
            <w:noWrap w:val="0"/>
            <w:vAlign w:val="bottom"/>
          </w:tcPr>
          <w:p w14:paraId="32BAA740">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_GB2312" w:hAnsi="宋体" w:eastAsia="楷体_GB2312"/>
                <w:b/>
                <w:color w:val="auto"/>
                <w:sz w:val="32"/>
                <w:szCs w:val="32"/>
                <w:highlight w:val="none"/>
                <w:lang w:eastAsia="zh-CN"/>
              </w:rPr>
            </w:pPr>
            <w:r>
              <w:rPr>
                <w:rFonts w:hint="eastAsia" w:ascii="仿宋_GB2312" w:hAnsi="仿宋_GB2312" w:eastAsia="仿宋_GB2312" w:cs="仿宋_GB2312"/>
                <w:b w:val="0"/>
                <w:sz w:val="32"/>
                <w:szCs w:val="32"/>
                <w:highlight w:val="none"/>
                <w:lang w:eastAsia="zh-CN"/>
              </w:rPr>
              <w:t>深圳工业软件园新质生产力赋能平台</w:t>
            </w:r>
          </w:p>
        </w:tc>
      </w:tr>
      <w:tr w14:paraId="6F176E7E">
        <w:tblPrEx>
          <w:tblCellMar>
            <w:top w:w="0" w:type="dxa"/>
            <w:left w:w="108" w:type="dxa"/>
            <w:bottom w:w="0" w:type="dxa"/>
            <w:right w:w="108" w:type="dxa"/>
          </w:tblCellMar>
        </w:tblPrEx>
        <w:trPr>
          <w:trHeight w:val="851" w:hRule="atLeast"/>
          <w:jc w:val="center"/>
        </w:trPr>
        <w:tc>
          <w:tcPr>
            <w:tcW w:w="1649" w:type="dxa"/>
            <w:noWrap w:val="0"/>
            <w:vAlign w:val="bottom"/>
          </w:tcPr>
          <w:p w14:paraId="0AC5D3A4">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color w:val="auto"/>
                <w:sz w:val="32"/>
                <w:szCs w:val="32"/>
                <w:highlight w:val="none"/>
              </w:rPr>
            </w:pPr>
            <w:r>
              <w:rPr>
                <w:rFonts w:hint="eastAsia" w:ascii="宋体" w:hAnsi="宋体"/>
                <w:color w:val="auto"/>
                <w:sz w:val="32"/>
                <w:szCs w:val="32"/>
                <w:highlight w:val="none"/>
              </w:rPr>
              <w:t>工程地点</w:t>
            </w:r>
          </w:p>
        </w:tc>
        <w:tc>
          <w:tcPr>
            <w:tcW w:w="367" w:type="dxa"/>
            <w:noWrap w:val="0"/>
            <w:vAlign w:val="bottom"/>
          </w:tcPr>
          <w:p w14:paraId="48CCEB56">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105" w:rightChars="-50"/>
              <w:jc w:val="center"/>
              <w:textAlignment w:val="auto"/>
              <w:rPr>
                <w:rFonts w:hint="default" w:ascii="宋体"/>
                <w:color w:val="auto"/>
                <w:sz w:val="32"/>
                <w:szCs w:val="32"/>
                <w:highlight w:val="none"/>
              </w:rPr>
            </w:pPr>
            <w:r>
              <w:rPr>
                <w:rFonts w:hint="eastAsia" w:ascii="宋体" w:hAnsi="宋体"/>
                <w:color w:val="auto"/>
                <w:sz w:val="32"/>
                <w:szCs w:val="32"/>
                <w:highlight w:val="none"/>
              </w:rPr>
              <w:t>：</w:t>
            </w:r>
          </w:p>
        </w:tc>
        <w:tc>
          <w:tcPr>
            <w:tcW w:w="5999" w:type="dxa"/>
            <w:tcBorders>
              <w:top w:val="single" w:color="auto" w:sz="4" w:space="0"/>
              <w:bottom w:val="single" w:color="auto" w:sz="4" w:space="0"/>
            </w:tcBorders>
            <w:noWrap w:val="0"/>
            <w:vAlign w:val="bottom"/>
          </w:tcPr>
          <w:p w14:paraId="07F55DD4">
            <w:pPr>
              <w:keepNext w:val="0"/>
              <w:keepLines w:val="0"/>
              <w:suppressLineNumbers w:val="0"/>
              <w:spacing w:before="0" w:beforeAutospacing="0" w:after="0" w:afterAutospacing="0" w:line="560" w:lineRule="exact"/>
              <w:ind w:left="0" w:right="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深圳市龙岗区</w:t>
            </w:r>
          </w:p>
        </w:tc>
      </w:tr>
      <w:tr w14:paraId="0240BD07">
        <w:tblPrEx>
          <w:tblCellMar>
            <w:top w:w="0" w:type="dxa"/>
            <w:left w:w="108" w:type="dxa"/>
            <w:bottom w:w="0" w:type="dxa"/>
            <w:right w:w="108" w:type="dxa"/>
          </w:tblCellMar>
        </w:tblPrEx>
        <w:trPr>
          <w:trHeight w:val="851" w:hRule="atLeast"/>
          <w:jc w:val="center"/>
        </w:trPr>
        <w:tc>
          <w:tcPr>
            <w:tcW w:w="1649" w:type="dxa"/>
            <w:noWrap w:val="0"/>
            <w:vAlign w:val="bottom"/>
          </w:tcPr>
          <w:p w14:paraId="001A22DD">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color w:val="auto"/>
                <w:sz w:val="32"/>
                <w:szCs w:val="32"/>
                <w:highlight w:val="none"/>
              </w:rPr>
            </w:pPr>
            <w:r>
              <w:rPr>
                <w:rFonts w:hint="eastAsia" w:ascii="宋体" w:hAnsi="宋体"/>
                <w:color w:val="auto"/>
                <w:sz w:val="32"/>
                <w:szCs w:val="32"/>
                <w:highlight w:val="none"/>
              </w:rPr>
              <w:t>委托人</w:t>
            </w:r>
          </w:p>
        </w:tc>
        <w:tc>
          <w:tcPr>
            <w:tcW w:w="367" w:type="dxa"/>
            <w:noWrap w:val="0"/>
            <w:vAlign w:val="bottom"/>
          </w:tcPr>
          <w:p w14:paraId="3A2ECCA5">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105" w:rightChars="-50"/>
              <w:jc w:val="center"/>
              <w:textAlignment w:val="auto"/>
              <w:rPr>
                <w:rFonts w:hint="default" w:ascii="宋体"/>
                <w:color w:val="auto"/>
                <w:sz w:val="32"/>
                <w:szCs w:val="32"/>
                <w:highlight w:val="none"/>
              </w:rPr>
            </w:pPr>
            <w:r>
              <w:rPr>
                <w:rFonts w:hint="eastAsia" w:ascii="宋体" w:hAnsi="宋体"/>
                <w:color w:val="auto"/>
                <w:sz w:val="32"/>
                <w:szCs w:val="32"/>
                <w:highlight w:val="none"/>
              </w:rPr>
              <w:t>：</w:t>
            </w:r>
          </w:p>
        </w:tc>
        <w:tc>
          <w:tcPr>
            <w:tcW w:w="5999" w:type="dxa"/>
            <w:tcBorders>
              <w:top w:val="single" w:color="auto" w:sz="4" w:space="0"/>
              <w:bottom w:val="single" w:color="auto" w:sz="4" w:space="0"/>
            </w:tcBorders>
            <w:noWrap w:val="0"/>
            <w:vAlign w:val="bottom"/>
          </w:tcPr>
          <w:p w14:paraId="529D16AB">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深圳市龙岗区城投高新技术产业投资开发有限公司</w:t>
            </w:r>
          </w:p>
        </w:tc>
      </w:tr>
      <w:tr w14:paraId="7D99B268">
        <w:tblPrEx>
          <w:tblCellMar>
            <w:top w:w="0" w:type="dxa"/>
            <w:left w:w="108" w:type="dxa"/>
            <w:bottom w:w="0" w:type="dxa"/>
            <w:right w:w="108" w:type="dxa"/>
          </w:tblCellMar>
        </w:tblPrEx>
        <w:trPr>
          <w:trHeight w:val="851" w:hRule="atLeast"/>
          <w:jc w:val="center"/>
        </w:trPr>
        <w:tc>
          <w:tcPr>
            <w:tcW w:w="1649" w:type="dxa"/>
            <w:noWrap w:val="0"/>
            <w:vAlign w:val="bottom"/>
          </w:tcPr>
          <w:p w14:paraId="4E772C84">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color w:val="auto"/>
                <w:sz w:val="32"/>
                <w:szCs w:val="32"/>
                <w:highlight w:val="none"/>
              </w:rPr>
            </w:pPr>
            <w:r>
              <w:rPr>
                <w:rFonts w:hint="eastAsia" w:ascii="宋体" w:hAnsi="宋体"/>
                <w:color w:val="auto"/>
                <w:sz w:val="32"/>
                <w:szCs w:val="32"/>
                <w:highlight w:val="none"/>
              </w:rPr>
              <w:t>咨询人</w:t>
            </w:r>
          </w:p>
        </w:tc>
        <w:tc>
          <w:tcPr>
            <w:tcW w:w="367" w:type="dxa"/>
            <w:noWrap w:val="0"/>
            <w:vAlign w:val="bottom"/>
          </w:tcPr>
          <w:p w14:paraId="4E350E53">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105" w:rightChars="-50"/>
              <w:jc w:val="center"/>
              <w:textAlignment w:val="auto"/>
              <w:rPr>
                <w:rFonts w:hint="default" w:ascii="宋体"/>
                <w:color w:val="auto"/>
                <w:sz w:val="32"/>
                <w:szCs w:val="32"/>
                <w:highlight w:val="none"/>
              </w:rPr>
            </w:pPr>
            <w:r>
              <w:rPr>
                <w:rFonts w:hint="eastAsia" w:ascii="宋体" w:hAnsi="宋体"/>
                <w:color w:val="auto"/>
                <w:sz w:val="32"/>
                <w:szCs w:val="32"/>
                <w:highlight w:val="none"/>
              </w:rPr>
              <w:t>：</w:t>
            </w:r>
          </w:p>
        </w:tc>
        <w:tc>
          <w:tcPr>
            <w:tcW w:w="5999" w:type="dxa"/>
            <w:tcBorders>
              <w:top w:val="single" w:color="auto" w:sz="4" w:space="0"/>
              <w:bottom w:val="single" w:color="auto" w:sz="4" w:space="0"/>
            </w:tcBorders>
            <w:noWrap w:val="0"/>
            <w:vAlign w:val="bottom"/>
          </w:tcPr>
          <w:p w14:paraId="7D60D535">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楷体_GB2312" w:hAnsi="宋体" w:eastAsia="楷体_GB2312"/>
                <w:b/>
                <w:color w:val="auto"/>
                <w:sz w:val="32"/>
                <w:szCs w:val="32"/>
                <w:highlight w:val="none"/>
                <w:lang w:val="en-US" w:eastAsia="zh-CN"/>
              </w:rPr>
            </w:pPr>
          </w:p>
        </w:tc>
      </w:tr>
    </w:tbl>
    <w:p w14:paraId="3148192E">
      <w:pPr>
        <w:pStyle w:val="4"/>
        <w:numPr>
          <w:ilvl w:val="1"/>
          <w:numId w:val="0"/>
        </w:numPr>
        <w:tabs>
          <w:tab w:val="left" w:pos="576"/>
          <w:tab w:val="clear" w:pos="720"/>
        </w:tabs>
        <w:adjustRightInd w:val="0"/>
        <w:snapToGrid w:val="0"/>
        <w:spacing w:before="120" w:line="700" w:lineRule="exact"/>
        <w:ind w:leftChars="100" w:firstLine="321" w:firstLineChars="100"/>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                </w:t>
      </w:r>
    </w:p>
    <w:p w14:paraId="11381E65">
      <w:pPr>
        <w:jc w:val="center"/>
        <w:rPr>
          <w:rFonts w:hint="eastAsia" w:ascii="宋体" w:hAnsi="宋体" w:eastAsia="宋体" w:cs="宋体"/>
          <w:b/>
          <w:color w:val="auto"/>
          <w:sz w:val="36"/>
          <w:szCs w:val="36"/>
          <w:highlight w:val="none"/>
        </w:rPr>
      </w:pPr>
      <w:r>
        <w:rPr>
          <w:rFonts w:hint="eastAsia" w:ascii="宋体" w:hAnsi="宋体" w:eastAsia="宋体" w:cs="宋体"/>
          <w:color w:val="auto"/>
          <w:sz w:val="32"/>
          <w:szCs w:val="32"/>
          <w:highlight w:val="none"/>
          <w:lang w:val="en-US" w:eastAsia="zh-CN"/>
        </w:rPr>
        <w:br w:type="page"/>
      </w:r>
      <w:r>
        <w:rPr>
          <w:rFonts w:hint="eastAsia" w:ascii="宋体" w:hAnsi="宋体" w:eastAsia="宋体" w:cs="宋体"/>
          <w:b/>
          <w:color w:val="auto"/>
          <w:sz w:val="36"/>
          <w:szCs w:val="36"/>
          <w:highlight w:val="none"/>
        </w:rPr>
        <w:t>第一部分 协议书</w:t>
      </w:r>
    </w:p>
    <w:p w14:paraId="0B05F958">
      <w:pPr>
        <w:spacing w:line="540" w:lineRule="exact"/>
        <w:ind w:left="1007" w:leftChars="228" w:hanging="528" w:hangingChars="200"/>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深圳市龙岗区城投高新技术产业投资开发有限公司（以下简称委托人）与</w:t>
      </w:r>
    </w:p>
    <w:p w14:paraId="1C2B146F">
      <w:pPr>
        <w:spacing w:line="540" w:lineRule="exact"/>
        <w:ind w:left="1007" w:leftChars="228" w:hanging="528" w:hangingChars="200"/>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（以下简称咨询人）经过协商一致，签订本合同,达成协议如下：</w:t>
      </w:r>
    </w:p>
    <w:p w14:paraId="712C0043">
      <w:pPr>
        <w:numPr>
          <w:ilvl w:val="0"/>
          <w:numId w:val="4"/>
        </w:numPr>
        <w:spacing w:line="54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委托人委托咨询人为以下工程提供建设工程造价咨询服务：</w:t>
      </w:r>
    </w:p>
    <w:p w14:paraId="0B4ECEB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cs="宋体"/>
          <w:color w:val="auto"/>
          <w:sz w:val="24"/>
          <w:szCs w:val="24"/>
          <w:highlight w:val="none"/>
          <w:lang w:eastAsia="zh-CN"/>
        </w:rPr>
        <w:t>深圳工业软件园新质生产力赋能平台</w:t>
      </w:r>
      <w:r>
        <w:rPr>
          <w:rFonts w:hint="eastAsia" w:ascii="仿宋_GB2312" w:hAnsi="仿宋_GB2312" w:eastAsia="仿宋_GB2312" w:cs="仿宋_GB2312"/>
          <w:kern w:val="2"/>
          <w:sz w:val="32"/>
          <w:szCs w:val="32"/>
          <w:highlight w:val="none"/>
          <w:lang w:val="en-US" w:eastAsia="zh-CN" w:bidi="ar-SA"/>
        </w:rPr>
        <w:t xml:space="preserve"> </w:t>
      </w:r>
    </w:p>
    <w:p w14:paraId="0E7978D2">
      <w:pPr>
        <w:adjustRightInd w:val="0"/>
        <w:snapToGrid w:val="0"/>
        <w:spacing w:line="540" w:lineRule="exact"/>
        <w:ind w:firstLine="480" w:firstLineChars="200"/>
        <w:jc w:val="both"/>
        <w:rPr>
          <w:rFonts w:hint="eastAsia" w:ascii="宋体" w:hAnsi="宋体" w:eastAsia="宋体" w:cs="宋体"/>
          <w:color w:val="auto"/>
          <w:kern w:val="2"/>
          <w:sz w:val="24"/>
          <w:szCs w:val="24"/>
          <w:highlight w:val="none"/>
          <w:u w:val="single"/>
          <w:lang w:val="en-US"/>
        </w:rPr>
      </w:pPr>
      <w:r>
        <w:rPr>
          <w:rFonts w:hint="eastAsia" w:ascii="宋体" w:hAnsi="宋体" w:eastAsia="宋体" w:cs="宋体"/>
          <w:color w:val="auto"/>
          <w:sz w:val="24"/>
          <w:szCs w:val="24"/>
          <w:highlight w:val="none"/>
        </w:rPr>
        <w:t>工程</w:t>
      </w:r>
      <w:r>
        <w:rPr>
          <w:rFonts w:hint="eastAsia" w:ascii="宋体" w:hAnsi="宋体" w:eastAsia="宋体" w:cs="宋体"/>
          <w:color w:val="auto"/>
          <w:kern w:val="18"/>
          <w:sz w:val="24"/>
          <w:szCs w:val="24"/>
          <w:highlight w:val="none"/>
        </w:rPr>
        <w:t>地点</w:t>
      </w:r>
      <w:r>
        <w:rPr>
          <w:rFonts w:hint="eastAsia" w:ascii="宋体" w:hAnsi="宋体" w:eastAsia="宋体" w:cs="宋体"/>
          <w:color w:val="auto"/>
          <w:kern w:val="2"/>
          <w:sz w:val="24"/>
          <w:szCs w:val="24"/>
          <w:highlight w:val="none"/>
          <w:u w:val="none"/>
        </w:rPr>
        <w:t>：</w:t>
      </w:r>
      <w:r>
        <w:rPr>
          <w:rFonts w:hint="eastAsia" w:ascii="宋体" w:hAnsi="宋体" w:eastAsia="宋体" w:cs="宋体"/>
          <w:color w:val="auto"/>
          <w:kern w:val="2"/>
          <w:sz w:val="24"/>
          <w:szCs w:val="24"/>
          <w:highlight w:val="none"/>
          <w:u w:val="single"/>
          <w:lang w:val="en-US" w:eastAsia="zh-CN" w:bidi="ar-SA"/>
        </w:rPr>
        <w:t>深圳市龙岗区坂田街道</w:t>
      </w:r>
    </w:p>
    <w:p w14:paraId="30F4B018">
      <w:pPr>
        <w:adjustRightInd w:val="0"/>
        <w:snapToGrid w:val="0"/>
        <w:spacing w:line="5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工作范围：</w:t>
      </w:r>
      <w:r>
        <w:rPr>
          <w:rFonts w:hint="eastAsia" w:ascii="宋体" w:hAnsi="宋体" w:eastAsia="宋体" w:cs="宋体"/>
          <w:color w:val="auto"/>
          <w:sz w:val="24"/>
          <w:szCs w:val="24"/>
          <w:highlight w:val="none"/>
          <w:u w:val="single"/>
          <w:lang w:val="en-US" w:eastAsia="zh-CN"/>
        </w:rPr>
        <w:t>本工程施工阶段全过程造价咨询。</w:t>
      </w:r>
    </w:p>
    <w:p w14:paraId="7FB78B67">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二、咨询服务类别： </w:t>
      </w:r>
    </w:p>
    <w:p w14:paraId="0F4839BC">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A类：建设项目可行性研究投资估算：</w:t>
      </w:r>
    </w:p>
    <w:p w14:paraId="4243C576">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□编制    □审核    □项目经济评价</w:t>
      </w:r>
    </w:p>
    <w:p w14:paraId="63022E07">
      <w:pPr>
        <w:tabs>
          <w:tab w:val="left" w:pos="709"/>
        </w:tabs>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B类：</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建设工程概算编制（审核）</w:t>
      </w:r>
    </w:p>
    <w:p w14:paraId="548EF488">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□建设工程预算编制（审核）</w:t>
      </w:r>
    </w:p>
    <w:p w14:paraId="6381AD95">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□建设工程结算编制（审核）</w:t>
      </w:r>
    </w:p>
    <w:p w14:paraId="4CE42922">
      <w:pPr>
        <w:spacing w:line="540" w:lineRule="exact"/>
        <w:ind w:firstLine="496" w:firstLineChars="200"/>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C类：□建设工程</w:t>
      </w:r>
      <w:r>
        <w:rPr>
          <w:rFonts w:hint="eastAsia" w:ascii="宋体" w:hAnsi="宋体" w:eastAsia="宋体" w:cs="宋体"/>
          <w:color w:val="auto"/>
          <w:spacing w:val="4"/>
          <w:sz w:val="24"/>
          <w:szCs w:val="24"/>
          <w:highlight w:val="none"/>
          <w:lang w:val="en-US" w:eastAsia="zh-CN"/>
        </w:rPr>
        <w:t>招标工程量清单编制</w:t>
      </w:r>
    </w:p>
    <w:p w14:paraId="4F58C746">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□建设工程招标标底编制</w:t>
      </w:r>
    </w:p>
    <w:p w14:paraId="4DB213C4">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□投标报价的编制（审核）</w:t>
      </w:r>
    </w:p>
    <w:p w14:paraId="1FA1C61F">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□D类：工程洽商、变更及合同争议的鉴定与索赔；</w:t>
      </w:r>
    </w:p>
    <w:p w14:paraId="6A1485D9">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□E类：编制工程造价计价依据及对工程造价进行监控和提供有关工程造价信息资料等；</w:t>
      </w:r>
    </w:p>
    <w:p w14:paraId="65D48C76">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sym w:font="Wingdings 2" w:char="0052"/>
      </w:r>
      <w:r>
        <w:rPr>
          <w:rFonts w:hint="eastAsia" w:ascii="宋体" w:hAnsi="宋体" w:eastAsia="宋体" w:cs="宋体"/>
          <w:color w:val="auto"/>
          <w:spacing w:val="4"/>
          <w:sz w:val="24"/>
          <w:szCs w:val="24"/>
          <w:highlight w:val="none"/>
        </w:rPr>
        <w:t>其他：</w:t>
      </w:r>
      <w:r>
        <w:rPr>
          <w:rFonts w:hint="eastAsia" w:ascii="宋体" w:hAnsi="宋体" w:eastAsia="宋体" w:cs="宋体"/>
          <w:b w:val="0"/>
          <w:color w:val="auto"/>
          <w:spacing w:val="0"/>
          <w:sz w:val="24"/>
          <w:szCs w:val="24"/>
          <w:highlight w:val="none"/>
          <w:u w:val="single"/>
        </w:rPr>
        <w:t>工程</w:t>
      </w:r>
      <w:r>
        <w:rPr>
          <w:rFonts w:hint="eastAsia" w:ascii="宋体" w:hAnsi="宋体" w:eastAsia="宋体" w:cs="宋体"/>
          <w:b w:val="0"/>
          <w:color w:val="auto"/>
          <w:spacing w:val="0"/>
          <w:sz w:val="24"/>
          <w:szCs w:val="24"/>
          <w:highlight w:val="none"/>
          <w:u w:val="single"/>
          <w:lang w:val="en-US" w:eastAsia="zh-CN"/>
        </w:rPr>
        <w:t>施工阶段</w:t>
      </w:r>
      <w:r>
        <w:rPr>
          <w:rFonts w:hint="eastAsia" w:ascii="宋体" w:hAnsi="宋体" w:eastAsia="宋体" w:cs="宋体"/>
          <w:b w:val="0"/>
          <w:color w:val="auto"/>
          <w:spacing w:val="0"/>
          <w:sz w:val="24"/>
          <w:szCs w:val="24"/>
          <w:highlight w:val="none"/>
          <w:u w:val="single"/>
        </w:rPr>
        <w:t>全过程造价咨询服务</w:t>
      </w:r>
      <w:r>
        <w:rPr>
          <w:rFonts w:hint="eastAsia" w:ascii="宋体" w:hAnsi="宋体" w:eastAsia="宋体" w:cs="宋体"/>
          <w:color w:val="auto"/>
          <w:sz w:val="24"/>
          <w:szCs w:val="24"/>
          <w:highlight w:val="none"/>
          <w:u w:val="single"/>
        </w:rPr>
        <w:t>（含本项目咨询服务合同的结算审核）。</w:t>
      </w:r>
      <w:r>
        <w:rPr>
          <w:rFonts w:hint="eastAsia" w:ascii="宋体" w:hAnsi="宋体" w:eastAsia="宋体" w:cs="宋体"/>
          <w:color w:val="auto"/>
          <w:spacing w:val="4"/>
          <w:sz w:val="24"/>
          <w:szCs w:val="24"/>
          <w:highlight w:val="none"/>
          <w:u w:val="single"/>
        </w:rPr>
        <w:t xml:space="preserve"> </w:t>
      </w:r>
    </w:p>
    <w:p w14:paraId="464C3F22">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三、咨询费用：</w:t>
      </w:r>
    </w:p>
    <w:p w14:paraId="0BA51748">
      <w:pPr>
        <w:spacing w:line="540" w:lineRule="exact"/>
        <w:ind w:firstLine="496" w:firstLineChars="200"/>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含</w:t>
      </w:r>
      <w:r>
        <w:rPr>
          <w:rFonts w:hint="eastAsia" w:ascii="宋体" w:hAnsi="宋体" w:eastAsia="宋体" w:cs="宋体"/>
          <w:color w:val="auto"/>
          <w:spacing w:val="4"/>
          <w:sz w:val="24"/>
          <w:szCs w:val="24"/>
          <w:highlight w:val="none"/>
          <w:u w:val="single"/>
        </w:rPr>
        <w:t>税金</w:t>
      </w:r>
      <w:r>
        <w:rPr>
          <w:rFonts w:hint="eastAsia" w:ascii="宋体" w:hAnsi="宋体" w:eastAsia="宋体" w:cs="宋体"/>
          <w:color w:val="auto"/>
          <w:spacing w:val="4"/>
          <w:sz w:val="24"/>
          <w:szCs w:val="24"/>
          <w:highlight w:val="none"/>
        </w:rPr>
        <w:t>费用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本项咨询费</w:t>
      </w:r>
      <w:r>
        <w:rPr>
          <w:rFonts w:hint="eastAsia" w:ascii="宋体" w:hAnsi="宋体" w:eastAsia="宋体" w:cs="宋体"/>
          <w:color w:val="auto"/>
          <w:spacing w:val="4"/>
          <w:sz w:val="24"/>
          <w:szCs w:val="24"/>
          <w:highlight w:val="none"/>
          <w:lang w:eastAsia="zh-CN"/>
        </w:rPr>
        <w:t>暂定</w:t>
      </w:r>
      <w:r>
        <w:rPr>
          <w:rFonts w:hint="eastAsia" w:ascii="宋体" w:hAnsi="宋体" w:eastAsia="宋体" w:cs="宋体"/>
          <w:color w:val="auto"/>
          <w:spacing w:val="4"/>
          <w:sz w:val="24"/>
          <w:szCs w:val="24"/>
          <w:highlight w:val="none"/>
        </w:rPr>
        <w:t>为人民币（大写）：</w:t>
      </w:r>
      <w:r>
        <w:rPr>
          <w:rFonts w:hint="eastAsia" w:ascii="宋体" w:hAnsi="宋体" w:eastAsia="宋体" w:cs="宋体"/>
          <w:color w:val="auto"/>
          <w:spacing w:val="4"/>
          <w:sz w:val="24"/>
          <w:szCs w:val="24"/>
          <w:highlight w:val="none"/>
          <w:lang w:val="en-US" w:eastAsia="zh-CN"/>
        </w:rPr>
        <w:t>________________</w:t>
      </w:r>
      <w:r>
        <w:rPr>
          <w:rFonts w:hint="eastAsia" w:ascii="宋体" w:hAnsi="宋体" w:eastAsia="宋体" w:cs="宋体"/>
          <w:color w:val="auto"/>
          <w:spacing w:val="4"/>
          <w:sz w:val="24"/>
          <w:szCs w:val="24"/>
          <w:highlight w:val="none"/>
          <w:u w:val="none"/>
          <w:lang w:val="en-US" w:eastAsia="zh-CN"/>
        </w:rPr>
        <w:t>，</w:t>
      </w:r>
      <w:r>
        <w:rPr>
          <w:rFonts w:hint="eastAsia" w:ascii="宋体" w:hAnsi="宋体" w:eastAsia="宋体" w:cs="宋体"/>
          <w:color w:val="auto"/>
          <w:spacing w:val="4"/>
          <w:sz w:val="24"/>
          <w:szCs w:val="24"/>
          <w:highlight w:val="none"/>
          <w:u w:val="none"/>
        </w:rPr>
        <w:t>¥</w:t>
      </w:r>
      <w:r>
        <w:rPr>
          <w:rFonts w:hint="eastAsia" w:ascii="宋体" w:hAnsi="宋体" w:eastAsia="宋体" w:cs="宋体"/>
          <w:color w:val="auto"/>
          <w:spacing w:val="4"/>
          <w:sz w:val="24"/>
          <w:szCs w:val="24"/>
          <w:highlight w:val="none"/>
          <w:lang w:val="en-US" w:eastAsia="zh-CN"/>
        </w:rPr>
        <w:t>_________</w:t>
      </w:r>
      <w:r>
        <w:rPr>
          <w:rFonts w:hint="eastAsia" w:ascii="宋体" w:hAnsi="宋体" w:eastAsia="宋体" w:cs="宋体"/>
          <w:color w:val="auto"/>
          <w:spacing w:val="4"/>
          <w:sz w:val="24"/>
          <w:szCs w:val="24"/>
          <w:highlight w:val="none"/>
          <w:u w:val="none"/>
        </w:rPr>
        <w:t>万元</w:t>
      </w:r>
      <w:r>
        <w:rPr>
          <w:rFonts w:hint="eastAsia" w:ascii="宋体" w:hAnsi="宋体" w:eastAsia="宋体" w:cs="宋体"/>
          <w:bCs w:val="0"/>
          <w:color w:val="auto"/>
          <w:spacing w:val="4"/>
          <w:sz w:val="24"/>
          <w:szCs w:val="24"/>
          <w:highlight w:val="none"/>
          <w:u w:val="none"/>
        </w:rPr>
        <w:t>。</w:t>
      </w:r>
    </w:p>
    <w:p w14:paraId="53CDCA0F">
      <w:pPr>
        <w:adjustRightInd w:val="0"/>
        <w:snapToGrid w:val="0"/>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（一）咨询费用按下列方式计算：</w:t>
      </w:r>
    </w:p>
    <w:p w14:paraId="381ADDD5">
      <w:pPr>
        <w:adjustRightInd w:val="0"/>
        <w:snapToGrid w:val="0"/>
        <w:spacing w:line="540" w:lineRule="exact"/>
        <w:ind w:left="1" w:firstLine="496" w:firstLineChars="2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4"/>
          <w:sz w:val="24"/>
          <w:szCs w:val="24"/>
          <w:highlight w:val="none"/>
        </w:rPr>
        <w:t>□ 1、</w:t>
      </w:r>
      <w:r>
        <w:rPr>
          <w:rFonts w:hint="eastAsia" w:ascii="宋体" w:hAnsi="宋体" w:eastAsia="宋体" w:cs="宋体"/>
          <w:color w:val="auto"/>
          <w:spacing w:val="4"/>
          <w:sz w:val="24"/>
          <w:szCs w:val="24"/>
          <w:highlight w:val="none"/>
          <w:u w:val="none"/>
          <w:lang w:eastAsia="zh-CN"/>
        </w:rPr>
        <w:t>以</w:t>
      </w:r>
      <w:r>
        <w:rPr>
          <w:rFonts w:hint="eastAsia" w:ascii="宋体" w:hAnsi="宋体" w:eastAsia="宋体" w:cs="宋体"/>
          <w:color w:val="auto"/>
          <w:spacing w:val="4"/>
          <w:sz w:val="24"/>
          <w:szCs w:val="24"/>
          <w:highlight w:val="none"/>
          <w:u w:val="none"/>
          <w:lang w:val="en-US" w:eastAsia="zh-CN"/>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lang w:eastAsia="zh-CN"/>
        </w:rPr>
        <w:t>为取费基数</w:t>
      </w:r>
      <w:r>
        <w:rPr>
          <w:rFonts w:hint="eastAsia" w:ascii="宋体" w:hAnsi="宋体" w:eastAsia="宋体" w:cs="宋体"/>
          <w:color w:val="auto"/>
          <w:spacing w:val="4"/>
          <w:sz w:val="24"/>
          <w:szCs w:val="24"/>
          <w:highlight w:val="none"/>
          <w:u w:val="none"/>
          <w:lang w:val="en-US" w:eastAsia="zh-CN"/>
        </w:rPr>
        <w:t>，</w:t>
      </w:r>
      <w:r>
        <w:rPr>
          <w:rFonts w:hint="eastAsia" w:ascii="宋体" w:hAnsi="宋体" w:eastAsia="宋体" w:cs="宋体"/>
          <w:color w:val="auto"/>
          <w:spacing w:val="0"/>
          <w:sz w:val="24"/>
          <w:szCs w:val="24"/>
          <w:highlight w:val="none"/>
          <w:u w:val="none"/>
          <w:lang w:val="en-US" w:eastAsia="zh-CN"/>
        </w:rPr>
        <w:t>依据</w:t>
      </w:r>
      <w:r>
        <w:rPr>
          <w:rFonts w:hint="eastAsia" w:ascii="宋体" w:hAnsi="宋体" w:eastAsia="宋体" w:cs="宋体"/>
          <w:color w:val="auto"/>
          <w:sz w:val="24"/>
          <w:szCs w:val="24"/>
          <w:highlight w:val="none"/>
          <w:u w:val="single"/>
          <w:lang w:val="en-US" w:eastAsia="zh-CN"/>
        </w:rPr>
        <w:t>广东省物价局发布的《关于调整我省建设工程造价咨询服务收费的复函》（粤价函【2011】742号）</w:t>
      </w:r>
      <w:r>
        <w:rPr>
          <w:rFonts w:hint="eastAsia" w:ascii="宋体" w:hAnsi="宋体" w:eastAsia="宋体" w:cs="宋体"/>
          <w:color w:val="auto"/>
          <w:sz w:val="24"/>
          <w:szCs w:val="24"/>
          <w:highlight w:val="none"/>
          <w:u w:val="none"/>
          <w:lang w:val="en-US" w:eastAsia="zh-CN"/>
        </w:rPr>
        <w:t>的施工阶段全过程造价控制</w:t>
      </w:r>
      <w:r>
        <w:rPr>
          <w:rFonts w:hint="eastAsia" w:ascii="宋体" w:hAnsi="宋体" w:eastAsia="宋体" w:cs="宋体"/>
          <w:color w:val="auto"/>
          <w:spacing w:val="0"/>
          <w:sz w:val="24"/>
          <w:szCs w:val="24"/>
          <w:highlight w:val="none"/>
          <w:lang w:eastAsia="zh-CN"/>
        </w:rPr>
        <w:t>收费标准</w:t>
      </w:r>
      <w:r>
        <w:rPr>
          <w:rFonts w:hint="eastAsia" w:ascii="宋体" w:hAnsi="宋体" w:eastAsia="宋体" w:cs="宋体"/>
          <w:color w:val="auto"/>
          <w:spacing w:val="0"/>
          <w:sz w:val="24"/>
          <w:szCs w:val="24"/>
          <w:highlight w:val="none"/>
          <w:lang w:val="en-US" w:eastAsia="zh-CN"/>
        </w:rPr>
        <w:t>及</w:t>
      </w:r>
      <w:r>
        <w:rPr>
          <w:rFonts w:hint="eastAsia" w:ascii="宋体" w:hAnsi="宋体" w:eastAsia="宋体" w:cs="宋体"/>
          <w:color w:val="auto"/>
          <w:spacing w:val="0"/>
          <w:sz w:val="24"/>
          <w:szCs w:val="24"/>
          <w:highlight w:val="none"/>
          <w:u w:val="none"/>
          <w:lang w:eastAsia="zh-CN"/>
        </w:rPr>
        <w:t>下浮率</w:t>
      </w:r>
      <w:r>
        <w:rPr>
          <w:rFonts w:hint="eastAsia" w:ascii="宋体" w:hAnsi="宋体" w:eastAsia="宋体" w:cs="宋体"/>
          <w:color w:val="auto"/>
          <w:spacing w:val="0"/>
          <w:sz w:val="24"/>
          <w:szCs w:val="24"/>
          <w:highlight w:val="none"/>
          <w:u w:val="none"/>
          <w:lang w:val="en-US" w:eastAsia="zh-CN"/>
        </w:rPr>
        <w:t>_0_%计算。</w:t>
      </w:r>
    </w:p>
    <w:p w14:paraId="4D80CC84">
      <w:pPr>
        <w:adjustRightInd w:val="0"/>
        <w:snapToGrid w:val="0"/>
        <w:spacing w:line="540" w:lineRule="exact"/>
        <w:ind w:left="1" w:firstLine="480" w:firstLineChars="2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签订合同时取费基数暂定为</w:t>
      </w:r>
      <w:r>
        <w:rPr>
          <w:rFonts w:hint="eastAsia" w:ascii="宋体" w:hAnsi="宋体" w:eastAsia="宋体" w:cs="宋体"/>
          <w:color w:val="auto"/>
          <w:spacing w:val="4"/>
          <w:sz w:val="24"/>
          <w:szCs w:val="24"/>
          <w:highlight w:val="none"/>
          <w:lang w:val="en-US" w:eastAsia="zh-CN"/>
        </w:rPr>
        <w:t xml:space="preserve"> / </w:t>
      </w:r>
      <w:r>
        <w:rPr>
          <w:rFonts w:hint="eastAsia" w:ascii="宋体" w:hAnsi="宋体" w:eastAsia="宋体" w:cs="宋体"/>
          <w:color w:val="auto"/>
          <w:spacing w:val="0"/>
          <w:sz w:val="24"/>
          <w:szCs w:val="24"/>
          <w:highlight w:val="none"/>
          <w:u w:val="none"/>
        </w:rPr>
        <w:t>万元</w:t>
      </w:r>
      <w:r>
        <w:rPr>
          <w:rFonts w:hint="eastAsia" w:ascii="宋体" w:hAnsi="宋体" w:eastAsia="宋体" w:cs="宋体"/>
          <w:color w:val="auto"/>
          <w:spacing w:val="0"/>
          <w:sz w:val="24"/>
          <w:szCs w:val="24"/>
          <w:highlight w:val="none"/>
          <w:u w:val="none"/>
          <w:lang w:val="en-US" w:eastAsia="zh-CN"/>
        </w:rPr>
        <w:t>，则本项目咨询费暂定为/</w:t>
      </w:r>
      <w:r>
        <w:rPr>
          <w:rFonts w:hint="eastAsia" w:ascii="宋体" w:hAnsi="宋体" w:eastAsia="宋体" w:cs="宋体"/>
          <w:color w:val="auto"/>
          <w:spacing w:val="0"/>
          <w:sz w:val="24"/>
          <w:szCs w:val="24"/>
          <w:highlight w:val="none"/>
          <w:u w:val="none"/>
        </w:rPr>
        <w:t>万元</w:t>
      </w:r>
      <w:r>
        <w:rPr>
          <w:rFonts w:hint="eastAsia" w:ascii="宋体" w:hAnsi="宋体" w:eastAsia="宋体" w:cs="宋体"/>
          <w:color w:val="auto"/>
          <w:spacing w:val="0"/>
          <w:sz w:val="24"/>
          <w:szCs w:val="24"/>
          <w:highlight w:val="none"/>
          <w:u w:val="none"/>
          <w:lang w:eastAsia="zh-CN"/>
        </w:rPr>
        <w:t>，</w:t>
      </w:r>
      <w:r>
        <w:rPr>
          <w:rFonts w:hint="eastAsia" w:ascii="宋体" w:hAnsi="宋体" w:eastAsia="宋体" w:cs="宋体"/>
          <w:color w:val="auto"/>
          <w:spacing w:val="0"/>
          <w:sz w:val="24"/>
          <w:szCs w:val="24"/>
          <w:highlight w:val="none"/>
          <w:u w:val="none"/>
          <w:lang w:val="en-US" w:eastAsia="zh-CN"/>
        </w:rPr>
        <w:t>计算公式如下：</w:t>
      </w:r>
    </w:p>
    <w:p w14:paraId="679838DD">
      <w:pPr>
        <w:numPr>
          <w:ilvl w:val="0"/>
          <w:numId w:val="0"/>
        </w:numPr>
        <w:adjustRightInd w:val="0"/>
        <w:snapToGrid w:val="0"/>
        <w:spacing w:line="540" w:lineRule="exact"/>
        <w:ind w:left="1"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□2、以工程造价核减额为基数，费率为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7B0A41FF">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□3、以钢筋抽量吨数为基数，费用为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元/吨；</w:t>
      </w:r>
    </w:p>
    <w:p w14:paraId="2AFE9B9C">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□4、固定费用(总价包干，不作调整)；</w:t>
      </w:r>
    </w:p>
    <w:p w14:paraId="48BDECB1">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5、其他：</w:t>
      </w:r>
    </w:p>
    <w:p w14:paraId="1249380F">
      <w:pPr>
        <w:adjustRightInd w:val="0"/>
        <w:snapToGrid w:val="0"/>
        <w:spacing w:line="540" w:lineRule="exact"/>
        <w:ind w:left="1" w:firstLine="480" w:firstLineChars="2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计算公式如下：</w:t>
      </w:r>
    </w:p>
    <w:p w14:paraId="529F32A1">
      <w:pPr>
        <w:spacing w:line="540" w:lineRule="exact"/>
        <w:ind w:firstLine="496" w:firstLineChars="200"/>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估算价2500万元*中标费率</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val="en-US" w:eastAsia="zh-CN"/>
        </w:rPr>
        <w:t>%= 万元</w:t>
      </w:r>
    </w:p>
    <w:p w14:paraId="4F70CC04">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（二）可调合同费用的调整方式：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05FCF587">
      <w:pPr>
        <w:spacing w:line="540" w:lineRule="exact"/>
        <w:ind w:firstLine="496" w:firstLineChars="200"/>
        <w:rPr>
          <w:rFonts w:hint="default"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rPr>
        <w:t>四、本合同的咨询业务自</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日开始实施，至项目咨询业务完成后终结。</w:t>
      </w:r>
    </w:p>
    <w:p w14:paraId="3F990D5D">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五</w:t>
      </w:r>
      <w:r>
        <w:rPr>
          <w:rFonts w:hint="eastAsia" w:ascii="宋体" w:hAnsi="宋体" w:eastAsia="宋体" w:cs="宋体"/>
          <w:color w:val="auto"/>
          <w:spacing w:val="4"/>
          <w:sz w:val="24"/>
          <w:szCs w:val="24"/>
          <w:highlight w:val="none"/>
        </w:rPr>
        <w:t>、质量要求：</w:t>
      </w:r>
    </w:p>
    <w:p w14:paraId="7DA7E3CB">
      <w:pPr>
        <w:numPr>
          <w:ilvl w:val="0"/>
          <w:numId w:val="0"/>
        </w:numPr>
        <w:spacing w:line="540" w:lineRule="exact"/>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咨询人提供的成果应符合委托人要求，且</w:t>
      </w:r>
      <w:r>
        <w:rPr>
          <w:rFonts w:hint="eastAsia" w:ascii="宋体" w:hAnsi="宋体" w:eastAsia="宋体" w:cs="宋体"/>
          <w:color w:val="auto"/>
          <w:spacing w:val="4"/>
          <w:sz w:val="24"/>
          <w:szCs w:val="24"/>
          <w:highlight w:val="none"/>
          <w:lang w:eastAsia="zh-CN"/>
        </w:rPr>
        <w:t>预算与结算阶段</w:t>
      </w:r>
      <w:r>
        <w:rPr>
          <w:rFonts w:hint="eastAsia" w:ascii="宋体" w:hAnsi="宋体" w:eastAsia="宋体" w:cs="宋体"/>
          <w:color w:val="auto"/>
          <w:spacing w:val="4"/>
          <w:sz w:val="24"/>
          <w:szCs w:val="24"/>
          <w:highlight w:val="none"/>
          <w:lang w:val="en-US" w:eastAsia="zh-CN"/>
        </w:rPr>
        <w:t>造价</w:t>
      </w:r>
      <w:r>
        <w:rPr>
          <w:rFonts w:hint="eastAsia" w:ascii="宋体" w:hAnsi="宋体" w:eastAsia="宋体" w:cs="宋体"/>
          <w:color w:val="auto"/>
          <w:spacing w:val="4"/>
          <w:sz w:val="24"/>
          <w:szCs w:val="24"/>
          <w:highlight w:val="none"/>
          <w:lang w:eastAsia="zh-CN"/>
        </w:rPr>
        <w:t>与政府</w:t>
      </w:r>
      <w:r>
        <w:rPr>
          <w:rFonts w:hint="eastAsia" w:ascii="宋体" w:hAnsi="宋体" w:eastAsia="宋体" w:cs="宋体"/>
          <w:color w:val="auto"/>
          <w:spacing w:val="4"/>
          <w:sz w:val="24"/>
          <w:szCs w:val="24"/>
          <w:highlight w:val="none"/>
          <w:lang w:val="en-US" w:eastAsia="zh-CN"/>
        </w:rPr>
        <w:t>审计部门、</w:t>
      </w:r>
      <w:r>
        <w:rPr>
          <w:rFonts w:hint="eastAsia" w:ascii="宋体" w:hAnsi="宋体" w:eastAsia="宋体" w:cs="宋体"/>
          <w:color w:val="auto"/>
          <w:spacing w:val="4"/>
          <w:sz w:val="24"/>
          <w:szCs w:val="24"/>
          <w:highlight w:val="none"/>
          <w:lang w:eastAsia="zh-CN"/>
        </w:rPr>
        <w:t>造价部门</w:t>
      </w:r>
      <w:r>
        <w:rPr>
          <w:rFonts w:hint="eastAsia" w:ascii="宋体" w:hAnsi="宋体" w:eastAsia="宋体" w:cs="宋体"/>
          <w:color w:val="auto"/>
          <w:spacing w:val="4"/>
          <w:sz w:val="24"/>
          <w:szCs w:val="24"/>
          <w:highlight w:val="none"/>
          <w:lang w:val="en-US" w:eastAsia="zh-CN"/>
        </w:rPr>
        <w:t>或委托人</w:t>
      </w:r>
      <w:r>
        <w:rPr>
          <w:rFonts w:hint="eastAsia" w:ascii="宋体" w:hAnsi="宋体" w:eastAsia="宋体" w:cs="宋体"/>
          <w:color w:val="auto"/>
          <w:spacing w:val="4"/>
          <w:sz w:val="24"/>
          <w:szCs w:val="24"/>
          <w:highlight w:val="none"/>
          <w:lang w:eastAsia="zh-CN"/>
        </w:rPr>
        <w:t>审定</w:t>
      </w:r>
      <w:r>
        <w:rPr>
          <w:rFonts w:hint="eastAsia" w:ascii="宋体" w:hAnsi="宋体" w:eastAsia="宋体" w:cs="宋体"/>
          <w:color w:val="auto"/>
          <w:spacing w:val="4"/>
          <w:sz w:val="24"/>
          <w:szCs w:val="24"/>
          <w:highlight w:val="none"/>
          <w:lang w:val="en-US" w:eastAsia="zh-CN"/>
        </w:rPr>
        <w:t>的</w:t>
      </w:r>
      <w:r>
        <w:rPr>
          <w:rFonts w:hint="eastAsia" w:ascii="宋体" w:hAnsi="宋体" w:eastAsia="宋体" w:cs="宋体"/>
          <w:color w:val="auto"/>
          <w:spacing w:val="4"/>
          <w:sz w:val="24"/>
          <w:szCs w:val="24"/>
          <w:highlight w:val="none"/>
          <w:lang w:eastAsia="zh-CN"/>
        </w:rPr>
        <w:t>造价上下浮动不能超过±5%。</w:t>
      </w:r>
    </w:p>
    <w:p w14:paraId="5E042943">
      <w:pPr>
        <w:numPr>
          <w:ilvl w:val="0"/>
          <w:numId w:val="0"/>
        </w:num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六</w:t>
      </w:r>
      <w:r>
        <w:rPr>
          <w:rFonts w:hint="eastAsia" w:ascii="宋体" w:hAnsi="宋体" w:eastAsia="宋体" w:cs="宋体"/>
          <w:color w:val="auto"/>
          <w:spacing w:val="4"/>
          <w:sz w:val="24"/>
          <w:szCs w:val="24"/>
          <w:highlight w:val="none"/>
          <w:lang w:eastAsia="zh-CN"/>
        </w:rPr>
        <w:t>、本合同由以下文件组成，以下文件存在不一致的，以下列排序在前的文件为准</w:t>
      </w:r>
      <w:r>
        <w:rPr>
          <w:rFonts w:hint="eastAsia" w:ascii="宋体" w:hAnsi="宋体" w:eastAsia="宋体" w:cs="宋体"/>
          <w:color w:val="auto"/>
          <w:sz w:val="24"/>
          <w:szCs w:val="24"/>
          <w:highlight w:val="none"/>
          <w:lang w:eastAsia="zh-CN"/>
        </w:rPr>
        <w:t>。</w:t>
      </w:r>
    </w:p>
    <w:p w14:paraId="4D142A22">
      <w:pPr>
        <w:numPr>
          <w:ilvl w:val="0"/>
          <w:numId w:val="0"/>
        </w:num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1、协议书；</w:t>
      </w:r>
    </w:p>
    <w:p w14:paraId="51E261CB">
      <w:pPr>
        <w:spacing w:line="540" w:lineRule="exact"/>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eastAsia="zh-CN"/>
        </w:rPr>
        <w:t>委托文件；</w:t>
      </w:r>
    </w:p>
    <w:p w14:paraId="39C163E0">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、专用</w:t>
      </w:r>
      <w:r>
        <w:rPr>
          <w:rFonts w:hint="eastAsia" w:ascii="宋体" w:hAnsi="宋体" w:eastAsia="宋体" w:cs="宋体"/>
          <w:color w:val="auto"/>
          <w:spacing w:val="4"/>
          <w:sz w:val="24"/>
          <w:szCs w:val="24"/>
          <w:highlight w:val="none"/>
          <w:lang w:val="en-US" w:eastAsia="zh-CN"/>
        </w:rPr>
        <w:t>条款</w:t>
      </w:r>
      <w:r>
        <w:rPr>
          <w:rFonts w:hint="eastAsia" w:ascii="宋体" w:hAnsi="宋体" w:eastAsia="宋体" w:cs="宋体"/>
          <w:color w:val="auto"/>
          <w:spacing w:val="4"/>
          <w:sz w:val="24"/>
          <w:szCs w:val="24"/>
          <w:highlight w:val="none"/>
        </w:rPr>
        <w:t>；</w:t>
      </w:r>
    </w:p>
    <w:p w14:paraId="3370BA29">
      <w:pPr>
        <w:spacing w:line="540" w:lineRule="exact"/>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、通用</w:t>
      </w:r>
      <w:r>
        <w:rPr>
          <w:rFonts w:hint="eastAsia" w:ascii="宋体" w:hAnsi="宋体" w:eastAsia="宋体" w:cs="宋体"/>
          <w:color w:val="auto"/>
          <w:spacing w:val="4"/>
          <w:sz w:val="24"/>
          <w:szCs w:val="24"/>
          <w:highlight w:val="none"/>
          <w:lang w:val="en-US" w:eastAsia="zh-CN"/>
        </w:rPr>
        <w:t>条款</w:t>
      </w:r>
      <w:r>
        <w:rPr>
          <w:rFonts w:hint="eastAsia" w:ascii="宋体" w:hAnsi="宋体" w:eastAsia="宋体" w:cs="宋体"/>
          <w:color w:val="auto"/>
          <w:spacing w:val="4"/>
          <w:sz w:val="24"/>
          <w:szCs w:val="24"/>
          <w:highlight w:val="none"/>
          <w:lang w:eastAsia="zh-CN"/>
        </w:rPr>
        <w:t>。</w:t>
      </w:r>
    </w:p>
    <w:p w14:paraId="5108BE43">
      <w:pPr>
        <w:widowControl/>
        <w:snapToGrid w:val="0"/>
        <w:spacing w:line="560" w:lineRule="exact"/>
        <w:ind w:firstLine="496" w:firstLineChars="200"/>
        <w:jc w:val="left"/>
        <w:rPr>
          <w:rFonts w:hint="eastAsia" w:ascii="宋体" w:hAnsi="宋体" w:eastAsia="宋体" w:cs="宋体"/>
          <w:color w:val="auto"/>
          <w:kern w:val="0"/>
          <w:sz w:val="24"/>
          <w:szCs w:val="24"/>
        </w:rPr>
      </w:pPr>
      <w:r>
        <w:rPr>
          <w:rFonts w:hint="eastAsia" w:ascii="宋体" w:hAnsi="宋体" w:eastAsia="宋体" w:cs="宋体"/>
          <w:color w:val="auto"/>
          <w:spacing w:val="4"/>
          <w:sz w:val="24"/>
          <w:szCs w:val="24"/>
          <w:highlight w:val="none"/>
        </w:rPr>
        <w:t>本合同签订后，</w:t>
      </w:r>
      <w:r>
        <w:rPr>
          <w:rFonts w:hint="eastAsia" w:ascii="宋体" w:hAnsi="宋体" w:eastAsia="宋体" w:cs="宋体"/>
          <w:color w:val="auto"/>
          <w:spacing w:val="4"/>
          <w:kern w:val="2"/>
          <w:sz w:val="24"/>
          <w:szCs w:val="24"/>
          <w:highlight w:val="none"/>
        </w:rPr>
        <w:t>双方签订的补充协议</w:t>
      </w:r>
      <w:r>
        <w:rPr>
          <w:rFonts w:hint="eastAsia" w:ascii="宋体" w:hAnsi="宋体" w:eastAsia="宋体" w:cs="宋体"/>
          <w:color w:val="auto"/>
          <w:spacing w:val="4"/>
          <w:kern w:val="2"/>
          <w:sz w:val="24"/>
          <w:szCs w:val="24"/>
          <w:highlight w:val="none"/>
          <w:lang w:eastAsia="zh-CN"/>
        </w:rPr>
        <w:t>与本合同</w:t>
      </w:r>
      <w:r>
        <w:rPr>
          <w:rFonts w:hint="eastAsia" w:ascii="宋体" w:hAnsi="宋体" w:eastAsia="宋体" w:cs="宋体"/>
          <w:color w:val="auto"/>
          <w:spacing w:val="4"/>
          <w:kern w:val="2"/>
          <w:sz w:val="24"/>
          <w:szCs w:val="24"/>
          <w:highlight w:val="none"/>
        </w:rPr>
        <w:t>发生矛盾或歧义时，应以最新签署的为准。</w:t>
      </w:r>
    </w:p>
    <w:p w14:paraId="4AD4A8D7">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七</w:t>
      </w:r>
      <w:r>
        <w:rPr>
          <w:rFonts w:hint="eastAsia" w:ascii="宋体" w:hAnsi="宋体" w:eastAsia="宋体" w:cs="宋体"/>
          <w:color w:val="auto"/>
          <w:spacing w:val="4"/>
          <w:sz w:val="24"/>
          <w:szCs w:val="24"/>
          <w:highlight w:val="none"/>
        </w:rPr>
        <w:t>、咨询人同意按照本合同的规定，承担本合同议定范围内的建设工程造价咨询业务。</w:t>
      </w:r>
    </w:p>
    <w:p w14:paraId="59AC113B">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八</w:t>
      </w:r>
      <w:r>
        <w:rPr>
          <w:rFonts w:hint="eastAsia" w:ascii="宋体" w:hAnsi="宋体" w:eastAsia="宋体" w:cs="宋体"/>
          <w:color w:val="auto"/>
          <w:spacing w:val="4"/>
          <w:sz w:val="24"/>
          <w:szCs w:val="24"/>
          <w:highlight w:val="none"/>
        </w:rPr>
        <w:t>、委托人同意按照本合同规定的期限、方式、币种、额度向咨询人支付费用。</w:t>
      </w:r>
    </w:p>
    <w:p w14:paraId="7B67DFEC">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九</w:t>
      </w:r>
      <w:r>
        <w:rPr>
          <w:rFonts w:hint="eastAsia" w:ascii="宋体" w:hAnsi="宋体" w:eastAsia="宋体" w:cs="宋体"/>
          <w:color w:val="auto"/>
          <w:spacing w:val="4"/>
          <w:sz w:val="24"/>
          <w:szCs w:val="24"/>
          <w:highlight w:val="none"/>
        </w:rPr>
        <w:t>、咨询人利用委托人提供的资料完成的在本项目中的新技术报告，知识产权属于委托人，咨询人对外进行披露、使用，应当征得委托人同意；委托人利用咨询人的工作成果完成的新的技术成果，知识产权属于委托人。</w:t>
      </w:r>
    </w:p>
    <w:p w14:paraId="05DAF5A4">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十</w:t>
      </w:r>
      <w:r>
        <w:rPr>
          <w:rFonts w:hint="eastAsia" w:ascii="宋体" w:hAnsi="宋体" w:eastAsia="宋体" w:cs="宋体"/>
          <w:color w:val="auto"/>
          <w:spacing w:val="4"/>
          <w:sz w:val="24"/>
          <w:szCs w:val="24"/>
          <w:highlight w:val="none"/>
        </w:rPr>
        <w:t>、本合同正本</w:t>
      </w:r>
      <w:r>
        <w:rPr>
          <w:rFonts w:hint="eastAsia" w:ascii="宋体" w:hAnsi="宋体" w:eastAsia="宋体" w:cs="宋体"/>
          <w:color w:val="auto"/>
          <w:spacing w:val="4"/>
          <w:sz w:val="24"/>
          <w:szCs w:val="24"/>
          <w:highlight w:val="none"/>
          <w:u w:val="single"/>
          <w:lang w:val="en-US" w:eastAsia="zh-CN"/>
        </w:rPr>
        <w:t>壹</w:t>
      </w:r>
      <w:r>
        <w:rPr>
          <w:rFonts w:hint="eastAsia" w:ascii="宋体" w:hAnsi="宋体" w:eastAsia="宋体" w:cs="宋体"/>
          <w:color w:val="auto"/>
          <w:spacing w:val="4"/>
          <w:sz w:val="24"/>
          <w:szCs w:val="24"/>
          <w:highlight w:val="none"/>
        </w:rPr>
        <w:t>式</w:t>
      </w:r>
      <w:r>
        <w:rPr>
          <w:rFonts w:hint="eastAsia" w:ascii="宋体" w:hAnsi="宋体" w:eastAsia="宋体" w:cs="宋体"/>
          <w:color w:val="auto"/>
          <w:spacing w:val="4"/>
          <w:sz w:val="24"/>
          <w:szCs w:val="24"/>
          <w:highlight w:val="none"/>
          <w:u w:val="single"/>
          <w:lang w:val="en-US" w:eastAsia="zh-CN"/>
        </w:rPr>
        <w:t>贰</w:t>
      </w:r>
      <w:r>
        <w:rPr>
          <w:rFonts w:hint="eastAsia" w:ascii="宋体" w:hAnsi="宋体" w:eastAsia="宋体" w:cs="宋体"/>
          <w:color w:val="auto"/>
          <w:spacing w:val="4"/>
          <w:sz w:val="24"/>
          <w:szCs w:val="24"/>
          <w:highlight w:val="none"/>
        </w:rPr>
        <w:t>份，</w:t>
      </w:r>
      <w:r>
        <w:rPr>
          <w:rFonts w:hint="eastAsia" w:ascii="宋体" w:hAnsi="宋体" w:eastAsia="宋体" w:cs="宋体"/>
          <w:color w:val="auto"/>
          <w:spacing w:val="4"/>
          <w:sz w:val="24"/>
          <w:szCs w:val="24"/>
          <w:highlight w:val="none"/>
          <w:lang w:eastAsia="zh-CN"/>
        </w:rPr>
        <w:t>双方</w:t>
      </w:r>
      <w:r>
        <w:rPr>
          <w:rFonts w:hint="eastAsia" w:ascii="宋体" w:hAnsi="宋体" w:eastAsia="宋体" w:cs="宋体"/>
          <w:color w:val="auto"/>
          <w:spacing w:val="4"/>
          <w:sz w:val="24"/>
          <w:szCs w:val="24"/>
          <w:highlight w:val="none"/>
        </w:rPr>
        <w:t>各执</w:t>
      </w:r>
      <w:r>
        <w:rPr>
          <w:rFonts w:hint="eastAsia" w:ascii="宋体" w:hAnsi="宋体" w:eastAsia="宋体" w:cs="宋体"/>
          <w:color w:val="auto"/>
          <w:spacing w:val="4"/>
          <w:sz w:val="24"/>
          <w:szCs w:val="24"/>
          <w:highlight w:val="none"/>
          <w:u w:val="single"/>
          <w:lang w:val="en-US" w:eastAsia="zh-CN"/>
        </w:rPr>
        <w:t>壹</w:t>
      </w:r>
      <w:r>
        <w:rPr>
          <w:rFonts w:hint="eastAsia" w:ascii="宋体" w:hAnsi="宋体" w:eastAsia="宋体" w:cs="宋体"/>
          <w:color w:val="auto"/>
          <w:spacing w:val="4"/>
          <w:sz w:val="24"/>
          <w:szCs w:val="24"/>
          <w:highlight w:val="none"/>
        </w:rPr>
        <w:t>份具有同等法律效力。合同副本</w:t>
      </w:r>
      <w:r>
        <w:rPr>
          <w:rFonts w:hint="eastAsia" w:ascii="宋体" w:hAnsi="宋体" w:eastAsia="宋体" w:cs="宋体"/>
          <w:color w:val="auto"/>
          <w:spacing w:val="4"/>
          <w:sz w:val="24"/>
          <w:szCs w:val="24"/>
          <w:highlight w:val="none"/>
          <w:u w:val="single"/>
          <w:lang w:val="en-US" w:eastAsia="zh-CN"/>
        </w:rPr>
        <w:t>壹</w:t>
      </w:r>
      <w:r>
        <w:rPr>
          <w:rFonts w:hint="eastAsia" w:ascii="宋体" w:hAnsi="宋体" w:eastAsia="宋体" w:cs="宋体"/>
          <w:color w:val="auto"/>
          <w:spacing w:val="4"/>
          <w:sz w:val="24"/>
          <w:szCs w:val="24"/>
          <w:highlight w:val="none"/>
        </w:rPr>
        <w:t>式</w:t>
      </w:r>
      <w:r>
        <w:rPr>
          <w:rFonts w:hint="eastAsia" w:ascii="宋体" w:hAnsi="宋体" w:eastAsia="宋体" w:cs="宋体"/>
          <w:color w:val="auto"/>
          <w:spacing w:val="4"/>
          <w:sz w:val="24"/>
          <w:szCs w:val="24"/>
          <w:highlight w:val="none"/>
          <w:lang w:val="en-US" w:eastAsia="zh-CN"/>
        </w:rPr>
        <w:t>拾</w:t>
      </w:r>
      <w:r>
        <w:rPr>
          <w:rFonts w:hint="eastAsia" w:ascii="宋体" w:hAnsi="宋体" w:eastAsia="宋体" w:cs="宋体"/>
          <w:color w:val="auto"/>
          <w:spacing w:val="4"/>
          <w:sz w:val="24"/>
          <w:szCs w:val="24"/>
          <w:highlight w:val="none"/>
          <w:u w:val="single"/>
          <w:lang w:val="en-US" w:eastAsia="zh-CN"/>
        </w:rPr>
        <w:t>叁</w:t>
      </w:r>
      <w:r>
        <w:rPr>
          <w:rFonts w:hint="eastAsia" w:ascii="宋体" w:hAnsi="宋体" w:eastAsia="宋体" w:cs="宋体"/>
          <w:color w:val="auto"/>
          <w:spacing w:val="4"/>
          <w:sz w:val="24"/>
          <w:szCs w:val="24"/>
          <w:highlight w:val="none"/>
        </w:rPr>
        <w:t>份，</w:t>
      </w:r>
      <w:r>
        <w:rPr>
          <w:rFonts w:hint="eastAsia" w:ascii="宋体" w:hAnsi="宋体" w:eastAsia="宋体" w:cs="宋体"/>
          <w:color w:val="auto"/>
          <w:spacing w:val="4"/>
          <w:sz w:val="24"/>
          <w:szCs w:val="24"/>
          <w:highlight w:val="none"/>
          <w:lang w:eastAsia="zh-CN"/>
        </w:rPr>
        <w:t>委托人</w:t>
      </w:r>
      <w:r>
        <w:rPr>
          <w:rFonts w:hint="eastAsia" w:ascii="宋体" w:hAnsi="宋体" w:eastAsia="宋体" w:cs="宋体"/>
          <w:color w:val="auto"/>
          <w:spacing w:val="4"/>
          <w:sz w:val="24"/>
          <w:szCs w:val="24"/>
          <w:highlight w:val="none"/>
        </w:rPr>
        <w:t>执</w:t>
      </w:r>
      <w:r>
        <w:rPr>
          <w:rFonts w:hint="eastAsia" w:ascii="宋体" w:hAnsi="宋体" w:eastAsia="宋体" w:cs="宋体"/>
          <w:color w:val="auto"/>
          <w:spacing w:val="4"/>
          <w:sz w:val="24"/>
          <w:szCs w:val="24"/>
          <w:highlight w:val="none"/>
          <w:u w:val="single"/>
          <w:lang w:val="en-US" w:eastAsia="zh-CN"/>
        </w:rPr>
        <w:t>拾</w:t>
      </w:r>
      <w:r>
        <w:rPr>
          <w:rFonts w:hint="eastAsia" w:ascii="宋体" w:hAnsi="宋体" w:eastAsia="宋体" w:cs="宋体"/>
          <w:color w:val="auto"/>
          <w:spacing w:val="4"/>
          <w:sz w:val="24"/>
          <w:szCs w:val="24"/>
          <w:highlight w:val="none"/>
        </w:rPr>
        <w:t>份，</w:t>
      </w:r>
      <w:r>
        <w:rPr>
          <w:rFonts w:hint="eastAsia" w:ascii="宋体" w:hAnsi="宋体" w:eastAsia="宋体" w:cs="宋体"/>
          <w:color w:val="auto"/>
          <w:spacing w:val="4"/>
          <w:sz w:val="24"/>
          <w:szCs w:val="24"/>
          <w:highlight w:val="none"/>
          <w:lang w:eastAsia="zh-CN"/>
        </w:rPr>
        <w:t>咨询人</w:t>
      </w:r>
      <w:r>
        <w:rPr>
          <w:rFonts w:hint="eastAsia" w:ascii="宋体" w:hAnsi="宋体" w:eastAsia="宋体" w:cs="宋体"/>
          <w:color w:val="auto"/>
          <w:spacing w:val="4"/>
          <w:sz w:val="24"/>
          <w:szCs w:val="24"/>
          <w:highlight w:val="none"/>
        </w:rPr>
        <w:t>执</w:t>
      </w:r>
      <w:r>
        <w:rPr>
          <w:rFonts w:hint="eastAsia" w:ascii="宋体" w:hAnsi="宋体" w:eastAsia="宋体" w:cs="宋体"/>
          <w:color w:val="auto"/>
          <w:spacing w:val="4"/>
          <w:sz w:val="24"/>
          <w:szCs w:val="24"/>
          <w:highlight w:val="none"/>
          <w:u w:val="single"/>
          <w:lang w:val="en-US" w:eastAsia="zh-CN"/>
        </w:rPr>
        <w:t>叁</w:t>
      </w:r>
      <w:r>
        <w:rPr>
          <w:rFonts w:hint="eastAsia" w:ascii="宋体" w:hAnsi="宋体" w:eastAsia="宋体" w:cs="宋体"/>
          <w:color w:val="auto"/>
          <w:spacing w:val="4"/>
          <w:sz w:val="24"/>
          <w:szCs w:val="24"/>
          <w:highlight w:val="none"/>
        </w:rPr>
        <w:t>份。</w:t>
      </w:r>
    </w:p>
    <w:p w14:paraId="5FACCE70">
      <w:pPr>
        <w:spacing w:line="540" w:lineRule="exact"/>
        <w:rPr>
          <w:rFonts w:hint="eastAsia" w:ascii="宋体" w:hAnsi="宋体" w:eastAsia="宋体" w:cs="宋体"/>
          <w:color w:val="auto"/>
          <w:spacing w:val="4"/>
          <w:sz w:val="24"/>
          <w:szCs w:val="24"/>
          <w:highlight w:val="none"/>
        </w:rPr>
      </w:pPr>
    </w:p>
    <w:p w14:paraId="5891C92F">
      <w:pPr>
        <w:spacing w:line="540" w:lineRule="exact"/>
        <w:ind w:firstLine="496" w:firstLineChars="200"/>
        <w:rPr>
          <w:rFonts w:hint="eastAsia" w:ascii="宋体" w:hAnsi="宋体" w:eastAsia="宋体" w:cs="宋体"/>
          <w:color w:val="auto"/>
          <w:spacing w:val="4"/>
          <w:sz w:val="24"/>
          <w:szCs w:val="24"/>
          <w:highlight w:val="none"/>
        </w:rPr>
      </w:pPr>
    </w:p>
    <w:p w14:paraId="613C2BF1">
      <w:pPr>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lang w:val="en-US" w:eastAsia="zh-CN"/>
        </w:rPr>
        <w:t>双方签字盖章：</w:t>
      </w:r>
    </w:p>
    <w:p w14:paraId="7C230F1D">
      <w:pPr>
        <w:spacing w:line="600" w:lineRule="exact"/>
        <w:ind w:left="5040" w:hanging="5040" w:hanging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咨询人：                        </w:t>
      </w:r>
    </w:p>
    <w:p w14:paraId="001761D4">
      <w:pPr>
        <w:spacing w:line="600" w:lineRule="exact"/>
        <w:ind w:left="5208" w:hanging="5208" w:hangingChars="21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地  址：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 xml:space="preserve">地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 xml:space="preserve">址：                     </w:t>
      </w:r>
    </w:p>
    <w:p w14:paraId="21D3600E">
      <w:pPr>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或授权代表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签字</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或授权代表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签字</w:t>
      </w:r>
      <w:r>
        <w:rPr>
          <w:rFonts w:hint="eastAsia" w:ascii="宋体" w:hAnsi="宋体" w:eastAsia="宋体" w:cs="宋体"/>
          <w:color w:val="auto"/>
          <w:spacing w:val="4"/>
          <w:sz w:val="24"/>
          <w:szCs w:val="24"/>
          <w:highlight w:val="none"/>
        </w:rPr>
        <w:t xml:space="preserve">： </w:t>
      </w:r>
    </w:p>
    <w:p w14:paraId="33E2EEDD">
      <w:pPr>
        <w:tabs>
          <w:tab w:val="left" w:pos="5040"/>
        </w:tabs>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z w:val="24"/>
          <w:szCs w:val="24"/>
          <w:highlight w:val="none"/>
        </w:rPr>
        <w:t>0755-28998608</w:t>
      </w:r>
      <w:r>
        <w:rPr>
          <w:rFonts w:hint="eastAsia" w:ascii="宋体" w:hAnsi="宋体" w:eastAsia="宋体" w:cs="宋体"/>
          <w:color w:val="auto"/>
          <w:spacing w:val="4"/>
          <w:sz w:val="24"/>
          <w:szCs w:val="24"/>
          <w:highlight w:val="none"/>
        </w:rPr>
        <w:t xml:space="preserve">                      电话：</w:t>
      </w:r>
    </w:p>
    <w:p w14:paraId="7CF3407E">
      <w:pPr>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开户银行：                              开户银行：</w:t>
      </w:r>
    </w:p>
    <w:p w14:paraId="67E7C572">
      <w:pPr>
        <w:tabs>
          <w:tab w:val="left" w:pos="360"/>
        </w:tabs>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帐号：                                  帐 号：</w:t>
      </w:r>
    </w:p>
    <w:p w14:paraId="1273033F">
      <w:pPr>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合同签订时间：      年    月    日</w:t>
      </w:r>
    </w:p>
    <w:p w14:paraId="24EB4F60">
      <w:pPr>
        <w:spacing w:line="600" w:lineRule="exac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合同签订地点：</w:t>
      </w:r>
      <w:r>
        <w:rPr>
          <w:rFonts w:hint="eastAsia" w:ascii="宋体" w:hAnsi="宋体" w:eastAsia="宋体" w:cs="宋体"/>
          <w:color w:val="auto"/>
          <w:spacing w:val="4"/>
          <w:sz w:val="24"/>
          <w:szCs w:val="24"/>
          <w:highlight w:val="none"/>
          <w:u w:val="single"/>
        </w:rPr>
        <w:t xml:space="preserve"> 深圳市</w:t>
      </w:r>
      <w:r>
        <w:rPr>
          <w:rFonts w:hint="eastAsia" w:ascii="宋体" w:hAnsi="宋体" w:eastAsia="宋体" w:cs="宋体"/>
          <w:color w:val="auto"/>
          <w:spacing w:val="4"/>
          <w:sz w:val="24"/>
          <w:szCs w:val="24"/>
          <w:highlight w:val="none"/>
          <w:u w:val="single"/>
          <w:lang w:eastAsia="zh-CN"/>
        </w:rPr>
        <w:t>龙岗区</w:t>
      </w:r>
      <w:r>
        <w:rPr>
          <w:rFonts w:hint="eastAsia" w:ascii="宋体" w:hAnsi="宋体" w:eastAsia="宋体" w:cs="宋体"/>
          <w:color w:val="auto"/>
          <w:spacing w:val="4"/>
          <w:sz w:val="24"/>
          <w:szCs w:val="24"/>
          <w:highlight w:val="none"/>
          <w:u w:val="single"/>
        </w:rPr>
        <w:t xml:space="preserve">  </w:t>
      </w:r>
    </w:p>
    <w:p w14:paraId="329CDA77">
      <w:pPr>
        <w:pStyle w:val="112"/>
        <w:jc w:val="center"/>
        <w:rPr>
          <w:rFonts w:hint="eastAsia" w:ascii="宋体" w:hAnsi="宋体" w:eastAsia="宋体" w:cs="宋体"/>
          <w:b/>
          <w:bCs/>
          <w:color w:val="auto"/>
          <w:sz w:val="36"/>
          <w:szCs w:val="36"/>
          <w:highlight w:val="none"/>
          <w:lang w:eastAsia="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eastAsia="zh-CN"/>
        </w:rPr>
        <w:tab/>
      </w:r>
      <w:r>
        <w:rPr>
          <w:rFonts w:hint="eastAsia" w:ascii="宋体" w:hAnsi="宋体" w:eastAsia="宋体" w:cs="宋体"/>
          <w:b/>
          <w:bCs/>
          <w:color w:val="auto"/>
          <w:sz w:val="36"/>
          <w:szCs w:val="36"/>
          <w:highlight w:val="none"/>
          <w:lang w:eastAsia="zh-CN"/>
        </w:rPr>
        <w:t>第二部分</w:t>
      </w:r>
      <w:r>
        <w:rPr>
          <w:rFonts w:hint="eastAsia" w:ascii="宋体" w:hAnsi="宋体" w:eastAsia="宋体" w:cs="宋体"/>
          <w:b/>
          <w:bCs/>
          <w:color w:val="auto"/>
          <w:sz w:val="36"/>
          <w:szCs w:val="36"/>
          <w:highlight w:val="none"/>
          <w:lang w:val="en-US" w:eastAsia="zh-CN"/>
        </w:rPr>
        <w:t xml:space="preserve">  委托文件</w:t>
      </w:r>
    </w:p>
    <w:p w14:paraId="19C34AE0">
      <w:pPr>
        <w:tabs>
          <w:tab w:val="left" w:pos="5640"/>
        </w:tabs>
        <w:ind w:firstLine="0" w:firstLineChars="0"/>
        <w:rPr>
          <w:rFonts w:hint="eastAsia" w:ascii="宋体" w:hAnsi="宋体" w:eastAsia="宋体" w:cs="宋体"/>
          <w:b/>
          <w:bCs/>
          <w:color w:val="auto"/>
          <w:kern w:val="0"/>
          <w:sz w:val="36"/>
          <w:szCs w:val="36"/>
          <w:highlight w:val="none"/>
        </w:rPr>
      </w:pPr>
    </w:p>
    <w:p w14:paraId="1F4612D9">
      <w:pPr>
        <w:tabs>
          <w:tab w:val="left" w:pos="5640"/>
        </w:tabs>
        <w:ind w:firstLine="0" w:firstLineChars="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关于</w:t>
      </w:r>
      <w:r>
        <w:rPr>
          <w:rFonts w:hint="eastAsia" w:ascii="宋体" w:hAnsi="宋体" w:eastAsia="宋体" w:cs="宋体"/>
          <w:b/>
          <w:bCs/>
          <w:color w:val="auto"/>
          <w:kern w:val="0"/>
          <w:sz w:val="36"/>
          <w:szCs w:val="36"/>
          <w:highlight w:val="none"/>
          <w:lang w:val="en-US" w:eastAsia="zh-CN"/>
        </w:rPr>
        <w:t>__________________________________</w:t>
      </w:r>
      <w:r>
        <w:rPr>
          <w:rFonts w:hint="eastAsia" w:ascii="宋体" w:hAnsi="宋体" w:eastAsia="宋体" w:cs="宋体"/>
          <w:b/>
          <w:bCs/>
          <w:color w:val="auto"/>
          <w:kern w:val="0"/>
          <w:sz w:val="36"/>
          <w:szCs w:val="36"/>
          <w:highlight w:val="none"/>
        </w:rPr>
        <w:t>造价咨询</w:t>
      </w:r>
    </w:p>
    <w:p w14:paraId="72E7D842">
      <w:pPr>
        <w:tabs>
          <w:tab w:val="left" w:pos="5640"/>
        </w:tabs>
        <w:ind w:firstLine="3614" w:firstLineChars="100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的委托函</w:t>
      </w:r>
    </w:p>
    <w:p w14:paraId="570676A4">
      <w:pPr>
        <w:tabs>
          <w:tab w:val="left" w:pos="5640"/>
        </w:tabs>
        <w:adjustRightInd w:val="0"/>
        <w:snapToGrid w:val="0"/>
        <w:spacing w:line="540" w:lineRule="exact"/>
        <w:ind w:left="0" w:firstLine="0" w:firstLineChars="0"/>
        <w:rPr>
          <w:rFonts w:hint="eastAsia" w:ascii="宋体" w:hAnsi="宋体" w:eastAsia="宋体" w:cs="宋体"/>
          <w:b w:val="0"/>
          <w:color w:val="auto"/>
          <w:spacing w:val="4"/>
          <w:sz w:val="32"/>
          <w:szCs w:val="32"/>
          <w:highlight w:val="none"/>
        </w:rPr>
      </w:pPr>
    </w:p>
    <w:p w14:paraId="7AB96405">
      <w:pPr>
        <w:tabs>
          <w:tab w:val="left" w:pos="5640"/>
        </w:tabs>
        <w:adjustRightInd w:val="0"/>
        <w:snapToGrid w:val="0"/>
        <w:spacing w:line="540" w:lineRule="exact"/>
        <w:ind w:left="0" w:firstLine="0" w:firstLineChars="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lang w:val="en-US" w:eastAsia="zh-CN"/>
        </w:rPr>
        <w:t>___________________</w:t>
      </w:r>
      <w:r>
        <w:rPr>
          <w:rFonts w:hint="eastAsia" w:ascii="宋体" w:hAnsi="宋体" w:eastAsia="宋体" w:cs="宋体"/>
          <w:color w:val="auto"/>
          <w:spacing w:val="4"/>
          <w:sz w:val="28"/>
          <w:szCs w:val="28"/>
          <w:highlight w:val="none"/>
        </w:rPr>
        <w:t>：</w:t>
      </w:r>
    </w:p>
    <w:p w14:paraId="55881571">
      <w:pPr>
        <w:adjustRightInd w:val="0"/>
        <w:snapToGrid w:val="0"/>
        <w:spacing w:line="540" w:lineRule="exact"/>
        <w:ind w:left="1" w:firstLine="576" w:firstLineChars="200"/>
        <w:rPr>
          <w:rFonts w:hint="eastAsia" w:ascii="宋体" w:hAnsi="宋体" w:eastAsia="宋体" w:cs="宋体"/>
          <w:color w:val="auto"/>
          <w:spacing w:val="4"/>
          <w:sz w:val="28"/>
          <w:szCs w:val="28"/>
          <w:highlight w:val="none"/>
          <w:lang w:eastAsia="zh-CN"/>
        </w:rPr>
      </w:pPr>
    </w:p>
    <w:p w14:paraId="6BE82260">
      <w:pPr>
        <w:widowControl/>
        <w:tabs>
          <w:tab w:val="left" w:pos="5640"/>
        </w:tabs>
        <w:adjustRightInd w:val="0"/>
        <w:snapToGrid w:val="0"/>
        <w:spacing w:before="0" w:beforeLines="0" w:afterLines="0" w:line="540" w:lineRule="exact"/>
        <w:ind w:firstLine="576" w:firstLineChars="200"/>
        <w:rPr>
          <w:rFonts w:hint="eastAsia" w:ascii="宋体" w:hAnsi="宋体" w:eastAsia="宋体" w:cs="宋体"/>
          <w:color w:val="auto"/>
          <w:spacing w:val="4"/>
          <w:sz w:val="28"/>
          <w:szCs w:val="28"/>
          <w:highlight w:val="none"/>
          <w:u w:val="none"/>
        </w:rPr>
      </w:pPr>
      <w:r>
        <w:rPr>
          <w:rFonts w:hint="eastAsia" w:ascii="宋体" w:hAnsi="宋体" w:eastAsia="宋体" w:cs="宋体"/>
          <w:color w:val="auto"/>
          <w:spacing w:val="4"/>
          <w:sz w:val="28"/>
          <w:szCs w:val="28"/>
          <w:highlight w:val="none"/>
          <w:u w:val="none"/>
        </w:rPr>
        <w:t>我司拟委托贵司</w:t>
      </w:r>
      <w:r>
        <w:rPr>
          <w:rFonts w:hint="eastAsia" w:ascii="宋体" w:hAnsi="宋体" w:eastAsia="宋体" w:cs="宋体"/>
          <w:color w:val="auto"/>
          <w:spacing w:val="4"/>
          <w:sz w:val="28"/>
          <w:szCs w:val="28"/>
          <w:highlight w:val="none"/>
          <w:u w:val="none"/>
          <w:lang w:val="en-US" w:eastAsia="zh-CN"/>
        </w:rPr>
        <w:t>提供_______________________________</w:t>
      </w:r>
      <w:r>
        <w:rPr>
          <w:rFonts w:hint="eastAsia" w:ascii="宋体" w:hAnsi="宋体" w:eastAsia="宋体" w:cs="宋体"/>
          <w:b w:val="0"/>
          <w:bCs w:val="0"/>
          <w:color w:val="auto"/>
          <w:spacing w:val="4"/>
          <w:kern w:val="2"/>
          <w:sz w:val="28"/>
          <w:szCs w:val="28"/>
          <w:highlight w:val="none"/>
        </w:rPr>
        <w:t>造价咨询</w:t>
      </w:r>
      <w:r>
        <w:rPr>
          <w:rFonts w:hint="eastAsia" w:ascii="宋体" w:hAnsi="宋体" w:eastAsia="宋体" w:cs="宋体"/>
          <w:b w:val="0"/>
          <w:bCs w:val="0"/>
          <w:color w:val="auto"/>
          <w:spacing w:val="4"/>
          <w:sz w:val="28"/>
          <w:szCs w:val="28"/>
          <w:highlight w:val="none"/>
          <w:u w:val="none"/>
          <w:lang w:eastAsia="zh-CN"/>
        </w:rPr>
        <w:t>服务</w:t>
      </w:r>
      <w:r>
        <w:rPr>
          <w:rFonts w:hint="eastAsia" w:ascii="宋体" w:hAnsi="宋体" w:eastAsia="宋体" w:cs="宋体"/>
          <w:color w:val="auto"/>
          <w:spacing w:val="4"/>
          <w:sz w:val="28"/>
          <w:szCs w:val="28"/>
          <w:highlight w:val="none"/>
          <w:u w:val="none"/>
          <w:lang w:eastAsia="zh-CN"/>
        </w:rPr>
        <w:t>，</w:t>
      </w:r>
      <w:r>
        <w:rPr>
          <w:rFonts w:hint="eastAsia" w:ascii="宋体" w:hAnsi="宋体" w:eastAsia="宋体" w:cs="宋体"/>
          <w:color w:val="auto"/>
          <w:spacing w:val="4"/>
          <w:sz w:val="28"/>
          <w:szCs w:val="28"/>
          <w:highlight w:val="none"/>
          <w:u w:val="none"/>
        </w:rPr>
        <w:t>合同金额暂定为</w:t>
      </w:r>
      <w:r>
        <w:rPr>
          <w:rFonts w:hint="eastAsia" w:ascii="宋体" w:hAnsi="宋体" w:eastAsia="宋体" w:cs="宋体"/>
          <w:color w:val="auto"/>
          <w:spacing w:val="4"/>
          <w:sz w:val="28"/>
          <w:szCs w:val="28"/>
          <w:highlight w:val="none"/>
          <w:u w:val="none"/>
          <w:lang w:val="en-US" w:eastAsia="zh-CN"/>
        </w:rPr>
        <w:t>______万元</w:t>
      </w:r>
      <w:r>
        <w:rPr>
          <w:rFonts w:hint="eastAsia" w:ascii="宋体" w:hAnsi="宋体" w:eastAsia="宋体" w:cs="宋体"/>
          <w:color w:val="auto"/>
          <w:spacing w:val="4"/>
          <w:kern w:val="2"/>
          <w:sz w:val="28"/>
          <w:szCs w:val="28"/>
          <w:highlight w:val="none"/>
          <w:u w:val="none"/>
        </w:rPr>
        <w:t>（含税）</w:t>
      </w:r>
      <w:r>
        <w:rPr>
          <w:rFonts w:hint="eastAsia" w:ascii="宋体" w:hAnsi="宋体" w:eastAsia="宋体" w:cs="宋体"/>
          <w:color w:val="auto"/>
          <w:spacing w:val="4"/>
          <w:sz w:val="28"/>
          <w:szCs w:val="28"/>
          <w:highlight w:val="none"/>
          <w:u w:val="none"/>
          <w:lang w:val="en-US" w:eastAsia="zh-CN"/>
        </w:rPr>
        <w:t>。</w:t>
      </w:r>
      <w:r>
        <w:rPr>
          <w:rFonts w:hint="eastAsia" w:ascii="宋体" w:hAnsi="宋体" w:eastAsia="宋体" w:cs="宋体"/>
          <w:color w:val="auto"/>
          <w:spacing w:val="4"/>
          <w:sz w:val="28"/>
          <w:szCs w:val="28"/>
          <w:highlight w:val="none"/>
          <w:u w:val="none"/>
          <w:lang w:eastAsia="zh-CN"/>
        </w:rPr>
        <w:t>请贵司收到此函后组织人员尽快开展工作,并与我集团联系协商签订合同事宜。</w:t>
      </w:r>
    </w:p>
    <w:p w14:paraId="11C79E50">
      <w:pPr>
        <w:tabs>
          <w:tab w:val="left" w:pos="360"/>
          <w:tab w:val="left" w:pos="5640"/>
        </w:tabs>
        <w:adjustRightInd w:val="0"/>
        <w:snapToGrid w:val="0"/>
        <w:spacing w:before="120" w:beforeLines="50" w:afterLines="0" w:line="540" w:lineRule="exact"/>
        <w:ind w:left="0" w:firstLine="576" w:firstLineChars="20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此函。</w:t>
      </w:r>
    </w:p>
    <w:p w14:paraId="03349EE3">
      <w:pPr>
        <w:spacing w:line="560" w:lineRule="exact"/>
        <w:ind w:firstLine="560" w:firstLineChars="200"/>
        <w:jc w:val="right"/>
        <w:rPr>
          <w:rFonts w:hint="eastAsia" w:ascii="宋体" w:hAnsi="宋体" w:eastAsia="宋体" w:cs="宋体"/>
          <w:color w:val="auto"/>
          <w:sz w:val="28"/>
          <w:szCs w:val="28"/>
          <w:highlight w:val="none"/>
        </w:rPr>
      </w:pPr>
    </w:p>
    <w:p w14:paraId="76712EFE">
      <w:pPr>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________________________                       </w:t>
      </w:r>
    </w:p>
    <w:p w14:paraId="68ACA877">
      <w:pPr>
        <w:jc w:val="righ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日</w:t>
      </w:r>
    </w:p>
    <w:p w14:paraId="6354EC00">
      <w:pPr>
        <w:jc w:val="center"/>
        <w:rPr>
          <w:rFonts w:hint="eastAsia" w:ascii="宋体" w:hAnsi="宋体" w:eastAsia="宋体" w:cs="宋体"/>
          <w:b/>
          <w:color w:val="auto"/>
          <w:sz w:val="36"/>
          <w:szCs w:val="36"/>
          <w:highlight w:val="none"/>
        </w:rPr>
      </w:pPr>
    </w:p>
    <w:p w14:paraId="2B889685">
      <w:pPr>
        <w:jc w:val="center"/>
        <w:rPr>
          <w:rFonts w:hint="eastAsia" w:ascii="宋体" w:hAnsi="宋体" w:eastAsia="宋体" w:cs="宋体"/>
          <w:b/>
          <w:color w:val="auto"/>
          <w:sz w:val="36"/>
          <w:szCs w:val="36"/>
          <w:highlight w:val="none"/>
        </w:rPr>
      </w:pPr>
    </w:p>
    <w:p w14:paraId="2C4BDCDB">
      <w:pPr>
        <w:jc w:val="center"/>
        <w:rPr>
          <w:rFonts w:hint="eastAsia" w:ascii="宋体" w:hAnsi="宋体" w:eastAsia="宋体" w:cs="宋体"/>
          <w:b/>
          <w:color w:val="auto"/>
          <w:sz w:val="36"/>
          <w:szCs w:val="36"/>
          <w:highlight w:val="none"/>
        </w:rPr>
      </w:pPr>
    </w:p>
    <w:p w14:paraId="3475C09C">
      <w:pPr>
        <w:jc w:val="center"/>
        <w:rPr>
          <w:rFonts w:hint="eastAsia" w:ascii="宋体" w:hAnsi="宋体" w:eastAsia="宋体" w:cs="宋体"/>
          <w:b/>
          <w:color w:val="auto"/>
          <w:sz w:val="36"/>
          <w:szCs w:val="36"/>
          <w:highlight w:val="none"/>
        </w:rPr>
      </w:pPr>
    </w:p>
    <w:p w14:paraId="3B31DA98">
      <w:pPr>
        <w:jc w:val="center"/>
        <w:rPr>
          <w:rFonts w:hint="eastAsia" w:ascii="宋体" w:hAnsi="宋体" w:eastAsia="宋体" w:cs="宋体"/>
          <w:b/>
          <w:color w:val="auto"/>
          <w:sz w:val="36"/>
          <w:szCs w:val="36"/>
          <w:highlight w:val="none"/>
        </w:rPr>
      </w:pPr>
    </w:p>
    <w:p w14:paraId="7719BE15">
      <w:pPr>
        <w:jc w:val="center"/>
        <w:rPr>
          <w:rFonts w:hint="eastAsia" w:ascii="宋体" w:hAnsi="宋体" w:eastAsia="宋体" w:cs="宋体"/>
          <w:b/>
          <w:color w:val="auto"/>
          <w:sz w:val="36"/>
          <w:szCs w:val="36"/>
          <w:highlight w:val="none"/>
        </w:rPr>
      </w:pPr>
    </w:p>
    <w:p w14:paraId="2B1988EE">
      <w:pPr>
        <w:jc w:val="both"/>
        <w:rPr>
          <w:rFonts w:hint="eastAsia" w:ascii="宋体" w:hAnsi="宋体" w:eastAsia="宋体" w:cs="宋体"/>
          <w:b/>
          <w:color w:val="auto"/>
          <w:sz w:val="36"/>
          <w:szCs w:val="36"/>
          <w:highlight w:val="none"/>
        </w:rPr>
      </w:pPr>
    </w:p>
    <w:p w14:paraId="1B6819AA">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三</w:t>
      </w:r>
      <w:r>
        <w:rPr>
          <w:rFonts w:hint="eastAsia" w:ascii="宋体" w:hAnsi="宋体" w:eastAsia="宋体" w:cs="宋体"/>
          <w:b/>
          <w:color w:val="auto"/>
          <w:sz w:val="36"/>
          <w:szCs w:val="36"/>
          <w:highlight w:val="none"/>
        </w:rPr>
        <w:t>部分 通用</w:t>
      </w:r>
      <w:r>
        <w:rPr>
          <w:rFonts w:hint="eastAsia" w:ascii="宋体" w:hAnsi="宋体" w:eastAsia="宋体" w:cs="宋体"/>
          <w:b/>
          <w:color w:val="auto"/>
          <w:sz w:val="36"/>
          <w:szCs w:val="36"/>
          <w:highlight w:val="none"/>
          <w:lang w:eastAsia="zh-CN"/>
        </w:rPr>
        <w:t>条款</w:t>
      </w:r>
    </w:p>
    <w:p w14:paraId="73C3EAEF">
      <w:pPr>
        <w:ind w:firstLine="20" w:firstLineChars="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词语定义、适用语言和法律、法规</w:t>
      </w:r>
    </w:p>
    <w:p w14:paraId="7BEF0F51">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第一条</w:t>
      </w:r>
      <w:r>
        <w:rPr>
          <w:rFonts w:hint="eastAsia" w:ascii="宋体" w:hAnsi="宋体" w:eastAsia="宋体" w:cs="宋体"/>
          <w:color w:val="auto"/>
          <w:spacing w:val="4"/>
          <w:sz w:val="24"/>
          <w:szCs w:val="24"/>
          <w:highlight w:val="none"/>
        </w:rPr>
        <w:t>下列名词和用语，除上下文另有规定外具有如下含义。</w:t>
      </w:r>
    </w:p>
    <w:p w14:paraId="461AE4BA">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1、“委托人”是指委托建设工程造价咨询业务和聘用工程造价咨询单位的一方，以及其合法继承人。</w:t>
      </w:r>
    </w:p>
    <w:p w14:paraId="1FD48425">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2、“咨询人”是指承担建设工程造价咨询业务和工程造价咨询责任的一方，以及其合法继承人。</w:t>
      </w:r>
    </w:p>
    <w:p w14:paraId="7C6FBB20">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3、“第三人”是指除委托人、咨询人以外与本咨询业务有关的当事人。</w:t>
      </w:r>
    </w:p>
    <w:p w14:paraId="57AF0662">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4、“日”是指任何一天零时至第二天零时的时间段。</w:t>
      </w:r>
    </w:p>
    <w:p w14:paraId="2ADFCE60">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第二条</w:t>
      </w:r>
      <w:r>
        <w:rPr>
          <w:rFonts w:hint="eastAsia" w:ascii="宋体" w:hAnsi="宋体" w:eastAsia="宋体" w:cs="宋体"/>
          <w:color w:val="auto"/>
          <w:spacing w:val="4"/>
          <w:sz w:val="24"/>
          <w:szCs w:val="24"/>
          <w:highlight w:val="none"/>
        </w:rPr>
        <w:t>建设工程造价咨询合同适用的是中国的法律、法规，以</w:t>
      </w:r>
      <w:r>
        <w:rPr>
          <w:rFonts w:hint="eastAsia" w:ascii="宋体" w:hAnsi="宋体" w:eastAsia="宋体" w:cs="宋体"/>
          <w:color w:val="auto"/>
          <w:spacing w:val="6"/>
          <w:sz w:val="24"/>
          <w:szCs w:val="24"/>
          <w:highlight w:val="none"/>
        </w:rPr>
        <w:t>及专用</w:t>
      </w:r>
      <w:r>
        <w:rPr>
          <w:rFonts w:hint="eastAsia" w:ascii="宋体" w:hAnsi="宋体" w:eastAsia="宋体" w:cs="宋体"/>
          <w:color w:val="auto"/>
          <w:spacing w:val="6"/>
          <w:sz w:val="24"/>
          <w:szCs w:val="24"/>
          <w:highlight w:val="none"/>
          <w:lang w:eastAsia="zh-CN"/>
        </w:rPr>
        <w:t>条款</w:t>
      </w:r>
      <w:r>
        <w:rPr>
          <w:rFonts w:hint="eastAsia" w:ascii="宋体" w:hAnsi="宋体" w:eastAsia="宋体" w:cs="宋体"/>
          <w:color w:val="auto"/>
          <w:spacing w:val="6"/>
          <w:sz w:val="24"/>
          <w:szCs w:val="24"/>
          <w:highlight w:val="none"/>
        </w:rPr>
        <w:t>中议定的部门规章、工程造价有关计价办法和规定或项目</w:t>
      </w:r>
      <w:r>
        <w:rPr>
          <w:rFonts w:hint="eastAsia" w:ascii="宋体" w:hAnsi="宋体" w:eastAsia="宋体" w:cs="宋体"/>
          <w:color w:val="auto"/>
          <w:spacing w:val="4"/>
          <w:sz w:val="24"/>
          <w:szCs w:val="24"/>
          <w:highlight w:val="none"/>
        </w:rPr>
        <w:t>所在地的地方法规、地方规章。</w:t>
      </w:r>
    </w:p>
    <w:p w14:paraId="575FE5C9">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第三条</w:t>
      </w:r>
      <w:r>
        <w:rPr>
          <w:rFonts w:hint="eastAsia" w:ascii="宋体" w:hAnsi="宋体" w:eastAsia="宋体" w:cs="宋体"/>
          <w:color w:val="auto"/>
          <w:spacing w:val="4"/>
          <w:sz w:val="24"/>
          <w:szCs w:val="24"/>
          <w:highlight w:val="none"/>
        </w:rPr>
        <w:t>建设工程造价咨询合同的书写、解释和说明，以汉语为主导语言。当不同语言文本发生不同解释时，以汉语合同文本为准。</w:t>
      </w:r>
    </w:p>
    <w:p w14:paraId="2FB0E86C">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咨询人的义务</w:t>
      </w:r>
    </w:p>
    <w:p w14:paraId="12F14254">
      <w:pPr>
        <w:spacing w:line="560" w:lineRule="exact"/>
        <w:ind w:firstLine="498" w:firstLineChars="200"/>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第四条</w:t>
      </w:r>
      <w:r>
        <w:rPr>
          <w:rFonts w:hint="eastAsia" w:ascii="宋体" w:hAnsi="宋体" w:cs="宋体"/>
          <w:bCs/>
          <w:color w:val="auto"/>
          <w:spacing w:val="4"/>
          <w:sz w:val="24"/>
        </w:rPr>
        <w:t>咨询人应</w:t>
      </w:r>
      <w:r>
        <w:rPr>
          <w:rFonts w:hint="eastAsia" w:ascii="宋体" w:hAnsi="宋体" w:eastAsia="宋体" w:cs="宋体"/>
          <w:color w:val="auto"/>
          <w:spacing w:val="4"/>
          <w:sz w:val="24"/>
          <w:szCs w:val="24"/>
          <w:highlight w:val="none"/>
        </w:rPr>
        <w:t>向委托人提供与工程造价咨询业务有关的资料，包括工程造价咨询的资质证书及承担本合同业务的专业人员名单、咨询工作计划等，并按合同协议书中约定的范围实施咨询业务。</w:t>
      </w:r>
      <w:r>
        <w:rPr>
          <w:rFonts w:hint="eastAsia" w:ascii="宋体" w:hAnsi="宋体" w:cs="宋体"/>
          <w:color w:val="auto"/>
          <w:spacing w:val="4"/>
          <w:sz w:val="24"/>
        </w:rPr>
        <w:t>应当保证委派符合项目咨询业务要求的专业人员，按照国家及地方法律法规、政策、技术规范要求，全面完整履行合同。并且承担因委派人员怠于履行合同或者业务能力不足以正确履行合同而造成的不利后果。</w:t>
      </w:r>
    </w:p>
    <w:p w14:paraId="45258A92">
      <w:pPr>
        <w:numPr>
          <w:ilvl w:val="0"/>
          <w:numId w:val="0"/>
        </w:numPr>
        <w:spacing w:line="560" w:lineRule="exact"/>
        <w:ind w:firstLine="498" w:firstLineChars="200"/>
        <w:rPr>
          <w:rFonts w:hint="eastAsia" w:ascii="宋体" w:hAnsi="宋体" w:cs="宋体"/>
          <w:bCs/>
          <w:color w:val="auto"/>
          <w:spacing w:val="4"/>
          <w:sz w:val="24"/>
        </w:rPr>
      </w:pPr>
      <w:r>
        <w:rPr>
          <w:rFonts w:hint="eastAsia" w:ascii="宋体" w:hAnsi="宋体" w:eastAsia="宋体" w:cs="宋体"/>
          <w:b/>
          <w:color w:val="auto"/>
          <w:spacing w:val="4"/>
          <w:sz w:val="24"/>
          <w:szCs w:val="24"/>
          <w:highlight w:val="none"/>
        </w:rPr>
        <w:t>第五条</w:t>
      </w:r>
      <w:r>
        <w:rPr>
          <w:rFonts w:hint="eastAsia" w:ascii="宋体" w:hAnsi="宋体" w:cs="宋体"/>
          <w:bCs/>
          <w:color w:val="auto"/>
          <w:spacing w:val="4"/>
          <w:sz w:val="24"/>
        </w:rPr>
        <w:t>咨询人在履行本合同期间，应当按委托人的要求提供服务，保质、按时完成工程造价咨询工作。</w:t>
      </w:r>
    </w:p>
    <w:p w14:paraId="2A412B70">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3D84EEF3">
      <w:pPr>
        <w:numPr>
          <w:ilvl w:val="0"/>
          <w:numId w:val="0"/>
        </w:numPr>
        <w:spacing w:line="560" w:lineRule="exact"/>
        <w:ind w:firstLine="498" w:firstLineChars="200"/>
        <w:rPr>
          <w:rFonts w:hint="eastAsia" w:ascii="宋体" w:hAnsi="宋体" w:cs="宋体"/>
          <w:bCs/>
          <w:color w:val="auto"/>
          <w:spacing w:val="4"/>
          <w:sz w:val="24"/>
        </w:rPr>
      </w:pPr>
      <w:r>
        <w:rPr>
          <w:rFonts w:hint="eastAsia" w:ascii="宋体" w:hAnsi="宋体" w:eastAsia="宋体" w:cs="宋体"/>
          <w:b/>
          <w:color w:val="auto"/>
          <w:spacing w:val="4"/>
          <w:sz w:val="24"/>
          <w:szCs w:val="24"/>
          <w:highlight w:val="none"/>
        </w:rPr>
        <w:t>第六条</w:t>
      </w:r>
      <w:r>
        <w:rPr>
          <w:rFonts w:hint="eastAsia" w:ascii="宋体" w:hAnsi="宋体" w:cs="宋体"/>
          <w:bCs/>
          <w:color w:val="auto"/>
          <w:spacing w:val="4"/>
          <w:sz w:val="24"/>
        </w:rPr>
        <w:t>委托人及第三人提出与本咨询工作有关的问题并要求进行答复或核对时，咨询人应当在约定的时间内作出书面答复或核对。</w:t>
      </w:r>
    </w:p>
    <w:p w14:paraId="698CB8F9">
      <w:pPr>
        <w:numPr>
          <w:ilvl w:val="0"/>
          <w:numId w:val="0"/>
        </w:numPr>
        <w:spacing w:line="560" w:lineRule="exact"/>
        <w:ind w:firstLine="498" w:firstLineChars="200"/>
        <w:rPr>
          <w:rFonts w:hint="default" w:ascii="宋体" w:hAnsi="宋体" w:eastAsia="宋体" w:cs="宋体"/>
          <w:bCs/>
          <w:color w:val="auto"/>
          <w:spacing w:val="4"/>
          <w:sz w:val="24"/>
          <w:lang w:val="en-US" w:eastAsia="zh-CN"/>
        </w:rPr>
      </w:pPr>
      <w:r>
        <w:rPr>
          <w:rFonts w:hint="eastAsia" w:ascii="宋体" w:hAnsi="宋体" w:eastAsia="宋体" w:cs="宋体"/>
          <w:b/>
          <w:color w:val="auto"/>
          <w:spacing w:val="4"/>
          <w:sz w:val="24"/>
          <w:szCs w:val="24"/>
          <w:highlight w:val="none"/>
          <w:lang w:val="en-US" w:eastAsia="zh-CN"/>
        </w:rPr>
        <w:t>第七条</w:t>
      </w:r>
      <w:r>
        <w:rPr>
          <w:rFonts w:hint="eastAsia" w:ascii="宋体" w:hAnsi="宋体"/>
          <w:color w:val="auto"/>
          <w:spacing w:val="8"/>
          <w:sz w:val="24"/>
        </w:rPr>
        <w:t>履行合同期间或合同终止后，未征得委托人书面同意，不得向任何第三人泄露与本</w:t>
      </w:r>
      <w:r>
        <w:rPr>
          <w:rFonts w:hint="eastAsia" w:ascii="宋体" w:hAnsi="宋体"/>
          <w:color w:val="auto"/>
          <w:spacing w:val="8"/>
          <w:sz w:val="24"/>
          <w:lang w:val="en-US" w:eastAsia="zh-CN"/>
        </w:rPr>
        <w:t>项目</w:t>
      </w:r>
      <w:r>
        <w:rPr>
          <w:rFonts w:hint="eastAsia" w:ascii="宋体" w:hAnsi="宋体"/>
          <w:color w:val="auto"/>
          <w:spacing w:val="8"/>
          <w:sz w:val="24"/>
        </w:rPr>
        <w:t>有关的保密资料，不得与本项目有利害关系的第三人接触或者向其披露与本合同有关的任何信息。</w:t>
      </w:r>
    </w:p>
    <w:p w14:paraId="36BA41C9">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59F2FC28">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委托人的义务</w:t>
      </w:r>
    </w:p>
    <w:p w14:paraId="0DDB20A0">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八</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委托人应负责与本建设工程造价咨询业务有关的第三人的协调工作，为咨询人工作提供外部条件。</w:t>
      </w:r>
    </w:p>
    <w:p w14:paraId="516C41F4">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委托人应当在约定的时间内，免费向咨询人提供与本项目咨询业务有关的资料。</w:t>
      </w:r>
    </w:p>
    <w:p w14:paraId="12EFCBA5">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委托人应当在约定的时间内就咨询人书面提交并要求做出答复的事宜做出书面答复。</w:t>
      </w:r>
    </w:p>
    <w:p w14:paraId="542E2A9C">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委托人应当授权胜任本咨询业务的代表，负责与咨询人联系。</w:t>
      </w:r>
    </w:p>
    <w:p w14:paraId="35F14D59">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二</w:t>
      </w:r>
      <w:r>
        <w:rPr>
          <w:rFonts w:hint="eastAsia" w:ascii="宋体" w:hAnsi="宋体" w:eastAsia="宋体" w:cs="宋体"/>
          <w:b/>
          <w:color w:val="auto"/>
          <w:spacing w:val="4"/>
          <w:sz w:val="24"/>
          <w:szCs w:val="24"/>
          <w:highlight w:val="none"/>
        </w:rPr>
        <w:t>条</w:t>
      </w:r>
      <w:r>
        <w:rPr>
          <w:rFonts w:hint="eastAsia" w:ascii="宋体" w:hAnsi="宋体"/>
          <w:color w:val="auto"/>
          <w:spacing w:val="8"/>
          <w:sz w:val="24"/>
        </w:rPr>
        <w:t>委托人应按</w:t>
      </w:r>
      <w:r>
        <w:rPr>
          <w:rFonts w:hint="eastAsia" w:ascii="宋体" w:hAnsi="宋体"/>
          <w:color w:val="auto"/>
          <w:spacing w:val="8"/>
          <w:sz w:val="24"/>
          <w:lang w:val="en-US" w:eastAsia="zh-CN"/>
        </w:rPr>
        <w:t>合同约定</w:t>
      </w:r>
      <w:r>
        <w:rPr>
          <w:rFonts w:hint="eastAsia" w:ascii="宋体" w:hAnsi="宋体"/>
          <w:color w:val="auto"/>
          <w:spacing w:val="8"/>
          <w:sz w:val="24"/>
        </w:rPr>
        <w:t>向咨询人支付咨询酬金</w:t>
      </w:r>
      <w:r>
        <w:rPr>
          <w:rFonts w:hint="eastAsia" w:ascii="宋体" w:hAnsi="宋体"/>
          <w:color w:val="auto"/>
          <w:spacing w:val="8"/>
          <w:sz w:val="24"/>
          <w:lang w:eastAsia="zh-CN"/>
        </w:rPr>
        <w:t>。</w:t>
      </w:r>
    </w:p>
    <w:p w14:paraId="49C2DDC5">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咨询人的权利</w:t>
      </w:r>
    </w:p>
    <w:p w14:paraId="3DB86CB3">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三</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委托人在委托的建设工程造价咨询业务范围内，授予咨询人以下权利：</w:t>
      </w:r>
    </w:p>
    <w:p w14:paraId="3CC8D8F3">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1、咨询人在咨询过程中，如委托人提供的资料不明确时可向委托人提出书面报告。</w:t>
      </w:r>
    </w:p>
    <w:p w14:paraId="1C7AED9D">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2、咨询人在咨询过程中，有权对第三人提出与本咨询业务有关的问题进行核对或查问。</w:t>
      </w:r>
    </w:p>
    <w:p w14:paraId="0BA2A554">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3、咨询人在咨询过程中，有到工程现场勘察的权利。</w:t>
      </w:r>
    </w:p>
    <w:p w14:paraId="6081BF6B">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委托人的权利</w:t>
      </w:r>
    </w:p>
    <w:p w14:paraId="173AFC4D">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四</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委托人有下列权利：</w:t>
      </w:r>
    </w:p>
    <w:p w14:paraId="67AC16BF">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1、委托人有权向咨询人询问工作进展情况及相关的内容。</w:t>
      </w:r>
    </w:p>
    <w:p w14:paraId="34CE3D72">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2、委托人有权阐述对具体问题的意见和建议。</w:t>
      </w:r>
    </w:p>
    <w:p w14:paraId="56EF3C69">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3、当委托人认定咨询专业人员不按咨询合同履行其职责，或与第三人串通、可能给委托人造成经济损失的，委托人有权要求更换咨询专业人员、直至终止合同</w:t>
      </w:r>
      <w:r>
        <w:rPr>
          <w:rFonts w:hint="eastAsia" w:ascii="宋体" w:hAnsi="宋体" w:eastAsia="宋体" w:cs="宋体"/>
          <w:color w:val="auto"/>
          <w:spacing w:val="4"/>
          <w:sz w:val="24"/>
          <w:szCs w:val="24"/>
          <w:highlight w:val="none"/>
          <w:lang w:val="en-US" w:eastAsia="zh-CN"/>
        </w:rPr>
        <w:t>并</w:t>
      </w:r>
      <w:r>
        <w:rPr>
          <w:rFonts w:hint="eastAsia" w:ascii="宋体" w:hAnsi="宋体" w:eastAsia="宋体" w:cs="宋体"/>
          <w:color w:val="auto"/>
          <w:spacing w:val="4"/>
          <w:sz w:val="24"/>
          <w:szCs w:val="24"/>
          <w:highlight w:val="none"/>
        </w:rPr>
        <w:t>要求咨询人承担相应的赔偿责任。</w:t>
      </w:r>
    </w:p>
    <w:p w14:paraId="6BCBC1E6">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咨询人的责任</w:t>
      </w:r>
    </w:p>
    <w:p w14:paraId="13A0783B">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b w:val="0"/>
          <w:bCs/>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五条</w:t>
      </w:r>
      <w:r>
        <w:rPr>
          <w:rFonts w:hint="eastAsia" w:ascii="宋体" w:hAnsi="宋体" w:eastAsia="宋体" w:cs="宋体"/>
          <w:b w:val="0"/>
          <w:bCs/>
          <w:color w:val="auto"/>
          <w:spacing w:val="4"/>
          <w:sz w:val="24"/>
          <w:szCs w:val="24"/>
          <w:highlight w:val="none"/>
        </w:rPr>
        <w:t>咨询人应当认真履行咨询合同中约定的咨询工作，并对其出具的咨询工作文件的真实性、有效性、完整性和准确性负责。</w:t>
      </w:r>
    </w:p>
    <w:p w14:paraId="4380B63B">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eastAsia="宋体" w:cs="宋体"/>
          <w:b w:val="0"/>
          <w:bCs/>
          <w:color w:val="auto"/>
          <w:spacing w:val="4"/>
          <w:sz w:val="24"/>
          <w:szCs w:val="24"/>
          <w:highlight w:val="none"/>
        </w:rPr>
        <w:t>咨询人的责任期即建设工程造价咨询合同有效期。如因非咨询人的责</w:t>
      </w:r>
      <w:r>
        <w:rPr>
          <w:rFonts w:hint="eastAsia" w:ascii="宋体" w:hAnsi="宋体" w:eastAsia="宋体" w:cs="宋体"/>
          <w:color w:val="auto"/>
          <w:spacing w:val="4"/>
          <w:sz w:val="24"/>
          <w:szCs w:val="24"/>
          <w:highlight w:val="none"/>
        </w:rPr>
        <w:t>任造成进度的推迟或延误而超过约定的日期，双方应进一步约定相应延长合同有效期。</w:t>
      </w:r>
    </w:p>
    <w:p w14:paraId="6EDC4F9B">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七</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咨询人责任期内，应当履行建设工程造价咨询合同中约定的义务，因咨询人过错造成的经济损失，应当向委托人进行赔偿。累计赔偿总额不应超过建设工程造价咨询费用总额（除去税金）。</w:t>
      </w:r>
    </w:p>
    <w:p w14:paraId="65035107">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第十</w:t>
      </w:r>
      <w:r>
        <w:rPr>
          <w:rFonts w:hint="eastAsia" w:ascii="宋体" w:hAnsi="宋体" w:eastAsia="宋体" w:cs="宋体"/>
          <w:b/>
          <w:color w:val="auto"/>
          <w:spacing w:val="2"/>
          <w:sz w:val="24"/>
          <w:szCs w:val="24"/>
          <w:highlight w:val="none"/>
          <w:lang w:val="en-US" w:eastAsia="zh-CN"/>
        </w:rPr>
        <w:t>八</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咨询人对委托人或第三人所提出的问题不能及时核对</w:t>
      </w:r>
      <w:r>
        <w:rPr>
          <w:rFonts w:hint="eastAsia" w:ascii="宋体" w:hAnsi="宋体" w:eastAsia="宋体" w:cs="宋体"/>
          <w:color w:val="auto"/>
          <w:spacing w:val="4"/>
          <w:sz w:val="24"/>
          <w:szCs w:val="24"/>
          <w:highlight w:val="none"/>
        </w:rPr>
        <w:t>或答复，导致合同不能全部或部分履行，咨询人应当承担责任。</w:t>
      </w:r>
    </w:p>
    <w:p w14:paraId="3780B9D7">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咨询人向委托人提出赔偿要求不能成立时，则应补偿由于该赔偿或其他要求所导致委托人的各种费用的支出。</w:t>
      </w:r>
    </w:p>
    <w:p w14:paraId="4CE41C86">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委托人的责任</w:t>
      </w:r>
    </w:p>
    <w:p w14:paraId="2E1B2259">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二十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委托人应当履行建设工程造价咨询合同约定的义务，如有违反则应当承担违约责任，赔偿给咨询人造成的损失。</w:t>
      </w:r>
    </w:p>
    <w:p w14:paraId="3D396BB1">
      <w:pPr>
        <w:keepNext w:val="0"/>
        <w:keepLines w:val="0"/>
        <w:pageBreakBefore w:val="0"/>
        <w:kinsoku/>
        <w:wordWrap/>
        <w:overflowPunct/>
        <w:topLinePunct w:val="0"/>
        <w:autoSpaceDE/>
        <w:autoSpaceDN/>
        <w:bidi w:val="0"/>
        <w:adjustRightInd/>
        <w:spacing w:line="560" w:lineRule="exact"/>
        <w:ind w:firstLine="474"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w:t>
      </w:r>
      <w:r>
        <w:rPr>
          <w:rFonts w:hint="eastAsia" w:ascii="宋体" w:hAnsi="宋体" w:eastAsia="宋体" w:cs="宋体"/>
          <w:b/>
          <w:color w:val="auto"/>
          <w:spacing w:val="-2"/>
          <w:sz w:val="24"/>
          <w:szCs w:val="24"/>
          <w:highlight w:val="none"/>
          <w:lang w:val="en-US" w:eastAsia="zh-CN"/>
        </w:rPr>
        <w:t>二十一</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委托人如果向咨询人提出赔偿或其他要求不能成立时，</w:t>
      </w:r>
      <w:r>
        <w:rPr>
          <w:rFonts w:hint="eastAsia" w:ascii="宋体" w:hAnsi="宋体" w:eastAsia="宋体" w:cs="宋体"/>
          <w:color w:val="auto"/>
          <w:spacing w:val="4"/>
          <w:sz w:val="24"/>
          <w:szCs w:val="24"/>
          <w:highlight w:val="none"/>
          <w:lang w:val="en-US" w:eastAsia="zh-CN"/>
        </w:rPr>
        <w:t>不承</w:t>
      </w:r>
      <w:r>
        <w:rPr>
          <w:rFonts w:hint="eastAsia" w:ascii="宋体" w:hAnsi="宋体" w:eastAsia="宋体" w:cs="宋体"/>
          <w:color w:val="auto"/>
          <w:spacing w:val="-2"/>
          <w:sz w:val="24"/>
          <w:szCs w:val="24"/>
          <w:highlight w:val="none"/>
          <w:lang w:val="en-US" w:eastAsia="zh-CN"/>
        </w:rPr>
        <w:t>担咨</w:t>
      </w:r>
      <w:r>
        <w:rPr>
          <w:rFonts w:hint="eastAsia" w:ascii="宋体" w:hAnsi="宋体" w:eastAsia="宋体" w:cs="宋体"/>
          <w:color w:val="auto"/>
          <w:spacing w:val="4"/>
          <w:sz w:val="24"/>
          <w:szCs w:val="24"/>
          <w:highlight w:val="none"/>
          <w:lang w:val="en-US" w:eastAsia="zh-CN"/>
        </w:rPr>
        <w:t>询人因此导致的</w:t>
      </w:r>
      <w:r>
        <w:rPr>
          <w:rFonts w:hint="eastAsia" w:ascii="宋体" w:hAnsi="宋体" w:eastAsia="宋体" w:cs="宋体"/>
          <w:color w:val="auto"/>
          <w:spacing w:val="4"/>
          <w:sz w:val="24"/>
          <w:szCs w:val="24"/>
          <w:highlight w:val="none"/>
        </w:rPr>
        <w:t>费用的支出。</w:t>
      </w:r>
    </w:p>
    <w:p w14:paraId="6ABE40A0">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合同生效，变更与终止</w:t>
      </w:r>
    </w:p>
    <w:p w14:paraId="22EF56E2">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二十二</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本合同双方签字盖章之日起生效。</w:t>
      </w:r>
    </w:p>
    <w:p w14:paraId="5F79BF93">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三</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由于委托人的原因使咨询人工作受到阻碍或延误以</w:t>
      </w:r>
      <w:r>
        <w:rPr>
          <w:rFonts w:hint="eastAsia" w:ascii="宋体" w:hAnsi="宋体" w:eastAsia="宋体" w:cs="宋体"/>
          <w:color w:val="auto"/>
          <w:spacing w:val="6"/>
          <w:sz w:val="24"/>
          <w:szCs w:val="24"/>
          <w:highlight w:val="none"/>
        </w:rPr>
        <w:t>致</w:t>
      </w:r>
      <w:r>
        <w:rPr>
          <w:rFonts w:hint="eastAsia" w:ascii="宋体" w:hAnsi="宋体" w:eastAsia="宋体" w:cs="宋体"/>
          <w:color w:val="auto"/>
          <w:spacing w:val="4"/>
          <w:sz w:val="24"/>
          <w:szCs w:val="24"/>
          <w:highlight w:val="none"/>
        </w:rPr>
        <w:t>增加了工作量或持续时间，则咨询人应当将此情况与可能产生的影响及时书面通知委托人。</w:t>
      </w:r>
      <w:r>
        <w:rPr>
          <w:rFonts w:hint="eastAsia" w:ascii="宋体" w:hAnsi="宋体" w:eastAsia="宋体" w:cs="宋体"/>
          <w:color w:val="auto"/>
          <w:spacing w:val="4"/>
          <w:sz w:val="24"/>
          <w:szCs w:val="24"/>
          <w:highlight w:val="none"/>
          <w:lang w:val="en-US" w:eastAsia="zh-CN"/>
        </w:rPr>
        <w:t>双方约定</w:t>
      </w:r>
      <w:r>
        <w:rPr>
          <w:rFonts w:hint="eastAsia" w:ascii="宋体" w:hAnsi="宋体" w:eastAsia="宋体" w:cs="宋体"/>
          <w:color w:val="auto"/>
          <w:spacing w:val="4"/>
          <w:sz w:val="24"/>
          <w:szCs w:val="24"/>
          <w:highlight w:val="none"/>
        </w:rPr>
        <w:t>建设工程造价咨询工作的时间应当相应延长。</w:t>
      </w:r>
    </w:p>
    <w:p w14:paraId="0261A8A1">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四</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当事人一方要求变更或解除合同时，则应当提前14日</w:t>
      </w:r>
      <w:r>
        <w:rPr>
          <w:rFonts w:hint="eastAsia" w:ascii="宋体" w:hAnsi="宋体" w:eastAsia="宋体" w:cs="宋体"/>
          <w:color w:val="auto"/>
          <w:spacing w:val="4"/>
          <w:sz w:val="24"/>
          <w:szCs w:val="24"/>
          <w:highlight w:val="none"/>
        </w:rPr>
        <w:t>通知对方，双方协商一致后可对合同进行变更或解除，单方擅自变更或解除合同使一方遭受损失的，应当由责任方负责赔偿，但是由于一方违约导致另一方解除合同的除外。</w:t>
      </w:r>
    </w:p>
    <w:p w14:paraId="548E3630">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五</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咨询人由于委托人要求暂停或终止执行建设工程造</w:t>
      </w:r>
      <w:r>
        <w:rPr>
          <w:rFonts w:hint="eastAsia" w:ascii="宋体" w:hAnsi="宋体" w:eastAsia="宋体" w:cs="宋体"/>
          <w:color w:val="auto"/>
          <w:spacing w:val="4"/>
          <w:sz w:val="24"/>
          <w:szCs w:val="24"/>
          <w:highlight w:val="none"/>
        </w:rPr>
        <w:t>价咨询业务，</w:t>
      </w:r>
      <w:r>
        <w:rPr>
          <w:rFonts w:hint="eastAsia" w:ascii="宋体" w:hAnsi="宋体" w:eastAsia="宋体" w:cs="宋体"/>
          <w:color w:val="auto"/>
          <w:spacing w:val="4"/>
          <w:sz w:val="24"/>
          <w:szCs w:val="24"/>
          <w:highlight w:val="none"/>
          <w:lang w:val="en-US" w:eastAsia="zh-CN"/>
        </w:rPr>
        <w:t>双方可另行签订中止或终止补充协议，委托人按咨询人已完成的工作量支付咨询费</w:t>
      </w:r>
      <w:r>
        <w:rPr>
          <w:rFonts w:hint="eastAsia" w:ascii="宋体" w:hAnsi="宋体" w:eastAsia="宋体" w:cs="宋体"/>
          <w:color w:val="auto"/>
          <w:spacing w:val="4"/>
          <w:sz w:val="24"/>
          <w:szCs w:val="24"/>
          <w:highlight w:val="none"/>
        </w:rPr>
        <w:t>。</w:t>
      </w:r>
    </w:p>
    <w:p w14:paraId="16D3EE9C">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color w:val="auto"/>
          <w:spacing w:val="8"/>
          <w:sz w:val="24"/>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color w:val="auto"/>
          <w:spacing w:val="8"/>
          <w:sz w:val="24"/>
        </w:rPr>
        <w:t>委托人和咨询人履行完毕本合同全部义务，咨询人向委托人提交符合合同约定的咨询工作文件，委托人按合同约定支付全部咨询酬金后，除本合同保密条款继续生效，本合同即告终止。</w:t>
      </w:r>
    </w:p>
    <w:p w14:paraId="74DA98E0">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cs="宋体"/>
          <w:color w:val="auto"/>
          <w:spacing w:val="4"/>
          <w:sz w:val="24"/>
        </w:rPr>
      </w:pPr>
      <w:r>
        <w:rPr>
          <w:rFonts w:hint="eastAsia" w:ascii="宋体" w:hAnsi="宋体" w:eastAsia="宋体" w:cs="宋体"/>
          <w:color w:val="auto"/>
          <w:spacing w:val="4"/>
          <w:sz w:val="24"/>
          <w:szCs w:val="24"/>
          <w:highlight w:val="none"/>
        </w:rPr>
        <w:t>变更或解除合同的通知或协议应当采取书面形式，新的协议未达成之前，原合同仍然有效。</w:t>
      </w:r>
    </w:p>
    <w:p w14:paraId="443B8DD5">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15D9E923">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43AA3253">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咨询业务的费用</w:t>
      </w:r>
    </w:p>
    <w:p w14:paraId="39FFC77E">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七</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建设工程造价咨询</w:t>
      </w:r>
      <w:r>
        <w:rPr>
          <w:rFonts w:hint="eastAsia" w:ascii="宋体" w:hAnsi="宋体" w:eastAsia="宋体" w:cs="宋体"/>
          <w:color w:val="auto"/>
          <w:spacing w:val="4"/>
          <w:sz w:val="24"/>
          <w:szCs w:val="24"/>
          <w:highlight w:val="none"/>
          <w:lang w:val="en-US" w:eastAsia="zh-CN"/>
        </w:rPr>
        <w:t>费用</w:t>
      </w:r>
      <w:r>
        <w:rPr>
          <w:rFonts w:hint="eastAsia" w:ascii="宋体" w:hAnsi="宋体" w:eastAsia="宋体" w:cs="宋体"/>
          <w:color w:val="auto"/>
          <w:spacing w:val="4"/>
          <w:sz w:val="24"/>
          <w:szCs w:val="24"/>
          <w:highlight w:val="none"/>
        </w:rPr>
        <w:t>按照建设工程造价咨询合同协议书约定的方法计取，并按约定的时间和数额支付。</w:t>
      </w:r>
    </w:p>
    <w:p w14:paraId="25E9EA31">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八</w:t>
      </w:r>
      <w:r>
        <w:rPr>
          <w:rFonts w:hint="eastAsia" w:ascii="宋体" w:hAnsi="宋体" w:eastAsia="宋体" w:cs="宋体"/>
          <w:b/>
          <w:color w:val="auto"/>
          <w:spacing w:val="2"/>
          <w:sz w:val="24"/>
          <w:szCs w:val="24"/>
          <w:highlight w:val="none"/>
        </w:rPr>
        <w:t>条</w:t>
      </w:r>
      <w:r>
        <w:rPr>
          <w:rFonts w:hint="eastAsia" w:ascii="宋体" w:hAnsi="宋体" w:cs="宋体"/>
          <w:color w:val="auto"/>
          <w:spacing w:val="2"/>
          <w:sz w:val="24"/>
        </w:rPr>
        <w:t>如果委托人在规定的支付期限内未支付建设工程造</w:t>
      </w:r>
      <w:r>
        <w:rPr>
          <w:rFonts w:hint="eastAsia" w:ascii="宋体" w:hAnsi="宋体" w:cs="宋体"/>
          <w:color w:val="auto"/>
          <w:spacing w:val="6"/>
          <w:sz w:val="24"/>
        </w:rPr>
        <w:t>价咨询费用，自规定支付之日起，</w:t>
      </w:r>
      <w:r>
        <w:rPr>
          <w:rFonts w:hint="eastAsia" w:ascii="宋体" w:hAnsi="宋体"/>
          <w:color w:val="auto"/>
          <w:spacing w:val="8"/>
          <w:sz w:val="24"/>
        </w:rPr>
        <w:t>向咨询人支付应付酬金的同期贷款利率标准的利息</w:t>
      </w:r>
      <w:r>
        <w:rPr>
          <w:rFonts w:hint="eastAsia" w:ascii="宋体" w:hAnsi="宋体" w:cs="宋体"/>
          <w:color w:val="auto"/>
          <w:spacing w:val="4"/>
          <w:sz w:val="24"/>
        </w:rPr>
        <w:t>。</w:t>
      </w:r>
    </w:p>
    <w:p w14:paraId="087B033E">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如果委托人对咨询人提交支付通知书中费用或部分费用项目提出异议，应当在收到支付通知书五日内向咨询人发出异议通知，但委托人不得拖延其无异议费用项目的支付。</w:t>
      </w:r>
    </w:p>
    <w:p w14:paraId="5E11011E">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三十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如果咨询人未在委托人规定的期限内完成建设工程造价咨询业务，委托人可以自规定完成期限起，按照咨询人延期天数每延期一天在建设工程造价咨询费用内扣除</w:t>
      </w:r>
      <w:r>
        <w:rPr>
          <w:rFonts w:hint="eastAsia" w:ascii="宋体" w:hAnsi="宋体" w:eastAsia="宋体" w:cs="宋体"/>
          <w:color w:val="auto"/>
          <w:spacing w:val="4"/>
          <w:sz w:val="24"/>
          <w:szCs w:val="24"/>
          <w:highlight w:val="none"/>
          <w:u w:val="none"/>
          <w:lang w:val="en-US" w:eastAsia="zh-CN"/>
        </w:rPr>
        <w:t>违约金在专用条款中约定</w:t>
      </w:r>
      <w:r>
        <w:rPr>
          <w:rFonts w:hint="eastAsia" w:ascii="宋体" w:hAnsi="宋体" w:eastAsia="宋体" w:cs="宋体"/>
          <w:color w:val="auto"/>
          <w:spacing w:val="4"/>
          <w:sz w:val="24"/>
          <w:szCs w:val="24"/>
          <w:highlight w:val="none"/>
        </w:rPr>
        <w:t xml:space="preserve">。 </w:t>
      </w:r>
    </w:p>
    <w:p w14:paraId="003E9D72">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三十一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支付建设工程造价咨询费用所采取的货币币种、汇率由合同专用</w:t>
      </w:r>
      <w:r>
        <w:rPr>
          <w:rFonts w:hint="eastAsia" w:ascii="宋体" w:hAnsi="宋体" w:eastAsia="宋体" w:cs="宋体"/>
          <w:color w:val="auto"/>
          <w:spacing w:val="4"/>
          <w:sz w:val="24"/>
          <w:szCs w:val="24"/>
          <w:highlight w:val="none"/>
          <w:lang w:eastAsia="zh-CN"/>
        </w:rPr>
        <w:t>条款</w:t>
      </w:r>
      <w:r>
        <w:rPr>
          <w:rFonts w:hint="eastAsia" w:ascii="宋体" w:hAnsi="宋体" w:eastAsia="宋体" w:cs="宋体"/>
          <w:color w:val="auto"/>
          <w:spacing w:val="4"/>
          <w:sz w:val="24"/>
          <w:szCs w:val="24"/>
          <w:highlight w:val="none"/>
        </w:rPr>
        <w:t>约定。</w:t>
      </w:r>
    </w:p>
    <w:p w14:paraId="17EC5935">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p w14:paraId="20B50AEC">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三十二</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因建设工程造价咨询业务的需要，咨询人在合同约定外的外出考察，经委托人同意，其所需要费用由委托人负责。</w:t>
      </w:r>
    </w:p>
    <w:p w14:paraId="19DD1C7B">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三</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咨询人如需外聘专家协助，在委托的建设工程造价咨询业务范围内其费用由咨询人承担；在委托的建设工程造价咨询业务范围以外经委托人</w:t>
      </w:r>
      <w:r>
        <w:rPr>
          <w:rFonts w:hint="eastAsia" w:ascii="宋体" w:hAnsi="宋体" w:eastAsia="宋体" w:cs="宋体"/>
          <w:color w:val="auto"/>
          <w:spacing w:val="4"/>
          <w:sz w:val="24"/>
          <w:szCs w:val="24"/>
          <w:highlight w:val="none"/>
          <w:lang w:val="en-US" w:eastAsia="zh-CN"/>
        </w:rPr>
        <w:t>书面</w:t>
      </w:r>
      <w:r>
        <w:rPr>
          <w:rFonts w:hint="eastAsia" w:ascii="宋体" w:hAnsi="宋体" w:eastAsia="宋体" w:cs="宋体"/>
          <w:color w:val="auto"/>
          <w:spacing w:val="4"/>
          <w:sz w:val="24"/>
          <w:szCs w:val="24"/>
          <w:highlight w:val="none"/>
        </w:rPr>
        <w:t>同意并认可其费用后由委托人承担。</w:t>
      </w:r>
    </w:p>
    <w:p w14:paraId="04348575">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四</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未经对方的书面同意，各方均不得转让合同约定的权利和义务。</w:t>
      </w:r>
    </w:p>
    <w:p w14:paraId="32318C97">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五</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除委托人书面同意外，咨询人及咨询专业人员不应接受建设工程造价咨询合同约定以外的与工程造价咨询项目有关的任何报酬。 咨询人不得参与可能与合同规定的与委托人利益相冲突的任何活动。</w:t>
      </w:r>
    </w:p>
    <w:p w14:paraId="132849A7">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合同争议的解决</w:t>
      </w:r>
    </w:p>
    <w:p w14:paraId="18C63AC7">
      <w:pPr>
        <w:keepNext w:val="0"/>
        <w:keepLines w:val="0"/>
        <w:pageBreakBefore w:val="0"/>
        <w:widowControl/>
        <w:kinsoku/>
        <w:wordWrap/>
        <w:overflowPunct/>
        <w:topLinePunct w:val="0"/>
        <w:autoSpaceDE/>
        <w:autoSpaceDN/>
        <w:bidi w:val="0"/>
        <w:adjustRightInd/>
        <w:snapToGrid w:val="0"/>
        <w:spacing w:line="560" w:lineRule="exact"/>
        <w:ind w:firstLine="498"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kern w:val="2"/>
          <w:sz w:val="24"/>
          <w:szCs w:val="24"/>
          <w:highlight w:val="none"/>
        </w:rPr>
        <w:t>本合同履行中如发生纠纷，由双方协商解决；协商不成时向</w:t>
      </w:r>
      <w:r>
        <w:rPr>
          <w:rFonts w:hint="eastAsia" w:ascii="宋体" w:hAnsi="宋体" w:eastAsia="宋体" w:cs="宋体"/>
          <w:color w:val="auto"/>
          <w:spacing w:val="4"/>
          <w:kern w:val="2"/>
          <w:sz w:val="24"/>
          <w:szCs w:val="24"/>
          <w:highlight w:val="none"/>
          <w:u w:val="single"/>
          <w:lang w:val="en-US" w:eastAsia="zh-CN"/>
        </w:rPr>
        <w:t>委托人住所地</w:t>
      </w:r>
      <w:r>
        <w:rPr>
          <w:rFonts w:hint="eastAsia" w:ascii="宋体" w:hAnsi="宋体" w:eastAsia="宋体" w:cs="宋体"/>
          <w:color w:val="auto"/>
          <w:spacing w:val="4"/>
          <w:kern w:val="2"/>
          <w:sz w:val="24"/>
          <w:szCs w:val="24"/>
          <w:highlight w:val="none"/>
          <w:lang w:eastAsia="zh-CN"/>
        </w:rPr>
        <w:t>人民法院提起诉讼</w:t>
      </w:r>
      <w:r>
        <w:rPr>
          <w:rFonts w:hint="eastAsia" w:ascii="宋体" w:hAnsi="宋体" w:eastAsia="宋体" w:cs="宋体"/>
          <w:color w:val="auto"/>
          <w:spacing w:val="4"/>
          <w:kern w:val="2"/>
          <w:sz w:val="24"/>
          <w:szCs w:val="24"/>
          <w:highlight w:val="none"/>
        </w:rPr>
        <w:t>。</w:t>
      </w:r>
    </w:p>
    <w:p w14:paraId="038641C3">
      <w:pPr>
        <w:keepNext w:val="0"/>
        <w:keepLines w:val="0"/>
        <w:pageBreakBefore w:val="0"/>
        <w:kinsoku/>
        <w:wordWrap/>
        <w:overflowPunct/>
        <w:topLinePunct w:val="0"/>
        <w:autoSpaceDE/>
        <w:autoSpaceDN/>
        <w:bidi w:val="0"/>
        <w:adjustRightInd/>
        <w:spacing w:line="560" w:lineRule="exact"/>
        <w:ind w:firstLine="349" w:firstLineChars="150"/>
        <w:jc w:val="center"/>
        <w:textAlignment w:val="auto"/>
        <w:rPr>
          <w:rFonts w:hint="eastAsia" w:ascii="宋体" w:hAnsi="宋体" w:eastAsia="宋体" w:cs="宋体"/>
          <w:b/>
          <w:color w:val="auto"/>
          <w:spacing w:val="-4"/>
          <w:sz w:val="24"/>
          <w:szCs w:val="24"/>
          <w:highlight w:val="none"/>
        </w:rPr>
        <w:sectPr>
          <w:headerReference r:id="rId4" w:type="default"/>
          <w:footerReference r:id="rId5" w:type="default"/>
          <w:pgSz w:w="11906" w:h="16838"/>
          <w:pgMar w:top="2098" w:right="1474" w:bottom="1985" w:left="1588" w:header="851" w:footer="992" w:gutter="0"/>
          <w:pgNumType w:start="1"/>
          <w:cols w:space="720" w:num="1"/>
          <w:docGrid w:type="lines" w:linePitch="312" w:charSpace="0"/>
        </w:sectPr>
      </w:pPr>
    </w:p>
    <w:p w14:paraId="174DC7E2">
      <w:pPr>
        <w:jc w:val="center"/>
        <w:rPr>
          <w:rFonts w:hint="eastAsia" w:ascii="宋体" w:hAnsi="宋体" w:eastAsia="宋体" w:cs="宋体"/>
          <w:b/>
          <w:color w:val="auto"/>
          <w:spacing w:val="-4"/>
          <w:sz w:val="36"/>
          <w:szCs w:val="36"/>
          <w:highlight w:val="none"/>
          <w:lang w:eastAsia="zh-CN"/>
        </w:rPr>
      </w:pPr>
      <w:r>
        <w:rPr>
          <w:rFonts w:hint="eastAsia" w:ascii="宋体" w:hAnsi="宋体" w:eastAsia="宋体" w:cs="宋体"/>
          <w:b/>
          <w:color w:val="auto"/>
          <w:spacing w:val="-4"/>
          <w:sz w:val="36"/>
          <w:szCs w:val="36"/>
          <w:highlight w:val="none"/>
        </w:rPr>
        <w:t>第</w:t>
      </w:r>
      <w:r>
        <w:rPr>
          <w:rFonts w:hint="eastAsia" w:ascii="宋体" w:hAnsi="宋体" w:eastAsia="宋体" w:cs="宋体"/>
          <w:b/>
          <w:color w:val="auto"/>
          <w:spacing w:val="-4"/>
          <w:sz w:val="36"/>
          <w:szCs w:val="36"/>
          <w:highlight w:val="none"/>
          <w:lang w:eastAsia="zh-CN"/>
        </w:rPr>
        <w:t>四</w:t>
      </w:r>
      <w:r>
        <w:rPr>
          <w:rFonts w:hint="eastAsia" w:ascii="宋体" w:hAnsi="宋体" w:eastAsia="宋体" w:cs="宋体"/>
          <w:b/>
          <w:color w:val="auto"/>
          <w:spacing w:val="-4"/>
          <w:sz w:val="36"/>
          <w:szCs w:val="36"/>
          <w:highlight w:val="none"/>
        </w:rPr>
        <w:t>部分  专用</w:t>
      </w:r>
      <w:r>
        <w:rPr>
          <w:rFonts w:hint="eastAsia" w:ascii="宋体" w:hAnsi="宋体" w:eastAsia="宋体" w:cs="宋体"/>
          <w:b/>
          <w:color w:val="auto"/>
          <w:spacing w:val="-4"/>
          <w:sz w:val="36"/>
          <w:szCs w:val="36"/>
          <w:highlight w:val="none"/>
          <w:lang w:eastAsia="zh-CN"/>
        </w:rPr>
        <w:t>条款</w:t>
      </w:r>
    </w:p>
    <w:p w14:paraId="2C3C77B3">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第四条</w:t>
      </w:r>
      <w:r>
        <w:rPr>
          <w:rFonts w:hint="eastAsia" w:ascii="宋体" w:hAnsi="宋体" w:eastAsia="宋体" w:cs="宋体"/>
          <w:color w:val="auto"/>
          <w:spacing w:val="4"/>
          <w:sz w:val="24"/>
          <w:szCs w:val="24"/>
          <w:highlight w:val="none"/>
        </w:rPr>
        <w:t>咨询人指派</w:t>
      </w:r>
      <w:r>
        <w:rPr>
          <w:rFonts w:hint="eastAsia" w:ascii="宋体" w:hAnsi="宋体" w:eastAsia="宋体" w:cs="宋体"/>
          <w:color w:val="auto"/>
          <w:spacing w:val="4"/>
          <w:sz w:val="24"/>
          <w:szCs w:val="24"/>
          <w:highlight w:val="none"/>
          <w:lang w:val="en-US" w:eastAsia="zh-CN"/>
        </w:rPr>
        <w:t>______</w:t>
      </w:r>
      <w:r>
        <w:rPr>
          <w:rFonts w:hint="eastAsia" w:ascii="宋体" w:hAnsi="宋体" w:eastAsia="宋体" w:cs="宋体"/>
          <w:color w:val="auto"/>
          <w:spacing w:val="4"/>
          <w:sz w:val="24"/>
          <w:szCs w:val="24"/>
          <w:highlight w:val="none"/>
        </w:rPr>
        <w:t>造价工程师负责本项目咨询业务，其主要职责：</w:t>
      </w:r>
      <w:r>
        <w:rPr>
          <w:rFonts w:hint="eastAsia" w:ascii="宋体" w:hAnsi="宋体" w:eastAsia="宋体" w:cs="宋体"/>
          <w:color w:val="auto"/>
          <w:spacing w:val="4"/>
          <w:sz w:val="24"/>
          <w:szCs w:val="24"/>
          <w:highlight w:val="none"/>
          <w:lang w:eastAsia="zh-CN"/>
        </w:rPr>
        <w:t>按照</w:t>
      </w:r>
      <w:r>
        <w:rPr>
          <w:rFonts w:hint="eastAsia" w:ascii="宋体" w:hAnsi="宋体" w:eastAsia="宋体" w:cs="宋体"/>
          <w:color w:val="auto"/>
          <w:spacing w:val="4"/>
          <w:sz w:val="24"/>
          <w:szCs w:val="24"/>
          <w:highlight w:val="none"/>
          <w:lang w:val="en-US" w:eastAsia="zh-CN"/>
        </w:rPr>
        <w:t>造价咨询</w:t>
      </w:r>
      <w:r>
        <w:rPr>
          <w:rFonts w:hint="eastAsia" w:ascii="宋体" w:hAnsi="宋体" w:eastAsia="宋体" w:cs="宋体"/>
          <w:color w:val="auto"/>
          <w:spacing w:val="4"/>
          <w:sz w:val="24"/>
          <w:szCs w:val="24"/>
          <w:highlight w:val="none"/>
        </w:rPr>
        <w:t>合同约定完成本项目工程咨询工作。</w:t>
      </w:r>
    </w:p>
    <w:p w14:paraId="658B7334">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lang w:val="en-US" w:eastAsia="zh-CN"/>
        </w:rPr>
        <w:t>第六条</w:t>
      </w:r>
      <w:r>
        <w:rPr>
          <w:rFonts w:hint="eastAsia" w:ascii="宋体" w:hAnsi="宋体" w:eastAsia="宋体" w:cs="宋体"/>
          <w:color w:val="auto"/>
          <w:spacing w:val="2"/>
          <w:sz w:val="24"/>
          <w:szCs w:val="24"/>
          <w:highlight w:val="none"/>
          <w:lang w:eastAsia="zh-CN"/>
        </w:rPr>
        <w:t>咨询人</w:t>
      </w:r>
      <w:r>
        <w:rPr>
          <w:rFonts w:hint="eastAsia" w:ascii="宋体" w:hAnsi="宋体" w:eastAsia="宋体" w:cs="宋体"/>
          <w:color w:val="auto"/>
          <w:spacing w:val="2"/>
          <w:sz w:val="24"/>
          <w:szCs w:val="24"/>
          <w:highlight w:val="none"/>
        </w:rPr>
        <w:t>应在</w:t>
      </w:r>
      <w:r>
        <w:rPr>
          <w:rFonts w:hint="eastAsia" w:ascii="宋体" w:hAnsi="宋体" w:eastAsia="宋体" w:cs="宋体"/>
          <w:color w:val="auto"/>
          <w:spacing w:val="2"/>
          <w:sz w:val="24"/>
          <w:szCs w:val="24"/>
          <w:highlight w:val="none"/>
          <w:u w:val="single"/>
          <w:lang w:val="en-US" w:eastAsia="zh-CN"/>
        </w:rPr>
        <w:t>2</w:t>
      </w:r>
      <w:r>
        <w:rPr>
          <w:rFonts w:hint="eastAsia" w:ascii="宋体" w:hAnsi="宋体" w:eastAsia="宋体" w:cs="宋体"/>
          <w:color w:val="auto"/>
          <w:spacing w:val="2"/>
          <w:sz w:val="24"/>
          <w:szCs w:val="24"/>
          <w:highlight w:val="none"/>
        </w:rPr>
        <w:t>天内对</w:t>
      </w:r>
      <w:r>
        <w:rPr>
          <w:rFonts w:hint="eastAsia" w:ascii="宋体" w:hAnsi="宋体" w:eastAsia="宋体" w:cs="宋体"/>
          <w:color w:val="auto"/>
          <w:spacing w:val="2"/>
          <w:sz w:val="24"/>
          <w:szCs w:val="24"/>
          <w:highlight w:val="none"/>
          <w:lang w:eastAsia="zh-CN"/>
        </w:rPr>
        <w:t>委托人</w:t>
      </w:r>
      <w:r>
        <w:rPr>
          <w:rFonts w:hint="eastAsia" w:ascii="宋体" w:hAnsi="宋体" w:eastAsia="宋体" w:cs="宋体"/>
          <w:color w:val="auto"/>
          <w:spacing w:val="2"/>
          <w:sz w:val="24"/>
          <w:szCs w:val="24"/>
          <w:highlight w:val="none"/>
        </w:rPr>
        <w:t>书面提交并要求</w:t>
      </w:r>
      <w:r>
        <w:rPr>
          <w:rFonts w:hint="eastAsia" w:ascii="宋体" w:hAnsi="宋体" w:eastAsia="宋体" w:cs="宋体"/>
          <w:color w:val="auto"/>
          <w:spacing w:val="2"/>
          <w:sz w:val="24"/>
          <w:szCs w:val="24"/>
          <w:highlight w:val="none"/>
          <w:lang w:eastAsia="zh-CN"/>
        </w:rPr>
        <w:t>作</w:t>
      </w:r>
      <w:r>
        <w:rPr>
          <w:rFonts w:hint="eastAsia" w:ascii="宋体" w:hAnsi="宋体" w:eastAsia="宋体" w:cs="宋体"/>
          <w:color w:val="auto"/>
          <w:spacing w:val="2"/>
          <w:sz w:val="24"/>
          <w:szCs w:val="24"/>
          <w:highlight w:val="none"/>
        </w:rPr>
        <w:t>出答复</w:t>
      </w:r>
      <w:r>
        <w:rPr>
          <w:rFonts w:hint="eastAsia" w:ascii="宋体" w:hAnsi="宋体" w:eastAsia="宋体" w:cs="宋体"/>
          <w:color w:val="auto"/>
          <w:spacing w:val="4"/>
          <w:sz w:val="24"/>
          <w:szCs w:val="24"/>
          <w:highlight w:val="none"/>
        </w:rPr>
        <w:t>的事宜</w:t>
      </w:r>
      <w:r>
        <w:rPr>
          <w:rFonts w:hint="eastAsia" w:ascii="宋体" w:hAnsi="宋体" w:eastAsia="宋体" w:cs="宋体"/>
          <w:color w:val="auto"/>
          <w:spacing w:val="4"/>
          <w:sz w:val="24"/>
          <w:szCs w:val="24"/>
          <w:highlight w:val="none"/>
          <w:lang w:eastAsia="zh-CN"/>
        </w:rPr>
        <w:t>作</w:t>
      </w:r>
      <w:r>
        <w:rPr>
          <w:rFonts w:hint="eastAsia" w:ascii="宋体" w:hAnsi="宋体" w:eastAsia="宋体" w:cs="宋体"/>
          <w:color w:val="auto"/>
          <w:spacing w:val="4"/>
          <w:sz w:val="24"/>
          <w:szCs w:val="24"/>
          <w:highlight w:val="none"/>
        </w:rPr>
        <w:t>出书面答复。</w:t>
      </w:r>
    </w:p>
    <w:p w14:paraId="1E7625B6">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u w:val="none"/>
          <w:lang w:val="en-US" w:eastAsia="zh-CN"/>
        </w:rPr>
        <w:t>委托人应当在合同签订日起</w:t>
      </w:r>
      <w:r>
        <w:rPr>
          <w:rFonts w:hint="eastAsia" w:ascii="宋体" w:hAnsi="宋体" w:eastAsia="宋体" w:cs="宋体"/>
          <w:color w:val="auto"/>
          <w:spacing w:val="4"/>
          <w:sz w:val="24"/>
          <w:szCs w:val="24"/>
          <w:highlight w:val="none"/>
          <w:u w:val="single"/>
          <w:lang w:val="en-US" w:eastAsia="zh-CN"/>
        </w:rPr>
        <w:t>2</w:t>
      </w:r>
      <w:r>
        <w:rPr>
          <w:rFonts w:hint="eastAsia" w:ascii="宋体" w:hAnsi="宋体" w:eastAsia="宋体" w:cs="宋体"/>
          <w:color w:val="auto"/>
          <w:spacing w:val="4"/>
          <w:sz w:val="24"/>
          <w:szCs w:val="24"/>
          <w:highlight w:val="none"/>
          <w:u w:val="none"/>
          <w:lang w:val="en-US" w:eastAsia="zh-CN"/>
        </w:rPr>
        <w:t>日内向咨询人提供</w:t>
      </w:r>
      <w:r>
        <w:rPr>
          <w:rFonts w:hint="eastAsia" w:ascii="宋体" w:hAnsi="宋体" w:eastAsia="宋体" w:cs="宋体"/>
          <w:color w:val="auto"/>
          <w:spacing w:val="4"/>
          <w:sz w:val="24"/>
          <w:szCs w:val="24"/>
          <w:highlight w:val="none"/>
        </w:rPr>
        <w:t>工程造价咨询材料</w:t>
      </w:r>
      <w:r>
        <w:rPr>
          <w:rFonts w:hint="eastAsia" w:ascii="宋体" w:hAnsi="宋体" w:eastAsia="宋体" w:cs="宋体"/>
          <w:color w:val="auto"/>
          <w:spacing w:val="4"/>
          <w:sz w:val="24"/>
          <w:szCs w:val="24"/>
          <w:highlight w:val="none"/>
          <w:lang w:eastAsia="zh-CN"/>
        </w:rPr>
        <w:t>。</w:t>
      </w:r>
    </w:p>
    <w:p w14:paraId="78CB0CBD">
      <w:pPr>
        <w:keepNext w:val="0"/>
        <w:keepLines w:val="0"/>
        <w:pageBreakBefore w:val="0"/>
        <w:widowControl w:val="0"/>
        <w:kinsoku/>
        <w:wordWrap/>
        <w:overflowPunct/>
        <w:topLinePunct w:val="0"/>
        <w:autoSpaceDE/>
        <w:autoSpaceDN/>
        <w:bidi w:val="0"/>
        <w:adjustRightInd/>
        <w:snapToGrid/>
        <w:spacing w:line="560" w:lineRule="exact"/>
        <w:ind w:firstLine="49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2"/>
          <w:sz w:val="24"/>
          <w:szCs w:val="24"/>
          <w:highlight w:val="none"/>
        </w:rPr>
        <w:t>第</w:t>
      </w:r>
      <w:r>
        <w:rPr>
          <w:rFonts w:hint="eastAsia" w:ascii="宋体" w:hAnsi="宋体" w:eastAsia="宋体" w:cs="宋体"/>
          <w:b/>
          <w:color w:val="auto"/>
          <w:spacing w:val="2"/>
          <w:sz w:val="24"/>
          <w:szCs w:val="24"/>
          <w:highlight w:val="none"/>
          <w:lang w:val="en-US" w:eastAsia="zh-CN"/>
        </w:rPr>
        <w:t>十</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委托人应在</w:t>
      </w:r>
      <w:r>
        <w:rPr>
          <w:rFonts w:hint="eastAsia" w:ascii="宋体" w:hAnsi="宋体" w:eastAsia="宋体" w:cs="宋体"/>
          <w:color w:val="auto"/>
          <w:spacing w:val="2"/>
          <w:sz w:val="24"/>
          <w:szCs w:val="24"/>
          <w:highlight w:val="none"/>
          <w:u w:val="single"/>
          <w:lang w:val="en-US" w:eastAsia="zh-CN"/>
        </w:rPr>
        <w:t>2</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天内对咨询人书面提交并要求</w:t>
      </w:r>
      <w:r>
        <w:rPr>
          <w:rFonts w:hint="eastAsia" w:ascii="宋体" w:hAnsi="宋体" w:eastAsia="宋体" w:cs="宋体"/>
          <w:color w:val="auto"/>
          <w:spacing w:val="2"/>
          <w:sz w:val="24"/>
          <w:szCs w:val="24"/>
          <w:highlight w:val="none"/>
          <w:lang w:eastAsia="zh-CN"/>
        </w:rPr>
        <w:t>作</w:t>
      </w:r>
      <w:r>
        <w:rPr>
          <w:rFonts w:hint="eastAsia" w:ascii="宋体" w:hAnsi="宋体" w:eastAsia="宋体" w:cs="宋体"/>
          <w:color w:val="auto"/>
          <w:spacing w:val="2"/>
          <w:sz w:val="24"/>
          <w:szCs w:val="24"/>
          <w:highlight w:val="none"/>
        </w:rPr>
        <w:t>出答复</w:t>
      </w:r>
      <w:r>
        <w:rPr>
          <w:rFonts w:hint="eastAsia" w:ascii="宋体" w:hAnsi="宋体" w:eastAsia="宋体" w:cs="宋体"/>
          <w:color w:val="auto"/>
          <w:spacing w:val="4"/>
          <w:sz w:val="24"/>
          <w:szCs w:val="24"/>
          <w:highlight w:val="none"/>
        </w:rPr>
        <w:t>的事宜</w:t>
      </w:r>
      <w:r>
        <w:rPr>
          <w:rFonts w:hint="eastAsia" w:ascii="宋体" w:hAnsi="宋体" w:eastAsia="宋体" w:cs="宋体"/>
          <w:color w:val="auto"/>
          <w:spacing w:val="4"/>
          <w:sz w:val="24"/>
          <w:szCs w:val="24"/>
          <w:highlight w:val="none"/>
          <w:lang w:eastAsia="zh-CN"/>
        </w:rPr>
        <w:t>作</w:t>
      </w:r>
      <w:r>
        <w:rPr>
          <w:rFonts w:hint="eastAsia" w:ascii="宋体" w:hAnsi="宋体" w:eastAsia="宋体" w:cs="宋体"/>
          <w:color w:val="auto"/>
          <w:spacing w:val="4"/>
          <w:sz w:val="24"/>
          <w:szCs w:val="24"/>
          <w:highlight w:val="none"/>
        </w:rPr>
        <w:t>出书面答复。</w:t>
      </w:r>
    </w:p>
    <w:p w14:paraId="59789299">
      <w:pPr>
        <w:spacing w:line="560" w:lineRule="exact"/>
        <w:ind w:firstLine="498" w:firstLineChars="200"/>
        <w:rPr>
          <w:rFonts w:hint="eastAsia" w:ascii="宋体" w:hAnsi="宋体" w:cs="宋体"/>
          <w:color w:val="auto"/>
          <w:spacing w:val="4"/>
          <w:sz w:val="24"/>
          <w:u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委托人授权的本咨询业务代表，姓名</w:t>
      </w:r>
      <w:r>
        <w:rPr>
          <w:rFonts w:hint="eastAsia" w:ascii="宋体" w:hAnsi="宋体" w:eastAsia="宋体" w:cs="宋体"/>
          <w:color w:val="auto"/>
          <w:spacing w:val="4"/>
          <w:sz w:val="24"/>
          <w:szCs w:val="24"/>
          <w:highlight w:val="none"/>
          <w:lang w:val="en-US" w:eastAsia="zh-CN"/>
        </w:rPr>
        <w:t>____</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eastAsia="zh-CN"/>
        </w:rPr>
        <w:t>其主要职责：</w:t>
      </w:r>
      <w:r>
        <w:rPr>
          <w:rFonts w:hint="eastAsia" w:ascii="宋体" w:hAnsi="宋体"/>
          <w:color w:val="auto"/>
          <w:spacing w:val="8"/>
          <w:sz w:val="24"/>
          <w:u w:val="none"/>
        </w:rPr>
        <w:t>负责本项目的咨询业务、与咨询人进行联系、沟通及协调</w:t>
      </w:r>
      <w:r>
        <w:rPr>
          <w:rFonts w:hint="eastAsia" w:ascii="宋体" w:hAnsi="宋体" w:cs="宋体"/>
          <w:color w:val="auto"/>
          <w:spacing w:val="4"/>
          <w:sz w:val="24"/>
          <w:u w:val="none"/>
        </w:rPr>
        <w:t>。</w:t>
      </w:r>
    </w:p>
    <w:p w14:paraId="4FA17C5B">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五</w:t>
      </w:r>
      <w:r>
        <w:rPr>
          <w:rFonts w:hint="eastAsia" w:ascii="宋体" w:hAnsi="宋体" w:eastAsia="宋体" w:cs="宋体"/>
          <w:b/>
          <w:color w:val="auto"/>
          <w:spacing w:val="4"/>
          <w:sz w:val="24"/>
          <w:szCs w:val="24"/>
          <w:highlight w:val="none"/>
        </w:rPr>
        <w:t>条</w:t>
      </w:r>
    </w:p>
    <w:p w14:paraId="206AF93F">
      <w:pPr>
        <w:spacing w:line="540" w:lineRule="exact"/>
        <w:ind w:firstLine="496" w:firstLineChars="200"/>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u w:val="none"/>
          <w:lang w:val="en-US" w:eastAsia="zh-CN"/>
        </w:rPr>
        <w:t>1、咨询人收到委托人提供的全部预算资料之日起</w:t>
      </w:r>
      <w:r>
        <w:rPr>
          <w:rFonts w:hint="eastAsia" w:ascii="宋体" w:hAnsi="宋体" w:eastAsia="宋体" w:cs="宋体"/>
          <w:color w:val="auto"/>
          <w:spacing w:val="4"/>
          <w:sz w:val="24"/>
          <w:szCs w:val="24"/>
          <w:highlight w:val="none"/>
          <w:u w:val="none"/>
          <w:lang w:val="en-US" w:eastAsia="zh-CN"/>
        </w:rPr>
        <w:tab/>
      </w:r>
      <w:r>
        <w:rPr>
          <w:rFonts w:hint="eastAsia" w:ascii="宋体" w:hAnsi="宋体" w:eastAsia="宋体" w:cs="宋体"/>
          <w:color w:val="auto"/>
          <w:spacing w:val="4"/>
          <w:sz w:val="24"/>
          <w:szCs w:val="24"/>
          <w:highlight w:val="none"/>
          <w:u w:val="none"/>
          <w:lang w:val="en-US" w:eastAsia="zh-CN"/>
        </w:rPr>
        <w:t>__14__天内提交预算阶段造价咨询成果报告。</w:t>
      </w:r>
    </w:p>
    <w:p w14:paraId="03FFBD4F">
      <w:pPr>
        <w:spacing w:line="540" w:lineRule="exact"/>
        <w:ind w:firstLine="496" w:firstLineChars="200"/>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u w:val="none"/>
          <w:lang w:val="en-US" w:eastAsia="zh-CN"/>
        </w:rPr>
        <w:t>2、咨询人收到委托人提供的全部结算资料之日起__30___天内提交结算阶段造价咨询成果报告。</w:t>
      </w:r>
    </w:p>
    <w:p w14:paraId="59676516">
      <w:pPr>
        <w:spacing w:line="540" w:lineRule="exact"/>
        <w:ind w:firstLine="496" w:firstLineChars="200"/>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u w:val="none"/>
          <w:lang w:val="en-US" w:eastAsia="zh-CN"/>
        </w:rPr>
        <w:t>3、咨询人收到委托人提供的全部变更资料之日起_7__天内提交变更阶段造价咨询成果报告。</w:t>
      </w:r>
    </w:p>
    <w:p w14:paraId="71BE804D">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预算</w:t>
      </w:r>
      <w:r>
        <w:rPr>
          <w:rFonts w:hint="eastAsia" w:ascii="宋体" w:hAnsi="宋体" w:eastAsia="宋体" w:cs="宋体"/>
          <w:color w:val="auto"/>
          <w:spacing w:val="4"/>
          <w:sz w:val="24"/>
          <w:szCs w:val="24"/>
          <w:highlight w:val="none"/>
          <w:lang w:val="en-US" w:eastAsia="zh-CN"/>
        </w:rPr>
        <w:t>及</w:t>
      </w:r>
      <w:r>
        <w:rPr>
          <w:rFonts w:hint="eastAsia" w:ascii="宋体" w:hAnsi="宋体" w:eastAsia="宋体" w:cs="宋体"/>
          <w:color w:val="auto"/>
          <w:spacing w:val="4"/>
          <w:sz w:val="24"/>
          <w:szCs w:val="24"/>
          <w:highlight w:val="none"/>
          <w:lang w:eastAsia="zh-CN"/>
        </w:rPr>
        <w:t>结算阶段</w:t>
      </w:r>
      <w:r>
        <w:rPr>
          <w:rFonts w:hint="eastAsia" w:ascii="宋体" w:hAnsi="宋体" w:eastAsia="宋体" w:cs="宋体"/>
          <w:color w:val="auto"/>
          <w:spacing w:val="4"/>
          <w:sz w:val="24"/>
          <w:szCs w:val="24"/>
          <w:highlight w:val="none"/>
          <w:lang w:val="en-US" w:eastAsia="zh-CN"/>
        </w:rPr>
        <w:t>造价</w:t>
      </w:r>
      <w:r>
        <w:rPr>
          <w:rFonts w:hint="eastAsia" w:ascii="宋体" w:hAnsi="宋体" w:eastAsia="宋体" w:cs="宋体"/>
          <w:color w:val="auto"/>
          <w:spacing w:val="4"/>
          <w:sz w:val="24"/>
          <w:szCs w:val="24"/>
          <w:highlight w:val="none"/>
        </w:rPr>
        <w:t>与政府</w:t>
      </w:r>
      <w:r>
        <w:rPr>
          <w:rFonts w:hint="eastAsia" w:ascii="宋体" w:hAnsi="宋体" w:eastAsia="宋体" w:cs="宋体"/>
          <w:color w:val="auto"/>
          <w:spacing w:val="4"/>
          <w:sz w:val="24"/>
          <w:szCs w:val="24"/>
          <w:highlight w:val="none"/>
          <w:lang w:val="en-US" w:eastAsia="zh-CN"/>
        </w:rPr>
        <w:t>审计部门、</w:t>
      </w:r>
      <w:r>
        <w:rPr>
          <w:rFonts w:hint="eastAsia" w:ascii="宋体" w:hAnsi="宋体" w:eastAsia="宋体" w:cs="宋体"/>
          <w:color w:val="auto"/>
          <w:spacing w:val="4"/>
          <w:sz w:val="24"/>
          <w:szCs w:val="24"/>
          <w:highlight w:val="none"/>
        </w:rPr>
        <w:t>造价部门</w:t>
      </w:r>
      <w:r>
        <w:rPr>
          <w:rFonts w:hint="eastAsia" w:ascii="宋体" w:hAnsi="宋体" w:eastAsia="宋体" w:cs="宋体"/>
          <w:color w:val="auto"/>
          <w:spacing w:val="4"/>
          <w:sz w:val="24"/>
          <w:szCs w:val="24"/>
          <w:highlight w:val="none"/>
          <w:lang w:val="en-US" w:eastAsia="zh-CN"/>
        </w:rPr>
        <w:t>或委托人</w:t>
      </w:r>
      <w:r>
        <w:rPr>
          <w:rFonts w:hint="eastAsia" w:ascii="宋体" w:hAnsi="宋体" w:eastAsia="宋体" w:cs="宋体"/>
          <w:color w:val="auto"/>
          <w:spacing w:val="4"/>
          <w:sz w:val="24"/>
          <w:szCs w:val="24"/>
          <w:highlight w:val="none"/>
        </w:rPr>
        <w:t>审定的造价上下浮动不能超过±</w:t>
      </w:r>
      <w:r>
        <w:rPr>
          <w:rFonts w:hint="eastAsia" w:ascii="宋体" w:hAnsi="宋体" w:eastAsia="宋体" w:cs="宋体"/>
          <w:color w:val="auto"/>
          <w:spacing w:val="4"/>
          <w:sz w:val="24"/>
          <w:szCs w:val="24"/>
          <w:highlight w:val="none"/>
          <w:u w:val="none"/>
        </w:rPr>
        <w:t>5%</w:t>
      </w:r>
      <w:r>
        <w:rPr>
          <w:rFonts w:hint="eastAsia" w:ascii="宋体" w:hAnsi="宋体" w:eastAsia="宋体" w:cs="宋体"/>
          <w:color w:val="auto"/>
          <w:spacing w:val="4"/>
          <w:sz w:val="24"/>
          <w:szCs w:val="24"/>
          <w:highlight w:val="none"/>
          <w:lang w:eastAsia="zh-CN"/>
        </w:rPr>
        <w:t>，每阶段</w:t>
      </w:r>
      <w:r>
        <w:rPr>
          <w:rFonts w:hint="eastAsia" w:ascii="宋体" w:hAnsi="宋体" w:eastAsia="宋体" w:cs="宋体"/>
          <w:color w:val="auto"/>
          <w:spacing w:val="4"/>
          <w:sz w:val="24"/>
          <w:szCs w:val="24"/>
          <w:highlight w:val="none"/>
          <w:lang w:val="en-US" w:eastAsia="zh-CN"/>
        </w:rPr>
        <w:t>造价</w:t>
      </w:r>
      <w:r>
        <w:rPr>
          <w:rFonts w:hint="eastAsia" w:ascii="宋体" w:hAnsi="宋体" w:eastAsia="宋体" w:cs="宋体"/>
          <w:color w:val="auto"/>
          <w:spacing w:val="4"/>
          <w:sz w:val="24"/>
          <w:szCs w:val="24"/>
          <w:highlight w:val="none"/>
        </w:rPr>
        <w:t>上下浮动</w:t>
      </w:r>
      <w:r>
        <w:rPr>
          <w:rFonts w:hint="eastAsia" w:ascii="宋体" w:hAnsi="宋体" w:eastAsia="宋体" w:cs="宋体"/>
          <w:color w:val="auto"/>
          <w:spacing w:val="4"/>
          <w:sz w:val="24"/>
          <w:szCs w:val="24"/>
          <w:highlight w:val="none"/>
          <w:lang w:eastAsia="zh-CN"/>
        </w:rPr>
        <w:t>超过±</w:t>
      </w:r>
      <w:r>
        <w:rPr>
          <w:rFonts w:hint="eastAsia" w:ascii="宋体" w:hAnsi="宋体" w:eastAsia="宋体" w:cs="宋体"/>
          <w:color w:val="auto"/>
          <w:spacing w:val="4"/>
          <w:sz w:val="24"/>
          <w:szCs w:val="24"/>
          <w:highlight w:val="none"/>
          <w:u w:val="none"/>
          <w:lang w:val="en-US" w:eastAsia="zh-CN"/>
        </w:rPr>
        <w:t>5%</w:t>
      </w:r>
      <w:r>
        <w:rPr>
          <w:rFonts w:hint="eastAsia" w:ascii="宋体" w:hAnsi="宋体" w:eastAsia="宋体" w:cs="宋体"/>
          <w:color w:val="auto"/>
          <w:spacing w:val="4"/>
          <w:sz w:val="24"/>
          <w:szCs w:val="24"/>
          <w:highlight w:val="none"/>
          <w:lang w:val="en-US" w:eastAsia="zh-CN"/>
        </w:rPr>
        <w:t>按</w:t>
      </w:r>
      <w:r>
        <w:rPr>
          <w:rFonts w:hint="eastAsia" w:ascii="宋体" w:hAnsi="宋体" w:eastAsia="宋体" w:cs="宋体"/>
          <w:color w:val="auto"/>
          <w:spacing w:val="4"/>
          <w:sz w:val="24"/>
          <w:szCs w:val="24"/>
          <w:highlight w:val="none"/>
          <w:u w:val="single"/>
          <w:lang w:val="en-US" w:eastAsia="zh-CN"/>
        </w:rPr>
        <w:t>合同额的3%</w:t>
      </w:r>
      <w:r>
        <w:rPr>
          <w:rFonts w:hint="eastAsia" w:ascii="宋体" w:hAnsi="宋体" w:eastAsia="宋体" w:cs="宋体"/>
          <w:color w:val="auto"/>
          <w:spacing w:val="4"/>
          <w:sz w:val="24"/>
          <w:szCs w:val="24"/>
          <w:highlight w:val="none"/>
          <w:u w:val="none"/>
          <w:lang w:val="en-US" w:eastAsia="zh-CN"/>
        </w:rPr>
        <w:t>元</w:t>
      </w:r>
      <w:r>
        <w:rPr>
          <w:rFonts w:hint="eastAsia" w:ascii="宋体" w:hAnsi="宋体" w:eastAsia="宋体" w:cs="宋体"/>
          <w:color w:val="auto"/>
          <w:spacing w:val="4"/>
          <w:sz w:val="24"/>
          <w:szCs w:val="24"/>
          <w:highlight w:val="none"/>
          <w:lang w:val="en-US" w:eastAsia="zh-CN"/>
        </w:rPr>
        <w:t>罚款。因咨询人原因造成委托人损失的</w:t>
      </w:r>
      <w:r>
        <w:rPr>
          <w:rFonts w:hint="eastAsia" w:ascii="宋体" w:hAnsi="宋体" w:eastAsia="宋体" w:cs="宋体"/>
          <w:color w:val="auto"/>
          <w:spacing w:val="4"/>
          <w:sz w:val="24"/>
          <w:szCs w:val="24"/>
          <w:highlight w:val="none"/>
        </w:rPr>
        <w:t>，则应赔偿由此导致委托人的全部经济损失。</w:t>
      </w:r>
    </w:p>
    <w:p w14:paraId="34637D3F">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default" w:ascii="宋体" w:hAnsi="宋体" w:eastAsia="宋体" w:cs="宋体"/>
          <w:color w:val="auto"/>
          <w:spacing w:val="4"/>
          <w:sz w:val="24"/>
          <w:szCs w:val="24"/>
          <w:highlight w:val="none"/>
          <w:u w:val="none"/>
          <w:lang w:val="en-US" w:eastAsia="zh-CN"/>
        </w:rPr>
      </w:pPr>
      <w:r>
        <w:rPr>
          <w:rFonts w:hint="eastAsia" w:ascii="宋体" w:hAnsi="宋体" w:eastAsia="宋体" w:cs="宋体"/>
          <w:b/>
          <w:color w:val="auto"/>
          <w:spacing w:val="4"/>
          <w:sz w:val="24"/>
          <w:szCs w:val="24"/>
          <w:highlight w:val="none"/>
          <w:lang w:val="en-US" w:eastAsia="zh-CN"/>
        </w:rPr>
        <w:t xml:space="preserve">第二十五条 </w:t>
      </w:r>
      <w:r>
        <w:rPr>
          <w:rFonts w:hint="eastAsia" w:ascii="宋体" w:hAnsi="宋体"/>
          <w:color w:val="auto"/>
          <w:sz w:val="24"/>
          <w:u w:val="none"/>
        </w:rPr>
        <w:t>本合同生效后，</w:t>
      </w:r>
      <w:r>
        <w:rPr>
          <w:rFonts w:hint="eastAsia" w:ascii="宋体" w:hAnsi="宋体"/>
          <w:color w:val="auto"/>
          <w:sz w:val="24"/>
          <w:u w:val="none"/>
          <w:lang w:eastAsia="zh-CN"/>
        </w:rPr>
        <w:t>委托人有权单方提前终止或解除合同。</w:t>
      </w:r>
      <w:r>
        <w:rPr>
          <w:rFonts w:hint="eastAsia" w:ascii="宋体" w:hAnsi="宋体"/>
          <w:color w:val="auto"/>
          <w:sz w:val="24"/>
          <w:u w:val="none"/>
        </w:rPr>
        <w:t>因</w:t>
      </w:r>
      <w:r>
        <w:rPr>
          <w:rFonts w:hint="eastAsia" w:ascii="宋体" w:hAnsi="宋体"/>
          <w:color w:val="auto"/>
          <w:sz w:val="24"/>
          <w:u w:val="none"/>
          <w:lang w:eastAsia="zh-CN"/>
        </w:rPr>
        <w:t>委托人</w:t>
      </w:r>
      <w:r>
        <w:rPr>
          <w:rFonts w:hint="eastAsia" w:ascii="宋体" w:hAnsi="宋体"/>
          <w:color w:val="auto"/>
          <w:sz w:val="24"/>
          <w:u w:val="none"/>
        </w:rPr>
        <w:t>原因导致本合同</w:t>
      </w:r>
      <w:r>
        <w:rPr>
          <w:rFonts w:hint="eastAsia" w:ascii="宋体" w:hAnsi="宋体"/>
          <w:color w:val="auto"/>
          <w:sz w:val="24"/>
          <w:u w:val="none"/>
          <w:lang w:eastAsia="zh-CN"/>
        </w:rPr>
        <w:t>提前</w:t>
      </w:r>
      <w:r>
        <w:rPr>
          <w:rFonts w:hint="eastAsia" w:ascii="宋体" w:hAnsi="宋体"/>
          <w:color w:val="auto"/>
          <w:sz w:val="24"/>
          <w:u w:val="none"/>
        </w:rPr>
        <w:t>终止或解除，</w:t>
      </w:r>
      <w:r>
        <w:rPr>
          <w:rFonts w:hint="eastAsia" w:ascii="宋体" w:hAnsi="宋体"/>
          <w:color w:val="auto"/>
          <w:sz w:val="24"/>
          <w:u w:val="none"/>
          <w:lang w:eastAsia="zh-CN"/>
        </w:rPr>
        <w:t>咨询人</w:t>
      </w:r>
      <w:r>
        <w:rPr>
          <w:rFonts w:hint="eastAsia" w:ascii="宋体" w:hAnsi="宋体"/>
          <w:color w:val="auto"/>
          <w:sz w:val="24"/>
          <w:u w:val="none"/>
        </w:rPr>
        <w:t>尚未开始服务工作的，</w:t>
      </w:r>
      <w:r>
        <w:rPr>
          <w:rFonts w:hint="eastAsia" w:ascii="宋体" w:hAnsi="宋体"/>
          <w:color w:val="auto"/>
          <w:sz w:val="24"/>
          <w:u w:val="none"/>
          <w:lang w:eastAsia="zh-CN"/>
        </w:rPr>
        <w:t>委托人</w:t>
      </w:r>
      <w:r>
        <w:rPr>
          <w:rFonts w:hint="eastAsia" w:ascii="宋体" w:hAnsi="宋体"/>
          <w:color w:val="auto"/>
          <w:sz w:val="24"/>
          <w:u w:val="none"/>
        </w:rPr>
        <w:t>不予支付任何费用，已支付的，</w:t>
      </w:r>
      <w:r>
        <w:rPr>
          <w:rFonts w:hint="eastAsia" w:ascii="宋体" w:hAnsi="宋体"/>
          <w:color w:val="auto"/>
          <w:sz w:val="24"/>
          <w:u w:val="none"/>
          <w:lang w:eastAsia="zh-CN"/>
        </w:rPr>
        <w:t>咨询人</w:t>
      </w:r>
      <w:r>
        <w:rPr>
          <w:rFonts w:hint="eastAsia" w:ascii="宋体" w:hAnsi="宋体"/>
          <w:color w:val="auto"/>
          <w:sz w:val="24"/>
          <w:u w:val="none"/>
        </w:rPr>
        <w:t>应当在</w:t>
      </w:r>
      <w:r>
        <w:rPr>
          <w:rFonts w:hint="eastAsia" w:ascii="宋体" w:hAnsi="宋体"/>
          <w:color w:val="auto"/>
          <w:sz w:val="24"/>
          <w:u w:val="none"/>
          <w:lang w:eastAsia="zh-CN"/>
        </w:rPr>
        <w:t>委托人</w:t>
      </w:r>
      <w:r>
        <w:rPr>
          <w:rFonts w:hint="eastAsia" w:ascii="宋体" w:hAnsi="宋体"/>
          <w:color w:val="auto"/>
          <w:sz w:val="24"/>
          <w:u w:val="none"/>
        </w:rPr>
        <w:t>书面终止合同通知后五日内返还给</w:t>
      </w:r>
      <w:r>
        <w:rPr>
          <w:rFonts w:hint="eastAsia" w:ascii="宋体" w:hAnsi="宋体"/>
          <w:color w:val="auto"/>
          <w:sz w:val="24"/>
          <w:u w:val="none"/>
          <w:lang w:eastAsia="zh-CN"/>
        </w:rPr>
        <w:t>委托人。咨询人</w:t>
      </w:r>
      <w:r>
        <w:rPr>
          <w:rFonts w:hint="eastAsia" w:ascii="宋体" w:hAnsi="宋体"/>
          <w:color w:val="auto"/>
          <w:sz w:val="24"/>
          <w:u w:val="none"/>
        </w:rPr>
        <w:t>已开始服务工作的，</w:t>
      </w:r>
      <w:r>
        <w:rPr>
          <w:rFonts w:hint="eastAsia" w:ascii="宋体" w:hAnsi="宋体"/>
          <w:color w:val="auto"/>
          <w:sz w:val="24"/>
          <w:u w:val="none"/>
          <w:lang w:eastAsia="zh-CN"/>
        </w:rPr>
        <w:t>委托人按照咨询人已完成</w:t>
      </w:r>
      <w:r>
        <w:rPr>
          <w:rFonts w:hint="eastAsia" w:ascii="宋体" w:hAnsi="宋体"/>
          <w:color w:val="auto"/>
          <w:sz w:val="24"/>
          <w:u w:val="none"/>
          <w:lang w:val="en-US" w:eastAsia="zh-CN"/>
        </w:rPr>
        <w:t>且经委托人确认</w:t>
      </w:r>
      <w:r>
        <w:rPr>
          <w:rFonts w:hint="eastAsia" w:ascii="宋体" w:hAnsi="宋体"/>
          <w:color w:val="auto"/>
          <w:sz w:val="24"/>
          <w:u w:val="none"/>
          <w:lang w:eastAsia="zh-CN"/>
        </w:rPr>
        <w:t>的工作量结算合同费用，</w:t>
      </w:r>
      <w:r>
        <w:rPr>
          <w:rFonts w:hint="eastAsia" w:ascii="宋体" w:hAnsi="宋体"/>
          <w:color w:val="auto"/>
          <w:sz w:val="24"/>
          <w:u w:val="none"/>
          <w:lang w:val="en-US" w:eastAsia="zh-CN"/>
        </w:rPr>
        <w:t>除此之外，委托人不再承担支付任何违约金、补偿金或赔偿金等经济责任。</w:t>
      </w:r>
    </w:p>
    <w:p w14:paraId="3828B19A">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八</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委托人同意按以下的计算方法、支付时间与金额，支付咨询人的正常服务费用：</w:t>
      </w:r>
    </w:p>
    <w:p w14:paraId="58EBA83B">
      <w:pPr>
        <w:keepNext w:val="0"/>
        <w:keepLines w:val="0"/>
        <w:pageBreakBefore w:val="0"/>
        <w:widowControl w:val="0"/>
        <w:kinsoku/>
        <w:wordWrap/>
        <w:overflowPunct/>
        <w:topLinePunct w:val="0"/>
        <w:autoSpaceDE/>
        <w:autoSpaceDN/>
        <w:bidi w:val="0"/>
        <w:adjustRightInd/>
        <w:snapToGrid/>
        <w:spacing w:line="560" w:lineRule="exact"/>
        <w:ind w:firstLine="576" w:firstLineChars="200"/>
        <w:textAlignment w:val="auto"/>
        <w:rPr>
          <w:rFonts w:hint="eastAsia" w:ascii="宋体" w:hAnsi="宋体" w:eastAsia="宋体" w:cs="宋体"/>
          <w:color w:val="auto"/>
          <w:spacing w:val="4"/>
          <w:sz w:val="24"/>
          <w:szCs w:val="24"/>
          <w:highlight w:val="none"/>
        </w:rPr>
      </w:pPr>
      <w:r>
        <w:rPr>
          <w:rFonts w:hint="eastAsia" w:ascii="宋体" w:hAnsi="宋体"/>
          <w:color w:val="auto"/>
          <w:spacing w:val="4"/>
          <w:sz w:val="28"/>
          <w:szCs w:val="28"/>
          <w:highlight w:val="none"/>
          <w:u w:val="none"/>
        </w:rPr>
        <w:t>1</w:t>
      </w:r>
      <w:r>
        <w:rPr>
          <w:rFonts w:hint="eastAsia" w:ascii="宋体" w:hAnsi="宋体" w:eastAsia="宋体" w:cs="宋体"/>
          <w:color w:val="auto"/>
          <w:spacing w:val="4"/>
          <w:sz w:val="24"/>
          <w:szCs w:val="24"/>
          <w:highlight w:val="none"/>
        </w:rPr>
        <w:t>、造价咨询费结算金额以</w:t>
      </w:r>
      <w:r>
        <w:rPr>
          <w:rFonts w:hint="eastAsia" w:ascii="宋体" w:hAnsi="宋体" w:eastAsia="宋体" w:cs="宋体"/>
          <w:color w:val="auto"/>
          <w:spacing w:val="4"/>
          <w:sz w:val="24"/>
          <w:szCs w:val="24"/>
          <w:highlight w:val="none"/>
          <w:lang w:val="en-US" w:eastAsia="zh-CN"/>
        </w:rPr>
        <w:t>施工标段</w:t>
      </w:r>
      <w:r>
        <w:rPr>
          <w:rFonts w:hint="eastAsia" w:ascii="宋体" w:hAnsi="宋体" w:eastAsia="宋体" w:cs="宋体"/>
          <w:color w:val="0000FF"/>
          <w:spacing w:val="4"/>
          <w:sz w:val="24"/>
          <w:szCs w:val="24"/>
          <w:highlight w:val="none"/>
          <w:u w:val="single"/>
          <w:lang w:val="en-US" w:eastAsia="zh-CN"/>
        </w:rPr>
        <w:t>招标控制价</w:t>
      </w:r>
      <w:r>
        <w:rPr>
          <w:rFonts w:hint="eastAsia" w:ascii="宋体" w:hAnsi="宋体" w:eastAsia="宋体" w:cs="宋体"/>
          <w:color w:val="auto"/>
          <w:spacing w:val="4"/>
          <w:sz w:val="24"/>
          <w:szCs w:val="24"/>
          <w:highlight w:val="none"/>
          <w:lang w:eastAsia="zh-CN"/>
        </w:rPr>
        <w:t>为取费基数</w:t>
      </w:r>
      <w:r>
        <w:rPr>
          <w:rFonts w:hint="eastAsia" w:ascii="宋体" w:hAnsi="宋体" w:eastAsia="宋体" w:cs="宋体"/>
          <w:color w:val="auto"/>
          <w:spacing w:val="4"/>
          <w:sz w:val="24"/>
          <w:szCs w:val="24"/>
          <w:highlight w:val="none"/>
          <w:lang w:val="en-US" w:eastAsia="zh-CN"/>
        </w:rPr>
        <w:t>，乘以中标费率计算。</w:t>
      </w:r>
    </w:p>
    <w:p w14:paraId="66A3BCDD">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u w:val="single"/>
          <w:lang w:val="en-US" w:eastAsia="zh-CN"/>
        </w:rPr>
        <w:t>完成</w:t>
      </w:r>
      <w:r>
        <w:rPr>
          <w:rFonts w:hint="eastAsia" w:ascii="宋体" w:hAnsi="宋体" w:eastAsia="宋体" w:cs="宋体"/>
          <w:color w:val="auto"/>
          <w:spacing w:val="4"/>
          <w:sz w:val="24"/>
          <w:szCs w:val="24"/>
          <w:highlight w:val="none"/>
          <w:u w:val="single"/>
        </w:rPr>
        <w:t>本工程招标控制价</w:t>
      </w:r>
      <w:r>
        <w:rPr>
          <w:rFonts w:hint="eastAsia" w:ascii="宋体" w:hAnsi="宋体" w:eastAsia="宋体" w:cs="宋体"/>
          <w:color w:val="auto"/>
          <w:spacing w:val="4"/>
          <w:sz w:val="24"/>
          <w:szCs w:val="24"/>
          <w:highlight w:val="none"/>
          <w:u w:val="single"/>
          <w:lang w:val="en-US" w:eastAsia="zh-CN"/>
        </w:rPr>
        <w:t>编制</w:t>
      </w:r>
      <w:r>
        <w:rPr>
          <w:rFonts w:hint="eastAsia" w:ascii="宋体" w:hAnsi="宋体" w:eastAsia="宋体" w:cs="宋体"/>
          <w:color w:val="auto"/>
          <w:spacing w:val="4"/>
          <w:sz w:val="24"/>
          <w:szCs w:val="24"/>
          <w:highlight w:val="none"/>
          <w:u w:val="single"/>
        </w:rPr>
        <w:t>后，支付至</w:t>
      </w:r>
      <w:r>
        <w:rPr>
          <w:rFonts w:hint="eastAsia" w:ascii="宋体" w:hAnsi="宋体" w:eastAsia="宋体" w:cs="宋体"/>
          <w:color w:val="auto"/>
          <w:spacing w:val="4"/>
          <w:sz w:val="24"/>
          <w:szCs w:val="24"/>
          <w:highlight w:val="none"/>
          <w:u w:val="single"/>
          <w:lang w:val="en-US" w:eastAsia="zh-CN"/>
        </w:rPr>
        <w:t>暂定</w:t>
      </w:r>
      <w:r>
        <w:rPr>
          <w:rFonts w:hint="eastAsia" w:ascii="宋体" w:hAnsi="宋体" w:eastAsia="宋体" w:cs="宋体"/>
          <w:color w:val="auto"/>
          <w:spacing w:val="4"/>
          <w:sz w:val="24"/>
          <w:szCs w:val="24"/>
          <w:highlight w:val="none"/>
          <w:u w:val="single"/>
        </w:rPr>
        <w:t>合同金额的50%；</w:t>
      </w:r>
    </w:p>
    <w:p w14:paraId="01FAEB10">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u w:val="single"/>
          <w:lang w:val="en-US" w:eastAsia="zh-CN"/>
        </w:rPr>
      </w:pP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u w:val="single"/>
        </w:rPr>
        <w:t>剩余款项待本合同结算审核完成后支付</w:t>
      </w:r>
      <w:r>
        <w:rPr>
          <w:rFonts w:hint="eastAsia" w:ascii="宋体" w:hAnsi="宋体" w:eastAsia="宋体" w:cs="宋体"/>
          <w:color w:val="auto"/>
          <w:spacing w:val="4"/>
          <w:sz w:val="24"/>
          <w:szCs w:val="24"/>
          <w:highlight w:val="none"/>
          <w:u w:val="single"/>
          <w:lang w:eastAsia="zh-CN"/>
        </w:rPr>
        <w:t>。</w:t>
      </w:r>
    </w:p>
    <w:p w14:paraId="119C2623">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b/>
          <w:color w:val="auto"/>
          <w:spacing w:val="4"/>
          <w:sz w:val="24"/>
          <w:szCs w:val="24"/>
          <w:highlight w:val="none"/>
          <w:lang w:val="en-US" w:eastAsia="zh-CN"/>
        </w:rPr>
        <w:t>第三十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如果咨询人未在委托人规定的期限内完成建设工程造价咨询业务，委托人可以自规定完成期限起，按照咨询人延期天数每延期一天在建设工程造价咨询费用内扣除</w:t>
      </w:r>
      <w:r>
        <w:rPr>
          <w:rFonts w:hint="eastAsia" w:ascii="宋体" w:hAnsi="宋体" w:eastAsia="宋体" w:cs="宋体"/>
          <w:color w:val="auto"/>
          <w:spacing w:val="4"/>
          <w:sz w:val="24"/>
          <w:szCs w:val="24"/>
          <w:highlight w:val="none"/>
          <w:lang w:val="en-US" w:eastAsia="zh-CN"/>
        </w:rPr>
        <w:t>违约金</w:t>
      </w:r>
      <w:r>
        <w:rPr>
          <w:rFonts w:hint="eastAsia" w:ascii="宋体" w:hAnsi="宋体" w:eastAsia="宋体" w:cs="宋体"/>
          <w:b w:val="0"/>
          <w:bCs w:val="0"/>
          <w:color w:val="auto"/>
          <w:spacing w:val="4"/>
          <w:sz w:val="24"/>
          <w:szCs w:val="24"/>
          <w:highlight w:val="none"/>
          <w:u w:val="none"/>
          <w:lang w:val="en-US" w:eastAsia="zh-CN"/>
        </w:rPr>
        <w:t>_合同金额的</w:t>
      </w:r>
      <w:r>
        <w:rPr>
          <w:rFonts w:hint="eastAsia" w:ascii="宋体" w:hAnsi="宋体" w:eastAsia="宋体" w:cs="宋体"/>
          <w:b w:val="0"/>
          <w:bCs w:val="0"/>
          <w:color w:val="auto"/>
          <w:spacing w:val="4"/>
          <w:sz w:val="24"/>
          <w:szCs w:val="24"/>
          <w:highlight w:val="none"/>
          <w:u w:val="single"/>
          <w:lang w:val="en-US" w:eastAsia="zh-CN"/>
        </w:rPr>
        <w:t>0.5%</w:t>
      </w:r>
      <w:r>
        <w:rPr>
          <w:rFonts w:hint="eastAsia" w:ascii="宋体" w:hAnsi="宋体" w:eastAsia="宋体" w:cs="宋体"/>
          <w:color w:val="auto"/>
          <w:spacing w:val="4"/>
          <w:sz w:val="24"/>
          <w:szCs w:val="24"/>
          <w:highlight w:val="none"/>
        </w:rPr>
        <w:t xml:space="preserve">元。 </w:t>
      </w:r>
    </w:p>
    <w:p w14:paraId="4025C01F">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lang w:val="en-US" w:eastAsia="zh-CN"/>
        </w:rPr>
        <w:t>第三十一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双方同意用</w:t>
      </w:r>
      <w:r>
        <w:rPr>
          <w:rFonts w:hint="eastAsia" w:ascii="宋体" w:hAnsi="宋体" w:eastAsia="宋体" w:cs="宋体"/>
          <w:color w:val="auto"/>
          <w:spacing w:val="4"/>
          <w:sz w:val="24"/>
          <w:szCs w:val="24"/>
          <w:highlight w:val="none"/>
          <w:u w:val="single"/>
        </w:rPr>
        <w:t>人民币</w:t>
      </w:r>
      <w:r>
        <w:rPr>
          <w:rFonts w:hint="eastAsia" w:ascii="宋体" w:hAnsi="宋体" w:eastAsia="宋体" w:cs="宋体"/>
          <w:color w:val="auto"/>
          <w:spacing w:val="4"/>
          <w:sz w:val="24"/>
          <w:szCs w:val="24"/>
          <w:highlight w:val="none"/>
        </w:rPr>
        <w:t>支付费用，按</w:t>
      </w:r>
      <w:r>
        <w:rPr>
          <w:rFonts w:hint="eastAsia" w:ascii="宋体" w:hAnsi="宋体" w:eastAsia="宋体" w:cs="宋体"/>
          <w:color w:val="auto"/>
          <w:spacing w:val="4"/>
          <w:sz w:val="24"/>
          <w:szCs w:val="24"/>
          <w:highlight w:val="none"/>
          <w:u w:val="single"/>
        </w:rPr>
        <w:t xml:space="preserve">  /  </w:t>
      </w:r>
      <w:r>
        <w:rPr>
          <w:rFonts w:hint="eastAsia" w:ascii="宋体" w:hAnsi="宋体" w:eastAsia="宋体" w:cs="宋体"/>
          <w:color w:val="auto"/>
          <w:spacing w:val="4"/>
          <w:sz w:val="24"/>
          <w:szCs w:val="24"/>
          <w:highlight w:val="none"/>
        </w:rPr>
        <w:t>汇率计付。</w:t>
      </w:r>
    </w:p>
    <w:p w14:paraId="45959813">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建设工程造价咨询合同在履行过程中发生争议，委托人与咨询人应及时协商解决；如未能达成一致，可提交有关主管部门调解；协商或调解不成，按下列第</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eastAsia="zh-CN"/>
        </w:rPr>
        <w:t>（二）</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种方式解决：</w:t>
      </w:r>
    </w:p>
    <w:p w14:paraId="51AFAC28">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（一）提交</w:t>
      </w:r>
      <w:r>
        <w:rPr>
          <w:rFonts w:hint="eastAsia" w:ascii="宋体" w:hAnsi="宋体" w:eastAsia="宋体" w:cs="宋体"/>
          <w:color w:val="auto"/>
          <w:spacing w:val="4"/>
          <w:sz w:val="24"/>
          <w:szCs w:val="24"/>
          <w:highlight w:val="none"/>
          <w:u w:val="single"/>
        </w:rPr>
        <w:t>深圳国际仲裁院</w:t>
      </w:r>
      <w:r>
        <w:rPr>
          <w:rFonts w:hint="eastAsia" w:ascii="宋体" w:hAnsi="宋体" w:eastAsia="宋体" w:cs="宋体"/>
          <w:color w:val="auto"/>
          <w:spacing w:val="4"/>
          <w:sz w:val="24"/>
          <w:szCs w:val="24"/>
          <w:highlight w:val="none"/>
        </w:rPr>
        <w:t>仲裁；</w:t>
      </w:r>
    </w:p>
    <w:p w14:paraId="476B72A9">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（二）依法向</w:t>
      </w:r>
      <w:r>
        <w:rPr>
          <w:rFonts w:hint="eastAsia" w:ascii="宋体" w:hAnsi="宋体" w:eastAsia="宋体" w:cs="宋体"/>
          <w:color w:val="auto"/>
          <w:spacing w:val="4"/>
          <w:sz w:val="24"/>
          <w:szCs w:val="24"/>
          <w:highlight w:val="none"/>
          <w:u w:val="single"/>
          <w:lang w:val="en-US" w:eastAsia="zh-CN"/>
        </w:rPr>
        <w:t>委托人住所地</w:t>
      </w:r>
      <w:r>
        <w:rPr>
          <w:rFonts w:hint="eastAsia" w:ascii="宋体" w:hAnsi="宋体" w:eastAsia="宋体" w:cs="宋体"/>
          <w:color w:val="auto"/>
          <w:spacing w:val="4"/>
          <w:sz w:val="24"/>
          <w:szCs w:val="24"/>
          <w:highlight w:val="none"/>
          <w:u w:val="none"/>
        </w:rPr>
        <w:t>人民法院</w:t>
      </w:r>
      <w:r>
        <w:rPr>
          <w:rFonts w:hint="eastAsia" w:ascii="宋体" w:hAnsi="宋体" w:eastAsia="宋体" w:cs="宋体"/>
          <w:color w:val="auto"/>
          <w:spacing w:val="4"/>
          <w:sz w:val="24"/>
          <w:szCs w:val="24"/>
          <w:highlight w:val="none"/>
        </w:rPr>
        <w:t>起诉。</w:t>
      </w:r>
    </w:p>
    <w:p w14:paraId="49A3F65E">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p>
    <w:p w14:paraId="498D4234">
      <w:pPr>
        <w:pStyle w:val="147"/>
        <w:spacing w:line="360" w:lineRule="auto"/>
        <w:rPr>
          <w:rFonts w:hint="default" w:ascii="宋体" w:hAnsi="宋体" w:cs="宋体"/>
          <w:b/>
          <w:color w:val="auto"/>
          <w:spacing w:val="4"/>
          <w:kern w:val="2"/>
          <w:sz w:val="32"/>
          <w:szCs w:val="32"/>
          <w:highlight w:val="none"/>
          <w:lang w:val="en-US" w:eastAsia="zh-CN" w:bidi="ar-SA"/>
        </w:rPr>
      </w:pPr>
      <w:r>
        <w:rPr>
          <w:rFonts w:hint="eastAsia" w:ascii="宋体" w:hAnsi="宋体" w:eastAsia="宋体" w:cs="宋体"/>
          <w:color w:val="auto"/>
          <w:spacing w:val="4"/>
          <w:sz w:val="24"/>
          <w:szCs w:val="24"/>
          <w:highlight w:val="none"/>
        </w:rPr>
        <w:br w:type="page"/>
      </w:r>
      <w:r>
        <w:rPr>
          <w:rFonts w:hint="eastAsia" w:ascii="宋体" w:hAnsi="宋体" w:eastAsia="宋体" w:cs="宋体"/>
          <w:b/>
          <w:bCs/>
          <w:color w:val="auto"/>
          <w:spacing w:val="0"/>
          <w:kern w:val="44"/>
          <w:sz w:val="24"/>
          <w:szCs w:val="24"/>
          <w:highlight w:val="none"/>
          <w:lang w:val="en-US" w:eastAsia="zh-CN" w:bidi="ar-SA"/>
        </w:rPr>
        <w:t>附件1：</w:t>
      </w:r>
      <w:r>
        <w:rPr>
          <w:rFonts w:hint="eastAsia" w:ascii="宋体" w:hAnsi="宋体" w:cs="宋体"/>
          <w:b/>
          <w:bCs/>
          <w:color w:val="auto"/>
          <w:spacing w:val="0"/>
          <w:kern w:val="44"/>
          <w:sz w:val="24"/>
          <w:szCs w:val="24"/>
          <w:highlight w:val="none"/>
          <w:lang w:val="en-US" w:eastAsia="zh-CN" w:bidi="ar-SA"/>
        </w:rPr>
        <w:t>履约评价</w:t>
      </w:r>
    </w:p>
    <w:p w14:paraId="0BFC0F7D">
      <w:pPr>
        <w:pStyle w:val="147"/>
        <w:spacing w:line="360" w:lineRule="auto"/>
        <w:rPr>
          <w:rFonts w:hint="eastAsia" w:ascii="宋体" w:hAnsi="宋体" w:cs="宋体"/>
          <w:b/>
          <w:color w:val="auto"/>
          <w:spacing w:val="4"/>
          <w:kern w:val="2"/>
          <w:sz w:val="32"/>
          <w:szCs w:val="32"/>
          <w:highlight w:val="none"/>
          <w:lang w:val="en-US" w:eastAsia="zh-CN" w:bidi="ar-SA"/>
        </w:rPr>
      </w:pPr>
    </w:p>
    <w:p w14:paraId="7A3DB0E5">
      <w:pPr>
        <w:pStyle w:val="147"/>
        <w:spacing w:line="360" w:lineRule="auto"/>
        <w:rPr>
          <w:rFonts w:hint="default" w:ascii="宋体" w:hAnsi="宋体" w:cs="宋体"/>
          <w:b/>
          <w:color w:val="auto"/>
          <w:spacing w:val="4"/>
          <w:kern w:val="2"/>
          <w:sz w:val="32"/>
          <w:szCs w:val="32"/>
          <w:highlight w:val="none"/>
          <w:lang w:val="en-US" w:eastAsia="zh-CN" w:bidi="ar-SA"/>
        </w:rPr>
      </w:pPr>
      <w:r>
        <w:rPr>
          <w:rFonts w:hint="eastAsia" w:ascii="宋体" w:hAnsi="宋体" w:cs="宋体"/>
          <w:b/>
          <w:color w:val="auto"/>
          <w:spacing w:val="4"/>
          <w:kern w:val="2"/>
          <w:sz w:val="32"/>
          <w:szCs w:val="32"/>
          <w:highlight w:val="none"/>
          <w:lang w:val="en-US" w:eastAsia="zh-CN" w:bidi="ar-SA"/>
        </w:rPr>
        <w:t xml:space="preserve">                     履约评价</w:t>
      </w:r>
    </w:p>
    <w:p w14:paraId="1A983C89">
      <w:pPr>
        <w:pStyle w:val="147"/>
        <w:spacing w:line="360" w:lineRule="auto"/>
        <w:ind w:firstLine="496" w:firstLineChars="200"/>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rPr>
        <w:t>1、本办法以</w:t>
      </w:r>
      <w:r>
        <w:rPr>
          <w:rFonts w:hint="eastAsia" w:ascii="宋体" w:hAnsi="宋体" w:eastAsia="宋体" w:cs="宋体"/>
          <w:bCs w:val="0"/>
          <w:color w:val="auto"/>
          <w:spacing w:val="4"/>
          <w:sz w:val="24"/>
          <w:szCs w:val="24"/>
          <w:highlight w:val="none"/>
          <w:u w:val="single"/>
          <w:lang w:eastAsia="zh-CN"/>
        </w:rPr>
        <w:t>咨询人</w:t>
      </w:r>
      <w:r>
        <w:rPr>
          <w:rFonts w:hint="eastAsia" w:ascii="宋体" w:hAnsi="宋体" w:eastAsia="宋体" w:cs="宋体"/>
          <w:bCs w:val="0"/>
          <w:color w:val="auto"/>
          <w:spacing w:val="4"/>
          <w:sz w:val="24"/>
          <w:szCs w:val="24"/>
          <w:highlight w:val="none"/>
          <w:u w:val="single"/>
        </w:rPr>
        <w:t>的实际工作为根据，通过量化的方式对其工作进行全面检查</w:t>
      </w:r>
      <w:r>
        <w:rPr>
          <w:rFonts w:hint="eastAsia" w:ascii="宋体" w:hAnsi="宋体" w:eastAsia="宋体" w:cs="宋体"/>
          <w:bCs w:val="0"/>
          <w:color w:val="auto"/>
          <w:spacing w:val="4"/>
          <w:sz w:val="24"/>
          <w:szCs w:val="24"/>
          <w:highlight w:val="none"/>
          <w:u w:val="single"/>
          <w:lang w:val="en-US" w:eastAsia="zh-CN"/>
        </w:rPr>
        <w:t>评价</w:t>
      </w:r>
      <w:r>
        <w:rPr>
          <w:rFonts w:hint="eastAsia" w:ascii="宋体" w:hAnsi="宋体" w:eastAsia="宋体" w:cs="宋体"/>
          <w:bCs w:val="0"/>
          <w:color w:val="auto"/>
          <w:spacing w:val="4"/>
          <w:sz w:val="24"/>
          <w:szCs w:val="24"/>
          <w:highlight w:val="none"/>
          <w:u w:val="single"/>
        </w:rPr>
        <w:t>，以提高</w:t>
      </w:r>
      <w:r>
        <w:rPr>
          <w:rFonts w:hint="eastAsia" w:ascii="宋体" w:hAnsi="宋体" w:eastAsia="宋体" w:cs="宋体"/>
          <w:bCs w:val="0"/>
          <w:color w:val="auto"/>
          <w:spacing w:val="4"/>
          <w:sz w:val="24"/>
          <w:szCs w:val="24"/>
          <w:highlight w:val="none"/>
          <w:u w:val="single"/>
          <w:lang w:eastAsia="zh-CN"/>
        </w:rPr>
        <w:t>咨询人</w:t>
      </w:r>
      <w:r>
        <w:rPr>
          <w:rFonts w:hint="eastAsia" w:ascii="宋体" w:hAnsi="宋体" w:eastAsia="宋体" w:cs="宋体"/>
          <w:bCs w:val="0"/>
          <w:color w:val="auto"/>
          <w:spacing w:val="4"/>
          <w:sz w:val="24"/>
          <w:szCs w:val="24"/>
          <w:highlight w:val="none"/>
          <w:u w:val="single"/>
        </w:rPr>
        <w:t>合同履约工作整体质量。</w:t>
      </w:r>
    </w:p>
    <w:p w14:paraId="4F7E03A7">
      <w:pPr>
        <w:pStyle w:val="147"/>
        <w:spacing w:line="360" w:lineRule="auto"/>
        <w:ind w:firstLine="496" w:firstLineChars="200"/>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rPr>
        <w:t>2、</w:t>
      </w:r>
      <w:r>
        <w:rPr>
          <w:rFonts w:hint="eastAsia" w:ascii="宋体" w:hAnsi="宋体" w:eastAsia="宋体" w:cs="宋体"/>
          <w:bCs w:val="0"/>
          <w:color w:val="auto"/>
          <w:spacing w:val="4"/>
          <w:sz w:val="24"/>
          <w:szCs w:val="24"/>
          <w:highlight w:val="none"/>
          <w:u w:val="single"/>
          <w:lang w:eastAsia="zh-CN"/>
        </w:rPr>
        <w:t>委托人</w:t>
      </w:r>
      <w:r>
        <w:rPr>
          <w:rFonts w:hint="eastAsia" w:ascii="宋体" w:hAnsi="宋体" w:eastAsia="宋体" w:cs="宋体"/>
          <w:bCs w:val="0"/>
          <w:color w:val="auto"/>
          <w:spacing w:val="4"/>
          <w:sz w:val="24"/>
          <w:szCs w:val="24"/>
          <w:highlight w:val="none"/>
          <w:u w:val="single"/>
        </w:rPr>
        <w:t>有权</w:t>
      </w:r>
      <w:r>
        <w:rPr>
          <w:rFonts w:hint="eastAsia" w:ascii="宋体" w:hAnsi="宋体" w:eastAsia="宋体" w:cs="宋体"/>
          <w:bCs w:val="0"/>
          <w:color w:val="auto"/>
          <w:spacing w:val="4"/>
          <w:sz w:val="24"/>
          <w:szCs w:val="24"/>
          <w:highlight w:val="none"/>
          <w:u w:val="single"/>
          <w:lang w:val="en-US" w:eastAsia="zh-CN"/>
        </w:rPr>
        <w:t>依据其印发的《工程建设项目合同履约评价管理办法》及本合同约定</w:t>
      </w:r>
      <w:r>
        <w:rPr>
          <w:rFonts w:hint="eastAsia" w:ascii="宋体" w:hAnsi="宋体" w:eastAsia="宋体" w:cs="宋体"/>
          <w:bCs w:val="0"/>
          <w:color w:val="auto"/>
          <w:spacing w:val="4"/>
          <w:sz w:val="24"/>
          <w:szCs w:val="24"/>
          <w:highlight w:val="none"/>
          <w:u w:val="single"/>
        </w:rPr>
        <w:t>对</w:t>
      </w:r>
      <w:r>
        <w:rPr>
          <w:rFonts w:hint="eastAsia" w:ascii="宋体" w:hAnsi="宋体" w:eastAsia="宋体" w:cs="宋体"/>
          <w:bCs w:val="0"/>
          <w:color w:val="auto"/>
          <w:spacing w:val="4"/>
          <w:sz w:val="24"/>
          <w:szCs w:val="24"/>
          <w:highlight w:val="none"/>
          <w:u w:val="single"/>
          <w:lang w:eastAsia="zh-CN"/>
        </w:rPr>
        <w:t>评价</w:t>
      </w:r>
      <w:r>
        <w:rPr>
          <w:rFonts w:hint="eastAsia" w:ascii="宋体" w:hAnsi="宋体" w:eastAsia="宋体" w:cs="宋体"/>
          <w:bCs w:val="0"/>
          <w:color w:val="auto"/>
          <w:spacing w:val="4"/>
          <w:sz w:val="24"/>
          <w:szCs w:val="24"/>
          <w:highlight w:val="none"/>
          <w:u w:val="single"/>
          <w:lang w:val="en-US" w:eastAsia="zh-CN"/>
        </w:rPr>
        <w:t>内容</w:t>
      </w:r>
      <w:r>
        <w:rPr>
          <w:rFonts w:hint="eastAsia" w:ascii="宋体" w:hAnsi="宋体" w:eastAsia="宋体" w:cs="宋体"/>
          <w:bCs w:val="0"/>
          <w:color w:val="auto"/>
          <w:spacing w:val="4"/>
          <w:sz w:val="24"/>
          <w:szCs w:val="24"/>
          <w:highlight w:val="none"/>
          <w:u w:val="single"/>
        </w:rPr>
        <w:t>进行修订、补充和完善，</w:t>
      </w:r>
      <w:r>
        <w:rPr>
          <w:rFonts w:hint="eastAsia" w:ascii="宋体" w:hAnsi="宋体" w:eastAsia="宋体" w:cs="宋体"/>
          <w:bCs w:val="0"/>
          <w:color w:val="auto"/>
          <w:spacing w:val="4"/>
          <w:sz w:val="24"/>
          <w:szCs w:val="24"/>
          <w:highlight w:val="none"/>
          <w:u w:val="single"/>
          <w:lang w:val="en-US" w:eastAsia="zh-CN"/>
        </w:rPr>
        <w:t>咨询人</w:t>
      </w:r>
      <w:r>
        <w:rPr>
          <w:rFonts w:hint="eastAsia" w:ascii="宋体" w:hAnsi="宋体" w:eastAsia="宋体" w:cs="宋体"/>
          <w:bCs w:val="0"/>
          <w:color w:val="auto"/>
          <w:spacing w:val="4"/>
          <w:sz w:val="24"/>
          <w:szCs w:val="24"/>
          <w:highlight w:val="none"/>
          <w:u w:val="single"/>
        </w:rPr>
        <w:t>应无条件</w:t>
      </w:r>
      <w:r>
        <w:rPr>
          <w:rFonts w:hint="eastAsia" w:ascii="宋体" w:hAnsi="宋体" w:eastAsia="宋体" w:cs="宋体"/>
          <w:bCs w:val="0"/>
          <w:color w:val="auto"/>
          <w:spacing w:val="4"/>
          <w:sz w:val="24"/>
          <w:szCs w:val="24"/>
          <w:highlight w:val="none"/>
          <w:u w:val="single"/>
          <w:lang w:val="en-US" w:eastAsia="zh-CN"/>
        </w:rPr>
        <w:t>接受</w:t>
      </w:r>
      <w:r>
        <w:rPr>
          <w:rFonts w:hint="eastAsia" w:ascii="宋体" w:hAnsi="宋体" w:eastAsia="宋体" w:cs="宋体"/>
          <w:bCs w:val="0"/>
          <w:color w:val="auto"/>
          <w:spacing w:val="4"/>
          <w:sz w:val="24"/>
          <w:szCs w:val="24"/>
          <w:highlight w:val="none"/>
          <w:u w:val="single"/>
        </w:rPr>
        <w:t>修订后的</w:t>
      </w:r>
      <w:r>
        <w:rPr>
          <w:rFonts w:hint="eastAsia" w:ascii="宋体" w:hAnsi="宋体" w:eastAsia="宋体" w:cs="宋体"/>
          <w:bCs w:val="0"/>
          <w:color w:val="auto"/>
          <w:spacing w:val="4"/>
          <w:sz w:val="24"/>
          <w:szCs w:val="24"/>
          <w:highlight w:val="none"/>
          <w:u w:val="single"/>
          <w:lang w:val="en-US" w:eastAsia="zh-CN"/>
        </w:rPr>
        <w:t>评价内容</w:t>
      </w:r>
      <w:r>
        <w:rPr>
          <w:rFonts w:hint="eastAsia" w:ascii="宋体" w:hAnsi="宋体" w:eastAsia="宋体" w:cs="宋体"/>
          <w:bCs w:val="0"/>
          <w:color w:val="auto"/>
          <w:spacing w:val="4"/>
          <w:sz w:val="24"/>
          <w:szCs w:val="24"/>
          <w:highlight w:val="none"/>
          <w:u w:val="single"/>
        </w:rPr>
        <w:t>。</w:t>
      </w:r>
    </w:p>
    <w:p w14:paraId="3B26E49D">
      <w:pPr>
        <w:pStyle w:val="147"/>
        <w:spacing w:line="360" w:lineRule="auto"/>
        <w:ind w:firstLine="496" w:firstLineChars="200"/>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rPr>
        <w:t>3、</w:t>
      </w:r>
      <w:r>
        <w:rPr>
          <w:rFonts w:hint="eastAsia" w:ascii="宋体" w:hAnsi="宋体" w:eastAsia="宋体" w:cs="宋体"/>
          <w:bCs w:val="0"/>
          <w:color w:val="auto"/>
          <w:spacing w:val="4"/>
          <w:sz w:val="24"/>
          <w:szCs w:val="24"/>
          <w:highlight w:val="none"/>
          <w:u w:val="single"/>
          <w:lang w:eastAsia="zh-CN"/>
        </w:rPr>
        <w:t>评价</w:t>
      </w:r>
      <w:r>
        <w:rPr>
          <w:rFonts w:hint="eastAsia" w:ascii="宋体" w:hAnsi="宋体" w:eastAsia="宋体" w:cs="宋体"/>
          <w:bCs w:val="0"/>
          <w:color w:val="auto"/>
          <w:spacing w:val="4"/>
          <w:sz w:val="24"/>
          <w:szCs w:val="24"/>
          <w:highlight w:val="none"/>
          <w:u w:val="single"/>
        </w:rPr>
        <w:t>工作由</w:t>
      </w:r>
      <w:r>
        <w:rPr>
          <w:rFonts w:hint="eastAsia" w:ascii="宋体" w:hAnsi="宋体" w:eastAsia="宋体" w:cs="宋体"/>
          <w:bCs w:val="0"/>
          <w:color w:val="auto"/>
          <w:spacing w:val="4"/>
          <w:sz w:val="24"/>
          <w:szCs w:val="24"/>
          <w:highlight w:val="none"/>
          <w:u w:val="single"/>
          <w:lang w:eastAsia="zh-CN"/>
        </w:rPr>
        <w:t>委托人</w:t>
      </w:r>
      <w:r>
        <w:rPr>
          <w:rFonts w:hint="eastAsia" w:ascii="宋体" w:hAnsi="宋体" w:eastAsia="宋体" w:cs="宋体"/>
          <w:bCs w:val="0"/>
          <w:color w:val="auto"/>
          <w:spacing w:val="4"/>
          <w:sz w:val="24"/>
          <w:szCs w:val="24"/>
          <w:highlight w:val="none"/>
          <w:u w:val="single"/>
        </w:rPr>
        <w:t>牵头，</w:t>
      </w:r>
      <w:r>
        <w:rPr>
          <w:rFonts w:hint="eastAsia" w:ascii="宋体" w:hAnsi="宋体" w:cs="宋体"/>
          <w:bCs w:val="0"/>
          <w:color w:val="auto"/>
          <w:spacing w:val="4"/>
          <w:sz w:val="24"/>
          <w:szCs w:val="24"/>
          <w:highlight w:val="none"/>
          <w:u w:val="single"/>
          <w:lang w:val="en-US" w:eastAsia="zh-CN"/>
        </w:rPr>
        <w:t>受托人</w:t>
      </w:r>
      <w:r>
        <w:rPr>
          <w:rFonts w:hint="eastAsia" w:ascii="宋体" w:hAnsi="宋体" w:eastAsia="宋体" w:cs="宋体"/>
          <w:bCs w:val="0"/>
          <w:color w:val="auto"/>
          <w:spacing w:val="4"/>
          <w:sz w:val="24"/>
          <w:szCs w:val="24"/>
          <w:highlight w:val="none"/>
          <w:u w:val="single"/>
        </w:rPr>
        <w:t>应无条件</w:t>
      </w:r>
      <w:r>
        <w:rPr>
          <w:rFonts w:hint="eastAsia" w:ascii="宋体" w:hAnsi="宋体" w:eastAsia="宋体" w:cs="宋体"/>
          <w:bCs w:val="0"/>
          <w:color w:val="auto"/>
          <w:spacing w:val="4"/>
          <w:sz w:val="24"/>
          <w:szCs w:val="24"/>
          <w:highlight w:val="none"/>
          <w:u w:val="single"/>
          <w:lang w:val="en-US" w:eastAsia="zh-CN"/>
        </w:rPr>
        <w:t>配合委托人对其进行评价，并无条件接受评价结果以及委托人依据《工程建设项目合同履约评价管理办法》对结果进行的应用</w:t>
      </w:r>
      <w:r>
        <w:rPr>
          <w:rFonts w:hint="eastAsia" w:ascii="宋体" w:hAnsi="宋体" w:eastAsia="宋体" w:cs="宋体"/>
          <w:bCs w:val="0"/>
          <w:color w:val="auto"/>
          <w:spacing w:val="4"/>
          <w:sz w:val="24"/>
          <w:szCs w:val="24"/>
          <w:highlight w:val="none"/>
          <w:u w:val="single"/>
        </w:rPr>
        <w:t>，</w:t>
      </w:r>
      <w:r>
        <w:rPr>
          <w:rFonts w:hint="eastAsia" w:ascii="宋体" w:hAnsi="宋体" w:eastAsia="宋体" w:cs="宋体"/>
          <w:bCs w:val="0"/>
          <w:color w:val="auto"/>
          <w:spacing w:val="4"/>
          <w:sz w:val="24"/>
          <w:szCs w:val="24"/>
          <w:highlight w:val="none"/>
          <w:u w:val="single"/>
          <w:lang w:val="en-US" w:eastAsia="zh-CN"/>
        </w:rPr>
        <w:t>咨询人承诺</w:t>
      </w:r>
      <w:r>
        <w:rPr>
          <w:rFonts w:hint="eastAsia" w:ascii="宋体" w:hAnsi="宋体" w:eastAsia="宋体" w:cs="宋体"/>
          <w:bCs w:val="0"/>
          <w:color w:val="auto"/>
          <w:spacing w:val="4"/>
          <w:sz w:val="24"/>
          <w:szCs w:val="24"/>
          <w:highlight w:val="none"/>
          <w:u w:val="single"/>
        </w:rPr>
        <w:t>不会因此提出任何延期、索赔</w:t>
      </w:r>
      <w:r>
        <w:rPr>
          <w:rFonts w:hint="eastAsia" w:ascii="宋体" w:hAnsi="宋体" w:eastAsia="宋体" w:cs="宋体"/>
          <w:bCs w:val="0"/>
          <w:color w:val="auto"/>
          <w:spacing w:val="4"/>
          <w:sz w:val="24"/>
          <w:szCs w:val="24"/>
          <w:highlight w:val="none"/>
          <w:u w:val="single"/>
          <w:lang w:val="en-US" w:eastAsia="zh-CN"/>
        </w:rPr>
        <w:t>等</w:t>
      </w:r>
      <w:r>
        <w:rPr>
          <w:rFonts w:hint="eastAsia" w:ascii="宋体" w:hAnsi="宋体" w:eastAsia="宋体" w:cs="宋体"/>
          <w:bCs w:val="0"/>
          <w:color w:val="auto"/>
          <w:spacing w:val="4"/>
          <w:sz w:val="24"/>
          <w:szCs w:val="24"/>
          <w:highlight w:val="none"/>
          <w:u w:val="single"/>
        </w:rPr>
        <w:t>要求。</w:t>
      </w:r>
    </w:p>
    <w:p w14:paraId="4030AA30">
      <w:pPr>
        <w:pStyle w:val="147"/>
        <w:spacing w:line="360" w:lineRule="auto"/>
        <w:ind w:firstLine="496" w:firstLineChars="200"/>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lang w:val="en-US" w:eastAsia="zh-CN"/>
        </w:rPr>
        <w:t>4</w:t>
      </w:r>
      <w:r>
        <w:rPr>
          <w:rFonts w:hint="eastAsia" w:ascii="宋体" w:hAnsi="宋体" w:eastAsia="宋体" w:cs="宋体"/>
          <w:bCs w:val="0"/>
          <w:color w:val="auto"/>
          <w:spacing w:val="4"/>
          <w:sz w:val="24"/>
          <w:szCs w:val="24"/>
          <w:highlight w:val="none"/>
          <w:u w:val="single"/>
        </w:rPr>
        <w:t>、评分细则</w:t>
      </w:r>
    </w:p>
    <w:p w14:paraId="28D30522">
      <w:pPr>
        <w:pStyle w:val="147"/>
        <w:spacing w:line="360" w:lineRule="auto"/>
        <w:ind w:firstLine="496" w:firstLineChars="200"/>
        <w:rPr>
          <w:rFonts w:hint="eastAsia" w:ascii="宋体" w:hAnsi="宋体" w:eastAsia="宋体" w:cs="宋体"/>
          <w:bCs w:val="0"/>
          <w:color w:val="auto"/>
          <w:spacing w:val="4"/>
          <w:sz w:val="24"/>
          <w:szCs w:val="24"/>
          <w:highlight w:val="none"/>
          <w:u w:val="single"/>
          <w:lang w:val="en-US" w:eastAsia="zh-CN"/>
        </w:rPr>
      </w:pPr>
      <w:r>
        <w:rPr>
          <w:rFonts w:hint="eastAsia" w:ascii="宋体" w:hAnsi="宋体" w:eastAsia="宋体" w:cs="宋体"/>
          <w:bCs w:val="0"/>
          <w:color w:val="auto"/>
          <w:spacing w:val="4"/>
          <w:sz w:val="24"/>
          <w:szCs w:val="24"/>
          <w:highlight w:val="none"/>
          <w:u w:val="single"/>
          <w:lang w:val="en-US" w:eastAsia="zh-CN"/>
        </w:rPr>
        <w:t>4.1委托人依据《工程建设项目合同履约评价管理办法》及本合同约定对咨询人进行履约评价。</w:t>
      </w:r>
    </w:p>
    <w:p w14:paraId="0F6E40CC">
      <w:pPr>
        <w:pStyle w:val="147"/>
        <w:spacing w:line="360" w:lineRule="auto"/>
        <w:ind w:firstLine="496" w:firstLineChars="200"/>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lang w:val="en-US" w:eastAsia="zh-CN"/>
        </w:rPr>
        <w:t>4.2</w:t>
      </w:r>
      <w:r>
        <w:rPr>
          <w:rFonts w:hint="eastAsia" w:ascii="宋体" w:hAnsi="宋体" w:eastAsia="宋体" w:cs="宋体"/>
          <w:bCs w:val="0"/>
          <w:color w:val="auto"/>
          <w:spacing w:val="4"/>
          <w:sz w:val="24"/>
          <w:szCs w:val="24"/>
          <w:highlight w:val="none"/>
          <w:u w:val="single"/>
        </w:rPr>
        <w:t>每个类别根据各评分项目规定的评分细则进行打分。</w:t>
      </w:r>
    </w:p>
    <w:p w14:paraId="111842AD">
      <w:pPr>
        <w:pStyle w:val="98"/>
        <w:spacing w:line="360" w:lineRule="auto"/>
        <w:ind w:firstLine="480"/>
        <w:jc w:val="left"/>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lang w:val="en-US" w:eastAsia="zh-CN"/>
        </w:rPr>
        <w:t>4.3</w:t>
      </w:r>
      <w:r>
        <w:rPr>
          <w:rFonts w:hint="eastAsia" w:ascii="宋体" w:hAnsi="宋体" w:eastAsia="宋体" w:cs="宋体"/>
          <w:bCs w:val="0"/>
          <w:color w:val="auto"/>
          <w:spacing w:val="4"/>
          <w:sz w:val="24"/>
          <w:szCs w:val="24"/>
          <w:highlight w:val="none"/>
          <w:u w:val="single"/>
        </w:rPr>
        <w:t>每个评分项目的打分不得超过该项目的标准分，每个项目的扣分按评分项目直至扣到零分为止。</w:t>
      </w:r>
    </w:p>
    <w:p w14:paraId="12AA379F">
      <w:pPr>
        <w:pStyle w:val="147"/>
        <w:ind w:firstLine="496" w:firstLineChars="200"/>
        <w:rPr>
          <w:rFonts w:hint="eastAsia" w:ascii="宋体" w:hAnsi="宋体" w:eastAsia="宋体" w:cs="宋体"/>
          <w:snapToGrid/>
          <w:color w:val="auto"/>
          <w:spacing w:val="4"/>
          <w:kern w:val="2"/>
          <w:sz w:val="24"/>
          <w:szCs w:val="24"/>
          <w:highlight w:val="none"/>
          <w:u w:val="single"/>
          <w:lang w:val="en-US" w:eastAsia="zh-CN" w:bidi="ar-SA"/>
        </w:rPr>
      </w:pPr>
      <w:r>
        <w:rPr>
          <w:rFonts w:hint="eastAsia" w:ascii="宋体" w:hAnsi="宋体" w:eastAsia="宋体" w:cs="宋体"/>
          <w:snapToGrid/>
          <w:color w:val="auto"/>
          <w:spacing w:val="4"/>
          <w:kern w:val="2"/>
          <w:sz w:val="24"/>
          <w:szCs w:val="24"/>
          <w:highlight w:val="none"/>
          <w:u w:val="single"/>
          <w:lang w:val="en-US" w:eastAsia="zh-CN" w:bidi="ar-SA"/>
        </w:rPr>
        <w:t>4.4</w:t>
      </w:r>
      <w:r>
        <w:rPr>
          <w:rFonts w:hint="eastAsia" w:ascii="宋体" w:hAnsi="宋体" w:eastAsia="宋体" w:cs="宋体"/>
          <w:bCs w:val="0"/>
          <w:color w:val="auto"/>
          <w:spacing w:val="4"/>
          <w:kern w:val="2"/>
          <w:sz w:val="24"/>
          <w:szCs w:val="24"/>
          <w:highlight w:val="none"/>
          <w:u w:val="single"/>
          <w:lang w:val="en-US" w:eastAsia="zh-CN" w:bidi="ar-SA"/>
        </w:rPr>
        <w:t>委托人应当在本合同最后一次付款时组织最终履约评价。</w:t>
      </w:r>
      <w:r>
        <w:rPr>
          <w:rFonts w:hint="eastAsia" w:ascii="宋体" w:hAnsi="宋体" w:eastAsia="宋体" w:cs="宋体"/>
          <w:snapToGrid/>
          <w:color w:val="auto"/>
          <w:spacing w:val="4"/>
          <w:kern w:val="2"/>
          <w:sz w:val="24"/>
          <w:szCs w:val="24"/>
          <w:highlight w:val="none"/>
          <w:u w:val="single"/>
          <w:lang w:val="en-US" w:eastAsia="zh-CN" w:bidi="ar-SA"/>
        </w:rPr>
        <w:t>若逾期未组织评价，则默认本阶段评价结果为合格。</w:t>
      </w:r>
    </w:p>
    <w:p w14:paraId="524D0F96">
      <w:pPr>
        <w:pStyle w:val="147"/>
        <w:numPr>
          <w:ilvl w:val="0"/>
          <w:numId w:val="0"/>
        </w:numPr>
        <w:spacing w:line="360" w:lineRule="auto"/>
        <w:ind w:left="420" w:firstLine="0" w:firstLineChars="0"/>
        <w:rPr>
          <w:rFonts w:hint="eastAsia" w:ascii="宋体" w:hAnsi="宋体" w:eastAsia="宋体" w:cs="宋体"/>
          <w:bCs w:val="0"/>
          <w:color w:val="auto"/>
          <w:spacing w:val="4"/>
          <w:sz w:val="24"/>
          <w:szCs w:val="24"/>
          <w:highlight w:val="none"/>
          <w:u w:val="single"/>
          <w:lang w:val="en-US" w:eastAsia="zh-CN"/>
        </w:rPr>
      </w:pPr>
      <w:r>
        <w:rPr>
          <w:rFonts w:hint="eastAsia" w:ascii="宋体" w:hAnsi="宋体" w:eastAsia="宋体" w:cs="宋体"/>
          <w:bCs w:val="0"/>
          <w:color w:val="auto"/>
          <w:spacing w:val="4"/>
          <w:sz w:val="24"/>
          <w:szCs w:val="24"/>
          <w:highlight w:val="none"/>
          <w:u w:val="single"/>
          <w:lang w:val="en-US" w:eastAsia="zh-CN"/>
        </w:rPr>
        <w:t>5、</w:t>
      </w:r>
      <w:r>
        <w:rPr>
          <w:rFonts w:hint="eastAsia" w:ascii="宋体" w:hAnsi="宋体" w:eastAsia="宋体" w:cs="宋体"/>
          <w:bCs w:val="0"/>
          <w:color w:val="auto"/>
          <w:spacing w:val="4"/>
          <w:sz w:val="24"/>
          <w:szCs w:val="24"/>
          <w:highlight w:val="none"/>
          <w:u w:val="single"/>
          <w:lang w:eastAsia="zh-CN"/>
        </w:rPr>
        <w:t>评价</w:t>
      </w:r>
      <w:r>
        <w:rPr>
          <w:rFonts w:hint="eastAsia" w:ascii="宋体" w:hAnsi="宋体" w:cs="宋体"/>
          <w:bCs w:val="0"/>
          <w:color w:val="auto"/>
          <w:spacing w:val="4"/>
          <w:sz w:val="24"/>
          <w:szCs w:val="24"/>
          <w:highlight w:val="none"/>
          <w:u w:val="single"/>
          <w:lang w:val="en-US" w:eastAsia="zh-CN"/>
        </w:rPr>
        <w:t>结果</w:t>
      </w:r>
    </w:p>
    <w:p w14:paraId="52D2C623">
      <w:pPr>
        <w:pStyle w:val="147"/>
        <w:ind w:firstLineChars="200"/>
        <w:rPr>
          <w:rFonts w:hint="eastAsia" w:ascii="宋体" w:hAnsi="宋体" w:eastAsia="宋体" w:cs="宋体"/>
          <w:color w:val="auto"/>
          <w:spacing w:val="4"/>
          <w:sz w:val="24"/>
          <w:szCs w:val="24"/>
          <w:highlight w:val="none"/>
          <w:u w:val="single"/>
          <w:lang w:eastAsia="zh-CN"/>
        </w:rPr>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Cs w:val="0"/>
          <w:color w:val="auto"/>
          <w:spacing w:val="4"/>
          <w:sz w:val="24"/>
          <w:szCs w:val="24"/>
          <w:highlight w:val="none"/>
          <w:u w:val="single"/>
          <w:lang w:val="en-US" w:eastAsia="zh-CN"/>
        </w:rPr>
        <w:t>履约评价结果将按照委托人印发的《工程建设项目合同履约评价管理办法》进行运用。</w:t>
      </w:r>
    </w:p>
    <w:p w14:paraId="6155AC6A">
      <w:pPr>
        <w:pStyle w:val="3"/>
        <w:numPr>
          <w:ilvl w:val="0"/>
          <w:numId w:val="0"/>
        </w:numPr>
        <w:tabs>
          <w:tab w:val="clear" w:pos="1080"/>
        </w:tabs>
        <w:spacing w:line="360" w:lineRule="auto"/>
        <w:ind w:left="0" w:firstLine="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附件2：廉政协议</w:t>
      </w:r>
    </w:p>
    <w:p w14:paraId="084FE692">
      <w:pPr>
        <w:spacing w:line="360" w:lineRule="auto"/>
        <w:jc w:val="center"/>
        <w:rPr>
          <w:rFonts w:ascii="宋体"/>
          <w:b/>
          <w:color w:val="auto"/>
          <w:sz w:val="24"/>
          <w:szCs w:val="24"/>
          <w:highlight w:val="none"/>
          <w:shd w:val="clear" w:color="auto" w:fill="auto"/>
          <w:lang w:eastAsia="zh-CN"/>
        </w:rPr>
      </w:pPr>
      <w:r>
        <w:rPr>
          <w:rFonts w:hint="eastAsia" w:ascii="宋体"/>
          <w:b/>
          <w:color w:val="auto"/>
          <w:spacing w:val="20"/>
          <w:sz w:val="24"/>
          <w:szCs w:val="24"/>
          <w:highlight w:val="none"/>
          <w:shd w:val="clear" w:color="auto" w:fill="auto"/>
          <w:lang w:eastAsia="zh-CN"/>
        </w:rPr>
        <w:t>廉政协议</w:t>
      </w:r>
    </w:p>
    <w:p w14:paraId="2DDAAF4E">
      <w:pPr>
        <w:spacing w:before="120" w:beforeLines="50" w:after="120" w:afterLines="50" w:line="360" w:lineRule="auto"/>
        <w:contextualSpacing/>
        <w:rPr>
          <w:rFonts w:asci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 xml:space="preserve">    </w:t>
      </w:r>
      <w:r>
        <w:rPr>
          <w:rFonts w:hint="eastAsia" w:ascii="宋体" w:hAnsi="宋体"/>
          <w:color w:val="auto"/>
          <w:sz w:val="24"/>
          <w:szCs w:val="24"/>
          <w:highlight w:val="none"/>
          <w:shd w:val="clear" w:color="auto" w:fill="auto"/>
          <w:lang w:val="en-US" w:eastAsia="zh-CN"/>
        </w:rPr>
        <w:t>委托人及咨询人</w:t>
      </w:r>
      <w:r>
        <w:rPr>
          <w:rFonts w:hint="eastAsia" w:ascii="宋体" w:hAnsi="宋体"/>
          <w:color w:val="auto"/>
          <w:sz w:val="24"/>
          <w:szCs w:val="24"/>
          <w:highlight w:val="none"/>
          <w:shd w:val="clear" w:color="auto" w:fill="auto"/>
          <w:lang w:eastAsia="zh-CN"/>
        </w:rPr>
        <w:t>为加强阳光合作，保证职员职业安全，双方经协商签定本协议并作为双方共同遵守的廉政行为准则。</w:t>
      </w:r>
    </w:p>
    <w:p w14:paraId="4879473B">
      <w:pPr>
        <w:widowControl/>
        <w:numPr>
          <w:ilvl w:val="0"/>
          <w:numId w:val="5"/>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eastAsia="zh-CN"/>
        </w:rPr>
        <w:t>委托人</w:t>
      </w:r>
      <w:r>
        <w:rPr>
          <w:rFonts w:hint="eastAsia" w:ascii="宋体" w:hAnsi="宋体"/>
          <w:b/>
          <w:color w:val="auto"/>
          <w:sz w:val="24"/>
          <w:szCs w:val="24"/>
          <w:highlight w:val="none"/>
          <w:shd w:val="clear" w:color="auto" w:fill="auto"/>
        </w:rPr>
        <w:t>责任</w:t>
      </w:r>
    </w:p>
    <w:p w14:paraId="2A6B0B00">
      <w:pPr>
        <w:spacing w:before="120" w:beforeLines="50" w:after="120" w:afterLines="50" w:line="360" w:lineRule="auto"/>
        <w:ind w:left="105" w:leftChars="50" w:firstLine="420" w:firstLineChars="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1.委托人从事</w:t>
      </w:r>
      <w:r>
        <w:rPr>
          <w:rFonts w:hint="eastAsia" w:ascii="宋体" w:hAnsi="宋体" w:cs="Times New Roman"/>
          <w:color w:val="auto"/>
          <w:kern w:val="2"/>
          <w:sz w:val="24"/>
          <w:szCs w:val="24"/>
          <w:highlight w:val="none"/>
          <w:shd w:val="clear" w:color="auto" w:fill="auto"/>
        </w:rPr>
        <w:t>业务活动必须坚持公开、公平、公正、诚信、透明的原则（除法律法规认定的商业秘密和合同文件另有规定者外）。</w:t>
      </w:r>
    </w:p>
    <w:p w14:paraId="659674A1">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lang w:eastAsia="zh-CN"/>
        </w:rPr>
        <w:t xml:space="preserve">.委托人人员应严格遵守本单位有廉政管理的规定，不得接受咨询人任何形式的回扣、实物、现金、有价证券、礼券等有价物品，不得参加咨询人提供的旅游或其他可能影响职务行为公正履行的活动。 </w:t>
      </w:r>
    </w:p>
    <w:p w14:paraId="01F8E244">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lang w:eastAsia="zh-CN"/>
        </w:rPr>
        <w:t>.委托人人员如违反廉政管理制度及本协议规定，委托人视情节轻重、影响大小给予处罚，或移交司法机关处理。</w:t>
      </w:r>
    </w:p>
    <w:p w14:paraId="5B816BFB">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lang w:eastAsia="zh-CN"/>
        </w:rPr>
        <w:t>．对于咨询人举报委托人人员违反廉政规定的情况，委托人应及时进行调查，根据调查情况进行处理，并将调查结果向咨询人反馈。</w:t>
      </w:r>
    </w:p>
    <w:p w14:paraId="1D7765C5">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5</w:t>
      </w:r>
      <w:r>
        <w:rPr>
          <w:rFonts w:hint="eastAsia" w:ascii="宋体" w:hAnsi="宋体"/>
          <w:color w:val="auto"/>
          <w:sz w:val="24"/>
          <w:szCs w:val="24"/>
          <w:highlight w:val="none"/>
          <w:shd w:val="clear" w:color="auto" w:fill="auto"/>
          <w:lang w:eastAsia="zh-CN"/>
        </w:rPr>
        <w:t>.接受举报的一方应为举报方保密，不得对举报方进行报复。</w:t>
      </w:r>
    </w:p>
    <w:p w14:paraId="29FE9591">
      <w:pPr>
        <w:widowControl/>
        <w:numPr>
          <w:ilvl w:val="0"/>
          <w:numId w:val="5"/>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eastAsia="zh-CN"/>
        </w:rPr>
        <w:t>咨询人</w:t>
      </w:r>
      <w:r>
        <w:rPr>
          <w:rFonts w:hint="eastAsia" w:ascii="宋体" w:hAnsi="宋体"/>
          <w:b/>
          <w:color w:val="auto"/>
          <w:sz w:val="24"/>
          <w:szCs w:val="24"/>
          <w:highlight w:val="none"/>
          <w:shd w:val="clear" w:color="auto" w:fill="auto"/>
        </w:rPr>
        <w:t>责任</w:t>
      </w:r>
    </w:p>
    <w:p w14:paraId="4746D04E">
      <w:pPr>
        <w:spacing w:before="120" w:beforeLines="50" w:after="120" w:afterLines="50" w:line="360" w:lineRule="auto"/>
        <w:ind w:left="105" w:leftChars="50" w:firstLine="420"/>
        <w:contextualSpacing/>
        <w:rPr>
          <w:rFonts w:hint="eastAsia" w:ascii="宋体" w:hAnsi="宋体" w:cs="Times New Roman"/>
          <w:color w:val="auto"/>
          <w:kern w:val="2"/>
          <w:sz w:val="24"/>
          <w:szCs w:val="24"/>
          <w:highlight w:val="none"/>
          <w:shd w:val="clear" w:color="auto" w:fill="auto"/>
        </w:rPr>
      </w:pPr>
      <w:r>
        <w:rPr>
          <w:rFonts w:hint="eastAsia" w:ascii="宋体" w:hAnsi="宋体" w:cs="Times New Roman"/>
          <w:color w:val="auto"/>
          <w:kern w:val="2"/>
          <w:sz w:val="24"/>
          <w:szCs w:val="24"/>
          <w:highlight w:val="none"/>
          <w:shd w:val="clear" w:color="auto" w:fill="auto"/>
          <w:lang w:eastAsia="zh-CN"/>
        </w:rPr>
        <w:t>咨询人</w:t>
      </w:r>
      <w:r>
        <w:rPr>
          <w:rFonts w:hint="eastAsia" w:ascii="宋体" w:hAnsi="宋体" w:cs="Times New Roman"/>
          <w:color w:val="auto"/>
          <w:kern w:val="2"/>
          <w:sz w:val="24"/>
          <w:szCs w:val="24"/>
          <w:highlight w:val="none"/>
          <w:shd w:val="clear" w:color="auto" w:fill="auto"/>
        </w:rPr>
        <w:t>应与</w:t>
      </w:r>
      <w:r>
        <w:rPr>
          <w:rFonts w:hint="eastAsia" w:ascii="宋体" w:hAnsi="宋体" w:cs="Times New Roman"/>
          <w:color w:val="auto"/>
          <w:kern w:val="2"/>
          <w:sz w:val="24"/>
          <w:szCs w:val="24"/>
          <w:highlight w:val="none"/>
          <w:shd w:val="clear" w:color="auto" w:fill="auto"/>
          <w:lang w:eastAsia="zh-CN"/>
        </w:rPr>
        <w:t>委托人</w:t>
      </w:r>
      <w:r>
        <w:rPr>
          <w:rFonts w:hint="eastAsia" w:ascii="宋体" w:hAnsi="宋体" w:cs="Times New Roman"/>
          <w:color w:val="auto"/>
          <w:kern w:val="2"/>
          <w:sz w:val="24"/>
          <w:szCs w:val="24"/>
          <w:highlight w:val="none"/>
          <w:shd w:val="clear" w:color="auto" w:fill="auto"/>
        </w:rPr>
        <w:t>保持正常的业务交往，按照有关法律法规和程序开展业务活动</w:t>
      </w:r>
      <w:r>
        <w:rPr>
          <w:rFonts w:hint="eastAsia" w:ascii="宋体" w:hAnsi="宋体" w:cs="Times New Roman"/>
          <w:color w:val="auto"/>
          <w:kern w:val="2"/>
          <w:sz w:val="24"/>
          <w:szCs w:val="24"/>
          <w:highlight w:val="none"/>
          <w:shd w:val="clear" w:color="auto" w:fill="auto"/>
          <w:lang w:eastAsia="zh-CN"/>
        </w:rPr>
        <w:t>。</w:t>
      </w:r>
    </w:p>
    <w:p w14:paraId="35B747DA">
      <w:pPr>
        <w:spacing w:before="120" w:beforeLines="50" w:after="120" w:afterLines="50" w:line="360" w:lineRule="auto"/>
        <w:ind w:left="105" w:leftChars="50" w:firstLine="480" w:firstLineChars="200"/>
        <w:contextualSpacing/>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1</w:t>
      </w:r>
      <w:r>
        <w:rPr>
          <w:rFonts w:hint="eastAsia" w:ascii="宋体" w:hAnsi="宋体"/>
          <w:color w:val="auto"/>
          <w:sz w:val="24"/>
          <w:szCs w:val="24"/>
          <w:highlight w:val="none"/>
          <w:shd w:val="clear" w:color="auto" w:fill="auto"/>
          <w:lang w:eastAsia="zh-CN"/>
        </w:rPr>
        <w:t>.咨询人不得以任何形式给予委托人人员回扣、赠送实物、现金、有价证券、礼券等有价物品或提供旅游等其他可能影响职务行为公正履行的活动（以下统称“财物”）。</w:t>
      </w:r>
    </w:p>
    <w:p w14:paraId="293B28BE">
      <w:pPr>
        <w:spacing w:before="120" w:beforeLines="50" w:after="120" w:afterLines="50" w:line="360" w:lineRule="auto"/>
        <w:ind w:left="105" w:leftChars="50" w:firstLine="480" w:firstLineChars="200"/>
        <w:contextualSpacing/>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lang w:eastAsia="zh-CN"/>
        </w:rPr>
        <w:t>.咨询人有责任接受委托人对咨询人在合作期间廉政管理执行情况的监督，并对委托人相关调查工作主动配合。</w:t>
      </w:r>
    </w:p>
    <w:p w14:paraId="17ED5A32">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lang w:eastAsia="zh-CN"/>
        </w:rPr>
        <w:t>.咨询人有义务就委托人人员任何形式的索取或收受财物行为及时向委托人举报。如咨询人或其人员向委托人人员给予财物，或委托人人员向咨询人索取财物，咨询人满足其要求并且未向委托人举报的，一经查实（包括但不限于被委托人核实属实，或者被司法机关或第三方核实属实的），委托人将在内部通报；咨询人除应向委托人赔偿由此给委托人造成的损失外，咨询人还应向委托人支付相当于原合同总价的10%的违约金，并对咨询人知情不报人员进行相应处罚，被司法机关立案查处核实属实的，委托人有权解除原合同，如委托人解除原合同的，则咨询人应退还委托人所支付的所有款项并按原合同与本合同约定承担违约责任。</w:t>
      </w:r>
    </w:p>
    <w:p w14:paraId="0516F493">
      <w:pPr>
        <w:spacing w:before="120" w:beforeLines="50" w:afterLines="50" w:line="360" w:lineRule="auto"/>
        <w:ind w:left="105" w:leftChars="50" w:firstLine="480" w:firstLineChars="200"/>
        <w:contextualSpacing/>
        <w:rPr>
          <w:color w:val="auto"/>
          <w:sz w:val="24"/>
          <w:szCs w:val="24"/>
          <w:lang w:eastAsia="zh-CN"/>
        </w:rPr>
      </w:pP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lang w:eastAsia="zh-CN"/>
        </w:rPr>
        <w:t>．委托人接受咨询人实名或匿名举报，保证为举报者的信息保密。</w:t>
      </w:r>
    </w:p>
    <w:p w14:paraId="5823294A">
      <w:pPr>
        <w:widowControl/>
        <w:numPr>
          <w:ilvl w:val="0"/>
          <w:numId w:val="5"/>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其他</w:t>
      </w:r>
    </w:p>
    <w:p w14:paraId="77098EC9">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本协议经双方签署后生效。</w:t>
      </w:r>
    </w:p>
    <w:p w14:paraId="5EDBF277">
      <w:pPr>
        <w:spacing w:before="120" w:beforeLines="50" w:after="120" w:afterLines="50" w:line="360" w:lineRule="auto"/>
        <w:ind w:right="26"/>
        <w:contextualSpacing/>
        <w:rPr>
          <w:rFonts w:ascii="宋体" w:hAnsi="宋体"/>
          <w:color w:val="auto"/>
          <w:sz w:val="24"/>
          <w:szCs w:val="24"/>
          <w:highlight w:val="none"/>
          <w:shd w:val="clear" w:color="auto" w:fill="auto"/>
          <w:lang w:eastAsia="zh-CN"/>
        </w:rPr>
      </w:pPr>
    </w:p>
    <w:p w14:paraId="3781BB78">
      <w:pPr>
        <w:spacing w:before="120" w:beforeLines="50" w:after="120" w:afterLines="50" w:line="360" w:lineRule="auto"/>
        <w:ind w:right="26" w:firstLine="360" w:firstLineChars="150"/>
        <w:contextualSpacing/>
        <w:rPr>
          <w:rFonts w:ascii="宋体"/>
          <w:color w:val="auto"/>
          <w:sz w:val="24"/>
          <w:szCs w:val="24"/>
          <w:highlight w:val="none"/>
          <w:shd w:val="clear" w:color="auto" w:fill="auto"/>
        </w:rPr>
      </w:pPr>
      <w:r>
        <w:rPr>
          <w:rFonts w:hint="eastAsia" w:ascii="宋体" w:hAnsi="宋体"/>
          <w:color w:val="auto"/>
          <w:sz w:val="24"/>
          <w:szCs w:val="24"/>
          <w:highlight w:val="none"/>
          <w:shd w:val="clear" w:color="auto" w:fill="auto"/>
          <w:lang w:eastAsia="zh-CN"/>
        </w:rPr>
        <w:t>委托人</w:t>
      </w:r>
      <w:r>
        <w:rPr>
          <w:rFonts w:hint="eastAsia" w:ascii="宋体" w:hAnsi="宋体"/>
          <w:color w:val="auto"/>
          <w:sz w:val="24"/>
          <w:szCs w:val="24"/>
          <w:highlight w:val="none"/>
          <w:shd w:val="clear" w:color="auto" w:fill="auto"/>
        </w:rPr>
        <w:t>（公章）：</w:t>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hAnsi="宋体"/>
          <w:color w:val="auto"/>
          <w:sz w:val="24"/>
          <w:szCs w:val="24"/>
          <w:highlight w:val="none"/>
          <w:shd w:val="clear" w:color="auto" w:fill="auto"/>
        </w:rPr>
        <w:t xml:space="preserve">          </w:t>
      </w:r>
      <w:r>
        <w:rPr>
          <w:rFonts w:hint="eastAsia" w:ascii="宋体" w:hAnsi="宋体"/>
          <w:color w:val="auto"/>
          <w:sz w:val="24"/>
          <w:szCs w:val="24"/>
          <w:highlight w:val="none"/>
          <w:shd w:val="clear" w:color="auto" w:fill="auto"/>
          <w:lang w:eastAsia="zh-CN"/>
        </w:rPr>
        <w:t>咨询人</w:t>
      </w:r>
      <w:r>
        <w:rPr>
          <w:rFonts w:hint="eastAsia" w:ascii="宋体" w:hAnsi="宋体"/>
          <w:color w:val="auto"/>
          <w:sz w:val="24"/>
          <w:szCs w:val="24"/>
          <w:highlight w:val="none"/>
          <w:shd w:val="clear" w:color="auto" w:fill="auto"/>
        </w:rPr>
        <w:t>（公章）：</w:t>
      </w:r>
    </w:p>
    <w:p w14:paraId="68EAEEB2">
      <w:pPr>
        <w:spacing w:before="120" w:beforeLines="50" w:after="120" w:afterLines="50" w:line="360" w:lineRule="auto"/>
        <w:ind w:right="26" w:firstLine="960" w:firstLineChars="400"/>
        <w:contextualSpacing/>
        <w:rPr>
          <w:rFonts w:ascii="宋体" w:hAnsi="宋体"/>
          <w:color w:val="auto"/>
          <w:sz w:val="24"/>
          <w:szCs w:val="24"/>
          <w:highlight w:val="none"/>
          <w:shd w:val="clear" w:color="auto" w:fill="auto"/>
        </w:rPr>
      </w:pPr>
    </w:p>
    <w:p w14:paraId="75CC2572">
      <w:pPr>
        <w:spacing w:before="120" w:beforeLines="50" w:after="120" w:afterLines="50" w:line="360" w:lineRule="auto"/>
        <w:ind w:right="26" w:firstLine="360" w:firstLineChars="150"/>
        <w:contextualSpacing/>
        <w:rPr>
          <w:rFonts w:asci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法定代表人（授权代表）：</w:t>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val="en-US" w:eastAsia="zh-CN"/>
        </w:rPr>
        <w:t xml:space="preserve">     </w:t>
      </w:r>
      <w:r>
        <w:rPr>
          <w:rFonts w:hint="eastAsia" w:ascii="宋体" w:hAnsi="宋体"/>
          <w:color w:val="auto"/>
          <w:sz w:val="24"/>
          <w:szCs w:val="24"/>
          <w:highlight w:val="none"/>
          <w:shd w:val="clear" w:color="auto" w:fill="auto"/>
          <w:lang w:eastAsia="zh-CN"/>
        </w:rPr>
        <w:t>法定代表人（授权代表）：</w:t>
      </w:r>
    </w:p>
    <w:p w14:paraId="6F149097">
      <w:pPr>
        <w:spacing w:before="120" w:beforeLines="50" w:after="120" w:afterLines="50" w:line="360" w:lineRule="auto"/>
        <w:ind w:right="26" w:firstLine="960" w:firstLineChars="400"/>
        <w:contextualSpacing/>
        <w:rPr>
          <w:rFonts w:ascii="宋体" w:hAnsi="宋体"/>
          <w:color w:val="auto"/>
          <w:sz w:val="24"/>
          <w:szCs w:val="24"/>
          <w:highlight w:val="none"/>
          <w:shd w:val="clear" w:color="auto" w:fill="auto"/>
          <w:lang w:eastAsia="zh-CN"/>
        </w:rPr>
      </w:pPr>
    </w:p>
    <w:p w14:paraId="2B7B714F">
      <w:pPr>
        <w:spacing w:before="120" w:beforeLines="50" w:after="120" w:afterLines="50" w:line="360" w:lineRule="auto"/>
        <w:ind w:right="26" w:firstLine="360" w:firstLineChars="150"/>
        <w:contextualSpacing/>
        <w:rPr>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签订日期：   年   月   日</w:t>
      </w:r>
      <w:r>
        <w:rPr>
          <w:color w:val="auto"/>
          <w:sz w:val="24"/>
          <w:szCs w:val="24"/>
          <w:highlight w:val="none"/>
          <w:shd w:val="clear" w:color="auto" w:fill="auto"/>
          <w:lang w:eastAsia="zh-CN"/>
        </w:rPr>
        <w:tab/>
      </w:r>
    </w:p>
    <w:p w14:paraId="315F6D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auto"/>
          <w:spacing w:val="4"/>
          <w:sz w:val="24"/>
          <w:szCs w:val="24"/>
          <w:highlight w:val="none"/>
          <w:lang w:val="en-US" w:eastAsia="zh-CN"/>
        </w:rPr>
      </w:pPr>
    </w:p>
    <w:p w14:paraId="3CD4181D">
      <w:pPr>
        <w:pStyle w:val="43"/>
        <w:rPr>
          <w:rFonts w:hint="default" w:ascii="宋体" w:hAnsi="宋体" w:eastAsia="宋体" w:cs="宋体"/>
          <w:color w:val="auto"/>
          <w:spacing w:val="4"/>
          <w:sz w:val="24"/>
          <w:szCs w:val="24"/>
          <w:highlight w:val="none"/>
          <w:lang w:val="en-US" w:eastAsia="zh-CN"/>
        </w:rPr>
      </w:pPr>
    </w:p>
    <w:p w14:paraId="40ECE2E6">
      <w:pPr>
        <w:rPr>
          <w:rFonts w:hint="default" w:ascii="宋体" w:hAnsi="宋体" w:eastAsia="宋体" w:cs="宋体"/>
          <w:color w:val="auto"/>
          <w:spacing w:val="4"/>
          <w:sz w:val="24"/>
          <w:szCs w:val="24"/>
          <w:highlight w:val="none"/>
          <w:lang w:val="en-US" w:eastAsia="zh-CN"/>
        </w:rPr>
      </w:pPr>
    </w:p>
    <w:p w14:paraId="5D2199A6">
      <w:pPr>
        <w:pStyle w:val="43"/>
        <w:rPr>
          <w:rFonts w:hint="default" w:ascii="宋体" w:hAnsi="宋体" w:eastAsia="宋体" w:cs="宋体"/>
          <w:color w:val="auto"/>
          <w:spacing w:val="4"/>
          <w:sz w:val="24"/>
          <w:szCs w:val="24"/>
          <w:highlight w:val="none"/>
          <w:lang w:val="en-US" w:eastAsia="zh-CN"/>
        </w:rPr>
      </w:pPr>
    </w:p>
    <w:p w14:paraId="4615FB0F">
      <w:pPr>
        <w:rPr>
          <w:rFonts w:hint="default" w:ascii="宋体" w:hAnsi="宋体" w:eastAsia="宋体" w:cs="宋体"/>
          <w:color w:val="auto"/>
          <w:spacing w:val="4"/>
          <w:sz w:val="24"/>
          <w:szCs w:val="24"/>
          <w:highlight w:val="none"/>
          <w:lang w:val="en-US" w:eastAsia="zh-CN"/>
        </w:rPr>
      </w:pPr>
    </w:p>
    <w:p w14:paraId="3335A848">
      <w:pPr>
        <w:pStyle w:val="43"/>
        <w:rPr>
          <w:rFonts w:hint="default" w:ascii="宋体" w:hAnsi="宋体" w:eastAsia="宋体" w:cs="宋体"/>
          <w:color w:val="auto"/>
          <w:spacing w:val="4"/>
          <w:sz w:val="24"/>
          <w:szCs w:val="24"/>
          <w:highlight w:val="none"/>
          <w:lang w:val="en-US" w:eastAsia="zh-CN"/>
        </w:rPr>
      </w:pPr>
    </w:p>
    <w:p w14:paraId="2C8138E3">
      <w:pPr>
        <w:rPr>
          <w:rFonts w:hint="default" w:ascii="宋体" w:hAnsi="宋体" w:eastAsia="宋体" w:cs="宋体"/>
          <w:color w:val="auto"/>
          <w:spacing w:val="4"/>
          <w:sz w:val="24"/>
          <w:szCs w:val="24"/>
          <w:highlight w:val="none"/>
          <w:lang w:val="en-US" w:eastAsia="zh-CN"/>
        </w:rPr>
      </w:pPr>
    </w:p>
    <w:p w14:paraId="71A129BB">
      <w:pPr>
        <w:pStyle w:val="43"/>
        <w:rPr>
          <w:rFonts w:hint="default" w:ascii="宋体" w:hAnsi="宋体" w:eastAsia="宋体" w:cs="宋体"/>
          <w:color w:val="auto"/>
          <w:spacing w:val="4"/>
          <w:sz w:val="24"/>
          <w:szCs w:val="24"/>
          <w:highlight w:val="none"/>
          <w:lang w:val="en-US" w:eastAsia="zh-CN"/>
        </w:rPr>
      </w:pPr>
    </w:p>
    <w:p w14:paraId="7A90810D">
      <w:pPr>
        <w:rPr>
          <w:rFonts w:hint="default" w:ascii="宋体" w:hAnsi="宋体" w:eastAsia="宋体" w:cs="宋体"/>
          <w:color w:val="auto"/>
          <w:spacing w:val="4"/>
          <w:sz w:val="24"/>
          <w:szCs w:val="24"/>
          <w:highlight w:val="none"/>
          <w:lang w:val="en-US" w:eastAsia="zh-CN"/>
        </w:rPr>
      </w:pPr>
    </w:p>
    <w:p w14:paraId="0ED98481">
      <w:pPr>
        <w:pStyle w:val="43"/>
        <w:rPr>
          <w:rFonts w:hint="default" w:ascii="宋体" w:hAnsi="宋体" w:eastAsia="宋体" w:cs="宋体"/>
          <w:color w:val="auto"/>
          <w:spacing w:val="4"/>
          <w:sz w:val="24"/>
          <w:szCs w:val="24"/>
          <w:highlight w:val="none"/>
          <w:lang w:val="en-US" w:eastAsia="zh-CN"/>
        </w:rPr>
      </w:pPr>
    </w:p>
    <w:p w14:paraId="3B503545">
      <w:pPr>
        <w:rPr>
          <w:rFonts w:hint="default" w:ascii="宋体" w:hAnsi="宋体" w:eastAsia="宋体" w:cs="宋体"/>
          <w:color w:val="auto"/>
          <w:spacing w:val="4"/>
          <w:sz w:val="24"/>
          <w:szCs w:val="24"/>
          <w:highlight w:val="none"/>
          <w:lang w:val="en-US" w:eastAsia="zh-CN"/>
        </w:rPr>
      </w:pPr>
    </w:p>
    <w:p w14:paraId="5DC7C288">
      <w:pPr>
        <w:pStyle w:val="43"/>
        <w:rPr>
          <w:rFonts w:hint="default" w:ascii="宋体" w:hAnsi="宋体" w:eastAsia="宋体" w:cs="宋体"/>
          <w:color w:val="auto"/>
          <w:spacing w:val="4"/>
          <w:sz w:val="24"/>
          <w:szCs w:val="24"/>
          <w:highlight w:val="none"/>
          <w:lang w:val="en-US" w:eastAsia="zh-CN"/>
        </w:rPr>
      </w:pPr>
    </w:p>
    <w:p w14:paraId="77A22DBC">
      <w:pPr>
        <w:rPr>
          <w:rFonts w:hint="default" w:ascii="宋体" w:hAnsi="宋体" w:eastAsia="宋体" w:cs="宋体"/>
          <w:color w:val="auto"/>
          <w:spacing w:val="4"/>
          <w:sz w:val="24"/>
          <w:szCs w:val="24"/>
          <w:highlight w:val="none"/>
          <w:lang w:val="en-US" w:eastAsia="zh-CN"/>
        </w:rPr>
      </w:pPr>
    </w:p>
    <w:p w14:paraId="0B70B7B2">
      <w:pPr>
        <w:pStyle w:val="43"/>
        <w:rPr>
          <w:rFonts w:hint="default" w:ascii="宋体" w:hAnsi="宋体" w:eastAsia="宋体" w:cs="宋体"/>
          <w:color w:val="auto"/>
          <w:spacing w:val="4"/>
          <w:sz w:val="24"/>
          <w:szCs w:val="24"/>
          <w:highlight w:val="none"/>
          <w:lang w:val="en-US" w:eastAsia="zh-CN"/>
        </w:rPr>
      </w:pPr>
    </w:p>
    <w:p w14:paraId="17281A6D">
      <w:pPr>
        <w:rPr>
          <w:rFonts w:hint="default" w:ascii="宋体" w:hAnsi="宋体" w:eastAsia="宋体" w:cs="宋体"/>
          <w:color w:val="auto"/>
          <w:spacing w:val="4"/>
          <w:sz w:val="24"/>
          <w:szCs w:val="24"/>
          <w:highlight w:val="none"/>
          <w:lang w:val="en-US" w:eastAsia="zh-CN"/>
        </w:rPr>
      </w:pPr>
    </w:p>
    <w:p w14:paraId="0C5CDC6D">
      <w:pPr>
        <w:pStyle w:val="43"/>
        <w:rPr>
          <w:rFonts w:hint="default" w:ascii="宋体" w:hAnsi="宋体" w:eastAsia="宋体" w:cs="宋体"/>
          <w:color w:val="auto"/>
          <w:spacing w:val="4"/>
          <w:sz w:val="24"/>
          <w:szCs w:val="24"/>
          <w:highlight w:val="none"/>
          <w:lang w:val="en-US" w:eastAsia="zh-CN"/>
        </w:rPr>
      </w:pPr>
    </w:p>
    <w:p w14:paraId="0F73A766">
      <w:pPr>
        <w:rPr>
          <w:rFonts w:hint="default" w:ascii="宋体" w:hAnsi="宋体" w:eastAsia="宋体" w:cs="宋体"/>
          <w:color w:val="auto"/>
          <w:spacing w:val="4"/>
          <w:sz w:val="24"/>
          <w:szCs w:val="24"/>
          <w:highlight w:val="none"/>
          <w:lang w:val="en-US" w:eastAsia="zh-CN"/>
        </w:rPr>
      </w:pPr>
    </w:p>
    <w:p w14:paraId="57D69928">
      <w:pPr>
        <w:pStyle w:val="43"/>
        <w:rPr>
          <w:rFonts w:hint="default" w:ascii="宋体" w:hAnsi="宋体" w:eastAsia="宋体" w:cs="宋体"/>
          <w:color w:val="auto"/>
          <w:spacing w:val="4"/>
          <w:sz w:val="24"/>
          <w:szCs w:val="24"/>
          <w:highlight w:val="none"/>
          <w:lang w:val="en-US" w:eastAsia="zh-CN"/>
        </w:rPr>
      </w:pPr>
    </w:p>
    <w:p w14:paraId="295A012D">
      <w:pPr>
        <w:rPr>
          <w:rFonts w:hint="default" w:ascii="宋体" w:hAnsi="宋体" w:eastAsia="宋体" w:cs="宋体"/>
          <w:color w:val="auto"/>
          <w:spacing w:val="4"/>
          <w:sz w:val="24"/>
          <w:szCs w:val="24"/>
          <w:highlight w:val="none"/>
          <w:lang w:val="en-US" w:eastAsia="zh-CN"/>
        </w:rPr>
      </w:pPr>
    </w:p>
    <w:p w14:paraId="3736EA36">
      <w:pPr>
        <w:pStyle w:val="2"/>
        <w:rPr>
          <w:rFonts w:hint="default" w:ascii="宋体" w:hAnsi="宋体" w:eastAsia="宋体" w:cs="宋体"/>
          <w:color w:val="auto"/>
          <w:spacing w:val="4"/>
          <w:sz w:val="24"/>
          <w:szCs w:val="24"/>
          <w:highlight w:val="none"/>
          <w:lang w:val="en-US" w:eastAsia="zh-CN"/>
        </w:rPr>
      </w:pPr>
    </w:p>
    <w:p w14:paraId="769D7F23">
      <w:pPr>
        <w:pStyle w:val="2"/>
        <w:rPr>
          <w:rFonts w:hint="default" w:ascii="宋体" w:hAnsi="宋体" w:eastAsia="宋体" w:cs="宋体"/>
          <w:color w:val="auto"/>
          <w:spacing w:val="4"/>
          <w:sz w:val="24"/>
          <w:szCs w:val="24"/>
          <w:highlight w:val="none"/>
          <w:lang w:val="en-US" w:eastAsia="zh-CN"/>
        </w:rPr>
      </w:pPr>
    </w:p>
    <w:p w14:paraId="3D9B101D">
      <w:pPr>
        <w:rPr>
          <w:rFonts w:hint="default" w:ascii="宋体" w:hAnsi="宋体" w:eastAsia="宋体" w:cs="宋体"/>
          <w:color w:val="auto"/>
          <w:spacing w:val="4"/>
          <w:sz w:val="24"/>
          <w:szCs w:val="24"/>
          <w:highlight w:val="none"/>
          <w:lang w:val="en-US" w:eastAsia="zh-CN"/>
        </w:rPr>
      </w:pPr>
    </w:p>
    <w:p w14:paraId="1210F49B">
      <w:pPr>
        <w:pStyle w:val="43"/>
        <w:rPr>
          <w:rFonts w:hint="default" w:ascii="宋体" w:hAnsi="宋体" w:eastAsia="宋体" w:cs="宋体"/>
          <w:color w:val="auto"/>
          <w:spacing w:val="4"/>
          <w:sz w:val="24"/>
          <w:szCs w:val="24"/>
          <w:highlight w:val="none"/>
          <w:lang w:val="en-US" w:eastAsia="zh-CN"/>
        </w:rPr>
      </w:pPr>
    </w:p>
    <w:p w14:paraId="4311C08E">
      <w:pPr>
        <w:rPr>
          <w:rFonts w:hint="default" w:ascii="宋体" w:hAnsi="宋体" w:eastAsia="宋体" w:cs="宋体"/>
          <w:color w:val="auto"/>
          <w:spacing w:val="4"/>
          <w:sz w:val="24"/>
          <w:szCs w:val="24"/>
          <w:highlight w:val="none"/>
          <w:lang w:val="en-US" w:eastAsia="zh-CN"/>
        </w:rPr>
      </w:pPr>
    </w:p>
    <w:p w14:paraId="2DFB0351">
      <w:pPr>
        <w:pStyle w:val="3"/>
        <w:numPr>
          <w:ilvl w:val="0"/>
          <w:numId w:val="0"/>
        </w:numPr>
        <w:tabs>
          <w:tab w:val="clear" w:pos="1080"/>
        </w:tabs>
        <w:spacing w:line="360" w:lineRule="auto"/>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sz w:val="24"/>
          <w:szCs w:val="24"/>
          <w:lang w:val="en-US" w:eastAsia="zh-CN"/>
        </w:rPr>
        <w:t>附件3：告知书</w:t>
      </w:r>
      <w:r>
        <w:rPr>
          <w:rFonts w:hint="eastAsia" w:ascii="宋体" w:hAnsi="宋体" w:eastAsia="宋体" w:cs="宋体"/>
          <w:b/>
          <w:bCs/>
          <w:color w:val="auto"/>
          <w:kern w:val="44"/>
          <w:sz w:val="24"/>
          <w:szCs w:val="24"/>
          <w:lang w:val="en-US" w:eastAsia="zh-CN" w:bidi="ar-SA"/>
        </w:rPr>
        <w:t xml:space="preserve">              </w:t>
      </w:r>
    </w:p>
    <w:p w14:paraId="47957000">
      <w:pPr>
        <w:pStyle w:val="28"/>
        <w:spacing w:line="520" w:lineRule="exact"/>
        <w:ind w:firstLine="1285" w:firstLineChars="400"/>
        <w:rPr>
          <w:rStyle w:val="150"/>
          <w:rFonts w:hint="eastAsia" w:ascii="宋体" w:hAnsi="宋体" w:eastAsia="宋体" w:cs="宋体"/>
          <w:sz w:val="24"/>
          <w:szCs w:val="24"/>
        </w:rPr>
      </w:pPr>
      <w:r>
        <w:rPr>
          <w:rStyle w:val="149"/>
          <w:rFonts w:hint="eastAsia" w:ascii="宋体" w:hAnsi="宋体" w:eastAsia="宋体" w:cs="宋体"/>
          <w:b/>
          <w:bCs/>
          <w:sz w:val="32"/>
          <w:szCs w:val="32"/>
        </w:rPr>
        <w:t>龙岗区进一步规范政商交往行为告知书</w:t>
      </w:r>
      <w:r>
        <w:rPr>
          <w:rFonts w:hint="eastAsia" w:ascii="宋体" w:hAnsi="宋体" w:eastAsia="宋体" w:cs="宋体"/>
          <w:b w:val="0"/>
          <w:i w:val="0"/>
          <w:color w:val="000000"/>
          <w:sz w:val="24"/>
          <w:szCs w:val="24"/>
        </w:rPr>
        <w:br w:type="textWrapping"/>
      </w:r>
      <w:r>
        <w:rPr>
          <w:rFonts w:hint="eastAsia" w:ascii="宋体" w:hAnsi="宋体" w:cs="宋体"/>
          <w:b w:val="0"/>
          <w:i w:val="0"/>
          <w:color w:val="000000"/>
          <w:sz w:val="24"/>
          <w:szCs w:val="24"/>
          <w:lang w:val="en-US" w:eastAsia="zh-CN"/>
        </w:rPr>
        <w:t xml:space="preserve">    </w:t>
      </w:r>
      <w:r>
        <w:rPr>
          <w:rStyle w:val="150"/>
          <w:rFonts w:hint="eastAsia" w:ascii="宋体" w:hAnsi="宋体" w:eastAsia="宋体" w:cs="宋体"/>
          <w:sz w:val="24"/>
          <w:szCs w:val="24"/>
        </w:rPr>
        <w:t>为深入构建</w:t>
      </w:r>
      <w:r>
        <w:rPr>
          <w:rStyle w:val="150"/>
          <w:rFonts w:hint="eastAsia" w:hAnsi="宋体" w:eastAsia="宋体" w:cs="宋体"/>
          <w:sz w:val="24"/>
          <w:szCs w:val="24"/>
          <w:lang w:eastAsia="zh-CN"/>
        </w:rPr>
        <w:t>“</w:t>
      </w:r>
      <w:r>
        <w:rPr>
          <w:rStyle w:val="150"/>
          <w:rFonts w:hint="eastAsia" w:ascii="宋体" w:hAnsi="宋体" w:eastAsia="宋体" w:cs="宋体"/>
          <w:sz w:val="24"/>
          <w:szCs w:val="24"/>
        </w:rPr>
        <w:t>亲</w:t>
      </w:r>
      <w:r>
        <w:rPr>
          <w:rStyle w:val="150"/>
          <w:rFonts w:hint="eastAsia" w:hAnsi="宋体" w:eastAsia="宋体" w:cs="宋体"/>
          <w:sz w:val="24"/>
          <w:szCs w:val="24"/>
          <w:lang w:eastAsia="zh-CN"/>
        </w:rPr>
        <w:t>”“</w:t>
      </w:r>
      <w:r>
        <w:rPr>
          <w:rStyle w:val="150"/>
          <w:rFonts w:hint="eastAsia" w:ascii="宋体" w:hAnsi="宋体" w:eastAsia="宋体" w:cs="宋体"/>
          <w:sz w:val="24"/>
          <w:szCs w:val="24"/>
        </w:rPr>
        <w:t>清</w:t>
      </w:r>
      <w:r>
        <w:rPr>
          <w:rStyle w:val="150"/>
          <w:rFonts w:hint="eastAsia" w:hAnsi="宋体" w:eastAsia="宋体" w:cs="宋体"/>
          <w:sz w:val="24"/>
          <w:szCs w:val="24"/>
          <w:lang w:eastAsia="zh-CN"/>
        </w:rPr>
        <w:t>”</w:t>
      </w:r>
      <w:r>
        <w:rPr>
          <w:rStyle w:val="150"/>
          <w:rFonts w:hint="eastAsia" w:ascii="宋体" w:hAnsi="宋体" w:eastAsia="宋体" w:cs="宋体"/>
          <w:sz w:val="24"/>
          <w:szCs w:val="24"/>
        </w:rPr>
        <w:t>新型政商关系， 努力打造尊商、 亲商、 助商、安商良好营商环境</w:t>
      </w:r>
      <w:r>
        <w:rPr>
          <w:rStyle w:val="150"/>
          <w:rFonts w:hint="eastAsia" w:ascii="宋体" w:hAnsi="宋体" w:cs="宋体"/>
          <w:sz w:val="24"/>
          <w:szCs w:val="24"/>
          <w:lang w:eastAsia="zh-CN"/>
        </w:rPr>
        <w:t>，</w:t>
      </w:r>
      <w:r>
        <w:rPr>
          <w:rStyle w:val="150"/>
          <w:rFonts w:hint="eastAsia" w:ascii="宋体" w:hAnsi="宋体" w:eastAsia="宋体" w:cs="宋体"/>
          <w:sz w:val="24"/>
          <w:szCs w:val="24"/>
        </w:rPr>
        <w:t>龙岗区委区政府制定了《龙岗区公职人员政商交往“十个不准” 》 ， 严明公职人员在政商交往中的纪律要求。请参与龙岗建设的广大企业及其从业人员， 严格监督我区公职人员落实“十个不准” ， 并在与我区公职人员交往中切实做到“十个不得”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一、 不得向公职人员赠送礼品、 礼金、 消费卡等财物。</w:t>
      </w:r>
    </w:p>
    <w:p w14:paraId="6EF8A55A">
      <w:pPr>
        <w:pStyle w:val="28"/>
        <w:numPr>
          <w:ilvl w:val="0"/>
          <w:numId w:val="6"/>
        </w:numPr>
        <w:spacing w:line="520" w:lineRule="exact"/>
        <w:ind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不得违规向公职人员提供宴请、 旅游、 娱乐等安排。</w:t>
      </w:r>
    </w:p>
    <w:p w14:paraId="5B441C5F">
      <w:pPr>
        <w:pStyle w:val="28"/>
        <w:numPr>
          <w:ilvl w:val="0"/>
          <w:numId w:val="6"/>
        </w:numPr>
        <w:spacing w:line="520" w:lineRule="exact"/>
        <w:ind w:left="0" w:leftChars="0"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不得通过打麻将等形式向公职人员输送利益。</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四、 不得为公职人员报销应由其个人支付的费用。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五、 不得违规向公职人员及其亲友借贷款。</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六、 不得违规将车辆、 住房等借给公职人员使用。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七、 不得在招投标中与公职人员搞暗箱操作、 围标串标。</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八、 不得为利益相关人和公职人员牵线搭桥或者代为传递信息、 传递财物。</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九、 不得让公职人员在企业违规兼职取酬。</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十、 不得为公职人员亲友违规承揽业务提供便利。</w:t>
      </w:r>
    </w:p>
    <w:p w14:paraId="2390118D">
      <w:pPr>
        <w:pStyle w:val="28"/>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559DA559">
      <w:pPr>
        <w:pStyle w:val="28"/>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本人已知晓上述告知内容， 并愿意遵照执行（签名）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0B526F2D">
      <w:pPr>
        <w:pStyle w:val="28"/>
        <w:numPr>
          <w:ilvl w:val="0"/>
          <w:numId w:val="0"/>
        </w:numPr>
        <w:spacing w:line="520" w:lineRule="exact"/>
        <w:ind w:left="0" w:leftChars="0" w:firstLine="5280" w:firstLineChars="2200"/>
        <w:jc w:val="left"/>
        <w:rPr>
          <w:rStyle w:val="150"/>
          <w:rFonts w:hint="eastAsia" w:ascii="宋体" w:hAnsi="宋体" w:eastAsia="宋体" w:cs="宋体"/>
          <w:sz w:val="24"/>
          <w:szCs w:val="24"/>
        </w:rPr>
      </w:pPr>
      <w:r>
        <w:rPr>
          <w:rStyle w:val="150"/>
          <w:rFonts w:hint="eastAsia" w:ascii="宋体" w:hAnsi="宋体" w:cs="宋体"/>
          <w:sz w:val="24"/>
          <w:szCs w:val="24"/>
          <w:lang w:val="en-US" w:eastAsia="zh-CN"/>
        </w:rPr>
        <w:t xml:space="preserve">  </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年 </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月</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日</w:t>
      </w:r>
    </w:p>
    <w:p w14:paraId="4BD27EE0">
      <w:pPr>
        <w:pStyle w:val="43"/>
        <w:rPr>
          <w:rFonts w:hint="default"/>
          <w:lang w:val="en-US" w:eastAsia="zh-CN"/>
        </w:rPr>
      </w:pPr>
    </w:p>
    <w:p w14:paraId="06774887">
      <w:pPr>
        <w:rPr>
          <w:highlight w:val="none"/>
        </w:rPr>
      </w:pPr>
    </w:p>
    <w:p w14:paraId="28B4ADF6">
      <w:pPr>
        <w:rPr>
          <w:highlight w:val="none"/>
        </w:rPr>
      </w:pPr>
    </w:p>
    <w:p w14:paraId="37BEAEBF">
      <w:pPr>
        <w:rPr>
          <w:highlight w:val="none"/>
        </w:rPr>
      </w:pPr>
    </w:p>
    <w:p w14:paraId="44971EE8">
      <w:pPr>
        <w:rPr>
          <w:highlight w:val="none"/>
        </w:rPr>
      </w:pPr>
    </w:p>
    <w:p w14:paraId="6FBEF3E1">
      <w:pPr>
        <w:pStyle w:val="28"/>
        <w:rPr>
          <w:highlight w:val="none"/>
        </w:rPr>
      </w:pPr>
    </w:p>
    <w:p w14:paraId="1CEB29BB">
      <w:pPr>
        <w:pStyle w:val="14"/>
        <w:rPr>
          <w:highlight w:val="none"/>
        </w:rPr>
      </w:pPr>
    </w:p>
    <w:p w14:paraId="7527AF01"/>
    <w:p w14:paraId="7813FFC9">
      <w:pPr>
        <w:rPr>
          <w:highlight w:val="none"/>
        </w:rPr>
      </w:pPr>
    </w:p>
    <w:p w14:paraId="2B1E45F6">
      <w:pPr>
        <w:jc w:val="center"/>
        <w:rPr>
          <w:b/>
          <w:sz w:val="36"/>
          <w:szCs w:val="36"/>
          <w:highlight w:val="none"/>
        </w:rPr>
      </w:pPr>
      <w:r>
        <w:rPr>
          <w:rFonts w:hint="eastAsia"/>
          <w:b/>
          <w:sz w:val="36"/>
          <w:szCs w:val="36"/>
          <w:highlight w:val="none"/>
        </w:rPr>
        <w:t>第四章  投标文件格式</w:t>
      </w:r>
    </w:p>
    <w:p w14:paraId="7749DF9A">
      <w:pPr>
        <w:rPr>
          <w:highlight w:val="none"/>
        </w:rPr>
      </w:pPr>
    </w:p>
    <w:p w14:paraId="244A78CA">
      <w:pPr>
        <w:spacing w:afterLines="100" w:line="360" w:lineRule="auto"/>
        <w:jc w:val="center"/>
        <w:rPr>
          <w:rFonts w:ascii="宋体" w:hAnsi="宋体"/>
          <w:b/>
          <w:sz w:val="48"/>
          <w:szCs w:val="48"/>
          <w:highlight w:val="none"/>
        </w:rPr>
      </w:pPr>
      <w:r>
        <w:rPr>
          <w:rFonts w:ascii="宋体" w:hAnsi="宋体"/>
          <w:szCs w:val="21"/>
          <w:highlight w:val="none"/>
        </w:rPr>
        <w:br w:type="page"/>
      </w:r>
    </w:p>
    <w:p w14:paraId="08B79795">
      <w:pPr>
        <w:pStyle w:val="28"/>
        <w:rPr>
          <w:rFonts w:hint="eastAsia"/>
          <w:highlight w:val="none"/>
        </w:rPr>
      </w:pPr>
    </w:p>
    <w:p w14:paraId="5E5B5DC9">
      <w:pPr>
        <w:spacing w:beforeLines="50" w:afterLines="100" w:line="360" w:lineRule="auto"/>
        <w:jc w:val="center"/>
        <w:rPr>
          <w:rFonts w:hint="default" w:ascii="宋体" w:hAnsi="宋体" w:eastAsia="宋体" w:cs="Times New Roman"/>
          <w:b/>
          <w:sz w:val="44"/>
          <w:szCs w:val="44"/>
          <w:highlight w:val="none"/>
          <w:lang w:val="en-US"/>
        </w:rPr>
      </w:pPr>
      <w:r>
        <w:rPr>
          <w:rFonts w:hint="eastAsia" w:ascii="宋体" w:hAnsi="宋体" w:cs="Times New Roman"/>
          <w:b/>
          <w:sz w:val="44"/>
          <w:szCs w:val="44"/>
          <w:highlight w:val="none"/>
          <w:lang w:val="en-US" w:eastAsia="zh-CN"/>
        </w:rPr>
        <w:t>深圳工业软件园新质生产力赋能平台造价咨询</w:t>
      </w:r>
    </w:p>
    <w:p w14:paraId="30275FE6">
      <w:pPr>
        <w:pStyle w:val="23"/>
        <w:rPr>
          <w:rFonts w:hint="eastAsia" w:ascii="宋体" w:hAnsi="宋体" w:eastAsia="宋体" w:cs="Times New Roman"/>
          <w:b/>
          <w:sz w:val="44"/>
          <w:szCs w:val="44"/>
          <w:highlight w:val="none"/>
        </w:rPr>
      </w:pPr>
    </w:p>
    <w:p w14:paraId="3EB36D8D">
      <w:pPr>
        <w:rPr>
          <w:rFonts w:hint="eastAsia"/>
          <w:highlight w:val="none"/>
        </w:rPr>
      </w:pPr>
    </w:p>
    <w:p w14:paraId="029F7A37">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14:paraId="7D5E52B1">
      <w:pPr>
        <w:spacing w:line="360" w:lineRule="auto"/>
        <w:jc w:val="center"/>
        <w:rPr>
          <w:rFonts w:ascii="宋体" w:hAnsi="宋体"/>
          <w:b/>
          <w:sz w:val="52"/>
          <w:szCs w:val="52"/>
          <w:highlight w:val="none"/>
        </w:rPr>
      </w:pPr>
    </w:p>
    <w:p w14:paraId="7BEF903C">
      <w:pPr>
        <w:spacing w:line="360" w:lineRule="auto"/>
        <w:rPr>
          <w:rFonts w:ascii="宋体" w:hAnsi="宋体"/>
          <w:b/>
          <w:sz w:val="32"/>
          <w:szCs w:val="32"/>
          <w:highlight w:val="none"/>
        </w:rPr>
      </w:pPr>
    </w:p>
    <w:p w14:paraId="36B66373">
      <w:pPr>
        <w:spacing w:line="360" w:lineRule="auto"/>
        <w:rPr>
          <w:rFonts w:ascii="宋体" w:hAnsi="宋体"/>
          <w:b/>
          <w:sz w:val="32"/>
          <w:szCs w:val="32"/>
          <w:highlight w:val="none"/>
        </w:rPr>
      </w:pPr>
    </w:p>
    <w:p w14:paraId="5DDF978A">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23C16D62">
      <w:pPr>
        <w:spacing w:line="360" w:lineRule="auto"/>
        <w:ind w:firstLine="840" w:firstLineChars="300"/>
        <w:rPr>
          <w:rFonts w:ascii="宋体" w:hAnsi="宋体"/>
          <w:sz w:val="28"/>
          <w:szCs w:val="28"/>
          <w:highlight w:val="none"/>
        </w:rPr>
      </w:pPr>
    </w:p>
    <w:p w14:paraId="606F0D04">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6A41CC86">
      <w:pPr>
        <w:spacing w:line="360" w:lineRule="auto"/>
        <w:ind w:firstLine="840" w:firstLineChars="300"/>
        <w:rPr>
          <w:rFonts w:ascii="宋体" w:hAnsi="宋体"/>
          <w:sz w:val="28"/>
          <w:szCs w:val="28"/>
          <w:highlight w:val="none"/>
        </w:rPr>
      </w:pPr>
    </w:p>
    <w:p w14:paraId="67954DB6">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2A3F260F">
      <w:pPr>
        <w:rPr>
          <w:rFonts w:hint="eastAsia" w:ascii="宋体" w:hAnsi="宋体"/>
          <w:sz w:val="28"/>
          <w:szCs w:val="28"/>
          <w:highlight w:val="none"/>
        </w:rPr>
      </w:pPr>
      <w:r>
        <w:rPr>
          <w:rFonts w:hint="eastAsia" w:ascii="宋体" w:hAnsi="宋体"/>
          <w:sz w:val="28"/>
          <w:szCs w:val="28"/>
          <w:highlight w:val="none"/>
        </w:rPr>
        <w:br w:type="page"/>
      </w:r>
    </w:p>
    <w:p w14:paraId="1C5655A3">
      <w:pPr>
        <w:pStyle w:val="28"/>
        <w:spacing w:line="360" w:lineRule="auto"/>
        <w:jc w:val="center"/>
        <w:rPr>
          <w:rFonts w:hAnsi="宋体"/>
          <w:sz w:val="36"/>
          <w:szCs w:val="36"/>
          <w:highlight w:val="none"/>
        </w:rPr>
      </w:pPr>
      <w:bookmarkStart w:id="13" w:name="_Toc306716065"/>
      <w:bookmarkStart w:id="14" w:name="_Toc509669700"/>
      <w:bookmarkStart w:id="15" w:name="_Toc306716063"/>
      <w:r>
        <w:rPr>
          <w:rFonts w:hint="eastAsia" w:hAnsi="宋体"/>
          <w:sz w:val="36"/>
          <w:szCs w:val="36"/>
          <w:highlight w:val="none"/>
        </w:rPr>
        <w:t>投标承诺函</w:t>
      </w:r>
    </w:p>
    <w:p w14:paraId="2200D436">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r>
        <w:rPr>
          <w:rFonts w:hint="eastAsia" w:hAnsi="宋体"/>
          <w:sz w:val="24"/>
          <w:szCs w:val="24"/>
          <w:highlight w:val="none"/>
          <w:u w:val="single"/>
        </w:rPr>
        <w:t xml:space="preserve"> </w:t>
      </w:r>
      <w:r>
        <w:rPr>
          <w:rFonts w:hint="eastAsia" w:hAnsi="宋体"/>
          <w:bCs/>
          <w:sz w:val="24"/>
          <w:szCs w:val="24"/>
          <w:highlight w:val="none"/>
          <w:u w:val="single"/>
          <w:lang w:eastAsia="zh-CN"/>
        </w:rPr>
        <w:t>深圳市龙岗区城投高新技术产业投资开发有限公司</w:t>
      </w:r>
    </w:p>
    <w:p w14:paraId="3786F0F1">
      <w:pPr>
        <w:pStyle w:val="28"/>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造价咨询相关</w:t>
      </w:r>
      <w:r>
        <w:rPr>
          <w:rFonts w:hint="eastAsia" w:hAnsi="宋体"/>
          <w:bCs/>
          <w:sz w:val="24"/>
          <w:szCs w:val="24"/>
          <w:highlight w:val="none"/>
        </w:rPr>
        <w:t>工作顺利进行，我方将严格执行建设工程招标投标管理的法律法规，并完全接受</w:t>
      </w:r>
      <w:r>
        <w:rPr>
          <w:rFonts w:hint="eastAsia" w:ascii="Calibri" w:hAnsi="宋体" w:cs="Times New Roman"/>
          <w:bCs/>
          <w:kern w:val="2"/>
          <w:sz w:val="24"/>
          <w:szCs w:val="24"/>
          <w:highlight w:val="none"/>
          <w:u w:val="single"/>
          <w:lang w:val="en-US" w:eastAsia="zh-CN" w:bidi="ar-SA"/>
        </w:rPr>
        <w:t>深圳工业软件园新质生产力赋能平台造价咨询</w:t>
      </w:r>
      <w:r>
        <w:rPr>
          <w:rFonts w:hint="eastAsia" w:hAnsi="宋体"/>
          <w:bCs/>
          <w:sz w:val="24"/>
          <w:szCs w:val="24"/>
          <w:highlight w:val="none"/>
        </w:rPr>
        <w:t>的招标文件所有内容，为此作出如下承诺：</w:t>
      </w:r>
    </w:p>
    <w:p w14:paraId="17D46DE4">
      <w:pPr>
        <w:pStyle w:val="28"/>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所报费率为</w:t>
      </w:r>
      <w:r>
        <w:rPr>
          <w:rFonts w:hint="eastAsia" w:hAnsi="宋体"/>
          <w:sz w:val="24"/>
          <w:szCs w:val="24"/>
          <w:highlight w:val="none"/>
          <w:u w:val="single"/>
          <w:lang w:val="en-US" w:eastAsia="zh-CN"/>
        </w:rPr>
        <w:t xml:space="preserve">    </w:t>
      </w:r>
      <w:r>
        <w:rPr>
          <w:rFonts w:hint="eastAsia" w:hAnsi="宋体"/>
          <w:sz w:val="24"/>
          <w:szCs w:val="24"/>
          <w:highlight w:val="none"/>
          <w:u w:val="none"/>
          <w:lang w:val="en-US" w:eastAsia="zh-CN"/>
        </w:rPr>
        <w:t>%，</w:t>
      </w:r>
      <w:r>
        <w:rPr>
          <w:rFonts w:hint="eastAsia" w:hAnsi="宋体"/>
          <w:sz w:val="24"/>
          <w:szCs w:val="24"/>
          <w:highlight w:val="none"/>
          <w:lang w:val="en-US" w:eastAsia="zh-CN"/>
        </w:rPr>
        <w:t>总价为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6F5D596E">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50DC94AD">
      <w:pPr>
        <w:pStyle w:val="28"/>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4C6A67CE">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2A1FDE3F">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5D8265D1">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75E9A446">
      <w:pPr>
        <w:pStyle w:val="28"/>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6D6E4352">
      <w:pPr>
        <w:pStyle w:val="28"/>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6D3B7485">
      <w:pPr>
        <w:pStyle w:val="28"/>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1E6AE978">
      <w:pPr>
        <w:pStyle w:val="28"/>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4D6A0339">
      <w:pPr>
        <w:pStyle w:val="28"/>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36E4DE00">
      <w:pPr>
        <w:spacing w:line="360" w:lineRule="auto"/>
        <w:rPr>
          <w:rFonts w:ascii="宋体" w:hAnsi="宋体"/>
          <w:sz w:val="24"/>
          <w:highlight w:val="none"/>
        </w:rPr>
      </w:pPr>
      <w:r>
        <w:rPr>
          <w:rFonts w:hint="eastAsia" w:ascii="宋体" w:hAnsi="宋体"/>
          <w:sz w:val="24"/>
          <w:highlight w:val="none"/>
        </w:rPr>
        <w:t>投标人（单位公章）：</w:t>
      </w:r>
    </w:p>
    <w:p w14:paraId="6FA78B8C">
      <w:pPr>
        <w:spacing w:line="360" w:lineRule="auto"/>
        <w:rPr>
          <w:rFonts w:ascii="宋体" w:hAnsi="宋体"/>
          <w:sz w:val="24"/>
          <w:highlight w:val="none"/>
        </w:rPr>
      </w:pPr>
      <w:r>
        <w:rPr>
          <w:rFonts w:hint="eastAsia" w:ascii="宋体" w:hAnsi="宋体"/>
          <w:sz w:val="24"/>
          <w:highlight w:val="none"/>
        </w:rPr>
        <w:t>单位地址：</w:t>
      </w:r>
    </w:p>
    <w:p w14:paraId="3BF3AFDE">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0BD8B5F6">
      <w:pPr>
        <w:spacing w:line="360" w:lineRule="auto"/>
        <w:ind w:firstLine="0" w:firstLineChars="0"/>
        <w:rPr>
          <w:rFonts w:hint="eastAsia" w:hAnsi="宋体"/>
          <w:bCs/>
          <w:sz w:val="24"/>
          <w:highlight w:val="none"/>
        </w:rPr>
      </w:pPr>
      <w:r>
        <w:rPr>
          <w:rFonts w:hint="eastAsia" w:hAnsi="宋体"/>
          <w:bCs/>
          <w:sz w:val="24"/>
          <w:highlight w:val="none"/>
        </w:rPr>
        <w:t>年   月   日</w:t>
      </w:r>
    </w:p>
    <w:bookmarkEnd w:id="13"/>
    <w:bookmarkEnd w:id="14"/>
    <w:bookmarkEnd w:id="15"/>
    <w:p w14:paraId="5FCF923F">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7E3B5312">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272AC7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eastAsia="zh-CN"/>
        </w:rPr>
      </w:pPr>
    </w:p>
    <w:p w14:paraId="02FB33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w:t>
      </w:r>
      <w:r>
        <w:rPr>
          <w:rFonts w:hint="eastAsia" w:ascii="仿宋_GB2312" w:hAnsi="仿宋_GB2312" w:eastAsia="仿宋_GB2312" w:cs="仿宋_GB2312"/>
          <w:b w:val="0"/>
          <w:bCs w:val="0"/>
          <w:color w:val="000000"/>
          <w:kern w:val="0"/>
          <w:sz w:val="28"/>
          <w:szCs w:val="28"/>
          <w:lang w:val="en-US" w:eastAsia="zh-CN" w:bidi="ar"/>
        </w:rPr>
        <w:t xml:space="preserve">深圳工业软件园新质生产力赋能平台造价咨询 </w:t>
      </w:r>
    </w:p>
    <w:tbl>
      <w:tblPr>
        <w:tblStyle w:val="53"/>
        <w:tblW w:w="9538" w:type="dxa"/>
        <w:jc w:val="center"/>
        <w:tblLayout w:type="fixed"/>
        <w:tblCellMar>
          <w:top w:w="0" w:type="dxa"/>
          <w:left w:w="108" w:type="dxa"/>
          <w:bottom w:w="0" w:type="dxa"/>
          <w:right w:w="108" w:type="dxa"/>
        </w:tblCellMar>
      </w:tblPr>
      <w:tblGrid>
        <w:gridCol w:w="763"/>
        <w:gridCol w:w="2090"/>
        <w:gridCol w:w="2640"/>
        <w:gridCol w:w="2280"/>
        <w:gridCol w:w="1765"/>
      </w:tblGrid>
      <w:tr w14:paraId="1343228F">
        <w:tblPrEx>
          <w:tblCellMar>
            <w:top w:w="0" w:type="dxa"/>
            <w:left w:w="108" w:type="dxa"/>
            <w:bottom w:w="0" w:type="dxa"/>
            <w:right w:w="108" w:type="dxa"/>
          </w:tblCellMar>
        </w:tblPrEx>
        <w:trPr>
          <w:trHeight w:val="92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02D02A6">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rPr>
              <w:t>序号</w:t>
            </w:r>
          </w:p>
        </w:tc>
        <w:tc>
          <w:tcPr>
            <w:tcW w:w="2090" w:type="dxa"/>
            <w:tcBorders>
              <w:top w:val="single" w:color="auto" w:sz="4" w:space="0"/>
              <w:left w:val="nil"/>
              <w:bottom w:val="single" w:color="auto" w:sz="4" w:space="0"/>
              <w:right w:val="single" w:color="auto" w:sz="4" w:space="0"/>
            </w:tcBorders>
            <w:vAlign w:val="center"/>
          </w:tcPr>
          <w:p w14:paraId="6644018F">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计费基数A（万元）</w:t>
            </w:r>
          </w:p>
        </w:tc>
        <w:tc>
          <w:tcPr>
            <w:tcW w:w="2640" w:type="dxa"/>
            <w:tcBorders>
              <w:top w:val="single" w:color="auto" w:sz="4" w:space="0"/>
              <w:left w:val="nil"/>
              <w:bottom w:val="single" w:color="auto" w:sz="4" w:space="0"/>
              <w:right w:val="single" w:color="auto" w:sz="4" w:space="0"/>
            </w:tcBorders>
            <w:vAlign w:val="center"/>
          </w:tcPr>
          <w:p w14:paraId="54DA6FC9">
            <w:pPr>
              <w:snapToGrid w:val="0"/>
              <w:contextualSpacing/>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费率B</w:t>
            </w:r>
          </w:p>
        </w:tc>
        <w:tc>
          <w:tcPr>
            <w:tcW w:w="2280" w:type="dxa"/>
            <w:tcBorders>
              <w:top w:val="single" w:color="auto" w:sz="4" w:space="0"/>
              <w:left w:val="nil"/>
              <w:bottom w:val="single" w:color="auto" w:sz="4" w:space="0"/>
              <w:right w:val="single" w:color="auto" w:sz="4" w:space="0"/>
            </w:tcBorders>
            <w:vAlign w:val="center"/>
          </w:tcPr>
          <w:p w14:paraId="6D8A7BE3">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lang w:val="en-US" w:eastAsia="zh-CN"/>
              </w:rPr>
              <w:t>合价A*B</w:t>
            </w:r>
            <w:r>
              <w:rPr>
                <w:rFonts w:hint="eastAsia" w:ascii="楷体" w:hAnsi="楷体" w:eastAsia="楷体" w:cs="楷体"/>
                <w:snapToGrid w:val="0"/>
                <w:color w:val="000000"/>
                <w:kern w:val="0"/>
                <w:sz w:val="24"/>
                <w:szCs w:val="24"/>
              </w:rPr>
              <w:t>（万元）</w:t>
            </w:r>
          </w:p>
        </w:tc>
        <w:tc>
          <w:tcPr>
            <w:tcW w:w="1765" w:type="dxa"/>
            <w:tcBorders>
              <w:top w:val="single" w:color="auto" w:sz="4" w:space="0"/>
              <w:left w:val="nil"/>
              <w:bottom w:val="single" w:color="auto" w:sz="4" w:space="0"/>
              <w:right w:val="single" w:color="auto" w:sz="4" w:space="0"/>
            </w:tcBorders>
            <w:vAlign w:val="center"/>
          </w:tcPr>
          <w:p w14:paraId="56866E13">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备注</w:t>
            </w:r>
          </w:p>
        </w:tc>
      </w:tr>
      <w:tr w14:paraId="56813F30">
        <w:tblPrEx>
          <w:tblCellMar>
            <w:top w:w="0" w:type="dxa"/>
            <w:left w:w="108" w:type="dxa"/>
            <w:bottom w:w="0" w:type="dxa"/>
            <w:right w:w="108" w:type="dxa"/>
          </w:tblCellMar>
        </w:tblPrEx>
        <w:trPr>
          <w:trHeight w:val="79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106B5C9">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1</w:t>
            </w:r>
          </w:p>
        </w:tc>
        <w:tc>
          <w:tcPr>
            <w:tcW w:w="2090" w:type="dxa"/>
            <w:tcBorders>
              <w:top w:val="single" w:color="auto" w:sz="4" w:space="0"/>
              <w:left w:val="nil"/>
              <w:bottom w:val="single" w:color="auto" w:sz="4" w:space="0"/>
              <w:right w:val="single" w:color="auto" w:sz="4" w:space="0"/>
            </w:tcBorders>
            <w:vAlign w:val="center"/>
          </w:tcPr>
          <w:p w14:paraId="0EDF6BBB">
            <w:pPr>
              <w:snapToGrid w:val="0"/>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1218</w:t>
            </w:r>
          </w:p>
        </w:tc>
        <w:tc>
          <w:tcPr>
            <w:tcW w:w="2640" w:type="dxa"/>
            <w:tcBorders>
              <w:top w:val="single" w:color="auto" w:sz="4" w:space="0"/>
              <w:left w:val="nil"/>
              <w:bottom w:val="single" w:color="auto" w:sz="4" w:space="0"/>
              <w:right w:val="single" w:color="auto" w:sz="4" w:space="0"/>
            </w:tcBorders>
            <w:vAlign w:val="center"/>
          </w:tcPr>
          <w:p w14:paraId="17A226AF">
            <w:pPr>
              <w:snapToGrid w:val="0"/>
              <w:contextualSpacing/>
              <w:jc w:val="center"/>
              <w:rPr>
                <w:rFonts w:hint="eastAsia" w:ascii="楷体" w:hAnsi="楷体" w:eastAsia="楷体" w:cs="楷体"/>
                <w:snapToGrid w:val="0"/>
                <w:color w:val="000000"/>
                <w:kern w:val="0"/>
                <w:sz w:val="24"/>
                <w:szCs w:val="24"/>
                <w:lang w:eastAsia="zh-CN"/>
              </w:rPr>
            </w:pPr>
            <w:r>
              <w:rPr>
                <w:rFonts w:hint="eastAsia" w:ascii="宋体" w:hAnsi="宋体" w:eastAsia="楷体" w:cs="宋体"/>
                <w:color w:val="000000"/>
                <w:sz w:val="24"/>
                <w:lang w:val="en-US" w:eastAsia="zh-CN"/>
              </w:rPr>
              <w:t>%</w:t>
            </w:r>
          </w:p>
        </w:tc>
        <w:tc>
          <w:tcPr>
            <w:tcW w:w="2280" w:type="dxa"/>
            <w:tcBorders>
              <w:top w:val="single" w:color="auto" w:sz="4" w:space="0"/>
              <w:left w:val="nil"/>
              <w:bottom w:val="single" w:color="auto" w:sz="4" w:space="0"/>
              <w:right w:val="single" w:color="auto" w:sz="4" w:space="0"/>
            </w:tcBorders>
            <w:vAlign w:val="center"/>
          </w:tcPr>
          <w:p w14:paraId="2AD89547">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2B6B7289">
            <w:pPr>
              <w:snapToGrid w:val="0"/>
              <w:contextualSpacing/>
              <w:jc w:val="center"/>
              <w:rPr>
                <w:rFonts w:hint="eastAsia" w:ascii="宋体" w:hAnsi="宋体" w:cs="宋体"/>
                <w:color w:val="000000"/>
                <w:sz w:val="24"/>
              </w:rPr>
            </w:pPr>
          </w:p>
        </w:tc>
      </w:tr>
      <w:tr w14:paraId="55AAE301">
        <w:tblPrEx>
          <w:tblCellMar>
            <w:top w:w="0" w:type="dxa"/>
            <w:left w:w="108" w:type="dxa"/>
            <w:bottom w:w="0" w:type="dxa"/>
            <w:right w:w="108" w:type="dxa"/>
          </w:tblCellMar>
        </w:tblPrEx>
        <w:trPr>
          <w:trHeight w:val="83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EE3AD10">
            <w:pPr>
              <w:snapToGrid w:val="0"/>
              <w:contextualSpacing/>
              <w:jc w:val="center"/>
              <w:rPr>
                <w:rFonts w:hint="eastAsia" w:ascii="楷体" w:hAnsi="楷体" w:eastAsia="楷体" w:cs="楷体"/>
                <w:snapToGrid w:val="0"/>
                <w:color w:val="000000"/>
                <w:kern w:val="0"/>
                <w:sz w:val="24"/>
                <w:szCs w:val="24"/>
                <w:lang w:val="en-US" w:eastAsia="zh-CN"/>
              </w:rPr>
            </w:pPr>
          </w:p>
        </w:tc>
        <w:tc>
          <w:tcPr>
            <w:tcW w:w="4730" w:type="dxa"/>
            <w:gridSpan w:val="2"/>
            <w:tcBorders>
              <w:top w:val="single" w:color="auto" w:sz="4" w:space="0"/>
              <w:left w:val="nil"/>
              <w:bottom w:val="single" w:color="auto" w:sz="4" w:space="0"/>
              <w:right w:val="single" w:color="auto" w:sz="4" w:space="0"/>
            </w:tcBorders>
            <w:vAlign w:val="center"/>
          </w:tcPr>
          <w:p w14:paraId="58950142">
            <w:pPr>
              <w:snapToGrid w:val="0"/>
              <w:contextualSpacing/>
              <w:jc w:val="center"/>
              <w:rPr>
                <w:rFonts w:hint="eastAsia"/>
                <w:b/>
                <w:bCs/>
                <w:lang w:val="en-US" w:eastAsia="zh-CN"/>
              </w:rPr>
            </w:pPr>
            <w:r>
              <w:rPr>
                <w:rFonts w:hint="eastAsia"/>
                <w:b/>
                <w:bCs/>
                <w:lang w:val="en-US" w:eastAsia="zh-CN"/>
              </w:rPr>
              <w:t>合计：</w:t>
            </w:r>
          </w:p>
          <w:p w14:paraId="66F40ACB">
            <w:pPr>
              <w:snapToGrid w:val="0"/>
              <w:contextualSpacing/>
              <w:jc w:val="center"/>
              <w:rPr>
                <w:rFonts w:hint="eastAsia" w:ascii="楷体" w:hAnsi="楷体" w:eastAsia="楷体" w:cs="楷体"/>
                <w:snapToGrid w:val="0"/>
                <w:color w:val="000000"/>
                <w:kern w:val="0"/>
                <w:sz w:val="24"/>
                <w:szCs w:val="24"/>
              </w:rPr>
            </w:pPr>
            <w:r>
              <w:rPr>
                <w:rFonts w:hint="eastAsia"/>
                <w:b/>
                <w:bCs/>
                <w:lang w:val="en-US" w:eastAsia="zh-CN"/>
              </w:rPr>
              <w:t>（含增值税服务发票税率</w:t>
            </w:r>
            <w:r>
              <w:rPr>
                <w:rFonts w:hint="eastAsia"/>
                <w:b/>
                <w:bCs/>
                <w:u w:val="single"/>
                <w:lang w:val="en-US" w:eastAsia="zh-CN"/>
              </w:rPr>
              <w:t xml:space="preserve">       </w:t>
            </w:r>
            <w:r>
              <w:rPr>
                <w:rFonts w:hint="eastAsia"/>
                <w:b/>
                <w:bCs/>
                <w:lang w:val="en-US" w:eastAsia="zh-CN"/>
              </w:rPr>
              <w:t>）</w:t>
            </w:r>
          </w:p>
        </w:tc>
        <w:tc>
          <w:tcPr>
            <w:tcW w:w="2280" w:type="dxa"/>
            <w:tcBorders>
              <w:top w:val="single" w:color="auto" w:sz="4" w:space="0"/>
              <w:left w:val="nil"/>
              <w:bottom w:val="single" w:color="auto" w:sz="4" w:space="0"/>
              <w:right w:val="single" w:color="auto" w:sz="4" w:space="0"/>
            </w:tcBorders>
            <w:vAlign w:val="center"/>
          </w:tcPr>
          <w:p w14:paraId="3392056B">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62802D9F">
            <w:pPr>
              <w:snapToGrid w:val="0"/>
              <w:contextualSpacing/>
              <w:jc w:val="center"/>
              <w:rPr>
                <w:rFonts w:hint="eastAsia" w:ascii="楷体" w:hAnsi="楷体" w:eastAsia="楷体" w:cs="楷体"/>
                <w:snapToGrid w:val="0"/>
                <w:color w:val="000000"/>
                <w:kern w:val="0"/>
                <w:sz w:val="24"/>
                <w:szCs w:val="24"/>
              </w:rPr>
            </w:pPr>
          </w:p>
        </w:tc>
      </w:tr>
    </w:tbl>
    <w:p w14:paraId="51A6CFF2">
      <w:pPr>
        <w:spacing w:line="360" w:lineRule="auto"/>
        <w:ind w:firstLine="0" w:firstLineChars="0"/>
        <w:rPr>
          <w:rFonts w:hint="eastAsia" w:hAnsi="宋体"/>
          <w:bCs/>
          <w:sz w:val="24"/>
          <w:highlight w:val="none"/>
        </w:rPr>
      </w:pPr>
    </w:p>
    <w:p w14:paraId="0C0B0C3D">
      <w:pPr>
        <w:spacing w:line="360" w:lineRule="auto"/>
        <w:ind w:firstLine="240" w:firstLineChars="100"/>
        <w:rPr>
          <w:rFonts w:hint="eastAsia" w:ascii="宋体" w:hAnsi="宋体"/>
          <w:sz w:val="24"/>
          <w:highlight w:val="none"/>
        </w:rPr>
      </w:pPr>
    </w:p>
    <w:p w14:paraId="18F07BEF">
      <w:pPr>
        <w:spacing w:line="360" w:lineRule="auto"/>
        <w:ind w:firstLine="240" w:firstLineChars="100"/>
        <w:rPr>
          <w:rFonts w:ascii="宋体" w:hAnsi="宋体"/>
          <w:sz w:val="24"/>
          <w:highlight w:val="none"/>
        </w:rPr>
      </w:pPr>
      <w:r>
        <w:rPr>
          <w:rFonts w:hint="eastAsia" w:ascii="宋体" w:hAnsi="宋体"/>
          <w:sz w:val="24"/>
          <w:highlight w:val="none"/>
        </w:rPr>
        <w:t>投标人（单位公章）：</w:t>
      </w:r>
    </w:p>
    <w:p w14:paraId="6270B77F">
      <w:pPr>
        <w:spacing w:line="240" w:lineRule="auto"/>
        <w:rPr>
          <w:sz w:val="44"/>
          <w:szCs w:val="44"/>
          <w:highlight w:val="none"/>
        </w:rPr>
      </w:pPr>
    </w:p>
    <w:p w14:paraId="658D8C0D">
      <w:pPr>
        <w:pStyle w:val="43"/>
        <w:tabs>
          <w:tab w:val="right" w:leader="dot" w:pos="8949"/>
        </w:tabs>
        <w:rPr>
          <w:rFonts w:hint="eastAsia"/>
        </w:rPr>
      </w:pPr>
    </w:p>
    <w:p w14:paraId="1DC380AA">
      <w:pPr>
        <w:spacing w:line="240" w:lineRule="auto"/>
        <w:rPr>
          <w:sz w:val="44"/>
          <w:szCs w:val="44"/>
          <w:highlight w:val="none"/>
        </w:rPr>
      </w:pPr>
    </w:p>
    <w:p w14:paraId="09245B89">
      <w:pPr>
        <w:spacing w:line="360" w:lineRule="auto"/>
        <w:ind w:firstLine="0" w:firstLineChars="0"/>
        <w:rPr>
          <w:rFonts w:hint="eastAsia" w:hAnsi="宋体"/>
          <w:bCs/>
          <w:sz w:val="24"/>
          <w:highlight w:val="none"/>
        </w:rPr>
      </w:pPr>
    </w:p>
    <w:sectPr>
      <w:headerReference r:id="rId8" w:type="default"/>
      <w:footerReference r:id="rId9" w:type="default"/>
      <w:pgSz w:w="11906" w:h="16838"/>
      <w:pgMar w:top="1276" w:right="1351" w:bottom="1135" w:left="141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FZHei-B01S">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D5517">
    <w:pPr>
      <w:pStyle w:val="34"/>
      <w:ind w:firstLine="4770" w:firstLineChars="2650"/>
    </w:pPr>
    <w:r>
      <w:fldChar w:fldCharType="begin"/>
    </w:r>
    <w:r>
      <w:rPr>
        <w:rStyle w:val="60"/>
      </w:rPr>
      <w:instrText xml:space="preserve"> PAGE </w:instrText>
    </w:r>
    <w:r>
      <w:fldChar w:fldCharType="separate"/>
    </w:r>
    <w:r>
      <w:rPr>
        <w:rStyle w:val="60"/>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5B94">
    <w:pPr>
      <w:pStyle w:val="15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152BF8">
                          <w:pPr>
                            <w:pStyle w:val="151"/>
                            <w:jc w:val="center"/>
                          </w:pPr>
                          <w:r>
                            <w:fldChar w:fldCharType="begin"/>
                          </w:r>
                          <w:r>
                            <w:instrText xml:space="preserve"> PAGE   \* MERGEFORMAT </w:instrText>
                          </w:r>
                          <w:r>
                            <w:fldChar w:fldCharType="separate"/>
                          </w:r>
                          <w:r>
                            <w:rPr>
                              <w:lang w:val="zh-CN"/>
                            </w:rPr>
                            <w:t>53</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6E152BF8">
                    <w:pPr>
                      <w:pStyle w:val="151"/>
                      <w:jc w:val="center"/>
                    </w:pPr>
                    <w:r>
                      <w:fldChar w:fldCharType="begin"/>
                    </w:r>
                    <w:r>
                      <w:instrText xml:space="preserve"> PAGE   \* MERGEFORMAT </w:instrText>
                    </w:r>
                    <w:r>
                      <w:fldChar w:fldCharType="separate"/>
                    </w:r>
                    <w:r>
                      <w:rPr>
                        <w:lang w:val="zh-CN"/>
                      </w:rPr>
                      <w:t>53</w:t>
                    </w:r>
                    <w:r>
                      <w:rPr>
                        <w:lang w:val="zh-CN"/>
                      </w:rPr>
                      <w:fldChar w:fldCharType="end"/>
                    </w:r>
                  </w:p>
                </w:txbxContent>
              </v:textbox>
            </v:shape>
          </w:pict>
        </mc:Fallback>
      </mc:AlternateContent>
    </w:r>
  </w:p>
  <w:p w14:paraId="7459CA64">
    <w:pPr>
      <w:pStyle w:val="15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6273E">
    <w:pPr>
      <w:pStyle w:val="3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ADB62">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9ADB62">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6EC03FC5">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A2CF4">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41E5">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9B09B">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BE01">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01E8C"/>
    <w:multiLevelType w:val="singleLevel"/>
    <w:tmpl w:val="EAE01E8C"/>
    <w:lvl w:ilvl="0" w:tentative="0">
      <w:start w:val="2"/>
      <w:numFmt w:val="chineseCounting"/>
      <w:suff w:val="space"/>
      <w:lvlText w:val="%1、"/>
      <w:lvlJc w:val="left"/>
      <w:rPr>
        <w:rFonts w:hint="eastAsia"/>
      </w:rPr>
    </w:lvl>
  </w:abstractNum>
  <w:abstractNum w:abstractNumId="1">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3"/>
      <w:lvlText w:val="第 %1 条"/>
      <w:lvlJc w:val="left"/>
      <w:pPr>
        <w:tabs>
          <w:tab w:val="left" w:pos="2640"/>
        </w:tabs>
        <w:ind w:left="1560" w:firstLine="0"/>
      </w:pPr>
    </w:lvl>
    <w:lvl w:ilvl="1" w:tentative="0">
      <w:start w:val="1"/>
      <w:numFmt w:val="decimalZero"/>
      <w:pStyle w:val="4"/>
      <w:isLgl/>
      <w:lvlText w:val="节 %1.%2"/>
      <w:lvlJc w:val="left"/>
      <w:pPr>
        <w:tabs>
          <w:tab w:val="left" w:pos="2280"/>
        </w:tabs>
        <w:ind w:left="1560" w:firstLine="0"/>
      </w:pPr>
    </w:lvl>
    <w:lvl w:ilvl="2" w:tentative="0">
      <w:start w:val="1"/>
      <w:numFmt w:val="lowerLetter"/>
      <w:pStyle w:val="5"/>
      <w:lvlText w:val="(%3)"/>
      <w:lvlJc w:val="left"/>
      <w:pPr>
        <w:tabs>
          <w:tab w:val="left" w:pos="2280"/>
        </w:tabs>
        <w:ind w:left="2280" w:hanging="432"/>
      </w:pPr>
    </w:lvl>
    <w:lvl w:ilvl="3" w:tentative="0">
      <w:start w:val="1"/>
      <w:numFmt w:val="lowerRoman"/>
      <w:pStyle w:val="6"/>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9"/>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3">
    <w:nsid w:val="2AE95BB9"/>
    <w:multiLevelType w:val="singleLevel"/>
    <w:tmpl w:val="2AE95BB9"/>
    <w:lvl w:ilvl="0" w:tentative="0">
      <w:start w:val="1"/>
      <w:numFmt w:val="chineseCounting"/>
      <w:suff w:val="nothing"/>
      <w:lvlText w:val="%1、"/>
      <w:lvlJc w:val="left"/>
      <w:rPr>
        <w:rFonts w:hint="eastAsia"/>
      </w:rPr>
    </w:lvl>
  </w:abstractNum>
  <w:abstractNum w:abstractNumId="4">
    <w:nsid w:val="51B0D601"/>
    <w:multiLevelType w:val="singleLevel"/>
    <w:tmpl w:val="51B0D601"/>
    <w:lvl w:ilvl="0" w:tentative="0">
      <w:start w:val="2"/>
      <w:numFmt w:val="decimal"/>
      <w:lvlText w:val="%1."/>
      <w:lvlJc w:val="left"/>
      <w:pPr>
        <w:tabs>
          <w:tab w:val="left" w:pos="312"/>
        </w:tabs>
      </w:pPr>
    </w:lvl>
  </w:abstractNum>
  <w:abstractNum w:abstractNumId="5">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D7755B"/>
    <w:rsid w:val="06E6452A"/>
    <w:rsid w:val="07205F42"/>
    <w:rsid w:val="072D7269"/>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E307CB"/>
    <w:rsid w:val="0C1F073A"/>
    <w:rsid w:val="0C6101CD"/>
    <w:rsid w:val="0C7C38C4"/>
    <w:rsid w:val="0C970A8B"/>
    <w:rsid w:val="0CC83B28"/>
    <w:rsid w:val="0CC87C49"/>
    <w:rsid w:val="0CCA3B52"/>
    <w:rsid w:val="0CD829C4"/>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21477AB"/>
    <w:rsid w:val="1227630D"/>
    <w:rsid w:val="125D64CF"/>
    <w:rsid w:val="12B16A9E"/>
    <w:rsid w:val="13272F7A"/>
    <w:rsid w:val="13361405"/>
    <w:rsid w:val="137A2F78"/>
    <w:rsid w:val="13924484"/>
    <w:rsid w:val="13B9577F"/>
    <w:rsid w:val="13D61BD2"/>
    <w:rsid w:val="13E330C9"/>
    <w:rsid w:val="1452749D"/>
    <w:rsid w:val="14922F3A"/>
    <w:rsid w:val="14FD2A2E"/>
    <w:rsid w:val="150B2427"/>
    <w:rsid w:val="15377BDA"/>
    <w:rsid w:val="153D5CAE"/>
    <w:rsid w:val="153E1AB3"/>
    <w:rsid w:val="15510782"/>
    <w:rsid w:val="158A718E"/>
    <w:rsid w:val="15EA5123"/>
    <w:rsid w:val="1631317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DA54F2"/>
    <w:rsid w:val="1C2844A0"/>
    <w:rsid w:val="1C525155"/>
    <w:rsid w:val="1C8E406A"/>
    <w:rsid w:val="1CA7046C"/>
    <w:rsid w:val="1CF27B09"/>
    <w:rsid w:val="1CFF1026"/>
    <w:rsid w:val="1D9B7242"/>
    <w:rsid w:val="1DEA3522"/>
    <w:rsid w:val="1E053181"/>
    <w:rsid w:val="1E474BEE"/>
    <w:rsid w:val="1E7135D0"/>
    <w:rsid w:val="1E7B2E90"/>
    <w:rsid w:val="1E835E6A"/>
    <w:rsid w:val="1EA705ED"/>
    <w:rsid w:val="1EB401AB"/>
    <w:rsid w:val="1EB67161"/>
    <w:rsid w:val="1F302C65"/>
    <w:rsid w:val="1F44792A"/>
    <w:rsid w:val="1F4E6A02"/>
    <w:rsid w:val="1F6670E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E349E"/>
    <w:rsid w:val="24666EE4"/>
    <w:rsid w:val="24701946"/>
    <w:rsid w:val="24BA2272"/>
    <w:rsid w:val="25280AEE"/>
    <w:rsid w:val="25E42F4C"/>
    <w:rsid w:val="261074AD"/>
    <w:rsid w:val="261C46B1"/>
    <w:rsid w:val="267F4B9F"/>
    <w:rsid w:val="26F42E9C"/>
    <w:rsid w:val="27030F39"/>
    <w:rsid w:val="271D6716"/>
    <w:rsid w:val="27D87113"/>
    <w:rsid w:val="27E75A20"/>
    <w:rsid w:val="280D4269"/>
    <w:rsid w:val="284B0B33"/>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49213C"/>
    <w:rsid w:val="2E67006F"/>
    <w:rsid w:val="2E694D3E"/>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D4884"/>
    <w:rsid w:val="3DFA3042"/>
    <w:rsid w:val="3E0755D2"/>
    <w:rsid w:val="3E105247"/>
    <w:rsid w:val="3E1E236C"/>
    <w:rsid w:val="3E602FB4"/>
    <w:rsid w:val="3EA7555E"/>
    <w:rsid w:val="3EA826CA"/>
    <w:rsid w:val="3EF64E80"/>
    <w:rsid w:val="3EF74D5D"/>
    <w:rsid w:val="3F340649"/>
    <w:rsid w:val="3F6566F9"/>
    <w:rsid w:val="40095305"/>
    <w:rsid w:val="401869D9"/>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446C5B"/>
    <w:rsid w:val="455A3BE0"/>
    <w:rsid w:val="461D5993"/>
    <w:rsid w:val="463E3B5B"/>
    <w:rsid w:val="46A40348"/>
    <w:rsid w:val="46A42944"/>
    <w:rsid w:val="46EF0D75"/>
    <w:rsid w:val="46F44C0D"/>
    <w:rsid w:val="47F10090"/>
    <w:rsid w:val="480A6EB1"/>
    <w:rsid w:val="491178F4"/>
    <w:rsid w:val="494D402D"/>
    <w:rsid w:val="49810EE2"/>
    <w:rsid w:val="4A340D7B"/>
    <w:rsid w:val="4A5F084F"/>
    <w:rsid w:val="4A754721"/>
    <w:rsid w:val="4A83134F"/>
    <w:rsid w:val="4A987CDE"/>
    <w:rsid w:val="4AD621E9"/>
    <w:rsid w:val="4B04790D"/>
    <w:rsid w:val="4B1C5E3D"/>
    <w:rsid w:val="4B3D2633"/>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684A1A"/>
    <w:rsid w:val="559521BD"/>
    <w:rsid w:val="55AD43BA"/>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9FC522D"/>
    <w:rsid w:val="5A1A7162"/>
    <w:rsid w:val="5A265D7B"/>
    <w:rsid w:val="5A2F0903"/>
    <w:rsid w:val="5A3508BF"/>
    <w:rsid w:val="5A753690"/>
    <w:rsid w:val="5AC35526"/>
    <w:rsid w:val="5AD230A1"/>
    <w:rsid w:val="5AE75489"/>
    <w:rsid w:val="5B0E4680"/>
    <w:rsid w:val="5B543D4B"/>
    <w:rsid w:val="5BA25759"/>
    <w:rsid w:val="5C021D5C"/>
    <w:rsid w:val="5C12484B"/>
    <w:rsid w:val="5C164F06"/>
    <w:rsid w:val="5C6A3D14"/>
    <w:rsid w:val="5CD033D2"/>
    <w:rsid w:val="5CD746C6"/>
    <w:rsid w:val="5D02224E"/>
    <w:rsid w:val="5D0B433F"/>
    <w:rsid w:val="5D1F7DEB"/>
    <w:rsid w:val="5D256F17"/>
    <w:rsid w:val="5D566611"/>
    <w:rsid w:val="5D7A3273"/>
    <w:rsid w:val="5D896E22"/>
    <w:rsid w:val="5E0A4A50"/>
    <w:rsid w:val="5F2D0E8F"/>
    <w:rsid w:val="5F3833E6"/>
    <w:rsid w:val="5FEB2BA4"/>
    <w:rsid w:val="60015C3B"/>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5415A7"/>
    <w:rsid w:val="6B9952A7"/>
    <w:rsid w:val="6C0C66AB"/>
    <w:rsid w:val="6C1D5A8D"/>
    <w:rsid w:val="6C506D05"/>
    <w:rsid w:val="6C710D22"/>
    <w:rsid w:val="6CAB3449"/>
    <w:rsid w:val="6CB5299E"/>
    <w:rsid w:val="6CC91D04"/>
    <w:rsid w:val="6CD754CF"/>
    <w:rsid w:val="6CD9476D"/>
    <w:rsid w:val="6D1301ED"/>
    <w:rsid w:val="6D2152F9"/>
    <w:rsid w:val="6D3F6E6A"/>
    <w:rsid w:val="6D92054D"/>
    <w:rsid w:val="6D953B09"/>
    <w:rsid w:val="6E5626ED"/>
    <w:rsid w:val="6E942999"/>
    <w:rsid w:val="6EB966E9"/>
    <w:rsid w:val="6F241291"/>
    <w:rsid w:val="6F912DCA"/>
    <w:rsid w:val="6FCC795E"/>
    <w:rsid w:val="700A4990"/>
    <w:rsid w:val="7061300B"/>
    <w:rsid w:val="714C49C7"/>
    <w:rsid w:val="717164AD"/>
    <w:rsid w:val="71EC67DB"/>
    <w:rsid w:val="71FF2E41"/>
    <w:rsid w:val="72221950"/>
    <w:rsid w:val="72A252EE"/>
    <w:rsid w:val="72AD02ED"/>
    <w:rsid w:val="73C21591"/>
    <w:rsid w:val="74327F89"/>
    <w:rsid w:val="74B06E8E"/>
    <w:rsid w:val="74E042F3"/>
    <w:rsid w:val="75001B2D"/>
    <w:rsid w:val="750D1BC6"/>
    <w:rsid w:val="751A6115"/>
    <w:rsid w:val="752F13FF"/>
    <w:rsid w:val="75CD688F"/>
    <w:rsid w:val="75D67789"/>
    <w:rsid w:val="765242FC"/>
    <w:rsid w:val="766B1D21"/>
    <w:rsid w:val="76A52D81"/>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A737B9"/>
    <w:rsid w:val="7DCC28A9"/>
    <w:rsid w:val="7DF41070"/>
    <w:rsid w:val="7E412A73"/>
    <w:rsid w:val="7E4160B8"/>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4">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5">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6">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7">
    <w:name w:val="heading 5"/>
    <w:basedOn w:val="1"/>
    <w:next w:val="1"/>
    <w:link w:val="77"/>
    <w:qFormat/>
    <w:uiPriority w:val="0"/>
    <w:pPr>
      <w:ind w:left="1008" w:hanging="432"/>
      <w:outlineLvl w:val="4"/>
    </w:pPr>
    <w:rPr>
      <w:rFonts w:ascii="Times New Roman" w:hAnsi="Times New Roman"/>
      <w:kern w:val="0"/>
      <w:sz w:val="20"/>
      <w:szCs w:val="20"/>
    </w:rPr>
  </w:style>
  <w:style w:type="paragraph" w:styleId="8">
    <w:name w:val="heading 6"/>
    <w:basedOn w:val="1"/>
    <w:next w:val="1"/>
    <w:link w:val="78"/>
    <w:qFormat/>
    <w:uiPriority w:val="0"/>
    <w:pPr>
      <w:ind w:left="1152" w:hanging="432"/>
      <w:outlineLvl w:val="5"/>
    </w:pPr>
    <w:rPr>
      <w:rFonts w:ascii="Times New Roman" w:hAnsi="Times New Roman"/>
      <w:kern w:val="0"/>
      <w:sz w:val="20"/>
      <w:szCs w:val="20"/>
    </w:rPr>
  </w:style>
  <w:style w:type="paragraph" w:styleId="9">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0">
    <w:name w:val="heading 8"/>
    <w:basedOn w:val="1"/>
    <w:next w:val="1"/>
    <w:link w:val="80"/>
    <w:qFormat/>
    <w:uiPriority w:val="0"/>
    <w:pPr>
      <w:ind w:left="1440" w:hanging="432"/>
      <w:outlineLvl w:val="7"/>
    </w:pPr>
    <w:rPr>
      <w:rFonts w:ascii="Times New Roman" w:hAnsi="Times New Roman"/>
      <w:kern w:val="0"/>
      <w:sz w:val="20"/>
      <w:szCs w:val="20"/>
    </w:rPr>
  </w:style>
  <w:style w:type="paragraph" w:styleId="11">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2">
    <w:name w:val="toc 7"/>
    <w:basedOn w:val="1"/>
    <w:next w:val="1"/>
    <w:unhideWhenUsed/>
    <w:qFormat/>
    <w:uiPriority w:val="0"/>
    <w:pPr>
      <w:ind w:left="2520" w:leftChars="1200"/>
    </w:pPr>
  </w:style>
  <w:style w:type="paragraph" w:styleId="13">
    <w:name w:val="Note Heading"/>
    <w:basedOn w:val="1"/>
    <w:next w:val="1"/>
    <w:link w:val="117"/>
    <w:semiHidden/>
    <w:qFormat/>
    <w:uiPriority w:val="0"/>
    <w:pPr>
      <w:jc w:val="center"/>
    </w:pPr>
    <w:rPr>
      <w:rFonts w:ascii="Times New Roman" w:hAnsi="Times New Roman"/>
      <w:szCs w:val="24"/>
    </w:rPr>
  </w:style>
  <w:style w:type="paragraph" w:styleId="14">
    <w:name w:val="index 8"/>
    <w:basedOn w:val="1"/>
    <w:next w:val="1"/>
    <w:qFormat/>
    <w:uiPriority w:val="0"/>
    <w:pPr>
      <w:ind w:left="1400" w:leftChars="1400"/>
    </w:pPr>
    <w:rPr>
      <w:rFonts w:ascii="Times New Roman" w:hAnsi="Times New Roman"/>
      <w:szCs w:val="24"/>
    </w:rPr>
  </w:style>
  <w:style w:type="paragraph" w:styleId="15">
    <w:name w:val="E-mail Signature"/>
    <w:basedOn w:val="1"/>
    <w:link w:val="118"/>
    <w:semiHidden/>
    <w:qFormat/>
    <w:uiPriority w:val="0"/>
    <w:rPr>
      <w:rFonts w:ascii="Times New Roman" w:hAnsi="Times New Roman"/>
      <w:szCs w:val="24"/>
    </w:rPr>
  </w:style>
  <w:style w:type="paragraph" w:styleId="16">
    <w:name w:val="List Bullet"/>
    <w:basedOn w:val="1"/>
    <w:semiHidden/>
    <w:qFormat/>
    <w:uiPriority w:val="0"/>
    <w:pPr>
      <w:tabs>
        <w:tab w:val="left" w:pos="360"/>
      </w:tabs>
      <w:ind w:left="360" w:hanging="360"/>
    </w:pPr>
    <w:rPr>
      <w:rFonts w:ascii="Times New Roman" w:hAnsi="Times New Roman"/>
      <w:szCs w:val="24"/>
    </w:rPr>
  </w:style>
  <w:style w:type="paragraph" w:styleId="17">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8">
    <w:name w:val="Document Map"/>
    <w:basedOn w:val="1"/>
    <w:link w:val="95"/>
    <w:unhideWhenUsed/>
    <w:qFormat/>
    <w:uiPriority w:val="0"/>
    <w:rPr>
      <w:rFonts w:ascii="宋体"/>
      <w:sz w:val="18"/>
      <w:szCs w:val="18"/>
    </w:rPr>
  </w:style>
  <w:style w:type="paragraph" w:styleId="19">
    <w:name w:val="annotation text"/>
    <w:basedOn w:val="1"/>
    <w:link w:val="87"/>
    <w:unhideWhenUsed/>
    <w:qFormat/>
    <w:uiPriority w:val="0"/>
    <w:pPr>
      <w:jc w:val="left"/>
    </w:pPr>
  </w:style>
  <w:style w:type="paragraph" w:styleId="20">
    <w:name w:val="Salutation"/>
    <w:basedOn w:val="1"/>
    <w:next w:val="1"/>
    <w:link w:val="119"/>
    <w:semiHidden/>
    <w:qFormat/>
    <w:uiPriority w:val="0"/>
    <w:rPr>
      <w:rFonts w:ascii="Times New Roman" w:hAnsi="Times New Roman"/>
      <w:szCs w:val="24"/>
    </w:rPr>
  </w:style>
  <w:style w:type="paragraph" w:styleId="21">
    <w:name w:val="Body Text 3"/>
    <w:basedOn w:val="1"/>
    <w:link w:val="120"/>
    <w:semiHidden/>
    <w:qFormat/>
    <w:uiPriority w:val="0"/>
    <w:pPr>
      <w:spacing w:after="120"/>
    </w:pPr>
    <w:rPr>
      <w:rFonts w:ascii="Times New Roman" w:hAnsi="Times New Roman"/>
      <w:sz w:val="16"/>
      <w:szCs w:val="16"/>
    </w:rPr>
  </w:style>
  <w:style w:type="paragraph" w:styleId="22">
    <w:name w:val="Closing"/>
    <w:basedOn w:val="1"/>
    <w:link w:val="121"/>
    <w:semiHidden/>
    <w:qFormat/>
    <w:uiPriority w:val="0"/>
    <w:pPr>
      <w:ind w:left="100" w:leftChars="2100"/>
    </w:pPr>
    <w:rPr>
      <w:rFonts w:ascii="Times New Roman" w:hAnsi="Times New Roman"/>
      <w:szCs w:val="24"/>
    </w:rPr>
  </w:style>
  <w:style w:type="paragraph" w:styleId="23">
    <w:name w:val="Body Text"/>
    <w:basedOn w:val="1"/>
    <w:next w:val="1"/>
    <w:link w:val="88"/>
    <w:qFormat/>
    <w:uiPriority w:val="99"/>
    <w:pPr>
      <w:spacing w:line="360" w:lineRule="auto"/>
    </w:pPr>
    <w:rPr>
      <w:rFonts w:ascii="宋体" w:hAnsi="宋体"/>
      <w:kern w:val="0"/>
      <w:sz w:val="24"/>
      <w:szCs w:val="24"/>
    </w:rPr>
  </w:style>
  <w:style w:type="paragraph" w:styleId="24">
    <w:name w:val="Body Text Indent"/>
    <w:basedOn w:val="1"/>
    <w:link w:val="86"/>
    <w:unhideWhenUsed/>
    <w:qFormat/>
    <w:uiPriority w:val="99"/>
    <w:pPr>
      <w:spacing w:after="120"/>
      <w:ind w:left="420" w:leftChars="200"/>
    </w:pPr>
  </w:style>
  <w:style w:type="paragraph" w:styleId="25">
    <w:name w:val="HTML Address"/>
    <w:basedOn w:val="1"/>
    <w:link w:val="122"/>
    <w:semiHidden/>
    <w:qFormat/>
    <w:uiPriority w:val="0"/>
    <w:rPr>
      <w:rFonts w:ascii="Times New Roman" w:hAnsi="Times New Roman"/>
      <w:i/>
      <w:iCs/>
      <w:szCs w:val="24"/>
    </w:rPr>
  </w:style>
  <w:style w:type="paragraph" w:styleId="26">
    <w:name w:val="toc 5"/>
    <w:basedOn w:val="1"/>
    <w:next w:val="1"/>
    <w:unhideWhenUsed/>
    <w:qFormat/>
    <w:uiPriority w:val="0"/>
    <w:pPr>
      <w:ind w:left="1680" w:leftChars="800"/>
    </w:pPr>
  </w:style>
  <w:style w:type="paragraph" w:styleId="27">
    <w:name w:val="toc 3"/>
    <w:basedOn w:val="1"/>
    <w:next w:val="1"/>
    <w:unhideWhenUsed/>
    <w:qFormat/>
    <w:uiPriority w:val="0"/>
    <w:pPr>
      <w:ind w:left="840" w:leftChars="400"/>
    </w:pPr>
  </w:style>
  <w:style w:type="paragraph" w:styleId="28">
    <w:name w:val="Plain Text"/>
    <w:basedOn w:val="1"/>
    <w:next w:val="14"/>
    <w:link w:val="91"/>
    <w:qFormat/>
    <w:uiPriority w:val="0"/>
    <w:rPr>
      <w:rFonts w:ascii="宋体" w:hAnsi="Courier New"/>
      <w:szCs w:val="21"/>
    </w:rPr>
  </w:style>
  <w:style w:type="paragraph" w:styleId="29">
    <w:name w:val="toc 8"/>
    <w:basedOn w:val="1"/>
    <w:next w:val="1"/>
    <w:semiHidden/>
    <w:qFormat/>
    <w:uiPriority w:val="0"/>
    <w:pPr>
      <w:ind w:left="2940" w:leftChars="1400"/>
    </w:pPr>
  </w:style>
  <w:style w:type="paragraph" w:styleId="30">
    <w:name w:val="Date"/>
    <w:basedOn w:val="1"/>
    <w:next w:val="1"/>
    <w:link w:val="123"/>
    <w:unhideWhenUsed/>
    <w:qFormat/>
    <w:uiPriority w:val="0"/>
    <w:pPr>
      <w:ind w:left="100" w:leftChars="2500"/>
    </w:pPr>
    <w:rPr>
      <w:rFonts w:ascii="Times New Roman" w:hAnsi="Times New Roman"/>
      <w:szCs w:val="20"/>
    </w:rPr>
  </w:style>
  <w:style w:type="paragraph" w:styleId="31">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2">
    <w:name w:val="endnote text"/>
    <w:basedOn w:val="1"/>
    <w:link w:val="125"/>
    <w:semiHidden/>
    <w:qFormat/>
    <w:uiPriority w:val="0"/>
    <w:pPr>
      <w:snapToGrid w:val="0"/>
      <w:jc w:val="left"/>
    </w:pPr>
    <w:rPr>
      <w:rFonts w:ascii="Times New Roman" w:hAnsi="Times New Roman"/>
      <w:szCs w:val="24"/>
    </w:rPr>
  </w:style>
  <w:style w:type="paragraph" w:styleId="33">
    <w:name w:val="Balloon Text"/>
    <w:basedOn w:val="1"/>
    <w:link w:val="90"/>
    <w:unhideWhenUsed/>
    <w:qFormat/>
    <w:uiPriority w:val="0"/>
    <w:rPr>
      <w:kern w:val="0"/>
      <w:sz w:val="18"/>
      <w:szCs w:val="18"/>
    </w:rPr>
  </w:style>
  <w:style w:type="paragraph" w:styleId="34">
    <w:name w:val="footer"/>
    <w:basedOn w:val="1"/>
    <w:link w:val="89"/>
    <w:unhideWhenUsed/>
    <w:qFormat/>
    <w:uiPriority w:val="0"/>
    <w:pPr>
      <w:tabs>
        <w:tab w:val="center" w:pos="4153"/>
        <w:tab w:val="right" w:pos="8306"/>
      </w:tabs>
      <w:snapToGrid w:val="0"/>
      <w:jc w:val="left"/>
    </w:pPr>
    <w:rPr>
      <w:kern w:val="0"/>
      <w:sz w:val="18"/>
      <w:szCs w:val="18"/>
    </w:rPr>
  </w:style>
  <w:style w:type="paragraph" w:styleId="35">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26"/>
    <w:semiHidden/>
    <w:qFormat/>
    <w:uiPriority w:val="0"/>
    <w:pPr>
      <w:ind w:left="100" w:leftChars="2100"/>
    </w:pPr>
    <w:rPr>
      <w:rFonts w:ascii="Times New Roman" w:hAnsi="Times New Roman"/>
      <w:szCs w:val="24"/>
    </w:rPr>
  </w:style>
  <w:style w:type="paragraph" w:styleId="37">
    <w:name w:val="toc 1"/>
    <w:basedOn w:val="1"/>
    <w:next w:val="1"/>
    <w:unhideWhenUsed/>
    <w:qFormat/>
    <w:uiPriority w:val="0"/>
  </w:style>
  <w:style w:type="paragraph" w:styleId="38">
    <w:name w:val="toc 4"/>
    <w:basedOn w:val="1"/>
    <w:next w:val="1"/>
    <w:unhideWhenUsed/>
    <w:qFormat/>
    <w:uiPriority w:val="0"/>
    <w:pPr>
      <w:ind w:left="1260" w:leftChars="600"/>
    </w:pPr>
  </w:style>
  <w:style w:type="paragraph" w:styleId="39">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semiHidden/>
    <w:qFormat/>
    <w:uiPriority w:val="0"/>
    <w:pPr>
      <w:ind w:left="200" w:hanging="200" w:hangingChars="200"/>
    </w:pPr>
    <w:rPr>
      <w:rFonts w:ascii="Times New Roman" w:hAnsi="Times New Roman"/>
      <w:szCs w:val="24"/>
    </w:rPr>
  </w:style>
  <w:style w:type="paragraph" w:styleId="41">
    <w:name w:val="footnote text"/>
    <w:basedOn w:val="1"/>
    <w:link w:val="127"/>
    <w:semiHidden/>
    <w:qFormat/>
    <w:uiPriority w:val="0"/>
    <w:pPr>
      <w:snapToGrid w:val="0"/>
      <w:jc w:val="left"/>
    </w:pPr>
    <w:rPr>
      <w:rFonts w:ascii="Times New Roman" w:hAnsi="Times New Roman"/>
      <w:sz w:val="18"/>
      <w:szCs w:val="20"/>
    </w:rPr>
  </w:style>
  <w:style w:type="paragraph" w:styleId="42">
    <w:name w:val="toc 6"/>
    <w:basedOn w:val="1"/>
    <w:next w:val="1"/>
    <w:unhideWhenUsed/>
    <w:qFormat/>
    <w:uiPriority w:val="0"/>
    <w:pPr>
      <w:ind w:left="2100" w:leftChars="1000"/>
    </w:pPr>
  </w:style>
  <w:style w:type="paragraph" w:styleId="43">
    <w:name w:val="toc 2"/>
    <w:basedOn w:val="1"/>
    <w:next w:val="1"/>
    <w:unhideWhenUsed/>
    <w:qFormat/>
    <w:uiPriority w:val="0"/>
    <w:pPr>
      <w:ind w:left="420" w:leftChars="200"/>
    </w:pPr>
  </w:style>
  <w:style w:type="paragraph" w:styleId="44">
    <w:name w:val="toc 9"/>
    <w:basedOn w:val="1"/>
    <w:next w:val="1"/>
    <w:unhideWhenUsed/>
    <w:qFormat/>
    <w:uiPriority w:val="0"/>
    <w:pPr>
      <w:ind w:left="3360" w:leftChars="1600"/>
    </w:pPr>
  </w:style>
  <w:style w:type="paragraph" w:styleId="45">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unhideWhenUsed/>
    <w:qFormat/>
    <w:uiPriority w:val="0"/>
  </w:style>
  <w:style w:type="paragraph" w:styleId="49">
    <w:name w:val="Title"/>
    <w:basedOn w:val="1"/>
    <w:next w:val="1"/>
    <w:link w:val="158"/>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6"/>
    <w:unhideWhenUsed/>
    <w:qFormat/>
    <w:uiPriority w:val="0"/>
    <w:rPr>
      <w:b/>
      <w:bCs/>
    </w:rPr>
  </w:style>
  <w:style w:type="paragraph" w:styleId="51">
    <w:name w:val="Body Text First Indent"/>
    <w:basedOn w:val="23"/>
    <w:link w:val="114"/>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4"/>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3"/>
    <w:qFormat/>
    <w:uiPriority w:val="0"/>
    <w:rPr>
      <w:b/>
      <w:bCs/>
      <w:kern w:val="44"/>
      <w:sz w:val="44"/>
      <w:szCs w:val="44"/>
    </w:rPr>
  </w:style>
  <w:style w:type="character" w:customStyle="1" w:styleId="74">
    <w:name w:val="标题 2 Char"/>
    <w:link w:val="4"/>
    <w:qFormat/>
    <w:uiPriority w:val="0"/>
    <w:rPr>
      <w:rFonts w:ascii="Cambria" w:hAnsi="Cambria" w:eastAsia="宋体"/>
      <w:b/>
      <w:bCs/>
      <w:kern w:val="2"/>
      <w:sz w:val="32"/>
      <w:szCs w:val="32"/>
      <w:lang w:val="en-US" w:eastAsia="zh-CN" w:bidi="ar-SA"/>
    </w:rPr>
  </w:style>
  <w:style w:type="character" w:customStyle="1" w:styleId="75">
    <w:name w:val="标题 3 Char"/>
    <w:link w:val="5"/>
    <w:qFormat/>
    <w:uiPriority w:val="0"/>
    <w:rPr>
      <w:rFonts w:ascii="Calibri" w:hAnsi="Calibri" w:eastAsia="宋体"/>
      <w:b/>
      <w:bCs/>
      <w:kern w:val="2"/>
      <w:sz w:val="32"/>
      <w:szCs w:val="32"/>
      <w:lang w:val="en-US" w:eastAsia="zh-CN" w:bidi="ar-SA"/>
    </w:rPr>
  </w:style>
  <w:style w:type="character" w:customStyle="1" w:styleId="76">
    <w:name w:val="标题 4 Char"/>
    <w:link w:val="6"/>
    <w:qFormat/>
    <w:uiPriority w:val="0"/>
    <w:rPr>
      <w:rFonts w:ascii="宋体" w:hAnsi="宋体" w:eastAsia="宋体" w:cs="宋体"/>
      <w:b/>
      <w:bCs/>
      <w:sz w:val="24"/>
      <w:szCs w:val="24"/>
      <w:lang w:val="en-US" w:eastAsia="zh-CN" w:bidi="ar-SA"/>
    </w:rPr>
  </w:style>
  <w:style w:type="character" w:customStyle="1" w:styleId="77">
    <w:name w:val="标题 5 Char"/>
    <w:basedOn w:val="57"/>
    <w:link w:val="7"/>
    <w:qFormat/>
    <w:uiPriority w:val="0"/>
    <w:rPr>
      <w:rFonts w:ascii="Times New Roman" w:hAnsi="Times New Roman"/>
    </w:rPr>
  </w:style>
  <w:style w:type="character" w:customStyle="1" w:styleId="78">
    <w:name w:val="标题 6 Char"/>
    <w:basedOn w:val="57"/>
    <w:link w:val="8"/>
    <w:qFormat/>
    <w:uiPriority w:val="0"/>
    <w:rPr>
      <w:rFonts w:ascii="Times New Roman" w:hAnsi="Times New Roman"/>
    </w:rPr>
  </w:style>
  <w:style w:type="character" w:customStyle="1" w:styleId="79">
    <w:name w:val="标题 7 Char"/>
    <w:link w:val="9"/>
    <w:qFormat/>
    <w:uiPriority w:val="0"/>
    <w:rPr>
      <w:rFonts w:ascii="Calibri" w:hAnsi="Calibri" w:eastAsia="宋体"/>
      <w:b/>
      <w:bCs/>
      <w:kern w:val="2"/>
      <w:sz w:val="24"/>
      <w:szCs w:val="24"/>
      <w:lang w:val="en-US" w:eastAsia="zh-CN" w:bidi="ar-SA"/>
    </w:rPr>
  </w:style>
  <w:style w:type="character" w:customStyle="1" w:styleId="80">
    <w:name w:val="标题 8 Char"/>
    <w:basedOn w:val="57"/>
    <w:link w:val="10"/>
    <w:qFormat/>
    <w:uiPriority w:val="0"/>
    <w:rPr>
      <w:rFonts w:ascii="Times New Roman" w:hAnsi="Times New Roman"/>
    </w:rPr>
  </w:style>
  <w:style w:type="character" w:customStyle="1" w:styleId="81">
    <w:name w:val="标题 9 Char"/>
    <w:basedOn w:val="57"/>
    <w:link w:val="11"/>
    <w:qFormat/>
    <w:uiPriority w:val="0"/>
    <w:rPr>
      <w:rFonts w:ascii="Times New Roman" w:hAnsi="Times New Roman"/>
    </w:rPr>
  </w:style>
  <w:style w:type="character" w:customStyle="1" w:styleId="82">
    <w:name w:val="页眉 Char"/>
    <w:link w:val="35"/>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4"/>
    <w:semiHidden/>
    <w:qFormat/>
    <w:uiPriority w:val="99"/>
  </w:style>
  <w:style w:type="character" w:customStyle="1" w:styleId="87">
    <w:name w:val="批注文字 Char"/>
    <w:link w:val="19"/>
    <w:semiHidden/>
    <w:qFormat/>
    <w:uiPriority w:val="0"/>
    <w:rPr>
      <w:kern w:val="2"/>
      <w:sz w:val="21"/>
      <w:szCs w:val="22"/>
    </w:rPr>
  </w:style>
  <w:style w:type="character" w:customStyle="1" w:styleId="88">
    <w:name w:val="正文文本 Char"/>
    <w:link w:val="23"/>
    <w:qFormat/>
    <w:uiPriority w:val="99"/>
    <w:rPr>
      <w:rFonts w:ascii="宋体" w:hAnsi="宋体" w:eastAsia="宋体" w:cs="Times New Roman"/>
      <w:sz w:val="24"/>
      <w:szCs w:val="24"/>
    </w:rPr>
  </w:style>
  <w:style w:type="character" w:customStyle="1" w:styleId="89">
    <w:name w:val="页脚 Char"/>
    <w:link w:val="34"/>
    <w:qFormat/>
    <w:uiPriority w:val="0"/>
    <w:rPr>
      <w:sz w:val="18"/>
      <w:szCs w:val="18"/>
    </w:rPr>
  </w:style>
  <w:style w:type="character" w:customStyle="1" w:styleId="90">
    <w:name w:val="批注框文本 Char"/>
    <w:link w:val="33"/>
    <w:semiHidden/>
    <w:qFormat/>
    <w:uiPriority w:val="0"/>
    <w:rPr>
      <w:sz w:val="18"/>
      <w:szCs w:val="18"/>
    </w:rPr>
  </w:style>
  <w:style w:type="character" w:customStyle="1" w:styleId="91">
    <w:name w:val="纯文本 Char"/>
    <w:link w:val="28"/>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5"/>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8"/>
    <w:qFormat/>
    <w:uiPriority w:val="0"/>
    <w:rPr>
      <w:rFonts w:ascii="宋体"/>
      <w:kern w:val="2"/>
      <w:sz w:val="18"/>
      <w:szCs w:val="18"/>
    </w:rPr>
  </w:style>
  <w:style w:type="character" w:customStyle="1" w:styleId="96">
    <w:name w:val="批注主题 Char"/>
    <w:link w:val="50"/>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99"/>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5"/>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3"/>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23"/>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8"/>
    <w:link w:val="51"/>
    <w:semiHidden/>
    <w:qFormat/>
    <w:uiPriority w:val="0"/>
    <w:rPr>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3"/>
    <w:semiHidden/>
    <w:qFormat/>
    <w:uiPriority w:val="0"/>
    <w:rPr>
      <w:rFonts w:ascii="Times New Roman" w:hAnsi="Times New Roman"/>
      <w:kern w:val="2"/>
      <w:sz w:val="21"/>
      <w:szCs w:val="24"/>
    </w:rPr>
  </w:style>
  <w:style w:type="character" w:customStyle="1" w:styleId="118">
    <w:name w:val="电子邮件签名 Char"/>
    <w:basedOn w:val="57"/>
    <w:link w:val="15"/>
    <w:semiHidden/>
    <w:qFormat/>
    <w:uiPriority w:val="0"/>
    <w:rPr>
      <w:rFonts w:ascii="Times New Roman" w:hAnsi="Times New Roman"/>
      <w:kern w:val="2"/>
      <w:sz w:val="21"/>
      <w:szCs w:val="24"/>
    </w:rPr>
  </w:style>
  <w:style w:type="character" w:customStyle="1" w:styleId="119">
    <w:name w:val="称呼 Char"/>
    <w:basedOn w:val="57"/>
    <w:link w:val="20"/>
    <w:semiHidden/>
    <w:qFormat/>
    <w:uiPriority w:val="0"/>
    <w:rPr>
      <w:rFonts w:ascii="Times New Roman" w:hAnsi="Times New Roman"/>
      <w:kern w:val="2"/>
      <w:sz w:val="21"/>
      <w:szCs w:val="24"/>
    </w:rPr>
  </w:style>
  <w:style w:type="character" w:customStyle="1" w:styleId="120">
    <w:name w:val="正文文本 3 Char"/>
    <w:basedOn w:val="57"/>
    <w:link w:val="21"/>
    <w:semiHidden/>
    <w:qFormat/>
    <w:uiPriority w:val="0"/>
    <w:rPr>
      <w:rFonts w:ascii="Times New Roman" w:hAnsi="Times New Roman"/>
      <w:kern w:val="2"/>
      <w:sz w:val="16"/>
      <w:szCs w:val="16"/>
    </w:rPr>
  </w:style>
  <w:style w:type="character" w:customStyle="1" w:styleId="121">
    <w:name w:val="结束语 Char"/>
    <w:basedOn w:val="57"/>
    <w:link w:val="22"/>
    <w:semiHidden/>
    <w:qFormat/>
    <w:uiPriority w:val="0"/>
    <w:rPr>
      <w:rFonts w:ascii="Times New Roman" w:hAnsi="Times New Roman"/>
      <w:kern w:val="2"/>
      <w:sz w:val="21"/>
      <w:szCs w:val="24"/>
    </w:rPr>
  </w:style>
  <w:style w:type="character" w:customStyle="1" w:styleId="122">
    <w:name w:val="HTML 地址 Char"/>
    <w:basedOn w:val="57"/>
    <w:link w:val="25"/>
    <w:semiHidden/>
    <w:qFormat/>
    <w:uiPriority w:val="0"/>
    <w:rPr>
      <w:rFonts w:ascii="Times New Roman" w:hAnsi="Times New Roman"/>
      <w:i/>
      <w:iCs/>
      <w:kern w:val="2"/>
      <w:sz w:val="21"/>
      <w:szCs w:val="24"/>
    </w:rPr>
  </w:style>
  <w:style w:type="character" w:customStyle="1" w:styleId="123">
    <w:name w:val="日期 Char"/>
    <w:basedOn w:val="57"/>
    <w:link w:val="30"/>
    <w:qFormat/>
    <w:uiPriority w:val="0"/>
    <w:rPr>
      <w:rFonts w:ascii="Times New Roman" w:hAnsi="Times New Roman"/>
      <w:kern w:val="2"/>
      <w:sz w:val="21"/>
    </w:rPr>
  </w:style>
  <w:style w:type="character" w:customStyle="1" w:styleId="124">
    <w:name w:val="正文文本缩进 2 Char"/>
    <w:basedOn w:val="57"/>
    <w:link w:val="31"/>
    <w:semiHidden/>
    <w:qFormat/>
    <w:uiPriority w:val="0"/>
    <w:rPr>
      <w:rFonts w:ascii="Times New Roman" w:hAnsi="Times New Roman"/>
      <w:kern w:val="2"/>
      <w:sz w:val="21"/>
      <w:szCs w:val="24"/>
    </w:rPr>
  </w:style>
  <w:style w:type="character" w:customStyle="1" w:styleId="125">
    <w:name w:val="尾注文本 Char"/>
    <w:basedOn w:val="57"/>
    <w:link w:val="32"/>
    <w:semiHidden/>
    <w:qFormat/>
    <w:uiPriority w:val="0"/>
    <w:rPr>
      <w:rFonts w:ascii="Times New Roman" w:hAnsi="Times New Roman"/>
      <w:kern w:val="2"/>
      <w:sz w:val="21"/>
      <w:szCs w:val="24"/>
    </w:rPr>
  </w:style>
  <w:style w:type="character" w:customStyle="1" w:styleId="126">
    <w:name w:val="签名 Char"/>
    <w:basedOn w:val="57"/>
    <w:link w:val="36"/>
    <w:semiHidden/>
    <w:qFormat/>
    <w:uiPriority w:val="0"/>
    <w:rPr>
      <w:rFonts w:ascii="Times New Roman" w:hAnsi="Times New Roman"/>
      <w:kern w:val="2"/>
      <w:sz w:val="21"/>
      <w:szCs w:val="24"/>
    </w:rPr>
  </w:style>
  <w:style w:type="character" w:customStyle="1" w:styleId="127">
    <w:name w:val="脚注文本 Char"/>
    <w:basedOn w:val="57"/>
    <w:link w:val="41"/>
    <w:semiHidden/>
    <w:qFormat/>
    <w:uiPriority w:val="0"/>
    <w:rPr>
      <w:rFonts w:ascii="Times New Roman" w:hAnsi="Times New Roman"/>
      <w:kern w:val="2"/>
      <w:sz w:val="18"/>
    </w:rPr>
  </w:style>
  <w:style w:type="character" w:customStyle="1" w:styleId="128">
    <w:name w:val="信息标题 Char"/>
    <w:basedOn w:val="57"/>
    <w:link w:val="45"/>
    <w:semiHidden/>
    <w:qFormat/>
    <w:uiPriority w:val="0"/>
    <w:rPr>
      <w:rFonts w:ascii="Arial" w:hAnsi="Arial" w:cs="Arial"/>
      <w:kern w:val="2"/>
      <w:sz w:val="24"/>
      <w:szCs w:val="24"/>
      <w:shd w:val="pct20" w:color="auto" w:fill="auto"/>
    </w:rPr>
  </w:style>
  <w:style w:type="character" w:customStyle="1" w:styleId="129">
    <w:name w:val="HTML 预设格式 Char"/>
    <w:basedOn w:val="57"/>
    <w:link w:val="46"/>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7"/>
    <w:semiHidden/>
    <w:qFormat/>
    <w:uiPriority w:val="99"/>
    <w:rPr>
      <w:rFonts w:ascii="Times New Roman" w:hAnsi="Times New Roman" w:eastAsia="宋体" w:cs="Times New Roman"/>
      <w:szCs w:val="20"/>
    </w:rPr>
  </w:style>
  <w:style w:type="character" w:customStyle="1" w:styleId="136">
    <w:name w:val="正文文本缩进 2 Char1"/>
    <w:basedOn w:val="57"/>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99"/>
    <w:qFormat/>
    <w:uiPriority w:val="34"/>
    <w:pPr>
      <w:ind w:firstLine="420" w:firstLineChars="200"/>
    </w:p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99"/>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39"/>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49"/>
    <w:qFormat/>
    <w:uiPriority w:val="0"/>
    <w:rPr>
      <w:rFonts w:ascii="Cambria" w:hAnsi="Cambria"/>
      <w:b/>
      <w:bCs/>
      <w:kern w:val="2"/>
      <w:sz w:val="32"/>
      <w:szCs w:val="32"/>
    </w:rPr>
  </w:style>
  <w:style w:type="character" w:customStyle="1" w:styleId="158">
    <w:name w:val="标题 Char2"/>
    <w:basedOn w:val="57"/>
    <w:link w:val="49"/>
    <w:qFormat/>
    <w:uiPriority w:val="10"/>
    <w:rPr>
      <w:rFonts w:asciiTheme="majorHAnsi" w:hAnsiTheme="majorHAnsi" w:cstheme="majorBidi"/>
      <w:b/>
      <w:bCs/>
      <w:kern w:val="2"/>
      <w:sz w:val="32"/>
      <w:szCs w:val="32"/>
    </w:rPr>
  </w:style>
  <w:style w:type="character" w:customStyle="1" w:styleId="159">
    <w:name w:val="副标题 Char1"/>
    <w:basedOn w:val="57"/>
    <w:link w:val="39"/>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4"/>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6"/>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69">
    <w:name w:val="Normal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5523</Words>
  <Characters>5777</Characters>
  <Lines>137</Lines>
  <Paragraphs>38</Paragraphs>
  <TotalTime>7</TotalTime>
  <ScaleCrop>false</ScaleCrop>
  <LinksUpToDate>false</LinksUpToDate>
  <CharactersWithSpaces>5901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张琦</cp:lastModifiedBy>
  <cp:lastPrinted>2019-11-20T08:55:00Z</cp:lastPrinted>
  <dcterms:modified xsi:type="dcterms:W3CDTF">2025-03-14T08:38:54Z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744D8452A20049ADA9CC5AC6925E241D_13</vt:lpwstr>
  </property>
  <property fmtid="{D5CDD505-2E9C-101B-9397-08002B2CF9AE}" pid="4" name="KSOTemplateDocerSaveRecord">
    <vt:lpwstr>eyJoZGlkIjoiZjYxZTUyYjc1MzQwNWRmNjlmMWQyYmQ2NmM1M2U4MmMiLCJ1c2VySWQiOiIyNjEzMjU1OTEifQ==</vt:lpwstr>
  </property>
</Properties>
</file>