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jc w:val="right"/>
        <w:rPr>
          <w:bCs/>
          <w:sz w:val="24"/>
          <w:szCs w:val="18"/>
          <w:u w:val="single"/>
        </w:rPr>
      </w:pPr>
      <w:r>
        <w:rPr>
          <w:bCs/>
          <w:sz w:val="24"/>
          <w:szCs w:val="18"/>
        </w:rPr>
        <w:t>甲方合同编号：</w:t>
      </w:r>
      <w:r>
        <w:rPr>
          <w:bCs/>
          <w:sz w:val="24"/>
          <w:szCs w:val="18"/>
          <w:u w:val="single"/>
        </w:rPr>
        <w:t xml:space="preserve">                </w:t>
      </w:r>
    </w:p>
    <w:p>
      <w:pPr>
        <w:wordWrap w:val="0"/>
        <w:spacing w:line="440" w:lineRule="exact"/>
        <w:jc w:val="right"/>
        <w:rPr>
          <w:bCs/>
          <w:sz w:val="24"/>
          <w:szCs w:val="18"/>
        </w:rPr>
      </w:pPr>
      <w:r>
        <w:rPr>
          <w:bCs/>
          <w:sz w:val="24"/>
          <w:szCs w:val="18"/>
        </w:rPr>
        <w:t>乙方合同编号：</w:t>
      </w:r>
      <w:r>
        <w:rPr>
          <w:bCs/>
          <w:sz w:val="24"/>
          <w:szCs w:val="18"/>
          <w:u w:val="single"/>
        </w:rPr>
        <w:t xml:space="preserve">                </w:t>
      </w:r>
    </w:p>
    <w:p>
      <w:pPr>
        <w:spacing w:line="580" w:lineRule="exact"/>
        <w:jc w:val="center"/>
        <w:rPr>
          <w:rFonts w:eastAsia="微软雅黑"/>
          <w:b/>
          <w:sz w:val="40"/>
        </w:rPr>
      </w:pPr>
    </w:p>
    <w:p/>
    <w:p>
      <w:pPr>
        <w:jc w:val="center"/>
        <w:rPr>
          <w:b/>
          <w:sz w:val="36"/>
          <w:szCs w:val="36"/>
        </w:rPr>
      </w:pPr>
      <w:r>
        <w:rPr>
          <w:rFonts w:hint="eastAsia" w:ascii="方正小标宋简体" w:hAnsi="方正小标宋简体" w:eastAsia="方正小标宋简体" w:cs="方正小标宋简体"/>
          <w:b w:val="0"/>
          <w:bCs w:val="0"/>
          <w:sz w:val="44"/>
          <w:szCs w:val="44"/>
          <w:highlight w:val="none"/>
        </w:rPr>
        <w:t>无人物流</w:t>
      </w:r>
      <w:r>
        <w:rPr>
          <w:rFonts w:hint="eastAsia" w:ascii="方正小标宋简体" w:hAnsi="方正小标宋简体" w:eastAsia="方正小标宋简体" w:cs="方正小标宋简体"/>
          <w:b w:val="0"/>
          <w:bCs w:val="0"/>
          <w:sz w:val="44"/>
          <w:szCs w:val="44"/>
          <w:highlight w:val="none"/>
          <w:lang w:val="en-US" w:eastAsia="zh-CN"/>
        </w:rPr>
        <w:t>行业调研及智慧仓储业务发展咨询</w:t>
      </w:r>
      <w:r>
        <w:rPr>
          <w:rFonts w:hint="eastAsia" w:ascii="方正小标宋简体" w:hAnsi="方正小标宋简体" w:eastAsia="方正小标宋简体" w:cs="方正小标宋简体"/>
          <w:b w:val="0"/>
          <w:bCs w:val="0"/>
          <w:sz w:val="44"/>
          <w:szCs w:val="44"/>
          <w:highlight w:val="none"/>
        </w:rPr>
        <w:t>服务</w:t>
      </w:r>
    </w:p>
    <w:p>
      <w:pPr>
        <w:jc w:val="center"/>
        <w:rPr>
          <w:b/>
          <w:sz w:val="36"/>
          <w:szCs w:val="36"/>
        </w:rPr>
      </w:pPr>
    </w:p>
    <w:p>
      <w:pPr>
        <w:rPr>
          <w:b/>
          <w:sz w:val="36"/>
          <w:szCs w:val="36"/>
        </w:rPr>
      </w:pPr>
    </w:p>
    <w:p>
      <w:pPr>
        <w:pStyle w:val="2"/>
        <w:ind w:left="1143" w:hanging="723"/>
        <w:rPr>
          <w:b/>
          <w:sz w:val="36"/>
          <w:szCs w:val="36"/>
        </w:rPr>
      </w:pPr>
    </w:p>
    <w:p>
      <w:pPr>
        <w:pStyle w:val="2"/>
        <w:ind w:left="1143" w:hanging="723"/>
        <w:rPr>
          <w:b/>
          <w:sz w:val="36"/>
          <w:szCs w:val="36"/>
        </w:rPr>
      </w:pPr>
    </w:p>
    <w:p>
      <w:pPr>
        <w:autoSpaceDE w:val="0"/>
        <w:autoSpaceDN w:val="0"/>
        <w:adjustRightInd w:val="0"/>
        <w:spacing w:line="360" w:lineRule="auto"/>
        <w:jc w:val="center"/>
        <w:rPr>
          <w:rFonts w:eastAsia="宋体"/>
          <w:b/>
          <w:sz w:val="36"/>
          <w:szCs w:val="36"/>
        </w:rPr>
      </w:pPr>
    </w:p>
    <w:p>
      <w:pPr>
        <w:jc w:val="center"/>
        <w:rPr>
          <w:rFonts w:eastAsia="微软雅黑"/>
          <w:b/>
          <w:bCs/>
          <w:sz w:val="72"/>
          <w:szCs w:val="72"/>
        </w:rPr>
      </w:pPr>
      <w:r>
        <w:rPr>
          <w:rFonts w:eastAsia="微软雅黑"/>
          <w:b/>
          <w:bCs/>
          <w:sz w:val="72"/>
          <w:szCs w:val="72"/>
        </w:rPr>
        <w:t>合</w:t>
      </w:r>
    </w:p>
    <w:p>
      <w:pPr>
        <w:jc w:val="center"/>
        <w:rPr>
          <w:rFonts w:eastAsia="微软雅黑"/>
          <w:b/>
          <w:bCs/>
          <w:sz w:val="72"/>
          <w:szCs w:val="72"/>
        </w:rPr>
      </w:pPr>
      <w:r>
        <w:rPr>
          <w:rFonts w:eastAsia="微软雅黑"/>
          <w:b/>
          <w:bCs/>
          <w:sz w:val="72"/>
          <w:szCs w:val="72"/>
        </w:rPr>
        <w:t>同</w:t>
      </w:r>
    </w:p>
    <w:p>
      <w:pPr>
        <w:jc w:val="center"/>
        <w:rPr>
          <w:rFonts w:eastAsia="微软雅黑"/>
          <w:b/>
          <w:bCs/>
          <w:sz w:val="72"/>
          <w:szCs w:val="72"/>
        </w:rPr>
      </w:pPr>
      <w:r>
        <w:rPr>
          <w:rFonts w:eastAsia="微软雅黑"/>
          <w:b/>
          <w:bCs/>
          <w:sz w:val="72"/>
          <w:szCs w:val="72"/>
        </w:rPr>
        <w:t>书</w:t>
      </w:r>
    </w:p>
    <w:p>
      <w:pPr>
        <w:jc w:val="center"/>
        <w:rPr>
          <w:b/>
          <w:sz w:val="36"/>
          <w:szCs w:val="36"/>
        </w:rPr>
      </w:pPr>
    </w:p>
    <w:p>
      <w:pPr>
        <w:rPr>
          <w:b/>
          <w:sz w:val="36"/>
          <w:szCs w:val="36"/>
        </w:rPr>
      </w:pPr>
    </w:p>
    <w:p>
      <w:pPr>
        <w:pStyle w:val="2"/>
        <w:ind w:left="1143" w:hanging="723"/>
        <w:rPr>
          <w:b/>
          <w:sz w:val="36"/>
          <w:szCs w:val="36"/>
        </w:rPr>
      </w:pPr>
    </w:p>
    <w:p>
      <w:pPr>
        <w:pStyle w:val="2"/>
        <w:ind w:left="1143" w:hanging="723"/>
        <w:rPr>
          <w:b/>
          <w:sz w:val="36"/>
          <w:szCs w:val="36"/>
        </w:rPr>
      </w:pPr>
    </w:p>
    <w:p>
      <w:pPr>
        <w:autoSpaceDE w:val="0"/>
        <w:autoSpaceDN w:val="0"/>
        <w:adjustRightInd w:val="0"/>
        <w:spacing w:line="360" w:lineRule="auto"/>
        <w:jc w:val="center"/>
        <w:rPr>
          <w:rFonts w:eastAsia="宋体"/>
          <w:b/>
          <w:sz w:val="36"/>
          <w:szCs w:val="36"/>
        </w:rPr>
      </w:pPr>
    </w:p>
    <w:p>
      <w:pPr>
        <w:autoSpaceDE w:val="0"/>
        <w:autoSpaceDN w:val="0"/>
        <w:adjustRightInd w:val="0"/>
        <w:spacing w:line="360" w:lineRule="auto"/>
        <w:jc w:val="center"/>
        <w:rPr>
          <w:rFonts w:eastAsia="宋体"/>
          <w:b/>
          <w:sz w:val="36"/>
          <w:szCs w:val="36"/>
          <w:highlight w:val="none"/>
        </w:rPr>
      </w:pPr>
      <w:r>
        <w:rPr>
          <w:rFonts w:eastAsia="宋体"/>
          <w:b/>
          <w:sz w:val="36"/>
          <w:szCs w:val="36"/>
          <w:highlight w:val="none"/>
        </w:rPr>
        <w:t>二〇二</w:t>
      </w:r>
      <w:r>
        <w:rPr>
          <w:rFonts w:hint="eastAsia" w:eastAsia="宋体"/>
          <w:b/>
          <w:sz w:val="36"/>
          <w:szCs w:val="36"/>
          <w:highlight w:val="none"/>
        </w:rPr>
        <w:t>五</w:t>
      </w:r>
      <w:r>
        <w:rPr>
          <w:rFonts w:eastAsia="宋体"/>
          <w:b/>
          <w:sz w:val="36"/>
          <w:szCs w:val="36"/>
          <w:highlight w:val="none"/>
        </w:rPr>
        <w:t>年</w:t>
      </w:r>
      <w:r>
        <w:rPr>
          <w:rFonts w:hint="eastAsia" w:eastAsia="宋体"/>
          <w:b/>
          <w:sz w:val="36"/>
          <w:szCs w:val="36"/>
          <w:highlight w:val="none"/>
        </w:rPr>
        <w:t>X</w:t>
      </w:r>
      <w:r>
        <w:rPr>
          <w:rFonts w:eastAsia="宋体"/>
          <w:b/>
          <w:sz w:val="36"/>
          <w:szCs w:val="36"/>
          <w:highlight w:val="none"/>
        </w:rPr>
        <w:t>月</w:t>
      </w:r>
    </w:p>
    <w:p>
      <w:pPr>
        <w:autoSpaceDE w:val="0"/>
        <w:autoSpaceDN w:val="0"/>
        <w:adjustRightInd w:val="0"/>
        <w:spacing w:line="360" w:lineRule="auto"/>
        <w:jc w:val="center"/>
        <w:rPr>
          <w:b/>
          <w:sz w:val="36"/>
          <w:szCs w:val="36"/>
          <w:lang w:val="zh-CN"/>
        </w:rPr>
      </w:pPr>
    </w:p>
    <w:p>
      <w:pPr>
        <w:rPr>
          <w:rFonts w:eastAsia="黑体"/>
          <w:b/>
          <w:sz w:val="32"/>
          <w:szCs w:val="32"/>
        </w:rPr>
        <w:sectPr>
          <w:headerReference r:id="rId3" w:type="default"/>
          <w:footerReference r:id="rId4" w:type="default"/>
          <w:pgSz w:w="11906" w:h="16838"/>
          <w:pgMar w:top="1270" w:right="1286" w:bottom="1270" w:left="1080" w:header="680" w:footer="992" w:gutter="0"/>
          <w:cols w:space="720" w:num="1"/>
          <w:docGrid w:type="lines" w:linePitch="312" w:charSpace="0"/>
        </w:sectPr>
      </w:pPr>
    </w:p>
    <w:p>
      <w:pPr>
        <w:spacing w:line="500" w:lineRule="exact"/>
        <w:jc w:val="center"/>
        <w:rPr>
          <w:b/>
          <w:bCs/>
          <w:sz w:val="36"/>
        </w:rPr>
      </w:pPr>
    </w:p>
    <w:p>
      <w:pPr>
        <w:spacing w:line="500" w:lineRule="exact"/>
        <w:jc w:val="center"/>
        <w:rPr>
          <w:sz w:val="24"/>
          <w:u w:val="single"/>
        </w:rPr>
      </w:pPr>
      <w:r>
        <w:rPr>
          <w:b/>
          <w:bCs/>
          <w:sz w:val="36"/>
        </w:rPr>
        <w:t>合 同 书</w:t>
      </w:r>
    </w:p>
    <w:p>
      <w:pPr>
        <w:spacing w:line="360" w:lineRule="auto"/>
        <w:ind w:firstLine="480" w:firstLineChars="200"/>
        <w:rPr>
          <w:sz w:val="24"/>
          <w:highlight w:val="none"/>
          <w:u w:val="single"/>
        </w:rPr>
      </w:pPr>
      <w:r>
        <w:rPr>
          <w:sz w:val="24"/>
          <w:highlight w:val="none"/>
        </w:rPr>
        <w:t>委托方（甲方）：</w:t>
      </w:r>
      <w:r>
        <w:rPr>
          <w:sz w:val="24"/>
          <w:highlight w:val="none"/>
          <w:u w:val="single"/>
        </w:rPr>
        <w:t xml:space="preserve">            </w:t>
      </w:r>
    </w:p>
    <w:p>
      <w:pPr>
        <w:widowControl/>
        <w:spacing w:line="360" w:lineRule="auto"/>
        <w:ind w:firstLine="480" w:firstLineChars="200"/>
        <w:jc w:val="left"/>
        <w:rPr>
          <w:kern w:val="0"/>
          <w:sz w:val="24"/>
          <w:szCs w:val="20"/>
          <w:highlight w:val="none"/>
        </w:rPr>
      </w:pPr>
      <w:r>
        <w:rPr>
          <w:sz w:val="24"/>
          <w:highlight w:val="none"/>
        </w:rPr>
        <w:t>受托方（乙方）：</w:t>
      </w:r>
      <w:r>
        <w:rPr>
          <w:rFonts w:hint="eastAsia"/>
          <w:sz w:val="24"/>
          <w:highlight w:val="none"/>
          <w:u w:val="single"/>
        </w:rPr>
        <w:t xml:space="preserve"> </w:t>
      </w:r>
      <w:r>
        <w:rPr>
          <w:sz w:val="24"/>
          <w:highlight w:val="none"/>
          <w:u w:val="single"/>
        </w:rPr>
        <w:t xml:space="preserve">                </w:t>
      </w:r>
    </w:p>
    <w:p>
      <w:pPr>
        <w:widowControl/>
        <w:spacing w:before="156" w:beforeLines="50" w:line="500" w:lineRule="exact"/>
        <w:ind w:firstLine="480" w:firstLineChars="200"/>
        <w:jc w:val="left"/>
        <w:rPr>
          <w:kern w:val="0"/>
          <w:sz w:val="24"/>
          <w:szCs w:val="20"/>
          <w:highlight w:val="none"/>
        </w:rPr>
      </w:pPr>
      <w:r>
        <w:rPr>
          <w:kern w:val="0"/>
          <w:sz w:val="24"/>
          <w:szCs w:val="20"/>
          <w:highlight w:val="none"/>
        </w:rPr>
        <w:t>依照《中华人民共和国民法典》及其他相关法律、法规，就甲方</w:t>
      </w:r>
      <w:r>
        <w:rPr>
          <w:rFonts w:hint="eastAsia"/>
          <w:kern w:val="0"/>
          <w:sz w:val="24"/>
          <w:szCs w:val="20"/>
          <w:highlight w:val="none"/>
          <w:u w:val="single"/>
        </w:rPr>
        <w:t xml:space="preserve">             </w:t>
      </w:r>
      <w:r>
        <w:rPr>
          <w:kern w:val="0"/>
          <w:sz w:val="24"/>
          <w:szCs w:val="20"/>
          <w:highlight w:val="none"/>
        </w:rPr>
        <w:t>委托乙方</w:t>
      </w:r>
      <w:r>
        <w:rPr>
          <w:rFonts w:hint="eastAsia"/>
          <w:kern w:val="0"/>
          <w:sz w:val="24"/>
          <w:szCs w:val="20"/>
          <w:highlight w:val="none"/>
          <w:u w:val="single"/>
        </w:rPr>
        <w:t xml:space="preserve">               </w:t>
      </w:r>
      <w:r>
        <w:rPr>
          <w:kern w:val="0"/>
          <w:sz w:val="24"/>
          <w:szCs w:val="20"/>
          <w:highlight w:val="none"/>
        </w:rPr>
        <w:t>承担</w:t>
      </w:r>
      <w:r>
        <w:rPr>
          <w:kern w:val="0"/>
          <w:sz w:val="24"/>
          <w:szCs w:val="20"/>
          <w:highlight w:val="none"/>
          <w:u w:val="single"/>
        </w:rPr>
        <w:t>《</w:t>
      </w:r>
      <w:r>
        <w:rPr>
          <w:rFonts w:hint="eastAsia" w:eastAsia="宋体"/>
          <w:bCs/>
          <w:sz w:val="24"/>
          <w:highlight w:val="none"/>
          <w:u w:val="single"/>
          <w:lang w:val="en-US" w:eastAsia="zh-CN"/>
        </w:rPr>
        <w:t>无人物流行业调研及智慧仓储业务发展咨询</w:t>
      </w:r>
      <w:r>
        <w:rPr>
          <w:rFonts w:hint="eastAsia"/>
          <w:bCs/>
          <w:sz w:val="24"/>
          <w:highlight w:val="none"/>
          <w:u w:val="single"/>
        </w:rPr>
        <w:t>服务</w:t>
      </w:r>
      <w:r>
        <w:rPr>
          <w:kern w:val="0"/>
          <w:sz w:val="24"/>
          <w:szCs w:val="20"/>
          <w:highlight w:val="none"/>
          <w:u w:val="single"/>
        </w:rPr>
        <w:t>》</w:t>
      </w:r>
      <w:r>
        <w:rPr>
          <w:kern w:val="0"/>
          <w:sz w:val="24"/>
          <w:szCs w:val="20"/>
          <w:highlight w:val="none"/>
        </w:rPr>
        <w:t>的编制工作，经双方协商一致，签订本合同。</w:t>
      </w:r>
    </w:p>
    <w:p>
      <w:pPr>
        <w:spacing w:line="360" w:lineRule="auto"/>
        <w:ind w:firstLine="411" w:firstLineChars="196"/>
        <w:jc w:val="left"/>
        <w:rPr>
          <w:szCs w:val="21"/>
        </w:rPr>
      </w:pPr>
    </w:p>
    <w:p>
      <w:pPr>
        <w:numPr>
          <w:ilvl w:val="0"/>
          <w:numId w:val="2"/>
        </w:numPr>
        <w:spacing w:line="360" w:lineRule="auto"/>
        <w:ind w:left="839"/>
        <w:rPr>
          <w:b/>
          <w:bCs/>
          <w:sz w:val="28"/>
          <w:szCs w:val="28"/>
        </w:rPr>
      </w:pPr>
      <w:r>
        <w:rPr>
          <w:b/>
          <w:bCs/>
          <w:sz w:val="28"/>
          <w:szCs w:val="28"/>
        </w:rPr>
        <w:t>项目</w:t>
      </w:r>
      <w:r>
        <w:rPr>
          <w:rFonts w:hint="eastAsia"/>
          <w:b/>
          <w:bCs/>
          <w:sz w:val="28"/>
          <w:szCs w:val="28"/>
        </w:rPr>
        <w:t>名称及工作内容</w:t>
      </w:r>
    </w:p>
    <w:p>
      <w:pPr>
        <w:pStyle w:val="59"/>
        <w:numPr>
          <w:ilvl w:val="1"/>
          <w:numId w:val="3"/>
        </w:numPr>
        <w:spacing w:line="360" w:lineRule="auto"/>
        <w:ind w:firstLineChars="0"/>
        <w:rPr>
          <w:bCs/>
          <w:sz w:val="24"/>
          <w:highlight w:val="none"/>
          <w:u w:val="single"/>
        </w:rPr>
      </w:pPr>
      <w:r>
        <w:rPr>
          <w:sz w:val="24"/>
        </w:rPr>
        <w:t>项目名称：</w:t>
      </w:r>
      <w:r>
        <w:rPr>
          <w:rFonts w:hint="eastAsia" w:eastAsia="宋体"/>
          <w:bCs/>
          <w:sz w:val="24"/>
          <w:highlight w:val="none"/>
          <w:u w:val="single"/>
          <w:lang w:val="en-US" w:eastAsia="zh-CN"/>
        </w:rPr>
        <w:t>无人物流行业调研及智慧仓储业务发展咨询</w:t>
      </w:r>
      <w:r>
        <w:rPr>
          <w:rFonts w:hint="eastAsia"/>
          <w:bCs/>
          <w:sz w:val="24"/>
          <w:highlight w:val="none"/>
          <w:u w:val="single"/>
        </w:rPr>
        <w:t>服务</w:t>
      </w:r>
      <w:r>
        <w:rPr>
          <w:kern w:val="0"/>
          <w:sz w:val="24"/>
          <w:szCs w:val="20"/>
          <w:highlight w:val="none"/>
          <w:u w:val="single"/>
        </w:rPr>
        <w:t>。</w:t>
      </w:r>
    </w:p>
    <w:p>
      <w:pPr>
        <w:pStyle w:val="59"/>
        <w:tabs>
          <w:tab w:val="left" w:pos="840"/>
        </w:tabs>
        <w:spacing w:line="360" w:lineRule="auto"/>
        <w:ind w:left="240" w:firstLine="240" w:firstLineChars="100"/>
        <w:rPr>
          <w:sz w:val="24"/>
        </w:rPr>
      </w:pPr>
      <w:r>
        <w:rPr>
          <w:rFonts w:hint="eastAsia"/>
          <w:sz w:val="24"/>
        </w:rPr>
        <w:t xml:space="preserve">1.2 </w:t>
      </w:r>
      <w:r>
        <w:rPr>
          <w:sz w:val="24"/>
        </w:rPr>
        <w:t>主要任务与内容</w:t>
      </w:r>
    </w:p>
    <w:p>
      <w:pPr>
        <w:pStyle w:val="59"/>
        <w:tabs>
          <w:tab w:val="left" w:pos="840"/>
        </w:tabs>
        <w:spacing w:line="360" w:lineRule="auto"/>
        <w:ind w:left="240" w:firstLine="240" w:firstLineChars="100"/>
        <w:rPr>
          <w:rFonts w:hint="default"/>
          <w:sz w:val="24"/>
          <w:lang w:val="en-US" w:eastAsia="zh-CN"/>
        </w:rPr>
      </w:pPr>
      <w:r>
        <w:rPr>
          <w:rFonts w:hint="eastAsia"/>
          <w:sz w:val="24"/>
          <w:lang w:val="en-US" w:eastAsia="zh-CN"/>
        </w:rPr>
        <w:t>1.行业研究与需求分析</w:t>
      </w:r>
    </w:p>
    <w:p>
      <w:pPr>
        <w:pStyle w:val="59"/>
        <w:tabs>
          <w:tab w:val="left" w:pos="840"/>
        </w:tabs>
        <w:spacing w:line="360" w:lineRule="auto"/>
        <w:ind w:left="240" w:firstLine="240" w:firstLineChars="100"/>
        <w:rPr>
          <w:rFonts w:hint="eastAsia"/>
          <w:sz w:val="24"/>
          <w:lang w:val="en-US" w:eastAsia="zh-CN"/>
        </w:rPr>
      </w:pPr>
      <w:r>
        <w:rPr>
          <w:rFonts w:hint="eastAsia"/>
          <w:sz w:val="24"/>
          <w:lang w:val="en-US" w:eastAsia="zh-CN"/>
        </w:rPr>
        <w:t>①研究当前无人物流行业的宏观背景，分析当前的行业竞争格局和发展机遇与挑战。</w:t>
      </w:r>
    </w:p>
    <w:p>
      <w:pPr>
        <w:pStyle w:val="59"/>
        <w:tabs>
          <w:tab w:val="left" w:pos="840"/>
        </w:tabs>
        <w:spacing w:line="360" w:lineRule="auto"/>
        <w:ind w:left="240" w:firstLine="240" w:firstLineChars="100"/>
        <w:rPr>
          <w:rFonts w:hint="eastAsia"/>
          <w:sz w:val="24"/>
          <w:lang w:val="en-US" w:eastAsia="zh-CN"/>
        </w:rPr>
      </w:pPr>
      <w:r>
        <w:rPr>
          <w:rFonts w:hint="eastAsia"/>
          <w:sz w:val="24"/>
          <w:lang w:val="en-US" w:eastAsia="zh-CN"/>
        </w:rPr>
        <w:t>②分析深圳市智慧仓储物流项目市场及未来供应情况，评估市场供求和发展潜力。</w:t>
      </w:r>
    </w:p>
    <w:p>
      <w:pPr>
        <w:pStyle w:val="59"/>
        <w:tabs>
          <w:tab w:val="left" w:pos="840"/>
        </w:tabs>
        <w:spacing w:line="360" w:lineRule="auto"/>
        <w:ind w:left="240" w:firstLine="240" w:firstLineChars="100"/>
        <w:rPr>
          <w:rFonts w:hint="default"/>
          <w:sz w:val="24"/>
          <w:lang w:val="en-US" w:eastAsia="zh-CN"/>
        </w:rPr>
      </w:pPr>
      <w:r>
        <w:rPr>
          <w:rFonts w:hint="eastAsia"/>
          <w:sz w:val="24"/>
          <w:lang w:val="en-US" w:eastAsia="zh-CN"/>
        </w:rPr>
        <w:t>③分析深圳市智慧仓储物流的需求，对需求方、投资方、运营方进行访谈。</w:t>
      </w:r>
    </w:p>
    <w:p>
      <w:pPr>
        <w:pStyle w:val="59"/>
        <w:tabs>
          <w:tab w:val="left" w:pos="840"/>
        </w:tabs>
        <w:spacing w:line="360" w:lineRule="auto"/>
        <w:ind w:left="240" w:firstLine="240" w:firstLineChars="100"/>
        <w:rPr>
          <w:rFonts w:hint="default"/>
          <w:sz w:val="24"/>
          <w:lang w:val="en-US" w:eastAsia="zh-CN"/>
        </w:rPr>
      </w:pPr>
      <w:r>
        <w:rPr>
          <w:rFonts w:hint="eastAsia"/>
          <w:sz w:val="24"/>
          <w:lang w:val="en-US" w:eastAsia="zh-CN"/>
        </w:rPr>
        <w:t>2.</w:t>
      </w:r>
      <w:bookmarkStart w:id="0" w:name="_Hlk188256543"/>
      <w:r>
        <w:rPr>
          <w:rFonts w:hint="eastAsia"/>
          <w:sz w:val="24"/>
          <w:lang w:val="en-US" w:eastAsia="zh-CN"/>
        </w:rPr>
        <w:t>业务</w:t>
      </w:r>
      <w:bookmarkEnd w:id="0"/>
      <w:r>
        <w:rPr>
          <w:rFonts w:hint="eastAsia"/>
          <w:sz w:val="24"/>
          <w:lang w:val="en-US" w:eastAsia="zh-CN"/>
        </w:rPr>
        <w:t>模式和业务发展研究</w:t>
      </w:r>
    </w:p>
    <w:p>
      <w:pPr>
        <w:pStyle w:val="59"/>
        <w:tabs>
          <w:tab w:val="left" w:pos="840"/>
        </w:tabs>
        <w:spacing w:line="360" w:lineRule="auto"/>
        <w:ind w:left="240" w:firstLine="240" w:firstLineChars="100"/>
        <w:rPr>
          <w:rFonts w:hint="eastAsia"/>
          <w:sz w:val="24"/>
          <w:lang w:val="en-US" w:eastAsia="zh-CN"/>
        </w:rPr>
      </w:pPr>
      <w:r>
        <w:rPr>
          <w:rFonts w:hint="eastAsia"/>
          <w:sz w:val="24"/>
          <w:lang w:val="en-US" w:eastAsia="zh-CN"/>
        </w:rPr>
        <w:t>①研究当前智慧仓储物流行业的主要投资模式及运营模式，分析其特点、优劣势及适用情况。</w:t>
      </w:r>
    </w:p>
    <w:p>
      <w:pPr>
        <w:pStyle w:val="59"/>
        <w:tabs>
          <w:tab w:val="left" w:pos="840"/>
        </w:tabs>
        <w:spacing w:line="360" w:lineRule="auto"/>
        <w:ind w:left="240" w:firstLine="240" w:firstLineChars="100"/>
        <w:rPr>
          <w:rFonts w:hint="eastAsia"/>
          <w:sz w:val="24"/>
          <w:lang w:val="en-US" w:eastAsia="zh-CN"/>
        </w:rPr>
      </w:pPr>
      <w:r>
        <w:rPr>
          <w:rFonts w:hint="eastAsia"/>
          <w:sz w:val="24"/>
          <w:lang w:val="en-US" w:eastAsia="zh-CN"/>
        </w:rPr>
        <w:t>②对集团发展无人物流行业的条件进行分析研判。</w:t>
      </w:r>
    </w:p>
    <w:p>
      <w:pPr>
        <w:pStyle w:val="59"/>
        <w:tabs>
          <w:tab w:val="left" w:pos="840"/>
        </w:tabs>
        <w:spacing w:line="360" w:lineRule="auto"/>
        <w:ind w:left="240" w:firstLine="240" w:firstLineChars="100"/>
        <w:rPr>
          <w:rFonts w:hint="eastAsia"/>
          <w:sz w:val="24"/>
          <w:lang w:val="en-US" w:eastAsia="zh-CN"/>
        </w:rPr>
      </w:pPr>
      <w:r>
        <w:rPr>
          <w:rFonts w:hint="eastAsia"/>
          <w:sz w:val="24"/>
          <w:lang w:val="en-US" w:eastAsia="zh-CN"/>
        </w:rPr>
        <w:t>③对行业标杆企业进行对标分析，分析其可借鉴点。</w:t>
      </w:r>
    </w:p>
    <w:p>
      <w:pPr>
        <w:pStyle w:val="59"/>
        <w:tabs>
          <w:tab w:val="left" w:pos="840"/>
        </w:tabs>
        <w:spacing w:line="360" w:lineRule="auto"/>
        <w:ind w:left="240" w:firstLine="240" w:firstLineChars="100"/>
        <w:rPr>
          <w:rFonts w:hint="default"/>
          <w:sz w:val="24"/>
          <w:lang w:val="en-US" w:eastAsia="zh-CN"/>
        </w:rPr>
      </w:pPr>
      <w:r>
        <w:rPr>
          <w:rFonts w:hint="eastAsia"/>
          <w:sz w:val="24"/>
          <w:lang w:val="en-US" w:eastAsia="zh-CN"/>
        </w:rPr>
        <w:t>3.业务模式和业务发展设计</w:t>
      </w:r>
    </w:p>
    <w:p>
      <w:pPr>
        <w:pStyle w:val="59"/>
        <w:tabs>
          <w:tab w:val="left" w:pos="840"/>
        </w:tabs>
        <w:spacing w:line="360" w:lineRule="auto"/>
        <w:ind w:left="240" w:firstLine="240" w:firstLineChars="100"/>
        <w:rPr>
          <w:rFonts w:hint="eastAsia"/>
          <w:sz w:val="24"/>
          <w:lang w:val="en-US" w:eastAsia="zh-CN"/>
        </w:rPr>
      </w:pPr>
      <w:r>
        <w:rPr>
          <w:rFonts w:hint="eastAsia"/>
          <w:sz w:val="24"/>
          <w:lang w:val="en-US" w:eastAsia="zh-CN"/>
        </w:rPr>
        <w:t>①基于对深圳市及龙岗区智慧仓储物流行业的调研，结合集团资源与发展导向，提出分阶段切入物流赛道的可行路径。</w:t>
      </w:r>
    </w:p>
    <w:p>
      <w:pPr>
        <w:pStyle w:val="59"/>
        <w:tabs>
          <w:tab w:val="left" w:pos="840"/>
        </w:tabs>
        <w:spacing w:line="360" w:lineRule="auto"/>
        <w:ind w:left="240" w:firstLine="240" w:firstLineChars="100"/>
        <w:rPr>
          <w:rFonts w:hint="eastAsia"/>
          <w:sz w:val="24"/>
          <w:lang w:val="en-US" w:eastAsia="zh-CN"/>
        </w:rPr>
      </w:pPr>
      <w:r>
        <w:rPr>
          <w:rFonts w:hint="eastAsia"/>
          <w:sz w:val="24"/>
          <w:lang w:val="en-US" w:eastAsia="zh-CN"/>
        </w:rPr>
        <w:t>②评估无人物流技术对现有物流体系的影响和潜在效益，分析未来发展机会与潜在风险。</w:t>
      </w:r>
    </w:p>
    <w:p>
      <w:pPr>
        <w:numPr>
          <w:ilvl w:val="0"/>
          <w:numId w:val="2"/>
        </w:numPr>
        <w:spacing w:line="360" w:lineRule="auto"/>
        <w:ind w:left="839"/>
        <w:rPr>
          <w:b/>
          <w:bCs/>
          <w:sz w:val="28"/>
          <w:szCs w:val="28"/>
        </w:rPr>
      </w:pPr>
      <w:r>
        <w:rPr>
          <w:b/>
          <w:bCs/>
          <w:sz w:val="28"/>
          <w:szCs w:val="28"/>
        </w:rPr>
        <w:t>项目成果</w:t>
      </w:r>
    </w:p>
    <w:p>
      <w:pPr>
        <w:autoSpaceDE w:val="0"/>
        <w:autoSpaceDN w:val="0"/>
        <w:adjustRightInd w:val="0"/>
        <w:spacing w:line="360" w:lineRule="auto"/>
        <w:ind w:firstLine="480" w:firstLineChars="200"/>
        <w:jc w:val="left"/>
        <w:rPr>
          <w:sz w:val="24"/>
          <w:lang w:val="zh-CN"/>
        </w:rPr>
      </w:pPr>
      <w:r>
        <w:rPr>
          <w:rFonts w:hint="eastAsia"/>
          <w:sz w:val="24"/>
          <w:lang w:val="zh-CN"/>
        </w:rPr>
        <w:t>2</w:t>
      </w:r>
      <w:r>
        <w:rPr>
          <w:sz w:val="24"/>
          <w:lang w:val="zh-CN"/>
        </w:rPr>
        <w:t>.1</w:t>
      </w:r>
      <w:r>
        <w:rPr>
          <w:sz w:val="24"/>
        </w:rPr>
        <w:t xml:space="preserve"> </w:t>
      </w:r>
      <w:r>
        <w:rPr>
          <w:sz w:val="24"/>
          <w:lang w:val="zh-CN"/>
        </w:rPr>
        <w:t>成果文件构成</w:t>
      </w:r>
    </w:p>
    <w:p>
      <w:pPr>
        <w:autoSpaceDE w:val="0"/>
        <w:autoSpaceDN w:val="0"/>
        <w:adjustRightInd w:val="0"/>
        <w:spacing w:line="360" w:lineRule="auto"/>
        <w:ind w:left="210" w:leftChars="100" w:firstLine="240" w:firstLineChars="100"/>
        <w:jc w:val="left"/>
        <w:rPr>
          <w:sz w:val="24"/>
          <w:lang w:val="zh-CN"/>
        </w:rPr>
      </w:pPr>
      <w:r>
        <w:rPr>
          <w:rFonts w:hint="eastAsia"/>
          <w:sz w:val="24"/>
          <w:lang w:val="en-US" w:eastAsia="zh-CN"/>
        </w:rPr>
        <w:t>《无人物流行业市场调研及智慧仓储业务发展报告》</w:t>
      </w:r>
      <w:r>
        <w:rPr>
          <w:sz w:val="24"/>
          <w:lang w:val="zh-CN"/>
        </w:rPr>
        <w:t>，</w:t>
      </w:r>
      <w:r>
        <w:rPr>
          <w:sz w:val="24"/>
        </w:rPr>
        <w:t>纸质版</w:t>
      </w:r>
      <w:r>
        <w:rPr>
          <w:sz w:val="24"/>
          <w:lang w:val="zh-CN"/>
        </w:rPr>
        <w:t>数量：</w:t>
      </w:r>
      <w:r>
        <w:rPr>
          <w:sz w:val="24"/>
          <w:u w:val="single"/>
          <w:lang w:val="zh-CN"/>
        </w:rPr>
        <w:t xml:space="preserve"> </w:t>
      </w:r>
      <w:r>
        <w:rPr>
          <w:rFonts w:hint="eastAsia"/>
          <w:sz w:val="24"/>
          <w:u w:val="single"/>
          <w:lang w:val="en-US" w:eastAsia="zh-CN"/>
        </w:rPr>
        <w:t>6</w:t>
      </w:r>
      <w:r>
        <w:rPr>
          <w:sz w:val="24"/>
          <w:u w:val="single"/>
          <w:lang w:val="zh-CN"/>
        </w:rPr>
        <w:t xml:space="preserve"> </w:t>
      </w:r>
      <w:r>
        <w:rPr>
          <w:sz w:val="24"/>
          <w:lang w:val="zh-CN"/>
        </w:rPr>
        <w:t>套，</w:t>
      </w:r>
      <w:r>
        <w:rPr>
          <w:sz w:val="24"/>
        </w:rPr>
        <w:t>电子版数量</w:t>
      </w:r>
      <w:r>
        <w:rPr>
          <w:sz w:val="24"/>
          <w:lang w:val="zh-CN"/>
        </w:rPr>
        <w:t>：</w:t>
      </w:r>
      <w:r>
        <w:rPr>
          <w:rFonts w:hint="eastAsia"/>
          <w:sz w:val="24"/>
          <w:u w:val="single"/>
        </w:rPr>
        <w:t xml:space="preserve"> </w:t>
      </w:r>
      <w:r>
        <w:rPr>
          <w:rFonts w:hint="eastAsia"/>
          <w:sz w:val="24"/>
          <w:u w:val="single"/>
          <w:lang w:val="en-US" w:eastAsia="zh-CN"/>
        </w:rPr>
        <w:t>4</w:t>
      </w:r>
      <w:r>
        <w:rPr>
          <w:rFonts w:hint="eastAsia"/>
          <w:sz w:val="24"/>
          <w:u w:val="single"/>
        </w:rPr>
        <w:t xml:space="preserve"> </w:t>
      </w:r>
      <w:r>
        <w:rPr>
          <w:sz w:val="24"/>
          <w:lang w:val="zh-CN"/>
        </w:rPr>
        <w:t>套。（文件的电子文档格式要求： DOC、 JPG、 DWG、 PDF）。</w:t>
      </w:r>
    </w:p>
    <w:p>
      <w:pPr>
        <w:autoSpaceDE w:val="0"/>
        <w:autoSpaceDN w:val="0"/>
        <w:adjustRightInd w:val="0"/>
        <w:spacing w:line="360" w:lineRule="auto"/>
        <w:ind w:firstLine="480" w:firstLineChars="200"/>
        <w:jc w:val="left"/>
        <w:rPr>
          <w:sz w:val="24"/>
          <w:lang w:val="zh-CN"/>
        </w:rPr>
      </w:pPr>
      <w:r>
        <w:rPr>
          <w:rFonts w:hint="eastAsia"/>
          <w:sz w:val="24"/>
          <w:lang w:val="zh-CN"/>
        </w:rPr>
        <w:t>2</w:t>
      </w:r>
      <w:r>
        <w:rPr>
          <w:sz w:val="24"/>
          <w:lang w:val="zh-CN"/>
        </w:rPr>
        <w:t>.</w:t>
      </w:r>
      <w:r>
        <w:rPr>
          <w:sz w:val="24"/>
        </w:rPr>
        <w:t>2</w:t>
      </w:r>
      <w:r>
        <w:rPr>
          <w:sz w:val="24"/>
          <w:lang w:val="zh-CN"/>
        </w:rPr>
        <w:t xml:space="preserve"> 各阶段成果数量根据项目汇报交流与审查需要，本着节约实用的原则确定。</w:t>
      </w:r>
    </w:p>
    <w:p>
      <w:pPr>
        <w:numPr>
          <w:ilvl w:val="0"/>
          <w:numId w:val="2"/>
        </w:numPr>
        <w:spacing w:line="360" w:lineRule="auto"/>
        <w:ind w:left="839"/>
        <w:rPr>
          <w:b/>
          <w:bCs/>
          <w:sz w:val="28"/>
          <w:szCs w:val="28"/>
        </w:rPr>
      </w:pPr>
      <w:r>
        <w:rPr>
          <w:b/>
          <w:bCs/>
          <w:sz w:val="28"/>
          <w:szCs w:val="28"/>
        </w:rPr>
        <w:t>项目进度</w:t>
      </w:r>
    </w:p>
    <w:p>
      <w:pPr>
        <w:autoSpaceDE w:val="0"/>
        <w:autoSpaceDN w:val="0"/>
        <w:adjustRightInd w:val="0"/>
        <w:spacing w:line="360" w:lineRule="auto"/>
        <w:ind w:firstLine="480" w:firstLineChars="200"/>
        <w:jc w:val="left"/>
        <w:rPr>
          <w:sz w:val="24"/>
          <w:lang w:val="zh-CN"/>
        </w:rPr>
      </w:pPr>
      <w:r>
        <w:rPr>
          <w:rFonts w:hint="eastAsia"/>
          <w:sz w:val="24"/>
          <w:lang w:val="zh-CN"/>
        </w:rPr>
        <w:t>3</w:t>
      </w:r>
      <w:r>
        <w:rPr>
          <w:sz w:val="24"/>
          <w:lang w:val="zh-CN"/>
        </w:rPr>
        <w:t>.1</w:t>
      </w:r>
      <w:r>
        <w:rPr>
          <w:sz w:val="24"/>
        </w:rPr>
        <w:t xml:space="preserve"> </w:t>
      </w:r>
      <w:r>
        <w:rPr>
          <w:rFonts w:hint="eastAsia"/>
          <w:sz w:val="24"/>
        </w:rPr>
        <w:t>乙方</w:t>
      </w:r>
      <w:r>
        <w:rPr>
          <w:sz w:val="24"/>
          <w:lang w:val="zh-CN"/>
        </w:rPr>
        <w:t>自合同签订之日起，需在</w:t>
      </w:r>
      <w:r>
        <w:rPr>
          <w:rFonts w:hint="eastAsia"/>
          <w:sz w:val="24"/>
          <w:lang w:val="en-US" w:eastAsia="zh-CN"/>
        </w:rPr>
        <w:t>30日历天</w:t>
      </w:r>
      <w:r>
        <w:rPr>
          <w:sz w:val="24"/>
          <w:lang w:val="zh-CN"/>
        </w:rPr>
        <w:t>内提供研究报告初步成果；</w:t>
      </w:r>
      <w:r>
        <w:rPr>
          <w:rFonts w:hint="eastAsia"/>
          <w:sz w:val="24"/>
        </w:rPr>
        <w:t>乙方</w:t>
      </w:r>
      <w:r>
        <w:rPr>
          <w:sz w:val="24"/>
          <w:lang w:val="zh-CN"/>
        </w:rPr>
        <w:t>应在</w:t>
      </w:r>
      <w:r>
        <w:rPr>
          <w:rFonts w:hint="eastAsia"/>
          <w:sz w:val="24"/>
        </w:rPr>
        <w:t>甲方</w:t>
      </w:r>
      <w:r>
        <w:rPr>
          <w:sz w:val="24"/>
          <w:lang w:val="zh-CN"/>
        </w:rPr>
        <w:t>提出修改意见后5个工作日内完成研究报告修改。</w:t>
      </w:r>
    </w:p>
    <w:p>
      <w:pPr>
        <w:autoSpaceDE w:val="0"/>
        <w:autoSpaceDN w:val="0"/>
        <w:adjustRightInd w:val="0"/>
        <w:spacing w:line="360" w:lineRule="auto"/>
        <w:ind w:firstLine="480" w:firstLineChars="200"/>
        <w:jc w:val="left"/>
        <w:rPr>
          <w:rFonts w:hint="eastAsia" w:ascii="Times New Roman" w:hAnsi="Times New Roman" w:eastAsia="宋体" w:cs="Times New Roman"/>
          <w:sz w:val="24"/>
          <w:lang w:val="zh-CN"/>
        </w:rPr>
      </w:pPr>
      <w:r>
        <w:rPr>
          <w:rFonts w:hint="eastAsia" w:eastAsia="宋体"/>
          <w:sz w:val="24"/>
          <w:lang w:val="zh-CN"/>
        </w:rPr>
        <w:t xml:space="preserve">3.2 </w:t>
      </w:r>
      <w:r>
        <w:rPr>
          <w:rFonts w:hint="eastAsia" w:eastAsia="宋体"/>
          <w:sz w:val="24"/>
          <w:lang w:val="en-US" w:eastAsia="zh-CN"/>
        </w:rPr>
        <w:t>从合同签订之日开始，</w:t>
      </w:r>
      <w:r>
        <w:rPr>
          <w:rFonts w:hint="eastAsia"/>
          <w:sz w:val="24"/>
          <w:lang w:val="en-US" w:eastAsia="zh-CN"/>
        </w:rPr>
        <w:t>45日历天</w:t>
      </w:r>
      <w:r>
        <w:rPr>
          <w:rFonts w:hint="eastAsia" w:eastAsia="宋体"/>
          <w:sz w:val="24"/>
          <w:lang w:val="en-US" w:eastAsia="zh-CN"/>
        </w:rPr>
        <w:t>内提交最终成果。</w:t>
      </w:r>
    </w:p>
    <w:p>
      <w:pPr>
        <w:numPr>
          <w:ilvl w:val="0"/>
          <w:numId w:val="2"/>
        </w:numPr>
        <w:spacing w:line="360" w:lineRule="auto"/>
        <w:ind w:left="839"/>
        <w:rPr>
          <w:b/>
          <w:bCs/>
          <w:sz w:val="28"/>
          <w:szCs w:val="28"/>
        </w:rPr>
      </w:pPr>
      <w:r>
        <w:rPr>
          <w:b/>
          <w:bCs/>
          <w:sz w:val="28"/>
          <w:szCs w:val="28"/>
        </w:rPr>
        <w:t>合同价款及结算方式</w:t>
      </w:r>
    </w:p>
    <w:p>
      <w:pPr>
        <w:autoSpaceDE w:val="0"/>
        <w:autoSpaceDN w:val="0"/>
        <w:adjustRightInd w:val="0"/>
        <w:spacing w:line="360" w:lineRule="auto"/>
        <w:ind w:firstLine="480" w:firstLineChars="200"/>
        <w:jc w:val="left"/>
        <w:rPr>
          <w:sz w:val="24"/>
          <w:lang w:val="zh-CN"/>
        </w:rPr>
      </w:pPr>
      <w:r>
        <w:rPr>
          <w:sz w:val="24"/>
          <w:highlight w:val="none"/>
          <w:lang w:val="zh-CN"/>
        </w:rPr>
        <w:t>经双方友好协商，结合本项目的工作内容与规模，最终确定本合同含税总价为人民币</w:t>
      </w:r>
      <w:r>
        <w:rPr>
          <w:rFonts w:hint="eastAsia"/>
          <w:sz w:val="24"/>
          <w:highlight w:val="none"/>
          <w:lang w:val="zh-CN"/>
        </w:rPr>
        <w:t xml:space="preserve">    </w:t>
      </w:r>
      <w:r>
        <w:rPr>
          <w:sz w:val="24"/>
          <w:highlight w:val="none"/>
          <w:lang w:val="zh-CN"/>
        </w:rPr>
        <w:t>元整，小写￥</w:t>
      </w:r>
      <w:r>
        <w:rPr>
          <w:rFonts w:hint="eastAsia"/>
          <w:sz w:val="24"/>
          <w:highlight w:val="none"/>
          <w:lang w:val="zh-CN"/>
        </w:rPr>
        <w:t xml:space="preserve">        </w:t>
      </w:r>
      <w:r>
        <w:rPr>
          <w:sz w:val="24"/>
          <w:highlight w:val="none"/>
          <w:lang w:val="zh-CN"/>
        </w:rPr>
        <w:t>，税率</w:t>
      </w:r>
      <w:r>
        <w:rPr>
          <w:rFonts w:hint="eastAsia"/>
          <w:sz w:val="24"/>
          <w:highlight w:val="none"/>
          <w:lang w:val="zh-CN"/>
        </w:rPr>
        <w:t xml:space="preserve">   </w:t>
      </w:r>
      <w:r>
        <w:rPr>
          <w:sz w:val="24"/>
          <w:highlight w:val="none"/>
          <w:lang w:val="zh-CN"/>
        </w:rPr>
        <w:t>%，不含税价格人民币</w:t>
      </w:r>
      <w:r>
        <w:rPr>
          <w:rFonts w:hint="eastAsia"/>
          <w:sz w:val="24"/>
          <w:highlight w:val="none"/>
          <w:lang w:val="zh-CN"/>
        </w:rPr>
        <w:t xml:space="preserve">      </w:t>
      </w:r>
      <w:r>
        <w:rPr>
          <w:sz w:val="24"/>
          <w:highlight w:val="none"/>
          <w:lang w:val="zh-CN"/>
        </w:rPr>
        <w:t>，小写￥</w:t>
      </w:r>
      <w:r>
        <w:rPr>
          <w:rFonts w:hint="eastAsia"/>
          <w:sz w:val="24"/>
          <w:highlight w:val="none"/>
          <w:lang w:val="zh-CN"/>
        </w:rPr>
        <w:t xml:space="preserve">         </w:t>
      </w:r>
      <w:r>
        <w:rPr>
          <w:sz w:val="24"/>
          <w:highlight w:val="none"/>
          <w:lang w:val="zh-CN"/>
        </w:rPr>
        <w:t>。该合同</w:t>
      </w:r>
      <w:r>
        <w:rPr>
          <w:sz w:val="24"/>
          <w:lang w:val="zh-CN"/>
        </w:rPr>
        <w:t>价款包括且不限于</w:t>
      </w:r>
      <w:r>
        <w:rPr>
          <w:rFonts w:hint="eastAsia"/>
          <w:sz w:val="24"/>
          <w:lang w:val="en-US" w:eastAsia="zh-CN"/>
        </w:rPr>
        <w:t>税费、</w:t>
      </w:r>
      <w:r>
        <w:rPr>
          <w:sz w:val="24"/>
          <w:lang w:val="zh-CN"/>
        </w:rPr>
        <w:t>汇报演示系统制作费、成果论证费用、调研费、其他服务费、食宿费、差旅费</w:t>
      </w:r>
      <w:r>
        <w:rPr>
          <w:rFonts w:hint="eastAsia"/>
          <w:sz w:val="24"/>
          <w:lang w:val="zh-CN"/>
        </w:rPr>
        <w:t>、评审费</w:t>
      </w:r>
      <w:r>
        <w:rPr>
          <w:sz w:val="24"/>
          <w:lang w:val="zh-CN"/>
        </w:rPr>
        <w:t>等为完成本合同成果及全面履行本合同所需支付的全部费用。该合同价款为固定价，甲方不再另行支付其他任何费用。结算方式为总价包干。</w:t>
      </w:r>
    </w:p>
    <w:p>
      <w:pPr>
        <w:numPr>
          <w:ilvl w:val="0"/>
          <w:numId w:val="2"/>
        </w:numPr>
        <w:spacing w:line="360" w:lineRule="auto"/>
        <w:ind w:left="839"/>
        <w:rPr>
          <w:b/>
          <w:bCs/>
          <w:sz w:val="28"/>
          <w:szCs w:val="28"/>
        </w:rPr>
      </w:pPr>
      <w:r>
        <w:rPr>
          <w:b/>
          <w:bCs/>
          <w:sz w:val="28"/>
          <w:szCs w:val="28"/>
        </w:rPr>
        <w:t>付款方式</w:t>
      </w:r>
    </w:p>
    <w:p>
      <w:pPr>
        <w:spacing w:line="360" w:lineRule="auto"/>
        <w:ind w:left="122" w:leftChars="58" w:firstLine="357" w:firstLineChars="149"/>
        <w:rPr>
          <w:sz w:val="24"/>
        </w:rPr>
      </w:pPr>
      <w:r>
        <w:rPr>
          <w:rFonts w:hint="eastAsia"/>
          <w:sz w:val="24"/>
        </w:rPr>
        <w:t>本合同价款共分三期付款，通过银行转账方式支付：</w:t>
      </w:r>
    </w:p>
    <w:p>
      <w:pPr>
        <w:spacing w:line="360" w:lineRule="auto"/>
        <w:ind w:left="122" w:leftChars="58" w:firstLine="357" w:firstLineChars="149"/>
        <w:rPr>
          <w:sz w:val="24"/>
          <w:highlight w:val="none"/>
        </w:rPr>
      </w:pPr>
      <w:r>
        <w:rPr>
          <w:rFonts w:hint="eastAsia"/>
          <w:sz w:val="24"/>
          <w:highlight w:val="none"/>
        </w:rPr>
        <w:t>5.1 第一期：本合同签订且乙方提供等额增值税专用发票之日起</w:t>
      </w:r>
      <w:r>
        <w:rPr>
          <w:rFonts w:hint="eastAsia"/>
          <w:sz w:val="24"/>
          <w:highlight w:val="none"/>
          <w:u w:val="single"/>
        </w:rPr>
        <w:t>10</w:t>
      </w:r>
      <w:r>
        <w:rPr>
          <w:rFonts w:hint="eastAsia"/>
          <w:sz w:val="24"/>
          <w:highlight w:val="none"/>
        </w:rPr>
        <w:t>个工作日内，</w:t>
      </w:r>
      <w:r>
        <w:rPr>
          <w:rFonts w:ascii="宋体" w:hAnsi="宋体" w:cs="宋体"/>
          <w:sz w:val="24"/>
          <w:highlight w:val="none"/>
        </w:rPr>
        <w:t>甲方支付乙方人民币</w:t>
      </w:r>
      <w:r>
        <w:rPr>
          <w:rFonts w:hint="eastAsia" w:ascii="宋体" w:hAnsi="宋体" w:cs="宋体"/>
          <w:sz w:val="24"/>
          <w:highlight w:val="none"/>
          <w:u w:val="single"/>
        </w:rPr>
        <w:t xml:space="preserve">     </w:t>
      </w:r>
      <w:r>
        <w:rPr>
          <w:rFonts w:ascii="宋体" w:hAnsi="宋体" w:cs="宋体"/>
          <w:sz w:val="24"/>
          <w:highlight w:val="none"/>
        </w:rPr>
        <w:t>元整，小写￥</w:t>
      </w:r>
      <w:r>
        <w:rPr>
          <w:rFonts w:hint="eastAsia" w:ascii="宋体" w:hAnsi="宋体" w:cs="宋体"/>
          <w:sz w:val="24"/>
          <w:highlight w:val="none"/>
          <w:u w:val="single"/>
        </w:rPr>
        <w:t xml:space="preserve">      </w:t>
      </w:r>
      <w:r>
        <w:rPr>
          <w:rFonts w:ascii="宋体" w:hAnsi="宋体" w:cs="宋体"/>
          <w:sz w:val="24"/>
          <w:highlight w:val="none"/>
        </w:rPr>
        <w:t>（占合同总价款的</w:t>
      </w:r>
      <w:r>
        <w:rPr>
          <w:rFonts w:hint="eastAsia" w:ascii="宋体" w:hAnsi="宋体" w:cs="宋体"/>
          <w:sz w:val="24"/>
          <w:highlight w:val="none"/>
          <w:u w:val="single"/>
        </w:rPr>
        <w:t>30</w:t>
      </w:r>
      <w:r>
        <w:rPr>
          <w:rFonts w:ascii="宋体" w:hAnsi="宋体" w:cs="宋体"/>
          <w:sz w:val="24"/>
          <w:highlight w:val="none"/>
          <w:u w:val="single"/>
        </w:rPr>
        <w:t>%</w:t>
      </w:r>
      <w:r>
        <w:rPr>
          <w:rFonts w:ascii="宋体" w:hAnsi="宋体" w:cs="宋体"/>
          <w:sz w:val="24"/>
          <w:highlight w:val="none"/>
        </w:rPr>
        <w:t>）作为预付款</w:t>
      </w:r>
      <w:r>
        <w:rPr>
          <w:rFonts w:hint="eastAsia" w:ascii="宋体" w:hAnsi="宋体" w:cs="宋体"/>
          <w:sz w:val="24"/>
          <w:highlight w:val="none"/>
        </w:rPr>
        <w:t>。</w:t>
      </w:r>
    </w:p>
    <w:p>
      <w:pPr>
        <w:spacing w:line="360" w:lineRule="auto"/>
        <w:ind w:left="122" w:leftChars="58" w:firstLine="357" w:firstLineChars="149"/>
        <w:rPr>
          <w:rFonts w:hint="eastAsia" w:ascii="宋体" w:hAnsi="宋体" w:cs="宋体"/>
          <w:sz w:val="24"/>
          <w:highlight w:val="none"/>
        </w:rPr>
      </w:pPr>
      <w:r>
        <w:rPr>
          <w:rFonts w:hint="eastAsia"/>
          <w:sz w:val="24"/>
          <w:highlight w:val="none"/>
        </w:rPr>
        <w:t>5.2 第二期：</w:t>
      </w:r>
      <w:r>
        <w:rPr>
          <w:rFonts w:ascii="宋体" w:hAnsi="宋体" w:cs="宋体"/>
          <w:sz w:val="24"/>
          <w:highlight w:val="none"/>
        </w:rPr>
        <w:t>根据工作要求及甲方书面意见，乙方完成</w:t>
      </w:r>
      <w:r>
        <w:rPr>
          <w:rFonts w:hint="eastAsia"/>
          <w:sz w:val="24"/>
          <w:highlight w:val="none"/>
        </w:rPr>
        <w:t>初稿</w:t>
      </w:r>
      <w:r>
        <w:rPr>
          <w:rFonts w:ascii="宋体" w:hAnsi="宋体" w:cs="宋体"/>
          <w:sz w:val="24"/>
          <w:highlight w:val="none"/>
        </w:rPr>
        <w:t>并获得甲方书面认可</w:t>
      </w:r>
      <w:r>
        <w:rPr>
          <w:rFonts w:hint="eastAsia" w:ascii="宋体" w:hAnsi="宋体" w:cs="宋体"/>
          <w:sz w:val="24"/>
          <w:highlight w:val="none"/>
        </w:rPr>
        <w:t>，</w:t>
      </w:r>
      <w:r>
        <w:rPr>
          <w:rFonts w:hint="eastAsia"/>
          <w:sz w:val="24"/>
          <w:highlight w:val="none"/>
        </w:rPr>
        <w:t>且乙方提供等额增值税专用发票</w:t>
      </w:r>
      <w:r>
        <w:rPr>
          <w:rFonts w:ascii="宋体" w:hAnsi="宋体" w:cs="宋体"/>
          <w:sz w:val="24"/>
          <w:highlight w:val="none"/>
        </w:rPr>
        <w:t>后</w:t>
      </w:r>
      <w:r>
        <w:rPr>
          <w:rFonts w:hint="eastAsia" w:ascii="宋体" w:hAnsi="宋体" w:cs="宋体"/>
          <w:sz w:val="24"/>
          <w:highlight w:val="none"/>
        </w:rPr>
        <w:t>1</w:t>
      </w:r>
      <w:r>
        <w:rPr>
          <w:rFonts w:ascii="宋体" w:hAnsi="宋体" w:cs="宋体"/>
          <w:sz w:val="24"/>
          <w:highlight w:val="none"/>
        </w:rPr>
        <w:t>0个工作日内，甲方支付乙方人民币</w:t>
      </w:r>
      <w:r>
        <w:rPr>
          <w:rFonts w:hint="eastAsia" w:ascii="宋体" w:hAnsi="宋体" w:cs="宋体"/>
          <w:sz w:val="24"/>
          <w:highlight w:val="none"/>
          <w:u w:val="single"/>
        </w:rPr>
        <w:t xml:space="preserve">          </w:t>
      </w:r>
      <w:r>
        <w:rPr>
          <w:rFonts w:ascii="宋体" w:hAnsi="宋体" w:cs="宋体"/>
          <w:sz w:val="24"/>
          <w:highlight w:val="none"/>
        </w:rPr>
        <w:t>元整，小写￥</w:t>
      </w:r>
      <w:r>
        <w:rPr>
          <w:rFonts w:hint="eastAsia" w:ascii="宋体" w:hAnsi="宋体" w:cs="宋体"/>
          <w:sz w:val="24"/>
          <w:highlight w:val="none"/>
          <w:u w:val="single"/>
        </w:rPr>
        <w:t xml:space="preserve">         </w:t>
      </w:r>
      <w:r>
        <w:rPr>
          <w:rFonts w:ascii="宋体" w:hAnsi="宋体" w:cs="宋体"/>
          <w:sz w:val="24"/>
          <w:highlight w:val="none"/>
        </w:rPr>
        <w:t>（占合同总价款的</w:t>
      </w:r>
      <w:r>
        <w:rPr>
          <w:rFonts w:hint="eastAsia" w:ascii="宋体" w:hAnsi="宋体" w:cs="宋体"/>
          <w:sz w:val="24"/>
          <w:highlight w:val="none"/>
          <w:u w:val="single"/>
        </w:rPr>
        <w:t>40</w:t>
      </w:r>
      <w:r>
        <w:rPr>
          <w:rFonts w:ascii="宋体" w:hAnsi="宋体" w:cs="宋体"/>
          <w:sz w:val="24"/>
          <w:highlight w:val="none"/>
          <w:u w:val="single"/>
        </w:rPr>
        <w:t>%</w:t>
      </w:r>
      <w:r>
        <w:rPr>
          <w:rFonts w:ascii="宋体" w:hAnsi="宋体" w:cs="宋体"/>
          <w:sz w:val="24"/>
          <w:highlight w:val="none"/>
        </w:rPr>
        <w:t>）</w:t>
      </w:r>
      <w:r>
        <w:rPr>
          <w:rFonts w:hint="eastAsia" w:ascii="宋体" w:hAnsi="宋体" w:cs="宋体"/>
          <w:sz w:val="24"/>
          <w:highlight w:val="none"/>
        </w:rPr>
        <w:t>。</w:t>
      </w:r>
    </w:p>
    <w:p>
      <w:pPr>
        <w:spacing w:line="360" w:lineRule="auto"/>
        <w:ind w:left="122" w:leftChars="58" w:firstLine="357" w:firstLineChars="149"/>
        <w:rPr>
          <w:rFonts w:hint="eastAsia" w:ascii="宋体" w:hAnsi="宋体" w:cs="宋体"/>
          <w:sz w:val="24"/>
          <w:highlight w:val="none"/>
        </w:rPr>
      </w:pPr>
      <w:r>
        <w:rPr>
          <w:rFonts w:hint="eastAsia"/>
          <w:sz w:val="24"/>
          <w:highlight w:val="none"/>
        </w:rPr>
        <w:t>5.3 第三期：根据工作要求及甲方书面意见，乙方提交最终成果文件，经甲方审查</w:t>
      </w:r>
      <w:r>
        <w:rPr>
          <w:rFonts w:hint="eastAsia"/>
          <w:sz w:val="24"/>
          <w:highlight w:val="none"/>
          <w:lang w:eastAsia="zh-CN"/>
        </w:rPr>
        <w:t>，</w:t>
      </w:r>
      <w:r>
        <w:rPr>
          <w:rFonts w:hint="eastAsia"/>
          <w:sz w:val="24"/>
          <w:highlight w:val="none"/>
          <w:lang w:val="en-US" w:eastAsia="zh-CN"/>
        </w:rPr>
        <w:t>书面认可后</w:t>
      </w:r>
      <w:r>
        <w:rPr>
          <w:rFonts w:hint="eastAsia"/>
          <w:sz w:val="24"/>
          <w:highlight w:val="none"/>
        </w:rPr>
        <w:t>，且</w:t>
      </w:r>
      <w:r>
        <w:rPr>
          <w:rFonts w:hint="eastAsia"/>
          <w:sz w:val="24"/>
          <w:highlight w:val="none"/>
          <w:lang w:val="en-US" w:eastAsia="zh-CN"/>
        </w:rPr>
        <w:t>经甲方履约评价后，</w:t>
      </w:r>
      <w:r>
        <w:rPr>
          <w:rFonts w:hint="eastAsia"/>
          <w:sz w:val="24"/>
          <w:highlight w:val="none"/>
        </w:rPr>
        <w:t>乙方提供等额增值税专用发票后10个工作日内，</w:t>
      </w:r>
      <w:r>
        <w:rPr>
          <w:rFonts w:ascii="宋体" w:hAnsi="宋体" w:cs="宋体"/>
          <w:sz w:val="24"/>
          <w:highlight w:val="none"/>
        </w:rPr>
        <w:t>甲方支付乙方</w:t>
      </w:r>
      <w:r>
        <w:rPr>
          <w:rFonts w:hint="eastAsia" w:ascii="宋体" w:hAnsi="宋体" w:cs="宋体"/>
          <w:sz w:val="24"/>
          <w:highlight w:val="none"/>
          <w:lang w:val="en-US" w:eastAsia="zh-CN"/>
        </w:rPr>
        <w:t>剩余尾款。</w:t>
      </w:r>
    </w:p>
    <w:p>
      <w:pPr>
        <w:spacing w:line="360" w:lineRule="auto"/>
        <w:ind w:left="122" w:leftChars="58" w:firstLine="357" w:firstLineChars="149"/>
        <w:rPr>
          <w:rFonts w:hint="eastAsia" w:eastAsia="宋体"/>
          <w:sz w:val="24"/>
          <w:highlight w:val="none"/>
        </w:rPr>
      </w:pPr>
      <w:r>
        <w:rPr>
          <w:rFonts w:hint="eastAsia" w:ascii="Times New Roman" w:hAnsi="Times New Roman" w:eastAsia="宋体" w:cs="Times New Roman"/>
          <w:kern w:val="2"/>
          <w:sz w:val="24"/>
          <w:szCs w:val="24"/>
          <w:highlight w:val="none"/>
          <w:lang w:val="en-US" w:eastAsia="zh-CN" w:bidi="ar-SA"/>
        </w:rPr>
        <w:t>履约评价为良好的支付至合同价的100%，履约评价评定为合格的支付至结算价的95%，履约评价评定为不合格的支付至结算价的85%，履约评价评分采用百分制，综合考评结果分为良好（85≤评分&lt;100分）、合格（60≤评分&lt;85分）、不合格(评分&lt;60分)三个等级。</w:t>
      </w:r>
    </w:p>
    <w:p>
      <w:pPr>
        <w:spacing w:line="360" w:lineRule="auto"/>
        <w:ind w:left="122" w:leftChars="58" w:firstLine="357" w:firstLineChars="149"/>
        <w:rPr>
          <w:sz w:val="24"/>
        </w:rPr>
      </w:pPr>
      <w:r>
        <w:rPr>
          <w:rFonts w:hint="eastAsia"/>
          <w:sz w:val="24"/>
        </w:rPr>
        <w:t>5.4 甲方应根据本合同约定的付款进度将上述款项支付至以下账户：</w:t>
      </w:r>
    </w:p>
    <w:p>
      <w:pPr>
        <w:spacing w:line="360" w:lineRule="auto"/>
        <w:ind w:left="122" w:leftChars="58" w:firstLine="357" w:firstLineChars="149"/>
        <w:rPr>
          <w:sz w:val="24"/>
          <w:u w:val="single"/>
        </w:rPr>
      </w:pPr>
      <w:r>
        <w:rPr>
          <w:rFonts w:hint="eastAsia"/>
          <w:sz w:val="24"/>
        </w:rPr>
        <w:t>户  名：</w:t>
      </w:r>
      <w:r>
        <w:rPr>
          <w:rFonts w:hint="eastAsia"/>
          <w:sz w:val="24"/>
          <w:u w:val="single"/>
        </w:rPr>
        <w:t xml:space="preserve">                                                 </w:t>
      </w:r>
    </w:p>
    <w:p>
      <w:pPr>
        <w:spacing w:line="360" w:lineRule="auto"/>
        <w:ind w:left="122" w:leftChars="58" w:firstLine="357" w:firstLineChars="149"/>
        <w:rPr>
          <w:sz w:val="24"/>
        </w:rPr>
      </w:pPr>
      <w:r>
        <w:rPr>
          <w:rFonts w:hint="eastAsia"/>
          <w:sz w:val="24"/>
        </w:rPr>
        <w:t>开户行：</w:t>
      </w:r>
      <w:r>
        <w:rPr>
          <w:rFonts w:hint="eastAsia"/>
          <w:sz w:val="24"/>
          <w:u w:val="single"/>
        </w:rPr>
        <w:t xml:space="preserve">                                                 </w:t>
      </w:r>
    </w:p>
    <w:p>
      <w:pPr>
        <w:spacing w:line="360" w:lineRule="auto"/>
        <w:ind w:left="122" w:leftChars="58" w:firstLine="357" w:firstLineChars="149"/>
        <w:rPr>
          <w:sz w:val="24"/>
        </w:rPr>
      </w:pPr>
      <w:r>
        <w:rPr>
          <w:rFonts w:hint="eastAsia"/>
          <w:sz w:val="24"/>
        </w:rPr>
        <w:t>账  号：</w:t>
      </w:r>
      <w:r>
        <w:rPr>
          <w:rFonts w:hint="eastAsia"/>
          <w:sz w:val="24"/>
          <w:u w:val="single"/>
        </w:rPr>
        <w:t xml:space="preserve">                                                 </w:t>
      </w:r>
    </w:p>
    <w:p>
      <w:pPr>
        <w:spacing w:line="360" w:lineRule="auto"/>
        <w:ind w:firstLine="480" w:firstLineChars="200"/>
        <w:rPr>
          <w:sz w:val="24"/>
        </w:rPr>
      </w:pPr>
      <w:r>
        <w:rPr>
          <w:rFonts w:hint="eastAsia"/>
          <w:sz w:val="24"/>
        </w:rPr>
        <w:t>5.5 每次付款前，乙方应按规定开具合法合规的增值税专用发票，乙方未提供合法有效的足额增值税专用发票的，甲方有权延期付款，且不承担任何违约责任。</w:t>
      </w:r>
    </w:p>
    <w:p>
      <w:pPr>
        <w:numPr>
          <w:ilvl w:val="0"/>
          <w:numId w:val="2"/>
        </w:numPr>
        <w:spacing w:line="360" w:lineRule="auto"/>
        <w:ind w:left="839"/>
        <w:rPr>
          <w:b/>
          <w:bCs/>
          <w:sz w:val="28"/>
          <w:szCs w:val="28"/>
        </w:rPr>
      </w:pPr>
      <w:r>
        <w:rPr>
          <w:b/>
          <w:bCs/>
          <w:sz w:val="28"/>
          <w:szCs w:val="28"/>
        </w:rPr>
        <w:t>汇报与审查</w:t>
      </w:r>
    </w:p>
    <w:p>
      <w:pPr>
        <w:spacing w:line="360" w:lineRule="auto"/>
        <w:ind w:firstLine="480" w:firstLineChars="200"/>
        <w:rPr>
          <w:sz w:val="24"/>
        </w:rPr>
      </w:pPr>
      <w:r>
        <w:rPr>
          <w:sz w:val="24"/>
        </w:rPr>
        <w:t>甲方应及时组织各阶段成果的汇报、审查工作，将各阶段审查、征询的正式书面修改意见提交给乙方，乙方须按甲方书面意见及时进行修改。</w:t>
      </w:r>
    </w:p>
    <w:p>
      <w:pPr>
        <w:numPr>
          <w:ilvl w:val="0"/>
          <w:numId w:val="2"/>
        </w:numPr>
        <w:spacing w:line="360" w:lineRule="auto"/>
        <w:ind w:left="839"/>
        <w:rPr>
          <w:b/>
          <w:bCs/>
          <w:sz w:val="28"/>
          <w:szCs w:val="28"/>
        </w:rPr>
      </w:pPr>
      <w:r>
        <w:rPr>
          <w:b/>
          <w:bCs/>
          <w:sz w:val="28"/>
          <w:szCs w:val="28"/>
        </w:rPr>
        <w:t>双方权利与责任</w:t>
      </w:r>
    </w:p>
    <w:p>
      <w:pPr>
        <w:spacing w:line="360" w:lineRule="auto"/>
        <w:ind w:firstLine="480" w:firstLineChars="200"/>
        <w:rPr>
          <w:sz w:val="24"/>
        </w:rPr>
      </w:pPr>
      <w:r>
        <w:rPr>
          <w:rFonts w:hint="eastAsia"/>
          <w:sz w:val="24"/>
        </w:rPr>
        <w:t>7</w:t>
      </w:r>
      <w:r>
        <w:rPr>
          <w:sz w:val="24"/>
        </w:rPr>
        <w:t>.1 甲方权利与责任</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1.甲方应及时组织各阶段成果的汇报、审查工作，并及时将各阶段审查、征询的正式书面修改意见提交给乙方，</w:t>
      </w:r>
      <w:r>
        <w:rPr>
          <w:rFonts w:hint="eastAsia" w:ascii="宋体" w:hAnsi="宋体" w:cs="仿宋_GB2312"/>
          <w:color w:val="000000"/>
          <w:kern w:val="0"/>
          <w:sz w:val="24"/>
          <w:lang w:val="en-US" w:eastAsia="zh-CN" w:bidi="ar"/>
        </w:rPr>
        <w:t>甲方收到乙方提交的成果或者征询后应于3个工作日内进行反馈，超过3个工作日，乙方工作期限应做相应顺延。</w:t>
      </w:r>
      <w:r>
        <w:rPr>
          <w:rFonts w:hint="eastAsia" w:ascii="宋体" w:hAnsi="宋体" w:cs="仿宋_GB2312"/>
          <w:color w:val="000000"/>
          <w:kern w:val="0"/>
          <w:sz w:val="24"/>
          <w:lang w:bidi="ar"/>
        </w:rPr>
        <w:t>乙方须及时依据甲方书面意见进行修改，并向甲方提供相应的书面报告说明成果修改的详细情况。未经甲方书面同意，乙方不得随意修改已经验收的成果文件。</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2.在合同履行期间，甲方要求终止或解除合同，乙方已开始服务工作的，甲方应根据乙方已完成的实际且合格的工作量及对应服务费支付费用，在支付费用前，乙方应将已完成的阶段性成果完整地移交给甲方，退还甲方提供的所有资料文件，并向甲方提供足额的专业发票。</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3.对乙方的工作实行监督，按合同约定时间，及时付款给乙方。</w:t>
      </w:r>
    </w:p>
    <w:p>
      <w:pPr>
        <w:spacing w:line="360" w:lineRule="auto"/>
        <w:ind w:firstLine="480" w:firstLineChars="200"/>
        <w:rPr>
          <w:sz w:val="24"/>
        </w:rPr>
      </w:pPr>
      <w:r>
        <w:rPr>
          <w:rFonts w:hint="eastAsia"/>
          <w:sz w:val="24"/>
        </w:rPr>
        <w:t>7</w:t>
      </w:r>
      <w:r>
        <w:rPr>
          <w:sz w:val="24"/>
        </w:rPr>
        <w:t>.2 乙方权利与责任</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1.乙方应按甲方要求的工作内容、深度、进度及成果质量，完成服务工作，未经甲方书面同意，不得将本合同项下的委托事项另行委托第三方。</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2.乙方对工作报告出现的遗漏或错误负责修改或补充。</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3.乙方负责向甲方对本项目范围内的相关技术交底。</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4.乙方应按本合同规划的成果内容、时间要求及份数，及时向甲方交付服务成果。</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5.乙方在项目全程中为甲方提供咨询、协调、协助等配合工作。</w:t>
      </w:r>
    </w:p>
    <w:p>
      <w:pPr>
        <w:widowControl/>
        <w:spacing w:line="520" w:lineRule="exact"/>
        <w:ind w:firstLine="480" w:firstLineChars="200"/>
        <w:rPr>
          <w:rFonts w:hint="eastAsia" w:ascii="宋体" w:hAnsi="宋体" w:cs="仿宋_GB2312"/>
          <w:color w:val="000000"/>
          <w:kern w:val="0"/>
          <w:sz w:val="24"/>
          <w:lang w:bidi="ar"/>
        </w:rPr>
      </w:pPr>
      <w:r>
        <w:rPr>
          <w:rFonts w:hint="eastAsia" w:ascii="宋体" w:hAnsi="宋体" w:cs="仿宋_GB2312"/>
          <w:color w:val="000000"/>
          <w:kern w:val="0"/>
          <w:sz w:val="24"/>
          <w:lang w:bidi="ar"/>
        </w:rPr>
        <w:t>6.未经甲方同意，乙方不得将甲方信息擅自公开或泄露给他人或挪作他用。</w:t>
      </w:r>
    </w:p>
    <w:p>
      <w:pPr>
        <w:numPr>
          <w:ilvl w:val="0"/>
          <w:numId w:val="2"/>
        </w:numPr>
        <w:spacing w:line="360" w:lineRule="auto"/>
        <w:ind w:left="839"/>
        <w:rPr>
          <w:b/>
          <w:bCs/>
          <w:sz w:val="28"/>
          <w:szCs w:val="28"/>
        </w:rPr>
      </w:pPr>
      <w:r>
        <w:rPr>
          <w:b/>
          <w:bCs/>
          <w:sz w:val="28"/>
          <w:szCs w:val="28"/>
        </w:rPr>
        <w:t>成果权属</w:t>
      </w:r>
    </w:p>
    <w:p>
      <w:pPr>
        <w:spacing w:line="360" w:lineRule="auto"/>
        <w:ind w:firstLine="480" w:firstLineChars="200"/>
        <w:rPr>
          <w:sz w:val="24"/>
        </w:rPr>
      </w:pPr>
      <w:r>
        <w:rPr>
          <w:sz w:val="24"/>
        </w:rPr>
        <w:t>本合同双方协商采用下列方式确定：</w:t>
      </w:r>
    </w:p>
    <w:p>
      <w:pPr>
        <w:spacing w:line="360" w:lineRule="auto"/>
        <w:ind w:firstLine="480" w:firstLineChars="200"/>
        <w:rPr>
          <w:sz w:val="24"/>
        </w:rPr>
      </w:pPr>
      <w:r>
        <w:rPr>
          <w:sz w:val="24"/>
        </w:rPr>
        <w:t>（1）对于乙方的工作成果，甲方享有其已完成付款部分的知识产权。</w:t>
      </w:r>
    </w:p>
    <w:p>
      <w:pPr>
        <w:spacing w:line="360" w:lineRule="auto"/>
        <w:ind w:firstLine="480" w:firstLineChars="200"/>
        <w:rPr>
          <w:sz w:val="24"/>
        </w:rPr>
      </w:pPr>
      <w:r>
        <w:rPr>
          <w:sz w:val="24"/>
        </w:rPr>
        <w:t>（2）甲方提供给乙方的图纸、甲方为实施工程自行编制或委托编制的技术规格书以及反映乙方要求的或其他类似性质的文件的著作权属于甲方。未经甲方书面同意，乙方不得为了合同以外的目的而复制、使用上述文件或将之提供给任何第三方。</w:t>
      </w:r>
    </w:p>
    <w:p>
      <w:pPr>
        <w:spacing w:line="360" w:lineRule="auto"/>
        <w:ind w:firstLine="480" w:firstLineChars="200"/>
        <w:rPr>
          <w:sz w:val="24"/>
        </w:rPr>
      </w:pPr>
      <w:r>
        <w:rPr>
          <w:sz w:val="24"/>
        </w:rPr>
        <w:t>（3）本合同项目各阶段工作成果的知识产权归甲方所有。在经甲方</w:t>
      </w:r>
      <w:r>
        <w:rPr>
          <w:rFonts w:hint="eastAsia"/>
          <w:sz w:val="24"/>
          <w:lang w:val="en-US" w:eastAsia="zh-CN"/>
        </w:rPr>
        <w:t>书面</w:t>
      </w:r>
      <w:r>
        <w:rPr>
          <w:sz w:val="24"/>
        </w:rPr>
        <w:t>同意且不损害甲方利益的前提下，可以将本合同项目的部分工作成果内容用于学术研究，发表论文或著作，使用已公开成果中的部分内容对外宣传。</w:t>
      </w:r>
    </w:p>
    <w:p>
      <w:pPr>
        <w:spacing w:line="360" w:lineRule="auto"/>
        <w:ind w:firstLine="480" w:firstLineChars="200"/>
        <w:rPr>
          <w:sz w:val="24"/>
        </w:rPr>
      </w:pPr>
      <w:r>
        <w:rPr>
          <w:sz w:val="24"/>
        </w:rPr>
        <w:t>（4）双方均不得向第三方扩散、转让中间成果和最终成果，双方应妥善保管对方提供的资料，保守对方的各项秘密。未经对方许可，不得利用知悉的对方资料和成果为自己或第三方谋取利益，但甲方根据乙方提供的资料和成果实施</w:t>
      </w:r>
      <w:r>
        <w:rPr>
          <w:rFonts w:hint="eastAsia"/>
          <w:sz w:val="24"/>
        </w:rPr>
        <w:t>本合同</w:t>
      </w:r>
      <w:r>
        <w:rPr>
          <w:sz w:val="24"/>
        </w:rPr>
        <w:t>项目的除外。</w:t>
      </w:r>
    </w:p>
    <w:p>
      <w:pPr>
        <w:spacing w:line="360" w:lineRule="auto"/>
        <w:ind w:firstLine="480" w:firstLineChars="200"/>
        <w:rPr>
          <w:sz w:val="24"/>
        </w:rPr>
      </w:pPr>
      <w:r>
        <w:rPr>
          <w:sz w:val="24"/>
        </w:rPr>
        <w:t>（5）乙方保证在履行合同过程中向甲方提供的各阶段工作成果不侵犯第三方的知识产权。乙方在工作时，因侵犯他人的知识产权所引起的责任，由乙方自行承担，给甲方造成损失的，乙方应当承担赔偿责任。</w:t>
      </w:r>
    </w:p>
    <w:p>
      <w:pPr>
        <w:spacing w:line="360" w:lineRule="auto"/>
        <w:ind w:firstLine="480" w:firstLineChars="200"/>
        <w:rPr>
          <w:sz w:val="24"/>
        </w:rPr>
      </w:pPr>
      <w:r>
        <w:rPr>
          <w:sz w:val="24"/>
        </w:rPr>
        <w:t>该条款的效力具有独立性，不因本合同的无效、被撤销、终止、解除而失去法律效力。</w:t>
      </w:r>
    </w:p>
    <w:p>
      <w:pPr>
        <w:numPr>
          <w:ilvl w:val="0"/>
          <w:numId w:val="2"/>
        </w:numPr>
        <w:spacing w:line="360" w:lineRule="auto"/>
        <w:ind w:left="839"/>
        <w:rPr>
          <w:b/>
          <w:bCs/>
          <w:sz w:val="28"/>
          <w:szCs w:val="28"/>
        </w:rPr>
      </w:pPr>
      <w:r>
        <w:rPr>
          <w:b/>
          <w:bCs/>
          <w:sz w:val="28"/>
          <w:szCs w:val="28"/>
        </w:rPr>
        <w:t>保密条款</w:t>
      </w:r>
    </w:p>
    <w:p>
      <w:pPr>
        <w:spacing w:line="360" w:lineRule="auto"/>
        <w:ind w:firstLine="480" w:firstLineChars="200"/>
        <w:rPr>
          <w:sz w:val="24"/>
        </w:rPr>
      </w:pPr>
      <w:r>
        <w:rPr>
          <w:rFonts w:hint="eastAsia"/>
          <w:sz w:val="24"/>
        </w:rPr>
        <w:t>9</w:t>
      </w:r>
      <w:r>
        <w:rPr>
          <w:sz w:val="24"/>
        </w:rPr>
        <w:t>.1 未经甲方同意，乙方不得向第三方扩散、转让甲方提供的资料、图纸文件等。如发生以上情况，</w:t>
      </w:r>
      <w:r>
        <w:rPr>
          <w:sz w:val="24"/>
          <w:lang w:bidi="ar"/>
        </w:rPr>
        <w:t>或因乙方原因造成甲方提供的资料、图纸泄露的，</w:t>
      </w:r>
      <w:r>
        <w:rPr>
          <w:sz w:val="24"/>
        </w:rPr>
        <w:t>乙方应向甲方支付合同总价20%的违约金，甲方有权从应付的合同费用中直接扣除，违约金不足以弥补甲方损失的，乙方应予以补足。</w:t>
      </w:r>
    </w:p>
    <w:p>
      <w:pPr>
        <w:spacing w:line="360" w:lineRule="auto"/>
        <w:ind w:firstLine="480" w:firstLineChars="200"/>
        <w:rPr>
          <w:sz w:val="24"/>
        </w:rPr>
      </w:pPr>
      <w:r>
        <w:rPr>
          <w:rFonts w:hint="eastAsia"/>
          <w:sz w:val="24"/>
        </w:rPr>
        <w:t>9</w:t>
      </w:r>
      <w:r>
        <w:rPr>
          <w:sz w:val="24"/>
        </w:rPr>
        <w:t>.2 未经甲方书面同意，乙方不得将该工作成果及其在讨论、签订、执行合同过程中所获悉的属于甲方的且无法自公开渠道获得的文件及资料（包括但不限于商业秘密、公司计划、运营活动、财务信息、技术信息、经营信息及其他商业秘密）等</w:t>
      </w:r>
      <w:r>
        <w:rPr>
          <w:rFonts w:hint="eastAsia"/>
          <w:sz w:val="24"/>
          <w:lang w:eastAsia="zh-CN"/>
        </w:rPr>
        <w:t>借予</w:t>
      </w:r>
      <w:r>
        <w:rPr>
          <w:sz w:val="24"/>
        </w:rPr>
        <w:t>他人或挪</w:t>
      </w:r>
      <w:r>
        <w:rPr>
          <w:rFonts w:hint="eastAsia"/>
          <w:sz w:val="24"/>
          <w:lang w:val="en-US" w:eastAsia="zh-CN"/>
        </w:rPr>
        <w:t>作</w:t>
      </w:r>
      <w:bookmarkStart w:id="1" w:name="_GoBack"/>
      <w:bookmarkEnd w:id="1"/>
      <w:r>
        <w:rPr>
          <w:sz w:val="24"/>
        </w:rPr>
        <w:t>他用，并尽保密之责，不得公开，不得向第三人透露；若有违反，乙方应向甲方支付合同总价20%的违约金，甲方有权从应付的合同费用中直接扣除，违约金不足以弥补甲方损失的，乙方应予以补足。</w:t>
      </w:r>
    </w:p>
    <w:p>
      <w:pPr>
        <w:spacing w:line="360" w:lineRule="auto"/>
        <w:ind w:firstLine="480" w:firstLineChars="200"/>
        <w:rPr>
          <w:sz w:val="24"/>
        </w:rPr>
      </w:pPr>
      <w:r>
        <w:rPr>
          <w:rFonts w:hint="eastAsia"/>
          <w:sz w:val="24"/>
        </w:rPr>
        <w:t>9</w:t>
      </w:r>
      <w:r>
        <w:rPr>
          <w:sz w:val="24"/>
        </w:rPr>
        <w:t>.3 该条款的效力具有独立性，</w:t>
      </w:r>
      <w:r>
        <w:rPr>
          <w:rFonts w:hint="eastAsia"/>
          <w:sz w:val="24"/>
          <w:lang w:val="en-US" w:eastAsia="zh-CN"/>
        </w:rPr>
        <w:t>保密期限为永久，</w:t>
      </w:r>
      <w:r>
        <w:rPr>
          <w:sz w:val="24"/>
        </w:rPr>
        <w:t>不因本合同的无效、被撤销、终止、解除而失去法律效力。</w:t>
      </w:r>
    </w:p>
    <w:p>
      <w:pPr>
        <w:numPr>
          <w:ilvl w:val="0"/>
          <w:numId w:val="2"/>
        </w:numPr>
        <w:spacing w:line="360" w:lineRule="auto"/>
        <w:ind w:left="839"/>
        <w:rPr>
          <w:b/>
          <w:bCs/>
          <w:sz w:val="28"/>
          <w:szCs w:val="28"/>
        </w:rPr>
      </w:pPr>
      <w:r>
        <w:rPr>
          <w:b/>
          <w:bCs/>
          <w:sz w:val="28"/>
          <w:szCs w:val="28"/>
        </w:rPr>
        <w:t>违约责任</w:t>
      </w:r>
    </w:p>
    <w:p>
      <w:pPr>
        <w:spacing w:line="360" w:lineRule="auto"/>
        <w:ind w:firstLine="480" w:firstLineChars="200"/>
        <w:rPr>
          <w:sz w:val="24"/>
        </w:rPr>
      </w:pPr>
      <w:r>
        <w:rPr>
          <w:rFonts w:hint="eastAsia"/>
          <w:sz w:val="24"/>
        </w:rPr>
        <w:t>10</w:t>
      </w:r>
      <w:r>
        <w:rPr>
          <w:sz w:val="24"/>
        </w:rPr>
        <w:t xml:space="preserve">.1 </w:t>
      </w:r>
      <w:r>
        <w:rPr>
          <w:rFonts w:hint="eastAsia"/>
          <w:sz w:val="24"/>
        </w:rPr>
        <w:t>乙方不得将合同赋予乙方的权利和义务转让给第三方，或由第三方继受，若因故乙方的权利和义务确须转让，须经甲方和乙方协商一致并签署补充协议，相应的费用由乙方承担，甲方不再另行支付其他费用。乙方及第三方的工作成果统一由乙方向甲方负责，否则甲方有权随时解除本合同并追究乙方的违约责任，乙方应赔偿甲方因此受到的全部损失</w:t>
      </w:r>
      <w:r>
        <w:rPr>
          <w:sz w:val="24"/>
        </w:rPr>
        <w:t>。</w:t>
      </w:r>
    </w:p>
    <w:p>
      <w:pPr>
        <w:spacing w:line="360" w:lineRule="auto"/>
        <w:ind w:firstLine="480" w:firstLineChars="200"/>
        <w:rPr>
          <w:sz w:val="24"/>
        </w:rPr>
      </w:pPr>
      <w:r>
        <w:rPr>
          <w:rFonts w:hint="eastAsia"/>
          <w:sz w:val="24"/>
        </w:rPr>
        <w:t>10</w:t>
      </w:r>
      <w:r>
        <w:rPr>
          <w:sz w:val="24"/>
        </w:rPr>
        <w:t xml:space="preserve">.2 </w:t>
      </w:r>
      <w:r>
        <w:rPr>
          <w:rFonts w:hint="eastAsia"/>
          <w:sz w:val="24"/>
        </w:rPr>
        <w:t>根据项目安排，甲方要求乙方比合同规定时间提前交付成果时，乙方应当配合，该赶工费用已包含在合同价款中，甲方不另行支付任何费用。</w:t>
      </w:r>
    </w:p>
    <w:p>
      <w:pPr>
        <w:spacing w:line="360" w:lineRule="auto"/>
        <w:ind w:firstLine="480" w:firstLineChars="200"/>
        <w:rPr>
          <w:sz w:val="24"/>
        </w:rPr>
      </w:pPr>
      <w:r>
        <w:rPr>
          <w:sz w:val="24"/>
        </w:rPr>
        <w:t>1</w:t>
      </w:r>
      <w:r>
        <w:rPr>
          <w:rFonts w:hint="eastAsia"/>
          <w:sz w:val="24"/>
        </w:rPr>
        <w:t>0</w:t>
      </w:r>
      <w:r>
        <w:rPr>
          <w:sz w:val="24"/>
        </w:rPr>
        <w:t>.3 乙方负责补充或修改工作成果中出现的遗漏或错误，工作进度不</w:t>
      </w:r>
      <w:r>
        <w:rPr>
          <w:rFonts w:hint="eastAsia"/>
          <w:sz w:val="24"/>
        </w:rPr>
        <w:t>得</w:t>
      </w:r>
      <w:r>
        <w:rPr>
          <w:sz w:val="24"/>
        </w:rPr>
        <w:t>延期。由于乙方原因产生的成果问题造成相关损失时，乙方除负责</w:t>
      </w:r>
      <w:r>
        <w:rPr>
          <w:rFonts w:hint="eastAsia"/>
          <w:sz w:val="24"/>
          <w:lang w:val="en-US" w:eastAsia="zh-CN"/>
        </w:rPr>
        <w:t>免费</w:t>
      </w:r>
      <w:r>
        <w:rPr>
          <w:sz w:val="24"/>
        </w:rPr>
        <w:t>采取补救措施外，应当向甲方承担赔偿责任，根据直接经济损失程度向甲方支付赔偿金，且乙方应退还该部分工作的费用。</w:t>
      </w:r>
    </w:p>
    <w:p>
      <w:pPr>
        <w:spacing w:line="360" w:lineRule="auto"/>
        <w:ind w:firstLine="480" w:firstLineChars="200"/>
        <w:rPr>
          <w:sz w:val="24"/>
        </w:rPr>
      </w:pPr>
      <w:r>
        <w:rPr>
          <w:sz w:val="24"/>
        </w:rPr>
        <w:t>1</w:t>
      </w:r>
      <w:r>
        <w:rPr>
          <w:rFonts w:hint="eastAsia"/>
          <w:sz w:val="24"/>
        </w:rPr>
        <w:t>0</w:t>
      </w:r>
      <w:r>
        <w:rPr>
          <w:sz w:val="24"/>
        </w:rPr>
        <w:t>.4 因乙方原因，未能按约定节点（</w:t>
      </w:r>
      <w:r>
        <w:rPr>
          <w:rFonts w:hint="eastAsia"/>
          <w:sz w:val="24"/>
          <w:lang w:val="en-US" w:eastAsia="zh-CN"/>
        </w:rPr>
        <w:t>甲方要求的</w:t>
      </w:r>
      <w:r>
        <w:rPr>
          <w:sz w:val="24"/>
        </w:rPr>
        <w:t>主要节点和过程节点）的时间或要求完成有关工作的，每延误一天，甲方可在支付合同余款中扣除合同总价的</w:t>
      </w:r>
      <w:r>
        <w:rPr>
          <w:rFonts w:hint="eastAsia"/>
          <w:sz w:val="24"/>
        </w:rPr>
        <w:t>万</w:t>
      </w:r>
      <w:r>
        <w:rPr>
          <w:sz w:val="24"/>
        </w:rPr>
        <w:t>分之</w:t>
      </w:r>
      <w:r>
        <w:rPr>
          <w:rFonts w:hint="eastAsia"/>
          <w:sz w:val="24"/>
        </w:rPr>
        <w:t>三</w:t>
      </w:r>
      <w:r>
        <w:rPr>
          <w:sz w:val="24"/>
        </w:rPr>
        <w:t>。逾期超过30日，甲方有权单方面解除合同，并书面通知乙方</w:t>
      </w:r>
      <w:r>
        <w:rPr>
          <w:rFonts w:hint="eastAsia"/>
          <w:sz w:val="24"/>
        </w:rPr>
        <w:t>，同时要求乙方退回有关资料；</w:t>
      </w:r>
      <w:r>
        <w:rPr>
          <w:sz w:val="24"/>
        </w:rPr>
        <w:t>同时</w:t>
      </w:r>
      <w:r>
        <w:rPr>
          <w:rFonts w:hint="eastAsia"/>
          <w:sz w:val="24"/>
        </w:rPr>
        <w:t>，</w:t>
      </w:r>
      <w:r>
        <w:rPr>
          <w:sz w:val="24"/>
        </w:rPr>
        <w:t>乙方应返还甲方已支付的全部款项，并按合同总价的</w:t>
      </w:r>
      <w:r>
        <w:rPr>
          <w:rFonts w:hint="eastAsia"/>
          <w:sz w:val="24"/>
        </w:rPr>
        <w:t>1</w:t>
      </w:r>
      <w:r>
        <w:rPr>
          <w:sz w:val="24"/>
        </w:rPr>
        <w:t>0%向甲方支付违约金，违约金不足以弥补甲方损失的，乙方应予补足。</w:t>
      </w:r>
    </w:p>
    <w:p>
      <w:pPr>
        <w:spacing w:line="360" w:lineRule="auto"/>
        <w:ind w:firstLine="480" w:firstLineChars="200"/>
        <w:rPr>
          <w:rFonts w:hint="default" w:eastAsia="宋体"/>
          <w:lang w:val="en-US" w:eastAsia="zh-CN"/>
        </w:rPr>
      </w:pPr>
      <w:r>
        <w:rPr>
          <w:rFonts w:hint="eastAsia"/>
          <w:sz w:val="24"/>
          <w:lang w:val="en-US" w:eastAsia="zh-CN"/>
        </w:rPr>
        <w:t>10.5 因乙方提供的服务无法达到甲方的要求，经甲方提出书面整改意见后，乙方拒绝整改或提供的服务仍无法满足甲方需求的，视为乙方无法完成合同义务，甲方有权单方解除合同，</w:t>
      </w:r>
      <w:r>
        <w:rPr>
          <w:sz w:val="24"/>
        </w:rPr>
        <w:t>并书面通知乙方</w:t>
      </w:r>
      <w:r>
        <w:rPr>
          <w:rFonts w:hint="eastAsia"/>
          <w:sz w:val="24"/>
        </w:rPr>
        <w:t>，同时要求乙方退回有关资料；</w:t>
      </w:r>
      <w:r>
        <w:rPr>
          <w:sz w:val="24"/>
        </w:rPr>
        <w:t>同时</w:t>
      </w:r>
      <w:r>
        <w:rPr>
          <w:rFonts w:hint="eastAsia"/>
          <w:sz w:val="24"/>
        </w:rPr>
        <w:t>，</w:t>
      </w:r>
      <w:r>
        <w:rPr>
          <w:sz w:val="24"/>
        </w:rPr>
        <w:t>乙方应返还甲方已支付的全部款项，并按合同总价的</w:t>
      </w:r>
      <w:r>
        <w:rPr>
          <w:rFonts w:hint="eastAsia"/>
          <w:sz w:val="24"/>
        </w:rPr>
        <w:t>1</w:t>
      </w:r>
      <w:r>
        <w:rPr>
          <w:sz w:val="24"/>
        </w:rPr>
        <w:t>0%向甲方支付违约金，违约金不足以弥补甲方损失的，乙方应予补足。</w:t>
      </w:r>
    </w:p>
    <w:p>
      <w:pPr>
        <w:spacing w:line="360" w:lineRule="auto"/>
        <w:ind w:firstLine="480" w:firstLineChars="200"/>
        <w:rPr>
          <w:sz w:val="24"/>
        </w:rPr>
      </w:pPr>
      <w:r>
        <w:rPr>
          <w:sz w:val="24"/>
        </w:rPr>
        <w:t>1</w:t>
      </w:r>
      <w:r>
        <w:rPr>
          <w:rFonts w:hint="eastAsia"/>
          <w:sz w:val="24"/>
        </w:rPr>
        <w:t>0</w:t>
      </w:r>
      <w:r>
        <w:rPr>
          <w:sz w:val="24"/>
        </w:rPr>
        <w:t>.</w:t>
      </w:r>
      <w:r>
        <w:rPr>
          <w:rFonts w:hint="eastAsia"/>
          <w:sz w:val="24"/>
          <w:lang w:val="en-US" w:eastAsia="zh-CN"/>
        </w:rPr>
        <w:t>6</w:t>
      </w:r>
      <w:r>
        <w:rPr>
          <w:sz w:val="24"/>
        </w:rPr>
        <w:t>甲方无正当理由拒绝接受服务或成果，到期无理由拒付合同款项的，乙方有权暂停履行下阶段工作。</w:t>
      </w:r>
    </w:p>
    <w:p>
      <w:pPr>
        <w:spacing w:line="360" w:lineRule="auto"/>
        <w:ind w:firstLine="480" w:firstLineChars="200"/>
        <w:rPr>
          <w:sz w:val="24"/>
        </w:rPr>
      </w:pPr>
      <w:r>
        <w:rPr>
          <w:rFonts w:hint="default"/>
          <w:sz w:val="24"/>
          <w:lang w:val="en-US" w:eastAsia="zh-CN"/>
        </w:rPr>
        <w:t>10.7 乙方未履行合同约定的其他义务，甲方有权要求承担</w:t>
      </w:r>
      <w:r>
        <w:rPr>
          <w:rFonts w:hint="eastAsia"/>
          <w:sz w:val="24"/>
        </w:rPr>
        <w:t>合同总价的</w:t>
      </w:r>
      <w:r>
        <w:rPr>
          <w:rFonts w:hint="default"/>
          <w:sz w:val="24"/>
          <w:lang w:val="en-US" w:eastAsia="zh-CN"/>
        </w:rPr>
        <w:t>10%的违约金，造成甲方损失的，应向甲方赔偿其一切损失。</w:t>
      </w:r>
    </w:p>
    <w:p>
      <w:pPr>
        <w:spacing w:line="360" w:lineRule="auto"/>
        <w:ind w:firstLine="480" w:firstLineChars="200"/>
        <w:rPr>
          <w:sz w:val="24"/>
        </w:rPr>
      </w:pPr>
      <w:r>
        <w:rPr>
          <w:rFonts w:hint="eastAsia"/>
          <w:sz w:val="24"/>
        </w:rPr>
        <w:t>10</w:t>
      </w:r>
      <w:r>
        <w:rPr>
          <w:sz w:val="24"/>
        </w:rPr>
        <w:t>.</w:t>
      </w:r>
      <w:r>
        <w:rPr>
          <w:rFonts w:hint="default"/>
          <w:sz w:val="24"/>
          <w:lang w:val="en-US" w:eastAsia="zh-CN"/>
        </w:rPr>
        <w:t>8</w:t>
      </w:r>
      <w:r>
        <w:rPr>
          <w:sz w:val="24"/>
        </w:rPr>
        <w:t>因违约方违约，导致守约方为解决纠纷而产生的所有费用（包括但不限于律师费、诉讼费、诉讼担保费、保全费、执行费、公证费、鉴定费、差旅费等）均由违约方承担。</w:t>
      </w:r>
    </w:p>
    <w:p>
      <w:pPr>
        <w:numPr>
          <w:ilvl w:val="0"/>
          <w:numId w:val="2"/>
        </w:numPr>
        <w:spacing w:line="360" w:lineRule="auto"/>
        <w:ind w:left="839"/>
        <w:rPr>
          <w:b/>
          <w:bCs/>
          <w:sz w:val="28"/>
          <w:szCs w:val="28"/>
        </w:rPr>
      </w:pPr>
      <w:r>
        <w:rPr>
          <w:b/>
          <w:bCs/>
          <w:sz w:val="28"/>
          <w:szCs w:val="28"/>
        </w:rPr>
        <w:t>免责条款</w:t>
      </w:r>
    </w:p>
    <w:p>
      <w:pPr>
        <w:spacing w:line="360" w:lineRule="auto"/>
        <w:ind w:firstLine="480" w:firstLineChars="200"/>
        <w:rPr>
          <w:sz w:val="24"/>
        </w:rPr>
      </w:pPr>
      <w:r>
        <w:rPr>
          <w:sz w:val="24"/>
        </w:rPr>
        <w:t>1</w:t>
      </w:r>
      <w:r>
        <w:rPr>
          <w:rFonts w:hint="eastAsia"/>
          <w:sz w:val="24"/>
        </w:rPr>
        <w:t>1</w:t>
      </w:r>
      <w:r>
        <w:rPr>
          <w:sz w:val="24"/>
        </w:rPr>
        <w:t>.1 由于不可抗力因素致使合同无法履行时，双方各自承担不能继续履行的责任，双方应及时协商解决，均不追究另一方责任。</w:t>
      </w:r>
    </w:p>
    <w:p>
      <w:pPr>
        <w:spacing w:line="360" w:lineRule="auto"/>
        <w:ind w:firstLine="480" w:firstLineChars="200"/>
        <w:rPr>
          <w:sz w:val="24"/>
        </w:rPr>
      </w:pPr>
      <w:r>
        <w:rPr>
          <w:sz w:val="24"/>
        </w:rPr>
        <w:t>1</w:t>
      </w:r>
      <w:r>
        <w:rPr>
          <w:rFonts w:hint="eastAsia"/>
          <w:sz w:val="24"/>
        </w:rPr>
        <w:t>1</w:t>
      </w:r>
      <w:r>
        <w:rPr>
          <w:sz w:val="24"/>
        </w:rPr>
        <w:t>.2 本条前款所指不可抗力包括因战争、动乱或</w:t>
      </w:r>
      <w:r>
        <w:rPr>
          <w:rFonts w:hint="eastAsia"/>
          <w:sz w:val="24"/>
          <w:lang w:eastAsia="zh-CN"/>
        </w:rPr>
        <w:t>其他</w:t>
      </w:r>
      <w:r>
        <w:rPr>
          <w:sz w:val="24"/>
        </w:rPr>
        <w:t>非甲乙方责任造成的爆炸、火灾及</w:t>
      </w:r>
      <w:r>
        <w:rPr>
          <w:rFonts w:hint="eastAsia"/>
          <w:sz w:val="24"/>
          <w:lang w:eastAsia="zh-CN"/>
        </w:rPr>
        <w:t>其他</w:t>
      </w:r>
      <w:r>
        <w:rPr>
          <w:sz w:val="24"/>
        </w:rPr>
        <w:t>不能预见、不能避免并不能克服的客观情况。</w:t>
      </w:r>
    </w:p>
    <w:p>
      <w:pPr>
        <w:numPr>
          <w:ilvl w:val="0"/>
          <w:numId w:val="2"/>
        </w:numPr>
        <w:spacing w:line="360" w:lineRule="auto"/>
        <w:ind w:left="839"/>
        <w:rPr>
          <w:b/>
          <w:bCs/>
          <w:sz w:val="28"/>
          <w:szCs w:val="28"/>
        </w:rPr>
      </w:pPr>
      <w:r>
        <w:rPr>
          <w:b/>
          <w:bCs/>
          <w:sz w:val="28"/>
          <w:szCs w:val="28"/>
        </w:rPr>
        <w:t>合同争议的解决方式</w:t>
      </w:r>
    </w:p>
    <w:p>
      <w:pPr>
        <w:spacing w:line="360" w:lineRule="auto"/>
        <w:ind w:firstLine="480" w:firstLineChars="200"/>
        <w:rPr>
          <w:sz w:val="24"/>
        </w:rPr>
      </w:pPr>
      <w:r>
        <w:rPr>
          <w:sz w:val="24"/>
        </w:rPr>
        <w:t>1</w:t>
      </w:r>
      <w:r>
        <w:rPr>
          <w:rFonts w:hint="eastAsia"/>
          <w:sz w:val="24"/>
        </w:rPr>
        <w:t>2</w:t>
      </w:r>
      <w:r>
        <w:rPr>
          <w:sz w:val="24"/>
        </w:rPr>
        <w:t>.1 凡因本合同引起的或与本合同有关的任何争议、索赔和纠纷（以下合称“争议”），应首先由双方以友好协商方式解决。</w:t>
      </w:r>
    </w:p>
    <w:p>
      <w:pPr>
        <w:spacing w:line="360" w:lineRule="auto"/>
        <w:ind w:firstLine="480" w:firstLineChars="200"/>
        <w:rPr>
          <w:sz w:val="24"/>
        </w:rPr>
      </w:pPr>
      <w:r>
        <w:rPr>
          <w:sz w:val="24"/>
        </w:rPr>
        <w:t>1</w:t>
      </w:r>
      <w:r>
        <w:rPr>
          <w:rFonts w:hint="eastAsia"/>
          <w:sz w:val="24"/>
        </w:rPr>
        <w:t>2</w:t>
      </w:r>
      <w:r>
        <w:rPr>
          <w:sz w:val="24"/>
        </w:rPr>
        <w:t>.2 协商不成的，按下列第（3）种方式解决：</w:t>
      </w:r>
    </w:p>
    <w:p>
      <w:pPr>
        <w:spacing w:line="360" w:lineRule="auto"/>
        <w:ind w:firstLine="480" w:firstLineChars="200"/>
        <w:rPr>
          <w:sz w:val="24"/>
        </w:rPr>
      </w:pPr>
      <w:r>
        <w:rPr>
          <w:sz w:val="24"/>
        </w:rPr>
        <w:t>（1）提交深圳仲裁委员会进行仲裁。</w:t>
      </w:r>
    </w:p>
    <w:p>
      <w:pPr>
        <w:spacing w:line="360" w:lineRule="auto"/>
        <w:ind w:firstLine="480" w:firstLineChars="200"/>
        <w:rPr>
          <w:sz w:val="24"/>
        </w:rPr>
      </w:pPr>
      <w:r>
        <w:rPr>
          <w:sz w:val="24"/>
        </w:rPr>
        <w:t>（2）提交中国国际经济贸易仲裁委员会深圳分会进行仲裁。</w:t>
      </w:r>
    </w:p>
    <w:p>
      <w:pPr>
        <w:spacing w:line="360" w:lineRule="auto"/>
        <w:ind w:firstLine="480" w:firstLineChars="200"/>
        <w:rPr>
          <w:sz w:val="24"/>
        </w:rPr>
      </w:pPr>
      <w:r>
        <w:rPr>
          <w:sz w:val="24"/>
        </w:rPr>
        <w:t>（3）依法向甲方住所地</w:t>
      </w:r>
      <w:r>
        <w:rPr>
          <w:rFonts w:hint="eastAsia"/>
          <w:sz w:val="24"/>
          <w:lang w:val="en-US" w:eastAsia="zh-CN"/>
        </w:rPr>
        <w:t>龙岗区</w:t>
      </w:r>
      <w:r>
        <w:rPr>
          <w:sz w:val="24"/>
        </w:rPr>
        <w:t>人民法院起诉。</w:t>
      </w:r>
    </w:p>
    <w:p>
      <w:pPr>
        <w:numPr>
          <w:ilvl w:val="0"/>
          <w:numId w:val="2"/>
        </w:numPr>
        <w:spacing w:line="360" w:lineRule="auto"/>
        <w:ind w:left="839"/>
        <w:rPr>
          <w:b/>
          <w:bCs/>
          <w:sz w:val="28"/>
          <w:szCs w:val="28"/>
        </w:rPr>
      </w:pPr>
      <w:r>
        <w:rPr>
          <w:rFonts w:hint="eastAsia"/>
          <w:b/>
          <w:bCs/>
          <w:sz w:val="28"/>
          <w:szCs w:val="28"/>
          <w:lang w:eastAsia="zh-CN"/>
        </w:rPr>
        <w:t>其他</w:t>
      </w:r>
    </w:p>
    <w:p>
      <w:pPr>
        <w:spacing w:line="360" w:lineRule="auto"/>
        <w:ind w:firstLine="480" w:firstLineChars="200"/>
        <w:rPr>
          <w:sz w:val="24"/>
        </w:rPr>
      </w:pPr>
      <w:r>
        <w:rPr>
          <w:sz w:val="24"/>
        </w:rPr>
        <w:t>1</w:t>
      </w:r>
      <w:r>
        <w:rPr>
          <w:rFonts w:hint="eastAsia"/>
          <w:sz w:val="24"/>
        </w:rPr>
        <w:t>3</w:t>
      </w:r>
      <w:r>
        <w:rPr>
          <w:sz w:val="24"/>
        </w:rPr>
        <w:t>.1 合同未尽事宜，由双方协商签订补充协议。补充协议与本合同具有同等法律效力。</w:t>
      </w:r>
    </w:p>
    <w:p>
      <w:pPr>
        <w:spacing w:line="360" w:lineRule="auto"/>
        <w:ind w:firstLine="480" w:firstLineChars="200"/>
        <w:rPr>
          <w:sz w:val="24"/>
        </w:rPr>
      </w:pPr>
      <w:r>
        <w:rPr>
          <w:sz w:val="24"/>
        </w:rPr>
        <w:t>1</w:t>
      </w:r>
      <w:r>
        <w:rPr>
          <w:rFonts w:hint="eastAsia"/>
          <w:sz w:val="24"/>
        </w:rPr>
        <w:t>3</w:t>
      </w:r>
      <w:r>
        <w:rPr>
          <w:sz w:val="24"/>
        </w:rPr>
        <w:t>.2 任何一方就本合同发给另一方的任何通知，如以人手传送，则一方在本合同中约定的收件人签收视为另一方的通知已送达；如以邮寄方式寄发，则需采用邮寄特快专递（EMS），且须标明下列指定收件人并按下列指定地址寄发，寄发后第三日即被视为通知已经送达。如任何一方的联系方式变更而尚未书面通知另一方的，则另一方仍按下列联系方式发出通知并视为送达。</w:t>
      </w:r>
    </w:p>
    <w:p>
      <w:pPr>
        <w:spacing w:line="336" w:lineRule="auto"/>
        <w:ind w:firstLine="440" w:firstLineChars="200"/>
        <w:rPr>
          <w:sz w:val="22"/>
          <w:szCs w:val="22"/>
        </w:rPr>
      </w:pPr>
      <w:r>
        <w:rPr>
          <w:sz w:val="22"/>
          <w:szCs w:val="22"/>
        </w:rPr>
        <w:t>甲方联系地址：</w:t>
      </w:r>
      <w:r>
        <w:rPr>
          <w:rFonts w:hint="eastAsia"/>
          <w:sz w:val="22"/>
          <w:szCs w:val="22"/>
          <w:u w:val="single"/>
        </w:rPr>
        <w:t xml:space="preserve">                                </w:t>
      </w:r>
    </w:p>
    <w:p>
      <w:pPr>
        <w:spacing w:line="336" w:lineRule="auto"/>
        <w:ind w:firstLine="440" w:firstLineChars="200"/>
        <w:jc w:val="left"/>
        <w:rPr>
          <w:sz w:val="22"/>
          <w:szCs w:val="22"/>
        </w:rPr>
      </w:pPr>
      <w:r>
        <w:rPr>
          <w:sz w:val="22"/>
          <w:szCs w:val="22"/>
        </w:rPr>
        <w:t>甲方收件人：</w:t>
      </w:r>
      <w:r>
        <w:rPr>
          <w:rFonts w:hint="eastAsia"/>
          <w:sz w:val="22"/>
          <w:szCs w:val="22"/>
          <w:u w:val="single"/>
        </w:rPr>
        <w:t xml:space="preserve">                                </w:t>
      </w:r>
    </w:p>
    <w:p>
      <w:pPr>
        <w:spacing w:line="336" w:lineRule="auto"/>
        <w:ind w:firstLine="440" w:firstLineChars="200"/>
        <w:jc w:val="left"/>
        <w:rPr>
          <w:sz w:val="22"/>
          <w:szCs w:val="22"/>
        </w:rPr>
      </w:pPr>
      <w:r>
        <w:rPr>
          <w:sz w:val="22"/>
          <w:szCs w:val="22"/>
        </w:rPr>
        <w:t>甲方收件电话：</w:t>
      </w:r>
      <w:r>
        <w:rPr>
          <w:rFonts w:hint="eastAsia"/>
          <w:sz w:val="22"/>
          <w:szCs w:val="22"/>
          <w:u w:val="single"/>
        </w:rPr>
        <w:t xml:space="preserve">                                </w:t>
      </w:r>
    </w:p>
    <w:p>
      <w:pPr>
        <w:spacing w:line="336" w:lineRule="auto"/>
        <w:ind w:firstLine="440" w:firstLineChars="200"/>
        <w:jc w:val="left"/>
        <w:rPr>
          <w:sz w:val="22"/>
          <w:szCs w:val="22"/>
        </w:rPr>
      </w:pPr>
      <w:r>
        <w:rPr>
          <w:sz w:val="22"/>
          <w:szCs w:val="22"/>
        </w:rPr>
        <w:t>甲方邮箱：</w:t>
      </w:r>
      <w:r>
        <w:rPr>
          <w:rFonts w:hint="eastAsia"/>
          <w:sz w:val="22"/>
          <w:szCs w:val="22"/>
          <w:u w:val="single"/>
        </w:rPr>
        <w:t xml:space="preserve">                                </w:t>
      </w:r>
    </w:p>
    <w:p>
      <w:pPr>
        <w:spacing w:line="336" w:lineRule="auto"/>
        <w:ind w:firstLine="440" w:firstLineChars="200"/>
        <w:jc w:val="left"/>
        <w:rPr>
          <w:sz w:val="22"/>
          <w:szCs w:val="22"/>
          <w:u w:val="single"/>
        </w:rPr>
      </w:pPr>
      <w:r>
        <w:rPr>
          <w:sz w:val="22"/>
          <w:szCs w:val="22"/>
        </w:rPr>
        <w:t>乙方联系地址：</w:t>
      </w:r>
      <w:r>
        <w:rPr>
          <w:rFonts w:hint="eastAsia"/>
          <w:sz w:val="22"/>
          <w:szCs w:val="22"/>
          <w:u w:val="single"/>
        </w:rPr>
        <w:t xml:space="preserve">                                </w:t>
      </w:r>
    </w:p>
    <w:p>
      <w:pPr>
        <w:spacing w:line="336" w:lineRule="auto"/>
        <w:ind w:firstLine="440" w:firstLineChars="200"/>
        <w:jc w:val="left"/>
        <w:rPr>
          <w:sz w:val="22"/>
          <w:szCs w:val="22"/>
        </w:rPr>
      </w:pPr>
      <w:r>
        <w:rPr>
          <w:sz w:val="22"/>
          <w:szCs w:val="22"/>
        </w:rPr>
        <w:t>乙方收件人：</w:t>
      </w:r>
      <w:r>
        <w:rPr>
          <w:sz w:val="22"/>
          <w:szCs w:val="22"/>
          <w:u w:val="single"/>
        </w:rPr>
        <w:t xml:space="preserve"> </w:t>
      </w:r>
      <w:r>
        <w:rPr>
          <w:rFonts w:hint="eastAsia"/>
          <w:sz w:val="22"/>
          <w:szCs w:val="22"/>
          <w:u w:val="single"/>
        </w:rPr>
        <w:t xml:space="preserve">                                </w:t>
      </w:r>
    </w:p>
    <w:p>
      <w:pPr>
        <w:spacing w:line="336" w:lineRule="auto"/>
        <w:ind w:firstLine="440" w:firstLineChars="200"/>
        <w:jc w:val="left"/>
        <w:rPr>
          <w:sz w:val="22"/>
          <w:szCs w:val="22"/>
        </w:rPr>
      </w:pPr>
      <w:r>
        <w:rPr>
          <w:sz w:val="22"/>
          <w:szCs w:val="22"/>
        </w:rPr>
        <w:t>乙方收件电话：</w:t>
      </w:r>
      <w:r>
        <w:rPr>
          <w:sz w:val="22"/>
          <w:szCs w:val="22"/>
          <w:u w:val="single"/>
        </w:rPr>
        <w:t xml:space="preserve"> </w:t>
      </w:r>
      <w:r>
        <w:rPr>
          <w:rFonts w:hint="eastAsia"/>
          <w:sz w:val="22"/>
          <w:szCs w:val="22"/>
          <w:u w:val="single"/>
        </w:rPr>
        <w:t xml:space="preserve">                                 </w:t>
      </w:r>
      <w:r>
        <w:rPr>
          <w:sz w:val="22"/>
          <w:szCs w:val="22"/>
          <w:u w:val="single"/>
        </w:rPr>
        <w:t xml:space="preserve"> </w:t>
      </w:r>
    </w:p>
    <w:p>
      <w:pPr>
        <w:spacing w:line="336" w:lineRule="auto"/>
        <w:ind w:firstLine="440" w:firstLineChars="200"/>
        <w:jc w:val="left"/>
        <w:rPr>
          <w:sz w:val="22"/>
          <w:szCs w:val="22"/>
        </w:rPr>
      </w:pPr>
      <w:r>
        <w:rPr>
          <w:sz w:val="22"/>
          <w:szCs w:val="22"/>
        </w:rPr>
        <w:t xml:space="preserve">乙方邮箱： </w:t>
      </w:r>
      <w:r>
        <w:rPr>
          <w:sz w:val="22"/>
          <w:szCs w:val="22"/>
          <w:u w:val="single"/>
        </w:rPr>
        <w:t xml:space="preserve">   </w:t>
      </w:r>
      <w:r>
        <w:rPr>
          <w:rFonts w:hint="eastAsia"/>
          <w:sz w:val="22"/>
          <w:szCs w:val="22"/>
          <w:u w:val="single"/>
        </w:rPr>
        <w:t xml:space="preserve">                                  </w:t>
      </w:r>
      <w:r>
        <w:rPr>
          <w:sz w:val="22"/>
          <w:szCs w:val="22"/>
          <w:u w:val="single"/>
        </w:rPr>
        <w:t xml:space="preserve">    </w:t>
      </w:r>
    </w:p>
    <w:p>
      <w:pPr>
        <w:spacing w:line="360" w:lineRule="auto"/>
        <w:ind w:firstLine="480" w:firstLineChars="200"/>
        <w:jc w:val="left"/>
        <w:rPr>
          <w:sz w:val="24"/>
        </w:rPr>
      </w:pPr>
      <w:r>
        <w:rPr>
          <w:sz w:val="24"/>
        </w:rPr>
        <w:t>1</w:t>
      </w:r>
      <w:r>
        <w:rPr>
          <w:rFonts w:hint="eastAsia"/>
          <w:sz w:val="24"/>
        </w:rPr>
        <w:t>3</w:t>
      </w:r>
      <w:r>
        <w:rPr>
          <w:sz w:val="24"/>
        </w:rPr>
        <w:t>.3 本合同经双方</w:t>
      </w:r>
      <w:r>
        <w:rPr>
          <w:rFonts w:hint="eastAsia"/>
          <w:sz w:val="24"/>
          <w:lang w:val="en-US" w:eastAsia="zh-CN"/>
        </w:rPr>
        <w:t>法定代表人或授权代表</w:t>
      </w:r>
      <w:r>
        <w:rPr>
          <w:sz w:val="24"/>
        </w:rPr>
        <w:t>签字</w:t>
      </w:r>
      <w:r>
        <w:rPr>
          <w:rFonts w:hint="eastAsia"/>
          <w:sz w:val="24"/>
          <w:lang w:val="en-US" w:eastAsia="zh-CN"/>
        </w:rPr>
        <w:t>并加盖公章</w:t>
      </w:r>
      <w:r>
        <w:rPr>
          <w:sz w:val="24"/>
        </w:rPr>
        <w:t>后即生效。双方履行完合同规定的义务后，本合同即行终止</w:t>
      </w:r>
      <w:r>
        <w:rPr>
          <w:rFonts w:hint="eastAsia"/>
          <w:sz w:val="24"/>
          <w:lang w:eastAsia="zh-CN"/>
        </w:rPr>
        <w:t>，</w:t>
      </w:r>
      <w:r>
        <w:rPr>
          <w:rFonts w:hint="eastAsia"/>
          <w:sz w:val="24"/>
          <w:lang w:val="en-US" w:eastAsia="zh-CN"/>
        </w:rPr>
        <w:t>本合同另有规定的除外</w:t>
      </w:r>
      <w:r>
        <w:rPr>
          <w:sz w:val="24"/>
        </w:rPr>
        <w:t>。</w:t>
      </w:r>
    </w:p>
    <w:p>
      <w:pPr>
        <w:spacing w:line="360" w:lineRule="auto"/>
        <w:ind w:firstLine="480" w:firstLineChars="200"/>
        <w:jc w:val="left"/>
        <w:rPr>
          <w:sz w:val="24"/>
          <w:highlight w:val="none"/>
        </w:rPr>
      </w:pPr>
      <w:r>
        <w:rPr>
          <w:sz w:val="24"/>
          <w:highlight w:val="none"/>
        </w:rPr>
        <w:t>1</w:t>
      </w:r>
      <w:r>
        <w:rPr>
          <w:rFonts w:hint="eastAsia"/>
          <w:sz w:val="24"/>
          <w:highlight w:val="none"/>
        </w:rPr>
        <w:t>3</w:t>
      </w:r>
      <w:r>
        <w:rPr>
          <w:sz w:val="24"/>
          <w:highlight w:val="none"/>
        </w:rPr>
        <w:t>.4 本合同一式</w:t>
      </w:r>
      <w:r>
        <w:rPr>
          <w:sz w:val="24"/>
          <w:highlight w:val="none"/>
          <w:u w:val="single"/>
        </w:rPr>
        <w:t xml:space="preserve">  捌  </w:t>
      </w:r>
      <w:r>
        <w:rPr>
          <w:sz w:val="24"/>
          <w:highlight w:val="none"/>
        </w:rPr>
        <w:t>份，甲、乙双方各执</w:t>
      </w:r>
      <w:r>
        <w:rPr>
          <w:sz w:val="24"/>
          <w:highlight w:val="none"/>
          <w:u w:val="single"/>
        </w:rPr>
        <w:t xml:space="preserve">  肆  </w:t>
      </w:r>
      <w:r>
        <w:rPr>
          <w:sz w:val="24"/>
          <w:highlight w:val="none"/>
        </w:rPr>
        <w:t>份，具有同等法律效力。</w:t>
      </w:r>
    </w:p>
    <w:p>
      <w:pPr>
        <w:spacing w:line="360" w:lineRule="auto"/>
        <w:jc w:val="center"/>
        <w:rPr>
          <w:sz w:val="24"/>
        </w:rPr>
      </w:pPr>
      <w:r>
        <w:rPr>
          <w:sz w:val="24"/>
        </w:rPr>
        <w:t>-------------------------------以下无正文-----------------------------</w:t>
      </w:r>
    </w:p>
    <w:tbl>
      <w:tblPr>
        <w:tblStyle w:val="27"/>
        <w:tblW w:w="10504" w:type="dxa"/>
        <w:jc w:val="center"/>
        <w:tblLayout w:type="fixed"/>
        <w:tblCellMar>
          <w:top w:w="0" w:type="dxa"/>
          <w:left w:w="108" w:type="dxa"/>
          <w:bottom w:w="0" w:type="dxa"/>
          <w:right w:w="108" w:type="dxa"/>
        </w:tblCellMar>
      </w:tblPr>
      <w:tblGrid>
        <w:gridCol w:w="5329"/>
        <w:gridCol w:w="343"/>
        <w:gridCol w:w="4832"/>
      </w:tblGrid>
      <w:tr>
        <w:tblPrEx>
          <w:tblCellMar>
            <w:top w:w="0" w:type="dxa"/>
            <w:left w:w="108" w:type="dxa"/>
            <w:bottom w:w="0" w:type="dxa"/>
            <w:right w:w="108" w:type="dxa"/>
          </w:tblCellMar>
        </w:tblPrEx>
        <w:trPr>
          <w:trHeight w:val="10072" w:hRule="atLeast"/>
          <w:jc w:val="center"/>
        </w:trPr>
        <w:tc>
          <w:tcPr>
            <w:tcW w:w="5329" w:type="dxa"/>
            <w:noWrap w:val="0"/>
            <w:vAlign w:val="top"/>
          </w:tcPr>
          <w:p>
            <w:pPr>
              <w:spacing w:line="480" w:lineRule="auto"/>
              <w:rPr>
                <w:sz w:val="24"/>
              </w:rPr>
            </w:pPr>
            <w:r>
              <w:rPr>
                <w:sz w:val="24"/>
              </w:rPr>
              <w:t>委托方（甲方）名称（盖章）：</w:t>
            </w:r>
          </w:p>
          <w:p>
            <w:pPr>
              <w:pStyle w:val="2"/>
              <w:ind w:left="840" w:hanging="420"/>
            </w:pPr>
          </w:p>
          <w:p>
            <w:pPr>
              <w:pStyle w:val="2"/>
              <w:ind w:left="840" w:hanging="420"/>
            </w:pPr>
          </w:p>
          <w:p>
            <w:pPr>
              <w:spacing w:line="480" w:lineRule="auto"/>
              <w:rPr>
                <w:sz w:val="24"/>
                <w:u w:val="single"/>
              </w:rPr>
            </w:pPr>
            <w:r>
              <w:rPr>
                <w:sz w:val="24"/>
              </w:rPr>
              <w:t>地址</w:t>
            </w:r>
            <w:r>
              <w:rPr>
                <w:sz w:val="24"/>
                <w:u w:val="single"/>
              </w:rPr>
              <w:t>：</w:t>
            </w:r>
            <w:r>
              <w:rPr>
                <w:rFonts w:hint="eastAsia"/>
                <w:sz w:val="24"/>
                <w:u w:val="single"/>
              </w:rPr>
              <w:t xml:space="preserve">                        </w:t>
            </w:r>
          </w:p>
          <w:p>
            <w:pPr>
              <w:pStyle w:val="2"/>
              <w:ind w:left="840" w:hanging="420"/>
            </w:pPr>
          </w:p>
          <w:p>
            <w:pPr>
              <w:pStyle w:val="2"/>
              <w:ind w:left="840" w:hanging="420"/>
            </w:pPr>
          </w:p>
          <w:p>
            <w:pPr>
              <w:spacing w:line="480" w:lineRule="auto"/>
              <w:rPr>
                <w:sz w:val="24"/>
              </w:rPr>
            </w:pPr>
            <w:r>
              <w:rPr>
                <w:sz w:val="24"/>
              </w:rPr>
              <w:t>法定代表人（签名或盖章）：</w:t>
            </w:r>
          </w:p>
          <w:p>
            <w:pPr>
              <w:spacing w:line="480" w:lineRule="auto"/>
              <w:rPr>
                <w:sz w:val="24"/>
              </w:rPr>
            </w:pPr>
          </w:p>
          <w:p>
            <w:pPr>
              <w:spacing w:line="480" w:lineRule="auto"/>
              <w:rPr>
                <w:sz w:val="24"/>
              </w:rPr>
            </w:pPr>
            <w:r>
              <w:rPr>
                <w:sz w:val="24"/>
              </w:rPr>
              <w:t>委托代理人（签名或盖章）：</w:t>
            </w:r>
          </w:p>
          <w:p>
            <w:pPr>
              <w:spacing w:line="480" w:lineRule="auto"/>
              <w:rPr>
                <w:sz w:val="24"/>
              </w:rPr>
            </w:pPr>
          </w:p>
          <w:p>
            <w:pPr>
              <w:spacing w:line="480" w:lineRule="auto"/>
              <w:rPr>
                <w:sz w:val="24"/>
              </w:rPr>
            </w:pPr>
            <w:r>
              <w:rPr>
                <w:sz w:val="24"/>
              </w:rPr>
              <w:t>联系人：</w:t>
            </w:r>
            <w:r>
              <w:rPr>
                <w:sz w:val="24"/>
                <w:u w:val="single"/>
              </w:rPr>
              <w:t xml:space="preserve">                     </w:t>
            </w:r>
          </w:p>
          <w:p>
            <w:pPr>
              <w:spacing w:line="480" w:lineRule="auto"/>
              <w:rPr>
                <w:sz w:val="24"/>
              </w:rPr>
            </w:pPr>
            <w:r>
              <w:rPr>
                <w:sz w:val="24"/>
              </w:rPr>
              <w:t>电话：</w:t>
            </w:r>
            <w:r>
              <w:rPr>
                <w:sz w:val="24"/>
                <w:u w:val="single"/>
              </w:rPr>
              <w:t xml:space="preserve">                       </w:t>
            </w:r>
          </w:p>
          <w:p>
            <w:pPr>
              <w:spacing w:line="480" w:lineRule="auto"/>
              <w:rPr>
                <w:sz w:val="24"/>
              </w:rPr>
            </w:pPr>
            <w:r>
              <w:rPr>
                <w:sz w:val="24"/>
              </w:rPr>
              <w:t>传真：</w:t>
            </w:r>
            <w:r>
              <w:rPr>
                <w:sz w:val="24"/>
                <w:u w:val="single"/>
              </w:rPr>
              <w:t xml:space="preserve">                       </w:t>
            </w:r>
          </w:p>
          <w:p>
            <w:pPr>
              <w:spacing w:line="480" w:lineRule="auto"/>
              <w:rPr>
                <w:sz w:val="24"/>
                <w:u w:val="single"/>
              </w:rPr>
            </w:pPr>
            <w:r>
              <w:rPr>
                <w:sz w:val="24"/>
              </w:rPr>
              <w:t>开户银行：</w:t>
            </w:r>
            <w:r>
              <w:rPr>
                <w:rFonts w:hint="eastAsia"/>
                <w:sz w:val="24"/>
                <w:u w:val="single"/>
              </w:rPr>
              <w:t xml:space="preserve">                </w:t>
            </w:r>
          </w:p>
          <w:p>
            <w:pPr>
              <w:spacing w:line="480" w:lineRule="auto"/>
              <w:rPr>
                <w:sz w:val="24"/>
                <w:u w:val="single"/>
              </w:rPr>
            </w:pPr>
            <w:r>
              <w:rPr>
                <w:sz w:val="24"/>
              </w:rPr>
              <w:t>银行账号：</w:t>
            </w:r>
            <w:r>
              <w:rPr>
                <w:rFonts w:hint="eastAsia"/>
                <w:sz w:val="24"/>
                <w:u w:val="single"/>
              </w:rPr>
              <w:t xml:space="preserve">                  </w:t>
            </w:r>
          </w:p>
          <w:p>
            <w:pPr>
              <w:spacing w:line="480" w:lineRule="auto"/>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c>
          <w:tcPr>
            <w:tcW w:w="343" w:type="dxa"/>
            <w:noWrap w:val="0"/>
            <w:vAlign w:val="top"/>
          </w:tcPr>
          <w:p>
            <w:pPr>
              <w:spacing w:line="480" w:lineRule="auto"/>
              <w:rPr>
                <w:sz w:val="24"/>
                <w:u w:val="single"/>
              </w:rPr>
            </w:pPr>
          </w:p>
        </w:tc>
        <w:tc>
          <w:tcPr>
            <w:tcW w:w="4832" w:type="dxa"/>
            <w:noWrap w:val="0"/>
            <w:vAlign w:val="top"/>
          </w:tcPr>
          <w:p>
            <w:pPr>
              <w:spacing w:line="480" w:lineRule="auto"/>
              <w:rPr>
                <w:sz w:val="24"/>
              </w:rPr>
            </w:pPr>
            <w:r>
              <w:rPr>
                <w:sz w:val="24"/>
              </w:rPr>
              <w:t>受托方（乙方）名称（盖章）：</w:t>
            </w:r>
          </w:p>
          <w:p>
            <w:pPr>
              <w:spacing w:line="480" w:lineRule="auto"/>
              <w:rPr>
                <w:sz w:val="24"/>
              </w:rPr>
            </w:pPr>
          </w:p>
          <w:p>
            <w:pPr>
              <w:spacing w:line="480" w:lineRule="auto"/>
              <w:rPr>
                <w:sz w:val="24"/>
              </w:rPr>
            </w:pPr>
            <w:r>
              <w:rPr>
                <w:sz w:val="24"/>
              </w:rPr>
              <w:t>地址：</w:t>
            </w:r>
            <w:r>
              <w:rPr>
                <w:sz w:val="24"/>
                <w:u w:val="single"/>
              </w:rPr>
              <w:t xml:space="preserve">                             </w:t>
            </w:r>
          </w:p>
          <w:p>
            <w:pPr>
              <w:spacing w:line="480" w:lineRule="auto"/>
              <w:rPr>
                <w:sz w:val="24"/>
              </w:rPr>
            </w:pPr>
          </w:p>
          <w:p>
            <w:pPr>
              <w:spacing w:line="480" w:lineRule="auto"/>
              <w:rPr>
                <w:sz w:val="24"/>
              </w:rPr>
            </w:pPr>
            <w:r>
              <w:rPr>
                <w:sz w:val="24"/>
              </w:rPr>
              <w:t>法定代表人（签名或盖章）：</w:t>
            </w:r>
          </w:p>
          <w:p>
            <w:pPr>
              <w:spacing w:line="480" w:lineRule="auto"/>
              <w:rPr>
                <w:sz w:val="24"/>
              </w:rPr>
            </w:pPr>
          </w:p>
          <w:p>
            <w:pPr>
              <w:spacing w:line="480" w:lineRule="auto"/>
              <w:rPr>
                <w:sz w:val="24"/>
              </w:rPr>
            </w:pPr>
            <w:r>
              <w:rPr>
                <w:sz w:val="24"/>
              </w:rPr>
              <w:t>委托代理人（签名或盖章）：</w:t>
            </w:r>
          </w:p>
          <w:p>
            <w:pPr>
              <w:spacing w:line="480" w:lineRule="auto"/>
              <w:rPr>
                <w:sz w:val="24"/>
              </w:rPr>
            </w:pPr>
          </w:p>
          <w:p>
            <w:pPr>
              <w:spacing w:line="480" w:lineRule="auto"/>
              <w:rPr>
                <w:sz w:val="24"/>
              </w:rPr>
            </w:pPr>
            <w:r>
              <w:rPr>
                <w:sz w:val="24"/>
              </w:rPr>
              <w:t>联系人：</w:t>
            </w:r>
            <w:r>
              <w:rPr>
                <w:sz w:val="24"/>
                <w:u w:val="single"/>
              </w:rPr>
              <w:t xml:space="preserve">                       </w:t>
            </w:r>
          </w:p>
          <w:p>
            <w:pPr>
              <w:spacing w:line="480" w:lineRule="auto"/>
              <w:rPr>
                <w:sz w:val="24"/>
              </w:rPr>
            </w:pPr>
            <w:r>
              <w:rPr>
                <w:sz w:val="24"/>
              </w:rPr>
              <w:t>电话：</w:t>
            </w:r>
            <w:r>
              <w:rPr>
                <w:sz w:val="24"/>
                <w:u w:val="single"/>
              </w:rPr>
              <w:t xml:space="preserve">                         </w:t>
            </w:r>
          </w:p>
          <w:p>
            <w:pPr>
              <w:spacing w:line="480" w:lineRule="auto"/>
              <w:rPr>
                <w:sz w:val="24"/>
              </w:rPr>
            </w:pPr>
            <w:r>
              <w:rPr>
                <w:sz w:val="24"/>
              </w:rPr>
              <w:t>传真：</w:t>
            </w:r>
            <w:r>
              <w:rPr>
                <w:sz w:val="24"/>
                <w:u w:val="single"/>
              </w:rPr>
              <w:t xml:space="preserve">                         </w:t>
            </w:r>
          </w:p>
          <w:p>
            <w:pPr>
              <w:spacing w:line="480" w:lineRule="auto"/>
              <w:rPr>
                <w:sz w:val="24"/>
              </w:rPr>
            </w:pPr>
            <w:r>
              <w:rPr>
                <w:sz w:val="24"/>
              </w:rPr>
              <w:t>开户银行：</w:t>
            </w:r>
            <w:r>
              <w:rPr>
                <w:sz w:val="24"/>
                <w:u w:val="single"/>
              </w:rPr>
              <w:t xml:space="preserve">                     </w:t>
            </w:r>
          </w:p>
          <w:p>
            <w:pPr>
              <w:spacing w:line="480" w:lineRule="auto"/>
              <w:rPr>
                <w:sz w:val="24"/>
              </w:rPr>
            </w:pPr>
            <w:r>
              <w:rPr>
                <w:sz w:val="24"/>
              </w:rPr>
              <w:t>银行账号：</w:t>
            </w:r>
            <w:r>
              <w:rPr>
                <w:sz w:val="24"/>
                <w:u w:val="single"/>
              </w:rPr>
              <w:t xml:space="preserve">                     </w:t>
            </w:r>
          </w:p>
          <w:p>
            <w:pPr>
              <w:spacing w:line="480" w:lineRule="auto"/>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pPr>
        <w:rPr>
          <w:b/>
          <w:sz w:val="36"/>
        </w:rPr>
      </w:pPr>
    </w:p>
    <w:sectPr>
      <w:headerReference r:id="rId7" w:type="first"/>
      <w:footerReference r:id="rId10" w:type="first"/>
      <w:headerReference r:id="rId5" w:type="default"/>
      <w:footerReference r:id="rId8" w:type="default"/>
      <w:headerReference r:id="rId6" w:type="even"/>
      <w:footerReference r:id="rId9" w:type="even"/>
      <w:pgSz w:w="11906" w:h="16838"/>
      <w:pgMar w:top="1270" w:right="1286" w:bottom="1270" w:left="1080" w:header="68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r>
      <w:pict>
        <v:shape id="文本框 1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path/>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31"/>
      </w:rPr>
    </w:pPr>
    <w:r>
      <w:fldChar w:fldCharType="begin"/>
    </w:r>
    <w:r>
      <w:rPr>
        <w:rStyle w:val="31"/>
      </w:rPr>
      <w:instrText xml:space="preserve">PAGE  </w:instrText>
    </w:r>
    <w:r>
      <w:fldChar w:fldCharType="end"/>
    </w:r>
  </w:p>
  <w:p>
    <w:pPr>
      <w:pStyle w:val="1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right="540" w:rightChars="257"/>
      <w:rPr>
        <w:rFonts w:hint="eastAsia" w:ascii="宋体" w:hAnsi="宋体"/>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540" w:rightChars="257"/>
      <w:rPr>
        <w:rFonts w:hint="eastAsia" w:ascii="宋体" w:hAnsi="宋体"/>
        <w:b/>
        <w:bCs/>
      </w:rPr>
    </w:pPr>
  </w:p>
  <w:p>
    <w:pPr>
      <w:pStyle w:val="20"/>
      <w:ind w:right="540" w:rightChars="257"/>
      <w:rPr>
        <w:rFonts w:hint="eastAsia" w:ascii="宋体" w:hAnsi="宋体"/>
        <w:b/>
        <w:bCs/>
      </w:rPr>
    </w:pPr>
    <w:r>
      <w:rPr>
        <w:rFonts w:hint="eastAsia" w:ascii="宋体" w:hAnsi="宋体"/>
        <w:b/>
        <w:bCs/>
      </w:rPr>
      <w:t>无人智慧物流园项目选址策划服务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EE5D87"/>
    <w:multiLevelType w:val="multilevel"/>
    <w:tmpl w:val="16EE5D87"/>
    <w:lvl w:ilvl="0" w:tentative="0">
      <w:start w:val="1"/>
      <w:numFmt w:val="decimal"/>
      <w:lvlText w:val="%1"/>
      <w:lvlJc w:val="left"/>
      <w:pPr>
        <w:ind w:left="360" w:hanging="360"/>
      </w:pPr>
      <w:rPr>
        <w:rFonts w:hint="default"/>
        <w:u w:val="none"/>
      </w:rPr>
    </w:lvl>
    <w:lvl w:ilvl="1" w:tentative="0">
      <w:start w:val="1"/>
      <w:numFmt w:val="decimal"/>
      <w:lvlText w:val="%1.%2"/>
      <w:lvlJc w:val="left"/>
      <w:pPr>
        <w:ind w:left="840" w:hanging="360"/>
      </w:pPr>
      <w:rPr>
        <w:rFonts w:hint="default"/>
        <w:u w:val="none"/>
      </w:rPr>
    </w:lvl>
    <w:lvl w:ilvl="2" w:tentative="0">
      <w:start w:val="1"/>
      <w:numFmt w:val="decimal"/>
      <w:lvlText w:val="%1.%2.%3"/>
      <w:lvlJc w:val="left"/>
      <w:pPr>
        <w:ind w:left="1680" w:hanging="720"/>
      </w:pPr>
      <w:rPr>
        <w:rFonts w:hint="default"/>
        <w:u w:val="none"/>
      </w:rPr>
    </w:lvl>
    <w:lvl w:ilvl="3" w:tentative="0">
      <w:start w:val="1"/>
      <w:numFmt w:val="decimal"/>
      <w:lvlText w:val="%1.%2.%3.%4"/>
      <w:lvlJc w:val="left"/>
      <w:pPr>
        <w:ind w:left="2520" w:hanging="1080"/>
      </w:pPr>
      <w:rPr>
        <w:rFonts w:hint="default"/>
        <w:u w:val="none"/>
      </w:rPr>
    </w:lvl>
    <w:lvl w:ilvl="4" w:tentative="0">
      <w:start w:val="1"/>
      <w:numFmt w:val="decimal"/>
      <w:lvlText w:val="%1.%2.%3.%4.%5"/>
      <w:lvlJc w:val="left"/>
      <w:pPr>
        <w:ind w:left="3000" w:hanging="1080"/>
      </w:pPr>
      <w:rPr>
        <w:rFonts w:hint="default"/>
        <w:u w:val="none"/>
      </w:rPr>
    </w:lvl>
    <w:lvl w:ilvl="5" w:tentative="0">
      <w:start w:val="1"/>
      <w:numFmt w:val="decimal"/>
      <w:lvlText w:val="%1.%2.%3.%4.%5.%6"/>
      <w:lvlJc w:val="left"/>
      <w:pPr>
        <w:ind w:left="3840" w:hanging="1440"/>
      </w:pPr>
      <w:rPr>
        <w:rFonts w:hint="default"/>
        <w:u w:val="none"/>
      </w:rPr>
    </w:lvl>
    <w:lvl w:ilvl="6" w:tentative="0">
      <w:start w:val="1"/>
      <w:numFmt w:val="decimal"/>
      <w:lvlText w:val="%1.%2.%3.%4.%5.%6.%7"/>
      <w:lvlJc w:val="left"/>
      <w:pPr>
        <w:ind w:left="4320" w:hanging="1440"/>
      </w:pPr>
      <w:rPr>
        <w:rFonts w:hint="default"/>
        <w:u w:val="none"/>
      </w:rPr>
    </w:lvl>
    <w:lvl w:ilvl="7" w:tentative="0">
      <w:start w:val="1"/>
      <w:numFmt w:val="decimal"/>
      <w:lvlText w:val="%1.%2.%3.%4.%5.%6.%7.%8"/>
      <w:lvlJc w:val="left"/>
      <w:pPr>
        <w:ind w:left="5160" w:hanging="1800"/>
      </w:pPr>
      <w:rPr>
        <w:rFonts w:hint="default"/>
        <w:u w:val="none"/>
      </w:rPr>
    </w:lvl>
    <w:lvl w:ilvl="8" w:tentative="0">
      <w:start w:val="1"/>
      <w:numFmt w:val="decimal"/>
      <w:lvlText w:val="%1.%2.%3.%4.%5.%6.%7.%8.%9"/>
      <w:lvlJc w:val="left"/>
      <w:pPr>
        <w:ind w:left="6000" w:hanging="2160"/>
      </w:pPr>
      <w:rPr>
        <w:rFonts w:hint="default"/>
        <w:u w:val="none"/>
      </w:rPr>
    </w:lvl>
  </w:abstractNum>
  <w:abstractNum w:abstractNumId="1">
    <w:nsid w:val="4C6167C1"/>
    <w:multiLevelType w:val="multilevel"/>
    <w:tmpl w:val="4C6167C1"/>
    <w:lvl w:ilvl="0" w:tentative="0">
      <w:start w:val="1"/>
      <w:numFmt w:val="chineseCountingThousand"/>
      <w:lvlText w:val="第%1条"/>
      <w:lvlJc w:val="left"/>
      <w:pPr>
        <w:tabs>
          <w:tab w:val="left" w:pos="840"/>
        </w:tabs>
        <w:ind w:left="840" w:hanging="420"/>
      </w:pPr>
      <w:rPr>
        <w:rFonts w:hint="eastAsia" w:ascii="Times New Roman" w:hAnsi="Times New Roman" w:eastAsia="黑体"/>
        <w:b/>
        <w:bCs/>
        <w:sz w:val="28"/>
        <w:szCs w:val="28"/>
        <w:lang w:val="en-US"/>
      </w:rPr>
    </w:lvl>
    <w:lvl w:ilvl="1" w:tentative="0">
      <w:start w:val="1"/>
      <w:numFmt w:val="bullet"/>
      <w:lvlText w:val=""/>
      <w:lvlJc w:val="left"/>
      <w:pPr>
        <w:tabs>
          <w:tab w:val="left" w:pos="840"/>
        </w:tabs>
        <w:ind w:left="840" w:hanging="420"/>
      </w:pPr>
      <w:rPr>
        <w:rFonts w:hint="default" w:ascii="Wingdings" w:hAnsi="Wingdings"/>
        <w:sz w:val="21"/>
        <w:szCs w:val="21"/>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69333E2"/>
    <w:multiLevelType w:val="multilevel"/>
    <w:tmpl w:val="769333E2"/>
    <w:lvl w:ilvl="0" w:tentative="0">
      <w:start w:val="1"/>
      <w:numFmt w:val="decimal"/>
      <w:pStyle w:val="68"/>
      <w:suff w:val="nothing"/>
      <w:lvlText w:val="%1 "/>
      <w:lvlJc w:val="left"/>
      <w:rPr>
        <w:rFonts w:hint="eastAsia" w:ascii="黑体" w:eastAsia="黑体"/>
        <w:b w:val="0"/>
        <w:bCs w:val="0"/>
        <w:i w:val="0"/>
        <w:iCs w:val="0"/>
        <w:caps w:val="0"/>
        <w:strike w:val="0"/>
        <w:dstrike w:val="0"/>
        <w:vanish w:val="0"/>
        <w:color w:val="000000"/>
        <w:spacing w:val="0"/>
        <w:position w:val="0"/>
        <w:sz w:val="32"/>
        <w:szCs w:val="32"/>
        <w:u w:val="none"/>
        <w:vertAlign w:val="baseline"/>
      </w:rPr>
    </w:lvl>
    <w:lvl w:ilvl="1" w:tentative="0">
      <w:start w:val="1"/>
      <w:numFmt w:val="decimal"/>
      <w:pStyle w:val="4"/>
      <w:suff w:val="nothing"/>
      <w:lvlText w:val="%1.%2 "/>
      <w:lvlJc w:val="left"/>
      <w:rPr>
        <w:rFonts w:hint="eastAsia" w:ascii="黑体" w:hAnsi="宋体" w:eastAsia="黑体"/>
        <w:b w:val="0"/>
        <w:bCs w:val="0"/>
        <w:i w:val="0"/>
        <w:iCs w:val="0"/>
        <w:caps w:val="0"/>
        <w:smallCaps w:val="0"/>
        <w:strike w:val="0"/>
        <w:dstrike w:val="0"/>
        <w:vanish w:val="0"/>
        <w:color w:val="000000"/>
        <w:spacing w:val="0"/>
        <w:position w:val="0"/>
        <w:sz w:val="28"/>
        <w:szCs w:val="28"/>
        <w:u w:val="none"/>
        <w:vertAlign w:val="baseline"/>
      </w:rPr>
    </w:lvl>
    <w:lvl w:ilvl="2" w:tentative="0">
      <w:start w:val="1"/>
      <w:numFmt w:val="decimal"/>
      <w:pStyle w:val="5"/>
      <w:suff w:val="nothing"/>
      <w:lvlText w:val="%1.%2.%3 "/>
      <w:lvlJc w:val="left"/>
      <w:rPr>
        <w:rFonts w:hint="eastAsia"/>
        <w:b w:val="0"/>
        <w:bCs w:val="0"/>
        <w:i w:val="0"/>
        <w:iCs w:val="0"/>
        <w:caps w:val="0"/>
        <w:smallCaps w:val="0"/>
        <w:strike w:val="0"/>
        <w:dstrike w:val="0"/>
        <w:vanish w:val="0"/>
        <w:color w:val="000000"/>
        <w:spacing w:val="0"/>
        <w:position w:val="0"/>
        <w:u w:val="none"/>
        <w:vertAlign w:val="baseline"/>
      </w:rPr>
    </w:lvl>
    <w:lvl w:ilvl="3" w:tentative="0">
      <w:start w:val="1"/>
      <w:numFmt w:val="decimal"/>
      <w:pStyle w:val="6"/>
      <w:suff w:val="nothing"/>
      <w:lvlText w:val="%1.%2.%3.%4 "/>
      <w:lvlJc w:val="left"/>
      <w:pPr>
        <w:ind w:left="1701"/>
      </w:pPr>
      <w:rPr>
        <w:rFonts w:hint="eastAsia" w:ascii="宋体" w:eastAsia="宋体"/>
        <w:b w:val="0"/>
        <w:bCs w:val="0"/>
        <w:i w:val="0"/>
        <w:iCs w:val="0"/>
        <w:sz w:val="28"/>
        <w:szCs w:val="28"/>
      </w:rPr>
    </w:lvl>
    <w:lvl w:ilvl="4" w:tentative="0">
      <w:start w:val="1"/>
      <w:numFmt w:val="lowerLetter"/>
      <w:pStyle w:val="7"/>
      <w:suff w:val="nothing"/>
      <w:lvlText w:val="%5) "/>
      <w:lvlJc w:val="left"/>
      <w:pPr>
        <w:ind w:left="1127" w:hanging="560"/>
      </w:pPr>
      <w:rPr>
        <w:rFonts w:hint="eastAsia" w:ascii="宋体" w:eastAsia="宋体"/>
        <w:b w:val="0"/>
        <w:bCs w:val="0"/>
        <w:i w:val="0"/>
        <w:iCs w:val="0"/>
        <w:sz w:val="28"/>
        <w:szCs w:val="28"/>
      </w:rPr>
    </w:lvl>
    <w:lvl w:ilvl="5" w:tentative="0">
      <w:start w:val="1"/>
      <w:numFmt w:val="decimal"/>
      <w:pStyle w:val="8"/>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E0NDU2NDkzZTc2ODg3MTQxZGJjMTYwMzVhODIyODQifQ=="/>
    <w:docVar w:name="KSO_WPS_MARK_KEY" w:val="b9889ca2-2215-4f00-a3cd-6eaab04acca3"/>
  </w:docVars>
  <w:rsids>
    <w:rsidRoot w:val="00172A27"/>
    <w:rsid w:val="00002050"/>
    <w:rsid w:val="00006D0B"/>
    <w:rsid w:val="00007D29"/>
    <w:rsid w:val="00012782"/>
    <w:rsid w:val="000155AE"/>
    <w:rsid w:val="000177A3"/>
    <w:rsid w:val="000245E6"/>
    <w:rsid w:val="0003016D"/>
    <w:rsid w:val="00034EEE"/>
    <w:rsid w:val="0004174B"/>
    <w:rsid w:val="00041B6B"/>
    <w:rsid w:val="00042D04"/>
    <w:rsid w:val="00042F7E"/>
    <w:rsid w:val="00043322"/>
    <w:rsid w:val="000459DE"/>
    <w:rsid w:val="00046C5B"/>
    <w:rsid w:val="000507C7"/>
    <w:rsid w:val="0005197B"/>
    <w:rsid w:val="00054C49"/>
    <w:rsid w:val="00055015"/>
    <w:rsid w:val="00057616"/>
    <w:rsid w:val="00060C32"/>
    <w:rsid w:val="00062DC5"/>
    <w:rsid w:val="000651FD"/>
    <w:rsid w:val="00065B9D"/>
    <w:rsid w:val="00067AD7"/>
    <w:rsid w:val="00074576"/>
    <w:rsid w:val="00076F5C"/>
    <w:rsid w:val="00084B07"/>
    <w:rsid w:val="000853CF"/>
    <w:rsid w:val="00085410"/>
    <w:rsid w:val="00085522"/>
    <w:rsid w:val="00087E14"/>
    <w:rsid w:val="00090959"/>
    <w:rsid w:val="000915D7"/>
    <w:rsid w:val="0009372A"/>
    <w:rsid w:val="00093A20"/>
    <w:rsid w:val="0009562A"/>
    <w:rsid w:val="00097758"/>
    <w:rsid w:val="000A08EA"/>
    <w:rsid w:val="000A4973"/>
    <w:rsid w:val="000A61BA"/>
    <w:rsid w:val="000A7068"/>
    <w:rsid w:val="000B1120"/>
    <w:rsid w:val="000B14D7"/>
    <w:rsid w:val="000B2556"/>
    <w:rsid w:val="000B3FAA"/>
    <w:rsid w:val="000B487C"/>
    <w:rsid w:val="000B4D88"/>
    <w:rsid w:val="000B5167"/>
    <w:rsid w:val="000B55C2"/>
    <w:rsid w:val="000B5F37"/>
    <w:rsid w:val="000B72AD"/>
    <w:rsid w:val="000C0166"/>
    <w:rsid w:val="000C13CF"/>
    <w:rsid w:val="000C2B08"/>
    <w:rsid w:val="000C33C2"/>
    <w:rsid w:val="000C54D4"/>
    <w:rsid w:val="000C6AAF"/>
    <w:rsid w:val="000C6F98"/>
    <w:rsid w:val="000C757B"/>
    <w:rsid w:val="000D17F2"/>
    <w:rsid w:val="000D37A0"/>
    <w:rsid w:val="000D4D12"/>
    <w:rsid w:val="000D5382"/>
    <w:rsid w:val="000D5655"/>
    <w:rsid w:val="000E059A"/>
    <w:rsid w:val="000E1429"/>
    <w:rsid w:val="000E2D62"/>
    <w:rsid w:val="000E2E7A"/>
    <w:rsid w:val="000E3D89"/>
    <w:rsid w:val="000E3F2F"/>
    <w:rsid w:val="000E5824"/>
    <w:rsid w:val="000E6D18"/>
    <w:rsid w:val="000F15F9"/>
    <w:rsid w:val="000F3CF3"/>
    <w:rsid w:val="000F5470"/>
    <w:rsid w:val="000F5995"/>
    <w:rsid w:val="000F6CA6"/>
    <w:rsid w:val="001003D1"/>
    <w:rsid w:val="00100BA9"/>
    <w:rsid w:val="00101241"/>
    <w:rsid w:val="001013D4"/>
    <w:rsid w:val="00105B15"/>
    <w:rsid w:val="00107380"/>
    <w:rsid w:val="001130D2"/>
    <w:rsid w:val="00116EDF"/>
    <w:rsid w:val="0013027B"/>
    <w:rsid w:val="00130C7E"/>
    <w:rsid w:val="001355D4"/>
    <w:rsid w:val="001366AD"/>
    <w:rsid w:val="001369EB"/>
    <w:rsid w:val="00136B7E"/>
    <w:rsid w:val="0014054B"/>
    <w:rsid w:val="00140960"/>
    <w:rsid w:val="0014192B"/>
    <w:rsid w:val="00141A2B"/>
    <w:rsid w:val="00142100"/>
    <w:rsid w:val="00142791"/>
    <w:rsid w:val="0014529D"/>
    <w:rsid w:val="001458DC"/>
    <w:rsid w:val="00146BEF"/>
    <w:rsid w:val="00153E21"/>
    <w:rsid w:val="00154897"/>
    <w:rsid w:val="00157504"/>
    <w:rsid w:val="001623E3"/>
    <w:rsid w:val="00163FEB"/>
    <w:rsid w:val="001656BD"/>
    <w:rsid w:val="00165A78"/>
    <w:rsid w:val="00167274"/>
    <w:rsid w:val="00167A5B"/>
    <w:rsid w:val="00172A27"/>
    <w:rsid w:val="0017515A"/>
    <w:rsid w:val="00175281"/>
    <w:rsid w:val="001755AC"/>
    <w:rsid w:val="001767E1"/>
    <w:rsid w:val="00182523"/>
    <w:rsid w:val="00182562"/>
    <w:rsid w:val="001839FE"/>
    <w:rsid w:val="001907A5"/>
    <w:rsid w:val="001909BB"/>
    <w:rsid w:val="0019104B"/>
    <w:rsid w:val="001918A5"/>
    <w:rsid w:val="00193652"/>
    <w:rsid w:val="00197A2E"/>
    <w:rsid w:val="001A0441"/>
    <w:rsid w:val="001A1A78"/>
    <w:rsid w:val="001A1AB2"/>
    <w:rsid w:val="001A56AB"/>
    <w:rsid w:val="001A5D2B"/>
    <w:rsid w:val="001A6816"/>
    <w:rsid w:val="001A6D4E"/>
    <w:rsid w:val="001A7051"/>
    <w:rsid w:val="001A7784"/>
    <w:rsid w:val="001B0781"/>
    <w:rsid w:val="001B160A"/>
    <w:rsid w:val="001B277A"/>
    <w:rsid w:val="001B4378"/>
    <w:rsid w:val="001B47BB"/>
    <w:rsid w:val="001B5D92"/>
    <w:rsid w:val="001B5E89"/>
    <w:rsid w:val="001C0DD8"/>
    <w:rsid w:val="001C1037"/>
    <w:rsid w:val="001C1A04"/>
    <w:rsid w:val="001C4CE4"/>
    <w:rsid w:val="001C5107"/>
    <w:rsid w:val="001C749F"/>
    <w:rsid w:val="001D49AE"/>
    <w:rsid w:val="001D6E51"/>
    <w:rsid w:val="001E2279"/>
    <w:rsid w:val="001E4485"/>
    <w:rsid w:val="001E6BD3"/>
    <w:rsid w:val="001E6D20"/>
    <w:rsid w:val="001F18A2"/>
    <w:rsid w:val="001F20F5"/>
    <w:rsid w:val="001F3B2A"/>
    <w:rsid w:val="001F43B9"/>
    <w:rsid w:val="001F46FE"/>
    <w:rsid w:val="001F49D7"/>
    <w:rsid w:val="002008F0"/>
    <w:rsid w:val="002009F3"/>
    <w:rsid w:val="00202E48"/>
    <w:rsid w:val="002044BC"/>
    <w:rsid w:val="00205D12"/>
    <w:rsid w:val="00210264"/>
    <w:rsid w:val="0021038A"/>
    <w:rsid w:val="00213EB9"/>
    <w:rsid w:val="0022044D"/>
    <w:rsid w:val="00222459"/>
    <w:rsid w:val="002233F3"/>
    <w:rsid w:val="00223E7E"/>
    <w:rsid w:val="00224A42"/>
    <w:rsid w:val="00224E34"/>
    <w:rsid w:val="0022601D"/>
    <w:rsid w:val="002266D7"/>
    <w:rsid w:val="00226FCB"/>
    <w:rsid w:val="002302F1"/>
    <w:rsid w:val="002309DA"/>
    <w:rsid w:val="00233117"/>
    <w:rsid w:val="00233652"/>
    <w:rsid w:val="00233889"/>
    <w:rsid w:val="00233E93"/>
    <w:rsid w:val="0023663D"/>
    <w:rsid w:val="00236C58"/>
    <w:rsid w:val="00237A7E"/>
    <w:rsid w:val="00241537"/>
    <w:rsid w:val="00250D1A"/>
    <w:rsid w:val="002539D0"/>
    <w:rsid w:val="00254B5D"/>
    <w:rsid w:val="0025755D"/>
    <w:rsid w:val="00260F73"/>
    <w:rsid w:val="00262990"/>
    <w:rsid w:val="00263679"/>
    <w:rsid w:val="00265ED3"/>
    <w:rsid w:val="00266EDF"/>
    <w:rsid w:val="0027145C"/>
    <w:rsid w:val="0027499E"/>
    <w:rsid w:val="00275450"/>
    <w:rsid w:val="00280008"/>
    <w:rsid w:val="002801D6"/>
    <w:rsid w:val="0028282C"/>
    <w:rsid w:val="002831D8"/>
    <w:rsid w:val="00283DF5"/>
    <w:rsid w:val="00284CE6"/>
    <w:rsid w:val="002857EB"/>
    <w:rsid w:val="00286041"/>
    <w:rsid w:val="00286A0E"/>
    <w:rsid w:val="002929D8"/>
    <w:rsid w:val="002950E2"/>
    <w:rsid w:val="002955EC"/>
    <w:rsid w:val="002A02C2"/>
    <w:rsid w:val="002A06BF"/>
    <w:rsid w:val="002A08AB"/>
    <w:rsid w:val="002A775A"/>
    <w:rsid w:val="002B0BB3"/>
    <w:rsid w:val="002B1943"/>
    <w:rsid w:val="002B2BCE"/>
    <w:rsid w:val="002B353F"/>
    <w:rsid w:val="002B371D"/>
    <w:rsid w:val="002B4983"/>
    <w:rsid w:val="002B540A"/>
    <w:rsid w:val="002B6711"/>
    <w:rsid w:val="002C1443"/>
    <w:rsid w:val="002C1983"/>
    <w:rsid w:val="002C47ED"/>
    <w:rsid w:val="002D0B8F"/>
    <w:rsid w:val="002D1BF5"/>
    <w:rsid w:val="002D2922"/>
    <w:rsid w:val="002D3458"/>
    <w:rsid w:val="002D4996"/>
    <w:rsid w:val="002D58DB"/>
    <w:rsid w:val="002D79C9"/>
    <w:rsid w:val="002F0B41"/>
    <w:rsid w:val="002F22DB"/>
    <w:rsid w:val="002F32B3"/>
    <w:rsid w:val="002F4686"/>
    <w:rsid w:val="002F4BDE"/>
    <w:rsid w:val="002F643E"/>
    <w:rsid w:val="002F79C3"/>
    <w:rsid w:val="003050E4"/>
    <w:rsid w:val="00305C9A"/>
    <w:rsid w:val="003074A8"/>
    <w:rsid w:val="00310684"/>
    <w:rsid w:val="00310BB0"/>
    <w:rsid w:val="0031173C"/>
    <w:rsid w:val="00312540"/>
    <w:rsid w:val="0031543E"/>
    <w:rsid w:val="003210AD"/>
    <w:rsid w:val="003215E8"/>
    <w:rsid w:val="003215EA"/>
    <w:rsid w:val="003245CC"/>
    <w:rsid w:val="0032504D"/>
    <w:rsid w:val="0032588C"/>
    <w:rsid w:val="0032727F"/>
    <w:rsid w:val="0033310C"/>
    <w:rsid w:val="00335446"/>
    <w:rsid w:val="00335AE8"/>
    <w:rsid w:val="00335B85"/>
    <w:rsid w:val="003406A5"/>
    <w:rsid w:val="00340ED1"/>
    <w:rsid w:val="003410E3"/>
    <w:rsid w:val="00341834"/>
    <w:rsid w:val="0034264A"/>
    <w:rsid w:val="00342EC0"/>
    <w:rsid w:val="00342F59"/>
    <w:rsid w:val="0034326F"/>
    <w:rsid w:val="00344078"/>
    <w:rsid w:val="003453D3"/>
    <w:rsid w:val="00345BF1"/>
    <w:rsid w:val="0035301F"/>
    <w:rsid w:val="00353D6B"/>
    <w:rsid w:val="00356349"/>
    <w:rsid w:val="003568A3"/>
    <w:rsid w:val="00356BC6"/>
    <w:rsid w:val="00357E57"/>
    <w:rsid w:val="003629DD"/>
    <w:rsid w:val="00362E41"/>
    <w:rsid w:val="003643BF"/>
    <w:rsid w:val="00371454"/>
    <w:rsid w:val="00372227"/>
    <w:rsid w:val="003726CB"/>
    <w:rsid w:val="00373DBA"/>
    <w:rsid w:val="00376E04"/>
    <w:rsid w:val="00377A46"/>
    <w:rsid w:val="00377C18"/>
    <w:rsid w:val="00377EB6"/>
    <w:rsid w:val="00380BEC"/>
    <w:rsid w:val="00381BA7"/>
    <w:rsid w:val="003905E2"/>
    <w:rsid w:val="00391E09"/>
    <w:rsid w:val="00395C29"/>
    <w:rsid w:val="003A12BE"/>
    <w:rsid w:val="003A200B"/>
    <w:rsid w:val="003A5157"/>
    <w:rsid w:val="003A5A72"/>
    <w:rsid w:val="003A6E2F"/>
    <w:rsid w:val="003B0497"/>
    <w:rsid w:val="003B126A"/>
    <w:rsid w:val="003B1709"/>
    <w:rsid w:val="003B22DA"/>
    <w:rsid w:val="003B3548"/>
    <w:rsid w:val="003B47DA"/>
    <w:rsid w:val="003B497F"/>
    <w:rsid w:val="003B4EA3"/>
    <w:rsid w:val="003B5745"/>
    <w:rsid w:val="003B6CA2"/>
    <w:rsid w:val="003B758B"/>
    <w:rsid w:val="003C17E3"/>
    <w:rsid w:val="003C6773"/>
    <w:rsid w:val="003D02C0"/>
    <w:rsid w:val="003D1FAC"/>
    <w:rsid w:val="003D2070"/>
    <w:rsid w:val="003D279A"/>
    <w:rsid w:val="003D471F"/>
    <w:rsid w:val="003D790B"/>
    <w:rsid w:val="003E0C8D"/>
    <w:rsid w:val="003E2953"/>
    <w:rsid w:val="003E37D8"/>
    <w:rsid w:val="003E3B39"/>
    <w:rsid w:val="003E6722"/>
    <w:rsid w:val="003E728B"/>
    <w:rsid w:val="003E7EB3"/>
    <w:rsid w:val="003F1A80"/>
    <w:rsid w:val="003F449D"/>
    <w:rsid w:val="003F5FB3"/>
    <w:rsid w:val="003F6037"/>
    <w:rsid w:val="003F6199"/>
    <w:rsid w:val="003F79D2"/>
    <w:rsid w:val="00403182"/>
    <w:rsid w:val="00404E07"/>
    <w:rsid w:val="00404FD6"/>
    <w:rsid w:val="004056B9"/>
    <w:rsid w:val="004109E7"/>
    <w:rsid w:val="00411040"/>
    <w:rsid w:val="004121F1"/>
    <w:rsid w:val="00413839"/>
    <w:rsid w:val="00416ECC"/>
    <w:rsid w:val="00417325"/>
    <w:rsid w:val="00417AC6"/>
    <w:rsid w:val="00420FF5"/>
    <w:rsid w:val="004216C3"/>
    <w:rsid w:val="004247C5"/>
    <w:rsid w:val="00425425"/>
    <w:rsid w:val="0042600E"/>
    <w:rsid w:val="00426E71"/>
    <w:rsid w:val="004357B3"/>
    <w:rsid w:val="00435A1B"/>
    <w:rsid w:val="00435C97"/>
    <w:rsid w:val="004375DF"/>
    <w:rsid w:val="00437E67"/>
    <w:rsid w:val="004455B5"/>
    <w:rsid w:val="004457C8"/>
    <w:rsid w:val="00447C98"/>
    <w:rsid w:val="00450174"/>
    <w:rsid w:val="00461449"/>
    <w:rsid w:val="00464220"/>
    <w:rsid w:val="00464949"/>
    <w:rsid w:val="00465F9D"/>
    <w:rsid w:val="004665A2"/>
    <w:rsid w:val="004676CC"/>
    <w:rsid w:val="00470743"/>
    <w:rsid w:val="00471AC6"/>
    <w:rsid w:val="004725C9"/>
    <w:rsid w:val="004738B3"/>
    <w:rsid w:val="00475C15"/>
    <w:rsid w:val="00476D64"/>
    <w:rsid w:val="004771C5"/>
    <w:rsid w:val="00477473"/>
    <w:rsid w:val="00477490"/>
    <w:rsid w:val="0047773C"/>
    <w:rsid w:val="00480F7F"/>
    <w:rsid w:val="004825B1"/>
    <w:rsid w:val="00486D9A"/>
    <w:rsid w:val="00490216"/>
    <w:rsid w:val="00490A54"/>
    <w:rsid w:val="004913A0"/>
    <w:rsid w:val="00493626"/>
    <w:rsid w:val="0049552A"/>
    <w:rsid w:val="004A02F0"/>
    <w:rsid w:val="004A115F"/>
    <w:rsid w:val="004A183D"/>
    <w:rsid w:val="004A2BEE"/>
    <w:rsid w:val="004A598B"/>
    <w:rsid w:val="004A6B90"/>
    <w:rsid w:val="004B0428"/>
    <w:rsid w:val="004B0F59"/>
    <w:rsid w:val="004B100E"/>
    <w:rsid w:val="004B288D"/>
    <w:rsid w:val="004B2F60"/>
    <w:rsid w:val="004B4175"/>
    <w:rsid w:val="004B628F"/>
    <w:rsid w:val="004B644B"/>
    <w:rsid w:val="004C1DCC"/>
    <w:rsid w:val="004C2CF2"/>
    <w:rsid w:val="004C432E"/>
    <w:rsid w:val="004C4A0A"/>
    <w:rsid w:val="004C4E24"/>
    <w:rsid w:val="004C4EA8"/>
    <w:rsid w:val="004D197E"/>
    <w:rsid w:val="004D1AC9"/>
    <w:rsid w:val="004D4EF0"/>
    <w:rsid w:val="004D7518"/>
    <w:rsid w:val="004E4915"/>
    <w:rsid w:val="004E637D"/>
    <w:rsid w:val="004E7846"/>
    <w:rsid w:val="004F5039"/>
    <w:rsid w:val="004F547B"/>
    <w:rsid w:val="004F6E2A"/>
    <w:rsid w:val="004F764A"/>
    <w:rsid w:val="004F7C92"/>
    <w:rsid w:val="00500249"/>
    <w:rsid w:val="00500403"/>
    <w:rsid w:val="00501307"/>
    <w:rsid w:val="00501C3C"/>
    <w:rsid w:val="0050241C"/>
    <w:rsid w:val="005027F7"/>
    <w:rsid w:val="005030DC"/>
    <w:rsid w:val="00505F4B"/>
    <w:rsid w:val="005101ED"/>
    <w:rsid w:val="0051141A"/>
    <w:rsid w:val="0051317E"/>
    <w:rsid w:val="0051462F"/>
    <w:rsid w:val="005153E7"/>
    <w:rsid w:val="00517C8C"/>
    <w:rsid w:val="00522C9E"/>
    <w:rsid w:val="00525A36"/>
    <w:rsid w:val="00525B43"/>
    <w:rsid w:val="00526DA7"/>
    <w:rsid w:val="00532AC2"/>
    <w:rsid w:val="0053586F"/>
    <w:rsid w:val="00536B67"/>
    <w:rsid w:val="00541E77"/>
    <w:rsid w:val="005460B7"/>
    <w:rsid w:val="00546548"/>
    <w:rsid w:val="00550511"/>
    <w:rsid w:val="00551196"/>
    <w:rsid w:val="00552593"/>
    <w:rsid w:val="005527FB"/>
    <w:rsid w:val="00552AD4"/>
    <w:rsid w:val="005538AE"/>
    <w:rsid w:val="00553B47"/>
    <w:rsid w:val="00554463"/>
    <w:rsid w:val="00554D98"/>
    <w:rsid w:val="005552DE"/>
    <w:rsid w:val="00561653"/>
    <w:rsid w:val="005619B9"/>
    <w:rsid w:val="00562A31"/>
    <w:rsid w:val="00567B76"/>
    <w:rsid w:val="00573F5F"/>
    <w:rsid w:val="00574685"/>
    <w:rsid w:val="005764D2"/>
    <w:rsid w:val="00576EEC"/>
    <w:rsid w:val="00580D4C"/>
    <w:rsid w:val="00582E4B"/>
    <w:rsid w:val="005858DA"/>
    <w:rsid w:val="00586CC5"/>
    <w:rsid w:val="00590671"/>
    <w:rsid w:val="005914CE"/>
    <w:rsid w:val="0059426B"/>
    <w:rsid w:val="00596D8A"/>
    <w:rsid w:val="005971B7"/>
    <w:rsid w:val="005A2382"/>
    <w:rsid w:val="005A2E27"/>
    <w:rsid w:val="005A4018"/>
    <w:rsid w:val="005A4648"/>
    <w:rsid w:val="005A5C5B"/>
    <w:rsid w:val="005A5F94"/>
    <w:rsid w:val="005A6468"/>
    <w:rsid w:val="005B0E40"/>
    <w:rsid w:val="005B1592"/>
    <w:rsid w:val="005B2225"/>
    <w:rsid w:val="005B2BFF"/>
    <w:rsid w:val="005B3BCA"/>
    <w:rsid w:val="005B3BED"/>
    <w:rsid w:val="005B5353"/>
    <w:rsid w:val="005B6620"/>
    <w:rsid w:val="005B73B4"/>
    <w:rsid w:val="005B7A47"/>
    <w:rsid w:val="005B7DA4"/>
    <w:rsid w:val="005C0122"/>
    <w:rsid w:val="005C11A7"/>
    <w:rsid w:val="005C13BB"/>
    <w:rsid w:val="005C3D6E"/>
    <w:rsid w:val="005C4CF7"/>
    <w:rsid w:val="005C6771"/>
    <w:rsid w:val="005C67C1"/>
    <w:rsid w:val="005C750A"/>
    <w:rsid w:val="005D29B7"/>
    <w:rsid w:val="005D6A0B"/>
    <w:rsid w:val="005D70C7"/>
    <w:rsid w:val="005D7C17"/>
    <w:rsid w:val="005D7DDB"/>
    <w:rsid w:val="005E1D95"/>
    <w:rsid w:val="005E2A7C"/>
    <w:rsid w:val="005E301C"/>
    <w:rsid w:val="005E321D"/>
    <w:rsid w:val="005E33CF"/>
    <w:rsid w:val="005E406C"/>
    <w:rsid w:val="005E7568"/>
    <w:rsid w:val="005F02FE"/>
    <w:rsid w:val="005F2F6B"/>
    <w:rsid w:val="005F3689"/>
    <w:rsid w:val="005F549D"/>
    <w:rsid w:val="005F69A7"/>
    <w:rsid w:val="005F69F0"/>
    <w:rsid w:val="005F6E67"/>
    <w:rsid w:val="005F7268"/>
    <w:rsid w:val="00604B56"/>
    <w:rsid w:val="00606CFE"/>
    <w:rsid w:val="00610CB0"/>
    <w:rsid w:val="006117AA"/>
    <w:rsid w:val="00612756"/>
    <w:rsid w:val="00612CAE"/>
    <w:rsid w:val="006131C7"/>
    <w:rsid w:val="00613305"/>
    <w:rsid w:val="006265D9"/>
    <w:rsid w:val="00627297"/>
    <w:rsid w:val="00631435"/>
    <w:rsid w:val="00632B12"/>
    <w:rsid w:val="00633169"/>
    <w:rsid w:val="00633431"/>
    <w:rsid w:val="00633D4F"/>
    <w:rsid w:val="00633EDF"/>
    <w:rsid w:val="00637273"/>
    <w:rsid w:val="00637436"/>
    <w:rsid w:val="00641A1C"/>
    <w:rsid w:val="00642A0B"/>
    <w:rsid w:val="00642D46"/>
    <w:rsid w:val="00643E96"/>
    <w:rsid w:val="00644504"/>
    <w:rsid w:val="00645A4A"/>
    <w:rsid w:val="0064740A"/>
    <w:rsid w:val="006521C4"/>
    <w:rsid w:val="00654892"/>
    <w:rsid w:val="006557F6"/>
    <w:rsid w:val="00656B92"/>
    <w:rsid w:val="00663584"/>
    <w:rsid w:val="006648E1"/>
    <w:rsid w:val="00665555"/>
    <w:rsid w:val="00665776"/>
    <w:rsid w:val="006660BC"/>
    <w:rsid w:val="00667C81"/>
    <w:rsid w:val="00670588"/>
    <w:rsid w:val="0067088B"/>
    <w:rsid w:val="006714D9"/>
    <w:rsid w:val="00676CA8"/>
    <w:rsid w:val="00680F9A"/>
    <w:rsid w:val="00683A87"/>
    <w:rsid w:val="00684F54"/>
    <w:rsid w:val="00685066"/>
    <w:rsid w:val="006911AC"/>
    <w:rsid w:val="00692D66"/>
    <w:rsid w:val="00694E52"/>
    <w:rsid w:val="00696660"/>
    <w:rsid w:val="006A1388"/>
    <w:rsid w:val="006A23ED"/>
    <w:rsid w:val="006A4B2B"/>
    <w:rsid w:val="006B1D31"/>
    <w:rsid w:val="006B6A38"/>
    <w:rsid w:val="006B72ED"/>
    <w:rsid w:val="006C0416"/>
    <w:rsid w:val="006C120E"/>
    <w:rsid w:val="006C26EE"/>
    <w:rsid w:val="006C52A7"/>
    <w:rsid w:val="006C60F4"/>
    <w:rsid w:val="006C63D7"/>
    <w:rsid w:val="006D0EE6"/>
    <w:rsid w:val="006D4FF3"/>
    <w:rsid w:val="006D7754"/>
    <w:rsid w:val="006E1426"/>
    <w:rsid w:val="006E1B32"/>
    <w:rsid w:val="006E26CF"/>
    <w:rsid w:val="006E40D6"/>
    <w:rsid w:val="006E4101"/>
    <w:rsid w:val="006E5A18"/>
    <w:rsid w:val="006E5F69"/>
    <w:rsid w:val="006E73A6"/>
    <w:rsid w:val="006F5A8D"/>
    <w:rsid w:val="006F673B"/>
    <w:rsid w:val="00702724"/>
    <w:rsid w:val="00706897"/>
    <w:rsid w:val="00706C40"/>
    <w:rsid w:val="00707D25"/>
    <w:rsid w:val="00710786"/>
    <w:rsid w:val="00710B18"/>
    <w:rsid w:val="007111CF"/>
    <w:rsid w:val="00713308"/>
    <w:rsid w:val="00714BAC"/>
    <w:rsid w:val="00715A65"/>
    <w:rsid w:val="00716F1F"/>
    <w:rsid w:val="007177EC"/>
    <w:rsid w:val="0072103B"/>
    <w:rsid w:val="00723DA0"/>
    <w:rsid w:val="00724A42"/>
    <w:rsid w:val="00724F84"/>
    <w:rsid w:val="00725187"/>
    <w:rsid w:val="00725B8C"/>
    <w:rsid w:val="0072627B"/>
    <w:rsid w:val="00727E5E"/>
    <w:rsid w:val="007305F3"/>
    <w:rsid w:val="00731D4F"/>
    <w:rsid w:val="00733A01"/>
    <w:rsid w:val="007340EE"/>
    <w:rsid w:val="00734DFB"/>
    <w:rsid w:val="007357EC"/>
    <w:rsid w:val="00735942"/>
    <w:rsid w:val="007404E6"/>
    <w:rsid w:val="00740B6A"/>
    <w:rsid w:val="00741E53"/>
    <w:rsid w:val="00741FA8"/>
    <w:rsid w:val="007431C8"/>
    <w:rsid w:val="00746434"/>
    <w:rsid w:val="00751256"/>
    <w:rsid w:val="007524C3"/>
    <w:rsid w:val="00755718"/>
    <w:rsid w:val="00757F5E"/>
    <w:rsid w:val="0076127F"/>
    <w:rsid w:val="007617C4"/>
    <w:rsid w:val="00761D8C"/>
    <w:rsid w:val="00763C7A"/>
    <w:rsid w:val="00766261"/>
    <w:rsid w:val="00767AF7"/>
    <w:rsid w:val="0077386D"/>
    <w:rsid w:val="00775A84"/>
    <w:rsid w:val="00776D13"/>
    <w:rsid w:val="00781A5B"/>
    <w:rsid w:val="00784883"/>
    <w:rsid w:val="00784E2B"/>
    <w:rsid w:val="00784EFD"/>
    <w:rsid w:val="007862DF"/>
    <w:rsid w:val="00795CAF"/>
    <w:rsid w:val="00797FB0"/>
    <w:rsid w:val="007A33E1"/>
    <w:rsid w:val="007A5CCE"/>
    <w:rsid w:val="007B0A61"/>
    <w:rsid w:val="007B1099"/>
    <w:rsid w:val="007B34ED"/>
    <w:rsid w:val="007B360E"/>
    <w:rsid w:val="007B3D5C"/>
    <w:rsid w:val="007B69B7"/>
    <w:rsid w:val="007B74A8"/>
    <w:rsid w:val="007C092A"/>
    <w:rsid w:val="007C0FC2"/>
    <w:rsid w:val="007C24AF"/>
    <w:rsid w:val="007C4D05"/>
    <w:rsid w:val="007D16D4"/>
    <w:rsid w:val="007D1AFF"/>
    <w:rsid w:val="007D557C"/>
    <w:rsid w:val="007D60E1"/>
    <w:rsid w:val="007D7992"/>
    <w:rsid w:val="007D7DDD"/>
    <w:rsid w:val="007E0CC5"/>
    <w:rsid w:val="007E1E40"/>
    <w:rsid w:val="007E3144"/>
    <w:rsid w:val="007E7827"/>
    <w:rsid w:val="007E788F"/>
    <w:rsid w:val="007E7F45"/>
    <w:rsid w:val="007F1257"/>
    <w:rsid w:val="007F23E5"/>
    <w:rsid w:val="007F3ABE"/>
    <w:rsid w:val="00802126"/>
    <w:rsid w:val="00810039"/>
    <w:rsid w:val="00811DC4"/>
    <w:rsid w:val="00812427"/>
    <w:rsid w:val="008126ED"/>
    <w:rsid w:val="008139C5"/>
    <w:rsid w:val="00815AAB"/>
    <w:rsid w:val="00816639"/>
    <w:rsid w:val="00820565"/>
    <w:rsid w:val="0082142C"/>
    <w:rsid w:val="00821AC7"/>
    <w:rsid w:val="00823D91"/>
    <w:rsid w:val="00825C95"/>
    <w:rsid w:val="008267E2"/>
    <w:rsid w:val="008303D5"/>
    <w:rsid w:val="0083081A"/>
    <w:rsid w:val="008336E1"/>
    <w:rsid w:val="00835C9B"/>
    <w:rsid w:val="00836F3B"/>
    <w:rsid w:val="0083715E"/>
    <w:rsid w:val="0083783B"/>
    <w:rsid w:val="008406F4"/>
    <w:rsid w:val="008429A0"/>
    <w:rsid w:val="008452C8"/>
    <w:rsid w:val="00846A79"/>
    <w:rsid w:val="00847AA6"/>
    <w:rsid w:val="00847E09"/>
    <w:rsid w:val="00850502"/>
    <w:rsid w:val="00853688"/>
    <w:rsid w:val="00853728"/>
    <w:rsid w:val="00855490"/>
    <w:rsid w:val="00857827"/>
    <w:rsid w:val="008621BD"/>
    <w:rsid w:val="00862220"/>
    <w:rsid w:val="008654CD"/>
    <w:rsid w:val="00865EFC"/>
    <w:rsid w:val="00866408"/>
    <w:rsid w:val="0087191B"/>
    <w:rsid w:val="00873DCA"/>
    <w:rsid w:val="008745CF"/>
    <w:rsid w:val="00885445"/>
    <w:rsid w:val="008857DD"/>
    <w:rsid w:val="008860B1"/>
    <w:rsid w:val="008918B3"/>
    <w:rsid w:val="00891C8F"/>
    <w:rsid w:val="008925DB"/>
    <w:rsid w:val="00896299"/>
    <w:rsid w:val="00897ECD"/>
    <w:rsid w:val="008A2D8A"/>
    <w:rsid w:val="008A3649"/>
    <w:rsid w:val="008A4639"/>
    <w:rsid w:val="008A4775"/>
    <w:rsid w:val="008A4B1E"/>
    <w:rsid w:val="008A649F"/>
    <w:rsid w:val="008B18DE"/>
    <w:rsid w:val="008B1B99"/>
    <w:rsid w:val="008B5C38"/>
    <w:rsid w:val="008B5F61"/>
    <w:rsid w:val="008B78B8"/>
    <w:rsid w:val="008B7E96"/>
    <w:rsid w:val="008C20ED"/>
    <w:rsid w:val="008C6B8B"/>
    <w:rsid w:val="008C6FAA"/>
    <w:rsid w:val="008D0C33"/>
    <w:rsid w:val="008D10FF"/>
    <w:rsid w:val="008D2A07"/>
    <w:rsid w:val="008D2F8E"/>
    <w:rsid w:val="008D4382"/>
    <w:rsid w:val="008E42DF"/>
    <w:rsid w:val="008E5E0F"/>
    <w:rsid w:val="008E61C2"/>
    <w:rsid w:val="008F262B"/>
    <w:rsid w:val="008F3031"/>
    <w:rsid w:val="008F4881"/>
    <w:rsid w:val="008F6D1F"/>
    <w:rsid w:val="00901148"/>
    <w:rsid w:val="00901C67"/>
    <w:rsid w:val="009023AF"/>
    <w:rsid w:val="00902E79"/>
    <w:rsid w:val="00905502"/>
    <w:rsid w:val="00905FE3"/>
    <w:rsid w:val="00906EF6"/>
    <w:rsid w:val="009070F2"/>
    <w:rsid w:val="00907AA3"/>
    <w:rsid w:val="009109E5"/>
    <w:rsid w:val="009118C3"/>
    <w:rsid w:val="00914729"/>
    <w:rsid w:val="00914DE9"/>
    <w:rsid w:val="00920032"/>
    <w:rsid w:val="009218CC"/>
    <w:rsid w:val="00923C94"/>
    <w:rsid w:val="00924152"/>
    <w:rsid w:val="00925178"/>
    <w:rsid w:val="00930134"/>
    <w:rsid w:val="00934F82"/>
    <w:rsid w:val="009350C0"/>
    <w:rsid w:val="0093530C"/>
    <w:rsid w:val="009357BA"/>
    <w:rsid w:val="009408F0"/>
    <w:rsid w:val="0094415B"/>
    <w:rsid w:val="00946E5B"/>
    <w:rsid w:val="00951836"/>
    <w:rsid w:val="009531F1"/>
    <w:rsid w:val="009533BD"/>
    <w:rsid w:val="00954138"/>
    <w:rsid w:val="0095551A"/>
    <w:rsid w:val="00955C39"/>
    <w:rsid w:val="0095642C"/>
    <w:rsid w:val="009631EB"/>
    <w:rsid w:val="00965802"/>
    <w:rsid w:val="00966C77"/>
    <w:rsid w:val="00967960"/>
    <w:rsid w:val="00971301"/>
    <w:rsid w:val="00971C21"/>
    <w:rsid w:val="00976957"/>
    <w:rsid w:val="00977925"/>
    <w:rsid w:val="00982142"/>
    <w:rsid w:val="009821D6"/>
    <w:rsid w:val="00984B60"/>
    <w:rsid w:val="00984FA3"/>
    <w:rsid w:val="009900EA"/>
    <w:rsid w:val="009931DE"/>
    <w:rsid w:val="00993370"/>
    <w:rsid w:val="00994E30"/>
    <w:rsid w:val="009953B8"/>
    <w:rsid w:val="009A125F"/>
    <w:rsid w:val="009A1857"/>
    <w:rsid w:val="009A776B"/>
    <w:rsid w:val="009B0EC0"/>
    <w:rsid w:val="009B3874"/>
    <w:rsid w:val="009B7C88"/>
    <w:rsid w:val="009B7F01"/>
    <w:rsid w:val="009C1D52"/>
    <w:rsid w:val="009C1FE6"/>
    <w:rsid w:val="009C2D77"/>
    <w:rsid w:val="009C3D1D"/>
    <w:rsid w:val="009C4293"/>
    <w:rsid w:val="009C48A2"/>
    <w:rsid w:val="009C4DE4"/>
    <w:rsid w:val="009C6031"/>
    <w:rsid w:val="009D18FD"/>
    <w:rsid w:val="009D248B"/>
    <w:rsid w:val="009D48DF"/>
    <w:rsid w:val="009D5613"/>
    <w:rsid w:val="009D7DCB"/>
    <w:rsid w:val="009E1E9B"/>
    <w:rsid w:val="009E3038"/>
    <w:rsid w:val="009E4140"/>
    <w:rsid w:val="009E533B"/>
    <w:rsid w:val="009E5579"/>
    <w:rsid w:val="009F1920"/>
    <w:rsid w:val="009F286C"/>
    <w:rsid w:val="009F2FAF"/>
    <w:rsid w:val="009F35B9"/>
    <w:rsid w:val="009F3D44"/>
    <w:rsid w:val="009F49C2"/>
    <w:rsid w:val="009F5FBA"/>
    <w:rsid w:val="00A05423"/>
    <w:rsid w:val="00A0714A"/>
    <w:rsid w:val="00A07C98"/>
    <w:rsid w:val="00A11FD4"/>
    <w:rsid w:val="00A16433"/>
    <w:rsid w:val="00A1750C"/>
    <w:rsid w:val="00A208BA"/>
    <w:rsid w:val="00A237F6"/>
    <w:rsid w:val="00A262C4"/>
    <w:rsid w:val="00A318A3"/>
    <w:rsid w:val="00A327B0"/>
    <w:rsid w:val="00A333BA"/>
    <w:rsid w:val="00A35159"/>
    <w:rsid w:val="00A473F4"/>
    <w:rsid w:val="00A4762F"/>
    <w:rsid w:val="00A47B7A"/>
    <w:rsid w:val="00A505BE"/>
    <w:rsid w:val="00A60605"/>
    <w:rsid w:val="00A65493"/>
    <w:rsid w:val="00A67098"/>
    <w:rsid w:val="00A67190"/>
    <w:rsid w:val="00A717A0"/>
    <w:rsid w:val="00A7213A"/>
    <w:rsid w:val="00A725F2"/>
    <w:rsid w:val="00A73711"/>
    <w:rsid w:val="00A80BF4"/>
    <w:rsid w:val="00A82B81"/>
    <w:rsid w:val="00A84308"/>
    <w:rsid w:val="00A87F05"/>
    <w:rsid w:val="00A91686"/>
    <w:rsid w:val="00A921F7"/>
    <w:rsid w:val="00A94437"/>
    <w:rsid w:val="00A95DA6"/>
    <w:rsid w:val="00A97C24"/>
    <w:rsid w:val="00AA1F42"/>
    <w:rsid w:val="00AB233F"/>
    <w:rsid w:val="00AB3EEA"/>
    <w:rsid w:val="00AB6C9B"/>
    <w:rsid w:val="00AB6DE5"/>
    <w:rsid w:val="00AC0F24"/>
    <w:rsid w:val="00AC2374"/>
    <w:rsid w:val="00AC263E"/>
    <w:rsid w:val="00AC275A"/>
    <w:rsid w:val="00AC33F2"/>
    <w:rsid w:val="00AC6096"/>
    <w:rsid w:val="00AD3020"/>
    <w:rsid w:val="00AD37EB"/>
    <w:rsid w:val="00AD403D"/>
    <w:rsid w:val="00AD6924"/>
    <w:rsid w:val="00AD75F6"/>
    <w:rsid w:val="00AD77D4"/>
    <w:rsid w:val="00AE2D4B"/>
    <w:rsid w:val="00AE5BA5"/>
    <w:rsid w:val="00AF45CA"/>
    <w:rsid w:val="00AF4714"/>
    <w:rsid w:val="00AF4BE3"/>
    <w:rsid w:val="00AF7E6C"/>
    <w:rsid w:val="00B01305"/>
    <w:rsid w:val="00B02F83"/>
    <w:rsid w:val="00B040DD"/>
    <w:rsid w:val="00B0587C"/>
    <w:rsid w:val="00B059DF"/>
    <w:rsid w:val="00B06DA3"/>
    <w:rsid w:val="00B073E9"/>
    <w:rsid w:val="00B100DF"/>
    <w:rsid w:val="00B109BF"/>
    <w:rsid w:val="00B14549"/>
    <w:rsid w:val="00B14C24"/>
    <w:rsid w:val="00B1527E"/>
    <w:rsid w:val="00B15B75"/>
    <w:rsid w:val="00B15D1D"/>
    <w:rsid w:val="00B16F59"/>
    <w:rsid w:val="00B17260"/>
    <w:rsid w:val="00B177FC"/>
    <w:rsid w:val="00B179F6"/>
    <w:rsid w:val="00B27A80"/>
    <w:rsid w:val="00B27FE7"/>
    <w:rsid w:val="00B319D1"/>
    <w:rsid w:val="00B36B02"/>
    <w:rsid w:val="00B37359"/>
    <w:rsid w:val="00B42466"/>
    <w:rsid w:val="00B44F71"/>
    <w:rsid w:val="00B52696"/>
    <w:rsid w:val="00B553D9"/>
    <w:rsid w:val="00B55666"/>
    <w:rsid w:val="00B60104"/>
    <w:rsid w:val="00B612B4"/>
    <w:rsid w:val="00B61E30"/>
    <w:rsid w:val="00B61F3E"/>
    <w:rsid w:val="00B6318E"/>
    <w:rsid w:val="00B70117"/>
    <w:rsid w:val="00B707F0"/>
    <w:rsid w:val="00B757D0"/>
    <w:rsid w:val="00B75848"/>
    <w:rsid w:val="00B76387"/>
    <w:rsid w:val="00B7670A"/>
    <w:rsid w:val="00B76920"/>
    <w:rsid w:val="00B77A40"/>
    <w:rsid w:val="00B822D7"/>
    <w:rsid w:val="00B83BD7"/>
    <w:rsid w:val="00B847C1"/>
    <w:rsid w:val="00B86B4E"/>
    <w:rsid w:val="00B91D0B"/>
    <w:rsid w:val="00B95C17"/>
    <w:rsid w:val="00B969BC"/>
    <w:rsid w:val="00B96C29"/>
    <w:rsid w:val="00BA50E0"/>
    <w:rsid w:val="00BB2947"/>
    <w:rsid w:val="00BB6FDB"/>
    <w:rsid w:val="00BC2A72"/>
    <w:rsid w:val="00BC4F2D"/>
    <w:rsid w:val="00BD3A07"/>
    <w:rsid w:val="00BD5F5B"/>
    <w:rsid w:val="00BD646B"/>
    <w:rsid w:val="00BD6845"/>
    <w:rsid w:val="00BE1699"/>
    <w:rsid w:val="00BE65FE"/>
    <w:rsid w:val="00BE7E11"/>
    <w:rsid w:val="00BE7E79"/>
    <w:rsid w:val="00BF35ED"/>
    <w:rsid w:val="00BF52B3"/>
    <w:rsid w:val="00BF772D"/>
    <w:rsid w:val="00BF7EC2"/>
    <w:rsid w:val="00C01822"/>
    <w:rsid w:val="00C01B46"/>
    <w:rsid w:val="00C05066"/>
    <w:rsid w:val="00C05263"/>
    <w:rsid w:val="00C0539D"/>
    <w:rsid w:val="00C069F9"/>
    <w:rsid w:val="00C131F3"/>
    <w:rsid w:val="00C13B50"/>
    <w:rsid w:val="00C1557F"/>
    <w:rsid w:val="00C1570A"/>
    <w:rsid w:val="00C15F55"/>
    <w:rsid w:val="00C163D1"/>
    <w:rsid w:val="00C21960"/>
    <w:rsid w:val="00C22831"/>
    <w:rsid w:val="00C228E1"/>
    <w:rsid w:val="00C22B85"/>
    <w:rsid w:val="00C278E0"/>
    <w:rsid w:val="00C32397"/>
    <w:rsid w:val="00C32C98"/>
    <w:rsid w:val="00C33516"/>
    <w:rsid w:val="00C3374A"/>
    <w:rsid w:val="00C33A9A"/>
    <w:rsid w:val="00C404D2"/>
    <w:rsid w:val="00C42624"/>
    <w:rsid w:val="00C4277B"/>
    <w:rsid w:val="00C43A72"/>
    <w:rsid w:val="00C44CAC"/>
    <w:rsid w:val="00C454E6"/>
    <w:rsid w:val="00C46200"/>
    <w:rsid w:val="00C466DD"/>
    <w:rsid w:val="00C50E4C"/>
    <w:rsid w:val="00C53C2B"/>
    <w:rsid w:val="00C53D4F"/>
    <w:rsid w:val="00C541A5"/>
    <w:rsid w:val="00C5563C"/>
    <w:rsid w:val="00C564DC"/>
    <w:rsid w:val="00C5694E"/>
    <w:rsid w:val="00C56C73"/>
    <w:rsid w:val="00C60D50"/>
    <w:rsid w:val="00C6136A"/>
    <w:rsid w:val="00C65B7B"/>
    <w:rsid w:val="00C71B48"/>
    <w:rsid w:val="00C73737"/>
    <w:rsid w:val="00C756C3"/>
    <w:rsid w:val="00C77D1C"/>
    <w:rsid w:val="00C82D15"/>
    <w:rsid w:val="00C8546C"/>
    <w:rsid w:val="00C85D1A"/>
    <w:rsid w:val="00C87A43"/>
    <w:rsid w:val="00C90AAD"/>
    <w:rsid w:val="00C91CA3"/>
    <w:rsid w:val="00C926CB"/>
    <w:rsid w:val="00C93066"/>
    <w:rsid w:val="00C933B4"/>
    <w:rsid w:val="00C95D3C"/>
    <w:rsid w:val="00C97035"/>
    <w:rsid w:val="00CA1463"/>
    <w:rsid w:val="00CA268E"/>
    <w:rsid w:val="00CA31A5"/>
    <w:rsid w:val="00CA4F71"/>
    <w:rsid w:val="00CA61F7"/>
    <w:rsid w:val="00CA6411"/>
    <w:rsid w:val="00CA7099"/>
    <w:rsid w:val="00CA73AB"/>
    <w:rsid w:val="00CA79B5"/>
    <w:rsid w:val="00CB0CEC"/>
    <w:rsid w:val="00CB1279"/>
    <w:rsid w:val="00CB2E28"/>
    <w:rsid w:val="00CB3A5B"/>
    <w:rsid w:val="00CB3DB1"/>
    <w:rsid w:val="00CB6253"/>
    <w:rsid w:val="00CC23D5"/>
    <w:rsid w:val="00CC63E4"/>
    <w:rsid w:val="00CC7DB9"/>
    <w:rsid w:val="00CD08DB"/>
    <w:rsid w:val="00CD1E6B"/>
    <w:rsid w:val="00CD1F1F"/>
    <w:rsid w:val="00CD328E"/>
    <w:rsid w:val="00CD64C2"/>
    <w:rsid w:val="00CD6727"/>
    <w:rsid w:val="00CE2F0E"/>
    <w:rsid w:val="00CE3796"/>
    <w:rsid w:val="00CE4D74"/>
    <w:rsid w:val="00CE52E6"/>
    <w:rsid w:val="00CE5700"/>
    <w:rsid w:val="00CE57C0"/>
    <w:rsid w:val="00CF071E"/>
    <w:rsid w:val="00CF0CA1"/>
    <w:rsid w:val="00CF0CD3"/>
    <w:rsid w:val="00CF1B7E"/>
    <w:rsid w:val="00CF3632"/>
    <w:rsid w:val="00CF5DF9"/>
    <w:rsid w:val="00D00D51"/>
    <w:rsid w:val="00D02390"/>
    <w:rsid w:val="00D023DC"/>
    <w:rsid w:val="00D03D2D"/>
    <w:rsid w:val="00D045E4"/>
    <w:rsid w:val="00D0706A"/>
    <w:rsid w:val="00D07A7E"/>
    <w:rsid w:val="00D11421"/>
    <w:rsid w:val="00D11BD0"/>
    <w:rsid w:val="00D13135"/>
    <w:rsid w:val="00D153EC"/>
    <w:rsid w:val="00D16217"/>
    <w:rsid w:val="00D163B5"/>
    <w:rsid w:val="00D16C3E"/>
    <w:rsid w:val="00D23E86"/>
    <w:rsid w:val="00D24693"/>
    <w:rsid w:val="00D26877"/>
    <w:rsid w:val="00D26FC8"/>
    <w:rsid w:val="00D32357"/>
    <w:rsid w:val="00D32FBE"/>
    <w:rsid w:val="00D3337F"/>
    <w:rsid w:val="00D33B13"/>
    <w:rsid w:val="00D34928"/>
    <w:rsid w:val="00D41064"/>
    <w:rsid w:val="00D42B80"/>
    <w:rsid w:val="00D43082"/>
    <w:rsid w:val="00D45157"/>
    <w:rsid w:val="00D51F75"/>
    <w:rsid w:val="00D52F25"/>
    <w:rsid w:val="00D5538E"/>
    <w:rsid w:val="00D55C7B"/>
    <w:rsid w:val="00D577B0"/>
    <w:rsid w:val="00D602F1"/>
    <w:rsid w:val="00D6196C"/>
    <w:rsid w:val="00D61CCB"/>
    <w:rsid w:val="00D62711"/>
    <w:rsid w:val="00D64313"/>
    <w:rsid w:val="00D64AEE"/>
    <w:rsid w:val="00D677A7"/>
    <w:rsid w:val="00D74AC8"/>
    <w:rsid w:val="00D80343"/>
    <w:rsid w:val="00D830E2"/>
    <w:rsid w:val="00D84408"/>
    <w:rsid w:val="00D86099"/>
    <w:rsid w:val="00D9064B"/>
    <w:rsid w:val="00D933CD"/>
    <w:rsid w:val="00D955E0"/>
    <w:rsid w:val="00D972E3"/>
    <w:rsid w:val="00DA6379"/>
    <w:rsid w:val="00DA724B"/>
    <w:rsid w:val="00DB2149"/>
    <w:rsid w:val="00DB272C"/>
    <w:rsid w:val="00DB32C4"/>
    <w:rsid w:val="00DB6548"/>
    <w:rsid w:val="00DB6FEF"/>
    <w:rsid w:val="00DC092F"/>
    <w:rsid w:val="00DC09EB"/>
    <w:rsid w:val="00DC2A82"/>
    <w:rsid w:val="00DC36A5"/>
    <w:rsid w:val="00DD17F7"/>
    <w:rsid w:val="00DD53E0"/>
    <w:rsid w:val="00DD5F9A"/>
    <w:rsid w:val="00DD6874"/>
    <w:rsid w:val="00DD6CB5"/>
    <w:rsid w:val="00DE1015"/>
    <w:rsid w:val="00DF0329"/>
    <w:rsid w:val="00DF0436"/>
    <w:rsid w:val="00DF2B8C"/>
    <w:rsid w:val="00DF2C38"/>
    <w:rsid w:val="00DF44BF"/>
    <w:rsid w:val="00DF5FFE"/>
    <w:rsid w:val="00DF74DF"/>
    <w:rsid w:val="00E01177"/>
    <w:rsid w:val="00E01DC3"/>
    <w:rsid w:val="00E02470"/>
    <w:rsid w:val="00E04BDA"/>
    <w:rsid w:val="00E06268"/>
    <w:rsid w:val="00E068C4"/>
    <w:rsid w:val="00E14977"/>
    <w:rsid w:val="00E16418"/>
    <w:rsid w:val="00E175E7"/>
    <w:rsid w:val="00E17C63"/>
    <w:rsid w:val="00E17D4E"/>
    <w:rsid w:val="00E17EAD"/>
    <w:rsid w:val="00E20798"/>
    <w:rsid w:val="00E228D9"/>
    <w:rsid w:val="00E25953"/>
    <w:rsid w:val="00E26192"/>
    <w:rsid w:val="00E26E91"/>
    <w:rsid w:val="00E275F8"/>
    <w:rsid w:val="00E30300"/>
    <w:rsid w:val="00E32D41"/>
    <w:rsid w:val="00E3633B"/>
    <w:rsid w:val="00E3666B"/>
    <w:rsid w:val="00E36A06"/>
    <w:rsid w:val="00E37177"/>
    <w:rsid w:val="00E4042F"/>
    <w:rsid w:val="00E4510C"/>
    <w:rsid w:val="00E50D6C"/>
    <w:rsid w:val="00E5469A"/>
    <w:rsid w:val="00E608A3"/>
    <w:rsid w:val="00E6347A"/>
    <w:rsid w:val="00E660A1"/>
    <w:rsid w:val="00E66CE1"/>
    <w:rsid w:val="00E70CDE"/>
    <w:rsid w:val="00E71729"/>
    <w:rsid w:val="00E74C38"/>
    <w:rsid w:val="00E813D2"/>
    <w:rsid w:val="00E81C77"/>
    <w:rsid w:val="00E8207A"/>
    <w:rsid w:val="00E83646"/>
    <w:rsid w:val="00E854E9"/>
    <w:rsid w:val="00E85985"/>
    <w:rsid w:val="00E86B55"/>
    <w:rsid w:val="00E90125"/>
    <w:rsid w:val="00E91204"/>
    <w:rsid w:val="00E92F76"/>
    <w:rsid w:val="00E9329F"/>
    <w:rsid w:val="00E94747"/>
    <w:rsid w:val="00E947EF"/>
    <w:rsid w:val="00E964D7"/>
    <w:rsid w:val="00EA07F2"/>
    <w:rsid w:val="00EA1972"/>
    <w:rsid w:val="00EA19DE"/>
    <w:rsid w:val="00EA2B89"/>
    <w:rsid w:val="00EA434E"/>
    <w:rsid w:val="00EA6572"/>
    <w:rsid w:val="00EA7D6B"/>
    <w:rsid w:val="00EA7E72"/>
    <w:rsid w:val="00EB0037"/>
    <w:rsid w:val="00EB14D8"/>
    <w:rsid w:val="00EB5C93"/>
    <w:rsid w:val="00EB6A00"/>
    <w:rsid w:val="00EC1466"/>
    <w:rsid w:val="00EC19C5"/>
    <w:rsid w:val="00EC2165"/>
    <w:rsid w:val="00EC3598"/>
    <w:rsid w:val="00EC38F0"/>
    <w:rsid w:val="00EC4EA6"/>
    <w:rsid w:val="00EC6046"/>
    <w:rsid w:val="00EC710E"/>
    <w:rsid w:val="00EC7918"/>
    <w:rsid w:val="00EC7FA9"/>
    <w:rsid w:val="00ED09C9"/>
    <w:rsid w:val="00ED0D43"/>
    <w:rsid w:val="00ED176E"/>
    <w:rsid w:val="00ED1B1A"/>
    <w:rsid w:val="00ED1F58"/>
    <w:rsid w:val="00ED51C3"/>
    <w:rsid w:val="00ED6F45"/>
    <w:rsid w:val="00EE1AF3"/>
    <w:rsid w:val="00EE3AD0"/>
    <w:rsid w:val="00EF3107"/>
    <w:rsid w:val="00EF3A42"/>
    <w:rsid w:val="00F00811"/>
    <w:rsid w:val="00F0168D"/>
    <w:rsid w:val="00F018A1"/>
    <w:rsid w:val="00F02001"/>
    <w:rsid w:val="00F072CD"/>
    <w:rsid w:val="00F13E91"/>
    <w:rsid w:val="00F164E5"/>
    <w:rsid w:val="00F17DED"/>
    <w:rsid w:val="00F203E7"/>
    <w:rsid w:val="00F21261"/>
    <w:rsid w:val="00F2246A"/>
    <w:rsid w:val="00F226E4"/>
    <w:rsid w:val="00F22C6E"/>
    <w:rsid w:val="00F23661"/>
    <w:rsid w:val="00F24B62"/>
    <w:rsid w:val="00F27EB9"/>
    <w:rsid w:val="00F315D3"/>
    <w:rsid w:val="00F32257"/>
    <w:rsid w:val="00F3391C"/>
    <w:rsid w:val="00F341D9"/>
    <w:rsid w:val="00F35074"/>
    <w:rsid w:val="00F357B5"/>
    <w:rsid w:val="00F36961"/>
    <w:rsid w:val="00F40424"/>
    <w:rsid w:val="00F430F7"/>
    <w:rsid w:val="00F454B5"/>
    <w:rsid w:val="00F4559D"/>
    <w:rsid w:val="00F47DB0"/>
    <w:rsid w:val="00F50208"/>
    <w:rsid w:val="00F53F16"/>
    <w:rsid w:val="00F54844"/>
    <w:rsid w:val="00F54DFC"/>
    <w:rsid w:val="00F552C3"/>
    <w:rsid w:val="00F5637E"/>
    <w:rsid w:val="00F60F1F"/>
    <w:rsid w:val="00F6100B"/>
    <w:rsid w:val="00F61CD8"/>
    <w:rsid w:val="00F63BF6"/>
    <w:rsid w:val="00F656C1"/>
    <w:rsid w:val="00F720C0"/>
    <w:rsid w:val="00F73807"/>
    <w:rsid w:val="00F74246"/>
    <w:rsid w:val="00F768EF"/>
    <w:rsid w:val="00F76A53"/>
    <w:rsid w:val="00F77E4B"/>
    <w:rsid w:val="00F82854"/>
    <w:rsid w:val="00F84C6B"/>
    <w:rsid w:val="00F8789A"/>
    <w:rsid w:val="00F90329"/>
    <w:rsid w:val="00F9119E"/>
    <w:rsid w:val="00F9259F"/>
    <w:rsid w:val="00F97F18"/>
    <w:rsid w:val="00FA23A1"/>
    <w:rsid w:val="00FA408D"/>
    <w:rsid w:val="00FA67D9"/>
    <w:rsid w:val="00FA683A"/>
    <w:rsid w:val="00FB0C6D"/>
    <w:rsid w:val="00FB104A"/>
    <w:rsid w:val="00FB1EB8"/>
    <w:rsid w:val="00FB1EF1"/>
    <w:rsid w:val="00FB2C8D"/>
    <w:rsid w:val="00FB3900"/>
    <w:rsid w:val="00FB4FEC"/>
    <w:rsid w:val="00FB54D9"/>
    <w:rsid w:val="00FB6781"/>
    <w:rsid w:val="00FB76BB"/>
    <w:rsid w:val="00FB7C84"/>
    <w:rsid w:val="00FC1A58"/>
    <w:rsid w:val="00FC29C8"/>
    <w:rsid w:val="00FC325E"/>
    <w:rsid w:val="00FC5C46"/>
    <w:rsid w:val="00FC6A66"/>
    <w:rsid w:val="00FD0BE3"/>
    <w:rsid w:val="00FD19A6"/>
    <w:rsid w:val="00FD4089"/>
    <w:rsid w:val="00FD5133"/>
    <w:rsid w:val="00FD578E"/>
    <w:rsid w:val="00FD68DD"/>
    <w:rsid w:val="00FD7484"/>
    <w:rsid w:val="00FD7AF8"/>
    <w:rsid w:val="00FD7B80"/>
    <w:rsid w:val="00FE1263"/>
    <w:rsid w:val="00FE2891"/>
    <w:rsid w:val="00FE3498"/>
    <w:rsid w:val="00FE3885"/>
    <w:rsid w:val="00FE4323"/>
    <w:rsid w:val="00FE710D"/>
    <w:rsid w:val="00FF409A"/>
    <w:rsid w:val="00FF5C1D"/>
    <w:rsid w:val="00FF5CE6"/>
    <w:rsid w:val="00FF79F6"/>
    <w:rsid w:val="0107771A"/>
    <w:rsid w:val="011562D2"/>
    <w:rsid w:val="01227D26"/>
    <w:rsid w:val="01262297"/>
    <w:rsid w:val="01313824"/>
    <w:rsid w:val="01A57CA4"/>
    <w:rsid w:val="01AE12BB"/>
    <w:rsid w:val="021B1228"/>
    <w:rsid w:val="023D7CDA"/>
    <w:rsid w:val="02515FCF"/>
    <w:rsid w:val="025C6A33"/>
    <w:rsid w:val="02C74013"/>
    <w:rsid w:val="02DA7AD5"/>
    <w:rsid w:val="02E40CC7"/>
    <w:rsid w:val="02F66A70"/>
    <w:rsid w:val="034D617D"/>
    <w:rsid w:val="03741F78"/>
    <w:rsid w:val="03FD30F7"/>
    <w:rsid w:val="04261E1B"/>
    <w:rsid w:val="045229BD"/>
    <w:rsid w:val="05100192"/>
    <w:rsid w:val="05297527"/>
    <w:rsid w:val="058E413F"/>
    <w:rsid w:val="05954B53"/>
    <w:rsid w:val="05F21E55"/>
    <w:rsid w:val="061E5FC9"/>
    <w:rsid w:val="06280C26"/>
    <w:rsid w:val="076D73F0"/>
    <w:rsid w:val="07B2451F"/>
    <w:rsid w:val="07E73B60"/>
    <w:rsid w:val="083E2F6B"/>
    <w:rsid w:val="08710726"/>
    <w:rsid w:val="08B76626"/>
    <w:rsid w:val="08C00860"/>
    <w:rsid w:val="08C56A9F"/>
    <w:rsid w:val="08CC3222"/>
    <w:rsid w:val="09773565"/>
    <w:rsid w:val="09781CDF"/>
    <w:rsid w:val="09A43944"/>
    <w:rsid w:val="09D26061"/>
    <w:rsid w:val="09EF451D"/>
    <w:rsid w:val="0AAC1AE9"/>
    <w:rsid w:val="0AFB7778"/>
    <w:rsid w:val="0B137DF5"/>
    <w:rsid w:val="0B1A0EFD"/>
    <w:rsid w:val="0B8E0E7A"/>
    <w:rsid w:val="0B94187A"/>
    <w:rsid w:val="0B99378F"/>
    <w:rsid w:val="0BC55E6C"/>
    <w:rsid w:val="0C0F70F9"/>
    <w:rsid w:val="0C114D47"/>
    <w:rsid w:val="0C3E4645"/>
    <w:rsid w:val="0C883005"/>
    <w:rsid w:val="0C8B071A"/>
    <w:rsid w:val="0CF07A72"/>
    <w:rsid w:val="0D051AEA"/>
    <w:rsid w:val="0D6629EE"/>
    <w:rsid w:val="0D893055"/>
    <w:rsid w:val="0D8D29CB"/>
    <w:rsid w:val="0D9C26C8"/>
    <w:rsid w:val="0DAE127A"/>
    <w:rsid w:val="0E2B1743"/>
    <w:rsid w:val="0E3A649C"/>
    <w:rsid w:val="0E3B1930"/>
    <w:rsid w:val="0E40173F"/>
    <w:rsid w:val="0E54342A"/>
    <w:rsid w:val="0E6525D5"/>
    <w:rsid w:val="0E982DF1"/>
    <w:rsid w:val="0ECB5548"/>
    <w:rsid w:val="0ED60317"/>
    <w:rsid w:val="0EFC3B45"/>
    <w:rsid w:val="0F00614B"/>
    <w:rsid w:val="0F2A5FF8"/>
    <w:rsid w:val="0F320615"/>
    <w:rsid w:val="0F5A4B2F"/>
    <w:rsid w:val="0F5C70EA"/>
    <w:rsid w:val="0F696821"/>
    <w:rsid w:val="0F6A0533"/>
    <w:rsid w:val="0FB83C20"/>
    <w:rsid w:val="0FCC6305"/>
    <w:rsid w:val="10062C5C"/>
    <w:rsid w:val="10204161"/>
    <w:rsid w:val="10317031"/>
    <w:rsid w:val="108B19C9"/>
    <w:rsid w:val="10B43778"/>
    <w:rsid w:val="110D7CBC"/>
    <w:rsid w:val="11C90A5A"/>
    <w:rsid w:val="11DC615E"/>
    <w:rsid w:val="11FA5CC4"/>
    <w:rsid w:val="11FF3AC1"/>
    <w:rsid w:val="12A07C6B"/>
    <w:rsid w:val="12A35002"/>
    <w:rsid w:val="12B11278"/>
    <w:rsid w:val="13394A5B"/>
    <w:rsid w:val="13426F3B"/>
    <w:rsid w:val="13475191"/>
    <w:rsid w:val="1351239C"/>
    <w:rsid w:val="13607BFF"/>
    <w:rsid w:val="137837D5"/>
    <w:rsid w:val="14076907"/>
    <w:rsid w:val="14120B2D"/>
    <w:rsid w:val="142414F0"/>
    <w:rsid w:val="143D5096"/>
    <w:rsid w:val="146E3519"/>
    <w:rsid w:val="14942891"/>
    <w:rsid w:val="14D770F6"/>
    <w:rsid w:val="1500741A"/>
    <w:rsid w:val="150A4901"/>
    <w:rsid w:val="15206F06"/>
    <w:rsid w:val="15796A15"/>
    <w:rsid w:val="158A7B32"/>
    <w:rsid w:val="158B1439"/>
    <w:rsid w:val="15A87CB0"/>
    <w:rsid w:val="15B24882"/>
    <w:rsid w:val="15B71DCB"/>
    <w:rsid w:val="161D68B6"/>
    <w:rsid w:val="16267BEA"/>
    <w:rsid w:val="167E0A15"/>
    <w:rsid w:val="168747A8"/>
    <w:rsid w:val="169070D5"/>
    <w:rsid w:val="16F93ACF"/>
    <w:rsid w:val="17172353"/>
    <w:rsid w:val="172B6DB1"/>
    <w:rsid w:val="175F7985"/>
    <w:rsid w:val="17862CB6"/>
    <w:rsid w:val="1788123B"/>
    <w:rsid w:val="17CA3C14"/>
    <w:rsid w:val="1837038F"/>
    <w:rsid w:val="18746BDC"/>
    <w:rsid w:val="18987B33"/>
    <w:rsid w:val="18D73444"/>
    <w:rsid w:val="1940667A"/>
    <w:rsid w:val="194E7C91"/>
    <w:rsid w:val="19913ABC"/>
    <w:rsid w:val="19A54201"/>
    <w:rsid w:val="19BA189D"/>
    <w:rsid w:val="19EB5277"/>
    <w:rsid w:val="19ED3FEF"/>
    <w:rsid w:val="19F951B9"/>
    <w:rsid w:val="1A2C308C"/>
    <w:rsid w:val="1A5B3BE6"/>
    <w:rsid w:val="1A624728"/>
    <w:rsid w:val="1A7C762B"/>
    <w:rsid w:val="1AA967DB"/>
    <w:rsid w:val="1AA9696A"/>
    <w:rsid w:val="1AD34924"/>
    <w:rsid w:val="1AEB304F"/>
    <w:rsid w:val="1B0C434C"/>
    <w:rsid w:val="1B1D6C54"/>
    <w:rsid w:val="1B2B156D"/>
    <w:rsid w:val="1B3D6CCD"/>
    <w:rsid w:val="1B55600F"/>
    <w:rsid w:val="1B7A3E63"/>
    <w:rsid w:val="1B8D08C4"/>
    <w:rsid w:val="1BC3591D"/>
    <w:rsid w:val="1C032DB0"/>
    <w:rsid w:val="1C821221"/>
    <w:rsid w:val="1C9A4858"/>
    <w:rsid w:val="1CE5178C"/>
    <w:rsid w:val="1D6C238F"/>
    <w:rsid w:val="1D7414B2"/>
    <w:rsid w:val="1D8E44DE"/>
    <w:rsid w:val="1DA376A1"/>
    <w:rsid w:val="1DA80726"/>
    <w:rsid w:val="1DE026A3"/>
    <w:rsid w:val="1DF919B7"/>
    <w:rsid w:val="1E725FB3"/>
    <w:rsid w:val="1ECE3F06"/>
    <w:rsid w:val="1ED93D29"/>
    <w:rsid w:val="1F3354D7"/>
    <w:rsid w:val="1FB96E41"/>
    <w:rsid w:val="1FEF6BCD"/>
    <w:rsid w:val="204038CD"/>
    <w:rsid w:val="20416795"/>
    <w:rsid w:val="207215AC"/>
    <w:rsid w:val="2077114F"/>
    <w:rsid w:val="21093958"/>
    <w:rsid w:val="210A7A37"/>
    <w:rsid w:val="21B92FFC"/>
    <w:rsid w:val="21EB2F10"/>
    <w:rsid w:val="21F7113B"/>
    <w:rsid w:val="2202334B"/>
    <w:rsid w:val="229323DA"/>
    <w:rsid w:val="22D017AB"/>
    <w:rsid w:val="22E77A67"/>
    <w:rsid w:val="22F56BF1"/>
    <w:rsid w:val="23014C85"/>
    <w:rsid w:val="231B7915"/>
    <w:rsid w:val="23B032EB"/>
    <w:rsid w:val="241543C4"/>
    <w:rsid w:val="241E3F25"/>
    <w:rsid w:val="243446B5"/>
    <w:rsid w:val="24665C34"/>
    <w:rsid w:val="24DF72CB"/>
    <w:rsid w:val="250473AB"/>
    <w:rsid w:val="25205A7B"/>
    <w:rsid w:val="25380739"/>
    <w:rsid w:val="253C2F4A"/>
    <w:rsid w:val="254E4557"/>
    <w:rsid w:val="256006CF"/>
    <w:rsid w:val="258B4662"/>
    <w:rsid w:val="25C428AA"/>
    <w:rsid w:val="260877D2"/>
    <w:rsid w:val="262477ED"/>
    <w:rsid w:val="26573FAB"/>
    <w:rsid w:val="268A705A"/>
    <w:rsid w:val="26BC535F"/>
    <w:rsid w:val="26CF3BE9"/>
    <w:rsid w:val="26DB6C19"/>
    <w:rsid w:val="26EA4159"/>
    <w:rsid w:val="26F77D8A"/>
    <w:rsid w:val="27970251"/>
    <w:rsid w:val="27B823E6"/>
    <w:rsid w:val="28056CE5"/>
    <w:rsid w:val="280A7827"/>
    <w:rsid w:val="280E640F"/>
    <w:rsid w:val="28494B1E"/>
    <w:rsid w:val="28BE5419"/>
    <w:rsid w:val="29127DD1"/>
    <w:rsid w:val="29211727"/>
    <w:rsid w:val="29531E78"/>
    <w:rsid w:val="296D4ED3"/>
    <w:rsid w:val="299D1495"/>
    <w:rsid w:val="2A0B313E"/>
    <w:rsid w:val="2A0B544C"/>
    <w:rsid w:val="2A127028"/>
    <w:rsid w:val="2A166462"/>
    <w:rsid w:val="2A7E73EA"/>
    <w:rsid w:val="2AAB02B7"/>
    <w:rsid w:val="2AF902A9"/>
    <w:rsid w:val="2B1357A5"/>
    <w:rsid w:val="2B23121A"/>
    <w:rsid w:val="2B2D78A1"/>
    <w:rsid w:val="2B334323"/>
    <w:rsid w:val="2B5362EC"/>
    <w:rsid w:val="2B5C2E81"/>
    <w:rsid w:val="2B897847"/>
    <w:rsid w:val="2B91235A"/>
    <w:rsid w:val="2BAB532B"/>
    <w:rsid w:val="2BBD7A01"/>
    <w:rsid w:val="2C162EB3"/>
    <w:rsid w:val="2C827281"/>
    <w:rsid w:val="2CB44864"/>
    <w:rsid w:val="2CC30472"/>
    <w:rsid w:val="2D030655"/>
    <w:rsid w:val="2D1E7489"/>
    <w:rsid w:val="2D310E15"/>
    <w:rsid w:val="2D60110A"/>
    <w:rsid w:val="2D794A7D"/>
    <w:rsid w:val="2D9C5008"/>
    <w:rsid w:val="2E1D0DA1"/>
    <w:rsid w:val="2E3835BF"/>
    <w:rsid w:val="2ED27DE6"/>
    <w:rsid w:val="2F0F586E"/>
    <w:rsid w:val="2F8F5CD7"/>
    <w:rsid w:val="2F97255E"/>
    <w:rsid w:val="2FCB5289"/>
    <w:rsid w:val="2FD960EE"/>
    <w:rsid w:val="302402CB"/>
    <w:rsid w:val="303B5E5F"/>
    <w:rsid w:val="30466AE7"/>
    <w:rsid w:val="30643190"/>
    <w:rsid w:val="30797323"/>
    <w:rsid w:val="30B9255C"/>
    <w:rsid w:val="30C52BEB"/>
    <w:rsid w:val="3105267B"/>
    <w:rsid w:val="31172428"/>
    <w:rsid w:val="312037EB"/>
    <w:rsid w:val="312814CF"/>
    <w:rsid w:val="315076E8"/>
    <w:rsid w:val="31550A7F"/>
    <w:rsid w:val="318D31E8"/>
    <w:rsid w:val="319E0453"/>
    <w:rsid w:val="31DA54CD"/>
    <w:rsid w:val="3203592D"/>
    <w:rsid w:val="321139B1"/>
    <w:rsid w:val="321B6CBD"/>
    <w:rsid w:val="32727E42"/>
    <w:rsid w:val="32965FE3"/>
    <w:rsid w:val="32C12DE0"/>
    <w:rsid w:val="32D83FC2"/>
    <w:rsid w:val="32EC3834"/>
    <w:rsid w:val="330C5088"/>
    <w:rsid w:val="33406D14"/>
    <w:rsid w:val="335A31EE"/>
    <w:rsid w:val="33D25D1C"/>
    <w:rsid w:val="3418230C"/>
    <w:rsid w:val="3476028F"/>
    <w:rsid w:val="34923DAB"/>
    <w:rsid w:val="34C27482"/>
    <w:rsid w:val="34F95FF3"/>
    <w:rsid w:val="35484015"/>
    <w:rsid w:val="358D24A9"/>
    <w:rsid w:val="35A01AAF"/>
    <w:rsid w:val="35A759F9"/>
    <w:rsid w:val="35D31051"/>
    <w:rsid w:val="363470C6"/>
    <w:rsid w:val="368B4DFF"/>
    <w:rsid w:val="36B06A55"/>
    <w:rsid w:val="36BE7289"/>
    <w:rsid w:val="36C00A07"/>
    <w:rsid w:val="36C941C4"/>
    <w:rsid w:val="36FC0293"/>
    <w:rsid w:val="371D17FB"/>
    <w:rsid w:val="37305FF2"/>
    <w:rsid w:val="373A4F58"/>
    <w:rsid w:val="373D6831"/>
    <w:rsid w:val="37402912"/>
    <w:rsid w:val="37C323D3"/>
    <w:rsid w:val="38206066"/>
    <w:rsid w:val="3822668E"/>
    <w:rsid w:val="38D16BBC"/>
    <w:rsid w:val="38DB4450"/>
    <w:rsid w:val="390B7248"/>
    <w:rsid w:val="39175A97"/>
    <w:rsid w:val="395C4411"/>
    <w:rsid w:val="3A0632C4"/>
    <w:rsid w:val="3A184C65"/>
    <w:rsid w:val="3AC579DC"/>
    <w:rsid w:val="3B2F62F0"/>
    <w:rsid w:val="3B3F4A55"/>
    <w:rsid w:val="3B8E784F"/>
    <w:rsid w:val="3B924189"/>
    <w:rsid w:val="3B927A1C"/>
    <w:rsid w:val="3B934DA1"/>
    <w:rsid w:val="3BAB7A22"/>
    <w:rsid w:val="3BB645EB"/>
    <w:rsid w:val="3BE52A39"/>
    <w:rsid w:val="3C055922"/>
    <w:rsid w:val="3C095700"/>
    <w:rsid w:val="3CB80F46"/>
    <w:rsid w:val="3CC9649F"/>
    <w:rsid w:val="3CCE36D3"/>
    <w:rsid w:val="3CDD3186"/>
    <w:rsid w:val="3CFC24D2"/>
    <w:rsid w:val="3D007005"/>
    <w:rsid w:val="3D37502D"/>
    <w:rsid w:val="3D4A4C10"/>
    <w:rsid w:val="3D4A76AA"/>
    <w:rsid w:val="3D6733AA"/>
    <w:rsid w:val="3DDC2229"/>
    <w:rsid w:val="3DFA11CB"/>
    <w:rsid w:val="3DFB1374"/>
    <w:rsid w:val="3E5A74F9"/>
    <w:rsid w:val="3E795C8E"/>
    <w:rsid w:val="3EA33345"/>
    <w:rsid w:val="3EA57202"/>
    <w:rsid w:val="3F1D39BD"/>
    <w:rsid w:val="3F2E142E"/>
    <w:rsid w:val="3F314DFA"/>
    <w:rsid w:val="3F7D253D"/>
    <w:rsid w:val="40113A81"/>
    <w:rsid w:val="401F5B43"/>
    <w:rsid w:val="404472B3"/>
    <w:rsid w:val="407665B2"/>
    <w:rsid w:val="40876242"/>
    <w:rsid w:val="40A13ABC"/>
    <w:rsid w:val="41384C8F"/>
    <w:rsid w:val="41502D53"/>
    <w:rsid w:val="4185518C"/>
    <w:rsid w:val="41D261BD"/>
    <w:rsid w:val="41F12821"/>
    <w:rsid w:val="42653F05"/>
    <w:rsid w:val="42B9333F"/>
    <w:rsid w:val="42C235B0"/>
    <w:rsid w:val="42D63770"/>
    <w:rsid w:val="42F11EE3"/>
    <w:rsid w:val="43394480"/>
    <w:rsid w:val="43C73E0B"/>
    <w:rsid w:val="43E762B0"/>
    <w:rsid w:val="43E77A38"/>
    <w:rsid w:val="44416217"/>
    <w:rsid w:val="445760A9"/>
    <w:rsid w:val="44660449"/>
    <w:rsid w:val="447137A5"/>
    <w:rsid w:val="448A397F"/>
    <w:rsid w:val="44D738A2"/>
    <w:rsid w:val="44F0014C"/>
    <w:rsid w:val="45127CB9"/>
    <w:rsid w:val="454F7F8B"/>
    <w:rsid w:val="457447A7"/>
    <w:rsid w:val="457E261E"/>
    <w:rsid w:val="45C512EC"/>
    <w:rsid w:val="45D16B3F"/>
    <w:rsid w:val="460E1F3D"/>
    <w:rsid w:val="461222F7"/>
    <w:rsid w:val="46BC1C85"/>
    <w:rsid w:val="4781125B"/>
    <w:rsid w:val="47826E16"/>
    <w:rsid w:val="47EF7C5D"/>
    <w:rsid w:val="47F57AAC"/>
    <w:rsid w:val="481004D8"/>
    <w:rsid w:val="48182AF0"/>
    <w:rsid w:val="48183C6D"/>
    <w:rsid w:val="4862380B"/>
    <w:rsid w:val="486F0D70"/>
    <w:rsid w:val="487E46E3"/>
    <w:rsid w:val="48CA3CEF"/>
    <w:rsid w:val="48D52FBA"/>
    <w:rsid w:val="48D97ABE"/>
    <w:rsid w:val="49543DC1"/>
    <w:rsid w:val="49581EB0"/>
    <w:rsid w:val="495952D5"/>
    <w:rsid w:val="4971419F"/>
    <w:rsid w:val="497C0C22"/>
    <w:rsid w:val="49A9733B"/>
    <w:rsid w:val="49D340D1"/>
    <w:rsid w:val="49E3381F"/>
    <w:rsid w:val="4A4A4CEE"/>
    <w:rsid w:val="4A4E44B5"/>
    <w:rsid w:val="4A8C1339"/>
    <w:rsid w:val="4AFC2C36"/>
    <w:rsid w:val="4B0B3F38"/>
    <w:rsid w:val="4B5D2426"/>
    <w:rsid w:val="4BA601D9"/>
    <w:rsid w:val="4BFD3594"/>
    <w:rsid w:val="4C9A63D9"/>
    <w:rsid w:val="4CCC79A6"/>
    <w:rsid w:val="4CDC1D7F"/>
    <w:rsid w:val="4D052B7B"/>
    <w:rsid w:val="4D356EF3"/>
    <w:rsid w:val="4D746D8D"/>
    <w:rsid w:val="4D7A7B6F"/>
    <w:rsid w:val="4D8F3C96"/>
    <w:rsid w:val="4D902EEE"/>
    <w:rsid w:val="4DA418F5"/>
    <w:rsid w:val="4DA54095"/>
    <w:rsid w:val="4DC62DB4"/>
    <w:rsid w:val="4DCB6B8E"/>
    <w:rsid w:val="4E0A45F6"/>
    <w:rsid w:val="4E132162"/>
    <w:rsid w:val="4E522026"/>
    <w:rsid w:val="4E6D482D"/>
    <w:rsid w:val="4E9258C0"/>
    <w:rsid w:val="4ED41C29"/>
    <w:rsid w:val="4F1110E0"/>
    <w:rsid w:val="4F202F89"/>
    <w:rsid w:val="4F302D51"/>
    <w:rsid w:val="4F3240D7"/>
    <w:rsid w:val="4F572A28"/>
    <w:rsid w:val="4F856392"/>
    <w:rsid w:val="4FAA41F9"/>
    <w:rsid w:val="4FC35663"/>
    <w:rsid w:val="50753ACB"/>
    <w:rsid w:val="50877DE9"/>
    <w:rsid w:val="508E2662"/>
    <w:rsid w:val="50994573"/>
    <w:rsid w:val="50DA4755"/>
    <w:rsid w:val="514B276C"/>
    <w:rsid w:val="524B7C16"/>
    <w:rsid w:val="52D31890"/>
    <w:rsid w:val="52DF7B1D"/>
    <w:rsid w:val="52E511E8"/>
    <w:rsid w:val="536B7122"/>
    <w:rsid w:val="539F1367"/>
    <w:rsid w:val="53F730B7"/>
    <w:rsid w:val="53FB05A0"/>
    <w:rsid w:val="54754A54"/>
    <w:rsid w:val="54875834"/>
    <w:rsid w:val="54972AFC"/>
    <w:rsid w:val="54A66186"/>
    <w:rsid w:val="54BE3A75"/>
    <w:rsid w:val="55006BDB"/>
    <w:rsid w:val="5506506C"/>
    <w:rsid w:val="55416098"/>
    <w:rsid w:val="55717950"/>
    <w:rsid w:val="558923D2"/>
    <w:rsid w:val="55BE0BF2"/>
    <w:rsid w:val="55E71B19"/>
    <w:rsid w:val="55F75F1F"/>
    <w:rsid w:val="564E1B99"/>
    <w:rsid w:val="56786C15"/>
    <w:rsid w:val="567D1774"/>
    <w:rsid w:val="5689497F"/>
    <w:rsid w:val="56D26C7F"/>
    <w:rsid w:val="56D4595C"/>
    <w:rsid w:val="56E27F2F"/>
    <w:rsid w:val="570008EF"/>
    <w:rsid w:val="57172250"/>
    <w:rsid w:val="571E694D"/>
    <w:rsid w:val="57275140"/>
    <w:rsid w:val="573069EC"/>
    <w:rsid w:val="574A2360"/>
    <w:rsid w:val="57A050CC"/>
    <w:rsid w:val="57C36935"/>
    <w:rsid w:val="57D76001"/>
    <w:rsid w:val="586219C2"/>
    <w:rsid w:val="58897261"/>
    <w:rsid w:val="58A74DB3"/>
    <w:rsid w:val="58AD45BB"/>
    <w:rsid w:val="58EB3B5B"/>
    <w:rsid w:val="58F926AF"/>
    <w:rsid w:val="593A4475"/>
    <w:rsid w:val="5971361E"/>
    <w:rsid w:val="599A7A40"/>
    <w:rsid w:val="599D779C"/>
    <w:rsid w:val="59D27CC2"/>
    <w:rsid w:val="59D55403"/>
    <w:rsid w:val="59E43129"/>
    <w:rsid w:val="5A6D766F"/>
    <w:rsid w:val="5A9F0032"/>
    <w:rsid w:val="5AC32B55"/>
    <w:rsid w:val="5AC76344"/>
    <w:rsid w:val="5AD07020"/>
    <w:rsid w:val="5ADB7E91"/>
    <w:rsid w:val="5B2348F0"/>
    <w:rsid w:val="5B4B66A7"/>
    <w:rsid w:val="5B5624AD"/>
    <w:rsid w:val="5B5E63DA"/>
    <w:rsid w:val="5B841BB9"/>
    <w:rsid w:val="5B8D36F8"/>
    <w:rsid w:val="5BCE75F4"/>
    <w:rsid w:val="5BD81F4B"/>
    <w:rsid w:val="5BE519D5"/>
    <w:rsid w:val="5BEF3C5A"/>
    <w:rsid w:val="5C21067F"/>
    <w:rsid w:val="5C9E1D7D"/>
    <w:rsid w:val="5CB6590F"/>
    <w:rsid w:val="5CC86C56"/>
    <w:rsid w:val="5CEB6393"/>
    <w:rsid w:val="5CFE7C38"/>
    <w:rsid w:val="5D722610"/>
    <w:rsid w:val="5DA10A9E"/>
    <w:rsid w:val="5DB57801"/>
    <w:rsid w:val="5DBC3DE8"/>
    <w:rsid w:val="5DF664F9"/>
    <w:rsid w:val="5E190EE0"/>
    <w:rsid w:val="5E477C6A"/>
    <w:rsid w:val="5E5154C8"/>
    <w:rsid w:val="5E581806"/>
    <w:rsid w:val="5E653F23"/>
    <w:rsid w:val="5E905ECC"/>
    <w:rsid w:val="5EFA7695"/>
    <w:rsid w:val="5F013C4C"/>
    <w:rsid w:val="5F2E5F5A"/>
    <w:rsid w:val="5F4E2624"/>
    <w:rsid w:val="5FA4720F"/>
    <w:rsid w:val="5FB1732A"/>
    <w:rsid w:val="5FC7116B"/>
    <w:rsid w:val="5FC753A0"/>
    <w:rsid w:val="5FE570CA"/>
    <w:rsid w:val="60FE2CBC"/>
    <w:rsid w:val="610B7637"/>
    <w:rsid w:val="611C794E"/>
    <w:rsid w:val="612E21DB"/>
    <w:rsid w:val="61363B8A"/>
    <w:rsid w:val="61796CB2"/>
    <w:rsid w:val="61B853B6"/>
    <w:rsid w:val="61BB5DDF"/>
    <w:rsid w:val="61BE4076"/>
    <w:rsid w:val="61CF5F64"/>
    <w:rsid w:val="61F62406"/>
    <w:rsid w:val="626C101E"/>
    <w:rsid w:val="62B10EC3"/>
    <w:rsid w:val="62BB38EC"/>
    <w:rsid w:val="62DA6685"/>
    <w:rsid w:val="631054D7"/>
    <w:rsid w:val="637032F7"/>
    <w:rsid w:val="63795746"/>
    <w:rsid w:val="63844E4C"/>
    <w:rsid w:val="63C96D02"/>
    <w:rsid w:val="63D07F56"/>
    <w:rsid w:val="63DD455C"/>
    <w:rsid w:val="642F4DB7"/>
    <w:rsid w:val="64380B66"/>
    <w:rsid w:val="646F5FD8"/>
    <w:rsid w:val="647C6082"/>
    <w:rsid w:val="648418D5"/>
    <w:rsid w:val="649D4417"/>
    <w:rsid w:val="64DF4A07"/>
    <w:rsid w:val="64E54CD0"/>
    <w:rsid w:val="654029CA"/>
    <w:rsid w:val="65601651"/>
    <w:rsid w:val="65940846"/>
    <w:rsid w:val="65941DBF"/>
    <w:rsid w:val="659B45DB"/>
    <w:rsid w:val="65B2484B"/>
    <w:rsid w:val="65B75394"/>
    <w:rsid w:val="65E322FD"/>
    <w:rsid w:val="65F2598B"/>
    <w:rsid w:val="66310C29"/>
    <w:rsid w:val="663E7534"/>
    <w:rsid w:val="666F1DE3"/>
    <w:rsid w:val="66A7410C"/>
    <w:rsid w:val="66A9586C"/>
    <w:rsid w:val="66EB3486"/>
    <w:rsid w:val="67471FF1"/>
    <w:rsid w:val="67542D87"/>
    <w:rsid w:val="67837183"/>
    <w:rsid w:val="681737A7"/>
    <w:rsid w:val="6837248C"/>
    <w:rsid w:val="683C4F8B"/>
    <w:rsid w:val="684710A0"/>
    <w:rsid w:val="68A72703"/>
    <w:rsid w:val="68AA67DE"/>
    <w:rsid w:val="68C7047F"/>
    <w:rsid w:val="68C912C5"/>
    <w:rsid w:val="68D14A7F"/>
    <w:rsid w:val="69182115"/>
    <w:rsid w:val="692F7AEB"/>
    <w:rsid w:val="69496B6A"/>
    <w:rsid w:val="69717C20"/>
    <w:rsid w:val="697A3E16"/>
    <w:rsid w:val="6A0C70DE"/>
    <w:rsid w:val="6A1627EE"/>
    <w:rsid w:val="6A1F767C"/>
    <w:rsid w:val="6A560661"/>
    <w:rsid w:val="6AAB7C54"/>
    <w:rsid w:val="6ACD4D8C"/>
    <w:rsid w:val="6AD20AA0"/>
    <w:rsid w:val="6AFF2BCD"/>
    <w:rsid w:val="6B1B0F48"/>
    <w:rsid w:val="6B2D02B0"/>
    <w:rsid w:val="6B2E44C1"/>
    <w:rsid w:val="6B70609C"/>
    <w:rsid w:val="6B860B77"/>
    <w:rsid w:val="6B977CB1"/>
    <w:rsid w:val="6C0E62B6"/>
    <w:rsid w:val="6C5D1BA3"/>
    <w:rsid w:val="6CAE2D71"/>
    <w:rsid w:val="6CB06CB1"/>
    <w:rsid w:val="6D1C6E61"/>
    <w:rsid w:val="6D7D5C34"/>
    <w:rsid w:val="6D7E7A6E"/>
    <w:rsid w:val="6D7F476F"/>
    <w:rsid w:val="6DA07769"/>
    <w:rsid w:val="6E02132C"/>
    <w:rsid w:val="6E114DF8"/>
    <w:rsid w:val="6E9F55C4"/>
    <w:rsid w:val="6F0C6F73"/>
    <w:rsid w:val="6F0F083C"/>
    <w:rsid w:val="6F2F0361"/>
    <w:rsid w:val="6F54601A"/>
    <w:rsid w:val="6F67120D"/>
    <w:rsid w:val="6FEA70C7"/>
    <w:rsid w:val="6FFA5681"/>
    <w:rsid w:val="70052E70"/>
    <w:rsid w:val="704639B9"/>
    <w:rsid w:val="705649CA"/>
    <w:rsid w:val="70AC7905"/>
    <w:rsid w:val="711E7DBB"/>
    <w:rsid w:val="71837600"/>
    <w:rsid w:val="718A1361"/>
    <w:rsid w:val="71B608C6"/>
    <w:rsid w:val="72624021"/>
    <w:rsid w:val="72712A3F"/>
    <w:rsid w:val="72A16D2E"/>
    <w:rsid w:val="72A42CAB"/>
    <w:rsid w:val="7332543D"/>
    <w:rsid w:val="733363B8"/>
    <w:rsid w:val="73723FDD"/>
    <w:rsid w:val="73772E48"/>
    <w:rsid w:val="73A72564"/>
    <w:rsid w:val="73C25167"/>
    <w:rsid w:val="73F47CA7"/>
    <w:rsid w:val="742B3D93"/>
    <w:rsid w:val="745F6DB9"/>
    <w:rsid w:val="74721889"/>
    <w:rsid w:val="747534C9"/>
    <w:rsid w:val="748A7DE8"/>
    <w:rsid w:val="74EE035F"/>
    <w:rsid w:val="75765C73"/>
    <w:rsid w:val="757840E4"/>
    <w:rsid w:val="75DE03EB"/>
    <w:rsid w:val="767D4416"/>
    <w:rsid w:val="76A06B52"/>
    <w:rsid w:val="76BF3606"/>
    <w:rsid w:val="76D025F8"/>
    <w:rsid w:val="76DE7C5F"/>
    <w:rsid w:val="76FB6D7B"/>
    <w:rsid w:val="7735228D"/>
    <w:rsid w:val="77423E1E"/>
    <w:rsid w:val="77A94A29"/>
    <w:rsid w:val="787212BF"/>
    <w:rsid w:val="787E0A32"/>
    <w:rsid w:val="78E00FDC"/>
    <w:rsid w:val="78E52B1B"/>
    <w:rsid w:val="792718FA"/>
    <w:rsid w:val="794662FC"/>
    <w:rsid w:val="79507900"/>
    <w:rsid w:val="79773031"/>
    <w:rsid w:val="7983016B"/>
    <w:rsid w:val="79945C93"/>
    <w:rsid w:val="79A722B9"/>
    <w:rsid w:val="79A81D47"/>
    <w:rsid w:val="79CD2C51"/>
    <w:rsid w:val="79D833E3"/>
    <w:rsid w:val="79E05982"/>
    <w:rsid w:val="7A3507F6"/>
    <w:rsid w:val="7A545120"/>
    <w:rsid w:val="7A6743B8"/>
    <w:rsid w:val="7A6F7886"/>
    <w:rsid w:val="7A721A4A"/>
    <w:rsid w:val="7A931215"/>
    <w:rsid w:val="7AA4119C"/>
    <w:rsid w:val="7AEE74ED"/>
    <w:rsid w:val="7AF94581"/>
    <w:rsid w:val="7B6A0FF6"/>
    <w:rsid w:val="7B842797"/>
    <w:rsid w:val="7BB73F0E"/>
    <w:rsid w:val="7C0B57FC"/>
    <w:rsid w:val="7C305674"/>
    <w:rsid w:val="7CDA0AD1"/>
    <w:rsid w:val="7CE04A49"/>
    <w:rsid w:val="7D141BE8"/>
    <w:rsid w:val="7D9F506B"/>
    <w:rsid w:val="7DA77C5D"/>
    <w:rsid w:val="7DAE34F8"/>
    <w:rsid w:val="7DBE05E5"/>
    <w:rsid w:val="7E16235D"/>
    <w:rsid w:val="7E3F7E95"/>
    <w:rsid w:val="7E441E3B"/>
    <w:rsid w:val="7E830842"/>
    <w:rsid w:val="7EAB72DA"/>
    <w:rsid w:val="7EC62364"/>
    <w:rsid w:val="7ED24865"/>
    <w:rsid w:val="7ED77E2F"/>
    <w:rsid w:val="7F1D335E"/>
    <w:rsid w:val="7F2351A1"/>
    <w:rsid w:val="7F62236C"/>
    <w:rsid w:val="7F6336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99"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9"/>
    <w:pPr>
      <w:keepNext/>
      <w:keepLines/>
      <w:tabs>
        <w:tab w:val="left" w:pos="432"/>
      </w:tabs>
      <w:spacing w:before="340" w:after="330" w:line="578" w:lineRule="auto"/>
      <w:outlineLvl w:val="0"/>
    </w:pPr>
    <w:rPr>
      <w:b/>
      <w:bCs/>
      <w:kern w:val="44"/>
      <w:sz w:val="28"/>
      <w:szCs w:val="28"/>
    </w:rPr>
  </w:style>
  <w:style w:type="paragraph" w:styleId="4">
    <w:name w:val="heading 2"/>
    <w:basedOn w:val="1"/>
    <w:next w:val="1"/>
    <w:link w:val="35"/>
    <w:qFormat/>
    <w:uiPriority w:val="99"/>
    <w:pPr>
      <w:keepNext/>
      <w:keepLines/>
      <w:numPr>
        <w:ilvl w:val="1"/>
        <w:numId w:val="1"/>
      </w:numPr>
      <w:tabs>
        <w:tab w:val="left" w:pos="576"/>
      </w:tabs>
      <w:spacing w:before="260" w:after="260" w:line="416" w:lineRule="auto"/>
      <w:ind w:left="576" w:hanging="576"/>
      <w:outlineLvl w:val="1"/>
    </w:pPr>
    <w:rPr>
      <w:rFonts w:ascii="Arial" w:hAnsi="Arial" w:eastAsia="黑体"/>
      <w:b/>
      <w:bCs/>
      <w:kern w:val="0"/>
      <w:sz w:val="32"/>
      <w:szCs w:val="32"/>
    </w:rPr>
  </w:style>
  <w:style w:type="paragraph" w:styleId="5">
    <w:name w:val="heading 3"/>
    <w:basedOn w:val="1"/>
    <w:next w:val="1"/>
    <w:link w:val="36"/>
    <w:qFormat/>
    <w:uiPriority w:val="0"/>
    <w:pPr>
      <w:keepNext/>
      <w:keepLines/>
      <w:numPr>
        <w:ilvl w:val="2"/>
        <w:numId w:val="1"/>
      </w:numPr>
      <w:tabs>
        <w:tab w:val="left" w:pos="720"/>
      </w:tabs>
      <w:spacing w:before="260" w:after="260" w:line="416" w:lineRule="auto"/>
      <w:ind w:left="720" w:hanging="720"/>
      <w:outlineLvl w:val="2"/>
    </w:pPr>
    <w:rPr>
      <w:b/>
      <w:bCs/>
      <w:sz w:val="32"/>
      <w:szCs w:val="32"/>
    </w:rPr>
  </w:style>
  <w:style w:type="paragraph" w:styleId="6">
    <w:name w:val="heading 4"/>
    <w:basedOn w:val="1"/>
    <w:next w:val="1"/>
    <w:link w:val="37"/>
    <w:qFormat/>
    <w:uiPriority w:val="99"/>
    <w:pPr>
      <w:keepNext/>
      <w:keepLines/>
      <w:numPr>
        <w:ilvl w:val="3"/>
        <w:numId w:val="1"/>
      </w:numPr>
      <w:tabs>
        <w:tab w:val="left" w:pos="864"/>
      </w:tabs>
      <w:spacing w:before="280" w:after="290" w:line="376" w:lineRule="auto"/>
      <w:ind w:left="864" w:hanging="864"/>
      <w:outlineLvl w:val="3"/>
    </w:pPr>
    <w:rPr>
      <w:rFonts w:ascii="Arial" w:hAnsi="Arial" w:eastAsia="黑体"/>
      <w:b/>
      <w:bCs/>
      <w:sz w:val="28"/>
      <w:szCs w:val="28"/>
    </w:rPr>
  </w:style>
  <w:style w:type="paragraph" w:styleId="7">
    <w:name w:val="heading 5"/>
    <w:basedOn w:val="1"/>
    <w:next w:val="1"/>
    <w:link w:val="38"/>
    <w:qFormat/>
    <w:uiPriority w:val="99"/>
    <w:pPr>
      <w:keepNext/>
      <w:keepLines/>
      <w:numPr>
        <w:ilvl w:val="4"/>
        <w:numId w:val="1"/>
      </w:numPr>
      <w:tabs>
        <w:tab w:val="left" w:pos="1008"/>
      </w:tabs>
      <w:spacing w:before="280" w:after="290" w:line="376" w:lineRule="auto"/>
      <w:ind w:left="1008" w:hanging="1008"/>
      <w:outlineLvl w:val="4"/>
    </w:pPr>
    <w:rPr>
      <w:b/>
      <w:bCs/>
      <w:sz w:val="28"/>
      <w:szCs w:val="28"/>
    </w:rPr>
  </w:style>
  <w:style w:type="paragraph" w:styleId="8">
    <w:name w:val="heading 6"/>
    <w:basedOn w:val="1"/>
    <w:next w:val="1"/>
    <w:link w:val="39"/>
    <w:qFormat/>
    <w:uiPriority w:val="99"/>
    <w:pPr>
      <w:keepNext/>
      <w:keepLines/>
      <w:numPr>
        <w:ilvl w:val="5"/>
        <w:numId w:val="1"/>
      </w:numPr>
      <w:tabs>
        <w:tab w:val="left" w:pos="1152"/>
      </w:tabs>
      <w:spacing w:before="240" w:after="64" w:line="320" w:lineRule="auto"/>
      <w:ind w:left="1152" w:hanging="1152"/>
      <w:outlineLvl w:val="5"/>
    </w:pPr>
    <w:rPr>
      <w:rFonts w:ascii="Arial" w:hAnsi="Arial" w:eastAsia="黑体"/>
      <w:b/>
      <w:bCs/>
      <w:sz w:val="24"/>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9">
    <w:name w:val="annotation text"/>
    <w:basedOn w:val="1"/>
    <w:next w:val="10"/>
    <w:link w:val="40"/>
    <w:qFormat/>
    <w:uiPriority w:val="0"/>
    <w:pPr>
      <w:autoSpaceDE w:val="0"/>
      <w:autoSpaceDN w:val="0"/>
      <w:adjustRightInd w:val="0"/>
      <w:jc w:val="left"/>
      <w:textAlignment w:val="baseline"/>
    </w:pPr>
    <w:rPr>
      <w:rFonts w:ascii="宋体"/>
      <w:kern w:val="0"/>
      <w:sz w:val="34"/>
      <w:szCs w:val="20"/>
    </w:rPr>
  </w:style>
  <w:style w:type="paragraph" w:styleId="10">
    <w:name w:val="toc 5"/>
    <w:basedOn w:val="1"/>
    <w:next w:val="1"/>
    <w:qFormat/>
    <w:uiPriority w:val="0"/>
    <w:pPr>
      <w:ind w:left="1680" w:leftChars="800"/>
    </w:pPr>
  </w:style>
  <w:style w:type="paragraph" w:styleId="11">
    <w:name w:val="Salutation"/>
    <w:basedOn w:val="1"/>
    <w:next w:val="1"/>
    <w:link w:val="41"/>
    <w:qFormat/>
    <w:uiPriority w:val="99"/>
    <w:rPr>
      <w:rFonts w:ascii="Calibri" w:hAnsi="Calibri" w:cs="宋体"/>
    </w:rPr>
  </w:style>
  <w:style w:type="paragraph" w:styleId="12">
    <w:name w:val="Body Text"/>
    <w:basedOn w:val="1"/>
    <w:next w:val="13"/>
    <w:link w:val="42"/>
    <w:qFormat/>
    <w:uiPriority w:val="0"/>
    <w:pPr>
      <w:spacing w:after="120"/>
    </w:pPr>
  </w:style>
  <w:style w:type="paragraph" w:styleId="13">
    <w:name w:val="Title"/>
    <w:basedOn w:val="1"/>
    <w:next w:val="1"/>
    <w:link w:val="43"/>
    <w:qFormat/>
    <w:uiPriority w:val="0"/>
    <w:pPr>
      <w:spacing w:before="240" w:after="60"/>
      <w:jc w:val="center"/>
      <w:outlineLvl w:val="0"/>
    </w:pPr>
    <w:rPr>
      <w:rFonts w:ascii="Cambria" w:hAnsi="Cambria"/>
      <w:b/>
      <w:bCs/>
      <w:kern w:val="0"/>
      <w:sz w:val="32"/>
      <w:szCs w:val="32"/>
    </w:rPr>
  </w:style>
  <w:style w:type="paragraph" w:styleId="14">
    <w:name w:val="Body Text Indent"/>
    <w:basedOn w:val="1"/>
    <w:next w:val="15"/>
    <w:link w:val="44"/>
    <w:qFormat/>
    <w:uiPriority w:val="99"/>
    <w:pPr>
      <w:ind w:firstLine="425"/>
    </w:pPr>
    <w:rPr>
      <w:szCs w:val="21"/>
    </w:rPr>
  </w:style>
  <w:style w:type="paragraph" w:styleId="15">
    <w:name w:val="Body Text First Indent"/>
    <w:basedOn w:val="1"/>
    <w:link w:val="45"/>
    <w:unhideWhenUsed/>
    <w:qFormat/>
    <w:uiPriority w:val="99"/>
    <w:pPr>
      <w:spacing w:line="360" w:lineRule="auto"/>
      <w:ind w:firstLine="420" w:firstLineChars="100"/>
    </w:pPr>
    <w:rPr>
      <w:rFonts w:ascii="Calibri" w:hAnsi="Calibri"/>
      <w:szCs w:val="22"/>
    </w:rPr>
  </w:style>
  <w:style w:type="paragraph" w:styleId="16">
    <w:name w:val="Plain Text"/>
    <w:basedOn w:val="1"/>
    <w:next w:val="1"/>
    <w:qFormat/>
    <w:uiPriority w:val="0"/>
    <w:rPr>
      <w:rFonts w:ascii="宋体" w:hAnsi="Courier New" w:cs="Courier New"/>
      <w:szCs w:val="21"/>
    </w:rPr>
  </w:style>
  <w:style w:type="paragraph" w:styleId="17">
    <w:name w:val="Date"/>
    <w:basedOn w:val="1"/>
    <w:next w:val="1"/>
    <w:qFormat/>
    <w:uiPriority w:val="0"/>
    <w:pPr>
      <w:ind w:left="100" w:leftChars="2500"/>
    </w:pPr>
  </w:style>
  <w:style w:type="paragraph" w:styleId="18">
    <w:name w:val="Balloon Text"/>
    <w:basedOn w:val="1"/>
    <w:link w:val="46"/>
    <w:qFormat/>
    <w:uiPriority w:val="99"/>
    <w:rPr>
      <w:rFonts w:ascii="等线" w:hAnsi="等线" w:eastAsia="等线"/>
      <w:sz w:val="18"/>
      <w:szCs w:val="18"/>
    </w:rPr>
  </w:style>
  <w:style w:type="paragraph" w:styleId="19">
    <w:name w:val="footer"/>
    <w:basedOn w:val="1"/>
    <w:link w:val="47"/>
    <w:qFormat/>
    <w:uiPriority w:val="99"/>
    <w:pPr>
      <w:tabs>
        <w:tab w:val="center" w:pos="4153"/>
        <w:tab w:val="right" w:pos="8306"/>
      </w:tabs>
      <w:snapToGrid w:val="0"/>
      <w:jc w:val="left"/>
    </w:pPr>
    <w:rPr>
      <w:sz w:val="18"/>
      <w:szCs w:val="18"/>
    </w:rPr>
  </w:style>
  <w:style w:type="paragraph" w:styleId="20">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9530"/>
      </w:tabs>
      <w:spacing w:line="600" w:lineRule="auto"/>
    </w:pPr>
  </w:style>
  <w:style w:type="paragraph" w:styleId="22">
    <w:name w:val="Subtitle"/>
    <w:basedOn w:val="1"/>
    <w:next w:val="1"/>
    <w:qFormat/>
    <w:uiPriority w:val="11"/>
    <w:pPr>
      <w:spacing w:before="240" w:after="60" w:line="312" w:lineRule="auto"/>
      <w:jc w:val="center"/>
      <w:outlineLvl w:val="1"/>
    </w:pPr>
    <w:rPr>
      <w:rFonts w:ascii="Arial" w:hAnsi="Arial" w:cs="Arial"/>
      <w:b/>
      <w:bCs/>
      <w:kern w:val="28"/>
      <w:sz w:val="32"/>
      <w:szCs w:val="32"/>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widowControl/>
      <w:snapToGrid w:val="0"/>
      <w:spacing w:before="100" w:beforeAutospacing="1" w:after="100" w:afterAutospacing="1"/>
      <w:jc w:val="left"/>
    </w:pPr>
    <w:rPr>
      <w:rFonts w:ascii="宋体" w:hAnsi="宋体" w:cs="宋体"/>
      <w:kern w:val="0"/>
      <w:sz w:val="24"/>
    </w:rPr>
  </w:style>
  <w:style w:type="paragraph" w:styleId="25">
    <w:name w:val="annotation subject"/>
    <w:basedOn w:val="9"/>
    <w:next w:val="9"/>
    <w:link w:val="49"/>
    <w:qFormat/>
    <w:uiPriority w:val="0"/>
    <w:pPr>
      <w:autoSpaceDE/>
      <w:autoSpaceDN/>
      <w:adjustRightInd/>
      <w:textAlignment w:val="auto"/>
    </w:pPr>
    <w:rPr>
      <w:rFonts w:ascii="Times New Roman"/>
      <w:b/>
      <w:bCs/>
      <w:kern w:val="2"/>
      <w:sz w:val="21"/>
      <w:szCs w:val="24"/>
    </w:rPr>
  </w:style>
  <w:style w:type="paragraph" w:styleId="26">
    <w:name w:val="Body Text First Indent 2"/>
    <w:basedOn w:val="14"/>
    <w:qFormat/>
    <w:uiPriority w:val="0"/>
    <w:pPr>
      <w:tabs>
        <w:tab w:val="left" w:pos="540"/>
        <w:tab w:val="left" w:pos="7041"/>
      </w:tabs>
      <w:ind w:firstLine="42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style>
  <w:style w:type="character" w:styleId="32">
    <w:name w:val="Hyperlink"/>
    <w:unhideWhenUsed/>
    <w:qFormat/>
    <w:uiPriority w:val="99"/>
    <w:rPr>
      <w:color w:val="0563C1"/>
      <w:u w:val="single"/>
    </w:rPr>
  </w:style>
  <w:style w:type="character" w:styleId="33">
    <w:name w:val="annotation reference"/>
    <w:qFormat/>
    <w:uiPriority w:val="0"/>
    <w:rPr>
      <w:sz w:val="21"/>
      <w:szCs w:val="21"/>
    </w:rPr>
  </w:style>
  <w:style w:type="character" w:customStyle="1" w:styleId="34">
    <w:name w:val="标题 1 字符1"/>
    <w:link w:val="3"/>
    <w:qFormat/>
    <w:uiPriority w:val="0"/>
    <w:rPr>
      <w:rFonts w:eastAsia="黑体"/>
      <w:b/>
      <w:bCs/>
      <w:kern w:val="44"/>
      <w:sz w:val="44"/>
      <w:szCs w:val="44"/>
    </w:rPr>
  </w:style>
  <w:style w:type="character" w:customStyle="1" w:styleId="35">
    <w:name w:val="标题 2 字符"/>
    <w:link w:val="4"/>
    <w:qFormat/>
    <w:uiPriority w:val="99"/>
    <w:rPr>
      <w:rFonts w:ascii="Arial" w:hAnsi="Arial" w:eastAsia="黑体" w:cs="Arial"/>
      <w:b/>
      <w:bCs/>
      <w:sz w:val="32"/>
      <w:szCs w:val="32"/>
    </w:rPr>
  </w:style>
  <w:style w:type="character" w:customStyle="1" w:styleId="36">
    <w:name w:val="标题 3 字符"/>
    <w:link w:val="5"/>
    <w:qFormat/>
    <w:uiPriority w:val="0"/>
    <w:rPr>
      <w:b/>
      <w:bCs/>
      <w:kern w:val="2"/>
      <w:sz w:val="32"/>
      <w:szCs w:val="32"/>
    </w:rPr>
  </w:style>
  <w:style w:type="character" w:customStyle="1" w:styleId="37">
    <w:name w:val="标题 4 字符"/>
    <w:link w:val="6"/>
    <w:qFormat/>
    <w:uiPriority w:val="99"/>
    <w:rPr>
      <w:rFonts w:ascii="Arial" w:hAnsi="Arial" w:eastAsia="黑体" w:cs="Arial"/>
      <w:b/>
      <w:bCs/>
      <w:kern w:val="2"/>
      <w:sz w:val="28"/>
      <w:szCs w:val="28"/>
    </w:rPr>
  </w:style>
  <w:style w:type="character" w:customStyle="1" w:styleId="38">
    <w:name w:val="标题 5 字符"/>
    <w:link w:val="7"/>
    <w:qFormat/>
    <w:uiPriority w:val="99"/>
    <w:rPr>
      <w:b/>
      <w:bCs/>
      <w:kern w:val="2"/>
      <w:sz w:val="28"/>
      <w:szCs w:val="28"/>
    </w:rPr>
  </w:style>
  <w:style w:type="character" w:customStyle="1" w:styleId="39">
    <w:name w:val="标题 6 字符"/>
    <w:link w:val="8"/>
    <w:qFormat/>
    <w:uiPriority w:val="99"/>
    <w:rPr>
      <w:rFonts w:ascii="Arial" w:hAnsi="Arial" w:eastAsia="黑体" w:cs="Arial"/>
      <w:b/>
      <w:bCs/>
      <w:kern w:val="2"/>
      <w:sz w:val="24"/>
      <w:szCs w:val="24"/>
    </w:rPr>
  </w:style>
  <w:style w:type="character" w:customStyle="1" w:styleId="40">
    <w:name w:val="批注文字 字符"/>
    <w:link w:val="9"/>
    <w:qFormat/>
    <w:uiPriority w:val="0"/>
    <w:rPr>
      <w:rFonts w:ascii="宋体"/>
      <w:sz w:val="34"/>
    </w:rPr>
  </w:style>
  <w:style w:type="character" w:customStyle="1" w:styleId="41">
    <w:name w:val="称呼 字符"/>
    <w:basedOn w:val="29"/>
    <w:link w:val="11"/>
    <w:qFormat/>
    <w:uiPriority w:val="99"/>
    <w:rPr>
      <w:rFonts w:ascii="Calibri" w:hAnsi="Calibri" w:cs="宋体"/>
      <w:kern w:val="2"/>
      <w:sz w:val="21"/>
      <w:szCs w:val="24"/>
    </w:rPr>
  </w:style>
  <w:style w:type="character" w:customStyle="1" w:styleId="42">
    <w:name w:val="正文文本 字符"/>
    <w:link w:val="12"/>
    <w:qFormat/>
    <w:uiPriority w:val="0"/>
    <w:rPr>
      <w:kern w:val="2"/>
      <w:sz w:val="21"/>
      <w:szCs w:val="24"/>
    </w:rPr>
  </w:style>
  <w:style w:type="character" w:customStyle="1" w:styleId="43">
    <w:name w:val="标题 字符1"/>
    <w:link w:val="13"/>
    <w:qFormat/>
    <w:locked/>
    <w:uiPriority w:val="0"/>
    <w:rPr>
      <w:rFonts w:ascii="Cambria" w:hAnsi="Cambria" w:cs="Cambria"/>
      <w:b/>
      <w:bCs/>
      <w:sz w:val="32"/>
      <w:szCs w:val="32"/>
    </w:rPr>
  </w:style>
  <w:style w:type="character" w:customStyle="1" w:styleId="44">
    <w:name w:val="正文文本缩进 字符"/>
    <w:link w:val="14"/>
    <w:qFormat/>
    <w:uiPriority w:val="99"/>
    <w:rPr>
      <w:kern w:val="2"/>
      <w:sz w:val="21"/>
      <w:szCs w:val="21"/>
    </w:rPr>
  </w:style>
  <w:style w:type="character" w:customStyle="1" w:styleId="45">
    <w:name w:val="正文文本首行缩进 字符"/>
    <w:link w:val="15"/>
    <w:qFormat/>
    <w:uiPriority w:val="99"/>
    <w:rPr>
      <w:rFonts w:ascii="Calibri" w:hAnsi="Calibri"/>
      <w:kern w:val="2"/>
      <w:sz w:val="21"/>
      <w:szCs w:val="22"/>
    </w:rPr>
  </w:style>
  <w:style w:type="character" w:customStyle="1" w:styleId="46">
    <w:name w:val="批注框文本 字符"/>
    <w:link w:val="18"/>
    <w:qFormat/>
    <w:uiPriority w:val="99"/>
    <w:rPr>
      <w:rFonts w:ascii="等线" w:hAnsi="等线" w:eastAsia="等线" w:cs="等线"/>
      <w:kern w:val="2"/>
      <w:sz w:val="18"/>
      <w:szCs w:val="18"/>
    </w:rPr>
  </w:style>
  <w:style w:type="character" w:customStyle="1" w:styleId="47">
    <w:name w:val="页脚 字符"/>
    <w:link w:val="19"/>
    <w:qFormat/>
    <w:locked/>
    <w:uiPriority w:val="99"/>
    <w:rPr>
      <w:kern w:val="2"/>
      <w:sz w:val="18"/>
      <w:szCs w:val="18"/>
    </w:rPr>
  </w:style>
  <w:style w:type="character" w:customStyle="1" w:styleId="48">
    <w:name w:val="页眉 字符1"/>
    <w:link w:val="20"/>
    <w:qFormat/>
    <w:locked/>
    <w:uiPriority w:val="99"/>
    <w:rPr>
      <w:kern w:val="2"/>
      <w:sz w:val="18"/>
      <w:szCs w:val="18"/>
    </w:rPr>
  </w:style>
  <w:style w:type="character" w:customStyle="1" w:styleId="49">
    <w:name w:val="批注主题 字符"/>
    <w:link w:val="25"/>
    <w:qFormat/>
    <w:uiPriority w:val="0"/>
    <w:rPr>
      <w:rFonts w:ascii="宋体"/>
      <w:b/>
      <w:bCs/>
      <w:kern w:val="2"/>
      <w:sz w:val="21"/>
      <w:szCs w:val="24"/>
    </w:rPr>
  </w:style>
  <w:style w:type="character" w:customStyle="1" w:styleId="50">
    <w:name w:val="标题 1 字符"/>
    <w:qFormat/>
    <w:uiPriority w:val="99"/>
    <w:rPr>
      <w:b/>
      <w:bCs/>
      <w:kern w:val="44"/>
      <w:sz w:val="28"/>
      <w:szCs w:val="28"/>
    </w:rPr>
  </w:style>
  <w:style w:type="character" w:customStyle="1" w:styleId="51">
    <w:name w:val="font11"/>
    <w:qFormat/>
    <w:uiPriority w:val="99"/>
    <w:rPr>
      <w:rFonts w:ascii="宋体" w:hAnsi="宋体" w:eastAsia="宋体" w:cs="宋体"/>
      <w:color w:val="000000"/>
      <w:sz w:val="20"/>
      <w:szCs w:val="20"/>
      <w:u w:val="none"/>
    </w:rPr>
  </w:style>
  <w:style w:type="character" w:customStyle="1" w:styleId="52">
    <w:name w:val="ca-11"/>
    <w:qFormat/>
    <w:uiPriority w:val="0"/>
    <w:rPr>
      <w:rFonts w:hint="eastAsia" w:ascii="宋体" w:hAnsi="宋体" w:eastAsia="宋体"/>
      <w:b/>
      <w:bCs/>
      <w:spacing w:val="-20"/>
      <w:sz w:val="36"/>
      <w:szCs w:val="36"/>
    </w:rPr>
  </w:style>
  <w:style w:type="character" w:customStyle="1" w:styleId="53">
    <w:name w:val="标题 字符"/>
    <w:qFormat/>
    <w:uiPriority w:val="99"/>
    <w:rPr>
      <w:rFonts w:ascii="等线 Light" w:hAnsi="等线 Light" w:cs="Times New Roman"/>
      <w:b/>
      <w:bCs/>
      <w:kern w:val="2"/>
      <w:sz w:val="32"/>
      <w:szCs w:val="32"/>
    </w:rPr>
  </w:style>
  <w:style w:type="character" w:customStyle="1" w:styleId="54">
    <w:name w:val="(Spec) 4-Points 字元"/>
    <w:link w:val="55"/>
    <w:qFormat/>
    <w:locked/>
    <w:uiPriority w:val="99"/>
    <w:rPr>
      <w:rFonts w:ascii="Arial" w:hAnsi="Arial" w:cs="Arial"/>
      <w:kern w:val="2"/>
      <w:sz w:val="21"/>
      <w:szCs w:val="21"/>
      <w:lang w:val="en-US" w:eastAsia="zh-CN" w:bidi="ar-SA"/>
    </w:rPr>
  </w:style>
  <w:style w:type="paragraph" w:customStyle="1" w:styleId="55">
    <w:name w:val="(Spec) 4-Points"/>
    <w:link w:val="54"/>
    <w:qFormat/>
    <w:uiPriority w:val="99"/>
    <w:pPr>
      <w:widowControl w:val="0"/>
      <w:tabs>
        <w:tab w:val="left" w:pos="1418"/>
      </w:tabs>
      <w:adjustRightInd w:val="0"/>
      <w:snapToGrid w:val="0"/>
      <w:spacing w:before="120" w:after="120" w:line="276" w:lineRule="auto"/>
      <w:ind w:left="1418" w:hanging="284"/>
      <w:jc w:val="both"/>
    </w:pPr>
    <w:rPr>
      <w:rFonts w:ascii="Arial" w:hAnsi="Arial" w:eastAsia="宋体" w:cs="Arial"/>
      <w:kern w:val="2"/>
      <w:sz w:val="21"/>
      <w:szCs w:val="21"/>
      <w:lang w:val="en-US" w:eastAsia="zh-CN" w:bidi="ar-SA"/>
    </w:rPr>
  </w:style>
  <w:style w:type="paragraph" w:customStyle="1" w:styleId="5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p0"/>
    <w:basedOn w:val="1"/>
    <w:qFormat/>
    <w:uiPriority w:val="0"/>
    <w:pPr>
      <w:widowControl/>
    </w:pPr>
    <w:rPr>
      <w:kern w:val="0"/>
      <w:szCs w:val="20"/>
    </w:rPr>
  </w:style>
  <w:style w:type="paragraph" w:styleId="59">
    <w:name w:val="List Paragraph"/>
    <w:basedOn w:val="1"/>
    <w:qFormat/>
    <w:uiPriority w:val="34"/>
    <w:pPr>
      <w:ind w:firstLine="420" w:firstLineChars="200"/>
    </w:pPr>
  </w:style>
  <w:style w:type="paragraph" w:customStyle="1" w:styleId="60">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1">
    <w:name w:val="页眉 字符"/>
    <w:qFormat/>
    <w:locked/>
    <w:uiPriority w:val="99"/>
    <w:rPr>
      <w:kern w:val="2"/>
      <w:sz w:val="18"/>
      <w:szCs w:val="18"/>
    </w:rPr>
  </w:style>
  <w:style w:type="paragraph" w:customStyle="1" w:styleId="62">
    <w:name w:val="列出段落1"/>
    <w:basedOn w:val="1"/>
    <w:qFormat/>
    <w:uiPriority w:val="99"/>
    <w:pPr>
      <w:spacing w:line="360" w:lineRule="auto"/>
      <w:ind w:firstLine="420" w:firstLineChars="200"/>
    </w:pPr>
    <w:rPr>
      <w:rFonts w:ascii="Calibri" w:hAnsi="Calibri"/>
      <w:szCs w:val="22"/>
    </w:rPr>
  </w:style>
  <w:style w:type="paragraph" w:customStyle="1" w:styleId="63">
    <w:name w:val="Normal_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4">
    <w:name w:val="Plain Text_1"/>
    <w:basedOn w:val="63"/>
    <w:link w:val="65"/>
    <w:unhideWhenUsed/>
    <w:qFormat/>
    <w:uiPriority w:val="99"/>
    <w:rPr>
      <w:rFonts w:ascii="宋体" w:hAnsi="Courier New"/>
      <w:kern w:val="0"/>
      <w:sz w:val="20"/>
      <w:szCs w:val="21"/>
    </w:rPr>
  </w:style>
  <w:style w:type="character" w:customStyle="1" w:styleId="65">
    <w:name w:val="纯文本 Char_0"/>
    <w:link w:val="64"/>
    <w:qFormat/>
    <w:uiPriority w:val="99"/>
    <w:rPr>
      <w:rFonts w:ascii="宋体" w:hAnsi="Courier New"/>
      <w:szCs w:val="21"/>
    </w:rPr>
  </w:style>
  <w:style w:type="table" w:customStyle="1" w:styleId="66">
    <w:name w:val="Table Grid_2"/>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7">
    <w:name w:val="批注文字 字符1"/>
    <w:qFormat/>
    <w:uiPriority w:val="0"/>
    <w:rPr>
      <w:kern w:val="2"/>
      <w:sz w:val="21"/>
      <w:szCs w:val="24"/>
    </w:rPr>
  </w:style>
  <w:style w:type="paragraph" w:customStyle="1" w:styleId="68">
    <w:name w:val="样式 小四 加粗 行距: 多倍行距 1.25 字行"/>
    <w:basedOn w:val="1"/>
    <w:qFormat/>
    <w:uiPriority w:val="0"/>
    <w:pPr>
      <w:numPr>
        <w:ilvl w:val="0"/>
        <w:numId w:val="1"/>
      </w:numPr>
      <w:tabs>
        <w:tab w:val="left" w:pos="1527"/>
      </w:tabs>
      <w:spacing w:before="50" w:beforeLines="50" w:after="50" w:afterLines="50" w:line="300" w:lineRule="auto"/>
    </w:pPr>
    <w:rPr>
      <w:rFonts w:cs="宋体"/>
      <w:b/>
      <w:bCs/>
      <w:sz w:val="24"/>
      <w:szCs w:val="20"/>
    </w:rPr>
  </w:style>
  <w:style w:type="paragraph" w:customStyle="1" w:styleId="69">
    <w:name w:val="_Style 61"/>
    <w:unhideWhenUsed/>
    <w:qFormat/>
    <w:uiPriority w:val="99"/>
    <w:rPr>
      <w:rFonts w:ascii="Times New Roman" w:hAnsi="Times New Roman" w:eastAsia="宋体" w:cs="Times New Roman"/>
      <w:kern w:val="2"/>
      <w:sz w:val="21"/>
      <w:szCs w:val="24"/>
      <w:lang w:val="en-US" w:eastAsia="zh-CN" w:bidi="ar-SA"/>
    </w:rPr>
  </w:style>
  <w:style w:type="paragraph" w:customStyle="1" w:styleId="70">
    <w:name w:val="纯文本1"/>
    <w:basedOn w:val="1"/>
    <w:qFormat/>
    <w:uiPriority w:val="0"/>
    <w:rPr>
      <w:rFonts w:ascii="宋体" w:hAnsi="Courier New" w:cs="Courier New"/>
    </w:rPr>
  </w:style>
  <w:style w:type="paragraph" w:customStyle="1" w:styleId="71">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2">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74">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Normal_0_0"/>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4531</Words>
  <Characters>4729</Characters>
  <Lines>37</Lines>
  <Paragraphs>10</Paragraphs>
  <TotalTime>13</TotalTime>
  <ScaleCrop>false</ScaleCrop>
  <LinksUpToDate>false</LinksUpToDate>
  <CharactersWithSpaces>5671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2025-02-19T09:25:00Z</dcterms:created>
  <dc:creator>USER</dc:creator>
  <cp:lastModifiedBy>刘颖</cp:lastModifiedBy>
  <cp:lastPrinted>2024-05-20T07:04:00Z</cp:lastPrinted>
  <dcterms:modified xsi:type="dcterms:W3CDTF">2025-03-14T07:22:34Z</dcterms:modified>
  <dc:title>      </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AAC72D3966E44805AA68260E410897FF_13</vt:lpwstr>
  </property>
  <property fmtid="{D5CDD505-2E9C-101B-9397-08002B2CF9AE}" pid="4" name="KSOTemplateDocerSaveRecord">
    <vt:lpwstr>eyJoZGlkIjoiZTA2Y2M3ZWFjOGI1MDEyMmE2YjA5ZDBlNWE4YzA3N2IiLCJ1c2VySWQiOiIxNDM4MzU2OTk0In0=</vt:lpwstr>
  </property>
</Properties>
</file>