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85BA7C">
      <w:pPr>
        <w:ind w:left="0" w:leftChars="0" w:firstLine="0" w:firstLineChars="0"/>
        <w:jc w:val="left"/>
        <w:rPr>
          <w:rFonts w:hint="default" w:ascii="Times New Roman" w:hAnsi="Times New Roman" w:eastAsia="宋体" w:cs="Times New Roman"/>
          <w:lang w:val="en-US" w:eastAsia="zh-CN"/>
        </w:rPr>
      </w:pPr>
      <w:bookmarkStart w:id="0" w:name="_Toc58603002"/>
      <w:r>
        <w:rPr>
          <w:rFonts w:hint="eastAsia" w:ascii="Times New Roman" w:hAnsi="Times New Roman" w:cs="Times New Roman"/>
          <w:lang w:val="en-US" w:eastAsia="zh-CN"/>
        </w:rPr>
        <w:t>附件二：</w:t>
      </w:r>
    </w:p>
    <w:p w14:paraId="7DF824FA">
      <w:pPr>
        <w:ind w:firstLine="1325"/>
        <w:jc w:val="center"/>
        <w:rPr>
          <w:rFonts w:ascii="Times New Roman" w:hAnsi="Times New Roman" w:cs="Times New Roman"/>
          <w:b/>
          <w:bCs/>
          <w:sz w:val="66"/>
          <w:szCs w:val="66"/>
        </w:rPr>
      </w:pPr>
    </w:p>
    <w:p w14:paraId="0AE44368"/>
    <w:p w14:paraId="13F40CF8">
      <w:pPr>
        <w:keepNext w:val="0"/>
        <w:keepLines w:val="0"/>
        <w:pageBreakBefore w:val="0"/>
        <w:widowControl w:val="0"/>
        <w:kinsoku/>
        <w:wordWrap/>
        <w:overflowPunct/>
        <w:topLinePunct w:val="0"/>
        <w:autoSpaceDE/>
        <w:autoSpaceDN/>
        <w:bidi w:val="0"/>
        <w:adjustRightInd w:val="0"/>
        <w:snapToGrid w:val="0"/>
        <w:spacing w:line="240" w:lineRule="auto"/>
        <w:ind w:firstLine="199" w:firstLineChars="45"/>
        <w:jc w:val="center"/>
        <w:textAlignment w:val="auto"/>
        <w:rPr>
          <w:rFonts w:hint="eastAsia" w:ascii="华文中宋" w:hAnsi="华文中宋" w:eastAsia="华文中宋" w:cs="华文中宋"/>
          <w:b/>
          <w:bCs/>
          <w:sz w:val="44"/>
          <w:szCs w:val="44"/>
          <w:lang w:val="en-US" w:eastAsia="zh-CN"/>
        </w:rPr>
      </w:pPr>
      <w:r>
        <w:rPr>
          <w:rFonts w:hint="eastAsia" w:ascii="华文中宋" w:hAnsi="华文中宋" w:eastAsia="华文中宋" w:cs="华文中宋"/>
          <w:b/>
          <w:bCs/>
          <w:sz w:val="44"/>
          <w:szCs w:val="44"/>
          <w:lang w:val="en-US" w:eastAsia="zh-CN"/>
        </w:rPr>
        <w:t>深圳建筑产业生态智谷总部基地智慧园区大模型应用搭建服务任务书</w:t>
      </w:r>
    </w:p>
    <w:p w14:paraId="7CB015EF">
      <w:pPr>
        <w:pStyle w:val="17"/>
        <w:ind w:firstLine="480"/>
        <w:rPr>
          <w:rFonts w:hint="eastAsia"/>
        </w:rPr>
      </w:pPr>
    </w:p>
    <w:p w14:paraId="55683809">
      <w:pPr>
        <w:pStyle w:val="17"/>
        <w:ind w:firstLine="480"/>
        <w:rPr>
          <w:rFonts w:hint="eastAsia"/>
        </w:rPr>
      </w:pPr>
    </w:p>
    <w:p w14:paraId="63FAB6A0">
      <w:pPr>
        <w:ind w:firstLine="480"/>
        <w:rPr>
          <w:rFonts w:hint="eastAsia"/>
        </w:rPr>
      </w:pPr>
    </w:p>
    <w:p w14:paraId="5C28C579">
      <w:pPr>
        <w:pStyle w:val="17"/>
        <w:ind w:firstLine="480"/>
        <w:rPr>
          <w:rFonts w:hint="eastAsia"/>
        </w:rPr>
      </w:pPr>
    </w:p>
    <w:p w14:paraId="576C3DD9">
      <w:pPr>
        <w:pStyle w:val="17"/>
        <w:ind w:firstLine="0" w:firstLineChars="0"/>
        <w:rPr>
          <w:rFonts w:hint="eastAsia"/>
        </w:rPr>
      </w:pPr>
    </w:p>
    <w:p w14:paraId="19B390FA">
      <w:pPr>
        <w:rPr>
          <w:rFonts w:hint="eastAsia"/>
        </w:rPr>
      </w:pPr>
    </w:p>
    <w:p w14:paraId="4E0F5FC0">
      <w:pPr>
        <w:pStyle w:val="17"/>
        <w:rPr>
          <w:rFonts w:hint="eastAsia"/>
        </w:rPr>
      </w:pPr>
    </w:p>
    <w:p w14:paraId="19B133AB">
      <w:pPr>
        <w:rPr>
          <w:rFonts w:hint="eastAsia"/>
        </w:rPr>
      </w:pPr>
    </w:p>
    <w:p w14:paraId="4A17A30C">
      <w:pPr>
        <w:pStyle w:val="17"/>
        <w:rPr>
          <w:rFonts w:hint="eastAsia"/>
        </w:rPr>
      </w:pPr>
    </w:p>
    <w:p w14:paraId="05633E51">
      <w:pPr>
        <w:rPr>
          <w:rFonts w:hint="eastAsia"/>
        </w:rPr>
      </w:pPr>
    </w:p>
    <w:p w14:paraId="3C3BE7E5">
      <w:pPr>
        <w:pStyle w:val="17"/>
        <w:rPr>
          <w:rFonts w:hint="eastAsia"/>
        </w:rPr>
      </w:pPr>
    </w:p>
    <w:p w14:paraId="79F458E8">
      <w:pPr>
        <w:rPr>
          <w:rFonts w:hint="eastAsia"/>
        </w:rPr>
      </w:pPr>
    </w:p>
    <w:p w14:paraId="1FD375EC">
      <w:pPr>
        <w:pStyle w:val="17"/>
        <w:rPr>
          <w:rFonts w:hint="eastAsia"/>
        </w:rPr>
      </w:pPr>
    </w:p>
    <w:p w14:paraId="79C6CC23">
      <w:pPr>
        <w:rPr>
          <w:rFonts w:hint="eastAsia"/>
        </w:rPr>
      </w:pPr>
    </w:p>
    <w:p w14:paraId="4F6FA4B2">
      <w:pPr>
        <w:ind w:firstLine="643"/>
        <w:jc w:val="center"/>
        <w:rPr>
          <w:rFonts w:ascii="Times New Roman" w:hAnsi="Times New Roman" w:cs="Times New Roman"/>
          <w:b/>
          <w:bCs/>
          <w:sz w:val="32"/>
          <w:szCs w:val="52"/>
        </w:rPr>
      </w:pPr>
      <w:r>
        <w:rPr>
          <w:rFonts w:ascii="Times New Roman" w:hAnsi="Times New Roman" w:cs="Times New Roman"/>
          <w:b/>
          <w:bCs/>
          <w:sz w:val="32"/>
          <w:szCs w:val="52"/>
        </w:rPr>
        <w:t>202</w:t>
      </w:r>
      <w:r>
        <w:rPr>
          <w:rFonts w:hint="eastAsia" w:ascii="Times New Roman" w:hAnsi="Times New Roman" w:cs="Times New Roman"/>
          <w:b/>
          <w:bCs/>
          <w:sz w:val="32"/>
          <w:szCs w:val="52"/>
        </w:rPr>
        <w:t>5</w:t>
      </w:r>
      <w:r>
        <w:rPr>
          <w:rFonts w:ascii="Times New Roman" w:hAnsi="Times New Roman" w:cs="Times New Roman"/>
          <w:b/>
          <w:bCs/>
          <w:sz w:val="32"/>
          <w:szCs w:val="52"/>
        </w:rPr>
        <w:t>年</w:t>
      </w:r>
      <w:r>
        <w:rPr>
          <w:rFonts w:hint="eastAsia" w:ascii="Times New Roman" w:hAnsi="Times New Roman" w:cs="Times New Roman"/>
          <w:b/>
          <w:bCs/>
          <w:sz w:val="32"/>
          <w:szCs w:val="52"/>
        </w:rPr>
        <w:t>2</w:t>
      </w:r>
      <w:r>
        <w:rPr>
          <w:rFonts w:ascii="Times New Roman" w:hAnsi="Times New Roman" w:cs="Times New Roman"/>
          <w:b/>
          <w:bCs/>
          <w:sz w:val="32"/>
          <w:szCs w:val="52"/>
        </w:rPr>
        <w:t>月</w:t>
      </w:r>
    </w:p>
    <w:p w14:paraId="55F7916E">
      <w:pPr>
        <w:ind w:firstLine="199" w:firstLineChars="62"/>
        <w:rPr>
          <w:rFonts w:ascii="Times New Roman" w:hAnsi="Times New Roman" w:cs="Times New Roman"/>
          <w:b/>
          <w:bCs/>
          <w:sz w:val="32"/>
          <w:szCs w:val="52"/>
        </w:rPr>
        <w:sectPr>
          <w:headerReference r:id="rId7" w:type="first"/>
          <w:footerReference r:id="rId10" w:type="first"/>
          <w:headerReference r:id="rId5" w:type="default"/>
          <w:footerReference r:id="rId8" w:type="default"/>
          <w:headerReference r:id="rId6" w:type="even"/>
          <w:footerReference r:id="rId9" w:type="even"/>
          <w:pgSz w:w="11906" w:h="16838"/>
          <w:pgMar w:top="851" w:right="1800" w:bottom="1440" w:left="1800" w:header="851" w:footer="992" w:gutter="0"/>
          <w:pgNumType w:start="2"/>
          <w:cols w:space="425" w:num="1"/>
          <w:titlePg/>
          <w:docGrid w:type="lines" w:linePitch="326" w:charSpace="0"/>
        </w:sectPr>
      </w:pPr>
    </w:p>
    <w:sdt>
      <w:sdtPr>
        <w:rPr>
          <w:rFonts w:eastAsia="宋体" w:asciiTheme="minorHAnsi" w:hAnsiTheme="minorHAnsi" w:cstheme="minorBidi"/>
          <w:color w:val="auto"/>
          <w:kern w:val="2"/>
          <w:sz w:val="24"/>
          <w:szCs w:val="22"/>
          <w:lang w:val="zh-CN"/>
        </w:rPr>
        <w:id w:val="1608615340"/>
        <w:docPartObj>
          <w:docPartGallery w:val="Table of Contents"/>
          <w:docPartUnique/>
        </w:docPartObj>
      </w:sdtPr>
      <w:sdtEndPr>
        <w:rPr>
          <w:rFonts w:eastAsia="宋体" w:asciiTheme="minorHAnsi" w:hAnsiTheme="minorHAnsi" w:cstheme="minorBidi"/>
          <w:b/>
          <w:bCs/>
          <w:color w:val="auto"/>
          <w:kern w:val="2"/>
          <w:sz w:val="24"/>
          <w:szCs w:val="22"/>
          <w:lang w:val="zh-CN"/>
        </w:rPr>
      </w:sdtEndPr>
      <w:sdtContent>
        <w:p w14:paraId="36E1CAA4">
          <w:pPr>
            <w:pStyle w:val="107"/>
            <w:ind w:firstLine="480"/>
            <w:jc w:val="center"/>
            <w:rPr>
              <w:rFonts w:hint="eastAsia" w:ascii="黑体" w:hAnsi="黑体" w:eastAsia="黑体"/>
              <w:b/>
              <w:color w:val="auto"/>
            </w:rPr>
          </w:pPr>
          <w:r>
            <w:rPr>
              <w:rFonts w:ascii="黑体" w:hAnsi="黑体" w:eastAsia="黑体"/>
              <w:b/>
              <w:color w:val="auto"/>
              <w:lang w:val="zh-CN"/>
            </w:rPr>
            <w:t>目</w:t>
          </w:r>
          <w:r>
            <w:rPr>
              <w:rFonts w:ascii="黑体" w:hAnsi="黑体" w:eastAsia="黑体"/>
              <w:b/>
              <w:color w:val="auto"/>
              <w:lang w:val="zh-CN"/>
            </w:rPr>
            <w:tab/>
          </w:r>
          <w:r>
            <w:rPr>
              <w:rFonts w:ascii="黑体" w:hAnsi="黑体" w:eastAsia="黑体"/>
              <w:b/>
              <w:color w:val="auto"/>
              <w:lang w:val="zh-CN"/>
            </w:rPr>
            <w:tab/>
          </w:r>
          <w:r>
            <w:rPr>
              <w:rFonts w:ascii="黑体" w:hAnsi="黑体" w:eastAsia="黑体"/>
              <w:b/>
              <w:color w:val="auto"/>
              <w:lang w:val="zh-CN"/>
            </w:rPr>
            <w:t>录</w:t>
          </w:r>
        </w:p>
        <w:p w14:paraId="51AE742B">
          <w:pPr>
            <w:pStyle w:val="29"/>
            <w:tabs>
              <w:tab w:val="right" w:leader="dot" w:pos="8306"/>
              <w:tab w:val="clear" w:pos="8296"/>
            </w:tabs>
          </w:pPr>
          <w:r>
            <w:fldChar w:fldCharType="begin"/>
          </w:r>
          <w:r>
            <w:instrText xml:space="preserve"> TOC \o "1-3" \h \z \u </w:instrText>
          </w:r>
          <w:r>
            <w:fldChar w:fldCharType="separate"/>
          </w:r>
          <w:r>
            <w:fldChar w:fldCharType="begin"/>
          </w:r>
          <w:r>
            <w:instrText xml:space="preserve"> HYPERLINK \l _Toc4234 </w:instrText>
          </w:r>
          <w:r>
            <w:fldChar w:fldCharType="separate"/>
          </w:r>
          <w:r>
            <w:rPr>
              <w:rFonts w:hint="eastAsia"/>
              <w:lang w:eastAsia="zh-CN"/>
            </w:rPr>
            <w:t>1 项目名称</w:t>
          </w:r>
          <w:r>
            <w:tab/>
          </w:r>
          <w:r>
            <w:fldChar w:fldCharType="begin"/>
          </w:r>
          <w:r>
            <w:instrText xml:space="preserve"> PAGEREF _Toc4234 \h </w:instrText>
          </w:r>
          <w:r>
            <w:fldChar w:fldCharType="separate"/>
          </w:r>
          <w:r>
            <w:t>- 1 -</w:t>
          </w:r>
          <w:r>
            <w:fldChar w:fldCharType="end"/>
          </w:r>
          <w:r>
            <w:fldChar w:fldCharType="end"/>
          </w:r>
        </w:p>
        <w:p w14:paraId="7A1848F1">
          <w:pPr>
            <w:pStyle w:val="29"/>
            <w:tabs>
              <w:tab w:val="right" w:leader="dot" w:pos="8306"/>
              <w:tab w:val="clear" w:pos="8296"/>
            </w:tabs>
          </w:pPr>
          <w:r>
            <w:rPr>
              <w:bCs/>
              <w:lang w:val="zh-CN"/>
            </w:rPr>
            <w:fldChar w:fldCharType="begin"/>
          </w:r>
          <w:r>
            <w:rPr>
              <w:bCs/>
              <w:lang w:val="zh-CN"/>
            </w:rPr>
            <w:instrText xml:space="preserve"> HYPERLINK \l _Toc26107 </w:instrText>
          </w:r>
          <w:r>
            <w:rPr>
              <w:bCs/>
              <w:lang w:val="zh-CN"/>
            </w:rPr>
            <w:fldChar w:fldCharType="separate"/>
          </w:r>
          <w:r>
            <w:rPr>
              <w:rFonts w:hint="eastAsia"/>
              <w:lang w:eastAsia="zh-CN"/>
            </w:rPr>
            <w:t>2 项目概况</w:t>
          </w:r>
          <w:r>
            <w:tab/>
          </w:r>
          <w:r>
            <w:fldChar w:fldCharType="begin"/>
          </w:r>
          <w:r>
            <w:instrText xml:space="preserve"> PAGEREF _Toc26107 \h </w:instrText>
          </w:r>
          <w:r>
            <w:fldChar w:fldCharType="separate"/>
          </w:r>
          <w:r>
            <w:t>- 1 -</w:t>
          </w:r>
          <w:r>
            <w:fldChar w:fldCharType="end"/>
          </w:r>
          <w:r>
            <w:rPr>
              <w:bCs/>
              <w:lang w:val="zh-CN"/>
            </w:rPr>
            <w:fldChar w:fldCharType="end"/>
          </w:r>
        </w:p>
        <w:p w14:paraId="7FF851EF">
          <w:pPr>
            <w:pStyle w:val="33"/>
            <w:tabs>
              <w:tab w:val="right" w:leader="dot" w:pos="8306"/>
              <w:tab w:val="clear" w:pos="8296"/>
            </w:tabs>
          </w:pPr>
          <w:r>
            <w:rPr>
              <w:bCs/>
              <w:lang w:val="zh-CN"/>
            </w:rPr>
            <w:fldChar w:fldCharType="begin"/>
          </w:r>
          <w:r>
            <w:rPr>
              <w:bCs/>
              <w:lang w:val="zh-CN"/>
            </w:rPr>
            <w:instrText xml:space="preserve"> HYPERLINK \l _Toc20937 </w:instrText>
          </w:r>
          <w:r>
            <w:rPr>
              <w:bCs/>
              <w:lang w:val="zh-CN"/>
            </w:rPr>
            <w:fldChar w:fldCharType="separate"/>
          </w:r>
          <w:r>
            <w:rPr>
              <w:rFonts w:hint="eastAsia"/>
            </w:rPr>
            <w:t>2.1 项目背景</w:t>
          </w:r>
          <w:r>
            <w:tab/>
          </w:r>
          <w:r>
            <w:fldChar w:fldCharType="begin"/>
          </w:r>
          <w:r>
            <w:instrText xml:space="preserve"> PAGEREF _Toc20937 \h </w:instrText>
          </w:r>
          <w:r>
            <w:fldChar w:fldCharType="separate"/>
          </w:r>
          <w:r>
            <w:t>- 1 -</w:t>
          </w:r>
          <w:r>
            <w:fldChar w:fldCharType="end"/>
          </w:r>
          <w:r>
            <w:rPr>
              <w:bCs/>
              <w:lang w:val="zh-CN"/>
            </w:rPr>
            <w:fldChar w:fldCharType="end"/>
          </w:r>
        </w:p>
        <w:p w14:paraId="65DB3767">
          <w:pPr>
            <w:pStyle w:val="33"/>
            <w:tabs>
              <w:tab w:val="right" w:leader="dot" w:pos="8306"/>
              <w:tab w:val="clear" w:pos="8296"/>
            </w:tabs>
          </w:pPr>
          <w:r>
            <w:rPr>
              <w:bCs/>
              <w:lang w:val="zh-CN"/>
            </w:rPr>
            <w:fldChar w:fldCharType="begin"/>
          </w:r>
          <w:r>
            <w:rPr>
              <w:bCs/>
              <w:lang w:val="zh-CN"/>
            </w:rPr>
            <w:instrText xml:space="preserve"> HYPERLINK \l _Toc1579 </w:instrText>
          </w:r>
          <w:r>
            <w:rPr>
              <w:bCs/>
              <w:lang w:val="zh-CN"/>
            </w:rPr>
            <w:fldChar w:fldCharType="separate"/>
          </w:r>
          <w:r>
            <w:rPr>
              <w:rFonts w:hint="eastAsia"/>
            </w:rPr>
            <w:t>2.2 建设目标</w:t>
          </w:r>
          <w:r>
            <w:tab/>
          </w:r>
          <w:r>
            <w:fldChar w:fldCharType="begin"/>
          </w:r>
          <w:r>
            <w:instrText xml:space="preserve"> PAGEREF _Toc1579 \h </w:instrText>
          </w:r>
          <w:r>
            <w:fldChar w:fldCharType="separate"/>
          </w:r>
          <w:r>
            <w:t>- 1 -</w:t>
          </w:r>
          <w:r>
            <w:fldChar w:fldCharType="end"/>
          </w:r>
          <w:r>
            <w:rPr>
              <w:bCs/>
              <w:lang w:val="zh-CN"/>
            </w:rPr>
            <w:fldChar w:fldCharType="end"/>
          </w:r>
        </w:p>
        <w:p w14:paraId="022F0247">
          <w:pPr>
            <w:pStyle w:val="29"/>
            <w:tabs>
              <w:tab w:val="right" w:leader="dot" w:pos="8306"/>
              <w:tab w:val="clear" w:pos="8296"/>
            </w:tabs>
          </w:pPr>
          <w:r>
            <w:rPr>
              <w:bCs/>
              <w:lang w:val="zh-CN"/>
            </w:rPr>
            <w:fldChar w:fldCharType="begin"/>
          </w:r>
          <w:r>
            <w:rPr>
              <w:bCs/>
              <w:lang w:val="zh-CN"/>
            </w:rPr>
            <w:instrText xml:space="preserve"> HYPERLINK \l _Toc3344 </w:instrText>
          </w:r>
          <w:r>
            <w:rPr>
              <w:bCs/>
              <w:lang w:val="zh-CN"/>
            </w:rPr>
            <w:fldChar w:fldCharType="separate"/>
          </w:r>
          <w:r>
            <w:rPr>
              <w:rFonts w:hint="eastAsia"/>
              <w:lang w:eastAsia="zh-CN"/>
            </w:rPr>
            <w:t>3 整体设计</w:t>
          </w:r>
          <w:r>
            <w:tab/>
          </w:r>
          <w:r>
            <w:fldChar w:fldCharType="begin"/>
          </w:r>
          <w:r>
            <w:instrText xml:space="preserve"> PAGEREF _Toc3344 \h </w:instrText>
          </w:r>
          <w:r>
            <w:fldChar w:fldCharType="separate"/>
          </w:r>
          <w:r>
            <w:t>- 2 -</w:t>
          </w:r>
          <w:r>
            <w:fldChar w:fldCharType="end"/>
          </w:r>
          <w:r>
            <w:rPr>
              <w:bCs/>
              <w:lang w:val="zh-CN"/>
            </w:rPr>
            <w:fldChar w:fldCharType="end"/>
          </w:r>
        </w:p>
        <w:p w14:paraId="073FE082">
          <w:pPr>
            <w:pStyle w:val="33"/>
            <w:tabs>
              <w:tab w:val="right" w:leader="dot" w:pos="8306"/>
              <w:tab w:val="clear" w:pos="8296"/>
            </w:tabs>
          </w:pPr>
          <w:r>
            <w:rPr>
              <w:bCs/>
              <w:lang w:val="zh-CN"/>
            </w:rPr>
            <w:fldChar w:fldCharType="begin"/>
          </w:r>
          <w:r>
            <w:rPr>
              <w:bCs/>
              <w:lang w:val="zh-CN"/>
            </w:rPr>
            <w:instrText xml:space="preserve"> HYPERLINK \l _Toc10735 </w:instrText>
          </w:r>
          <w:r>
            <w:rPr>
              <w:bCs/>
              <w:lang w:val="zh-CN"/>
            </w:rPr>
            <w:fldChar w:fldCharType="separate"/>
          </w:r>
          <w:r>
            <w:rPr>
              <w:rFonts w:hint="eastAsia"/>
              <w:lang w:val="zh-CN"/>
            </w:rPr>
            <w:t>3.1 整体概述</w:t>
          </w:r>
          <w:r>
            <w:tab/>
          </w:r>
          <w:r>
            <w:fldChar w:fldCharType="begin"/>
          </w:r>
          <w:r>
            <w:instrText xml:space="preserve"> PAGEREF _Toc10735 \h </w:instrText>
          </w:r>
          <w:r>
            <w:fldChar w:fldCharType="separate"/>
          </w:r>
          <w:r>
            <w:t>- 2 -</w:t>
          </w:r>
          <w:r>
            <w:fldChar w:fldCharType="end"/>
          </w:r>
          <w:r>
            <w:rPr>
              <w:bCs/>
              <w:lang w:val="zh-CN"/>
            </w:rPr>
            <w:fldChar w:fldCharType="end"/>
          </w:r>
        </w:p>
        <w:p w14:paraId="5FAAD62A">
          <w:pPr>
            <w:pStyle w:val="33"/>
            <w:tabs>
              <w:tab w:val="right" w:leader="dot" w:pos="8306"/>
              <w:tab w:val="clear" w:pos="8296"/>
            </w:tabs>
          </w:pPr>
          <w:r>
            <w:rPr>
              <w:bCs/>
              <w:lang w:val="zh-CN"/>
            </w:rPr>
            <w:fldChar w:fldCharType="begin"/>
          </w:r>
          <w:r>
            <w:rPr>
              <w:bCs/>
              <w:lang w:val="zh-CN"/>
            </w:rPr>
            <w:instrText xml:space="preserve"> HYPERLINK \l _Toc9627 </w:instrText>
          </w:r>
          <w:r>
            <w:rPr>
              <w:bCs/>
              <w:lang w:val="zh-CN"/>
            </w:rPr>
            <w:fldChar w:fldCharType="separate"/>
          </w:r>
          <w:r>
            <w:rPr>
              <w:rFonts w:hint="eastAsia"/>
            </w:rPr>
            <w:t>3.2 整体架构</w:t>
          </w:r>
          <w:r>
            <w:tab/>
          </w:r>
          <w:r>
            <w:fldChar w:fldCharType="begin"/>
          </w:r>
          <w:r>
            <w:instrText xml:space="preserve"> PAGEREF _Toc9627 \h </w:instrText>
          </w:r>
          <w:r>
            <w:fldChar w:fldCharType="separate"/>
          </w:r>
          <w:r>
            <w:t>- 3 -</w:t>
          </w:r>
          <w:r>
            <w:fldChar w:fldCharType="end"/>
          </w:r>
          <w:r>
            <w:rPr>
              <w:bCs/>
              <w:lang w:val="zh-CN"/>
            </w:rPr>
            <w:fldChar w:fldCharType="end"/>
          </w:r>
        </w:p>
        <w:p w14:paraId="59AA021E">
          <w:pPr>
            <w:pStyle w:val="29"/>
            <w:tabs>
              <w:tab w:val="right" w:leader="dot" w:pos="8306"/>
              <w:tab w:val="clear" w:pos="8296"/>
            </w:tabs>
          </w:pPr>
          <w:r>
            <w:rPr>
              <w:bCs/>
              <w:lang w:val="zh-CN"/>
            </w:rPr>
            <w:fldChar w:fldCharType="begin"/>
          </w:r>
          <w:r>
            <w:rPr>
              <w:bCs/>
              <w:lang w:val="zh-CN"/>
            </w:rPr>
            <w:instrText xml:space="preserve"> HYPERLINK \l _Toc18156 </w:instrText>
          </w:r>
          <w:r>
            <w:rPr>
              <w:bCs/>
              <w:lang w:val="zh-CN"/>
            </w:rPr>
            <w:fldChar w:fldCharType="separate"/>
          </w:r>
          <w:r>
            <w:rPr>
              <w:rFonts w:hint="eastAsia"/>
              <w:lang w:eastAsia="zh-CN"/>
            </w:rPr>
            <w:t>4 采购内容</w:t>
          </w:r>
          <w:r>
            <w:tab/>
          </w:r>
          <w:r>
            <w:fldChar w:fldCharType="begin"/>
          </w:r>
          <w:r>
            <w:instrText xml:space="preserve"> PAGEREF _Toc18156 \h </w:instrText>
          </w:r>
          <w:r>
            <w:fldChar w:fldCharType="separate"/>
          </w:r>
          <w:r>
            <w:t>- 3 -</w:t>
          </w:r>
          <w:r>
            <w:fldChar w:fldCharType="end"/>
          </w:r>
          <w:r>
            <w:rPr>
              <w:bCs/>
              <w:lang w:val="zh-CN"/>
            </w:rPr>
            <w:fldChar w:fldCharType="end"/>
          </w:r>
        </w:p>
        <w:p w14:paraId="59072B87">
          <w:pPr>
            <w:pStyle w:val="33"/>
            <w:tabs>
              <w:tab w:val="right" w:leader="dot" w:pos="8306"/>
              <w:tab w:val="clear" w:pos="8296"/>
            </w:tabs>
          </w:pPr>
          <w:r>
            <w:rPr>
              <w:bCs/>
              <w:lang w:val="zh-CN"/>
            </w:rPr>
            <w:fldChar w:fldCharType="begin"/>
          </w:r>
          <w:r>
            <w:rPr>
              <w:bCs/>
              <w:lang w:val="zh-CN"/>
            </w:rPr>
            <w:instrText xml:space="preserve"> HYPERLINK \l _Toc17515 </w:instrText>
          </w:r>
          <w:r>
            <w:rPr>
              <w:bCs/>
              <w:lang w:val="zh-CN"/>
            </w:rPr>
            <w:fldChar w:fldCharType="separate"/>
          </w:r>
          <w:r>
            <w:rPr>
              <w:rFonts w:hint="eastAsia"/>
              <w:lang w:val="zh-CN"/>
            </w:rPr>
            <w:t>4.1 智慧园区大模型应用</w:t>
          </w:r>
          <w:r>
            <w:tab/>
          </w:r>
          <w:r>
            <w:fldChar w:fldCharType="begin"/>
          </w:r>
          <w:r>
            <w:instrText xml:space="preserve"> PAGEREF _Toc17515 \h </w:instrText>
          </w:r>
          <w:r>
            <w:fldChar w:fldCharType="separate"/>
          </w:r>
          <w:r>
            <w:t>- 3 -</w:t>
          </w:r>
          <w:r>
            <w:fldChar w:fldCharType="end"/>
          </w:r>
          <w:r>
            <w:rPr>
              <w:bCs/>
              <w:lang w:val="zh-CN"/>
            </w:rPr>
            <w:fldChar w:fldCharType="end"/>
          </w:r>
        </w:p>
        <w:p w14:paraId="1B67DD16">
          <w:pPr>
            <w:pStyle w:val="20"/>
            <w:tabs>
              <w:tab w:val="right" w:leader="dot" w:pos="8306"/>
            </w:tabs>
          </w:pPr>
          <w:r>
            <w:rPr>
              <w:bCs/>
              <w:lang w:val="zh-CN"/>
            </w:rPr>
            <w:fldChar w:fldCharType="begin"/>
          </w:r>
          <w:r>
            <w:rPr>
              <w:bCs/>
              <w:lang w:val="zh-CN"/>
            </w:rPr>
            <w:instrText xml:space="preserve"> HYPERLINK \l _Toc3147 </w:instrText>
          </w:r>
          <w:r>
            <w:rPr>
              <w:bCs/>
              <w:lang w:val="zh-CN"/>
            </w:rPr>
            <w:fldChar w:fldCharType="separate"/>
          </w:r>
          <w:r>
            <w:rPr>
              <w:rFonts w:hint="eastAsia"/>
            </w:rPr>
            <w:t>4.1.1 AI+智慧办公</w:t>
          </w:r>
          <w:r>
            <w:tab/>
          </w:r>
          <w:r>
            <w:fldChar w:fldCharType="begin"/>
          </w:r>
          <w:r>
            <w:instrText xml:space="preserve"> PAGEREF _Toc3147 \h </w:instrText>
          </w:r>
          <w:r>
            <w:fldChar w:fldCharType="separate"/>
          </w:r>
          <w:r>
            <w:t>- 3 -</w:t>
          </w:r>
          <w:r>
            <w:fldChar w:fldCharType="end"/>
          </w:r>
          <w:r>
            <w:rPr>
              <w:bCs/>
              <w:lang w:val="zh-CN"/>
            </w:rPr>
            <w:fldChar w:fldCharType="end"/>
          </w:r>
        </w:p>
        <w:p w14:paraId="184AF287">
          <w:pPr>
            <w:pStyle w:val="20"/>
            <w:tabs>
              <w:tab w:val="right" w:leader="dot" w:pos="8306"/>
            </w:tabs>
          </w:pPr>
          <w:r>
            <w:rPr>
              <w:bCs/>
              <w:lang w:val="zh-CN"/>
            </w:rPr>
            <w:fldChar w:fldCharType="begin"/>
          </w:r>
          <w:r>
            <w:rPr>
              <w:bCs/>
              <w:lang w:val="zh-CN"/>
            </w:rPr>
            <w:instrText xml:space="preserve"> HYPERLINK \l _Toc1415 </w:instrText>
          </w:r>
          <w:r>
            <w:rPr>
              <w:bCs/>
              <w:lang w:val="zh-CN"/>
            </w:rPr>
            <w:fldChar w:fldCharType="separate"/>
          </w:r>
          <w:r>
            <w:rPr>
              <w:rFonts w:hint="eastAsia"/>
            </w:rPr>
            <w:t>4.1.2 AI+智能建造</w:t>
          </w:r>
          <w:r>
            <w:tab/>
          </w:r>
          <w:r>
            <w:fldChar w:fldCharType="begin"/>
          </w:r>
          <w:r>
            <w:instrText xml:space="preserve"> PAGEREF _Toc1415 \h </w:instrText>
          </w:r>
          <w:r>
            <w:fldChar w:fldCharType="separate"/>
          </w:r>
          <w:r>
            <w:t>- 18 -</w:t>
          </w:r>
          <w:r>
            <w:fldChar w:fldCharType="end"/>
          </w:r>
          <w:r>
            <w:rPr>
              <w:bCs/>
              <w:lang w:val="zh-CN"/>
            </w:rPr>
            <w:fldChar w:fldCharType="end"/>
          </w:r>
        </w:p>
        <w:p w14:paraId="26D56E40">
          <w:pPr>
            <w:pStyle w:val="20"/>
            <w:tabs>
              <w:tab w:val="right" w:leader="dot" w:pos="8306"/>
            </w:tabs>
          </w:pPr>
          <w:r>
            <w:rPr>
              <w:bCs/>
              <w:lang w:val="zh-CN"/>
            </w:rPr>
            <w:fldChar w:fldCharType="begin"/>
          </w:r>
          <w:r>
            <w:rPr>
              <w:bCs/>
              <w:lang w:val="zh-CN"/>
            </w:rPr>
            <w:instrText xml:space="preserve"> HYPERLINK \l _Toc12651 </w:instrText>
          </w:r>
          <w:r>
            <w:rPr>
              <w:bCs/>
              <w:lang w:val="zh-CN"/>
            </w:rPr>
            <w:fldChar w:fldCharType="separate"/>
          </w:r>
          <w:r>
            <w:rPr>
              <w:rFonts w:hint="eastAsia"/>
            </w:rPr>
            <w:t>4.1.3 AI+智慧运营</w:t>
          </w:r>
          <w:r>
            <w:tab/>
          </w:r>
          <w:r>
            <w:fldChar w:fldCharType="begin"/>
          </w:r>
          <w:r>
            <w:instrText xml:space="preserve"> PAGEREF _Toc12651 \h </w:instrText>
          </w:r>
          <w:r>
            <w:fldChar w:fldCharType="separate"/>
          </w:r>
          <w:r>
            <w:t>- 27 -</w:t>
          </w:r>
          <w:r>
            <w:fldChar w:fldCharType="end"/>
          </w:r>
          <w:r>
            <w:rPr>
              <w:bCs/>
              <w:lang w:val="zh-CN"/>
            </w:rPr>
            <w:fldChar w:fldCharType="end"/>
          </w:r>
        </w:p>
        <w:p w14:paraId="3E5229BD">
          <w:pPr>
            <w:pStyle w:val="33"/>
            <w:tabs>
              <w:tab w:val="right" w:leader="dot" w:pos="8306"/>
              <w:tab w:val="clear" w:pos="8296"/>
            </w:tabs>
          </w:pPr>
          <w:r>
            <w:rPr>
              <w:bCs/>
              <w:lang w:val="zh-CN"/>
            </w:rPr>
            <w:fldChar w:fldCharType="begin"/>
          </w:r>
          <w:r>
            <w:rPr>
              <w:bCs/>
              <w:lang w:val="zh-CN"/>
            </w:rPr>
            <w:instrText xml:space="preserve"> HYPERLINK \l _Toc2146 </w:instrText>
          </w:r>
          <w:r>
            <w:rPr>
              <w:bCs/>
              <w:lang w:val="zh-CN"/>
            </w:rPr>
            <w:fldChar w:fldCharType="separate"/>
          </w:r>
          <w:r>
            <w:rPr>
              <w:rFonts w:hint="eastAsia"/>
            </w:rPr>
            <w:t>4.2 大模型支撑平台</w:t>
          </w:r>
          <w:r>
            <w:tab/>
          </w:r>
          <w:r>
            <w:fldChar w:fldCharType="begin"/>
          </w:r>
          <w:r>
            <w:instrText xml:space="preserve"> PAGEREF _Toc2146 \h </w:instrText>
          </w:r>
          <w:r>
            <w:fldChar w:fldCharType="separate"/>
          </w:r>
          <w:r>
            <w:t>- 41 -</w:t>
          </w:r>
          <w:r>
            <w:fldChar w:fldCharType="end"/>
          </w:r>
          <w:r>
            <w:rPr>
              <w:bCs/>
              <w:lang w:val="zh-CN"/>
            </w:rPr>
            <w:fldChar w:fldCharType="end"/>
          </w:r>
        </w:p>
        <w:p w14:paraId="1463C630">
          <w:pPr>
            <w:pStyle w:val="20"/>
            <w:tabs>
              <w:tab w:val="right" w:leader="dot" w:pos="8306"/>
            </w:tabs>
          </w:pPr>
          <w:r>
            <w:rPr>
              <w:bCs/>
              <w:lang w:val="zh-CN"/>
            </w:rPr>
            <w:fldChar w:fldCharType="begin"/>
          </w:r>
          <w:r>
            <w:rPr>
              <w:bCs/>
              <w:lang w:val="zh-CN"/>
            </w:rPr>
            <w:instrText xml:space="preserve"> HYPERLINK \l _Toc20292 </w:instrText>
          </w:r>
          <w:r>
            <w:rPr>
              <w:bCs/>
              <w:lang w:val="zh-CN"/>
            </w:rPr>
            <w:fldChar w:fldCharType="separate"/>
          </w:r>
          <w:r>
            <w:rPr>
              <w:rFonts w:hint="eastAsia"/>
            </w:rPr>
            <w:t>4.2.1 AI</w:t>
          </w:r>
          <w:r>
            <w:t>基础设施</w:t>
          </w:r>
          <w:r>
            <w:tab/>
          </w:r>
          <w:r>
            <w:fldChar w:fldCharType="begin"/>
          </w:r>
          <w:r>
            <w:instrText xml:space="preserve"> PAGEREF _Toc20292 \h </w:instrText>
          </w:r>
          <w:r>
            <w:fldChar w:fldCharType="separate"/>
          </w:r>
          <w:r>
            <w:t>- 41 -</w:t>
          </w:r>
          <w:r>
            <w:fldChar w:fldCharType="end"/>
          </w:r>
          <w:r>
            <w:rPr>
              <w:bCs/>
              <w:lang w:val="zh-CN"/>
            </w:rPr>
            <w:fldChar w:fldCharType="end"/>
          </w:r>
        </w:p>
        <w:p w14:paraId="0A70DD5F">
          <w:pPr>
            <w:pStyle w:val="20"/>
            <w:tabs>
              <w:tab w:val="right" w:leader="dot" w:pos="8306"/>
            </w:tabs>
          </w:pPr>
          <w:r>
            <w:rPr>
              <w:bCs/>
              <w:lang w:val="zh-CN"/>
            </w:rPr>
            <w:fldChar w:fldCharType="begin"/>
          </w:r>
          <w:r>
            <w:rPr>
              <w:bCs/>
              <w:lang w:val="zh-CN"/>
            </w:rPr>
            <w:instrText xml:space="preserve"> HYPERLINK \l _Toc17467 </w:instrText>
          </w:r>
          <w:r>
            <w:rPr>
              <w:bCs/>
              <w:lang w:val="zh-CN"/>
            </w:rPr>
            <w:fldChar w:fldCharType="separate"/>
          </w:r>
          <w:r>
            <w:rPr>
              <w:rFonts w:hint="eastAsia"/>
            </w:rPr>
            <w:t>4.2.2 AI使能平台</w:t>
          </w:r>
          <w:r>
            <w:t>设计</w:t>
          </w:r>
          <w:r>
            <w:tab/>
          </w:r>
          <w:r>
            <w:fldChar w:fldCharType="begin"/>
          </w:r>
          <w:r>
            <w:instrText xml:space="preserve"> PAGEREF _Toc17467 \h </w:instrText>
          </w:r>
          <w:r>
            <w:fldChar w:fldCharType="separate"/>
          </w:r>
          <w:r>
            <w:t>- 43 -</w:t>
          </w:r>
          <w:r>
            <w:fldChar w:fldCharType="end"/>
          </w:r>
          <w:r>
            <w:rPr>
              <w:bCs/>
              <w:lang w:val="zh-CN"/>
            </w:rPr>
            <w:fldChar w:fldCharType="end"/>
          </w:r>
        </w:p>
        <w:p w14:paraId="09D8CCB0">
          <w:pPr>
            <w:pStyle w:val="20"/>
            <w:tabs>
              <w:tab w:val="right" w:leader="dot" w:pos="8306"/>
            </w:tabs>
          </w:pPr>
          <w:r>
            <w:rPr>
              <w:bCs/>
              <w:lang w:val="zh-CN"/>
            </w:rPr>
            <w:fldChar w:fldCharType="begin"/>
          </w:r>
          <w:r>
            <w:rPr>
              <w:bCs/>
              <w:lang w:val="zh-CN"/>
            </w:rPr>
            <w:instrText xml:space="preserve"> HYPERLINK \l _Toc16816 </w:instrText>
          </w:r>
          <w:r>
            <w:rPr>
              <w:bCs/>
              <w:lang w:val="zh-CN"/>
            </w:rPr>
            <w:fldChar w:fldCharType="separate"/>
          </w:r>
          <w:r>
            <w:rPr>
              <w:rFonts w:hint="eastAsia"/>
            </w:rPr>
            <w:t>4.2.3 AI</w:t>
          </w:r>
          <w:r>
            <w:t>运维中心设计</w:t>
          </w:r>
          <w:r>
            <w:tab/>
          </w:r>
          <w:r>
            <w:fldChar w:fldCharType="begin"/>
          </w:r>
          <w:r>
            <w:instrText xml:space="preserve"> PAGEREF _Toc16816 \h </w:instrText>
          </w:r>
          <w:r>
            <w:fldChar w:fldCharType="separate"/>
          </w:r>
          <w:r>
            <w:t>- 46 -</w:t>
          </w:r>
          <w:r>
            <w:fldChar w:fldCharType="end"/>
          </w:r>
          <w:r>
            <w:rPr>
              <w:bCs/>
              <w:lang w:val="zh-CN"/>
            </w:rPr>
            <w:fldChar w:fldCharType="end"/>
          </w:r>
        </w:p>
        <w:p w14:paraId="6E580FFC">
          <w:pPr>
            <w:pStyle w:val="20"/>
            <w:tabs>
              <w:tab w:val="right" w:leader="dot" w:pos="8306"/>
            </w:tabs>
          </w:pPr>
          <w:r>
            <w:rPr>
              <w:bCs/>
              <w:lang w:val="zh-CN"/>
            </w:rPr>
            <w:fldChar w:fldCharType="begin"/>
          </w:r>
          <w:r>
            <w:rPr>
              <w:bCs/>
              <w:lang w:val="zh-CN"/>
            </w:rPr>
            <w:instrText xml:space="preserve"> HYPERLINK \l _Toc18611 </w:instrText>
          </w:r>
          <w:r>
            <w:rPr>
              <w:bCs/>
              <w:lang w:val="zh-CN"/>
            </w:rPr>
            <w:fldChar w:fldCharType="separate"/>
          </w:r>
          <w:r>
            <w:rPr>
              <w:rFonts w:hint="eastAsia"/>
            </w:rPr>
            <w:t>4.2.4 园区A</w:t>
          </w:r>
          <w:r>
            <w:t>I</w:t>
          </w:r>
          <w:r>
            <w:rPr>
              <w:rFonts w:hint="eastAsia"/>
            </w:rPr>
            <w:t>使能</w:t>
          </w:r>
          <w:r>
            <w:tab/>
          </w:r>
          <w:r>
            <w:fldChar w:fldCharType="begin"/>
          </w:r>
          <w:r>
            <w:instrText xml:space="preserve"> PAGEREF _Toc18611 \h </w:instrText>
          </w:r>
          <w:r>
            <w:fldChar w:fldCharType="separate"/>
          </w:r>
          <w:r>
            <w:t>- 47 -</w:t>
          </w:r>
          <w:r>
            <w:fldChar w:fldCharType="end"/>
          </w:r>
          <w:r>
            <w:rPr>
              <w:bCs/>
              <w:lang w:val="zh-CN"/>
            </w:rPr>
            <w:fldChar w:fldCharType="end"/>
          </w:r>
        </w:p>
        <w:p w14:paraId="397DE816">
          <w:pPr>
            <w:pStyle w:val="33"/>
            <w:tabs>
              <w:tab w:val="right" w:leader="dot" w:pos="8306"/>
              <w:tab w:val="clear" w:pos="8296"/>
            </w:tabs>
          </w:pPr>
          <w:r>
            <w:rPr>
              <w:bCs/>
              <w:lang w:val="zh-CN"/>
            </w:rPr>
            <w:fldChar w:fldCharType="begin"/>
          </w:r>
          <w:r>
            <w:rPr>
              <w:bCs/>
              <w:lang w:val="zh-CN"/>
            </w:rPr>
            <w:instrText xml:space="preserve"> HYPERLINK \l _Toc14391 </w:instrText>
          </w:r>
          <w:r>
            <w:rPr>
              <w:bCs/>
              <w:lang w:val="zh-CN"/>
            </w:rPr>
            <w:fldChar w:fldCharType="separate"/>
          </w:r>
          <w:r>
            <w:rPr>
              <w:rFonts w:hint="eastAsia"/>
            </w:rPr>
            <w:t>4.3 桌面云平台</w:t>
          </w:r>
          <w:r>
            <w:tab/>
          </w:r>
          <w:r>
            <w:fldChar w:fldCharType="begin"/>
          </w:r>
          <w:r>
            <w:instrText xml:space="preserve"> PAGEREF _Toc14391 \h </w:instrText>
          </w:r>
          <w:r>
            <w:fldChar w:fldCharType="separate"/>
          </w:r>
          <w:r>
            <w:t>- 48 -</w:t>
          </w:r>
          <w:r>
            <w:fldChar w:fldCharType="end"/>
          </w:r>
          <w:r>
            <w:rPr>
              <w:bCs/>
              <w:lang w:val="zh-CN"/>
            </w:rPr>
            <w:fldChar w:fldCharType="end"/>
          </w:r>
        </w:p>
        <w:p w14:paraId="220F44F9">
          <w:pPr>
            <w:pStyle w:val="20"/>
            <w:tabs>
              <w:tab w:val="right" w:leader="dot" w:pos="8306"/>
            </w:tabs>
          </w:pPr>
          <w:r>
            <w:rPr>
              <w:bCs/>
              <w:lang w:val="zh-CN"/>
            </w:rPr>
            <w:fldChar w:fldCharType="begin"/>
          </w:r>
          <w:r>
            <w:rPr>
              <w:bCs/>
              <w:lang w:val="zh-CN"/>
            </w:rPr>
            <w:instrText xml:space="preserve"> HYPERLINK \l _Toc5106 </w:instrText>
          </w:r>
          <w:r>
            <w:rPr>
              <w:bCs/>
              <w:lang w:val="zh-CN"/>
            </w:rPr>
            <w:fldChar w:fldCharType="separate"/>
          </w:r>
          <w:r>
            <w:rPr>
              <w:rFonts w:hint="eastAsia"/>
            </w:rPr>
            <w:t>4.3.1 总体设计方案</w:t>
          </w:r>
          <w:r>
            <w:tab/>
          </w:r>
          <w:r>
            <w:fldChar w:fldCharType="begin"/>
          </w:r>
          <w:r>
            <w:instrText xml:space="preserve"> PAGEREF _Toc5106 \h </w:instrText>
          </w:r>
          <w:r>
            <w:fldChar w:fldCharType="separate"/>
          </w:r>
          <w:r>
            <w:t>- 48 -</w:t>
          </w:r>
          <w:r>
            <w:fldChar w:fldCharType="end"/>
          </w:r>
          <w:r>
            <w:rPr>
              <w:bCs/>
              <w:lang w:val="zh-CN"/>
            </w:rPr>
            <w:fldChar w:fldCharType="end"/>
          </w:r>
        </w:p>
        <w:p w14:paraId="12FDD1DE">
          <w:pPr>
            <w:pStyle w:val="20"/>
            <w:tabs>
              <w:tab w:val="right" w:leader="dot" w:pos="8306"/>
            </w:tabs>
          </w:pPr>
          <w:r>
            <w:rPr>
              <w:bCs/>
              <w:lang w:val="zh-CN"/>
            </w:rPr>
            <w:fldChar w:fldCharType="begin"/>
          </w:r>
          <w:r>
            <w:rPr>
              <w:bCs/>
              <w:lang w:val="zh-CN"/>
            </w:rPr>
            <w:instrText xml:space="preserve"> HYPERLINK \l _Toc6681 </w:instrText>
          </w:r>
          <w:r>
            <w:rPr>
              <w:bCs/>
              <w:lang w:val="zh-CN"/>
            </w:rPr>
            <w:fldChar w:fldCharType="separate"/>
          </w:r>
          <w:r>
            <w:rPr>
              <w:rFonts w:hint="eastAsia"/>
            </w:rPr>
            <w:t xml:space="preserve">4.3.2 </w:t>
          </w:r>
          <w:r>
            <w:t>办公桌面解决方案</w:t>
          </w:r>
          <w:r>
            <w:tab/>
          </w:r>
          <w:r>
            <w:fldChar w:fldCharType="begin"/>
          </w:r>
          <w:r>
            <w:instrText xml:space="preserve"> PAGEREF _Toc6681 \h </w:instrText>
          </w:r>
          <w:r>
            <w:fldChar w:fldCharType="separate"/>
          </w:r>
          <w:r>
            <w:t>- 48 -</w:t>
          </w:r>
          <w:r>
            <w:fldChar w:fldCharType="end"/>
          </w:r>
          <w:r>
            <w:rPr>
              <w:bCs/>
              <w:lang w:val="zh-CN"/>
            </w:rPr>
            <w:fldChar w:fldCharType="end"/>
          </w:r>
        </w:p>
        <w:p w14:paraId="2D6487B0">
          <w:pPr>
            <w:pStyle w:val="20"/>
            <w:tabs>
              <w:tab w:val="right" w:leader="dot" w:pos="8306"/>
            </w:tabs>
          </w:pPr>
          <w:r>
            <w:rPr>
              <w:bCs/>
              <w:lang w:val="zh-CN"/>
            </w:rPr>
            <w:fldChar w:fldCharType="begin"/>
          </w:r>
          <w:r>
            <w:rPr>
              <w:bCs/>
              <w:lang w:val="zh-CN"/>
            </w:rPr>
            <w:instrText xml:space="preserve"> HYPERLINK \l _Toc13072 </w:instrText>
          </w:r>
          <w:r>
            <w:rPr>
              <w:bCs/>
              <w:lang w:val="zh-CN"/>
            </w:rPr>
            <w:fldChar w:fldCharType="separate"/>
          </w:r>
          <w:r>
            <w:rPr>
              <w:rFonts w:hint="eastAsia"/>
            </w:rPr>
            <w:t>4.3.3 网络设计方案</w:t>
          </w:r>
          <w:r>
            <w:tab/>
          </w:r>
          <w:r>
            <w:fldChar w:fldCharType="begin"/>
          </w:r>
          <w:r>
            <w:instrText xml:space="preserve"> PAGEREF _Toc13072 \h </w:instrText>
          </w:r>
          <w:r>
            <w:fldChar w:fldCharType="separate"/>
          </w:r>
          <w:r>
            <w:t>- 49 -</w:t>
          </w:r>
          <w:r>
            <w:fldChar w:fldCharType="end"/>
          </w:r>
          <w:r>
            <w:rPr>
              <w:bCs/>
              <w:lang w:val="zh-CN"/>
            </w:rPr>
            <w:fldChar w:fldCharType="end"/>
          </w:r>
        </w:p>
        <w:p w14:paraId="3F906C45">
          <w:pPr>
            <w:pStyle w:val="20"/>
            <w:tabs>
              <w:tab w:val="right" w:leader="dot" w:pos="8306"/>
            </w:tabs>
          </w:pPr>
          <w:r>
            <w:rPr>
              <w:bCs/>
              <w:lang w:val="zh-CN"/>
            </w:rPr>
            <w:fldChar w:fldCharType="begin"/>
          </w:r>
          <w:r>
            <w:rPr>
              <w:bCs/>
              <w:lang w:val="zh-CN"/>
            </w:rPr>
            <w:instrText xml:space="preserve"> HYPERLINK \l _Toc16283 </w:instrText>
          </w:r>
          <w:r>
            <w:rPr>
              <w:bCs/>
              <w:lang w:val="zh-CN"/>
            </w:rPr>
            <w:fldChar w:fldCharType="separate"/>
          </w:r>
          <w:r>
            <w:rPr>
              <w:rFonts w:hint="eastAsia"/>
            </w:rPr>
            <w:t>4.3.4 运维管理方案</w:t>
          </w:r>
          <w:r>
            <w:tab/>
          </w:r>
          <w:r>
            <w:fldChar w:fldCharType="begin"/>
          </w:r>
          <w:r>
            <w:instrText xml:space="preserve"> PAGEREF _Toc16283 \h </w:instrText>
          </w:r>
          <w:r>
            <w:fldChar w:fldCharType="separate"/>
          </w:r>
          <w:r>
            <w:t>- 50 -</w:t>
          </w:r>
          <w:r>
            <w:fldChar w:fldCharType="end"/>
          </w:r>
          <w:r>
            <w:rPr>
              <w:bCs/>
              <w:lang w:val="zh-CN"/>
            </w:rPr>
            <w:fldChar w:fldCharType="end"/>
          </w:r>
        </w:p>
        <w:p w14:paraId="0548C79F">
          <w:pPr>
            <w:pStyle w:val="33"/>
            <w:tabs>
              <w:tab w:val="right" w:leader="dot" w:pos="8306"/>
              <w:tab w:val="clear" w:pos="8296"/>
            </w:tabs>
          </w:pPr>
          <w:r>
            <w:rPr>
              <w:bCs/>
              <w:lang w:val="zh-CN"/>
            </w:rPr>
            <w:fldChar w:fldCharType="begin"/>
          </w:r>
          <w:r>
            <w:rPr>
              <w:bCs/>
              <w:lang w:val="zh-CN"/>
            </w:rPr>
            <w:instrText xml:space="preserve"> HYPERLINK \l _Toc18072 </w:instrText>
          </w:r>
          <w:r>
            <w:rPr>
              <w:bCs/>
              <w:lang w:val="zh-CN"/>
            </w:rPr>
            <w:fldChar w:fldCharType="separate"/>
          </w:r>
          <w:r>
            <w:rPr>
              <w:rFonts w:hint="eastAsia"/>
            </w:rPr>
            <w:t>4.4 网络安全等保方案</w:t>
          </w:r>
          <w:r>
            <w:tab/>
          </w:r>
          <w:r>
            <w:fldChar w:fldCharType="begin"/>
          </w:r>
          <w:r>
            <w:instrText xml:space="preserve"> PAGEREF _Toc18072 \h </w:instrText>
          </w:r>
          <w:r>
            <w:fldChar w:fldCharType="separate"/>
          </w:r>
          <w:r>
            <w:t>- 55 -</w:t>
          </w:r>
          <w:r>
            <w:fldChar w:fldCharType="end"/>
          </w:r>
          <w:r>
            <w:rPr>
              <w:bCs/>
              <w:lang w:val="zh-CN"/>
            </w:rPr>
            <w:fldChar w:fldCharType="end"/>
          </w:r>
        </w:p>
        <w:p w14:paraId="4D9547A9">
          <w:pPr>
            <w:pStyle w:val="20"/>
            <w:tabs>
              <w:tab w:val="right" w:leader="dot" w:pos="8306"/>
            </w:tabs>
          </w:pPr>
          <w:r>
            <w:rPr>
              <w:bCs/>
              <w:lang w:val="zh-CN"/>
            </w:rPr>
            <w:fldChar w:fldCharType="begin"/>
          </w:r>
          <w:r>
            <w:rPr>
              <w:bCs/>
              <w:lang w:val="zh-CN"/>
            </w:rPr>
            <w:instrText xml:space="preserve"> HYPERLINK \l _Toc21233 </w:instrText>
          </w:r>
          <w:r>
            <w:rPr>
              <w:bCs/>
              <w:lang w:val="zh-CN"/>
            </w:rPr>
            <w:fldChar w:fldCharType="separate"/>
          </w:r>
          <w:r>
            <w:rPr>
              <w:rFonts w:hint="eastAsia"/>
            </w:rPr>
            <w:t>4.4.1 网络安全设计思想和原则</w:t>
          </w:r>
          <w:r>
            <w:tab/>
          </w:r>
          <w:r>
            <w:fldChar w:fldCharType="begin"/>
          </w:r>
          <w:r>
            <w:instrText xml:space="preserve"> PAGEREF _Toc21233 \h </w:instrText>
          </w:r>
          <w:r>
            <w:fldChar w:fldCharType="separate"/>
          </w:r>
          <w:r>
            <w:t>- 55 -</w:t>
          </w:r>
          <w:r>
            <w:fldChar w:fldCharType="end"/>
          </w:r>
          <w:r>
            <w:rPr>
              <w:bCs/>
              <w:lang w:val="zh-CN"/>
            </w:rPr>
            <w:fldChar w:fldCharType="end"/>
          </w:r>
        </w:p>
        <w:p w14:paraId="089A0EB4">
          <w:pPr>
            <w:pStyle w:val="20"/>
            <w:tabs>
              <w:tab w:val="right" w:leader="dot" w:pos="8306"/>
            </w:tabs>
          </w:pPr>
          <w:r>
            <w:rPr>
              <w:bCs/>
              <w:lang w:val="zh-CN"/>
            </w:rPr>
            <w:fldChar w:fldCharType="begin"/>
          </w:r>
          <w:r>
            <w:rPr>
              <w:bCs/>
              <w:lang w:val="zh-CN"/>
            </w:rPr>
            <w:instrText xml:space="preserve"> HYPERLINK \l _Toc5223 </w:instrText>
          </w:r>
          <w:r>
            <w:rPr>
              <w:bCs/>
              <w:lang w:val="zh-CN"/>
            </w:rPr>
            <w:fldChar w:fldCharType="separate"/>
          </w:r>
          <w:r>
            <w:rPr>
              <w:rFonts w:hint="eastAsia"/>
            </w:rPr>
            <w:t>4.4.2 网络安全威胁、风险评估及防护策略</w:t>
          </w:r>
          <w:r>
            <w:tab/>
          </w:r>
          <w:r>
            <w:fldChar w:fldCharType="begin"/>
          </w:r>
          <w:r>
            <w:instrText xml:space="preserve"> PAGEREF _Toc5223 \h </w:instrText>
          </w:r>
          <w:r>
            <w:fldChar w:fldCharType="separate"/>
          </w:r>
          <w:r>
            <w:t>- 56 -</w:t>
          </w:r>
          <w:r>
            <w:fldChar w:fldCharType="end"/>
          </w:r>
          <w:r>
            <w:rPr>
              <w:bCs/>
              <w:lang w:val="zh-CN"/>
            </w:rPr>
            <w:fldChar w:fldCharType="end"/>
          </w:r>
        </w:p>
        <w:p w14:paraId="457BECAA">
          <w:pPr>
            <w:pStyle w:val="20"/>
            <w:tabs>
              <w:tab w:val="right" w:leader="dot" w:pos="8306"/>
            </w:tabs>
          </w:pPr>
          <w:r>
            <w:rPr>
              <w:bCs/>
              <w:lang w:val="zh-CN"/>
            </w:rPr>
            <w:fldChar w:fldCharType="begin"/>
          </w:r>
          <w:r>
            <w:rPr>
              <w:bCs/>
              <w:lang w:val="zh-CN"/>
            </w:rPr>
            <w:instrText xml:space="preserve"> HYPERLINK \l _Toc32053 </w:instrText>
          </w:r>
          <w:r>
            <w:rPr>
              <w:bCs/>
              <w:lang w:val="zh-CN"/>
            </w:rPr>
            <w:fldChar w:fldCharType="separate"/>
          </w:r>
          <w:r>
            <w:rPr>
              <w:rFonts w:hint="eastAsia"/>
            </w:rPr>
            <w:t>4.4.3 等保平台方案整体框架</w:t>
          </w:r>
          <w:r>
            <w:tab/>
          </w:r>
          <w:r>
            <w:fldChar w:fldCharType="begin"/>
          </w:r>
          <w:r>
            <w:instrText xml:space="preserve"> PAGEREF _Toc32053 \h </w:instrText>
          </w:r>
          <w:r>
            <w:fldChar w:fldCharType="separate"/>
          </w:r>
          <w:r>
            <w:t>- 57 -</w:t>
          </w:r>
          <w:r>
            <w:fldChar w:fldCharType="end"/>
          </w:r>
          <w:r>
            <w:rPr>
              <w:bCs/>
              <w:lang w:val="zh-CN"/>
            </w:rPr>
            <w:fldChar w:fldCharType="end"/>
          </w:r>
        </w:p>
        <w:p w14:paraId="2946137F">
          <w:pPr>
            <w:pStyle w:val="29"/>
            <w:tabs>
              <w:tab w:val="right" w:leader="dot" w:pos="8306"/>
              <w:tab w:val="clear" w:pos="8296"/>
            </w:tabs>
          </w:pPr>
          <w:r>
            <w:rPr>
              <w:bCs/>
              <w:lang w:val="zh-CN"/>
            </w:rPr>
            <w:fldChar w:fldCharType="begin"/>
          </w:r>
          <w:r>
            <w:rPr>
              <w:bCs/>
              <w:lang w:val="zh-CN"/>
            </w:rPr>
            <w:instrText xml:space="preserve"> HYPERLINK \l _Toc22831 </w:instrText>
          </w:r>
          <w:r>
            <w:rPr>
              <w:bCs/>
              <w:lang w:val="zh-CN"/>
            </w:rPr>
            <w:fldChar w:fldCharType="separate"/>
          </w:r>
          <w:r>
            <w:rPr>
              <w:rFonts w:hint="eastAsia"/>
              <w:lang w:eastAsia="zh-CN"/>
            </w:rPr>
            <w:t>5 关联系统和接口要求</w:t>
          </w:r>
          <w:r>
            <w:tab/>
          </w:r>
          <w:r>
            <w:fldChar w:fldCharType="begin"/>
          </w:r>
          <w:r>
            <w:instrText xml:space="preserve"> PAGEREF _Toc22831 \h </w:instrText>
          </w:r>
          <w:r>
            <w:fldChar w:fldCharType="separate"/>
          </w:r>
          <w:r>
            <w:t>- 58 -</w:t>
          </w:r>
          <w:r>
            <w:fldChar w:fldCharType="end"/>
          </w:r>
          <w:r>
            <w:rPr>
              <w:bCs/>
              <w:lang w:val="zh-CN"/>
            </w:rPr>
            <w:fldChar w:fldCharType="end"/>
          </w:r>
        </w:p>
        <w:p w14:paraId="790CEF07">
          <w:pPr>
            <w:pStyle w:val="33"/>
            <w:tabs>
              <w:tab w:val="right" w:leader="dot" w:pos="8306"/>
              <w:tab w:val="clear" w:pos="8296"/>
            </w:tabs>
          </w:pPr>
          <w:r>
            <w:rPr>
              <w:bCs/>
              <w:lang w:val="zh-CN"/>
            </w:rPr>
            <w:fldChar w:fldCharType="begin"/>
          </w:r>
          <w:r>
            <w:rPr>
              <w:bCs/>
              <w:lang w:val="zh-CN"/>
            </w:rPr>
            <w:instrText xml:space="preserve"> HYPERLINK \l _Toc26692 </w:instrText>
          </w:r>
          <w:r>
            <w:rPr>
              <w:bCs/>
              <w:lang w:val="zh-CN"/>
            </w:rPr>
            <w:fldChar w:fldCharType="separate"/>
          </w:r>
          <w:r>
            <w:rPr>
              <w:rFonts w:hint="eastAsia"/>
            </w:rPr>
            <w:t>5.1 与生态智谷物联平台对接</w:t>
          </w:r>
          <w:r>
            <w:tab/>
          </w:r>
          <w:r>
            <w:fldChar w:fldCharType="begin"/>
          </w:r>
          <w:r>
            <w:instrText xml:space="preserve"> PAGEREF _Toc26692 \h </w:instrText>
          </w:r>
          <w:r>
            <w:fldChar w:fldCharType="separate"/>
          </w:r>
          <w:r>
            <w:t>- 58 -</w:t>
          </w:r>
          <w:r>
            <w:fldChar w:fldCharType="end"/>
          </w:r>
          <w:r>
            <w:rPr>
              <w:bCs/>
              <w:lang w:val="zh-CN"/>
            </w:rPr>
            <w:fldChar w:fldCharType="end"/>
          </w:r>
        </w:p>
        <w:p w14:paraId="4ABC5D09">
          <w:pPr>
            <w:pStyle w:val="33"/>
            <w:tabs>
              <w:tab w:val="right" w:leader="dot" w:pos="8306"/>
              <w:tab w:val="clear" w:pos="8296"/>
            </w:tabs>
          </w:pPr>
          <w:r>
            <w:rPr>
              <w:bCs/>
              <w:lang w:val="zh-CN"/>
            </w:rPr>
            <w:fldChar w:fldCharType="begin"/>
          </w:r>
          <w:r>
            <w:rPr>
              <w:bCs/>
              <w:lang w:val="zh-CN"/>
            </w:rPr>
            <w:instrText xml:space="preserve"> HYPERLINK \l _Toc24422 </w:instrText>
          </w:r>
          <w:r>
            <w:rPr>
              <w:bCs/>
              <w:lang w:val="zh-CN"/>
            </w:rPr>
            <w:fldChar w:fldCharType="separate"/>
          </w:r>
          <w:r>
            <w:rPr>
              <w:rFonts w:hint="eastAsia"/>
            </w:rPr>
            <w:t>5.2 与生态智谷数据中台对接</w:t>
          </w:r>
          <w:r>
            <w:tab/>
          </w:r>
          <w:r>
            <w:fldChar w:fldCharType="begin"/>
          </w:r>
          <w:r>
            <w:instrText xml:space="preserve"> PAGEREF _Toc24422 \h </w:instrText>
          </w:r>
          <w:r>
            <w:fldChar w:fldCharType="separate"/>
          </w:r>
          <w:r>
            <w:t>- 58 -</w:t>
          </w:r>
          <w:r>
            <w:fldChar w:fldCharType="end"/>
          </w:r>
          <w:r>
            <w:rPr>
              <w:bCs/>
              <w:lang w:val="zh-CN"/>
            </w:rPr>
            <w:fldChar w:fldCharType="end"/>
          </w:r>
        </w:p>
        <w:p w14:paraId="09251638">
          <w:pPr>
            <w:pStyle w:val="33"/>
            <w:tabs>
              <w:tab w:val="right" w:leader="dot" w:pos="8306"/>
              <w:tab w:val="clear" w:pos="8296"/>
            </w:tabs>
          </w:pPr>
          <w:r>
            <w:rPr>
              <w:bCs/>
              <w:lang w:val="zh-CN"/>
            </w:rPr>
            <w:fldChar w:fldCharType="begin"/>
          </w:r>
          <w:r>
            <w:rPr>
              <w:bCs/>
              <w:lang w:val="zh-CN"/>
            </w:rPr>
            <w:instrText xml:space="preserve"> HYPERLINK \l _Toc9354 </w:instrText>
          </w:r>
          <w:r>
            <w:rPr>
              <w:bCs/>
              <w:lang w:val="zh-CN"/>
            </w:rPr>
            <w:fldChar w:fldCharType="separate"/>
          </w:r>
          <w:r>
            <w:rPr>
              <w:rFonts w:hint="eastAsia"/>
            </w:rPr>
            <w:t>5.3 与生态智谷IOC平台对接</w:t>
          </w:r>
          <w:r>
            <w:tab/>
          </w:r>
          <w:r>
            <w:fldChar w:fldCharType="begin"/>
          </w:r>
          <w:r>
            <w:instrText xml:space="preserve"> PAGEREF _Toc9354 \h </w:instrText>
          </w:r>
          <w:r>
            <w:fldChar w:fldCharType="separate"/>
          </w:r>
          <w:r>
            <w:t>- 58 -</w:t>
          </w:r>
          <w:r>
            <w:fldChar w:fldCharType="end"/>
          </w:r>
          <w:r>
            <w:rPr>
              <w:bCs/>
              <w:lang w:val="zh-CN"/>
            </w:rPr>
            <w:fldChar w:fldCharType="end"/>
          </w:r>
        </w:p>
        <w:p w14:paraId="4E628545">
          <w:pPr>
            <w:pStyle w:val="33"/>
            <w:tabs>
              <w:tab w:val="right" w:leader="dot" w:pos="8306"/>
              <w:tab w:val="clear" w:pos="8296"/>
            </w:tabs>
          </w:pPr>
          <w:r>
            <w:rPr>
              <w:bCs/>
              <w:lang w:val="zh-CN"/>
            </w:rPr>
            <w:fldChar w:fldCharType="begin"/>
          </w:r>
          <w:r>
            <w:rPr>
              <w:bCs/>
              <w:lang w:val="zh-CN"/>
            </w:rPr>
            <w:instrText xml:space="preserve"> HYPERLINK \l _Toc20081 </w:instrText>
          </w:r>
          <w:r>
            <w:rPr>
              <w:bCs/>
              <w:lang w:val="zh-CN"/>
            </w:rPr>
            <w:fldChar w:fldCharType="separate"/>
          </w:r>
          <w:r>
            <w:rPr>
              <w:rFonts w:hint="eastAsia"/>
            </w:rPr>
            <w:t>5.4 与龙岗城投智能建造平台对接</w:t>
          </w:r>
          <w:r>
            <w:tab/>
          </w:r>
          <w:r>
            <w:fldChar w:fldCharType="begin"/>
          </w:r>
          <w:r>
            <w:instrText xml:space="preserve"> PAGEREF _Toc20081 \h </w:instrText>
          </w:r>
          <w:r>
            <w:fldChar w:fldCharType="separate"/>
          </w:r>
          <w:r>
            <w:t>- 59 -</w:t>
          </w:r>
          <w:r>
            <w:fldChar w:fldCharType="end"/>
          </w:r>
          <w:r>
            <w:rPr>
              <w:bCs/>
              <w:lang w:val="zh-CN"/>
            </w:rPr>
            <w:fldChar w:fldCharType="end"/>
          </w:r>
        </w:p>
        <w:p w14:paraId="3D8FFB3D">
          <w:pPr>
            <w:pStyle w:val="33"/>
            <w:tabs>
              <w:tab w:val="right" w:leader="dot" w:pos="8306"/>
              <w:tab w:val="clear" w:pos="8296"/>
            </w:tabs>
          </w:pPr>
          <w:r>
            <w:rPr>
              <w:bCs/>
              <w:lang w:val="zh-CN"/>
            </w:rPr>
            <w:fldChar w:fldCharType="begin"/>
          </w:r>
          <w:r>
            <w:rPr>
              <w:bCs/>
              <w:lang w:val="zh-CN"/>
            </w:rPr>
            <w:instrText xml:space="preserve"> HYPERLINK \l _Toc14834 </w:instrText>
          </w:r>
          <w:r>
            <w:rPr>
              <w:bCs/>
              <w:lang w:val="zh-CN"/>
            </w:rPr>
            <w:fldChar w:fldCharType="separate"/>
          </w:r>
          <w:r>
            <w:rPr>
              <w:rFonts w:hint="eastAsia"/>
            </w:rPr>
            <w:t>5.5 与龙岗城投OA系统对接</w:t>
          </w:r>
          <w:r>
            <w:tab/>
          </w:r>
          <w:r>
            <w:fldChar w:fldCharType="begin"/>
          </w:r>
          <w:r>
            <w:instrText xml:space="preserve"> PAGEREF _Toc14834 \h </w:instrText>
          </w:r>
          <w:r>
            <w:fldChar w:fldCharType="separate"/>
          </w:r>
          <w:r>
            <w:t>- 59 -</w:t>
          </w:r>
          <w:r>
            <w:fldChar w:fldCharType="end"/>
          </w:r>
          <w:r>
            <w:rPr>
              <w:bCs/>
              <w:lang w:val="zh-CN"/>
            </w:rPr>
            <w:fldChar w:fldCharType="end"/>
          </w:r>
        </w:p>
        <w:p w14:paraId="57A41864">
          <w:pPr>
            <w:pStyle w:val="33"/>
            <w:tabs>
              <w:tab w:val="right" w:leader="dot" w:pos="8306"/>
              <w:tab w:val="clear" w:pos="8296"/>
            </w:tabs>
          </w:pPr>
          <w:r>
            <w:rPr>
              <w:bCs/>
              <w:lang w:val="zh-CN"/>
            </w:rPr>
            <w:fldChar w:fldCharType="begin"/>
          </w:r>
          <w:r>
            <w:rPr>
              <w:bCs/>
              <w:lang w:val="zh-CN"/>
            </w:rPr>
            <w:instrText xml:space="preserve"> HYPERLINK \l _Toc31807 </w:instrText>
          </w:r>
          <w:r>
            <w:rPr>
              <w:bCs/>
              <w:lang w:val="zh-CN"/>
            </w:rPr>
            <w:fldChar w:fldCharType="separate"/>
          </w:r>
          <w:r>
            <w:rPr>
              <w:rFonts w:hint="eastAsia"/>
            </w:rPr>
            <w:t>5.6 与龙岗城投邮件系统对接</w:t>
          </w:r>
          <w:r>
            <w:tab/>
          </w:r>
          <w:r>
            <w:fldChar w:fldCharType="begin"/>
          </w:r>
          <w:r>
            <w:instrText xml:space="preserve"> PAGEREF _Toc31807 \h </w:instrText>
          </w:r>
          <w:r>
            <w:fldChar w:fldCharType="separate"/>
          </w:r>
          <w:r>
            <w:t>- 59 -</w:t>
          </w:r>
          <w:r>
            <w:fldChar w:fldCharType="end"/>
          </w:r>
          <w:r>
            <w:rPr>
              <w:bCs/>
              <w:lang w:val="zh-CN"/>
            </w:rPr>
            <w:fldChar w:fldCharType="end"/>
          </w:r>
        </w:p>
        <w:p w14:paraId="6D71FF23">
          <w:pPr>
            <w:pStyle w:val="33"/>
            <w:tabs>
              <w:tab w:val="right" w:leader="dot" w:pos="8306"/>
              <w:tab w:val="clear" w:pos="8296"/>
            </w:tabs>
          </w:pPr>
          <w:r>
            <w:rPr>
              <w:bCs/>
              <w:lang w:val="zh-CN"/>
            </w:rPr>
            <w:fldChar w:fldCharType="begin"/>
          </w:r>
          <w:r>
            <w:rPr>
              <w:bCs/>
              <w:lang w:val="zh-CN"/>
            </w:rPr>
            <w:instrText xml:space="preserve"> HYPERLINK \l _Toc9626 </w:instrText>
          </w:r>
          <w:r>
            <w:rPr>
              <w:bCs/>
              <w:lang w:val="zh-CN"/>
            </w:rPr>
            <w:fldChar w:fldCharType="separate"/>
          </w:r>
          <w:r>
            <w:rPr>
              <w:rFonts w:hint="eastAsia"/>
            </w:rPr>
            <w:t>5.7 与龙岗城投短信系统对接</w:t>
          </w:r>
          <w:r>
            <w:tab/>
          </w:r>
          <w:r>
            <w:fldChar w:fldCharType="begin"/>
          </w:r>
          <w:r>
            <w:instrText xml:space="preserve"> PAGEREF _Toc9626 \h </w:instrText>
          </w:r>
          <w:r>
            <w:fldChar w:fldCharType="separate"/>
          </w:r>
          <w:r>
            <w:t>- 59 -</w:t>
          </w:r>
          <w:r>
            <w:fldChar w:fldCharType="end"/>
          </w:r>
          <w:r>
            <w:rPr>
              <w:bCs/>
              <w:lang w:val="zh-CN"/>
            </w:rPr>
            <w:fldChar w:fldCharType="end"/>
          </w:r>
        </w:p>
        <w:p w14:paraId="62EBA7DE">
          <w:pPr>
            <w:pStyle w:val="33"/>
            <w:tabs>
              <w:tab w:val="right" w:leader="dot" w:pos="8306"/>
              <w:tab w:val="clear" w:pos="8296"/>
            </w:tabs>
          </w:pPr>
          <w:r>
            <w:rPr>
              <w:bCs/>
              <w:lang w:val="zh-CN"/>
            </w:rPr>
            <w:fldChar w:fldCharType="begin"/>
          </w:r>
          <w:r>
            <w:rPr>
              <w:bCs/>
              <w:lang w:val="zh-CN"/>
            </w:rPr>
            <w:instrText xml:space="preserve"> HYPERLINK \l _Toc7351 </w:instrText>
          </w:r>
          <w:r>
            <w:rPr>
              <w:bCs/>
              <w:lang w:val="zh-CN"/>
            </w:rPr>
            <w:fldChar w:fldCharType="separate"/>
          </w:r>
          <w:r>
            <w:rPr>
              <w:rFonts w:hint="eastAsia"/>
            </w:rPr>
            <w:t>5.8 与龙岗城投会议系统对接</w:t>
          </w:r>
          <w:r>
            <w:tab/>
          </w:r>
          <w:r>
            <w:fldChar w:fldCharType="begin"/>
          </w:r>
          <w:r>
            <w:instrText xml:space="preserve"> PAGEREF _Toc7351 \h </w:instrText>
          </w:r>
          <w:r>
            <w:fldChar w:fldCharType="separate"/>
          </w:r>
          <w:r>
            <w:t>- 59 -</w:t>
          </w:r>
          <w:r>
            <w:fldChar w:fldCharType="end"/>
          </w:r>
          <w:r>
            <w:rPr>
              <w:bCs/>
              <w:lang w:val="zh-CN"/>
            </w:rPr>
            <w:fldChar w:fldCharType="end"/>
          </w:r>
        </w:p>
        <w:p w14:paraId="656F1E20">
          <w:pPr>
            <w:pStyle w:val="29"/>
            <w:tabs>
              <w:tab w:val="right" w:leader="dot" w:pos="8306"/>
              <w:tab w:val="clear" w:pos="8296"/>
            </w:tabs>
          </w:pPr>
          <w:r>
            <w:rPr>
              <w:bCs/>
              <w:lang w:val="zh-CN"/>
            </w:rPr>
            <w:fldChar w:fldCharType="begin"/>
          </w:r>
          <w:r>
            <w:rPr>
              <w:bCs/>
              <w:lang w:val="zh-CN"/>
            </w:rPr>
            <w:instrText xml:space="preserve"> HYPERLINK \l _Toc20995 </w:instrText>
          </w:r>
          <w:r>
            <w:rPr>
              <w:bCs/>
              <w:lang w:val="zh-CN"/>
            </w:rPr>
            <w:fldChar w:fldCharType="separate"/>
          </w:r>
          <w:r>
            <w:rPr>
              <w:rFonts w:hint="eastAsia"/>
            </w:rPr>
            <w:t>6 项目实施要求</w:t>
          </w:r>
          <w:r>
            <w:tab/>
          </w:r>
          <w:r>
            <w:fldChar w:fldCharType="begin"/>
          </w:r>
          <w:r>
            <w:instrText xml:space="preserve"> PAGEREF _Toc20995 \h </w:instrText>
          </w:r>
          <w:r>
            <w:fldChar w:fldCharType="separate"/>
          </w:r>
          <w:r>
            <w:t>- 59 -</w:t>
          </w:r>
          <w:r>
            <w:fldChar w:fldCharType="end"/>
          </w:r>
          <w:r>
            <w:rPr>
              <w:bCs/>
              <w:lang w:val="zh-CN"/>
            </w:rPr>
            <w:fldChar w:fldCharType="end"/>
          </w:r>
        </w:p>
        <w:p w14:paraId="152A4011">
          <w:pPr>
            <w:pStyle w:val="33"/>
            <w:tabs>
              <w:tab w:val="right" w:leader="dot" w:pos="8306"/>
              <w:tab w:val="clear" w:pos="8296"/>
            </w:tabs>
          </w:pPr>
          <w:r>
            <w:rPr>
              <w:bCs/>
              <w:lang w:val="zh-CN"/>
            </w:rPr>
            <w:fldChar w:fldCharType="begin"/>
          </w:r>
          <w:r>
            <w:rPr>
              <w:bCs/>
              <w:lang w:val="zh-CN"/>
            </w:rPr>
            <w:instrText xml:space="preserve"> HYPERLINK \l _Toc17832 </w:instrText>
          </w:r>
          <w:r>
            <w:rPr>
              <w:bCs/>
              <w:lang w:val="zh-CN"/>
            </w:rPr>
            <w:fldChar w:fldCharType="separate"/>
          </w:r>
          <w:r>
            <w:rPr>
              <w:rFonts w:hint="eastAsia"/>
            </w:rPr>
            <w:t>6.1 项目工期要求</w:t>
          </w:r>
          <w:r>
            <w:tab/>
          </w:r>
          <w:r>
            <w:fldChar w:fldCharType="begin"/>
          </w:r>
          <w:r>
            <w:instrText xml:space="preserve"> PAGEREF _Toc17832 \h </w:instrText>
          </w:r>
          <w:r>
            <w:fldChar w:fldCharType="separate"/>
          </w:r>
          <w:r>
            <w:t>- 59 -</w:t>
          </w:r>
          <w:r>
            <w:fldChar w:fldCharType="end"/>
          </w:r>
          <w:r>
            <w:rPr>
              <w:bCs/>
              <w:lang w:val="zh-CN"/>
            </w:rPr>
            <w:fldChar w:fldCharType="end"/>
          </w:r>
        </w:p>
        <w:p w14:paraId="20145BCA">
          <w:pPr>
            <w:pStyle w:val="33"/>
            <w:tabs>
              <w:tab w:val="right" w:leader="dot" w:pos="8306"/>
              <w:tab w:val="clear" w:pos="8296"/>
            </w:tabs>
          </w:pPr>
          <w:r>
            <w:rPr>
              <w:bCs/>
              <w:lang w:val="zh-CN"/>
            </w:rPr>
            <w:fldChar w:fldCharType="begin"/>
          </w:r>
          <w:r>
            <w:rPr>
              <w:bCs/>
              <w:lang w:val="zh-CN"/>
            </w:rPr>
            <w:instrText xml:space="preserve"> HYPERLINK \l _Toc17867 </w:instrText>
          </w:r>
          <w:r>
            <w:rPr>
              <w:bCs/>
              <w:lang w:val="zh-CN"/>
            </w:rPr>
            <w:fldChar w:fldCharType="separate"/>
          </w:r>
          <w:r>
            <w:rPr>
              <w:rFonts w:hint="eastAsia"/>
            </w:rPr>
            <w:t>6.2 培训要求</w:t>
          </w:r>
          <w:r>
            <w:tab/>
          </w:r>
          <w:r>
            <w:fldChar w:fldCharType="begin"/>
          </w:r>
          <w:r>
            <w:instrText xml:space="preserve"> PAGEREF _Toc17867 \h </w:instrText>
          </w:r>
          <w:r>
            <w:fldChar w:fldCharType="separate"/>
          </w:r>
          <w:r>
            <w:t>- 60 -</w:t>
          </w:r>
          <w:r>
            <w:fldChar w:fldCharType="end"/>
          </w:r>
          <w:r>
            <w:rPr>
              <w:bCs/>
              <w:lang w:val="zh-CN"/>
            </w:rPr>
            <w:fldChar w:fldCharType="end"/>
          </w:r>
        </w:p>
        <w:p w14:paraId="4ECFE264">
          <w:pPr>
            <w:pStyle w:val="33"/>
            <w:tabs>
              <w:tab w:val="right" w:leader="dot" w:pos="8306"/>
              <w:tab w:val="clear" w:pos="8296"/>
            </w:tabs>
          </w:pPr>
          <w:r>
            <w:rPr>
              <w:bCs/>
              <w:lang w:val="zh-CN"/>
            </w:rPr>
            <w:fldChar w:fldCharType="begin"/>
          </w:r>
          <w:r>
            <w:rPr>
              <w:bCs/>
              <w:lang w:val="zh-CN"/>
            </w:rPr>
            <w:instrText xml:space="preserve"> HYPERLINK \l _Toc13081 </w:instrText>
          </w:r>
          <w:r>
            <w:rPr>
              <w:bCs/>
              <w:lang w:val="zh-CN"/>
            </w:rPr>
            <w:fldChar w:fldCharType="separate"/>
          </w:r>
          <w:r>
            <w:rPr>
              <w:rFonts w:hint="eastAsia"/>
            </w:rPr>
            <w:t>6.3 安装要求</w:t>
          </w:r>
          <w:r>
            <w:tab/>
          </w:r>
          <w:r>
            <w:fldChar w:fldCharType="begin"/>
          </w:r>
          <w:r>
            <w:instrText xml:space="preserve"> PAGEREF _Toc13081 \h </w:instrText>
          </w:r>
          <w:r>
            <w:fldChar w:fldCharType="separate"/>
          </w:r>
          <w:r>
            <w:t>- 60 -</w:t>
          </w:r>
          <w:r>
            <w:fldChar w:fldCharType="end"/>
          </w:r>
          <w:r>
            <w:rPr>
              <w:bCs/>
              <w:lang w:val="zh-CN"/>
            </w:rPr>
            <w:fldChar w:fldCharType="end"/>
          </w:r>
        </w:p>
        <w:p w14:paraId="3C08C8FA">
          <w:pPr>
            <w:pStyle w:val="33"/>
            <w:tabs>
              <w:tab w:val="right" w:leader="dot" w:pos="8306"/>
              <w:tab w:val="clear" w:pos="8296"/>
            </w:tabs>
          </w:pPr>
          <w:r>
            <w:rPr>
              <w:bCs/>
              <w:lang w:val="zh-CN"/>
            </w:rPr>
            <w:fldChar w:fldCharType="begin"/>
          </w:r>
          <w:r>
            <w:rPr>
              <w:bCs/>
              <w:lang w:val="zh-CN"/>
            </w:rPr>
            <w:instrText xml:space="preserve"> HYPERLINK \l _Toc25914 </w:instrText>
          </w:r>
          <w:r>
            <w:rPr>
              <w:bCs/>
              <w:lang w:val="zh-CN"/>
            </w:rPr>
            <w:fldChar w:fldCharType="separate"/>
          </w:r>
          <w:r>
            <w:rPr>
              <w:rFonts w:hint="eastAsia"/>
            </w:rPr>
            <w:t>6.4 验收工作组织要求</w:t>
          </w:r>
          <w:r>
            <w:tab/>
          </w:r>
          <w:r>
            <w:fldChar w:fldCharType="begin"/>
          </w:r>
          <w:r>
            <w:instrText xml:space="preserve"> PAGEREF _Toc25914 \h </w:instrText>
          </w:r>
          <w:r>
            <w:fldChar w:fldCharType="separate"/>
          </w:r>
          <w:r>
            <w:t>- 60 -</w:t>
          </w:r>
          <w:r>
            <w:fldChar w:fldCharType="end"/>
          </w:r>
          <w:r>
            <w:rPr>
              <w:bCs/>
              <w:lang w:val="zh-CN"/>
            </w:rPr>
            <w:fldChar w:fldCharType="end"/>
          </w:r>
        </w:p>
        <w:p w14:paraId="47C53657">
          <w:pPr>
            <w:ind w:firstLine="482"/>
            <w:rPr>
              <w:rFonts w:hint="eastAsia"/>
            </w:rPr>
          </w:pPr>
          <w:r>
            <w:rPr>
              <w:bCs/>
              <w:lang w:val="zh-CN"/>
            </w:rPr>
            <w:fldChar w:fldCharType="end"/>
          </w:r>
        </w:p>
      </w:sdtContent>
    </w:sdt>
    <w:p w14:paraId="241D0194">
      <w:pPr>
        <w:ind w:left="480" w:firstLine="0" w:firstLineChars="0"/>
        <w:rPr>
          <w:rFonts w:hint="eastAsia"/>
        </w:rPr>
        <w:sectPr>
          <w:headerReference r:id="rId12" w:type="first"/>
          <w:headerReference r:id="rId11" w:type="default"/>
          <w:footerReference r:id="rId13" w:type="default"/>
          <w:pgSz w:w="11906" w:h="16838"/>
          <w:pgMar w:top="1440" w:right="1800" w:bottom="1440" w:left="1800" w:header="851" w:footer="992" w:gutter="0"/>
          <w:pgNumType w:fmt="upperRoman" w:start="1"/>
          <w:cols w:space="425" w:num="1"/>
          <w:docGrid w:type="lines" w:linePitch="312" w:charSpace="0"/>
        </w:sectPr>
      </w:pPr>
    </w:p>
    <w:p w14:paraId="3243E37E">
      <w:pPr>
        <w:pStyle w:val="2"/>
        <w:rPr>
          <w:rFonts w:hint="eastAsia"/>
          <w:lang w:eastAsia="zh-CN"/>
        </w:rPr>
      </w:pPr>
      <w:bookmarkStart w:id="1" w:name="_Toc4234"/>
      <w:bookmarkStart w:id="2" w:name="_Toc85716860"/>
      <w:bookmarkStart w:id="3" w:name="_Toc6399"/>
      <w:bookmarkStart w:id="4" w:name="_Toc107429136"/>
      <w:r>
        <w:rPr>
          <w:rFonts w:hint="eastAsia"/>
          <w:lang w:eastAsia="zh-CN"/>
        </w:rPr>
        <w:t>项目名称</w:t>
      </w:r>
      <w:bookmarkEnd w:id="1"/>
    </w:p>
    <w:p w14:paraId="296976FB">
      <w:pPr>
        <w:pStyle w:val="17"/>
        <w:ind w:firstLine="480"/>
        <w:rPr>
          <w:rFonts w:hint="eastAsia"/>
          <w:lang w:val="zh-CN"/>
        </w:rPr>
      </w:pPr>
      <w:r>
        <w:rPr>
          <w:rFonts w:hint="eastAsia"/>
          <w:lang w:val="zh-CN"/>
        </w:rPr>
        <w:t>生态智谷智慧园区AI大模型项目</w:t>
      </w:r>
    </w:p>
    <w:p w14:paraId="634EBB7A">
      <w:pPr>
        <w:pStyle w:val="2"/>
        <w:rPr>
          <w:rFonts w:hint="eastAsia"/>
          <w:lang w:eastAsia="zh-CN"/>
        </w:rPr>
      </w:pPr>
      <w:bookmarkStart w:id="5" w:name="_Toc26107"/>
      <w:r>
        <w:rPr>
          <w:rFonts w:hint="eastAsia"/>
          <w:lang w:eastAsia="zh-CN"/>
        </w:rPr>
        <w:t>项目概况</w:t>
      </w:r>
      <w:bookmarkEnd w:id="5"/>
    </w:p>
    <w:p w14:paraId="175DDC37">
      <w:pPr>
        <w:pStyle w:val="3"/>
        <w:rPr>
          <w:rFonts w:hint="eastAsia"/>
        </w:rPr>
      </w:pPr>
      <w:bookmarkStart w:id="6" w:name="_Toc20937"/>
      <w:r>
        <w:rPr>
          <w:rFonts w:hint="eastAsia"/>
        </w:rPr>
        <w:t>项目背景</w:t>
      </w:r>
      <w:bookmarkEnd w:id="6"/>
    </w:p>
    <w:p w14:paraId="62166C83">
      <w:pPr>
        <w:pStyle w:val="17"/>
        <w:ind w:firstLine="480"/>
        <w:rPr>
          <w:rFonts w:hint="eastAsia"/>
        </w:rPr>
      </w:pPr>
      <w:r>
        <w:t>2021年12月，《“十四五”数字经济发展规划》提出推动产业智慧园区和产业集群智慧园区数字化转型，积极探索平台企业与产业智慧园区联合运营模式。</w:t>
      </w:r>
    </w:p>
    <w:p w14:paraId="183B692B">
      <w:pPr>
        <w:pStyle w:val="17"/>
        <w:ind w:firstLine="480"/>
        <w:rPr>
          <w:rFonts w:hint="eastAsia"/>
        </w:rPr>
      </w:pPr>
      <w:r>
        <w:t>2022年6月，《工业能效提升行动计划》提出强化工业智慧园区用能管理，支持智慧园区利用工业互联网实现节能提效与绿色转型，实施智慧园区数字化降碳改造。</w:t>
      </w:r>
    </w:p>
    <w:p w14:paraId="1023AB74">
      <w:pPr>
        <w:pStyle w:val="17"/>
        <w:ind w:firstLine="480"/>
        <w:rPr>
          <w:rFonts w:hint="eastAsia"/>
        </w:rPr>
      </w:pPr>
      <w:r>
        <w:t>2023年11月，深圳市召开“深圳加快推进新型工业化高质量建设制造强市”新闻发布会，提出建设赋能提效的产业发展平台。聚焦建设新型工业园区、构建“虚拟园</w:t>
      </w:r>
      <w:r>
        <w:rPr>
          <w:rFonts w:hint="eastAsia"/>
        </w:rPr>
        <w:t>区”、完善产业科技创新平台、建设重大交易服务平台，加快建设</w:t>
      </w:r>
      <w:r>
        <w:t>20大先进制造业园区，打造线上工业技术研究院，实施重大技术攻关，支持五个</w:t>
      </w:r>
      <w:r>
        <w:rPr>
          <w:rFonts w:hint="eastAsia"/>
        </w:rPr>
        <w:t>重大交易服务平台建设，更好发挥平台的基础支撑作用。</w:t>
      </w:r>
    </w:p>
    <w:p w14:paraId="225C0E69">
      <w:pPr>
        <w:pStyle w:val="17"/>
        <w:ind w:firstLine="480"/>
        <w:rPr>
          <w:rFonts w:hint="eastAsia"/>
        </w:rPr>
      </w:pPr>
      <w:r>
        <w:rPr>
          <w:rFonts w:hint="eastAsia"/>
        </w:rPr>
        <w:t>国家</w:t>
      </w:r>
      <w:r>
        <w:rPr>
          <w:rFonts w:hint="eastAsia"/>
          <w:lang w:eastAsia="zh-CN"/>
        </w:rPr>
        <w:t>“十四五”规划</w:t>
      </w:r>
      <w:r>
        <w:rPr>
          <w:rFonts w:hint="eastAsia"/>
        </w:rPr>
        <w:t>纲要中明确指出要加快数字化发展，建设数字中国。加快建设数字经济、数字社会、数字政府，以数字化转型整体驱动生产方式、生活方式和治理方式变革。充分发挥海量数据和丰富应用场景优势，促进数字技术与实体经济深度融合，赋能传统产业转型升级，催生新产业新业态新模式，壮大经济发展新引擎。</w:t>
      </w:r>
    </w:p>
    <w:p w14:paraId="2D1769A0">
      <w:pPr>
        <w:pStyle w:val="17"/>
        <w:ind w:firstLine="480"/>
        <w:rPr>
          <w:rFonts w:hint="eastAsia"/>
        </w:rPr>
      </w:pPr>
      <w:r>
        <w:rPr>
          <w:rFonts w:hint="eastAsia"/>
        </w:rPr>
        <w:t>在市领导高度重视，全市推进“工业立市，制造强市”、坚持科技自立自强、发展新质生产力、推进新型工业化、全力推动高质量发展实现最好结果的背景下，深圳</w:t>
      </w:r>
      <w:r>
        <w:rPr>
          <w:rFonts w:hint="eastAsia"/>
          <w:lang w:eastAsia="zh-CN"/>
        </w:rPr>
        <w:t>市委、市政府</w:t>
      </w:r>
      <w:r>
        <w:rPr>
          <w:rFonts w:hint="eastAsia"/>
        </w:rPr>
        <w:t>统筹全市产业空间资产。</w:t>
      </w:r>
    </w:p>
    <w:p w14:paraId="24C2BBB4">
      <w:pPr>
        <w:pStyle w:val="3"/>
        <w:rPr>
          <w:rFonts w:hint="eastAsia"/>
        </w:rPr>
      </w:pPr>
      <w:bookmarkStart w:id="7" w:name="_Toc1579"/>
      <w:r>
        <w:rPr>
          <w:rFonts w:hint="eastAsia"/>
        </w:rPr>
        <w:t>建设目标</w:t>
      </w:r>
      <w:bookmarkEnd w:id="7"/>
    </w:p>
    <w:p w14:paraId="18DCDC62">
      <w:pPr>
        <w:pStyle w:val="17"/>
        <w:ind w:firstLine="480"/>
        <w:rPr>
          <w:rFonts w:hint="eastAsia"/>
          <w:lang w:val="zh-CN"/>
        </w:rPr>
      </w:pPr>
      <w:r>
        <w:rPr>
          <w:rFonts w:hint="eastAsia"/>
          <w:lang w:val="zh-CN"/>
        </w:rPr>
        <w:t>智慧园区AI大模型平台依托深度学习、自然语言处理、计算机视觉等前沿技术手段，对海量的园区数据进行深度挖掘与分析，这些数据涵盖了园区文档、设计图纸、生产数据以及管理数据等多个方面，从而打破园区数据孤岛现象，构建起一个高度智能化且全面的园区数据生态系统。</w:t>
      </w:r>
    </w:p>
    <w:p w14:paraId="2699D256">
      <w:pPr>
        <w:pStyle w:val="17"/>
        <w:ind w:firstLine="480"/>
        <w:rPr>
          <w:rFonts w:hint="eastAsia"/>
          <w:lang w:val="zh-CN"/>
        </w:rPr>
      </w:pPr>
      <w:r>
        <w:rPr>
          <w:rFonts w:hint="eastAsia"/>
          <w:lang w:val="zh-CN"/>
        </w:rPr>
        <w:t>其核心目标在于为智慧园区的各个环节提供强有力的智能化支持。在日常办公方面，</w:t>
      </w:r>
      <w:r>
        <w:rPr>
          <w:rFonts w:cs="Arial"/>
          <w:szCs w:val="21"/>
        </w:rPr>
        <w:t>通过</w:t>
      </w:r>
      <w:r>
        <w:rPr>
          <w:rFonts w:hint="eastAsia" w:cs="Arial"/>
          <w:szCs w:val="21"/>
        </w:rPr>
        <w:t>安全质量</w:t>
      </w:r>
      <w:r>
        <w:rPr>
          <w:rFonts w:cs="Arial"/>
          <w:szCs w:val="21"/>
        </w:rPr>
        <w:t>数据</w:t>
      </w:r>
      <w:r>
        <w:rPr>
          <w:rFonts w:hint="eastAsia" w:cs="Arial"/>
          <w:szCs w:val="21"/>
        </w:rPr>
        <w:t>AI</w:t>
      </w:r>
      <w:r>
        <w:rPr>
          <w:rFonts w:cs="Arial"/>
          <w:szCs w:val="21"/>
        </w:rPr>
        <w:t>分类聚合与</w:t>
      </w:r>
      <w:r>
        <w:rPr>
          <w:rFonts w:hint="eastAsia" w:cs="Arial"/>
          <w:szCs w:val="21"/>
        </w:rPr>
        <w:t>推送</w:t>
      </w:r>
      <w:r>
        <w:rPr>
          <w:rFonts w:cs="Arial"/>
          <w:szCs w:val="21"/>
        </w:rPr>
        <w:t>，帮助管理者实时掌握工程的安全质量状况，及时发现并解决问题，避免事故的发生</w:t>
      </w:r>
      <w:r>
        <w:rPr>
          <w:rFonts w:hint="eastAsia" w:cs="Arial"/>
          <w:szCs w:val="21"/>
        </w:rPr>
        <w:t>，</w:t>
      </w:r>
      <w:r>
        <w:rPr>
          <w:rFonts w:cs="Arial"/>
          <w:szCs w:val="21"/>
        </w:rPr>
        <w:t>可以显著提升</w:t>
      </w:r>
      <w:r>
        <w:rPr>
          <w:rFonts w:hint="eastAsia" w:cs="Arial"/>
          <w:szCs w:val="21"/>
        </w:rPr>
        <w:t>龙岗城投</w:t>
      </w:r>
      <w:r>
        <w:rPr>
          <w:rFonts w:cs="Arial"/>
          <w:szCs w:val="21"/>
        </w:rPr>
        <w:t>工程建设的</w:t>
      </w:r>
      <w:r>
        <w:rPr>
          <w:rFonts w:hint="eastAsia" w:cs="Arial"/>
          <w:szCs w:val="21"/>
        </w:rPr>
        <w:t>安全/</w:t>
      </w:r>
      <w:r>
        <w:rPr>
          <w:rFonts w:cs="Arial"/>
          <w:szCs w:val="21"/>
        </w:rPr>
        <w:t>质量管理水平</w:t>
      </w:r>
      <w:r>
        <w:rPr>
          <w:rFonts w:hint="eastAsia" w:cs="Arial"/>
          <w:szCs w:val="21"/>
        </w:rPr>
        <w:t>，AI内容审查，智能、灵活、高效</w:t>
      </w:r>
      <w:r>
        <w:rPr>
          <w:rFonts w:hint="eastAsia" w:cs="Arial"/>
          <w:szCs w:val="21"/>
          <w:lang w:eastAsia="zh-CN"/>
        </w:rPr>
        <w:t>地</w:t>
      </w:r>
      <w:r>
        <w:rPr>
          <w:rFonts w:hint="eastAsia" w:cs="Arial"/>
          <w:szCs w:val="21"/>
        </w:rPr>
        <w:t>满足项目过程中技术文件的技术符合性、状态一致性审查需求，提高龙岗城投项目智能管理水平，AI辅助变更管理，助力变更处理前预警、变更处理中的提醒及变更后</w:t>
      </w:r>
      <w:r>
        <w:rPr>
          <w:rFonts w:hint="eastAsia"/>
        </w:rPr>
        <w:t>沉淀并活化变更数据，并实现后续项目的知识赋能与闭环管理。</w:t>
      </w:r>
      <w:r>
        <w:rPr>
          <w:rFonts w:hint="eastAsia"/>
          <w:lang w:val="zh-CN"/>
        </w:rPr>
        <w:t>AI智能搜索能够帮助办公人员快速检索文件库和个人资料，AI智能审图帮助办公人员对不同类型的图纸进行审核，AI数字人可以帮助入园人员更清晰了解园区；</w:t>
      </w:r>
    </w:p>
    <w:p w14:paraId="700C3CA8">
      <w:pPr>
        <w:pStyle w:val="17"/>
        <w:ind w:firstLine="480"/>
        <w:rPr>
          <w:rFonts w:hint="eastAsia"/>
          <w:lang w:val="zh-CN"/>
        </w:rPr>
      </w:pPr>
      <w:r>
        <w:rPr>
          <w:rFonts w:hint="eastAsia"/>
          <w:lang w:val="zh-CN"/>
        </w:rPr>
        <w:t>该平台高度重视数据安全与用户体验。采用先进的加密技术和严格的访问控制机制，确保园区数据在存储、传输与使用过程中的安全性与隐私性，有效防止数据泄露与非法滥用。同时，通过精心设计简洁直观的用户界面和便捷流畅的操作流程，充分满足入园企业、园区运营方、园区管理方、园区入驻人员等不同用户群体的多样化需求，有力地推动智慧园区朝着数字化、智能化的方向加速迈进，为建设AI+智慧园区贡献重要力量。</w:t>
      </w:r>
    </w:p>
    <w:bookmarkEnd w:id="0"/>
    <w:bookmarkEnd w:id="2"/>
    <w:bookmarkEnd w:id="3"/>
    <w:bookmarkEnd w:id="4"/>
    <w:p w14:paraId="73F59DF3">
      <w:pPr>
        <w:pStyle w:val="2"/>
        <w:rPr>
          <w:rFonts w:hint="eastAsia"/>
          <w:lang w:eastAsia="zh-CN"/>
        </w:rPr>
      </w:pPr>
      <w:bookmarkStart w:id="8" w:name="_Toc3344"/>
      <w:bookmarkStart w:id="9" w:name="_Toc179986795"/>
      <w:bookmarkStart w:id="10" w:name="_Toc107429137"/>
      <w:bookmarkStart w:id="11" w:name="_Toc3130"/>
      <w:r>
        <w:rPr>
          <w:rFonts w:hint="eastAsia"/>
          <w:lang w:eastAsia="zh-CN"/>
        </w:rPr>
        <w:t>整体设计</w:t>
      </w:r>
      <w:bookmarkEnd w:id="8"/>
    </w:p>
    <w:p w14:paraId="10E8E133">
      <w:pPr>
        <w:pStyle w:val="3"/>
        <w:rPr>
          <w:rFonts w:hint="eastAsia"/>
          <w:lang w:val="zh-CN"/>
        </w:rPr>
      </w:pPr>
      <w:bookmarkStart w:id="12" w:name="_Toc10735"/>
      <w:r>
        <w:rPr>
          <w:rFonts w:hint="eastAsia"/>
          <w:lang w:val="zh-CN"/>
        </w:rPr>
        <w:t>整体概述</w:t>
      </w:r>
      <w:bookmarkEnd w:id="12"/>
    </w:p>
    <w:p w14:paraId="5FB6D987">
      <w:pPr>
        <w:pStyle w:val="17"/>
        <w:ind w:firstLine="480"/>
        <w:rPr>
          <w:rFonts w:hint="eastAsia"/>
          <w:lang w:val="zh-CN"/>
        </w:rPr>
      </w:pPr>
      <w:r>
        <w:rPr>
          <w:rFonts w:hint="eastAsia"/>
          <w:lang w:val="zh-CN"/>
        </w:rPr>
        <w:t>通过园区大模型构建AI智能助手，是一款深度融合大模型技术与园区管理平台的创新效率工具，为园区用户精心打造了一个精准、高效、可信赖的AI应用生态系统。该系统包括安全质量数据AI智能分类与推送、基于标准规范的技术符合性与一致性AI审查、AI辅助变更管理、AI文档管理、AI智能审图、AI数字人和AI-IOC赋能。AI智能写作的核心在于自然语言处理和机器学习技术。通过深度学习算法，AI能够分析大量的语言数据，学习语言的模式、规律和结构，从而掌握语法、词汇、句子结构等语言要素。在此基础上，AI可以生成与输入数据相似或符合特定需求的文本内容。</w:t>
      </w:r>
    </w:p>
    <w:p w14:paraId="78A39FF4">
      <w:pPr>
        <w:pStyle w:val="17"/>
        <w:ind w:firstLine="480"/>
        <w:rPr>
          <w:rFonts w:hint="eastAsia"/>
          <w:lang w:val="zh-CN"/>
        </w:rPr>
      </w:pPr>
      <w:r>
        <w:rPr>
          <w:rFonts w:hint="eastAsia"/>
          <w:lang w:val="zh-CN"/>
        </w:rPr>
        <w:t>同时园区大模型赋能智能建造平台，本项目以安全/质量领域数据为试点，通过数据分类聚合与应用，AI规范审查、AI辅助变更管理、</w:t>
      </w:r>
    </w:p>
    <w:bookmarkEnd w:id="9"/>
    <w:bookmarkEnd w:id="10"/>
    <w:bookmarkEnd w:id="11"/>
    <w:p w14:paraId="4BCD8864">
      <w:pPr>
        <w:pStyle w:val="3"/>
        <w:rPr>
          <w:rFonts w:hint="eastAsia"/>
        </w:rPr>
      </w:pPr>
      <w:bookmarkStart w:id="13" w:name="_Toc9627"/>
      <w:bookmarkStart w:id="14" w:name="_Toc800"/>
      <w:bookmarkStart w:id="15" w:name="_Toc107429154"/>
      <w:r>
        <w:rPr>
          <w:rFonts w:hint="eastAsia"/>
        </w:rPr>
        <w:t>整体架构</w:t>
      </w:r>
      <w:bookmarkEnd w:id="13"/>
    </w:p>
    <w:p w14:paraId="6E9E6FEC">
      <w:pPr>
        <w:ind w:firstLine="0" w:firstLineChars="0"/>
        <w:rPr>
          <w:rFonts w:hint="eastAsia"/>
        </w:rPr>
      </w:pPr>
      <w:r>
        <w:drawing>
          <wp:inline distT="0" distB="0" distL="0" distR="0">
            <wp:extent cx="5278120" cy="2962910"/>
            <wp:effectExtent l="0" t="0" r="0" b="8890"/>
            <wp:docPr id="9079396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39631" name="图片 1"/>
                    <pic:cNvPicPr>
                      <a:picLocks noChangeAspect="1"/>
                    </pic:cNvPicPr>
                  </pic:nvPicPr>
                  <pic:blipFill>
                    <a:blip r:embed="rId16"/>
                    <a:stretch>
                      <a:fillRect/>
                    </a:stretch>
                  </pic:blipFill>
                  <pic:spPr>
                    <a:xfrm>
                      <a:off x="0" y="0"/>
                      <a:ext cx="5278120" cy="2962910"/>
                    </a:xfrm>
                    <a:prstGeom prst="rect">
                      <a:avLst/>
                    </a:prstGeom>
                  </pic:spPr>
                </pic:pic>
              </a:graphicData>
            </a:graphic>
          </wp:inline>
        </w:drawing>
      </w:r>
    </w:p>
    <w:p w14:paraId="4556107B">
      <w:pPr>
        <w:pStyle w:val="2"/>
        <w:rPr>
          <w:rFonts w:hint="eastAsia"/>
          <w:lang w:eastAsia="zh-CN"/>
        </w:rPr>
      </w:pPr>
      <w:bookmarkStart w:id="16" w:name="_Toc18156"/>
      <w:r>
        <w:rPr>
          <w:rFonts w:hint="eastAsia"/>
          <w:lang w:eastAsia="zh-CN"/>
        </w:rPr>
        <w:t>采购内容</w:t>
      </w:r>
      <w:bookmarkEnd w:id="16"/>
    </w:p>
    <w:bookmarkEnd w:id="14"/>
    <w:bookmarkEnd w:id="15"/>
    <w:p w14:paraId="60095B90">
      <w:pPr>
        <w:pStyle w:val="3"/>
        <w:rPr>
          <w:rFonts w:hint="eastAsia"/>
          <w:lang w:val="zh-CN"/>
        </w:rPr>
      </w:pPr>
      <w:bookmarkStart w:id="17" w:name="_Toc17515"/>
      <w:r>
        <w:rPr>
          <w:rFonts w:hint="eastAsia"/>
          <w:lang w:val="zh-CN"/>
        </w:rPr>
        <w:t>智慧园区大模型应用</w:t>
      </w:r>
      <w:bookmarkEnd w:id="17"/>
    </w:p>
    <w:p w14:paraId="663BFD4F">
      <w:pPr>
        <w:pStyle w:val="4"/>
        <w:rPr>
          <w:rFonts w:hint="eastAsia"/>
        </w:rPr>
      </w:pPr>
      <w:bookmarkStart w:id="18" w:name="_Toc15249"/>
      <w:bookmarkEnd w:id="18"/>
      <w:bookmarkStart w:id="19" w:name="_Toc107429192"/>
      <w:bookmarkEnd w:id="19"/>
      <w:bookmarkStart w:id="20" w:name="_Toc10748"/>
      <w:bookmarkEnd w:id="20"/>
      <w:bookmarkStart w:id="21" w:name="_Toc105768888"/>
      <w:bookmarkEnd w:id="21"/>
      <w:bookmarkStart w:id="22" w:name="_Toc105768896"/>
      <w:bookmarkEnd w:id="22"/>
      <w:bookmarkStart w:id="23" w:name="_Toc107429200"/>
      <w:bookmarkEnd w:id="23"/>
      <w:bookmarkStart w:id="24" w:name="_Toc3147"/>
      <w:r>
        <w:rPr>
          <w:rFonts w:hint="eastAsia"/>
        </w:rPr>
        <w:t>AI+智慧办公</w:t>
      </w:r>
      <w:bookmarkEnd w:id="24"/>
    </w:p>
    <w:p w14:paraId="0C568F74">
      <w:pPr>
        <w:pStyle w:val="17"/>
        <w:ind w:firstLine="480"/>
        <w:rPr>
          <w:rFonts w:hint="eastAsia"/>
        </w:rPr>
      </w:pPr>
      <w:r>
        <w:rPr>
          <w:rFonts w:hint="eastAsia"/>
        </w:rPr>
        <w:t>文档管理助手，一款深度融合大模型技术与园区管理平台的创新效率工具，为园区用户精心打造了一个精准、高效、可信赖的AI应用。主要功能包括文件协同（快捷菜单）、知识库（个人、部门、企业）、文件迁移、配置管理、文档管理、智能问答、智能文档生成、智能搜索等内容；</w:t>
      </w:r>
    </w:p>
    <w:p w14:paraId="05377541">
      <w:pPr>
        <w:pStyle w:val="5"/>
        <w:rPr>
          <w:rFonts w:hint="eastAsia"/>
        </w:rPr>
      </w:pPr>
      <w:r>
        <w:rPr>
          <w:rFonts w:hint="eastAsia"/>
        </w:rPr>
        <w:t>AI文档管理助手</w:t>
      </w:r>
    </w:p>
    <w:p w14:paraId="71874943">
      <w:pPr>
        <w:pStyle w:val="17"/>
        <w:ind w:firstLine="480"/>
        <w:rPr>
          <w:rFonts w:hint="eastAsia"/>
        </w:rPr>
      </w:pPr>
      <w:r>
        <w:rPr>
          <w:rFonts w:hint="eastAsia"/>
        </w:rPr>
        <w:t>文档管理助手可作为基础服务平台。基础服务平台将作为企业内部的基础文档服务平台，将作为企业的基础IT架构，实现对各类文档管理及应用需求的基础服务体系支撑，辅助企业实现统一的文档管理、安全、应用、协作等功能应用，外部系统若需应用相关文档功能，只需调用基础服务平台的接口体系即可。同时可规避企业进行基础功能的重复建设。</w:t>
      </w:r>
    </w:p>
    <w:p w14:paraId="67C5F752">
      <w:pPr>
        <w:pStyle w:val="6"/>
        <w:rPr>
          <w:rFonts w:hint="eastAsia"/>
        </w:rPr>
      </w:pPr>
      <w:r>
        <w:rPr>
          <w:rFonts w:hint="eastAsia"/>
        </w:rPr>
        <w:t>智能问答与生成助手</w:t>
      </w:r>
    </w:p>
    <w:p w14:paraId="05E8FC70">
      <w:pPr>
        <w:pStyle w:val="7"/>
        <w:rPr>
          <w:rFonts w:hint="eastAsia"/>
        </w:rPr>
      </w:pPr>
      <w:r>
        <w:rPr>
          <w:rFonts w:hint="eastAsia"/>
        </w:rPr>
        <w:t>智能问答</w:t>
      </w:r>
    </w:p>
    <w:p w14:paraId="4272F150">
      <w:pPr>
        <w:pStyle w:val="17"/>
        <w:ind w:firstLine="480"/>
        <w:rPr>
          <w:rFonts w:hint="eastAsia"/>
        </w:rPr>
      </w:pPr>
      <w:r>
        <w:rPr>
          <w:rFonts w:hint="eastAsia"/>
        </w:rPr>
        <w:t>大模型挂接知识库，基于大模型构建的企业私有库问答。语义理解用户的问题，从企业私有库中大量的文档、图片、表格中挖掘、分析和提炼，重新组织和生成答案，可溯源验证的业务咨询助手、基于专业领域数据的自动总结分析、知识智能问答。</w:t>
      </w:r>
    </w:p>
    <w:p w14:paraId="5364321E">
      <w:pPr>
        <w:pStyle w:val="7"/>
        <w:rPr>
          <w:rFonts w:hint="eastAsia"/>
        </w:rPr>
      </w:pPr>
      <w:r>
        <w:rPr>
          <w:rFonts w:hint="eastAsia"/>
        </w:rPr>
        <w:t>文档生成</w:t>
      </w:r>
    </w:p>
    <w:p w14:paraId="0BD566B8">
      <w:pPr>
        <w:ind w:firstLine="482"/>
        <w:rPr>
          <w:rFonts w:hint="eastAsia"/>
          <w:b/>
          <w:bCs/>
        </w:rPr>
      </w:pPr>
      <w:r>
        <w:rPr>
          <w:rFonts w:hint="eastAsia"/>
          <w:b/>
          <w:bCs/>
        </w:rPr>
        <w:t>智能写作</w:t>
      </w:r>
    </w:p>
    <w:p w14:paraId="7FE468A4">
      <w:pPr>
        <w:pStyle w:val="17"/>
        <w:ind w:firstLine="480"/>
        <w:rPr>
          <w:rFonts w:hint="eastAsia"/>
        </w:rPr>
      </w:pPr>
      <w:r>
        <w:rPr>
          <w:rFonts w:hint="eastAsia"/>
        </w:rPr>
        <w:t>能够根据给定的主题、关键词或提纲自动生成一篇结构完整、逻辑清晰的文章。例如，用户输入 “人工智能的发展与影响”，产品即可生成一篇包含引言、正文论述（如人工智能在不同领域的应用及影响分析）、结论等部分的文章。</w:t>
      </w:r>
    </w:p>
    <w:p w14:paraId="38F4884E">
      <w:pPr>
        <w:ind w:firstLine="482"/>
        <w:rPr>
          <w:rFonts w:hint="eastAsia"/>
          <w:b/>
          <w:bCs/>
        </w:rPr>
      </w:pPr>
      <w:r>
        <w:rPr>
          <w:rFonts w:hint="eastAsia"/>
          <w:b/>
          <w:bCs/>
        </w:rPr>
        <w:t>word文档生成</w:t>
      </w:r>
    </w:p>
    <w:p w14:paraId="745976AA">
      <w:pPr>
        <w:pStyle w:val="17"/>
        <w:ind w:firstLine="480"/>
        <w:rPr>
          <w:rFonts w:hint="eastAsia"/>
        </w:rPr>
      </w:pPr>
      <w:r>
        <w:rPr>
          <w:rFonts w:hint="eastAsia"/>
        </w:rPr>
        <w:t>基于智能写作生成的文字，可生成word文档，并按照客户提供的模板生成，包括字体、格式等规范；</w:t>
      </w:r>
    </w:p>
    <w:p w14:paraId="4A822053">
      <w:pPr>
        <w:ind w:firstLine="482"/>
        <w:rPr>
          <w:rFonts w:hint="eastAsia"/>
          <w:b/>
          <w:bCs/>
        </w:rPr>
      </w:pPr>
      <w:r>
        <w:rPr>
          <w:rFonts w:hint="eastAsia"/>
          <w:b/>
          <w:bCs/>
        </w:rPr>
        <w:t>基于word生成ppt文档</w:t>
      </w:r>
    </w:p>
    <w:p w14:paraId="4BB6476C">
      <w:pPr>
        <w:pStyle w:val="17"/>
        <w:ind w:firstLine="480"/>
        <w:rPr>
          <w:rFonts w:hint="eastAsia"/>
        </w:rPr>
      </w:pPr>
      <w:r>
        <w:rPr>
          <w:rFonts w:hint="eastAsia"/>
        </w:rPr>
        <w:t>基于文字可生成ppt，ppt默认格式，可根据需求调整格式，规格；</w:t>
      </w:r>
    </w:p>
    <w:p w14:paraId="1D666166">
      <w:pPr>
        <w:pStyle w:val="6"/>
        <w:rPr>
          <w:rFonts w:hint="eastAsia"/>
        </w:rPr>
      </w:pPr>
      <w:r>
        <w:rPr>
          <w:rFonts w:hint="eastAsia"/>
        </w:rPr>
        <w:t>智能搜索助手</w:t>
      </w:r>
    </w:p>
    <w:p w14:paraId="1A6FB4F6">
      <w:pPr>
        <w:ind w:firstLine="482"/>
        <w:rPr>
          <w:rFonts w:hint="eastAsia"/>
          <w:b/>
          <w:bCs/>
        </w:rPr>
      </w:pPr>
      <w:r>
        <w:rPr>
          <w:rFonts w:hint="eastAsia"/>
          <w:b/>
          <w:bCs/>
        </w:rPr>
        <w:t>智能文档检索</w:t>
      </w:r>
    </w:p>
    <w:p w14:paraId="615281DE">
      <w:pPr>
        <w:pStyle w:val="17"/>
        <w:ind w:firstLine="480"/>
        <w:rPr>
          <w:rFonts w:hint="eastAsia"/>
        </w:rPr>
      </w:pPr>
      <w:r>
        <w:rPr>
          <w:rFonts w:hint="eastAsia"/>
        </w:rPr>
        <w:t>基于大模型的RAG</w:t>
      </w:r>
      <w:r>
        <w:rPr>
          <w:rFonts w:hint="eastAsia"/>
          <w:lang w:eastAsia="zh-CN"/>
        </w:rPr>
        <w:t>（</w:t>
      </w:r>
      <w:r>
        <w:rPr>
          <w:rFonts w:hint="eastAsia"/>
        </w:rPr>
        <w:t>搜索增加生成</w:t>
      </w:r>
      <w:r>
        <w:rPr>
          <w:rFonts w:hint="eastAsia"/>
          <w:lang w:eastAsia="zh-CN"/>
        </w:rPr>
        <w:t>）</w:t>
      </w:r>
      <w:r>
        <w:rPr>
          <w:rFonts w:hint="eastAsia"/>
        </w:rPr>
        <w:t>，在传统的全文检索的模式上，增加大模型检索增强生成，提高知识获取的质量和效率</w:t>
      </w:r>
    </w:p>
    <w:p w14:paraId="218B6488">
      <w:pPr>
        <w:pStyle w:val="17"/>
        <w:ind w:firstLine="480"/>
        <w:rPr>
          <w:rFonts w:hint="eastAsia"/>
        </w:rPr>
      </w:pPr>
      <w:r>
        <w:rPr>
          <w:rFonts w:hint="eastAsia"/>
        </w:rPr>
        <w:t>在文档库中搜索相同</w:t>
      </w:r>
      <w:r>
        <w:rPr>
          <w:rFonts w:hint="eastAsia"/>
          <w:lang w:eastAsia="zh-CN"/>
        </w:rPr>
        <w:t>或</w:t>
      </w:r>
      <w:r>
        <w:rPr>
          <w:rFonts w:hint="eastAsia"/>
        </w:rPr>
        <w:t>相似的图片、在文档库中基于指定文本文件查找与之相同或相似的文本文件"</w:t>
      </w:r>
    </w:p>
    <w:p w14:paraId="7CA6763E">
      <w:pPr>
        <w:ind w:firstLine="482"/>
        <w:rPr>
          <w:rFonts w:hint="eastAsia"/>
          <w:b/>
          <w:bCs/>
        </w:rPr>
      </w:pPr>
      <w:r>
        <w:rPr>
          <w:rFonts w:hint="eastAsia"/>
          <w:b/>
          <w:bCs/>
        </w:rPr>
        <w:t>全文检索</w:t>
      </w:r>
    </w:p>
    <w:p w14:paraId="6FE10866">
      <w:pPr>
        <w:pStyle w:val="17"/>
        <w:ind w:firstLine="480"/>
        <w:rPr>
          <w:rFonts w:hint="eastAsia"/>
        </w:rPr>
      </w:pPr>
      <w:r>
        <w:rPr>
          <w:rFonts w:hint="eastAsia"/>
        </w:rPr>
        <w:t>全文搜索，包括文件内容、文件名、标签和文件夹名</w:t>
      </w:r>
      <w:r>
        <w:rPr>
          <w:rFonts w:hint="eastAsia"/>
          <w:lang w:eastAsia="zh-CN"/>
        </w:rPr>
        <w:t>，</w:t>
      </w:r>
      <w:r>
        <w:rPr>
          <w:rFonts w:hint="eastAsia"/>
        </w:rPr>
        <w:t>匹配规则，支持精确搜索和模糊搜索；切面筛选，搜索结果的多维度分类聚合，显示命中数量，切面类型支持文件夹、大小与文件类型，其中文件夹为多层级切面，可点击进入下级文件夹，搜索排序，按内容匹配、创建时间、更新时间与大小，支持升降序。</w:t>
      </w:r>
      <w:bookmarkStart w:id="25" w:name="_Hlk191511824"/>
    </w:p>
    <w:p w14:paraId="60781496">
      <w:pPr>
        <w:pStyle w:val="7"/>
        <w:rPr>
          <w:rFonts w:hint="eastAsia"/>
        </w:rPr>
      </w:pPr>
      <w:r>
        <w:rPr>
          <w:rFonts w:hint="eastAsia"/>
        </w:rPr>
        <w:t>全文搜索</w:t>
      </w:r>
    </w:p>
    <w:p w14:paraId="172E0F3F">
      <w:pPr>
        <w:pStyle w:val="17"/>
        <w:ind w:firstLine="480"/>
        <w:rPr>
          <w:rFonts w:hint="eastAsia"/>
        </w:rPr>
      </w:pPr>
      <w:r>
        <w:rPr>
          <w:rFonts w:hint="eastAsia"/>
        </w:rPr>
        <w:t>支持用户直接在搜索框键入搜索关键字，搜索文件，默认搜索为当前文件夹、内容、文件名、模糊搜索条件，支持用户自定义搜索范围为当前文件夹或者全库，搜索内容为文件内容、文件名、标签、文件夹名，支持精确搜索和模糊搜索两种搜索方式。提供高级检索功能，通过创建人、创建时间、修改人、修改时间、文档类型、标签、文件文档、元数据录入等参数进行组合条件检索。</w:t>
      </w:r>
    </w:p>
    <w:p w14:paraId="13FAB255">
      <w:pPr>
        <w:pStyle w:val="7"/>
        <w:rPr>
          <w:rFonts w:hint="eastAsia"/>
        </w:rPr>
      </w:pPr>
      <w:r>
        <w:rPr>
          <w:rFonts w:hint="eastAsia"/>
        </w:rPr>
        <w:t>R</w:t>
      </w:r>
      <w:r>
        <w:t>AG</w:t>
      </w:r>
      <w:r>
        <w:rPr>
          <w:rFonts w:hint="eastAsia"/>
        </w:rPr>
        <w:t>搜索</w:t>
      </w:r>
    </w:p>
    <w:p w14:paraId="487B67E3">
      <w:pPr>
        <w:pStyle w:val="17"/>
        <w:ind w:firstLine="480"/>
        <w:rPr>
          <w:rFonts w:hint="eastAsia"/>
        </w:rPr>
      </w:pPr>
      <w:r>
        <w:rPr>
          <w:rFonts w:hint="eastAsia"/>
        </w:rPr>
        <w:t>向量数据库加持，让大模型如虎添翼。向量数据库在构建基于大语言模型的行业智能应用中扮演着重要角色。大模型虽然能回答一般性问题，但在垂直领域服务中，其知识深度、准确度和时效性有限。为了解决这一问题，企业可以利用向量数据库结合大模型和自有知识资产，构建垂直领域的智能服务。向量数据库存储和处理向量数据，提供高效的相似度搜索和检索功能。通过向量嵌入，将企业知识库文档和数据转化为向量表示，并与大模型进行交互，实现专有、私域的垂直的行业智能化应用。</w:t>
      </w:r>
    </w:p>
    <w:p w14:paraId="176D3A6D">
      <w:pPr>
        <w:pStyle w:val="17"/>
        <w:ind w:firstLine="480"/>
        <w:rPr>
          <w:rFonts w:hint="eastAsia"/>
        </w:rPr>
      </w:pPr>
      <w:r>
        <w:t xml:space="preserve"> 精确搜索</w:t>
      </w:r>
    </w:p>
    <w:p w14:paraId="2DD8CFBD">
      <w:pPr>
        <w:pStyle w:val="17"/>
        <w:ind w:firstLine="480"/>
        <w:rPr>
          <w:rFonts w:hint="eastAsia"/>
        </w:rPr>
      </w:pPr>
      <w:r>
        <w:t>系统支持精确搜索。精确搜索是指该文档中包含用户输入的关键词，且</w:t>
      </w:r>
      <w:r>
        <w:rPr>
          <w:rFonts w:hint="eastAsia"/>
          <w:lang w:eastAsia="zh-CN"/>
        </w:rPr>
        <w:t>关键词</w:t>
      </w:r>
      <w:r>
        <w:t>与用户输入的关键词完全匹配。</w:t>
      </w:r>
    </w:p>
    <w:p w14:paraId="07011766">
      <w:pPr>
        <w:pStyle w:val="17"/>
        <w:ind w:firstLine="480"/>
        <w:rPr>
          <w:rFonts w:hint="eastAsia"/>
        </w:rPr>
      </w:pPr>
      <w:r>
        <w:t>例如：搜索“项目管理”，文档中必须完全命中项目管理且先后位置一致。</w:t>
      </w:r>
    </w:p>
    <w:p w14:paraId="61D18023">
      <w:pPr>
        <w:pStyle w:val="7"/>
        <w:rPr>
          <w:rFonts w:hint="eastAsia"/>
        </w:rPr>
      </w:pPr>
      <w:r>
        <w:rPr>
          <w:rFonts w:hint="eastAsia"/>
        </w:rPr>
        <w:t>模糊搜索</w:t>
      </w:r>
    </w:p>
    <w:p w14:paraId="055DC41E">
      <w:pPr>
        <w:pStyle w:val="17"/>
        <w:ind w:firstLine="480"/>
        <w:rPr>
          <w:rFonts w:hint="eastAsia"/>
        </w:rPr>
      </w:pPr>
      <w:r>
        <w:t>系统支持模糊搜索。模糊搜索是指该文档中包含用户输入包含通配符的关键词，其中常用的通配符，（*）可以匹配一个或者多个字符，（？）仅匹配单个字符，通配符位置可以放在关键词的前端、中间、末端，其中？不支持中文（因为中文一个字是两个字符）。</w:t>
      </w:r>
    </w:p>
    <w:p w14:paraId="1B04BEC7">
      <w:pPr>
        <w:pStyle w:val="17"/>
        <w:ind w:firstLine="480"/>
        <w:rPr>
          <w:rFonts w:hint="eastAsia"/>
        </w:rPr>
      </w:pPr>
      <w:r>
        <w:t>案例1（中文*）</w:t>
      </w:r>
    </w:p>
    <w:p w14:paraId="26A6DF07">
      <w:pPr>
        <w:pStyle w:val="17"/>
        <w:ind w:firstLine="480"/>
        <w:rPr>
          <w:rFonts w:hint="eastAsia"/>
        </w:rPr>
      </w:pPr>
      <w:r>
        <w:t>中文搜索：“文*”文档中包含“文”的词语，可以匹配到任何以“文”开头的词或者短语或者成语，例如：文件、文档、文件名称等。截图如下：</w:t>
      </w:r>
    </w:p>
    <w:p w14:paraId="08F2F885">
      <w:pPr>
        <w:pStyle w:val="17"/>
        <w:ind w:firstLine="480"/>
        <w:rPr>
          <w:rFonts w:hint="eastAsia"/>
        </w:rPr>
      </w:pPr>
      <w:r>
        <w:t>案例2（英文*）</w:t>
      </w:r>
    </w:p>
    <w:p w14:paraId="4C1F5C1E">
      <w:pPr>
        <w:pStyle w:val="17"/>
        <w:ind w:firstLine="480"/>
        <w:rPr>
          <w:rFonts w:hint="eastAsia"/>
        </w:rPr>
      </w:pPr>
      <w:r>
        <w:t>英文搜索：“a*”文档中包含a的单词，可以匹配到任何以“a”开头的单词，例如Advance、APPlication、Agreement等。截图如下：</w:t>
      </w:r>
    </w:p>
    <w:p w14:paraId="03625FDF">
      <w:pPr>
        <w:pStyle w:val="17"/>
        <w:ind w:firstLine="480"/>
        <w:rPr>
          <w:rFonts w:hint="eastAsia"/>
        </w:rPr>
      </w:pPr>
      <w:r>
        <w:t>案例3（英文？）</w:t>
      </w:r>
    </w:p>
    <w:p w14:paraId="375C378E">
      <w:pPr>
        <w:pStyle w:val="17"/>
        <w:ind w:firstLine="480"/>
        <w:rPr>
          <w:rFonts w:hint="eastAsia"/>
        </w:rPr>
      </w:pPr>
      <w:r>
        <w:t>英文搜索“a? ”文档中包含“a”的单词且只有两个字符，可以匹配到任何以“a”开头的单词。例如：AA、AD、AC等。截图如下：</w:t>
      </w:r>
    </w:p>
    <w:p w14:paraId="34EE5EFD">
      <w:pPr>
        <w:pStyle w:val="17"/>
        <w:ind w:firstLine="480"/>
        <w:rPr>
          <w:rFonts w:hint="eastAsia"/>
        </w:rPr>
      </w:pPr>
      <w:r>
        <w:t>案例4（数字*）</w:t>
      </w:r>
    </w:p>
    <w:p w14:paraId="1AA01C99">
      <w:pPr>
        <w:pStyle w:val="17"/>
        <w:ind w:firstLine="480"/>
        <w:rPr>
          <w:rFonts w:hint="eastAsia"/>
        </w:rPr>
      </w:pPr>
      <w:r>
        <w:t>数字搜索“1*文档中包含‘1’”的数字，可以匹配到</w:t>
      </w:r>
      <w:r>
        <w:rPr>
          <w:rFonts w:hint="eastAsia"/>
          <w:lang w:eastAsia="zh-CN"/>
        </w:rPr>
        <w:t>任何</w:t>
      </w:r>
      <w:r>
        <w:t>以“1”开头的数字。例如：19、10.1、10.3等。截图如下：</w:t>
      </w:r>
    </w:p>
    <w:p w14:paraId="4CA77321">
      <w:pPr>
        <w:pStyle w:val="17"/>
        <w:ind w:firstLine="480"/>
        <w:rPr>
          <w:rFonts w:hint="eastAsia"/>
        </w:rPr>
      </w:pPr>
      <w:r>
        <w:t>注：其中数字</w:t>
      </w:r>
      <w:r>
        <w:rPr>
          <w:rFonts w:hint="eastAsia"/>
          <w:lang w:eastAsia="zh-CN"/>
        </w:rPr>
        <w:t>。</w:t>
      </w:r>
      <w:r>
        <w:t>是连接符。</w:t>
      </w:r>
    </w:p>
    <w:p w14:paraId="04EFFEE4">
      <w:pPr>
        <w:pStyle w:val="17"/>
        <w:ind w:firstLine="480"/>
        <w:rPr>
          <w:rFonts w:hint="eastAsia"/>
        </w:rPr>
      </w:pPr>
      <w:r>
        <w:t>案例5（数字？）</w:t>
      </w:r>
    </w:p>
    <w:p w14:paraId="15DDC066">
      <w:pPr>
        <w:pStyle w:val="17"/>
        <w:ind w:firstLine="480"/>
        <w:rPr>
          <w:rFonts w:hint="eastAsia"/>
        </w:rPr>
      </w:pPr>
      <w:r>
        <w:t>数字搜索“1?”文档中包含“1的单词且只有两个字符，可以匹配到任何以“1”开头的单词。例如：19、18、12等。截图如下：</w:t>
      </w:r>
    </w:p>
    <w:p w14:paraId="1BCE0A04">
      <w:pPr>
        <w:pStyle w:val="17"/>
        <w:ind w:firstLine="480"/>
        <w:rPr>
          <w:rFonts w:hint="eastAsia"/>
        </w:rPr>
      </w:pPr>
      <w:r>
        <w:t>注：通配符放在中间或者前端的原理同上。</w:t>
      </w:r>
    </w:p>
    <w:p w14:paraId="14DA4572">
      <w:pPr>
        <w:pStyle w:val="7"/>
        <w:rPr>
          <w:rFonts w:hint="eastAsia"/>
        </w:rPr>
      </w:pPr>
      <w:r>
        <w:rPr>
          <w:rFonts w:hint="eastAsia"/>
        </w:rPr>
        <w:t>高级搜索</w:t>
      </w:r>
    </w:p>
    <w:p w14:paraId="0D9BB1E2">
      <w:pPr>
        <w:pStyle w:val="17"/>
        <w:ind w:firstLine="480"/>
        <w:rPr>
          <w:rFonts w:hint="eastAsia"/>
        </w:rPr>
      </w:pPr>
      <w:r>
        <w:t>系统支持高级搜索功能，可提供了大量选项和相关公式计算，可以使搜索更加精确并能获得更多有用的结果。利用高级搜索，用户可以只选择符合自己条件的搜索。</w:t>
      </w:r>
    </w:p>
    <w:p w14:paraId="21CD9445">
      <w:pPr>
        <w:pStyle w:val="7"/>
        <w:rPr>
          <w:rFonts w:hint="eastAsia"/>
        </w:rPr>
      </w:pPr>
      <w:r>
        <w:rPr>
          <w:rFonts w:hint="eastAsia"/>
        </w:rPr>
        <w:t>历史搜索</w:t>
      </w:r>
    </w:p>
    <w:p w14:paraId="7B12A1ED">
      <w:pPr>
        <w:pStyle w:val="17"/>
        <w:ind w:firstLine="480"/>
        <w:rPr>
          <w:rFonts w:hint="eastAsia"/>
        </w:rPr>
      </w:pPr>
      <w:r>
        <w:rPr>
          <w:rFonts w:hint="eastAsia"/>
        </w:rPr>
        <w:t>支持保留用户自己8条历史搜索记录。</w:t>
      </w:r>
    </w:p>
    <w:p w14:paraId="5A9711F1">
      <w:pPr>
        <w:pStyle w:val="7"/>
        <w:rPr>
          <w:rFonts w:hint="eastAsia"/>
        </w:rPr>
      </w:pPr>
      <w:r>
        <w:rPr>
          <w:rFonts w:hint="eastAsia"/>
        </w:rPr>
        <w:t>联想搜索</w:t>
      </w:r>
    </w:p>
    <w:p w14:paraId="2CDB81CF">
      <w:pPr>
        <w:pStyle w:val="17"/>
        <w:ind w:firstLine="480"/>
        <w:rPr>
          <w:rFonts w:hint="eastAsia"/>
        </w:rPr>
      </w:pPr>
      <w:r>
        <w:t>支持根据关键字的变化，实时出现结果。</w:t>
      </w:r>
    </w:p>
    <w:p w14:paraId="15BBB931">
      <w:pPr>
        <w:pStyle w:val="7"/>
        <w:rPr>
          <w:rFonts w:hint="eastAsia"/>
        </w:rPr>
      </w:pPr>
      <w:r>
        <w:rPr>
          <w:rFonts w:hint="eastAsia"/>
        </w:rPr>
        <w:t>标签搜索</w:t>
      </w:r>
    </w:p>
    <w:p w14:paraId="1A4F350B">
      <w:pPr>
        <w:pStyle w:val="17"/>
        <w:ind w:firstLine="480"/>
        <w:rPr>
          <w:rFonts w:hint="eastAsia"/>
        </w:rPr>
      </w:pPr>
      <w:r>
        <w:t>支持快速搜索、定位有标签的文件，实现高效率查找文件。</w:t>
      </w:r>
    </w:p>
    <w:p w14:paraId="34343E83">
      <w:pPr>
        <w:pStyle w:val="7"/>
        <w:rPr>
          <w:rFonts w:hint="eastAsia"/>
        </w:rPr>
      </w:pPr>
      <w:r>
        <w:rPr>
          <w:rFonts w:hint="eastAsia"/>
        </w:rPr>
        <w:t>智能纠错</w:t>
      </w:r>
    </w:p>
    <w:p w14:paraId="24DEA05A">
      <w:pPr>
        <w:pStyle w:val="17"/>
        <w:ind w:firstLine="480"/>
        <w:rPr>
          <w:rFonts w:hint="eastAsia"/>
        </w:rPr>
      </w:pPr>
      <w:r>
        <w:t>当用户输入错别字，系统能实现智能纠错功能，帮助用户找到真正想要的内容。</w:t>
      </w:r>
    </w:p>
    <w:p w14:paraId="5F20C653">
      <w:pPr>
        <w:pStyle w:val="7"/>
        <w:rPr>
          <w:rFonts w:hint="eastAsia"/>
        </w:rPr>
      </w:pPr>
      <w:bookmarkStart w:id="26" w:name="_Toc361912499"/>
      <w:bookmarkStart w:id="27" w:name="_Toc362206956"/>
      <w:bookmarkStart w:id="28" w:name="_Toc362618441"/>
      <w:bookmarkStart w:id="29" w:name="_Toc430598601"/>
      <w:r>
        <w:rPr>
          <w:rFonts w:hint="eastAsia"/>
        </w:rPr>
        <w:t>搜索</w:t>
      </w:r>
      <w:bookmarkEnd w:id="26"/>
      <w:bookmarkEnd w:id="27"/>
      <w:bookmarkEnd w:id="28"/>
      <w:r>
        <w:rPr>
          <w:rFonts w:hint="eastAsia"/>
        </w:rPr>
        <w:t>安全</w:t>
      </w:r>
      <w:bookmarkEnd w:id="29"/>
    </w:p>
    <w:p w14:paraId="7A4B2632">
      <w:pPr>
        <w:pStyle w:val="17"/>
        <w:ind w:firstLine="480"/>
        <w:rPr>
          <w:rFonts w:hint="eastAsia"/>
        </w:rPr>
      </w:pPr>
      <w:r>
        <w:t>搜索安全性，根据文件的安全级别与系统设置，在非授权的情况下，文件将不会被搜索到，搜索的范围与结果会被系统安全权限控制。</w:t>
      </w:r>
    </w:p>
    <w:p w14:paraId="4834B142">
      <w:pPr>
        <w:pStyle w:val="17"/>
        <w:ind w:firstLine="480"/>
        <w:rPr>
          <w:rFonts w:hint="eastAsia"/>
        </w:rPr>
      </w:pPr>
      <w:r>
        <w:t>包括两种处理机制：</w:t>
      </w:r>
    </w:p>
    <w:p w14:paraId="0CA71816">
      <w:pPr>
        <w:pStyle w:val="17"/>
        <w:ind w:firstLine="480"/>
        <w:rPr>
          <w:rFonts w:hint="eastAsia"/>
        </w:rPr>
      </w:pPr>
      <w:r>
        <w:t>1、不具备权限的文件，人员在搜索结果中不可见；</w:t>
      </w:r>
    </w:p>
    <w:p w14:paraId="2AB003B5">
      <w:pPr>
        <w:pStyle w:val="17"/>
        <w:ind w:firstLine="480"/>
        <w:rPr>
          <w:rFonts w:hint="eastAsia"/>
        </w:rPr>
      </w:pPr>
      <w:r>
        <w:t>2、不具备权限的文件，人员在搜索结果中可见，但不可预览，若需预览需要进行权限申请。</w:t>
      </w:r>
    </w:p>
    <w:bookmarkEnd w:id="25"/>
    <w:p w14:paraId="10E59DC0">
      <w:pPr>
        <w:pStyle w:val="6"/>
        <w:rPr>
          <w:rFonts w:hint="eastAsia"/>
        </w:rPr>
      </w:pPr>
      <w:r>
        <w:rPr>
          <w:rFonts w:hint="eastAsia"/>
        </w:rPr>
        <w:t>文件协同助手</w:t>
      </w:r>
    </w:p>
    <w:p w14:paraId="3BF839EA">
      <w:pPr>
        <w:pStyle w:val="7"/>
        <w:rPr>
          <w:rFonts w:hint="eastAsia"/>
        </w:rPr>
      </w:pPr>
      <w:r>
        <w:rPr>
          <w:rFonts w:hint="eastAsia"/>
        </w:rPr>
        <w:t>快捷菜单</w:t>
      </w:r>
    </w:p>
    <w:p w14:paraId="2F11ACE2">
      <w:pPr>
        <w:pStyle w:val="17"/>
        <w:ind w:firstLine="480"/>
        <w:rPr>
          <w:rFonts w:hint="eastAsia"/>
        </w:rPr>
      </w:pPr>
      <w:r>
        <w:rPr>
          <w:rFonts w:hint="eastAsia"/>
        </w:rPr>
        <w:t>快捷菜单-最近文档，显示最近管理的文档列表，方便快速访问，根据用户的浏览历史记录，可以按照时间顺序排列。</w:t>
      </w:r>
    </w:p>
    <w:p w14:paraId="46688679">
      <w:pPr>
        <w:pStyle w:val="17"/>
        <w:ind w:firstLine="480"/>
        <w:rPr>
          <w:rFonts w:hint="eastAsia"/>
        </w:rPr>
      </w:pPr>
      <w:r>
        <w:rPr>
          <w:rFonts w:hint="eastAsia"/>
        </w:rPr>
        <w:t>快捷菜单-收藏夹，用户可以将常用的文档添加到收藏夹中，方便快速访问。用户可以将喜欢或常用的文档添加到收藏夹中，以便在需要时快速找到并访问。</w:t>
      </w:r>
    </w:p>
    <w:p w14:paraId="5FAD4AFD">
      <w:pPr>
        <w:pStyle w:val="17"/>
        <w:ind w:firstLine="480"/>
        <w:rPr>
          <w:rFonts w:hint="eastAsia"/>
        </w:rPr>
      </w:pPr>
      <w:r>
        <w:rPr>
          <w:rFonts w:hint="eastAsia"/>
        </w:rPr>
        <w:t>快捷菜单-链接管理，支持分类管理，支持连接管理，知识连接信息保存，方便后续使用。</w:t>
      </w:r>
    </w:p>
    <w:p w14:paraId="36025175">
      <w:pPr>
        <w:pStyle w:val="17"/>
        <w:ind w:firstLine="480"/>
        <w:rPr>
          <w:rFonts w:hint="eastAsia"/>
        </w:rPr>
      </w:pPr>
      <w:r>
        <w:rPr>
          <w:rFonts w:hint="eastAsia"/>
        </w:rPr>
        <w:t>快捷菜单-外链分享，查看已经分享过</w:t>
      </w:r>
      <w:r>
        <w:rPr>
          <w:rFonts w:hint="eastAsia"/>
          <w:lang w:eastAsia="zh-CN"/>
        </w:rPr>
        <w:t>的</w:t>
      </w:r>
      <w:r>
        <w:rPr>
          <w:rFonts w:hint="eastAsia"/>
        </w:rPr>
        <w:t>文件和外链分享的信息，可以取消外链分享等操作。</w:t>
      </w:r>
    </w:p>
    <w:p w14:paraId="4BAD003E">
      <w:pPr>
        <w:pStyle w:val="17"/>
        <w:ind w:firstLine="480"/>
        <w:rPr>
          <w:rFonts w:hint="eastAsia"/>
        </w:rPr>
      </w:pPr>
      <w:r>
        <w:rPr>
          <w:rFonts w:hint="eastAsia"/>
        </w:rPr>
        <w:t>文档管理助手可帮助企业构建企业内部统一的非结构化内容库，内容库将是企业文件管理及协作平台的重要数据保障，为平台应用提供基础的内容支撑，同时相关数据也是进行知识管理、传递和积累的重要载体。</w:t>
      </w:r>
    </w:p>
    <w:p w14:paraId="2C9571AF">
      <w:pPr>
        <w:pStyle w:val="17"/>
        <w:ind w:firstLine="480"/>
        <w:rPr>
          <w:rFonts w:hint="eastAsia"/>
        </w:rPr>
      </w:pPr>
      <w:r>
        <w:rPr>
          <w:rFonts w:hint="eastAsia"/>
        </w:rPr>
        <w:t>内容库的建设将独立于现有的数据库资源，作为企业内部所有类型（如：规章制度、技术资料、方案、图纸、合同、项目资料等）及各种格式（如：保单、产品资料、视频、音频、图片、网页等）内容的集中存储和管理平台，同时可涵盖已有的数据资源，从而达到对企业内部资料内容集中和规范化管理的目的。</w:t>
      </w:r>
    </w:p>
    <w:p w14:paraId="62D9BC45">
      <w:pPr>
        <w:pStyle w:val="17"/>
        <w:ind w:firstLine="480"/>
        <w:rPr>
          <w:rFonts w:hint="eastAsia"/>
        </w:rPr>
      </w:pPr>
      <w:r>
        <w:rPr>
          <w:rFonts w:hint="eastAsia"/>
        </w:rPr>
        <w:t>在资料库建设时，将同时注重知识体系管理、挖掘、展现、推广等多方面的需求，提供灵活的存储方式和展现形式，保证企业内部非结构化内容采集的完整性。</w:t>
      </w:r>
    </w:p>
    <w:p w14:paraId="430710EE">
      <w:pPr>
        <w:pStyle w:val="7"/>
        <w:rPr>
          <w:rFonts w:hint="eastAsia"/>
        </w:rPr>
      </w:pPr>
      <w:r>
        <w:rPr>
          <w:rFonts w:hint="eastAsia"/>
        </w:rPr>
        <w:t>文件迁移</w:t>
      </w:r>
    </w:p>
    <w:p w14:paraId="7EB9B0E9">
      <w:pPr>
        <w:pStyle w:val="17"/>
        <w:ind w:firstLine="480"/>
        <w:rPr>
          <w:rFonts w:hint="eastAsia"/>
        </w:rPr>
      </w:pPr>
      <w:r>
        <w:rPr>
          <w:rFonts w:hint="eastAsia"/>
        </w:rPr>
        <w:t>文件迁移</w:t>
      </w:r>
      <w:r>
        <w:rPr>
          <w:rFonts w:hint="eastAsia"/>
          <w:lang w:eastAsia="zh-CN"/>
        </w:rPr>
        <w:t>－</w:t>
      </w:r>
      <w:r>
        <w:rPr>
          <w:rFonts w:hint="eastAsia"/>
        </w:rPr>
        <w:t>文件存储管理，支持多种存储方式创建，如本地存储、FTP、FastDFS、MInio、API的方式，文件存储方式可扩展。</w:t>
      </w:r>
    </w:p>
    <w:p w14:paraId="7EB1AB35">
      <w:pPr>
        <w:pStyle w:val="17"/>
        <w:ind w:firstLine="480"/>
        <w:rPr>
          <w:rFonts w:hint="eastAsia"/>
        </w:rPr>
      </w:pPr>
      <w:r>
        <w:rPr>
          <w:rFonts w:hint="eastAsia"/>
        </w:rPr>
        <w:t>文件迁移-文件迁移，实现不同存储方式间的文件迁移功能，详细记录迁移历史记录，根据迁移规则，迁移该状态文件。</w:t>
      </w:r>
    </w:p>
    <w:p w14:paraId="0056DEC6">
      <w:pPr>
        <w:pStyle w:val="17"/>
        <w:ind w:firstLine="480"/>
        <w:rPr>
          <w:rFonts w:hint="eastAsia"/>
        </w:rPr>
      </w:pPr>
      <w:r>
        <w:rPr>
          <w:rFonts w:hint="eastAsia"/>
        </w:rPr>
        <w:t>文件迁移</w:t>
      </w:r>
      <w:r>
        <w:rPr>
          <w:rFonts w:hint="eastAsia"/>
          <w:lang w:eastAsia="zh-CN"/>
        </w:rPr>
        <w:t>－</w:t>
      </w:r>
      <w:r>
        <w:rPr>
          <w:rFonts w:hint="eastAsia"/>
        </w:rPr>
        <w:t>文件迁移任务，支持文件迁移任务的定时执行，用户可设定定时规则，实现自动迁移。任务执行状态实时监控，异常处理机制完善，提高迁移工作的自动化和准确性。</w:t>
      </w:r>
    </w:p>
    <w:p w14:paraId="76B9E1AA">
      <w:pPr>
        <w:pStyle w:val="7"/>
        <w:rPr>
          <w:rFonts w:hint="eastAsia"/>
        </w:rPr>
      </w:pPr>
      <w:r>
        <w:rPr>
          <w:rFonts w:hint="eastAsia"/>
        </w:rPr>
        <w:t>文档管理</w:t>
      </w:r>
    </w:p>
    <w:p w14:paraId="286DF08A">
      <w:pPr>
        <w:ind w:firstLine="482"/>
        <w:rPr>
          <w:rFonts w:hint="eastAsia"/>
          <w:b/>
          <w:bCs/>
        </w:rPr>
      </w:pPr>
      <w:r>
        <w:rPr>
          <w:rFonts w:hint="eastAsia"/>
          <w:b/>
          <w:bCs/>
        </w:rPr>
        <w:t>文档统计</w:t>
      </w:r>
    </w:p>
    <w:p w14:paraId="688357A6">
      <w:pPr>
        <w:pStyle w:val="17"/>
        <w:ind w:firstLine="480"/>
        <w:rPr>
          <w:rFonts w:hint="eastAsia"/>
        </w:rPr>
      </w:pPr>
      <w:r>
        <w:rPr>
          <w:rFonts w:hint="eastAsia"/>
        </w:rPr>
        <w:t>系统提供文档的统计和报表功能，用户可以查看文档的访问量、下载量等数据，方便进行分析和评估。</w:t>
      </w:r>
    </w:p>
    <w:p w14:paraId="044909F8">
      <w:pPr>
        <w:ind w:firstLine="482"/>
        <w:rPr>
          <w:rFonts w:hint="eastAsia"/>
          <w:b/>
          <w:bCs/>
        </w:rPr>
      </w:pPr>
      <w:r>
        <w:rPr>
          <w:rFonts w:hint="eastAsia"/>
          <w:b/>
          <w:bCs/>
        </w:rPr>
        <w:t>文档中心</w:t>
      </w:r>
    </w:p>
    <w:p w14:paraId="52D0AC9E">
      <w:pPr>
        <w:pStyle w:val="17"/>
        <w:ind w:firstLine="480"/>
        <w:rPr>
          <w:rFonts w:hint="eastAsia"/>
        </w:rPr>
      </w:pPr>
      <w:r>
        <w:rPr>
          <w:rFonts w:hint="eastAsia"/>
        </w:rPr>
        <w:t>支持word/excel/ppt文件直接在线创建，并支持从模板创建</w:t>
      </w:r>
    </w:p>
    <w:p w14:paraId="018DE286">
      <w:pPr>
        <w:pStyle w:val="17"/>
        <w:ind w:firstLine="480"/>
        <w:rPr>
          <w:rFonts w:hint="eastAsia"/>
        </w:rPr>
      </w:pPr>
      <w:r>
        <w:rPr>
          <w:rFonts w:hint="eastAsia"/>
        </w:rPr>
        <w:t>支持文件的上传下载，可管理不同部门模板文件，用于在线创建，以统一文件规范提升内容质量</w:t>
      </w:r>
    </w:p>
    <w:p w14:paraId="05CDF729">
      <w:pPr>
        <w:pStyle w:val="17"/>
        <w:ind w:firstLine="480"/>
        <w:rPr>
          <w:rFonts w:hint="eastAsia"/>
        </w:rPr>
      </w:pPr>
      <w:r>
        <w:rPr>
          <w:rFonts w:hint="eastAsia"/>
        </w:rPr>
        <w:t>文件任何内容修改都保留历史版本，根据版本策略版本分为主/次版本，支持版本回滚"</w:t>
      </w:r>
    </w:p>
    <w:p w14:paraId="01562EDB">
      <w:pPr>
        <w:pStyle w:val="7"/>
        <w:rPr>
          <w:rFonts w:hint="eastAsia"/>
        </w:rPr>
      </w:pPr>
      <w:r>
        <w:rPr>
          <w:rFonts w:hint="eastAsia"/>
        </w:rPr>
        <w:t>知识库（个人、部门、企业）</w:t>
      </w:r>
    </w:p>
    <w:p w14:paraId="3C781F19">
      <w:pPr>
        <w:pStyle w:val="17"/>
        <w:ind w:firstLine="480"/>
        <w:rPr>
          <w:rFonts w:hint="eastAsia"/>
        </w:rPr>
      </w:pPr>
      <w:r>
        <w:rPr>
          <w:rFonts w:hint="eastAsia"/>
        </w:rPr>
        <w:t>知识库</w:t>
      </w:r>
      <w:r>
        <w:rPr>
          <w:rFonts w:hint="eastAsia"/>
          <w:lang w:eastAsia="zh-CN"/>
        </w:rPr>
        <w:t>－</w:t>
      </w:r>
      <w:r>
        <w:rPr>
          <w:rFonts w:hint="eastAsia"/>
        </w:rPr>
        <w:t>文件管理，对文档进行分类和管理。系统提供全局文档管理功能，用户可以对文档进行分类和管理，方便知识库的组织和查找。</w:t>
      </w:r>
    </w:p>
    <w:p w14:paraId="0BAD2A01">
      <w:pPr>
        <w:pStyle w:val="17"/>
        <w:ind w:firstLine="480"/>
        <w:rPr>
          <w:rFonts w:hint="eastAsia"/>
        </w:rPr>
      </w:pPr>
      <w:r>
        <w:rPr>
          <w:rFonts w:hint="eastAsia"/>
        </w:rPr>
        <w:t>知识库</w:t>
      </w:r>
      <w:r>
        <w:rPr>
          <w:rFonts w:hint="eastAsia"/>
          <w:lang w:eastAsia="zh-CN"/>
        </w:rPr>
        <w:t>－</w:t>
      </w:r>
      <w:r>
        <w:rPr>
          <w:rFonts w:hint="eastAsia"/>
        </w:rPr>
        <w:t>文件上传，用户可以上传各种类型的文档文件，包括PDF、Word、Excel、PowerPoint、图片、音频和视频等。</w:t>
      </w:r>
    </w:p>
    <w:p w14:paraId="5208DCA2">
      <w:pPr>
        <w:pStyle w:val="17"/>
        <w:ind w:firstLine="480"/>
        <w:rPr>
          <w:rFonts w:hint="eastAsia"/>
        </w:rPr>
      </w:pPr>
      <w:r>
        <w:rPr>
          <w:rFonts w:hint="eastAsia"/>
        </w:rPr>
        <w:t>知识库</w:t>
      </w:r>
      <w:r>
        <w:rPr>
          <w:rFonts w:hint="eastAsia"/>
          <w:lang w:eastAsia="zh-CN"/>
        </w:rPr>
        <w:t>－</w:t>
      </w:r>
      <w:r>
        <w:rPr>
          <w:rFonts w:hint="eastAsia"/>
        </w:rPr>
        <w:t>文件下载，用户可以根据权限下载已上传的文档文件到本地设备。</w:t>
      </w:r>
    </w:p>
    <w:p w14:paraId="09E611A5">
      <w:pPr>
        <w:pStyle w:val="17"/>
        <w:ind w:firstLine="480"/>
        <w:rPr>
          <w:rFonts w:hint="eastAsia"/>
        </w:rPr>
      </w:pPr>
      <w:r>
        <w:rPr>
          <w:rFonts w:hint="eastAsia"/>
        </w:rPr>
        <w:t>知识库</w:t>
      </w:r>
      <w:r>
        <w:rPr>
          <w:rFonts w:hint="eastAsia"/>
          <w:lang w:eastAsia="zh-CN"/>
        </w:rPr>
        <w:t>－</w:t>
      </w:r>
      <w:r>
        <w:rPr>
          <w:rFonts w:hint="eastAsia"/>
        </w:rPr>
        <w:t>文件预览，系统支持在线预览常见文档格式，如PDF、Word、Excel、PowerPoint、图片、音频和视频等，方便用户在不下载的情况下查看文档内容。</w:t>
      </w:r>
    </w:p>
    <w:p w14:paraId="59A1B238">
      <w:pPr>
        <w:pStyle w:val="17"/>
        <w:ind w:firstLine="480"/>
        <w:rPr>
          <w:rFonts w:hint="eastAsia"/>
        </w:rPr>
      </w:pPr>
      <w:r>
        <w:rPr>
          <w:rFonts w:hint="eastAsia"/>
        </w:rPr>
        <w:t>知识库</w:t>
      </w:r>
      <w:r>
        <w:rPr>
          <w:rFonts w:hint="eastAsia"/>
          <w:lang w:eastAsia="zh-CN"/>
        </w:rPr>
        <w:t>－</w:t>
      </w:r>
      <w:r>
        <w:rPr>
          <w:rFonts w:hint="eastAsia"/>
        </w:rPr>
        <w:t>文档搜索，提供关键字搜索功能，支持模糊查询和全文搜索。提供高级搜索功能，如按类别、按时间、按属性等。支持按相关性、按时间等多种排序方式。支持多维度（类型）文件搜索。</w:t>
      </w:r>
    </w:p>
    <w:p w14:paraId="32C6751C">
      <w:pPr>
        <w:pStyle w:val="17"/>
        <w:ind w:firstLine="480"/>
        <w:rPr>
          <w:rFonts w:hint="eastAsia"/>
        </w:rPr>
      </w:pPr>
      <w:r>
        <w:rPr>
          <w:rFonts w:hint="eastAsia"/>
        </w:rPr>
        <w:t>知识库</w:t>
      </w:r>
      <w:r>
        <w:rPr>
          <w:rFonts w:hint="eastAsia"/>
          <w:lang w:eastAsia="zh-CN"/>
        </w:rPr>
        <w:t>－</w:t>
      </w:r>
      <w:r>
        <w:rPr>
          <w:rFonts w:hint="eastAsia"/>
        </w:rPr>
        <w:t>文档分享，用户可以生成分享链接，允许其他人访问和下载文档。用户可以生成一个分享链接，其他人可以通过该链接访问和下载文档。用户还可以设置分享密码和分享周期。</w:t>
      </w:r>
    </w:p>
    <w:p w14:paraId="005A757C">
      <w:pPr>
        <w:pStyle w:val="17"/>
        <w:ind w:firstLine="480"/>
        <w:rPr>
          <w:rFonts w:hint="eastAsia"/>
        </w:rPr>
      </w:pPr>
      <w:r>
        <w:rPr>
          <w:rFonts w:hint="eastAsia"/>
        </w:rPr>
        <w:t>知识库</w:t>
      </w:r>
      <w:r>
        <w:rPr>
          <w:rFonts w:hint="eastAsia"/>
          <w:lang w:eastAsia="zh-CN"/>
        </w:rPr>
        <w:t>－</w:t>
      </w:r>
      <w:r>
        <w:rPr>
          <w:rFonts w:hint="eastAsia"/>
        </w:rPr>
        <w:t>文件收藏，支持文件和文件夹的收藏功能，收藏后</w:t>
      </w:r>
      <w:r>
        <w:rPr>
          <w:rFonts w:hint="eastAsia"/>
          <w:lang w:eastAsia="zh-CN"/>
        </w:rPr>
        <w:t>在</w:t>
      </w:r>
      <w:r>
        <w:rPr>
          <w:rFonts w:hint="eastAsia"/>
        </w:rPr>
        <w:t>收藏夹中可以浏览，移除等。</w:t>
      </w:r>
    </w:p>
    <w:p w14:paraId="0C8528A2">
      <w:pPr>
        <w:pStyle w:val="17"/>
        <w:ind w:firstLine="480"/>
        <w:rPr>
          <w:rFonts w:hint="eastAsia"/>
        </w:rPr>
      </w:pPr>
      <w:r>
        <w:rPr>
          <w:rFonts w:hint="eastAsia"/>
        </w:rPr>
        <w:t>知识库</w:t>
      </w:r>
      <w:r>
        <w:rPr>
          <w:rFonts w:hint="eastAsia"/>
          <w:lang w:eastAsia="zh-CN"/>
        </w:rPr>
        <w:t>－</w:t>
      </w:r>
      <w:r>
        <w:rPr>
          <w:rFonts w:hint="eastAsia"/>
        </w:rPr>
        <w:t>文件分类，支持分类管理，满足文件分类设计。系统支持对文件进行分类管理，用户可以根据自己的需求进行文件分类，以便更好地组织和管理文件。</w:t>
      </w:r>
    </w:p>
    <w:p w14:paraId="03C0A422">
      <w:pPr>
        <w:pStyle w:val="17"/>
        <w:ind w:firstLine="480"/>
        <w:rPr>
          <w:rFonts w:hint="eastAsia"/>
        </w:rPr>
      </w:pPr>
      <w:r>
        <w:rPr>
          <w:rFonts w:hint="eastAsia"/>
        </w:rPr>
        <w:t>知识库</w:t>
      </w:r>
      <w:r>
        <w:rPr>
          <w:rFonts w:hint="eastAsia"/>
          <w:lang w:eastAsia="zh-CN"/>
        </w:rPr>
        <w:t>－</w:t>
      </w:r>
      <w:r>
        <w:rPr>
          <w:rFonts w:hint="eastAsia"/>
        </w:rPr>
        <w:t>文库管理，支持文库管理，文库与文件存储关联，文库新建分类功能。</w:t>
      </w:r>
    </w:p>
    <w:p w14:paraId="515947B0">
      <w:pPr>
        <w:pStyle w:val="17"/>
        <w:ind w:firstLine="480"/>
        <w:rPr>
          <w:rFonts w:hint="eastAsia"/>
        </w:rPr>
      </w:pPr>
      <w:r>
        <w:rPr>
          <w:rFonts w:hint="eastAsia"/>
        </w:rPr>
        <w:t>基于企业在非结构化内容管理及协作层面的现状，文档管理平台目的在于构建一套高效的文档管理及知识转换体系，辅助公司内部的非结构化内容管理，增强公司对文档风险的控制，实现对文档类资产的高效管理和应用，建立企业内部一套完整的非结构化内容管理平台，具体目标包括：</w:t>
      </w:r>
    </w:p>
    <w:p w14:paraId="135AF435">
      <w:pPr>
        <w:pStyle w:val="17"/>
        <w:ind w:firstLine="480"/>
        <w:rPr>
          <w:rFonts w:hint="eastAsia"/>
        </w:rPr>
      </w:pPr>
      <w:r>
        <w:rPr>
          <w:rFonts w:hint="eastAsia"/>
          <w:lang w:eastAsia="zh-CN"/>
        </w:rPr>
        <w:t>（1）</w:t>
      </w:r>
      <w:r>
        <w:rPr>
          <w:rFonts w:hint="eastAsia"/>
        </w:rPr>
        <w:t>非结构化内容基础平台</w:t>
      </w:r>
    </w:p>
    <w:p w14:paraId="1437C310">
      <w:pPr>
        <w:pStyle w:val="17"/>
        <w:ind w:firstLine="480"/>
        <w:rPr>
          <w:rFonts w:hint="eastAsia"/>
        </w:rPr>
      </w:pPr>
      <w:r>
        <w:rPr>
          <w:rFonts w:hint="eastAsia"/>
        </w:rPr>
        <w:t>建立企业内部符合管理及业务层面需求的非结构化内容库，实现对非结构化内容的统一、集中管理，并通过有效的分类体系和数据加工方式，实现对非结构化内容的结构化管理。能够通过标准服务实现与企业内部各类系统的整合，为企业提供标准化的非结构化内容基础管理体系，从而作为公司的IT基础框架的重要组成部分。</w:t>
      </w:r>
    </w:p>
    <w:p w14:paraId="585DCFB6">
      <w:pPr>
        <w:pStyle w:val="17"/>
        <w:ind w:firstLine="480"/>
        <w:rPr>
          <w:rFonts w:hint="eastAsia"/>
        </w:rPr>
      </w:pPr>
      <w:r>
        <w:rPr>
          <w:rFonts w:hint="eastAsia"/>
          <w:lang w:eastAsia="zh-CN"/>
        </w:rPr>
        <w:t>（2）</w:t>
      </w:r>
      <w:r>
        <w:rPr>
          <w:rFonts w:hint="eastAsia"/>
        </w:rPr>
        <w:t>建立企业内容数据的采集体系（收）</w:t>
      </w:r>
    </w:p>
    <w:p w14:paraId="28ECC729">
      <w:pPr>
        <w:pStyle w:val="17"/>
        <w:ind w:firstLine="480"/>
        <w:rPr>
          <w:rFonts w:hint="eastAsia"/>
        </w:rPr>
      </w:pPr>
      <w:r>
        <w:rPr>
          <w:rFonts w:hint="eastAsia"/>
        </w:rPr>
        <w:t>在前端建立一套有效的内容数据分类机制、制度以及手段，根据内容数据的重要程度，可通过不同的采集方式实现资料的采集；在管理体系上建立事前提醒催办，事后汇总分析的机制，形成对内容数据的全面管控。</w:t>
      </w:r>
    </w:p>
    <w:p w14:paraId="51F8955B">
      <w:pPr>
        <w:pStyle w:val="17"/>
        <w:ind w:firstLine="480"/>
        <w:rPr>
          <w:rFonts w:hint="eastAsia"/>
        </w:rPr>
      </w:pPr>
      <w:r>
        <w:rPr>
          <w:rFonts w:hint="eastAsia"/>
          <w:lang w:eastAsia="zh-CN"/>
        </w:rPr>
        <w:t>（3）</w:t>
      </w:r>
      <w:r>
        <w:rPr>
          <w:rFonts w:hint="eastAsia"/>
        </w:rPr>
        <w:t>建立企业内容数据的管理体系（管）</w:t>
      </w:r>
    </w:p>
    <w:p w14:paraId="33434EC3">
      <w:pPr>
        <w:pStyle w:val="17"/>
        <w:ind w:firstLine="480"/>
        <w:rPr>
          <w:rFonts w:hint="eastAsia"/>
        </w:rPr>
      </w:pPr>
      <w:r>
        <w:rPr>
          <w:rFonts w:hint="eastAsia"/>
        </w:rPr>
        <w:t>内容数据如何管理，实质是对人的管理，通过调研，知道哪个岗位，应该交付哪些内容数据，对岗位实现管理；建立标准化、可扩展的内容数据基础存储、应用、协作、流转、传输等方式。</w:t>
      </w:r>
    </w:p>
    <w:p w14:paraId="6CEB0096">
      <w:pPr>
        <w:pStyle w:val="17"/>
        <w:ind w:firstLine="480"/>
        <w:rPr>
          <w:rFonts w:hint="eastAsia"/>
        </w:rPr>
      </w:pPr>
      <w:r>
        <w:rPr>
          <w:rFonts w:hint="eastAsia"/>
          <w:lang w:eastAsia="zh-CN"/>
        </w:rPr>
        <w:t>（5）</w:t>
      </w:r>
      <w:r>
        <w:rPr>
          <w:rFonts w:hint="eastAsia"/>
        </w:rPr>
        <w:t>建立企业内容数据的应用体系（用）</w:t>
      </w:r>
    </w:p>
    <w:p w14:paraId="2B05E0C2">
      <w:pPr>
        <w:pStyle w:val="17"/>
        <w:ind w:firstLine="480"/>
        <w:rPr>
          <w:rFonts w:hint="eastAsia"/>
        </w:rPr>
      </w:pPr>
      <w:r>
        <w:rPr>
          <w:rFonts w:hint="eastAsia"/>
        </w:rPr>
        <w:t>在数据的使用过程中，能够准确给业务部门支持；保证内容数据的版本准确、更新及时。建立消息机制，内容呈现体系保障最新数据的及时有效推送；</w:t>
      </w:r>
    </w:p>
    <w:p w14:paraId="5A279FA7">
      <w:pPr>
        <w:pStyle w:val="17"/>
        <w:ind w:firstLine="480"/>
        <w:rPr>
          <w:rFonts w:hint="eastAsia"/>
        </w:rPr>
      </w:pPr>
      <w:r>
        <w:rPr>
          <w:rFonts w:hint="eastAsia"/>
        </w:rPr>
        <w:t>根据业务上不同用户不同岗位的业务特点，建立不同的应用场景；应用场景最终会落实到系统中形成有效的支持推送机制；知识管理体系的建设，通过知识分类、知识库、知识积累、交流等内容的建设，形成公司内部的知识管理及应用体系。</w:t>
      </w:r>
    </w:p>
    <w:p w14:paraId="31BC351A">
      <w:pPr>
        <w:pStyle w:val="17"/>
        <w:ind w:firstLine="480"/>
        <w:rPr>
          <w:rFonts w:hint="eastAsia"/>
        </w:rPr>
      </w:pPr>
      <w:r>
        <w:rPr>
          <w:rFonts w:hint="eastAsia"/>
        </w:rPr>
        <w:t>平台总体架构将采用SOA架构体系，为多层架构模式，主要由数据层、逻辑层（服务+功能体系）、展现层组成，保证了系统的安全性和灵活性。同时，根据高内聚、松耦合的原则，在整体架构中做好服务的组件化，组件化的特点将保证系统具有高扩展性、易维护性、灵活性等特点，从而更好</w:t>
      </w:r>
      <w:r>
        <w:rPr>
          <w:rFonts w:hint="eastAsia"/>
          <w:lang w:eastAsia="zh-CN"/>
        </w:rPr>
        <w:t>地</w:t>
      </w:r>
      <w:r>
        <w:rPr>
          <w:rFonts w:hint="eastAsia"/>
        </w:rPr>
        <w:t>和现有或待建的系统进行整合。</w:t>
      </w:r>
    </w:p>
    <w:p w14:paraId="7FD58A18">
      <w:pPr>
        <w:pStyle w:val="7"/>
        <w:rPr>
          <w:rFonts w:hint="eastAsia"/>
        </w:rPr>
      </w:pPr>
      <w:r>
        <w:rPr>
          <w:rFonts w:hint="eastAsia"/>
        </w:rPr>
        <w:t>配置管理</w:t>
      </w:r>
    </w:p>
    <w:p w14:paraId="777F5222">
      <w:pPr>
        <w:pStyle w:val="17"/>
        <w:ind w:firstLine="480"/>
        <w:rPr>
          <w:rFonts w:hint="eastAsia"/>
        </w:rPr>
      </w:pPr>
      <w:r>
        <w:rPr>
          <w:rFonts w:hint="eastAsia"/>
        </w:rPr>
        <w:t>配置管理</w:t>
      </w:r>
      <w:r>
        <w:rPr>
          <w:rFonts w:hint="eastAsia"/>
          <w:lang w:eastAsia="zh-CN"/>
        </w:rPr>
        <w:t>－</w:t>
      </w:r>
      <w:r>
        <w:rPr>
          <w:rFonts w:hint="eastAsia"/>
        </w:rPr>
        <w:t>图标配置，支持各种文档图标或者样式配置，图标文件的上传，比如jpg</w:t>
      </w:r>
    </w:p>
    <w:p w14:paraId="1A8F50A7">
      <w:pPr>
        <w:pStyle w:val="17"/>
        <w:ind w:firstLine="480"/>
        <w:rPr>
          <w:rFonts w:hint="eastAsia"/>
        </w:rPr>
      </w:pPr>
      <w:r>
        <w:rPr>
          <w:rFonts w:hint="eastAsia"/>
        </w:rPr>
        <w:t>配置管理</w:t>
      </w:r>
      <w:r>
        <w:rPr>
          <w:rFonts w:hint="eastAsia"/>
          <w:lang w:eastAsia="zh-CN"/>
        </w:rPr>
        <w:t>－</w:t>
      </w:r>
      <w:r>
        <w:rPr>
          <w:rFonts w:hint="eastAsia"/>
        </w:rPr>
        <w:t>标签管理和分类，支持标签和分类管理。</w:t>
      </w:r>
    </w:p>
    <w:p w14:paraId="75455674">
      <w:pPr>
        <w:pStyle w:val="17"/>
        <w:ind w:firstLine="480"/>
        <w:rPr>
          <w:rFonts w:hint="eastAsia" w:ascii="宋体" w:hAnsi="宋体"/>
        </w:rPr>
      </w:pPr>
      <w:r>
        <w:rPr>
          <w:rFonts w:hint="eastAsia" w:ascii="宋体" w:hAnsi="宋体"/>
        </w:rPr>
        <w:t>配置管理是文档管理平台上最基础、最常用的管控策略，企业可以通过定制权限模板、设置权限优先级、配置文件夹/文件的权限来实现文件的权限隔离以及协同协作。系统对文件、文件夹、子文件夹、历史文件、附件进行权限的分配。支持对他们进行细颗粒度的权限细则管理，可以将这些细则进行自由搭配，自定义权限的设置。</w:t>
      </w:r>
    </w:p>
    <w:p w14:paraId="175B19F0">
      <w:pPr>
        <w:pStyle w:val="17"/>
        <w:ind w:firstLine="480"/>
        <w:rPr>
          <w:rFonts w:hint="eastAsia" w:ascii="宋体" w:hAnsi="宋体"/>
        </w:rPr>
      </w:pPr>
      <w:r>
        <w:rPr>
          <w:rFonts w:hint="eastAsia" w:ascii="宋体" w:hAnsi="宋体"/>
        </w:rPr>
        <w:t>权限细则包括文件的列表、预览、编辑、下载、上传、删除、复制、移动、重命名、查看大小、文档流转、密级设置、分享、锁定、管理等；文件夹的列表、编辑、新建、上传、删除、复制、移动、重命名、查看大小、文档流转、分享、管理权限等。权限的分配对象可以是用户、用户组、职位、职务及部门。支持权限的累加计算，权限分配对象的优先级计算有高低区别可自定义。</w:t>
      </w:r>
    </w:p>
    <w:p w14:paraId="40034A5B">
      <w:pPr>
        <w:pStyle w:val="8"/>
        <w:rPr>
          <w:rFonts w:hint="eastAsia"/>
        </w:rPr>
      </w:pPr>
      <w:bookmarkStart w:id="30" w:name="_Toc60347005"/>
      <w:r>
        <w:rPr>
          <w:rFonts w:hint="eastAsia"/>
        </w:rPr>
        <w:t>文件权限类别定义</w:t>
      </w:r>
      <w:bookmarkEnd w:id="30"/>
    </w:p>
    <w:p w14:paraId="6CC2D4DF">
      <w:pPr>
        <w:pStyle w:val="17"/>
        <w:ind w:firstLine="480"/>
        <w:rPr>
          <w:rFonts w:hint="eastAsia"/>
        </w:rPr>
      </w:pPr>
      <w:r>
        <w:rPr>
          <w:rFonts w:hint="eastAsia"/>
        </w:rPr>
        <w:t>支持对文件夹</w:t>
      </w:r>
      <w:r>
        <w:t>/子文件夹/文件/历史文件的权限分配，支持对文件/文件夹/历史文件的各种细颗粒度权限，进行自定义分类。</w:t>
      </w:r>
    </w:p>
    <w:p w14:paraId="5D71121C">
      <w:pPr>
        <w:pStyle w:val="17"/>
        <w:ind w:firstLine="480"/>
        <w:rPr>
          <w:rFonts w:hint="eastAsia"/>
        </w:rPr>
      </w:pPr>
      <w:r>
        <w:rPr>
          <w:rFonts w:hint="eastAsia"/>
        </w:rPr>
        <w:t>系统提供完善的文档权限体系，分别为文件夹、文件、历史文件都设置了强大的权限配置功能。</w:t>
      </w:r>
    </w:p>
    <w:p w14:paraId="70B07B9F">
      <w:pPr>
        <w:pStyle w:val="17"/>
        <w:ind w:firstLine="480"/>
        <w:rPr>
          <w:rFonts w:hint="eastAsia"/>
        </w:rPr>
      </w:pPr>
      <w:r>
        <w:rPr>
          <w:rFonts w:hint="eastAsia"/>
        </w:rPr>
        <w:t>权限类别分为文件夹、文件，文件夹的权限类别可在配置文件夹的权限时使用；文件的权限类别可在配置文件时使用；</w:t>
      </w:r>
    </w:p>
    <w:p w14:paraId="067F9744">
      <w:pPr>
        <w:pStyle w:val="17"/>
        <w:ind w:firstLine="480"/>
        <w:rPr>
          <w:rFonts w:hint="eastAsia"/>
        </w:rPr>
      </w:pPr>
      <w:r>
        <w:rPr>
          <w:rFonts w:hint="eastAsia"/>
        </w:rPr>
        <w:t>系统初始化有：无权限、只读、读写、完全控制；可以基于此基础维护其他的权限类别。</w:t>
      </w:r>
    </w:p>
    <w:p w14:paraId="45322BCD">
      <w:pPr>
        <w:pStyle w:val="17"/>
        <w:ind w:firstLine="480"/>
        <w:rPr>
          <w:rFonts w:hint="eastAsia"/>
        </w:rPr>
      </w:pPr>
      <w:r>
        <w:rPr>
          <w:rFonts w:hint="eastAsia"/>
        </w:rPr>
        <w:t>后台设置好权限类别，前台的文件夹/文件即可引用该权限类别，授权范围包括部门、职位、用户、用户组，可设置权限的开始、结束时间。</w:t>
      </w:r>
    </w:p>
    <w:p w14:paraId="31C1CF63">
      <w:pPr>
        <w:pStyle w:val="8"/>
        <w:rPr>
          <w:rFonts w:hint="eastAsia"/>
        </w:rPr>
      </w:pPr>
      <w:bookmarkStart w:id="31" w:name="_Toc60347006"/>
      <w:r>
        <w:rPr>
          <w:rFonts w:hint="eastAsia"/>
        </w:rPr>
        <w:t>文件权限细化</w:t>
      </w:r>
      <w:bookmarkEnd w:id="31"/>
    </w:p>
    <w:p w14:paraId="5E42C0E4">
      <w:pPr>
        <w:pStyle w:val="17"/>
        <w:ind w:firstLine="480"/>
        <w:rPr>
          <w:rFonts w:hint="eastAsia"/>
        </w:rPr>
      </w:pPr>
      <w:r>
        <w:rPr>
          <w:rFonts w:hint="eastAsia"/>
        </w:rPr>
        <w:t>权限细分至精细文档操作，支持文件列表、预览、读取、编辑、下载、上传、删除、移动、分享、锁定、管理等自定义权限的设置。</w:t>
      </w:r>
    </w:p>
    <w:p w14:paraId="0B743901">
      <w:pPr>
        <w:pStyle w:val="17"/>
        <w:ind w:firstLine="480"/>
        <w:rPr>
          <w:rFonts w:hint="eastAsia"/>
        </w:rPr>
      </w:pPr>
      <w:r>
        <w:rPr>
          <w:rFonts w:hint="eastAsia"/>
        </w:rPr>
        <w:t>系统后台设置文档权限关系优先级，默认优先级高的权限自动包含优先级低的权限，如：新建文件权限优先级为3，因此包含：显示、预览、打印、下载、新建文件夹的权限；</w:t>
      </w:r>
    </w:p>
    <w:p w14:paraId="01090170">
      <w:pPr>
        <w:pStyle w:val="17"/>
        <w:ind w:firstLine="480"/>
        <w:rPr>
          <w:rFonts w:hint="eastAsia"/>
        </w:rPr>
      </w:pPr>
      <w:r>
        <w:rPr>
          <w:rFonts w:hint="eastAsia"/>
        </w:rPr>
        <w:t>企业可根据自身的权限管理要求调整权限的优先级以及排序顺序。</w:t>
      </w:r>
    </w:p>
    <w:p w14:paraId="5FCD4D24">
      <w:pPr>
        <w:pStyle w:val="8"/>
        <w:rPr>
          <w:rFonts w:hint="eastAsia"/>
        </w:rPr>
      </w:pPr>
      <w:bookmarkStart w:id="32" w:name="_Toc60347007"/>
      <w:r>
        <w:rPr>
          <w:rFonts w:hint="eastAsia"/>
        </w:rPr>
        <w:t>文件权限授权对象控制</w:t>
      </w:r>
      <w:bookmarkEnd w:id="32"/>
    </w:p>
    <w:p w14:paraId="474BEF8F">
      <w:pPr>
        <w:pStyle w:val="17"/>
        <w:ind w:firstLine="480"/>
        <w:rPr>
          <w:rFonts w:hint="eastAsia"/>
        </w:rPr>
      </w:pPr>
      <w:r>
        <w:rPr>
          <w:rFonts w:hint="eastAsia"/>
        </w:rPr>
        <w:t>文件夹/文件可进行权限设置，授权范围有：部门、职位、用户、用户组。</w:t>
      </w:r>
    </w:p>
    <w:p w14:paraId="3082CCF7">
      <w:pPr>
        <w:pStyle w:val="17"/>
        <w:ind w:firstLine="480"/>
        <w:rPr>
          <w:rFonts w:hint="eastAsia"/>
        </w:rPr>
      </w:pPr>
      <w:r>
        <w:rPr>
          <w:rFonts w:hint="eastAsia"/>
        </w:rPr>
        <w:t>在文件夹/文件的权限设置里分配权限，实现不同的用户对不同的文件夹/文件具备不同的权限。被授权的用户可以看到权限范围内的文件夹/文件，并对文件夹/文件进行权限范围内的操作，例如：供应商A仅能查看“知识管理”和“A供应商”文件夹，可操作的权限也做了相应的限制。</w:t>
      </w:r>
    </w:p>
    <w:p w14:paraId="54BA6434">
      <w:pPr>
        <w:pStyle w:val="8"/>
        <w:rPr>
          <w:rFonts w:hint="eastAsia"/>
        </w:rPr>
      </w:pPr>
      <w:bookmarkStart w:id="33" w:name="_Toc60347008"/>
      <w:r>
        <w:rPr>
          <w:rFonts w:hint="eastAsia"/>
        </w:rPr>
        <w:t>权限配置机制</w:t>
      </w:r>
      <w:bookmarkEnd w:id="33"/>
    </w:p>
    <w:p w14:paraId="16806785">
      <w:pPr>
        <w:pStyle w:val="17"/>
        <w:ind w:firstLine="480"/>
        <w:rPr>
          <w:rFonts w:hint="eastAsia"/>
        </w:rPr>
      </w:pPr>
      <w:r>
        <w:rPr>
          <w:rFonts w:hint="eastAsia"/>
        </w:rPr>
        <w:t>权限管理主要通过以下三种层级进行配置：</w:t>
      </w:r>
    </w:p>
    <w:p w14:paraId="2ADA5DB0">
      <w:pPr>
        <w:pStyle w:val="8"/>
        <w:rPr>
          <w:rFonts w:hint="eastAsia"/>
        </w:rPr>
      </w:pPr>
      <w:r>
        <w:rPr>
          <w:rFonts w:hint="eastAsia"/>
        </w:rPr>
        <w:t>权限验证机制</w:t>
      </w:r>
    </w:p>
    <w:p w14:paraId="601AFDD7">
      <w:pPr>
        <w:pStyle w:val="17"/>
        <w:ind w:firstLine="480"/>
        <w:rPr>
          <w:rFonts w:hint="eastAsia"/>
        </w:rPr>
      </w:pPr>
      <w:r>
        <w:rPr>
          <w:rFonts w:hint="eastAsia"/>
        </w:rPr>
        <w:t>支持权限累加计算，权限对象计算优先级可自定义。</w:t>
      </w:r>
    </w:p>
    <w:p w14:paraId="082E65E5">
      <w:pPr>
        <w:pStyle w:val="17"/>
        <w:ind w:firstLine="480"/>
        <w:rPr>
          <w:rFonts w:hint="eastAsia"/>
        </w:rPr>
      </w:pPr>
      <w:r>
        <w:rPr>
          <w:rFonts w:hint="eastAsia"/>
        </w:rPr>
        <w:t>权限验证采用最小单元原则结合累计原则及用户优先原则。系统针对文件和文件夹两类权限对象进行权限单元设置。其具体权限设置可按权限成员维度分别为人员（即用户）、职位、部门和用户组进行赋权。并按人员（1）、Creator（1）、职位（2）、部门（3）、用户组（3）、Everyone（4）四级优先层级进行权限优先级计算。</w:t>
      </w:r>
    </w:p>
    <w:p w14:paraId="3691FBAC">
      <w:pPr>
        <w:pStyle w:val="8"/>
        <w:rPr>
          <w:rFonts w:hint="eastAsia"/>
        </w:rPr>
      </w:pPr>
      <w:r>
        <w:rPr>
          <w:rFonts w:hint="eastAsia"/>
        </w:rPr>
        <w:t>分级授权模式</w:t>
      </w:r>
    </w:p>
    <w:p w14:paraId="7C63FA16">
      <w:pPr>
        <w:pStyle w:val="17"/>
        <w:ind w:firstLine="480"/>
        <w:rPr>
          <w:rFonts w:hint="eastAsia"/>
        </w:rPr>
      </w:pPr>
      <w:r>
        <w:rPr>
          <w:rFonts w:hint="eastAsia"/>
        </w:rPr>
        <w:t>分级权限授权模式是指上层文件夹的具有全权控制权限的用户可将子层文件夹的全权控制权限赋给其他用户，那么该用户就具备该子文件夹的全权控制权限，他可以继续将其下级文件夹的全权控制权限赋给其他用户，以此类推，从而实现了权限的分级授权、分层管理机制。</w:t>
      </w:r>
    </w:p>
    <w:p w14:paraId="407C9F57">
      <w:pPr>
        <w:pStyle w:val="8"/>
        <w:rPr>
          <w:rFonts w:hint="eastAsia"/>
        </w:rPr>
      </w:pPr>
      <w:r>
        <w:rPr>
          <w:rFonts w:hint="eastAsia"/>
        </w:rPr>
        <w:t>用户权限控制</w:t>
      </w:r>
    </w:p>
    <w:p w14:paraId="78D45A09">
      <w:pPr>
        <w:pStyle w:val="17"/>
        <w:ind w:firstLine="480"/>
        <w:rPr>
          <w:rFonts w:hint="eastAsia"/>
        </w:rPr>
      </w:pPr>
      <w:r>
        <w:rPr>
          <w:rFonts w:hint="eastAsia"/>
        </w:rPr>
        <w:t>系统可分别基于用户、用户组、部门、职位进行授权，进而实现不同的用户对不同的文件夹/文件具备不同的操作权限，实现企业对文档权限的安全管理需要。系统中细化了权限的分配。如可将预览、下载、打印、文档管理的权限完全分离。一个用户可以让他仅拥有查看文件的权限而没有下载、打印和编辑该文件的权限。系统的安全性将因此而得到很大的提升。系统中细化了权限的分配。权限管理分为：权限类别、权限关系、权限模板、功能权限，划分更加细致，更便于管理。</w:t>
      </w:r>
    </w:p>
    <w:p w14:paraId="352E592E">
      <w:pPr>
        <w:rPr>
          <w:rFonts w:hint="eastAsia"/>
        </w:rPr>
      </w:pPr>
    </w:p>
    <w:p w14:paraId="0EC0A169">
      <w:pPr>
        <w:pStyle w:val="5"/>
        <w:bidi w:val="0"/>
        <w:ind w:left="0" w:leftChars="0" w:firstLine="0" w:firstLineChars="0"/>
        <w:rPr>
          <w:rFonts w:hint="eastAsia"/>
        </w:rPr>
      </w:pPr>
      <w:r>
        <w:rPr>
          <w:rFonts w:hint="eastAsia"/>
        </w:rPr>
        <w:t>AI</w:t>
      </w:r>
      <w:r>
        <w:rPr>
          <w:rFonts w:hint="eastAsia"/>
          <w:lang w:val="en-US" w:eastAsia="zh-CN"/>
        </w:rPr>
        <w:t>二三维智能审查</w:t>
      </w:r>
    </w:p>
    <w:p w14:paraId="18E1817F">
      <w:pPr>
        <w:pStyle w:val="6"/>
        <w:numPr>
          <w:ilvl w:val="4"/>
          <w:numId w:val="0"/>
        </w:numPr>
        <w:bidi w:val="0"/>
        <w:ind w:leftChars="0"/>
        <w:rPr>
          <w:rFonts w:hint="eastAsia"/>
          <w:lang w:val="en-US" w:eastAsia="zh-CN"/>
        </w:rPr>
      </w:pPr>
      <w:r>
        <w:rPr>
          <w:rFonts w:hint="eastAsia"/>
          <w:lang w:val="en-US" w:eastAsia="zh-CN"/>
        </w:rPr>
        <w:t>4.1.1.2.1二维智能审查</w:t>
      </w:r>
    </w:p>
    <w:p w14:paraId="50C6333D">
      <w:pPr>
        <w:pStyle w:val="7"/>
        <w:numPr>
          <w:ilvl w:val="5"/>
          <w:numId w:val="13"/>
        </w:numPr>
        <w:bidi w:val="0"/>
        <w:rPr>
          <w:rFonts w:hint="eastAsia"/>
          <w:sz w:val="30"/>
          <w:szCs w:val="30"/>
          <w:lang w:val="en-US" w:eastAsia="zh-CN"/>
        </w:rPr>
      </w:pPr>
      <w:r>
        <w:rPr>
          <w:rFonts w:hint="eastAsia"/>
          <w:sz w:val="30"/>
          <w:szCs w:val="30"/>
          <w:lang w:val="en-US" w:eastAsia="zh-CN"/>
        </w:rPr>
        <w:t>结构施工图智能审查</w:t>
      </w:r>
    </w:p>
    <w:p w14:paraId="28D38F32">
      <w:pPr>
        <w:bidi w:val="0"/>
        <w:rPr>
          <w:rFonts w:hint="eastAsia"/>
          <w:lang w:val="en-US" w:eastAsia="zh-CN"/>
        </w:rPr>
      </w:pPr>
      <w:r>
        <w:rPr>
          <w:rFonts w:hint="eastAsia"/>
          <w:lang w:val="en-US" w:eastAsia="zh-CN"/>
        </w:rPr>
        <w:t>结构施工图审查软件可在CAD平台及国产平台运行，完全开放包容，支持结构计算模型、配筋简图等多种数据，支持模型校审、图面检查、实配钢筋与计算值校核、规范审查等全方面校审。结构施工图审查软件本着开放原则，兼容其他CAD插件，识图准确率高，可边改边审，边审边改。</w:t>
      </w:r>
    </w:p>
    <w:p w14:paraId="6720E392">
      <w:pPr>
        <w:bidi w:val="0"/>
        <w:rPr>
          <w:rFonts w:hint="default"/>
          <w:lang w:val="en-US" w:eastAsia="zh-CN"/>
        </w:rPr>
      </w:pPr>
      <w:r>
        <w:rPr>
          <w:rFonts w:hint="eastAsia"/>
          <w:lang w:val="en-US" w:eastAsia="zh-CN"/>
        </w:rPr>
        <w:t>满足多种场景的校审，支持结构模型+CAD图纸、支持配筋简图+CAD图纸、支持仅图纸审查构造强条。满足用户各种审查场景的需求。</w:t>
      </w:r>
    </w:p>
    <w:p w14:paraId="53FF9B20">
      <w:pPr>
        <w:bidi w:val="0"/>
        <w:rPr>
          <w:rFonts w:hint="default"/>
          <w:lang w:val="en-US" w:eastAsia="zh-CN"/>
        </w:rPr>
      </w:pPr>
      <w:r>
        <w:rPr>
          <w:rFonts w:hint="eastAsia"/>
          <w:lang w:val="en-US" w:eastAsia="zh-CN"/>
        </w:rPr>
        <w:t>支持规范条文审查，包括通用规范、混标、抗标、高规等常见的建筑结构类规范，可通过规范库功能实现查阅详细的条文内容，设置需要校审的条文以及导入、导出规范库设置。支持规范条文130款以上。支持钢结构截面校审，层高表校对功能，人防校审，型钢柱校审，异形柱校审等各种类型，支持梁板柱墙审查全覆盖。</w:t>
      </w:r>
    </w:p>
    <w:p w14:paraId="3E3713F9">
      <w:pPr>
        <w:bidi w:val="0"/>
        <w:rPr>
          <w:rFonts w:hint="default"/>
          <w:lang w:val="en-US" w:eastAsia="zh-CN"/>
        </w:rPr>
      </w:pPr>
      <w:r>
        <w:rPr>
          <w:rFonts w:hint="eastAsia"/>
          <w:lang w:val="en-US" w:eastAsia="zh-CN"/>
        </w:rPr>
        <w:t xml:space="preserve">其他审查功能，支持实配和计算配筋比较，实现安全性和经济性检查；支持导出 </w:t>
      </w:r>
      <w:r>
        <w:rPr>
          <w:rFonts w:hint="default"/>
          <w:lang w:val="en-US" w:eastAsia="zh-CN"/>
        </w:rPr>
        <w:t xml:space="preserve">BIM </w:t>
      </w:r>
      <w:r>
        <w:rPr>
          <w:rFonts w:hint="eastAsia"/>
          <w:lang w:val="en-US" w:eastAsia="zh-CN"/>
        </w:rPr>
        <w:t>报审数据功能。</w:t>
      </w:r>
    </w:p>
    <w:p w14:paraId="59198D8C">
      <w:pPr>
        <w:pStyle w:val="7"/>
        <w:bidi w:val="0"/>
        <w:rPr>
          <w:rFonts w:hint="eastAsia"/>
          <w:sz w:val="30"/>
          <w:szCs w:val="30"/>
          <w:lang w:val="en-US" w:eastAsia="zh-CN"/>
        </w:rPr>
      </w:pPr>
      <w:r>
        <w:rPr>
          <w:rFonts w:hint="eastAsia"/>
          <w:sz w:val="30"/>
          <w:szCs w:val="30"/>
          <w:lang w:val="en-US" w:eastAsia="zh-CN"/>
        </w:rPr>
        <w:t>建筑、给排水施工图智能审查</w:t>
      </w:r>
    </w:p>
    <w:p w14:paraId="3AE7C81C">
      <w:pPr>
        <w:spacing w:line="400" w:lineRule="exact"/>
        <w:ind w:firstLine="480" w:firstLineChars="200"/>
        <w:rPr>
          <w:rFonts w:hint="eastAsia" w:eastAsia="宋体"/>
          <w:strike w:val="0"/>
          <w:lang w:val="en-US" w:eastAsia="zh-CN"/>
        </w:rPr>
      </w:pPr>
      <w:r>
        <w:rPr>
          <w:rFonts w:hint="eastAsia" w:eastAsia="宋体"/>
          <w:strike w:val="0"/>
          <w:lang w:val="en-US" w:eastAsia="zh-CN"/>
        </w:rPr>
        <w:t>基于天正或AUTOCAD绘制的二维DWG图纸，通过运用逻辑算法识图及AI算法识图进行建筑专业图纸中墙、柱、门、窗、房间文本等围合构件信息及水专业中水管、消火栓、灭火器、喷淋等信息提取；完成常规建筑类型的建筑、给排水专业的消防重点易错问题的规范审查；</w:t>
      </w:r>
    </w:p>
    <w:p w14:paraId="050AC290">
      <w:pPr>
        <w:spacing w:line="400" w:lineRule="exact"/>
        <w:ind w:firstLine="480" w:firstLineChars="200"/>
        <w:rPr>
          <w:rFonts w:hint="default" w:eastAsia="宋体"/>
          <w:strike w:val="0"/>
          <w:lang w:val="en-US" w:eastAsia="zh-CN"/>
        </w:rPr>
      </w:pPr>
      <w:r>
        <w:rPr>
          <w:rFonts w:hint="eastAsia" w:eastAsia="宋体"/>
          <w:strike w:val="0"/>
          <w:lang w:val="en-US" w:eastAsia="zh-CN"/>
        </w:rPr>
        <w:t>其中建筑专业需覆盖审查项如防火分区面积、各类防火门等级、疏散距离等高价值核心条文；给排水专业需覆盖审查项如室内消火栓保护系统、自动喷淋系统等；</w:t>
      </w:r>
    </w:p>
    <w:p w14:paraId="56D5D7A6">
      <w:pPr>
        <w:spacing w:line="400" w:lineRule="exact"/>
        <w:ind w:firstLine="480" w:firstLineChars="200"/>
        <w:rPr>
          <w:rFonts w:hint="eastAsia"/>
          <w:sz w:val="30"/>
          <w:szCs w:val="30"/>
        </w:rPr>
      </w:pPr>
      <w:r>
        <w:rPr>
          <w:rFonts w:hint="eastAsia" w:eastAsia="宋体"/>
          <w:strike w:val="0"/>
          <w:lang w:val="en-US" w:eastAsia="zh-CN"/>
        </w:rPr>
        <w:t>基于各专业识图结果，完成建筑、结构、给排水专业间平面上错漏碰缺检查，并在图上对审查意见进行问题构件高亮云线显示；涵盖审查项如建筑结构平面图板开洞位置及尺寸一致性检查、建筑结构墙柱尺寸检查等。</w:t>
      </w:r>
    </w:p>
    <w:p w14:paraId="1B9B767C">
      <w:pPr>
        <w:pStyle w:val="6"/>
        <w:numPr>
          <w:ilvl w:val="4"/>
          <w:numId w:val="0"/>
        </w:numPr>
        <w:bidi w:val="0"/>
        <w:ind w:leftChars="0"/>
        <w:rPr>
          <w:rFonts w:hint="eastAsia"/>
          <w:lang w:val="en-US" w:eastAsia="zh-CN"/>
        </w:rPr>
      </w:pPr>
      <w:r>
        <w:rPr>
          <w:rFonts w:hint="eastAsia"/>
          <w:lang w:val="en-US" w:eastAsia="zh-CN"/>
        </w:rPr>
        <w:t>4.1.1.2.1三维智能审查</w:t>
      </w:r>
    </w:p>
    <w:p w14:paraId="60CECC0E">
      <w:pPr>
        <w:pStyle w:val="7"/>
        <w:numPr>
          <w:ilvl w:val="5"/>
          <w:numId w:val="14"/>
        </w:numPr>
        <w:bidi w:val="0"/>
        <w:rPr>
          <w:rFonts w:hint="eastAsia"/>
        </w:rPr>
      </w:pPr>
      <w:r>
        <w:rPr>
          <w:rFonts w:hint="eastAsia"/>
        </w:rPr>
        <w:t>审查规则包</w:t>
      </w:r>
    </w:p>
    <w:p w14:paraId="296EDB8B">
      <w:pPr>
        <w:spacing w:line="400" w:lineRule="exact"/>
        <w:ind w:firstLine="480" w:firstLineChars="200"/>
        <w:rPr>
          <w:rFonts w:hint="eastAsia"/>
          <w:strike w:val="0"/>
          <w:lang w:val="en-US" w:eastAsia="zh-CN"/>
        </w:rPr>
      </w:pPr>
      <w:r>
        <w:rPr>
          <w:rFonts w:hint="eastAsia"/>
          <w:strike w:val="0"/>
          <w:lang w:val="en-US" w:eastAsia="zh-CN"/>
        </w:rPr>
        <w:t>为审查过程提供标准化的依据和规则，是确保施工图符合行业标准和规范的基础，包含了各类审查所需的规范条文、标准、准则等，为审查人员提供了明确的指导。涵盖房建五大专业（建筑、结构、给排水、暖通、电气）的各类规范条文，方便根据行业发展和新标准的发布进行持续更新和扩展。</w:t>
      </w:r>
    </w:p>
    <w:p w14:paraId="46C35142">
      <w:pPr>
        <w:spacing w:line="400" w:lineRule="exact"/>
        <w:ind w:firstLine="480" w:firstLineChars="200"/>
        <w:rPr>
          <w:rFonts w:hint="eastAsia"/>
          <w:strike w:val="0"/>
          <w:lang w:val="en-US" w:eastAsia="zh-CN"/>
        </w:rPr>
      </w:pPr>
      <w:r>
        <w:rPr>
          <w:rFonts w:hint="eastAsia"/>
          <w:strike w:val="0"/>
        </w:rPr>
        <w:t>建筑专业审查规则库</w:t>
      </w:r>
      <w:r>
        <w:rPr>
          <w:rFonts w:hint="eastAsia"/>
          <w:strike w:val="0"/>
          <w:lang w:val="en-US" w:eastAsia="zh-CN"/>
        </w:rPr>
        <w:t>需覆盖房建工程建筑专业审查核心规范条文，如安全防护措施、无障碍设计、走道净宽、楼梯踏步高度和宽度等。</w:t>
      </w:r>
    </w:p>
    <w:p w14:paraId="6C5C38BB">
      <w:pPr>
        <w:spacing w:line="400" w:lineRule="exact"/>
        <w:ind w:firstLine="480" w:firstLineChars="200"/>
        <w:rPr>
          <w:rFonts w:hint="eastAsia" w:eastAsia="宋体"/>
          <w:strike w:val="0"/>
          <w:lang w:eastAsia="zh-CN"/>
        </w:rPr>
      </w:pPr>
      <w:r>
        <w:rPr>
          <w:rFonts w:hint="eastAsia"/>
          <w:strike w:val="0"/>
          <w:lang w:val="en-US" w:eastAsia="zh-CN"/>
        </w:rPr>
        <w:t>结构</w:t>
      </w:r>
      <w:r>
        <w:rPr>
          <w:rFonts w:hint="eastAsia"/>
          <w:strike w:val="0"/>
        </w:rPr>
        <w:t>专业审查规则库</w:t>
      </w:r>
      <w:r>
        <w:rPr>
          <w:rFonts w:hint="eastAsia"/>
          <w:strike w:val="0"/>
          <w:lang w:val="en-US" w:eastAsia="zh-CN"/>
        </w:rPr>
        <w:t>需</w:t>
      </w:r>
      <w:r>
        <w:rPr>
          <w:rFonts w:hint="eastAsia"/>
          <w:strike w:val="0"/>
        </w:rPr>
        <w:t>房建工程结构专业规范条文。</w:t>
      </w:r>
      <w:r>
        <w:rPr>
          <w:rFonts w:hint="eastAsia"/>
          <w:strike w:val="0"/>
          <w:lang w:val="en-US" w:eastAsia="zh-CN"/>
        </w:rPr>
        <w:t>如</w:t>
      </w:r>
      <w:r>
        <w:rPr>
          <w:rFonts w:hint="eastAsia"/>
          <w:strike w:val="0"/>
        </w:rPr>
        <w:t>审查结构安全等级</w:t>
      </w:r>
      <w:r>
        <w:rPr>
          <w:rFonts w:hint="eastAsia"/>
          <w:strike w:val="0"/>
          <w:lang w:val="en-US" w:eastAsia="zh-CN"/>
        </w:rPr>
        <w:t>等</w:t>
      </w:r>
      <w:r>
        <w:rPr>
          <w:rFonts w:hint="eastAsia"/>
          <w:strike w:val="0"/>
        </w:rPr>
        <w:t>。</w:t>
      </w:r>
    </w:p>
    <w:p w14:paraId="00D6ED32">
      <w:pPr>
        <w:spacing w:line="400" w:lineRule="exact"/>
        <w:ind w:firstLine="480" w:firstLineChars="200"/>
        <w:rPr>
          <w:strike w:val="0"/>
        </w:rPr>
      </w:pPr>
      <w:r>
        <w:rPr>
          <w:rFonts w:hint="eastAsia"/>
          <w:strike w:val="0"/>
          <w:lang w:val="en-US" w:eastAsia="zh-CN"/>
        </w:rPr>
        <w:t>机电</w:t>
      </w:r>
      <w:r>
        <w:rPr>
          <w:rFonts w:hint="eastAsia"/>
          <w:strike w:val="0"/>
        </w:rPr>
        <w:t>专业审查规则库</w:t>
      </w:r>
      <w:r>
        <w:rPr>
          <w:rFonts w:hint="eastAsia"/>
          <w:strike w:val="0"/>
          <w:lang w:val="en-US" w:eastAsia="zh-CN"/>
        </w:rPr>
        <w:t>需覆盖房建工程机电（水暖电）专业审查核心规范条文，如防排烟设置、照明系统设置、给水排水系统设置等</w:t>
      </w:r>
      <w:r>
        <w:rPr>
          <w:rFonts w:hint="eastAsia"/>
          <w:strike w:val="0"/>
        </w:rPr>
        <w:t>。</w:t>
      </w:r>
    </w:p>
    <w:p w14:paraId="46F423A9">
      <w:pPr>
        <w:pStyle w:val="7"/>
        <w:bidi w:val="0"/>
      </w:pPr>
      <w:r>
        <w:rPr>
          <w:rFonts w:hint="eastAsia"/>
        </w:rPr>
        <w:t>审查规则引擎</w:t>
      </w:r>
    </w:p>
    <w:p w14:paraId="726369BA">
      <w:pPr>
        <w:spacing w:line="400" w:lineRule="exact"/>
        <w:ind w:firstLine="480" w:firstLineChars="200"/>
        <w:rPr>
          <w:rFonts w:hint="eastAsia"/>
        </w:rPr>
      </w:pPr>
      <w:r>
        <w:rPr>
          <w:rFonts w:hint="eastAsia"/>
        </w:rPr>
        <w:t>审查规则引擎是基于BIM</w:t>
      </w:r>
      <w:r>
        <w:rPr>
          <w:rFonts w:hint="eastAsia"/>
          <w:lang w:val="en-US" w:eastAsia="zh-CN"/>
        </w:rPr>
        <w:t>技术</w:t>
      </w:r>
      <w:r>
        <w:rPr>
          <w:rFonts w:hint="eastAsia"/>
        </w:rPr>
        <w:t>与人工智能技术构建的智能化审查</w:t>
      </w:r>
      <w:r>
        <w:rPr>
          <w:rFonts w:hint="eastAsia"/>
          <w:lang w:val="en-US" w:eastAsia="zh-CN"/>
        </w:rPr>
        <w:t>引擎</w:t>
      </w:r>
      <w:r>
        <w:rPr>
          <w:rFonts w:hint="eastAsia"/>
        </w:rPr>
        <w:t>，其核心逻辑是通过自然语言处理（NLP）和知识图谱技术，对房建工程涉及的建筑、结构、给排水、暖通、电气等专业领域的国家标准规范进行结构化解析，将条文转化为可量化、可执行的计算规则与逻辑判断条件。</w:t>
      </w:r>
    </w:p>
    <w:p w14:paraId="77A1EC90">
      <w:pPr>
        <w:spacing w:line="400" w:lineRule="exact"/>
        <w:ind w:firstLine="480" w:firstLineChars="200"/>
      </w:pPr>
      <w:r>
        <w:rPr>
          <w:rFonts w:hint="eastAsia"/>
        </w:rPr>
        <w:t>引擎依托强大的算法能力，可自动识别设计图纸中的构件参数、空间关系及系统逻辑，针对各专业开展专项审查：例如在建筑专业中校验防火分区、疏散距离、无障碍设计等合规性；在结构专业中复核荷载组合、抗震构造、节点配筋等安全性指标；在机电专业中验证管道碰撞、设备选型、能耗计算等功能合理性。</w:t>
      </w:r>
      <w:r>
        <w:rPr>
          <w:rFonts w:hint="eastAsia"/>
          <w:lang w:val="en-US" w:eastAsia="zh-CN"/>
        </w:rPr>
        <w:t>输出审查结果，</w:t>
      </w:r>
      <w:r>
        <w:rPr>
          <w:rFonts w:hint="eastAsia"/>
        </w:rPr>
        <w:t>最终形成</w:t>
      </w:r>
      <w:r>
        <w:rPr>
          <w:rFonts w:hint="eastAsia"/>
          <w:lang w:val="en-US" w:eastAsia="zh-CN"/>
        </w:rPr>
        <w:t>审查报告文件</w:t>
      </w:r>
      <w:r>
        <w:rPr>
          <w:rFonts w:hint="eastAsia"/>
        </w:rPr>
        <w:t>。</w:t>
      </w:r>
    </w:p>
    <w:p w14:paraId="4EC6A5CF">
      <w:pPr>
        <w:pStyle w:val="7"/>
        <w:bidi w:val="0"/>
      </w:pPr>
      <w:r>
        <w:rPr>
          <w:rFonts w:hint="eastAsia"/>
        </w:rPr>
        <w:t>BIM模型轻量化服务</w:t>
      </w:r>
    </w:p>
    <w:p w14:paraId="33351664">
      <w:pPr>
        <w:spacing w:line="400" w:lineRule="exact"/>
        <w:ind w:firstLine="480" w:firstLineChars="200"/>
        <w:rPr>
          <w:rFonts w:hint="eastAsia"/>
        </w:rPr>
      </w:pPr>
      <w:r>
        <w:rPr>
          <w:rFonts w:hint="eastAsia"/>
          <w:lang w:val="en-US" w:eastAsia="zh-CN"/>
        </w:rPr>
        <w:t>BIM</w:t>
      </w:r>
      <w:r>
        <w:rPr>
          <w:rFonts w:hint="eastAsia"/>
        </w:rPr>
        <w:t>模型轻量化服务通过高效的数据压缩、几何简化与渲染优化技术，将BIM模型转化为轻量化格式，支持多终端（PC、移动端、Web端）流畅加载与交互式浏览。该服务提供多层级的模型树管理功能，可按专业、楼层、构件类型等维度快速定位模型对象，并支持构件属性动态查询（如几何尺寸、材料参数等）及关联审查规范条文比对。通过视图控制模块，用户可自由切换二维/三维视角，调整剖切面、透明度及颜色标注，实现隐蔽工程、管线碰撞等复杂场景的可视化分析。同时，可基于审查问题自动跳转至对应模型位置，并高亮显示问题构件及其关联区域。</w:t>
      </w:r>
    </w:p>
    <w:p w14:paraId="50061F45">
      <w:pPr>
        <w:spacing w:line="400" w:lineRule="exact"/>
        <w:ind w:firstLine="480" w:firstLineChars="200"/>
        <w:rPr>
          <w:rFonts w:hint="default" w:eastAsia="宋体" w:cs="Times New Roman"/>
          <w:lang w:val="en-US" w:eastAsia="zh-CN"/>
        </w:rPr>
      </w:pPr>
      <w:r>
        <w:rPr>
          <w:rFonts w:hint="eastAsia" w:eastAsia="宋体" w:cs="Times New Roman"/>
          <w:lang w:val="en-US" w:eastAsia="zh-CN"/>
        </w:rPr>
        <w:t>（1）模型轻量化转换</w:t>
      </w:r>
    </w:p>
    <w:p w14:paraId="26FA853B">
      <w:pPr>
        <w:spacing w:line="400" w:lineRule="exact"/>
        <w:ind w:firstLine="480" w:firstLineChars="200"/>
        <w:rPr>
          <w:rFonts w:hint="default" w:eastAsia="宋体" w:cs="Times New Roman"/>
          <w:lang w:val="en-US" w:eastAsia="zh-CN"/>
        </w:rPr>
      </w:pPr>
      <w:r>
        <w:rPr>
          <w:rFonts w:hint="eastAsia" w:eastAsia="宋体" w:cs="Times New Roman"/>
          <w:lang w:val="en-US" w:eastAsia="zh-CN"/>
        </w:rPr>
        <w:t>可将云端BIM施工图审查三维模型数据按照轻量化引擎要求的格式转化引擎需要的轻量化格式，即转化为对BIM模型的公开数据文件格式，转换数据包含施工图审查需求的墙、门、窗、房间、管道、设备等构件及对应的属性信息。转换后即会在界面显示相应三维模型及其属性。</w:t>
      </w:r>
    </w:p>
    <w:p w14:paraId="391C3A15">
      <w:pPr>
        <w:spacing w:line="400" w:lineRule="exact"/>
        <w:ind w:firstLine="480" w:firstLineChars="200"/>
        <w:rPr>
          <w:rFonts w:hint="default" w:eastAsia="宋体" w:cs="Times New Roman"/>
          <w:lang w:val="en-US" w:eastAsia="zh-CN"/>
        </w:rPr>
      </w:pPr>
      <w:r>
        <w:rPr>
          <w:rFonts w:hint="eastAsia" w:eastAsia="宋体" w:cs="Times New Roman"/>
          <w:lang w:val="en-US" w:eastAsia="zh-CN"/>
        </w:rPr>
        <w:t>（2）模型多视角切换</w:t>
      </w:r>
    </w:p>
    <w:p w14:paraId="2E943EE8">
      <w:pPr>
        <w:spacing w:line="400" w:lineRule="exact"/>
        <w:ind w:firstLine="480" w:firstLineChars="200"/>
        <w:rPr>
          <w:rFonts w:hint="default" w:eastAsia="宋体" w:cs="Times New Roman"/>
          <w:lang w:val="en-US" w:eastAsia="zh-CN"/>
        </w:rPr>
      </w:pPr>
      <w:r>
        <w:rPr>
          <w:rFonts w:hint="eastAsia" w:eastAsia="宋体" w:cs="Times New Roman"/>
          <w:lang w:val="en-US" w:eastAsia="zh-CN"/>
        </w:rPr>
        <w:t>提供前、后、左、右、俯视、仰视等多模型视角的快速切换。在界面中点击相应的视角图标，浏览器中模型快速切换到对应视角。</w:t>
      </w:r>
    </w:p>
    <w:p w14:paraId="4E8455DC">
      <w:pPr>
        <w:spacing w:line="400" w:lineRule="exact"/>
        <w:ind w:firstLine="480" w:firstLineChars="200"/>
        <w:rPr>
          <w:rFonts w:hint="default" w:eastAsia="宋体" w:cs="Times New Roman"/>
          <w:lang w:val="en-US" w:eastAsia="zh-CN"/>
        </w:rPr>
      </w:pPr>
      <w:r>
        <w:rPr>
          <w:rFonts w:hint="eastAsia" w:eastAsia="宋体" w:cs="Times New Roman"/>
          <w:lang w:val="en-US" w:eastAsia="zh-CN"/>
        </w:rPr>
        <w:t>（3）楼层和专业筛选</w:t>
      </w:r>
    </w:p>
    <w:p w14:paraId="5CD2D545">
      <w:pPr>
        <w:spacing w:line="400" w:lineRule="exact"/>
        <w:ind w:firstLine="480" w:firstLineChars="200"/>
        <w:rPr>
          <w:rFonts w:hint="default" w:eastAsia="宋体" w:cs="Times New Roman"/>
          <w:lang w:val="en-US" w:eastAsia="zh-CN"/>
        </w:rPr>
      </w:pPr>
      <w:r>
        <w:rPr>
          <w:rFonts w:hint="eastAsia" w:eastAsia="宋体" w:cs="Times New Roman"/>
          <w:lang w:val="en-US" w:eastAsia="zh-CN"/>
        </w:rPr>
        <w:t>可分别对模型进行楼层和专业进行筛选。</w:t>
      </w:r>
    </w:p>
    <w:p w14:paraId="1B8A039F">
      <w:pPr>
        <w:spacing w:line="400" w:lineRule="exact"/>
        <w:ind w:firstLine="480" w:firstLineChars="200"/>
        <w:rPr>
          <w:rFonts w:hint="default" w:eastAsia="宋体" w:cs="Times New Roman"/>
          <w:lang w:val="en-US" w:eastAsia="zh-CN"/>
        </w:rPr>
      </w:pPr>
      <w:r>
        <w:rPr>
          <w:rFonts w:hint="eastAsia" w:eastAsia="宋体" w:cs="Times New Roman"/>
          <w:lang w:val="en-US" w:eastAsia="zh-CN"/>
        </w:rPr>
        <w:t>（4）通用工具</w:t>
      </w:r>
    </w:p>
    <w:p w14:paraId="05D6A169">
      <w:pPr>
        <w:spacing w:line="400" w:lineRule="exact"/>
        <w:ind w:firstLine="480" w:firstLineChars="200"/>
        <w:rPr>
          <w:rFonts w:hint="default" w:eastAsia="宋体" w:cs="Times New Roman"/>
          <w:lang w:val="en-US" w:eastAsia="zh-CN"/>
        </w:rPr>
      </w:pPr>
      <w:r>
        <w:rPr>
          <w:rFonts w:hint="eastAsia" w:eastAsia="宋体" w:cs="Times New Roman"/>
          <w:lang w:val="en-US" w:eastAsia="zh-CN"/>
        </w:rPr>
        <w:t>通用工具左侧会以页签图标的形式提供辅助浏览功能按钮，这些按钮主要包括平移、放大、缩小、旋转等，鼠标放置相应的图标上，针对该功能会显示中文说明。</w:t>
      </w:r>
    </w:p>
    <w:p w14:paraId="042A7D47">
      <w:pPr>
        <w:spacing w:line="400" w:lineRule="exact"/>
        <w:ind w:firstLine="480" w:firstLineChars="200"/>
        <w:rPr>
          <w:rFonts w:hint="default" w:eastAsia="宋体" w:cs="Times New Roman"/>
          <w:lang w:val="en-US" w:eastAsia="zh-CN"/>
        </w:rPr>
      </w:pPr>
      <w:r>
        <w:rPr>
          <w:rFonts w:hint="eastAsia" w:eastAsia="宋体" w:cs="Times New Roman"/>
          <w:lang w:val="en-US" w:eastAsia="zh-CN"/>
        </w:rPr>
        <w:t>（5）属性查询</w:t>
      </w:r>
    </w:p>
    <w:p w14:paraId="3C8270D2">
      <w:pPr>
        <w:spacing w:line="400" w:lineRule="exact"/>
        <w:ind w:firstLine="480" w:firstLineChars="200"/>
      </w:pPr>
      <w:r>
        <w:rPr>
          <w:rFonts w:hint="eastAsia" w:eastAsia="宋体" w:cs="Times New Roman"/>
          <w:lang w:val="en-US" w:eastAsia="zh-CN"/>
        </w:rPr>
        <w:t>选中单个构件，在模型中选中构件后，在属性框中显示该构件基本信息，包含内容有：构件名称、构件ID、所属楼层、构件类型、耐火极限等，当打开注释页面时，属性内容会自动切换。当选择对应构件后，三维视图中亮显选择的构件，属性中会统计出选择的类别及尺寸标注、数据等信息。</w:t>
      </w:r>
    </w:p>
    <w:p w14:paraId="2596FC27">
      <w:pPr>
        <w:pStyle w:val="7"/>
        <w:bidi w:val="0"/>
      </w:pPr>
      <w:r>
        <w:rPr>
          <w:rFonts w:hint="eastAsia"/>
        </w:rPr>
        <w:t>导出插件</w:t>
      </w:r>
    </w:p>
    <w:p w14:paraId="15B04215">
      <w:pPr>
        <w:shd w:val="clear"/>
        <w:spacing w:line="400" w:lineRule="exact"/>
        <w:ind w:firstLine="480" w:firstLineChars="200"/>
        <w:rPr>
          <w:rFonts w:hint="eastAsia" w:eastAsia="宋体"/>
          <w:highlight w:val="none"/>
          <w:lang w:eastAsia="zh-CN"/>
        </w:rPr>
      </w:pPr>
      <w:r>
        <w:t>模型导出工具面向设计单位，解决设计单位高效完成BIM模型数据规整和标准数据格式文件提交的问题，</w:t>
      </w:r>
      <w:r>
        <w:rPr>
          <w:rFonts w:hint="eastAsia"/>
          <w:lang w:val="en-US" w:eastAsia="zh-CN"/>
        </w:rPr>
        <w:t>需</w:t>
      </w:r>
      <w:r>
        <w:t>具备模型质检和标准数据导出的功能。本项目</w:t>
      </w:r>
      <w:r>
        <w:rPr>
          <w:rFonts w:hint="eastAsia"/>
          <w:lang w:val="en-US" w:eastAsia="zh-CN"/>
        </w:rPr>
        <w:t>需</w:t>
      </w:r>
      <w:r>
        <w:t>为建筑机电等专业BIM模型提供</w:t>
      </w:r>
      <w:r>
        <w:rPr>
          <w:rFonts w:hint="eastAsia"/>
          <w:lang w:val="en-US" w:eastAsia="zh-CN"/>
        </w:rPr>
        <w:t>适配</w:t>
      </w:r>
      <w:r>
        <w:t>REVIT</w:t>
      </w:r>
      <w:r>
        <w:rPr>
          <w:rFonts w:hint="eastAsia"/>
          <w:lang w:val="en-US" w:eastAsia="zh-CN"/>
        </w:rPr>
        <w:t>软件的</w:t>
      </w:r>
      <w:r>
        <w:t>审查导出插件</w:t>
      </w:r>
      <w:r>
        <w:rPr>
          <w:rFonts w:hint="eastAsia"/>
          <w:highlight w:val="none"/>
        </w:rPr>
        <w:t>。</w:t>
      </w:r>
      <w:r>
        <w:rPr>
          <w:rFonts w:hint="eastAsia"/>
          <w:highlight w:val="none"/>
          <w:lang w:val="en-US" w:eastAsia="zh-CN"/>
        </w:rPr>
        <w:t>设计单位</w:t>
      </w:r>
      <w:r>
        <w:t>可在REVIT软件内部检查模型属性及全局属性是否完整，检查并修改后，导出国产自主可控数据格式文件</w:t>
      </w:r>
      <w:r>
        <w:rPr>
          <w:rFonts w:hint="eastAsia"/>
          <w:lang w:eastAsia="zh-CN"/>
        </w:rPr>
        <w:t>。</w:t>
      </w:r>
    </w:p>
    <w:p w14:paraId="19CF0C7D">
      <w:pPr>
        <w:shd w:val="clear"/>
        <w:spacing w:line="400" w:lineRule="exact"/>
        <w:ind w:firstLine="480" w:firstLineChars="200"/>
        <w:rPr>
          <w:rFonts w:hint="eastAsia" w:eastAsia="宋体"/>
          <w:highlight w:val="none"/>
          <w:lang w:eastAsia="zh-CN"/>
        </w:rPr>
      </w:pPr>
      <w:r>
        <w:rPr>
          <w:rFonts w:hint="eastAsia"/>
          <w:highlight w:val="none"/>
        </w:rPr>
        <w:t>模型自检：</w:t>
      </w:r>
      <w:r>
        <w:t>检查是否有构件缺失</w:t>
      </w:r>
      <w:r>
        <w:rPr>
          <w:rFonts w:hint="eastAsia"/>
          <w:lang w:eastAsia="zh-CN"/>
        </w:rPr>
        <w:t>、</w:t>
      </w:r>
      <w:r>
        <w:rPr>
          <w:rFonts w:hint="eastAsia"/>
          <w:lang w:val="en-US" w:eastAsia="zh-CN"/>
        </w:rPr>
        <w:t>属性缺失</w:t>
      </w:r>
      <w:r>
        <w:t>的错误</w:t>
      </w:r>
      <w:r>
        <w:rPr>
          <w:rFonts w:hint="eastAsia"/>
          <w:highlight w:val="none"/>
          <w:lang w:eastAsia="zh-CN"/>
        </w:rPr>
        <w:t>，</w:t>
      </w:r>
      <w:r>
        <w:rPr>
          <w:rFonts w:hint="eastAsia"/>
          <w:highlight w:val="none"/>
          <w:lang w:val="en-US" w:eastAsia="zh-CN"/>
        </w:rPr>
        <w:t>并可</w:t>
      </w:r>
      <w:r>
        <w:t>对全局属性进行设置</w:t>
      </w:r>
      <w:r>
        <w:rPr>
          <w:rFonts w:hint="eastAsia"/>
          <w:lang w:eastAsia="zh-CN"/>
        </w:rPr>
        <w:t>，</w:t>
      </w:r>
      <w:r>
        <w:t>对属性缺失构件进行</w:t>
      </w:r>
      <w:r>
        <w:rPr>
          <w:rFonts w:hint="eastAsia"/>
          <w:lang w:val="en-US" w:eastAsia="zh-CN"/>
        </w:rPr>
        <w:t>一键</w:t>
      </w:r>
      <w:r>
        <w:t>批量添加</w:t>
      </w:r>
      <w:r>
        <w:rPr>
          <w:rFonts w:hint="eastAsia"/>
          <w:lang w:eastAsia="zh-CN"/>
        </w:rPr>
        <w:t>。</w:t>
      </w:r>
    </w:p>
    <w:p w14:paraId="5812604F">
      <w:pPr>
        <w:shd w:val="clear"/>
        <w:spacing w:line="400" w:lineRule="exact"/>
        <w:ind w:firstLine="480" w:firstLineChars="200"/>
        <w:rPr>
          <w:rFonts w:hint="eastAsia"/>
          <w:highlight w:val="none"/>
        </w:rPr>
      </w:pPr>
      <w:r>
        <w:rPr>
          <w:rFonts w:hint="eastAsia"/>
          <w:highlight w:val="none"/>
        </w:rPr>
        <w:t>数据导出：</w:t>
      </w:r>
    </w:p>
    <w:p w14:paraId="3AA138E2">
      <w:pPr>
        <w:shd w:val="clear"/>
        <w:spacing w:line="400" w:lineRule="exact"/>
        <w:ind w:firstLine="480" w:firstLineChars="200"/>
        <w:rPr>
          <w:rFonts w:hint="eastAsia"/>
          <w:highlight w:val="none"/>
        </w:rPr>
      </w:pPr>
      <w:r>
        <w:rPr>
          <w:rFonts w:hint="eastAsia"/>
          <w:highlight w:val="none"/>
        </w:rPr>
        <w:t>1）构件信息导出</w:t>
      </w:r>
    </w:p>
    <w:p w14:paraId="583EACA5">
      <w:pPr>
        <w:shd w:val="clear"/>
        <w:spacing w:line="400" w:lineRule="exact"/>
        <w:ind w:firstLine="480" w:firstLineChars="200"/>
        <w:rPr>
          <w:rFonts w:hint="eastAsia"/>
          <w:highlight w:val="none"/>
        </w:rPr>
      </w:pPr>
      <w:r>
        <w:rPr>
          <w:rFonts w:hint="eastAsia"/>
          <w:highlight w:val="none"/>
        </w:rPr>
        <w:t>在Revit软件中导出墙、梁、柱等构件信息。</w:t>
      </w:r>
    </w:p>
    <w:p w14:paraId="4290CF91">
      <w:pPr>
        <w:shd w:val="clear"/>
        <w:spacing w:line="400" w:lineRule="exact"/>
        <w:ind w:firstLine="480" w:firstLineChars="200"/>
        <w:rPr>
          <w:rFonts w:hint="eastAsia"/>
          <w:highlight w:val="none"/>
        </w:rPr>
      </w:pPr>
      <w:r>
        <w:rPr>
          <w:rFonts w:hint="eastAsia"/>
          <w:highlight w:val="none"/>
        </w:rPr>
        <w:t>2）几何数据导出</w:t>
      </w:r>
    </w:p>
    <w:p w14:paraId="2E84939C">
      <w:pPr>
        <w:shd w:val="clear"/>
        <w:spacing w:line="400" w:lineRule="exact"/>
        <w:ind w:firstLine="480" w:firstLineChars="200"/>
        <w:rPr>
          <w:rFonts w:hint="eastAsia"/>
          <w:highlight w:val="none"/>
        </w:rPr>
      </w:pPr>
      <w:r>
        <w:rPr>
          <w:rFonts w:hint="eastAsia"/>
          <w:highlight w:val="none"/>
        </w:rPr>
        <w:t>在Revit软件中导出对象几何信息，以便在三维软件可以看到三维实体。</w:t>
      </w:r>
    </w:p>
    <w:p w14:paraId="332BE6EA">
      <w:pPr>
        <w:shd w:val="clear"/>
        <w:spacing w:line="400" w:lineRule="exact"/>
        <w:ind w:firstLine="480" w:firstLineChars="200"/>
        <w:rPr>
          <w:rFonts w:hint="eastAsia"/>
          <w:highlight w:val="none"/>
        </w:rPr>
      </w:pPr>
      <w:r>
        <w:rPr>
          <w:rFonts w:hint="eastAsia"/>
          <w:highlight w:val="none"/>
        </w:rPr>
        <w:t>3）审查属性数据导出</w:t>
      </w:r>
    </w:p>
    <w:p w14:paraId="6CE8360B">
      <w:pPr>
        <w:shd w:val="clear"/>
        <w:spacing w:line="400" w:lineRule="exact"/>
        <w:ind w:firstLine="480" w:firstLineChars="200"/>
        <w:rPr>
          <w:rFonts w:hint="eastAsia"/>
          <w:highlight w:val="none"/>
        </w:rPr>
      </w:pPr>
      <w:r>
        <w:rPr>
          <w:rFonts w:hint="eastAsia"/>
          <w:highlight w:val="none"/>
        </w:rPr>
        <w:t>在Revit软件中导出对象用于规范审查所需要的属性信息。</w:t>
      </w:r>
    </w:p>
    <w:p w14:paraId="07445B11">
      <w:pPr>
        <w:shd w:val="clear"/>
        <w:spacing w:line="400" w:lineRule="exact"/>
        <w:ind w:firstLine="480" w:firstLineChars="200"/>
        <w:rPr>
          <w:rFonts w:hint="eastAsia"/>
          <w:highlight w:val="none"/>
        </w:rPr>
      </w:pPr>
      <w:r>
        <w:rPr>
          <w:rFonts w:hint="eastAsia"/>
          <w:highlight w:val="none"/>
        </w:rPr>
        <w:t>4）关联信息导出</w:t>
      </w:r>
    </w:p>
    <w:p w14:paraId="4913342B">
      <w:pPr>
        <w:shd w:val="clear"/>
        <w:spacing w:line="400" w:lineRule="exact"/>
        <w:ind w:firstLine="480" w:firstLineChars="200"/>
        <w:rPr>
          <w:rFonts w:hint="eastAsia"/>
          <w:highlight w:val="none"/>
        </w:rPr>
      </w:pPr>
      <w:r>
        <w:rPr>
          <w:rFonts w:hint="eastAsia"/>
          <w:highlight w:val="none"/>
        </w:rPr>
        <w:t>在Revit软件中导出构件与楼层，构件与构件之间的关联关系。</w:t>
      </w:r>
    </w:p>
    <w:p w14:paraId="45F78DAD">
      <w:pPr>
        <w:pStyle w:val="7"/>
        <w:bidi w:val="0"/>
      </w:pPr>
      <w:r>
        <w:rPr>
          <w:rFonts w:hint="eastAsia"/>
          <w:lang w:val="en-US" w:eastAsia="zh-CN"/>
        </w:rPr>
        <w:t>其他</w:t>
      </w:r>
      <w:r>
        <w:rPr>
          <w:rFonts w:hint="eastAsia"/>
        </w:rPr>
        <w:t>审查功能</w:t>
      </w:r>
    </w:p>
    <w:p w14:paraId="212D7B70">
      <w:pPr>
        <w:spacing w:line="400" w:lineRule="exact"/>
        <w:ind w:firstLine="480" w:firstLineChars="200"/>
        <w:rPr>
          <w:rFonts w:hint="eastAsia"/>
        </w:rPr>
      </w:pPr>
      <w:r>
        <w:rPr>
          <w:rFonts w:hint="eastAsia"/>
          <w:highlight w:val="none"/>
        </w:rPr>
        <w:t>1）</w:t>
      </w:r>
      <w:r>
        <w:rPr>
          <w:rFonts w:hint="eastAsia"/>
        </w:rPr>
        <w:t>规范选择</w:t>
      </w:r>
    </w:p>
    <w:p w14:paraId="15A270C0">
      <w:pPr>
        <w:spacing w:line="400" w:lineRule="exact"/>
        <w:ind w:firstLine="480" w:firstLineChars="200"/>
      </w:pPr>
      <w:r>
        <w:rPr>
          <w:rFonts w:hint="eastAsia"/>
        </w:rPr>
        <w:t>在系统完成智能审查后，对于BIM模型违反规范的部分在审查结果中进行罗列，对审查列表中的问题，审图专家需对结果进行分类筛选与查看，方便找到其关注的重点问题，因此在审查结果中提供规范选择功能，通过该功能筛选规范、条文实现审查结果的部分显示。</w:t>
      </w:r>
    </w:p>
    <w:p w14:paraId="4018D198">
      <w:pPr>
        <w:spacing w:line="400" w:lineRule="exact"/>
        <w:ind w:firstLine="480" w:firstLineChars="200"/>
        <w:rPr>
          <w:rFonts w:hint="default" w:eastAsia="宋体" w:cs="Times New Roman"/>
          <w:lang w:val="en-US" w:eastAsia="zh-CN"/>
        </w:rPr>
      </w:pPr>
      <w:r>
        <w:rPr>
          <w:rFonts w:hint="eastAsia"/>
          <w:highlight w:val="none"/>
          <w:lang w:val="en-US" w:eastAsia="zh-CN"/>
        </w:rPr>
        <w:t>2</w:t>
      </w:r>
      <w:r>
        <w:rPr>
          <w:rFonts w:hint="eastAsia"/>
          <w:highlight w:val="none"/>
        </w:rPr>
        <w:t>）</w:t>
      </w:r>
      <w:r>
        <w:rPr>
          <w:rFonts w:hint="eastAsia" w:eastAsia="宋体" w:cs="Times New Roman"/>
          <w:lang w:val="en-US" w:eastAsia="zh-CN"/>
        </w:rPr>
        <w:t>结果显示</w:t>
      </w:r>
    </w:p>
    <w:p w14:paraId="1A4F4E48">
      <w:pPr>
        <w:spacing w:line="400" w:lineRule="exact"/>
        <w:ind w:firstLine="480" w:firstLineChars="200"/>
        <w:rPr>
          <w:rFonts w:hint="eastAsia" w:eastAsia="宋体" w:cs="Times New Roman"/>
        </w:rPr>
      </w:pPr>
      <w:r>
        <w:rPr>
          <w:rFonts w:hint="eastAsia" w:eastAsia="宋体" w:cs="Times New Roman"/>
        </w:rPr>
        <w:t>在进行智能审查后，智能审查结果清单按照规范列表进行展示，方便用户查看智能审查结果。通过点击智能审查结果中相应的规范内容，用户可以快速获取该规范内的智能审查结果信息，支撑用户更加全面地了解审查情况。</w:t>
      </w:r>
    </w:p>
    <w:p w14:paraId="58447BFB">
      <w:pPr>
        <w:spacing w:line="400" w:lineRule="exact"/>
        <w:ind w:firstLine="480" w:firstLineChars="200"/>
        <w:rPr>
          <w:rFonts w:hint="default" w:eastAsia="宋体" w:cs="Times New Roman"/>
          <w:lang w:val="en-US" w:eastAsia="zh-CN"/>
        </w:rPr>
      </w:pPr>
      <w:r>
        <w:rPr>
          <w:rFonts w:hint="eastAsia"/>
          <w:highlight w:val="none"/>
          <w:lang w:val="en-US" w:eastAsia="zh-CN"/>
        </w:rPr>
        <w:t>3</w:t>
      </w:r>
      <w:r>
        <w:rPr>
          <w:rFonts w:hint="eastAsia"/>
          <w:highlight w:val="none"/>
        </w:rPr>
        <w:t>）</w:t>
      </w:r>
      <w:r>
        <w:rPr>
          <w:rFonts w:hint="eastAsia" w:eastAsia="宋体" w:cs="Times New Roman"/>
          <w:lang w:val="en-US" w:eastAsia="zh-CN"/>
        </w:rPr>
        <w:t>结果分类</w:t>
      </w:r>
    </w:p>
    <w:p w14:paraId="64897988">
      <w:pPr>
        <w:spacing w:line="400" w:lineRule="exact"/>
        <w:ind w:firstLine="480" w:firstLineChars="200"/>
        <w:rPr>
          <w:rFonts w:hint="eastAsia" w:eastAsia="宋体" w:cs="Times New Roman"/>
          <w:lang w:val="en-US" w:eastAsia="zh-CN"/>
        </w:rPr>
      </w:pPr>
      <w:r>
        <w:rPr>
          <w:rFonts w:hint="eastAsia" w:eastAsia="宋体" w:cs="Times New Roman"/>
          <w:lang w:val="en-US" w:eastAsia="zh-CN"/>
        </w:rPr>
        <w:t>在审查结果页面，可以对审查结果进行分类查看：审查结果包括未通过、已通过、不涉及三种情况，已通过表示系统审查通过的条文，未通过表示系统审查未通过的条文，不涉及表示由于前提条件不满足审查要求，系统没有进行审查的条文。系统可根基实际用户需要进行筛选显示，不同的审查结果情况采用不同颜色进行区分显示。</w:t>
      </w:r>
    </w:p>
    <w:p w14:paraId="28FEFFE4">
      <w:pPr>
        <w:spacing w:line="400" w:lineRule="exact"/>
        <w:ind w:firstLine="480" w:firstLineChars="200"/>
        <w:rPr>
          <w:rFonts w:hint="default" w:eastAsia="宋体" w:cs="Times New Roman"/>
          <w:lang w:val="en-US" w:eastAsia="zh-CN"/>
        </w:rPr>
      </w:pPr>
      <w:r>
        <w:rPr>
          <w:rFonts w:hint="eastAsia"/>
          <w:highlight w:val="none"/>
          <w:lang w:val="en-US" w:eastAsia="zh-CN"/>
        </w:rPr>
        <w:t>4</w:t>
      </w:r>
      <w:r>
        <w:rPr>
          <w:rFonts w:hint="eastAsia"/>
          <w:highlight w:val="none"/>
        </w:rPr>
        <w:t>）</w:t>
      </w:r>
      <w:r>
        <w:rPr>
          <w:rFonts w:hint="eastAsia" w:eastAsia="宋体" w:cs="Times New Roman"/>
          <w:lang w:val="en-US" w:eastAsia="zh-CN"/>
        </w:rPr>
        <w:t>问题定位</w:t>
      </w:r>
    </w:p>
    <w:p w14:paraId="79CAAB74">
      <w:pPr>
        <w:spacing w:line="400" w:lineRule="exact"/>
        <w:ind w:firstLine="480" w:firstLineChars="200"/>
        <w:rPr>
          <w:rFonts w:hint="eastAsia" w:eastAsia="宋体" w:cs="Times New Roman"/>
          <w:lang w:val="en-US" w:eastAsia="zh-CN"/>
        </w:rPr>
      </w:pPr>
      <w:r>
        <w:rPr>
          <w:rFonts w:hint="eastAsia" w:eastAsia="宋体" w:cs="Times New Roman"/>
          <w:lang w:val="en-US" w:eastAsia="zh-CN"/>
        </w:rPr>
        <w:t>审查结果中需要展示错误构件，点击构件可以进行高亮定位，方便审查老师查看错误构件情况。</w:t>
      </w:r>
    </w:p>
    <w:p w14:paraId="10985DF2">
      <w:pPr>
        <w:spacing w:line="400" w:lineRule="exact"/>
        <w:ind w:firstLine="480" w:firstLineChars="200"/>
        <w:rPr>
          <w:rFonts w:hint="default" w:eastAsia="宋体" w:cs="Times New Roman"/>
          <w:lang w:val="en-US" w:eastAsia="zh-CN"/>
        </w:rPr>
      </w:pPr>
      <w:r>
        <w:rPr>
          <w:rFonts w:hint="eastAsia"/>
          <w:highlight w:val="none"/>
          <w:lang w:val="en-US" w:eastAsia="zh-CN"/>
        </w:rPr>
        <w:t>5</w:t>
      </w:r>
      <w:r>
        <w:rPr>
          <w:rFonts w:hint="eastAsia"/>
          <w:highlight w:val="none"/>
        </w:rPr>
        <w:t>）</w:t>
      </w:r>
      <w:r>
        <w:rPr>
          <w:rFonts w:hint="eastAsia" w:eastAsia="宋体" w:cs="Times New Roman"/>
          <w:lang w:val="en-US" w:eastAsia="zh-CN"/>
        </w:rPr>
        <w:t>生成报告</w:t>
      </w:r>
    </w:p>
    <w:p w14:paraId="2D2349DE">
      <w:pPr>
        <w:spacing w:line="400" w:lineRule="exact"/>
        <w:ind w:firstLine="480" w:firstLineChars="200"/>
        <w:rPr>
          <w:rFonts w:hint="eastAsia" w:eastAsia="宋体" w:cs="Times New Roman"/>
          <w:lang w:val="en-US" w:eastAsia="zh-CN"/>
        </w:rPr>
      </w:pPr>
      <w:r>
        <w:rPr>
          <w:rFonts w:hint="eastAsia" w:eastAsia="宋体" w:cs="Times New Roman"/>
          <w:lang w:val="en-US" w:eastAsia="zh-CN"/>
        </w:rPr>
        <w:t>审查不仅支持智能审查，还支持审查人员对审查结果进行人工审查，并且能支持原有审查结果的导入。当审批意见出来后，智能审查结果以及人工审查结果等的审查意见进行合并，并形成一个合并后的统一审查报告，并以文档的形式对审查报告进行输出。审查报告可以在线预览，也可以导出到word格式查看。</w:t>
      </w:r>
    </w:p>
    <w:p w14:paraId="4278D141">
      <w:pPr>
        <w:pStyle w:val="5"/>
        <w:bidi w:val="0"/>
        <w:ind w:left="0" w:leftChars="0" w:firstLine="0" w:firstLineChars="0"/>
        <w:rPr>
          <w:rFonts w:hint="eastAsia"/>
          <w:lang w:val="en-US" w:eastAsia="zh-CN"/>
        </w:rPr>
      </w:pPr>
      <w:r>
        <w:rPr>
          <w:rFonts w:hint="eastAsia"/>
          <w:lang w:val="en-US" w:eastAsia="zh-CN"/>
        </w:rPr>
        <w:t>AI办公会议管理</w:t>
      </w:r>
    </w:p>
    <w:p w14:paraId="4B87F7E2">
      <w:pPr>
        <w:pStyle w:val="6"/>
        <w:numPr>
          <w:ilvl w:val="4"/>
          <w:numId w:val="13"/>
        </w:numPr>
        <w:rPr>
          <w:rFonts w:hint="eastAsia"/>
          <w:lang w:val="en-US" w:eastAsia="zh-CN"/>
        </w:rPr>
      </w:pPr>
      <w:r>
        <w:rPr>
          <w:rFonts w:hint="eastAsia"/>
          <w:lang w:val="en-US" w:eastAsia="zh-CN"/>
        </w:rPr>
        <w:t>AI办公会议终端管理</w:t>
      </w:r>
    </w:p>
    <w:p w14:paraId="1FAD11D6">
      <w:pPr>
        <w:rPr>
          <w:rFonts w:hint="eastAsia"/>
          <w:lang w:val="en-US" w:eastAsia="zh-CN"/>
        </w:rPr>
      </w:pPr>
      <w:r>
        <w:rPr>
          <w:rFonts w:hint="eastAsia"/>
          <w:lang w:val="en-US" w:eastAsia="zh-CN"/>
        </w:rPr>
        <w:t>1、支持扩展有线无线混合组网，支持跨网段运行，支持对接二次定制开发，与OA系统的对接，会议预约系统，会务管理的其它专业系统对接。</w:t>
      </w:r>
    </w:p>
    <w:p w14:paraId="489D40C5">
      <w:pPr>
        <w:rPr>
          <w:rFonts w:hint="eastAsia"/>
          <w:lang w:val="en-US" w:eastAsia="zh-CN"/>
        </w:rPr>
      </w:pPr>
      <w:r>
        <w:rPr>
          <w:rFonts w:hint="eastAsia"/>
          <w:lang w:val="en-US" w:eastAsia="zh-CN"/>
        </w:rPr>
        <w:t>2、同时支持windows系统、linux系统、麒麟系统、统信系统、鸿蒙系统和安卓系统，可跨平台、跨网段组网实现互联互通等功能，平板终端组合使用，实现有线无线共用一个平台管理。</w:t>
      </w:r>
    </w:p>
    <w:p w14:paraId="3F8EBA51">
      <w:pPr>
        <w:rPr>
          <w:rFonts w:hint="eastAsia"/>
          <w:lang w:val="en-US" w:eastAsia="zh-CN"/>
        </w:rPr>
      </w:pPr>
      <w:r>
        <w:rPr>
          <w:rFonts w:hint="eastAsia"/>
          <w:lang w:val="en-US" w:eastAsia="zh-CN"/>
        </w:rPr>
        <w:t>3、具有铭牌显示功能、会议标语功能、会议信息功能、会议议程功能、会议议题功能：按会议进程及权限显示后台推送的会议议题，议题内文件支持word\ppt\excel等办公文件、会议签到、投票表决、交互式电子白板、信息交流功能、会议呼叫服务、接收后台软件推送的通知信息等会议功能。</w:t>
      </w:r>
    </w:p>
    <w:p w14:paraId="14CD006A">
      <w:pPr>
        <w:rPr>
          <w:rFonts w:hint="eastAsia"/>
          <w:lang w:val="en-US" w:eastAsia="zh-CN"/>
        </w:rPr>
      </w:pPr>
      <w:r>
        <w:rPr>
          <w:rFonts w:hint="eastAsia"/>
          <w:lang w:val="en-US" w:eastAsia="zh-CN"/>
        </w:rPr>
        <w:t>4、android终端、windows终端、麒麟终端Linux终端、电子桌牌混合组网运行可共用一台服务器进行实现统一控制。</w:t>
      </w:r>
    </w:p>
    <w:p w14:paraId="52727876">
      <w:pPr>
        <w:rPr>
          <w:rFonts w:hint="eastAsia"/>
          <w:lang w:val="en-US" w:eastAsia="zh-CN"/>
        </w:rPr>
      </w:pPr>
      <w:r>
        <w:rPr>
          <w:rFonts w:hint="eastAsia"/>
          <w:lang w:val="en-US" w:eastAsia="zh-CN"/>
        </w:rPr>
        <w:t>5、在android终端、windows终端、 linux终端混合组网的情况下可实现平板无线高清视频任意同屏，清晰度达到1080P，时延小于300ms 帧率20，本系统同屏广播时同步延迟时间小于0.5秒，保证会场同步效果。</w:t>
      </w:r>
    </w:p>
    <w:p w14:paraId="00135A2D">
      <w:pPr>
        <w:rPr>
          <w:rFonts w:hint="eastAsia"/>
          <w:lang w:val="en-US" w:eastAsia="zh-CN"/>
        </w:rPr>
      </w:pPr>
      <w:r>
        <w:rPr>
          <w:rFonts w:hint="eastAsia"/>
          <w:lang w:val="en-US" w:eastAsia="zh-CN"/>
        </w:rPr>
        <w:t>6、支持人名导位、会议签到（会议签到可以导出签到统计表和实时统计图按需查看），支持设置免签到，支持实现人员的临时增加机制和临时缺席机制，可以更改后自动按规则一键重排位，并在模拟布局上实时显示。</w:t>
      </w:r>
    </w:p>
    <w:p w14:paraId="65165746">
      <w:pPr>
        <w:rPr>
          <w:rFonts w:hint="eastAsia"/>
          <w:lang w:val="en-US" w:eastAsia="zh-CN"/>
        </w:rPr>
      </w:pPr>
      <w:r>
        <w:rPr>
          <w:rFonts w:hint="eastAsia"/>
          <w:lang w:val="en-US" w:eastAsia="zh-CN"/>
        </w:rPr>
        <w:t>7、支持参会人员任意选择视屏广播源进入同屏，PC电脑/安卓平板使用功能：支持软件界面和Windows/安卓界面切换，进行普通电脑操作，且画面可进行同屏广播。</w:t>
      </w:r>
    </w:p>
    <w:p w14:paraId="474CDAC8">
      <w:pPr>
        <w:rPr>
          <w:rFonts w:hint="eastAsia"/>
          <w:lang w:val="en-US" w:eastAsia="zh-CN"/>
        </w:rPr>
      </w:pPr>
      <w:r>
        <w:rPr>
          <w:rFonts w:hint="eastAsia"/>
          <w:lang w:val="en-US" w:eastAsia="zh-CN"/>
        </w:rPr>
        <w:t>8、同屏广播模式下可互动批注，不同的批注人可选用不同的批注样式 。</w:t>
      </w:r>
    </w:p>
    <w:p w14:paraId="60036167">
      <w:pPr>
        <w:rPr>
          <w:rFonts w:hint="eastAsia"/>
          <w:lang w:val="en-US" w:eastAsia="zh-CN"/>
        </w:rPr>
      </w:pPr>
      <w:r>
        <w:rPr>
          <w:rFonts w:hint="eastAsia"/>
          <w:lang w:val="en-US" w:eastAsia="zh-CN"/>
        </w:rPr>
        <w:t>9、具有文件批注功能：参会人员在会议终端的触摸屏幕上对会议文件中的文档进行手写批注画圈或描线，方便在发言时讲解重点和对会议文件的修改提出自己的意见，支持手写、无线键盘、手写板书写多种形式，支持交互批注功能，在同一文件下，支持多人进行批注。</w:t>
      </w:r>
    </w:p>
    <w:p w14:paraId="69324155">
      <w:pPr>
        <w:rPr>
          <w:rFonts w:hint="eastAsia"/>
          <w:lang w:val="en-US" w:eastAsia="zh-CN"/>
        </w:rPr>
      </w:pPr>
      <w:r>
        <w:rPr>
          <w:rFonts w:hint="eastAsia"/>
          <w:lang w:val="en-US" w:eastAsia="zh-CN"/>
        </w:rPr>
        <w:t>10、可扩展具有同屏广播功能：支持任何有同屏广播权限的会议终端一键同屏画面到其他会议终端与大屏幕；支持同屏广播状态PPT文件动态播放，保证PPT播放特效，支持同屏显示文档的放大缩小等显示特性，保证触控屏的触控功能；同屏广播信号支持静音发送，静音接收。</w:t>
      </w:r>
    </w:p>
    <w:p w14:paraId="5B22E60D">
      <w:pPr>
        <w:rPr>
          <w:rFonts w:hint="eastAsia"/>
          <w:lang w:val="en-US" w:eastAsia="zh-CN"/>
        </w:rPr>
      </w:pPr>
      <w:r>
        <w:rPr>
          <w:rFonts w:hint="eastAsia"/>
          <w:lang w:val="en-US" w:eastAsia="zh-CN"/>
        </w:rPr>
        <w:t>11、可扩展具有异步浏览功能：支持任何有权限的会议终端一键切换远端主讲人同屏画面与本地终端画面，完成信号的自由交互，与会者可通过此功能查看操作、查看自己的文档等。</w:t>
      </w:r>
    </w:p>
    <w:p w14:paraId="4AFA7D0E">
      <w:pPr>
        <w:rPr>
          <w:rFonts w:hint="eastAsia"/>
          <w:lang w:val="en-US" w:eastAsia="zh-CN"/>
        </w:rPr>
      </w:pPr>
      <w:r>
        <w:rPr>
          <w:rFonts w:hint="eastAsia"/>
          <w:lang w:val="en-US" w:eastAsia="zh-CN"/>
        </w:rPr>
        <w:t>12、具有跟踪主讲功能：处在异步浏览状态的会议终端支持一键同步到主讲此时的任何画面并保持实时一致。</w:t>
      </w:r>
    </w:p>
    <w:p w14:paraId="211BB7D8">
      <w:pPr>
        <w:rPr>
          <w:rFonts w:hint="eastAsia"/>
          <w:lang w:val="en-US" w:eastAsia="zh-CN"/>
        </w:rPr>
      </w:pPr>
      <w:r>
        <w:rPr>
          <w:rFonts w:hint="eastAsia"/>
          <w:lang w:val="en-US" w:eastAsia="zh-CN"/>
        </w:rPr>
        <w:t>13、临时文件功能：支持与会者外置U盘内任何文件一键广播到其他会议终端与大屏幕，支持会议文件分享给其他与会者。</w:t>
      </w:r>
    </w:p>
    <w:p w14:paraId="699A06F6">
      <w:pPr>
        <w:rPr>
          <w:rFonts w:hint="eastAsia"/>
          <w:lang w:val="en-US" w:eastAsia="zh-CN"/>
        </w:rPr>
      </w:pPr>
      <w:r>
        <w:rPr>
          <w:rFonts w:hint="eastAsia"/>
          <w:lang w:val="en-US" w:eastAsia="zh-CN"/>
        </w:rPr>
        <w:t>14、主席控制功能：主席功能有控制会议进程的权限，可：“启用统一签到；启用会议议题；发起及结束投票；选择同屏广播信号源（外接信号或与会者终端）同屏给所有参会终端及大屏投影；可结束同屏；结束会议；关闭会议系统等功能。</w:t>
      </w:r>
    </w:p>
    <w:p w14:paraId="2DC9A1AA">
      <w:pPr>
        <w:rPr>
          <w:rFonts w:hint="eastAsia"/>
          <w:lang w:val="en-US" w:eastAsia="zh-CN"/>
        </w:rPr>
      </w:pPr>
      <w:r>
        <w:rPr>
          <w:rFonts w:hint="eastAsia"/>
          <w:lang w:val="en-US" w:eastAsia="zh-CN"/>
        </w:rPr>
        <w:t>15、支持不同人看不同文件功能, 支持会议签到、投票</w:t>
      </w:r>
      <w:bookmarkStart w:id="99" w:name="_GoBack"/>
      <w:bookmarkEnd w:id="99"/>
      <w:r>
        <w:rPr>
          <w:rFonts w:hint="eastAsia"/>
          <w:lang w:val="en-US" w:eastAsia="zh-CN"/>
        </w:rPr>
        <w:t>表决、交互式电子白板、电子铭牌显示、文件标注、会议交流、会议服务、会议通知等会议功能。</w:t>
      </w:r>
    </w:p>
    <w:p w14:paraId="433A0625">
      <w:pPr>
        <w:pStyle w:val="6"/>
        <w:numPr>
          <w:ilvl w:val="4"/>
          <w:numId w:val="13"/>
        </w:numPr>
        <w:rPr>
          <w:rFonts w:hint="eastAsia"/>
          <w:lang w:val="en-US" w:eastAsia="zh-CN"/>
        </w:rPr>
      </w:pPr>
      <w:r>
        <w:rPr>
          <w:rFonts w:hint="eastAsia"/>
          <w:lang w:val="en-US" w:eastAsia="zh-CN"/>
        </w:rPr>
        <w:t>服务器主机</w:t>
      </w:r>
    </w:p>
    <w:p w14:paraId="6AF47820">
      <w:pPr>
        <w:rPr>
          <w:rFonts w:hint="eastAsia"/>
          <w:lang w:val="en-US" w:eastAsia="zh-CN"/>
        </w:rPr>
      </w:pPr>
      <w:r>
        <w:rPr>
          <w:rFonts w:hint="eastAsia"/>
          <w:lang w:val="en-US" w:eastAsia="zh-CN"/>
        </w:rPr>
        <w:t>1、服务主机搭配管理软件，负责处理会议功能模块、会议主题、参会人员信息、会议议题、投票内容等会前信息预设，具有会议各类文件资料的上传共享、人员的权限管理设置、会议信息的实时记录等应用功能。</w:t>
      </w:r>
    </w:p>
    <w:p w14:paraId="3A5AE9F4">
      <w:pPr>
        <w:rPr>
          <w:rFonts w:hint="eastAsia"/>
          <w:lang w:val="en-US" w:eastAsia="zh-CN"/>
        </w:rPr>
      </w:pPr>
      <w:r>
        <w:rPr>
          <w:rFonts w:hint="eastAsia"/>
          <w:lang w:val="en-US" w:eastAsia="zh-CN"/>
        </w:rPr>
        <w:t>2.工业级主板，CPU i5 四核处理器，内存容量 4GB或以上，硬盘容量 1000GB （7200转）面板嵌入10.1寸屏，分辨率1366*768。</w:t>
      </w:r>
    </w:p>
    <w:p w14:paraId="02DDE5F7">
      <w:pPr>
        <w:rPr>
          <w:rFonts w:hint="eastAsia"/>
          <w:lang w:val="en-US" w:eastAsia="zh-CN"/>
        </w:rPr>
      </w:pPr>
      <w:r>
        <w:rPr>
          <w:rFonts w:hint="eastAsia"/>
          <w:lang w:val="en-US" w:eastAsia="zh-CN"/>
        </w:rPr>
        <w:t>3.具有千兆网络接口（RJ45）</w:t>
      </w:r>
    </w:p>
    <w:p w14:paraId="0F662713">
      <w:pPr>
        <w:rPr>
          <w:rFonts w:hint="eastAsia"/>
          <w:lang w:val="en-US" w:eastAsia="zh-CN"/>
        </w:rPr>
      </w:pPr>
      <w:r>
        <w:rPr>
          <w:rFonts w:hint="eastAsia"/>
          <w:lang w:val="en-US" w:eastAsia="zh-CN"/>
        </w:rPr>
        <w:t>4.自带接口包括有1×VGA、1×HDMI、1×LAN 1000M、4×USB 2.0、1×232串口；</w:t>
      </w:r>
    </w:p>
    <w:p w14:paraId="18EC0525">
      <w:pPr>
        <w:rPr>
          <w:rFonts w:hint="eastAsia"/>
          <w:lang w:val="en-US" w:eastAsia="zh-CN"/>
        </w:rPr>
      </w:pPr>
      <w:r>
        <w:rPr>
          <w:rFonts w:hint="eastAsia"/>
          <w:lang w:val="en-US" w:eastAsia="zh-CN"/>
        </w:rPr>
        <w:t>5.电源功率: 200W；</w:t>
      </w:r>
    </w:p>
    <w:p w14:paraId="5B976607">
      <w:pPr>
        <w:pStyle w:val="6"/>
        <w:numPr>
          <w:ilvl w:val="4"/>
          <w:numId w:val="13"/>
        </w:numPr>
        <w:rPr>
          <w:rFonts w:hint="eastAsia"/>
          <w:lang w:val="en-US" w:eastAsia="zh-CN"/>
        </w:rPr>
      </w:pPr>
      <w:r>
        <w:rPr>
          <w:rFonts w:hint="eastAsia"/>
          <w:lang w:val="en-US" w:eastAsia="zh-CN"/>
        </w:rPr>
        <w:t>编解码器</w:t>
      </w:r>
    </w:p>
    <w:p w14:paraId="261590ED">
      <w:pPr>
        <w:rPr>
          <w:rFonts w:hint="eastAsia"/>
          <w:lang w:val="en-US" w:eastAsia="zh-CN"/>
        </w:rPr>
      </w:pPr>
      <w:r>
        <w:rPr>
          <w:rFonts w:hint="eastAsia"/>
          <w:lang w:val="en-US" w:eastAsia="zh-CN"/>
        </w:rPr>
        <w:t>编解码器用于智慧会议系统外部高清视频信号采集与编码，以及音视频信号输出。可以为会议系统提供外部音视频信号和内部音视频信号互联互通，同时支持会议签到、投票、同屏等会议信息的展示功能。为信息处理单元，处理终端与外部信号间的音频及视频画面信号。</w:t>
      </w:r>
    </w:p>
    <w:p w14:paraId="6F731D20">
      <w:pPr>
        <w:rPr>
          <w:rFonts w:hint="default"/>
          <w:lang w:val="en-US" w:eastAsia="zh-CN"/>
        </w:rPr>
      </w:pPr>
      <w:r>
        <w:rPr>
          <w:rFonts w:hint="eastAsia"/>
          <w:lang w:val="en-US" w:eastAsia="zh-CN"/>
        </w:rPr>
        <w:t>1.CPU：I5-4460；内存：4G DDR3；固态硬盘：1TB</w:t>
      </w:r>
    </w:p>
    <w:p w14:paraId="464DBC75">
      <w:pPr>
        <w:rPr>
          <w:rFonts w:hint="eastAsia"/>
          <w:lang w:val="en-US" w:eastAsia="zh-CN"/>
        </w:rPr>
      </w:pPr>
      <w:r>
        <w:rPr>
          <w:rFonts w:hint="eastAsia"/>
          <w:lang w:val="en-US" w:eastAsia="zh-CN"/>
        </w:rPr>
        <w:t>2.电源功率：200W；尺寸：（L×W×H）（mm）：484*368*89。</w:t>
      </w:r>
    </w:p>
    <w:p w14:paraId="355A14F7">
      <w:pPr>
        <w:rPr>
          <w:rFonts w:hint="eastAsia"/>
          <w:lang w:val="en-US" w:eastAsia="zh-CN"/>
        </w:rPr>
      </w:pPr>
      <w:r>
        <w:rPr>
          <w:rFonts w:hint="eastAsia"/>
          <w:lang w:val="en-US" w:eastAsia="zh-CN"/>
        </w:rPr>
        <w:t>3.视频输入接口：HDMI、VGA；视频输出接口：HDMI、VGA</w:t>
      </w:r>
    </w:p>
    <w:p w14:paraId="4F10F2D3">
      <w:pPr>
        <w:pStyle w:val="4"/>
        <w:numPr>
          <w:ilvl w:val="2"/>
          <w:numId w:val="13"/>
        </w:numPr>
        <w:rPr>
          <w:rFonts w:hint="eastAsia"/>
        </w:rPr>
      </w:pPr>
      <w:bookmarkStart w:id="34" w:name="_Toc191584959"/>
      <w:bookmarkStart w:id="35" w:name="_Toc1415"/>
      <w:r>
        <w:rPr>
          <w:rFonts w:hint="eastAsia"/>
        </w:rPr>
        <w:t>AI+智能建造</w:t>
      </w:r>
      <w:bookmarkEnd w:id="34"/>
      <w:bookmarkEnd w:id="35"/>
    </w:p>
    <w:p w14:paraId="1C7FBE48">
      <w:pPr>
        <w:pStyle w:val="5"/>
        <w:numPr>
          <w:ilvl w:val="3"/>
          <w:numId w:val="13"/>
        </w:numPr>
        <w:rPr>
          <w:rFonts w:hint="eastAsia"/>
        </w:rPr>
      </w:pPr>
      <w:bookmarkStart w:id="36" w:name="_Toc191302798"/>
      <w:r>
        <w:rPr>
          <w:rFonts w:hint="eastAsia"/>
        </w:rPr>
        <w:t>标准规范</w:t>
      </w:r>
      <w:r>
        <w:t>AI</w:t>
      </w:r>
      <w:r>
        <w:rPr>
          <w:rFonts w:hint="eastAsia"/>
        </w:rPr>
        <w:t>智能</w:t>
      </w:r>
      <w:r>
        <w:t>审查</w:t>
      </w:r>
      <w:bookmarkEnd w:id="36"/>
    </w:p>
    <w:p w14:paraId="6BED4965">
      <w:pPr>
        <w:pStyle w:val="6"/>
        <w:numPr>
          <w:ilvl w:val="4"/>
          <w:numId w:val="13"/>
        </w:numPr>
        <w:rPr>
          <w:rFonts w:hint="eastAsia"/>
        </w:rPr>
      </w:pPr>
      <w:r>
        <w:rPr>
          <w:rFonts w:hint="eastAsia"/>
        </w:rPr>
        <w:t>功能说明</w:t>
      </w:r>
    </w:p>
    <w:p w14:paraId="06A5FBB4">
      <w:pPr>
        <w:pStyle w:val="17"/>
        <w:ind w:firstLine="480"/>
        <w:rPr>
          <w:rFonts w:hint="eastAsia"/>
        </w:rPr>
      </w:pPr>
      <w:r>
        <w:rPr>
          <w:rFonts w:hint="eastAsia"/>
        </w:rPr>
        <w:t>AI内容审查系统满足“基于规则审文件”、“基于文件审文件”的审查方式，可基于标准规范、技术要求等上游批量文件或规则，通过AI模型实现对下游相关文件的技术符合性、状态一致性审查，并自动生成审查报告。</w:t>
      </w:r>
    </w:p>
    <w:p w14:paraId="788BC635">
      <w:pPr>
        <w:pStyle w:val="7"/>
        <w:numPr>
          <w:ilvl w:val="5"/>
          <w:numId w:val="13"/>
        </w:numPr>
        <w:rPr>
          <w:rFonts w:hint="eastAsia"/>
        </w:rPr>
      </w:pPr>
      <w:r>
        <w:rPr>
          <w:rFonts w:hint="eastAsia"/>
        </w:rPr>
        <w:t>规则库管理</w:t>
      </w:r>
    </w:p>
    <w:p w14:paraId="56F6F643">
      <w:pPr>
        <w:pStyle w:val="17"/>
        <w:ind w:firstLine="480"/>
        <w:rPr>
          <w:rFonts w:hint="eastAsia"/>
        </w:rPr>
      </w:pPr>
      <w:r>
        <w:rPr>
          <w:rFonts w:hint="eastAsia"/>
        </w:rPr>
        <w:t>进行基于标准规范技术符合性及一致性审查规则的梳理、定义，并搭建规则维护模块，支持用户自定义创建、维护审查规则，包括法规标准、技术要求等不同类型规则集。同时，也兼容从业务系统中获取规则信息。</w:t>
      </w:r>
    </w:p>
    <w:p w14:paraId="0D5B3167">
      <w:pPr>
        <w:pStyle w:val="7"/>
        <w:numPr>
          <w:ilvl w:val="5"/>
          <w:numId w:val="13"/>
        </w:numPr>
        <w:rPr>
          <w:rFonts w:hint="eastAsia"/>
        </w:rPr>
      </w:pPr>
      <w:r>
        <w:rPr>
          <w:rFonts w:hint="eastAsia"/>
        </w:rPr>
        <w:t>基于规则审文件管理</w:t>
      </w:r>
    </w:p>
    <w:p w14:paraId="2294B171">
      <w:pPr>
        <w:pStyle w:val="17"/>
        <w:ind w:firstLine="480"/>
        <w:rPr>
          <w:rFonts w:hint="eastAsia"/>
        </w:rPr>
      </w:pPr>
      <w:r>
        <w:rPr>
          <w:rFonts w:hint="eastAsia"/>
        </w:rPr>
        <w:t>基于规则库实现基于规则对下游文件的批量化、自动化审查。基于大语言模型，进行向量库生成、专业语义模型调优、相似度等技术融合应用，系统自动生成审查报告、在线预览。规则支持成百上千的规则同时审查，被审文件支持至少50页的内容在线审查。</w:t>
      </w:r>
    </w:p>
    <w:p w14:paraId="0DB48E66">
      <w:pPr>
        <w:pStyle w:val="7"/>
        <w:numPr>
          <w:ilvl w:val="5"/>
          <w:numId w:val="13"/>
        </w:numPr>
        <w:rPr>
          <w:rFonts w:hint="eastAsia"/>
        </w:rPr>
      </w:pPr>
      <w:r>
        <w:rPr>
          <w:rFonts w:hint="eastAsia"/>
        </w:rPr>
        <w:t>依据文件库管理</w:t>
      </w:r>
    </w:p>
    <w:p w14:paraId="5BE1FC9D">
      <w:pPr>
        <w:pStyle w:val="17"/>
        <w:ind w:firstLine="480"/>
        <w:rPr>
          <w:rFonts w:hint="eastAsia"/>
        </w:rPr>
      </w:pPr>
      <w:r>
        <w:rPr>
          <w:rFonts w:hint="eastAsia"/>
        </w:rPr>
        <w:t>根据被审文件定义依据文件类别并进行分类管理，包括不限于法规标准、技术要求、管理制度等。搭建依据文件维护模块，支持用户创建、维护依据文件，文件类别包括PDF、word等不同文件，包括技术标准库、技术要求库等不同类型的依据文件集。同时，也兼容从业务系统中获取依据文件信息。</w:t>
      </w:r>
    </w:p>
    <w:p w14:paraId="6EE52915">
      <w:pPr>
        <w:pStyle w:val="7"/>
        <w:numPr>
          <w:ilvl w:val="5"/>
          <w:numId w:val="13"/>
        </w:numPr>
        <w:rPr>
          <w:rFonts w:hint="eastAsia"/>
        </w:rPr>
      </w:pPr>
      <w:r>
        <w:rPr>
          <w:rFonts w:hint="eastAsia"/>
        </w:rPr>
        <w:t>基于依据文件内容审查</w:t>
      </w:r>
    </w:p>
    <w:p w14:paraId="0EC8E562">
      <w:pPr>
        <w:pStyle w:val="17"/>
        <w:ind w:firstLine="480"/>
        <w:rPr>
          <w:rFonts w:hint="eastAsia"/>
        </w:rPr>
      </w:pPr>
      <w:r>
        <w:rPr>
          <w:rFonts w:hint="eastAsia"/>
        </w:rPr>
        <w:t>基于依据文件，实现对下游被审文件的批量化、自动化审查，并自动生成审查报告，提供审查结果在线预览，被审查依据文件支持至少50页以上的长文本文件进行审查，支持PDF、WORD等文件格式。</w:t>
      </w:r>
    </w:p>
    <w:p w14:paraId="796AE947">
      <w:pPr>
        <w:pStyle w:val="7"/>
        <w:numPr>
          <w:ilvl w:val="5"/>
          <w:numId w:val="13"/>
        </w:numPr>
        <w:rPr>
          <w:rFonts w:hint="eastAsia"/>
        </w:rPr>
      </w:pPr>
      <w:r>
        <w:rPr>
          <w:rFonts w:hint="eastAsia"/>
        </w:rPr>
        <w:t>审查报告库管理</w:t>
      </w:r>
    </w:p>
    <w:p w14:paraId="4E9D0392">
      <w:pPr>
        <w:pStyle w:val="17"/>
        <w:ind w:firstLine="480"/>
        <w:rPr>
          <w:rFonts w:hint="eastAsia"/>
        </w:rPr>
      </w:pPr>
      <w:r>
        <w:rPr>
          <w:rFonts w:hint="eastAsia"/>
        </w:rPr>
        <w:t>基于规则/依据文件对审查报告统一管理，支持生成报告列表检索、报告在线预览、报告生成、报告删除等基本功能。其中在线预览支持审查不一致内容的高亮展示、与依据文件、规则等内容的对比分明，并指出审查文件不一致说明。审查的结果以报告的形成输出，支持报告下载到本地。</w:t>
      </w:r>
    </w:p>
    <w:p w14:paraId="5AAF19B0">
      <w:pPr>
        <w:pStyle w:val="7"/>
        <w:numPr>
          <w:ilvl w:val="5"/>
          <w:numId w:val="13"/>
        </w:numPr>
        <w:rPr>
          <w:rFonts w:hint="eastAsia"/>
        </w:rPr>
      </w:pPr>
      <w:r>
        <w:rPr>
          <w:rFonts w:hint="eastAsia"/>
        </w:rPr>
        <w:t>业务系统嵌入集成</w:t>
      </w:r>
    </w:p>
    <w:p w14:paraId="20C4205C">
      <w:pPr>
        <w:pStyle w:val="17"/>
        <w:ind w:firstLine="480"/>
        <w:rPr>
          <w:rFonts w:hint="eastAsia"/>
        </w:rPr>
      </w:pPr>
      <w:r>
        <w:rPr>
          <w:rFonts w:hint="eastAsia"/>
        </w:rPr>
        <w:t>标准规范AI智能审查实现与业务系统嵌入集成应用，在业务系统也可方便实现技术符合性审查功能。支持PC端/APP应用无缝集成。</w:t>
      </w:r>
    </w:p>
    <w:p w14:paraId="7E2C0B6C">
      <w:pPr>
        <w:pStyle w:val="7"/>
        <w:numPr>
          <w:ilvl w:val="5"/>
          <w:numId w:val="13"/>
        </w:numPr>
        <w:rPr>
          <w:rFonts w:hint="eastAsia"/>
        </w:rPr>
      </w:pPr>
      <w:r>
        <w:rPr>
          <w:rFonts w:hint="eastAsia"/>
        </w:rPr>
        <w:t>接口管理</w:t>
      </w:r>
    </w:p>
    <w:p w14:paraId="4E6B6E6B">
      <w:pPr>
        <w:pStyle w:val="17"/>
        <w:ind w:firstLine="480"/>
        <w:rPr>
          <w:rFonts w:hint="eastAsia"/>
        </w:rPr>
      </w:pPr>
      <w:r>
        <w:rPr>
          <w:rFonts w:hint="eastAsia"/>
        </w:rPr>
        <w:t>本模块涉及与业务系统建立关系，实现变更数据文件进行接口互通及报告输出及预览应用，提供高效的AI内容审查服务应用体验。</w:t>
      </w:r>
    </w:p>
    <w:p w14:paraId="7E72AD50">
      <w:pPr>
        <w:pStyle w:val="7"/>
        <w:numPr>
          <w:ilvl w:val="5"/>
          <w:numId w:val="13"/>
        </w:numPr>
        <w:rPr>
          <w:rFonts w:hint="eastAsia"/>
        </w:rPr>
      </w:pPr>
      <w:r>
        <w:rPr>
          <w:rFonts w:hint="eastAsia"/>
        </w:rPr>
        <w:t>定时任务管理</w:t>
      </w:r>
    </w:p>
    <w:p w14:paraId="198415B0">
      <w:pPr>
        <w:pStyle w:val="17"/>
        <w:ind w:firstLine="480"/>
        <w:rPr>
          <w:rFonts w:hint="eastAsia"/>
        </w:rPr>
      </w:pPr>
      <w:r>
        <w:rPr>
          <w:rFonts w:hint="eastAsia"/>
        </w:rPr>
        <w:t>基于标准规范的技术符合性与一致性AI审查支持人工进行操作，也支持基于定时任务进行自动定时执行。</w:t>
      </w:r>
    </w:p>
    <w:p w14:paraId="08185D44">
      <w:pPr>
        <w:pStyle w:val="5"/>
        <w:numPr>
          <w:ilvl w:val="3"/>
          <w:numId w:val="13"/>
        </w:numPr>
        <w:rPr>
          <w:rFonts w:hint="eastAsia"/>
        </w:rPr>
      </w:pPr>
      <w:r>
        <w:rPr>
          <w:rFonts w:hint="eastAsia"/>
        </w:rPr>
        <w:t>社媒信息采集</w:t>
      </w:r>
    </w:p>
    <w:p w14:paraId="4D330DCC">
      <w:pPr>
        <w:pStyle w:val="6"/>
        <w:numPr>
          <w:ilvl w:val="4"/>
          <w:numId w:val="13"/>
        </w:numPr>
        <w:rPr>
          <w:rFonts w:hint="eastAsia"/>
        </w:rPr>
      </w:pPr>
      <w:r>
        <w:rPr>
          <w:rFonts w:hint="eastAsia"/>
        </w:rPr>
        <w:t>社媒聊天群数据应用</w:t>
      </w:r>
    </w:p>
    <w:p w14:paraId="1424C229">
      <w:pPr>
        <w:pStyle w:val="7"/>
        <w:numPr>
          <w:ilvl w:val="5"/>
          <w:numId w:val="13"/>
        </w:numPr>
        <w:rPr>
          <w:rFonts w:hint="eastAsia"/>
        </w:rPr>
      </w:pPr>
      <w:r>
        <w:rPr>
          <w:rFonts w:hint="eastAsia"/>
        </w:rPr>
        <w:t>实时消息监控</w:t>
      </w:r>
    </w:p>
    <w:p w14:paraId="07DF041D">
      <w:pPr>
        <w:pStyle w:val="17"/>
        <w:ind w:firstLine="480"/>
        <w:rPr>
          <w:rFonts w:hint="eastAsia"/>
          <w:lang w:val="zh-CN"/>
        </w:rPr>
      </w:pPr>
      <w:r>
        <w:rPr>
          <w:rFonts w:hint="eastAsia"/>
          <w:lang w:val="zh-CN"/>
        </w:rPr>
        <w:t>实现群聊消息的7×24小时动态数据捕获，确保施工过程信息零遗漏；支持同时监控多工程相关群组（可动态扩展），毫秒级消息接收延迟，多消息类型同步处理：文本消息：自动识别工程术语；图片</w:t>
      </w:r>
      <w:r>
        <w:rPr>
          <w:lang w:val="zh-CN"/>
        </w:rPr>
        <w:t>/</w:t>
      </w:r>
      <w:r>
        <w:rPr>
          <w:rFonts w:hint="eastAsia"/>
          <w:lang w:val="zh-CN"/>
        </w:rPr>
        <w:t>视频：自动压缩上传至云端存储。</w:t>
      </w:r>
    </w:p>
    <w:p w14:paraId="1320A751">
      <w:pPr>
        <w:pStyle w:val="7"/>
        <w:numPr>
          <w:ilvl w:val="5"/>
          <w:numId w:val="13"/>
        </w:numPr>
        <w:rPr>
          <w:rFonts w:hint="eastAsia"/>
        </w:rPr>
      </w:pPr>
      <w:r>
        <w:rPr>
          <w:rFonts w:hint="eastAsia"/>
        </w:rPr>
        <w:t>智能数据抓取</w:t>
      </w:r>
    </w:p>
    <w:p w14:paraId="7EB2C96C">
      <w:pPr>
        <w:pStyle w:val="17"/>
        <w:ind w:firstLine="480"/>
        <w:rPr>
          <w:rFonts w:hint="eastAsia"/>
          <w:lang w:val="zh-CN"/>
        </w:rPr>
      </w:pPr>
      <w:r>
        <w:rPr>
          <w:rFonts w:hint="eastAsia"/>
          <w:lang w:val="zh-CN"/>
        </w:rPr>
        <w:t>从海量聊天记录中精准提取工程管理要素，多模态抓取能力：根据关键字抓取相关施工业务数据，支持自定义设置关键字；语音转写：方言自适应语音识别；</w:t>
      </w:r>
    </w:p>
    <w:p w14:paraId="0BD6B916">
      <w:pPr>
        <w:pStyle w:val="7"/>
        <w:numPr>
          <w:ilvl w:val="5"/>
          <w:numId w:val="13"/>
        </w:numPr>
        <w:rPr>
          <w:rFonts w:hint="eastAsia"/>
        </w:rPr>
      </w:pPr>
      <w:r>
        <w:rPr>
          <w:rFonts w:hint="eastAsia"/>
        </w:rPr>
        <w:t>上下文理解</w:t>
      </w:r>
    </w:p>
    <w:p w14:paraId="327CE4C5">
      <w:pPr>
        <w:pStyle w:val="17"/>
        <w:ind w:firstLine="480"/>
        <w:rPr>
          <w:rFonts w:hint="eastAsia"/>
          <w:lang w:val="zh-CN"/>
        </w:rPr>
      </w:pPr>
      <w:r>
        <w:rPr>
          <w:rFonts w:hint="eastAsia"/>
          <w:lang w:val="zh-CN"/>
        </w:rPr>
        <w:t>突破单条消息局限，构建工程语义网络。对话链分析：自动关联问答场景；跨群信息印证，语义消歧引擎。</w:t>
      </w:r>
    </w:p>
    <w:p w14:paraId="4563F5FC">
      <w:pPr>
        <w:pStyle w:val="7"/>
        <w:numPr>
          <w:ilvl w:val="5"/>
          <w:numId w:val="13"/>
        </w:numPr>
        <w:rPr>
          <w:rFonts w:hint="eastAsia"/>
          <w:sz w:val="28"/>
          <w:szCs w:val="28"/>
        </w:rPr>
      </w:pPr>
      <w:r>
        <w:rPr>
          <w:rFonts w:hint="eastAsia"/>
          <w:sz w:val="28"/>
          <w:szCs w:val="28"/>
        </w:rPr>
        <w:t>抓取数据清洗</w:t>
      </w:r>
    </w:p>
    <w:p w14:paraId="0F3CA30C">
      <w:pPr>
        <w:pStyle w:val="17"/>
        <w:ind w:firstLine="480"/>
        <w:rPr>
          <w:rFonts w:hint="eastAsia"/>
          <w:lang w:val="zh-CN"/>
        </w:rPr>
      </w:pPr>
      <w:r>
        <w:rPr>
          <w:rFonts w:hint="eastAsia"/>
          <w:lang w:val="zh-CN"/>
        </w:rPr>
        <w:t>将非结构化聊天数据转化为可分析的结构化数据。</w:t>
      </w:r>
    </w:p>
    <w:p w14:paraId="414C6BA4">
      <w:pPr>
        <w:pStyle w:val="7"/>
        <w:numPr>
          <w:ilvl w:val="5"/>
          <w:numId w:val="13"/>
        </w:numPr>
        <w:rPr>
          <w:rFonts w:hint="eastAsia"/>
        </w:rPr>
      </w:pPr>
      <w:r>
        <w:rPr>
          <w:rFonts w:hint="eastAsia"/>
        </w:rPr>
        <w:t>关键字处理</w:t>
      </w:r>
    </w:p>
    <w:p w14:paraId="7AFE7701">
      <w:pPr>
        <w:pStyle w:val="17"/>
        <w:ind w:firstLine="480"/>
        <w:rPr>
          <w:rFonts w:hint="eastAsia"/>
          <w:lang w:val="zh-CN"/>
        </w:rPr>
      </w:pPr>
      <w:r>
        <w:rPr>
          <w:rFonts w:hint="eastAsia"/>
          <w:lang w:val="zh-CN"/>
        </w:rPr>
        <w:t>建立动态语义感知的关键词管理体系。三维关键词系统：基础关键词：预置安全</w:t>
      </w:r>
      <w:r>
        <w:rPr>
          <w:lang w:val="zh-CN"/>
        </w:rPr>
        <w:t>/</w:t>
      </w:r>
      <w:r>
        <w:rPr>
          <w:rFonts w:hint="eastAsia"/>
          <w:lang w:val="zh-CN"/>
        </w:rPr>
        <w:t>质量</w:t>
      </w:r>
      <w:r>
        <w:rPr>
          <w:lang w:val="zh-CN"/>
        </w:rPr>
        <w:t>/</w:t>
      </w:r>
      <w:r>
        <w:rPr>
          <w:rFonts w:hint="eastAsia"/>
          <w:lang w:val="zh-CN"/>
        </w:rPr>
        <w:t>进度三大类</w:t>
      </w:r>
      <w:r>
        <w:rPr>
          <w:lang w:val="zh-CN"/>
        </w:rPr>
        <w:t>500+</w:t>
      </w:r>
      <w:r>
        <w:rPr>
          <w:rFonts w:hint="eastAsia"/>
          <w:lang w:val="zh-CN"/>
        </w:rPr>
        <w:t>词条、衍生关键词：同义词扩展（"裂缝"→"开裂"、"龟裂"）、错误拼写容错（"脚收架"→"脚手架"）。</w:t>
      </w:r>
    </w:p>
    <w:p w14:paraId="4FD2977E">
      <w:pPr>
        <w:pStyle w:val="7"/>
        <w:numPr>
          <w:ilvl w:val="5"/>
          <w:numId w:val="13"/>
        </w:numPr>
        <w:rPr>
          <w:rFonts w:hint="eastAsia"/>
        </w:rPr>
      </w:pPr>
      <w:r>
        <w:rPr>
          <w:rFonts w:hint="eastAsia"/>
        </w:rPr>
        <w:t>清洗数据映射</w:t>
      </w:r>
    </w:p>
    <w:p w14:paraId="43056FD1">
      <w:pPr>
        <w:pStyle w:val="17"/>
        <w:ind w:firstLine="480"/>
        <w:rPr>
          <w:rFonts w:hint="eastAsia"/>
        </w:rPr>
      </w:pPr>
      <w:r>
        <w:rPr>
          <w:rFonts w:hint="eastAsia"/>
        </w:rPr>
        <w:t>实现聊天数据与BIM管理系统的无损对接。智能映射引擎：自动匹配字段：聊天中的"3层梁板"→对应BIM构件ID：L3-Floor-002"C30混凝土"；</w:t>
      </w:r>
    </w:p>
    <w:p w14:paraId="2F8E883F">
      <w:pPr>
        <w:pStyle w:val="5"/>
        <w:numPr>
          <w:ilvl w:val="3"/>
          <w:numId w:val="13"/>
        </w:numPr>
        <w:rPr>
          <w:rFonts w:hint="eastAsia"/>
        </w:rPr>
      </w:pPr>
      <w:r>
        <w:rPr>
          <w:rFonts w:hint="eastAsia"/>
        </w:rPr>
        <w:t>AI+BIM</w:t>
      </w:r>
    </w:p>
    <w:p w14:paraId="11FB6905">
      <w:pPr>
        <w:pStyle w:val="6"/>
        <w:numPr>
          <w:ilvl w:val="4"/>
          <w:numId w:val="13"/>
        </w:numPr>
        <w:rPr>
          <w:rFonts w:hint="eastAsia"/>
        </w:rPr>
      </w:pPr>
      <w:r>
        <w:t>BIM</w:t>
      </w:r>
      <w:r>
        <w:rPr>
          <w:rFonts w:hint="eastAsia"/>
        </w:rPr>
        <w:t>数据驱动可视化应用</w:t>
      </w:r>
    </w:p>
    <w:p w14:paraId="031097D3">
      <w:pPr>
        <w:pStyle w:val="7"/>
        <w:numPr>
          <w:ilvl w:val="5"/>
          <w:numId w:val="13"/>
        </w:numPr>
        <w:rPr>
          <w:rFonts w:hint="eastAsia"/>
        </w:rPr>
      </w:pPr>
      <w:r>
        <w:rPr>
          <w:rFonts w:hint="eastAsia"/>
        </w:rPr>
        <w:t>自然语言唤醒</w:t>
      </w:r>
    </w:p>
    <w:p w14:paraId="6969C92E">
      <w:pPr>
        <w:pStyle w:val="17"/>
        <w:ind w:firstLine="480"/>
        <w:rPr>
          <w:rFonts w:hint="eastAsia"/>
        </w:rPr>
      </w:pPr>
      <w:r>
        <w:rPr>
          <w:rFonts w:hint="eastAsia"/>
        </w:rPr>
        <w:t>建立零学习成本的交互入口，多通道唤醒机制。</w:t>
      </w:r>
    </w:p>
    <w:p w14:paraId="686C67EC">
      <w:pPr>
        <w:pStyle w:val="7"/>
        <w:numPr>
          <w:ilvl w:val="5"/>
          <w:numId w:val="13"/>
        </w:numPr>
        <w:rPr>
          <w:rFonts w:hint="eastAsia"/>
        </w:rPr>
      </w:pPr>
      <w:r>
        <w:rPr>
          <w:rFonts w:hint="eastAsia"/>
        </w:rPr>
        <w:t>指令意图理解</w:t>
      </w:r>
    </w:p>
    <w:p w14:paraId="23025CBE">
      <w:pPr>
        <w:pStyle w:val="17"/>
        <w:ind w:firstLine="480"/>
        <w:rPr>
          <w:rFonts w:hint="eastAsia"/>
        </w:rPr>
      </w:pPr>
      <w:r>
        <w:rPr>
          <w:rFonts w:hint="eastAsia"/>
        </w:rPr>
        <w:t>精准解析工程场景复杂指令，施工语义理解模型：自定义语法规则库。</w:t>
      </w:r>
    </w:p>
    <w:p w14:paraId="1EEA102C">
      <w:pPr>
        <w:pStyle w:val="7"/>
        <w:numPr>
          <w:ilvl w:val="5"/>
          <w:numId w:val="13"/>
        </w:numPr>
        <w:rPr>
          <w:rFonts w:hint="eastAsia"/>
        </w:rPr>
      </w:pPr>
      <w:r>
        <w:rPr>
          <w:rFonts w:hint="eastAsia"/>
        </w:rPr>
        <w:t>智能操控导航</w:t>
      </w:r>
    </w:p>
    <w:p w14:paraId="0C42BC5D">
      <w:pPr>
        <w:pStyle w:val="17"/>
        <w:ind w:firstLine="480"/>
        <w:rPr>
          <w:rFonts w:hint="eastAsia"/>
        </w:rPr>
      </w:pPr>
      <w:r>
        <w:rPr>
          <w:rFonts w:hint="eastAsia"/>
        </w:rPr>
        <w:t>实现"说到即看到"的沉浸式模型交互，语音空间控制、语义搜索定位。</w:t>
      </w:r>
    </w:p>
    <w:p w14:paraId="07487DAE">
      <w:pPr>
        <w:pStyle w:val="7"/>
        <w:numPr>
          <w:ilvl w:val="5"/>
          <w:numId w:val="13"/>
        </w:numPr>
        <w:rPr>
          <w:rFonts w:hint="eastAsia"/>
        </w:rPr>
      </w:pPr>
      <w:r>
        <w:rPr>
          <w:rFonts w:hint="eastAsia"/>
        </w:rPr>
        <w:t>构件数据关联</w:t>
      </w:r>
    </w:p>
    <w:p w14:paraId="4B34B26F">
      <w:pPr>
        <w:pStyle w:val="17"/>
        <w:ind w:firstLine="480"/>
        <w:rPr>
          <w:rFonts w:hint="eastAsia"/>
        </w:rPr>
      </w:pPr>
      <w:r>
        <w:rPr>
          <w:rFonts w:hint="eastAsia"/>
        </w:rPr>
        <w:t>打通BIM模型与业务数据"最后一公里"。智能数据推荐：查看构件时自动推送关联度最高的</w:t>
      </w:r>
      <w:r>
        <w:t>5</w:t>
      </w:r>
      <w:r>
        <w:rPr>
          <w:rFonts w:hint="eastAsia"/>
        </w:rPr>
        <w:t>类文档，质量问题自动关联相似历史案例。</w:t>
      </w:r>
    </w:p>
    <w:p w14:paraId="238C6A61">
      <w:pPr>
        <w:pStyle w:val="6"/>
        <w:numPr>
          <w:ilvl w:val="4"/>
          <w:numId w:val="13"/>
        </w:numPr>
        <w:rPr>
          <w:rFonts w:hint="eastAsia"/>
        </w:rPr>
      </w:pPr>
      <w:r>
        <w:rPr>
          <w:rFonts w:hint="eastAsia"/>
        </w:rPr>
        <w:t>进度控制应用</w:t>
      </w:r>
    </w:p>
    <w:p w14:paraId="3E6E35D3">
      <w:pPr>
        <w:pStyle w:val="7"/>
        <w:numPr>
          <w:ilvl w:val="5"/>
          <w:numId w:val="13"/>
        </w:numPr>
        <w:rPr>
          <w:rFonts w:hint="eastAsia"/>
        </w:rPr>
      </w:pPr>
      <w:r>
        <w:rPr>
          <w:rFonts w:hint="eastAsia"/>
        </w:rPr>
        <w:t>智能计划编制</w:t>
      </w:r>
    </w:p>
    <w:p w14:paraId="23DE5EBF">
      <w:pPr>
        <w:pStyle w:val="17"/>
        <w:ind w:firstLine="480"/>
        <w:rPr>
          <w:rFonts w:hint="eastAsia"/>
        </w:rPr>
      </w:pPr>
      <w:r>
        <w:rPr>
          <w:rFonts w:hint="eastAsia"/>
        </w:rPr>
        <w:t>通过多模态引擎自动提取BIM模型中的构件属性、工序逻辑与空间约束关系，生成初始WBS任务树。</w:t>
      </w:r>
    </w:p>
    <w:p w14:paraId="6C582EFE">
      <w:pPr>
        <w:pStyle w:val="7"/>
        <w:numPr>
          <w:ilvl w:val="5"/>
          <w:numId w:val="13"/>
        </w:numPr>
        <w:rPr>
          <w:rFonts w:hint="eastAsia"/>
        </w:rPr>
      </w:pPr>
      <w:r>
        <w:rPr>
          <w:rFonts w:hint="eastAsia"/>
        </w:rPr>
        <w:t>任务精准派发</w:t>
      </w:r>
    </w:p>
    <w:p w14:paraId="71370C28">
      <w:pPr>
        <w:pStyle w:val="17"/>
        <w:ind w:firstLine="480"/>
        <w:rPr>
          <w:rFonts w:hint="eastAsia"/>
        </w:rPr>
      </w:pPr>
      <w:r>
        <w:rPr>
          <w:rFonts w:hint="eastAsia"/>
        </w:rPr>
        <w:t>智能工单生成，将施工计划分解为可执行的工序卡片，自动关联BIM模型定位、工艺视频、验收标准等数字交底资料。</w:t>
      </w:r>
    </w:p>
    <w:p w14:paraId="54909BC9">
      <w:pPr>
        <w:pStyle w:val="7"/>
        <w:numPr>
          <w:ilvl w:val="5"/>
          <w:numId w:val="13"/>
        </w:numPr>
        <w:rPr>
          <w:rFonts w:hint="eastAsia"/>
        </w:rPr>
      </w:pPr>
      <w:r>
        <w:rPr>
          <w:rFonts w:hint="eastAsia"/>
        </w:rPr>
        <w:t>实时进度追踪</w:t>
      </w:r>
    </w:p>
    <w:p w14:paraId="486C0272">
      <w:pPr>
        <w:pStyle w:val="17"/>
        <w:ind w:firstLine="480"/>
        <w:rPr>
          <w:rFonts w:hint="eastAsia"/>
        </w:rPr>
      </w:pPr>
      <w:r>
        <w:rPr>
          <w:rFonts w:hint="eastAsia"/>
        </w:rPr>
        <w:t>施工进度计划可视化模拟，将BIM模型与计划进度关联，通过色块矩阵展示各区域完成状态，支持构件级进度追溯。</w:t>
      </w:r>
    </w:p>
    <w:p w14:paraId="14932AB6">
      <w:pPr>
        <w:pStyle w:val="7"/>
        <w:numPr>
          <w:ilvl w:val="5"/>
          <w:numId w:val="13"/>
        </w:numPr>
        <w:rPr>
          <w:rFonts w:hint="eastAsia"/>
        </w:rPr>
      </w:pPr>
      <w:r>
        <w:rPr>
          <w:rFonts w:hint="eastAsia"/>
        </w:rPr>
        <w:t>风险预判预警</w:t>
      </w:r>
    </w:p>
    <w:p w14:paraId="176B6C6E">
      <w:pPr>
        <w:pStyle w:val="17"/>
        <w:ind w:firstLine="480"/>
        <w:rPr>
          <w:rFonts w:hint="eastAsia"/>
        </w:rPr>
      </w:pPr>
      <w:r>
        <w:rPr>
          <w:rFonts w:hint="eastAsia"/>
        </w:rPr>
        <w:t>多因子预测模型，融合气象预警、供应链波动、政策变更等200+影响因子，通过算法预测未来7天进度偏差概率。</w:t>
      </w:r>
    </w:p>
    <w:p w14:paraId="4C3CF17D">
      <w:pPr>
        <w:pStyle w:val="5"/>
        <w:numPr>
          <w:ilvl w:val="3"/>
          <w:numId w:val="13"/>
        </w:numPr>
        <w:rPr>
          <w:rFonts w:hint="eastAsia"/>
        </w:rPr>
      </w:pPr>
      <w:r>
        <w:rPr>
          <w:rFonts w:hint="eastAsia"/>
        </w:rPr>
        <w:t>AI+工程档案</w:t>
      </w:r>
    </w:p>
    <w:p w14:paraId="3314029E">
      <w:pPr>
        <w:pStyle w:val="6"/>
        <w:numPr>
          <w:ilvl w:val="4"/>
          <w:numId w:val="13"/>
        </w:numPr>
        <w:rPr>
          <w:rFonts w:hint="eastAsia"/>
        </w:rPr>
      </w:pPr>
      <w:r>
        <w:rPr>
          <w:rFonts w:hint="eastAsia"/>
        </w:rPr>
        <w:t>工地档案管理及智能检索应用</w:t>
      </w:r>
    </w:p>
    <w:p w14:paraId="287EF1DD">
      <w:pPr>
        <w:pStyle w:val="7"/>
        <w:numPr>
          <w:ilvl w:val="5"/>
          <w:numId w:val="13"/>
        </w:numPr>
        <w:rPr>
          <w:rFonts w:hint="eastAsia"/>
        </w:rPr>
      </w:pPr>
      <w:r>
        <w:rPr>
          <w:rFonts w:hint="eastAsia"/>
        </w:rPr>
        <w:t>文档自动化采集</w:t>
      </w:r>
    </w:p>
    <w:p w14:paraId="5F2F2334">
      <w:pPr>
        <w:pStyle w:val="17"/>
        <w:ind w:firstLine="480"/>
        <w:rPr>
          <w:rFonts w:hint="eastAsia"/>
        </w:rPr>
      </w:pPr>
      <w:r>
        <w:rPr>
          <w:rFonts w:hint="eastAsia"/>
        </w:rPr>
        <w:t>系统提供相应的功能直接采集；或者通过物联网采集终端自动扫描采集。智能解析能力：非结构化文本提取、语音资料转写等。</w:t>
      </w:r>
    </w:p>
    <w:p w14:paraId="0F150AE6">
      <w:pPr>
        <w:pStyle w:val="7"/>
        <w:numPr>
          <w:ilvl w:val="5"/>
          <w:numId w:val="13"/>
        </w:numPr>
        <w:rPr>
          <w:rFonts w:hint="eastAsia"/>
        </w:rPr>
      </w:pPr>
      <w:r>
        <w:rPr>
          <w:rFonts w:hint="eastAsia"/>
        </w:rPr>
        <w:t>智能分类归档</w:t>
      </w:r>
    </w:p>
    <w:p w14:paraId="0CA0F54F">
      <w:pPr>
        <w:pStyle w:val="17"/>
        <w:ind w:firstLine="480"/>
        <w:rPr>
          <w:rFonts w:hint="eastAsia"/>
        </w:rPr>
      </w:pPr>
      <w:r>
        <w:rPr>
          <w:rFonts w:hint="eastAsia"/>
        </w:rPr>
        <w:t>动态标签系统：自动打标、语义相似度聚类、热度标签。</w:t>
      </w:r>
    </w:p>
    <w:p w14:paraId="6C55170E">
      <w:pPr>
        <w:pStyle w:val="7"/>
        <w:numPr>
          <w:ilvl w:val="5"/>
          <w:numId w:val="13"/>
        </w:numPr>
        <w:rPr>
          <w:rFonts w:hint="eastAsia"/>
        </w:rPr>
      </w:pPr>
      <w:r>
        <w:rPr>
          <w:rFonts w:hint="eastAsia"/>
        </w:rPr>
        <w:t>文档质量管控</w:t>
      </w:r>
    </w:p>
    <w:p w14:paraId="31052C53">
      <w:pPr>
        <w:pStyle w:val="17"/>
        <w:ind w:firstLine="480"/>
        <w:rPr>
          <w:rFonts w:hint="eastAsia"/>
        </w:rPr>
      </w:pPr>
      <w:r>
        <w:rPr>
          <w:rFonts w:hint="eastAsia"/>
        </w:rPr>
        <w:t>完整性：隐蔽工程验收记录缺失，知识图谱路径检测。合规性：规范条文向量匹配。可溯性：电子签名链不完整，区块链存证验证。智能修复建议：自动生成整改清单、缺失附件智能推荐。</w:t>
      </w:r>
    </w:p>
    <w:p w14:paraId="44D13C80">
      <w:pPr>
        <w:pStyle w:val="7"/>
        <w:numPr>
          <w:ilvl w:val="5"/>
          <w:numId w:val="13"/>
        </w:numPr>
        <w:rPr>
          <w:rFonts w:hint="eastAsia"/>
        </w:rPr>
      </w:pPr>
      <w:r>
        <w:rPr>
          <w:rFonts w:hint="eastAsia"/>
        </w:rPr>
        <w:t>动态知识学习</w:t>
      </w:r>
    </w:p>
    <w:p w14:paraId="46794F37">
      <w:pPr>
        <w:pStyle w:val="17"/>
        <w:ind w:firstLine="480"/>
        <w:rPr>
          <w:rFonts w:hint="eastAsia"/>
        </w:rPr>
      </w:pPr>
      <w:r>
        <w:rPr>
          <w:rFonts w:hint="eastAsia"/>
        </w:rPr>
        <w:t>渐进式学习机制：弹性权重巩固（</w:t>
      </w:r>
      <w:r>
        <w:t>EWC</w:t>
      </w:r>
      <w:r>
        <w:rPr>
          <w:rFonts w:hint="eastAsia"/>
        </w:rPr>
        <w:t>）防止旧知识遗忘，在线学习（单文档实时更新不影响系统运行）。</w:t>
      </w:r>
    </w:p>
    <w:p w14:paraId="1AD8C946">
      <w:pPr>
        <w:pStyle w:val="7"/>
        <w:numPr>
          <w:ilvl w:val="5"/>
          <w:numId w:val="13"/>
        </w:numPr>
        <w:rPr>
          <w:rFonts w:hint="eastAsia"/>
        </w:rPr>
      </w:pPr>
      <w:r>
        <w:rPr>
          <w:rFonts w:hint="eastAsia"/>
        </w:rPr>
        <w:t>知识问答系统</w:t>
      </w:r>
    </w:p>
    <w:p w14:paraId="50ABD85E">
      <w:pPr>
        <w:pStyle w:val="17"/>
        <w:ind w:firstLine="480"/>
        <w:rPr>
          <w:rFonts w:hint="eastAsia"/>
        </w:rPr>
      </w:pPr>
      <w:r>
        <w:rPr>
          <w:rFonts w:hint="eastAsia"/>
        </w:rPr>
        <w:t>多模态问答能力：文本问、图片问、语音问，深度推理服务：因果分析，方案推演，风险预警，溯源可视化，答案关联原始文档定位，置信度可视化展示。</w:t>
      </w:r>
    </w:p>
    <w:p w14:paraId="3E6507E9">
      <w:pPr>
        <w:pStyle w:val="6"/>
        <w:numPr>
          <w:ilvl w:val="4"/>
          <w:numId w:val="13"/>
        </w:numPr>
        <w:rPr>
          <w:rFonts w:hint="eastAsia"/>
        </w:rPr>
      </w:pPr>
      <w:r>
        <w:rPr>
          <w:rFonts w:hint="eastAsia"/>
        </w:rPr>
        <w:t>会议纪要自动总结应用</w:t>
      </w:r>
    </w:p>
    <w:p w14:paraId="592D8346">
      <w:pPr>
        <w:pStyle w:val="7"/>
        <w:numPr>
          <w:ilvl w:val="5"/>
          <w:numId w:val="13"/>
        </w:numPr>
        <w:rPr>
          <w:rFonts w:hint="eastAsia"/>
        </w:rPr>
      </w:pPr>
      <w:r>
        <w:rPr>
          <w:rFonts w:hint="eastAsia"/>
        </w:rPr>
        <w:t>多模态会议输入</w:t>
      </w:r>
    </w:p>
    <w:p w14:paraId="283A2EFB">
      <w:pPr>
        <w:pStyle w:val="17"/>
        <w:ind w:firstLine="480"/>
        <w:rPr>
          <w:rFonts w:hint="eastAsia"/>
        </w:rPr>
      </w:pPr>
      <w:r>
        <w:rPr>
          <w:rFonts w:hint="eastAsia"/>
        </w:rPr>
        <w:t>语音流实时转写：支持现场会议、在线会议音频接入，采用深度降噪算法，文字记录解析，保留发言时序和上下文关联。</w:t>
      </w:r>
    </w:p>
    <w:p w14:paraId="3B3AB5E9">
      <w:pPr>
        <w:pStyle w:val="7"/>
        <w:numPr>
          <w:ilvl w:val="5"/>
          <w:numId w:val="13"/>
        </w:numPr>
        <w:rPr>
          <w:rFonts w:hint="eastAsia"/>
        </w:rPr>
      </w:pPr>
      <w:r>
        <w:rPr>
          <w:rFonts w:hint="eastAsia"/>
        </w:rPr>
        <w:t>角色智能识别</w:t>
      </w:r>
    </w:p>
    <w:p w14:paraId="0840CD63">
      <w:pPr>
        <w:pStyle w:val="17"/>
        <w:ind w:firstLine="480"/>
        <w:rPr>
          <w:rFonts w:hint="eastAsia"/>
        </w:rPr>
      </w:pPr>
      <w:r>
        <w:rPr>
          <w:rFonts w:hint="eastAsia"/>
        </w:rPr>
        <w:t>声纹识别：采用ECAPA-TDNN模型，语义特征：学习不同角色的发言模式，动态角色管理：临时参会人员标记，角色权重分析，历史参会记录追溯。</w:t>
      </w:r>
    </w:p>
    <w:p w14:paraId="408BC0C3">
      <w:pPr>
        <w:pStyle w:val="7"/>
        <w:numPr>
          <w:ilvl w:val="5"/>
          <w:numId w:val="13"/>
        </w:numPr>
        <w:rPr>
          <w:rFonts w:hint="eastAsia"/>
        </w:rPr>
      </w:pPr>
      <w:r>
        <w:rPr>
          <w:rFonts w:hint="eastAsia"/>
        </w:rPr>
        <w:t>工程语义理解</w:t>
      </w:r>
    </w:p>
    <w:p w14:paraId="021EA08D">
      <w:pPr>
        <w:pStyle w:val="17"/>
        <w:ind w:firstLine="480"/>
        <w:rPr>
          <w:rFonts w:hint="eastAsia"/>
        </w:rPr>
      </w:pPr>
      <w:r>
        <w:rPr>
          <w:rFonts w:hint="eastAsia"/>
        </w:rPr>
        <w:t>工程术语库：包含GB/T 50502等标准中的5000+专业词汇，企业私有词典：自动学习项目特有术语，语境感知引擎：多义词消歧，施工阶段适配：自动识别会议类型，调整解析策略，自动标注待确认事项。</w:t>
      </w:r>
    </w:p>
    <w:p w14:paraId="4DA600FD">
      <w:pPr>
        <w:pStyle w:val="7"/>
        <w:numPr>
          <w:ilvl w:val="5"/>
          <w:numId w:val="13"/>
        </w:numPr>
        <w:rPr>
          <w:rFonts w:hint="eastAsia"/>
        </w:rPr>
      </w:pPr>
      <w:r>
        <w:rPr>
          <w:rFonts w:hint="eastAsia"/>
        </w:rPr>
        <w:t>纪要智能生成</w:t>
      </w:r>
    </w:p>
    <w:p w14:paraId="28C310AA">
      <w:pPr>
        <w:pStyle w:val="17"/>
        <w:ind w:firstLine="480"/>
        <w:rPr>
          <w:rFonts w:hint="eastAsia"/>
        </w:rPr>
      </w:pPr>
      <w:r>
        <w:rPr>
          <w:rFonts w:hint="eastAsia"/>
        </w:rPr>
        <w:t>输出规范可用的工程会议成果，口语转书面语，敏感信息过滤，规范用语检查，版本智能管理，修订留痕，不同版本差异可视化对比，有效性标识，超期未执行任务自动标黄预警。</w:t>
      </w:r>
    </w:p>
    <w:p w14:paraId="5AFCA113">
      <w:pPr>
        <w:pStyle w:val="7"/>
        <w:numPr>
          <w:ilvl w:val="5"/>
          <w:numId w:val="13"/>
        </w:numPr>
        <w:rPr>
          <w:rFonts w:hint="eastAsia"/>
        </w:rPr>
      </w:pPr>
      <w:r>
        <w:rPr>
          <w:rFonts w:hint="eastAsia"/>
        </w:rPr>
        <w:t>输出与管理</w:t>
      </w:r>
    </w:p>
    <w:p w14:paraId="733A8BED">
      <w:pPr>
        <w:pStyle w:val="17"/>
        <w:ind w:firstLine="480"/>
        <w:rPr>
          <w:rFonts w:hint="eastAsia"/>
        </w:rPr>
      </w:pPr>
      <w:r>
        <w:rPr>
          <w:rFonts w:hint="eastAsia"/>
        </w:rPr>
        <w:t>实现会议成果的闭环管理，多维度文档输出：Word智能排版；会议决策任务对接系统</w:t>
      </w:r>
    </w:p>
    <w:p w14:paraId="6D429EF4">
      <w:pPr>
        <w:pStyle w:val="17"/>
        <w:ind w:firstLine="480"/>
        <w:rPr>
          <w:rFonts w:hint="eastAsia"/>
        </w:rPr>
      </w:pPr>
      <w:r>
        <w:rPr>
          <w:rFonts w:hint="eastAsia"/>
        </w:rPr>
        <w:t>功能：自动创建任务，同步至企业知识库。</w:t>
      </w:r>
    </w:p>
    <w:p w14:paraId="5685BF73">
      <w:pPr>
        <w:pStyle w:val="6"/>
        <w:numPr>
          <w:ilvl w:val="4"/>
          <w:numId w:val="13"/>
        </w:numPr>
        <w:rPr>
          <w:rFonts w:hint="eastAsia"/>
        </w:rPr>
      </w:pPr>
      <w:r>
        <w:rPr>
          <w:rFonts w:hint="eastAsia"/>
        </w:rPr>
        <w:t>工程会议汇报材料视频化应用</w:t>
      </w:r>
    </w:p>
    <w:p w14:paraId="79F27506">
      <w:pPr>
        <w:pStyle w:val="7"/>
        <w:numPr>
          <w:ilvl w:val="5"/>
          <w:numId w:val="13"/>
        </w:numPr>
        <w:rPr>
          <w:rFonts w:hint="eastAsia"/>
        </w:rPr>
      </w:pPr>
      <w:r>
        <w:rPr>
          <w:rFonts w:hint="eastAsia"/>
        </w:rPr>
        <w:t>多源数据智能抓取</w:t>
      </w:r>
    </w:p>
    <w:p w14:paraId="3B2D1AA1">
      <w:pPr>
        <w:pStyle w:val="17"/>
        <w:ind w:firstLine="480"/>
        <w:rPr>
          <w:rFonts w:hint="eastAsia"/>
        </w:rPr>
      </w:pPr>
      <w:r>
        <w:rPr>
          <w:rFonts w:hint="eastAsia"/>
        </w:rPr>
        <w:t>多源动态解析，自动提取系统中的数据；IoT数据实时融合，对接智慧工地传感器，抓取安全监测数据。业务系统数据集成，同步系统的产值核算数据、监理日志中的整改闭环记录。</w:t>
      </w:r>
    </w:p>
    <w:p w14:paraId="135718BD">
      <w:pPr>
        <w:pStyle w:val="7"/>
        <w:numPr>
          <w:ilvl w:val="5"/>
          <w:numId w:val="13"/>
        </w:numPr>
        <w:rPr>
          <w:rFonts w:hint="eastAsia"/>
        </w:rPr>
      </w:pPr>
      <w:r>
        <w:rPr>
          <w:rFonts w:hint="eastAsia"/>
        </w:rPr>
        <w:t>视频脚本生成</w:t>
      </w:r>
    </w:p>
    <w:p w14:paraId="1C185DAC">
      <w:pPr>
        <w:pStyle w:val="17"/>
        <w:ind w:firstLine="480"/>
        <w:rPr>
          <w:rFonts w:hint="eastAsia"/>
        </w:rPr>
      </w:pPr>
      <w:r>
        <w:rPr>
          <w:rFonts w:hint="eastAsia"/>
        </w:rPr>
        <w:t>结构化报告模板库，预制《进度月报》《安全专项报告》等模板，支持自定义关键指标权重；多模态脚本生成引擎，基于DeepSeek模型，将数据自动转化为分镜脚本；合规性自动校验，引用GB/T 50358等规范术语，确保汇报内容符合工程管理标准。</w:t>
      </w:r>
    </w:p>
    <w:p w14:paraId="2BA74D6A">
      <w:pPr>
        <w:pStyle w:val="7"/>
        <w:numPr>
          <w:ilvl w:val="5"/>
          <w:numId w:val="13"/>
        </w:numPr>
        <w:rPr>
          <w:rFonts w:hint="eastAsia"/>
        </w:rPr>
      </w:pPr>
      <w:r>
        <w:rPr>
          <w:rFonts w:hint="eastAsia"/>
        </w:rPr>
        <w:t>智能语音合成</w:t>
      </w:r>
    </w:p>
    <w:p w14:paraId="4624DB11">
      <w:pPr>
        <w:pStyle w:val="17"/>
        <w:ind w:firstLine="480"/>
        <w:rPr>
          <w:rFonts w:hint="eastAsia"/>
        </w:rPr>
      </w:pPr>
      <w:r>
        <w:rPr>
          <w:rFonts w:hint="eastAsia"/>
        </w:rPr>
        <w:t>工程领域语音库，内置施工管理专用语音风格，支持方言适配；动态情感调节，根据内容类型自动调整语速语调；多角色对话模拟，支持甲方、施工方、监理方虚拟角色对话，支持导出对应的语音文本。</w:t>
      </w:r>
    </w:p>
    <w:p w14:paraId="7FA31B69">
      <w:pPr>
        <w:pStyle w:val="17"/>
        <w:ind w:firstLine="480"/>
        <w:rPr>
          <w:rFonts w:hint="eastAsia"/>
        </w:rPr>
      </w:pPr>
    </w:p>
    <w:p w14:paraId="292829FE">
      <w:pPr>
        <w:pStyle w:val="6"/>
        <w:numPr>
          <w:ilvl w:val="4"/>
          <w:numId w:val="13"/>
        </w:numPr>
        <w:rPr>
          <w:rFonts w:hint="eastAsia"/>
        </w:rPr>
      </w:pPr>
      <w:r>
        <w:rPr>
          <w:rFonts w:hint="eastAsia"/>
        </w:rPr>
        <w:t>工程文档</w:t>
      </w:r>
    </w:p>
    <w:p w14:paraId="2E70B838">
      <w:pPr>
        <w:pStyle w:val="7"/>
        <w:numPr>
          <w:ilvl w:val="5"/>
          <w:numId w:val="13"/>
        </w:numPr>
        <w:rPr>
          <w:rFonts w:hint="eastAsia"/>
        </w:rPr>
      </w:pPr>
      <w:r>
        <w:rPr>
          <w:rFonts w:hint="eastAsia"/>
        </w:rPr>
        <w:t>文档自动化生成</w:t>
      </w:r>
    </w:p>
    <w:p w14:paraId="3F54B0C9">
      <w:pPr>
        <w:pStyle w:val="17"/>
        <w:ind w:firstLine="480"/>
        <w:rPr>
          <w:rFonts w:hint="eastAsia"/>
        </w:rPr>
      </w:pPr>
      <w:r>
        <w:rPr>
          <w:rFonts w:hint="eastAsia"/>
        </w:rPr>
        <w:t>自动生成施工方案框架，公文领域：智能匹配文种模板，红头文件要素自动补全。多模态创作：语音指令生成初稿、数据表格转分析报告，智能交互式写作：上下文敏感提示，实时内容预览。</w:t>
      </w:r>
    </w:p>
    <w:p w14:paraId="59C10499">
      <w:pPr>
        <w:pStyle w:val="7"/>
        <w:numPr>
          <w:ilvl w:val="5"/>
          <w:numId w:val="13"/>
        </w:numPr>
        <w:rPr>
          <w:rFonts w:hint="eastAsia"/>
        </w:rPr>
      </w:pPr>
      <w:r>
        <w:rPr>
          <w:rFonts w:hint="eastAsia"/>
        </w:rPr>
        <w:t>智能校对增强</w:t>
      </w:r>
    </w:p>
    <w:p w14:paraId="3B9C22C6">
      <w:pPr>
        <w:pStyle w:val="17"/>
        <w:ind w:firstLine="480"/>
        <w:rPr>
          <w:rFonts w:hint="eastAsia"/>
        </w:rPr>
      </w:pPr>
      <w:r>
        <w:rPr>
          <w:rFonts w:hint="eastAsia"/>
        </w:rPr>
        <w:t>公文格式自动修正，施工方案章节层级智能调整。工程规范、风险防控、版权检测、智能修正建议：冲突检测、术语标准化、数据可视化建议。</w:t>
      </w:r>
    </w:p>
    <w:p w14:paraId="5A016054">
      <w:pPr>
        <w:pStyle w:val="7"/>
        <w:numPr>
          <w:ilvl w:val="5"/>
          <w:numId w:val="13"/>
        </w:numPr>
        <w:rPr>
          <w:rFonts w:hint="eastAsia"/>
        </w:rPr>
      </w:pPr>
      <w:r>
        <w:rPr>
          <w:rFonts w:hint="eastAsia"/>
        </w:rPr>
        <w:t>领域知识支持</w:t>
      </w:r>
    </w:p>
    <w:p w14:paraId="39B61638">
      <w:pPr>
        <w:pStyle w:val="17"/>
        <w:ind w:firstLine="480"/>
        <w:rPr>
          <w:rFonts w:hint="eastAsia"/>
        </w:rPr>
      </w:pPr>
      <w:r>
        <w:rPr>
          <w:rFonts w:hint="eastAsia"/>
        </w:rPr>
        <w:t>规范条文穿透查询、相似案例推荐、当前方案与历史优秀案例智能对比。政策时效性提醒，标注已废止的规范条文。</w:t>
      </w:r>
    </w:p>
    <w:p w14:paraId="43E07F01">
      <w:pPr>
        <w:pStyle w:val="7"/>
        <w:numPr>
          <w:ilvl w:val="5"/>
          <w:numId w:val="13"/>
        </w:numPr>
        <w:rPr>
          <w:rFonts w:hint="eastAsia"/>
        </w:rPr>
      </w:pPr>
      <w:r>
        <w:rPr>
          <w:rFonts w:hint="eastAsia"/>
        </w:rPr>
        <w:t>协作与管控</w:t>
      </w:r>
    </w:p>
    <w:p w14:paraId="583D3D35">
      <w:pPr>
        <w:pStyle w:val="17"/>
        <w:ind w:firstLine="480"/>
        <w:rPr>
          <w:rFonts w:hint="eastAsia"/>
        </w:rPr>
      </w:pPr>
      <w:r>
        <w:rPr>
          <w:rFonts w:hint="eastAsia"/>
        </w:rPr>
        <w:t>写作质量评估，从合规/创新/效率三维度评分；智能催办提醒，逾期未审文档自动推送。档案系统同步，生成修订说明，智能对比新旧版本差异，终稿自动归档并建立索引。</w:t>
      </w:r>
    </w:p>
    <w:p w14:paraId="41DB0CA6">
      <w:pPr>
        <w:pStyle w:val="5"/>
        <w:numPr>
          <w:ilvl w:val="3"/>
          <w:numId w:val="13"/>
        </w:numPr>
        <w:rPr>
          <w:rFonts w:hint="eastAsia"/>
        </w:rPr>
      </w:pPr>
      <w:r>
        <w:rPr>
          <w:rFonts w:hint="eastAsia"/>
        </w:rPr>
        <w:t>数据采集和训练</w:t>
      </w:r>
    </w:p>
    <w:p w14:paraId="07C18BEF">
      <w:pPr>
        <w:pStyle w:val="6"/>
        <w:numPr>
          <w:ilvl w:val="4"/>
          <w:numId w:val="13"/>
        </w:numPr>
        <w:rPr>
          <w:rFonts w:hint="eastAsia"/>
        </w:rPr>
      </w:pPr>
      <w:r>
        <w:rPr>
          <w:rFonts w:hint="eastAsia"/>
        </w:rPr>
        <w:t>4.1 数据治理应用</w:t>
      </w:r>
    </w:p>
    <w:p w14:paraId="00F284AA">
      <w:pPr>
        <w:pStyle w:val="7"/>
        <w:numPr>
          <w:ilvl w:val="5"/>
          <w:numId w:val="13"/>
        </w:numPr>
        <w:rPr>
          <w:rFonts w:hint="eastAsia"/>
        </w:rPr>
      </w:pPr>
      <w:r>
        <w:rPr>
          <w:rFonts w:hint="eastAsia"/>
        </w:rPr>
        <w:t>智能元数据治理</w:t>
      </w:r>
    </w:p>
    <w:p w14:paraId="6FD0533E">
      <w:pPr>
        <w:pStyle w:val="17"/>
        <w:ind w:firstLine="480"/>
        <w:rPr>
          <w:rFonts w:hint="eastAsia"/>
        </w:rPr>
      </w:pPr>
      <w:r>
        <w:rPr>
          <w:rFonts w:hint="eastAsia"/>
        </w:rPr>
        <w:t>多源元数据自动发现与标准化，智能识别字段类型、业务含义及数据关系，生成符合标准的元数据目录。</w:t>
      </w:r>
    </w:p>
    <w:p w14:paraId="5BC7CD4E">
      <w:pPr>
        <w:pStyle w:val="7"/>
        <w:numPr>
          <w:ilvl w:val="5"/>
          <w:numId w:val="13"/>
        </w:numPr>
        <w:rPr>
          <w:rFonts w:hint="eastAsia"/>
        </w:rPr>
      </w:pPr>
      <w:r>
        <w:rPr>
          <w:rFonts w:hint="eastAsia"/>
        </w:rPr>
        <w:t>工程数据质量治理</w:t>
      </w:r>
    </w:p>
    <w:p w14:paraId="33FFE8E7">
      <w:pPr>
        <w:pStyle w:val="17"/>
        <w:ind w:firstLine="480"/>
        <w:rPr>
          <w:rFonts w:hint="eastAsia"/>
        </w:rPr>
      </w:pPr>
      <w:r>
        <w:rPr>
          <w:rFonts w:hint="eastAsia"/>
        </w:rPr>
        <w:t>自动生成数据校验规则库，覆盖完整性、一致性、有效性等维度。</w:t>
      </w:r>
    </w:p>
    <w:p w14:paraId="3CF17EE1">
      <w:pPr>
        <w:pStyle w:val="7"/>
        <w:numPr>
          <w:ilvl w:val="5"/>
          <w:numId w:val="13"/>
        </w:numPr>
        <w:rPr>
          <w:rFonts w:hint="eastAsia"/>
        </w:rPr>
      </w:pPr>
      <w:r>
        <w:rPr>
          <w:rFonts w:hint="eastAsia"/>
        </w:rPr>
        <w:t>多模态合规审计</w:t>
      </w:r>
    </w:p>
    <w:p w14:paraId="36BA4980">
      <w:pPr>
        <w:pStyle w:val="17"/>
        <w:ind w:firstLine="480"/>
        <w:rPr>
          <w:rFonts w:hint="eastAsia"/>
        </w:rPr>
      </w:pPr>
      <w:r>
        <w:rPr>
          <w:rFonts w:hint="eastAsia"/>
        </w:rPr>
        <w:t>智能合规校验将国标规范（如GB/T 50358）、企业标准转化为可执行规则，自动检查数据合规性，输出差异分析报告。</w:t>
      </w:r>
    </w:p>
    <w:p w14:paraId="4185CC5C">
      <w:pPr>
        <w:pStyle w:val="7"/>
        <w:numPr>
          <w:ilvl w:val="5"/>
          <w:numId w:val="13"/>
        </w:numPr>
        <w:rPr>
          <w:rFonts w:hint="eastAsia"/>
        </w:rPr>
      </w:pPr>
      <w:r>
        <w:rPr>
          <w:rFonts w:hint="eastAsia"/>
        </w:rPr>
        <w:t>自动化治理流水线</w:t>
      </w:r>
    </w:p>
    <w:p w14:paraId="58C68363">
      <w:pPr>
        <w:pStyle w:val="17"/>
        <w:ind w:firstLine="480"/>
        <w:rPr>
          <w:rFonts w:hint="eastAsia"/>
        </w:rPr>
      </w:pPr>
      <w:r>
        <w:rPr>
          <w:rFonts w:hint="eastAsia"/>
        </w:rPr>
        <w:t>零代码治理脚本生成，通过自然语言指令，自动生成清洗脚本，支持自定义质量规则模板导出。</w:t>
      </w:r>
    </w:p>
    <w:p w14:paraId="7111F488">
      <w:pPr>
        <w:pStyle w:val="6"/>
        <w:numPr>
          <w:ilvl w:val="4"/>
          <w:numId w:val="13"/>
        </w:numPr>
        <w:rPr>
          <w:rFonts w:hint="eastAsia"/>
        </w:rPr>
      </w:pPr>
      <w:r>
        <w:rPr>
          <w:rFonts w:hint="eastAsia"/>
        </w:rPr>
        <w:t>AI安全监测应用</w:t>
      </w:r>
    </w:p>
    <w:p w14:paraId="091B5666">
      <w:pPr>
        <w:pStyle w:val="7"/>
        <w:numPr>
          <w:ilvl w:val="5"/>
          <w:numId w:val="13"/>
        </w:numPr>
        <w:rPr>
          <w:rFonts w:hint="eastAsia"/>
        </w:rPr>
      </w:pPr>
      <w:r>
        <w:rPr>
          <w:rFonts w:hint="eastAsia"/>
        </w:rPr>
        <w:t>基坑智能监测</w:t>
      </w:r>
    </w:p>
    <w:p w14:paraId="62590762">
      <w:pPr>
        <w:pStyle w:val="17"/>
        <w:ind w:firstLine="480"/>
        <w:rPr>
          <w:rFonts w:hint="eastAsia"/>
        </w:rPr>
      </w:pPr>
      <w:r>
        <w:rPr>
          <w:rFonts w:hint="eastAsia"/>
        </w:rPr>
        <w:t>接入现场基坑监测数据，多源数据融合分析，集成BIM模型、倾斜摄影数据、光纤光栅传感器等，实现基坑变形速率、地下水位等12项指标的实时监控。</w:t>
      </w:r>
    </w:p>
    <w:p w14:paraId="2B6E44B6">
      <w:pPr>
        <w:pStyle w:val="7"/>
        <w:numPr>
          <w:ilvl w:val="5"/>
          <w:numId w:val="13"/>
        </w:numPr>
        <w:rPr>
          <w:rFonts w:hint="eastAsia"/>
        </w:rPr>
      </w:pPr>
      <w:r>
        <w:rPr>
          <w:rFonts w:hint="eastAsia"/>
        </w:rPr>
        <w:t>高支模安全监控</w:t>
      </w:r>
    </w:p>
    <w:p w14:paraId="349EE2F7">
      <w:pPr>
        <w:pStyle w:val="17"/>
        <w:ind w:firstLine="480"/>
        <w:rPr>
          <w:rFonts w:hint="eastAsia"/>
        </w:rPr>
      </w:pPr>
      <w:r>
        <w:rPr>
          <w:rFonts w:hint="eastAsia"/>
        </w:rPr>
        <w:t>接入现场高支模数据，架体健康度评估，通过激光点云扫描生成三维模型，智能识别152个关键节点受力状态，计算安全系数，荷载动态预警。</w:t>
      </w:r>
    </w:p>
    <w:p w14:paraId="4709C7B8">
      <w:pPr>
        <w:pStyle w:val="7"/>
        <w:numPr>
          <w:ilvl w:val="5"/>
          <w:numId w:val="13"/>
        </w:numPr>
        <w:rPr>
          <w:rFonts w:hint="eastAsia"/>
        </w:rPr>
      </w:pPr>
      <w:r>
        <w:rPr>
          <w:rFonts w:hint="eastAsia"/>
        </w:rPr>
        <w:t>塔吊作业智能管控</w:t>
      </w:r>
    </w:p>
    <w:p w14:paraId="70174F53">
      <w:pPr>
        <w:pStyle w:val="17"/>
        <w:ind w:firstLine="480"/>
        <w:rPr>
          <w:rFonts w:hint="eastAsia"/>
        </w:rPr>
      </w:pPr>
      <w:r>
        <w:rPr>
          <w:rFonts w:hint="eastAsia"/>
        </w:rPr>
        <w:t>接入现场塔吊防碰撞数据，通过UWB定位技术构建塔吊数字孪生体，实时计算吊臂间最小距离，触发声光报警等。</w:t>
      </w:r>
    </w:p>
    <w:p w14:paraId="3025F580">
      <w:pPr>
        <w:pStyle w:val="7"/>
        <w:numPr>
          <w:ilvl w:val="5"/>
          <w:numId w:val="13"/>
        </w:numPr>
        <w:rPr>
          <w:rFonts w:hint="eastAsia"/>
        </w:rPr>
      </w:pPr>
      <w:r>
        <w:rPr>
          <w:rFonts w:hint="eastAsia"/>
        </w:rPr>
        <w:t>多级报警响应平台</w:t>
      </w:r>
    </w:p>
    <w:p w14:paraId="6F67A9D1">
      <w:pPr>
        <w:pStyle w:val="17"/>
        <w:ind w:firstLine="480"/>
        <w:rPr>
          <w:rFonts w:hint="eastAsia"/>
        </w:rPr>
      </w:pPr>
      <w:r>
        <w:rPr>
          <w:rFonts w:hint="eastAsia"/>
        </w:rPr>
        <w:t>责任人精准推送，处置闭环管理，全流程追溯；知识库动态更新。</w:t>
      </w:r>
    </w:p>
    <w:p w14:paraId="120B25A6">
      <w:pPr>
        <w:pStyle w:val="6"/>
        <w:numPr>
          <w:ilvl w:val="4"/>
          <w:numId w:val="13"/>
        </w:numPr>
        <w:rPr>
          <w:rFonts w:hint="eastAsia"/>
        </w:rPr>
      </w:pPr>
      <w:r>
        <w:rPr>
          <w:rFonts w:hint="eastAsia"/>
        </w:rPr>
        <w:t>招采信息及工地信访应用</w:t>
      </w:r>
    </w:p>
    <w:p w14:paraId="2CFE846B">
      <w:pPr>
        <w:pStyle w:val="7"/>
        <w:numPr>
          <w:ilvl w:val="5"/>
          <w:numId w:val="13"/>
        </w:numPr>
        <w:rPr>
          <w:rFonts w:hint="eastAsia"/>
        </w:rPr>
      </w:pPr>
      <w:r>
        <w:rPr>
          <w:rFonts w:hint="eastAsia"/>
        </w:rPr>
        <w:t>招投标采购信息管理</w:t>
      </w:r>
    </w:p>
    <w:p w14:paraId="286C5FB5">
      <w:pPr>
        <w:pStyle w:val="17"/>
        <w:ind w:firstLine="480"/>
        <w:rPr>
          <w:rFonts w:hint="eastAsia"/>
        </w:rPr>
      </w:pPr>
      <w:r>
        <w:rPr>
          <w:rFonts w:hint="eastAsia"/>
        </w:rPr>
        <w:t>将多个招采信息平台的数据自动同步至招投标采购信息管理模块中，AI自动实现智能化分类（涵盖项目立项、招标文件编制、发布公告、资格预审、投标接收、开标管理、评标审议、中标通知发放及合同签订等各个环节），全面且精确地记录招投标活动的全过程信息，并自动生成清晰详尽的台账资料，便于企业内部各部门快速查阅与调用。</w:t>
      </w:r>
    </w:p>
    <w:p w14:paraId="1883F3AA">
      <w:pPr>
        <w:pStyle w:val="7"/>
        <w:numPr>
          <w:ilvl w:val="5"/>
          <w:numId w:val="13"/>
        </w:numPr>
        <w:rPr>
          <w:rFonts w:hint="eastAsia"/>
        </w:rPr>
      </w:pPr>
      <w:r>
        <w:rPr>
          <w:rFonts w:hint="eastAsia"/>
        </w:rPr>
        <w:t>工地信访</w:t>
      </w:r>
    </w:p>
    <w:p w14:paraId="6511EAEF">
      <w:pPr>
        <w:pStyle w:val="17"/>
        <w:ind w:firstLine="480"/>
        <w:rPr>
          <w:rFonts w:hint="eastAsia"/>
        </w:rPr>
      </w:pPr>
      <w:r>
        <w:rPr>
          <w:rFonts w:hint="eastAsia"/>
        </w:rPr>
        <w:t>工地现场提供二维码，支持农民工通过移动端提交投诉问题、上传证据材料，通过AI智能解析投诉内容实现精准分类，匹配至业主的主管部门相关负责人并反馈处理进度，包括提交的投诉详情、上传的证据文档、沟通记录以及最终的处理意见，均被系统自动捕获并整理成结构化的电子台账便于日后快速查阅</w:t>
      </w:r>
      <w:r>
        <w:rPr>
          <w:rFonts w:hint="eastAsia" w:ascii="MS Gothic" w:hAnsi="MS Gothic" w:eastAsia="MS Gothic" w:cs="MS Gothic"/>
        </w:rPr>
        <w:t>‌</w:t>
      </w:r>
      <w:r>
        <w:t>。</w:t>
      </w:r>
    </w:p>
    <w:p w14:paraId="3FEA0FA3">
      <w:pPr>
        <w:pStyle w:val="6"/>
        <w:numPr>
          <w:ilvl w:val="4"/>
          <w:numId w:val="13"/>
        </w:numPr>
        <w:rPr>
          <w:rFonts w:hint="eastAsia"/>
        </w:rPr>
      </w:pPr>
      <w:r>
        <w:rPr>
          <w:rFonts w:hint="eastAsia"/>
        </w:rPr>
        <w:t>智能巡检数据采集应用</w:t>
      </w:r>
    </w:p>
    <w:p w14:paraId="0798CEBA">
      <w:pPr>
        <w:pStyle w:val="7"/>
        <w:bidi w:val="0"/>
      </w:pPr>
      <w:r>
        <w:rPr>
          <w:rFonts w:hint="eastAsia"/>
        </w:rPr>
        <w:t>外观质量缺陷快速检查</w:t>
      </w:r>
    </w:p>
    <w:p w14:paraId="6BB26C33">
      <w:pPr>
        <w:spacing w:line="400" w:lineRule="exact"/>
        <w:ind w:firstLine="480" w:firstLineChars="200"/>
      </w:pPr>
      <w:r>
        <w:rPr>
          <w:rFonts w:hint="eastAsia"/>
        </w:rPr>
        <w:t>依据国家现行规范要求，构建工程外观质量缺陷与损伤知识图谱，为工程质量缺陷的识别与判定提供系统化知识体系支撑。通过计算机视觉算法对知识图谱进行模型训练，实现对工程外观缺陷的智能化识别与分类。紧密结合《混凝土结构工程施工质量验收规范》GB 50204及《建筑装饰装修工程质量验收标准》GB 50210-2018，针对混凝土裂缝、蜂窝麻面、露筋、夹渣等典型外观缺陷与损伤，建立精准判定模型。此外，还可基于云算法开发适配小程序、APP等移动终端的应用程序，实现对工程质量缺陷的快速响应与实时反馈，为工程质量管理提供高效、便捷的技术手段。</w:t>
      </w:r>
    </w:p>
    <w:p w14:paraId="385BDA16">
      <w:pPr>
        <w:pStyle w:val="7"/>
        <w:bidi w:val="0"/>
      </w:pPr>
      <w:r>
        <w:rPr>
          <w:rFonts w:hint="eastAsia"/>
        </w:rPr>
        <w:t>质量缺陷风险等级分级</w:t>
      </w:r>
    </w:p>
    <w:p w14:paraId="36B9FF96">
      <w:pPr>
        <w:spacing w:line="400" w:lineRule="exact"/>
        <w:ind w:firstLine="480" w:firstLineChars="200"/>
      </w:pPr>
      <w:r>
        <w:rPr>
          <w:rFonts w:hint="eastAsia"/>
        </w:rPr>
        <w:t>在构建工程外观质量缺陷与损伤知识图谱的基础上，进一步聚焦于混凝土结构外观质量的风险等级预警机制。依据国家现行规范要求，结合混凝土结构外观质量分级评定标准，将混凝土结构外观质量缺陷进行分级。</w:t>
      </w:r>
    </w:p>
    <w:p w14:paraId="023BBB38">
      <w:pPr>
        <w:pStyle w:val="7"/>
        <w:bidi w:val="0"/>
      </w:pPr>
      <w:r>
        <w:rPr>
          <w:rFonts w:hint="eastAsia"/>
        </w:rPr>
        <w:t>工程风险控制巡查</w:t>
      </w:r>
    </w:p>
    <w:p w14:paraId="340CBD29">
      <w:pPr>
        <w:spacing w:line="400" w:lineRule="exact"/>
        <w:ind w:firstLine="480" w:firstLineChars="200"/>
      </w:pPr>
      <w:r>
        <w:rPr>
          <w:rFonts w:hint="eastAsia"/>
        </w:rPr>
        <w:t>基于现行的IDI（</w:t>
      </w:r>
      <w:r>
        <w:t>工程质量潜在缺陷保险</w:t>
      </w:r>
      <w:r>
        <w:rPr>
          <w:rFonts w:hint="eastAsia"/>
        </w:rPr>
        <w:t>）业务，拟构建风险点跟踪算法，将缺陷与损伤知识图谱进行联动，实现对缺陷风险类型的精准关联。在此基础上，面向工程管理人员，形成一套智能化风险追踪管理流程，通过迅速协同响应和责任矩阵的动态匹配，建立“风险点巡查-风险点追踪-整改情况”的闭环风险管控体系，以提升工程管理的精细化水平。此外，该体系将支持APP、微信等常见移动端，为工程管理人员提供便捷的风险管控工具，从而实现对工程风险的实时监控与高效管理。</w:t>
      </w:r>
    </w:p>
    <w:p w14:paraId="5B924903">
      <w:pPr>
        <w:pStyle w:val="7"/>
        <w:bidi w:val="0"/>
      </w:pPr>
      <w:r>
        <w:rPr>
          <w:rFonts w:hint="eastAsia"/>
        </w:rPr>
        <w:t xml:space="preserve"> 风险数据可视化管理与报告自动生成</w:t>
      </w:r>
    </w:p>
    <w:p w14:paraId="33231732">
      <w:pPr>
        <w:spacing w:line="400" w:lineRule="exact"/>
        <w:ind w:firstLine="480" w:firstLineChars="200"/>
      </w:pPr>
      <w:r>
        <w:rPr>
          <w:rFonts w:hint="eastAsia"/>
        </w:rPr>
        <w:t>在现有外观质量缺陷检查、风险等级分级和风险控制巡查的基础上，优化数据呈现方式，将巡检数据、风险等级和整改情况等信息以更为直观的方式进行呈现，生成标准化的巡检报告，帮助管理人员快速了解工程整体质量状况和风险分布，从而提升管理效率和决策科学性。此外，该系统可与现有的小程序、APP等移动终端无缝对接，实现数据实时更新和远程监控。</w:t>
      </w:r>
    </w:p>
    <w:p w14:paraId="2CFE4330">
      <w:pPr>
        <w:rPr>
          <w:rFonts w:hint="eastAsia"/>
        </w:rPr>
      </w:pPr>
    </w:p>
    <w:p w14:paraId="4A3AA6A5">
      <w:pPr>
        <w:pStyle w:val="4"/>
        <w:numPr>
          <w:ilvl w:val="2"/>
          <w:numId w:val="13"/>
        </w:numPr>
        <w:rPr>
          <w:rFonts w:hint="eastAsia"/>
        </w:rPr>
      </w:pPr>
      <w:bookmarkStart w:id="37" w:name="_Toc12651"/>
      <w:r>
        <w:rPr>
          <w:rFonts w:hint="eastAsia"/>
        </w:rPr>
        <w:t>AI+智慧运营</w:t>
      </w:r>
      <w:bookmarkEnd w:id="37"/>
    </w:p>
    <w:p w14:paraId="5C6AFDC1">
      <w:pPr>
        <w:pStyle w:val="5"/>
        <w:numPr>
          <w:ilvl w:val="3"/>
          <w:numId w:val="13"/>
        </w:numPr>
        <w:rPr>
          <w:rFonts w:hint="eastAsia"/>
        </w:rPr>
      </w:pPr>
      <w:r>
        <w:rPr>
          <w:rFonts w:hint="eastAsia"/>
        </w:rPr>
        <w:t>AI数字人</w:t>
      </w:r>
    </w:p>
    <w:p w14:paraId="1C25B9AD">
      <w:pPr>
        <w:pStyle w:val="6"/>
        <w:numPr>
          <w:ilvl w:val="4"/>
          <w:numId w:val="15"/>
        </w:numPr>
        <w:rPr>
          <w:rFonts w:hint="eastAsia"/>
        </w:rPr>
      </w:pPr>
      <w:r>
        <w:rPr>
          <w:rFonts w:hint="eastAsia"/>
        </w:rPr>
        <w:t>需求分析</w:t>
      </w:r>
    </w:p>
    <w:p w14:paraId="0D954ABA">
      <w:pPr>
        <w:pStyle w:val="17"/>
        <w:ind w:firstLine="480"/>
        <w:rPr>
          <w:rFonts w:hint="eastAsia"/>
        </w:rPr>
      </w:pPr>
      <w:r>
        <w:t>在前期准备阶段，项目团队将重点进行需求调研。通过与园区管理方召开多次会议，明确迎宾点位、讲解区域以及管控设备清单，确保系统功能与园区需求高度匹配。同时，收集园区招商政策、建筑数据、活动日历等资料，为知识库构建和系统功能设计提供基础。在形象设计方面，根据园区风格确定数智人形象风格（如商务、科技或亲和），并完成服装设计方案，确保数智人形象与园区整体风格协调一致。</w:t>
      </w:r>
    </w:p>
    <w:p w14:paraId="119FC72D">
      <w:pPr>
        <w:pStyle w:val="7"/>
        <w:numPr>
          <w:ilvl w:val="5"/>
          <w:numId w:val="13"/>
        </w:numPr>
        <w:rPr>
          <w:rFonts w:hint="eastAsia"/>
        </w:rPr>
      </w:pPr>
      <w:r>
        <w:rPr>
          <w:rFonts w:hint="eastAsia"/>
        </w:rPr>
        <w:t>生态智谷</w:t>
      </w:r>
      <w:r>
        <w:t>服务场景</w:t>
      </w:r>
    </w:p>
    <w:p w14:paraId="2F7A2C22">
      <w:pPr>
        <w:pStyle w:val="17"/>
        <w:ind w:firstLine="480"/>
        <w:rPr>
          <w:rFonts w:hint="eastAsia"/>
        </w:rPr>
      </w:pPr>
      <w:r>
        <w:t>需求分析围绕</w:t>
      </w:r>
      <w:r>
        <w:rPr>
          <w:rFonts w:hint="eastAsia"/>
        </w:rPr>
        <w:t>生态智谷</w:t>
      </w:r>
      <w:r>
        <w:t>服务场景的核心痛点展开，通过实地调研、用户访谈及业务流程梳理，明确数智人系统的功能边界与技术实现路径。首先基于</w:t>
      </w:r>
      <w:r>
        <w:rPr>
          <w:rFonts w:hint="eastAsia"/>
        </w:rPr>
        <w:t>生态智谷</w:t>
      </w:r>
      <w:r>
        <w:t>日常运营中高频次、高重复性的服务场景（如访客接待、信息查询、应急响应等），提炼共性需求。例如，传统人工接待存在响应不及时、信息传递不准确等问题，需构建具备自然语言交互能力的数智人系统，覆盖访客从入园到离园的全流程服务触点。同时，提出通过统一数据</w:t>
      </w:r>
      <w:r>
        <w:rPr>
          <w:rFonts w:hint="eastAsia"/>
        </w:rPr>
        <w:t>，</w:t>
      </w:r>
      <w:r>
        <w:t>整合招商、物业、安防等系统的异构数据，确保数智人可实时</w:t>
      </w:r>
      <w:r>
        <w:rPr>
          <w:rFonts w:hint="eastAsia"/>
        </w:rPr>
        <w:t>同步</w:t>
      </w:r>
      <w:r>
        <w:t>能耗数据、设备状态、活动安排等关键信息，实现服务响应与业务数据的动态联动。</w:t>
      </w:r>
    </w:p>
    <w:p w14:paraId="3712C92F">
      <w:pPr>
        <w:pStyle w:val="7"/>
        <w:numPr>
          <w:ilvl w:val="5"/>
          <w:numId w:val="13"/>
        </w:numPr>
        <w:rPr>
          <w:rFonts w:hint="eastAsia"/>
        </w:rPr>
      </w:pPr>
      <w:r>
        <w:t>技术架构</w:t>
      </w:r>
      <w:r>
        <w:rPr>
          <w:rFonts w:hint="eastAsia"/>
        </w:rPr>
        <w:t>设计</w:t>
      </w:r>
    </w:p>
    <w:p w14:paraId="0370568C">
      <w:pPr>
        <w:pStyle w:val="17"/>
        <w:ind w:firstLine="480"/>
        <w:rPr>
          <w:rFonts w:hint="eastAsia"/>
        </w:rPr>
      </w:pPr>
      <w:r>
        <w:t>在技术架构设计阶段，重点解决多模态交互与系统兼容性问题。通过部署高精度语音识别引擎（支持方言及中英文混合输入）与视觉感知模块（集成人脸识别、手势交互技术），确保数智人在嘈杂环境中仍能准确捕捉用户意图。结合园区现有硬件设施，设计兼容门禁闸机、</w:t>
      </w:r>
      <w:r>
        <w:rPr>
          <w:rFonts w:hint="eastAsia"/>
        </w:rPr>
        <w:t>电梯等弱点的</w:t>
      </w:r>
      <w:r>
        <w:t>方案，实现数智人与电梯控制系统、</w:t>
      </w:r>
      <w:r>
        <w:rPr>
          <w:rFonts w:hint="eastAsia"/>
        </w:rPr>
        <w:t>门禁系统</w:t>
      </w:r>
      <w:r>
        <w:t>的指令交互。考虑到数据安全需求，采用混合云架构存储敏感数据，核心业务数据本地化部署，非敏感交互数据通过云端大模型增强处理能力，同时配置动态权限管理模块，区分员工、访客、管理者的操作权限层级。</w:t>
      </w:r>
    </w:p>
    <w:p w14:paraId="2369C819">
      <w:pPr>
        <w:pStyle w:val="7"/>
        <w:numPr>
          <w:ilvl w:val="5"/>
          <w:numId w:val="13"/>
        </w:numPr>
        <w:rPr>
          <w:rFonts w:hint="eastAsia"/>
        </w:rPr>
      </w:pPr>
      <w:r>
        <w:t>场景应用规划</w:t>
      </w:r>
    </w:p>
    <w:p w14:paraId="176986B8">
      <w:pPr>
        <w:pStyle w:val="17"/>
        <w:ind w:firstLine="480"/>
        <w:rPr>
          <w:rFonts w:hint="eastAsia"/>
        </w:rPr>
      </w:pPr>
      <w:r>
        <w:t>场景应用规划聚焦功能模块的差异化设计。针对政务接待场景，开发定制化讲解模式，支持通过</w:t>
      </w:r>
      <w:r>
        <w:rPr>
          <w:rFonts w:hint="eastAsia"/>
        </w:rPr>
        <w:t>语音</w:t>
      </w:r>
      <w:r>
        <w:t>操控切换数字孪生大屏的展示内容；面向公众服务场景，构建智能问答知识库，整合园区导览、政策解读、设施预约等12类高频服务，通过RAG技术实现PDF手册、视频资料等非结构化数据的即时检索。对于管理决策支持，设计数据可视化看板，自动聚合安防告警、能耗异常、人流密度等实时数据，提供语音交互式分析功能，例如通过自然语言指令生成特定时段的客流对比报表。</w:t>
      </w:r>
    </w:p>
    <w:p w14:paraId="10F01A51">
      <w:pPr>
        <w:pStyle w:val="7"/>
        <w:numPr>
          <w:ilvl w:val="5"/>
          <w:numId w:val="13"/>
        </w:numPr>
        <w:rPr>
          <w:rFonts w:hint="eastAsia"/>
        </w:rPr>
      </w:pPr>
      <w:r>
        <w:t>系统集成与持续优化</w:t>
      </w:r>
    </w:p>
    <w:p w14:paraId="1B23E451">
      <w:pPr>
        <w:pStyle w:val="17"/>
        <w:ind w:firstLine="480"/>
        <w:rPr>
          <w:rFonts w:hint="eastAsia"/>
        </w:rPr>
      </w:pPr>
      <w:r>
        <w:t>系统集成与持续优化需求贯穿项目全周期。在部署阶段，需完成与</w:t>
      </w:r>
      <w:r>
        <w:rPr>
          <w:rFonts w:hint="eastAsia"/>
        </w:rPr>
        <w:t>生态智谷</w:t>
      </w:r>
      <w:r>
        <w:t>现有楼宇自控系统的深度对接，通过标准化API接口实现人员信息同步、设备状态读取等数据互通。运营维护层面，建立双闭环优化机制：一方面通过用户行为日志分析，持续优化数智人的对话逻辑与响应策略，例如对高频误识别指令进行标注并迭代训练；另一方面构建知识库动态更新体系，结合人工审核流程确保信息时效性。此外，预留扩展接口支持未来功能升级，如AR眼镜交互模块、数字人直播系统的快速接入能力，保障系统与智慧园区建设的长期演进需求相匹配。</w:t>
      </w:r>
    </w:p>
    <w:p w14:paraId="5C5E789C">
      <w:pPr>
        <w:pStyle w:val="17"/>
        <w:ind w:firstLine="480"/>
        <w:rPr>
          <w:rFonts w:hint="eastAsia"/>
        </w:rPr>
      </w:pPr>
      <w:r>
        <w:t>通过上述分析过程，最终形成覆盖交互体验、数据融合、场景适配、系统韧性四大维度的需求框架，既满足当前园区降本增效的核心诉求，也为未来智能化升级预留技术扩展空间。</w:t>
      </w:r>
    </w:p>
    <w:p w14:paraId="30E27201">
      <w:pPr>
        <w:pStyle w:val="6"/>
        <w:numPr>
          <w:ilvl w:val="4"/>
          <w:numId w:val="13"/>
        </w:numPr>
        <w:rPr>
          <w:rFonts w:hint="eastAsia"/>
        </w:rPr>
      </w:pPr>
      <w:r>
        <w:rPr>
          <w:rFonts w:hint="eastAsia"/>
        </w:rPr>
        <w:t>系统功能</w:t>
      </w:r>
    </w:p>
    <w:p w14:paraId="6F0E7CAD">
      <w:pPr>
        <w:pStyle w:val="17"/>
        <w:ind w:firstLine="480"/>
        <w:rPr>
          <w:rFonts w:hint="eastAsia"/>
        </w:rPr>
      </w:pPr>
      <w:r>
        <w:rPr>
          <w:rFonts w:hint="eastAsia"/>
        </w:rPr>
        <w:t>数字人交互系统主要集智能问询与多维交互于一体的设备，能自主识别附近人员并发起语音招呼，支持语音加触屏等多种交互方式实现智能化的信息问询、导航、政策宣导，新闻资讯播报。其能实现主动迎宾提供友好的问候和指引；实时解答用户的疑问，提供位置导览智能问询，活动预告，新闻播放，营销引流等服务。</w:t>
      </w:r>
    </w:p>
    <w:p w14:paraId="2A92D848">
      <w:pPr>
        <w:pStyle w:val="7"/>
        <w:numPr>
          <w:ilvl w:val="5"/>
          <w:numId w:val="13"/>
        </w:numPr>
        <w:rPr>
          <w:rFonts w:hint="eastAsia"/>
        </w:rPr>
      </w:pPr>
      <w:r>
        <w:rPr>
          <w:rFonts w:hint="eastAsia"/>
        </w:rPr>
        <w:t>AI算法</w:t>
      </w:r>
      <w:bookmarkStart w:id="38" w:name="_Toc7666"/>
      <w:r>
        <w:rPr>
          <w:rFonts w:hint="eastAsia"/>
        </w:rPr>
        <w:t>实现交互问答</w:t>
      </w:r>
    </w:p>
    <w:bookmarkEnd w:id="38"/>
    <w:p w14:paraId="137AFC30">
      <w:pPr>
        <w:pStyle w:val="8"/>
        <w:numPr>
          <w:ilvl w:val="6"/>
          <w:numId w:val="13"/>
        </w:numPr>
        <w:rPr>
          <w:rFonts w:hint="eastAsia"/>
        </w:rPr>
      </w:pPr>
      <w:r>
        <w:rPr>
          <w:rFonts w:hint="eastAsia"/>
        </w:rPr>
        <w:t>AI交互问答</w:t>
      </w:r>
    </w:p>
    <w:p w14:paraId="7EAAE452">
      <w:pPr>
        <w:pStyle w:val="17"/>
        <w:ind w:firstLine="480"/>
        <w:rPr>
          <w:rFonts w:hint="eastAsia"/>
        </w:rPr>
      </w:pPr>
      <w:r>
        <w:rPr>
          <w:rFonts w:hint="eastAsia"/>
        </w:rPr>
        <w:t>用户界面设计：设计简洁、直观的用户界面，确保用户能够快速上手并高效使用系统。引入自然语言交互方式，允许用户通过语音或点触与数字人进行交互。</w:t>
      </w:r>
    </w:p>
    <w:p w14:paraId="0D997520">
      <w:pPr>
        <w:pStyle w:val="17"/>
        <w:ind w:firstLine="480"/>
        <w:rPr>
          <w:rFonts w:hint="eastAsia"/>
        </w:rPr>
      </w:pPr>
      <w:r>
        <w:rPr>
          <w:rFonts w:hint="eastAsia"/>
        </w:rPr>
        <w:t>数字人支持混合搜索模式，不仅依赖预设的指令词和关键词，还可以通过语义理解进行深度搜索。用户不需要严格按照固定格式提出问题，数字人能够根据语义结构，自动提取相关内容并提供答案。</w:t>
      </w:r>
    </w:p>
    <w:p w14:paraId="42E82CF0">
      <w:pPr>
        <w:pStyle w:val="17"/>
        <w:ind w:firstLine="480"/>
        <w:rPr>
          <w:rFonts w:hint="eastAsia"/>
        </w:rPr>
      </w:pPr>
      <w:r>
        <w:rPr>
          <w:rFonts w:hint="eastAsia"/>
        </w:rPr>
        <w:t>系统能够根据用户输入的多样化表述方式，灵活处理同义词、近义词、复杂表达等问题，确保问答过程自然、顺畅，提升交互的智能化水平。</w:t>
      </w:r>
    </w:p>
    <w:p w14:paraId="60FBD36F">
      <w:pPr>
        <w:pStyle w:val="8"/>
        <w:numPr>
          <w:ilvl w:val="6"/>
          <w:numId w:val="13"/>
        </w:numPr>
        <w:rPr>
          <w:rFonts w:hint="eastAsia"/>
        </w:rPr>
      </w:pPr>
      <w:r>
        <w:rPr>
          <w:rFonts w:hint="eastAsia"/>
        </w:rPr>
        <w:t>私有模型训练知识库</w:t>
      </w:r>
    </w:p>
    <w:p w14:paraId="753277E3">
      <w:pPr>
        <w:pStyle w:val="17"/>
        <w:ind w:firstLine="480"/>
        <w:rPr>
          <w:rFonts w:hint="eastAsia"/>
        </w:rPr>
      </w:pPr>
      <w:r>
        <w:rPr>
          <w:rFonts w:hint="eastAsia"/>
        </w:rPr>
        <w:t>提供包括但不限于介绍、政策宣讲等知识库训练，构建知识图谱，将长文本进行私有模型训练。</w:t>
      </w:r>
    </w:p>
    <w:p w14:paraId="0EF60968">
      <w:pPr>
        <w:pStyle w:val="17"/>
        <w:ind w:firstLine="480"/>
        <w:rPr>
          <w:rFonts w:hint="eastAsia"/>
        </w:rPr>
      </w:pPr>
      <w:r>
        <w:rPr>
          <w:rFonts w:hint="eastAsia"/>
        </w:rPr>
        <w:t>调优检索，返回相关文档或节点，提高答案准确性。</w:t>
      </w:r>
    </w:p>
    <w:p w14:paraId="3F5315B3">
      <w:pPr>
        <w:pStyle w:val="17"/>
        <w:ind w:firstLine="480"/>
        <w:rPr>
          <w:rFonts w:hint="eastAsia"/>
        </w:rPr>
      </w:pPr>
      <w:r>
        <w:rPr>
          <w:rFonts w:hint="eastAsia"/>
        </w:rPr>
        <w:t>将文本数据转换为数字加速私有模型学习和处理：使用RAG模型结合检索和生成，提供更准确的答案。</w:t>
      </w:r>
    </w:p>
    <w:p w14:paraId="152110F1">
      <w:pPr>
        <w:pStyle w:val="7"/>
        <w:numPr>
          <w:ilvl w:val="5"/>
          <w:numId w:val="13"/>
        </w:numPr>
        <w:rPr>
          <w:rFonts w:hint="eastAsia"/>
        </w:rPr>
      </w:pPr>
      <w:r>
        <w:rPr>
          <w:rFonts w:hint="eastAsia"/>
        </w:rPr>
        <w:t>数字人交互</w:t>
      </w:r>
    </w:p>
    <w:p w14:paraId="039BE6D3">
      <w:pPr>
        <w:pStyle w:val="8"/>
        <w:numPr>
          <w:ilvl w:val="6"/>
          <w:numId w:val="13"/>
        </w:numPr>
        <w:rPr>
          <w:rFonts w:hint="eastAsia"/>
        </w:rPr>
      </w:pPr>
      <w:r>
        <w:rPr>
          <w:rFonts w:hint="eastAsia"/>
        </w:rPr>
        <w:t>数字人形象</w:t>
      </w:r>
    </w:p>
    <w:p w14:paraId="3C4221E9">
      <w:pPr>
        <w:pStyle w:val="9"/>
        <w:numPr>
          <w:ilvl w:val="7"/>
          <w:numId w:val="13"/>
        </w:numPr>
        <w:rPr>
          <w:rFonts w:hint="eastAsia"/>
        </w:rPr>
      </w:pPr>
      <w:r>
        <w:rPr>
          <w:rFonts w:hint="eastAsia"/>
        </w:rPr>
        <w:t>形象定制</w:t>
      </w:r>
    </w:p>
    <w:p w14:paraId="5CC9D21C">
      <w:pPr>
        <w:pStyle w:val="17"/>
        <w:ind w:firstLine="480"/>
        <w:rPr>
          <w:rFonts w:hint="eastAsia"/>
        </w:rPr>
      </w:pPr>
      <w:r>
        <w:rPr>
          <w:rFonts w:hint="eastAsia"/>
        </w:rPr>
        <w:t>数字人通过高度定制化的形象设计功能，能够根据园区需求打造一男一女两款专属形象。用户可以根据具体需求调整脸部特征细节，确保数字人形象与园区的品牌调性和业务场景高度契合。这种形象定制功能不仅提升了数字人的亲和力和专业性，还为园区提供了更具个性化的智能服务体验。</w:t>
      </w:r>
    </w:p>
    <w:p w14:paraId="20739552">
      <w:pPr>
        <w:pStyle w:val="17"/>
        <w:ind w:firstLine="480"/>
        <w:rPr>
          <w:rFonts w:hint="eastAsia"/>
        </w:rPr>
      </w:pPr>
      <w:r>
        <w:rPr>
          <w:rFonts w:hint="eastAsia"/>
        </w:rPr>
        <w:t>数字人支持高度定制化的脸部形象设计，用户可以根据园区需求调整男性数字人的五官比例（如眼睛大小、鼻梁高度、嘴唇厚度等），打造符合园区形象的男性角色。例如，可以设计一个成熟稳重的形象，适合用于政务讲解或企业服务场景。同时，支持调整面部细节（如眉毛形状、下巴线条、颧骨高度等），确保形象符合园区的品牌调性。</w:t>
      </w:r>
    </w:p>
    <w:p w14:paraId="1D3A6195">
      <w:pPr>
        <w:pStyle w:val="9"/>
        <w:numPr>
          <w:ilvl w:val="7"/>
          <w:numId w:val="13"/>
        </w:numPr>
        <w:rPr>
          <w:rFonts w:hint="eastAsia"/>
        </w:rPr>
      </w:pPr>
      <w:r>
        <w:rPr>
          <w:rFonts w:hint="eastAsia"/>
        </w:rPr>
        <w:t>拟人化交互</w:t>
      </w:r>
    </w:p>
    <w:p w14:paraId="106B0127">
      <w:pPr>
        <w:pStyle w:val="17"/>
        <w:ind w:firstLine="480"/>
        <w:rPr>
          <w:rFonts w:hint="eastAsia"/>
        </w:rPr>
      </w:pPr>
      <w:r>
        <w:rPr>
          <w:rFonts w:hint="eastAsia"/>
        </w:rPr>
        <w:t>数字人通过Audio2Face技术、丰富表情库、实时表情渲染和自然流畅的交互体验，为用户提供了高度逼真的面部表情。无论是唇部动作的精准同步，还是表情与语音内容的高度契合，数字人都能展现出自然、流畅的交互效果。同时，数字人支持实时响应，用户可以在对话过程中随时打断，确保交互的灵活性和自然度。这种功能不仅提升了用户的交互体验，还增强了数字人的亲和力和专业性，助力园区实现智慧化管理。</w:t>
      </w:r>
    </w:p>
    <w:p w14:paraId="6B39B449">
      <w:pPr>
        <w:pStyle w:val="17"/>
        <w:ind w:firstLine="480"/>
        <w:rPr>
          <w:rFonts w:hint="eastAsia"/>
        </w:rPr>
      </w:pPr>
      <w:r>
        <w:rPr>
          <w:rFonts w:hint="eastAsia"/>
        </w:rPr>
        <w:t>数字人通过先进的AI动作系统和表情渲染技术，能够根据交互情境自动选择最合适的动作和表情，确保交互的自然流畅。数字人能够将动作与表情相结合，展现出更加自然的交互效果。例如，当数字人讲解园区规划时，会配合手势动作和专注表情，增强讲解的生动性。同时，数字人能够根据用户的提问内容和语气，调整表情和动作，展现出相应的情感表达。例如，当用户提出疑问时，数字人会展现出思考表情，并配合点头动作，表示正在认真思考。这种自然流畅的交互体验不仅提升了用户的参与感，还增强了数字人的亲和力和专业性，为用户带来更加智能、人性化的服务体验。</w:t>
      </w:r>
    </w:p>
    <w:p w14:paraId="5E379453">
      <w:pPr>
        <w:pStyle w:val="9"/>
        <w:numPr>
          <w:ilvl w:val="7"/>
          <w:numId w:val="13"/>
        </w:numPr>
        <w:rPr>
          <w:rFonts w:hint="eastAsia"/>
        </w:rPr>
      </w:pPr>
      <w:r>
        <w:rPr>
          <w:rFonts w:hint="eastAsia"/>
        </w:rPr>
        <w:t>形象资产库</w:t>
      </w:r>
    </w:p>
    <w:p w14:paraId="403941D4">
      <w:pPr>
        <w:pStyle w:val="17"/>
        <w:ind w:firstLine="480"/>
        <w:rPr>
          <w:rFonts w:hint="eastAsia"/>
        </w:rPr>
      </w:pPr>
      <w:r>
        <w:rPr>
          <w:rFonts w:hint="eastAsia"/>
        </w:rPr>
        <w:t>数字人通过丰富的服装资产库和快速切换功能，能够根据场景需求灵活调整形象，确保形象与场景高度契合。集成职业套装、旗袍、休闲装、科技感服装，数字人都能通过一键切换，展现出符合场景需求的角色。这种功能不仅提升了场景的科技感和互动性，还为用户提供了更加个性化、智能化的服务体验。</w:t>
      </w:r>
    </w:p>
    <w:p w14:paraId="22496CA4">
      <w:pPr>
        <w:pStyle w:val="17"/>
        <w:ind w:firstLine="480"/>
        <w:rPr>
          <w:rFonts w:hint="eastAsia"/>
        </w:rPr>
      </w:pPr>
      <w:r>
        <w:rPr>
          <w:rFonts w:hint="eastAsia"/>
        </w:rPr>
        <w:t>女性服装包括16套标准制服，适用于多种场景，确保数字人在不同情境下展现出符合职业形象的着装。同时，女性还支持5个标准发型，用户可以根据场景需求选择合适的发型，进一步增强形象的适配性。服装和发型资产库，确保了数字人在不同场景下能够快速切换形象，满足多样化的业务需求。</w:t>
      </w:r>
    </w:p>
    <w:p w14:paraId="344BFD06">
      <w:pPr>
        <w:pStyle w:val="9"/>
        <w:numPr>
          <w:ilvl w:val="7"/>
          <w:numId w:val="13"/>
        </w:numPr>
        <w:rPr>
          <w:rFonts w:hint="eastAsia"/>
        </w:rPr>
      </w:pPr>
      <w:r>
        <w:rPr>
          <w:rStyle w:val="45"/>
          <w:b/>
        </w:rPr>
        <w:t>自由切换</w:t>
      </w:r>
      <w:r>
        <w:rPr>
          <w:rStyle w:val="45"/>
          <w:rFonts w:hint="eastAsia"/>
          <w:b/>
        </w:rPr>
        <w:t>音色</w:t>
      </w:r>
    </w:p>
    <w:p w14:paraId="5D6A0214">
      <w:pPr>
        <w:pStyle w:val="17"/>
        <w:ind w:firstLine="480"/>
        <w:rPr>
          <w:rFonts w:hint="eastAsia"/>
        </w:rPr>
      </w:pPr>
      <w:r>
        <w:rPr>
          <w:shd w:val="clear" w:color="auto" w:fill="FCFCFC"/>
        </w:rPr>
        <w:t>为满足多元化场景需求，支持用户根据行业属性、使用场景及受众偏好，</w:t>
      </w:r>
      <w:r>
        <w:rPr>
          <w:rFonts w:hint="eastAsia"/>
          <w:shd w:val="clear" w:color="auto" w:fill="FCFCFC"/>
        </w:rPr>
        <w:t>选配</w:t>
      </w:r>
      <w:r>
        <w:rPr>
          <w:shd w:val="clear" w:color="auto" w:fill="FCFCFC"/>
        </w:rPr>
        <w:t>不同风格的</w:t>
      </w:r>
      <w:r>
        <w:rPr>
          <w:rFonts w:hint="eastAsia"/>
          <w:shd w:val="clear" w:color="auto" w:fill="FCFCFC"/>
        </w:rPr>
        <w:t>数字人</w:t>
      </w:r>
      <w:r>
        <w:rPr>
          <w:shd w:val="clear" w:color="auto" w:fill="FCFCFC"/>
        </w:rPr>
        <w:t>音色。无论是沉稳专业的客服语音、生动活泼的儿童教育解说，可一键适配，搭配高保真音质与自然流畅的语音合成技术，让</w:t>
      </w:r>
      <w:r>
        <w:rPr>
          <w:rFonts w:hint="eastAsia"/>
          <w:shd w:val="clear" w:color="auto" w:fill="FCFCFC"/>
        </w:rPr>
        <w:t>数字人</w:t>
      </w:r>
      <w:r>
        <w:rPr>
          <w:shd w:val="clear" w:color="auto" w:fill="FCFCFC"/>
        </w:rPr>
        <w:t>交互更具情感温度与场景契合度，为用户提供高度拟人化的视听体验。</w:t>
      </w:r>
    </w:p>
    <w:p w14:paraId="3BF8985E">
      <w:pPr>
        <w:pStyle w:val="7"/>
        <w:numPr>
          <w:ilvl w:val="5"/>
          <w:numId w:val="13"/>
        </w:numPr>
        <w:rPr>
          <w:rFonts w:hint="eastAsia"/>
        </w:rPr>
      </w:pPr>
      <w:r>
        <w:rPr>
          <w:rFonts w:hint="eastAsia"/>
        </w:rPr>
        <w:t>IOC大屏数字人</w:t>
      </w:r>
    </w:p>
    <w:p w14:paraId="63062CAB">
      <w:pPr>
        <w:pStyle w:val="17"/>
        <w:ind w:firstLine="480"/>
        <w:rPr>
          <w:rFonts w:hint="eastAsia"/>
        </w:rPr>
      </w:pPr>
      <w:r>
        <w:rPr>
          <w:rFonts w:hint="eastAsia"/>
        </w:rPr>
        <w:t>IOC大屏数字人通过语音交互、数字孪生大屏内容讲解及实时数据对接，为用户提供了高效、智能的服务体验。数字人不仅能够实时讲解园区运行数据，还能通过自然语言交互解答用户问题，并控制大屏界面内容，确保用户获取最新、最准确的信息。该功能适用于园区管理、展厅导览、应急指挥等多种场景，助力园区实现智慧化管理。</w:t>
      </w:r>
    </w:p>
    <w:p w14:paraId="20D502BE">
      <w:pPr>
        <w:pStyle w:val="8"/>
        <w:numPr>
          <w:ilvl w:val="6"/>
          <w:numId w:val="13"/>
        </w:numPr>
        <w:rPr>
          <w:rFonts w:hint="eastAsia"/>
        </w:rPr>
      </w:pPr>
      <w:r>
        <w:rPr>
          <w:rFonts w:hint="eastAsia"/>
        </w:rPr>
        <w:t>功能说明</w:t>
      </w:r>
    </w:p>
    <w:p w14:paraId="25075980">
      <w:pPr>
        <w:pStyle w:val="9"/>
        <w:numPr>
          <w:ilvl w:val="7"/>
          <w:numId w:val="13"/>
        </w:numPr>
        <w:rPr>
          <w:rFonts w:hint="eastAsia"/>
        </w:rPr>
      </w:pPr>
      <w:r>
        <w:rPr>
          <w:rFonts w:hint="eastAsia"/>
        </w:rPr>
        <w:t>智能问询</w:t>
      </w:r>
    </w:p>
    <w:p w14:paraId="78EC18A0">
      <w:pPr>
        <w:pStyle w:val="17"/>
        <w:ind w:firstLine="480"/>
        <w:rPr>
          <w:rFonts w:hint="eastAsia"/>
        </w:rPr>
      </w:pPr>
      <w:r>
        <w:rPr>
          <w:rFonts w:hint="eastAsia"/>
        </w:rPr>
        <w:t>数字人支持用户通过语音进行自然交互，用户可以直接提问（如“今天的能耗情况如何？”或“园区人流高峰是什么时候？”），数字人会基于数字孪生大屏的内容提供详细解答。此外，数字人支持最长10轮上下文对话，能够根据用户的提问上下文提供连贯的回答。例如，用户可以先问“今天的能耗情况如何？”，接着问“与上周相比有什么变化？”，数字人会结合历史数据和当前数据，提供连贯且精准的解答。这种自然语言交互和多轮对话功能，不仅提升了用户的操作便捷性，还确保了复杂问题的解答连贯性，为用户带来高效、智能的交互体验。</w:t>
      </w:r>
    </w:p>
    <w:p w14:paraId="4A3D9749">
      <w:pPr>
        <w:pStyle w:val="9"/>
        <w:numPr>
          <w:ilvl w:val="7"/>
          <w:numId w:val="13"/>
        </w:numPr>
        <w:rPr>
          <w:rFonts w:hint="eastAsia"/>
        </w:rPr>
      </w:pPr>
      <w:r>
        <w:rPr>
          <w:rFonts w:hint="eastAsia"/>
        </w:rPr>
        <w:t>操控大屏界面</w:t>
      </w:r>
    </w:p>
    <w:p w14:paraId="7DE70C36">
      <w:pPr>
        <w:pStyle w:val="17"/>
        <w:ind w:firstLine="480"/>
        <w:rPr>
          <w:rFonts w:hint="eastAsia"/>
        </w:rPr>
      </w:pPr>
      <w:r>
        <w:rPr>
          <w:rFonts w:hint="eastAsia"/>
        </w:rPr>
        <w:t>数字人具备强大的大屏界面控制功能，用户可以通过语音指令或触屏操作，轻松控制数字孪生大屏的界面切换。例如，用户只需说出“切换到能耗数据界面”或“显示人流密度热力图”，数字人便会实时调整大屏显示内容，确保用户快速获取所需信息。此外，数字人支持数据聚焦与放大功能，能够根据用户需求，聚焦并放大大屏上的特定数据区域（如某栋楼的能耗数据或某个区域的人流密度），帮助用户更清晰地查看细节。同时，数字人还能控制大屏展示PPT、视频、图片等多媒体内容，并结合语音讲解，帮助用户更直观地理解信息。这种智能化的界面控制功能，不仅提升了用户的操作便捷性，还增强了信息展示的直观性和互动性，为用户带来高效、智能的交互体验。</w:t>
      </w:r>
    </w:p>
    <w:p w14:paraId="78AA1361">
      <w:pPr>
        <w:pStyle w:val="8"/>
        <w:numPr>
          <w:ilvl w:val="6"/>
          <w:numId w:val="13"/>
        </w:numPr>
        <w:rPr>
          <w:rFonts w:hint="eastAsia"/>
        </w:rPr>
      </w:pPr>
      <w:r>
        <w:rPr>
          <w:rFonts w:hint="eastAsia"/>
        </w:rPr>
        <w:t>实时数据讲解</w:t>
      </w:r>
    </w:p>
    <w:p w14:paraId="32D2289E">
      <w:pPr>
        <w:pStyle w:val="17"/>
        <w:ind w:firstLine="480"/>
        <w:rPr>
          <w:rFonts w:hint="eastAsia"/>
        </w:rPr>
      </w:pPr>
      <w:r>
        <w:rPr>
          <w:rFonts w:hint="eastAsia"/>
        </w:rPr>
        <w:t>数字人通过实时数据讲解，为用户提供了全面、直观的园区运行态势解读。无论是能耗、设备状态、人流密度还是环境监测数据，数字人都能通过语音和可视化图表相结合的方式，帮助用户快速理解园区运行状态，并为管理者提供科学的决策支持。该功能不仅提升了园区的智能化管理水平，还为用户带来了高效、便捷的服务体验。</w:t>
      </w:r>
    </w:p>
    <w:p w14:paraId="64DDCE53">
      <w:pPr>
        <w:pStyle w:val="8"/>
        <w:numPr>
          <w:ilvl w:val="6"/>
          <w:numId w:val="13"/>
        </w:numPr>
        <w:rPr>
          <w:rFonts w:hint="eastAsia"/>
        </w:rPr>
      </w:pPr>
      <w:r>
        <w:rPr>
          <w:rFonts w:hint="eastAsia"/>
        </w:rPr>
        <w:t>场景应用</w:t>
      </w:r>
    </w:p>
    <w:p w14:paraId="329B488F">
      <w:pPr>
        <w:pStyle w:val="17"/>
        <w:ind w:firstLine="480"/>
        <w:rPr>
          <w:rFonts w:hint="eastAsia"/>
        </w:rPr>
      </w:pPr>
      <w:r>
        <w:rPr>
          <w:rFonts w:hint="eastAsia"/>
        </w:rPr>
        <w:t>IOC大屏数字人通过语音交互、大屏操控与实时数据讲解，为用户提供了高效、智能的服务体验。在园区管理场景中，数字人显著提升了园区的智能化管理水平，为管理者提供科学的决策支持；在展厅导览场景中，数字人增强了访客的参观体验与文化传播效果；在应急指挥场景中，数字人提升了应急指挥的响应速度与决策效率。这种创新应用不仅体现了园区在智慧建筑与智能建造领域的技术实力，还为行业树立了标杆，助力园区实现智慧化管理。</w:t>
      </w:r>
    </w:p>
    <w:p w14:paraId="55CB6A3C">
      <w:pPr>
        <w:pStyle w:val="7"/>
        <w:numPr>
          <w:ilvl w:val="5"/>
          <w:numId w:val="13"/>
        </w:numPr>
        <w:rPr>
          <w:rFonts w:hint="eastAsia" w:asciiTheme="majorHAnsi" w:hAnsiTheme="majorHAnsi"/>
        </w:rPr>
      </w:pPr>
      <w:r>
        <w:rPr>
          <w:rFonts w:hint="eastAsia"/>
        </w:rPr>
        <w:t>欢迎屏数字人</w:t>
      </w:r>
    </w:p>
    <w:p w14:paraId="2BE8E4DB">
      <w:pPr>
        <w:pStyle w:val="8"/>
        <w:numPr>
          <w:ilvl w:val="6"/>
          <w:numId w:val="13"/>
        </w:numPr>
        <w:rPr>
          <w:rFonts w:hint="eastAsia"/>
        </w:rPr>
      </w:pPr>
      <w:r>
        <w:rPr>
          <w:rFonts w:hint="eastAsia"/>
        </w:rPr>
        <w:t>功能说明</w:t>
      </w:r>
    </w:p>
    <w:p w14:paraId="0629EC28">
      <w:pPr>
        <w:pStyle w:val="9"/>
        <w:numPr>
          <w:ilvl w:val="7"/>
          <w:numId w:val="13"/>
        </w:numPr>
        <w:rPr>
          <w:rFonts w:hint="eastAsia"/>
        </w:rPr>
      </w:pPr>
      <w:r>
        <w:rPr>
          <w:rFonts w:hint="eastAsia"/>
        </w:rPr>
        <w:t>智能迎宾</w:t>
      </w:r>
    </w:p>
    <w:p w14:paraId="6E8F8AC6">
      <w:pPr>
        <w:pStyle w:val="17"/>
        <w:ind w:firstLine="480"/>
        <w:rPr>
          <w:rFonts w:hint="eastAsia"/>
        </w:rPr>
      </w:pPr>
      <w:r>
        <w:rPr>
          <w:rFonts w:hint="eastAsia"/>
        </w:rPr>
        <w:t>智能迎宾功能是数字人的核心交互功能之一，基于先进的人脸识别技术。数字人支持基于人脸识别技术的智能迎宾功能，能够根据访客的身份和偏好，提供个性化的迎宾服务，提升访客的满意度和互动体验。识别来访人员并主动打招呼。</w:t>
      </w:r>
    </w:p>
    <w:p w14:paraId="5560BDB0">
      <w:pPr>
        <w:pStyle w:val="9"/>
        <w:numPr>
          <w:ilvl w:val="7"/>
          <w:numId w:val="13"/>
        </w:numPr>
        <w:rPr>
          <w:rFonts w:hint="eastAsia"/>
        </w:rPr>
      </w:pPr>
      <w:r>
        <w:rPr>
          <w:rFonts w:hint="eastAsia"/>
        </w:rPr>
        <w:t>控制门禁和电梯</w:t>
      </w:r>
    </w:p>
    <w:p w14:paraId="48AFE58B">
      <w:pPr>
        <w:pStyle w:val="17"/>
        <w:ind w:firstLine="480"/>
        <w:rPr>
          <w:rFonts w:hint="eastAsia"/>
        </w:rPr>
      </w:pPr>
      <w:r>
        <w:rPr>
          <w:rFonts w:hint="eastAsia"/>
        </w:rPr>
        <w:t>数字人</w:t>
      </w:r>
      <w:r>
        <w:t>通过集成人脸识别技术和语音交互功能，能够实现对园区门禁和电梯的智能控制。当用户表达上下楼意图时，</w:t>
      </w:r>
      <w:r>
        <w:rPr>
          <w:rFonts w:hint="eastAsia"/>
        </w:rPr>
        <w:t>数字人</w:t>
      </w:r>
      <w:r>
        <w:t>会通过人脸识别技术提取用户信息，并与云端数据库进行比对，判断用户是否有权限进入特定楼层。根据权限结果，</w:t>
      </w:r>
      <w:r>
        <w:rPr>
          <w:rFonts w:hint="eastAsia"/>
        </w:rPr>
        <w:t>数字人</w:t>
      </w:r>
      <w:r>
        <w:t>会引导用户完成相应的操作，如开启电梯、引导用户办理入楼申请等。该功能不仅提升了园区管理的智能化水平，还为用户提供了便捷的通行体验。</w:t>
      </w:r>
    </w:p>
    <w:p w14:paraId="69C59535">
      <w:pPr>
        <w:pStyle w:val="9"/>
        <w:numPr>
          <w:ilvl w:val="7"/>
          <w:numId w:val="13"/>
        </w:numPr>
        <w:rPr>
          <w:rFonts w:hint="eastAsia"/>
        </w:rPr>
      </w:pPr>
      <w:r>
        <w:rPr>
          <w:rFonts w:hint="eastAsia"/>
        </w:rPr>
        <w:t>智能引导咨询</w:t>
      </w:r>
    </w:p>
    <w:p w14:paraId="4112180B">
      <w:pPr>
        <w:pStyle w:val="17"/>
        <w:ind w:firstLine="480"/>
        <w:rPr>
          <w:rFonts w:hint="eastAsia"/>
        </w:rPr>
      </w:pPr>
      <w:r>
        <w:rPr>
          <w:rFonts w:hint="eastAsia"/>
        </w:rPr>
        <w:t>用户可通过语音或触屏快速触达所需信息。支持自然语言处理和实时语音对话，提供个性化的问答服务；支持触屏等多种交互方式，增强用户体验。</w:t>
      </w:r>
    </w:p>
    <w:p w14:paraId="5968D6C2">
      <w:pPr>
        <w:pStyle w:val="17"/>
        <w:ind w:firstLine="480"/>
        <w:rPr>
          <w:rFonts w:hint="eastAsia"/>
        </w:rPr>
      </w:pPr>
      <w:r>
        <w:rPr>
          <w:rFonts w:hint="eastAsia"/>
        </w:rPr>
        <w:t>数字人通过点触交互版面帮助用户快速获取所需信息，设计直观的交互导览栏，避免用户在园区内迷失方向。导览栏内容贴合园区实际信息，用户可通过后台管理系统自主更新和优化交互信息，确保信息的及时性与准确性。</w:t>
      </w:r>
    </w:p>
    <w:p w14:paraId="79878470">
      <w:pPr>
        <w:pStyle w:val="17"/>
        <w:ind w:firstLine="480"/>
        <w:rPr>
          <w:rFonts w:hint="eastAsia"/>
        </w:rPr>
      </w:pPr>
      <w:r>
        <w:rPr>
          <w:rFonts w:hint="eastAsia"/>
        </w:rPr>
        <w:t>数字人的UI设计采用直观的金刚区布局，支持自定义4个大板块（如园区政策、问路、新闻、活动推荐），每个板块下可设置丰富的二级类目，确保用户能够快速找到所需信息。管理员可通过后台管理系统实时更新导览栏内容，确保信息与园区动态同步，保持信息的及时性和准确性。在交互方式上，数字人支持触屏和语音交互，用户可通过点击屏幕或语音指令快速获取信息，操作简单便捷。例如，用户在园区内可通过数字人快速查询园区政策、路线导航、餐饮推荐、活动信息等，显著提升信息获取效率，为用户提供高效、智能的服务体验。这种设计不仅增强了用户的交互体验，还帮助园区实现智慧化管理，提升整体服务水平。</w:t>
      </w:r>
    </w:p>
    <w:p w14:paraId="309BB7D9">
      <w:pPr>
        <w:pStyle w:val="17"/>
        <w:ind w:firstLine="480"/>
        <w:rPr>
          <w:rFonts w:hint="eastAsia"/>
        </w:rPr>
      </w:pPr>
      <w:r>
        <w:rPr>
          <w:rFonts w:hint="eastAsia"/>
        </w:rPr>
        <w:t>基于语义理解技术，数字人能够智能匹配最相关的多媒体内容（如园区地图、活动海报、宣传视频等）。支持视频、图片、文字等多媒体信息；强互动性和丰富的展示形式，且能够实时更新内容并根据需求自定义展示形式内容，确保信息的及时性和丰富度。用户在查询园区活动时，数字人不仅会提供文字介绍，还会展示相关图片和视频，帮助用户更直观地了解活动详情。</w:t>
      </w:r>
    </w:p>
    <w:p w14:paraId="03DC4315">
      <w:pPr>
        <w:pStyle w:val="17"/>
        <w:ind w:firstLine="480"/>
        <w:rPr>
          <w:rFonts w:hint="eastAsia"/>
        </w:rPr>
      </w:pPr>
      <w:r>
        <w:rPr>
          <w:rFonts w:hint="eastAsia"/>
        </w:rPr>
        <w:t>数字人通过自然语言处理（NLP）和实时语音对话技术，能够根据用户需求提供个性化的问答服务，用户可通过语音或触屏与数字人进行流畅的交互。在技术实现上，数字人支持超低延时的语音识别（ASR），准确率高达95%以上，并支持中文、英文、粤语等多种语言；基于国产大语言模型（如豆包模型），数字人能够精准理解用户意图并提供针对性的回答；</w:t>
      </w:r>
    </w:p>
    <w:p w14:paraId="218D0A33">
      <w:pPr>
        <w:pStyle w:val="9"/>
        <w:numPr>
          <w:ilvl w:val="7"/>
          <w:numId w:val="13"/>
        </w:numPr>
        <w:rPr>
          <w:rFonts w:hint="eastAsia" w:cstheme="minorBidi"/>
          <w:szCs w:val="32"/>
        </w:rPr>
      </w:pPr>
      <w:r>
        <w:rPr>
          <w:rFonts w:hint="eastAsia"/>
        </w:rPr>
        <w:t>网页交互</w:t>
      </w:r>
    </w:p>
    <w:p w14:paraId="40F5DE44">
      <w:pPr>
        <w:pStyle w:val="17"/>
        <w:ind w:firstLine="480"/>
        <w:rPr>
          <w:rFonts w:hint="eastAsia"/>
        </w:rPr>
      </w:pPr>
      <w:r>
        <w:t>数字人集成WebView技术，为用户提供无缝的网页内容浏览与交互体验。通过 WebView，数字人能够直接</w:t>
      </w:r>
      <w:r>
        <w:rPr>
          <w:rFonts w:hint="eastAsia"/>
        </w:rPr>
        <w:t>触发Web界面</w:t>
      </w:r>
      <w:r>
        <w:t>，用户无需跳出应用即可获取丰富信息。数字人可以通过Web</w:t>
      </w:r>
      <w:r>
        <w:rPr>
          <w:rFonts w:hint="eastAsia"/>
        </w:rPr>
        <w:t>界面</w:t>
      </w:r>
      <w:r>
        <w:t>互动，结合语音讲解，打造</w:t>
      </w:r>
      <w:r>
        <w:rPr>
          <w:rFonts w:hint="eastAsia"/>
        </w:rPr>
        <w:t>更多元</w:t>
      </w:r>
      <w:r>
        <w:t>文化探索场景。确保用户获取最新活动信息与文化动态，提升互动效率与用户体验。这一功能不仅增强了数字人的内容展示能力，也为</w:t>
      </w:r>
      <w:r>
        <w:rPr>
          <w:rFonts w:hint="eastAsia"/>
        </w:rPr>
        <w:t>园区</w:t>
      </w:r>
      <w:r>
        <w:t>提供了更加灵活、</w:t>
      </w:r>
      <w:r>
        <w:rPr>
          <w:rFonts w:hint="eastAsia"/>
        </w:rPr>
        <w:t>智能的展现窗口</w:t>
      </w:r>
      <w:r>
        <w:t>。</w:t>
      </w:r>
    </w:p>
    <w:p w14:paraId="19B153B2">
      <w:pPr>
        <w:pStyle w:val="9"/>
        <w:numPr>
          <w:ilvl w:val="7"/>
          <w:numId w:val="13"/>
        </w:numPr>
        <w:rPr>
          <w:rFonts w:hint="eastAsia"/>
        </w:rPr>
      </w:pPr>
      <w:r>
        <w:rPr>
          <w:rStyle w:val="45"/>
          <w:b/>
        </w:rPr>
        <w:t>智能屏保轮播</w:t>
      </w:r>
    </w:p>
    <w:p w14:paraId="041948DB">
      <w:pPr>
        <w:pStyle w:val="17"/>
        <w:ind w:firstLine="480"/>
        <w:rPr>
          <w:rFonts w:hint="eastAsia"/>
        </w:rPr>
      </w:pPr>
      <w:r>
        <w:t>在无人交互状态下，</w:t>
      </w:r>
      <w:r>
        <w:rPr>
          <w:rFonts w:hint="eastAsia"/>
        </w:rPr>
        <w:t>欢迎屏数字人</w:t>
      </w:r>
      <w:r>
        <w:t>将自动开启智能屏保模式，以高清画质循环播放预设的企业宣传、产品动态或艺术视觉内容，有效提升设备待机时的品牌曝光度与空间利用率。用户可通过后台自定义轮播时长、图片素材及播放模式，实现广告营销、信息传递与美学展示的无缝融合，让设备在闲置时段也能成为品牌形象的延伸窗口，创造更多商业价值与沉浸式交互体验。</w:t>
      </w:r>
    </w:p>
    <w:p w14:paraId="435ED3D9">
      <w:pPr>
        <w:pStyle w:val="8"/>
        <w:numPr>
          <w:ilvl w:val="6"/>
          <w:numId w:val="13"/>
        </w:numPr>
        <w:rPr>
          <w:rFonts w:hint="eastAsia"/>
        </w:rPr>
      </w:pPr>
      <w:r>
        <w:rPr>
          <w:rFonts w:hint="eastAsia"/>
        </w:rPr>
        <w:t>场景应用</w:t>
      </w:r>
    </w:p>
    <w:p w14:paraId="32418FB8">
      <w:pPr>
        <w:pStyle w:val="17"/>
        <w:ind w:firstLine="480"/>
        <w:rPr>
          <w:rFonts w:hint="eastAsia"/>
        </w:rPr>
      </w:pPr>
      <w:r>
        <w:rPr>
          <w:rFonts w:hint="eastAsia"/>
        </w:rPr>
        <w:t>每台数字人一体机均根据其部署场景量身定制，功能特色鲜明，避免重复。主入口设备注重智能通行与信息引导，展厅设备聚焦展品讲解与沉浸式体验，招商设备强调政策解读与动态营销，客服设备提升问题解答与服务流程可视化，产业设备深化技术展示与合作引导，活动设备优化活动引导与信息发布。通过精准的功能设计与场景化应用，数字人一体机显著提升了园区的智能化管理水平与访客体验。</w:t>
      </w:r>
    </w:p>
    <w:p w14:paraId="070EBFDC">
      <w:pPr>
        <w:pStyle w:val="17"/>
        <w:ind w:firstLine="480"/>
        <w:rPr>
          <w:rFonts w:hint="eastAsia"/>
        </w:rPr>
      </w:pPr>
      <w:r>
        <w:rPr>
          <w:rFonts w:hint="eastAsia"/>
        </w:rPr>
        <w:t>作为园区的重要展示窗口与管理工具，数字人一体机通过科技化、智能化的服务与展示，显著提升了园区的品牌形象与行业影响力，助力园区成为“中国建造第一谷”。这种创新应用不仅体现了园区在智慧建筑与智能建造领域的技术实力，还为行业树立了标杆，推动了中国建造的智能化发展。</w:t>
      </w:r>
    </w:p>
    <w:p w14:paraId="71CAFB46">
      <w:pPr>
        <w:pStyle w:val="6"/>
        <w:numPr>
          <w:ilvl w:val="4"/>
          <w:numId w:val="13"/>
        </w:numPr>
        <w:rPr>
          <w:rFonts w:hint="eastAsia"/>
        </w:rPr>
      </w:pPr>
      <w:r>
        <w:rPr>
          <w:rFonts w:hint="eastAsia"/>
        </w:rPr>
        <w:t>后端管理系统</w:t>
      </w:r>
    </w:p>
    <w:p w14:paraId="53852DD7">
      <w:pPr>
        <w:pStyle w:val="17"/>
        <w:ind w:firstLine="480"/>
        <w:rPr>
          <w:rFonts w:hint="eastAsia"/>
        </w:rPr>
      </w:pPr>
      <w:r>
        <w:rPr>
          <w:rFonts w:hint="eastAsia"/>
        </w:rPr>
        <w:t>数字人后台管理系统是一站式智能化运营平台，专为企业提供高效、精准的数字人设备管理与服务优化解决方案。系统由首页、设备管理、内容管理、通用配置四大核心模块组成，覆盖设备全生命周期管理、知识库维护、系统参数配置等功能，帮助企业实现智能化服务升级，提升运营效率与服务质量。系统以智能化、高效化、安全化为核心，提供全面的数字人管理与服务优化解决方案，助力企业实现智能化服务升级。</w:t>
      </w:r>
    </w:p>
    <w:p w14:paraId="5E807AB5">
      <w:pPr>
        <w:pStyle w:val="7"/>
        <w:numPr>
          <w:ilvl w:val="5"/>
          <w:numId w:val="13"/>
        </w:numPr>
        <w:rPr>
          <w:rFonts w:hint="eastAsia"/>
        </w:rPr>
      </w:pPr>
      <w:r>
        <w:rPr>
          <w:rFonts w:hint="eastAsia"/>
        </w:rPr>
        <w:t>核心模块详解</w:t>
      </w:r>
    </w:p>
    <w:p w14:paraId="0E0F6C0B">
      <w:pPr>
        <w:pStyle w:val="8"/>
        <w:numPr>
          <w:ilvl w:val="6"/>
          <w:numId w:val="13"/>
        </w:numPr>
        <w:rPr>
          <w:rFonts w:hint="eastAsia"/>
        </w:rPr>
      </w:pPr>
      <w:r>
        <w:rPr>
          <w:rFonts w:hint="eastAsia"/>
        </w:rPr>
        <w:t>首页界面</w:t>
      </w:r>
    </w:p>
    <w:p w14:paraId="29A2731E">
      <w:pPr>
        <w:pStyle w:val="17"/>
        <w:ind w:firstLine="480"/>
        <w:rPr>
          <w:rFonts w:hint="eastAsia"/>
        </w:rPr>
      </w:pPr>
      <w:r>
        <w:rPr>
          <w:rFonts w:hint="eastAsia"/>
        </w:rPr>
        <w:t>首页是系统的数据监控中心，为用户提供实时运营数据、使用手册下载及常见问题解答，帮助管理员快速掌握系统运行状况。</w:t>
      </w:r>
    </w:p>
    <w:p w14:paraId="2D7D93CE">
      <w:pPr>
        <w:pStyle w:val="17"/>
        <w:ind w:firstLine="480"/>
        <w:rPr>
          <w:rFonts w:hint="eastAsia"/>
        </w:rPr>
      </w:pPr>
      <w:r>
        <w:rPr>
          <w:rFonts w:hint="eastAsia"/>
        </w:rPr>
        <w:t>在线设备数：实时显示当前接入系统的AI员工设备总数及活跃数量，帮助管理员了解设备使用情况。支持设备活跃度分析，自动生成设备健康报告，便于及时发现异常设备，确保设备高效运转。</w:t>
      </w:r>
    </w:p>
    <w:p w14:paraId="513A478F">
      <w:pPr>
        <w:pStyle w:val="8"/>
        <w:numPr>
          <w:ilvl w:val="6"/>
          <w:numId w:val="13"/>
        </w:numPr>
        <w:rPr>
          <w:rFonts w:hint="eastAsia"/>
        </w:rPr>
      </w:pPr>
      <w:r>
        <w:rPr>
          <w:rFonts w:hint="eastAsia"/>
        </w:rPr>
        <w:t>设备管理</w:t>
      </w:r>
    </w:p>
    <w:p w14:paraId="44F2B9D0">
      <w:pPr>
        <w:pStyle w:val="17"/>
        <w:ind w:firstLine="480"/>
        <w:rPr>
          <w:rFonts w:hint="eastAsia"/>
        </w:rPr>
      </w:pPr>
      <w:r>
        <w:rPr>
          <w:rFonts w:hint="eastAsia"/>
        </w:rPr>
        <w:t>设备管理模块是AI数字人管理系统的核心控制中心，提供全面的设备管理与控制功能，保障设备高效运转与精准服务。</w:t>
      </w:r>
    </w:p>
    <w:p w14:paraId="626BD3D8">
      <w:pPr>
        <w:pStyle w:val="8"/>
        <w:numPr>
          <w:ilvl w:val="6"/>
          <w:numId w:val="13"/>
        </w:numPr>
        <w:rPr>
          <w:rFonts w:hint="eastAsia"/>
        </w:rPr>
      </w:pPr>
      <w:r>
        <w:rPr>
          <w:rFonts w:hint="eastAsia"/>
        </w:rPr>
        <w:t>内容管理</w:t>
      </w:r>
    </w:p>
    <w:p w14:paraId="7A225480">
      <w:pPr>
        <w:pStyle w:val="17"/>
        <w:ind w:firstLine="480"/>
        <w:rPr>
          <w:rFonts w:hint="eastAsia"/>
        </w:rPr>
      </w:pPr>
      <w:r>
        <w:rPr>
          <w:rFonts w:hint="eastAsia"/>
        </w:rPr>
        <w:t>内容管理模块是数字人系统的知识中枢，集成了问答知识、资料知识、问答预处理、PPT知识、营销知识和敏感词过滤等核心功能，确保数字人提供准确、专业、安全的信息服务。</w:t>
      </w:r>
    </w:p>
    <w:p w14:paraId="5134B1DC">
      <w:pPr>
        <w:pStyle w:val="17"/>
        <w:ind w:firstLine="480"/>
        <w:rPr>
          <w:rFonts w:hint="eastAsia"/>
        </w:rPr>
      </w:pPr>
      <w:r>
        <w:rPr>
          <w:rFonts w:hint="eastAsia"/>
        </w:rPr>
        <w:t>处理。支持AI自动生成常见问题库，减少人工维护成本，提升响应速度。</w:t>
      </w:r>
    </w:p>
    <w:p w14:paraId="72DA6E4E">
      <w:pPr>
        <w:pStyle w:val="8"/>
        <w:numPr>
          <w:ilvl w:val="6"/>
          <w:numId w:val="13"/>
        </w:numPr>
        <w:rPr>
          <w:rFonts w:hint="eastAsia"/>
        </w:rPr>
      </w:pPr>
      <w:r>
        <w:rPr>
          <w:rFonts w:hint="eastAsia"/>
        </w:rPr>
        <w:t>敏感词过滤</w:t>
      </w:r>
    </w:p>
    <w:p w14:paraId="06BDC009">
      <w:pPr>
        <w:pStyle w:val="17"/>
        <w:ind w:firstLine="480"/>
        <w:rPr>
          <w:rFonts w:hint="eastAsia"/>
        </w:rPr>
      </w:pPr>
      <w:r>
        <w:rPr>
          <w:rFonts w:hint="eastAsia"/>
        </w:rPr>
        <w:t>敏感词过滤功能帮助数字人规避回答敏感问题，确保回答合规性与安全性。</w:t>
      </w:r>
    </w:p>
    <w:p w14:paraId="43668E75">
      <w:pPr>
        <w:pStyle w:val="17"/>
        <w:ind w:firstLine="480"/>
        <w:rPr>
          <w:rFonts w:hint="eastAsia"/>
        </w:rPr>
      </w:pPr>
      <w:r>
        <w:rPr>
          <w:rFonts w:hint="eastAsia"/>
        </w:rPr>
        <w:t>敏感词库：支持添加涉黄、涉政、涉暴等敏感词，也支持自定义敏感词。</w:t>
      </w:r>
    </w:p>
    <w:p w14:paraId="3A9B242F">
      <w:pPr>
        <w:pStyle w:val="17"/>
        <w:ind w:firstLine="480"/>
        <w:rPr>
          <w:rFonts w:hint="eastAsia"/>
        </w:rPr>
      </w:pPr>
      <w:r>
        <w:rPr>
          <w:rFonts w:hint="eastAsia"/>
        </w:rPr>
        <w:t>双重保障：AI系统通过规则判断敏感内容，并结合敏感词库，双重确保回答准确无误。</w:t>
      </w:r>
    </w:p>
    <w:p w14:paraId="676E049F">
      <w:pPr>
        <w:pStyle w:val="17"/>
        <w:ind w:firstLine="480"/>
        <w:rPr>
          <w:rFonts w:hint="eastAsia"/>
        </w:rPr>
      </w:pPr>
      <w:r>
        <w:rPr>
          <w:rFonts w:hint="eastAsia"/>
        </w:rPr>
        <w:t>批量导入/导出：支持批量管理敏感词库，方便操作与维护。支持敏感词库备份与恢复，确保数据安全，提升管理效率。</w:t>
      </w:r>
    </w:p>
    <w:p w14:paraId="55CF292E">
      <w:pPr>
        <w:pStyle w:val="8"/>
        <w:numPr>
          <w:ilvl w:val="6"/>
          <w:numId w:val="13"/>
        </w:numPr>
        <w:rPr>
          <w:rFonts w:hint="eastAsia"/>
        </w:rPr>
      </w:pPr>
      <w:r>
        <w:rPr>
          <w:rFonts w:hint="eastAsia"/>
        </w:rPr>
        <w:t>通用配置</w:t>
      </w:r>
    </w:p>
    <w:p w14:paraId="1EF718C6">
      <w:pPr>
        <w:pStyle w:val="17"/>
        <w:ind w:firstLine="480"/>
        <w:rPr>
          <w:rFonts w:hint="eastAsia"/>
        </w:rPr>
      </w:pPr>
      <w:r>
        <w:rPr>
          <w:rFonts w:hint="eastAsia"/>
        </w:rPr>
        <w:t>通用配置模块是数字人系统的基础设置中心，包含人设配置、资产配置、热词配置和前端配置四大核心功能，帮助管理员精细化调整数字人行为特征与界面样式。</w:t>
      </w:r>
    </w:p>
    <w:p w14:paraId="018C7B35">
      <w:pPr>
        <w:pStyle w:val="17"/>
        <w:ind w:firstLine="480"/>
        <w:rPr>
          <w:rFonts w:hint="eastAsia"/>
        </w:rPr>
      </w:pPr>
      <w:r>
        <w:rPr>
          <w:rFonts w:hint="eastAsia"/>
        </w:rPr>
        <w:t>人设配置界面：管理数字人的基础人物设定，包括形象选择与个性化设定。支持多角色切换，满足不同场景需求，提升服务灵活性。</w:t>
      </w:r>
    </w:p>
    <w:p w14:paraId="3B841BA2">
      <w:pPr>
        <w:pStyle w:val="17"/>
        <w:ind w:firstLine="480"/>
        <w:rPr>
          <w:rFonts w:hint="eastAsia"/>
        </w:rPr>
      </w:pPr>
      <w:r>
        <w:rPr>
          <w:rFonts w:hint="eastAsia"/>
        </w:rPr>
        <w:t>资产配置界面：管理开机初始化的数字人形象，支持角色选择、服装搭配、发型选项等。</w:t>
      </w:r>
    </w:p>
    <w:p w14:paraId="08D54A47">
      <w:pPr>
        <w:pStyle w:val="17"/>
        <w:ind w:firstLine="480"/>
        <w:rPr>
          <w:rFonts w:hint="eastAsia"/>
        </w:rPr>
      </w:pPr>
      <w:r>
        <w:rPr>
          <w:rFonts w:hint="eastAsia"/>
        </w:rPr>
        <w:t>热词配置界面：管理数字人识别与响应的关键词，提高识别准确率与响应速度。支持热词优先级设置，确保关键信息优先响应，提升服务精准度。</w:t>
      </w:r>
    </w:p>
    <w:p w14:paraId="6D3EDF22">
      <w:pPr>
        <w:pStyle w:val="17"/>
        <w:ind w:firstLine="480"/>
        <w:rPr>
          <w:rFonts w:hint="eastAsia"/>
        </w:rPr>
      </w:pPr>
      <w:r>
        <w:rPr>
          <w:rFonts w:hint="eastAsia"/>
        </w:rPr>
        <w:t>前端配置界面：设置数字人系统的用户交互界面，包括菜单布局、图标设置等。支持界面主题自定义，提升用户体验。</w:t>
      </w:r>
    </w:p>
    <w:p w14:paraId="5B8EB3E7">
      <w:pPr>
        <w:pStyle w:val="8"/>
        <w:numPr>
          <w:ilvl w:val="6"/>
          <w:numId w:val="13"/>
        </w:numPr>
        <w:rPr>
          <w:rFonts w:hint="eastAsia"/>
        </w:rPr>
      </w:pPr>
      <w:r>
        <w:rPr>
          <w:rFonts w:hint="eastAsia"/>
        </w:rPr>
        <w:t>WebView配置</w:t>
      </w:r>
    </w:p>
    <w:p w14:paraId="34EEC83D">
      <w:pPr>
        <w:pStyle w:val="17"/>
        <w:ind w:firstLine="480"/>
        <w:rPr>
          <w:rFonts w:hint="eastAsia"/>
        </w:rPr>
      </w:pPr>
      <w:r>
        <w:rPr>
          <w:rFonts w:hint="eastAsia"/>
        </w:rPr>
        <w:t>WebView配置页面支持对UE端展示的网页内容进行统一管理与配置，提供灵活的操作与批量处理能力。</w:t>
      </w:r>
    </w:p>
    <w:p w14:paraId="7DD0BA3E">
      <w:pPr>
        <w:pStyle w:val="17"/>
        <w:ind w:firstLine="480"/>
        <w:rPr>
          <w:rFonts w:hint="eastAsia"/>
        </w:rPr>
      </w:pPr>
      <w:r>
        <w:rPr>
          <w:rFonts w:hint="eastAsia"/>
        </w:rPr>
        <w:t>新增/导入/导出：支持配置的批量处理，便于快速更新与维护。支持配置版本管理，确保内容更新无缝衔接，提升管理效率。</w:t>
      </w:r>
    </w:p>
    <w:p w14:paraId="5009F28A">
      <w:pPr>
        <w:pStyle w:val="17"/>
        <w:ind w:firstLine="480"/>
        <w:rPr>
          <w:rFonts w:hint="eastAsia"/>
        </w:rPr>
      </w:pPr>
      <w:r>
        <w:rPr>
          <w:rFonts w:hint="eastAsia"/>
        </w:rPr>
        <w:t>下架/删除/修改：提供灵活的管理功能，确保内容展示的准确性与时效性。支持配置状态监控，便于及时发现异常，提升运维效率。</w:t>
      </w:r>
    </w:p>
    <w:p w14:paraId="4230F537">
      <w:pPr>
        <w:pStyle w:val="5"/>
        <w:numPr>
          <w:ilvl w:val="3"/>
          <w:numId w:val="13"/>
        </w:numPr>
        <w:rPr>
          <w:rFonts w:hint="eastAsia"/>
        </w:rPr>
      </w:pPr>
      <w:r>
        <w:rPr>
          <w:rFonts w:hint="eastAsia"/>
        </w:rPr>
        <w:t>AI-IOC赋能</w:t>
      </w:r>
    </w:p>
    <w:p w14:paraId="62C21B97">
      <w:pPr>
        <w:pStyle w:val="17"/>
        <w:ind w:firstLine="480"/>
        <w:rPr>
          <w:rFonts w:hint="eastAsia"/>
        </w:rPr>
      </w:pPr>
      <w:r>
        <w:rPr>
          <w:rFonts w:hint="eastAsia"/>
        </w:rPr>
        <w:t>大屏可视化系统已成为园区运行管理中心展示数据、监测园区运行状态、调度指挥的重要工具。然而，传统的数据展示方式往往依赖于固定的界面布局和手动查询，效率低下且不够灵活。本软件旨在通过引入AI大模型，构建一个能够理解自然语言指令的智能大屏交互系统，实现更佳的人机互动。</w:t>
      </w:r>
    </w:p>
    <w:p w14:paraId="5455AD03">
      <w:pPr>
        <w:pStyle w:val="17"/>
        <w:ind w:firstLine="480"/>
        <w:rPr>
          <w:rFonts w:hint="eastAsia"/>
        </w:rPr>
      </w:pPr>
      <w:r>
        <w:rPr>
          <w:rFonts w:hint="eastAsia"/>
        </w:rPr>
        <w:t>AI-IOC整合AI大模型、智能知识库、多轮对话、语音识别与合成等技术，为用户提供一种直观、高效且人性化的交互方式。允许用户通过语音或文本输入，直接与园区运行管理中心的I</w:t>
      </w:r>
      <w:r>
        <w:t>O</w:t>
      </w:r>
      <w:r>
        <w:rPr>
          <w:rFonts w:hint="eastAsia"/>
        </w:rPr>
        <w:t>C系统互动，监测城市运行态势，执行特定操作。如知识问答、主题切换、视频调取等。</w:t>
      </w:r>
    </w:p>
    <w:p w14:paraId="18B13337">
      <w:pPr>
        <w:pStyle w:val="6"/>
        <w:numPr>
          <w:ilvl w:val="4"/>
          <w:numId w:val="13"/>
        </w:numPr>
        <w:rPr>
          <w:rFonts w:hint="eastAsia"/>
        </w:rPr>
      </w:pPr>
      <w:bookmarkStart w:id="39" w:name="heading_113"/>
      <w:r>
        <w:rPr>
          <w:rFonts w:hint="eastAsia"/>
        </w:rPr>
        <w:t>产品功能</w:t>
      </w:r>
    </w:p>
    <w:p w14:paraId="788BBCCF">
      <w:pPr>
        <w:pStyle w:val="7"/>
        <w:numPr>
          <w:ilvl w:val="5"/>
          <w:numId w:val="13"/>
        </w:numPr>
        <w:rPr>
          <w:rFonts w:hint="eastAsia"/>
        </w:rPr>
      </w:pPr>
      <w:r>
        <w:t>Chat</w:t>
      </w:r>
      <w:r>
        <w:rPr>
          <w:rFonts w:hint="eastAsia"/>
        </w:rPr>
        <w:t xml:space="preserve"> </w:t>
      </w:r>
      <w:r>
        <w:t>IOC智能交互</w:t>
      </w:r>
      <w:bookmarkEnd w:id="39"/>
    </w:p>
    <w:p w14:paraId="3A053AA5">
      <w:pPr>
        <w:pStyle w:val="17"/>
        <w:ind w:firstLine="480"/>
        <w:rPr>
          <w:rFonts w:hint="eastAsia"/>
          <w:shd w:val="clear" w:color="auto" w:fill="FFFFFF"/>
        </w:rPr>
      </w:pPr>
      <w:bookmarkStart w:id="40" w:name="heading_114"/>
      <w:r>
        <w:rPr>
          <w:rFonts w:hint="eastAsia"/>
          <w:shd w:val="clear" w:color="auto" w:fill="FFFFFF"/>
        </w:rPr>
        <w:t>大屏有限的展示能力，无法满足对更对展示元素及资源调度的需要。基于此，可视化应用可以提前准备业务所需的指标及展示图表，通过大模型进行调取。这就需要管理和维护好这些可以使用大模型调取的资源（图表）。另外，有时我们需要触发大屏的某个事件，已完成特定的动作，如:调取视频设备播放视频。这就需要我们管理维护可供大模型调用的大屏事件。</w:t>
      </w:r>
    </w:p>
    <w:p w14:paraId="247E51E2">
      <w:pPr>
        <w:pStyle w:val="8"/>
        <w:numPr>
          <w:ilvl w:val="6"/>
          <w:numId w:val="13"/>
        </w:numPr>
        <w:rPr>
          <w:rFonts w:hint="eastAsia"/>
        </w:rPr>
      </w:pPr>
      <w:r>
        <w:t>智能问答</w:t>
      </w:r>
      <w:bookmarkEnd w:id="40"/>
    </w:p>
    <w:p w14:paraId="259AB862">
      <w:pPr>
        <w:pStyle w:val="17"/>
        <w:ind w:firstLine="480"/>
        <w:rPr>
          <w:rFonts w:hint="eastAsia"/>
        </w:rPr>
      </w:pPr>
      <w:r>
        <w:rPr>
          <w:rFonts w:ascii="宋体" w:hAnsi="宋体" w:cs="Arial"/>
          <w:szCs w:val="24"/>
        </w:rPr>
        <w:t>针对园区应用背景，基于大屏孪生场景，</w:t>
      </w:r>
      <w:r>
        <w:rPr>
          <w:rFonts w:hint="eastAsia" w:ascii="宋体" w:hAnsi="宋体" w:cs="Arial"/>
          <w:szCs w:val="24"/>
        </w:rPr>
        <w:t>需</w:t>
      </w:r>
      <w:r>
        <w:rPr>
          <w:rFonts w:ascii="宋体" w:hAnsi="宋体" w:cs="Arial"/>
          <w:szCs w:val="24"/>
        </w:rPr>
        <w:t>与LLM和客户知识库结合，接收用户的语音/文本输入，并将回答以</w:t>
      </w:r>
      <w:r>
        <w:rPr>
          <w:rFonts w:hint="eastAsia" w:ascii="宋体" w:hAnsi="宋体" w:cs="Arial"/>
          <w:szCs w:val="24"/>
        </w:rPr>
        <w:t>语音的方式</w:t>
      </w:r>
      <w:r>
        <w:rPr>
          <w:rFonts w:ascii="宋体" w:hAnsi="宋体" w:cs="Arial"/>
          <w:szCs w:val="24"/>
        </w:rPr>
        <w:t>进行播报。问答效果满足客户提供的评测集（不超过 60 个问答）。</w:t>
      </w:r>
      <w:r>
        <w:rPr>
          <w:rFonts w:hint="eastAsia"/>
        </w:rPr>
        <w:t>用户可以通过与数字人进行自然语言交互，提出关于项目的各种问题。生成式大模型会理解用户的问题意图，从数据中台提取相关数据，并以清晰、易懂的语言回答用户。例如，用户问：“园区有哪些优惠政策？”</w:t>
      </w:r>
      <w:r>
        <w:t xml:space="preserve"> 数字人会根据园区数据的</w:t>
      </w:r>
      <w:r>
        <w:rPr>
          <w:rFonts w:hint="eastAsia"/>
        </w:rPr>
        <w:t>进行政策回答</w:t>
      </w:r>
      <w:r>
        <w:t>。</w:t>
      </w:r>
    </w:p>
    <w:p w14:paraId="63792E89">
      <w:pPr>
        <w:pStyle w:val="8"/>
        <w:numPr>
          <w:ilvl w:val="6"/>
          <w:numId w:val="13"/>
        </w:numPr>
        <w:rPr>
          <w:rFonts w:hint="eastAsia"/>
        </w:rPr>
      </w:pPr>
      <w:bookmarkStart w:id="41" w:name="heading_115"/>
      <w:r>
        <w:t>智能交互</w:t>
      </w:r>
      <w:bookmarkEnd w:id="41"/>
    </w:p>
    <w:p w14:paraId="299A5E3A">
      <w:pPr>
        <w:pStyle w:val="17"/>
        <w:ind w:firstLine="480"/>
        <w:rPr>
          <w:rFonts w:hint="eastAsia"/>
        </w:rPr>
      </w:pPr>
      <w:r>
        <w:rPr>
          <w:rFonts w:hint="eastAsia"/>
        </w:rPr>
        <w:t>数字人可以针对园区数据以可视化的方式展示给用户，如通过图表、图形、地图等形式展示项目的进度分布、质量问题区域、资源调配情况等。用户可以通过与数字人的交互，对可视化数据进行进一步的操作和分析，如放大、缩小、筛选等，以便更深入地了解数据背后的信息。</w:t>
      </w:r>
    </w:p>
    <w:p w14:paraId="45C1FA3D">
      <w:pPr>
        <w:pStyle w:val="17"/>
        <w:ind w:firstLine="480"/>
        <w:rPr>
          <w:rFonts w:hint="eastAsia"/>
        </w:rPr>
      </w:pPr>
      <w:r>
        <w:rPr>
          <w:rFonts w:hint="eastAsia"/>
        </w:rPr>
        <w:t>支持用户自定义数据可视化报表。用户可以根据自己的需求和关注重点，向数字人提出报表生成要求，模型会根据数据中台的数据和用户的要求，自动生成个性化的报表，并以直观的方式展示给用户。</w:t>
      </w:r>
      <w:r>
        <w:t>支持通过自然语言实现专题应用的切换，支持语音控制下拉菜单筛选和数据联动，支持TAB页切换。仅限于专题切换、二维图表切换以及通过数字人触发的三维场景交互，其中基于数字人控制的孪生三维场景智能交互不超过5种。</w:t>
      </w:r>
    </w:p>
    <w:p w14:paraId="4EE80B68">
      <w:pPr>
        <w:pStyle w:val="8"/>
        <w:numPr>
          <w:ilvl w:val="6"/>
          <w:numId w:val="13"/>
        </w:numPr>
        <w:rPr>
          <w:rFonts w:hint="eastAsia"/>
        </w:rPr>
      </w:pPr>
      <w:bookmarkStart w:id="42" w:name="heading_116"/>
      <w:r>
        <w:t>智能分析</w:t>
      </w:r>
      <w:bookmarkEnd w:id="42"/>
    </w:p>
    <w:p w14:paraId="4DF54001">
      <w:pPr>
        <w:pStyle w:val="17"/>
        <w:ind w:firstLine="480"/>
        <w:rPr>
          <w:rFonts w:hint="eastAsia"/>
        </w:rPr>
      </w:pPr>
      <w:r>
        <w:rPr>
          <w:rFonts w:hint="eastAsia"/>
        </w:rPr>
        <w:t>基于数据分析结果，为用户提供决策建议。模型可以通过对历史数据和当前项目情况的综合分析，预测不同决策方案的效果和风险。例如，在项目进度延误的情况下，数字人可以为用户提供几种赶工方案，并分析每种方案对成本、质量和后续施工的影响，帮助用户做出最优决策。</w:t>
      </w:r>
      <w:r>
        <w:t>针对</w:t>
      </w:r>
      <w:r>
        <w:rPr>
          <w:rFonts w:hint="eastAsia"/>
        </w:rPr>
        <w:t>数字</w:t>
      </w:r>
      <w:r>
        <w:t>孪生应用场景，支持对典型可视化图表（折线图、柱图、条形图）的数据解读，包含数据描述、异常值解读；支持对单图表的数据同环比分析，支持最大值、最小值分析。</w:t>
      </w:r>
    </w:p>
    <w:p w14:paraId="2249632A">
      <w:pPr>
        <w:pStyle w:val="7"/>
        <w:numPr>
          <w:ilvl w:val="5"/>
          <w:numId w:val="13"/>
        </w:numPr>
        <w:rPr>
          <w:rFonts w:hint="eastAsia"/>
        </w:rPr>
      </w:pPr>
      <w:r>
        <w:rPr>
          <w:rFonts w:hint="eastAsia"/>
        </w:rPr>
        <w:t>Chat IOC助手</w:t>
      </w:r>
    </w:p>
    <w:p w14:paraId="3D03AE9E">
      <w:pPr>
        <w:pStyle w:val="8"/>
        <w:numPr>
          <w:ilvl w:val="6"/>
          <w:numId w:val="13"/>
        </w:numPr>
        <w:rPr>
          <w:rFonts w:hint="eastAsia"/>
          <w:shd w:val="clear" w:color="auto" w:fill="FFFFFF"/>
        </w:rPr>
      </w:pPr>
      <w:r>
        <w:rPr>
          <w:rFonts w:hint="eastAsia"/>
          <w:shd w:val="clear" w:color="auto" w:fill="FFFFFF"/>
        </w:rPr>
        <w:t>交互图表管理</w:t>
      </w:r>
    </w:p>
    <w:p w14:paraId="73DACDA3">
      <w:pPr>
        <w:pStyle w:val="17"/>
        <w:ind w:firstLine="480"/>
        <w:rPr>
          <w:rFonts w:hint="eastAsia"/>
          <w:shd w:val="clear" w:color="auto" w:fill="FFFFFF"/>
        </w:rPr>
      </w:pPr>
      <w:r>
        <w:rPr>
          <w:rFonts w:hint="eastAsia"/>
          <w:shd w:val="clear" w:color="auto" w:fill="FFFFFF"/>
        </w:rPr>
        <w:t>管理大屏上可供AI大模型调取的图表，通常我们管理维护图表的名称、编码、图表描述和问题示例。当用户对话中要查看该图表时，平台会调用该图表并展示在对话框中。</w:t>
      </w:r>
    </w:p>
    <w:p w14:paraId="146AF829">
      <w:pPr>
        <w:pStyle w:val="17"/>
        <w:ind w:firstLine="480"/>
        <w:rPr>
          <w:rFonts w:hint="eastAsia"/>
          <w:shd w:val="clear" w:color="auto" w:fill="FFFFFF"/>
        </w:rPr>
      </w:pPr>
      <w:r>
        <w:rPr>
          <w:rFonts w:hint="eastAsia"/>
          <w:shd w:val="clear" w:color="auto" w:fill="FFFFFF"/>
        </w:rPr>
        <w:t>需要大屏应用封装已有事件，并提供</w:t>
      </w:r>
      <w:r>
        <w:rPr>
          <w:shd w:val="clear" w:color="auto" w:fill="FFFFFF"/>
        </w:rPr>
        <w:t>J</w:t>
      </w:r>
      <w:r>
        <w:rPr>
          <w:rFonts w:hint="eastAsia"/>
          <w:shd w:val="clear" w:color="auto" w:fill="FFFFFF"/>
        </w:rPr>
        <w:t>avaScript或</w:t>
      </w:r>
      <w:r>
        <w:rPr>
          <w:shd w:val="clear" w:color="auto" w:fill="FFFFFF"/>
        </w:rPr>
        <w:t>HTTP</w:t>
      </w:r>
      <w:r>
        <w:rPr>
          <w:rFonts w:hint="eastAsia"/>
          <w:shd w:val="clear" w:color="auto" w:fill="FFFFFF"/>
        </w:rPr>
        <w:t>接口给本系统，也可大屏应用使用本系统提供的SDK完成交互。本系统需要管理维护好这些事件，包括事件名称、编码、描述、示例等信息。</w:t>
      </w:r>
    </w:p>
    <w:p w14:paraId="1C8BD027">
      <w:pPr>
        <w:pStyle w:val="8"/>
        <w:numPr>
          <w:ilvl w:val="6"/>
          <w:numId w:val="13"/>
        </w:numPr>
        <w:rPr>
          <w:rFonts w:hint="eastAsia"/>
        </w:rPr>
      </w:pPr>
      <w:r>
        <w:rPr>
          <w:rFonts w:hint="eastAsia"/>
        </w:rPr>
        <w:t>Prompt工程</w:t>
      </w:r>
    </w:p>
    <w:p w14:paraId="5EFE52DA">
      <w:pPr>
        <w:pStyle w:val="17"/>
        <w:ind w:firstLine="480"/>
        <w:rPr>
          <w:rFonts w:hint="eastAsia"/>
        </w:rPr>
      </w:pPr>
      <w:r>
        <w:rPr>
          <w:rFonts w:hint="eastAsia"/>
        </w:rPr>
        <w:t>Prompt工程即指针对于Prompt进行结构、内容等维度进行优化的AI技术，它把大模型的输入限定在了一个特定的范围之中，进而更好地控制模型的输出。</w:t>
      </w:r>
    </w:p>
    <w:p w14:paraId="20B52AD8">
      <w:pPr>
        <w:pStyle w:val="17"/>
        <w:ind w:firstLine="480"/>
        <w:rPr>
          <w:rFonts w:hint="eastAsia"/>
        </w:rPr>
      </w:pPr>
      <w:r>
        <w:rPr>
          <w:rFonts w:hint="eastAsia"/>
        </w:rPr>
        <w:t>包括Prompt模板、在线测试和API调用。</w:t>
      </w:r>
    </w:p>
    <w:p w14:paraId="4CBB78E9">
      <w:pPr>
        <w:pStyle w:val="17"/>
        <w:ind w:firstLine="480"/>
        <w:rPr>
          <w:rFonts w:hint="eastAsia"/>
        </w:rPr>
      </w:pPr>
      <w:r>
        <w:rPr>
          <w:rFonts w:hint="eastAsia"/>
        </w:rPr>
        <w:t>平台提供提示词管理功能，通过Prompt模板把大模型的输入限定在一定范围之中，进而更好地控制模型的输出，同时支持用户管理和查看用户预置的模板，并生成对外的服务接口。</w:t>
      </w:r>
    </w:p>
    <w:p w14:paraId="1D6A77E9">
      <w:pPr>
        <w:pStyle w:val="17"/>
        <w:ind w:firstLine="480"/>
        <w:rPr>
          <w:rFonts w:hint="eastAsia"/>
        </w:rPr>
      </w:pPr>
      <w:r>
        <w:rPr>
          <w:rFonts w:hint="eastAsia"/>
        </w:rPr>
        <w:t>提供Prompt模板的在线测试功能，用户需要填写模板中的参数，提交即可。</w:t>
      </w:r>
    </w:p>
    <w:p w14:paraId="2C64CA52">
      <w:pPr>
        <w:pStyle w:val="17"/>
        <w:ind w:firstLine="480"/>
        <w:rPr>
          <w:rFonts w:hint="eastAsia"/>
          <w:bCs/>
        </w:rPr>
      </w:pPr>
      <w:r>
        <w:rPr>
          <w:rFonts w:hint="eastAsia"/>
          <w:bCs/>
        </w:rPr>
        <w:t>平台支持使用API调用Prompt模板，将其作为一个算法来看待。所有模板调用地址使用统一的URL前缀，使用POST请求方式，模板参数房放在Body中。</w:t>
      </w:r>
    </w:p>
    <w:p w14:paraId="0781BAE9">
      <w:pPr>
        <w:pStyle w:val="7"/>
        <w:numPr>
          <w:ilvl w:val="5"/>
          <w:numId w:val="13"/>
        </w:numPr>
        <w:rPr>
          <w:rFonts w:hint="eastAsia"/>
        </w:rPr>
      </w:pPr>
      <w:r>
        <w:rPr>
          <w:rFonts w:hint="eastAsia"/>
        </w:rPr>
        <w:t>Chat IOC定制服务</w:t>
      </w:r>
    </w:p>
    <w:p w14:paraId="4743C390">
      <w:pPr>
        <w:pStyle w:val="17"/>
        <w:ind w:firstLine="480"/>
        <w:rPr>
          <w:rFonts w:hint="eastAsia"/>
        </w:rPr>
      </w:pPr>
      <w:r>
        <w:rPr>
          <w:rFonts w:hint="eastAsia"/>
        </w:rPr>
        <w:t>客户化数据的模型训练及调优，通过精确的数据模型训练和持续的调优工作，我们帮助平台实现对数据的深度分析和高效利用，以提升解读的准确性和用户体验</w:t>
      </w:r>
    </w:p>
    <w:p w14:paraId="2316C5D9">
      <w:pPr>
        <w:pStyle w:val="17"/>
        <w:ind w:firstLine="480"/>
        <w:rPr>
          <w:rFonts w:hint="eastAsia"/>
        </w:rPr>
      </w:pPr>
      <w:r>
        <w:rPr>
          <w:rFonts w:hint="eastAsia"/>
        </w:rPr>
        <w:t>路由配置技术对接服务，通过专业的路由配置技术对接服务，确保平台能够与各类数据源和信息通道无缝对接，实现信息的高效流通和处理。</w:t>
      </w:r>
    </w:p>
    <w:p w14:paraId="2A94FCA4">
      <w:pPr>
        <w:pStyle w:val="8"/>
        <w:numPr>
          <w:ilvl w:val="6"/>
          <w:numId w:val="13"/>
        </w:numPr>
        <w:rPr>
          <w:rFonts w:hint="eastAsia"/>
        </w:rPr>
      </w:pPr>
      <w:r>
        <w:rPr>
          <w:rFonts w:hint="eastAsia"/>
        </w:rPr>
        <w:t>智能问数服务</w:t>
      </w:r>
    </w:p>
    <w:p w14:paraId="7126B172">
      <w:pPr>
        <w:pStyle w:val="17"/>
        <w:ind w:firstLine="482"/>
        <w:rPr>
          <w:rFonts w:hint="eastAsia"/>
          <w:b/>
          <w:bCs/>
        </w:rPr>
      </w:pPr>
      <w:r>
        <w:rPr>
          <w:rFonts w:hint="eastAsia"/>
          <w:b/>
          <w:bCs/>
        </w:rPr>
        <w:t>ChatIoc助手互动控制</w:t>
      </w:r>
    </w:p>
    <w:p w14:paraId="4DBEA4BF">
      <w:pPr>
        <w:pStyle w:val="17"/>
        <w:ind w:firstLine="480"/>
        <w:rPr>
          <w:rFonts w:hint="eastAsia"/>
        </w:rPr>
      </w:pPr>
      <w:r>
        <w:rPr>
          <w:rFonts w:hint="eastAsia"/>
        </w:rPr>
        <w:t>大屏应用封装已有事件，提供JavaScript或HTTP接口给本系统，或者大屏应用使用IOC系统提供的SDK完成交互。</w:t>
      </w:r>
    </w:p>
    <w:p w14:paraId="77C4304D">
      <w:pPr>
        <w:pStyle w:val="8"/>
        <w:numPr>
          <w:ilvl w:val="6"/>
          <w:numId w:val="13"/>
        </w:numPr>
        <w:rPr>
          <w:rFonts w:hint="eastAsia"/>
        </w:rPr>
      </w:pPr>
      <w:r>
        <w:rPr>
          <w:rFonts w:hint="eastAsia"/>
        </w:rPr>
        <w:t>IOC智能化服务</w:t>
      </w:r>
    </w:p>
    <w:p w14:paraId="00451EB9">
      <w:pPr>
        <w:pStyle w:val="17"/>
        <w:ind w:firstLine="482"/>
        <w:rPr>
          <w:rFonts w:hint="eastAsia"/>
          <w:b/>
          <w:bCs/>
        </w:rPr>
      </w:pPr>
      <w:r>
        <w:rPr>
          <w:rFonts w:hint="eastAsia"/>
          <w:b/>
          <w:bCs/>
        </w:rPr>
        <w:t>基础数据服务接口</w:t>
      </w:r>
    </w:p>
    <w:p w14:paraId="15950BDE">
      <w:pPr>
        <w:pStyle w:val="17"/>
        <w:ind w:firstLine="480"/>
        <w:rPr>
          <w:rFonts w:hint="eastAsia"/>
        </w:rPr>
      </w:pPr>
      <w:r>
        <w:rPr>
          <w:rFonts w:hint="eastAsia"/>
        </w:rPr>
        <w:t>实现不同系统基础数据对接，为大模型应用提供基础数据。大模型可根据基础数据的内容、格式、来源等特征实现数据分类，并可准确地归类到相应的类别中</w:t>
      </w:r>
    </w:p>
    <w:p w14:paraId="5A2B3D6C">
      <w:pPr>
        <w:pStyle w:val="17"/>
        <w:ind w:firstLine="482"/>
        <w:rPr>
          <w:rFonts w:hint="eastAsia"/>
          <w:b/>
          <w:bCs/>
        </w:rPr>
      </w:pPr>
      <w:r>
        <w:rPr>
          <w:rFonts w:hint="eastAsia"/>
          <w:b/>
          <w:bCs/>
        </w:rPr>
        <w:t>数据标签服务接口</w:t>
      </w:r>
    </w:p>
    <w:p w14:paraId="075C8639">
      <w:pPr>
        <w:pStyle w:val="17"/>
        <w:ind w:firstLine="480"/>
        <w:rPr>
          <w:rFonts w:hint="eastAsia"/>
        </w:rPr>
      </w:pPr>
      <w:r>
        <w:rPr>
          <w:rFonts w:hint="eastAsia"/>
        </w:rPr>
        <w:t>为IOC不同数据进行梳理生成标签，以便更快速地检索和管理。</w:t>
      </w:r>
    </w:p>
    <w:p w14:paraId="0E55D631">
      <w:pPr>
        <w:pStyle w:val="17"/>
        <w:ind w:firstLine="482"/>
        <w:rPr>
          <w:rFonts w:hint="eastAsia"/>
          <w:b/>
          <w:bCs/>
        </w:rPr>
      </w:pPr>
      <w:r>
        <w:rPr>
          <w:rFonts w:hint="eastAsia"/>
          <w:b/>
          <w:bCs/>
        </w:rPr>
        <w:t>指标梳理服务</w:t>
      </w:r>
    </w:p>
    <w:p w14:paraId="67F4400F">
      <w:pPr>
        <w:pStyle w:val="17"/>
        <w:ind w:firstLine="480"/>
        <w:rPr>
          <w:rFonts w:hint="eastAsia"/>
        </w:rPr>
      </w:pPr>
      <w:r>
        <w:rPr>
          <w:rFonts w:hint="eastAsia"/>
        </w:rPr>
        <w:t>为IOC上不同类型不同主题指标进行梳理，可通过数字人快速生成指标详细问答，指标数据梳理</w:t>
      </w:r>
    </w:p>
    <w:p w14:paraId="6BFE4324">
      <w:pPr>
        <w:pStyle w:val="17"/>
        <w:ind w:firstLine="482"/>
        <w:rPr>
          <w:rFonts w:hint="eastAsia"/>
          <w:b/>
          <w:bCs/>
        </w:rPr>
      </w:pPr>
      <w:r>
        <w:rPr>
          <w:rFonts w:hint="eastAsia"/>
          <w:b/>
          <w:bCs/>
        </w:rPr>
        <w:t>信息抽取服务接口</w:t>
      </w:r>
    </w:p>
    <w:p w14:paraId="46C7C6B7">
      <w:pPr>
        <w:pStyle w:val="17"/>
        <w:ind w:firstLine="480"/>
        <w:rPr>
          <w:rFonts w:hint="eastAsia"/>
        </w:rPr>
      </w:pPr>
      <w:r>
        <w:rPr>
          <w:rFonts w:hint="eastAsia"/>
        </w:rPr>
        <w:t>能够从复杂的文档中提取特定的信息，如从合同文件中提取付款条款、工期要求等关键信息，并将其整理成结构化的数据格式，方便用户进行对比和分析。</w:t>
      </w:r>
    </w:p>
    <w:p w14:paraId="71E3D60A">
      <w:pPr>
        <w:pStyle w:val="17"/>
        <w:ind w:firstLine="482"/>
        <w:rPr>
          <w:rFonts w:hint="eastAsia"/>
          <w:b/>
          <w:bCs/>
        </w:rPr>
      </w:pPr>
      <w:r>
        <w:rPr>
          <w:rFonts w:hint="eastAsia"/>
          <w:b/>
          <w:bCs/>
        </w:rPr>
        <w:t>智能推荐服务接口</w:t>
      </w:r>
    </w:p>
    <w:p w14:paraId="5B6F2CFE">
      <w:pPr>
        <w:pStyle w:val="17"/>
        <w:ind w:firstLine="480"/>
        <w:rPr>
          <w:rFonts w:hint="eastAsia"/>
        </w:rPr>
      </w:pPr>
      <w:r>
        <w:rPr>
          <w:rFonts w:hint="eastAsia"/>
        </w:rPr>
        <w:t>根据用户的工作任务和历史查阅记录，利用生成式大模型为用户推荐相关的资料。</w:t>
      </w:r>
    </w:p>
    <w:p w14:paraId="2828A6F9">
      <w:pPr>
        <w:pStyle w:val="7"/>
        <w:numPr>
          <w:ilvl w:val="5"/>
          <w:numId w:val="13"/>
        </w:numPr>
        <w:rPr>
          <w:rFonts w:hint="eastAsia"/>
        </w:rPr>
      </w:pPr>
      <w:r>
        <w:rPr>
          <w:rFonts w:hint="eastAsia"/>
        </w:rPr>
        <w:t>知识中心</w:t>
      </w:r>
    </w:p>
    <w:p w14:paraId="3F1C520A">
      <w:pPr>
        <w:pStyle w:val="17"/>
        <w:ind w:firstLine="480"/>
        <w:rPr>
          <w:rFonts w:hint="eastAsia"/>
        </w:rPr>
      </w:pPr>
      <w:r>
        <w:rPr>
          <w:rFonts w:hint="eastAsia"/>
        </w:rPr>
        <w:t>知识中心，为智能对话提供实时的行业知识服务，用户可以使用已有电子文档（Word、Text、PDF等）中的文本，提取、整合后作为知识库；也可以使用工作中已整理的常见问题FAQ作为知识库。可以是法律法规、工作报告等文档，也可以是问答对，甚至是关系型数据库。</w:t>
      </w:r>
    </w:p>
    <w:p w14:paraId="53584F01">
      <w:pPr>
        <w:pStyle w:val="8"/>
        <w:numPr>
          <w:ilvl w:val="6"/>
          <w:numId w:val="13"/>
        </w:numPr>
        <w:rPr>
          <w:rFonts w:hint="eastAsia"/>
        </w:rPr>
      </w:pPr>
      <w:r>
        <w:rPr>
          <w:rFonts w:hint="eastAsia"/>
        </w:rPr>
        <w:t>文档库</w:t>
      </w:r>
    </w:p>
    <w:p w14:paraId="484D50B8">
      <w:pPr>
        <w:pStyle w:val="17"/>
        <w:ind w:firstLine="480"/>
        <w:rPr>
          <w:rFonts w:hint="eastAsia"/>
        </w:rPr>
      </w:pPr>
      <w:r>
        <w:rPr>
          <w:rFonts w:hint="eastAsia"/>
        </w:rPr>
        <w:t>文档库面向客户端，可以满足用户个性化需求，文档库可以对用户的知识文档进行构建以实现更自适应和个性化服务，同事提供帮助智能服务理解的知识集群。文档库管理支持本地文件的上传和预览，支持与他人共享文档库，满足用户不同的知识管理需求。</w:t>
      </w:r>
    </w:p>
    <w:p w14:paraId="1C21844F">
      <w:pPr>
        <w:pStyle w:val="8"/>
        <w:numPr>
          <w:ilvl w:val="6"/>
          <w:numId w:val="13"/>
        </w:numPr>
        <w:rPr>
          <w:rFonts w:hint="eastAsia"/>
        </w:rPr>
      </w:pPr>
      <w:r>
        <w:rPr>
          <w:rFonts w:hint="eastAsia"/>
        </w:rPr>
        <w:t>问答库</w:t>
      </w:r>
    </w:p>
    <w:p w14:paraId="3B425313">
      <w:pPr>
        <w:pStyle w:val="17"/>
        <w:ind w:firstLine="480"/>
        <w:rPr>
          <w:rFonts w:hint="eastAsia"/>
        </w:rPr>
      </w:pPr>
      <w:r>
        <w:rPr>
          <w:rFonts w:hint="eastAsia"/>
        </w:rPr>
        <w:t>问答库，支持FAQ管理维护以及智能校验，也支持本地文件的上传和预览，满足用户不同的知识管理需求。</w:t>
      </w:r>
    </w:p>
    <w:p w14:paraId="2E1E8A98">
      <w:pPr>
        <w:spacing w:line="240" w:lineRule="auto"/>
        <w:ind w:firstLine="0" w:firstLineChars="0"/>
        <w:jc w:val="center"/>
        <w:rPr>
          <w:rFonts w:hint="eastAsia" w:ascii="仿宋" w:hAnsi="仿宋"/>
          <w:color w:val="181717" w:themeColor="background2" w:themeShade="1A"/>
        </w:rPr>
      </w:pPr>
    </w:p>
    <w:p w14:paraId="730DD8BC">
      <w:pPr>
        <w:pStyle w:val="8"/>
        <w:numPr>
          <w:ilvl w:val="6"/>
          <w:numId w:val="13"/>
        </w:numPr>
        <w:rPr>
          <w:rFonts w:hint="eastAsia"/>
          <w:color w:val="181717" w:themeColor="background2" w:themeShade="1A"/>
        </w:rPr>
      </w:pPr>
      <w:r>
        <w:rPr>
          <w:rFonts w:hint="eastAsia"/>
        </w:rPr>
        <w:t>个人/公共知识库</w:t>
      </w:r>
    </w:p>
    <w:p w14:paraId="504E81F6">
      <w:pPr>
        <w:pStyle w:val="17"/>
        <w:ind w:firstLine="480"/>
        <w:rPr>
          <w:rFonts w:hint="eastAsia"/>
        </w:rPr>
      </w:pPr>
      <w:r>
        <w:rPr>
          <w:rFonts w:hint="eastAsia"/>
        </w:rPr>
        <w:t>支持用户对知识内容进行分享和协作。用于用户个性化需求的满足，能够创建仅自己可见的内容和公共编辑阅读的内容。方便为后续智能服务提供数据支撑。</w:t>
      </w:r>
    </w:p>
    <w:p w14:paraId="235C4A5A">
      <w:pPr>
        <w:pStyle w:val="7"/>
        <w:numPr>
          <w:ilvl w:val="5"/>
          <w:numId w:val="13"/>
        </w:numPr>
        <w:rPr>
          <w:rFonts w:hint="eastAsia"/>
        </w:rPr>
      </w:pPr>
      <w:r>
        <w:rPr>
          <w:rFonts w:hint="eastAsia"/>
        </w:rPr>
        <w:t>Bot管理</w:t>
      </w:r>
    </w:p>
    <w:p w14:paraId="20B2A06D">
      <w:pPr>
        <w:pStyle w:val="17"/>
        <w:ind w:firstLine="480"/>
        <w:rPr>
          <w:rFonts w:hint="eastAsia"/>
        </w:rPr>
      </w:pPr>
      <w:r>
        <w:rPr>
          <w:rFonts w:hint="eastAsia"/>
        </w:rPr>
        <w:t>Bot，利用大模型、提示词、知识库等技术，构建符合用户业务需要的对话机器人，可对外分享多种形态的对话服务。本系统提供对话机器人Bot的全方位管理功能，供应用系统进行直接使用。</w:t>
      </w:r>
    </w:p>
    <w:p w14:paraId="0645C105">
      <w:pPr>
        <w:pStyle w:val="8"/>
        <w:numPr>
          <w:ilvl w:val="6"/>
          <w:numId w:val="13"/>
        </w:numPr>
        <w:rPr>
          <w:rFonts w:hint="eastAsia"/>
        </w:rPr>
      </w:pPr>
      <w:r>
        <w:rPr>
          <w:rFonts w:hint="eastAsia"/>
        </w:rPr>
        <w:t>Bot预置模板</w:t>
      </w:r>
    </w:p>
    <w:p w14:paraId="554CE13C">
      <w:pPr>
        <w:pStyle w:val="17"/>
        <w:ind w:firstLine="480"/>
        <w:rPr>
          <w:rFonts w:hint="eastAsia"/>
        </w:rPr>
      </w:pPr>
      <w:r>
        <w:rPr>
          <w:rFonts w:hint="eastAsia"/>
        </w:rPr>
        <w:t>为适应不同场景的需求，提供基础对话、知识增强对话、检索&amp;插件增强对话等预置Bot模板，也可以通过流程编排方式定制更为复杂的业务流程。</w:t>
      </w:r>
    </w:p>
    <w:p w14:paraId="342F8935">
      <w:pPr>
        <w:pStyle w:val="17"/>
        <w:ind w:firstLine="480"/>
        <w:rPr>
          <w:rFonts w:hint="eastAsia"/>
        </w:rPr>
      </w:pPr>
      <w:r>
        <w:rPr>
          <w:rFonts w:hint="eastAsia"/>
        </w:rPr>
        <w:t>创建Bot时，首先选择Bot模板类型；然后，配置Bot相关参数；最后，测试、发布Bot后，即可使用该Bot。</w:t>
      </w:r>
    </w:p>
    <w:p w14:paraId="070CC24F">
      <w:pPr>
        <w:pStyle w:val="8"/>
        <w:numPr>
          <w:ilvl w:val="6"/>
          <w:numId w:val="13"/>
        </w:numPr>
        <w:rPr>
          <w:rFonts w:hint="eastAsia"/>
        </w:rPr>
      </w:pPr>
      <w:r>
        <w:rPr>
          <w:rFonts w:hint="eastAsia"/>
        </w:rPr>
        <w:t>Bot外部分享</w:t>
      </w:r>
    </w:p>
    <w:p w14:paraId="131B33AA">
      <w:pPr>
        <w:pStyle w:val="17"/>
        <w:ind w:firstLine="480"/>
        <w:rPr>
          <w:rFonts w:hint="eastAsia"/>
        </w:rPr>
      </w:pPr>
      <w:r>
        <w:rPr>
          <w:rFonts w:hint="eastAsia"/>
        </w:rPr>
        <w:t>外部分享功能，提供了Bot的多种使用渠道，包括免登录聊天框、网页嵌入机器人、API接口调用等。用户可以使用其中一种方式调用Bot，也可以同时使用多种方式。</w:t>
      </w:r>
    </w:p>
    <w:p w14:paraId="707A4637">
      <w:pPr>
        <w:pStyle w:val="8"/>
        <w:numPr>
          <w:ilvl w:val="6"/>
          <w:numId w:val="13"/>
        </w:numPr>
        <w:rPr>
          <w:rFonts w:hint="eastAsia"/>
        </w:rPr>
      </w:pPr>
      <w:r>
        <w:rPr>
          <w:rFonts w:hint="eastAsia"/>
        </w:rPr>
        <w:t>接口测试</w:t>
      </w:r>
    </w:p>
    <w:p w14:paraId="2687747E">
      <w:pPr>
        <w:ind w:firstLine="480"/>
        <w:rPr>
          <w:rFonts w:hint="eastAsia" w:ascii="仿宋" w:hAnsi="仿宋"/>
        </w:rPr>
      </w:pPr>
      <w:r>
        <w:rPr>
          <w:rFonts w:hint="eastAsia" w:ascii="仿宋" w:hAnsi="仿宋"/>
        </w:rPr>
        <w:t>提供Bot服务接口的测试功能。</w:t>
      </w:r>
    </w:p>
    <w:p w14:paraId="28961B60">
      <w:pPr>
        <w:pStyle w:val="8"/>
        <w:numPr>
          <w:ilvl w:val="6"/>
          <w:numId w:val="13"/>
        </w:numPr>
        <w:rPr>
          <w:rFonts w:hint="eastAsia"/>
        </w:rPr>
      </w:pPr>
      <w:r>
        <w:rPr>
          <w:rFonts w:hint="eastAsia"/>
        </w:rPr>
        <w:t>应用列表</w:t>
      </w:r>
    </w:p>
    <w:p w14:paraId="1CFF8184">
      <w:pPr>
        <w:pStyle w:val="17"/>
        <w:ind w:firstLine="480"/>
        <w:rPr>
          <w:rFonts w:hint="eastAsia"/>
        </w:rPr>
      </w:pPr>
      <w:r>
        <w:rPr>
          <w:rFonts w:hint="eastAsia"/>
        </w:rPr>
        <w:t>查看当前Bot正在被哪些应用系统使用。</w:t>
      </w:r>
    </w:p>
    <w:p w14:paraId="6C1C74A7">
      <w:pPr>
        <w:pStyle w:val="8"/>
        <w:numPr>
          <w:ilvl w:val="6"/>
          <w:numId w:val="13"/>
        </w:numPr>
        <w:rPr>
          <w:rFonts w:hint="eastAsia"/>
        </w:rPr>
      </w:pPr>
      <w:r>
        <w:rPr>
          <w:rFonts w:hint="eastAsia"/>
        </w:rPr>
        <w:t>使用监控</w:t>
      </w:r>
    </w:p>
    <w:p w14:paraId="250247A3">
      <w:pPr>
        <w:pStyle w:val="17"/>
        <w:ind w:firstLine="480"/>
        <w:rPr>
          <w:rFonts w:hint="eastAsia"/>
        </w:rPr>
      </w:pPr>
      <w:r>
        <w:rPr>
          <w:rFonts w:hint="eastAsia"/>
        </w:rPr>
        <w:t>监控Bot被应用调用的次数、趋势等。</w:t>
      </w:r>
    </w:p>
    <w:p w14:paraId="4CE764AC">
      <w:pPr>
        <w:pStyle w:val="8"/>
        <w:numPr>
          <w:ilvl w:val="6"/>
          <w:numId w:val="13"/>
        </w:numPr>
        <w:rPr>
          <w:rFonts w:hint="eastAsia"/>
        </w:rPr>
      </w:pPr>
      <w:r>
        <w:rPr>
          <w:rFonts w:hint="eastAsia"/>
        </w:rPr>
        <w:t>对话日志</w:t>
      </w:r>
    </w:p>
    <w:p w14:paraId="3CD7EBB6">
      <w:pPr>
        <w:pStyle w:val="17"/>
        <w:ind w:firstLine="480"/>
        <w:rPr>
          <w:rFonts w:hint="eastAsia"/>
        </w:rPr>
      </w:pPr>
      <w:r>
        <w:rPr>
          <w:rFonts w:hint="eastAsia"/>
        </w:rPr>
        <w:t>保存Bot的在线、分享和API等不同形态下被使用的对话记录。</w:t>
      </w:r>
    </w:p>
    <w:p w14:paraId="754B74B9">
      <w:pPr>
        <w:pStyle w:val="17"/>
        <w:ind w:firstLine="480"/>
        <w:rPr>
          <w:rFonts w:hint="eastAsia"/>
        </w:rPr>
      </w:pPr>
      <w:r>
        <w:rPr>
          <w:rFonts w:hint="eastAsia"/>
        </w:rPr>
        <w:t>支持标注对话记录。标注需要选择一个问答知识库，以便存储标注数据。可以通过该功能快速的标注问题和预期回答，以便引导模型下次的回答。</w:t>
      </w:r>
    </w:p>
    <w:p w14:paraId="6B1649B4">
      <w:pPr>
        <w:pStyle w:val="17"/>
        <w:ind w:firstLine="480"/>
        <w:rPr>
          <w:rFonts w:hint="eastAsia"/>
        </w:rPr>
      </w:pPr>
      <w:r>
        <w:rPr>
          <w:rFonts w:hint="eastAsia"/>
        </w:rPr>
        <w:t>标注数据仅单向与知识库同步，如果知识库修改了该标注数据，日志展示的标注数据无法同步。</w:t>
      </w:r>
    </w:p>
    <w:p w14:paraId="3B1A96F3">
      <w:pPr>
        <w:pStyle w:val="7"/>
        <w:numPr>
          <w:ilvl w:val="5"/>
          <w:numId w:val="13"/>
        </w:numPr>
        <w:rPr>
          <w:rFonts w:hint="eastAsia"/>
        </w:rPr>
      </w:pPr>
      <w:r>
        <w:rPr>
          <w:rFonts w:hint="eastAsia"/>
        </w:rPr>
        <w:t>Chat IOC平台管理</w:t>
      </w:r>
    </w:p>
    <w:p w14:paraId="087448B1">
      <w:pPr>
        <w:pStyle w:val="8"/>
        <w:numPr>
          <w:ilvl w:val="6"/>
          <w:numId w:val="13"/>
        </w:numPr>
        <w:rPr>
          <w:rFonts w:hint="eastAsia"/>
        </w:rPr>
      </w:pPr>
      <w:r>
        <w:rPr>
          <w:rFonts w:hint="eastAsia"/>
        </w:rPr>
        <w:t>流程编排</w:t>
      </w:r>
    </w:p>
    <w:p w14:paraId="3567D4F6">
      <w:pPr>
        <w:pStyle w:val="17"/>
        <w:ind w:firstLine="480"/>
        <w:rPr>
          <w:rFonts w:hint="eastAsia"/>
        </w:rPr>
      </w:pPr>
      <w:r>
        <w:rPr>
          <w:rFonts w:hint="eastAsia"/>
        </w:rPr>
        <w:t>平台需提供工作流编排引擎，支持子流程调用、问题分类（意图识别）、知识库检索、文本内容抽取、指定回复、HTTP请求、代码执行、If判断、AI对话、工具调用、值映射等组件。</w:t>
      </w:r>
    </w:p>
    <w:p w14:paraId="10F1C789">
      <w:pPr>
        <w:pStyle w:val="8"/>
        <w:numPr>
          <w:ilvl w:val="6"/>
          <w:numId w:val="13"/>
        </w:numPr>
        <w:rPr>
          <w:rFonts w:hint="eastAsia"/>
        </w:rPr>
      </w:pPr>
      <w:r>
        <w:rPr>
          <w:rFonts w:hint="eastAsia"/>
        </w:rPr>
        <w:t>在线测试</w:t>
      </w:r>
    </w:p>
    <w:p w14:paraId="0DDD573A">
      <w:pPr>
        <w:pStyle w:val="17"/>
        <w:ind w:firstLine="480"/>
        <w:rPr>
          <w:rFonts w:hint="eastAsia"/>
        </w:rPr>
      </w:pPr>
      <w:r>
        <w:rPr>
          <w:rFonts w:hint="eastAsia"/>
        </w:rPr>
        <w:t>在线测试中，用户可以在线调试Prompt模板、知识库、Bot的使用效果，对提示词变量进行输入，完成测试。</w:t>
      </w:r>
    </w:p>
    <w:p w14:paraId="30909078">
      <w:pPr>
        <w:pStyle w:val="8"/>
        <w:numPr>
          <w:ilvl w:val="6"/>
          <w:numId w:val="13"/>
        </w:numPr>
        <w:rPr>
          <w:rFonts w:hint="eastAsia"/>
        </w:rPr>
      </w:pPr>
      <w:r>
        <w:rPr>
          <w:rFonts w:hint="eastAsia"/>
        </w:rPr>
        <w:t>模型管理</w:t>
      </w:r>
    </w:p>
    <w:p w14:paraId="7B0D0D2F">
      <w:pPr>
        <w:pStyle w:val="17"/>
        <w:ind w:firstLine="480"/>
        <w:rPr>
          <w:rFonts w:hint="eastAsia"/>
        </w:rPr>
      </w:pPr>
      <w:r>
        <w:rPr>
          <w:rFonts w:hint="eastAsia"/>
        </w:rPr>
        <w:t>管理平台使用的所有模型，包括AI大模型、Embedding模型等。</w:t>
      </w:r>
    </w:p>
    <w:p w14:paraId="7FB36B99">
      <w:pPr>
        <w:pStyle w:val="8"/>
        <w:numPr>
          <w:ilvl w:val="6"/>
          <w:numId w:val="13"/>
        </w:numPr>
        <w:rPr>
          <w:rFonts w:hint="eastAsia"/>
        </w:rPr>
      </w:pPr>
      <w:r>
        <w:rPr>
          <w:rFonts w:hint="eastAsia"/>
        </w:rPr>
        <w:t>应用管理</w:t>
      </w:r>
    </w:p>
    <w:p w14:paraId="5CE2A799">
      <w:pPr>
        <w:pStyle w:val="17"/>
        <w:ind w:firstLine="480"/>
        <w:rPr>
          <w:rFonts w:hint="eastAsia"/>
        </w:rPr>
      </w:pPr>
      <w:r>
        <w:rPr>
          <w:rFonts w:hint="eastAsia"/>
        </w:rPr>
        <w:t>对上层应用进行管理，生成AK/SK供用户调用，进行账号权限的控制。</w:t>
      </w:r>
    </w:p>
    <w:p w14:paraId="13F93283">
      <w:pPr>
        <w:pStyle w:val="3"/>
        <w:numPr>
          <w:ilvl w:val="1"/>
          <w:numId w:val="13"/>
        </w:numPr>
        <w:rPr>
          <w:rFonts w:hint="eastAsia"/>
        </w:rPr>
      </w:pPr>
      <w:bookmarkStart w:id="43" w:name="_Toc191302800"/>
      <w:bookmarkStart w:id="44" w:name="_Toc2146"/>
      <w:bookmarkStart w:id="45" w:name="_Toc191809728"/>
      <w:r>
        <w:rPr>
          <w:rFonts w:hint="eastAsia"/>
        </w:rPr>
        <w:t>大模型支撑平台</w:t>
      </w:r>
      <w:bookmarkEnd w:id="43"/>
      <w:bookmarkEnd w:id="44"/>
      <w:bookmarkEnd w:id="45"/>
    </w:p>
    <w:p w14:paraId="3C4377F8">
      <w:pPr>
        <w:pStyle w:val="4"/>
        <w:numPr>
          <w:ilvl w:val="2"/>
          <w:numId w:val="13"/>
        </w:numPr>
        <w:rPr>
          <w:rFonts w:hint="eastAsia"/>
        </w:rPr>
      </w:pPr>
      <w:bookmarkStart w:id="46" w:name="_Toc191302801"/>
      <w:bookmarkStart w:id="47" w:name="_Toc20292"/>
      <w:bookmarkStart w:id="48" w:name="_Toc191809729"/>
      <w:r>
        <w:rPr>
          <w:rFonts w:hint="eastAsia"/>
        </w:rPr>
        <w:t>AI</w:t>
      </w:r>
      <w:r>
        <w:t>基础设施</w:t>
      </w:r>
      <w:bookmarkEnd w:id="46"/>
      <w:bookmarkEnd w:id="47"/>
      <w:bookmarkEnd w:id="48"/>
    </w:p>
    <w:p w14:paraId="6BE1CDC2">
      <w:pPr>
        <w:pStyle w:val="17"/>
        <w:ind w:firstLine="480"/>
        <w:rPr>
          <w:rFonts w:hint="eastAsia"/>
        </w:rPr>
      </w:pPr>
      <w:r>
        <w:t>F</w:t>
      </w:r>
      <w:r>
        <w:rPr>
          <w:rFonts w:hint="eastAsia"/>
        </w:rPr>
        <w:t xml:space="preserve">usionCube </w:t>
      </w:r>
      <w:r>
        <w:t xml:space="preserve">A3000 </w:t>
      </w:r>
      <w:r>
        <w:rPr>
          <w:rFonts w:hint="eastAsia"/>
        </w:rPr>
        <w:t>AI平台基础设施采用一站式整柜交付方案，支持算力扩展，提供整体项目所需的硬件能力，如AI计算节点、通用计算节点、存储节点和网络节点。本方案采用一体机建设方案，满足AI应用过程中对基础设施的需求。</w:t>
      </w:r>
    </w:p>
    <w:p w14:paraId="1BF3773A">
      <w:pPr>
        <w:pStyle w:val="17"/>
        <w:ind w:firstLine="480"/>
        <w:rPr>
          <w:rFonts w:hint="eastAsia"/>
        </w:rPr>
      </w:pPr>
      <w:r>
        <w:rPr>
          <w:rFonts w:hint="eastAsia"/>
        </w:rPr>
        <w:t xml:space="preserve">一体机方案是一种集成AI、计算、存储、网络的一体化设备，内置统一管理平台。有以下特点： </w:t>
      </w:r>
    </w:p>
    <w:p w14:paraId="1DCEAFBA">
      <w:pPr>
        <w:pStyle w:val="17"/>
        <w:ind w:firstLine="480"/>
        <w:rPr>
          <w:rFonts w:hint="eastAsia"/>
        </w:rPr>
      </w:pPr>
      <w:r>
        <w:rPr>
          <w:rFonts w:hint="eastAsia"/>
        </w:rPr>
        <w:t xml:space="preserve">AI、计算、存储、网络的一柜化设计，将计算、存储、网络集成在一起，可以大大降低企业的运维成本和实施难度。 </w:t>
      </w:r>
    </w:p>
    <w:p w14:paraId="50CA7891">
      <w:pPr>
        <w:pStyle w:val="17"/>
        <w:ind w:firstLine="480"/>
        <w:rPr>
          <w:rFonts w:hint="eastAsia"/>
        </w:rPr>
      </w:pPr>
      <w:r>
        <w:rPr>
          <w:rFonts w:hint="eastAsia"/>
        </w:rPr>
        <w:t>内置基础平台软件，如裸金属K8S容器平台、虚拟化、大模型使用平台等，降低大模型应用部署和开发难度</w:t>
      </w:r>
    </w:p>
    <w:p w14:paraId="43FAFEFF">
      <w:pPr>
        <w:pStyle w:val="17"/>
        <w:ind w:firstLine="480"/>
        <w:rPr>
          <w:rFonts w:hint="eastAsia"/>
        </w:rPr>
      </w:pPr>
      <w:r>
        <w:rPr>
          <w:rFonts w:hint="eastAsia"/>
        </w:rPr>
        <w:t>内置统一管理平台，如统一管理平台，对一体机涉及的计算，存储和网络进行统一的告警管理、任务管理和性能监控；对一体机资源进行统一管理和资源发放，实现部件级、节点级、集群级、任务级资源4级监控；一体机方案可以帮助企业一站式提供AI所需的硬件资源。</w:t>
      </w:r>
    </w:p>
    <w:p w14:paraId="4EF64850">
      <w:pPr>
        <w:pStyle w:val="5"/>
        <w:numPr>
          <w:ilvl w:val="3"/>
          <w:numId w:val="13"/>
        </w:numPr>
        <w:rPr>
          <w:rFonts w:hint="eastAsia"/>
        </w:rPr>
      </w:pPr>
      <w:r>
        <w:rPr>
          <w:rFonts w:hint="eastAsia"/>
        </w:rPr>
        <w:t>AI推理</w:t>
      </w:r>
      <w:r>
        <w:t>节点设计</w:t>
      </w:r>
    </w:p>
    <w:p w14:paraId="6540681D">
      <w:pPr>
        <w:pStyle w:val="17"/>
        <w:ind w:firstLine="480"/>
        <w:rPr>
          <w:rFonts w:hint="eastAsia"/>
        </w:rPr>
      </w:pPr>
      <w:r>
        <w:rPr>
          <w:rFonts w:hint="eastAsia"/>
        </w:rPr>
        <w:t>全国产化AI训推服务器</w:t>
      </w:r>
    </w:p>
    <w:tbl>
      <w:tblPr>
        <w:tblStyle w:val="42"/>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047"/>
        <w:gridCol w:w="3326"/>
        <w:gridCol w:w="3155"/>
      </w:tblGrid>
      <w:tr w14:paraId="292DB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4" w:hRule="atLeast"/>
        </w:trPr>
        <w:tc>
          <w:tcPr>
            <w:tcW w:w="1200" w:type="pct"/>
            <w:tcBorders>
              <w:top w:val="single" w:color="000000" w:sz="6" w:space="0"/>
              <w:bottom w:val="single" w:color="000000" w:sz="6" w:space="0"/>
              <w:right w:val="single" w:color="000000" w:sz="6" w:space="0"/>
            </w:tcBorders>
            <w:vAlign w:val="center"/>
          </w:tcPr>
          <w:p w14:paraId="6F97F414">
            <w:pPr>
              <w:pStyle w:val="115"/>
              <w:spacing w:before="0" w:after="0"/>
              <w:ind w:firstLine="105" w:firstLineChars="50"/>
              <w:contextualSpacing/>
              <w:jc w:val="center"/>
              <w:rPr>
                <w:rFonts w:hint="eastAsia" w:ascii="黑体" w:hAnsi="黑体" w:eastAsia="黑体"/>
                <w:sz w:val="21"/>
                <w:szCs w:val="21"/>
              </w:rPr>
            </w:pPr>
            <w:r>
              <w:rPr>
                <w:rFonts w:ascii="黑体" w:hAnsi="黑体" w:eastAsia="黑体"/>
                <w:b/>
                <w:sz w:val="21"/>
                <w:szCs w:val="21"/>
              </w:rPr>
              <w:t>关键特性</w:t>
            </w:r>
          </w:p>
        </w:tc>
        <w:tc>
          <w:tcPr>
            <w:tcW w:w="3800" w:type="pct"/>
            <w:gridSpan w:val="2"/>
            <w:tcBorders>
              <w:top w:val="single" w:color="000000" w:sz="6" w:space="0"/>
              <w:bottom w:val="single" w:color="000000" w:sz="6" w:space="0"/>
              <w:right w:val="single" w:color="000000" w:sz="6" w:space="0"/>
            </w:tcBorders>
            <w:vAlign w:val="center"/>
          </w:tcPr>
          <w:p w14:paraId="3D353357">
            <w:pPr>
              <w:pStyle w:val="115"/>
              <w:spacing w:before="0" w:after="0"/>
              <w:ind w:firstLine="105" w:firstLineChars="50"/>
              <w:contextualSpacing/>
              <w:jc w:val="center"/>
              <w:rPr>
                <w:rFonts w:hint="eastAsia" w:ascii="黑体" w:hAnsi="黑体" w:eastAsia="黑体"/>
                <w:sz w:val="21"/>
                <w:szCs w:val="21"/>
              </w:rPr>
            </w:pPr>
            <w:r>
              <w:rPr>
                <w:rFonts w:ascii="黑体" w:hAnsi="黑体" w:eastAsia="黑体"/>
                <w:b/>
                <w:sz w:val="21"/>
                <w:szCs w:val="21"/>
              </w:rPr>
              <w:t>规格描述</w:t>
            </w:r>
          </w:p>
        </w:tc>
      </w:tr>
      <w:tr w14:paraId="153EB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200" w:type="pct"/>
            <w:tcBorders>
              <w:top w:val="single" w:color="000000" w:sz="6" w:space="0"/>
              <w:bottom w:val="single" w:color="000000" w:sz="6" w:space="0"/>
              <w:right w:val="single" w:color="000000" w:sz="6" w:space="0"/>
            </w:tcBorders>
            <w:vAlign w:val="center"/>
          </w:tcPr>
          <w:p w14:paraId="69F916E8">
            <w:pPr>
              <w:pStyle w:val="14"/>
              <w:ind w:left="0" w:firstLine="0"/>
              <w:jc w:val="center"/>
            </w:pPr>
            <w:r>
              <w:t>形态</w:t>
            </w:r>
          </w:p>
        </w:tc>
        <w:tc>
          <w:tcPr>
            <w:tcW w:w="3800" w:type="pct"/>
            <w:gridSpan w:val="2"/>
            <w:tcBorders>
              <w:top w:val="single" w:color="000000" w:sz="6" w:space="0"/>
              <w:bottom w:val="single" w:color="000000" w:sz="6" w:space="0"/>
              <w:right w:val="single" w:color="000000" w:sz="6" w:space="0"/>
            </w:tcBorders>
            <w:vAlign w:val="center"/>
          </w:tcPr>
          <w:p w14:paraId="67101E33">
            <w:pPr>
              <w:pStyle w:val="14"/>
              <w:ind w:left="0" w:firstLine="0"/>
              <w:jc w:val="center"/>
            </w:pPr>
            <w:r>
              <w:t>4U高度训练服务器</w:t>
            </w:r>
          </w:p>
        </w:tc>
      </w:tr>
      <w:tr w14:paraId="40F70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200" w:type="pct"/>
            <w:tcBorders>
              <w:top w:val="single" w:color="000000" w:sz="6" w:space="0"/>
              <w:bottom w:val="single" w:color="000000" w:sz="6" w:space="0"/>
              <w:right w:val="single" w:color="000000" w:sz="6" w:space="0"/>
            </w:tcBorders>
            <w:vAlign w:val="center"/>
          </w:tcPr>
          <w:p w14:paraId="74743B45">
            <w:pPr>
              <w:pStyle w:val="14"/>
              <w:ind w:left="0" w:firstLine="0"/>
              <w:jc w:val="center"/>
            </w:pPr>
            <w:r>
              <w:t>CPU</w:t>
            </w:r>
          </w:p>
        </w:tc>
        <w:tc>
          <w:tcPr>
            <w:tcW w:w="3800" w:type="pct"/>
            <w:gridSpan w:val="2"/>
            <w:tcBorders>
              <w:top w:val="single" w:color="000000" w:sz="6" w:space="0"/>
              <w:bottom w:val="single" w:color="000000" w:sz="6" w:space="0"/>
              <w:right w:val="single" w:color="000000" w:sz="6" w:space="0"/>
            </w:tcBorders>
            <w:vAlign w:val="center"/>
          </w:tcPr>
          <w:p w14:paraId="0A212234">
            <w:pPr>
              <w:pStyle w:val="14"/>
              <w:ind w:left="0" w:firstLine="0"/>
              <w:jc w:val="center"/>
            </w:pPr>
            <w:r>
              <w:t>4 * 鲲鹏920</w:t>
            </w:r>
          </w:p>
        </w:tc>
      </w:tr>
      <w:tr w14:paraId="153BF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200" w:type="pct"/>
            <w:tcBorders>
              <w:top w:val="single" w:color="000000" w:sz="6" w:space="0"/>
              <w:bottom w:val="single" w:color="000000" w:sz="6" w:space="0"/>
              <w:right w:val="single" w:color="000000" w:sz="6" w:space="0"/>
            </w:tcBorders>
            <w:vAlign w:val="center"/>
          </w:tcPr>
          <w:p w14:paraId="6E527171">
            <w:pPr>
              <w:pStyle w:val="14"/>
              <w:ind w:left="0" w:firstLine="0"/>
              <w:jc w:val="center"/>
            </w:pPr>
            <w:r>
              <w:t>NPU</w:t>
            </w:r>
          </w:p>
        </w:tc>
        <w:tc>
          <w:tcPr>
            <w:tcW w:w="3800" w:type="pct"/>
            <w:gridSpan w:val="2"/>
            <w:tcBorders>
              <w:top w:val="single" w:color="000000" w:sz="6" w:space="0"/>
              <w:bottom w:val="single" w:color="000000" w:sz="6" w:space="0"/>
              <w:right w:val="single" w:color="000000" w:sz="6" w:space="0"/>
            </w:tcBorders>
            <w:vAlign w:val="center"/>
          </w:tcPr>
          <w:p w14:paraId="2C0E7979">
            <w:pPr>
              <w:pStyle w:val="14"/>
              <w:ind w:left="0" w:firstLine="0"/>
              <w:jc w:val="center"/>
            </w:pPr>
            <w:r>
              <w:t>8 * 昇腾910</w:t>
            </w:r>
          </w:p>
        </w:tc>
      </w:tr>
      <w:tr w14:paraId="3969D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8" w:hRule="atLeast"/>
        </w:trPr>
        <w:tc>
          <w:tcPr>
            <w:tcW w:w="1200" w:type="pct"/>
            <w:tcBorders>
              <w:top w:val="single" w:color="000000" w:sz="6" w:space="0"/>
              <w:bottom w:val="single" w:color="000000" w:sz="6" w:space="0"/>
              <w:right w:val="single" w:color="000000" w:sz="6" w:space="0"/>
            </w:tcBorders>
            <w:vAlign w:val="center"/>
          </w:tcPr>
          <w:p w14:paraId="1878C638">
            <w:pPr>
              <w:pStyle w:val="14"/>
              <w:ind w:left="0" w:firstLine="0"/>
              <w:jc w:val="center"/>
            </w:pPr>
            <w:r>
              <w:t>内存</w:t>
            </w:r>
          </w:p>
        </w:tc>
        <w:tc>
          <w:tcPr>
            <w:tcW w:w="3800" w:type="pct"/>
            <w:gridSpan w:val="2"/>
            <w:tcBorders>
              <w:top w:val="single" w:color="000000" w:sz="6" w:space="0"/>
              <w:bottom w:val="single" w:color="000000" w:sz="6" w:space="0"/>
              <w:right w:val="single" w:color="000000" w:sz="6" w:space="0"/>
            </w:tcBorders>
            <w:vAlign w:val="center"/>
          </w:tcPr>
          <w:p w14:paraId="5D54E7E6">
            <w:pPr>
              <w:pStyle w:val="14"/>
              <w:ind w:left="0" w:firstLine="0"/>
              <w:jc w:val="center"/>
            </w:pPr>
            <w:r>
              <w:t>容量：512/256G HBM；支持32个DDR4内存插槽</w:t>
            </w:r>
            <w:r>
              <w:br w:type="textWrapping"/>
            </w:r>
            <w:r>
              <w:t>支持32个DDR4内存插槽</w:t>
            </w:r>
          </w:p>
        </w:tc>
      </w:tr>
      <w:tr w14:paraId="49B0F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 w:hRule="atLeast"/>
        </w:trPr>
        <w:tc>
          <w:tcPr>
            <w:tcW w:w="1200" w:type="pct"/>
            <w:tcBorders>
              <w:top w:val="single" w:color="000000" w:sz="6" w:space="0"/>
              <w:bottom w:val="single" w:color="000000" w:sz="6" w:space="0"/>
              <w:right w:val="single" w:color="000000" w:sz="6" w:space="0"/>
            </w:tcBorders>
            <w:vAlign w:val="center"/>
          </w:tcPr>
          <w:p w14:paraId="08722FC0">
            <w:pPr>
              <w:pStyle w:val="14"/>
              <w:ind w:left="0" w:firstLine="0"/>
              <w:jc w:val="center"/>
            </w:pPr>
            <w:r>
              <w:t>内部互联</w:t>
            </w:r>
          </w:p>
        </w:tc>
        <w:tc>
          <w:tcPr>
            <w:tcW w:w="3800" w:type="pct"/>
            <w:gridSpan w:val="2"/>
            <w:tcBorders>
              <w:top w:val="single" w:color="000000" w:sz="6" w:space="0"/>
              <w:bottom w:val="single" w:color="000000" w:sz="6" w:space="0"/>
              <w:right w:val="single" w:color="000000" w:sz="6" w:space="0"/>
            </w:tcBorders>
            <w:vAlign w:val="center"/>
          </w:tcPr>
          <w:p w14:paraId="77C49892">
            <w:pPr>
              <w:pStyle w:val="14"/>
              <w:ind w:left="0" w:firstLine="0"/>
              <w:jc w:val="center"/>
            </w:pPr>
            <w:r>
              <w:t>8NPU HCCS 全互联，互联带宽 392GB/s</w:t>
            </w:r>
          </w:p>
        </w:tc>
      </w:tr>
      <w:tr w14:paraId="657E5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 w:hRule="atLeast"/>
        </w:trPr>
        <w:tc>
          <w:tcPr>
            <w:tcW w:w="1200" w:type="pct"/>
            <w:tcBorders>
              <w:top w:val="single" w:color="000000" w:sz="6" w:space="0"/>
              <w:bottom w:val="single" w:color="000000" w:sz="6" w:space="0"/>
              <w:right w:val="single" w:color="000000" w:sz="6" w:space="0"/>
            </w:tcBorders>
            <w:vAlign w:val="center"/>
          </w:tcPr>
          <w:p w14:paraId="4FD87C7B">
            <w:pPr>
              <w:pStyle w:val="14"/>
              <w:ind w:left="0" w:firstLine="0"/>
              <w:jc w:val="center"/>
            </w:pPr>
            <w:r>
              <w:t>网络接口</w:t>
            </w:r>
          </w:p>
        </w:tc>
        <w:tc>
          <w:tcPr>
            <w:tcW w:w="3800" w:type="pct"/>
            <w:gridSpan w:val="2"/>
            <w:tcBorders>
              <w:top w:val="single" w:color="000000" w:sz="6" w:space="0"/>
              <w:bottom w:val="single" w:color="000000" w:sz="6" w:space="0"/>
              <w:right w:val="single" w:color="000000" w:sz="6" w:space="0"/>
            </w:tcBorders>
            <w:vAlign w:val="center"/>
          </w:tcPr>
          <w:p w14:paraId="33101ABE">
            <w:pPr>
              <w:pStyle w:val="14"/>
              <w:ind w:left="0" w:firstLine="0"/>
              <w:jc w:val="center"/>
            </w:pPr>
            <w:r>
              <w:t>NPU直出8 * 200G RoCE</w:t>
            </w:r>
          </w:p>
        </w:tc>
      </w:tr>
      <w:tr w14:paraId="7B4FB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 w:hRule="atLeast"/>
        </w:trPr>
        <w:tc>
          <w:tcPr>
            <w:tcW w:w="1200" w:type="pct"/>
            <w:tcBorders>
              <w:top w:val="single" w:color="000000" w:sz="6" w:space="0"/>
              <w:bottom w:val="single" w:color="000000" w:sz="6" w:space="0"/>
              <w:right w:val="single" w:color="000000" w:sz="6" w:space="0"/>
            </w:tcBorders>
            <w:vAlign w:val="center"/>
          </w:tcPr>
          <w:p w14:paraId="724FD491">
            <w:pPr>
              <w:pStyle w:val="14"/>
              <w:ind w:left="0" w:firstLine="0"/>
              <w:jc w:val="center"/>
            </w:pPr>
            <w:r>
              <w:t>AI算力</w:t>
            </w:r>
          </w:p>
        </w:tc>
        <w:tc>
          <w:tcPr>
            <w:tcW w:w="1950" w:type="pct"/>
            <w:tcBorders>
              <w:top w:val="single" w:color="000000" w:sz="6" w:space="0"/>
              <w:bottom w:val="single" w:color="000000" w:sz="6" w:space="0"/>
              <w:right w:val="single" w:color="000000" w:sz="6" w:space="0"/>
            </w:tcBorders>
            <w:vAlign w:val="center"/>
          </w:tcPr>
          <w:p w14:paraId="3895B67E">
            <w:pPr>
              <w:pStyle w:val="14"/>
              <w:ind w:left="0" w:firstLine="0"/>
              <w:jc w:val="center"/>
            </w:pPr>
            <w:r>
              <w:t>半精度（FP16）</w:t>
            </w:r>
          </w:p>
          <w:p w14:paraId="52BABBDE">
            <w:pPr>
              <w:pStyle w:val="14"/>
              <w:ind w:left="0" w:firstLine="0"/>
              <w:jc w:val="center"/>
            </w:pPr>
            <w:r>
              <w:rPr>
                <w:b/>
              </w:rPr>
              <w:t>2</w:t>
            </w:r>
            <w:r>
              <w:t xml:space="preserve"> PFLOPS</w:t>
            </w:r>
          </w:p>
        </w:tc>
        <w:tc>
          <w:tcPr>
            <w:tcW w:w="1850" w:type="pct"/>
            <w:tcBorders>
              <w:bottom w:val="single" w:color="000000" w:sz="6" w:space="0"/>
            </w:tcBorders>
            <w:vAlign w:val="center"/>
          </w:tcPr>
          <w:p w14:paraId="3A25E948">
            <w:pPr>
              <w:pStyle w:val="14"/>
              <w:ind w:left="0" w:firstLine="0"/>
              <w:jc w:val="center"/>
            </w:pPr>
            <w:r>
              <w:t>单精度（FP32）</w:t>
            </w:r>
          </w:p>
          <w:p w14:paraId="0EFB576E">
            <w:pPr>
              <w:pStyle w:val="14"/>
              <w:ind w:left="0" w:firstLine="0"/>
              <w:jc w:val="center"/>
            </w:pPr>
            <w:r>
              <w:rPr>
                <w:b/>
              </w:rPr>
              <w:t>0.5</w:t>
            </w:r>
            <w:r>
              <w:t>PFLOPS</w:t>
            </w:r>
          </w:p>
        </w:tc>
      </w:tr>
    </w:tbl>
    <w:p w14:paraId="6DB47C4A">
      <w:pPr>
        <w:pStyle w:val="5"/>
        <w:numPr>
          <w:ilvl w:val="3"/>
          <w:numId w:val="13"/>
        </w:numPr>
        <w:rPr>
          <w:rFonts w:hint="eastAsia"/>
        </w:rPr>
      </w:pPr>
      <w:r>
        <w:t>存储节点设计</w:t>
      </w:r>
    </w:p>
    <w:p w14:paraId="6A4A7D5C">
      <w:pPr>
        <w:pStyle w:val="17"/>
        <w:ind w:firstLine="480"/>
        <w:rPr>
          <w:rFonts w:hint="eastAsia"/>
        </w:rPr>
      </w:pPr>
      <w:r>
        <w:rPr>
          <w:rFonts w:hint="eastAsia"/>
        </w:rPr>
        <w:t>在大模型应用场景，AI 计算节点挂载本地盘在性能、可靠性、易用性等方面已无法满足实际使用需求；1）在多机多卡场景下，共享外置存储，可以极大的提升训练推理过程中的便利性，无需数据重复拷贝； 2）商用场景下，外置NAS存储相较本地盘，可靠性更高；3）外置存储支持高IOPS和高带宽，相比本地盘性能更好。因此本方案使用外置NAS存储提供AI 创新所需的存储能力；提供不少于</w:t>
      </w:r>
      <w:r>
        <w:t>2</w:t>
      </w:r>
      <w:r>
        <w:rPr>
          <w:rFonts w:hint="eastAsia"/>
        </w:rPr>
        <w:t>0TB的NAS存储能力；</w:t>
      </w:r>
    </w:p>
    <w:p w14:paraId="24C1E9E4">
      <w:pPr>
        <w:pStyle w:val="17"/>
        <w:ind w:firstLine="480"/>
        <w:rPr>
          <w:rFonts w:hint="eastAsia"/>
        </w:rPr>
      </w:pPr>
      <w:r>
        <w:rPr>
          <w:rFonts w:hint="eastAsia"/>
        </w:rPr>
        <w:t>基于RAG（检索增强生成）的大模型应用范式，在推理应用时对知识库存储提出高可靠、高性能要求。存储节点基于核心技术优势构筑NAS知识库存储：</w:t>
      </w:r>
    </w:p>
    <w:p w14:paraId="5B42B15E">
      <w:pPr>
        <w:pStyle w:val="17"/>
        <w:ind w:firstLine="480"/>
        <w:rPr>
          <w:rFonts w:hint="eastAsia"/>
        </w:rPr>
      </w:pPr>
      <w:r>
        <w:rPr>
          <w:rFonts w:hint="eastAsia"/>
        </w:rPr>
        <w:t>基于NFS over RDMA技术，训练数据加载时间缩短百倍至ms级，提升2~8倍的数据传输带宽，减少AI服务器内存与GPU的交互，效率更佳；</w:t>
      </w:r>
    </w:p>
    <w:p w14:paraId="372F2153">
      <w:pPr>
        <w:pStyle w:val="17"/>
        <w:ind w:firstLine="480"/>
        <w:rPr>
          <w:rFonts w:hint="eastAsia"/>
        </w:rPr>
      </w:pPr>
      <w:r>
        <w:rPr>
          <w:rFonts w:hint="eastAsia"/>
        </w:rPr>
        <w:t>分布式文件系统架构：全局均衡打散，支持大目录/大文件动态切片再均衡</w:t>
      </w:r>
    </w:p>
    <w:p w14:paraId="4BC625DF">
      <w:pPr>
        <w:pStyle w:val="17"/>
        <w:ind w:firstLine="480"/>
        <w:rPr>
          <w:rFonts w:hint="eastAsia"/>
        </w:rPr>
      </w:pPr>
      <w:r>
        <w:rPr>
          <w:rFonts w:hint="eastAsia"/>
        </w:rPr>
        <w:t>软硬协同的极致性能底座：基于FlashLink稳定时延、DTOE协议卸载、元数据智能缓存实现亚毫秒级低时延</w:t>
      </w:r>
    </w:p>
    <w:p w14:paraId="32317DDA">
      <w:pPr>
        <w:pStyle w:val="17"/>
        <w:ind w:firstLine="480"/>
        <w:rPr>
          <w:rFonts w:hint="eastAsia"/>
        </w:rPr>
      </w:pPr>
      <w:r>
        <w:t>综上所述，需选择可靠的企业全闪外置存储，支持多级均衡技术，加速</w:t>
      </w:r>
      <w:r>
        <w:rPr>
          <w:rFonts w:hint="eastAsia"/>
        </w:rPr>
        <w:t>知识库读取、</w:t>
      </w:r>
      <w:r>
        <w:t>小文件读写IOPS性能和checkpoint大文件的保存大带宽。</w:t>
      </w:r>
    </w:p>
    <w:p w14:paraId="79346E61">
      <w:pPr>
        <w:pStyle w:val="5"/>
        <w:numPr>
          <w:ilvl w:val="3"/>
          <w:numId w:val="13"/>
        </w:numPr>
        <w:rPr>
          <w:rFonts w:hint="eastAsia"/>
        </w:rPr>
      </w:pPr>
      <w:r>
        <w:rPr>
          <w:rFonts w:hint="eastAsia"/>
        </w:rPr>
        <w:t>网络节点设计</w:t>
      </w:r>
    </w:p>
    <w:p w14:paraId="19231E5B">
      <w:pPr>
        <w:pStyle w:val="17"/>
        <w:ind w:firstLine="480"/>
        <w:rPr>
          <w:rFonts w:hint="eastAsia"/>
        </w:rPr>
      </w:pPr>
      <w:r>
        <w:rPr>
          <w:rFonts w:hint="eastAsia"/>
        </w:rPr>
        <w:t>AI 应用场景对网络带宽有较高要求，需处理众多的原始文档并形成知识库，大模型推理阶段需快速加载和检索向量知识库，训练阶段需要加载海量小样本文件，训练过程中checkpoint写入需要大带宽写入。本方案采用GE管理交换机、25GE</w:t>
      </w:r>
      <w:r>
        <w:t xml:space="preserve"> </w:t>
      </w:r>
      <w:r>
        <w:rPr>
          <w:rFonts w:hint="eastAsia"/>
        </w:rPr>
        <w:t>RoCE业务和存储交换机满足网络需求。网络组网图如下：</w:t>
      </w:r>
    </w:p>
    <w:p w14:paraId="19E77E5E">
      <w:pPr>
        <w:pStyle w:val="112"/>
        <w:ind w:firstLine="849" w:firstLineChars="354"/>
        <w:contextualSpacing/>
        <w:rPr>
          <w:rFonts w:hint="eastAsia" w:ascii="微软雅黑" w:hAnsi="微软雅黑" w:eastAsia="微软雅黑"/>
        </w:rPr>
      </w:pPr>
      <w:r>
        <w:rPr>
          <w:rFonts w:ascii="微软雅黑" w:hAnsi="微软雅黑" w:eastAsia="微软雅黑"/>
        </w:rPr>
        <w:drawing>
          <wp:inline distT="0" distB="0" distL="0" distR="0">
            <wp:extent cx="3740150" cy="2543175"/>
            <wp:effectExtent l="0" t="0" r="0" b="9525"/>
            <wp:docPr id="802016969" name="图片 8020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16969" name="图片 802016969"/>
                    <pic:cNvPicPr>
                      <a:picLocks noChangeAspect="1"/>
                    </pic:cNvPicPr>
                  </pic:nvPicPr>
                  <pic:blipFill>
                    <a:blip r:embed="rId17"/>
                    <a:stretch>
                      <a:fillRect/>
                    </a:stretch>
                  </pic:blipFill>
                  <pic:spPr>
                    <a:xfrm>
                      <a:off x="0" y="0"/>
                      <a:ext cx="3746712" cy="2548197"/>
                    </a:xfrm>
                    <a:prstGeom prst="rect">
                      <a:avLst/>
                    </a:prstGeom>
                  </pic:spPr>
                </pic:pic>
              </a:graphicData>
            </a:graphic>
          </wp:inline>
        </w:drawing>
      </w:r>
    </w:p>
    <w:p w14:paraId="640C431D">
      <w:pPr>
        <w:pStyle w:val="17"/>
        <w:ind w:firstLine="480"/>
        <w:rPr>
          <w:rFonts w:hint="eastAsia"/>
        </w:rPr>
      </w:pPr>
      <w:r>
        <w:rPr>
          <w:rFonts w:hint="eastAsia"/>
        </w:rPr>
        <w:t>硬件平台通过管理平面，连接管理交换机，实现硬件基础设施的统一管理；业务平面，支撑AI业务通信连接；外置NAS存储也基于业务平面完成存储面数据通信。</w:t>
      </w:r>
    </w:p>
    <w:p w14:paraId="198BA14F">
      <w:pPr>
        <w:pStyle w:val="4"/>
        <w:numPr>
          <w:ilvl w:val="2"/>
          <w:numId w:val="13"/>
        </w:numPr>
        <w:rPr>
          <w:rFonts w:hint="eastAsia"/>
        </w:rPr>
      </w:pPr>
      <w:bookmarkStart w:id="49" w:name="_Toc191809730"/>
      <w:bookmarkStart w:id="50" w:name="_Toc191302802"/>
      <w:bookmarkStart w:id="51" w:name="_Toc17467"/>
      <w:r>
        <w:rPr>
          <w:rFonts w:hint="eastAsia"/>
        </w:rPr>
        <w:t>AI使能平台</w:t>
      </w:r>
      <w:r>
        <w:t>设计</w:t>
      </w:r>
      <w:bookmarkEnd w:id="49"/>
      <w:bookmarkEnd w:id="50"/>
      <w:bookmarkEnd w:id="51"/>
    </w:p>
    <w:p w14:paraId="56BF305B">
      <w:pPr>
        <w:pStyle w:val="17"/>
        <w:ind w:firstLine="482"/>
        <w:rPr>
          <w:rFonts w:hint="eastAsia"/>
        </w:rPr>
      </w:pPr>
      <w:r>
        <w:rPr>
          <w:rFonts w:hint="eastAsia"/>
          <w:b/>
          <w:szCs w:val="24"/>
        </w:rPr>
        <w:t>数据使能：</w:t>
      </w:r>
      <w:r>
        <w:rPr>
          <w:rFonts w:hint="eastAsia"/>
          <w:szCs w:val="24"/>
        </w:rPr>
        <w:t>提供数据清洗和知识生成的一站式工具链，提升数据处理效率，工具链</w:t>
      </w:r>
      <w:r>
        <w:t>包括数据接入，处理与标注功能，覆盖数据采集、标注、清洗、加工的一站式数据管理中心，为AI模型开发提供所需高质量数据。灵活对接多类数据源，支持多模态数据接入和可视化管理，支持便捷的数据导入、导出、查看、分版本管理、权限控制。内置丰富的数据预处理算法，如图像的增强、去重、裁剪等数据加工服务。</w:t>
      </w:r>
    </w:p>
    <w:p w14:paraId="7525D0E2">
      <w:pPr>
        <w:ind w:firstLine="141" w:firstLineChars="59"/>
        <w:contextualSpacing/>
        <w:rPr>
          <w:rFonts w:hint="eastAsia" w:ascii="微软雅黑" w:hAnsi="微软雅黑" w:eastAsia="微软雅黑"/>
          <w:szCs w:val="24"/>
        </w:rPr>
      </w:pPr>
      <w:r>
        <w:rPr>
          <w:rFonts w:ascii="微软雅黑" w:hAnsi="微软雅黑" w:eastAsia="微软雅黑"/>
        </w:rPr>
        <w:drawing>
          <wp:inline distT="0" distB="0" distL="0" distR="0">
            <wp:extent cx="5471795" cy="1281430"/>
            <wp:effectExtent l="0" t="0" r="0" b="0"/>
            <wp:docPr id="1949386429" name="图片 194938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86429" name="图片 1949386429"/>
                    <pic:cNvPicPr>
                      <a:picLocks noChangeAspect="1"/>
                    </pic:cNvPicPr>
                  </pic:nvPicPr>
                  <pic:blipFill>
                    <a:blip r:embed="rId18"/>
                    <a:stretch>
                      <a:fillRect/>
                    </a:stretch>
                  </pic:blipFill>
                  <pic:spPr>
                    <a:xfrm>
                      <a:off x="0" y="0"/>
                      <a:ext cx="5475591" cy="1282434"/>
                    </a:xfrm>
                    <a:prstGeom prst="rect">
                      <a:avLst/>
                    </a:prstGeom>
                  </pic:spPr>
                </pic:pic>
              </a:graphicData>
            </a:graphic>
          </wp:inline>
        </w:drawing>
      </w:r>
    </w:p>
    <w:p w14:paraId="6D589C7C">
      <w:pPr>
        <w:pStyle w:val="17"/>
        <w:ind w:firstLine="480"/>
        <w:rPr>
          <w:rFonts w:hint="eastAsia"/>
        </w:rPr>
      </w:pPr>
      <w:r>
        <w:rPr>
          <w:rFonts w:hint="eastAsia"/>
        </w:rPr>
        <w:t>数据使能提供如下能力：内置40+数据清洗算子，覆盖文本、图像多模态数据清洗，数据清洗效率相较人工大幅提升。内置数据质量评估能力，对文本质量进行人工/自动化评估，对数据清洗效果产生反馈，辅助优化数据清洗流程。内置QA对生成能力，基于清洗后的文本数据与外置大模型服务，自动生成大模型微调QA对，留用率30%；具备QA对自动评估/留用审核能力，大幅提升QA对审核效率。内置知识向量化功能，基于清洗后的文本数据，通过可替换Embedding服务与向量数据库服务，将纯文本数据转化为向量化知识，对接推理应用。</w:t>
      </w:r>
    </w:p>
    <w:p w14:paraId="5E4C1F27">
      <w:pPr>
        <w:pStyle w:val="17"/>
        <w:ind w:firstLine="482"/>
        <w:rPr>
          <w:rFonts w:hint="eastAsia"/>
        </w:rPr>
      </w:pPr>
      <w:r>
        <w:rPr>
          <w:rFonts w:hint="eastAsia"/>
          <w:b/>
        </w:rPr>
        <w:t>模型使能：</w:t>
      </w:r>
      <w:r>
        <w:rPr>
          <w:rFonts w:hint="eastAsia"/>
        </w:rPr>
        <w:t>面向模型微调和模型推理的训推工具链，降低模型训推门槛。提供训练引擎和推理引擎，支持开发者模型选型/评测、模型训练、模型管理和模型推理。</w:t>
      </w:r>
    </w:p>
    <w:p w14:paraId="2706BEAF">
      <w:pPr>
        <w:ind w:firstLine="480"/>
        <w:contextualSpacing/>
        <w:rPr>
          <w:rFonts w:hint="eastAsia" w:ascii="微软雅黑" w:hAnsi="微软雅黑" w:eastAsia="微软雅黑"/>
          <w:szCs w:val="24"/>
        </w:rPr>
      </w:pPr>
      <w:r>
        <w:rPr>
          <w:rFonts w:ascii="微软雅黑" w:hAnsi="微软雅黑" w:eastAsia="微软雅黑"/>
          <w:szCs w:val="24"/>
        </w:rPr>
        <w:drawing>
          <wp:inline distT="0" distB="0" distL="0" distR="0">
            <wp:extent cx="4675505" cy="1991360"/>
            <wp:effectExtent l="0" t="0" r="0" b="8890"/>
            <wp:docPr id="2031484633" name="图片 203148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84633" name="图片 20314846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681516" cy="1994013"/>
                    </a:xfrm>
                    <a:prstGeom prst="rect">
                      <a:avLst/>
                    </a:prstGeom>
                    <a:noFill/>
                  </pic:spPr>
                </pic:pic>
              </a:graphicData>
            </a:graphic>
          </wp:inline>
        </w:drawing>
      </w:r>
    </w:p>
    <w:p w14:paraId="3D9E254F">
      <w:pPr>
        <w:pStyle w:val="17"/>
        <w:ind w:firstLine="480"/>
        <w:rPr>
          <w:rFonts w:hint="eastAsia"/>
        </w:rPr>
      </w:pPr>
      <w:r>
        <w:rPr>
          <w:rFonts w:hint="eastAsia"/>
        </w:rPr>
        <w:t>提供训练引擎和推理引擎，支持开发者模型选型/评测、模型训练、模型管理和模型推理；支持昇腾NPU加速；开放模型生态，支持Qwen1.5 14B/72B、ChatGLM3-6B、 Llama3-8B/70B 、Qwen2 72B等开源大模型；提供OpenAI标准推理接口，一键部署模型；预置大模型无代码、一键微调能力</w:t>
      </w:r>
    </w:p>
    <w:p w14:paraId="3CB64D13">
      <w:pPr>
        <w:pStyle w:val="17"/>
        <w:ind w:firstLine="482"/>
        <w:rPr>
          <w:rFonts w:hint="eastAsia"/>
        </w:rPr>
      </w:pPr>
      <w:r>
        <w:rPr>
          <w:rFonts w:hint="eastAsia"/>
          <w:b/>
        </w:rPr>
        <w:t>应用使能：</w:t>
      </w:r>
      <w:r>
        <w:rPr>
          <w:rFonts w:hint="eastAsia"/>
        </w:rPr>
        <w:t>提供AI应用一站式开发、优化和部署平台，帮忙构建高准确率的AI应用。在大模型应用开发时代，用户需要完整的框架与平台，应对传统应用智能化改造或AI创新应用在调试、部署、监控优化等方面的挑战。以RAG应用开发为例，需要解决开源或三方模型服务的通用性问题，需要提升应用开发效率、准确性与性能问题。</w:t>
      </w:r>
    </w:p>
    <w:p w14:paraId="2DCE6BFB">
      <w:pPr>
        <w:pStyle w:val="59"/>
      </w:pPr>
      <w:r>
        <w:drawing>
          <wp:inline distT="0" distB="0" distL="0" distR="0">
            <wp:extent cx="5270500" cy="3157220"/>
            <wp:effectExtent l="0" t="0" r="6350" b="5080"/>
            <wp:docPr id="113387508" name="图片 113387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7508" name="图片 1133875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80226" cy="3163398"/>
                    </a:xfrm>
                    <a:prstGeom prst="rect">
                      <a:avLst/>
                    </a:prstGeom>
                    <a:noFill/>
                  </pic:spPr>
                </pic:pic>
              </a:graphicData>
            </a:graphic>
          </wp:inline>
        </w:drawing>
      </w:r>
    </w:p>
    <w:p w14:paraId="3CDEA0F9">
      <w:pPr>
        <w:pStyle w:val="17"/>
        <w:ind w:firstLine="480"/>
        <w:rPr>
          <w:rFonts w:hint="eastAsia"/>
        </w:rPr>
      </w:pPr>
      <w:r>
        <w:rPr>
          <w:rFonts w:hint="eastAsia"/>
        </w:rPr>
        <w:t>应用使能可提供如下功能</w:t>
      </w:r>
    </w:p>
    <w:p w14:paraId="29ED0A94">
      <w:pPr>
        <w:pStyle w:val="17"/>
        <w:ind w:firstLine="480"/>
        <w:rPr>
          <w:rFonts w:hint="eastAsia"/>
        </w:rPr>
      </w:pPr>
      <w:r>
        <w:rPr>
          <w:rFonts w:hint="eastAsia"/>
        </w:rPr>
        <w:t>1、一站式完整框架。面向开发者的一站式AI应用开发、评估优化和部署框架，支持完全私域安全部署</w:t>
      </w:r>
    </w:p>
    <w:p w14:paraId="32755F46">
      <w:pPr>
        <w:pStyle w:val="17"/>
        <w:ind w:firstLine="480"/>
        <w:rPr>
          <w:rFonts w:hint="eastAsia"/>
        </w:rPr>
      </w:pPr>
      <w:r>
        <w:t>2</w:t>
      </w:r>
      <w:r>
        <w:rPr>
          <w:rFonts w:hint="eastAsia"/>
        </w:rPr>
        <w:t>、低代码RAG编排。支持多种向量数据库接入，RAG调用链路图形化构建，检索重排策略，RAG精度与召回率&gt;95%。支持结果过滤与校验，保障安全可控</w:t>
      </w:r>
    </w:p>
    <w:p w14:paraId="451AF84B">
      <w:pPr>
        <w:pStyle w:val="17"/>
        <w:ind w:firstLine="480"/>
        <w:rPr>
          <w:rFonts w:hint="eastAsia"/>
        </w:rPr>
      </w:pPr>
      <w:r>
        <w:t>3</w:t>
      </w:r>
      <w:r>
        <w:rPr>
          <w:rFonts w:hint="eastAsia"/>
        </w:rPr>
        <w:t>、复用生态插件。支持集成LangChain、LlamaIndex以及HF积累了的插件，复用已有生态能力</w:t>
      </w:r>
    </w:p>
    <w:p w14:paraId="5C0E846F">
      <w:pPr>
        <w:pStyle w:val="17"/>
        <w:ind w:firstLine="482"/>
        <w:rPr>
          <w:rFonts w:hint="eastAsia"/>
        </w:rPr>
      </w:pPr>
      <w:r>
        <w:rPr>
          <w:rFonts w:hint="eastAsia"/>
          <w:b/>
        </w:rPr>
        <w:t>资源使能：</w:t>
      </w:r>
      <w:r>
        <w:rPr>
          <w:rFonts w:hint="eastAsia"/>
          <w:bCs/>
        </w:rPr>
        <w:t>为AI节点提供裸金属K</w:t>
      </w:r>
      <w:r>
        <w:rPr>
          <w:bCs/>
        </w:rPr>
        <w:t>8</w:t>
      </w:r>
      <w:r>
        <w:rPr>
          <w:rFonts w:hint="eastAsia"/>
          <w:bCs/>
        </w:rPr>
        <w:t>S容器集群管理平台、XPU池化和智能调度平台，高效利用资源。提供如下能力：</w:t>
      </w:r>
    </w:p>
    <w:p w14:paraId="26F563C8">
      <w:pPr>
        <w:pStyle w:val="17"/>
        <w:ind w:firstLine="480"/>
        <w:rPr>
          <w:rFonts w:hint="eastAsia"/>
        </w:rPr>
      </w:pPr>
      <w:r>
        <w:rPr>
          <w:rFonts w:hint="eastAsia"/>
        </w:rPr>
        <w:t>智能调度平台，合理利用NPU资源提升利用率。分时复用：负载潮汐场景下，动态增减NPU，减少闲置；碎片整合：聚合多任务至单卡，避免单任务独占导致闲置</w:t>
      </w:r>
    </w:p>
    <w:p w14:paraId="15465228">
      <w:pPr>
        <w:pStyle w:val="17"/>
        <w:ind w:firstLine="480"/>
        <w:rPr>
          <w:rFonts w:hint="eastAsia"/>
        </w:rPr>
      </w:pPr>
      <w:r>
        <w:rPr>
          <w:rFonts w:hint="eastAsia"/>
        </w:rPr>
        <w:t>XPU全局池化，有限资源最大化共享。“1” 虚多：单卡共享给多个容器。NPU池化：动态/静态vGPU等统一池化。</w:t>
      </w:r>
    </w:p>
    <w:p w14:paraId="1C34AB0A">
      <w:pPr>
        <w:pStyle w:val="17"/>
        <w:ind w:firstLine="480"/>
        <w:rPr>
          <w:rFonts w:hint="eastAsia"/>
        </w:rPr>
      </w:pPr>
      <w:r>
        <w:rPr>
          <w:rFonts w:hint="eastAsia"/>
        </w:rPr>
        <w:t>裸金属容器，协同ICT能力提供高效可靠底座。轻量：单节点起步，2节点可靠组网，起配更轻量。裸机容器：无虚拟化层开销，协同存储的NFS+，镜像拉起速度更快。</w:t>
      </w:r>
    </w:p>
    <w:p w14:paraId="685B560D">
      <w:pPr>
        <w:pStyle w:val="59"/>
        <w:rPr>
          <w:b/>
        </w:rPr>
      </w:pPr>
      <w:r>
        <w:drawing>
          <wp:inline distT="0" distB="0" distL="0" distR="0">
            <wp:extent cx="5217160" cy="3770630"/>
            <wp:effectExtent l="0" t="0" r="2540" b="1270"/>
            <wp:docPr id="348875910" name="图片 34887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75910" name="图片 348875910"/>
                    <pic:cNvPicPr>
                      <a:picLocks noChangeAspect="1"/>
                    </pic:cNvPicPr>
                  </pic:nvPicPr>
                  <pic:blipFill>
                    <a:blip r:embed="rId21"/>
                    <a:stretch>
                      <a:fillRect/>
                    </a:stretch>
                  </pic:blipFill>
                  <pic:spPr>
                    <a:xfrm>
                      <a:off x="0" y="0"/>
                      <a:ext cx="5238847" cy="3786274"/>
                    </a:xfrm>
                    <a:prstGeom prst="rect">
                      <a:avLst/>
                    </a:prstGeom>
                  </pic:spPr>
                </pic:pic>
              </a:graphicData>
            </a:graphic>
          </wp:inline>
        </w:drawing>
      </w:r>
    </w:p>
    <w:p w14:paraId="2B160F88">
      <w:pPr>
        <w:pStyle w:val="4"/>
        <w:numPr>
          <w:ilvl w:val="2"/>
          <w:numId w:val="13"/>
        </w:numPr>
        <w:rPr>
          <w:rFonts w:hint="eastAsia"/>
        </w:rPr>
      </w:pPr>
      <w:bookmarkStart w:id="52" w:name="_Toc191809731"/>
      <w:bookmarkStart w:id="53" w:name="_Toc16816"/>
      <w:bookmarkStart w:id="54" w:name="_Toc191302803"/>
      <w:r>
        <w:rPr>
          <w:rFonts w:hint="eastAsia"/>
        </w:rPr>
        <w:t>AI</w:t>
      </w:r>
      <w:r>
        <w:t>运维中心设计</w:t>
      </w:r>
      <w:bookmarkEnd w:id="52"/>
      <w:bookmarkEnd w:id="53"/>
      <w:bookmarkEnd w:id="54"/>
    </w:p>
    <w:p w14:paraId="0456309E">
      <w:pPr>
        <w:pStyle w:val="17"/>
        <w:ind w:firstLine="480"/>
        <w:rPr>
          <w:rFonts w:hint="eastAsia"/>
        </w:rPr>
      </w:pPr>
      <w:r>
        <w:rPr>
          <w:rFonts w:hint="eastAsia"/>
        </w:rPr>
        <w:t>运维中心</w:t>
      </w:r>
      <w:r>
        <w:t>围绕训推超融合全生命周期，提供端到端运维体验。</w:t>
      </w:r>
    </w:p>
    <w:p w14:paraId="26A6FB08">
      <w:pPr>
        <w:pStyle w:val="59"/>
      </w:pPr>
      <w:r>
        <w:drawing>
          <wp:inline distT="0" distB="0" distL="0" distR="0">
            <wp:extent cx="5471795" cy="508635"/>
            <wp:effectExtent l="0" t="0" r="0" b="5715"/>
            <wp:docPr id="2142921281" name="图片 214292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21281" name="图片 2142921281"/>
                    <pic:cNvPicPr>
                      <a:picLocks noChangeAspect="1"/>
                    </pic:cNvPicPr>
                  </pic:nvPicPr>
                  <pic:blipFill>
                    <a:blip r:embed="rId22"/>
                    <a:stretch>
                      <a:fillRect/>
                    </a:stretch>
                  </pic:blipFill>
                  <pic:spPr>
                    <a:xfrm>
                      <a:off x="0" y="0"/>
                      <a:ext cx="5471795" cy="508635"/>
                    </a:xfrm>
                    <a:prstGeom prst="rect">
                      <a:avLst/>
                    </a:prstGeom>
                  </pic:spPr>
                </pic:pic>
              </a:graphicData>
            </a:graphic>
          </wp:inline>
        </w:drawing>
      </w:r>
    </w:p>
    <w:p w14:paraId="3A5D1E76">
      <w:pPr>
        <w:pStyle w:val="17"/>
        <w:ind w:firstLine="480"/>
        <w:rPr>
          <w:rFonts w:hint="eastAsia"/>
        </w:rPr>
      </w:pPr>
      <w:r>
        <w:t>安装部署阶段</w:t>
      </w:r>
    </w:p>
    <w:p w14:paraId="3C7E4D90">
      <w:pPr>
        <w:pStyle w:val="17"/>
        <w:ind w:firstLine="480"/>
        <w:rPr>
          <w:rFonts w:hint="eastAsia"/>
        </w:rPr>
      </w:pPr>
      <w:r>
        <w:t>提供LLD</w:t>
      </w:r>
      <w:r>
        <w:rPr>
          <w:rFonts w:hint="eastAsia"/>
        </w:rPr>
        <w:t>工具</w:t>
      </w:r>
      <w:r>
        <w:t>实现LLD拖拽式设计，支持大/中/小规模典配的自动网设。提供服务工具实现安装OS、平台软件，自动安装（GPU+容器+硬件驱动）和自动配置（网络+资源+系统）</w:t>
      </w:r>
    </w:p>
    <w:p w14:paraId="7B2D8296">
      <w:pPr>
        <w:pStyle w:val="17"/>
        <w:ind w:firstLine="480"/>
        <w:rPr>
          <w:rFonts w:hint="eastAsia"/>
        </w:rPr>
      </w:pPr>
      <w:r>
        <w:rPr>
          <w:rFonts w:hint="eastAsia"/>
        </w:rPr>
        <w:t>业务发放阶段</w:t>
      </w:r>
    </w:p>
    <w:p w14:paraId="59F234CC">
      <w:pPr>
        <w:pStyle w:val="17"/>
        <w:ind w:firstLine="480"/>
        <w:rPr>
          <w:rFonts w:hint="eastAsia"/>
        </w:rPr>
      </w:pPr>
      <w:r>
        <w:t>支持网存算资源统一管理，支持如下特征：集群资源发放</w:t>
      </w:r>
      <w:r>
        <w:rPr>
          <w:rFonts w:hint="eastAsia"/>
        </w:rPr>
        <w:t>、</w:t>
      </w:r>
      <w:r>
        <w:t>GPU资源调度</w:t>
      </w:r>
      <w:r>
        <w:rPr>
          <w:rFonts w:hint="eastAsia"/>
        </w:rPr>
        <w:t>、</w:t>
      </w:r>
      <w:r>
        <w:t>容器编排</w:t>
      </w:r>
      <w:r>
        <w:rPr>
          <w:rFonts w:hint="eastAsia"/>
        </w:rPr>
        <w:t>、</w:t>
      </w:r>
      <w:r>
        <w:t>存储资源分配</w:t>
      </w:r>
    </w:p>
    <w:p w14:paraId="6A36C6BE">
      <w:pPr>
        <w:pStyle w:val="17"/>
        <w:ind w:firstLine="480"/>
        <w:rPr>
          <w:rFonts w:hint="eastAsia"/>
        </w:rPr>
      </w:pPr>
      <w:r>
        <w:t>日常运维阶段</w:t>
      </w:r>
    </w:p>
    <w:p w14:paraId="0D05AB01">
      <w:pPr>
        <w:pStyle w:val="17"/>
        <w:ind w:firstLine="480"/>
        <w:rPr>
          <w:rFonts w:hint="eastAsia"/>
        </w:rPr>
      </w:pPr>
      <w:r>
        <w:rPr>
          <w:rFonts w:hint="eastAsia"/>
        </w:rPr>
        <w:t>支持一键运维：健康检查（硬件、资源、系统）、系统扩容（服务器、存储、XPU）、日志收集（硬件、容器、系统）、整机升级（软件、XPU驱动、</w:t>
      </w:r>
      <w:r>
        <w:rPr>
          <w:rFonts w:hint="eastAsia"/>
          <w:szCs w:val="24"/>
        </w:rPr>
        <w:t>服务器</w:t>
      </w:r>
      <w:r>
        <w:rPr>
          <w:rFonts w:hint="eastAsia"/>
        </w:rPr>
        <w:t>固件）；支持资源监控：容器资源视角E2E TOPO与性能分析、全景资源报表&amp;大屏可视、容量、性能预测</w:t>
      </w:r>
    </w:p>
    <w:p w14:paraId="114C74A8">
      <w:pPr>
        <w:pStyle w:val="59"/>
      </w:pPr>
      <w:r>
        <w:drawing>
          <wp:inline distT="0" distB="0" distL="0" distR="0">
            <wp:extent cx="5269230" cy="3021965"/>
            <wp:effectExtent l="0" t="0" r="7620" b="6985"/>
            <wp:docPr id="1064659452" name="图片 106465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59452" name="图片 10646594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69230" cy="3021965"/>
                    </a:xfrm>
                    <a:prstGeom prst="rect">
                      <a:avLst/>
                    </a:prstGeom>
                    <a:noFill/>
                    <a:ln>
                      <a:noFill/>
                    </a:ln>
                  </pic:spPr>
                </pic:pic>
              </a:graphicData>
            </a:graphic>
          </wp:inline>
        </w:drawing>
      </w:r>
      <w:bookmarkStart w:id="55" w:name="_Toc94425706"/>
    </w:p>
    <w:p w14:paraId="06FEE237">
      <w:pPr>
        <w:pStyle w:val="4"/>
        <w:numPr>
          <w:ilvl w:val="2"/>
          <w:numId w:val="13"/>
        </w:numPr>
        <w:rPr>
          <w:rFonts w:hint="eastAsia"/>
        </w:rPr>
      </w:pPr>
      <w:bookmarkStart w:id="56" w:name="_Toc191809732"/>
      <w:bookmarkStart w:id="57" w:name="_Toc191302804"/>
      <w:bookmarkStart w:id="58" w:name="_Toc18611"/>
      <w:r>
        <w:rPr>
          <w:rFonts w:hint="eastAsia"/>
        </w:rPr>
        <w:t>园区A</w:t>
      </w:r>
      <w:r>
        <w:t>I</w:t>
      </w:r>
      <w:r>
        <w:rPr>
          <w:rFonts w:hint="eastAsia"/>
        </w:rPr>
        <w:t>使能</w:t>
      </w:r>
      <w:bookmarkEnd w:id="56"/>
      <w:bookmarkEnd w:id="57"/>
      <w:bookmarkEnd w:id="58"/>
    </w:p>
    <w:p w14:paraId="43F91AE0">
      <w:pPr>
        <w:pStyle w:val="17"/>
        <w:ind w:firstLine="480"/>
        <w:rPr>
          <w:rFonts w:hint="eastAsia"/>
        </w:rPr>
      </w:pPr>
      <w:r>
        <w:rPr>
          <w:rFonts w:hint="eastAsia"/>
        </w:rPr>
        <w:t>作为新一代智慧园区解决方案的核心模块，园区A</w:t>
      </w:r>
      <w:r>
        <w:t>I</w:t>
      </w:r>
      <w:r>
        <w:rPr>
          <w:rFonts w:hint="eastAsia"/>
        </w:rPr>
        <w:t>使能基于多模态大语言模型，构建了集成化、智能化的园区服务中枢。该系统通过三大核心能力矩阵，为园区提供全场景、全链路的智能化服务支持。</w:t>
      </w:r>
    </w:p>
    <w:p w14:paraId="34EABAB2">
      <w:pPr>
        <w:pStyle w:val="5"/>
        <w:numPr>
          <w:ilvl w:val="3"/>
          <w:numId w:val="13"/>
        </w:numPr>
        <w:rPr>
          <w:rFonts w:hint="eastAsia"/>
        </w:rPr>
      </w:pPr>
      <w:r>
        <w:rPr>
          <w:rFonts w:hint="eastAsia"/>
        </w:rPr>
        <w:t>核心技术架构</w:t>
      </w:r>
    </w:p>
    <w:p w14:paraId="57530A5D">
      <w:pPr>
        <w:pStyle w:val="17"/>
        <w:ind w:firstLine="480"/>
        <w:rPr>
          <w:rFonts w:hint="eastAsia"/>
        </w:rPr>
      </w:pPr>
      <w:r>
        <w:rPr>
          <w:rFonts w:hint="eastAsia"/>
        </w:rPr>
        <w:t>1.</w:t>
      </w:r>
      <w:r>
        <w:rPr>
          <w:rFonts w:hint="eastAsia"/>
        </w:rPr>
        <w:tab/>
      </w:r>
      <w:r>
        <w:rPr>
          <w:rFonts w:hint="eastAsia"/>
        </w:rPr>
        <w:t>NLP理解引擎：支持文本/语音交互</w:t>
      </w:r>
    </w:p>
    <w:p w14:paraId="56E81021">
      <w:pPr>
        <w:pStyle w:val="17"/>
        <w:ind w:firstLine="480"/>
        <w:rPr>
          <w:rFonts w:hint="eastAsia"/>
        </w:rPr>
      </w:pPr>
      <w:r>
        <w:rPr>
          <w:rFonts w:hint="eastAsia"/>
        </w:rPr>
        <w:t>2.</w:t>
      </w:r>
      <w:r>
        <w:rPr>
          <w:rFonts w:hint="eastAsia"/>
        </w:rPr>
        <w:tab/>
      </w:r>
      <w:r>
        <w:rPr>
          <w:rFonts w:hint="eastAsia"/>
        </w:rPr>
        <w:t>园区知识库：构建覆盖园区规划/设施管理/企业服务/安全监控等领域的专属知识</w:t>
      </w:r>
    </w:p>
    <w:p w14:paraId="6B626FD2">
      <w:pPr>
        <w:pStyle w:val="17"/>
        <w:ind w:firstLine="480"/>
        <w:rPr>
          <w:rFonts w:hint="eastAsia"/>
        </w:rPr>
      </w:pPr>
      <w:r>
        <w:rPr>
          <w:rFonts w:hint="eastAsia"/>
        </w:rPr>
        <w:t>3.</w:t>
      </w:r>
      <w:r>
        <w:rPr>
          <w:rFonts w:hint="eastAsia"/>
        </w:rPr>
        <w:tab/>
      </w:r>
      <w:r>
        <w:rPr>
          <w:rFonts w:hint="eastAsia"/>
        </w:rPr>
        <w:t>微服务治理体系：支持API网关与第三方系统无缝对接</w:t>
      </w:r>
    </w:p>
    <w:p w14:paraId="1EAA3356">
      <w:pPr>
        <w:pStyle w:val="5"/>
        <w:numPr>
          <w:ilvl w:val="3"/>
          <w:numId w:val="13"/>
        </w:numPr>
        <w:rPr>
          <w:rFonts w:hint="eastAsia"/>
        </w:rPr>
      </w:pPr>
      <w:r>
        <w:rPr>
          <w:rFonts w:hint="eastAsia"/>
        </w:rPr>
        <w:t>核心功能模块</w:t>
      </w:r>
    </w:p>
    <w:p w14:paraId="25709AC9">
      <w:pPr>
        <w:pStyle w:val="17"/>
        <w:ind w:firstLine="480"/>
        <w:rPr>
          <w:rFonts w:hint="eastAsia"/>
        </w:rPr>
      </w:pPr>
      <w:r>
        <w:rPr>
          <w:rFonts w:hint="eastAsia"/>
        </w:rPr>
        <w:t>1.</w:t>
      </w:r>
      <w:r>
        <w:rPr>
          <w:rFonts w:hint="eastAsia"/>
        </w:rPr>
        <w:tab/>
      </w:r>
      <w:r>
        <w:rPr>
          <w:rFonts w:hint="eastAsia"/>
        </w:rPr>
        <w:t>智能意图分发中心</w:t>
      </w:r>
    </w:p>
    <w:p w14:paraId="5D6200A9">
      <w:pPr>
        <w:pStyle w:val="17"/>
        <w:ind w:firstLine="480"/>
        <w:rPr>
          <w:rFonts w:hint="eastAsia"/>
        </w:rPr>
      </w:pPr>
      <w:r>
        <w:rPr>
          <w:rFonts w:hint="eastAsia"/>
        </w:rPr>
        <w:t>•</w:t>
      </w:r>
      <w:r>
        <w:rPr>
          <w:rFonts w:hint="eastAsia"/>
        </w:rPr>
        <w:tab/>
      </w:r>
      <w:r>
        <w:rPr>
          <w:rFonts w:hint="eastAsia"/>
        </w:rPr>
        <w:t>支持自定义语义意图识别（含行业专用术语）</w:t>
      </w:r>
    </w:p>
    <w:p w14:paraId="06AA3315">
      <w:pPr>
        <w:pStyle w:val="17"/>
        <w:ind w:firstLine="480"/>
        <w:rPr>
          <w:rFonts w:hint="eastAsia"/>
        </w:rPr>
      </w:pPr>
      <w:r>
        <w:rPr>
          <w:rFonts w:hint="eastAsia"/>
        </w:rPr>
        <w:t>•</w:t>
      </w:r>
      <w:r>
        <w:rPr>
          <w:rFonts w:hint="eastAsia"/>
        </w:rPr>
        <w:tab/>
      </w:r>
      <w:r>
        <w:rPr>
          <w:rFonts w:hint="eastAsia"/>
        </w:rPr>
        <w:t>实现跨平台消息路由和系统访问（</w:t>
      </w:r>
      <w:r>
        <w:t>ERP</w:t>
      </w:r>
      <w:r>
        <w:rPr>
          <w:rFonts w:hint="eastAsia"/>
        </w:rPr>
        <w:t>，HR等系统）</w:t>
      </w:r>
    </w:p>
    <w:p w14:paraId="4CAD581E">
      <w:pPr>
        <w:pStyle w:val="17"/>
        <w:ind w:firstLine="480"/>
        <w:rPr>
          <w:rFonts w:hint="eastAsia"/>
        </w:rPr>
      </w:pPr>
      <w:r>
        <w:rPr>
          <w:rFonts w:hint="eastAsia"/>
        </w:rPr>
        <w:t>2.</w:t>
      </w:r>
      <w:r>
        <w:rPr>
          <w:rFonts w:hint="eastAsia"/>
        </w:rPr>
        <w:tab/>
      </w:r>
      <w:r>
        <w:rPr>
          <w:rFonts w:hint="eastAsia"/>
        </w:rPr>
        <w:t>私域知识查询系统</w:t>
      </w:r>
    </w:p>
    <w:p w14:paraId="559384C5">
      <w:pPr>
        <w:pStyle w:val="17"/>
        <w:ind w:firstLine="480"/>
        <w:rPr>
          <w:rFonts w:hint="eastAsia"/>
        </w:rPr>
      </w:pPr>
      <w:r>
        <w:rPr>
          <w:rFonts w:hint="eastAsia"/>
        </w:rPr>
        <w:t>•</w:t>
      </w:r>
      <w:r>
        <w:rPr>
          <w:rFonts w:hint="eastAsia"/>
        </w:rPr>
        <w:tab/>
      </w:r>
      <w:r>
        <w:rPr>
          <w:rFonts w:hint="eastAsia"/>
        </w:rPr>
        <w:t>支持整合园区空间/设备/企业/人流等核心主数据</w:t>
      </w:r>
    </w:p>
    <w:p w14:paraId="7CB461FB">
      <w:pPr>
        <w:pStyle w:val="17"/>
        <w:ind w:firstLine="480"/>
        <w:rPr>
          <w:rFonts w:hint="eastAsia"/>
        </w:rPr>
      </w:pPr>
      <w:r>
        <w:rPr>
          <w:rFonts w:hint="eastAsia"/>
        </w:rPr>
        <w:t>•</w:t>
      </w:r>
      <w:r>
        <w:rPr>
          <w:rFonts w:hint="eastAsia"/>
        </w:rPr>
        <w:tab/>
      </w:r>
      <w:r>
        <w:rPr>
          <w:rFonts w:hint="eastAsia"/>
        </w:rPr>
        <w:t>支持客户自定义知识的加载和上传</w:t>
      </w:r>
    </w:p>
    <w:p w14:paraId="0842DB04">
      <w:pPr>
        <w:pStyle w:val="17"/>
        <w:ind w:firstLine="480"/>
        <w:rPr>
          <w:rFonts w:hint="eastAsia"/>
        </w:rPr>
      </w:pPr>
      <w:r>
        <w:rPr>
          <w:rFonts w:hint="eastAsia"/>
        </w:rPr>
        <w:t>4.</w:t>
      </w:r>
      <w:r>
        <w:rPr>
          <w:rFonts w:hint="eastAsia"/>
        </w:rPr>
        <w:tab/>
      </w:r>
      <w:r>
        <w:rPr>
          <w:rFonts w:hint="eastAsia"/>
        </w:rPr>
        <w:t>智能设备控制中枢</w:t>
      </w:r>
    </w:p>
    <w:p w14:paraId="347F505E">
      <w:pPr>
        <w:pStyle w:val="17"/>
        <w:ind w:firstLine="480"/>
        <w:rPr>
          <w:rFonts w:hint="eastAsia"/>
        </w:rPr>
      </w:pPr>
      <w:r>
        <w:rPr>
          <w:rFonts w:hint="eastAsia"/>
        </w:rPr>
        <w:t>•</w:t>
      </w:r>
      <w:r>
        <w:rPr>
          <w:rFonts w:hint="eastAsia"/>
        </w:rPr>
        <w:tab/>
      </w:r>
      <w:r>
        <w:rPr>
          <w:rFonts w:hint="eastAsia"/>
        </w:rPr>
        <w:t>兼容Modbus/TCP, OPC-UA, Backnet等多种工业协议</w:t>
      </w:r>
    </w:p>
    <w:p w14:paraId="34FE065C">
      <w:pPr>
        <w:pStyle w:val="17"/>
        <w:ind w:firstLine="480"/>
        <w:rPr>
          <w:rFonts w:hint="eastAsia"/>
        </w:rPr>
      </w:pPr>
      <w:r>
        <w:rPr>
          <w:rFonts w:hint="eastAsia"/>
        </w:rPr>
        <w:t>•</w:t>
      </w:r>
      <w:r>
        <w:rPr>
          <w:rFonts w:hint="eastAsia"/>
        </w:rPr>
        <w:tab/>
      </w:r>
      <w:r>
        <w:rPr>
          <w:rFonts w:hint="eastAsia"/>
        </w:rPr>
        <w:t>场景化自动化控制（如：房间环境自动化控制）</w:t>
      </w:r>
    </w:p>
    <w:p w14:paraId="56CFCF7F">
      <w:pPr>
        <w:pStyle w:val="17"/>
        <w:ind w:firstLine="480"/>
        <w:rPr>
          <w:rFonts w:hint="eastAsia"/>
        </w:rPr>
      </w:pPr>
      <w:r>
        <w:rPr>
          <w:rFonts w:hint="eastAsia"/>
        </w:rPr>
        <w:t>5.</w:t>
      </w:r>
      <w:r>
        <w:rPr>
          <w:rFonts w:hint="eastAsia"/>
        </w:rPr>
        <w:tab/>
      </w:r>
      <w:r>
        <w:rPr>
          <w:rFonts w:hint="eastAsia"/>
        </w:rPr>
        <w:t>服务工单处理系统</w:t>
      </w:r>
    </w:p>
    <w:p w14:paraId="7B678285">
      <w:pPr>
        <w:pStyle w:val="17"/>
        <w:ind w:firstLine="480"/>
        <w:rPr>
          <w:rFonts w:hint="eastAsia"/>
        </w:rPr>
      </w:pPr>
      <w:r>
        <w:rPr>
          <w:rFonts w:hint="eastAsia"/>
        </w:rPr>
        <w:t>•</w:t>
      </w:r>
      <w:r>
        <w:rPr>
          <w:rFonts w:hint="eastAsia"/>
        </w:rPr>
        <w:tab/>
      </w:r>
      <w:r>
        <w:rPr>
          <w:rFonts w:hint="eastAsia"/>
        </w:rPr>
        <w:t>自然语言转工单自动化（准确率＞95%）</w:t>
      </w:r>
    </w:p>
    <w:p w14:paraId="4F4DAE64">
      <w:pPr>
        <w:pStyle w:val="17"/>
        <w:ind w:firstLine="480"/>
        <w:rPr>
          <w:rFonts w:hint="eastAsia"/>
        </w:rPr>
      </w:pPr>
      <w:r>
        <w:rPr>
          <w:rFonts w:hint="eastAsia"/>
        </w:rPr>
        <w:t>•</w:t>
      </w:r>
      <w:r>
        <w:rPr>
          <w:rFonts w:hint="eastAsia"/>
        </w:rPr>
        <w:tab/>
      </w:r>
      <w:r>
        <w:rPr>
          <w:rFonts w:hint="eastAsia"/>
        </w:rPr>
        <w:t>跨部门协同处理流程引擎</w:t>
      </w:r>
    </w:p>
    <w:p w14:paraId="73EBC3DF">
      <w:pPr>
        <w:pStyle w:val="3"/>
        <w:numPr>
          <w:ilvl w:val="1"/>
          <w:numId w:val="13"/>
        </w:numPr>
        <w:rPr>
          <w:rFonts w:hint="eastAsia"/>
        </w:rPr>
      </w:pPr>
      <w:bookmarkStart w:id="59" w:name="_Toc14391"/>
      <w:bookmarkStart w:id="60" w:name="_Toc192087384"/>
      <w:r>
        <w:rPr>
          <w:rFonts w:hint="eastAsia"/>
        </w:rPr>
        <w:t>桌面云平台</w:t>
      </w:r>
      <w:bookmarkEnd w:id="59"/>
      <w:bookmarkEnd w:id="60"/>
    </w:p>
    <w:p w14:paraId="7B91354A">
      <w:pPr>
        <w:pStyle w:val="4"/>
        <w:numPr>
          <w:ilvl w:val="2"/>
          <w:numId w:val="13"/>
        </w:numPr>
        <w:rPr>
          <w:rFonts w:hint="eastAsia"/>
        </w:rPr>
      </w:pPr>
      <w:bookmarkStart w:id="61" w:name="_Toc192087385"/>
      <w:bookmarkStart w:id="62" w:name="_Toc5106"/>
      <w:r>
        <w:rPr>
          <w:rFonts w:hint="eastAsia"/>
        </w:rPr>
        <w:t>总体设计方案</w:t>
      </w:r>
      <w:bookmarkEnd w:id="61"/>
      <w:bookmarkEnd w:id="62"/>
    </w:p>
    <w:p w14:paraId="55531375">
      <w:pPr>
        <w:pStyle w:val="17"/>
        <w:ind w:firstLine="480"/>
        <w:rPr>
          <w:rFonts w:hint="eastAsia" w:cs="Arial"/>
          <w:szCs w:val="21"/>
        </w:rPr>
      </w:pPr>
      <w:r>
        <w:rPr>
          <w:rFonts w:hint="eastAsia"/>
        </w:rPr>
        <w:t>本项目为了实现高安全、高可靠、高性能、易远程集中运维、平滑扩容的目标，采用业界主流成熟的虚拟化技术，实现虚拟桌面、服务器虚拟化等要求。本项目方案主要以下方面考虑：</w:t>
      </w:r>
    </w:p>
    <w:p w14:paraId="68052B94">
      <w:pPr>
        <w:pStyle w:val="17"/>
        <w:ind w:firstLine="482"/>
        <w:rPr>
          <w:rFonts w:hint="eastAsia"/>
        </w:rPr>
      </w:pPr>
      <w:r>
        <w:rPr>
          <w:rFonts w:hint="eastAsia"/>
          <w:b/>
        </w:rPr>
        <w:t>资源池设计：</w:t>
      </w:r>
      <w:r>
        <w:rPr>
          <w:rFonts w:hint="eastAsia"/>
        </w:rPr>
        <w:t>根据本项目的需求，采用虚拟化技术，将服务器池化。池化后虚拟桌面按需求成多个集群。池化后服务器上运行虚拟机便于管理、监控。虚拟机在集群里可以实现定制策略迁移、手动热迁移、故障热迁移。资源池的设计具有高可靠、平滑扩容特性。</w:t>
      </w:r>
    </w:p>
    <w:p w14:paraId="127ACB78">
      <w:pPr>
        <w:pStyle w:val="17"/>
        <w:ind w:firstLine="482"/>
        <w:rPr>
          <w:rFonts w:hint="eastAsia"/>
        </w:rPr>
      </w:pPr>
      <w:r>
        <w:rPr>
          <w:rFonts w:hint="eastAsia"/>
          <w:b/>
        </w:rPr>
        <w:t>桌面虚拟化：</w:t>
      </w:r>
      <w:r>
        <w:t>桌面虚拟化</w:t>
      </w:r>
      <w:r>
        <w:rPr>
          <w:rFonts w:hint="eastAsia"/>
        </w:rPr>
        <w:t>以服务器虚拟化为基础</w:t>
      </w:r>
      <w:r>
        <w:t>，允许多个用户桌面以虚拟机的形式独立运行，同时共享CPU、内存、网络连接和存储器等底层物理硬件资源。这种架构将</w:t>
      </w:r>
      <w:r>
        <w:rPr>
          <w:rFonts w:hint="eastAsia"/>
        </w:rPr>
        <w:t>虚机</w:t>
      </w:r>
      <w:r>
        <w:t>彼此隔离开来，同时可以实现精确的资源分配，并能保护用户免受由其他用户活动所造成的应用程序崩溃和操作系统故障的影响。</w:t>
      </w:r>
    </w:p>
    <w:p w14:paraId="73B0EA6B">
      <w:pPr>
        <w:pStyle w:val="17"/>
        <w:ind w:firstLine="482"/>
        <w:rPr>
          <w:rFonts w:hint="eastAsia"/>
        </w:rPr>
      </w:pPr>
      <w:r>
        <w:rPr>
          <w:b/>
        </w:rPr>
        <w:t>统一软硬件管理</w:t>
      </w:r>
      <w:r>
        <w:t>：为了便于硬件设备（服务器、存储、交换机）、虚拟资源的集中管理，</w:t>
      </w:r>
      <w:r>
        <w:rPr>
          <w:rFonts w:hint="eastAsia"/>
        </w:rPr>
        <w:t>需使用虚拟化平台</w:t>
      </w:r>
      <w:r>
        <w:t>。</w:t>
      </w:r>
      <w:r>
        <w:rPr>
          <w:rFonts w:hint="eastAsia"/>
        </w:rPr>
        <w:t>平台</w:t>
      </w:r>
      <w:r>
        <w:t>采用B/S架构，可以远程统一管理本项目中VDI桌面和</w:t>
      </w:r>
      <w:r>
        <w:rPr>
          <w:rFonts w:hint="eastAsia"/>
        </w:rPr>
        <w:t>计算</w:t>
      </w:r>
      <w:r>
        <w:t>资源池。</w:t>
      </w:r>
      <w:r>
        <w:rPr>
          <w:rFonts w:hint="eastAsia"/>
        </w:rPr>
        <w:t>支持</w:t>
      </w:r>
      <w:r>
        <w:t>管理、监控硬件资源、虚拟机资源；支持虚拟机的快速部署、定制化策略调度。</w:t>
      </w:r>
    </w:p>
    <w:p w14:paraId="3AF51B24">
      <w:pPr>
        <w:pStyle w:val="4"/>
        <w:numPr>
          <w:ilvl w:val="2"/>
          <w:numId w:val="13"/>
        </w:numPr>
        <w:rPr>
          <w:rFonts w:hint="eastAsia"/>
        </w:rPr>
      </w:pPr>
      <w:bookmarkStart w:id="63" w:name="_Toc6681"/>
      <w:bookmarkStart w:id="64" w:name="_Toc192087387"/>
      <w:r>
        <w:t>办公桌面解决方案</w:t>
      </w:r>
      <w:bookmarkEnd w:id="63"/>
      <w:bookmarkEnd w:id="64"/>
    </w:p>
    <w:p w14:paraId="72DC1ACA">
      <w:pPr>
        <w:pStyle w:val="17"/>
        <w:ind w:firstLine="482"/>
        <w:rPr>
          <w:rFonts w:hint="eastAsia"/>
          <w:b/>
          <w:bCs/>
        </w:rPr>
      </w:pPr>
      <w:r>
        <w:rPr>
          <w:b/>
          <w:bCs/>
        </w:rPr>
        <w:t>办公桌面云</w:t>
      </w:r>
      <w:r>
        <w:rPr>
          <w:rFonts w:hint="eastAsia"/>
          <w:b/>
          <w:bCs/>
        </w:rPr>
        <w:t>应用场景</w:t>
      </w:r>
      <w:r>
        <w:rPr>
          <w:b/>
          <w:bCs/>
        </w:rPr>
        <w:t>特点：</w:t>
      </w:r>
    </w:p>
    <w:p w14:paraId="33D0577A">
      <w:pPr>
        <w:pStyle w:val="17"/>
        <w:ind w:firstLine="480"/>
        <w:rPr>
          <w:rFonts w:hint="eastAsia"/>
        </w:rPr>
      </w:pPr>
      <w:r>
        <w:t>办公桌面云是指企业使用桌面云来进行正常的办公活动</w:t>
      </w:r>
      <w:r>
        <w:rPr>
          <w:rFonts w:hint="eastAsia"/>
        </w:rPr>
        <w:t>。用户的虚拟机支持运行</w:t>
      </w:r>
      <w:r>
        <w:t>Windows10</w:t>
      </w:r>
      <w:r>
        <w:rPr>
          <w:rFonts w:hint="eastAsia"/>
        </w:rPr>
        <w:t>等系统，运行各种文字办公软件，如WPS、永中Office、浏览器、</w:t>
      </w:r>
      <w:r>
        <w:t>邮件</w:t>
      </w:r>
      <w:r>
        <w:rPr>
          <w:rFonts w:hint="eastAsia"/>
        </w:rPr>
        <w:t>等。</w:t>
      </w:r>
      <w:r>
        <w:rPr>
          <w:rFonts w:hint="eastAsia" w:cs="Arial"/>
          <w:szCs w:val="21"/>
        </w:rPr>
        <w:t>桌面云可对接入USB设</w:t>
      </w:r>
      <w:r>
        <w:rPr>
          <w:rFonts w:cs="Arial"/>
          <w:szCs w:val="21"/>
        </w:rPr>
        <w:t>备</w:t>
      </w:r>
      <w:r>
        <w:rPr>
          <w:rFonts w:hint="eastAsia" w:cs="Arial"/>
          <w:szCs w:val="21"/>
        </w:rPr>
        <w:t>、打印设备、存储设备进行</w:t>
      </w:r>
      <w:r>
        <w:rPr>
          <w:rFonts w:hint="eastAsia"/>
        </w:rPr>
        <w:t>映射</w:t>
      </w:r>
      <w:r>
        <w:rPr>
          <w:rFonts w:hint="eastAsia" w:cs="Arial"/>
          <w:szCs w:val="21"/>
        </w:rPr>
        <w:t>管理；虚拟机里可安装监控软件，</w:t>
      </w:r>
      <w:r>
        <w:t>提供多种安全方案，保证办公环境的信息安全。桌面云支持无缝访问企业已有的IT系统，充分利用已有的IT应用。</w:t>
      </w:r>
    </w:p>
    <w:p w14:paraId="17EA1B26">
      <w:pPr>
        <w:pStyle w:val="4"/>
        <w:numPr>
          <w:ilvl w:val="2"/>
          <w:numId w:val="13"/>
        </w:numPr>
        <w:rPr>
          <w:rFonts w:hint="eastAsia"/>
        </w:rPr>
      </w:pPr>
      <w:bookmarkStart w:id="65" w:name="_Toc192087388"/>
      <w:bookmarkStart w:id="66" w:name="_Toc13072"/>
      <w:r>
        <w:rPr>
          <w:rFonts w:hint="eastAsia"/>
        </w:rPr>
        <w:t>网络设计方案</w:t>
      </w:r>
      <w:bookmarkEnd w:id="65"/>
      <w:bookmarkEnd w:id="66"/>
    </w:p>
    <w:p w14:paraId="685FA60B">
      <w:pPr>
        <w:pStyle w:val="5"/>
        <w:numPr>
          <w:ilvl w:val="3"/>
          <w:numId w:val="13"/>
        </w:numPr>
        <w:rPr>
          <w:rFonts w:hint="eastAsia"/>
        </w:rPr>
      </w:pPr>
      <w:r>
        <w:rPr>
          <w:rFonts w:hint="eastAsia"/>
        </w:rPr>
        <w:t>组网图</w:t>
      </w:r>
    </w:p>
    <w:p w14:paraId="7B57B696">
      <w:pPr>
        <w:ind w:firstLine="480"/>
        <w:rPr>
          <w:rFonts w:hint="eastAsia"/>
        </w:rPr>
      </w:pPr>
      <w:r>
        <w:object>
          <v:shape id="_x0000_i1025" o:spt="75" type="#_x0000_t75" style="height:368.85pt;width:288pt;" o:ole="t" filled="f" coordsize="21600,21600">
            <v:path/>
            <v:fill on="f" focussize="0,0"/>
            <v:stroke/>
            <v:imagedata r:id="rId25" o:title=""/>
            <o:lock v:ext="edit" aspectratio="t"/>
            <w10:wrap type="none"/>
            <w10:anchorlock/>
          </v:shape>
          <o:OLEObject Type="Embed" ProgID="Visio.Drawing.11" ShapeID="_x0000_i1025" DrawAspect="Content" ObjectID="_1468075725" r:id="rId24">
            <o:LockedField>false</o:LockedField>
          </o:OLEObject>
        </w:object>
      </w:r>
    </w:p>
    <w:p w14:paraId="13E729B0">
      <w:pPr>
        <w:pStyle w:val="17"/>
        <w:ind w:firstLine="480"/>
        <w:rPr>
          <w:rFonts w:hint="eastAsia"/>
        </w:rPr>
      </w:pPr>
      <w:r>
        <w:rPr>
          <w:rFonts w:hint="eastAsia"/>
        </w:rPr>
        <w:t>每个桌面云用户可以在办公位上使用TC、或者PC接入到桌面云中心。瘦终端放在每个用户的办公位，每个位子提供百兆或千兆GE网口就可以。</w:t>
      </w:r>
    </w:p>
    <w:p w14:paraId="172174F9">
      <w:pPr>
        <w:pStyle w:val="17"/>
        <w:ind w:firstLine="480"/>
        <w:rPr>
          <w:rFonts w:hint="eastAsia"/>
        </w:rPr>
      </w:pPr>
      <w:r>
        <w:rPr>
          <w:rFonts w:hint="eastAsia"/>
        </w:rPr>
        <w:t>采用超融合服务器，部署在客户的数据中心机房中；需要与客户的核心交换机对接。考虑后续扩展性，建议采用2*10GE上行到客户核心交换机。</w:t>
      </w:r>
      <w:r>
        <w:t>桌面云网络通信平面划分为业务</w:t>
      </w:r>
      <w:r>
        <w:rPr>
          <w:rFonts w:hint="eastAsia"/>
        </w:rPr>
        <w:t>网</w:t>
      </w:r>
      <w:r>
        <w:t>、存储</w:t>
      </w:r>
      <w:r>
        <w:rPr>
          <w:rFonts w:hint="eastAsia"/>
        </w:rPr>
        <w:t>网</w:t>
      </w:r>
      <w:r>
        <w:t>和管理</w:t>
      </w:r>
      <w:r>
        <w:rPr>
          <w:rFonts w:hint="eastAsia"/>
        </w:rPr>
        <w:t>网。</w:t>
      </w:r>
      <w:r>
        <w:t>三个</w:t>
      </w:r>
      <w:r>
        <w:rPr>
          <w:rFonts w:hint="eastAsia"/>
        </w:rPr>
        <w:t>网络</w:t>
      </w:r>
      <w:r>
        <w:t>之间是隔离的</w:t>
      </w:r>
      <w:r>
        <w:rPr>
          <w:rFonts w:hint="eastAsia"/>
        </w:rPr>
        <w:t>，</w:t>
      </w:r>
      <w:r>
        <w:t>保证最终用户不能破坏基础平台。</w:t>
      </w:r>
    </w:p>
    <w:p w14:paraId="57ED334C">
      <w:pPr>
        <w:pStyle w:val="17"/>
        <w:ind w:firstLine="480"/>
        <w:rPr>
          <w:rFonts w:hint="eastAsia"/>
        </w:rPr>
      </w:pPr>
      <w:r>
        <w:rPr>
          <w:rFonts w:hint="eastAsia"/>
        </w:rPr>
        <w:t>存储网络：</w:t>
      </w:r>
      <w:r>
        <w:rPr>
          <w:rFonts w:hint="eastAsia" w:ascii="宋体" w:hAnsi="宋体"/>
          <w:szCs w:val="21"/>
        </w:rPr>
        <w:t>存储</w:t>
      </w:r>
      <w:r>
        <w:rPr>
          <w:rFonts w:hint="eastAsia"/>
        </w:rPr>
        <w:t>网络通过多路径确保链路冗余，服务器通过存储网络做二层互通。</w:t>
      </w:r>
    </w:p>
    <w:p w14:paraId="49085EE3">
      <w:pPr>
        <w:pStyle w:val="17"/>
        <w:ind w:firstLine="480"/>
        <w:rPr>
          <w:rFonts w:hint="eastAsia"/>
        </w:rPr>
      </w:pPr>
      <w:r>
        <w:rPr>
          <w:rFonts w:hint="eastAsia"/>
        </w:rPr>
        <w:t>业务网络：</w:t>
      </w:r>
      <w:r>
        <w:t>为用户提供业务通道，为虚拟机虚拟网卡的通信平面，对外提供业务应用。</w:t>
      </w:r>
      <w:r>
        <w:rPr>
          <w:rFonts w:hint="eastAsia"/>
        </w:rPr>
        <w:t>HDP协议与虚拟机访问外部应用系统都是经过这个网络。各业务部门可以细分VLAN进行访问隔离。</w:t>
      </w:r>
    </w:p>
    <w:p w14:paraId="179A816C">
      <w:pPr>
        <w:pStyle w:val="17"/>
        <w:ind w:firstLine="480"/>
        <w:rPr>
          <w:rFonts w:hint="eastAsia"/>
        </w:rPr>
      </w:pPr>
      <w:r>
        <w:rPr>
          <w:rFonts w:hint="eastAsia"/>
        </w:rPr>
        <w:t>管理网络：</w:t>
      </w:r>
      <w:r>
        <w:t>负责整个云计算系统的管理、业务部署、系统加载等流量的通信。BMC平面主要负责服务器的管理，BMC平面可以和管理平面隔离，也可以不进行隔离。</w:t>
      </w:r>
    </w:p>
    <w:p w14:paraId="3F205159">
      <w:pPr>
        <w:pStyle w:val="4"/>
        <w:numPr>
          <w:ilvl w:val="2"/>
          <w:numId w:val="13"/>
        </w:numPr>
        <w:rPr>
          <w:rFonts w:hint="eastAsia"/>
        </w:rPr>
      </w:pPr>
      <w:bookmarkStart w:id="67" w:name="_Toc192087389"/>
      <w:bookmarkStart w:id="68" w:name="_Toc16283"/>
      <w:r>
        <w:rPr>
          <w:rFonts w:hint="eastAsia"/>
        </w:rPr>
        <w:t>运维管理方案</w:t>
      </w:r>
      <w:bookmarkEnd w:id="67"/>
      <w:bookmarkEnd w:id="68"/>
    </w:p>
    <w:p w14:paraId="49309371">
      <w:pPr>
        <w:pStyle w:val="5"/>
        <w:numPr>
          <w:ilvl w:val="3"/>
          <w:numId w:val="13"/>
        </w:numPr>
        <w:rPr>
          <w:rFonts w:hint="eastAsia"/>
        </w:rPr>
      </w:pPr>
      <w:r>
        <w:t>总体架构</w:t>
      </w:r>
    </w:p>
    <w:p w14:paraId="52A85008">
      <w:pPr>
        <w:pStyle w:val="17"/>
        <w:ind w:firstLine="480"/>
        <w:rPr>
          <w:rFonts w:hint="eastAsia"/>
        </w:rPr>
      </w:pPr>
      <w:r>
        <w:rPr>
          <w:rFonts w:hint="eastAsia"/>
        </w:rPr>
        <w:t>桌面云运维服务管理，基于B/S架构，提供远程集中运维管理，全中文界面。运维管理参考ITIL标准，基于统一维护，可运营、可管理的理念，设计了符合虚拟化产品特点，易运维的管理系统。支持友好的WebUI维护界面，统一管理所有硬件资源与虚拟化资源，VDI桌面，提供</w:t>
      </w:r>
      <w:r>
        <w:rPr>
          <w:rFonts w:hint="eastAsia" w:ascii="宋体" w:hAnsi="宋体"/>
          <w:szCs w:val="21"/>
        </w:rPr>
        <w:t>基于</w:t>
      </w:r>
      <w:r>
        <w:rPr>
          <w:rFonts w:hint="eastAsia"/>
        </w:rPr>
        <w:t>定制化策略的自动化运维系统。运维系统架构如下：</w:t>
      </w:r>
    </w:p>
    <w:p w14:paraId="1F3259D9">
      <w:pPr>
        <w:ind w:firstLine="0" w:firstLineChars="0"/>
        <w:jc w:val="center"/>
        <w:rPr>
          <w:rFonts w:hint="eastAsia"/>
        </w:rPr>
      </w:pPr>
      <w:r>
        <w:drawing>
          <wp:inline distT="0" distB="0" distL="0" distR="0">
            <wp:extent cx="4381500" cy="2476500"/>
            <wp:effectExtent l="0" t="0" r="0" b="0"/>
            <wp:docPr id="1108074654" name="图片 110807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74654" name="图片 110807465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94749" cy="2483860"/>
                    </a:xfrm>
                    <a:prstGeom prst="rect">
                      <a:avLst/>
                    </a:prstGeom>
                  </pic:spPr>
                </pic:pic>
              </a:graphicData>
            </a:graphic>
          </wp:inline>
        </w:drawing>
      </w:r>
    </w:p>
    <w:p w14:paraId="29A7F5B5">
      <w:pPr>
        <w:pStyle w:val="17"/>
        <w:ind w:firstLine="480"/>
        <w:rPr>
          <w:rFonts w:hint="eastAsia"/>
          <w:lang w:val="zh-CN"/>
        </w:rPr>
      </w:pPr>
      <w:r>
        <w:rPr>
          <w:rFonts w:hint="eastAsia"/>
          <w:lang w:val="zh-CN"/>
        </w:rPr>
        <w:t>用户可通过IE</w:t>
      </w:r>
      <w:r>
        <w:rPr>
          <w:rFonts w:hint="eastAsia"/>
        </w:rPr>
        <w:t>、</w:t>
      </w:r>
      <w:r>
        <w:rPr>
          <w:rFonts w:hint="eastAsia"/>
          <w:lang w:val="zh-CN"/>
        </w:rPr>
        <w:t>Firefox浏览器访问桌面云系统运维系</w:t>
      </w:r>
      <w:r>
        <w:rPr>
          <w:lang w:val="zh-CN"/>
        </w:rPr>
        <w:t>统</w:t>
      </w:r>
      <w:r>
        <w:rPr>
          <w:rFonts w:hint="eastAsia"/>
          <w:lang w:val="zh-CN"/>
        </w:rPr>
        <w:t>，无需安装本地客户端。</w:t>
      </w:r>
    </w:p>
    <w:p w14:paraId="64EDCFCB">
      <w:pPr>
        <w:pStyle w:val="5"/>
        <w:numPr>
          <w:ilvl w:val="3"/>
          <w:numId w:val="13"/>
        </w:numPr>
        <w:rPr>
          <w:rFonts w:hint="eastAsia"/>
        </w:rPr>
      </w:pPr>
      <w:r>
        <w:rPr>
          <w:rFonts w:hint="eastAsia"/>
        </w:rPr>
        <w:t>运维解决方案特点</w:t>
      </w:r>
    </w:p>
    <w:p w14:paraId="4754B8B9">
      <w:pPr>
        <w:pStyle w:val="17"/>
        <w:ind w:firstLine="480"/>
        <w:rPr>
          <w:rFonts w:hint="eastAsia"/>
        </w:rPr>
      </w:pPr>
      <w:r>
        <w:rPr>
          <w:rFonts w:hint="eastAsia"/>
        </w:rPr>
        <w:t>统一资源发放WEB PORTAL，业务发放更灵活、更高效。强大的OM运维能力。管理员可通过Portal快速地进行业务发放、桌面管理、模板管理、权限管理、资源管理、监控管理、告警管理、拓扑管理、日志管理、任务管理、统计管理。</w:t>
      </w:r>
    </w:p>
    <w:p w14:paraId="44B59BC2">
      <w:pPr>
        <w:pStyle w:val="5"/>
        <w:numPr>
          <w:ilvl w:val="3"/>
          <w:numId w:val="13"/>
        </w:numPr>
        <w:rPr>
          <w:rFonts w:hint="eastAsia"/>
        </w:rPr>
      </w:pPr>
      <w:r>
        <w:rPr>
          <w:rFonts w:hint="eastAsia"/>
        </w:rPr>
        <w:t>虚拟桌面管理</w:t>
      </w:r>
    </w:p>
    <w:p w14:paraId="0CDF8242">
      <w:pPr>
        <w:pStyle w:val="17"/>
        <w:ind w:firstLine="480"/>
        <w:rPr>
          <w:rFonts w:hint="eastAsia"/>
        </w:rPr>
      </w:pPr>
      <w:r>
        <w:t>虚拟桌面运营管理由</w:t>
      </w:r>
      <w:r>
        <w:rPr>
          <w:rFonts w:hint="eastAsia"/>
        </w:rPr>
        <w:t>桌面云软件</w:t>
      </w:r>
      <w:r>
        <w:t>提供，该系统基于Web架构，用户可通过IE、Firefox浏览器访问，无需安装本地客户端。并且支持管理员分级分域管理。</w:t>
      </w:r>
    </w:p>
    <w:p w14:paraId="0CEB2758">
      <w:pPr>
        <w:widowControl/>
        <w:numPr>
          <w:ilvl w:val="0"/>
          <w:numId w:val="16"/>
        </w:numPr>
        <w:topLinePunct/>
        <w:ind w:left="851" w:hanging="425" w:firstLineChars="0"/>
        <w:jc w:val="left"/>
        <w:rPr>
          <w:rFonts w:hint="eastAsia"/>
          <w:b/>
          <w:szCs w:val="21"/>
        </w:rPr>
      </w:pPr>
      <w:r>
        <w:rPr>
          <w:b/>
          <w:szCs w:val="21"/>
        </w:rPr>
        <w:t>虚拟机发放</w:t>
      </w:r>
    </w:p>
    <w:p w14:paraId="5FF3DA17">
      <w:pPr>
        <w:pStyle w:val="17"/>
        <w:ind w:firstLine="480"/>
        <w:rPr>
          <w:rFonts w:hint="eastAsia"/>
        </w:rPr>
      </w:pPr>
      <w:r>
        <w:t>管理员可以Portal发放</w:t>
      </w:r>
      <w:r>
        <w:rPr>
          <w:rFonts w:hint="eastAsia"/>
        </w:rPr>
        <w:t>链接</w:t>
      </w:r>
      <w:r>
        <w:t>克隆虚拟机，完整复制虚拟机。</w:t>
      </w:r>
    </w:p>
    <w:p w14:paraId="529B0851">
      <w:pPr>
        <w:pStyle w:val="17"/>
        <w:ind w:firstLine="480"/>
        <w:rPr>
          <w:rFonts w:hint="eastAsia"/>
        </w:rPr>
      </w:pPr>
      <w:r>
        <w:t>支持虚拟机的单个发放或批量发放。批量发放可以发放给一批人，批量创建后的虚拟机有系统盘、用户盘。</w:t>
      </w:r>
    </w:p>
    <w:p w14:paraId="2592BAD9">
      <w:pPr>
        <w:pStyle w:val="5"/>
        <w:numPr>
          <w:ilvl w:val="3"/>
          <w:numId w:val="13"/>
        </w:numPr>
        <w:rPr>
          <w:rFonts w:hint="eastAsia"/>
        </w:rPr>
      </w:pPr>
      <w:r>
        <w:rPr>
          <w:rFonts w:hint="eastAsia"/>
        </w:rPr>
        <w:t>策略管理</w:t>
      </w:r>
    </w:p>
    <w:p w14:paraId="53E59E59">
      <w:pPr>
        <w:pStyle w:val="17"/>
        <w:ind w:firstLine="480"/>
        <w:rPr>
          <w:rFonts w:hint="eastAsia"/>
        </w:rPr>
      </w:pPr>
      <w:r>
        <w:rPr>
          <w:rFonts w:hint="eastAsia"/>
        </w:rPr>
        <w:t>通过外设资源映射功能，桌面云用户能在虚拟机使用连接在客户端外设端口上的外设设备，管理员能通过策略控制外设映射的权限。实现客户端资源在虚拟桌面上的灵活使用，同时确保管理员对外设使用的安全控制。通过策略管理的配置如下：</w:t>
      </w:r>
    </w:p>
    <w:p w14:paraId="5B3AF43F">
      <w:pPr>
        <w:widowControl/>
        <w:numPr>
          <w:ilvl w:val="0"/>
          <w:numId w:val="17"/>
        </w:numPr>
        <w:topLinePunct/>
        <w:ind w:firstLineChars="0"/>
        <w:jc w:val="left"/>
        <w:rPr>
          <w:rFonts w:hint="eastAsia"/>
          <w:b/>
        </w:rPr>
      </w:pPr>
      <w:r>
        <w:rPr>
          <w:rFonts w:hint="eastAsia"/>
          <w:b/>
        </w:rPr>
        <w:t>USB端口重定向管理(驱动安装在VM侧，推荐使用)</w:t>
      </w:r>
    </w:p>
    <w:p w14:paraId="5AD38A72">
      <w:pPr>
        <w:pStyle w:val="17"/>
        <w:ind w:firstLine="480"/>
        <w:rPr>
          <w:rFonts w:hint="eastAsia"/>
        </w:rPr>
      </w:pPr>
      <w:r>
        <w:rPr>
          <w:rFonts w:hint="eastAsia"/>
        </w:rPr>
        <w:t>包括图像设备（如：扫描仪），视频设备（如：摄像头），打印设备（如：打印机），存储设备（如：U盘），存储设备只读，智能卡设备（如：Ukey），移除智能卡断开用户会话，其他USB设备自定义策略。</w:t>
      </w:r>
    </w:p>
    <w:p w14:paraId="239349A7">
      <w:pPr>
        <w:widowControl/>
        <w:numPr>
          <w:ilvl w:val="0"/>
          <w:numId w:val="17"/>
        </w:numPr>
        <w:topLinePunct/>
        <w:ind w:firstLineChars="0"/>
        <w:jc w:val="left"/>
        <w:rPr>
          <w:rFonts w:hint="eastAsia"/>
          <w:b/>
        </w:rPr>
      </w:pPr>
      <w:r>
        <w:rPr>
          <w:b/>
        </w:rPr>
        <w:t>设备重定向(驱动安装在TC侧）</w:t>
      </w:r>
    </w:p>
    <w:p w14:paraId="43BA8806">
      <w:pPr>
        <w:pStyle w:val="17"/>
        <w:ind w:firstLine="480"/>
        <w:rPr>
          <w:rFonts w:hint="eastAsia"/>
        </w:rPr>
      </w:pPr>
      <w:r>
        <w:rPr>
          <w:rFonts w:hint="eastAsia"/>
        </w:rPr>
        <w:t>包括打印机重定向，摄像头重定向，图像压缩级别，PC/SC（智能卡）重定向，移除智能卡断开用户会话。</w:t>
      </w:r>
    </w:p>
    <w:p w14:paraId="3B931791">
      <w:pPr>
        <w:widowControl/>
        <w:numPr>
          <w:ilvl w:val="0"/>
          <w:numId w:val="17"/>
        </w:numPr>
        <w:topLinePunct/>
        <w:ind w:firstLineChars="0"/>
        <w:jc w:val="left"/>
        <w:rPr>
          <w:rFonts w:hint="eastAsia"/>
          <w:b/>
        </w:rPr>
      </w:pPr>
      <w:r>
        <w:rPr>
          <w:b/>
        </w:rPr>
        <w:t>串口重定向(驱动安装在VM侧，推荐使用)</w:t>
      </w:r>
    </w:p>
    <w:p w14:paraId="42804114">
      <w:pPr>
        <w:pStyle w:val="17"/>
        <w:ind w:firstLine="480"/>
        <w:rPr>
          <w:rFonts w:hint="eastAsia"/>
        </w:rPr>
      </w:pPr>
      <w:r>
        <w:rPr>
          <w:rFonts w:hint="eastAsia"/>
        </w:rPr>
        <w:t>包括串口重定向，自动重连客户端串口。</w:t>
      </w:r>
    </w:p>
    <w:p w14:paraId="34CA9A64">
      <w:pPr>
        <w:pStyle w:val="17"/>
        <w:ind w:firstLine="480"/>
        <w:rPr>
          <w:rFonts w:hint="eastAsia"/>
        </w:rPr>
      </w:pPr>
      <w:r>
        <w:rPr>
          <w:rFonts w:hint="eastAsia"/>
        </w:rPr>
        <w:t>其他还包括音频</w:t>
      </w:r>
      <w:r>
        <w:rPr>
          <w:rFonts w:hint="eastAsia" w:ascii="宋体" w:hAnsi="宋体"/>
          <w:szCs w:val="21"/>
        </w:rPr>
        <w:t>策略</w:t>
      </w:r>
      <w:r>
        <w:rPr>
          <w:rFonts w:hint="eastAsia"/>
        </w:rPr>
        <w:t>，多媒体重定向策略，显示策略，客户端连续策略，接入控制策略等。</w:t>
      </w:r>
    </w:p>
    <w:p w14:paraId="0D626951">
      <w:pPr>
        <w:pStyle w:val="5"/>
        <w:numPr>
          <w:ilvl w:val="3"/>
          <w:numId w:val="13"/>
        </w:numPr>
        <w:rPr>
          <w:rFonts w:hint="eastAsia"/>
        </w:rPr>
      </w:pPr>
      <w:r>
        <w:rPr>
          <w:rFonts w:hint="eastAsia"/>
        </w:rPr>
        <w:t>软件与补丁管理</w:t>
      </w:r>
    </w:p>
    <w:p w14:paraId="1896B180">
      <w:pPr>
        <w:pStyle w:val="17"/>
        <w:ind w:firstLine="480"/>
        <w:rPr>
          <w:rFonts w:hint="eastAsia"/>
        </w:rPr>
      </w:pPr>
      <w:r>
        <w:rPr>
          <w:rFonts w:hint="eastAsia"/>
        </w:rPr>
        <w:t>软件系统包括：云平台系统软件、桌面接入系统软件、用户虚拟机软件、操作系统补丁。为了方便客户管理软件，软件系统具有如下特点：</w:t>
      </w:r>
    </w:p>
    <w:p w14:paraId="3795CE78">
      <w:pPr>
        <w:widowControl/>
        <w:numPr>
          <w:ilvl w:val="0"/>
          <w:numId w:val="17"/>
        </w:numPr>
        <w:topLinePunct/>
        <w:ind w:firstLineChars="0"/>
        <w:jc w:val="left"/>
        <w:rPr>
          <w:rFonts w:hint="eastAsia"/>
          <w:b/>
        </w:rPr>
      </w:pPr>
      <w:r>
        <w:rPr>
          <w:rFonts w:hint="eastAsia"/>
          <w:b/>
        </w:rPr>
        <w:t>软件自动化批量安装</w:t>
      </w:r>
    </w:p>
    <w:p w14:paraId="7CB98597">
      <w:pPr>
        <w:pStyle w:val="17"/>
        <w:ind w:firstLine="480"/>
        <w:rPr>
          <w:rFonts w:hint="eastAsia"/>
        </w:rPr>
      </w:pPr>
      <w:r>
        <w:rPr>
          <w:rFonts w:hint="eastAsia"/>
        </w:rPr>
        <w:t>云平台软件：</w:t>
      </w:r>
      <w:r>
        <w:rPr>
          <w:rFonts w:hint="eastAsia" w:ascii="宋体" w:hAnsi="宋体"/>
          <w:szCs w:val="21"/>
        </w:rPr>
        <w:t>支持</w:t>
      </w:r>
      <w:r>
        <w:rPr>
          <w:rFonts w:hint="eastAsia"/>
        </w:rPr>
        <w:t>统一安装界面，一次性导入所有服务器的信息，多节点同时加载安装，安装效率高。</w:t>
      </w:r>
    </w:p>
    <w:p w14:paraId="6BEB6B8A">
      <w:pPr>
        <w:pStyle w:val="17"/>
        <w:ind w:firstLine="480"/>
        <w:rPr>
          <w:rFonts w:hint="eastAsia"/>
        </w:rPr>
      </w:pPr>
      <w:r>
        <w:rPr>
          <w:rFonts w:hint="eastAsia"/>
        </w:rPr>
        <w:t>桌面接入软件：支持统一安装界面，便于安装管理。桌面云系统提供了桌面代理软件自动化升级功能，</w:t>
      </w:r>
      <w:r>
        <w:rPr>
          <w:rFonts w:hint="eastAsia" w:ascii="宋体" w:hAnsi="宋体"/>
          <w:szCs w:val="21"/>
        </w:rPr>
        <w:t>便于</w:t>
      </w:r>
      <w:r>
        <w:rPr>
          <w:rFonts w:hint="eastAsia"/>
        </w:rPr>
        <w:t>维护人员对软件统一管理。</w:t>
      </w:r>
    </w:p>
    <w:p w14:paraId="7095BFC0">
      <w:pPr>
        <w:pStyle w:val="17"/>
        <w:ind w:firstLine="480"/>
        <w:rPr>
          <w:rFonts w:hint="eastAsia"/>
        </w:rPr>
      </w:pPr>
      <w:r>
        <w:rPr>
          <w:rFonts w:hint="eastAsia"/>
        </w:rPr>
        <w:t>用户虚拟机软件：通过虚拟机模板方式，创建虚拟机并安装应用软件，且支持批量创建虚拟机，大大减少了用户操作和操作难度。</w:t>
      </w:r>
    </w:p>
    <w:p w14:paraId="29388670">
      <w:pPr>
        <w:widowControl/>
        <w:numPr>
          <w:ilvl w:val="0"/>
          <w:numId w:val="17"/>
        </w:numPr>
        <w:topLinePunct/>
        <w:ind w:firstLineChars="0"/>
        <w:jc w:val="left"/>
        <w:rPr>
          <w:rFonts w:hint="eastAsia"/>
          <w:b/>
        </w:rPr>
      </w:pPr>
      <w:r>
        <w:rPr>
          <w:rFonts w:hint="eastAsia"/>
          <w:b/>
        </w:rPr>
        <w:t>升级、打补丁及回退自动化</w:t>
      </w:r>
    </w:p>
    <w:p w14:paraId="50F68612">
      <w:pPr>
        <w:pStyle w:val="17"/>
        <w:ind w:firstLine="480"/>
        <w:rPr>
          <w:rFonts w:hint="eastAsia"/>
        </w:rPr>
      </w:pPr>
      <w:r>
        <w:rPr>
          <w:rFonts w:hint="eastAsia"/>
        </w:rPr>
        <w:t>云平台软件支持</w:t>
      </w:r>
      <w:r>
        <w:rPr>
          <w:rFonts w:hint="eastAsia" w:ascii="宋体" w:hAnsi="宋体"/>
          <w:szCs w:val="21"/>
        </w:rPr>
        <w:t>升级</w:t>
      </w:r>
      <w:r>
        <w:rPr>
          <w:rFonts w:hint="eastAsia"/>
        </w:rPr>
        <w:t>、打补丁有工具支撑，实现了自动化健康检查、分发软件、升级/打补丁、校验、回退。且支持静默升级，即升级/打补丁不影响业务。</w:t>
      </w:r>
    </w:p>
    <w:p w14:paraId="6299CB26">
      <w:pPr>
        <w:widowControl/>
        <w:numPr>
          <w:ilvl w:val="0"/>
          <w:numId w:val="17"/>
        </w:numPr>
        <w:topLinePunct/>
        <w:ind w:firstLineChars="0"/>
        <w:jc w:val="left"/>
        <w:rPr>
          <w:rFonts w:hint="eastAsia"/>
          <w:b/>
        </w:rPr>
      </w:pPr>
      <w:r>
        <w:rPr>
          <w:rFonts w:hint="eastAsia"/>
          <w:b/>
        </w:rPr>
        <w:t>用户虚拟机软件管理集中化</w:t>
      </w:r>
    </w:p>
    <w:p w14:paraId="702B097C">
      <w:pPr>
        <w:pStyle w:val="17"/>
        <w:ind w:firstLine="480"/>
        <w:rPr>
          <w:rFonts w:hint="eastAsia"/>
        </w:rPr>
      </w:pPr>
      <w:r>
        <w:rPr>
          <w:rFonts w:hint="eastAsia"/>
        </w:rPr>
        <w:t>支持使用工具快速将用户数据从原来的物理机迁移到虚拟机、虚拟机间数据迁移。</w:t>
      </w:r>
    </w:p>
    <w:p w14:paraId="00BD8D86">
      <w:pPr>
        <w:pStyle w:val="17"/>
        <w:ind w:firstLine="480"/>
        <w:rPr>
          <w:rFonts w:hint="eastAsia"/>
        </w:rPr>
      </w:pPr>
      <w:r>
        <w:rPr>
          <w:rFonts w:hint="eastAsia"/>
        </w:rPr>
        <w:t>用户虚拟机</w:t>
      </w:r>
      <w:r>
        <w:rPr>
          <w:rFonts w:hint="eastAsia" w:ascii="宋体" w:hAnsi="宋体"/>
          <w:szCs w:val="21"/>
        </w:rPr>
        <w:t>操作系统</w:t>
      </w:r>
      <w:r>
        <w:rPr>
          <w:rFonts w:hint="eastAsia"/>
        </w:rPr>
        <w:t>，通过补丁服务器打补丁，方便安全。</w:t>
      </w:r>
    </w:p>
    <w:p w14:paraId="33BE8256">
      <w:pPr>
        <w:widowControl/>
        <w:numPr>
          <w:ilvl w:val="0"/>
          <w:numId w:val="17"/>
        </w:numPr>
        <w:topLinePunct/>
        <w:ind w:firstLineChars="0"/>
        <w:jc w:val="left"/>
        <w:rPr>
          <w:rFonts w:hint="eastAsia" w:ascii="宋体" w:hAnsi="宋体"/>
          <w:b/>
          <w:szCs w:val="21"/>
        </w:rPr>
      </w:pPr>
      <w:r>
        <w:rPr>
          <w:rFonts w:hint="eastAsia" w:ascii="宋体" w:hAnsi="宋体"/>
          <w:b/>
          <w:szCs w:val="21"/>
        </w:rPr>
        <w:t>操作系统补丁更新</w:t>
      </w:r>
    </w:p>
    <w:p w14:paraId="1F0F94A2">
      <w:pPr>
        <w:pStyle w:val="17"/>
        <w:ind w:firstLine="480"/>
        <w:rPr>
          <w:rFonts w:hint="eastAsia" w:ascii="宋体" w:hAnsi="宋体"/>
        </w:rPr>
      </w:pPr>
      <w:r>
        <w:t>目前桌面云典型部署中操作系统有银河麒麟桌面OS。这么多虚拟机如果让管理员手动打补丁需要自行登录到每台虚拟机上进行操作，操作比较繁琐，费时费力。本项目银河麒麟OS提供统一管理自动补丁更新。使用自动打补丁后，无需人工干预，只要统一管理补丁就可以了。</w:t>
      </w:r>
    </w:p>
    <w:p w14:paraId="79758B0E">
      <w:pPr>
        <w:pStyle w:val="5"/>
        <w:numPr>
          <w:ilvl w:val="3"/>
          <w:numId w:val="13"/>
        </w:numPr>
        <w:rPr>
          <w:rFonts w:hint="eastAsia"/>
        </w:rPr>
      </w:pPr>
      <w:r>
        <w:rPr>
          <w:rFonts w:hint="eastAsia"/>
        </w:rPr>
        <w:t>资源管理</w:t>
      </w:r>
    </w:p>
    <w:p w14:paraId="34550D0B">
      <w:pPr>
        <w:pStyle w:val="17"/>
        <w:ind w:firstLine="480"/>
        <w:rPr>
          <w:rFonts w:hint="eastAsia"/>
          <w:lang w:val="zh-CN"/>
        </w:rPr>
      </w:pPr>
      <w:r>
        <w:rPr>
          <w:rFonts w:hint="eastAsia"/>
        </w:rPr>
        <w:t>通过虚拟化管理系统，实现统一的虚拟平台、硬件系统管理系统，避免在不同的管理界面间来回切换，简化管理工作，提升管理效率。同时，避免多个管理账号带来的麻烦。</w:t>
      </w:r>
      <w:r>
        <w:rPr>
          <w:rFonts w:hint="eastAsia"/>
          <w:lang w:val="zh-CN"/>
        </w:rPr>
        <w:t>虚拟化平台通过对各种物理资源、虚拟化资源数据统一建模，将资源以用户可见的资源池形式提供给上层应用。</w:t>
      </w:r>
    </w:p>
    <w:p w14:paraId="3D090BF9">
      <w:pPr>
        <w:pStyle w:val="5"/>
        <w:numPr>
          <w:ilvl w:val="3"/>
          <w:numId w:val="13"/>
        </w:numPr>
        <w:rPr>
          <w:rFonts w:hint="eastAsia"/>
        </w:rPr>
      </w:pPr>
      <w:r>
        <w:rPr>
          <w:rFonts w:hint="eastAsia"/>
        </w:rPr>
        <w:t>监控管理</w:t>
      </w:r>
    </w:p>
    <w:p w14:paraId="40208F89">
      <w:pPr>
        <w:pStyle w:val="17"/>
        <w:ind w:firstLine="480"/>
        <w:rPr>
          <w:rFonts w:hint="eastAsia"/>
        </w:rPr>
      </w:pPr>
      <w:r>
        <w:t>监控提供针对</w:t>
      </w:r>
      <w:r>
        <w:rPr>
          <w:rFonts w:hint="eastAsia"/>
        </w:rPr>
        <w:t>虚拟化</w:t>
      </w:r>
      <w:r>
        <w:t>平台、计算集群、计算服务器、虚拟机、存储、交换机等进行监控。</w:t>
      </w:r>
    </w:p>
    <w:p w14:paraId="7184AE8D">
      <w:pPr>
        <w:pStyle w:val="17"/>
        <w:ind w:firstLine="480"/>
        <w:rPr>
          <w:rFonts w:hint="eastAsia"/>
        </w:rPr>
      </w:pPr>
      <w:r>
        <w:rPr>
          <w:rFonts w:hint="eastAsia"/>
        </w:rPr>
        <w:t>虚拟化</w:t>
      </w:r>
      <w:r>
        <w:t>平台的监控信息包括：整体CPU平均占用率、内存平均占用率、存储平均占用率、故障服务器数量、虚拟机CPU分配情况、虚拟内存分配情况、存储资源分配情况等。</w:t>
      </w:r>
    </w:p>
    <w:p w14:paraId="4B374C01">
      <w:pPr>
        <w:pStyle w:val="5"/>
        <w:numPr>
          <w:ilvl w:val="3"/>
          <w:numId w:val="13"/>
        </w:numPr>
        <w:rPr>
          <w:rFonts w:hint="eastAsia"/>
        </w:rPr>
      </w:pPr>
      <w:r>
        <w:rPr>
          <w:rFonts w:hint="eastAsia"/>
        </w:rPr>
        <w:t>告警管理</w:t>
      </w:r>
    </w:p>
    <w:p w14:paraId="777DB202">
      <w:pPr>
        <w:pStyle w:val="17"/>
        <w:ind w:firstLine="480"/>
        <w:rPr>
          <w:rFonts w:hint="eastAsia"/>
        </w:rPr>
      </w:pPr>
      <w:r>
        <w:rPr>
          <w:rFonts w:hint="eastAsia"/>
        </w:rPr>
        <w:t>故障管理模块提供了统一的故障监控告警管理系统，能做到对硬件（服务器、存储、交换机）、软件（虚拟化平台、桌面云管理系统、虚拟机）的各类告警信息统一呈现，并支持告警转邮件发送。</w:t>
      </w:r>
    </w:p>
    <w:p w14:paraId="4C9E06E3">
      <w:pPr>
        <w:pStyle w:val="5"/>
        <w:numPr>
          <w:ilvl w:val="3"/>
          <w:numId w:val="13"/>
        </w:numPr>
        <w:rPr>
          <w:rFonts w:hint="eastAsia"/>
        </w:rPr>
      </w:pPr>
      <w:r>
        <w:rPr>
          <w:rFonts w:hint="eastAsia"/>
        </w:rPr>
        <w:t>日志管理</w:t>
      </w:r>
    </w:p>
    <w:p w14:paraId="3DB5E994">
      <w:pPr>
        <w:pStyle w:val="17"/>
        <w:ind w:firstLine="480"/>
        <w:rPr>
          <w:rFonts w:hint="eastAsia"/>
        </w:rPr>
      </w:pPr>
      <w:r>
        <w:rPr>
          <w:rFonts w:hint="eastAsia"/>
        </w:rPr>
        <w:t>日志管理包括日志记录、查看、审计。支持的日志包括：</w:t>
      </w:r>
    </w:p>
    <w:p w14:paraId="307075EA">
      <w:pPr>
        <w:widowControl/>
        <w:numPr>
          <w:ilvl w:val="0"/>
          <w:numId w:val="18"/>
        </w:numPr>
        <w:topLinePunct/>
        <w:spacing w:before="160" w:after="160"/>
        <w:ind w:firstLineChars="0"/>
        <w:jc w:val="left"/>
        <w:rPr>
          <w:rFonts w:hint="eastAsia"/>
          <w:b/>
        </w:rPr>
      </w:pPr>
      <w:r>
        <w:rPr>
          <w:rFonts w:hint="eastAsia"/>
          <w:b/>
        </w:rPr>
        <w:t>用户访问日志</w:t>
      </w:r>
    </w:p>
    <w:p w14:paraId="122C88B4">
      <w:pPr>
        <w:pStyle w:val="17"/>
        <w:ind w:firstLine="480"/>
        <w:rPr>
          <w:rFonts w:hint="eastAsia"/>
        </w:rPr>
      </w:pPr>
      <w:r>
        <w:rPr>
          <w:rFonts w:hint="eastAsia"/>
        </w:rPr>
        <w:t>用户访问虚拟桌面日志。包括虚拟机用户登录、关闭、重启虚拟机。</w:t>
      </w:r>
    </w:p>
    <w:p w14:paraId="7F62159B">
      <w:pPr>
        <w:widowControl/>
        <w:numPr>
          <w:ilvl w:val="0"/>
          <w:numId w:val="18"/>
        </w:numPr>
        <w:topLinePunct/>
        <w:spacing w:before="160" w:after="160"/>
        <w:ind w:firstLineChars="0"/>
        <w:jc w:val="left"/>
        <w:rPr>
          <w:rFonts w:hint="eastAsia"/>
          <w:b/>
        </w:rPr>
      </w:pPr>
      <w:r>
        <w:rPr>
          <w:rFonts w:hint="eastAsia"/>
          <w:b/>
        </w:rPr>
        <w:t>操作日志</w:t>
      </w:r>
    </w:p>
    <w:p w14:paraId="408E00AB">
      <w:pPr>
        <w:pStyle w:val="17"/>
        <w:ind w:firstLine="480"/>
        <w:rPr>
          <w:rFonts w:hint="eastAsia"/>
        </w:rPr>
      </w:pPr>
      <w:r>
        <w:rPr>
          <w:rFonts w:hint="eastAsia"/>
        </w:rPr>
        <w:t>管理员访问运维管理平台日志，即管理员的操作日志，包括管理员登录、修改配置、查看告警监控等所有用户操作的日志。操作日志内容包括操作用户、操作类型、用户IP、操作时间、操作结果、操作失败原因、详细信息。</w:t>
      </w:r>
    </w:p>
    <w:p w14:paraId="64DBB77F">
      <w:pPr>
        <w:widowControl/>
        <w:numPr>
          <w:ilvl w:val="0"/>
          <w:numId w:val="18"/>
        </w:numPr>
        <w:topLinePunct/>
        <w:spacing w:before="160" w:after="160"/>
        <w:ind w:firstLineChars="0"/>
        <w:jc w:val="left"/>
        <w:rPr>
          <w:rFonts w:hint="eastAsia"/>
          <w:b/>
        </w:rPr>
      </w:pPr>
      <w:r>
        <w:rPr>
          <w:rFonts w:hint="eastAsia"/>
          <w:b/>
        </w:rPr>
        <w:t>系统运行日志</w:t>
      </w:r>
    </w:p>
    <w:p w14:paraId="16FDC55F">
      <w:pPr>
        <w:widowControl/>
        <w:topLinePunct/>
        <w:ind w:firstLine="480"/>
        <w:rPr>
          <w:rFonts w:hint="eastAsia"/>
        </w:rPr>
      </w:pPr>
      <w:r>
        <w:rPr>
          <w:rFonts w:hint="eastAsia"/>
        </w:rPr>
        <w:t>运行日志用于记录各业务节点的运行情况。系统支持运行日志加密功能，确保运行日志的安全。</w:t>
      </w:r>
    </w:p>
    <w:p w14:paraId="59E653C1">
      <w:pPr>
        <w:widowControl/>
        <w:topLinePunct/>
        <w:ind w:firstLine="480"/>
        <w:rPr>
          <w:rFonts w:hint="eastAsia"/>
        </w:rPr>
      </w:pPr>
      <w:r>
        <w:rPr>
          <w:rFonts w:hint="eastAsia"/>
        </w:rPr>
        <w:t>黑匣子日志：用于业务和系统异常的故障定位。</w:t>
      </w:r>
    </w:p>
    <w:p w14:paraId="0BA6F2A5">
      <w:pPr>
        <w:pStyle w:val="5"/>
        <w:numPr>
          <w:ilvl w:val="3"/>
          <w:numId w:val="13"/>
        </w:numPr>
        <w:rPr>
          <w:rFonts w:hint="eastAsia"/>
        </w:rPr>
      </w:pPr>
      <w:r>
        <w:rPr>
          <w:rFonts w:hint="eastAsia"/>
        </w:rPr>
        <w:t>统计管理</w:t>
      </w:r>
    </w:p>
    <w:p w14:paraId="3ABA673E">
      <w:pPr>
        <w:pStyle w:val="17"/>
        <w:ind w:firstLine="480"/>
        <w:rPr>
          <w:rFonts w:ascii="Times New Roman" w:hAnsi="Times New Roman"/>
        </w:rPr>
      </w:pPr>
      <w:r>
        <w:rPr>
          <w:rFonts w:hint="eastAsia"/>
        </w:rPr>
        <w:t>资源统计可以让管理员</w:t>
      </w:r>
      <w:r>
        <w:t>查看虚拟机登录、分配以及运行状态信息。</w:t>
      </w:r>
    </w:p>
    <w:p w14:paraId="478A8E9E">
      <w:pPr>
        <w:pStyle w:val="17"/>
        <w:ind w:firstLine="480"/>
        <w:rPr>
          <w:rFonts w:hint="eastAsia"/>
        </w:rPr>
      </w:pPr>
      <w:r>
        <w:rPr>
          <w:szCs w:val="21"/>
        </w:rPr>
        <w:t>系统支持各种统计报表和</w:t>
      </w:r>
      <w:r>
        <w:t>运行</w:t>
      </w:r>
      <w:r>
        <w:rPr>
          <w:szCs w:val="21"/>
        </w:rPr>
        <w:t>分析报告，</w:t>
      </w:r>
      <w:r>
        <w:t>支持根据配置字段进行统计，支持保存为EXCEL格式，支持柱状图、折线图和饼状图显示。</w:t>
      </w:r>
    </w:p>
    <w:p w14:paraId="2A396086">
      <w:pPr>
        <w:pStyle w:val="5"/>
        <w:numPr>
          <w:ilvl w:val="3"/>
          <w:numId w:val="13"/>
        </w:numPr>
        <w:rPr>
          <w:rFonts w:hint="eastAsia"/>
        </w:rPr>
      </w:pPr>
      <w:r>
        <w:rPr>
          <w:rFonts w:hint="eastAsia"/>
        </w:rPr>
        <w:t>TC统一</w:t>
      </w:r>
      <w:r>
        <w:t>管理</w:t>
      </w:r>
    </w:p>
    <w:p w14:paraId="3842ADAD">
      <w:pPr>
        <w:pStyle w:val="17"/>
        <w:ind w:firstLine="480"/>
        <w:rPr>
          <w:rFonts w:hint="eastAsia"/>
        </w:rPr>
      </w:pPr>
      <w:r>
        <w:rPr>
          <w:rFonts w:hint="eastAsia"/>
        </w:rPr>
        <w:t>所有瘦终端都可通过统一的管理系统进行管理。它是一套基于</w:t>
      </w:r>
      <w:r>
        <w:t xml:space="preserve">Browser/Server </w:t>
      </w:r>
      <w:r>
        <w:rPr>
          <w:rFonts w:hint="eastAsia"/>
        </w:rPr>
        <w:t>的管理系统，支持客户机的远程管理操作。管理系统包含如下几个管理功能：</w:t>
      </w:r>
    </w:p>
    <w:p w14:paraId="6080B792">
      <w:pPr>
        <w:pStyle w:val="68"/>
        <w:numPr>
          <w:ilvl w:val="1"/>
          <w:numId w:val="19"/>
        </w:numPr>
        <w:autoSpaceDE w:val="0"/>
        <w:autoSpaceDN w:val="0"/>
        <w:snapToGrid/>
        <w:jc w:val="left"/>
        <w:rPr>
          <w:rFonts w:hint="eastAsia"/>
        </w:rPr>
      </w:pPr>
      <w:r>
        <w:rPr>
          <w:rFonts w:hint="eastAsia"/>
        </w:rPr>
        <w:t>基本管理：</w:t>
      </w:r>
    </w:p>
    <w:p w14:paraId="1BA685D3">
      <w:pPr>
        <w:pStyle w:val="17"/>
        <w:ind w:firstLine="480"/>
        <w:rPr>
          <w:rFonts w:hint="eastAsia"/>
          <w:lang w:val="zh-CN"/>
        </w:rPr>
      </w:pPr>
      <w:r>
        <w:rPr>
          <w:rFonts w:hint="eastAsia"/>
          <w:lang w:val="zh-CN"/>
        </w:rPr>
        <w:t>该模块是进行主要的客户机管理操作的模块，同时监测客户机运行状况和操作行为，对可能影响系统安全的问题进行警报处理。</w:t>
      </w:r>
      <w:r>
        <w:rPr>
          <w:lang w:val="zh-CN"/>
        </w:rPr>
        <w:t>瘦客户端</w:t>
      </w:r>
      <w:r>
        <w:rPr>
          <w:rFonts w:hint="eastAsia"/>
          <w:lang w:val="zh-CN"/>
        </w:rPr>
        <w:t>远程</w:t>
      </w:r>
      <w:r>
        <w:rPr>
          <w:lang w:val="zh-CN"/>
        </w:rPr>
        <w:t>电源控制功能，包括瘦客户端的开机、关机、注销和远程唤醒等操作。</w:t>
      </w:r>
    </w:p>
    <w:p w14:paraId="652456E5">
      <w:pPr>
        <w:pStyle w:val="17"/>
        <w:ind w:firstLine="480"/>
        <w:rPr>
          <w:rFonts w:hint="eastAsia"/>
          <w:lang w:val="zh-CN"/>
        </w:rPr>
      </w:pPr>
      <w:r>
        <w:rPr>
          <w:lang w:val="zh-CN"/>
        </w:rPr>
        <w:t>对瘦客户端各项性能</w:t>
      </w:r>
      <w:r>
        <w:t>进行</w:t>
      </w:r>
      <w:r>
        <w:rPr>
          <w:lang w:val="zh-CN"/>
        </w:rPr>
        <w:t>监控，方便跟踪瘦客户端的运行状况，对突发状况进行及时的处理。同时，通过报表的分析统计，使用户对瘦客</w:t>
      </w:r>
      <w:r>
        <w:t>户端性能有全局的了解。</w:t>
      </w:r>
    </w:p>
    <w:p w14:paraId="238F198A">
      <w:pPr>
        <w:pStyle w:val="68"/>
        <w:numPr>
          <w:ilvl w:val="1"/>
          <w:numId w:val="19"/>
        </w:numPr>
        <w:autoSpaceDE w:val="0"/>
        <w:autoSpaceDN w:val="0"/>
        <w:snapToGrid/>
        <w:jc w:val="left"/>
        <w:rPr>
          <w:rFonts w:hint="eastAsia"/>
        </w:rPr>
      </w:pPr>
      <w:r>
        <w:rPr>
          <w:rFonts w:hint="eastAsia"/>
        </w:rPr>
        <w:t>部署管理：</w:t>
      </w:r>
    </w:p>
    <w:p w14:paraId="2003A994">
      <w:pPr>
        <w:pStyle w:val="17"/>
        <w:ind w:firstLine="480"/>
        <w:rPr>
          <w:rFonts w:hint="eastAsia"/>
          <w:lang w:val="zh-CN"/>
        </w:rPr>
      </w:pPr>
      <w:r>
        <w:rPr>
          <w:rFonts w:hint="eastAsia"/>
          <w:lang w:val="zh-CN"/>
        </w:rPr>
        <w:t>高级操作指南中的</w:t>
      </w:r>
      <w:r>
        <w:rPr>
          <w:rFonts w:hint="eastAsia"/>
        </w:rPr>
        <w:t>操作</w:t>
      </w:r>
      <w:r>
        <w:rPr>
          <w:rFonts w:hint="eastAsia"/>
          <w:lang w:val="zh-CN"/>
        </w:rPr>
        <w:t>主要会涉及到这个模块，主要实现是部署、升级相关的操作。</w:t>
      </w:r>
    </w:p>
    <w:p w14:paraId="2E3806EC">
      <w:pPr>
        <w:pStyle w:val="68"/>
        <w:numPr>
          <w:ilvl w:val="1"/>
          <w:numId w:val="19"/>
        </w:numPr>
        <w:autoSpaceDE w:val="0"/>
        <w:autoSpaceDN w:val="0"/>
        <w:snapToGrid/>
        <w:jc w:val="left"/>
        <w:rPr>
          <w:rFonts w:hint="eastAsia"/>
        </w:rPr>
      </w:pPr>
      <w:r>
        <w:rPr>
          <w:rFonts w:hint="eastAsia"/>
        </w:rPr>
        <w:t>公共管理：</w:t>
      </w:r>
    </w:p>
    <w:p w14:paraId="0AD1873E">
      <w:pPr>
        <w:pStyle w:val="17"/>
        <w:ind w:firstLine="480"/>
        <w:rPr>
          <w:rFonts w:hint="eastAsia"/>
          <w:lang w:val="zh-CN"/>
        </w:rPr>
      </w:pPr>
      <w:r>
        <w:rPr>
          <w:rFonts w:hint="eastAsia"/>
          <w:lang w:val="zh-CN"/>
        </w:rPr>
        <w:t>通用的模块。包括对</w:t>
      </w:r>
      <w:r>
        <w:rPr>
          <w:rFonts w:hint="eastAsia"/>
        </w:rPr>
        <w:t>管理员</w:t>
      </w:r>
      <w:r>
        <w:rPr>
          <w:rFonts w:hint="eastAsia"/>
          <w:lang w:val="zh-CN"/>
        </w:rPr>
        <w:t>权限的管理、管理员的操作日志和管理工具的基本配置。管理系统用户管理，提供</w:t>
      </w:r>
      <w:r>
        <w:rPr>
          <w:lang w:val="zh-CN"/>
        </w:rPr>
        <w:t>用户</w:t>
      </w:r>
      <w:r>
        <w:rPr>
          <w:rFonts w:hint="eastAsia"/>
          <w:lang w:val="zh-CN"/>
        </w:rPr>
        <w:t>建立</w:t>
      </w:r>
      <w:r>
        <w:rPr>
          <w:lang w:val="zh-CN"/>
        </w:rPr>
        <w:t>、</w:t>
      </w:r>
      <w:r>
        <w:rPr>
          <w:rFonts w:hint="eastAsia"/>
          <w:lang w:val="zh-CN"/>
        </w:rPr>
        <w:t>删除、</w:t>
      </w:r>
      <w:r>
        <w:rPr>
          <w:lang w:val="zh-CN"/>
        </w:rPr>
        <w:t>审批新用户申请、角色</w:t>
      </w:r>
      <w:r>
        <w:rPr>
          <w:rFonts w:hint="eastAsia"/>
          <w:lang w:val="zh-CN"/>
        </w:rPr>
        <w:t>管理、角色分配等通常的功能。</w:t>
      </w:r>
    </w:p>
    <w:p w14:paraId="634E7033">
      <w:pPr>
        <w:pStyle w:val="17"/>
        <w:ind w:firstLine="480"/>
        <w:rPr>
          <w:rFonts w:hint="eastAsia"/>
          <w:lang w:val="zh-CN"/>
        </w:rPr>
      </w:pPr>
      <w:r>
        <w:t>对管理员、瘦客户端的活动进行了记录和统计，以日志的形式进行存档和管理；使用户对系统操作情况有全局的了解。</w:t>
      </w:r>
    </w:p>
    <w:p w14:paraId="66D553DB">
      <w:pPr>
        <w:pStyle w:val="68"/>
        <w:numPr>
          <w:ilvl w:val="1"/>
          <w:numId w:val="19"/>
        </w:numPr>
        <w:autoSpaceDE w:val="0"/>
        <w:autoSpaceDN w:val="0"/>
        <w:snapToGrid/>
        <w:jc w:val="left"/>
        <w:rPr>
          <w:rFonts w:hint="eastAsia"/>
        </w:rPr>
      </w:pPr>
      <w:r>
        <w:rPr>
          <w:rFonts w:hint="eastAsia"/>
        </w:rPr>
        <w:t>作业管理：</w:t>
      </w:r>
    </w:p>
    <w:p w14:paraId="5D9A3164">
      <w:pPr>
        <w:pStyle w:val="17"/>
        <w:ind w:firstLine="480"/>
        <w:rPr>
          <w:rFonts w:hint="eastAsia"/>
          <w:lang w:val="zh-CN"/>
        </w:rPr>
      </w:pPr>
      <w:r>
        <w:rPr>
          <w:lang w:val="zh-CN"/>
        </w:rPr>
        <w:t>对瘦客户端设备的管理操作进行调度，为一些繁琐重复长时间的管理操作建立作业，制定作业的执行策略，任务之间的依赖关系，帮助系统管理员完成无人值守的管理操作。</w:t>
      </w:r>
    </w:p>
    <w:p w14:paraId="551CBA09">
      <w:pPr>
        <w:pStyle w:val="68"/>
        <w:numPr>
          <w:ilvl w:val="1"/>
          <w:numId w:val="19"/>
        </w:numPr>
        <w:autoSpaceDE w:val="0"/>
        <w:autoSpaceDN w:val="0"/>
        <w:snapToGrid/>
        <w:jc w:val="left"/>
        <w:rPr>
          <w:rFonts w:hint="eastAsia"/>
        </w:rPr>
      </w:pPr>
      <w:r>
        <w:rPr>
          <w:rFonts w:hint="eastAsia"/>
        </w:rPr>
        <w:t>消息管理：</w:t>
      </w:r>
    </w:p>
    <w:p w14:paraId="047D7FC2">
      <w:pPr>
        <w:pStyle w:val="17"/>
        <w:ind w:firstLine="480"/>
        <w:rPr>
          <w:rFonts w:hint="eastAsia"/>
          <w:lang w:val="zh-CN"/>
        </w:rPr>
      </w:pPr>
      <w:r>
        <w:rPr>
          <w:lang w:val="zh-CN"/>
        </w:rPr>
        <w:t>为管理员和瘦客户端</w:t>
      </w:r>
      <w:r>
        <w:t>用户</w:t>
      </w:r>
      <w:r>
        <w:rPr>
          <w:lang w:val="zh-CN"/>
        </w:rPr>
        <w:t>提供一个</w:t>
      </w:r>
      <w:r>
        <w:rPr>
          <w:rFonts w:hint="eastAsia"/>
          <w:lang w:val="zh-CN"/>
        </w:rPr>
        <w:t>实时</w:t>
      </w:r>
      <w:r>
        <w:rPr>
          <w:lang w:val="zh-CN"/>
        </w:rPr>
        <w:t>消息交互</w:t>
      </w:r>
      <w:r>
        <w:rPr>
          <w:rFonts w:hint="eastAsia"/>
          <w:lang w:val="zh-CN"/>
        </w:rPr>
        <w:t>通道</w:t>
      </w:r>
      <w:r>
        <w:rPr>
          <w:lang w:val="zh-CN"/>
        </w:rPr>
        <w:t>，方便系统管理员与瘦客户端用户</w:t>
      </w:r>
      <w:r>
        <w:rPr>
          <w:rFonts w:hint="eastAsia"/>
          <w:lang w:val="zh-CN"/>
        </w:rPr>
        <w:t>进行在线实时</w:t>
      </w:r>
      <w:r>
        <w:rPr>
          <w:lang w:val="zh-CN"/>
        </w:rPr>
        <w:t>交流。</w:t>
      </w:r>
    </w:p>
    <w:p w14:paraId="6A72AA9D">
      <w:pPr>
        <w:pStyle w:val="17"/>
        <w:ind w:firstLine="480"/>
        <w:rPr>
          <w:rFonts w:hint="eastAsia"/>
        </w:rPr>
      </w:pPr>
      <w:r>
        <w:rPr>
          <w:rFonts w:hint="eastAsia"/>
        </w:rPr>
        <w:t>瘦终端统一管理软件有如下特色优势：</w:t>
      </w:r>
    </w:p>
    <w:p w14:paraId="754ABBDA">
      <w:pPr>
        <w:pStyle w:val="68"/>
        <w:numPr>
          <w:ilvl w:val="0"/>
          <w:numId w:val="20"/>
        </w:numPr>
        <w:autoSpaceDE w:val="0"/>
        <w:autoSpaceDN w:val="0"/>
        <w:snapToGrid/>
        <w:jc w:val="left"/>
        <w:rPr>
          <w:rFonts w:ascii="Times New Roman" w:hAnsi="Times New Roman"/>
        </w:rPr>
      </w:pPr>
      <w:r>
        <w:rPr>
          <w:rFonts w:ascii="Times New Roman" w:hAnsi="Times New Roman"/>
        </w:rPr>
        <w:t>支持TC终端零配置，降低用户使用门槛</w:t>
      </w:r>
    </w:p>
    <w:p w14:paraId="3468EBE5">
      <w:pPr>
        <w:pStyle w:val="17"/>
        <w:ind w:firstLine="480"/>
        <w:rPr>
          <w:rFonts w:hint="eastAsia"/>
        </w:rPr>
      </w:pPr>
      <w:r>
        <w:t>通过终端管理系统，统一能够对TC的配置信息进行下发，无需终端用户自行进行设置，降低用户使用门槛，也便于管理员统一管理。</w:t>
      </w:r>
    </w:p>
    <w:p w14:paraId="78510904">
      <w:pPr>
        <w:pStyle w:val="68"/>
        <w:numPr>
          <w:ilvl w:val="0"/>
          <w:numId w:val="20"/>
        </w:numPr>
        <w:autoSpaceDE w:val="0"/>
        <w:autoSpaceDN w:val="0"/>
        <w:snapToGrid/>
        <w:jc w:val="left"/>
        <w:rPr>
          <w:rFonts w:ascii="Times New Roman" w:hAnsi="Times New Roman"/>
        </w:rPr>
      </w:pPr>
      <w:r>
        <w:rPr>
          <w:rFonts w:ascii="Times New Roman" w:hAnsi="Times New Roman"/>
        </w:rPr>
        <w:t>支持TC自动升级和开机强制升级</w:t>
      </w:r>
    </w:p>
    <w:p w14:paraId="10D92EF6">
      <w:pPr>
        <w:pStyle w:val="17"/>
        <w:ind w:firstLine="480"/>
        <w:rPr>
          <w:rFonts w:hint="eastAsia"/>
        </w:rPr>
      </w:pPr>
      <w:r>
        <w:t>能够对于已下电的TC，在其下次开机时会进行强制升级，保证所有的TC都能够升级到目标版本。</w:t>
      </w:r>
    </w:p>
    <w:p w14:paraId="4C5FC740">
      <w:pPr>
        <w:pStyle w:val="68"/>
        <w:numPr>
          <w:ilvl w:val="0"/>
          <w:numId w:val="20"/>
        </w:numPr>
        <w:autoSpaceDE w:val="0"/>
        <w:autoSpaceDN w:val="0"/>
        <w:snapToGrid/>
        <w:jc w:val="left"/>
        <w:rPr>
          <w:rFonts w:ascii="Times New Roman" w:hAnsi="Times New Roman"/>
        </w:rPr>
      </w:pPr>
      <w:r>
        <w:rPr>
          <w:rFonts w:ascii="Times New Roman" w:hAnsi="Times New Roman"/>
        </w:rPr>
        <w:t>TC用户的权限控制</w:t>
      </w:r>
    </w:p>
    <w:p w14:paraId="26072538">
      <w:pPr>
        <w:pStyle w:val="17"/>
        <w:ind w:firstLine="480"/>
        <w:rPr>
          <w:rFonts w:hint="eastAsia"/>
        </w:rPr>
      </w:pPr>
      <w:r>
        <w:t>TCM对TC的配置信息，可以根据用户类型不同，发放不同的权限让用户进行修改，这样可以区别对待不同的用户群体。</w:t>
      </w:r>
    </w:p>
    <w:p w14:paraId="10AF7A3A">
      <w:pPr>
        <w:pStyle w:val="3"/>
        <w:numPr>
          <w:ilvl w:val="1"/>
          <w:numId w:val="13"/>
        </w:numPr>
        <w:rPr>
          <w:rFonts w:hint="eastAsia"/>
        </w:rPr>
      </w:pPr>
      <w:bookmarkStart w:id="69" w:name="_Toc18072"/>
      <w:bookmarkStart w:id="70" w:name="_Toc192068201"/>
      <w:r>
        <w:rPr>
          <w:rFonts w:hint="eastAsia"/>
        </w:rPr>
        <w:t>网络安全等保方案</w:t>
      </w:r>
      <w:bookmarkEnd w:id="69"/>
      <w:bookmarkEnd w:id="70"/>
    </w:p>
    <w:p w14:paraId="09CF8C52">
      <w:pPr>
        <w:pStyle w:val="4"/>
        <w:numPr>
          <w:ilvl w:val="2"/>
          <w:numId w:val="13"/>
        </w:numPr>
        <w:rPr>
          <w:rFonts w:hint="eastAsia"/>
        </w:rPr>
      </w:pPr>
      <w:bookmarkStart w:id="71" w:name="_Toc192068202"/>
      <w:bookmarkStart w:id="72" w:name="_Toc21233"/>
      <w:r>
        <w:rPr>
          <w:rFonts w:hint="eastAsia"/>
        </w:rPr>
        <w:t>网络安全设计思想和原则</w:t>
      </w:r>
      <w:bookmarkEnd w:id="71"/>
      <w:bookmarkEnd w:id="72"/>
    </w:p>
    <w:p w14:paraId="5DCE4685">
      <w:pPr>
        <w:ind w:firstLine="480"/>
        <w:jc w:val="center"/>
        <w:rPr>
          <w:rFonts w:hint="eastAsia"/>
        </w:rPr>
      </w:pPr>
      <w:r>
        <w:drawing>
          <wp:inline distT="0" distB="0" distL="0" distR="0">
            <wp:extent cx="4219575" cy="1924050"/>
            <wp:effectExtent l="0" t="0" r="9525" b="0"/>
            <wp:docPr id="366066923" name="图片 10" descr="jiaoyu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66923" name="图片 10" descr="jiaoyu07.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219575" cy="1924050"/>
                    </a:xfrm>
                    <a:prstGeom prst="rect">
                      <a:avLst/>
                    </a:prstGeom>
                    <a:noFill/>
                    <a:ln>
                      <a:noFill/>
                    </a:ln>
                  </pic:spPr>
                </pic:pic>
              </a:graphicData>
            </a:graphic>
          </wp:inline>
        </w:drawing>
      </w:r>
    </w:p>
    <w:p w14:paraId="0AA08AA9">
      <w:pPr>
        <w:ind w:firstLine="480"/>
        <w:jc w:val="center"/>
        <w:rPr>
          <w:rFonts w:hint="eastAsia"/>
        </w:rPr>
      </w:pPr>
      <w:r>
        <w:rPr>
          <w:rFonts w:hint="eastAsia"/>
        </w:rPr>
        <w:t>图4.1 网络安全设计原则</w:t>
      </w:r>
    </w:p>
    <w:p w14:paraId="5FE55E42">
      <w:pPr>
        <w:pStyle w:val="17"/>
        <w:ind w:firstLine="480"/>
        <w:rPr>
          <w:rFonts w:hint="eastAsia"/>
        </w:rPr>
      </w:pPr>
      <w:r>
        <w:rPr>
          <w:rFonts w:hint="eastAsia"/>
        </w:rPr>
        <w:t>数据中心网络安全设计方案完全遵从信息安全等级保护法规的要求，从产品、解决方案、咨询服务等方面为数据中心打造可靠、高效、稳定的网络环境，确保业务的连续性和机密性。</w:t>
      </w:r>
    </w:p>
    <w:p w14:paraId="64FCEDCB">
      <w:pPr>
        <w:pStyle w:val="17"/>
        <w:ind w:firstLine="480"/>
        <w:rPr>
          <w:rFonts w:hint="eastAsia"/>
        </w:rPr>
      </w:pPr>
      <w:r>
        <w:rPr>
          <w:rFonts w:hint="eastAsia"/>
        </w:rPr>
        <w:t>网络安全设计原则包含以下几个方面，如表4.1所示：</w:t>
      </w:r>
    </w:p>
    <w:p w14:paraId="4F6E3B41">
      <w:pPr>
        <w:pStyle w:val="17"/>
        <w:ind w:firstLine="480"/>
        <w:jc w:val="center"/>
        <w:rPr>
          <w:rFonts w:hint="eastAsia"/>
        </w:rPr>
      </w:pPr>
      <w:r>
        <w:rPr>
          <w:rFonts w:hint="eastAsia"/>
        </w:rPr>
        <w:t>表4.1网络安全设计原则</w:t>
      </w:r>
    </w:p>
    <w:tbl>
      <w:tblPr>
        <w:tblStyle w:val="42"/>
        <w:tblW w:w="572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49"/>
        <w:gridCol w:w="8307"/>
      </w:tblGrid>
      <w:tr w14:paraId="67AE9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trPr>
        <w:tc>
          <w:tcPr>
            <w:tcW w:w="743" w:type="pct"/>
            <w:tcBorders>
              <w:top w:val="single" w:color="auto" w:sz="6" w:space="0"/>
              <w:left w:val="single" w:color="auto" w:sz="6" w:space="0"/>
              <w:bottom w:val="single" w:color="auto" w:sz="6" w:space="0"/>
              <w:right w:val="single" w:color="auto" w:sz="6" w:space="0"/>
              <w:tl2br w:val="nil"/>
              <w:tr2bl w:val="nil"/>
            </w:tcBorders>
            <w:shd w:val="clear" w:color="auto" w:fill="D9D9D9"/>
          </w:tcPr>
          <w:p w14:paraId="6B4A3FA2">
            <w:pPr>
              <w:pStyle w:val="14"/>
              <w:ind w:firstLine="0"/>
              <w:rPr>
                <w:rFonts w:eastAsia="Times New Roman"/>
                <w:b/>
                <w:bCs/>
              </w:rPr>
            </w:pPr>
            <w:r>
              <w:rPr>
                <w:rFonts w:hint="eastAsia" w:ascii="宋体" w:hAnsi="宋体" w:eastAsia="宋体" w:cs="宋体"/>
                <w:b/>
                <w:bCs/>
              </w:rPr>
              <w:t>原则</w:t>
            </w:r>
          </w:p>
        </w:tc>
        <w:tc>
          <w:tcPr>
            <w:tcW w:w="4257" w:type="pct"/>
            <w:tcBorders>
              <w:top w:val="single" w:color="auto" w:sz="6" w:space="0"/>
              <w:left w:val="single" w:color="auto" w:sz="6" w:space="0"/>
              <w:bottom w:val="single" w:color="auto" w:sz="6" w:space="0"/>
              <w:right w:val="single" w:color="auto" w:sz="6" w:space="0"/>
              <w:tl2br w:val="nil"/>
              <w:tr2bl w:val="nil"/>
            </w:tcBorders>
            <w:shd w:val="clear" w:color="auto" w:fill="D9D9D9"/>
          </w:tcPr>
          <w:p w14:paraId="66946F8E">
            <w:pPr>
              <w:pStyle w:val="14"/>
              <w:ind w:left="0" w:firstLine="0"/>
              <w:rPr>
                <w:rFonts w:eastAsia="Times New Roman"/>
                <w:b/>
                <w:bCs/>
              </w:rPr>
            </w:pPr>
            <w:r>
              <w:rPr>
                <w:rFonts w:hint="eastAsia" w:ascii="宋体" w:hAnsi="宋体" w:eastAsia="宋体" w:cs="宋体"/>
                <w:b/>
                <w:bCs/>
              </w:rPr>
              <w:t>描述</w:t>
            </w:r>
          </w:p>
        </w:tc>
      </w:tr>
      <w:tr w14:paraId="3B5BA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743" w:type="pct"/>
            <w:shd w:val="clear" w:color="auto" w:fill="auto"/>
            <w:vAlign w:val="center"/>
          </w:tcPr>
          <w:p w14:paraId="43B7DE86">
            <w:pPr>
              <w:pStyle w:val="14"/>
              <w:ind w:left="0" w:firstLine="0"/>
              <w:rPr>
                <w:rFonts w:eastAsia="Times New Roman"/>
              </w:rPr>
            </w:pPr>
            <w:r>
              <w:rPr>
                <w:rFonts w:hint="eastAsia"/>
              </w:rPr>
              <w:t>可靠稳定</w:t>
            </w:r>
          </w:p>
        </w:tc>
        <w:tc>
          <w:tcPr>
            <w:tcW w:w="4257" w:type="pct"/>
            <w:shd w:val="clear" w:color="auto" w:fill="auto"/>
          </w:tcPr>
          <w:p w14:paraId="173BB138">
            <w:pPr>
              <w:pStyle w:val="14"/>
              <w:ind w:left="0" w:firstLine="0"/>
            </w:pPr>
            <w:r>
              <w:rPr>
                <w:rFonts w:hint="eastAsia"/>
              </w:rPr>
              <w:t>安全设备避免单点故障，关键设备冗余或者双主控部署，切实保障网络中的安全以及网络的正常运行。</w:t>
            </w:r>
          </w:p>
        </w:tc>
      </w:tr>
      <w:tr w14:paraId="56355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743" w:type="pct"/>
            <w:shd w:val="clear" w:color="auto" w:fill="auto"/>
            <w:vAlign w:val="center"/>
          </w:tcPr>
          <w:p w14:paraId="6B0D84D5">
            <w:pPr>
              <w:pStyle w:val="14"/>
              <w:ind w:left="0" w:firstLine="0"/>
              <w:rPr>
                <w:rFonts w:eastAsia="Times New Roman"/>
              </w:rPr>
            </w:pPr>
            <w:r>
              <w:rPr>
                <w:rFonts w:hint="eastAsia"/>
              </w:rPr>
              <w:t>可</w:t>
            </w:r>
            <w:r>
              <w:rPr>
                <w:rFonts w:hint="eastAsia" w:ascii="宋体" w:hAnsi="宋体" w:eastAsia="宋体" w:cs="宋体"/>
              </w:rPr>
              <w:t>扩展</w:t>
            </w:r>
            <w:r>
              <w:rPr>
                <w:rFonts w:hint="eastAsia"/>
              </w:rPr>
              <w:t>化</w:t>
            </w:r>
          </w:p>
        </w:tc>
        <w:tc>
          <w:tcPr>
            <w:tcW w:w="4257" w:type="pct"/>
            <w:shd w:val="clear" w:color="auto" w:fill="auto"/>
          </w:tcPr>
          <w:p w14:paraId="4C75ED8D">
            <w:pPr>
              <w:pStyle w:val="14"/>
              <w:ind w:left="0" w:firstLine="0"/>
              <w:rPr>
                <w:rFonts w:eastAsia="Times New Roman"/>
              </w:rPr>
            </w:pPr>
            <w:r>
              <w:rPr>
                <w:rFonts w:hint="eastAsia"/>
              </w:rPr>
              <w:t>部署的安全设备应具有高扩展性，至少保证3到5年的业务发展需求。</w:t>
            </w:r>
          </w:p>
        </w:tc>
      </w:tr>
      <w:tr w14:paraId="4F9F6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743" w:type="pct"/>
            <w:shd w:val="clear" w:color="auto" w:fill="auto"/>
            <w:vAlign w:val="center"/>
          </w:tcPr>
          <w:p w14:paraId="43C739A1">
            <w:pPr>
              <w:pStyle w:val="14"/>
              <w:ind w:left="0" w:firstLine="0"/>
            </w:pPr>
            <w:r>
              <w:rPr>
                <w:rFonts w:hint="eastAsia"/>
              </w:rPr>
              <w:t>灵活性</w:t>
            </w:r>
          </w:p>
        </w:tc>
        <w:tc>
          <w:tcPr>
            <w:tcW w:w="4257" w:type="pct"/>
            <w:shd w:val="clear" w:color="auto" w:fill="auto"/>
          </w:tcPr>
          <w:p w14:paraId="4D5F17BC">
            <w:pPr>
              <w:pStyle w:val="14"/>
              <w:ind w:left="0" w:firstLine="0"/>
            </w:pPr>
            <w:r>
              <w:rPr>
                <w:rFonts w:hint="eastAsia"/>
              </w:rPr>
              <w:t>网络链路会随着业务的发展逐条增加，方案的设计遵循灵活性的原则，保证新链路增加的情况下，在原有配置基础上进行小改动，保证链路故障时能自动切换，避免人工干预，减少维护量。</w:t>
            </w:r>
          </w:p>
        </w:tc>
      </w:tr>
      <w:tr w14:paraId="6D432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743" w:type="pct"/>
            <w:shd w:val="clear" w:color="auto" w:fill="auto"/>
            <w:vAlign w:val="center"/>
          </w:tcPr>
          <w:p w14:paraId="5BF9E1E2">
            <w:pPr>
              <w:pStyle w:val="14"/>
              <w:ind w:left="0" w:firstLine="0"/>
            </w:pPr>
            <w:r>
              <w:rPr>
                <w:rFonts w:hint="eastAsia"/>
              </w:rPr>
              <w:t>分区管理</w:t>
            </w:r>
          </w:p>
        </w:tc>
        <w:tc>
          <w:tcPr>
            <w:tcW w:w="4257" w:type="pct"/>
            <w:shd w:val="clear" w:color="auto" w:fill="auto"/>
          </w:tcPr>
          <w:p w14:paraId="1F95F479">
            <w:pPr>
              <w:pStyle w:val="14"/>
              <w:ind w:left="0" w:firstLine="0"/>
            </w:pPr>
            <w:r>
              <w:rPr>
                <w:rFonts w:hint="eastAsia"/>
              </w:rPr>
              <w:t>不同区域采用不同安全策略，安全措施有针对性，有利于效率的提升。</w:t>
            </w:r>
          </w:p>
        </w:tc>
      </w:tr>
      <w:tr w14:paraId="03CBD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743" w:type="pct"/>
            <w:shd w:val="clear" w:color="auto" w:fill="auto"/>
            <w:vAlign w:val="center"/>
          </w:tcPr>
          <w:p w14:paraId="211D8311">
            <w:pPr>
              <w:pStyle w:val="14"/>
              <w:ind w:left="0" w:firstLine="0"/>
            </w:pPr>
            <w:r>
              <w:rPr>
                <w:rFonts w:hint="eastAsia"/>
              </w:rPr>
              <w:t>最小授权</w:t>
            </w:r>
          </w:p>
        </w:tc>
        <w:tc>
          <w:tcPr>
            <w:tcW w:w="4257" w:type="pct"/>
            <w:shd w:val="clear" w:color="auto" w:fill="auto"/>
          </w:tcPr>
          <w:p w14:paraId="6690141A">
            <w:pPr>
              <w:pStyle w:val="14"/>
              <w:ind w:left="0" w:firstLine="0"/>
            </w:pPr>
            <w:r>
              <w:rPr>
                <w:rFonts w:hint="eastAsia"/>
              </w:rPr>
              <w:t>依据</w:t>
            </w:r>
            <w:r>
              <w:t>“</w:t>
            </w:r>
            <w:r>
              <w:rPr>
                <w:rFonts w:hint="eastAsia"/>
              </w:rPr>
              <w:t>缺省拒绝</w:t>
            </w:r>
            <w:r>
              <w:t>”</w:t>
            </w:r>
            <w:r>
              <w:rPr>
                <w:rFonts w:hint="eastAsia"/>
              </w:rPr>
              <w:t>方式制定防护策略。在身份鉴别的基础上，只授权开放必要的访问权限，并保证数据安全的完整性、机密性、可用性。</w:t>
            </w:r>
          </w:p>
        </w:tc>
      </w:tr>
      <w:tr w14:paraId="367A6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743" w:type="pct"/>
            <w:shd w:val="clear" w:color="auto" w:fill="auto"/>
            <w:vAlign w:val="center"/>
          </w:tcPr>
          <w:p w14:paraId="58705076">
            <w:pPr>
              <w:pStyle w:val="14"/>
              <w:ind w:left="0" w:firstLine="0"/>
            </w:pPr>
            <w:r>
              <w:rPr>
                <w:rFonts w:hint="eastAsia"/>
              </w:rPr>
              <w:t>安全管理</w:t>
            </w:r>
          </w:p>
        </w:tc>
        <w:tc>
          <w:tcPr>
            <w:tcW w:w="4257" w:type="pct"/>
            <w:shd w:val="clear" w:color="auto" w:fill="auto"/>
          </w:tcPr>
          <w:p w14:paraId="52E3E4DF">
            <w:pPr>
              <w:pStyle w:val="14"/>
              <w:ind w:left="0" w:firstLine="0"/>
            </w:pPr>
            <w:r>
              <w:rPr>
                <w:rFonts w:hint="eastAsia"/>
              </w:rPr>
              <w:t>关联事件分析，评估安全状态，便于及时调整安全策略。</w:t>
            </w:r>
          </w:p>
        </w:tc>
      </w:tr>
      <w:tr w14:paraId="01E9A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743" w:type="pct"/>
            <w:shd w:val="clear" w:color="auto" w:fill="auto"/>
            <w:vAlign w:val="center"/>
          </w:tcPr>
          <w:p w14:paraId="3098E5F9">
            <w:pPr>
              <w:pStyle w:val="14"/>
              <w:ind w:left="0" w:firstLine="0"/>
            </w:pPr>
            <w:r>
              <w:rPr>
                <w:rFonts w:hint="eastAsia"/>
              </w:rPr>
              <w:t>运维审计</w:t>
            </w:r>
          </w:p>
        </w:tc>
        <w:tc>
          <w:tcPr>
            <w:tcW w:w="4257" w:type="pct"/>
            <w:shd w:val="clear" w:color="auto" w:fill="auto"/>
          </w:tcPr>
          <w:p w14:paraId="17082702">
            <w:pPr>
              <w:pStyle w:val="14"/>
              <w:ind w:left="0" w:firstLine="0"/>
            </w:pPr>
            <w:r>
              <w:rPr>
                <w:rFonts w:hint="eastAsia"/>
              </w:rPr>
              <w:t>完整的审计和溯源方案，包括日志服务器，应选择同厂家设计的服务器软件，避免审计系统出现问题时，定位困难，服务人员无法及时支持的现象。</w:t>
            </w:r>
          </w:p>
        </w:tc>
      </w:tr>
    </w:tbl>
    <w:p w14:paraId="329FD1A9">
      <w:pPr>
        <w:pStyle w:val="17"/>
        <w:ind w:firstLine="480"/>
        <w:rPr>
          <w:rFonts w:hint="eastAsia"/>
        </w:rPr>
      </w:pPr>
      <w:r>
        <w:rPr>
          <w:rFonts w:hint="eastAsia"/>
        </w:rPr>
        <w:t>在数据中心安全功能设计时，至少需考虑以下三个方面：</w:t>
      </w:r>
    </w:p>
    <w:p w14:paraId="4887647C">
      <w:pPr>
        <w:pStyle w:val="17"/>
        <w:numPr>
          <w:ilvl w:val="0"/>
          <w:numId w:val="21"/>
        </w:numPr>
        <w:ind w:firstLineChars="0"/>
        <w:rPr>
          <w:rFonts w:hint="eastAsia"/>
          <w:b/>
          <w:bCs/>
        </w:rPr>
      </w:pPr>
      <w:r>
        <w:rPr>
          <w:rFonts w:hint="eastAsia"/>
          <w:b/>
          <w:bCs/>
        </w:rPr>
        <w:t>防护：针对外部攻击，需要进行安全域的划分，把整个区域划分为多个不同安全等级的子区域；进行访问控制，对攻击进行防护，并在一些业务上允许用户建立安全隧道；</w:t>
      </w:r>
    </w:p>
    <w:p w14:paraId="24FEA2A0">
      <w:pPr>
        <w:pStyle w:val="17"/>
        <w:numPr>
          <w:ilvl w:val="0"/>
          <w:numId w:val="21"/>
        </w:numPr>
        <w:ind w:firstLineChars="0"/>
        <w:rPr>
          <w:rFonts w:hint="eastAsia"/>
          <w:b/>
          <w:bCs/>
        </w:rPr>
      </w:pPr>
      <w:r>
        <w:rPr>
          <w:rFonts w:hint="eastAsia"/>
          <w:b/>
          <w:bCs/>
        </w:rPr>
        <w:t>免疫：针对内部威胁，要能识别终端风险，对终端进行认证授权，对文档进行安全管制等；</w:t>
      </w:r>
    </w:p>
    <w:p w14:paraId="28CF576E">
      <w:pPr>
        <w:pStyle w:val="17"/>
        <w:numPr>
          <w:ilvl w:val="0"/>
          <w:numId w:val="21"/>
        </w:numPr>
        <w:ind w:firstLineChars="0"/>
        <w:rPr>
          <w:rFonts w:hint="eastAsia"/>
          <w:b/>
          <w:bCs/>
        </w:rPr>
      </w:pPr>
      <w:r>
        <w:rPr>
          <w:rFonts w:hint="eastAsia"/>
          <w:b/>
          <w:bCs/>
        </w:rPr>
        <w:t>可管理：主要指运维行为管理，对运维终端进行认证和授权，对运维的行为进行升级，对安全事件进行分析。</w:t>
      </w:r>
    </w:p>
    <w:p w14:paraId="38E1A611">
      <w:pPr>
        <w:pStyle w:val="4"/>
        <w:numPr>
          <w:ilvl w:val="2"/>
          <w:numId w:val="13"/>
        </w:numPr>
        <w:rPr>
          <w:rFonts w:hint="eastAsia"/>
        </w:rPr>
      </w:pPr>
      <w:bookmarkStart w:id="73" w:name="_Toc5223"/>
      <w:bookmarkStart w:id="74" w:name="_Toc192068203"/>
      <w:r>
        <w:rPr>
          <w:rFonts w:hint="eastAsia"/>
        </w:rPr>
        <w:t>网络安全威胁、风险评估及防护策略</w:t>
      </w:r>
      <w:bookmarkEnd w:id="73"/>
      <w:bookmarkEnd w:id="74"/>
    </w:p>
    <w:p w14:paraId="5491D5EA">
      <w:pPr>
        <w:pStyle w:val="17"/>
        <w:ind w:firstLine="480"/>
        <w:rPr>
          <w:rFonts w:hint="eastAsia"/>
        </w:rPr>
      </w:pPr>
      <w:r>
        <w:rPr>
          <w:rFonts w:hint="eastAsia"/>
        </w:rPr>
        <w:t>网络分区的安全威胁、风险评估及防护策略，如表4.2所示：</w:t>
      </w:r>
    </w:p>
    <w:p w14:paraId="04DA30D1">
      <w:pPr>
        <w:pStyle w:val="17"/>
        <w:ind w:firstLine="480"/>
        <w:jc w:val="center"/>
        <w:rPr>
          <w:rFonts w:hint="eastAsia"/>
        </w:rPr>
      </w:pPr>
      <w:r>
        <w:rPr>
          <w:rFonts w:hint="eastAsia"/>
        </w:rPr>
        <w:t>表4.2网络安全威胁及风险评估策略表</w:t>
      </w:r>
    </w:p>
    <w:tbl>
      <w:tblPr>
        <w:tblStyle w:val="42"/>
        <w:tblW w:w="5414"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03"/>
        <w:gridCol w:w="2766"/>
        <w:gridCol w:w="711"/>
        <w:gridCol w:w="2050"/>
        <w:gridCol w:w="2604"/>
      </w:tblGrid>
      <w:tr w14:paraId="29348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65" w:hRule="atLeast"/>
          <w:tblHeader/>
        </w:trPr>
        <w:tc>
          <w:tcPr>
            <w:tcW w:w="597" w:type="pct"/>
            <w:tcBorders>
              <w:top w:val="single" w:color="auto" w:sz="6" w:space="0"/>
              <w:left w:val="single" w:color="auto" w:sz="6" w:space="0"/>
              <w:bottom w:val="single" w:color="auto" w:sz="6" w:space="0"/>
              <w:right w:val="single" w:color="auto" w:sz="6" w:space="0"/>
              <w:tl2br w:val="nil"/>
              <w:tr2bl w:val="nil"/>
            </w:tcBorders>
            <w:shd w:val="clear" w:color="auto" w:fill="D9D9D9"/>
            <w:vAlign w:val="center"/>
          </w:tcPr>
          <w:p w14:paraId="064E4FA7">
            <w:pPr>
              <w:pStyle w:val="14"/>
              <w:ind w:left="0" w:firstLine="0"/>
              <w:rPr>
                <w:b/>
                <w:bCs/>
                <w:snapToGrid w:val="0"/>
              </w:rPr>
            </w:pPr>
            <w:r>
              <w:rPr>
                <w:rFonts w:hint="eastAsia"/>
                <w:b/>
                <w:bCs/>
                <w:snapToGrid w:val="0"/>
              </w:rPr>
              <w:t>安全区域</w:t>
            </w:r>
          </w:p>
        </w:tc>
        <w:tc>
          <w:tcPr>
            <w:tcW w:w="1498" w:type="pct"/>
            <w:tcBorders>
              <w:top w:val="single" w:color="auto" w:sz="6" w:space="0"/>
              <w:left w:val="single" w:color="auto" w:sz="6" w:space="0"/>
              <w:bottom w:val="single" w:color="auto" w:sz="6" w:space="0"/>
              <w:right w:val="single" w:color="auto" w:sz="6" w:space="0"/>
              <w:tl2br w:val="nil"/>
              <w:tr2bl w:val="nil"/>
            </w:tcBorders>
            <w:shd w:val="clear" w:color="auto" w:fill="D9D9D9"/>
            <w:vAlign w:val="center"/>
          </w:tcPr>
          <w:p w14:paraId="274502B9">
            <w:pPr>
              <w:pStyle w:val="14"/>
              <w:ind w:left="0" w:firstLine="0"/>
              <w:rPr>
                <w:b/>
                <w:bCs/>
                <w:snapToGrid w:val="0"/>
              </w:rPr>
            </w:pPr>
            <w:r>
              <w:rPr>
                <w:rFonts w:hint="eastAsia"/>
                <w:b/>
                <w:bCs/>
                <w:snapToGrid w:val="0"/>
              </w:rPr>
              <w:t>存在问题及风险</w:t>
            </w:r>
          </w:p>
        </w:tc>
        <w:tc>
          <w:tcPr>
            <w:tcW w:w="385" w:type="pct"/>
            <w:tcBorders>
              <w:top w:val="single" w:color="auto" w:sz="6" w:space="0"/>
              <w:left w:val="single" w:color="auto" w:sz="6" w:space="0"/>
              <w:bottom w:val="single" w:color="auto" w:sz="6" w:space="0"/>
              <w:right w:val="single" w:color="auto" w:sz="6" w:space="0"/>
              <w:tl2br w:val="nil"/>
              <w:tr2bl w:val="nil"/>
            </w:tcBorders>
            <w:shd w:val="clear" w:color="auto" w:fill="D9D9D9"/>
            <w:vAlign w:val="center"/>
          </w:tcPr>
          <w:p w14:paraId="5959E89A">
            <w:pPr>
              <w:pStyle w:val="14"/>
              <w:ind w:left="0" w:firstLine="0"/>
              <w:rPr>
                <w:b/>
                <w:bCs/>
                <w:snapToGrid w:val="0"/>
              </w:rPr>
            </w:pPr>
            <w:r>
              <w:rPr>
                <w:rFonts w:hint="eastAsia"/>
                <w:b/>
                <w:bCs/>
                <w:snapToGrid w:val="0"/>
              </w:rPr>
              <w:t>分险等级</w:t>
            </w:r>
          </w:p>
        </w:tc>
        <w:tc>
          <w:tcPr>
            <w:tcW w:w="1110" w:type="pct"/>
            <w:tcBorders>
              <w:top w:val="single" w:color="auto" w:sz="6" w:space="0"/>
              <w:left w:val="single" w:color="auto" w:sz="6" w:space="0"/>
              <w:bottom w:val="single" w:color="auto" w:sz="6" w:space="0"/>
              <w:right w:val="single" w:color="auto" w:sz="6" w:space="0"/>
              <w:tl2br w:val="nil"/>
              <w:tr2bl w:val="nil"/>
            </w:tcBorders>
            <w:shd w:val="clear" w:color="auto" w:fill="D9D9D9"/>
            <w:vAlign w:val="center"/>
          </w:tcPr>
          <w:p w14:paraId="235F21B5">
            <w:pPr>
              <w:pStyle w:val="14"/>
              <w:ind w:left="0" w:firstLine="0"/>
              <w:rPr>
                <w:b/>
                <w:bCs/>
                <w:snapToGrid w:val="0"/>
              </w:rPr>
            </w:pPr>
            <w:r>
              <w:rPr>
                <w:rFonts w:hint="eastAsia"/>
                <w:b/>
                <w:bCs/>
                <w:snapToGrid w:val="0"/>
              </w:rPr>
              <w:t>部署建议</w:t>
            </w:r>
          </w:p>
        </w:tc>
        <w:tc>
          <w:tcPr>
            <w:tcW w:w="1410" w:type="pct"/>
            <w:tcBorders>
              <w:top w:val="single" w:color="auto" w:sz="6" w:space="0"/>
              <w:left w:val="single" w:color="auto" w:sz="6" w:space="0"/>
              <w:bottom w:val="single" w:color="auto" w:sz="6" w:space="0"/>
              <w:right w:val="single" w:color="auto" w:sz="6" w:space="0"/>
              <w:tl2br w:val="nil"/>
              <w:tr2bl w:val="nil"/>
            </w:tcBorders>
            <w:shd w:val="clear" w:color="auto" w:fill="D9D9D9"/>
            <w:vAlign w:val="center"/>
          </w:tcPr>
          <w:p w14:paraId="34AF009E">
            <w:pPr>
              <w:pStyle w:val="14"/>
              <w:ind w:left="0" w:firstLine="0"/>
              <w:rPr>
                <w:b/>
                <w:bCs/>
                <w:snapToGrid w:val="0"/>
              </w:rPr>
            </w:pPr>
            <w:r>
              <w:rPr>
                <w:rFonts w:hint="eastAsia"/>
                <w:b/>
                <w:bCs/>
                <w:snapToGrid w:val="0"/>
              </w:rPr>
              <w:t>部署价值</w:t>
            </w:r>
          </w:p>
        </w:tc>
      </w:tr>
      <w:tr w14:paraId="22E37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73" w:hRule="atLeast"/>
        </w:trPr>
        <w:tc>
          <w:tcPr>
            <w:tcW w:w="597" w:type="pct"/>
            <w:shd w:val="clear" w:color="auto" w:fill="auto"/>
            <w:vAlign w:val="center"/>
          </w:tcPr>
          <w:p w14:paraId="35416F2C">
            <w:pPr>
              <w:pStyle w:val="14"/>
              <w:ind w:left="0" w:firstLine="0"/>
              <w:rPr>
                <w:rFonts w:eastAsia="Times New Roman" w:cs="Arial"/>
                <w:snapToGrid w:val="0"/>
              </w:rPr>
            </w:pPr>
            <w:r>
              <w:rPr>
                <w:rFonts w:hint="eastAsia" w:ascii="宋体" w:hAnsi="宋体" w:eastAsia="宋体" w:cs="宋体"/>
                <w:snapToGrid w:val="0"/>
              </w:rPr>
              <w:t>互联网接入区</w:t>
            </w:r>
          </w:p>
        </w:tc>
        <w:tc>
          <w:tcPr>
            <w:tcW w:w="1498" w:type="pct"/>
            <w:shd w:val="clear" w:color="auto" w:fill="auto"/>
            <w:vAlign w:val="center"/>
          </w:tcPr>
          <w:p w14:paraId="6E1FDEE2">
            <w:pPr>
              <w:pStyle w:val="14"/>
              <w:ind w:left="0" w:firstLine="0"/>
              <w:rPr>
                <w:rFonts w:eastAsia="Times New Roman" w:cs="Arial"/>
                <w:snapToGrid w:val="0"/>
              </w:rPr>
            </w:pPr>
            <w:r>
              <w:rPr>
                <w:rFonts w:hint="eastAsia" w:ascii="宋体" w:hAnsi="宋体" w:eastAsia="宋体" w:cs="宋体"/>
                <w:snapToGrid w:val="0"/>
              </w:rPr>
              <w:t>非法业务访问、</w:t>
            </w:r>
            <w:r>
              <w:rPr>
                <w:rFonts w:eastAsia="Times New Roman" w:cs="Arial"/>
                <w:snapToGrid w:val="0"/>
              </w:rPr>
              <w:t>NAT</w:t>
            </w:r>
            <w:r>
              <w:rPr>
                <w:rFonts w:hint="eastAsia" w:ascii="宋体" w:hAnsi="宋体" w:eastAsia="宋体" w:cs="宋体"/>
                <w:snapToGrid w:val="0"/>
              </w:rPr>
              <w:t>转换、流量控制、</w:t>
            </w:r>
            <w:r>
              <w:rPr>
                <w:rFonts w:eastAsia="Times New Roman" w:cs="Arial"/>
                <w:snapToGrid w:val="0"/>
              </w:rPr>
              <w:t>VPN</w:t>
            </w:r>
            <w:r>
              <w:rPr>
                <w:rFonts w:hint="eastAsia" w:ascii="宋体" w:hAnsi="宋体" w:eastAsia="宋体" w:cs="宋体"/>
                <w:snapToGrid w:val="0"/>
              </w:rPr>
              <w:t>安全接入</w:t>
            </w:r>
          </w:p>
        </w:tc>
        <w:tc>
          <w:tcPr>
            <w:tcW w:w="385" w:type="pct"/>
            <w:shd w:val="clear" w:color="auto" w:fill="auto"/>
            <w:vAlign w:val="center"/>
          </w:tcPr>
          <w:p w14:paraId="726FC3C7">
            <w:pPr>
              <w:pStyle w:val="14"/>
              <w:ind w:left="0" w:firstLine="0"/>
              <w:rPr>
                <w:rFonts w:eastAsia="Times New Roman" w:cs="Arial"/>
                <w:snapToGrid w:val="0"/>
              </w:rPr>
            </w:pPr>
            <w:r>
              <w:rPr>
                <w:rFonts w:hint="eastAsia" w:ascii="宋体" w:hAnsi="宋体" w:eastAsia="宋体" w:cs="宋体"/>
                <w:snapToGrid w:val="0"/>
              </w:rPr>
              <w:t>高</w:t>
            </w:r>
          </w:p>
        </w:tc>
        <w:tc>
          <w:tcPr>
            <w:tcW w:w="1110" w:type="pct"/>
            <w:shd w:val="clear" w:color="auto" w:fill="auto"/>
            <w:vAlign w:val="center"/>
          </w:tcPr>
          <w:p w14:paraId="4D5B44E0">
            <w:pPr>
              <w:pStyle w:val="14"/>
              <w:ind w:left="0" w:firstLine="0"/>
              <w:rPr>
                <w:rFonts w:eastAsia="Times New Roman" w:cs="Arial"/>
                <w:snapToGrid w:val="0"/>
              </w:rPr>
            </w:pPr>
            <w:r>
              <w:rPr>
                <w:rFonts w:hint="eastAsia" w:ascii="宋体" w:hAnsi="宋体" w:eastAsia="宋体" w:cs="宋体"/>
                <w:snapToGrid w:val="0"/>
              </w:rPr>
              <w:t>防火墙</w:t>
            </w:r>
          </w:p>
        </w:tc>
        <w:tc>
          <w:tcPr>
            <w:tcW w:w="1410" w:type="pct"/>
            <w:shd w:val="clear" w:color="auto" w:fill="auto"/>
            <w:vAlign w:val="center"/>
          </w:tcPr>
          <w:p w14:paraId="67A3FABC">
            <w:pPr>
              <w:pStyle w:val="14"/>
              <w:ind w:left="0" w:firstLine="0"/>
              <w:rPr>
                <w:rFonts w:eastAsia="Times New Roman" w:cs="Arial"/>
                <w:snapToGrid w:val="0"/>
              </w:rPr>
            </w:pPr>
            <w:r>
              <w:rPr>
                <w:rFonts w:hint="eastAsia" w:ascii="宋体" w:hAnsi="宋体" w:eastAsia="宋体" w:cs="宋体"/>
                <w:snapToGrid w:val="0"/>
              </w:rPr>
              <w:t>解决业务非法访问、</w:t>
            </w:r>
            <w:r>
              <w:rPr>
                <w:rFonts w:eastAsia="Times New Roman" w:cs="Arial"/>
                <w:snapToGrid w:val="0"/>
              </w:rPr>
              <w:t>NAT</w:t>
            </w:r>
            <w:r>
              <w:rPr>
                <w:rFonts w:hint="eastAsia" w:ascii="宋体" w:hAnsi="宋体" w:eastAsia="宋体" w:cs="宋体"/>
                <w:snapToGrid w:val="0"/>
              </w:rPr>
              <w:t>转换、远程用户安全接入，流量控制问题</w:t>
            </w:r>
          </w:p>
        </w:tc>
      </w:tr>
      <w:tr w14:paraId="482DC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055" w:hRule="atLeast"/>
        </w:trPr>
        <w:tc>
          <w:tcPr>
            <w:tcW w:w="597" w:type="pct"/>
            <w:shd w:val="clear" w:color="auto" w:fill="auto"/>
            <w:vAlign w:val="center"/>
          </w:tcPr>
          <w:p w14:paraId="62ED3C79">
            <w:pPr>
              <w:pStyle w:val="14"/>
              <w:ind w:left="0" w:firstLine="0"/>
              <w:rPr>
                <w:rFonts w:ascii="宋体" w:hAnsi="宋体" w:eastAsia="宋体" w:cs="宋体"/>
                <w:snapToGrid w:val="0"/>
              </w:rPr>
            </w:pPr>
            <w:r>
              <w:rPr>
                <w:rFonts w:hint="eastAsia" w:ascii="宋体" w:hAnsi="宋体" w:eastAsia="宋体" w:cs="宋体"/>
                <w:snapToGrid w:val="0"/>
              </w:rPr>
              <w:t>AI计算区</w:t>
            </w:r>
          </w:p>
        </w:tc>
        <w:tc>
          <w:tcPr>
            <w:tcW w:w="1498" w:type="pct"/>
            <w:shd w:val="clear" w:color="auto" w:fill="auto"/>
            <w:vAlign w:val="center"/>
          </w:tcPr>
          <w:p w14:paraId="6E3CEB7C">
            <w:pPr>
              <w:pStyle w:val="14"/>
              <w:ind w:left="0" w:firstLine="0"/>
              <w:rPr>
                <w:rFonts w:ascii="宋体" w:hAnsi="宋体" w:eastAsia="宋体" w:cs="宋体"/>
                <w:snapToGrid w:val="0"/>
              </w:rPr>
            </w:pPr>
            <w:r>
              <w:rPr>
                <w:rFonts w:hint="eastAsia" w:ascii="宋体" w:hAnsi="宋体" w:eastAsia="宋体" w:cs="宋体"/>
                <w:snapToGrid w:val="0"/>
              </w:rPr>
              <w:t>非法业务访问，入侵检测，数据库审计</w:t>
            </w:r>
          </w:p>
        </w:tc>
        <w:tc>
          <w:tcPr>
            <w:tcW w:w="385" w:type="pct"/>
            <w:shd w:val="clear" w:color="auto" w:fill="auto"/>
            <w:vAlign w:val="center"/>
          </w:tcPr>
          <w:p w14:paraId="7786547D">
            <w:pPr>
              <w:pStyle w:val="14"/>
              <w:ind w:left="960" w:firstLine="480"/>
              <w:rPr>
                <w:rFonts w:ascii="宋体" w:hAnsi="宋体" w:eastAsia="宋体" w:cs="宋体"/>
                <w:snapToGrid w:val="0"/>
              </w:rPr>
            </w:pPr>
            <w:r>
              <w:rPr>
                <w:rFonts w:hint="eastAsia" w:ascii="宋体" w:hAnsi="宋体" w:eastAsia="宋体" w:cs="宋体"/>
                <w:snapToGrid w:val="0"/>
              </w:rPr>
              <w:t>高</w:t>
            </w:r>
          </w:p>
        </w:tc>
        <w:tc>
          <w:tcPr>
            <w:tcW w:w="1110" w:type="pct"/>
            <w:shd w:val="clear" w:color="auto" w:fill="auto"/>
            <w:vAlign w:val="center"/>
          </w:tcPr>
          <w:p w14:paraId="3FDE792E">
            <w:pPr>
              <w:pStyle w:val="14"/>
              <w:ind w:left="960" w:firstLine="480"/>
              <w:rPr>
                <w:rFonts w:ascii="宋体" w:hAnsi="宋体" w:eastAsia="宋体" w:cs="宋体"/>
                <w:snapToGrid w:val="0"/>
              </w:rPr>
            </w:pPr>
            <w:r>
              <w:rPr>
                <w:rFonts w:hint="eastAsia" w:ascii="宋体" w:hAnsi="宋体" w:eastAsia="宋体" w:cs="宋体"/>
                <w:snapToGrid w:val="0"/>
              </w:rPr>
              <w:t>核心防火墙</w:t>
            </w:r>
          </w:p>
        </w:tc>
        <w:tc>
          <w:tcPr>
            <w:tcW w:w="1410" w:type="pct"/>
            <w:shd w:val="clear" w:color="auto" w:fill="auto"/>
            <w:vAlign w:val="center"/>
          </w:tcPr>
          <w:p w14:paraId="3CBAF0C9">
            <w:pPr>
              <w:pStyle w:val="14"/>
              <w:ind w:left="960" w:firstLine="480"/>
              <w:rPr>
                <w:rFonts w:ascii="宋体" w:hAnsi="宋体" w:eastAsia="宋体" w:cs="宋体"/>
                <w:snapToGrid w:val="0"/>
              </w:rPr>
            </w:pPr>
            <w:r>
              <w:rPr>
                <w:rFonts w:hint="eastAsia" w:ascii="宋体" w:hAnsi="宋体" w:eastAsia="宋体" w:cs="宋体"/>
                <w:snapToGrid w:val="0"/>
              </w:rPr>
              <w:t>解决业务非法访问，入侵检测，数据库审计问题</w:t>
            </w:r>
          </w:p>
        </w:tc>
      </w:tr>
      <w:tr w14:paraId="2CFD5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908" w:hRule="atLeast"/>
        </w:trPr>
        <w:tc>
          <w:tcPr>
            <w:tcW w:w="597" w:type="pct"/>
            <w:shd w:val="clear" w:color="auto" w:fill="auto"/>
            <w:vAlign w:val="center"/>
          </w:tcPr>
          <w:p w14:paraId="454EB98D">
            <w:pPr>
              <w:pStyle w:val="14"/>
              <w:ind w:left="0" w:firstLine="0"/>
              <w:rPr>
                <w:rFonts w:ascii="宋体" w:hAnsi="宋体" w:eastAsia="宋体" w:cs="宋体"/>
                <w:snapToGrid w:val="0"/>
              </w:rPr>
            </w:pPr>
            <w:r>
              <w:rPr>
                <w:rFonts w:hint="eastAsia" w:ascii="宋体" w:hAnsi="宋体" w:eastAsia="宋体" w:cs="宋体"/>
                <w:snapToGrid w:val="0"/>
              </w:rPr>
              <w:t>管理区</w:t>
            </w:r>
          </w:p>
        </w:tc>
        <w:tc>
          <w:tcPr>
            <w:tcW w:w="1498" w:type="pct"/>
            <w:shd w:val="clear" w:color="auto" w:fill="auto"/>
            <w:vAlign w:val="center"/>
          </w:tcPr>
          <w:p w14:paraId="463B7C44">
            <w:pPr>
              <w:pStyle w:val="14"/>
              <w:ind w:left="0" w:firstLine="0"/>
              <w:rPr>
                <w:rFonts w:ascii="宋体" w:hAnsi="宋体" w:eastAsia="宋体" w:cs="宋体"/>
                <w:snapToGrid w:val="0"/>
              </w:rPr>
            </w:pPr>
            <w:r>
              <w:rPr>
                <w:rFonts w:hint="eastAsia" w:ascii="宋体" w:hAnsi="宋体" w:eastAsia="宋体" w:cs="宋体"/>
                <w:snapToGrid w:val="0"/>
              </w:rPr>
              <w:t>非法业务访问</w:t>
            </w:r>
          </w:p>
          <w:p w14:paraId="02BB078A">
            <w:pPr>
              <w:pStyle w:val="14"/>
              <w:ind w:left="0" w:firstLine="0"/>
              <w:rPr>
                <w:rFonts w:ascii="宋体" w:hAnsi="宋体" w:eastAsia="宋体" w:cs="宋体"/>
                <w:snapToGrid w:val="0"/>
              </w:rPr>
            </w:pPr>
            <w:r>
              <w:rPr>
                <w:rFonts w:hint="eastAsia" w:ascii="宋体" w:hAnsi="宋体" w:eastAsia="宋体" w:cs="宋体"/>
                <w:snapToGrid w:val="0"/>
              </w:rPr>
              <w:t>缺乏安全事件管理</w:t>
            </w:r>
          </w:p>
          <w:p w14:paraId="432D9667">
            <w:pPr>
              <w:pStyle w:val="14"/>
              <w:ind w:left="0" w:firstLine="0"/>
              <w:rPr>
                <w:rFonts w:ascii="宋体" w:hAnsi="宋体" w:eastAsia="宋体" w:cs="宋体"/>
                <w:snapToGrid w:val="0"/>
              </w:rPr>
            </w:pPr>
            <w:r>
              <w:rPr>
                <w:rFonts w:hint="eastAsia" w:ascii="宋体" w:hAnsi="宋体" w:eastAsia="宋体" w:cs="宋体"/>
                <w:snapToGrid w:val="0"/>
              </w:rPr>
              <w:t>缺乏安全设备管理</w:t>
            </w:r>
          </w:p>
          <w:p w14:paraId="2CCA8B5E">
            <w:pPr>
              <w:pStyle w:val="14"/>
              <w:ind w:left="0" w:firstLine="0"/>
              <w:rPr>
                <w:rFonts w:ascii="宋体" w:hAnsi="宋体" w:eastAsia="宋体" w:cs="宋体"/>
                <w:snapToGrid w:val="0"/>
              </w:rPr>
            </w:pPr>
            <w:r>
              <w:rPr>
                <w:rFonts w:hint="eastAsia" w:ascii="宋体" w:hAnsi="宋体" w:eastAsia="宋体" w:cs="宋体"/>
                <w:snapToGrid w:val="0"/>
              </w:rPr>
              <w:t>缺乏安全运维审计</w:t>
            </w:r>
          </w:p>
        </w:tc>
        <w:tc>
          <w:tcPr>
            <w:tcW w:w="385" w:type="pct"/>
            <w:shd w:val="clear" w:color="auto" w:fill="auto"/>
            <w:vAlign w:val="center"/>
          </w:tcPr>
          <w:p w14:paraId="13A90FE6">
            <w:pPr>
              <w:pStyle w:val="14"/>
              <w:ind w:left="0" w:firstLine="0"/>
              <w:rPr>
                <w:rFonts w:ascii="宋体" w:hAnsi="宋体" w:eastAsia="宋体" w:cs="宋体"/>
                <w:snapToGrid w:val="0"/>
              </w:rPr>
            </w:pPr>
            <w:r>
              <w:rPr>
                <w:rFonts w:hint="eastAsia" w:ascii="宋体" w:hAnsi="宋体" w:eastAsia="宋体" w:cs="宋体"/>
                <w:snapToGrid w:val="0"/>
              </w:rPr>
              <w:t>低</w:t>
            </w:r>
          </w:p>
        </w:tc>
        <w:tc>
          <w:tcPr>
            <w:tcW w:w="1110" w:type="pct"/>
            <w:shd w:val="clear" w:color="auto" w:fill="auto"/>
            <w:vAlign w:val="center"/>
          </w:tcPr>
          <w:p w14:paraId="495689BB">
            <w:pPr>
              <w:pStyle w:val="14"/>
              <w:ind w:left="0" w:firstLine="0"/>
              <w:rPr>
                <w:rFonts w:ascii="宋体" w:hAnsi="宋体" w:eastAsia="宋体" w:cs="宋体"/>
                <w:snapToGrid w:val="0"/>
              </w:rPr>
            </w:pPr>
            <w:r>
              <w:rPr>
                <w:rFonts w:hint="eastAsia" w:ascii="宋体" w:hAnsi="宋体" w:eastAsia="宋体" w:cs="宋体"/>
                <w:snapToGrid w:val="0"/>
              </w:rPr>
              <w:t>防火墙</w:t>
            </w:r>
          </w:p>
        </w:tc>
        <w:tc>
          <w:tcPr>
            <w:tcW w:w="1410" w:type="pct"/>
            <w:shd w:val="clear" w:color="auto" w:fill="auto"/>
            <w:vAlign w:val="center"/>
          </w:tcPr>
          <w:p w14:paraId="793083E8">
            <w:pPr>
              <w:pStyle w:val="14"/>
              <w:ind w:left="0" w:firstLine="0"/>
              <w:rPr>
                <w:rFonts w:ascii="宋体" w:hAnsi="宋体" w:eastAsia="宋体" w:cs="宋体"/>
                <w:snapToGrid w:val="0"/>
              </w:rPr>
            </w:pPr>
            <w:r>
              <w:rPr>
                <w:rFonts w:hint="eastAsia" w:ascii="宋体" w:hAnsi="宋体" w:eastAsia="宋体" w:cs="宋体"/>
                <w:snapToGrid w:val="0"/>
              </w:rPr>
              <w:t>解决业务非法访问，安全事件关联、安全设备管理与运维审计问题</w:t>
            </w:r>
          </w:p>
        </w:tc>
      </w:tr>
      <w:tr w14:paraId="47AA4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20" w:hRule="atLeast"/>
        </w:trPr>
        <w:tc>
          <w:tcPr>
            <w:tcW w:w="597" w:type="pct"/>
            <w:shd w:val="clear" w:color="auto" w:fill="auto"/>
            <w:vAlign w:val="center"/>
          </w:tcPr>
          <w:p w14:paraId="67E78A1C">
            <w:pPr>
              <w:pStyle w:val="14"/>
              <w:ind w:left="0" w:firstLine="0"/>
              <w:rPr>
                <w:rFonts w:ascii="宋体" w:hAnsi="宋体" w:eastAsia="宋体" w:cs="宋体"/>
                <w:snapToGrid w:val="0"/>
              </w:rPr>
            </w:pPr>
            <w:r>
              <w:rPr>
                <w:rFonts w:hint="eastAsia" w:ascii="宋体" w:hAnsi="宋体" w:eastAsia="宋体" w:cs="宋体"/>
                <w:snapToGrid w:val="0"/>
              </w:rPr>
              <w:t>办公区</w:t>
            </w:r>
          </w:p>
        </w:tc>
        <w:tc>
          <w:tcPr>
            <w:tcW w:w="1498" w:type="pct"/>
            <w:shd w:val="clear" w:color="auto" w:fill="auto"/>
            <w:vAlign w:val="center"/>
          </w:tcPr>
          <w:p w14:paraId="004112E2">
            <w:pPr>
              <w:pStyle w:val="14"/>
              <w:ind w:left="0" w:firstLine="0"/>
              <w:rPr>
                <w:rFonts w:ascii="宋体" w:hAnsi="宋体" w:eastAsia="宋体" w:cs="宋体"/>
                <w:snapToGrid w:val="0"/>
              </w:rPr>
            </w:pPr>
            <w:r>
              <w:rPr>
                <w:rFonts w:hint="eastAsia" w:ascii="宋体" w:hAnsi="宋体" w:eastAsia="宋体" w:cs="宋体"/>
                <w:snapToGrid w:val="0"/>
              </w:rPr>
              <w:t>非法业务访问</w:t>
            </w:r>
          </w:p>
          <w:p w14:paraId="60D3FF97">
            <w:pPr>
              <w:pStyle w:val="14"/>
              <w:ind w:left="0" w:firstLine="0"/>
              <w:rPr>
                <w:rFonts w:ascii="宋体" w:hAnsi="宋体" w:eastAsia="宋体" w:cs="宋体"/>
                <w:snapToGrid w:val="0"/>
              </w:rPr>
            </w:pPr>
            <w:r>
              <w:rPr>
                <w:rFonts w:hint="eastAsia" w:ascii="宋体" w:hAnsi="宋体" w:eastAsia="宋体" w:cs="宋体"/>
                <w:snapToGrid w:val="0"/>
              </w:rPr>
              <w:t>病毒传播，入侵检测，上网行为管理，流量控制</w:t>
            </w:r>
          </w:p>
        </w:tc>
        <w:tc>
          <w:tcPr>
            <w:tcW w:w="385" w:type="pct"/>
            <w:shd w:val="clear" w:color="auto" w:fill="auto"/>
            <w:vAlign w:val="center"/>
          </w:tcPr>
          <w:p w14:paraId="70CAB599">
            <w:pPr>
              <w:pStyle w:val="14"/>
              <w:ind w:left="0" w:firstLine="0"/>
              <w:rPr>
                <w:rFonts w:ascii="宋体" w:hAnsi="宋体" w:eastAsia="宋体" w:cs="宋体"/>
                <w:snapToGrid w:val="0"/>
              </w:rPr>
            </w:pPr>
            <w:r>
              <w:rPr>
                <w:rFonts w:hint="eastAsia" w:ascii="宋体" w:hAnsi="宋体" w:eastAsia="宋体" w:cs="宋体"/>
                <w:snapToGrid w:val="0"/>
              </w:rPr>
              <w:t>中低</w:t>
            </w:r>
          </w:p>
        </w:tc>
        <w:tc>
          <w:tcPr>
            <w:tcW w:w="1110" w:type="pct"/>
            <w:shd w:val="clear" w:color="auto" w:fill="auto"/>
            <w:vAlign w:val="center"/>
          </w:tcPr>
          <w:p w14:paraId="2507C7E4">
            <w:pPr>
              <w:pStyle w:val="14"/>
              <w:ind w:left="0" w:firstLine="0"/>
              <w:rPr>
                <w:rFonts w:ascii="宋体" w:hAnsi="宋体" w:eastAsia="宋体" w:cs="宋体"/>
                <w:snapToGrid w:val="0"/>
              </w:rPr>
            </w:pPr>
            <w:r>
              <w:rPr>
                <w:rFonts w:hint="eastAsia" w:ascii="宋体" w:hAnsi="宋体" w:eastAsia="宋体" w:cs="宋体"/>
                <w:snapToGrid w:val="0"/>
              </w:rPr>
              <w:t>核心防火墙</w:t>
            </w:r>
          </w:p>
        </w:tc>
        <w:tc>
          <w:tcPr>
            <w:tcW w:w="1410" w:type="pct"/>
            <w:shd w:val="clear" w:color="auto" w:fill="auto"/>
            <w:vAlign w:val="center"/>
          </w:tcPr>
          <w:p w14:paraId="7F0BEE3A">
            <w:pPr>
              <w:pStyle w:val="14"/>
              <w:ind w:left="0" w:firstLine="0"/>
              <w:rPr>
                <w:rFonts w:ascii="宋体" w:hAnsi="宋体" w:eastAsia="宋体" w:cs="宋体"/>
                <w:snapToGrid w:val="0"/>
              </w:rPr>
            </w:pPr>
            <w:r>
              <w:rPr>
                <w:rFonts w:hint="eastAsia" w:ascii="宋体" w:hAnsi="宋体" w:eastAsia="宋体" w:cs="宋体"/>
                <w:snapToGrid w:val="0"/>
              </w:rPr>
              <w:t>解决业务非法访问，病毒传播，入侵检测，上网行为管理，流量控制问题</w:t>
            </w:r>
          </w:p>
        </w:tc>
      </w:tr>
    </w:tbl>
    <w:p w14:paraId="6907359F">
      <w:pPr>
        <w:ind w:firstLine="480"/>
        <w:rPr>
          <w:rFonts w:hint="eastAsia"/>
        </w:rPr>
      </w:pPr>
    </w:p>
    <w:p w14:paraId="1FAD26E7">
      <w:pPr>
        <w:pStyle w:val="4"/>
        <w:numPr>
          <w:ilvl w:val="2"/>
          <w:numId w:val="13"/>
        </w:numPr>
        <w:rPr>
          <w:rFonts w:hint="eastAsia"/>
        </w:rPr>
      </w:pPr>
      <w:bookmarkStart w:id="75" w:name="_Toc32053"/>
      <w:bookmarkStart w:id="76" w:name="_Toc192068204"/>
      <w:r>
        <w:rPr>
          <w:rFonts w:hint="eastAsia"/>
        </w:rPr>
        <w:t>等保平台方案整体框架</w:t>
      </w:r>
      <w:bookmarkEnd w:id="75"/>
      <w:bookmarkEnd w:id="76"/>
    </w:p>
    <w:p w14:paraId="1A83297F">
      <w:pPr>
        <w:pStyle w:val="17"/>
        <w:ind w:firstLine="480"/>
        <w:rPr>
          <w:rFonts w:hint="eastAsia"/>
        </w:rPr>
      </w:pPr>
      <w:r>
        <w:rPr>
          <w:rFonts w:hint="eastAsia"/>
        </w:rPr>
        <w:t>数据中心等保方案拓扑如下：</w:t>
      </w:r>
    </w:p>
    <w:p w14:paraId="234B82EC">
      <w:pPr>
        <w:ind w:firstLine="480"/>
        <w:rPr>
          <w:rFonts w:hint="eastAsia"/>
        </w:rPr>
      </w:pPr>
      <w:r>
        <w:drawing>
          <wp:inline distT="0" distB="0" distL="114300" distR="114300">
            <wp:extent cx="5274945" cy="3512185"/>
            <wp:effectExtent l="0" t="0" r="1905" b="12065"/>
            <wp:docPr id="548059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5966" name="图片 2"/>
                    <pic:cNvPicPr>
                      <a:picLocks noChangeAspect="1"/>
                    </pic:cNvPicPr>
                  </pic:nvPicPr>
                  <pic:blipFill>
                    <a:blip r:embed="rId28"/>
                    <a:stretch>
                      <a:fillRect/>
                    </a:stretch>
                  </pic:blipFill>
                  <pic:spPr>
                    <a:xfrm>
                      <a:off x="0" y="0"/>
                      <a:ext cx="5274945" cy="3512185"/>
                    </a:xfrm>
                    <a:prstGeom prst="rect">
                      <a:avLst/>
                    </a:prstGeom>
                    <a:noFill/>
                    <a:ln>
                      <a:noFill/>
                    </a:ln>
                  </pic:spPr>
                </pic:pic>
              </a:graphicData>
            </a:graphic>
          </wp:inline>
        </w:drawing>
      </w:r>
    </w:p>
    <w:p w14:paraId="0430D9B9">
      <w:pPr>
        <w:pStyle w:val="17"/>
        <w:ind w:firstLine="480"/>
        <w:jc w:val="center"/>
        <w:rPr>
          <w:rFonts w:hint="eastAsia"/>
        </w:rPr>
      </w:pPr>
      <w:r>
        <w:rPr>
          <w:rFonts w:hint="eastAsia"/>
        </w:rPr>
        <w:t>图4.3 数据中心等保方案拓扑</w:t>
      </w:r>
    </w:p>
    <w:p w14:paraId="09A4FE66">
      <w:pPr>
        <w:pStyle w:val="17"/>
        <w:ind w:firstLine="480"/>
        <w:rPr>
          <w:rFonts w:hint="eastAsia"/>
        </w:rPr>
      </w:pPr>
      <w:r>
        <w:rPr>
          <w:rFonts w:hint="eastAsia"/>
        </w:rPr>
        <w:t>整体网络安全拓扑如上图所示，按照等级保护要求，从互联网边界，核心办公区，管理区，安全接入等各个方面进行安全防护，保障业务完整性，可用性和机密性，通过采集全网网络、安全设备日志、终端用户行为及流量异常数据等全网安全事件，感知全网安全状态，直观地展现全网安全态势，更快速发现安全事件，快速进行安全响应，主要设备或功能点主要作用如下：</w:t>
      </w:r>
    </w:p>
    <w:p w14:paraId="475A2E6E">
      <w:pPr>
        <w:pStyle w:val="17"/>
        <w:numPr>
          <w:ilvl w:val="0"/>
          <w:numId w:val="22"/>
        </w:numPr>
        <w:ind w:firstLineChars="0"/>
        <w:rPr>
          <w:rFonts w:hint="eastAsia"/>
        </w:rPr>
      </w:pPr>
      <w:r>
        <w:rPr>
          <w:rFonts w:hint="eastAsia"/>
          <w:b/>
        </w:rPr>
        <w:t>出口防火墙：</w:t>
      </w:r>
      <w:r>
        <w:rPr>
          <w:rFonts w:hint="eastAsia"/>
        </w:rPr>
        <w:t>安全隔离，访问控制，安全防护，防止非法访问；</w:t>
      </w:r>
    </w:p>
    <w:p w14:paraId="3731AD75">
      <w:pPr>
        <w:pStyle w:val="17"/>
        <w:numPr>
          <w:ilvl w:val="0"/>
          <w:numId w:val="22"/>
        </w:numPr>
        <w:ind w:firstLineChars="0"/>
        <w:rPr>
          <w:rFonts w:hint="eastAsia"/>
        </w:rPr>
      </w:pPr>
      <w:r>
        <w:rPr>
          <w:rFonts w:hint="eastAsia"/>
          <w:b/>
        </w:rPr>
        <w:t>边界防火墙：</w:t>
      </w:r>
      <w:r>
        <w:rPr>
          <w:rFonts w:hint="eastAsia"/>
        </w:rPr>
        <w:t>数据中心内部区域安全隔离，东西向流量访问控制及安全防护；</w:t>
      </w:r>
    </w:p>
    <w:p w14:paraId="5D7B2D5C">
      <w:pPr>
        <w:pStyle w:val="17"/>
        <w:numPr>
          <w:ilvl w:val="0"/>
          <w:numId w:val="22"/>
        </w:numPr>
        <w:ind w:firstLineChars="0"/>
        <w:rPr>
          <w:rFonts w:hint="eastAsia"/>
          <w:b/>
        </w:rPr>
      </w:pPr>
      <w:r>
        <w:rPr>
          <w:rFonts w:hint="eastAsia"/>
          <w:b/>
          <w:bCs/>
        </w:rPr>
        <w:t>核心防火墙</w:t>
      </w:r>
      <w:r>
        <w:rPr>
          <w:rFonts w:hint="eastAsia"/>
        </w:rPr>
        <w:t>：平衡性能与安全，通过灵活引流实现关键流量的深度检测，同时保障核心网络的高效转发。</w:t>
      </w:r>
    </w:p>
    <w:bookmarkEnd w:id="55"/>
    <w:p w14:paraId="3EBEEBA1">
      <w:pPr>
        <w:pStyle w:val="2"/>
        <w:numPr>
          <w:ilvl w:val="0"/>
          <w:numId w:val="13"/>
        </w:numPr>
        <w:rPr>
          <w:rFonts w:hint="eastAsia"/>
          <w:lang w:eastAsia="zh-CN"/>
        </w:rPr>
      </w:pPr>
      <w:bookmarkStart w:id="77" w:name="_ZH-CN_TOPIC_0000001831701873"/>
      <w:bookmarkEnd w:id="77"/>
      <w:bookmarkStart w:id="78" w:name="_Toc22831"/>
      <w:bookmarkStart w:id="79" w:name="_Toc107429214"/>
      <w:bookmarkStart w:id="80" w:name="_Toc25705"/>
      <w:r>
        <w:rPr>
          <w:rFonts w:hint="eastAsia"/>
          <w:lang w:eastAsia="zh-CN"/>
        </w:rPr>
        <w:t>关联系统和接口要求</w:t>
      </w:r>
      <w:bookmarkEnd w:id="78"/>
    </w:p>
    <w:p w14:paraId="2FF98A18">
      <w:pPr>
        <w:pStyle w:val="17"/>
        <w:ind w:firstLine="480"/>
        <w:rPr>
          <w:rFonts w:hint="eastAsia"/>
          <w:lang w:val="zh-CN"/>
        </w:rPr>
      </w:pPr>
      <w:r>
        <w:rPr>
          <w:rFonts w:hint="eastAsia"/>
          <w:lang w:val="zh-CN"/>
        </w:rPr>
        <w:t>本项目相关子系统，如门禁等需被相关联系统调用时，需预留与其他系统平台的数据交换对接接口，以方便统一管理。</w:t>
      </w:r>
    </w:p>
    <w:p w14:paraId="6539EB54">
      <w:pPr>
        <w:pStyle w:val="3"/>
        <w:numPr>
          <w:ilvl w:val="1"/>
          <w:numId w:val="13"/>
        </w:numPr>
        <w:rPr>
          <w:rFonts w:hint="eastAsia"/>
        </w:rPr>
      </w:pPr>
      <w:bookmarkStart w:id="81" w:name="_Toc26692"/>
      <w:r>
        <w:rPr>
          <w:rFonts w:hint="eastAsia"/>
        </w:rPr>
        <w:t>与生态智谷物联平台对接</w:t>
      </w:r>
      <w:bookmarkEnd w:id="81"/>
    </w:p>
    <w:p w14:paraId="7EA68D15">
      <w:pPr>
        <w:pStyle w:val="17"/>
        <w:ind w:firstLine="480"/>
        <w:rPr>
          <w:rFonts w:hint="eastAsia"/>
        </w:rPr>
      </w:pPr>
      <w:r>
        <w:rPr>
          <w:rFonts w:hint="eastAsia"/>
        </w:rPr>
        <w:t>AI大模型与生态智谷智慧园区物联平台对接，获取物联平台已接入弱电子系统的数据、控制指令，通过AI大模型实时监控和有效管理各项弱电系统指标和事件，通过AI数字人进行有效反馈</w:t>
      </w:r>
    </w:p>
    <w:p w14:paraId="7CED4649">
      <w:pPr>
        <w:pStyle w:val="3"/>
        <w:numPr>
          <w:ilvl w:val="1"/>
          <w:numId w:val="13"/>
        </w:numPr>
        <w:rPr>
          <w:rFonts w:hint="eastAsia"/>
        </w:rPr>
      </w:pPr>
      <w:bookmarkStart w:id="82" w:name="_Toc24422"/>
      <w:r>
        <w:rPr>
          <w:rFonts w:hint="eastAsia"/>
        </w:rPr>
        <w:t>与生态智谷数据中台对接</w:t>
      </w:r>
      <w:bookmarkEnd w:id="82"/>
    </w:p>
    <w:p w14:paraId="655AB7FB">
      <w:pPr>
        <w:pStyle w:val="17"/>
        <w:ind w:firstLine="480"/>
        <w:rPr>
          <w:rFonts w:hint="eastAsia"/>
        </w:rPr>
      </w:pPr>
      <w:r>
        <w:rPr>
          <w:rFonts w:hint="eastAsia"/>
        </w:rPr>
        <w:t>AI大模型与生态智谷智慧园区数据平台对接，获取已接入数据平台各项应用系统业务数据，通过AI大模型事项对获取的数据进行清洗、整合和预处理，确保数据的准确性和一致性，为后续分析、业务联动提供可靠基础</w:t>
      </w:r>
    </w:p>
    <w:p w14:paraId="6C0658C0">
      <w:pPr>
        <w:pStyle w:val="3"/>
        <w:numPr>
          <w:ilvl w:val="1"/>
          <w:numId w:val="13"/>
        </w:numPr>
        <w:rPr>
          <w:rFonts w:hint="eastAsia"/>
        </w:rPr>
      </w:pPr>
      <w:bookmarkStart w:id="83" w:name="_Toc9354"/>
      <w:r>
        <w:rPr>
          <w:rFonts w:hint="eastAsia"/>
        </w:rPr>
        <w:t>与生态智谷IOC平台对接</w:t>
      </w:r>
      <w:bookmarkEnd w:id="83"/>
    </w:p>
    <w:p w14:paraId="111DA9BE">
      <w:pPr>
        <w:pStyle w:val="17"/>
        <w:ind w:firstLine="480"/>
        <w:rPr>
          <w:rFonts w:hint="eastAsia"/>
        </w:rPr>
      </w:pPr>
      <w:r>
        <w:rPr>
          <w:rFonts w:hint="eastAsia"/>
        </w:rPr>
        <w:t>AI大模型与生态智谷智慧园区IOC平台对接，在IOC上叠加数字人形象，通过AI数字人实现IOC上数据联动、指令控制等操作，且数字人与IOC平台底层打通，通过JavaScript或HTTP接口实现数字人与IOC之间交互；</w:t>
      </w:r>
    </w:p>
    <w:p w14:paraId="42AFD9F3">
      <w:pPr>
        <w:pStyle w:val="3"/>
        <w:numPr>
          <w:ilvl w:val="1"/>
          <w:numId w:val="13"/>
        </w:numPr>
        <w:rPr>
          <w:rFonts w:hint="eastAsia"/>
        </w:rPr>
      </w:pPr>
      <w:bookmarkStart w:id="84" w:name="_Toc20081"/>
      <w:r>
        <w:rPr>
          <w:rFonts w:hint="eastAsia"/>
        </w:rPr>
        <w:t>与龙岗城投智能建造平台对接</w:t>
      </w:r>
      <w:bookmarkEnd w:id="84"/>
    </w:p>
    <w:p w14:paraId="7D596A69">
      <w:pPr>
        <w:pStyle w:val="17"/>
        <w:ind w:firstLine="480"/>
        <w:rPr>
          <w:rFonts w:hint="eastAsia"/>
        </w:rPr>
      </w:pPr>
      <w:r>
        <w:rPr>
          <w:rFonts w:hint="eastAsia"/>
        </w:rPr>
        <w:t>AI大模型与龙岗城投智能建造平台对接，实现智能建造文档资料进行管理，对大量的项目资料进行自动分类。模型可以根据资料的内容、格式、来源等特征，将其准确地归类到相应的文件夹或类别中，如合同文件、设计图纸、施工记录等</w:t>
      </w:r>
    </w:p>
    <w:p w14:paraId="5AED1C56">
      <w:pPr>
        <w:pStyle w:val="3"/>
        <w:numPr>
          <w:ilvl w:val="1"/>
          <w:numId w:val="13"/>
        </w:numPr>
        <w:rPr>
          <w:rFonts w:hint="eastAsia"/>
        </w:rPr>
      </w:pPr>
      <w:bookmarkStart w:id="85" w:name="_Toc14834"/>
      <w:r>
        <w:rPr>
          <w:rFonts w:hint="eastAsia"/>
        </w:rPr>
        <w:t>与龙岗城投OA系统对接</w:t>
      </w:r>
      <w:bookmarkEnd w:id="85"/>
    </w:p>
    <w:p w14:paraId="5A8005A7">
      <w:pPr>
        <w:pStyle w:val="17"/>
        <w:ind w:firstLine="480"/>
        <w:rPr>
          <w:rFonts w:hint="eastAsia"/>
        </w:rPr>
      </w:pPr>
      <w:r>
        <w:rPr>
          <w:rFonts w:hint="eastAsia"/>
        </w:rPr>
        <w:t>AI辅助变更管理需与龙岗城投OA系统对接，实现历史变更数据互联互通，实现变更管理的智能应用（变更前预警、变更中提醒与问答、变更后更新变更向量库）。</w:t>
      </w:r>
    </w:p>
    <w:p w14:paraId="75CD2793">
      <w:pPr>
        <w:pStyle w:val="3"/>
        <w:numPr>
          <w:ilvl w:val="1"/>
          <w:numId w:val="13"/>
        </w:numPr>
        <w:rPr>
          <w:rFonts w:hint="eastAsia"/>
        </w:rPr>
      </w:pPr>
      <w:bookmarkStart w:id="86" w:name="_Toc31807"/>
      <w:r>
        <w:rPr>
          <w:rFonts w:hint="eastAsia"/>
        </w:rPr>
        <w:t>与龙岗城投邮件系统对接</w:t>
      </w:r>
      <w:bookmarkEnd w:id="86"/>
    </w:p>
    <w:p w14:paraId="79941B5C">
      <w:pPr>
        <w:pStyle w:val="17"/>
        <w:ind w:firstLine="480"/>
        <w:rPr>
          <w:rFonts w:hint="eastAsia"/>
        </w:rPr>
      </w:pPr>
      <w:r>
        <w:rPr>
          <w:rFonts w:hint="eastAsia"/>
        </w:rPr>
        <w:t>风险提醒、预警与邮件系统接入，进行主动提醒，及时预防。</w:t>
      </w:r>
    </w:p>
    <w:p w14:paraId="4D919241">
      <w:pPr>
        <w:pStyle w:val="3"/>
        <w:numPr>
          <w:ilvl w:val="1"/>
          <w:numId w:val="13"/>
        </w:numPr>
        <w:rPr>
          <w:rFonts w:hint="eastAsia"/>
        </w:rPr>
      </w:pPr>
      <w:bookmarkStart w:id="87" w:name="_Toc9626"/>
      <w:r>
        <w:rPr>
          <w:rFonts w:hint="eastAsia"/>
        </w:rPr>
        <w:t>与龙岗城投短信系统对接</w:t>
      </w:r>
      <w:bookmarkEnd w:id="87"/>
    </w:p>
    <w:p w14:paraId="7C10931B">
      <w:pPr>
        <w:pStyle w:val="17"/>
        <w:ind w:firstLine="480"/>
        <w:rPr>
          <w:rFonts w:hint="eastAsia"/>
        </w:rPr>
      </w:pPr>
      <w:r>
        <w:rPr>
          <w:rFonts w:hint="eastAsia"/>
        </w:rPr>
        <w:t>风险提醒、预警与短信系统接入，进行主动提醒，及时预防。</w:t>
      </w:r>
    </w:p>
    <w:p w14:paraId="3AD1FFA9">
      <w:pPr>
        <w:pStyle w:val="3"/>
        <w:numPr>
          <w:ilvl w:val="1"/>
          <w:numId w:val="13"/>
        </w:numPr>
        <w:rPr>
          <w:rFonts w:hint="eastAsia"/>
        </w:rPr>
      </w:pPr>
      <w:bookmarkStart w:id="88" w:name="_Toc7351"/>
      <w:r>
        <w:rPr>
          <w:rFonts w:hint="eastAsia"/>
        </w:rPr>
        <w:t>与龙岗城投会议系统对接</w:t>
      </w:r>
      <w:bookmarkEnd w:id="88"/>
    </w:p>
    <w:p w14:paraId="63DFDEAC">
      <w:pPr>
        <w:pStyle w:val="17"/>
        <w:ind w:firstLine="480"/>
        <w:rPr>
          <w:rFonts w:hint="eastAsia"/>
        </w:rPr>
      </w:pPr>
      <w:r>
        <w:rPr>
          <w:rFonts w:hint="eastAsia"/>
        </w:rPr>
        <w:t>助手需要与龙岗城投会议系统打通，与会议系统接口对接的方式，通过AI助手实现预定会议系统。</w:t>
      </w:r>
      <w:bookmarkEnd w:id="79"/>
      <w:bookmarkEnd w:id="80"/>
    </w:p>
    <w:p w14:paraId="16FD3394">
      <w:pPr>
        <w:pStyle w:val="2"/>
        <w:numPr>
          <w:ilvl w:val="0"/>
          <w:numId w:val="13"/>
        </w:numPr>
        <w:rPr>
          <w:rFonts w:hint="eastAsia"/>
        </w:rPr>
      </w:pPr>
      <w:bookmarkStart w:id="89" w:name="_Toc191809770"/>
      <w:bookmarkStart w:id="90" w:name="_Toc20995"/>
      <w:r>
        <w:rPr>
          <w:rFonts w:hint="eastAsia"/>
        </w:rPr>
        <w:t>项目实施要求</w:t>
      </w:r>
      <w:bookmarkEnd w:id="89"/>
      <w:bookmarkEnd w:id="90"/>
    </w:p>
    <w:p w14:paraId="46C02C64">
      <w:pPr>
        <w:pStyle w:val="3"/>
        <w:numPr>
          <w:ilvl w:val="1"/>
          <w:numId w:val="13"/>
        </w:numPr>
        <w:rPr>
          <w:rFonts w:hint="eastAsia"/>
        </w:rPr>
      </w:pPr>
      <w:bookmarkStart w:id="91" w:name="_Toc191809771"/>
      <w:bookmarkStart w:id="92" w:name="_Toc17832"/>
      <w:r>
        <w:rPr>
          <w:rFonts w:hint="eastAsia"/>
        </w:rPr>
        <w:t>项目工期要求</w:t>
      </w:r>
      <w:bookmarkEnd w:id="91"/>
      <w:bookmarkEnd w:id="92"/>
    </w:p>
    <w:p w14:paraId="24B08926">
      <w:pPr>
        <w:pStyle w:val="17"/>
        <w:ind w:firstLine="480"/>
        <w:rPr>
          <w:rFonts w:hint="eastAsia"/>
          <w:lang w:val="zh-CN"/>
        </w:rPr>
      </w:pPr>
      <w:r>
        <w:rPr>
          <w:rFonts w:hint="eastAsia"/>
          <w:lang w:val="zh-CN"/>
        </w:rPr>
        <w:t>本项目建设周期为12个月，项目计划在2025年3月开始至2026年3月底建设完成，需根据实际情况推进或后延。要求投标人提供详细、可行的实施进度规划。</w:t>
      </w:r>
    </w:p>
    <w:p w14:paraId="23C0500F">
      <w:pPr>
        <w:pStyle w:val="3"/>
        <w:numPr>
          <w:ilvl w:val="1"/>
          <w:numId w:val="13"/>
        </w:numPr>
        <w:rPr>
          <w:rFonts w:hint="eastAsia"/>
        </w:rPr>
      </w:pPr>
      <w:bookmarkStart w:id="93" w:name="_Toc17867"/>
      <w:bookmarkStart w:id="94" w:name="_Toc191809772"/>
      <w:r>
        <w:rPr>
          <w:rFonts w:hint="eastAsia"/>
        </w:rPr>
        <w:t>培训要求</w:t>
      </w:r>
      <w:bookmarkEnd w:id="93"/>
      <w:bookmarkEnd w:id="94"/>
    </w:p>
    <w:p w14:paraId="6BDBD2FA">
      <w:pPr>
        <w:pStyle w:val="17"/>
        <w:ind w:firstLine="480"/>
        <w:rPr>
          <w:rFonts w:hint="eastAsia"/>
          <w:lang w:val="zh-CN"/>
        </w:rPr>
      </w:pPr>
      <w:r>
        <w:rPr>
          <w:rFonts w:hint="eastAsia"/>
          <w:lang w:val="zh-CN"/>
        </w:rPr>
        <w:t>结合工期建设内容制定详细的培训计划，针对系统操作人员、管理人员和系统运维人员特点，采用不同的培训方式和内容，使用户达到能独立进行操作使用、管理维护和故障处理等工作，保证软件系统正常、安全地运行。</w:t>
      </w:r>
    </w:p>
    <w:p w14:paraId="51A138E7">
      <w:pPr>
        <w:pStyle w:val="3"/>
        <w:numPr>
          <w:ilvl w:val="1"/>
          <w:numId w:val="13"/>
        </w:numPr>
        <w:rPr>
          <w:rFonts w:hint="eastAsia"/>
        </w:rPr>
      </w:pPr>
      <w:bookmarkStart w:id="95" w:name="_Toc13081"/>
      <w:bookmarkStart w:id="96" w:name="_Toc191809773"/>
      <w:r>
        <w:rPr>
          <w:rFonts w:hint="eastAsia"/>
        </w:rPr>
        <w:t>安装要求</w:t>
      </w:r>
      <w:bookmarkEnd w:id="95"/>
      <w:bookmarkEnd w:id="96"/>
    </w:p>
    <w:p w14:paraId="77319883">
      <w:pPr>
        <w:pStyle w:val="17"/>
        <w:ind w:firstLine="480"/>
        <w:rPr>
          <w:rFonts w:hint="eastAsia"/>
          <w:lang w:val="zh-CN"/>
        </w:rPr>
      </w:pPr>
      <w:r>
        <w:rPr>
          <w:rFonts w:hint="eastAsia"/>
          <w:lang w:val="zh-CN"/>
        </w:rPr>
        <w:t>1、成交供应商应及时向招标人提供系统及服务，并承诺与招标人进行积极主动的合作，成交供应商必须服从招标人的统一协调，在系统开发、安装调试、技术支持、运行维护等方面相互配合；</w:t>
      </w:r>
    </w:p>
    <w:p w14:paraId="7B9197C9">
      <w:pPr>
        <w:pStyle w:val="17"/>
        <w:ind w:firstLine="480"/>
        <w:rPr>
          <w:rFonts w:hint="eastAsia"/>
          <w:lang w:val="zh-CN"/>
        </w:rPr>
      </w:pPr>
      <w:r>
        <w:rPr>
          <w:rFonts w:hint="eastAsia"/>
          <w:lang w:val="zh-CN"/>
        </w:rPr>
        <w:t>2、提供数字人系统的硬件安装、调测等系统实施服务。</w:t>
      </w:r>
    </w:p>
    <w:p w14:paraId="7673FC61">
      <w:pPr>
        <w:pStyle w:val="17"/>
        <w:ind w:firstLine="480"/>
        <w:rPr>
          <w:rFonts w:hint="eastAsia"/>
          <w:lang w:val="zh-CN"/>
        </w:rPr>
      </w:pPr>
      <w:r>
        <w:rPr>
          <w:rFonts w:hint="eastAsia"/>
          <w:lang w:val="zh-CN"/>
        </w:rPr>
        <w:t>3、成交供应商负责本次项目的系统应具有的功能和技术指标，并负责相关技术支持和维护。</w:t>
      </w:r>
    </w:p>
    <w:p w14:paraId="7642E04E">
      <w:pPr>
        <w:pStyle w:val="17"/>
        <w:ind w:firstLine="480"/>
        <w:rPr>
          <w:rFonts w:hint="eastAsia"/>
          <w:lang w:val="zh-CN"/>
        </w:rPr>
      </w:pPr>
      <w:r>
        <w:rPr>
          <w:rFonts w:hint="eastAsia"/>
          <w:lang w:val="zh-CN"/>
        </w:rPr>
        <w:t>4、成交供应商应遵守招标人安装现场的一切规章制度。</w:t>
      </w:r>
    </w:p>
    <w:p w14:paraId="36A68134">
      <w:pPr>
        <w:pStyle w:val="3"/>
        <w:numPr>
          <w:ilvl w:val="1"/>
          <w:numId w:val="13"/>
        </w:numPr>
        <w:rPr>
          <w:rFonts w:hint="eastAsia"/>
        </w:rPr>
      </w:pPr>
      <w:bookmarkStart w:id="97" w:name="_Toc191809774"/>
      <w:bookmarkStart w:id="98" w:name="_Toc25914"/>
      <w:r>
        <w:rPr>
          <w:rFonts w:hint="eastAsia"/>
        </w:rPr>
        <w:t>验收工作组织要求</w:t>
      </w:r>
      <w:bookmarkEnd w:id="97"/>
      <w:bookmarkEnd w:id="98"/>
    </w:p>
    <w:p w14:paraId="1001BB3C">
      <w:pPr>
        <w:pStyle w:val="17"/>
        <w:ind w:firstLine="480"/>
        <w:rPr>
          <w:rFonts w:hint="eastAsia"/>
          <w:lang w:val="zh-CN"/>
        </w:rPr>
      </w:pPr>
      <w:r>
        <w:rPr>
          <w:rFonts w:hint="eastAsia"/>
          <w:lang w:val="zh-CN"/>
        </w:rPr>
        <w:t>1、项目建设完成后按照相应项目管理方法组织终验由招标人组成验收小组，根据招标文件等相关内容组织评审验收工作。验收合格的，由招标人出具验收报告。</w:t>
      </w:r>
    </w:p>
    <w:p w14:paraId="1F2DCFA2">
      <w:pPr>
        <w:pStyle w:val="17"/>
        <w:ind w:firstLine="480"/>
        <w:rPr>
          <w:rFonts w:hint="eastAsia"/>
          <w:lang w:val="zh-CN"/>
        </w:rPr>
      </w:pPr>
      <w:r>
        <w:rPr>
          <w:rFonts w:hint="eastAsia"/>
          <w:lang w:val="zh-CN"/>
        </w:rPr>
        <w:t>2、项目成果文档提交，包括但不限于以下内容：《培训手册》、《用户操作手册》等。</w:t>
      </w:r>
    </w:p>
    <w:p w14:paraId="58A4968A">
      <w:pPr>
        <w:ind w:firstLine="0" w:firstLineChars="0"/>
        <w:rPr>
          <w:rFonts w:hint="eastAsia"/>
        </w:rPr>
      </w:pPr>
    </w:p>
    <w:sectPr>
      <w:footerReference r:id="rId14" w:type="default"/>
      <w:pgSz w:w="11906" w:h="16838"/>
      <w:pgMar w:top="1440" w:right="1797" w:bottom="1440" w:left="1797" w:header="851" w:footer="992" w:gutter="0"/>
      <w:pgNumType w:fmt="numberInDash" w:start="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Book Antiqua">
    <w:altName w:val="Segoe Print"/>
    <w:panose1 w:val="02040602050305030304"/>
    <w:charset w:val="00"/>
    <w:family w:val="roman"/>
    <w:pitch w:val="default"/>
    <w:sig w:usb0="00000000"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Helvetica Neue">
    <w:altName w:val="Times New Roman"/>
    <w:panose1 w:val="00000000000000000000"/>
    <w:charset w:val="00"/>
    <w:family w:val="auto"/>
    <w:pitch w:val="default"/>
    <w:sig w:usb0="00000000" w:usb1="00000000" w:usb2="00000010" w:usb3="00000000" w:csb0="00000000" w:csb1="00000000"/>
  </w:font>
  <w:font w:name="仿宋_GB2312">
    <w:panose1 w:val="02010609030101010101"/>
    <w:charset w:val="86"/>
    <w:family w:val="modern"/>
    <w:pitch w:val="default"/>
    <w:sig w:usb0="00000001" w:usb1="080E0000" w:usb2="00000000" w:usb3="00000000" w:csb0="00040000" w:csb1="00000000"/>
  </w:font>
  <w:font w:name="DBLLP P+ Palatino">
    <w:altName w:val="宋体"/>
    <w:panose1 w:val="00000000000000000000"/>
    <w:charset w:val="86"/>
    <w:family w:val="roman"/>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DF58F">
    <w:pPr>
      <w:pStyle w:val="27"/>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876332"/>
      <w:docPartObj>
        <w:docPartGallery w:val="autotext"/>
      </w:docPartObj>
    </w:sdtPr>
    <w:sdtContent>
      <w:p w14:paraId="3914793A">
        <w:pPr>
          <w:pStyle w:val="27"/>
          <w:ind w:firstLine="360"/>
          <w:jc w:val="center"/>
          <w:rPr>
            <w:rFonts w:hint="eastAsia"/>
          </w:rPr>
        </w:pPr>
        <w:r>
          <w:fldChar w:fldCharType="begin"/>
        </w:r>
        <w:r>
          <w:instrText xml:space="preserve">PAGE   \* MERGEFORMAT</w:instrText>
        </w:r>
        <w:r>
          <w:fldChar w:fldCharType="separate"/>
        </w:r>
        <w:r>
          <w:t>- 58 -</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0E118">
    <w:pPr>
      <w:pStyle w:val="27"/>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19458260"/>
    </w:sdtPr>
    <w:sdtContent>
      <w:p w14:paraId="6A0D3878">
        <w:pPr>
          <w:pStyle w:val="27"/>
          <w:ind w:firstLine="360"/>
          <w:jc w:val="center"/>
          <w:rPr>
            <w:rFonts w:hint="eastAsia"/>
          </w:rPr>
        </w:pPr>
        <w:r>
          <w:fldChar w:fldCharType="begin"/>
        </w:r>
        <w:r>
          <w:instrText xml:space="preserve">PAGE   \* MERGEFORMAT</w:instrText>
        </w:r>
        <w:r>
          <w:fldChar w:fldCharType="separate"/>
        </w:r>
        <w:r>
          <w:rPr>
            <w:lang w:val="zh-CN"/>
          </w:rPr>
          <w:t>I</w:t>
        </w:r>
        <w:r>
          <w:fldChar w:fldCharType="end"/>
        </w:r>
      </w:p>
    </w:sdtContent>
  </w:sdt>
  <w:p w14:paraId="3932AAAB">
    <w:pPr>
      <w:pStyle w:val="27"/>
      <w:ind w:firstLine="360"/>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1723142"/>
      <w:docPartObj>
        <w:docPartGallery w:val="autotext"/>
      </w:docPartObj>
    </w:sdtPr>
    <w:sdtContent>
      <w:p w14:paraId="10A98A70">
        <w:pPr>
          <w:pStyle w:val="27"/>
          <w:ind w:firstLine="360"/>
          <w:jc w:val="center"/>
          <w:rPr>
            <w:rFonts w:hint="eastAsia"/>
          </w:rPr>
        </w:pPr>
        <w:r>
          <w:fldChar w:fldCharType="begin"/>
        </w:r>
        <w:r>
          <w:instrText xml:space="preserve">PAGE   \* MERGEFORMAT</w:instrText>
        </w:r>
        <w:r>
          <w:fldChar w:fldCharType="separate"/>
        </w:r>
        <w:r>
          <w:rPr>
            <w:lang w:val="zh-CN"/>
          </w:rPr>
          <w:t>-</w:t>
        </w:r>
        <w:r>
          <w:t xml:space="preserve"> 57 -</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7D357">
    <w:pPr>
      <w:pStyle w:val="28"/>
      <w:pBdr>
        <w:bottom w:val="none" w:color="auto" w:sz="0" w:space="1"/>
      </w:pBdr>
      <w:ind w:firstLine="360"/>
      <w:jc w:val="left"/>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9967A">
    <w:pPr>
      <w:pStyle w:val="28"/>
      <w:keepNext w:val="0"/>
      <w:keepLines w:val="0"/>
      <w:pageBreakBefore w:val="0"/>
      <w:widowControl w:val="0"/>
      <w:kinsoku/>
      <w:wordWrap/>
      <w:overflowPunct/>
      <w:topLinePunct w:val="0"/>
      <w:bidi w:val="0"/>
      <w:adjustRightInd w:val="0"/>
      <w:snapToGrid w:val="0"/>
      <w:spacing w:line="240" w:lineRule="auto"/>
      <w:jc w:val="right"/>
      <w:textAlignment w:val="auto"/>
      <w:rPr>
        <w:rFonts w:hint="eastAsia"/>
      </w:rPr>
    </w:pPr>
    <w:r>
      <w:rPr>
        <w:rFonts w:hint="eastAsia"/>
      </w:rPr>
      <w:t>深圳建筑产业生态智谷总部基地智慧园区大模型应用</w:t>
    </w:r>
    <w:r>
      <w:rPr>
        <w:rFonts w:hint="eastAsia"/>
        <w:lang w:val="en-US" w:eastAsia="zh-CN"/>
      </w:rPr>
      <w:t>搭建</w:t>
    </w:r>
    <w:r>
      <w:rPr>
        <w:rFonts w:hint="eastAsia"/>
      </w:rPr>
      <w:t>任务书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6ACE8">
    <w:pPr>
      <w:pStyle w:val="28"/>
      <w:pBdr>
        <w:bottom w:val="none" w:color="auto" w:sz="0" w:space="1"/>
      </w:pBdr>
      <w:ind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9A52C">
    <w:pPr>
      <w:pStyle w:val="28"/>
      <w:keepNext w:val="0"/>
      <w:keepLines w:val="0"/>
      <w:pageBreakBefore w:val="0"/>
      <w:widowControl w:val="0"/>
      <w:kinsoku/>
      <w:wordWrap/>
      <w:overflowPunct/>
      <w:topLinePunct w:val="0"/>
      <w:bidi w:val="0"/>
      <w:adjustRightInd w:val="0"/>
      <w:snapToGrid w:val="0"/>
      <w:spacing w:line="240" w:lineRule="auto"/>
      <w:jc w:val="right"/>
      <w:textAlignment w:val="auto"/>
      <w:rPr>
        <w:rFonts w:hint="eastAsia"/>
      </w:rPr>
    </w:pPr>
    <w:r>
      <w:rPr>
        <w:rFonts w:hint="eastAsia"/>
      </w:rPr>
      <w:t>深圳建筑产业生态智谷总部基地智慧园区大模型应用</w:t>
    </w:r>
    <w:r>
      <w:rPr>
        <w:rFonts w:hint="eastAsia"/>
        <w:lang w:val="en-US" w:eastAsia="zh-CN"/>
      </w:rPr>
      <w:t>搭建</w:t>
    </w:r>
    <w:r>
      <w:rPr>
        <w:rFonts w:hint="eastAsia"/>
      </w:rPr>
      <w:t>任务书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02D60">
    <w:pPr>
      <w:pStyle w:val="28"/>
      <w:ind w:firstLine="360"/>
      <w:jc w:val="left"/>
      <w:rPr>
        <w:rFonts w:hint="eastAsia"/>
      </w:rPr>
    </w:pPr>
    <w:r>
      <w:rPr>
        <w:rFonts w:hint="eastAsia"/>
      </w:rPr>
      <w:t xml:space="preserve">特区建工数据中台建设 </w:t>
    </w:r>
    <w:r>
      <w:t xml:space="preserve">                                                          </w:t>
    </w:r>
    <w:r>
      <w:rPr>
        <w:rFonts w:hint="eastAsia"/>
      </w:rPr>
      <w:t xml:space="preserve">   </w:t>
    </w:r>
    <w:r>
      <w:t xml:space="preserve">   </w:t>
    </w:r>
    <w:r>
      <w:rPr>
        <w:rFonts w:hint="eastAsia"/>
      </w:rPr>
      <w:t>立项书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FFFFFF7D"/>
    <w:multiLevelType w:val="singleLevel"/>
    <w:tmpl w:val="FFFFFF7D"/>
    <w:lvl w:ilvl="0" w:tentative="0">
      <w:start w:val="1"/>
      <w:numFmt w:val="decimal"/>
      <w:pStyle w:val="22"/>
      <w:lvlText w:val="%1."/>
      <w:lvlJc w:val="left"/>
      <w:pPr>
        <w:tabs>
          <w:tab w:val="left" w:pos="1620"/>
        </w:tabs>
        <w:ind w:left="1620" w:leftChars="6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00006"/>
    <w:multiLevelType w:val="multilevel"/>
    <w:tmpl w:val="00000006"/>
    <w:lvl w:ilvl="0" w:tentative="0">
      <w:start w:val="1"/>
      <w:numFmt w:val="decimal"/>
      <w:lvlText w:val="%1)"/>
      <w:lvlJc w:val="left"/>
      <w:pPr>
        <w:tabs>
          <w:tab w:val="left" w:pos="902"/>
        </w:tabs>
        <w:ind w:left="902" w:hanging="419"/>
      </w:pPr>
    </w:lvl>
    <w:lvl w:ilvl="1" w:tentative="0">
      <w:start w:val="1"/>
      <w:numFmt w:val="lowerLetter"/>
      <w:pStyle w:val="157"/>
      <w:lvlText w:val="%2)"/>
      <w:lvlJc w:val="left"/>
      <w:pPr>
        <w:tabs>
          <w:tab w:val="left" w:pos="421"/>
        </w:tabs>
        <w:ind w:left="421" w:hanging="420"/>
      </w:pPr>
    </w:lvl>
    <w:lvl w:ilvl="2" w:tentative="0">
      <w:start w:val="1"/>
      <w:numFmt w:val="lowerRoman"/>
      <w:lvlText w:val="%3."/>
      <w:lvlJc w:val="right"/>
      <w:pPr>
        <w:tabs>
          <w:tab w:val="left" w:pos="841"/>
        </w:tabs>
        <w:ind w:left="841" w:hanging="420"/>
      </w:pPr>
    </w:lvl>
    <w:lvl w:ilvl="3" w:tentative="0">
      <w:start w:val="1"/>
      <w:numFmt w:val="decimal"/>
      <w:lvlText w:val="%4."/>
      <w:lvlJc w:val="left"/>
      <w:pPr>
        <w:tabs>
          <w:tab w:val="left" w:pos="1261"/>
        </w:tabs>
        <w:ind w:left="1261" w:hanging="420"/>
      </w:pPr>
    </w:lvl>
    <w:lvl w:ilvl="4" w:tentative="0">
      <w:start w:val="1"/>
      <w:numFmt w:val="lowerLetter"/>
      <w:lvlText w:val="%5)"/>
      <w:lvlJc w:val="left"/>
      <w:pPr>
        <w:tabs>
          <w:tab w:val="left" w:pos="1681"/>
        </w:tabs>
        <w:ind w:left="1681" w:hanging="420"/>
      </w:pPr>
    </w:lvl>
    <w:lvl w:ilvl="5" w:tentative="0">
      <w:start w:val="1"/>
      <w:numFmt w:val="lowerRoman"/>
      <w:lvlText w:val="%6."/>
      <w:lvlJc w:val="right"/>
      <w:pPr>
        <w:tabs>
          <w:tab w:val="left" w:pos="2101"/>
        </w:tabs>
        <w:ind w:left="2101" w:hanging="420"/>
      </w:pPr>
    </w:lvl>
    <w:lvl w:ilvl="6" w:tentative="0">
      <w:start w:val="1"/>
      <w:numFmt w:val="decimal"/>
      <w:lvlText w:val="%7."/>
      <w:lvlJc w:val="left"/>
      <w:pPr>
        <w:tabs>
          <w:tab w:val="left" w:pos="2521"/>
        </w:tabs>
        <w:ind w:left="2521" w:hanging="420"/>
      </w:pPr>
    </w:lvl>
    <w:lvl w:ilvl="7" w:tentative="0">
      <w:start w:val="1"/>
      <w:numFmt w:val="lowerLetter"/>
      <w:lvlText w:val="%8)"/>
      <w:lvlJc w:val="left"/>
      <w:pPr>
        <w:tabs>
          <w:tab w:val="left" w:pos="2941"/>
        </w:tabs>
        <w:ind w:left="2941" w:hanging="420"/>
      </w:pPr>
    </w:lvl>
    <w:lvl w:ilvl="8" w:tentative="0">
      <w:start w:val="1"/>
      <w:numFmt w:val="lowerRoman"/>
      <w:lvlText w:val="%9."/>
      <w:lvlJc w:val="right"/>
      <w:pPr>
        <w:tabs>
          <w:tab w:val="left" w:pos="3361"/>
        </w:tabs>
        <w:ind w:left="3361" w:hanging="420"/>
      </w:pPr>
    </w:lvl>
  </w:abstractNum>
  <w:abstractNum w:abstractNumId="3">
    <w:nsid w:val="00000018"/>
    <w:multiLevelType w:val="multilevel"/>
    <w:tmpl w:val="00000018"/>
    <w:lvl w:ilvl="0" w:tentative="0">
      <w:start w:val="1"/>
      <w:numFmt w:val="bullet"/>
      <w:pStyle w:val="81"/>
      <w:lvlText w:val=""/>
      <w:lvlJc w:val="left"/>
      <w:pPr>
        <w:tabs>
          <w:tab w:val="left" w:pos="2126"/>
        </w:tabs>
        <w:ind w:left="2126" w:hanging="425"/>
      </w:pPr>
      <w:rPr>
        <w:rFonts w:hint="default" w:ascii="Wingdings" w:hAnsi="Wingdings" w:cs="Wingdings"/>
        <w:b w:val="0"/>
        <w:bCs w:val="0"/>
        <w:i w:val="0"/>
        <w:iCs w:val="0"/>
        <w:caps w:val="0"/>
        <w:strike w:val="0"/>
        <w:dstrike w:val="0"/>
        <w:vanish w:val="0"/>
        <w:spacing w:val="0"/>
        <w:w w:val="100"/>
        <w:position w:val="2"/>
        <w:sz w:val="16"/>
        <w:szCs w:val="16"/>
        <w:vertAlign w:val="baseli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000001D"/>
    <w:multiLevelType w:val="multilevel"/>
    <w:tmpl w:val="0000001D"/>
    <w:lvl w:ilvl="0" w:tentative="0">
      <w:start w:val="1"/>
      <w:numFmt w:val="decimal"/>
      <w:suff w:val="nothing"/>
      <w:lvlText w:val="%1 "/>
      <w:lvlJc w:val="left"/>
      <w:pPr>
        <w:ind w:left="5880" w:firstLine="0"/>
      </w:pPr>
      <w:rPr>
        <w:rFonts w:hint="default" w:ascii="Book Antiqua" w:hAnsi="Book Antiqua" w:eastAsia="黑体" w:cs="Book Antiqua"/>
        <w:b/>
        <w:bCs/>
        <w:i w:val="0"/>
        <w:iCs w:val="0"/>
        <w:caps w:val="0"/>
        <w:strike w:val="0"/>
        <w:dstrike w:val="0"/>
        <w:vanish w:val="0"/>
        <w:color w:val="000000"/>
        <w:sz w:val="144"/>
        <w:szCs w:val="144"/>
        <w:vertAlign w:val="baseline"/>
      </w:rPr>
    </w:lvl>
    <w:lvl w:ilvl="1" w:tentative="0">
      <w:start w:val="1"/>
      <w:numFmt w:val="decimal"/>
      <w:suff w:val="nothing"/>
      <w:lvlText w:val="%1.%2 "/>
      <w:lvlJc w:val="left"/>
      <w:pPr>
        <w:ind w:left="284" w:firstLine="0"/>
      </w:pPr>
      <w:rPr>
        <w:rFonts w:hint="default" w:cs="Book Antiqua"/>
        <w:b w:val="0"/>
        <w:bCs/>
        <w:i w:val="0"/>
        <w:iCs w:val="0"/>
        <w:caps w:val="0"/>
        <w:strike w:val="0"/>
        <w:dstrike w:val="0"/>
        <w:snapToGrid w:val="0"/>
        <w:vanish w:val="0"/>
        <w:spacing w:val="0"/>
        <w:kern w:val="0"/>
        <w:sz w:val="36"/>
        <w:szCs w:val="36"/>
        <w:vertAlign w:val="baseline"/>
      </w:rPr>
    </w:lvl>
    <w:lvl w:ilvl="2" w:tentative="0">
      <w:start w:val="1"/>
      <w:numFmt w:val="decimal"/>
      <w:suff w:val="nothing"/>
      <w:lvlText w:val="%1.%2.%3 "/>
      <w:lvlJc w:val="left"/>
      <w:pPr>
        <w:ind w:left="0" w:firstLine="0"/>
      </w:pPr>
      <w:rPr>
        <w:b w:val="0"/>
        <w:bCs/>
        <w:i w:val="0"/>
        <w:iCs w:val="0"/>
        <w:caps w:val="0"/>
        <w:strike w:val="0"/>
        <w:dstrike w:val="0"/>
        <w:vanish w:val="0"/>
        <w:kern w:val="0"/>
        <w:sz w:val="32"/>
        <w:szCs w:val="0"/>
        <w:vertAlign w:val="baseline"/>
      </w:rPr>
    </w:lvl>
    <w:lvl w:ilvl="3" w:tentative="0">
      <w:start w:val="1"/>
      <w:numFmt w:val="none"/>
      <w:lvlRestart w:val="0"/>
      <w:suff w:val="nothing"/>
      <w:lvlText w:val=""/>
      <w:lvlJc w:val="left"/>
      <w:pPr>
        <w:ind w:left="0" w:firstLine="0"/>
      </w:pPr>
      <w:rPr>
        <w:rFonts w:hint="default" w:ascii="Arial" w:hAnsi="Arial" w:cs="Arial"/>
        <w:b/>
        <w:bCs/>
        <w:i w:val="0"/>
        <w:iCs w:val="0"/>
        <w:caps w:val="0"/>
        <w:strike w:val="0"/>
        <w:dstrike w:val="0"/>
        <w:vanish w:val="0"/>
        <w:sz w:val="20"/>
        <w:szCs w:val="20"/>
        <w:vertAlign w:val="baseline"/>
      </w:rPr>
    </w:lvl>
    <w:lvl w:ilvl="4" w:tentative="0">
      <w:start w:val="1"/>
      <w:numFmt w:val="upperRoman"/>
      <w:suff w:val="nothing"/>
      <w:lvlText w:val="%5. "/>
      <w:lvlJc w:val="left"/>
      <w:pPr>
        <w:ind w:left="1702" w:hanging="227"/>
      </w:pPr>
      <w:rPr>
        <w:rFonts w:hint="default" w:ascii="Times New Roman" w:hAnsi="Times New Roman" w:eastAsia="黑体" w:cs="Times New Roman"/>
        <w:b/>
        <w:bCs/>
        <w:i w:val="0"/>
        <w:iCs w:val="0"/>
        <w:sz w:val="24"/>
        <w:szCs w:val="24"/>
        <w:u w:val="none"/>
      </w:rPr>
    </w:lvl>
    <w:lvl w:ilvl="5" w:tentative="0">
      <w:start w:val="1"/>
      <w:numFmt w:val="decimal"/>
      <w:pStyle w:val="82"/>
      <w:lvlText w:val="步骤 %6"/>
      <w:lvlJc w:val="right"/>
      <w:pPr>
        <w:tabs>
          <w:tab w:val="left" w:pos="1701"/>
        </w:tabs>
        <w:ind w:left="1701" w:hanging="159"/>
      </w:pPr>
      <w:rPr>
        <w:rFonts w:hint="default" w:ascii="Book Antiqua" w:hAnsi="Book Antiqua" w:eastAsia="黑体" w:cs="Times New Roman"/>
        <w:b w:val="0"/>
        <w:bCs/>
        <w:i w:val="0"/>
        <w:iCs w:val="0"/>
        <w:color w:val="auto"/>
        <w:sz w:val="21"/>
        <w:szCs w:val="21"/>
      </w:rPr>
    </w:lvl>
    <w:lvl w:ilvl="6" w:tentative="0">
      <w:start w:val="1"/>
      <w:numFmt w:val="decimal"/>
      <w:lvlText w:val="%7."/>
      <w:lvlJc w:val="left"/>
      <w:pPr>
        <w:ind w:left="1928" w:hanging="227"/>
      </w:pPr>
      <w:rPr>
        <w:rFonts w:hint="default"/>
        <w:b w:val="0"/>
        <w:bCs/>
        <w:i w:val="0"/>
        <w:iCs w:val="0"/>
        <w:sz w:val="21"/>
        <w:szCs w:val="21"/>
        <w:u w:val="none"/>
      </w:rPr>
    </w:lvl>
    <w:lvl w:ilvl="7" w:tentative="0">
      <w:start w:val="1"/>
      <w:numFmt w:val="decimal"/>
      <w:lvlRestart w:val="1"/>
      <w:suff w:val="space"/>
      <w:lvlText w:val="图%1-%8"/>
      <w:lvlJc w:val="left"/>
      <w:pPr>
        <w:ind w:left="1785" w:firstLine="0"/>
      </w:pPr>
      <w:rPr>
        <w:rFonts w:hint="default" w:ascii="Times New Roman" w:hAnsi="Times New Roman" w:eastAsia="黑体" w:cs="Book Antiqua"/>
        <w:b w:val="0"/>
        <w:bCs/>
        <w:i w:val="0"/>
        <w:iCs w:val="0"/>
        <w:strike w:val="0"/>
        <w:dstrike w:val="0"/>
        <w:color w:val="auto"/>
        <w:sz w:val="21"/>
        <w:szCs w:val="21"/>
        <w:vertAlign w:val="baseline"/>
      </w:rPr>
    </w:lvl>
    <w:lvl w:ilvl="8" w:tentative="0">
      <w:start w:val="1"/>
      <w:numFmt w:val="decimal"/>
      <w:lvlRestart w:val="1"/>
      <w:suff w:val="space"/>
      <w:lvlText w:val="表%1-%9"/>
      <w:lvlJc w:val="left"/>
      <w:pPr>
        <w:ind w:left="1701" w:firstLine="0"/>
      </w:pPr>
      <w:rPr>
        <w:rFonts w:hint="default" w:ascii="Times New Roman" w:hAnsi="Times New Roman" w:eastAsia="黑体"/>
        <w:b w:val="0"/>
        <w:bCs/>
        <w:i w:val="0"/>
        <w:iCs w:val="0"/>
        <w:color w:val="auto"/>
        <w:sz w:val="21"/>
        <w:szCs w:val="21"/>
      </w:rPr>
    </w:lvl>
  </w:abstractNum>
  <w:abstractNum w:abstractNumId="5">
    <w:nsid w:val="11E53E0F"/>
    <w:multiLevelType w:val="multilevel"/>
    <w:tmpl w:val="11E53E0F"/>
    <w:lvl w:ilvl="0" w:tentative="0">
      <w:start w:val="1"/>
      <w:numFmt w:val="bullet"/>
      <w:lvlText w:val=""/>
      <w:lvlPicBulletId w:val="1"/>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1AA55ECD"/>
    <w:multiLevelType w:val="multilevel"/>
    <w:tmpl w:val="1AA55ECD"/>
    <w:lvl w:ilvl="0" w:tentative="0">
      <w:start w:val="1"/>
      <w:numFmt w:val="bullet"/>
      <w:lvlText w:val=""/>
      <w:lvlJc w:val="left"/>
      <w:pPr>
        <w:ind w:left="1073" w:hanging="420"/>
      </w:pPr>
      <w:rPr>
        <w:rFonts w:hint="default" w:ascii="Wingdings" w:hAnsi="Wingdings"/>
      </w:rPr>
    </w:lvl>
    <w:lvl w:ilvl="1" w:tentative="0">
      <w:start w:val="1"/>
      <w:numFmt w:val="bullet"/>
      <w:lvlText w:val=""/>
      <w:lvlJc w:val="left"/>
      <w:pPr>
        <w:ind w:left="1493" w:hanging="420"/>
      </w:pPr>
      <w:rPr>
        <w:rFonts w:hint="default" w:ascii="Wingdings" w:hAnsi="Wingdings"/>
      </w:rPr>
    </w:lvl>
    <w:lvl w:ilvl="2" w:tentative="0">
      <w:start w:val="1"/>
      <w:numFmt w:val="bullet"/>
      <w:lvlText w:val=""/>
      <w:lvlJc w:val="left"/>
      <w:pPr>
        <w:ind w:left="1913" w:hanging="420"/>
      </w:pPr>
      <w:rPr>
        <w:rFonts w:hint="default" w:ascii="Wingdings" w:hAnsi="Wingdings"/>
      </w:rPr>
    </w:lvl>
    <w:lvl w:ilvl="3" w:tentative="0">
      <w:start w:val="1"/>
      <w:numFmt w:val="bullet"/>
      <w:lvlText w:val=""/>
      <w:lvlJc w:val="left"/>
      <w:pPr>
        <w:ind w:left="2333" w:hanging="420"/>
      </w:pPr>
      <w:rPr>
        <w:rFonts w:hint="default" w:ascii="Wingdings" w:hAnsi="Wingdings"/>
      </w:rPr>
    </w:lvl>
    <w:lvl w:ilvl="4" w:tentative="0">
      <w:start w:val="1"/>
      <w:numFmt w:val="bullet"/>
      <w:lvlText w:val=""/>
      <w:lvlJc w:val="left"/>
      <w:pPr>
        <w:ind w:left="2753" w:hanging="420"/>
      </w:pPr>
      <w:rPr>
        <w:rFonts w:hint="default" w:ascii="Wingdings" w:hAnsi="Wingdings"/>
      </w:rPr>
    </w:lvl>
    <w:lvl w:ilvl="5" w:tentative="0">
      <w:start w:val="1"/>
      <w:numFmt w:val="bullet"/>
      <w:lvlText w:val=""/>
      <w:lvlJc w:val="left"/>
      <w:pPr>
        <w:ind w:left="3173" w:hanging="420"/>
      </w:pPr>
      <w:rPr>
        <w:rFonts w:hint="default" w:ascii="Wingdings" w:hAnsi="Wingdings"/>
      </w:rPr>
    </w:lvl>
    <w:lvl w:ilvl="6" w:tentative="0">
      <w:start w:val="1"/>
      <w:numFmt w:val="bullet"/>
      <w:lvlText w:val=""/>
      <w:lvlJc w:val="left"/>
      <w:pPr>
        <w:ind w:left="3593" w:hanging="420"/>
      </w:pPr>
      <w:rPr>
        <w:rFonts w:hint="default" w:ascii="Wingdings" w:hAnsi="Wingdings"/>
      </w:rPr>
    </w:lvl>
    <w:lvl w:ilvl="7" w:tentative="0">
      <w:start w:val="1"/>
      <w:numFmt w:val="bullet"/>
      <w:lvlText w:val=""/>
      <w:lvlJc w:val="left"/>
      <w:pPr>
        <w:ind w:left="4013" w:hanging="420"/>
      </w:pPr>
      <w:rPr>
        <w:rFonts w:hint="default" w:ascii="Wingdings" w:hAnsi="Wingdings"/>
      </w:rPr>
    </w:lvl>
    <w:lvl w:ilvl="8" w:tentative="0">
      <w:start w:val="1"/>
      <w:numFmt w:val="bullet"/>
      <w:lvlText w:val=""/>
      <w:lvlJc w:val="left"/>
      <w:pPr>
        <w:ind w:left="4433" w:hanging="420"/>
      </w:pPr>
      <w:rPr>
        <w:rFonts w:hint="default" w:ascii="Wingdings" w:hAnsi="Wingdings"/>
      </w:rPr>
    </w:lvl>
  </w:abstractNum>
  <w:abstractNum w:abstractNumId="7">
    <w:nsid w:val="1B75086A"/>
    <w:multiLevelType w:val="multilevel"/>
    <w:tmpl w:val="1B75086A"/>
    <w:lvl w:ilvl="0" w:tentative="0">
      <w:start w:val="1"/>
      <w:numFmt w:val="japaneseCounting"/>
      <w:pStyle w:val="95"/>
      <w:lvlText w:val="第%1章"/>
      <w:lvlJc w:val="left"/>
      <w:pPr>
        <w:tabs>
          <w:tab w:val="left" w:pos="1260"/>
        </w:tabs>
        <w:ind w:left="1260" w:hanging="1260"/>
      </w:pPr>
      <w:rPr>
        <w:rFonts w:hint="eastAsia" w:ascii="黑体" w:eastAsia="黑体"/>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2E3317F2"/>
    <w:multiLevelType w:val="multilevel"/>
    <w:tmpl w:val="2E3317F2"/>
    <w:lvl w:ilvl="0" w:tentative="0">
      <w:start w:val="1"/>
      <w:numFmt w:val="bullet"/>
      <w:lvlText w:val=""/>
      <w:lvlJc w:val="left"/>
      <w:pPr>
        <w:ind w:left="1073" w:hanging="420"/>
      </w:pPr>
      <w:rPr>
        <w:rFonts w:hint="default" w:ascii="Wingdings" w:hAnsi="Wingdings"/>
      </w:rPr>
    </w:lvl>
    <w:lvl w:ilvl="1" w:tentative="0">
      <w:start w:val="1"/>
      <w:numFmt w:val="bullet"/>
      <w:lvlText w:val=""/>
      <w:lvlJc w:val="left"/>
      <w:pPr>
        <w:ind w:left="1493" w:hanging="420"/>
      </w:pPr>
      <w:rPr>
        <w:rFonts w:hint="default" w:ascii="Wingdings" w:hAnsi="Wingdings"/>
      </w:rPr>
    </w:lvl>
    <w:lvl w:ilvl="2" w:tentative="0">
      <w:start w:val="1"/>
      <w:numFmt w:val="bullet"/>
      <w:lvlText w:val=""/>
      <w:lvlJc w:val="left"/>
      <w:pPr>
        <w:ind w:left="1913" w:hanging="420"/>
      </w:pPr>
      <w:rPr>
        <w:rFonts w:hint="default" w:ascii="Wingdings" w:hAnsi="Wingdings"/>
      </w:rPr>
    </w:lvl>
    <w:lvl w:ilvl="3" w:tentative="0">
      <w:start w:val="1"/>
      <w:numFmt w:val="bullet"/>
      <w:lvlText w:val=""/>
      <w:lvlJc w:val="left"/>
      <w:pPr>
        <w:ind w:left="2333" w:hanging="420"/>
      </w:pPr>
      <w:rPr>
        <w:rFonts w:hint="default" w:ascii="Wingdings" w:hAnsi="Wingdings"/>
      </w:rPr>
    </w:lvl>
    <w:lvl w:ilvl="4" w:tentative="0">
      <w:start w:val="1"/>
      <w:numFmt w:val="bullet"/>
      <w:lvlText w:val=""/>
      <w:lvlJc w:val="left"/>
      <w:pPr>
        <w:ind w:left="2753" w:hanging="420"/>
      </w:pPr>
      <w:rPr>
        <w:rFonts w:hint="default" w:ascii="Wingdings" w:hAnsi="Wingdings"/>
      </w:rPr>
    </w:lvl>
    <w:lvl w:ilvl="5" w:tentative="0">
      <w:start w:val="1"/>
      <w:numFmt w:val="bullet"/>
      <w:lvlText w:val=""/>
      <w:lvlJc w:val="left"/>
      <w:pPr>
        <w:ind w:left="3173" w:hanging="420"/>
      </w:pPr>
      <w:rPr>
        <w:rFonts w:hint="default" w:ascii="Wingdings" w:hAnsi="Wingdings"/>
      </w:rPr>
    </w:lvl>
    <w:lvl w:ilvl="6" w:tentative="0">
      <w:start w:val="1"/>
      <w:numFmt w:val="bullet"/>
      <w:lvlText w:val=""/>
      <w:lvlJc w:val="left"/>
      <w:pPr>
        <w:ind w:left="3593" w:hanging="420"/>
      </w:pPr>
      <w:rPr>
        <w:rFonts w:hint="default" w:ascii="Wingdings" w:hAnsi="Wingdings"/>
      </w:rPr>
    </w:lvl>
    <w:lvl w:ilvl="7" w:tentative="0">
      <w:start w:val="1"/>
      <w:numFmt w:val="bullet"/>
      <w:lvlText w:val=""/>
      <w:lvlJc w:val="left"/>
      <w:pPr>
        <w:ind w:left="4013" w:hanging="420"/>
      </w:pPr>
      <w:rPr>
        <w:rFonts w:hint="default" w:ascii="Wingdings" w:hAnsi="Wingdings"/>
      </w:rPr>
    </w:lvl>
    <w:lvl w:ilvl="8" w:tentative="0">
      <w:start w:val="1"/>
      <w:numFmt w:val="bullet"/>
      <w:lvlText w:val=""/>
      <w:lvlJc w:val="left"/>
      <w:pPr>
        <w:ind w:left="4433" w:hanging="420"/>
      </w:pPr>
      <w:rPr>
        <w:rFonts w:hint="default" w:ascii="Wingdings" w:hAnsi="Wingdings"/>
      </w:rPr>
    </w:lvl>
  </w:abstractNum>
  <w:abstractNum w:abstractNumId="9">
    <w:nsid w:val="3514029E"/>
    <w:multiLevelType w:val="multilevel"/>
    <w:tmpl w:val="3514029E"/>
    <w:lvl w:ilvl="0" w:tentative="0">
      <w:start w:val="1"/>
      <w:numFmt w:val="decimal"/>
      <w:lvlText w:val="%1)"/>
      <w:lvlJc w:val="left"/>
      <w:pPr>
        <w:ind w:left="922" w:hanging="440"/>
      </w:p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10">
    <w:nsid w:val="3E71458E"/>
    <w:multiLevelType w:val="multilevel"/>
    <w:tmpl w:val="3E71458E"/>
    <w:lvl w:ilvl="0" w:tentative="0">
      <w:start w:val="1"/>
      <w:numFmt w:val="bullet"/>
      <w:lvlText w:val=""/>
      <w:lvlPicBulletId w:val="0"/>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41552BD1"/>
    <w:multiLevelType w:val="multilevel"/>
    <w:tmpl w:val="41552BD1"/>
    <w:lvl w:ilvl="0" w:tentative="0">
      <w:start w:val="1"/>
      <w:numFmt w:val="bullet"/>
      <w:lvlText w:val=""/>
      <w:lvlJc w:val="left"/>
      <w:pPr>
        <w:ind w:left="1071" w:hanging="420"/>
      </w:pPr>
      <w:rPr>
        <w:rFonts w:hint="default" w:ascii="Wingdings" w:hAnsi="Wingdings"/>
      </w:rPr>
    </w:lvl>
    <w:lvl w:ilvl="1" w:tentative="0">
      <w:start w:val="1"/>
      <w:numFmt w:val="bullet"/>
      <w:lvlText w:val=""/>
      <w:lvlJc w:val="left"/>
      <w:pPr>
        <w:ind w:left="1491" w:hanging="420"/>
      </w:pPr>
      <w:rPr>
        <w:rFonts w:hint="default" w:ascii="Wingdings" w:hAnsi="Wingdings"/>
      </w:rPr>
    </w:lvl>
    <w:lvl w:ilvl="2" w:tentative="0">
      <w:start w:val="1"/>
      <w:numFmt w:val="bullet"/>
      <w:lvlText w:val=""/>
      <w:lvlJc w:val="left"/>
      <w:pPr>
        <w:ind w:left="1911" w:hanging="420"/>
      </w:pPr>
      <w:rPr>
        <w:rFonts w:hint="default" w:ascii="Wingdings" w:hAnsi="Wingdings"/>
      </w:rPr>
    </w:lvl>
    <w:lvl w:ilvl="3" w:tentative="0">
      <w:start w:val="1"/>
      <w:numFmt w:val="bullet"/>
      <w:lvlText w:val=""/>
      <w:lvlJc w:val="left"/>
      <w:pPr>
        <w:ind w:left="2331" w:hanging="420"/>
      </w:pPr>
      <w:rPr>
        <w:rFonts w:hint="default" w:ascii="Wingdings" w:hAnsi="Wingdings"/>
      </w:rPr>
    </w:lvl>
    <w:lvl w:ilvl="4" w:tentative="0">
      <w:start w:val="1"/>
      <w:numFmt w:val="bullet"/>
      <w:lvlText w:val=""/>
      <w:lvlJc w:val="left"/>
      <w:pPr>
        <w:ind w:left="2751" w:hanging="420"/>
      </w:pPr>
      <w:rPr>
        <w:rFonts w:hint="default" w:ascii="Wingdings" w:hAnsi="Wingdings"/>
      </w:rPr>
    </w:lvl>
    <w:lvl w:ilvl="5" w:tentative="0">
      <w:start w:val="1"/>
      <w:numFmt w:val="bullet"/>
      <w:lvlText w:val=""/>
      <w:lvlJc w:val="left"/>
      <w:pPr>
        <w:ind w:left="3171" w:hanging="420"/>
      </w:pPr>
      <w:rPr>
        <w:rFonts w:hint="default" w:ascii="Wingdings" w:hAnsi="Wingdings"/>
      </w:rPr>
    </w:lvl>
    <w:lvl w:ilvl="6" w:tentative="0">
      <w:start w:val="1"/>
      <w:numFmt w:val="bullet"/>
      <w:lvlText w:val=""/>
      <w:lvlJc w:val="left"/>
      <w:pPr>
        <w:ind w:left="3591" w:hanging="420"/>
      </w:pPr>
      <w:rPr>
        <w:rFonts w:hint="default" w:ascii="Wingdings" w:hAnsi="Wingdings"/>
      </w:rPr>
    </w:lvl>
    <w:lvl w:ilvl="7" w:tentative="0">
      <w:start w:val="1"/>
      <w:numFmt w:val="bullet"/>
      <w:lvlText w:val=""/>
      <w:lvlJc w:val="left"/>
      <w:pPr>
        <w:ind w:left="4011" w:hanging="420"/>
      </w:pPr>
      <w:rPr>
        <w:rFonts w:hint="default" w:ascii="Wingdings" w:hAnsi="Wingdings"/>
      </w:rPr>
    </w:lvl>
    <w:lvl w:ilvl="8" w:tentative="0">
      <w:start w:val="1"/>
      <w:numFmt w:val="bullet"/>
      <w:lvlText w:val=""/>
      <w:lvlJc w:val="left"/>
      <w:pPr>
        <w:ind w:left="4431" w:hanging="420"/>
      </w:pPr>
      <w:rPr>
        <w:rFonts w:hint="default" w:ascii="Wingdings" w:hAnsi="Wingdings"/>
      </w:rPr>
    </w:lvl>
  </w:abstractNum>
  <w:abstractNum w:abstractNumId="12">
    <w:nsid w:val="47EAF585"/>
    <w:multiLevelType w:val="singleLevel"/>
    <w:tmpl w:val="47EAF585"/>
    <w:lvl w:ilvl="0" w:tentative="0">
      <w:start w:val="1"/>
      <w:numFmt w:val="decimal"/>
      <w:pStyle w:val="12"/>
      <w:lvlText w:val="%1."/>
      <w:lvlJc w:val="left"/>
      <w:pPr>
        <w:tabs>
          <w:tab w:val="left" w:pos="780"/>
        </w:tabs>
        <w:ind w:left="780" w:hanging="360"/>
      </w:pPr>
    </w:lvl>
  </w:abstractNum>
  <w:abstractNum w:abstractNumId="13">
    <w:nsid w:val="4C412A4E"/>
    <w:multiLevelType w:val="multilevel"/>
    <w:tmpl w:val="4C412A4E"/>
    <w:lvl w:ilvl="0" w:tentative="0">
      <w:start w:val="1"/>
      <w:numFmt w:val="decimal"/>
      <w:lvlText w:val="%1."/>
      <w:lvlJc w:val="left"/>
      <w:pPr>
        <w:ind w:left="842" w:hanging="36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pStyle w:val="68"/>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4">
    <w:nsid w:val="59B65550"/>
    <w:multiLevelType w:val="multilevel"/>
    <w:tmpl w:val="59B65550"/>
    <w:lvl w:ilvl="0" w:tentative="0">
      <w:start w:val="1"/>
      <w:numFmt w:val="bullet"/>
      <w:pStyle w:val="98"/>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67C07A61"/>
    <w:multiLevelType w:val="multilevel"/>
    <w:tmpl w:val="67C07A61"/>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16">
    <w:nsid w:val="72BA1496"/>
    <w:multiLevelType w:val="multilevel"/>
    <w:tmpl w:val="72BA1496"/>
    <w:lvl w:ilvl="0" w:tentative="0">
      <w:start w:val="1"/>
      <w:numFmt w:val="decimal"/>
      <w:lvlText w:val="%1)"/>
      <w:lvlJc w:val="left"/>
      <w:pPr>
        <w:ind w:left="922" w:hanging="440"/>
      </w:p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17">
    <w:nsid w:val="7755585C"/>
    <w:multiLevelType w:val="multilevel"/>
    <w:tmpl w:val="7755585C"/>
    <w:lvl w:ilvl="0" w:tentative="0">
      <w:start w:val="1"/>
      <w:numFmt w:val="bullet"/>
      <w:pStyle w:val="96"/>
      <w:lvlText w:val=""/>
      <w:lvlJc w:val="left"/>
      <w:pPr>
        <w:tabs>
          <w:tab w:val="left" w:pos="284"/>
        </w:tabs>
        <w:ind w:left="284" w:hanging="284"/>
      </w:pPr>
      <w:rPr>
        <w:rFonts w:hint="default" w:ascii="Wingdings" w:hAnsi="Wingdings" w:cs="Wingdings"/>
        <w:color w:val="auto"/>
        <w:sz w:val="13"/>
        <w:szCs w:val="13"/>
        <w:u w:val="no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8">
    <w:nsid w:val="7E4732AC"/>
    <w:multiLevelType w:val="multilevel"/>
    <w:tmpl w:val="7E4732AC"/>
    <w:lvl w:ilvl="0" w:tentative="0">
      <w:start w:val="1"/>
      <w:numFmt w:val="bullet"/>
      <w:pStyle w:val="103"/>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num w:numId="1">
    <w:abstractNumId w:val="15"/>
  </w:num>
  <w:num w:numId="2">
    <w:abstractNumId w:val="12"/>
  </w:num>
  <w:num w:numId="3">
    <w:abstractNumId w:val="1"/>
  </w:num>
  <w:num w:numId="4">
    <w:abstractNumId w:val="0"/>
  </w:num>
  <w:num w:numId="5">
    <w:abstractNumId w:val="13"/>
  </w:num>
  <w:num w:numId="6">
    <w:abstractNumId w:val="3"/>
  </w:num>
  <w:num w:numId="7">
    <w:abstractNumId w:val="4"/>
  </w:num>
  <w:num w:numId="8">
    <w:abstractNumId w:val="7"/>
  </w:num>
  <w:num w:numId="9">
    <w:abstractNumId w:val="17"/>
  </w:num>
  <w:num w:numId="10">
    <w:abstractNumId w:val="14"/>
  </w:num>
  <w:num w:numId="11">
    <w:abstractNumId w:val="18"/>
  </w:num>
  <w:num w:numId="12">
    <w:abstractNumId w:val="2"/>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6"/>
  </w:num>
  <w:num w:numId="18">
    <w:abstractNumId w:val="11"/>
  </w:num>
  <w:num w:numId="19">
    <w:abstractNumId w:val="10"/>
  </w:num>
  <w:num w:numId="20">
    <w:abstractNumId w:val="5"/>
  </w:num>
  <w:num w:numId="21">
    <w:abstractNumId w:val="16"/>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evenAndOddHeaders w:val="1"/>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 w:name="KSO_WPS_MARK_KEY" w:val="758ae596-ca7a-489f-bf1f-c686f73c4b6e"/>
  </w:docVars>
  <w:rsids>
    <w:rsidRoot w:val="00201D50"/>
    <w:rsid w:val="000001AC"/>
    <w:rsid w:val="000013C1"/>
    <w:rsid w:val="00001D21"/>
    <w:rsid w:val="00002BAC"/>
    <w:rsid w:val="00011298"/>
    <w:rsid w:val="00013A0B"/>
    <w:rsid w:val="00015668"/>
    <w:rsid w:val="0001697A"/>
    <w:rsid w:val="00016CEA"/>
    <w:rsid w:val="0002168F"/>
    <w:rsid w:val="00026C4B"/>
    <w:rsid w:val="00030128"/>
    <w:rsid w:val="000302BE"/>
    <w:rsid w:val="0003064A"/>
    <w:rsid w:val="00031952"/>
    <w:rsid w:val="00035AF5"/>
    <w:rsid w:val="00036BDE"/>
    <w:rsid w:val="0004366D"/>
    <w:rsid w:val="00045034"/>
    <w:rsid w:val="000457BC"/>
    <w:rsid w:val="00047227"/>
    <w:rsid w:val="00054F7C"/>
    <w:rsid w:val="0005596E"/>
    <w:rsid w:val="0006662D"/>
    <w:rsid w:val="00067966"/>
    <w:rsid w:val="000707DF"/>
    <w:rsid w:val="00070DA2"/>
    <w:rsid w:val="00070E30"/>
    <w:rsid w:val="00074141"/>
    <w:rsid w:val="000742F4"/>
    <w:rsid w:val="00074982"/>
    <w:rsid w:val="00077D94"/>
    <w:rsid w:val="00077FB5"/>
    <w:rsid w:val="0008381B"/>
    <w:rsid w:val="00085269"/>
    <w:rsid w:val="000866BB"/>
    <w:rsid w:val="0008693C"/>
    <w:rsid w:val="000912EE"/>
    <w:rsid w:val="00094DDB"/>
    <w:rsid w:val="00096639"/>
    <w:rsid w:val="000972F7"/>
    <w:rsid w:val="000A1127"/>
    <w:rsid w:val="000A45FE"/>
    <w:rsid w:val="000A4968"/>
    <w:rsid w:val="000A4A4F"/>
    <w:rsid w:val="000A6540"/>
    <w:rsid w:val="000B0099"/>
    <w:rsid w:val="000B4C9F"/>
    <w:rsid w:val="000B6A3F"/>
    <w:rsid w:val="000B7A00"/>
    <w:rsid w:val="000C39FC"/>
    <w:rsid w:val="000C3FE4"/>
    <w:rsid w:val="000D0D20"/>
    <w:rsid w:val="000D2D50"/>
    <w:rsid w:val="000D5D19"/>
    <w:rsid w:val="000D60A3"/>
    <w:rsid w:val="000D79B1"/>
    <w:rsid w:val="000E16E7"/>
    <w:rsid w:val="000E3F7F"/>
    <w:rsid w:val="000E5716"/>
    <w:rsid w:val="000F0C61"/>
    <w:rsid w:val="000F2280"/>
    <w:rsid w:val="000F32BE"/>
    <w:rsid w:val="000F5E2C"/>
    <w:rsid w:val="00100C2D"/>
    <w:rsid w:val="001020E7"/>
    <w:rsid w:val="00103865"/>
    <w:rsid w:val="001046F9"/>
    <w:rsid w:val="0010742A"/>
    <w:rsid w:val="0011559D"/>
    <w:rsid w:val="001158B2"/>
    <w:rsid w:val="001227D1"/>
    <w:rsid w:val="00125EC9"/>
    <w:rsid w:val="0012628F"/>
    <w:rsid w:val="0012702B"/>
    <w:rsid w:val="00127DE7"/>
    <w:rsid w:val="00130D8A"/>
    <w:rsid w:val="00131F9A"/>
    <w:rsid w:val="00133927"/>
    <w:rsid w:val="00137B30"/>
    <w:rsid w:val="0014064A"/>
    <w:rsid w:val="00142DAE"/>
    <w:rsid w:val="0014458D"/>
    <w:rsid w:val="00144903"/>
    <w:rsid w:val="00146B24"/>
    <w:rsid w:val="00146C1E"/>
    <w:rsid w:val="001474E9"/>
    <w:rsid w:val="001517E1"/>
    <w:rsid w:val="00153DBD"/>
    <w:rsid w:val="00154010"/>
    <w:rsid w:val="00154D49"/>
    <w:rsid w:val="00154F53"/>
    <w:rsid w:val="00155022"/>
    <w:rsid w:val="0016142B"/>
    <w:rsid w:val="00161AF7"/>
    <w:rsid w:val="00162198"/>
    <w:rsid w:val="00163845"/>
    <w:rsid w:val="00164CE9"/>
    <w:rsid w:val="00165068"/>
    <w:rsid w:val="001667D7"/>
    <w:rsid w:val="001676F2"/>
    <w:rsid w:val="001715AF"/>
    <w:rsid w:val="00175CBC"/>
    <w:rsid w:val="00177494"/>
    <w:rsid w:val="00177E03"/>
    <w:rsid w:val="00181633"/>
    <w:rsid w:val="00191B2F"/>
    <w:rsid w:val="001A2614"/>
    <w:rsid w:val="001A2A4D"/>
    <w:rsid w:val="001A6DD9"/>
    <w:rsid w:val="001B08F9"/>
    <w:rsid w:val="001B1307"/>
    <w:rsid w:val="001B2B6A"/>
    <w:rsid w:val="001B3020"/>
    <w:rsid w:val="001C02AC"/>
    <w:rsid w:val="001C2EAB"/>
    <w:rsid w:val="001C328E"/>
    <w:rsid w:val="001C73CB"/>
    <w:rsid w:val="001D0B3E"/>
    <w:rsid w:val="001D11AC"/>
    <w:rsid w:val="001D2278"/>
    <w:rsid w:val="001D3329"/>
    <w:rsid w:val="001D5E14"/>
    <w:rsid w:val="001D7C80"/>
    <w:rsid w:val="001E4F38"/>
    <w:rsid w:val="001E5AC0"/>
    <w:rsid w:val="001E6C43"/>
    <w:rsid w:val="001E6E39"/>
    <w:rsid w:val="001E77DA"/>
    <w:rsid w:val="001E7A46"/>
    <w:rsid w:val="001F1DE6"/>
    <w:rsid w:val="001F1FBC"/>
    <w:rsid w:val="001F29DA"/>
    <w:rsid w:val="001F4E23"/>
    <w:rsid w:val="001F55EF"/>
    <w:rsid w:val="0020164F"/>
    <w:rsid w:val="00201D50"/>
    <w:rsid w:val="00202E27"/>
    <w:rsid w:val="0020777F"/>
    <w:rsid w:val="0020786A"/>
    <w:rsid w:val="0021262D"/>
    <w:rsid w:val="00215ECF"/>
    <w:rsid w:val="002161F7"/>
    <w:rsid w:val="00216896"/>
    <w:rsid w:val="002172C3"/>
    <w:rsid w:val="002215EB"/>
    <w:rsid w:val="0022188F"/>
    <w:rsid w:val="002231FB"/>
    <w:rsid w:val="00227F61"/>
    <w:rsid w:val="0023204B"/>
    <w:rsid w:val="00232ED1"/>
    <w:rsid w:val="0023603C"/>
    <w:rsid w:val="0024112A"/>
    <w:rsid w:val="00242E8A"/>
    <w:rsid w:val="002468A0"/>
    <w:rsid w:val="002502E7"/>
    <w:rsid w:val="002507F9"/>
    <w:rsid w:val="00254BE6"/>
    <w:rsid w:val="00262293"/>
    <w:rsid w:val="00263399"/>
    <w:rsid w:val="0026621D"/>
    <w:rsid w:val="002671AD"/>
    <w:rsid w:val="0027349F"/>
    <w:rsid w:val="00273C44"/>
    <w:rsid w:val="002746CA"/>
    <w:rsid w:val="002751A4"/>
    <w:rsid w:val="00276E7D"/>
    <w:rsid w:val="00277509"/>
    <w:rsid w:val="00280071"/>
    <w:rsid w:val="00290C70"/>
    <w:rsid w:val="00291DA1"/>
    <w:rsid w:val="0029220D"/>
    <w:rsid w:val="00295B06"/>
    <w:rsid w:val="00297315"/>
    <w:rsid w:val="002A05D2"/>
    <w:rsid w:val="002A1A42"/>
    <w:rsid w:val="002A2A0C"/>
    <w:rsid w:val="002A376B"/>
    <w:rsid w:val="002A4040"/>
    <w:rsid w:val="002A4E57"/>
    <w:rsid w:val="002A7B35"/>
    <w:rsid w:val="002B0CDC"/>
    <w:rsid w:val="002B47F2"/>
    <w:rsid w:val="002B57E4"/>
    <w:rsid w:val="002B770D"/>
    <w:rsid w:val="002C0A04"/>
    <w:rsid w:val="002C14F9"/>
    <w:rsid w:val="002C4E1E"/>
    <w:rsid w:val="002C5662"/>
    <w:rsid w:val="002C5CAE"/>
    <w:rsid w:val="002C644F"/>
    <w:rsid w:val="002C6AD7"/>
    <w:rsid w:val="002C6DC0"/>
    <w:rsid w:val="002D1BBF"/>
    <w:rsid w:val="002D1E31"/>
    <w:rsid w:val="002D4C82"/>
    <w:rsid w:val="002D54CA"/>
    <w:rsid w:val="002D5971"/>
    <w:rsid w:val="002E134F"/>
    <w:rsid w:val="002E183D"/>
    <w:rsid w:val="002E25F2"/>
    <w:rsid w:val="002E3304"/>
    <w:rsid w:val="002E3513"/>
    <w:rsid w:val="002F46DC"/>
    <w:rsid w:val="002F666E"/>
    <w:rsid w:val="00300293"/>
    <w:rsid w:val="003013CC"/>
    <w:rsid w:val="0031089B"/>
    <w:rsid w:val="00314000"/>
    <w:rsid w:val="003153D7"/>
    <w:rsid w:val="00315989"/>
    <w:rsid w:val="0032050D"/>
    <w:rsid w:val="0032474A"/>
    <w:rsid w:val="00325F41"/>
    <w:rsid w:val="003273A7"/>
    <w:rsid w:val="003319A8"/>
    <w:rsid w:val="003329B3"/>
    <w:rsid w:val="00333066"/>
    <w:rsid w:val="00335E79"/>
    <w:rsid w:val="003367B0"/>
    <w:rsid w:val="003428E1"/>
    <w:rsid w:val="00343B0B"/>
    <w:rsid w:val="003440C2"/>
    <w:rsid w:val="003442C3"/>
    <w:rsid w:val="00346278"/>
    <w:rsid w:val="00353079"/>
    <w:rsid w:val="0036111E"/>
    <w:rsid w:val="00366DBD"/>
    <w:rsid w:val="00370B3C"/>
    <w:rsid w:val="00371464"/>
    <w:rsid w:val="00372D34"/>
    <w:rsid w:val="00373F2C"/>
    <w:rsid w:val="00374197"/>
    <w:rsid w:val="00375140"/>
    <w:rsid w:val="003759D1"/>
    <w:rsid w:val="003773D0"/>
    <w:rsid w:val="00380810"/>
    <w:rsid w:val="0039143D"/>
    <w:rsid w:val="00393569"/>
    <w:rsid w:val="00395E3C"/>
    <w:rsid w:val="00397769"/>
    <w:rsid w:val="003A23BA"/>
    <w:rsid w:val="003A341E"/>
    <w:rsid w:val="003A4446"/>
    <w:rsid w:val="003A5B97"/>
    <w:rsid w:val="003A7410"/>
    <w:rsid w:val="003B10D7"/>
    <w:rsid w:val="003B4A5C"/>
    <w:rsid w:val="003B4E6E"/>
    <w:rsid w:val="003B6839"/>
    <w:rsid w:val="003B7E5B"/>
    <w:rsid w:val="003C72D2"/>
    <w:rsid w:val="003D2279"/>
    <w:rsid w:val="003E4594"/>
    <w:rsid w:val="003E6B10"/>
    <w:rsid w:val="003E6BF6"/>
    <w:rsid w:val="003F0491"/>
    <w:rsid w:val="003F096F"/>
    <w:rsid w:val="00401478"/>
    <w:rsid w:val="00405D8A"/>
    <w:rsid w:val="004106EB"/>
    <w:rsid w:val="00412136"/>
    <w:rsid w:val="004128B7"/>
    <w:rsid w:val="004134D9"/>
    <w:rsid w:val="004169C2"/>
    <w:rsid w:val="00416A75"/>
    <w:rsid w:val="004171D4"/>
    <w:rsid w:val="004206D2"/>
    <w:rsid w:val="004217A3"/>
    <w:rsid w:val="00423A91"/>
    <w:rsid w:val="00424451"/>
    <w:rsid w:val="00431B8E"/>
    <w:rsid w:val="00433112"/>
    <w:rsid w:val="004338E3"/>
    <w:rsid w:val="00435550"/>
    <w:rsid w:val="004402C5"/>
    <w:rsid w:val="004408A7"/>
    <w:rsid w:val="0044342E"/>
    <w:rsid w:val="00445644"/>
    <w:rsid w:val="0044704E"/>
    <w:rsid w:val="00447A58"/>
    <w:rsid w:val="00451370"/>
    <w:rsid w:val="00451E49"/>
    <w:rsid w:val="004525F7"/>
    <w:rsid w:val="00453222"/>
    <w:rsid w:val="0045496B"/>
    <w:rsid w:val="00455114"/>
    <w:rsid w:val="0045659F"/>
    <w:rsid w:val="00457890"/>
    <w:rsid w:val="0046037D"/>
    <w:rsid w:val="00461427"/>
    <w:rsid w:val="0046267D"/>
    <w:rsid w:val="004631F1"/>
    <w:rsid w:val="00463C73"/>
    <w:rsid w:val="00464D81"/>
    <w:rsid w:val="0046518F"/>
    <w:rsid w:val="00472B91"/>
    <w:rsid w:val="00485621"/>
    <w:rsid w:val="00491A9D"/>
    <w:rsid w:val="00492725"/>
    <w:rsid w:val="00494C34"/>
    <w:rsid w:val="00495A61"/>
    <w:rsid w:val="004964A6"/>
    <w:rsid w:val="0049712E"/>
    <w:rsid w:val="00497512"/>
    <w:rsid w:val="004A17D5"/>
    <w:rsid w:val="004A3A8E"/>
    <w:rsid w:val="004A4F9D"/>
    <w:rsid w:val="004A7CA9"/>
    <w:rsid w:val="004B1FBF"/>
    <w:rsid w:val="004B338A"/>
    <w:rsid w:val="004B4F35"/>
    <w:rsid w:val="004B53C5"/>
    <w:rsid w:val="004B5A4E"/>
    <w:rsid w:val="004B6798"/>
    <w:rsid w:val="004B6FEB"/>
    <w:rsid w:val="004B7896"/>
    <w:rsid w:val="004C230F"/>
    <w:rsid w:val="004C416B"/>
    <w:rsid w:val="004C512B"/>
    <w:rsid w:val="004D0AA8"/>
    <w:rsid w:val="004D153B"/>
    <w:rsid w:val="004D2C97"/>
    <w:rsid w:val="004D36CF"/>
    <w:rsid w:val="004D4091"/>
    <w:rsid w:val="004D53C1"/>
    <w:rsid w:val="004D66C0"/>
    <w:rsid w:val="004E05AB"/>
    <w:rsid w:val="004E09F4"/>
    <w:rsid w:val="004E1C17"/>
    <w:rsid w:val="004E3EF9"/>
    <w:rsid w:val="004E558C"/>
    <w:rsid w:val="004E741B"/>
    <w:rsid w:val="004F0CF7"/>
    <w:rsid w:val="004F4763"/>
    <w:rsid w:val="004F5F04"/>
    <w:rsid w:val="00500E48"/>
    <w:rsid w:val="00501DB4"/>
    <w:rsid w:val="00504517"/>
    <w:rsid w:val="00506FBC"/>
    <w:rsid w:val="00510B7F"/>
    <w:rsid w:val="00510EEC"/>
    <w:rsid w:val="00511297"/>
    <w:rsid w:val="0051315F"/>
    <w:rsid w:val="005157CD"/>
    <w:rsid w:val="00515BE8"/>
    <w:rsid w:val="005221FE"/>
    <w:rsid w:val="00531021"/>
    <w:rsid w:val="00533277"/>
    <w:rsid w:val="00534ED1"/>
    <w:rsid w:val="005411A6"/>
    <w:rsid w:val="00541691"/>
    <w:rsid w:val="00552850"/>
    <w:rsid w:val="00555512"/>
    <w:rsid w:val="00556F3A"/>
    <w:rsid w:val="0056446B"/>
    <w:rsid w:val="0056481D"/>
    <w:rsid w:val="00564998"/>
    <w:rsid w:val="00570C7C"/>
    <w:rsid w:val="00572FFC"/>
    <w:rsid w:val="00573240"/>
    <w:rsid w:val="00574DEE"/>
    <w:rsid w:val="00576A66"/>
    <w:rsid w:val="005801C6"/>
    <w:rsid w:val="00581AF6"/>
    <w:rsid w:val="005863E8"/>
    <w:rsid w:val="005901A2"/>
    <w:rsid w:val="00595BC6"/>
    <w:rsid w:val="005966DB"/>
    <w:rsid w:val="00597657"/>
    <w:rsid w:val="00597EA5"/>
    <w:rsid w:val="005A042F"/>
    <w:rsid w:val="005A11B6"/>
    <w:rsid w:val="005A162E"/>
    <w:rsid w:val="005A29C2"/>
    <w:rsid w:val="005A7947"/>
    <w:rsid w:val="005B213B"/>
    <w:rsid w:val="005B32B0"/>
    <w:rsid w:val="005B3633"/>
    <w:rsid w:val="005C25F4"/>
    <w:rsid w:val="005C444A"/>
    <w:rsid w:val="005C73E7"/>
    <w:rsid w:val="005C78C5"/>
    <w:rsid w:val="005C7ED4"/>
    <w:rsid w:val="005D0930"/>
    <w:rsid w:val="005D42BA"/>
    <w:rsid w:val="005D4772"/>
    <w:rsid w:val="005E396D"/>
    <w:rsid w:val="005E47E8"/>
    <w:rsid w:val="005E5CFD"/>
    <w:rsid w:val="005F34FB"/>
    <w:rsid w:val="005F3D1A"/>
    <w:rsid w:val="005F7A94"/>
    <w:rsid w:val="006019AA"/>
    <w:rsid w:val="00604C02"/>
    <w:rsid w:val="00605A41"/>
    <w:rsid w:val="00605D73"/>
    <w:rsid w:val="006136F6"/>
    <w:rsid w:val="00613EF2"/>
    <w:rsid w:val="00614E4D"/>
    <w:rsid w:val="00621861"/>
    <w:rsid w:val="00621C22"/>
    <w:rsid w:val="006230FD"/>
    <w:rsid w:val="00623BA3"/>
    <w:rsid w:val="00625101"/>
    <w:rsid w:val="0062746B"/>
    <w:rsid w:val="00632276"/>
    <w:rsid w:val="006358B9"/>
    <w:rsid w:val="006358F5"/>
    <w:rsid w:val="00642894"/>
    <w:rsid w:val="00643546"/>
    <w:rsid w:val="0064371A"/>
    <w:rsid w:val="00643B5E"/>
    <w:rsid w:val="00643C6D"/>
    <w:rsid w:val="0064506A"/>
    <w:rsid w:val="00645075"/>
    <w:rsid w:val="0064569F"/>
    <w:rsid w:val="00647257"/>
    <w:rsid w:val="006476A0"/>
    <w:rsid w:val="00652131"/>
    <w:rsid w:val="006521C1"/>
    <w:rsid w:val="006532DE"/>
    <w:rsid w:val="00657099"/>
    <w:rsid w:val="00663924"/>
    <w:rsid w:val="00665B59"/>
    <w:rsid w:val="00667723"/>
    <w:rsid w:val="00673482"/>
    <w:rsid w:val="00674E75"/>
    <w:rsid w:val="006760FE"/>
    <w:rsid w:val="006768F8"/>
    <w:rsid w:val="006776BA"/>
    <w:rsid w:val="00680A97"/>
    <w:rsid w:val="00684B6E"/>
    <w:rsid w:val="00684F8D"/>
    <w:rsid w:val="00687E54"/>
    <w:rsid w:val="00690FC6"/>
    <w:rsid w:val="0069141D"/>
    <w:rsid w:val="00694527"/>
    <w:rsid w:val="00694A37"/>
    <w:rsid w:val="00696015"/>
    <w:rsid w:val="00696308"/>
    <w:rsid w:val="006A151E"/>
    <w:rsid w:val="006A16D4"/>
    <w:rsid w:val="006A4DF7"/>
    <w:rsid w:val="006B0803"/>
    <w:rsid w:val="006B0AE1"/>
    <w:rsid w:val="006B2B8F"/>
    <w:rsid w:val="006B68FE"/>
    <w:rsid w:val="006C0AD2"/>
    <w:rsid w:val="006C55DF"/>
    <w:rsid w:val="006C583D"/>
    <w:rsid w:val="006C736E"/>
    <w:rsid w:val="006C7497"/>
    <w:rsid w:val="006D1452"/>
    <w:rsid w:val="006D1D93"/>
    <w:rsid w:val="006D4B3E"/>
    <w:rsid w:val="006D5530"/>
    <w:rsid w:val="006D57FF"/>
    <w:rsid w:val="006D69E2"/>
    <w:rsid w:val="006D7744"/>
    <w:rsid w:val="006D7DFE"/>
    <w:rsid w:val="006E0F41"/>
    <w:rsid w:val="006E277C"/>
    <w:rsid w:val="006E3CC8"/>
    <w:rsid w:val="006E7C23"/>
    <w:rsid w:val="006F496A"/>
    <w:rsid w:val="0070032B"/>
    <w:rsid w:val="00703557"/>
    <w:rsid w:val="007051BD"/>
    <w:rsid w:val="007053CD"/>
    <w:rsid w:val="00705D49"/>
    <w:rsid w:val="0071214F"/>
    <w:rsid w:val="00713142"/>
    <w:rsid w:val="00716C67"/>
    <w:rsid w:val="00720A9D"/>
    <w:rsid w:val="007220F4"/>
    <w:rsid w:val="00724993"/>
    <w:rsid w:val="0074471F"/>
    <w:rsid w:val="00745270"/>
    <w:rsid w:val="00746E63"/>
    <w:rsid w:val="00750AAD"/>
    <w:rsid w:val="00754FFB"/>
    <w:rsid w:val="00755D18"/>
    <w:rsid w:val="00755F49"/>
    <w:rsid w:val="007563E2"/>
    <w:rsid w:val="00761CC2"/>
    <w:rsid w:val="00762F7E"/>
    <w:rsid w:val="0076351D"/>
    <w:rsid w:val="007655D8"/>
    <w:rsid w:val="00770C26"/>
    <w:rsid w:val="0077216C"/>
    <w:rsid w:val="00774CBF"/>
    <w:rsid w:val="007777AD"/>
    <w:rsid w:val="00784FCD"/>
    <w:rsid w:val="00787617"/>
    <w:rsid w:val="007878D6"/>
    <w:rsid w:val="007903BC"/>
    <w:rsid w:val="00790802"/>
    <w:rsid w:val="00791C28"/>
    <w:rsid w:val="007921A7"/>
    <w:rsid w:val="007A053F"/>
    <w:rsid w:val="007A0AB4"/>
    <w:rsid w:val="007A18CD"/>
    <w:rsid w:val="007A1CB1"/>
    <w:rsid w:val="007A46F9"/>
    <w:rsid w:val="007A5E4C"/>
    <w:rsid w:val="007A6702"/>
    <w:rsid w:val="007B4774"/>
    <w:rsid w:val="007B54DF"/>
    <w:rsid w:val="007B55A5"/>
    <w:rsid w:val="007B7D6E"/>
    <w:rsid w:val="007C1828"/>
    <w:rsid w:val="007C423F"/>
    <w:rsid w:val="007C6BC1"/>
    <w:rsid w:val="007E041E"/>
    <w:rsid w:val="007E26CD"/>
    <w:rsid w:val="007E37CD"/>
    <w:rsid w:val="007E41B7"/>
    <w:rsid w:val="007E4851"/>
    <w:rsid w:val="007E5E5B"/>
    <w:rsid w:val="007F0566"/>
    <w:rsid w:val="007F1AF4"/>
    <w:rsid w:val="007F32A0"/>
    <w:rsid w:val="007F3E20"/>
    <w:rsid w:val="007F3F30"/>
    <w:rsid w:val="007F4AD0"/>
    <w:rsid w:val="007F60F3"/>
    <w:rsid w:val="00802D86"/>
    <w:rsid w:val="00803402"/>
    <w:rsid w:val="00806984"/>
    <w:rsid w:val="00806A73"/>
    <w:rsid w:val="00812B42"/>
    <w:rsid w:val="00812EB1"/>
    <w:rsid w:val="008131A9"/>
    <w:rsid w:val="00813DE9"/>
    <w:rsid w:val="0081716D"/>
    <w:rsid w:val="00817BE6"/>
    <w:rsid w:val="00817FB9"/>
    <w:rsid w:val="008200B2"/>
    <w:rsid w:val="00820578"/>
    <w:rsid w:val="008206F3"/>
    <w:rsid w:val="00820E51"/>
    <w:rsid w:val="00821241"/>
    <w:rsid w:val="0082541B"/>
    <w:rsid w:val="00825B9D"/>
    <w:rsid w:val="0082617B"/>
    <w:rsid w:val="00836A56"/>
    <w:rsid w:val="00837163"/>
    <w:rsid w:val="00841C36"/>
    <w:rsid w:val="008645F4"/>
    <w:rsid w:val="00866542"/>
    <w:rsid w:val="00870C74"/>
    <w:rsid w:val="00871CF3"/>
    <w:rsid w:val="00871ECD"/>
    <w:rsid w:val="00872761"/>
    <w:rsid w:val="008739D9"/>
    <w:rsid w:val="00874056"/>
    <w:rsid w:val="008743CF"/>
    <w:rsid w:val="008762A2"/>
    <w:rsid w:val="00877CA5"/>
    <w:rsid w:val="00882D65"/>
    <w:rsid w:val="008842A3"/>
    <w:rsid w:val="00884413"/>
    <w:rsid w:val="008846F8"/>
    <w:rsid w:val="00894B0D"/>
    <w:rsid w:val="00896FB4"/>
    <w:rsid w:val="008A0558"/>
    <w:rsid w:val="008A3F1A"/>
    <w:rsid w:val="008A59AD"/>
    <w:rsid w:val="008A6D81"/>
    <w:rsid w:val="008B0DA7"/>
    <w:rsid w:val="008B0FA8"/>
    <w:rsid w:val="008B266E"/>
    <w:rsid w:val="008B28B4"/>
    <w:rsid w:val="008B7616"/>
    <w:rsid w:val="008B7CB8"/>
    <w:rsid w:val="008B7CB9"/>
    <w:rsid w:val="008C005C"/>
    <w:rsid w:val="008C01DE"/>
    <w:rsid w:val="008C0600"/>
    <w:rsid w:val="008C15DE"/>
    <w:rsid w:val="008C179C"/>
    <w:rsid w:val="008C2E2C"/>
    <w:rsid w:val="008C63E4"/>
    <w:rsid w:val="008D032A"/>
    <w:rsid w:val="008D723B"/>
    <w:rsid w:val="008E095B"/>
    <w:rsid w:val="008E0D9A"/>
    <w:rsid w:val="008E25BF"/>
    <w:rsid w:val="008E32CB"/>
    <w:rsid w:val="008E417A"/>
    <w:rsid w:val="008E5252"/>
    <w:rsid w:val="008E55D1"/>
    <w:rsid w:val="008E7416"/>
    <w:rsid w:val="008E7E5E"/>
    <w:rsid w:val="008F0F12"/>
    <w:rsid w:val="008F5ED9"/>
    <w:rsid w:val="00902C67"/>
    <w:rsid w:val="009039CE"/>
    <w:rsid w:val="00903D4C"/>
    <w:rsid w:val="00904246"/>
    <w:rsid w:val="0090649E"/>
    <w:rsid w:val="009115A4"/>
    <w:rsid w:val="00911F0E"/>
    <w:rsid w:val="00913BC9"/>
    <w:rsid w:val="0091462A"/>
    <w:rsid w:val="009148FB"/>
    <w:rsid w:val="00916C59"/>
    <w:rsid w:val="00917E57"/>
    <w:rsid w:val="009230B8"/>
    <w:rsid w:val="0093036D"/>
    <w:rsid w:val="0093094B"/>
    <w:rsid w:val="00932080"/>
    <w:rsid w:val="009329DE"/>
    <w:rsid w:val="00932D74"/>
    <w:rsid w:val="00934537"/>
    <w:rsid w:val="00935326"/>
    <w:rsid w:val="009358C0"/>
    <w:rsid w:val="00935B75"/>
    <w:rsid w:val="00936A4F"/>
    <w:rsid w:val="009439C7"/>
    <w:rsid w:val="00944648"/>
    <w:rsid w:val="009447BE"/>
    <w:rsid w:val="009447CF"/>
    <w:rsid w:val="009465E8"/>
    <w:rsid w:val="00947EF1"/>
    <w:rsid w:val="009514BB"/>
    <w:rsid w:val="00954AF5"/>
    <w:rsid w:val="0096059F"/>
    <w:rsid w:val="00966B8B"/>
    <w:rsid w:val="00971AD6"/>
    <w:rsid w:val="00976E7B"/>
    <w:rsid w:val="0098023E"/>
    <w:rsid w:val="00980CA4"/>
    <w:rsid w:val="00980F16"/>
    <w:rsid w:val="009828A5"/>
    <w:rsid w:val="00995A26"/>
    <w:rsid w:val="009A3DC1"/>
    <w:rsid w:val="009B5D3D"/>
    <w:rsid w:val="009B7367"/>
    <w:rsid w:val="009B7486"/>
    <w:rsid w:val="009C0F3E"/>
    <w:rsid w:val="009C5E0B"/>
    <w:rsid w:val="009C7AD1"/>
    <w:rsid w:val="009D0AEE"/>
    <w:rsid w:val="009D2353"/>
    <w:rsid w:val="009D4F70"/>
    <w:rsid w:val="009D6C40"/>
    <w:rsid w:val="009E0F27"/>
    <w:rsid w:val="009E265F"/>
    <w:rsid w:val="009E2A92"/>
    <w:rsid w:val="009E3B3A"/>
    <w:rsid w:val="009E567B"/>
    <w:rsid w:val="009E5D37"/>
    <w:rsid w:val="009F0628"/>
    <w:rsid w:val="009F13A0"/>
    <w:rsid w:val="009F148D"/>
    <w:rsid w:val="009F18B1"/>
    <w:rsid w:val="009F6231"/>
    <w:rsid w:val="009F7BAF"/>
    <w:rsid w:val="00A000B8"/>
    <w:rsid w:val="00A012BD"/>
    <w:rsid w:val="00A014C6"/>
    <w:rsid w:val="00A02C61"/>
    <w:rsid w:val="00A02DC8"/>
    <w:rsid w:val="00A045AE"/>
    <w:rsid w:val="00A0498E"/>
    <w:rsid w:val="00A13A7B"/>
    <w:rsid w:val="00A20937"/>
    <w:rsid w:val="00A21E47"/>
    <w:rsid w:val="00A22CD7"/>
    <w:rsid w:val="00A23FF7"/>
    <w:rsid w:val="00A24BA6"/>
    <w:rsid w:val="00A25AEC"/>
    <w:rsid w:val="00A309B4"/>
    <w:rsid w:val="00A31A8F"/>
    <w:rsid w:val="00A31EDE"/>
    <w:rsid w:val="00A33193"/>
    <w:rsid w:val="00A403F3"/>
    <w:rsid w:val="00A41AD6"/>
    <w:rsid w:val="00A5084A"/>
    <w:rsid w:val="00A53D8C"/>
    <w:rsid w:val="00A57B4E"/>
    <w:rsid w:val="00A62934"/>
    <w:rsid w:val="00A6651A"/>
    <w:rsid w:val="00A717D1"/>
    <w:rsid w:val="00A72B12"/>
    <w:rsid w:val="00A7379C"/>
    <w:rsid w:val="00A74E78"/>
    <w:rsid w:val="00A75D64"/>
    <w:rsid w:val="00A76F8B"/>
    <w:rsid w:val="00A82D9F"/>
    <w:rsid w:val="00A83A7B"/>
    <w:rsid w:val="00A90FF0"/>
    <w:rsid w:val="00A93CC6"/>
    <w:rsid w:val="00A941F0"/>
    <w:rsid w:val="00A95B3C"/>
    <w:rsid w:val="00A96312"/>
    <w:rsid w:val="00A975A5"/>
    <w:rsid w:val="00AA0284"/>
    <w:rsid w:val="00AA1932"/>
    <w:rsid w:val="00AA3495"/>
    <w:rsid w:val="00AA4F9E"/>
    <w:rsid w:val="00AB45BC"/>
    <w:rsid w:val="00AB4FBE"/>
    <w:rsid w:val="00AB52DA"/>
    <w:rsid w:val="00AB54BE"/>
    <w:rsid w:val="00AC199D"/>
    <w:rsid w:val="00AC1C04"/>
    <w:rsid w:val="00AC2199"/>
    <w:rsid w:val="00AC2BDB"/>
    <w:rsid w:val="00AC30BB"/>
    <w:rsid w:val="00AC5452"/>
    <w:rsid w:val="00AC59BF"/>
    <w:rsid w:val="00AC5B67"/>
    <w:rsid w:val="00AD0D05"/>
    <w:rsid w:val="00AD1B54"/>
    <w:rsid w:val="00AD6815"/>
    <w:rsid w:val="00AD7A09"/>
    <w:rsid w:val="00AE709C"/>
    <w:rsid w:val="00AE74D2"/>
    <w:rsid w:val="00AE7BD8"/>
    <w:rsid w:val="00AF4554"/>
    <w:rsid w:val="00AF5CBB"/>
    <w:rsid w:val="00B01075"/>
    <w:rsid w:val="00B018E0"/>
    <w:rsid w:val="00B062D5"/>
    <w:rsid w:val="00B070A6"/>
    <w:rsid w:val="00B12D82"/>
    <w:rsid w:val="00B1351B"/>
    <w:rsid w:val="00B14138"/>
    <w:rsid w:val="00B17C70"/>
    <w:rsid w:val="00B20917"/>
    <w:rsid w:val="00B3434B"/>
    <w:rsid w:val="00B36893"/>
    <w:rsid w:val="00B36A7D"/>
    <w:rsid w:val="00B36D3B"/>
    <w:rsid w:val="00B40DB1"/>
    <w:rsid w:val="00B4274F"/>
    <w:rsid w:val="00B43614"/>
    <w:rsid w:val="00B465D9"/>
    <w:rsid w:val="00B51EAF"/>
    <w:rsid w:val="00B54A24"/>
    <w:rsid w:val="00B57147"/>
    <w:rsid w:val="00B6230A"/>
    <w:rsid w:val="00B626D4"/>
    <w:rsid w:val="00B7585A"/>
    <w:rsid w:val="00B768B2"/>
    <w:rsid w:val="00B771FC"/>
    <w:rsid w:val="00B77D9A"/>
    <w:rsid w:val="00B80B5D"/>
    <w:rsid w:val="00B830B8"/>
    <w:rsid w:val="00B83A65"/>
    <w:rsid w:val="00B84206"/>
    <w:rsid w:val="00B90B17"/>
    <w:rsid w:val="00B9208D"/>
    <w:rsid w:val="00B96909"/>
    <w:rsid w:val="00BA50A2"/>
    <w:rsid w:val="00BA6A8D"/>
    <w:rsid w:val="00BA7021"/>
    <w:rsid w:val="00BB0CDF"/>
    <w:rsid w:val="00BB2840"/>
    <w:rsid w:val="00BB3727"/>
    <w:rsid w:val="00BB53EE"/>
    <w:rsid w:val="00BB68DB"/>
    <w:rsid w:val="00BC181B"/>
    <w:rsid w:val="00BC2FC6"/>
    <w:rsid w:val="00BC41A6"/>
    <w:rsid w:val="00BC4E52"/>
    <w:rsid w:val="00BC5DB6"/>
    <w:rsid w:val="00BC7025"/>
    <w:rsid w:val="00BD1C12"/>
    <w:rsid w:val="00BD3CAE"/>
    <w:rsid w:val="00BD4C86"/>
    <w:rsid w:val="00BD520A"/>
    <w:rsid w:val="00BD72FD"/>
    <w:rsid w:val="00BE18C1"/>
    <w:rsid w:val="00BE1F25"/>
    <w:rsid w:val="00BE2426"/>
    <w:rsid w:val="00BE3205"/>
    <w:rsid w:val="00BE5361"/>
    <w:rsid w:val="00BE586A"/>
    <w:rsid w:val="00BF3CF5"/>
    <w:rsid w:val="00BF466A"/>
    <w:rsid w:val="00BF4D6E"/>
    <w:rsid w:val="00BF6ECD"/>
    <w:rsid w:val="00C0028A"/>
    <w:rsid w:val="00C0080A"/>
    <w:rsid w:val="00C0082D"/>
    <w:rsid w:val="00C0169C"/>
    <w:rsid w:val="00C01832"/>
    <w:rsid w:val="00C0409D"/>
    <w:rsid w:val="00C07C77"/>
    <w:rsid w:val="00C128F8"/>
    <w:rsid w:val="00C14820"/>
    <w:rsid w:val="00C14D56"/>
    <w:rsid w:val="00C14E10"/>
    <w:rsid w:val="00C162F5"/>
    <w:rsid w:val="00C16BC8"/>
    <w:rsid w:val="00C16E3B"/>
    <w:rsid w:val="00C22BA2"/>
    <w:rsid w:val="00C24183"/>
    <w:rsid w:val="00C24634"/>
    <w:rsid w:val="00C27513"/>
    <w:rsid w:val="00C301B5"/>
    <w:rsid w:val="00C32EB1"/>
    <w:rsid w:val="00C361EA"/>
    <w:rsid w:val="00C364CB"/>
    <w:rsid w:val="00C36BDB"/>
    <w:rsid w:val="00C43A98"/>
    <w:rsid w:val="00C45D7C"/>
    <w:rsid w:val="00C46C3D"/>
    <w:rsid w:val="00C53EC6"/>
    <w:rsid w:val="00C558EA"/>
    <w:rsid w:val="00C60E15"/>
    <w:rsid w:val="00C60FA3"/>
    <w:rsid w:val="00C6253E"/>
    <w:rsid w:val="00C646CC"/>
    <w:rsid w:val="00C80BD8"/>
    <w:rsid w:val="00C82A72"/>
    <w:rsid w:val="00C83D69"/>
    <w:rsid w:val="00C84015"/>
    <w:rsid w:val="00C84431"/>
    <w:rsid w:val="00C8660D"/>
    <w:rsid w:val="00C87071"/>
    <w:rsid w:val="00C90879"/>
    <w:rsid w:val="00C90F7D"/>
    <w:rsid w:val="00C91402"/>
    <w:rsid w:val="00C92B93"/>
    <w:rsid w:val="00C9383E"/>
    <w:rsid w:val="00C93DDB"/>
    <w:rsid w:val="00C94604"/>
    <w:rsid w:val="00C9489E"/>
    <w:rsid w:val="00C94D10"/>
    <w:rsid w:val="00CA1B13"/>
    <w:rsid w:val="00CA2F86"/>
    <w:rsid w:val="00CA447D"/>
    <w:rsid w:val="00CA79BE"/>
    <w:rsid w:val="00CB1561"/>
    <w:rsid w:val="00CB1EAA"/>
    <w:rsid w:val="00CB6B7C"/>
    <w:rsid w:val="00CB7CC6"/>
    <w:rsid w:val="00CC31B0"/>
    <w:rsid w:val="00CC75F5"/>
    <w:rsid w:val="00CD11CD"/>
    <w:rsid w:val="00CD1DC8"/>
    <w:rsid w:val="00CD7EDE"/>
    <w:rsid w:val="00CE0897"/>
    <w:rsid w:val="00CE236A"/>
    <w:rsid w:val="00CE4E5C"/>
    <w:rsid w:val="00CE5DBD"/>
    <w:rsid w:val="00CF0CD7"/>
    <w:rsid w:val="00CF14B4"/>
    <w:rsid w:val="00D022DF"/>
    <w:rsid w:val="00D03F63"/>
    <w:rsid w:val="00D06446"/>
    <w:rsid w:val="00D103D6"/>
    <w:rsid w:val="00D156C6"/>
    <w:rsid w:val="00D15ACA"/>
    <w:rsid w:val="00D17ED7"/>
    <w:rsid w:val="00D27C83"/>
    <w:rsid w:val="00D27CB7"/>
    <w:rsid w:val="00D31640"/>
    <w:rsid w:val="00D31B20"/>
    <w:rsid w:val="00D33637"/>
    <w:rsid w:val="00D34B04"/>
    <w:rsid w:val="00D40150"/>
    <w:rsid w:val="00D4159D"/>
    <w:rsid w:val="00D4241A"/>
    <w:rsid w:val="00D43E96"/>
    <w:rsid w:val="00D44607"/>
    <w:rsid w:val="00D46EBD"/>
    <w:rsid w:val="00D51526"/>
    <w:rsid w:val="00D51EF2"/>
    <w:rsid w:val="00D51F6B"/>
    <w:rsid w:val="00D54043"/>
    <w:rsid w:val="00D62C02"/>
    <w:rsid w:val="00D74C2C"/>
    <w:rsid w:val="00D75692"/>
    <w:rsid w:val="00D80797"/>
    <w:rsid w:val="00D84221"/>
    <w:rsid w:val="00D92B64"/>
    <w:rsid w:val="00D96BF4"/>
    <w:rsid w:val="00DA0310"/>
    <w:rsid w:val="00DA1B95"/>
    <w:rsid w:val="00DA2718"/>
    <w:rsid w:val="00DA274C"/>
    <w:rsid w:val="00DA3665"/>
    <w:rsid w:val="00DA3E52"/>
    <w:rsid w:val="00DA705A"/>
    <w:rsid w:val="00DA75B3"/>
    <w:rsid w:val="00DC10DF"/>
    <w:rsid w:val="00DC50D6"/>
    <w:rsid w:val="00DC5580"/>
    <w:rsid w:val="00DC5B27"/>
    <w:rsid w:val="00DD0855"/>
    <w:rsid w:val="00DD0B25"/>
    <w:rsid w:val="00DD1132"/>
    <w:rsid w:val="00DD39B5"/>
    <w:rsid w:val="00DD466F"/>
    <w:rsid w:val="00DD4E93"/>
    <w:rsid w:val="00DD7B65"/>
    <w:rsid w:val="00DD7D67"/>
    <w:rsid w:val="00DE3840"/>
    <w:rsid w:val="00DF13D4"/>
    <w:rsid w:val="00DF1841"/>
    <w:rsid w:val="00DF2BC0"/>
    <w:rsid w:val="00DF3872"/>
    <w:rsid w:val="00DF3BE8"/>
    <w:rsid w:val="00DF58F4"/>
    <w:rsid w:val="00DF59F2"/>
    <w:rsid w:val="00DF5E4B"/>
    <w:rsid w:val="00DF6409"/>
    <w:rsid w:val="00DF7092"/>
    <w:rsid w:val="00E06487"/>
    <w:rsid w:val="00E0651A"/>
    <w:rsid w:val="00E065AD"/>
    <w:rsid w:val="00E0684D"/>
    <w:rsid w:val="00E1031F"/>
    <w:rsid w:val="00E11A0D"/>
    <w:rsid w:val="00E12AEC"/>
    <w:rsid w:val="00E14C3B"/>
    <w:rsid w:val="00E222B2"/>
    <w:rsid w:val="00E24BE0"/>
    <w:rsid w:val="00E25FF4"/>
    <w:rsid w:val="00E26908"/>
    <w:rsid w:val="00E27588"/>
    <w:rsid w:val="00E30CB3"/>
    <w:rsid w:val="00E321B2"/>
    <w:rsid w:val="00E357AE"/>
    <w:rsid w:val="00E3643A"/>
    <w:rsid w:val="00E36E0C"/>
    <w:rsid w:val="00E37073"/>
    <w:rsid w:val="00E41E48"/>
    <w:rsid w:val="00E468B4"/>
    <w:rsid w:val="00E52768"/>
    <w:rsid w:val="00E54A73"/>
    <w:rsid w:val="00E56074"/>
    <w:rsid w:val="00E64146"/>
    <w:rsid w:val="00E65BF4"/>
    <w:rsid w:val="00E67AAF"/>
    <w:rsid w:val="00E76472"/>
    <w:rsid w:val="00E773D9"/>
    <w:rsid w:val="00E8159E"/>
    <w:rsid w:val="00E867BB"/>
    <w:rsid w:val="00E86941"/>
    <w:rsid w:val="00E90D26"/>
    <w:rsid w:val="00E90EF3"/>
    <w:rsid w:val="00E92385"/>
    <w:rsid w:val="00E92A8E"/>
    <w:rsid w:val="00E951FC"/>
    <w:rsid w:val="00E967F4"/>
    <w:rsid w:val="00EB0782"/>
    <w:rsid w:val="00EB2260"/>
    <w:rsid w:val="00EB241A"/>
    <w:rsid w:val="00EB3364"/>
    <w:rsid w:val="00EB37D2"/>
    <w:rsid w:val="00EB47AB"/>
    <w:rsid w:val="00EB4B3F"/>
    <w:rsid w:val="00EB4DE3"/>
    <w:rsid w:val="00EB7F67"/>
    <w:rsid w:val="00EC22AC"/>
    <w:rsid w:val="00EC2E4F"/>
    <w:rsid w:val="00EC3335"/>
    <w:rsid w:val="00EC4AD0"/>
    <w:rsid w:val="00EC6810"/>
    <w:rsid w:val="00ED2582"/>
    <w:rsid w:val="00ED48B0"/>
    <w:rsid w:val="00ED7FEE"/>
    <w:rsid w:val="00EE1495"/>
    <w:rsid w:val="00EE2AD7"/>
    <w:rsid w:val="00EE4E7D"/>
    <w:rsid w:val="00EE5595"/>
    <w:rsid w:val="00EE57E2"/>
    <w:rsid w:val="00EE6036"/>
    <w:rsid w:val="00EE6074"/>
    <w:rsid w:val="00EE74BC"/>
    <w:rsid w:val="00EE7765"/>
    <w:rsid w:val="00F04C67"/>
    <w:rsid w:val="00F05550"/>
    <w:rsid w:val="00F05EA5"/>
    <w:rsid w:val="00F06303"/>
    <w:rsid w:val="00F06A9A"/>
    <w:rsid w:val="00F07201"/>
    <w:rsid w:val="00F11298"/>
    <w:rsid w:val="00F12D96"/>
    <w:rsid w:val="00F156CE"/>
    <w:rsid w:val="00F157BB"/>
    <w:rsid w:val="00F15BAE"/>
    <w:rsid w:val="00F27D68"/>
    <w:rsid w:val="00F30730"/>
    <w:rsid w:val="00F33723"/>
    <w:rsid w:val="00F34A40"/>
    <w:rsid w:val="00F355AF"/>
    <w:rsid w:val="00F37B8B"/>
    <w:rsid w:val="00F40DDD"/>
    <w:rsid w:val="00F40E32"/>
    <w:rsid w:val="00F411AD"/>
    <w:rsid w:val="00F433DE"/>
    <w:rsid w:val="00F45F93"/>
    <w:rsid w:val="00F50570"/>
    <w:rsid w:val="00F52CF5"/>
    <w:rsid w:val="00F545EA"/>
    <w:rsid w:val="00F54996"/>
    <w:rsid w:val="00F55F8F"/>
    <w:rsid w:val="00F60134"/>
    <w:rsid w:val="00F62B53"/>
    <w:rsid w:val="00F6661F"/>
    <w:rsid w:val="00F67254"/>
    <w:rsid w:val="00F70A74"/>
    <w:rsid w:val="00F71225"/>
    <w:rsid w:val="00F755EB"/>
    <w:rsid w:val="00F81431"/>
    <w:rsid w:val="00F8376E"/>
    <w:rsid w:val="00F856E8"/>
    <w:rsid w:val="00F90328"/>
    <w:rsid w:val="00F91465"/>
    <w:rsid w:val="00F92AA3"/>
    <w:rsid w:val="00F963CB"/>
    <w:rsid w:val="00FA0557"/>
    <w:rsid w:val="00FA06B3"/>
    <w:rsid w:val="00FA135D"/>
    <w:rsid w:val="00FA1C6C"/>
    <w:rsid w:val="00FA213B"/>
    <w:rsid w:val="00FA5854"/>
    <w:rsid w:val="00FA5CA7"/>
    <w:rsid w:val="00FA7251"/>
    <w:rsid w:val="00FB018A"/>
    <w:rsid w:val="00FB25AA"/>
    <w:rsid w:val="00FB3495"/>
    <w:rsid w:val="00FB6222"/>
    <w:rsid w:val="00FB62C8"/>
    <w:rsid w:val="00FB6CA8"/>
    <w:rsid w:val="00FB7A7D"/>
    <w:rsid w:val="00FC0926"/>
    <w:rsid w:val="00FC1905"/>
    <w:rsid w:val="00FC40C0"/>
    <w:rsid w:val="00FC5BC4"/>
    <w:rsid w:val="00FC61BB"/>
    <w:rsid w:val="00FC793E"/>
    <w:rsid w:val="00FD550F"/>
    <w:rsid w:val="00FD5E4C"/>
    <w:rsid w:val="00FE3419"/>
    <w:rsid w:val="00FE6FF5"/>
    <w:rsid w:val="00FE7428"/>
    <w:rsid w:val="00FF09CA"/>
    <w:rsid w:val="00FF1FDD"/>
    <w:rsid w:val="00FF27AE"/>
    <w:rsid w:val="00FF408B"/>
    <w:rsid w:val="00FF62D3"/>
    <w:rsid w:val="01BC7924"/>
    <w:rsid w:val="042F7BAD"/>
    <w:rsid w:val="04384B42"/>
    <w:rsid w:val="0AAF588F"/>
    <w:rsid w:val="112339E1"/>
    <w:rsid w:val="121A7BFE"/>
    <w:rsid w:val="12DB0873"/>
    <w:rsid w:val="14AF5674"/>
    <w:rsid w:val="16791112"/>
    <w:rsid w:val="199E5919"/>
    <w:rsid w:val="1A2B7FDF"/>
    <w:rsid w:val="1B887CCB"/>
    <w:rsid w:val="1C2F17B9"/>
    <w:rsid w:val="1C2F7A98"/>
    <w:rsid w:val="20147E50"/>
    <w:rsid w:val="21E64210"/>
    <w:rsid w:val="22B85BCD"/>
    <w:rsid w:val="251F1CF5"/>
    <w:rsid w:val="27F2277D"/>
    <w:rsid w:val="29431743"/>
    <w:rsid w:val="2AB01688"/>
    <w:rsid w:val="2DC149A4"/>
    <w:rsid w:val="30FB5226"/>
    <w:rsid w:val="322E2378"/>
    <w:rsid w:val="32354C37"/>
    <w:rsid w:val="33B86D4A"/>
    <w:rsid w:val="36EA72E2"/>
    <w:rsid w:val="3733478F"/>
    <w:rsid w:val="37EA3B40"/>
    <w:rsid w:val="386C6BAE"/>
    <w:rsid w:val="38EE3591"/>
    <w:rsid w:val="409341E4"/>
    <w:rsid w:val="41567A45"/>
    <w:rsid w:val="43380F4C"/>
    <w:rsid w:val="43CB6B5B"/>
    <w:rsid w:val="45180268"/>
    <w:rsid w:val="495F7F0D"/>
    <w:rsid w:val="4D002860"/>
    <w:rsid w:val="5685695D"/>
    <w:rsid w:val="56E30B48"/>
    <w:rsid w:val="582B2133"/>
    <w:rsid w:val="604152F7"/>
    <w:rsid w:val="60A87092"/>
    <w:rsid w:val="61D2385C"/>
    <w:rsid w:val="645351E4"/>
    <w:rsid w:val="65CC325C"/>
    <w:rsid w:val="664A183B"/>
    <w:rsid w:val="67E75ABA"/>
    <w:rsid w:val="6DD95EAC"/>
    <w:rsid w:val="6EFB19A0"/>
    <w:rsid w:val="709A519E"/>
    <w:rsid w:val="71E57C27"/>
    <w:rsid w:val="76711DBC"/>
    <w:rsid w:val="76807B7F"/>
    <w:rsid w:val="770537DB"/>
    <w:rsid w:val="79161918"/>
    <w:rsid w:val="7A902F84"/>
    <w:rsid w:val="7D146C0C"/>
    <w:rsid w:val="7D4464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iPriority="99" w:semiHidden="0" w:name="annotation text"/>
    <w:lsdException w:qFormat="1" w:uiPriority="99" w:semiHidden="0" w:name="header"/>
    <w:lsdException w:qFormat="1" w:uiPriority="0"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nhideWhenUsed="0"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semiHidden="0" w:name="List Number 2"/>
    <w:lsdException w:uiPriority="99" w:name="List Number 3"/>
    <w:lsdException w:qFormat="1" w:uiPriority="99" w:semiHidden="0"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53"/>
    <w:qFormat/>
    <w:uiPriority w:val="0"/>
    <w:pPr>
      <w:numPr>
        <w:ilvl w:val="0"/>
        <w:numId w:val="1"/>
      </w:numPr>
      <w:adjustRightInd/>
      <w:snapToGrid/>
      <w:spacing w:after="160" w:line="278" w:lineRule="auto"/>
      <w:ind w:left="0" w:firstLine="0" w:firstLineChars="0"/>
      <w:jc w:val="left"/>
      <w:outlineLvl w:val="0"/>
    </w:pPr>
    <w:rPr>
      <w:rFonts w:ascii="黑体" w:hAnsi="黑体" w:eastAsia="黑体"/>
      <w:b/>
      <w:bCs/>
      <w:kern w:val="0"/>
      <w:sz w:val="44"/>
      <w:szCs w:val="32"/>
      <w:lang w:val="zh-CN" w:eastAsia="en-US"/>
    </w:rPr>
  </w:style>
  <w:style w:type="paragraph" w:styleId="3">
    <w:name w:val="heading 2"/>
    <w:basedOn w:val="1"/>
    <w:next w:val="1"/>
    <w:link w:val="54"/>
    <w:unhideWhenUsed/>
    <w:qFormat/>
    <w:uiPriority w:val="0"/>
    <w:pPr>
      <w:keepNext/>
      <w:keepLines/>
      <w:numPr>
        <w:ilvl w:val="1"/>
        <w:numId w:val="1"/>
      </w:numPr>
      <w:adjustRightInd/>
      <w:snapToGrid/>
      <w:spacing w:before="260" w:after="260" w:line="415" w:lineRule="auto"/>
      <w:ind w:left="0" w:firstLine="0" w:firstLineChars="0"/>
      <w:outlineLvl w:val="1"/>
    </w:pPr>
    <w:rPr>
      <w:rFonts w:ascii="宋体" w:hAnsi="宋体" w:cs="宋体"/>
      <w:b/>
      <w:bCs/>
      <w:sz w:val="32"/>
      <w:szCs w:val="28"/>
    </w:rPr>
  </w:style>
  <w:style w:type="paragraph" w:styleId="4">
    <w:name w:val="heading 3"/>
    <w:basedOn w:val="1"/>
    <w:next w:val="1"/>
    <w:link w:val="55"/>
    <w:unhideWhenUsed/>
    <w:qFormat/>
    <w:uiPriority w:val="0"/>
    <w:pPr>
      <w:keepNext/>
      <w:keepLines/>
      <w:numPr>
        <w:ilvl w:val="2"/>
        <w:numId w:val="1"/>
      </w:numPr>
      <w:ind w:left="0" w:firstLine="0" w:firstLineChars="0"/>
      <w:outlineLvl w:val="2"/>
    </w:pPr>
    <w:rPr>
      <w:rFonts w:ascii="宋体" w:hAnsi="宋体"/>
      <w:b/>
      <w:bCs/>
      <w:sz w:val="28"/>
      <w:szCs w:val="24"/>
    </w:rPr>
  </w:style>
  <w:style w:type="paragraph" w:styleId="5">
    <w:name w:val="heading 4"/>
    <w:basedOn w:val="1"/>
    <w:next w:val="1"/>
    <w:link w:val="66"/>
    <w:unhideWhenUsed/>
    <w:qFormat/>
    <w:uiPriority w:val="0"/>
    <w:pPr>
      <w:keepNext/>
      <w:keepLines/>
      <w:numPr>
        <w:ilvl w:val="3"/>
        <w:numId w:val="1"/>
      </w:numPr>
      <w:spacing w:before="120" w:after="120"/>
      <w:ind w:left="0" w:firstLine="0" w:firstLineChars="0"/>
      <w:outlineLvl w:val="3"/>
    </w:pPr>
    <w:rPr>
      <w:rFonts w:ascii="宋体" w:hAnsi="宋体" w:cstheme="majorBidi"/>
      <w:b/>
      <w:bCs/>
      <w:sz w:val="28"/>
      <w:szCs w:val="28"/>
    </w:rPr>
  </w:style>
  <w:style w:type="paragraph" w:styleId="6">
    <w:name w:val="heading 5"/>
    <w:basedOn w:val="1"/>
    <w:next w:val="1"/>
    <w:link w:val="67"/>
    <w:unhideWhenUsed/>
    <w:qFormat/>
    <w:uiPriority w:val="0"/>
    <w:pPr>
      <w:keepNext/>
      <w:keepLines/>
      <w:numPr>
        <w:ilvl w:val="4"/>
        <w:numId w:val="1"/>
      </w:numPr>
      <w:spacing w:before="120" w:after="120"/>
      <w:ind w:left="0" w:firstLine="0" w:firstLineChars="0"/>
      <w:outlineLvl w:val="4"/>
    </w:pPr>
    <w:rPr>
      <w:rFonts w:ascii="宋体" w:hAnsi="宋体" w:cstheme="majorBidi"/>
      <w:b/>
      <w:bCs/>
      <w:sz w:val="28"/>
      <w:szCs w:val="28"/>
    </w:rPr>
  </w:style>
  <w:style w:type="paragraph" w:styleId="7">
    <w:name w:val="heading 6"/>
    <w:basedOn w:val="1"/>
    <w:next w:val="1"/>
    <w:link w:val="76"/>
    <w:unhideWhenUsed/>
    <w:qFormat/>
    <w:uiPriority w:val="0"/>
    <w:pPr>
      <w:keepNext/>
      <w:keepLines/>
      <w:numPr>
        <w:ilvl w:val="5"/>
        <w:numId w:val="1"/>
      </w:numPr>
      <w:adjustRightInd/>
      <w:snapToGrid/>
      <w:spacing w:before="120" w:after="120" w:line="319" w:lineRule="auto"/>
      <w:ind w:left="0" w:firstLine="0" w:firstLineChars="0"/>
      <w:outlineLvl w:val="5"/>
    </w:pPr>
    <w:rPr>
      <w:rFonts w:ascii="宋体" w:hAnsi="宋体" w:cstheme="majorBidi"/>
      <w:b/>
      <w:bCs/>
      <w:szCs w:val="24"/>
    </w:rPr>
  </w:style>
  <w:style w:type="paragraph" w:styleId="8">
    <w:name w:val="heading 7"/>
    <w:basedOn w:val="1"/>
    <w:next w:val="1"/>
    <w:link w:val="77"/>
    <w:unhideWhenUsed/>
    <w:qFormat/>
    <w:uiPriority w:val="0"/>
    <w:pPr>
      <w:keepNext/>
      <w:keepLines/>
      <w:numPr>
        <w:ilvl w:val="6"/>
        <w:numId w:val="1"/>
      </w:numPr>
      <w:adjustRightInd/>
      <w:snapToGrid/>
      <w:spacing w:before="120" w:after="120" w:line="319" w:lineRule="auto"/>
      <w:ind w:firstLine="0" w:firstLineChars="0"/>
      <w:outlineLvl w:val="6"/>
    </w:pPr>
    <w:rPr>
      <w:rFonts w:ascii="宋体" w:hAnsi="宋体"/>
      <w:b/>
      <w:bCs/>
      <w:szCs w:val="24"/>
    </w:rPr>
  </w:style>
  <w:style w:type="paragraph" w:styleId="9">
    <w:name w:val="heading 8"/>
    <w:basedOn w:val="1"/>
    <w:next w:val="1"/>
    <w:link w:val="78"/>
    <w:unhideWhenUsed/>
    <w:qFormat/>
    <w:uiPriority w:val="0"/>
    <w:pPr>
      <w:keepNext/>
      <w:keepLines/>
      <w:numPr>
        <w:ilvl w:val="7"/>
        <w:numId w:val="1"/>
      </w:numPr>
      <w:adjustRightInd/>
      <w:snapToGrid/>
      <w:spacing w:before="240" w:after="64" w:line="320" w:lineRule="auto"/>
      <w:ind w:firstLine="0" w:firstLineChars="0"/>
      <w:outlineLvl w:val="7"/>
    </w:pPr>
    <w:rPr>
      <w:rFonts w:ascii="宋体" w:hAnsi="宋体" w:cstheme="majorBidi"/>
      <w:b/>
      <w:szCs w:val="24"/>
    </w:rPr>
  </w:style>
  <w:style w:type="paragraph" w:styleId="10">
    <w:name w:val="heading 9"/>
    <w:basedOn w:val="1"/>
    <w:next w:val="1"/>
    <w:link w:val="79"/>
    <w:unhideWhenUsed/>
    <w:qFormat/>
    <w:uiPriority w:val="0"/>
    <w:pPr>
      <w:keepNext/>
      <w:keepLines/>
      <w:numPr>
        <w:ilvl w:val="8"/>
        <w:numId w:val="1"/>
      </w:numPr>
      <w:spacing w:before="240" w:after="64" w:line="320" w:lineRule="auto"/>
      <w:ind w:firstLine="0" w:firstLineChars="0"/>
      <w:outlineLvl w:val="8"/>
    </w:pPr>
    <w:rPr>
      <w:rFonts w:asciiTheme="majorHAnsi" w:hAnsiTheme="majorHAnsi" w:eastAsiaTheme="majorEastAsia" w:cstheme="majorBidi"/>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adjustRightInd/>
      <w:snapToGrid/>
      <w:spacing w:line="240" w:lineRule="auto"/>
      <w:ind w:left="2520" w:leftChars="1200" w:firstLine="0" w:firstLineChars="0"/>
    </w:pPr>
    <w:rPr>
      <w:rFonts w:eastAsiaTheme="minorEastAsia"/>
      <w:sz w:val="21"/>
    </w:rPr>
  </w:style>
  <w:style w:type="paragraph" w:styleId="12">
    <w:name w:val="List Number 2"/>
    <w:basedOn w:val="1"/>
    <w:unhideWhenUsed/>
    <w:qFormat/>
    <w:uiPriority w:val="99"/>
    <w:pPr>
      <w:numPr>
        <w:ilvl w:val="0"/>
        <w:numId w:val="2"/>
      </w:numPr>
      <w:adjustRightInd/>
      <w:snapToGrid/>
      <w:spacing w:line="480" w:lineRule="auto"/>
      <w:ind w:firstLine="0" w:firstLineChars="0"/>
    </w:pPr>
    <w:rPr>
      <w:rFonts w:eastAsia="仿宋"/>
      <w:sz w:val="21"/>
    </w:rPr>
  </w:style>
  <w:style w:type="paragraph" w:styleId="13">
    <w:name w:val="List Number"/>
    <w:basedOn w:val="1"/>
    <w:semiHidden/>
    <w:qFormat/>
    <w:uiPriority w:val="0"/>
    <w:pPr>
      <w:numPr>
        <w:ilvl w:val="0"/>
        <w:numId w:val="3"/>
      </w:numPr>
      <w:adjustRightInd/>
      <w:snapToGrid/>
      <w:spacing w:line="240" w:lineRule="auto"/>
    </w:pPr>
    <w:rPr>
      <w:rFonts w:ascii="Times New Roman" w:hAnsi="Times New Roman" w:cs="Times New Roman"/>
      <w:sz w:val="21"/>
      <w:szCs w:val="24"/>
    </w:rPr>
  </w:style>
  <w:style w:type="paragraph" w:styleId="14">
    <w:name w:val="Normal Indent"/>
    <w:basedOn w:val="1"/>
    <w:link w:val="158"/>
    <w:qFormat/>
    <w:uiPriority w:val="0"/>
    <w:pPr>
      <w:adjustRightInd/>
      <w:snapToGrid/>
      <w:spacing w:after="160" w:line="278" w:lineRule="auto"/>
      <w:ind w:left="420" w:firstLine="420" w:firstLineChars="0"/>
    </w:pPr>
    <w:rPr>
      <w:rFonts w:ascii="Times New Roman" w:hAnsi="Times New Roman" w:eastAsiaTheme="minorEastAsia"/>
      <w:sz w:val="21"/>
      <w:szCs w:val="24"/>
    </w:rPr>
  </w:style>
  <w:style w:type="paragraph" w:styleId="15">
    <w:name w:val="caption"/>
    <w:basedOn w:val="1"/>
    <w:next w:val="1"/>
    <w:link w:val="117"/>
    <w:qFormat/>
    <w:uiPriority w:val="99"/>
    <w:pPr>
      <w:adjustRightInd/>
      <w:snapToGrid/>
      <w:spacing w:line="480" w:lineRule="auto"/>
      <w:ind w:firstLine="0" w:firstLineChars="0"/>
    </w:pPr>
    <w:rPr>
      <w:rFonts w:ascii="Arial" w:hAnsi="Arial" w:eastAsia="黑体" w:cs="Times New Roman"/>
      <w:sz w:val="21"/>
      <w:szCs w:val="20"/>
      <w:lang w:val="zh-CN"/>
    </w:rPr>
  </w:style>
  <w:style w:type="paragraph" w:styleId="16">
    <w:name w:val="annotation text"/>
    <w:basedOn w:val="1"/>
    <w:link w:val="63"/>
    <w:unhideWhenUsed/>
    <w:qFormat/>
    <w:uiPriority w:val="99"/>
    <w:pPr>
      <w:jc w:val="left"/>
    </w:pPr>
  </w:style>
  <w:style w:type="paragraph" w:styleId="17">
    <w:name w:val="Body Text"/>
    <w:basedOn w:val="1"/>
    <w:next w:val="1"/>
    <w:qFormat/>
    <w:uiPriority w:val="0"/>
    <w:pPr>
      <w:jc w:val="left"/>
    </w:pPr>
  </w:style>
  <w:style w:type="paragraph" w:styleId="18">
    <w:name w:val="Body Text Indent"/>
    <w:basedOn w:val="1"/>
    <w:link w:val="113"/>
    <w:unhideWhenUsed/>
    <w:qFormat/>
    <w:uiPriority w:val="99"/>
    <w:pPr>
      <w:spacing w:after="120"/>
      <w:ind w:left="420" w:leftChars="200"/>
    </w:pPr>
  </w:style>
  <w:style w:type="paragraph" w:styleId="19">
    <w:name w:val="toc 5"/>
    <w:basedOn w:val="1"/>
    <w:next w:val="1"/>
    <w:unhideWhenUsed/>
    <w:qFormat/>
    <w:uiPriority w:val="39"/>
    <w:pPr>
      <w:ind w:left="1680" w:leftChars="800"/>
    </w:pPr>
  </w:style>
  <w:style w:type="paragraph" w:styleId="20">
    <w:name w:val="toc 3"/>
    <w:basedOn w:val="1"/>
    <w:next w:val="1"/>
    <w:unhideWhenUsed/>
    <w:qFormat/>
    <w:uiPriority w:val="39"/>
    <w:pPr>
      <w:ind w:left="840" w:leftChars="400"/>
    </w:pPr>
  </w:style>
  <w:style w:type="paragraph" w:styleId="21">
    <w:name w:val="Plain Text"/>
    <w:basedOn w:val="1"/>
    <w:link w:val="109"/>
    <w:qFormat/>
    <w:uiPriority w:val="0"/>
    <w:pPr>
      <w:adjustRightInd/>
      <w:snapToGrid/>
    </w:pPr>
    <w:rPr>
      <w:rFonts w:ascii="宋体" w:hAnsi="Courier New" w:cs="Courier New"/>
      <w:sz w:val="28"/>
      <w:szCs w:val="21"/>
    </w:rPr>
  </w:style>
  <w:style w:type="paragraph" w:styleId="22">
    <w:name w:val="List Number 4"/>
    <w:basedOn w:val="1"/>
    <w:unhideWhenUsed/>
    <w:qFormat/>
    <w:uiPriority w:val="99"/>
    <w:pPr>
      <w:numPr>
        <w:ilvl w:val="0"/>
        <w:numId w:val="4"/>
      </w:numPr>
      <w:adjustRightInd/>
      <w:snapToGrid/>
      <w:spacing w:line="480" w:lineRule="auto"/>
      <w:contextualSpacing/>
    </w:pPr>
    <w:rPr>
      <w:rFonts w:eastAsia="仿宋"/>
      <w:sz w:val="21"/>
    </w:rPr>
  </w:style>
  <w:style w:type="paragraph" w:styleId="23">
    <w:name w:val="toc 8"/>
    <w:basedOn w:val="1"/>
    <w:next w:val="1"/>
    <w:unhideWhenUsed/>
    <w:qFormat/>
    <w:uiPriority w:val="39"/>
    <w:pPr>
      <w:adjustRightInd/>
      <w:snapToGrid/>
      <w:spacing w:line="240" w:lineRule="auto"/>
      <w:ind w:left="2940" w:leftChars="1400" w:firstLine="0" w:firstLineChars="0"/>
    </w:pPr>
    <w:rPr>
      <w:rFonts w:eastAsiaTheme="minorEastAsia"/>
      <w:sz w:val="21"/>
    </w:rPr>
  </w:style>
  <w:style w:type="paragraph" w:styleId="24">
    <w:name w:val="Date"/>
    <w:basedOn w:val="1"/>
    <w:next w:val="1"/>
    <w:link w:val="61"/>
    <w:unhideWhenUsed/>
    <w:qFormat/>
    <w:uiPriority w:val="99"/>
    <w:pPr>
      <w:ind w:left="100" w:leftChars="2500"/>
    </w:pPr>
  </w:style>
  <w:style w:type="paragraph" w:styleId="25">
    <w:name w:val="endnote text"/>
    <w:basedOn w:val="1"/>
    <w:link w:val="126"/>
    <w:unhideWhenUsed/>
    <w:qFormat/>
    <w:uiPriority w:val="99"/>
    <w:pPr>
      <w:adjustRightInd/>
      <w:spacing w:line="480" w:lineRule="auto"/>
      <w:ind w:firstLine="0" w:firstLineChars="0"/>
      <w:jc w:val="left"/>
    </w:pPr>
    <w:rPr>
      <w:rFonts w:eastAsia="仿宋"/>
      <w:sz w:val="21"/>
    </w:rPr>
  </w:style>
  <w:style w:type="paragraph" w:styleId="26">
    <w:name w:val="Balloon Text"/>
    <w:basedOn w:val="1"/>
    <w:link w:val="65"/>
    <w:unhideWhenUsed/>
    <w:qFormat/>
    <w:uiPriority w:val="99"/>
    <w:rPr>
      <w:sz w:val="18"/>
      <w:szCs w:val="18"/>
    </w:rPr>
  </w:style>
  <w:style w:type="paragraph" w:styleId="27">
    <w:name w:val="footer"/>
    <w:basedOn w:val="1"/>
    <w:link w:val="57"/>
    <w:unhideWhenUsed/>
    <w:qFormat/>
    <w:uiPriority w:val="0"/>
    <w:pPr>
      <w:tabs>
        <w:tab w:val="center" w:pos="4153"/>
        <w:tab w:val="right" w:pos="8306"/>
      </w:tabs>
      <w:jc w:val="left"/>
    </w:pPr>
    <w:rPr>
      <w:sz w:val="18"/>
      <w:szCs w:val="18"/>
    </w:rPr>
  </w:style>
  <w:style w:type="paragraph" w:styleId="28">
    <w:name w:val="header"/>
    <w:basedOn w:val="1"/>
    <w:link w:val="56"/>
    <w:unhideWhenUsed/>
    <w:qFormat/>
    <w:uiPriority w:val="99"/>
    <w:pPr>
      <w:pBdr>
        <w:bottom w:val="single" w:color="auto" w:sz="6" w:space="1"/>
      </w:pBdr>
      <w:tabs>
        <w:tab w:val="center" w:pos="4153"/>
        <w:tab w:val="right" w:pos="8306"/>
      </w:tabs>
      <w:jc w:val="center"/>
    </w:pPr>
    <w:rPr>
      <w:sz w:val="18"/>
      <w:szCs w:val="18"/>
    </w:rPr>
  </w:style>
  <w:style w:type="paragraph" w:styleId="29">
    <w:name w:val="toc 1"/>
    <w:basedOn w:val="1"/>
    <w:next w:val="1"/>
    <w:unhideWhenUsed/>
    <w:qFormat/>
    <w:uiPriority w:val="39"/>
    <w:pPr>
      <w:tabs>
        <w:tab w:val="right" w:leader="dot" w:pos="8296"/>
      </w:tabs>
    </w:pPr>
  </w:style>
  <w:style w:type="paragraph" w:styleId="30">
    <w:name w:val="toc 4"/>
    <w:basedOn w:val="1"/>
    <w:next w:val="1"/>
    <w:unhideWhenUsed/>
    <w:qFormat/>
    <w:uiPriority w:val="39"/>
    <w:pPr>
      <w:ind w:left="1260" w:leftChars="600"/>
    </w:pPr>
  </w:style>
  <w:style w:type="paragraph" w:styleId="31">
    <w:name w:val="footnote text"/>
    <w:basedOn w:val="1"/>
    <w:link w:val="70"/>
    <w:qFormat/>
    <w:uiPriority w:val="99"/>
    <w:pPr>
      <w:jc w:val="left"/>
    </w:pPr>
    <w:rPr>
      <w:sz w:val="18"/>
      <w:szCs w:val="24"/>
    </w:rPr>
  </w:style>
  <w:style w:type="paragraph" w:styleId="32">
    <w:name w:val="toc 6"/>
    <w:basedOn w:val="1"/>
    <w:next w:val="1"/>
    <w:unhideWhenUsed/>
    <w:qFormat/>
    <w:uiPriority w:val="39"/>
    <w:pPr>
      <w:adjustRightInd/>
      <w:snapToGrid/>
      <w:spacing w:line="240" w:lineRule="auto"/>
      <w:ind w:left="2100" w:leftChars="1000" w:firstLine="0" w:firstLineChars="0"/>
    </w:pPr>
    <w:rPr>
      <w:rFonts w:eastAsiaTheme="minorEastAsia"/>
      <w:sz w:val="21"/>
    </w:rPr>
  </w:style>
  <w:style w:type="paragraph" w:styleId="33">
    <w:name w:val="toc 2"/>
    <w:basedOn w:val="1"/>
    <w:next w:val="1"/>
    <w:unhideWhenUsed/>
    <w:qFormat/>
    <w:uiPriority w:val="39"/>
    <w:pPr>
      <w:tabs>
        <w:tab w:val="right" w:leader="dot" w:pos="8296"/>
      </w:tabs>
      <w:ind w:left="420" w:leftChars="200"/>
    </w:pPr>
    <w:rPr>
      <w:rFonts w:ascii="Times New Roman" w:hAnsi="Times New Roman" w:eastAsia="华文中宋" w:cs="Times New Roman"/>
      <w:b/>
    </w:rPr>
  </w:style>
  <w:style w:type="paragraph" w:styleId="34">
    <w:name w:val="toc 9"/>
    <w:basedOn w:val="1"/>
    <w:next w:val="1"/>
    <w:unhideWhenUsed/>
    <w:qFormat/>
    <w:uiPriority w:val="39"/>
    <w:pPr>
      <w:adjustRightInd/>
      <w:snapToGrid/>
      <w:spacing w:line="240" w:lineRule="auto"/>
      <w:ind w:left="3360" w:leftChars="1600" w:firstLine="0" w:firstLineChars="0"/>
    </w:pPr>
    <w:rPr>
      <w:rFonts w:eastAsiaTheme="minorEastAsia"/>
      <w:sz w:val="21"/>
    </w:rPr>
  </w:style>
  <w:style w:type="paragraph" w:styleId="35">
    <w:name w:val="HTML Preformatted"/>
    <w:basedOn w:val="1"/>
    <w:link w:val="127"/>
    <w:semiHidden/>
    <w:unhideWhenUsed/>
    <w:qFormat/>
    <w:uiPriority w:val="99"/>
    <w:pPr>
      <w:adjustRightInd/>
      <w:snapToGrid/>
      <w:spacing w:line="480" w:lineRule="auto"/>
      <w:ind w:firstLine="0" w:firstLineChars="0"/>
    </w:pPr>
    <w:rPr>
      <w:rFonts w:ascii="Courier New" w:hAnsi="Courier New" w:eastAsia="仿宋" w:cs="Courier New"/>
      <w:sz w:val="20"/>
      <w:szCs w:val="20"/>
    </w:rPr>
  </w:style>
  <w:style w:type="paragraph" w:styleId="36">
    <w:name w:val="Normal (Web)"/>
    <w:basedOn w:val="1"/>
    <w:unhideWhenUsed/>
    <w:qFormat/>
    <w:uiPriority w:val="99"/>
    <w:rPr>
      <w:rFonts w:ascii="Times New Roman" w:hAnsi="Times New Roman" w:cs="Times New Roman"/>
      <w:szCs w:val="24"/>
    </w:rPr>
  </w:style>
  <w:style w:type="paragraph" w:styleId="37">
    <w:name w:val="index 1"/>
    <w:basedOn w:val="1"/>
    <w:next w:val="1"/>
    <w:semiHidden/>
    <w:qFormat/>
    <w:uiPriority w:val="99"/>
    <w:pPr>
      <w:widowControl/>
      <w:adjustRightInd/>
      <w:snapToGrid/>
    </w:pPr>
    <w:rPr>
      <w:rFonts w:ascii="宋体" w:hAnsi="宋体" w:cs="宋体"/>
      <w:kern w:val="0"/>
      <w:szCs w:val="24"/>
    </w:rPr>
  </w:style>
  <w:style w:type="paragraph" w:styleId="38">
    <w:name w:val="Title"/>
    <w:basedOn w:val="1"/>
    <w:next w:val="1"/>
    <w:link w:val="123"/>
    <w:qFormat/>
    <w:uiPriority w:val="10"/>
    <w:pPr>
      <w:widowControl/>
      <w:kinsoku w:val="0"/>
      <w:autoSpaceDE w:val="0"/>
      <w:autoSpaceDN w:val="0"/>
      <w:spacing w:after="80" w:line="480" w:lineRule="auto"/>
      <w:ind w:firstLine="0" w:firstLineChars="0"/>
      <w:contextualSpacing/>
      <w:jc w:val="center"/>
      <w:textAlignment w:val="baseline"/>
    </w:pPr>
    <w:rPr>
      <w:rFonts w:ascii="仿宋" w:hAnsi="仿宋" w:eastAsia="仿宋" w:cstheme="majorBidi"/>
      <w:b/>
      <w:bCs/>
      <w:snapToGrid w:val="0"/>
      <w:color w:val="000000"/>
      <w:spacing w:val="-10"/>
      <w:kern w:val="28"/>
      <w:sz w:val="40"/>
      <w:szCs w:val="40"/>
    </w:rPr>
  </w:style>
  <w:style w:type="paragraph" w:styleId="39">
    <w:name w:val="annotation subject"/>
    <w:basedOn w:val="16"/>
    <w:next w:val="16"/>
    <w:link w:val="64"/>
    <w:unhideWhenUsed/>
    <w:qFormat/>
    <w:uiPriority w:val="99"/>
    <w:rPr>
      <w:b/>
      <w:bCs/>
    </w:rPr>
  </w:style>
  <w:style w:type="paragraph" w:styleId="40">
    <w:name w:val="Body Text First Indent"/>
    <w:qFormat/>
    <w:uiPriority w:val="0"/>
    <w:pPr>
      <w:widowControl w:val="0"/>
      <w:spacing w:after="120" w:line="360" w:lineRule="auto"/>
      <w:ind w:firstLine="420" w:firstLineChars="200"/>
      <w:jc w:val="both"/>
    </w:pPr>
    <w:rPr>
      <w:rFonts w:ascii="Times New Roman" w:hAnsi="Times New Roman" w:eastAsia="楷体_GB2312" w:cs="Times New Roman"/>
      <w:bCs/>
      <w:lang w:val="en-US" w:eastAsia="zh-CN" w:bidi="en-US"/>
    </w:rPr>
  </w:style>
  <w:style w:type="paragraph" w:styleId="41">
    <w:name w:val="Body Text First Indent 2"/>
    <w:basedOn w:val="18"/>
    <w:link w:val="114"/>
    <w:unhideWhenUsed/>
    <w:qFormat/>
    <w:uiPriority w:val="99"/>
    <w:pPr>
      <w:adjustRightInd/>
      <w:snapToGrid/>
      <w:spacing w:line="240" w:lineRule="auto"/>
      <w:ind w:firstLine="420"/>
    </w:pPr>
    <w:rPr>
      <w:rFonts w:eastAsiaTheme="minorEastAsia"/>
      <w:sz w:val="21"/>
    </w:rPr>
  </w:style>
  <w:style w:type="table" w:styleId="43">
    <w:name w:val="Table Grid"/>
    <w:basedOn w:val="4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0"/>
    <w:rPr>
      <w:b/>
    </w:rPr>
  </w:style>
  <w:style w:type="character" w:styleId="46">
    <w:name w:val="endnote reference"/>
    <w:basedOn w:val="44"/>
    <w:unhideWhenUsed/>
    <w:qFormat/>
    <w:uiPriority w:val="99"/>
    <w:rPr>
      <w:vertAlign w:val="superscript"/>
    </w:rPr>
  </w:style>
  <w:style w:type="character" w:styleId="47">
    <w:name w:val="page number"/>
    <w:basedOn w:val="44"/>
    <w:qFormat/>
    <w:uiPriority w:val="0"/>
  </w:style>
  <w:style w:type="character" w:styleId="48">
    <w:name w:val="FollowedHyperlink"/>
    <w:basedOn w:val="44"/>
    <w:semiHidden/>
    <w:unhideWhenUsed/>
    <w:qFormat/>
    <w:uiPriority w:val="99"/>
    <w:rPr>
      <w:color w:val="954F72" w:themeColor="followedHyperlink"/>
      <w:u w:val="single"/>
      <w14:textFill>
        <w14:solidFill>
          <w14:schemeClr w14:val="folHlink"/>
        </w14:solidFill>
      </w14:textFill>
    </w:rPr>
  </w:style>
  <w:style w:type="character" w:styleId="49">
    <w:name w:val="Emphasis"/>
    <w:basedOn w:val="44"/>
    <w:qFormat/>
    <w:uiPriority w:val="20"/>
    <w:rPr>
      <w:i/>
    </w:rPr>
  </w:style>
  <w:style w:type="character" w:styleId="50">
    <w:name w:val="Hyperlink"/>
    <w:basedOn w:val="44"/>
    <w:unhideWhenUsed/>
    <w:qFormat/>
    <w:uiPriority w:val="99"/>
    <w:rPr>
      <w:color w:val="0563C1" w:themeColor="hyperlink"/>
      <w:u w:val="single"/>
      <w14:textFill>
        <w14:solidFill>
          <w14:schemeClr w14:val="hlink"/>
        </w14:solidFill>
      </w14:textFill>
    </w:rPr>
  </w:style>
  <w:style w:type="character" w:styleId="51">
    <w:name w:val="annotation reference"/>
    <w:basedOn w:val="44"/>
    <w:unhideWhenUsed/>
    <w:qFormat/>
    <w:uiPriority w:val="99"/>
    <w:rPr>
      <w:sz w:val="21"/>
      <w:szCs w:val="21"/>
    </w:rPr>
  </w:style>
  <w:style w:type="character" w:styleId="52">
    <w:name w:val="footnote reference"/>
    <w:basedOn w:val="44"/>
    <w:qFormat/>
    <w:uiPriority w:val="99"/>
    <w:rPr>
      <w:vertAlign w:val="superscript"/>
    </w:rPr>
  </w:style>
  <w:style w:type="character" w:customStyle="1" w:styleId="53">
    <w:name w:val="标题 1 字符"/>
    <w:basedOn w:val="44"/>
    <w:link w:val="2"/>
    <w:qFormat/>
    <w:uiPriority w:val="0"/>
    <w:rPr>
      <w:rFonts w:ascii="黑体" w:hAnsi="黑体" w:eastAsia="黑体" w:cstheme="minorBidi"/>
      <w:b/>
      <w:bCs/>
      <w:sz w:val="44"/>
      <w:szCs w:val="32"/>
      <w:lang w:val="zh-CN" w:eastAsia="en-US"/>
    </w:rPr>
  </w:style>
  <w:style w:type="character" w:customStyle="1" w:styleId="54">
    <w:name w:val="标题 2 字符"/>
    <w:basedOn w:val="44"/>
    <w:link w:val="3"/>
    <w:qFormat/>
    <w:uiPriority w:val="0"/>
    <w:rPr>
      <w:rFonts w:ascii="宋体" w:hAnsi="宋体" w:cs="宋体"/>
      <w:b/>
      <w:bCs/>
      <w:kern w:val="2"/>
      <w:sz w:val="32"/>
      <w:szCs w:val="28"/>
    </w:rPr>
  </w:style>
  <w:style w:type="character" w:customStyle="1" w:styleId="55">
    <w:name w:val="标题 3 字符"/>
    <w:basedOn w:val="44"/>
    <w:link w:val="4"/>
    <w:qFormat/>
    <w:uiPriority w:val="0"/>
    <w:rPr>
      <w:rFonts w:ascii="宋体" w:hAnsi="宋体" w:cstheme="minorBidi"/>
      <w:b/>
      <w:bCs/>
      <w:kern w:val="2"/>
      <w:sz w:val="28"/>
      <w:szCs w:val="24"/>
    </w:rPr>
  </w:style>
  <w:style w:type="character" w:customStyle="1" w:styleId="56">
    <w:name w:val="页眉 字符"/>
    <w:basedOn w:val="44"/>
    <w:link w:val="28"/>
    <w:qFormat/>
    <w:uiPriority w:val="99"/>
    <w:rPr>
      <w:sz w:val="18"/>
      <w:szCs w:val="18"/>
    </w:rPr>
  </w:style>
  <w:style w:type="character" w:customStyle="1" w:styleId="57">
    <w:name w:val="页脚 字符"/>
    <w:basedOn w:val="44"/>
    <w:link w:val="27"/>
    <w:qFormat/>
    <w:uiPriority w:val="99"/>
    <w:rPr>
      <w:sz w:val="18"/>
      <w:szCs w:val="18"/>
    </w:rPr>
  </w:style>
  <w:style w:type="paragraph" w:customStyle="1" w:styleId="58">
    <w:name w:val="列表段落1"/>
    <w:basedOn w:val="1"/>
    <w:qFormat/>
    <w:uiPriority w:val="34"/>
    <w:pPr>
      <w:ind w:firstLine="420"/>
    </w:pPr>
  </w:style>
  <w:style w:type="paragraph" w:customStyle="1" w:styleId="59">
    <w:name w:val="正文2"/>
    <w:link w:val="60"/>
    <w:qFormat/>
    <w:uiPriority w:val="0"/>
    <w:pPr>
      <w:adjustRightInd w:val="0"/>
      <w:snapToGrid w:val="0"/>
    </w:pPr>
    <w:rPr>
      <w:rFonts w:ascii="Times New Roman" w:hAnsi="Times New Roman" w:eastAsia="宋体" w:cs="Times New Roman"/>
      <w:kern w:val="2"/>
      <w:sz w:val="24"/>
      <w:szCs w:val="24"/>
      <w:lang w:val="en-US" w:eastAsia="zh-CN" w:bidi="ar-SA"/>
    </w:rPr>
  </w:style>
  <w:style w:type="character" w:customStyle="1" w:styleId="60">
    <w:name w:val="正文2 Char"/>
    <w:link w:val="59"/>
    <w:qFormat/>
    <w:uiPriority w:val="0"/>
    <w:rPr>
      <w:kern w:val="2"/>
      <w:sz w:val="24"/>
      <w:szCs w:val="24"/>
    </w:rPr>
  </w:style>
  <w:style w:type="character" w:customStyle="1" w:styleId="61">
    <w:name w:val="日期 字符"/>
    <w:basedOn w:val="44"/>
    <w:link w:val="24"/>
    <w:semiHidden/>
    <w:qFormat/>
    <w:uiPriority w:val="99"/>
  </w:style>
  <w:style w:type="paragraph" w:customStyle="1" w:styleId="62">
    <w:name w:val="TOC 标题1"/>
    <w:basedOn w:val="2"/>
    <w:next w:val="1"/>
    <w:unhideWhenUsed/>
    <w:qFormat/>
    <w:uiPriority w:val="39"/>
    <w:pPr>
      <w:keepNext/>
      <w:keepLines/>
      <w:widowControl/>
      <w:numPr>
        <w:numId w:val="0"/>
      </w:numPr>
      <w:spacing w:before="240" w:line="259" w:lineRule="auto"/>
      <w:outlineLvl w:val="9"/>
    </w:pPr>
    <w:rPr>
      <w:rFonts w:asciiTheme="majorHAnsi" w:hAnsiTheme="majorHAnsi" w:eastAsiaTheme="majorEastAsia" w:cstheme="majorBidi"/>
      <w:b w:val="0"/>
      <w:bCs w:val="0"/>
      <w:color w:val="2F5597" w:themeColor="accent1" w:themeShade="BF"/>
      <w:lang w:eastAsia="zh-CN"/>
    </w:rPr>
  </w:style>
  <w:style w:type="character" w:customStyle="1" w:styleId="63">
    <w:name w:val="批注文字 字符"/>
    <w:basedOn w:val="44"/>
    <w:link w:val="16"/>
    <w:qFormat/>
    <w:uiPriority w:val="99"/>
  </w:style>
  <w:style w:type="character" w:customStyle="1" w:styleId="64">
    <w:name w:val="批注主题 字符"/>
    <w:basedOn w:val="63"/>
    <w:link w:val="39"/>
    <w:semiHidden/>
    <w:qFormat/>
    <w:uiPriority w:val="99"/>
    <w:rPr>
      <w:b/>
      <w:bCs/>
    </w:rPr>
  </w:style>
  <w:style w:type="character" w:customStyle="1" w:styleId="65">
    <w:name w:val="批注框文本 字符"/>
    <w:basedOn w:val="44"/>
    <w:link w:val="26"/>
    <w:semiHidden/>
    <w:qFormat/>
    <w:uiPriority w:val="99"/>
    <w:rPr>
      <w:sz w:val="18"/>
      <w:szCs w:val="18"/>
    </w:rPr>
  </w:style>
  <w:style w:type="character" w:customStyle="1" w:styleId="66">
    <w:name w:val="标题 4 字符"/>
    <w:basedOn w:val="44"/>
    <w:link w:val="5"/>
    <w:qFormat/>
    <w:uiPriority w:val="0"/>
    <w:rPr>
      <w:rFonts w:ascii="宋体" w:hAnsi="宋体" w:cstheme="majorBidi"/>
      <w:b/>
      <w:bCs/>
      <w:kern w:val="2"/>
      <w:sz w:val="28"/>
      <w:szCs w:val="28"/>
    </w:rPr>
  </w:style>
  <w:style w:type="character" w:customStyle="1" w:styleId="67">
    <w:name w:val="标题 5 字符"/>
    <w:basedOn w:val="44"/>
    <w:link w:val="6"/>
    <w:qFormat/>
    <w:uiPriority w:val="0"/>
    <w:rPr>
      <w:rFonts w:ascii="宋体" w:hAnsi="宋体" w:cstheme="majorBidi"/>
      <w:b/>
      <w:bCs/>
      <w:kern w:val="2"/>
      <w:sz w:val="28"/>
      <w:szCs w:val="28"/>
    </w:rPr>
  </w:style>
  <w:style w:type="paragraph" w:styleId="68">
    <w:name w:val="List Paragraph"/>
    <w:basedOn w:val="1"/>
    <w:link w:val="90"/>
    <w:qFormat/>
    <w:uiPriority w:val="34"/>
    <w:pPr>
      <w:numPr>
        <w:ilvl w:val="6"/>
        <w:numId w:val="5"/>
      </w:numPr>
      <w:ind w:firstLine="0" w:firstLineChars="0"/>
    </w:pPr>
    <w:rPr>
      <w:rFonts w:ascii="宋体" w:hAnsi="宋体"/>
      <w:b/>
      <w:szCs w:val="21"/>
    </w:rPr>
  </w:style>
  <w:style w:type="paragraph" w:customStyle="1" w:styleId="69">
    <w:name w:val="修订1"/>
    <w:hidden/>
    <w:qFormat/>
    <w:uiPriority w:val="99"/>
    <w:pPr>
      <w:spacing w:after="160" w:line="278" w:lineRule="auto"/>
    </w:pPr>
    <w:rPr>
      <w:rFonts w:asciiTheme="minorHAnsi" w:hAnsiTheme="minorHAnsi" w:eastAsiaTheme="minorEastAsia" w:cstheme="minorBidi"/>
      <w:kern w:val="2"/>
      <w:sz w:val="21"/>
      <w:szCs w:val="22"/>
      <w:lang w:val="en-US" w:eastAsia="zh-CN" w:bidi="ar-SA"/>
    </w:rPr>
  </w:style>
  <w:style w:type="character" w:customStyle="1" w:styleId="70">
    <w:name w:val="脚注文本 字符"/>
    <w:basedOn w:val="44"/>
    <w:link w:val="31"/>
    <w:qFormat/>
    <w:uiPriority w:val="99"/>
    <w:rPr>
      <w:rFonts w:asciiTheme="minorHAnsi" w:hAnsiTheme="minorHAnsi" w:eastAsiaTheme="minorEastAsia" w:cstheme="minorBidi"/>
      <w:kern w:val="2"/>
      <w:sz w:val="18"/>
      <w:szCs w:val="24"/>
    </w:rPr>
  </w:style>
  <w:style w:type="character" w:customStyle="1" w:styleId="71">
    <w:name w:val="标题 1 Char"/>
    <w:qFormat/>
    <w:uiPriority w:val="0"/>
    <w:rPr>
      <w:rFonts w:eastAsia="宋体"/>
      <w:b/>
      <w:bCs/>
      <w:kern w:val="44"/>
      <w:sz w:val="44"/>
      <w:szCs w:val="44"/>
      <w:lang w:val="zh-CN" w:eastAsia="zh-CN" w:bidi="ar-SA"/>
    </w:rPr>
  </w:style>
  <w:style w:type="character" w:customStyle="1" w:styleId="72">
    <w:name w:val="标题 2 Char"/>
    <w:qFormat/>
    <w:uiPriority w:val="0"/>
    <w:rPr>
      <w:rFonts w:ascii="华文中宋" w:hAnsi="华文中宋" w:eastAsia="华文中宋"/>
      <w:b/>
      <w:kern w:val="2"/>
      <w:sz w:val="28"/>
      <w:szCs w:val="28"/>
      <w:lang w:val="zh-CN" w:eastAsia="zh-CN"/>
    </w:rPr>
  </w:style>
  <w:style w:type="character" w:customStyle="1" w:styleId="73">
    <w:name w:val="bjh-p"/>
    <w:basedOn w:val="44"/>
    <w:qFormat/>
    <w:uiPriority w:val="0"/>
  </w:style>
  <w:style w:type="paragraph" w:customStyle="1" w:styleId="74">
    <w:name w:val="修订2"/>
    <w:hidden/>
    <w:semiHidden/>
    <w:qFormat/>
    <w:uiPriority w:val="99"/>
    <w:pPr>
      <w:spacing w:after="160" w:line="278" w:lineRule="auto"/>
    </w:pPr>
    <w:rPr>
      <w:rFonts w:asciiTheme="minorHAnsi" w:hAnsiTheme="minorHAnsi" w:eastAsiaTheme="minorEastAsia" w:cstheme="minorBidi"/>
      <w:kern w:val="2"/>
      <w:sz w:val="21"/>
      <w:szCs w:val="22"/>
      <w:lang w:val="en-US" w:eastAsia="zh-CN" w:bidi="ar-SA"/>
    </w:rPr>
  </w:style>
  <w:style w:type="paragraph" w:customStyle="1" w:styleId="75">
    <w:name w:val="修订3"/>
    <w:hidden/>
    <w:semiHidden/>
    <w:qFormat/>
    <w:uiPriority w:val="99"/>
    <w:pPr>
      <w:spacing w:after="160" w:line="278" w:lineRule="auto"/>
    </w:pPr>
    <w:rPr>
      <w:rFonts w:asciiTheme="minorHAnsi" w:hAnsiTheme="minorHAnsi" w:eastAsiaTheme="minorEastAsia" w:cstheme="minorBidi"/>
      <w:kern w:val="2"/>
      <w:sz w:val="21"/>
      <w:szCs w:val="22"/>
      <w:lang w:val="en-US" w:eastAsia="zh-CN" w:bidi="ar-SA"/>
    </w:rPr>
  </w:style>
  <w:style w:type="character" w:customStyle="1" w:styleId="76">
    <w:name w:val="标题 6 字符"/>
    <w:basedOn w:val="44"/>
    <w:link w:val="7"/>
    <w:qFormat/>
    <w:uiPriority w:val="0"/>
    <w:rPr>
      <w:rFonts w:ascii="宋体" w:hAnsi="宋体" w:cstheme="majorBidi"/>
      <w:b/>
      <w:bCs/>
      <w:kern w:val="2"/>
      <w:sz w:val="24"/>
      <w:szCs w:val="24"/>
    </w:rPr>
  </w:style>
  <w:style w:type="character" w:customStyle="1" w:styleId="77">
    <w:name w:val="标题 7 字符"/>
    <w:basedOn w:val="44"/>
    <w:link w:val="8"/>
    <w:qFormat/>
    <w:uiPriority w:val="0"/>
    <w:rPr>
      <w:rFonts w:ascii="宋体" w:hAnsi="宋体" w:cstheme="minorBidi"/>
      <w:b/>
      <w:bCs/>
      <w:kern w:val="2"/>
      <w:sz w:val="24"/>
      <w:szCs w:val="24"/>
    </w:rPr>
  </w:style>
  <w:style w:type="character" w:customStyle="1" w:styleId="78">
    <w:name w:val="标题 8 字符"/>
    <w:basedOn w:val="44"/>
    <w:link w:val="9"/>
    <w:qFormat/>
    <w:uiPriority w:val="0"/>
    <w:rPr>
      <w:rFonts w:ascii="宋体" w:hAnsi="宋体" w:cstheme="majorBidi"/>
      <w:b/>
      <w:kern w:val="2"/>
      <w:sz w:val="24"/>
      <w:szCs w:val="24"/>
    </w:rPr>
  </w:style>
  <w:style w:type="character" w:customStyle="1" w:styleId="79">
    <w:name w:val="标题 9 字符"/>
    <w:basedOn w:val="44"/>
    <w:link w:val="10"/>
    <w:qFormat/>
    <w:uiPriority w:val="0"/>
    <w:rPr>
      <w:rFonts w:asciiTheme="majorHAnsi" w:hAnsiTheme="majorHAnsi" w:eastAsiaTheme="majorEastAsia" w:cstheme="majorBidi"/>
      <w:kern w:val="2"/>
      <w:sz w:val="24"/>
      <w:szCs w:val="21"/>
    </w:rPr>
  </w:style>
  <w:style w:type="paragraph" w:customStyle="1" w:styleId="80">
    <w:name w:val="Block Label"/>
    <w:basedOn w:val="1"/>
    <w:next w:val="1"/>
    <w:qFormat/>
    <w:uiPriority w:val="0"/>
    <w:pPr>
      <w:keepNext/>
      <w:keepLines/>
      <w:spacing w:before="300" w:after="80"/>
      <w:ind w:firstLine="480"/>
      <w:jc w:val="left"/>
      <w:outlineLvl w:val="3"/>
    </w:pPr>
    <w:rPr>
      <w:rFonts w:ascii="Book Antiqua" w:hAnsi="Book Antiqua" w:eastAsia="黑体" w:cs="Book Antiqua"/>
      <w:bCs/>
      <w:sz w:val="26"/>
      <w:szCs w:val="26"/>
    </w:rPr>
  </w:style>
  <w:style w:type="paragraph" w:customStyle="1" w:styleId="81">
    <w:name w:val="Item List"/>
    <w:qFormat/>
    <w:uiPriority w:val="0"/>
    <w:pPr>
      <w:numPr>
        <w:ilvl w:val="0"/>
        <w:numId w:val="6"/>
      </w:numPr>
      <w:adjustRightInd w:val="0"/>
      <w:snapToGrid w:val="0"/>
      <w:spacing w:before="80" w:after="80" w:line="240" w:lineRule="atLeast"/>
    </w:pPr>
    <w:rPr>
      <w:rFonts w:ascii="Times New Roman" w:hAnsi="Times New Roman" w:eastAsia="宋体" w:cs="Arial"/>
      <w:kern w:val="2"/>
      <w:sz w:val="21"/>
      <w:szCs w:val="21"/>
      <w:lang w:val="en-US" w:eastAsia="zh-CN" w:bidi="ar-SA"/>
    </w:rPr>
  </w:style>
  <w:style w:type="paragraph" w:customStyle="1" w:styleId="82">
    <w:name w:val="Step"/>
    <w:basedOn w:val="1"/>
    <w:qFormat/>
    <w:uiPriority w:val="0"/>
    <w:pPr>
      <w:numPr>
        <w:ilvl w:val="5"/>
        <w:numId w:val="7"/>
      </w:numPr>
      <w:jc w:val="left"/>
      <w:outlineLvl w:val="5"/>
    </w:pPr>
    <w:rPr>
      <w:rFonts w:ascii="Arial" w:hAnsi="Arial" w:cs="Times New Roman"/>
      <w:snapToGrid w:val="0"/>
      <w:szCs w:val="21"/>
    </w:rPr>
  </w:style>
  <w:style w:type="paragraph" w:customStyle="1" w:styleId="83">
    <w:name w:val="Notes-Heading"/>
    <w:next w:val="1"/>
    <w:qFormat/>
    <w:uiPriority w:val="0"/>
    <w:pPr>
      <w:keepNext/>
      <w:pBdr>
        <w:top w:val="single" w:color="auto" w:sz="8" w:space="5"/>
      </w:pBdr>
      <w:snapToGrid w:val="0"/>
      <w:spacing w:before="80" w:after="80"/>
      <w:ind w:left="1701"/>
    </w:pPr>
    <w:rPr>
      <w:rFonts w:ascii="Arial" w:hAnsi="Arial" w:eastAsia="黑体" w:cs="Arial"/>
      <w:sz w:val="21"/>
      <w:szCs w:val="21"/>
      <w:lang w:val="en-US" w:eastAsia="zh-CN" w:bidi="ar-SA"/>
    </w:rPr>
  </w:style>
  <w:style w:type="paragraph" w:customStyle="1" w:styleId="84">
    <w:name w:val="Notes Text"/>
    <w:basedOn w:val="1"/>
    <w:qFormat/>
    <w:uiPriority w:val="0"/>
    <w:pPr>
      <w:keepLines/>
      <w:spacing w:before="40" w:after="80" w:line="200" w:lineRule="atLeast"/>
      <w:ind w:left="2075" w:firstLine="480"/>
      <w:jc w:val="left"/>
    </w:pPr>
    <w:rPr>
      <w:rFonts w:ascii="Times New Roman" w:hAnsi="Times New Roman" w:eastAsia="楷体_GB2312" w:cs="Arial"/>
      <w:iCs/>
      <w:sz w:val="18"/>
      <w:szCs w:val="18"/>
    </w:rPr>
  </w:style>
  <w:style w:type="paragraph" w:customStyle="1" w:styleId="85">
    <w:name w:val="*正文"/>
    <w:basedOn w:val="1"/>
    <w:link w:val="86"/>
    <w:qFormat/>
    <w:uiPriority w:val="0"/>
    <w:pPr>
      <w:widowControl/>
      <w:ind w:firstLine="640"/>
    </w:pPr>
    <w:rPr>
      <w:rFonts w:ascii="Times New Roman" w:hAnsi="Times New Roman" w:cs="Times New Roman"/>
      <w:szCs w:val="24"/>
    </w:rPr>
  </w:style>
  <w:style w:type="character" w:customStyle="1" w:styleId="86">
    <w:name w:val="*正文 Char"/>
    <w:link w:val="85"/>
    <w:qFormat/>
    <w:locked/>
    <w:uiPriority w:val="0"/>
    <w:rPr>
      <w:kern w:val="2"/>
      <w:sz w:val="24"/>
      <w:szCs w:val="24"/>
    </w:rPr>
  </w:style>
  <w:style w:type="paragraph" w:customStyle="1" w:styleId="87">
    <w:name w:val="1"/>
    <w:basedOn w:val="1"/>
    <w:qFormat/>
    <w:uiPriority w:val="0"/>
    <w:pPr>
      <w:tabs>
        <w:tab w:val="left" w:pos="1701"/>
      </w:tabs>
      <w:jc w:val="left"/>
    </w:pPr>
    <w:rPr>
      <w:rFonts w:ascii="Arial" w:hAnsi="Arial" w:cs="Times New Roman"/>
      <w:snapToGrid w:val="0"/>
      <w:szCs w:val="21"/>
    </w:rPr>
  </w:style>
  <w:style w:type="paragraph" w:customStyle="1" w:styleId="88">
    <w:name w:val="文档正文"/>
    <w:basedOn w:val="1"/>
    <w:qFormat/>
    <w:uiPriority w:val="0"/>
    <w:pPr>
      <w:adjustRightInd/>
      <w:snapToGrid/>
      <w:spacing w:after="160"/>
    </w:pPr>
  </w:style>
  <w:style w:type="paragraph" w:customStyle="1" w:styleId="89">
    <w:name w:val="样式 宋体 小四 行距: 1.5 倍行距 首行缩进:  2 字符"/>
    <w:basedOn w:val="1"/>
    <w:qFormat/>
    <w:uiPriority w:val="0"/>
    <w:pPr>
      <w:adjustRightInd/>
      <w:snapToGrid/>
      <w:jc w:val="left"/>
    </w:pPr>
    <w:rPr>
      <w:szCs w:val="20"/>
    </w:rPr>
  </w:style>
  <w:style w:type="character" w:customStyle="1" w:styleId="90">
    <w:name w:val="列表段落 字符"/>
    <w:link w:val="68"/>
    <w:qFormat/>
    <w:uiPriority w:val="34"/>
    <w:rPr>
      <w:rFonts w:ascii="宋体" w:hAnsi="宋体" w:cstheme="minorBidi"/>
      <w:b/>
      <w:kern w:val="2"/>
      <w:sz w:val="24"/>
      <w:szCs w:val="21"/>
    </w:rPr>
  </w:style>
  <w:style w:type="paragraph" w:customStyle="1" w:styleId="91">
    <w:name w:val="be358f00-9758-446e-aec5-cde8345aeef3"/>
    <w:basedOn w:val="17"/>
    <w:link w:val="92"/>
    <w:qFormat/>
    <w:uiPriority w:val="0"/>
    <w:pPr>
      <w:spacing w:line="288" w:lineRule="auto"/>
      <w:ind w:firstLine="440"/>
    </w:pPr>
    <w:rPr>
      <w:rFonts w:ascii="微软雅黑" w:hAnsi="微软雅黑" w:eastAsia="微软雅黑"/>
      <w:b/>
      <w:color w:val="000000"/>
      <w:sz w:val="22"/>
      <w:szCs w:val="24"/>
    </w:rPr>
  </w:style>
  <w:style w:type="character" w:customStyle="1" w:styleId="92">
    <w:name w:val="be358f00-9758-446e-aec5-cde8345aeef3 字符"/>
    <w:basedOn w:val="44"/>
    <w:link w:val="91"/>
    <w:qFormat/>
    <w:uiPriority w:val="0"/>
    <w:rPr>
      <w:rFonts w:ascii="微软雅黑" w:hAnsi="微软雅黑" w:eastAsia="微软雅黑" w:cstheme="minorBidi"/>
      <w:color w:val="000000"/>
      <w:kern w:val="2"/>
      <w:sz w:val="22"/>
      <w:szCs w:val="24"/>
    </w:rPr>
  </w:style>
  <w:style w:type="paragraph" w:customStyle="1" w:styleId="93">
    <w:name w:val="itsm标题12"/>
    <w:basedOn w:val="1"/>
    <w:qFormat/>
    <w:uiPriority w:val="0"/>
    <w:pPr>
      <w:pageBreakBefore/>
      <w:adjustRightInd/>
      <w:snapToGrid/>
      <w:spacing w:before="240" w:after="120"/>
      <w:ind w:firstLine="0" w:firstLineChars="0"/>
      <w:jc w:val="left"/>
      <w:outlineLvl w:val="0"/>
    </w:pPr>
    <w:rPr>
      <w:rFonts w:ascii="Times New Roman" w:hAnsi="Times New Roman" w:cs="Times New Roman"/>
      <w:b/>
      <w:bCs/>
      <w:kern w:val="44"/>
      <w:sz w:val="32"/>
      <w:szCs w:val="44"/>
      <w:lang w:val="zh-CN"/>
    </w:rPr>
  </w:style>
  <w:style w:type="paragraph" w:customStyle="1" w:styleId="94">
    <w:name w:val="_Style 6"/>
    <w:basedOn w:val="1"/>
    <w:qFormat/>
    <w:uiPriority w:val="0"/>
    <w:pPr>
      <w:widowControl/>
      <w:adjustRightInd/>
      <w:snapToGrid/>
      <w:ind w:firstLine="482" w:firstLineChars="0"/>
      <w:jc w:val="left"/>
    </w:pPr>
    <w:rPr>
      <w:rFonts w:ascii="Calibri" w:hAnsi="Calibri" w:cs="Times New Roman"/>
      <w:kern w:val="3"/>
      <w:szCs w:val="28"/>
    </w:rPr>
  </w:style>
  <w:style w:type="paragraph" w:customStyle="1" w:styleId="95">
    <w:name w:val="样式 标题 1章节第一层h1Head1Heading appsBMS Heading 1H1PIM 1Head...1"/>
    <w:basedOn w:val="2"/>
    <w:qFormat/>
    <w:uiPriority w:val="99"/>
    <w:pPr>
      <w:keepLines/>
      <w:numPr>
        <w:numId w:val="8"/>
      </w:numPr>
      <w:tabs>
        <w:tab w:val="left" w:pos="1260"/>
      </w:tabs>
      <w:autoSpaceDE w:val="0"/>
      <w:autoSpaceDN w:val="0"/>
      <w:adjustRightInd w:val="0"/>
      <w:spacing w:after="0" w:line="360" w:lineRule="auto"/>
      <w:ind w:left="0" w:firstLine="0"/>
    </w:pPr>
    <w:rPr>
      <w:rFonts w:hAnsi="Calibri"/>
      <w:kern w:val="44"/>
      <w:sz w:val="52"/>
      <w:szCs w:val="52"/>
      <w:lang w:eastAsia="zh-CN"/>
    </w:rPr>
  </w:style>
  <w:style w:type="paragraph" w:customStyle="1" w:styleId="96">
    <w:name w:val="Item List in Table"/>
    <w:link w:val="97"/>
    <w:qFormat/>
    <w:uiPriority w:val="0"/>
    <w:pPr>
      <w:numPr>
        <w:ilvl w:val="0"/>
        <w:numId w:val="9"/>
      </w:numPr>
      <w:spacing w:before="40" w:after="40"/>
      <w:jc w:val="both"/>
    </w:pPr>
    <w:rPr>
      <w:rFonts w:ascii="Arial" w:hAnsi="Arial" w:eastAsia="宋体" w:cs="Arial"/>
      <w:sz w:val="18"/>
      <w:szCs w:val="18"/>
      <w:lang w:val="en-US" w:eastAsia="zh-CN" w:bidi="ar-SA"/>
    </w:rPr>
  </w:style>
  <w:style w:type="character" w:customStyle="1" w:styleId="97">
    <w:name w:val="Item List in Table Char"/>
    <w:link w:val="96"/>
    <w:qFormat/>
    <w:uiPriority w:val="0"/>
    <w:rPr>
      <w:rFonts w:ascii="Arial" w:hAnsi="Arial" w:cs="Arial"/>
      <w:sz w:val="18"/>
      <w:szCs w:val="18"/>
    </w:rPr>
  </w:style>
  <w:style w:type="paragraph" w:customStyle="1" w:styleId="98">
    <w:name w:val="SRS 正文"/>
    <w:basedOn w:val="1"/>
    <w:qFormat/>
    <w:uiPriority w:val="0"/>
    <w:pPr>
      <w:widowControl/>
      <w:numPr>
        <w:ilvl w:val="0"/>
        <w:numId w:val="10"/>
      </w:numPr>
      <w:tabs>
        <w:tab w:val="left" w:pos="1418"/>
      </w:tabs>
      <w:adjustRightInd/>
      <w:snapToGrid/>
      <w:spacing w:before="60" w:after="60"/>
      <w:ind w:right="200" w:rightChars="100" w:firstLine="0" w:firstLineChars="0"/>
      <w:jc w:val="left"/>
    </w:pPr>
    <w:rPr>
      <w:rFonts w:cs="Times New Roman" w:asciiTheme="minorEastAsia" w:hAnsiTheme="minorEastAsia" w:eastAsiaTheme="minorEastAsia"/>
      <w:bCs/>
      <w:kern w:val="0"/>
      <w:sz w:val="21"/>
      <w:szCs w:val="21"/>
    </w:rPr>
  </w:style>
  <w:style w:type="paragraph" w:customStyle="1" w:styleId="99">
    <w:name w:val="！正文"/>
    <w:basedOn w:val="1"/>
    <w:link w:val="100"/>
    <w:qFormat/>
    <w:uiPriority w:val="0"/>
    <w:pPr>
      <w:adjustRightInd/>
      <w:snapToGrid/>
      <w:ind w:right="210" w:rightChars="100" w:firstLine="0" w:firstLineChars="0"/>
    </w:pPr>
    <w:rPr>
      <w:rFonts w:ascii="宋体" w:hAnsi="宋体" w:cs="Times New Roman"/>
      <w:sz w:val="22"/>
      <w:szCs w:val="24"/>
    </w:rPr>
  </w:style>
  <w:style w:type="character" w:customStyle="1" w:styleId="100">
    <w:name w:val="！正文 Char"/>
    <w:link w:val="99"/>
    <w:qFormat/>
    <w:uiPriority w:val="0"/>
    <w:rPr>
      <w:rFonts w:ascii="宋体" w:hAnsi="宋体"/>
      <w:kern w:val="2"/>
      <w:sz w:val="22"/>
      <w:szCs w:val="24"/>
    </w:rPr>
  </w:style>
  <w:style w:type="character" w:customStyle="1" w:styleId="101">
    <w:name w:val="!正文 Char"/>
    <w:link w:val="102"/>
    <w:qFormat/>
    <w:locked/>
    <w:uiPriority w:val="0"/>
    <w:rPr>
      <w:sz w:val="24"/>
      <w:szCs w:val="28"/>
      <w:lang w:val="zh-CN"/>
    </w:rPr>
  </w:style>
  <w:style w:type="paragraph" w:customStyle="1" w:styleId="102">
    <w:name w:val="!正文"/>
    <w:basedOn w:val="1"/>
    <w:link w:val="101"/>
    <w:qFormat/>
    <w:uiPriority w:val="0"/>
    <w:pPr>
      <w:adjustRightInd/>
      <w:snapToGrid/>
      <w:ind w:firstLine="480"/>
    </w:pPr>
    <w:rPr>
      <w:rFonts w:ascii="Times New Roman" w:hAnsi="Times New Roman" w:cs="Times New Roman"/>
      <w:kern w:val="0"/>
      <w:szCs w:val="28"/>
      <w:lang w:val="zh-CN"/>
    </w:rPr>
  </w:style>
  <w:style w:type="paragraph" w:customStyle="1" w:styleId="103">
    <w:name w:val="箭头样式"/>
    <w:basedOn w:val="1"/>
    <w:link w:val="104"/>
    <w:qFormat/>
    <w:uiPriority w:val="0"/>
    <w:pPr>
      <w:numPr>
        <w:ilvl w:val="0"/>
        <w:numId w:val="11"/>
      </w:numPr>
      <w:adjustRightInd/>
      <w:snapToGrid/>
      <w:ind w:firstLine="0" w:firstLineChars="0"/>
    </w:pPr>
    <w:rPr>
      <w:rFonts w:ascii="宋体" w:hAnsi="宋体"/>
      <w:szCs w:val="21"/>
    </w:rPr>
  </w:style>
  <w:style w:type="character" w:customStyle="1" w:styleId="104">
    <w:name w:val="箭头样式 Char"/>
    <w:basedOn w:val="44"/>
    <w:link w:val="103"/>
    <w:qFormat/>
    <w:uiPriority w:val="0"/>
    <w:rPr>
      <w:rFonts w:ascii="宋体" w:hAnsi="宋体" w:cstheme="minorBidi"/>
      <w:kern w:val="2"/>
      <w:sz w:val="24"/>
      <w:szCs w:val="21"/>
    </w:rPr>
  </w:style>
  <w:style w:type="paragraph" w:customStyle="1" w:styleId="105">
    <w:name w:val="自定义-正文"/>
    <w:basedOn w:val="1"/>
    <w:link w:val="106"/>
    <w:qFormat/>
    <w:uiPriority w:val="0"/>
    <w:pPr>
      <w:widowControl/>
      <w:tabs>
        <w:tab w:val="left" w:pos="-720"/>
        <w:tab w:val="left" w:pos="0"/>
        <w:tab w:val="left" w:pos="720"/>
        <w:tab w:val="left" w:pos="1440"/>
        <w:tab w:val="left" w:pos="2880"/>
        <w:tab w:val="left" w:pos="3600"/>
        <w:tab w:val="left" w:pos="4320"/>
      </w:tabs>
      <w:autoSpaceDE w:val="0"/>
      <w:autoSpaceDN w:val="0"/>
      <w:adjustRightInd/>
      <w:snapToGrid/>
      <w:jc w:val="left"/>
    </w:pPr>
    <w:rPr>
      <w:rFonts w:ascii="Times New Roman" w:hAnsi="Times New Roman"/>
      <w:color w:val="000000" w:themeColor="text1"/>
      <w:kern w:val="0"/>
      <w:szCs w:val="28"/>
      <w:lang w:bidi="mr-IN"/>
      <w14:textFill>
        <w14:solidFill>
          <w14:schemeClr w14:val="tx1"/>
        </w14:solidFill>
      </w14:textFill>
    </w:rPr>
  </w:style>
  <w:style w:type="character" w:customStyle="1" w:styleId="106">
    <w:name w:val="自定义-正文 Char"/>
    <w:basedOn w:val="44"/>
    <w:link w:val="105"/>
    <w:qFormat/>
    <w:uiPriority w:val="0"/>
    <w:rPr>
      <w:rFonts w:cstheme="minorBidi"/>
      <w:color w:val="000000" w:themeColor="text1"/>
      <w:sz w:val="24"/>
      <w:szCs w:val="28"/>
      <w:lang w:bidi="mr-IN"/>
      <w14:textFill>
        <w14:solidFill>
          <w14:schemeClr w14:val="tx1"/>
        </w14:solidFill>
      </w14:textFill>
    </w:rPr>
  </w:style>
  <w:style w:type="paragraph" w:customStyle="1" w:styleId="107">
    <w:name w:val="TOC 标题2"/>
    <w:basedOn w:val="2"/>
    <w:next w:val="1"/>
    <w:unhideWhenUsed/>
    <w:qFormat/>
    <w:uiPriority w:val="39"/>
    <w:pPr>
      <w:keepNext/>
      <w:keepLines/>
      <w:widowControl/>
      <w:numPr>
        <w:numId w:val="0"/>
      </w:numPr>
      <w:spacing w:before="240" w:after="0" w:line="259" w:lineRule="auto"/>
      <w:outlineLvl w:val="9"/>
    </w:pPr>
    <w:rPr>
      <w:rFonts w:asciiTheme="majorHAnsi" w:hAnsiTheme="majorHAnsi" w:eastAsiaTheme="majorEastAsia" w:cstheme="majorBidi"/>
      <w:b w:val="0"/>
      <w:bCs w:val="0"/>
      <w:color w:val="2F5597" w:themeColor="accent1" w:themeShade="BF"/>
      <w:lang w:val="en-US" w:eastAsia="zh-CN"/>
    </w:rPr>
  </w:style>
  <w:style w:type="paragraph" w:customStyle="1" w:styleId="108">
    <w:name w:val="Revision"/>
    <w:hidden/>
    <w:unhideWhenUsed/>
    <w:qFormat/>
    <w:uiPriority w:val="99"/>
    <w:rPr>
      <w:rFonts w:eastAsia="宋体" w:asciiTheme="minorHAnsi" w:hAnsiTheme="minorHAnsi" w:cstheme="minorBidi"/>
      <w:kern w:val="2"/>
      <w:sz w:val="24"/>
      <w:szCs w:val="22"/>
      <w:lang w:val="en-US" w:eastAsia="zh-CN" w:bidi="ar-SA"/>
    </w:rPr>
  </w:style>
  <w:style w:type="character" w:customStyle="1" w:styleId="109">
    <w:name w:val="纯文本 字符"/>
    <w:basedOn w:val="44"/>
    <w:link w:val="21"/>
    <w:qFormat/>
    <w:uiPriority w:val="0"/>
    <w:rPr>
      <w:rFonts w:ascii="宋体" w:hAnsi="Courier New" w:cs="Courier New"/>
      <w:kern w:val="2"/>
      <w:sz w:val="28"/>
      <w:szCs w:val="21"/>
    </w:rPr>
  </w:style>
  <w:style w:type="paragraph" w:customStyle="1" w:styleId="110">
    <w:name w:val="列出段落1"/>
    <w:basedOn w:val="1"/>
    <w:link w:val="133"/>
    <w:qFormat/>
    <w:uiPriority w:val="34"/>
    <w:pPr>
      <w:adjustRightInd/>
      <w:snapToGrid/>
      <w:ind w:firstLine="420"/>
    </w:pPr>
    <w:rPr>
      <w:rFonts w:ascii="Times New Roman" w:hAnsi="Times New Roman" w:cs="Times New Roman"/>
      <w:sz w:val="28"/>
      <w:szCs w:val="24"/>
    </w:rPr>
  </w:style>
  <w:style w:type="paragraph" w:customStyle="1" w:styleId="111">
    <w:name w:val="p1"/>
    <w:basedOn w:val="1"/>
    <w:qFormat/>
    <w:uiPriority w:val="0"/>
    <w:pPr>
      <w:adjustRightInd/>
      <w:snapToGrid/>
      <w:spacing w:line="380" w:lineRule="atLeast"/>
      <w:jc w:val="left"/>
    </w:pPr>
    <w:rPr>
      <w:rFonts w:ascii="Helvetica Neue" w:hAnsi="Helvetica Neue" w:eastAsia="Helvetica Neue" w:cs="Times New Roman"/>
      <w:color w:val="000000"/>
      <w:kern w:val="0"/>
      <w:sz w:val="26"/>
      <w:szCs w:val="26"/>
    </w:rPr>
  </w:style>
  <w:style w:type="paragraph" w:customStyle="1" w:styleId="112">
    <w:name w:val="!我的正文 Ctr+Q"/>
    <w:basedOn w:val="1"/>
    <w:qFormat/>
    <w:uiPriority w:val="0"/>
    <w:pPr>
      <w:ind w:firstLine="480"/>
    </w:pPr>
    <w:rPr>
      <w:rFonts w:ascii="Arial" w:hAnsi="Arial" w:eastAsiaTheme="minorEastAsia"/>
      <w:szCs w:val="21"/>
    </w:rPr>
  </w:style>
  <w:style w:type="character" w:customStyle="1" w:styleId="113">
    <w:name w:val="正文文本缩进 字符"/>
    <w:basedOn w:val="44"/>
    <w:link w:val="18"/>
    <w:qFormat/>
    <w:uiPriority w:val="0"/>
    <w:rPr>
      <w:rFonts w:asciiTheme="minorHAnsi" w:hAnsiTheme="minorHAnsi" w:cstheme="minorBidi"/>
      <w:kern w:val="2"/>
      <w:sz w:val="24"/>
      <w:szCs w:val="22"/>
    </w:rPr>
  </w:style>
  <w:style w:type="character" w:customStyle="1" w:styleId="114">
    <w:name w:val="正文文本首行缩进 2 字符"/>
    <w:basedOn w:val="113"/>
    <w:link w:val="41"/>
    <w:qFormat/>
    <w:uiPriority w:val="99"/>
    <w:rPr>
      <w:rFonts w:asciiTheme="minorHAnsi" w:hAnsiTheme="minorHAnsi" w:eastAsiaTheme="minorEastAsia" w:cstheme="minorBidi"/>
      <w:kern w:val="2"/>
      <w:sz w:val="21"/>
      <w:szCs w:val="22"/>
    </w:rPr>
  </w:style>
  <w:style w:type="paragraph" w:customStyle="1" w:styleId="115">
    <w:name w:val="Table Text"/>
    <w:basedOn w:val="1"/>
    <w:link w:val="116"/>
    <w:qFormat/>
    <w:uiPriority w:val="0"/>
    <w:pPr>
      <w:topLinePunct/>
      <w:spacing w:before="80" w:after="80"/>
      <w:ind w:firstLine="480"/>
    </w:pPr>
    <w:rPr>
      <w:rFonts w:ascii="Arial" w:hAnsi="Arial" w:cs="Arial" w:eastAsiaTheme="minorEastAsia"/>
      <w:snapToGrid w:val="0"/>
      <w:kern w:val="0"/>
      <w:szCs w:val="24"/>
    </w:rPr>
  </w:style>
  <w:style w:type="character" w:customStyle="1" w:styleId="116">
    <w:name w:val="Table Text Char"/>
    <w:basedOn w:val="44"/>
    <w:link w:val="115"/>
    <w:qFormat/>
    <w:uiPriority w:val="0"/>
    <w:rPr>
      <w:rFonts w:ascii="Arial" w:hAnsi="Arial" w:cs="Arial" w:eastAsiaTheme="minorEastAsia"/>
      <w:snapToGrid w:val="0"/>
      <w:sz w:val="24"/>
      <w:szCs w:val="24"/>
    </w:rPr>
  </w:style>
  <w:style w:type="character" w:customStyle="1" w:styleId="117">
    <w:name w:val="题注 字符"/>
    <w:link w:val="15"/>
    <w:qFormat/>
    <w:uiPriority w:val="0"/>
    <w:rPr>
      <w:rFonts w:ascii="Arial" w:hAnsi="Arial" w:eastAsia="黑体"/>
      <w:kern w:val="2"/>
      <w:sz w:val="21"/>
      <w:lang w:val="zh-CN"/>
    </w:rPr>
  </w:style>
  <w:style w:type="paragraph" w:customStyle="1" w:styleId="118">
    <w:name w:val="列出段落3"/>
    <w:basedOn w:val="1"/>
    <w:qFormat/>
    <w:uiPriority w:val="34"/>
    <w:pPr>
      <w:adjustRightInd/>
      <w:snapToGrid/>
      <w:spacing w:line="240" w:lineRule="auto"/>
      <w:ind w:firstLine="420"/>
    </w:pPr>
    <w:rPr>
      <w:rFonts w:hint="eastAsia" w:ascii="Calibri" w:hAnsi="Calibri" w:cs="Times New Roman"/>
      <w:sz w:val="21"/>
    </w:rPr>
  </w:style>
  <w:style w:type="paragraph" w:customStyle="1" w:styleId="119">
    <w:name w:val="图"/>
    <w:basedOn w:val="1"/>
    <w:qFormat/>
    <w:uiPriority w:val="0"/>
    <w:pPr>
      <w:adjustRightInd/>
      <w:snapToGrid/>
      <w:spacing w:line="240" w:lineRule="auto"/>
      <w:ind w:firstLine="0" w:firstLineChars="0"/>
      <w:jc w:val="center"/>
    </w:pPr>
    <w:rPr>
      <w:rFonts w:ascii="宋体" w:hAnsi="宋体"/>
      <w:szCs w:val="21"/>
    </w:rPr>
  </w:style>
  <w:style w:type="paragraph" w:customStyle="1" w:styleId="120">
    <w:name w:val="Body text|1"/>
    <w:basedOn w:val="1"/>
    <w:qFormat/>
    <w:uiPriority w:val="0"/>
    <w:pPr>
      <w:adjustRightInd/>
      <w:snapToGrid/>
      <w:spacing w:line="417" w:lineRule="auto"/>
      <w:ind w:firstLine="400"/>
      <w:jc w:val="left"/>
    </w:pPr>
    <w:rPr>
      <w:rFonts w:hint="eastAsia" w:ascii="宋体" w:hAnsi="宋体"/>
      <w:color w:val="000000"/>
      <w:kern w:val="0"/>
      <w:sz w:val="28"/>
      <w:szCs w:val="28"/>
    </w:rPr>
  </w:style>
  <w:style w:type="character" w:customStyle="1" w:styleId="121">
    <w:name w:val="text_mquay"/>
    <w:basedOn w:val="44"/>
    <w:qFormat/>
    <w:uiPriority w:val="0"/>
  </w:style>
  <w:style w:type="paragraph" w:customStyle="1" w:styleId="122">
    <w:name w:val="正文 仿宋_GB2312 12号"/>
    <w:basedOn w:val="1"/>
    <w:qFormat/>
    <w:uiPriority w:val="0"/>
    <w:pPr>
      <w:widowControl/>
      <w:adjustRightInd/>
      <w:snapToGrid/>
      <w:ind w:firstLine="528" w:firstLineChars="0"/>
      <w:jc w:val="left"/>
    </w:pPr>
    <w:rPr>
      <w:rFonts w:ascii="仿宋_GB2312" w:hAnsi="Times New Roman" w:eastAsia="仿宋_GB2312" w:cs="Times New Roman"/>
      <w:spacing w:val="12"/>
      <w:kern w:val="0"/>
      <w:szCs w:val="24"/>
      <w:lang w:val="en-AU"/>
    </w:rPr>
  </w:style>
  <w:style w:type="character" w:customStyle="1" w:styleId="123">
    <w:name w:val="标题 字符"/>
    <w:basedOn w:val="44"/>
    <w:link w:val="38"/>
    <w:qFormat/>
    <w:uiPriority w:val="10"/>
    <w:rPr>
      <w:rFonts w:ascii="仿宋" w:hAnsi="仿宋" w:eastAsia="仿宋" w:cstheme="majorBidi"/>
      <w:b/>
      <w:bCs/>
      <w:snapToGrid w:val="0"/>
      <w:color w:val="000000"/>
      <w:spacing w:val="-10"/>
      <w:kern w:val="28"/>
      <w:sz w:val="40"/>
      <w:szCs w:val="40"/>
    </w:rPr>
  </w:style>
  <w:style w:type="paragraph" w:customStyle="1" w:styleId="124">
    <w:name w:val="图注-有序号"/>
    <w:next w:val="1"/>
    <w:link w:val="125"/>
    <w:qFormat/>
    <w:uiPriority w:val="10"/>
    <w:pPr>
      <w:snapToGrid w:val="0"/>
      <w:jc w:val="center"/>
    </w:pPr>
    <w:rPr>
      <w:rFonts w:ascii="仿宋_GB2312" w:hAnsi="仿宋_GB2312" w:eastAsia="仿宋" w:cs="仿宋_GB2312"/>
      <w:b/>
      <w:kern w:val="2"/>
      <w:sz w:val="32"/>
      <w:szCs w:val="32"/>
      <w:lang w:val="en-US" w:eastAsia="zh-CN" w:bidi="ar-SA"/>
    </w:rPr>
  </w:style>
  <w:style w:type="character" w:customStyle="1" w:styleId="125">
    <w:name w:val="图注-有序号 字符"/>
    <w:basedOn w:val="44"/>
    <w:link w:val="124"/>
    <w:qFormat/>
    <w:uiPriority w:val="10"/>
    <w:rPr>
      <w:rFonts w:ascii="仿宋_GB2312" w:hAnsi="仿宋_GB2312" w:eastAsia="仿宋" w:cs="仿宋_GB2312"/>
      <w:b/>
      <w:kern w:val="2"/>
      <w:sz w:val="32"/>
      <w:szCs w:val="32"/>
    </w:rPr>
  </w:style>
  <w:style w:type="character" w:customStyle="1" w:styleId="126">
    <w:name w:val="尾注文本 字符"/>
    <w:basedOn w:val="44"/>
    <w:link w:val="25"/>
    <w:qFormat/>
    <w:uiPriority w:val="99"/>
    <w:rPr>
      <w:rFonts w:eastAsia="仿宋" w:asciiTheme="minorHAnsi" w:hAnsiTheme="minorHAnsi" w:cstheme="minorBidi"/>
      <w:kern w:val="2"/>
      <w:sz w:val="21"/>
      <w:szCs w:val="22"/>
    </w:rPr>
  </w:style>
  <w:style w:type="character" w:customStyle="1" w:styleId="127">
    <w:name w:val="HTML 预设格式 字符"/>
    <w:basedOn w:val="44"/>
    <w:link w:val="35"/>
    <w:semiHidden/>
    <w:qFormat/>
    <w:uiPriority w:val="99"/>
    <w:rPr>
      <w:rFonts w:ascii="Courier New" w:hAnsi="Courier New" w:eastAsia="仿宋" w:cs="Courier New"/>
      <w:kern w:val="2"/>
    </w:rPr>
  </w:style>
  <w:style w:type="paragraph" w:customStyle="1" w:styleId="128">
    <w:name w:val="Default"/>
    <w:qFormat/>
    <w:uiPriority w:val="0"/>
    <w:pPr>
      <w:widowControl w:val="0"/>
      <w:autoSpaceDE w:val="0"/>
      <w:autoSpaceDN w:val="0"/>
      <w:adjustRightInd w:val="0"/>
    </w:pPr>
    <w:rPr>
      <w:rFonts w:ascii="DBLLP P+ Palatino" w:hAnsi="Times New Roman" w:eastAsia="DBLLP P+ Palatino" w:cs="DBLLP P+ Palatino"/>
      <w:color w:val="000000"/>
      <w:sz w:val="24"/>
      <w:szCs w:val="24"/>
      <w:lang w:val="en-US" w:eastAsia="zh-CN" w:bidi="gu-IN"/>
    </w:rPr>
  </w:style>
  <w:style w:type="paragraph" w:customStyle="1" w:styleId="129">
    <w:name w:val="表格标题"/>
    <w:basedOn w:val="1"/>
    <w:qFormat/>
    <w:uiPriority w:val="0"/>
    <w:pPr>
      <w:adjustRightInd/>
      <w:snapToGrid/>
      <w:spacing w:before="30" w:beforeLines="30" w:after="30" w:afterLines="30" w:line="240" w:lineRule="auto"/>
      <w:ind w:firstLine="0" w:firstLineChars="0"/>
      <w:jc w:val="center"/>
    </w:pPr>
    <w:rPr>
      <w:b/>
      <w:sz w:val="21"/>
    </w:rPr>
  </w:style>
  <w:style w:type="paragraph" w:customStyle="1" w:styleId="130">
    <w:name w:val="表格内容"/>
    <w:basedOn w:val="1"/>
    <w:qFormat/>
    <w:uiPriority w:val="0"/>
    <w:pPr>
      <w:adjustRightInd/>
      <w:snapToGrid/>
      <w:spacing w:before="30" w:beforeLines="30" w:after="30" w:afterLines="30" w:line="288" w:lineRule="auto"/>
      <w:ind w:firstLine="0" w:firstLineChars="0"/>
    </w:pPr>
    <w:rPr>
      <w:rFonts w:ascii="Calibri" w:hAnsi="宋体"/>
      <w:sz w:val="21"/>
    </w:rPr>
  </w:style>
  <w:style w:type="paragraph" w:customStyle="1" w:styleId="131">
    <w:name w:val="列表样式"/>
    <w:basedOn w:val="12"/>
    <w:link w:val="141"/>
    <w:qFormat/>
    <w:uiPriority w:val="0"/>
    <w:pPr>
      <w:numPr>
        <w:numId w:val="0"/>
      </w:numPr>
      <w:spacing w:line="360" w:lineRule="auto"/>
    </w:pPr>
    <w:rPr>
      <w:rFonts w:ascii="宋体" w:hAnsi="宋体" w:eastAsia="宋体"/>
      <w:sz w:val="24"/>
    </w:rPr>
  </w:style>
  <w:style w:type="character" w:customStyle="1" w:styleId="132">
    <w:name w:val="apple-converted-space"/>
    <w:basedOn w:val="44"/>
    <w:qFormat/>
    <w:uiPriority w:val="0"/>
  </w:style>
  <w:style w:type="character" w:customStyle="1" w:styleId="133">
    <w:name w:val="列出段落 Char"/>
    <w:link w:val="110"/>
    <w:qFormat/>
    <w:uiPriority w:val="34"/>
    <w:rPr>
      <w:kern w:val="2"/>
      <w:sz w:val="28"/>
      <w:szCs w:val="24"/>
    </w:rPr>
  </w:style>
  <w:style w:type="paragraph" w:customStyle="1" w:styleId="134">
    <w:name w:val="交叉引用"/>
    <w:basedOn w:val="1"/>
    <w:link w:val="135"/>
    <w:qFormat/>
    <w:uiPriority w:val="0"/>
    <w:pPr>
      <w:adjustRightInd/>
      <w:snapToGrid/>
      <w:spacing w:line="480" w:lineRule="auto"/>
      <w:ind w:firstLine="0" w:firstLineChars="0"/>
    </w:pPr>
    <w:rPr>
      <w:rFonts w:ascii="Calibri" w:hAnsi="宋体"/>
      <w:i/>
      <w:color w:val="000000" w:themeColor="text1"/>
      <w:sz w:val="21"/>
      <w:u w:val="single"/>
      <w14:textFill>
        <w14:solidFill>
          <w14:schemeClr w14:val="tx1"/>
        </w14:solidFill>
      </w14:textFill>
    </w:rPr>
  </w:style>
  <w:style w:type="character" w:customStyle="1" w:styleId="135">
    <w:name w:val="交叉引用 Char"/>
    <w:link w:val="134"/>
    <w:qFormat/>
    <w:uiPriority w:val="0"/>
    <w:rPr>
      <w:rFonts w:ascii="Calibri" w:hAnsi="宋体" w:cstheme="minorBidi"/>
      <w:i/>
      <w:color w:val="000000" w:themeColor="text1"/>
      <w:kern w:val="2"/>
      <w:sz w:val="21"/>
      <w:szCs w:val="22"/>
      <w:u w:val="single"/>
      <w14:textFill>
        <w14:solidFill>
          <w14:schemeClr w14:val="tx1"/>
        </w14:solidFill>
      </w14:textFill>
    </w:rPr>
  </w:style>
  <w:style w:type="character" w:customStyle="1" w:styleId="136">
    <w:name w:val="s1"/>
    <w:basedOn w:val="44"/>
    <w:qFormat/>
    <w:uiPriority w:val="0"/>
    <w:rPr>
      <w:rFonts w:ascii="Helvetica Neue" w:hAnsi="Helvetica Neue" w:eastAsia="Helvetica Neue" w:cs="Helvetica Neue"/>
      <w:sz w:val="24"/>
      <w:szCs w:val="24"/>
    </w:rPr>
  </w:style>
  <w:style w:type="paragraph" w:customStyle="1" w:styleId="137">
    <w:name w:val="正文1"/>
    <w:qFormat/>
    <w:uiPriority w:val="0"/>
    <w:pPr>
      <w:jc w:val="both"/>
    </w:pPr>
    <w:rPr>
      <w:rFonts w:ascii="Calibri" w:hAnsi="Calibri" w:eastAsia="宋体" w:cs="Calibri"/>
      <w:kern w:val="2"/>
      <w:sz w:val="21"/>
      <w:szCs w:val="21"/>
      <w:lang w:val="en-US" w:eastAsia="zh-CN" w:bidi="ar-SA"/>
    </w:rPr>
  </w:style>
  <w:style w:type="paragraph" w:customStyle="1" w:styleId="138">
    <w:name w:val="列出段落2"/>
    <w:basedOn w:val="1"/>
    <w:qFormat/>
    <w:uiPriority w:val="0"/>
    <w:pPr>
      <w:autoSpaceDE w:val="0"/>
      <w:autoSpaceDN w:val="0"/>
      <w:adjustRightInd/>
      <w:snapToGrid/>
      <w:spacing w:before="161" w:line="240" w:lineRule="auto"/>
      <w:ind w:left="1760" w:hanging="421" w:firstLineChars="0"/>
      <w:jc w:val="left"/>
    </w:pPr>
    <w:rPr>
      <w:rFonts w:ascii="Calibri" w:hAnsi="宋体" w:cs="宋体"/>
      <w:sz w:val="22"/>
    </w:rPr>
  </w:style>
  <w:style w:type="paragraph" w:customStyle="1" w:styleId="139">
    <w:name w:val="正文样式"/>
    <w:basedOn w:val="1"/>
    <w:link w:val="140"/>
    <w:qFormat/>
    <w:uiPriority w:val="7"/>
    <w:pPr>
      <w:adjustRightInd/>
      <w:snapToGrid/>
      <w:spacing w:line="240" w:lineRule="auto"/>
      <w:ind w:firstLine="480" w:firstLineChars="0"/>
    </w:pPr>
    <w:rPr>
      <w:rFonts w:ascii="Calibri" w:hAnsi="Calibri" w:cs="Times New Roman"/>
      <w:sz w:val="21"/>
      <w:szCs w:val="21"/>
    </w:rPr>
  </w:style>
  <w:style w:type="character" w:customStyle="1" w:styleId="140">
    <w:name w:val="正文样式 Char"/>
    <w:link w:val="139"/>
    <w:qFormat/>
    <w:uiPriority w:val="7"/>
    <w:rPr>
      <w:rFonts w:ascii="Calibri" w:hAnsi="Calibri"/>
      <w:kern w:val="2"/>
      <w:sz w:val="21"/>
      <w:szCs w:val="21"/>
    </w:rPr>
  </w:style>
  <w:style w:type="character" w:customStyle="1" w:styleId="141">
    <w:name w:val="列表样式 Char"/>
    <w:link w:val="131"/>
    <w:qFormat/>
    <w:uiPriority w:val="0"/>
    <w:rPr>
      <w:rFonts w:ascii="宋体" w:hAnsi="宋体" w:cstheme="minorBidi"/>
      <w:kern w:val="2"/>
      <w:sz w:val="24"/>
      <w:szCs w:val="22"/>
    </w:rPr>
  </w:style>
  <w:style w:type="paragraph" w:customStyle="1" w:styleId="142">
    <w:name w:val="正文首行缩进 21"/>
    <w:basedOn w:val="18"/>
    <w:qFormat/>
    <w:uiPriority w:val="0"/>
    <w:pPr>
      <w:adjustRightInd/>
      <w:snapToGrid/>
      <w:spacing w:line="480" w:lineRule="auto"/>
      <w:ind w:left="0" w:leftChars="0" w:firstLine="420"/>
    </w:pPr>
    <w:rPr>
      <w:rFonts w:ascii="宋体" w:hAnsi="宋体" w:cs="宋体"/>
      <w:sz w:val="21"/>
      <w:szCs w:val="21"/>
    </w:rPr>
  </w:style>
  <w:style w:type="character" w:customStyle="1" w:styleId="143">
    <w:name w:val="16"/>
    <w:basedOn w:val="44"/>
    <w:qFormat/>
    <w:uiPriority w:val="0"/>
    <w:rPr>
      <w:rFonts w:hint="default" w:ascii="Times New Roman" w:hAnsi="Times New Roman" w:cs="Times New Roman"/>
      <w:b/>
    </w:rPr>
  </w:style>
  <w:style w:type="character" w:customStyle="1" w:styleId="144">
    <w:name w:val="15"/>
    <w:basedOn w:val="44"/>
    <w:qFormat/>
    <w:uiPriority w:val="0"/>
    <w:rPr>
      <w:rFonts w:hint="default" w:ascii="Times New Roman" w:hAnsi="Times New Roman" w:cs="Times New Roman"/>
      <w:b/>
    </w:rPr>
  </w:style>
  <w:style w:type="character" w:customStyle="1" w:styleId="145">
    <w:name w:val="未处理的提及1"/>
    <w:basedOn w:val="44"/>
    <w:semiHidden/>
    <w:unhideWhenUsed/>
    <w:qFormat/>
    <w:uiPriority w:val="99"/>
    <w:rPr>
      <w:color w:val="605E5C"/>
      <w:shd w:val="clear" w:color="auto" w:fill="E1DFDD"/>
    </w:rPr>
  </w:style>
  <w:style w:type="character" w:customStyle="1" w:styleId="146">
    <w:name w:val="spark-text"/>
    <w:basedOn w:val="44"/>
    <w:qFormat/>
    <w:uiPriority w:val="0"/>
  </w:style>
  <w:style w:type="character" w:customStyle="1" w:styleId="147">
    <w:name w:val="font61"/>
    <w:basedOn w:val="44"/>
    <w:qFormat/>
    <w:uiPriority w:val="0"/>
    <w:rPr>
      <w:rFonts w:hint="eastAsia" w:ascii="微软雅黑" w:hAnsi="微软雅黑" w:eastAsia="微软雅黑"/>
      <w:b/>
      <w:bCs/>
      <w:color w:val="000000"/>
      <w:sz w:val="20"/>
      <w:szCs w:val="20"/>
      <w:u w:val="none"/>
    </w:rPr>
  </w:style>
  <w:style w:type="character" w:customStyle="1" w:styleId="148">
    <w:name w:val="font41"/>
    <w:basedOn w:val="44"/>
    <w:qFormat/>
    <w:uiPriority w:val="0"/>
    <w:rPr>
      <w:rFonts w:hint="eastAsia" w:ascii="微软雅黑" w:hAnsi="微软雅黑" w:eastAsia="微软雅黑"/>
      <w:color w:val="000000"/>
      <w:sz w:val="20"/>
      <w:szCs w:val="20"/>
      <w:u w:val="none"/>
    </w:rPr>
  </w:style>
  <w:style w:type="character" w:customStyle="1" w:styleId="149">
    <w:name w:val="font71"/>
    <w:basedOn w:val="44"/>
    <w:qFormat/>
    <w:uiPriority w:val="0"/>
    <w:rPr>
      <w:rFonts w:hint="eastAsia" w:ascii="微软雅黑" w:hAnsi="微软雅黑" w:eastAsia="微软雅黑"/>
      <w:color w:val="0000FF"/>
      <w:sz w:val="20"/>
      <w:szCs w:val="20"/>
      <w:u w:val="none"/>
    </w:rPr>
  </w:style>
  <w:style w:type="character" w:customStyle="1" w:styleId="150">
    <w:name w:val="font81"/>
    <w:basedOn w:val="44"/>
    <w:qFormat/>
    <w:uiPriority w:val="0"/>
    <w:rPr>
      <w:rFonts w:hint="eastAsia" w:ascii="微软雅黑" w:hAnsi="微软雅黑" w:eastAsia="微软雅黑"/>
      <w:color w:val="000000"/>
      <w:sz w:val="21"/>
      <w:szCs w:val="21"/>
      <w:u w:val="none"/>
    </w:rPr>
  </w:style>
  <w:style w:type="character" w:customStyle="1" w:styleId="151">
    <w:name w:val="font21"/>
    <w:basedOn w:val="44"/>
    <w:qFormat/>
    <w:uiPriority w:val="0"/>
    <w:rPr>
      <w:rFonts w:hint="eastAsia" w:ascii="微软雅黑" w:hAnsi="微软雅黑" w:eastAsia="微软雅黑"/>
      <w:color w:val="000000"/>
      <w:sz w:val="20"/>
      <w:szCs w:val="20"/>
      <w:u w:val="none"/>
    </w:rPr>
  </w:style>
  <w:style w:type="paragraph" w:customStyle="1" w:styleId="152">
    <w:name w:val="正文首行缩进 22"/>
    <w:basedOn w:val="18"/>
    <w:semiHidden/>
    <w:qFormat/>
    <w:uiPriority w:val="0"/>
    <w:pPr>
      <w:adjustRightInd/>
      <w:snapToGrid/>
      <w:spacing w:before="100" w:beforeAutospacing="1" w:line="480" w:lineRule="auto"/>
      <w:ind w:left="0" w:leftChars="0" w:firstLine="420"/>
    </w:pPr>
    <w:rPr>
      <w:rFonts w:ascii="宋体" w:hAnsi="宋体" w:cs="Times New Roman"/>
      <w:sz w:val="21"/>
      <w:szCs w:val="21"/>
    </w:rPr>
  </w:style>
  <w:style w:type="character" w:customStyle="1" w:styleId="153">
    <w:name w:val="font51"/>
    <w:basedOn w:val="44"/>
    <w:qFormat/>
    <w:uiPriority w:val="0"/>
    <w:rPr>
      <w:rFonts w:hint="default" w:ascii="微软雅黑" w:hAnsi="微软雅黑" w:eastAsia="微软雅黑" w:cs="微软雅黑"/>
      <w:color w:val="0000FF"/>
      <w:sz w:val="20"/>
      <w:szCs w:val="20"/>
      <w:u w:val="none"/>
    </w:rPr>
  </w:style>
  <w:style w:type="character" w:customStyle="1" w:styleId="154">
    <w:name w:val="font91"/>
    <w:basedOn w:val="44"/>
    <w:qFormat/>
    <w:uiPriority w:val="0"/>
    <w:rPr>
      <w:rFonts w:hint="default" w:ascii="微软雅黑" w:hAnsi="微软雅黑" w:eastAsia="微软雅黑" w:cs="微软雅黑"/>
      <w:b/>
      <w:bCs/>
      <w:color w:val="0000FF"/>
      <w:sz w:val="20"/>
      <w:szCs w:val="20"/>
      <w:u w:val="none"/>
    </w:rPr>
  </w:style>
  <w:style w:type="character" w:customStyle="1" w:styleId="155">
    <w:name w:val="font101"/>
    <w:basedOn w:val="44"/>
    <w:qFormat/>
    <w:uiPriority w:val="0"/>
    <w:rPr>
      <w:rFonts w:hint="default" w:ascii="微软雅黑" w:hAnsi="微软雅黑" w:eastAsia="微软雅黑" w:cs="微软雅黑"/>
      <w:color w:val="000000"/>
      <w:sz w:val="21"/>
      <w:szCs w:val="21"/>
      <w:u w:val="none"/>
    </w:rPr>
  </w:style>
  <w:style w:type="table" w:customStyle="1" w:styleId="156">
    <w:name w:val="Plain Table 2"/>
    <w:basedOn w:val="42"/>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157">
    <w:name w:val="样式 标题 2标题 2 Char Char Char + 小三"/>
    <w:basedOn w:val="3"/>
    <w:semiHidden/>
    <w:qFormat/>
    <w:uiPriority w:val="0"/>
    <w:pPr>
      <w:keepNext w:val="0"/>
      <w:keepLines w:val="0"/>
      <w:numPr>
        <w:numId w:val="12"/>
      </w:numPr>
      <w:tabs>
        <w:tab w:val="left" w:pos="0"/>
        <w:tab w:val="left" w:pos="421"/>
        <w:tab w:val="left" w:pos="567"/>
        <w:tab w:val="left" w:pos="902"/>
        <w:tab w:val="left" w:pos="1321"/>
      </w:tabs>
      <w:kinsoku w:val="0"/>
      <w:wordWrap w:val="0"/>
      <w:spacing w:before="0" w:after="0" w:line="360" w:lineRule="auto"/>
      <w:ind w:left="1560"/>
      <w:jc w:val="left"/>
    </w:pPr>
    <w:rPr>
      <w:rFonts w:ascii="黑体" w:eastAsia="黑体" w:cs="Times New Roman"/>
      <w:b w:val="0"/>
      <w:sz w:val="36"/>
      <w:szCs w:val="32"/>
    </w:rPr>
  </w:style>
  <w:style w:type="character" w:customStyle="1" w:styleId="158">
    <w:name w:val="正文缩进 字符"/>
    <w:link w:val="14"/>
    <w:qFormat/>
    <w:uiPriority w:val="0"/>
    <w:rPr>
      <w:rFonts w:eastAsiaTheme="minorEastAsia"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emf"/><Relationship Id="rId24" Type="http://schemas.openxmlformats.org/officeDocument/2006/relationships/oleObject" Target="embeddings/Microsoft_Visio_2003-2010___1.vsd"/><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67868-4BF8-4C3B-83C6-E25C68596E25}">
  <ds:schemaRefs/>
</ds:datastoreItem>
</file>

<file path=docProps/app.xml><?xml version="1.0" encoding="utf-8"?>
<Properties xmlns="http://schemas.openxmlformats.org/officeDocument/2006/extended-properties" xmlns:vt="http://schemas.openxmlformats.org/officeDocument/2006/docPropsVTypes">
  <Template>Normal</Template>
  <Pages>63</Pages>
  <Words>488</Words>
  <Characters>630</Characters>
  <Lines>273</Lines>
  <Paragraphs>76</Paragraphs>
  <TotalTime>5</TotalTime>
  <ScaleCrop>false</ScaleCrop>
  <LinksUpToDate>false</LinksUpToDate>
  <CharactersWithSpaces>876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2025-03-04T09:07:00Z</dcterms:created>
  <dc:creator>cawen gan</dc:creator>
  <cp:lastModifiedBy>张琦</cp:lastModifiedBy>
  <cp:lastPrinted>2024-07-01T13:26:00Z</cp:lastPrinted>
  <dcterms:modified xsi:type="dcterms:W3CDTF">2025-03-13T06:45:41Z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2725E567A4FA44A5B5E75FF7F084BDB2_13</vt:lpwstr>
  </property>
  <property fmtid="{D5CDD505-2E9C-101B-9397-08002B2CF9AE}" pid="4" name="KSOTemplateDocerSaveRecord">
    <vt:lpwstr>eyJoZGlkIjoiZjYxZTUyYjc1MzQwNWRmNjlmMWQyYmQ2NmM1M2U4MmMiLCJ1c2VySWQiOiIyNjEzMjU1OTEifQ==</vt:lpwstr>
  </property>
</Properties>
</file>