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23FEF">
      <w:pPr>
        <w:spacing w:line="560" w:lineRule="exact"/>
        <w:jc w:val="center"/>
        <w:rPr>
          <w:rFonts w:hint="eastAsia" w:ascii="华文仿宋" w:hAnsi="华文仿宋" w:eastAsia="华文仿宋" w:cs="华文仿宋"/>
          <w:b/>
          <w:bCs/>
          <w:color w:val="000000"/>
          <w:sz w:val="44"/>
          <w:szCs w:val="44"/>
          <w:highlight w:val="none"/>
        </w:rPr>
      </w:pPr>
      <w:r>
        <w:rPr>
          <w:rFonts w:hint="eastAsia" w:ascii="华文仿宋" w:hAnsi="华文仿宋" w:eastAsia="华文仿宋" w:cs="华文仿宋"/>
          <w:b/>
          <w:bCs/>
          <w:sz w:val="44"/>
          <w:szCs w:val="44"/>
        </w:rPr>
        <w:t>关于龙岗区</w:t>
      </w:r>
      <w:r>
        <w:rPr>
          <w:rFonts w:hint="eastAsia" w:ascii="华文仿宋" w:hAnsi="华文仿宋" w:eastAsia="华文仿宋" w:cs="华文仿宋"/>
          <w:b/>
          <w:bCs/>
          <w:sz w:val="44"/>
          <w:szCs w:val="44"/>
          <w:lang w:val="en-US" w:eastAsia="zh-CN"/>
        </w:rPr>
        <w:t>17个保障性住房</w:t>
      </w:r>
      <w:r>
        <w:rPr>
          <w:rFonts w:hint="eastAsia" w:ascii="华文仿宋" w:hAnsi="华文仿宋" w:eastAsia="华文仿宋" w:cs="华文仿宋"/>
          <w:b/>
          <w:bCs/>
          <w:sz w:val="44"/>
          <w:szCs w:val="44"/>
        </w:rPr>
        <w:t>项目</w:t>
      </w:r>
      <w:r>
        <w:rPr>
          <w:rFonts w:hint="eastAsia" w:ascii="华文仿宋" w:hAnsi="华文仿宋" w:eastAsia="华文仿宋" w:cs="华文仿宋"/>
          <w:b/>
          <w:bCs/>
          <w:sz w:val="44"/>
          <w:szCs w:val="44"/>
          <w:lang w:val="en-US" w:eastAsia="zh-CN"/>
        </w:rPr>
        <w:t>收购可行性研究</w:t>
      </w:r>
      <w:r>
        <w:rPr>
          <w:rFonts w:hint="eastAsia" w:ascii="华文仿宋" w:hAnsi="华文仿宋" w:eastAsia="华文仿宋" w:cs="华文仿宋"/>
          <w:b/>
          <w:bCs/>
          <w:sz w:val="44"/>
          <w:szCs w:val="44"/>
        </w:rPr>
        <w:t>报告编制服务采购</w:t>
      </w:r>
      <w:r>
        <w:rPr>
          <w:rFonts w:hint="eastAsia" w:ascii="华文仿宋" w:hAnsi="华文仿宋" w:eastAsia="华文仿宋" w:cs="华文仿宋"/>
          <w:b/>
          <w:bCs/>
          <w:color w:val="000000"/>
          <w:sz w:val="44"/>
          <w:szCs w:val="44"/>
          <w:highlight w:val="none"/>
        </w:rPr>
        <w:t>公告</w:t>
      </w:r>
    </w:p>
    <w:p w14:paraId="24E49C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Style w:val="12"/>
          <w:rFonts w:hint="eastAsia" w:ascii="华文仿宋" w:hAnsi="华文仿宋" w:eastAsia="华文仿宋" w:cs="华文仿宋"/>
          <w:i w:val="0"/>
          <w:iCs w:val="0"/>
          <w:caps w:val="0"/>
          <w:color w:val="666666"/>
          <w:spacing w:val="0"/>
          <w:sz w:val="22"/>
          <w:szCs w:val="22"/>
          <w:shd w:val="clear" w:fill="FFFFFF"/>
          <w:lang w:val="en-US" w:eastAsia="zh-CN"/>
        </w:rPr>
      </w:pPr>
    </w:p>
    <w:p w14:paraId="1247BBC5">
      <w:pPr>
        <w:keepNext w:val="0"/>
        <w:keepLines w:val="0"/>
        <w:pageBreakBefore w:val="0"/>
        <w:widowControl w:val="0"/>
        <w:numPr>
          <w:ilvl w:val="0"/>
          <w:numId w:val="1"/>
        </w:numPr>
        <w:kinsoku/>
        <w:wordWrap/>
        <w:overflowPunct/>
        <w:topLinePunct w:val="0"/>
        <w:autoSpaceDE/>
        <w:autoSpaceDN/>
        <w:bidi w:val="0"/>
        <w:adjustRightInd/>
        <w:snapToGrid w:val="0"/>
        <w:spacing w:before="157" w:beforeLines="50" w:after="157" w:afterLines="50" w:line="360" w:lineRule="auto"/>
        <w:ind w:left="0" w:leftChars="0" w:firstLine="0" w:firstLineChars="0"/>
        <w:textAlignment w:val="auto"/>
        <w:rPr>
          <w:rFonts w:hint="eastAsia" w:ascii="华文仿宋" w:hAnsi="华文仿宋" w:eastAsia="华文仿宋" w:cs="华文仿宋"/>
          <w:b/>
          <w:color w:val="000000"/>
          <w:sz w:val="28"/>
          <w:szCs w:val="28"/>
          <w:highlight w:val="none"/>
          <w:lang w:val="en-US" w:eastAsia="zh-CN"/>
        </w:rPr>
      </w:pPr>
      <w:r>
        <w:rPr>
          <w:rFonts w:hint="eastAsia" w:ascii="华文仿宋" w:hAnsi="华文仿宋" w:eastAsia="华文仿宋" w:cs="华文仿宋"/>
          <w:b/>
          <w:color w:val="000000"/>
          <w:sz w:val="28"/>
          <w:szCs w:val="28"/>
          <w:highlight w:val="none"/>
        </w:rPr>
        <w:t>项目概况：</w:t>
      </w:r>
    </w:p>
    <w:p w14:paraId="18B9FC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leftChars="0" w:right="0" w:firstLine="638" w:firstLineChars="228"/>
        <w:jc w:val="left"/>
        <w:textAlignment w:val="auto"/>
        <w:rPr>
          <w:rFonts w:hint="eastAsia" w:ascii="华文仿宋" w:hAnsi="华文仿宋" w:eastAsia="华文仿宋" w:cs="华文仿宋"/>
          <w:color w:val="auto"/>
          <w:kern w:val="2"/>
          <w:sz w:val="28"/>
          <w:szCs w:val="28"/>
          <w:highlight w:val="none"/>
          <w:lang w:val="en-US" w:eastAsia="zh-CN" w:bidi="ar-SA"/>
        </w:rPr>
      </w:pPr>
      <w:r>
        <w:rPr>
          <w:rFonts w:hint="eastAsia" w:ascii="华文仿宋" w:hAnsi="华文仿宋" w:eastAsia="华文仿宋" w:cs="华文仿宋"/>
          <w:color w:val="auto"/>
          <w:kern w:val="2"/>
          <w:sz w:val="28"/>
          <w:szCs w:val="28"/>
          <w:highlight w:val="none"/>
          <w:lang w:val="en-US" w:eastAsia="zh-CN" w:bidi="ar-SA"/>
        </w:rPr>
        <w:t>深圳市龙岗区保障性住房投资有限公司拟将龙岗区的中信龙盛广场、保利上城花园等17处保障性住房物业进行的收购，现需要就收购可行性进行研究，并编制保障性住房项目收购可行性研究报告。</w:t>
      </w:r>
    </w:p>
    <w:p w14:paraId="421A8D7B">
      <w:pPr>
        <w:keepNext w:val="0"/>
        <w:keepLines w:val="0"/>
        <w:pageBreakBefore w:val="0"/>
        <w:widowControl w:val="0"/>
        <w:numPr>
          <w:ilvl w:val="0"/>
          <w:numId w:val="1"/>
        </w:numPr>
        <w:kinsoku/>
        <w:wordWrap/>
        <w:overflowPunct/>
        <w:topLinePunct w:val="0"/>
        <w:autoSpaceDE/>
        <w:autoSpaceDN/>
        <w:bidi w:val="0"/>
        <w:adjustRightInd/>
        <w:snapToGrid w:val="0"/>
        <w:spacing w:before="157" w:beforeLines="50" w:after="157" w:afterLines="50" w:line="360" w:lineRule="auto"/>
        <w:ind w:left="0" w:leftChars="0" w:firstLine="0" w:firstLineChars="0"/>
        <w:textAlignment w:val="auto"/>
        <w:rPr>
          <w:rFonts w:hint="eastAsia" w:ascii="华文仿宋" w:hAnsi="华文仿宋" w:eastAsia="华文仿宋" w:cs="华文仿宋"/>
          <w:b/>
          <w:color w:val="000000"/>
          <w:sz w:val="28"/>
          <w:szCs w:val="28"/>
          <w:highlight w:val="none"/>
        </w:rPr>
      </w:pPr>
      <w:r>
        <w:rPr>
          <w:rFonts w:hint="eastAsia" w:ascii="华文仿宋" w:hAnsi="华文仿宋" w:eastAsia="华文仿宋" w:cs="华文仿宋"/>
          <w:b/>
          <w:color w:val="000000"/>
          <w:sz w:val="28"/>
          <w:szCs w:val="28"/>
          <w:highlight w:val="none"/>
        </w:rPr>
        <w:t>主要工作内容：</w:t>
      </w:r>
    </w:p>
    <w:p w14:paraId="248DE8A0">
      <w:pPr>
        <w:spacing w:line="560" w:lineRule="exact"/>
        <w:ind w:left="0" w:leftChars="0" w:firstLine="638" w:firstLineChars="228"/>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可研报告具体研究内容如下（包括但不限于以下内容）：</w:t>
      </w:r>
    </w:p>
    <w:p w14:paraId="018F1032">
      <w:pPr>
        <w:spacing w:line="560" w:lineRule="exact"/>
        <w:ind w:left="0" w:leftChars="0" w:firstLine="638" w:firstLineChars="228"/>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（一）项目背景分析：从规划、政策等方面对项目发展的必要性、可行性等分析。</w:t>
      </w:r>
    </w:p>
    <w:p w14:paraId="6D9C5600">
      <w:pPr>
        <w:spacing w:line="560" w:lineRule="exact"/>
        <w:ind w:left="0" w:leftChars="0" w:firstLine="638" w:firstLineChars="228"/>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（二）市场调研：对龙岗区现阶段住房项目进行租金市场调研分析。</w:t>
      </w:r>
    </w:p>
    <w:p w14:paraId="10E8BFCC">
      <w:pPr>
        <w:spacing w:line="560" w:lineRule="exact"/>
        <w:ind w:left="0" w:leftChars="0" w:firstLine="638" w:firstLineChars="228"/>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（三）按相关要求对拟保障性住房物业进行收购可行性研究工作，编写可行性研究报告，包含市场调研、保障性住房租赁收入、租赁税费、运营成本、融资与还款分析等，对项目的经济可行性进行分析。</w:t>
      </w:r>
    </w:p>
    <w:p w14:paraId="0280CED1">
      <w:pPr>
        <w:spacing w:line="560" w:lineRule="exact"/>
        <w:ind w:left="0" w:leftChars="0" w:firstLine="638" w:firstLineChars="228"/>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（四）未来机会风险分析，防范措施等。</w:t>
      </w:r>
    </w:p>
    <w:p w14:paraId="30B96A1F">
      <w:pPr>
        <w:ind w:firstLine="562" w:firstLineChars="200"/>
        <w:jc w:val="left"/>
        <w:rPr>
          <w:rFonts w:hint="eastAsia" w:ascii="华文仿宋" w:hAnsi="华文仿宋" w:eastAsia="华文仿宋" w:cs="华文仿宋"/>
          <w:b/>
          <w:color w:val="000000"/>
          <w:sz w:val="28"/>
          <w:szCs w:val="28"/>
          <w:highlight w:val="none"/>
        </w:rPr>
      </w:pPr>
      <w:r>
        <w:rPr>
          <w:rFonts w:hint="eastAsia" w:ascii="华文仿宋" w:hAnsi="华文仿宋" w:eastAsia="华文仿宋" w:cs="华文仿宋"/>
          <w:b/>
          <w:color w:val="000000"/>
          <w:sz w:val="28"/>
          <w:szCs w:val="28"/>
          <w:highlight w:val="none"/>
        </w:rPr>
        <w:t>备注：</w:t>
      </w:r>
    </w:p>
    <w:p w14:paraId="19948A79">
      <w:pPr>
        <w:spacing w:line="560" w:lineRule="exact"/>
        <w:ind w:firstLine="560" w:firstLineChars="200"/>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要求项目负责人须全程参与本次可行性研究论证、项目汇报工作。</w:t>
      </w:r>
    </w:p>
    <w:p w14:paraId="2E8CF3DD">
      <w:pPr>
        <w:keepNext w:val="0"/>
        <w:keepLines w:val="0"/>
        <w:pageBreakBefore w:val="0"/>
        <w:widowControl w:val="0"/>
        <w:numPr>
          <w:ilvl w:val="0"/>
          <w:numId w:val="1"/>
        </w:numPr>
        <w:kinsoku/>
        <w:wordWrap/>
        <w:overflowPunct/>
        <w:topLinePunct w:val="0"/>
        <w:autoSpaceDE/>
        <w:autoSpaceDN/>
        <w:bidi w:val="0"/>
        <w:adjustRightInd/>
        <w:snapToGrid w:val="0"/>
        <w:spacing w:before="157" w:beforeLines="50" w:after="157" w:afterLines="50" w:line="360" w:lineRule="auto"/>
        <w:ind w:left="0" w:leftChars="0" w:firstLine="0" w:firstLineChars="0"/>
        <w:textAlignment w:val="auto"/>
        <w:rPr>
          <w:rFonts w:hint="eastAsia" w:ascii="华文仿宋" w:hAnsi="华文仿宋" w:eastAsia="华文仿宋" w:cs="华文仿宋"/>
          <w:b/>
          <w:color w:val="000000"/>
          <w:sz w:val="28"/>
          <w:szCs w:val="28"/>
          <w:highlight w:val="none"/>
        </w:rPr>
      </w:pPr>
      <w:r>
        <w:rPr>
          <w:rFonts w:hint="eastAsia" w:ascii="华文仿宋" w:hAnsi="华文仿宋" w:eastAsia="华文仿宋" w:cs="华文仿宋"/>
          <w:b/>
          <w:color w:val="000000"/>
          <w:sz w:val="28"/>
          <w:szCs w:val="28"/>
          <w:highlight w:val="none"/>
          <w:lang w:val="en-US" w:eastAsia="zh-CN"/>
        </w:rPr>
        <w:t>成果交付</w:t>
      </w:r>
      <w:r>
        <w:rPr>
          <w:rFonts w:hint="eastAsia" w:ascii="华文仿宋" w:hAnsi="华文仿宋" w:eastAsia="华文仿宋" w:cs="华文仿宋"/>
          <w:b/>
          <w:color w:val="000000"/>
          <w:sz w:val="28"/>
          <w:szCs w:val="28"/>
          <w:highlight w:val="none"/>
        </w:rPr>
        <w:t>期限：</w:t>
      </w:r>
    </w:p>
    <w:p w14:paraId="233403E3">
      <w:pPr>
        <w:numPr>
          <w:ilvl w:val="0"/>
          <w:numId w:val="0"/>
        </w:numPr>
        <w:spacing w:line="560" w:lineRule="exact"/>
        <w:ind w:leftChars="0" w:firstLine="560" w:firstLineChars="200"/>
        <w:rPr>
          <w:rFonts w:hint="eastAsia" w:ascii="华文仿宋" w:hAnsi="华文仿宋" w:eastAsia="华文仿宋" w:cs="华文仿宋"/>
          <w:bCs/>
          <w:color w:val="auto"/>
          <w:sz w:val="28"/>
          <w:szCs w:val="28"/>
          <w:highlight w:val="none"/>
          <w:lang w:val="en-US" w:eastAsia="zh-CN"/>
        </w:rPr>
      </w:pPr>
      <w:r>
        <w:rPr>
          <w:rFonts w:hint="eastAsia" w:ascii="华文仿宋" w:hAnsi="华文仿宋" w:eastAsia="华文仿宋" w:cs="华文仿宋"/>
          <w:bCs/>
          <w:color w:val="auto"/>
          <w:sz w:val="28"/>
          <w:szCs w:val="28"/>
          <w:highlight w:val="none"/>
          <w:lang w:val="en-US" w:eastAsia="zh-CN"/>
        </w:rPr>
        <w:t>合同签署之日起15个日历天内出具初步成果报告，经集团公司或政府部门（如有）审核通过后5个日历天内提供最终成果报告，纸质版5套（含EXCEL电子测算表格及word版电子报告）。</w:t>
      </w:r>
    </w:p>
    <w:p w14:paraId="30E72121">
      <w:pPr>
        <w:keepNext w:val="0"/>
        <w:keepLines w:val="0"/>
        <w:pageBreakBefore w:val="0"/>
        <w:widowControl w:val="0"/>
        <w:numPr>
          <w:ilvl w:val="0"/>
          <w:numId w:val="1"/>
        </w:numPr>
        <w:kinsoku/>
        <w:wordWrap/>
        <w:overflowPunct/>
        <w:topLinePunct w:val="0"/>
        <w:autoSpaceDE/>
        <w:autoSpaceDN/>
        <w:bidi w:val="0"/>
        <w:adjustRightInd/>
        <w:snapToGrid w:val="0"/>
        <w:spacing w:before="157" w:beforeLines="50" w:after="157" w:afterLines="50" w:line="360" w:lineRule="auto"/>
        <w:ind w:left="0" w:leftChars="0" w:firstLine="0" w:firstLineChars="0"/>
        <w:textAlignment w:val="auto"/>
        <w:rPr>
          <w:rFonts w:hint="eastAsia" w:ascii="华文仿宋" w:hAnsi="华文仿宋" w:eastAsia="华文仿宋" w:cs="华文仿宋"/>
          <w:b/>
          <w:color w:val="000000"/>
          <w:sz w:val="28"/>
          <w:szCs w:val="28"/>
          <w:highlight w:val="none"/>
          <w:lang w:val="en-US" w:eastAsia="zh-CN"/>
        </w:rPr>
      </w:pPr>
      <w:r>
        <w:rPr>
          <w:rFonts w:hint="eastAsia" w:ascii="华文仿宋" w:hAnsi="华文仿宋" w:eastAsia="华文仿宋" w:cs="华文仿宋"/>
          <w:b/>
          <w:color w:val="000000"/>
          <w:sz w:val="28"/>
          <w:szCs w:val="28"/>
          <w:highlight w:val="none"/>
          <w:lang w:val="en-US" w:eastAsia="zh-CN"/>
        </w:rPr>
        <w:t>合同期限：</w:t>
      </w:r>
    </w:p>
    <w:p w14:paraId="698C81FC">
      <w:pPr>
        <w:spacing w:line="560" w:lineRule="exact"/>
        <w:ind w:left="0" w:leftChars="0" w:firstLine="420" w:firstLineChars="150"/>
        <w:rPr>
          <w:rFonts w:hint="eastAsia" w:ascii="华文仿宋" w:hAnsi="华文仿宋" w:eastAsia="华文仿宋" w:cs="华文仿宋"/>
          <w:bCs/>
          <w:color w:val="auto"/>
          <w:sz w:val="28"/>
          <w:szCs w:val="28"/>
          <w:highlight w:val="none"/>
          <w:lang w:val="en-US" w:eastAsia="zh-CN"/>
        </w:rPr>
      </w:pPr>
      <w:r>
        <w:rPr>
          <w:rFonts w:hint="eastAsia" w:ascii="华文仿宋" w:hAnsi="华文仿宋" w:eastAsia="华文仿宋" w:cs="华文仿宋"/>
          <w:color w:val="auto"/>
          <w:sz w:val="28"/>
          <w:szCs w:val="28"/>
          <w:highlight w:val="none"/>
        </w:rPr>
        <w:t>自合同签订之日起至</w:t>
      </w:r>
      <w:r>
        <w:rPr>
          <w:rFonts w:hint="eastAsia" w:ascii="华文仿宋" w:hAnsi="华文仿宋" w:eastAsia="华文仿宋" w:cs="华文仿宋"/>
          <w:bCs/>
          <w:color w:val="auto"/>
          <w:sz w:val="28"/>
          <w:szCs w:val="28"/>
          <w:highlight w:val="none"/>
          <w:lang w:val="en-US" w:eastAsia="zh-CN"/>
        </w:rPr>
        <w:t>完成本项目收购协议签订之日止。</w:t>
      </w:r>
    </w:p>
    <w:p w14:paraId="67B8BE0E">
      <w:pPr>
        <w:keepNext w:val="0"/>
        <w:keepLines w:val="0"/>
        <w:pageBreakBefore w:val="0"/>
        <w:widowControl w:val="0"/>
        <w:numPr>
          <w:ilvl w:val="0"/>
          <w:numId w:val="1"/>
        </w:numPr>
        <w:kinsoku/>
        <w:wordWrap/>
        <w:overflowPunct/>
        <w:topLinePunct w:val="0"/>
        <w:autoSpaceDE/>
        <w:autoSpaceDN/>
        <w:bidi w:val="0"/>
        <w:adjustRightInd/>
        <w:snapToGrid w:val="0"/>
        <w:spacing w:before="157" w:beforeLines="50" w:after="157" w:afterLines="50" w:line="360" w:lineRule="auto"/>
        <w:ind w:left="0" w:leftChars="0" w:firstLine="0" w:firstLineChars="0"/>
        <w:textAlignment w:val="auto"/>
        <w:rPr>
          <w:rFonts w:hint="eastAsia" w:ascii="华文仿宋" w:hAnsi="华文仿宋" w:eastAsia="华文仿宋" w:cs="华文仿宋"/>
          <w:b/>
          <w:color w:val="000000"/>
          <w:sz w:val="28"/>
          <w:szCs w:val="28"/>
          <w:highlight w:val="none"/>
          <w:lang w:val="en-US" w:eastAsia="zh-CN"/>
        </w:rPr>
      </w:pPr>
      <w:r>
        <w:rPr>
          <w:rFonts w:hint="eastAsia" w:ascii="华文仿宋" w:hAnsi="华文仿宋" w:eastAsia="华文仿宋" w:cs="华文仿宋"/>
          <w:b/>
          <w:color w:val="000000"/>
          <w:sz w:val="28"/>
          <w:szCs w:val="28"/>
          <w:highlight w:val="none"/>
          <w:lang w:val="en-US" w:eastAsia="zh-CN"/>
        </w:rPr>
        <w:t>遴选上限价：</w:t>
      </w:r>
    </w:p>
    <w:p w14:paraId="376EC87F">
      <w:pPr>
        <w:numPr>
          <w:ilvl w:val="0"/>
          <w:numId w:val="0"/>
        </w:numPr>
        <w:spacing w:line="560" w:lineRule="exact"/>
        <w:ind w:leftChars="0" w:firstLine="560" w:firstLineChars="200"/>
        <w:rPr>
          <w:rFonts w:hint="eastAsia" w:ascii="华文仿宋" w:hAnsi="华文仿宋" w:eastAsia="华文仿宋" w:cs="华文仿宋"/>
          <w:i w:val="0"/>
          <w:iCs w:val="0"/>
          <w:caps w:val="0"/>
          <w:color w:val="666666"/>
          <w:spacing w:val="0"/>
          <w:sz w:val="22"/>
          <w:szCs w:val="22"/>
        </w:rPr>
      </w:pPr>
      <w:r>
        <w:rPr>
          <w:rFonts w:hint="eastAsia" w:ascii="华文仿宋" w:hAnsi="华文仿宋" w:eastAsia="华文仿宋" w:cs="华文仿宋"/>
          <w:color w:val="auto"/>
          <w:sz w:val="28"/>
          <w:szCs w:val="28"/>
          <w:highlight w:val="none"/>
        </w:rPr>
        <w:t>本次采购</w:t>
      </w:r>
      <w:r>
        <w:rPr>
          <w:rFonts w:hint="eastAsia" w:ascii="华文仿宋" w:hAnsi="华文仿宋" w:eastAsia="华文仿宋" w:cs="华文仿宋"/>
          <w:color w:val="auto"/>
          <w:sz w:val="28"/>
          <w:szCs w:val="28"/>
          <w:highlight w:val="none"/>
          <w:lang w:val="en-US" w:eastAsia="zh-CN"/>
        </w:rPr>
        <w:t>含税</w:t>
      </w:r>
      <w:r>
        <w:rPr>
          <w:rFonts w:hint="eastAsia" w:ascii="华文仿宋" w:hAnsi="华文仿宋" w:eastAsia="华文仿宋" w:cs="华文仿宋"/>
          <w:color w:val="auto"/>
          <w:sz w:val="28"/>
          <w:szCs w:val="28"/>
          <w:highlight w:val="none"/>
        </w:rPr>
        <w:t>控制价（最高限价）为</w:t>
      </w:r>
      <w:r>
        <w:rPr>
          <w:rFonts w:hint="eastAsia" w:ascii="华文仿宋" w:hAnsi="华文仿宋" w:eastAsia="华文仿宋" w:cs="华文仿宋"/>
          <w:color w:val="auto"/>
          <w:sz w:val="28"/>
          <w:szCs w:val="28"/>
          <w:highlight w:val="none"/>
          <w:lang w:val="en-US" w:eastAsia="zh-CN"/>
        </w:rPr>
        <w:t>10.12</w:t>
      </w:r>
      <w:r>
        <w:rPr>
          <w:rFonts w:hint="eastAsia" w:ascii="华文仿宋" w:hAnsi="华文仿宋" w:eastAsia="华文仿宋" w:cs="华文仿宋"/>
          <w:color w:val="auto"/>
          <w:sz w:val="28"/>
          <w:szCs w:val="28"/>
          <w:highlight w:val="none"/>
        </w:rPr>
        <w:t>万元（最高限价</w:t>
      </w:r>
      <w:r>
        <w:rPr>
          <w:rFonts w:hint="eastAsia" w:ascii="华文仿宋" w:hAnsi="华文仿宋" w:eastAsia="华文仿宋" w:cs="华文仿宋"/>
          <w:color w:val="auto"/>
          <w:sz w:val="28"/>
          <w:szCs w:val="28"/>
          <w:highlight w:val="none"/>
          <w:lang w:eastAsia="zh-CN"/>
        </w:rPr>
        <w:t>含有</w:t>
      </w:r>
      <w:r>
        <w:rPr>
          <w:rFonts w:hint="eastAsia" w:ascii="华文仿宋" w:hAnsi="华文仿宋" w:eastAsia="华文仿宋" w:cs="华文仿宋"/>
          <w:color w:val="auto"/>
          <w:sz w:val="28"/>
          <w:szCs w:val="28"/>
          <w:highlight w:val="none"/>
          <w:lang w:val="en-US" w:eastAsia="zh-CN"/>
        </w:rPr>
        <w:t>响应单位支付</w:t>
      </w:r>
      <w:r>
        <w:rPr>
          <w:rFonts w:hint="eastAsia" w:ascii="华文仿宋" w:hAnsi="华文仿宋" w:eastAsia="华文仿宋" w:cs="华文仿宋"/>
          <w:color w:val="auto"/>
          <w:sz w:val="28"/>
          <w:szCs w:val="28"/>
          <w:highlight w:val="none"/>
        </w:rPr>
        <w:t>的专家评审费</w:t>
      </w: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lang w:val="en-US" w:eastAsia="zh-CN"/>
        </w:rPr>
        <w:t>如有）</w:t>
      </w:r>
      <w:r>
        <w:rPr>
          <w:rFonts w:hint="eastAsia" w:ascii="华文仿宋" w:hAnsi="华文仿宋" w:eastAsia="华文仿宋" w:cs="华文仿宋"/>
          <w:color w:val="auto"/>
          <w:sz w:val="28"/>
          <w:szCs w:val="28"/>
          <w:highlight w:val="none"/>
        </w:rPr>
        <w:t>）。</w:t>
      </w:r>
      <w:r>
        <w:rPr>
          <w:rFonts w:hint="eastAsia" w:ascii="华文仿宋" w:hAnsi="华文仿宋" w:eastAsia="华文仿宋" w:cs="华文仿宋"/>
          <w:i w:val="0"/>
          <w:iCs w:val="0"/>
          <w:caps w:val="0"/>
          <w:color w:val="auto"/>
          <w:spacing w:val="0"/>
          <w:sz w:val="22"/>
          <w:szCs w:val="22"/>
          <w:shd w:val="clear" w:fill="FFFFFF"/>
        </w:rPr>
        <w:t>　　</w:t>
      </w:r>
    </w:p>
    <w:p w14:paraId="0EC23FE9">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华文仿宋" w:hAnsi="华文仿宋" w:eastAsia="华文仿宋" w:cs="华文仿宋"/>
          <w:b/>
          <w:color w:val="000000"/>
          <w:sz w:val="28"/>
          <w:szCs w:val="28"/>
          <w:highlight w:val="none"/>
          <w:lang w:val="en-US" w:eastAsia="zh-CN"/>
        </w:rPr>
      </w:pPr>
      <w:r>
        <w:rPr>
          <w:rFonts w:hint="eastAsia" w:ascii="华文仿宋" w:hAnsi="华文仿宋" w:eastAsia="华文仿宋" w:cs="华文仿宋"/>
          <w:b/>
          <w:color w:val="000000"/>
          <w:sz w:val="28"/>
          <w:szCs w:val="28"/>
          <w:highlight w:val="none"/>
          <w:lang w:val="en-US" w:eastAsia="zh-CN"/>
        </w:rPr>
        <w:t>六、报价要求：</w:t>
      </w:r>
    </w:p>
    <w:p w14:paraId="2975540D">
      <w:pPr>
        <w:numPr>
          <w:ilvl w:val="0"/>
          <w:numId w:val="0"/>
        </w:numPr>
        <w:spacing w:line="560" w:lineRule="exact"/>
        <w:ind w:leftChars="0" w:firstLine="560" w:firstLineChars="200"/>
        <w:rPr>
          <w:rFonts w:hint="eastAsia" w:ascii="华文仿宋" w:hAnsi="华文仿宋" w:eastAsia="华文仿宋" w:cs="华文仿宋"/>
          <w:b/>
          <w:bCs/>
          <w:color w:val="000000"/>
          <w:sz w:val="28"/>
          <w:szCs w:val="28"/>
          <w:highlight w:val="none"/>
        </w:rPr>
      </w:pPr>
      <w:r>
        <w:rPr>
          <w:rFonts w:hint="eastAsia" w:ascii="华文仿宋" w:hAnsi="华文仿宋" w:eastAsia="华文仿宋" w:cs="华文仿宋"/>
          <w:color w:val="000000"/>
          <w:sz w:val="28"/>
          <w:szCs w:val="28"/>
          <w:highlight w:val="none"/>
        </w:rPr>
        <w:t>响应单位在此限额下自行报价；成交供应商的响应报价即为最终合同价，根据合同节点阶段支付。</w:t>
      </w:r>
    </w:p>
    <w:p w14:paraId="6DECEECB">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华文仿宋" w:hAnsi="华文仿宋" w:eastAsia="华文仿宋" w:cs="华文仿宋"/>
          <w:b/>
          <w:color w:val="000000"/>
          <w:sz w:val="28"/>
          <w:szCs w:val="28"/>
          <w:highlight w:val="none"/>
          <w:lang w:val="en-US" w:eastAsia="zh-CN"/>
        </w:rPr>
      </w:pPr>
      <w:r>
        <w:rPr>
          <w:rFonts w:hint="eastAsia" w:ascii="华文仿宋" w:hAnsi="华文仿宋" w:eastAsia="华文仿宋" w:cs="华文仿宋"/>
          <w:b/>
          <w:color w:val="000000"/>
          <w:sz w:val="28"/>
          <w:szCs w:val="28"/>
          <w:highlight w:val="none"/>
          <w:lang w:val="en-US" w:eastAsia="zh-CN"/>
        </w:rPr>
        <w:t>七、响应单位资格要求：</w:t>
      </w:r>
    </w:p>
    <w:p w14:paraId="15AB957D">
      <w:pPr>
        <w:numPr>
          <w:ilvl w:val="0"/>
          <w:numId w:val="0"/>
        </w:numPr>
        <w:spacing w:line="560" w:lineRule="exact"/>
        <w:ind w:leftChars="0" w:firstLine="560" w:firstLineChars="200"/>
        <w:rPr>
          <w:rFonts w:hint="eastAsia" w:ascii="华文仿宋" w:hAnsi="华文仿宋" w:eastAsia="华文仿宋" w:cs="华文仿宋"/>
          <w:bCs/>
          <w:color w:val="auto"/>
          <w:sz w:val="28"/>
          <w:szCs w:val="28"/>
          <w:highlight w:val="none"/>
          <w:lang w:val="en-US" w:eastAsia="zh-CN"/>
        </w:rPr>
      </w:pPr>
      <w:r>
        <w:rPr>
          <w:rFonts w:hint="eastAsia" w:ascii="华文仿宋" w:hAnsi="华文仿宋" w:eastAsia="华文仿宋" w:cs="华文仿宋"/>
          <w:bCs/>
          <w:color w:val="auto"/>
          <w:sz w:val="28"/>
          <w:szCs w:val="28"/>
          <w:highlight w:val="none"/>
          <w:lang w:val="en-US" w:eastAsia="zh-CN"/>
        </w:rPr>
        <w:t>（一）在中华人民共和国境内注册，具有独立法人资格。</w:t>
      </w:r>
    </w:p>
    <w:p w14:paraId="3A83B42A">
      <w:pPr>
        <w:numPr>
          <w:ilvl w:val="0"/>
          <w:numId w:val="0"/>
        </w:numPr>
        <w:spacing w:line="560" w:lineRule="exact"/>
        <w:ind w:leftChars="0" w:firstLine="560" w:firstLineChars="200"/>
        <w:rPr>
          <w:rFonts w:hint="eastAsia" w:ascii="华文仿宋" w:hAnsi="华文仿宋" w:eastAsia="华文仿宋" w:cs="华文仿宋"/>
          <w:bCs/>
          <w:color w:val="auto"/>
          <w:sz w:val="28"/>
          <w:szCs w:val="28"/>
          <w:highlight w:val="none"/>
          <w:lang w:val="en-US" w:eastAsia="zh-CN"/>
        </w:rPr>
      </w:pPr>
      <w:r>
        <w:rPr>
          <w:rFonts w:hint="eastAsia" w:ascii="华文仿宋" w:hAnsi="华文仿宋" w:eastAsia="华文仿宋" w:cs="华文仿宋"/>
          <w:bCs/>
          <w:color w:val="auto"/>
          <w:sz w:val="28"/>
          <w:szCs w:val="28"/>
          <w:highlight w:val="none"/>
          <w:lang w:val="en-US" w:eastAsia="zh-CN"/>
        </w:rPr>
        <w:t>（二）具有建设行政主管部门颁发的房地产估价机构备案证书（备案等级为壹级）。</w:t>
      </w:r>
    </w:p>
    <w:p w14:paraId="7D94CADF">
      <w:pPr>
        <w:numPr>
          <w:ilvl w:val="0"/>
          <w:numId w:val="0"/>
        </w:numPr>
        <w:spacing w:line="560" w:lineRule="exact"/>
        <w:ind w:leftChars="0" w:firstLine="560" w:firstLineChars="200"/>
        <w:rPr>
          <w:rFonts w:hint="eastAsia" w:ascii="华文仿宋" w:hAnsi="华文仿宋" w:eastAsia="华文仿宋" w:cs="华文仿宋"/>
          <w:bCs/>
          <w:color w:val="auto"/>
          <w:sz w:val="28"/>
          <w:szCs w:val="28"/>
          <w:highlight w:val="none"/>
          <w:lang w:val="en-US" w:eastAsia="zh-CN"/>
        </w:rPr>
      </w:pPr>
      <w:r>
        <w:rPr>
          <w:rFonts w:hint="eastAsia" w:ascii="华文仿宋" w:hAnsi="华文仿宋" w:eastAsia="华文仿宋" w:cs="华文仿宋"/>
          <w:bCs/>
          <w:color w:val="auto"/>
          <w:sz w:val="28"/>
          <w:szCs w:val="28"/>
          <w:highlight w:val="none"/>
          <w:lang w:val="en-US" w:eastAsia="zh-CN"/>
        </w:rPr>
        <w:t>（三）具有土地评估机构备案与信用等级证书。</w:t>
      </w:r>
    </w:p>
    <w:p w14:paraId="547F5D7B">
      <w:pPr>
        <w:numPr>
          <w:ilvl w:val="0"/>
          <w:numId w:val="0"/>
        </w:numPr>
        <w:spacing w:line="560" w:lineRule="exact"/>
        <w:ind w:leftChars="0" w:firstLine="560" w:firstLineChars="200"/>
        <w:rPr>
          <w:rFonts w:hint="eastAsia" w:ascii="华文仿宋" w:hAnsi="华文仿宋" w:eastAsia="华文仿宋" w:cs="华文仿宋"/>
          <w:bCs/>
          <w:color w:val="auto"/>
          <w:sz w:val="28"/>
          <w:szCs w:val="28"/>
          <w:highlight w:val="none"/>
          <w:lang w:val="en-US" w:eastAsia="zh-CN"/>
        </w:rPr>
      </w:pPr>
      <w:r>
        <w:rPr>
          <w:rFonts w:hint="eastAsia" w:ascii="华文仿宋" w:hAnsi="华文仿宋" w:eastAsia="华文仿宋" w:cs="华文仿宋"/>
          <w:bCs/>
          <w:color w:val="auto"/>
          <w:sz w:val="28"/>
          <w:szCs w:val="28"/>
          <w:highlight w:val="none"/>
          <w:lang w:val="en-US" w:eastAsia="zh-CN"/>
        </w:rPr>
        <w:t>（四）具有资产评估机构备案证书。</w:t>
      </w:r>
    </w:p>
    <w:p w14:paraId="56DE4E93">
      <w:pPr>
        <w:numPr>
          <w:ilvl w:val="0"/>
          <w:numId w:val="0"/>
        </w:numPr>
        <w:spacing w:line="560" w:lineRule="exact"/>
        <w:ind w:leftChars="0" w:firstLine="560" w:firstLineChars="200"/>
        <w:rPr>
          <w:rFonts w:hint="eastAsia" w:ascii="华文仿宋" w:hAnsi="华文仿宋" w:eastAsia="华文仿宋" w:cs="华文仿宋"/>
          <w:bCs/>
          <w:color w:val="auto"/>
          <w:sz w:val="28"/>
          <w:szCs w:val="28"/>
          <w:highlight w:val="none"/>
          <w:lang w:val="en-US" w:eastAsia="zh-CN"/>
        </w:rPr>
      </w:pPr>
      <w:r>
        <w:rPr>
          <w:rFonts w:hint="eastAsia" w:ascii="华文仿宋" w:hAnsi="华文仿宋" w:eastAsia="华文仿宋" w:cs="华文仿宋"/>
          <w:bCs/>
          <w:color w:val="auto"/>
          <w:sz w:val="28"/>
          <w:szCs w:val="28"/>
          <w:highlight w:val="none"/>
          <w:lang w:val="en-US" w:eastAsia="zh-CN"/>
        </w:rPr>
        <w:t>（五）公司在全国投资项目在线审批监管平台备案。</w:t>
      </w:r>
    </w:p>
    <w:p w14:paraId="2D394B5B">
      <w:pPr>
        <w:numPr>
          <w:ilvl w:val="0"/>
          <w:numId w:val="0"/>
        </w:numPr>
        <w:spacing w:line="560" w:lineRule="exact"/>
        <w:ind w:leftChars="0" w:firstLine="560" w:firstLineChars="200"/>
        <w:rPr>
          <w:rFonts w:hint="eastAsia" w:ascii="华文仿宋" w:hAnsi="华文仿宋" w:eastAsia="华文仿宋" w:cs="华文仿宋"/>
          <w:bCs/>
          <w:color w:val="auto"/>
          <w:sz w:val="28"/>
          <w:szCs w:val="28"/>
          <w:highlight w:val="none"/>
          <w:lang w:val="en-US" w:eastAsia="zh-CN"/>
        </w:rPr>
      </w:pPr>
      <w:r>
        <w:rPr>
          <w:rFonts w:hint="eastAsia" w:ascii="华文仿宋" w:hAnsi="华文仿宋" w:eastAsia="华文仿宋" w:cs="华文仿宋"/>
          <w:bCs/>
          <w:color w:val="auto"/>
          <w:sz w:val="28"/>
          <w:szCs w:val="28"/>
          <w:highlight w:val="none"/>
          <w:lang w:val="en-US" w:eastAsia="zh-CN"/>
        </w:rPr>
        <w:t>（六）投标人不得以联合体形式参与本项目投标，且同一法定代表人的公司只允许一家单位投标。</w:t>
      </w:r>
    </w:p>
    <w:p w14:paraId="02D49C49">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华文仿宋" w:hAnsi="华文仿宋" w:eastAsia="华文仿宋" w:cs="华文仿宋"/>
          <w:b/>
          <w:color w:val="000000"/>
          <w:sz w:val="28"/>
          <w:szCs w:val="28"/>
          <w:highlight w:val="none"/>
          <w:lang w:val="en-US" w:eastAsia="zh-CN"/>
        </w:rPr>
      </w:pPr>
      <w:r>
        <w:rPr>
          <w:rFonts w:hint="eastAsia" w:ascii="华文仿宋" w:hAnsi="华文仿宋" w:eastAsia="华文仿宋" w:cs="华文仿宋"/>
          <w:b/>
          <w:color w:val="000000"/>
          <w:sz w:val="28"/>
          <w:szCs w:val="28"/>
          <w:highlight w:val="none"/>
          <w:lang w:val="en-US" w:eastAsia="zh-CN"/>
        </w:rPr>
        <w:t>八、评审方法：</w:t>
      </w:r>
    </w:p>
    <w:p w14:paraId="74E97ACA">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cs="华文仿宋"/>
          <w:b/>
          <w:bCs/>
          <w:sz w:val="28"/>
          <w:szCs w:val="28"/>
          <w:highlight w:val="none"/>
        </w:rPr>
      </w:pPr>
      <w:r>
        <w:rPr>
          <w:rFonts w:hint="eastAsia" w:ascii="华文仿宋" w:hAnsi="华文仿宋" w:eastAsia="华文仿宋" w:cs="华文仿宋"/>
          <w:color w:val="000000"/>
          <w:sz w:val="28"/>
          <w:szCs w:val="28"/>
          <w:highlight w:val="none"/>
          <w:lang w:val="en-US" w:eastAsia="zh-CN"/>
        </w:rPr>
        <w:t>采用</w:t>
      </w:r>
      <w:r>
        <w:rPr>
          <w:rFonts w:hint="eastAsia" w:ascii="华文仿宋" w:hAnsi="华文仿宋" w:eastAsia="华文仿宋" w:cs="华文仿宋"/>
          <w:color w:val="000000"/>
          <w:sz w:val="28"/>
          <w:szCs w:val="28"/>
          <w:highlight w:val="none"/>
        </w:rPr>
        <w:t>综合评分法</w:t>
      </w:r>
      <w:r>
        <w:rPr>
          <w:rFonts w:hint="eastAsia" w:ascii="华文仿宋" w:hAnsi="华文仿宋" w:eastAsia="华文仿宋" w:cs="华文仿宋"/>
          <w:color w:val="000000"/>
          <w:sz w:val="28"/>
          <w:szCs w:val="28"/>
          <w:highlight w:val="none"/>
          <w:lang w:val="en-US" w:eastAsia="zh-CN"/>
        </w:rPr>
        <w:t>评审</w:t>
      </w:r>
      <w:r>
        <w:rPr>
          <w:rFonts w:hint="eastAsia" w:ascii="华文仿宋" w:hAnsi="华文仿宋" w:eastAsia="华文仿宋" w:cs="华文仿宋"/>
          <w:color w:val="000000"/>
          <w:sz w:val="28"/>
          <w:szCs w:val="28"/>
          <w:highlight w:val="none"/>
          <w:lang w:eastAsia="zh-CN"/>
        </w:rPr>
        <w:t>，</w:t>
      </w:r>
      <w:r>
        <w:rPr>
          <w:rFonts w:hint="eastAsia" w:ascii="华文仿宋" w:hAnsi="华文仿宋" w:eastAsia="华文仿宋" w:cs="华文仿宋"/>
          <w:sz w:val="28"/>
          <w:szCs w:val="28"/>
          <w:highlight w:val="none"/>
        </w:rPr>
        <w:t>经评审小组在有效响应单位中比选，评审人员在分别对响应供应商进行打分后推荐得票最高的为成交候选供应商</w:t>
      </w:r>
      <w:r>
        <w:rPr>
          <w:rFonts w:hint="eastAsia" w:ascii="华文仿宋" w:hAnsi="华文仿宋" w:eastAsia="华文仿宋" w:cs="华文仿宋"/>
          <w:sz w:val="28"/>
          <w:szCs w:val="28"/>
          <w:highlight w:val="none"/>
          <w:lang w:eastAsia="zh-CN"/>
        </w:rPr>
        <w:t>。</w:t>
      </w:r>
    </w:p>
    <w:p w14:paraId="42FA361E">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华文仿宋" w:hAnsi="华文仿宋" w:eastAsia="华文仿宋" w:cs="华文仿宋"/>
          <w:b/>
          <w:color w:val="000000"/>
          <w:sz w:val="28"/>
          <w:szCs w:val="28"/>
          <w:highlight w:val="none"/>
          <w:lang w:val="en-US" w:eastAsia="zh-CN"/>
        </w:rPr>
      </w:pPr>
      <w:r>
        <w:rPr>
          <w:rFonts w:hint="eastAsia" w:ascii="华文仿宋" w:hAnsi="华文仿宋" w:eastAsia="华文仿宋" w:cs="华文仿宋"/>
          <w:b/>
          <w:color w:val="000000"/>
          <w:sz w:val="28"/>
          <w:szCs w:val="28"/>
          <w:highlight w:val="none"/>
          <w:lang w:val="en-US" w:eastAsia="zh-CN"/>
        </w:rPr>
        <w:t>九、服务酬劳的支付：</w:t>
      </w:r>
    </w:p>
    <w:p w14:paraId="59A0EE42">
      <w:pPr>
        <w:spacing w:line="560" w:lineRule="exact"/>
        <w:ind w:firstLine="560" w:firstLineChars="200"/>
        <w:rPr>
          <w:rFonts w:hint="eastAsia" w:ascii="华文仿宋" w:hAnsi="华文仿宋" w:eastAsia="华文仿宋" w:cs="华文仿宋"/>
          <w:color w:val="000000"/>
          <w:sz w:val="28"/>
          <w:szCs w:val="28"/>
          <w:highlight w:val="none"/>
          <w:lang w:val="en-US" w:eastAsia="zh-CN"/>
        </w:rPr>
      </w:pPr>
      <w:r>
        <w:rPr>
          <w:rFonts w:hint="eastAsia" w:ascii="华文仿宋" w:hAnsi="华文仿宋" w:eastAsia="华文仿宋" w:cs="华文仿宋"/>
          <w:color w:val="000000"/>
          <w:sz w:val="28"/>
          <w:szCs w:val="28"/>
          <w:highlight w:val="none"/>
          <w:lang w:val="en-US" w:eastAsia="zh-CN"/>
        </w:rPr>
        <w:t>合同签订之日起15个日历天内，响应单位提交可行性研究初步成果报告，经集团公司或政府部门（如有）审核通过后支付合同总金额的50%，响应单位按合同约定提交可行性研究最终成果报告，经集团公司或融资机构或政府部门（如有）审核通过后支付合同总金额的40%，剩余10%为履约评价考核费，经集团公司履约评价考核后根据履约评价考核结果支付。</w:t>
      </w:r>
    </w:p>
    <w:p w14:paraId="608E0F61">
      <w:pPr>
        <w:spacing w:line="560" w:lineRule="exact"/>
        <w:ind w:firstLine="560" w:firstLineChars="200"/>
        <w:rPr>
          <w:rFonts w:hint="eastAsia" w:ascii="华文仿宋" w:hAnsi="华文仿宋" w:eastAsia="华文仿宋" w:cs="华文仿宋"/>
          <w:color w:val="000000"/>
          <w:sz w:val="28"/>
          <w:szCs w:val="28"/>
          <w:highlight w:val="none"/>
          <w:lang w:val="en-US" w:eastAsia="zh-CN"/>
        </w:rPr>
      </w:pPr>
      <w:r>
        <w:rPr>
          <w:rFonts w:hint="eastAsia" w:ascii="华文仿宋" w:hAnsi="华文仿宋" w:eastAsia="华文仿宋" w:cs="华文仿宋"/>
          <w:color w:val="000000"/>
          <w:sz w:val="28"/>
          <w:szCs w:val="28"/>
          <w:highlight w:val="none"/>
          <w:lang w:val="en-US" w:eastAsia="zh-CN"/>
        </w:rPr>
        <w:t>履约评价考核结果为优秀的【90分及以上的（含90分）】支付全部履约评价考核费用（即合同总金额的10%），结果为合格【60分以上（含60分）至90分以下】的支付50%的履约评价考核费用（即合同总金额的5%），结果为不合格【60分以下（不含60分）】的，剩余10%的履约评价考核费用（即合同总金额的10%）全部不予支付。</w:t>
      </w:r>
    </w:p>
    <w:p w14:paraId="25574558">
      <w:pPr>
        <w:spacing w:line="560" w:lineRule="exact"/>
        <w:ind w:firstLine="560" w:firstLineChars="200"/>
        <w:rPr>
          <w:rFonts w:hint="eastAsia" w:ascii="华文仿宋" w:hAnsi="华文仿宋" w:eastAsia="华文仿宋" w:cs="华文仿宋"/>
          <w:color w:val="auto"/>
          <w:sz w:val="28"/>
          <w:szCs w:val="28"/>
          <w:highlight w:val="none"/>
          <w:lang w:val="en-US" w:eastAsia="en-US"/>
        </w:rPr>
      </w:pPr>
      <w:r>
        <w:rPr>
          <w:rFonts w:hint="eastAsia" w:ascii="华文仿宋" w:hAnsi="华文仿宋" w:eastAsia="华文仿宋" w:cs="华文仿宋"/>
          <w:color w:val="000000"/>
          <w:sz w:val="28"/>
          <w:szCs w:val="28"/>
          <w:highlight w:val="none"/>
          <w:lang w:val="en-US" w:eastAsia="zh-CN"/>
        </w:rPr>
        <w:t>非因响应单位原因导致项目投资终止的，集团公司有权单方解除合同，根据上述付款节点结算款项，并根据</w:t>
      </w:r>
      <w:r>
        <w:rPr>
          <w:rFonts w:hint="eastAsia" w:ascii="华文仿宋" w:hAnsi="华文仿宋" w:eastAsia="华文仿宋" w:cs="华文仿宋"/>
          <w:color w:val="auto"/>
          <w:sz w:val="28"/>
          <w:szCs w:val="28"/>
          <w:highlight w:val="none"/>
          <w:lang w:val="en-US" w:eastAsia="zh-CN"/>
        </w:rPr>
        <w:t>履约评价考核情况等比例支付履约评价考核费用，剩余付款节点对应的款项及对应的履约评价考核费用不予支付，集团公司不承担其他违约责任</w:t>
      </w:r>
      <w:r>
        <w:rPr>
          <w:rFonts w:hint="eastAsia" w:ascii="华文仿宋" w:hAnsi="华文仿宋" w:eastAsia="华文仿宋" w:cs="华文仿宋"/>
          <w:color w:val="auto"/>
          <w:sz w:val="28"/>
          <w:szCs w:val="28"/>
          <w:highlight w:val="none"/>
          <w:lang w:val="en-US" w:eastAsia="en-US"/>
        </w:rPr>
        <w:t>。</w:t>
      </w:r>
    </w:p>
    <w:p w14:paraId="5CB1F5F2">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华文仿宋" w:hAnsi="华文仿宋" w:eastAsia="华文仿宋" w:cs="华文仿宋"/>
          <w:b/>
          <w:color w:val="000000"/>
          <w:sz w:val="28"/>
          <w:szCs w:val="28"/>
          <w:highlight w:val="none"/>
          <w:lang w:val="en-US" w:eastAsia="zh-CN"/>
        </w:rPr>
      </w:pPr>
      <w:r>
        <w:rPr>
          <w:rFonts w:hint="eastAsia" w:ascii="华文仿宋" w:hAnsi="华文仿宋" w:eastAsia="华文仿宋" w:cs="华文仿宋"/>
          <w:b/>
          <w:color w:val="000000"/>
          <w:sz w:val="28"/>
          <w:szCs w:val="28"/>
          <w:highlight w:val="none"/>
          <w:lang w:val="en-US" w:eastAsia="zh-CN"/>
        </w:rPr>
        <w:t>十、响应文件要求：</w:t>
      </w:r>
    </w:p>
    <w:p w14:paraId="70FBA391">
      <w:pPr>
        <w:numPr>
          <w:ilvl w:val="0"/>
          <w:numId w:val="0"/>
        </w:numPr>
        <w:spacing w:line="560" w:lineRule="exact"/>
        <w:ind w:firstLine="560" w:firstLineChars="200"/>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1.本次公告时间从2025年1月27日—2月6</w:t>
      </w:r>
      <w:bookmarkStart w:id="1" w:name="_GoBack"/>
      <w:r>
        <w:rPr>
          <w:rFonts w:hint="eastAsia" w:ascii="华文仿宋" w:hAnsi="华文仿宋" w:eastAsia="华文仿宋" w:cs="华文仿宋"/>
          <w:sz w:val="28"/>
          <w:szCs w:val="28"/>
          <w:highlight w:val="none"/>
          <w:lang w:val="en-US" w:eastAsia="zh-CN"/>
        </w:rPr>
        <w:t>日止</w:t>
      </w:r>
      <w:bookmarkEnd w:id="1"/>
      <w:r>
        <w:rPr>
          <w:rFonts w:hint="eastAsia" w:ascii="华文仿宋" w:hAnsi="华文仿宋" w:eastAsia="华文仿宋" w:cs="华文仿宋"/>
          <w:sz w:val="28"/>
          <w:szCs w:val="28"/>
          <w:highlight w:val="none"/>
          <w:lang w:val="en-US" w:eastAsia="zh-CN"/>
        </w:rPr>
        <w:t>，响应供应商应于2025年2月8日18:00前将响应文件1正4副密封（统一密封，密封处加盖公章；项目名称必须注明具体的标段，如“龙岗区17个保障性住房项目的融资可行性研究报告编制服务采购”送交或邮寄（不接受到付）到深圳市龙岗区中心城腾飞路创投大厦22楼2203（联系人：王工，28965203），逾期送达或未按要求密封将予以拒收或原封退回。</w:t>
      </w:r>
    </w:p>
    <w:p w14:paraId="4E784425">
      <w:pPr>
        <w:numPr>
          <w:ilvl w:val="0"/>
          <w:numId w:val="0"/>
        </w:numPr>
        <w:spacing w:line="560" w:lineRule="exact"/>
        <w:ind w:firstLine="560" w:firstLineChars="200"/>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lang w:val="en-US" w:eastAsia="zh-CN"/>
        </w:rPr>
        <w:t>2.</w:t>
      </w:r>
      <w:r>
        <w:rPr>
          <w:rFonts w:hint="eastAsia" w:ascii="华文仿宋" w:hAnsi="华文仿宋" w:eastAsia="华文仿宋" w:cs="华文仿宋"/>
          <w:sz w:val="28"/>
          <w:szCs w:val="28"/>
          <w:highlight w:val="none"/>
        </w:rPr>
        <w:t>响应文件包含承诺函、采购人要求提供的资料等，详见附件。</w:t>
      </w:r>
    </w:p>
    <w:p w14:paraId="6E49B518">
      <w:pPr>
        <w:numPr>
          <w:ilvl w:val="0"/>
          <w:numId w:val="0"/>
        </w:numPr>
        <w:spacing w:line="560" w:lineRule="exact"/>
        <w:ind w:firstLine="560" w:firstLineChars="200"/>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lang w:val="en-US" w:eastAsia="zh-CN"/>
        </w:rPr>
        <w:t>3.</w:t>
      </w:r>
      <w:r>
        <w:rPr>
          <w:rFonts w:hint="eastAsia" w:ascii="华文仿宋" w:hAnsi="华文仿宋" w:eastAsia="华文仿宋" w:cs="华文仿宋"/>
          <w:sz w:val="28"/>
          <w:szCs w:val="28"/>
          <w:highlight w:val="none"/>
        </w:rPr>
        <w:t>公告期满后，若有效响应单位不足3家的</w:t>
      </w:r>
      <w:r>
        <w:rPr>
          <w:rFonts w:hint="eastAsia" w:ascii="华文仿宋" w:hAnsi="华文仿宋" w:eastAsia="华文仿宋" w:cs="华文仿宋"/>
          <w:color w:val="auto"/>
          <w:sz w:val="28"/>
          <w:szCs w:val="28"/>
          <w:highlight w:val="none"/>
        </w:rPr>
        <w:t>，应发布二次公告（原则不少于一次公告发布时间的50%），若二次公告期满后，</w:t>
      </w:r>
      <w:r>
        <w:rPr>
          <w:rFonts w:hint="eastAsia" w:ascii="华文仿宋" w:hAnsi="华文仿宋" w:eastAsia="华文仿宋" w:cs="华文仿宋"/>
          <w:sz w:val="28"/>
          <w:szCs w:val="28"/>
          <w:highlight w:val="none"/>
        </w:rPr>
        <w:t>有效响应单位仅有2家的，可选择继续评审或组织谈判，有效响应单位仅有1家的，可直接选定成交单位。</w:t>
      </w:r>
    </w:p>
    <w:p w14:paraId="28C1525D">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华文仿宋" w:hAnsi="华文仿宋" w:eastAsia="华文仿宋" w:cs="华文仿宋"/>
          <w:b/>
          <w:color w:val="000000"/>
          <w:sz w:val="28"/>
          <w:szCs w:val="28"/>
          <w:highlight w:val="none"/>
          <w:lang w:val="en-US" w:eastAsia="zh-CN"/>
        </w:rPr>
      </w:pPr>
      <w:r>
        <w:rPr>
          <w:rFonts w:hint="eastAsia" w:ascii="华文仿宋" w:hAnsi="华文仿宋" w:eastAsia="华文仿宋" w:cs="华文仿宋"/>
          <w:b/>
          <w:color w:val="000000"/>
          <w:sz w:val="28"/>
          <w:szCs w:val="28"/>
          <w:highlight w:val="none"/>
          <w:lang w:val="en-US" w:eastAsia="zh-CN"/>
        </w:rPr>
        <w:t>十一、遴选结果公示</w:t>
      </w:r>
    </w:p>
    <w:p w14:paraId="1416CFAC">
      <w:pPr>
        <w:spacing w:line="560" w:lineRule="exact"/>
        <w:ind w:firstLine="480"/>
        <w:rPr>
          <w:rFonts w:hint="eastAsia" w:ascii="华文仿宋" w:hAnsi="华文仿宋" w:eastAsia="华文仿宋" w:cs="华文仿宋"/>
          <w:color w:val="000000"/>
          <w:sz w:val="28"/>
          <w:szCs w:val="28"/>
          <w:highlight w:val="none"/>
        </w:rPr>
      </w:pPr>
      <w:r>
        <w:rPr>
          <w:rFonts w:hint="eastAsia" w:ascii="华文仿宋" w:hAnsi="华文仿宋" w:eastAsia="华文仿宋" w:cs="华文仿宋"/>
          <w:color w:val="000000"/>
          <w:sz w:val="28"/>
          <w:szCs w:val="28"/>
          <w:highlight w:val="none"/>
        </w:rPr>
        <w:t>递交响应文件截止后，采购人将自行组织响应文件开启、评审等工作，确定成交服务单位后将在龙岗区城投企业网站进行公示。</w:t>
      </w:r>
    </w:p>
    <w:p w14:paraId="2E21FCD7">
      <w:pPr>
        <w:spacing w:line="560" w:lineRule="exact"/>
        <w:ind w:left="1687" w:hanging="1687" w:hangingChars="600"/>
        <w:rPr>
          <w:rFonts w:hint="eastAsia" w:ascii="华文仿宋" w:hAnsi="华文仿宋" w:eastAsia="华文仿宋" w:cs="华文仿宋"/>
          <w:b/>
          <w:bCs/>
          <w:color w:val="000000"/>
          <w:sz w:val="28"/>
          <w:szCs w:val="28"/>
          <w:highlight w:val="none"/>
        </w:rPr>
      </w:pPr>
    </w:p>
    <w:p w14:paraId="45EA722A">
      <w:pPr>
        <w:spacing w:line="560" w:lineRule="exact"/>
        <w:ind w:left="1687" w:hanging="1687" w:hangingChars="600"/>
        <w:rPr>
          <w:rFonts w:hint="eastAsia" w:ascii="华文仿宋" w:hAnsi="华文仿宋" w:eastAsia="华文仿宋" w:cs="华文仿宋"/>
          <w:b/>
          <w:bCs/>
          <w:color w:val="000000"/>
          <w:sz w:val="28"/>
          <w:szCs w:val="28"/>
          <w:highlight w:val="none"/>
        </w:rPr>
      </w:pPr>
      <w:r>
        <w:rPr>
          <w:rFonts w:hint="eastAsia" w:ascii="华文仿宋" w:hAnsi="华文仿宋" w:eastAsia="华文仿宋" w:cs="华文仿宋"/>
          <w:b/>
          <w:bCs/>
          <w:color w:val="000000"/>
          <w:sz w:val="28"/>
          <w:szCs w:val="28"/>
          <w:highlight w:val="none"/>
        </w:rPr>
        <w:t>特别说明：</w:t>
      </w:r>
      <w:r>
        <w:rPr>
          <w:rFonts w:hint="eastAsia" w:ascii="华文仿宋" w:hAnsi="华文仿宋" w:eastAsia="华文仿宋" w:cs="华文仿宋"/>
          <w:b/>
          <w:bCs/>
          <w:color w:val="000000"/>
          <w:sz w:val="28"/>
          <w:szCs w:val="28"/>
          <w:highlight w:val="none"/>
          <w:lang w:val="en-US" w:eastAsia="zh-CN"/>
        </w:rPr>
        <w:t>1.响应单位</w:t>
      </w:r>
      <w:r>
        <w:rPr>
          <w:rFonts w:hint="eastAsia" w:ascii="华文仿宋" w:hAnsi="华文仿宋" w:eastAsia="华文仿宋" w:cs="华文仿宋"/>
          <w:b/>
          <w:bCs/>
          <w:color w:val="000000"/>
          <w:sz w:val="28"/>
          <w:szCs w:val="28"/>
          <w:highlight w:val="none"/>
        </w:rPr>
        <w:t>资格不符合要求的供应商不能进入比选程序。</w:t>
      </w:r>
    </w:p>
    <w:p w14:paraId="519CCAFB">
      <w:pPr>
        <w:spacing w:line="560" w:lineRule="exact"/>
        <w:ind w:left="1677" w:leftChars="665" w:hanging="281" w:hangingChars="100"/>
        <w:rPr>
          <w:rFonts w:hint="eastAsia" w:ascii="华文仿宋" w:hAnsi="华文仿宋" w:eastAsia="华文仿宋" w:cs="华文仿宋"/>
          <w:b/>
          <w:bCs/>
          <w:color w:val="000000"/>
          <w:sz w:val="28"/>
          <w:szCs w:val="28"/>
          <w:highlight w:val="none"/>
        </w:rPr>
      </w:pPr>
      <w:r>
        <w:rPr>
          <w:rFonts w:hint="eastAsia" w:ascii="华文仿宋" w:hAnsi="华文仿宋" w:eastAsia="华文仿宋" w:cs="华文仿宋"/>
          <w:b/>
          <w:bCs/>
          <w:color w:val="000000"/>
          <w:sz w:val="28"/>
          <w:szCs w:val="28"/>
          <w:highlight w:val="none"/>
        </w:rPr>
        <w:t>2.所有响应单位视为同意上述公告内容，确定为成交服务单位后按公告约定与采购人签署合同。</w:t>
      </w:r>
    </w:p>
    <w:p w14:paraId="37B6D39A">
      <w:pPr>
        <w:spacing w:line="560" w:lineRule="exact"/>
        <w:ind w:left="1677" w:leftChars="665" w:hanging="281" w:hangingChars="100"/>
        <w:rPr>
          <w:rFonts w:hint="eastAsia" w:ascii="华文仿宋" w:hAnsi="华文仿宋" w:eastAsia="华文仿宋" w:cs="华文仿宋"/>
          <w:b/>
          <w:bCs/>
          <w:color w:val="000000"/>
          <w:sz w:val="28"/>
          <w:szCs w:val="28"/>
          <w:highlight w:val="none"/>
        </w:rPr>
      </w:pPr>
    </w:p>
    <w:p w14:paraId="4585CA13">
      <w:pPr>
        <w:spacing w:line="560" w:lineRule="exact"/>
        <w:ind w:left="1677" w:leftChars="665" w:hanging="281" w:hangingChars="100"/>
        <w:rPr>
          <w:rFonts w:hint="eastAsia" w:ascii="华文仿宋" w:hAnsi="华文仿宋" w:eastAsia="华文仿宋" w:cs="华文仿宋"/>
          <w:b/>
          <w:bCs/>
          <w:color w:val="000000"/>
          <w:sz w:val="28"/>
          <w:szCs w:val="28"/>
          <w:highlight w:val="none"/>
        </w:rPr>
      </w:pPr>
    </w:p>
    <w:p w14:paraId="5A18D376">
      <w:pPr>
        <w:spacing w:line="560" w:lineRule="exact"/>
        <w:ind w:firstLine="480"/>
        <w:rPr>
          <w:rFonts w:hint="eastAsia" w:ascii="华文仿宋" w:hAnsi="华文仿宋" w:eastAsia="华文仿宋" w:cs="华文仿宋"/>
          <w:color w:val="000000"/>
          <w:sz w:val="28"/>
          <w:szCs w:val="28"/>
          <w:highlight w:val="none"/>
          <w:lang w:eastAsia="zh-CN"/>
        </w:rPr>
      </w:pPr>
      <w:r>
        <w:rPr>
          <w:rFonts w:hint="eastAsia" w:ascii="华文仿宋" w:hAnsi="华文仿宋" w:eastAsia="华文仿宋" w:cs="华文仿宋"/>
          <w:color w:val="000000"/>
          <w:sz w:val="28"/>
          <w:szCs w:val="28"/>
          <w:highlight w:val="none"/>
        </w:rPr>
        <w:t xml:space="preserve">          </w:t>
      </w:r>
      <w:r>
        <w:rPr>
          <w:rFonts w:hint="eastAsia" w:ascii="华文仿宋" w:hAnsi="华文仿宋" w:eastAsia="华文仿宋" w:cs="华文仿宋"/>
          <w:b/>
          <w:bCs/>
          <w:color w:val="000000"/>
          <w:sz w:val="28"/>
          <w:szCs w:val="28"/>
          <w:highlight w:val="none"/>
        </w:rPr>
        <w:t>采购人：</w:t>
      </w:r>
      <w:r>
        <w:rPr>
          <w:rFonts w:hint="eastAsia" w:ascii="华文仿宋" w:hAnsi="华文仿宋" w:eastAsia="华文仿宋" w:cs="华文仿宋"/>
          <w:b/>
          <w:bCs/>
          <w:color w:val="000000"/>
          <w:sz w:val="28"/>
          <w:szCs w:val="28"/>
          <w:highlight w:val="none"/>
          <w:lang w:eastAsia="zh-CN"/>
        </w:rPr>
        <w:t>深圳市龙岗区保障性住房投资有限公司</w:t>
      </w:r>
    </w:p>
    <w:p w14:paraId="58CB1B17">
      <w:pPr>
        <w:spacing w:line="560" w:lineRule="exact"/>
        <w:ind w:firstLine="480"/>
        <w:rPr>
          <w:rFonts w:hint="eastAsia" w:ascii="华文仿宋" w:hAnsi="华文仿宋" w:eastAsia="华文仿宋" w:cs="华文仿宋"/>
          <w:b/>
          <w:bCs/>
          <w:color w:val="000000"/>
          <w:sz w:val="28"/>
          <w:szCs w:val="28"/>
          <w:highlight w:val="none"/>
        </w:rPr>
      </w:pPr>
      <w:r>
        <w:rPr>
          <w:rFonts w:hint="eastAsia" w:ascii="华文仿宋" w:hAnsi="华文仿宋" w:eastAsia="华文仿宋" w:cs="华文仿宋"/>
          <w:color w:val="000000"/>
          <w:sz w:val="28"/>
          <w:szCs w:val="28"/>
          <w:highlight w:val="none"/>
        </w:rPr>
        <w:t xml:space="preserve">                                    </w:t>
      </w:r>
      <w:r>
        <w:rPr>
          <w:rFonts w:hint="eastAsia" w:ascii="华文仿宋" w:hAnsi="华文仿宋" w:eastAsia="华文仿宋" w:cs="华文仿宋"/>
          <w:b/>
          <w:bCs/>
          <w:color w:val="000000"/>
          <w:sz w:val="28"/>
          <w:szCs w:val="28"/>
          <w:highlight w:val="none"/>
        </w:rPr>
        <w:t>202</w:t>
      </w:r>
      <w:r>
        <w:rPr>
          <w:rFonts w:hint="eastAsia" w:ascii="华文仿宋" w:hAnsi="华文仿宋" w:eastAsia="华文仿宋" w:cs="华文仿宋"/>
          <w:b/>
          <w:bCs/>
          <w:color w:val="000000"/>
          <w:sz w:val="28"/>
          <w:szCs w:val="28"/>
          <w:highlight w:val="none"/>
          <w:lang w:val="en-US" w:eastAsia="zh-CN"/>
        </w:rPr>
        <w:t>5</w:t>
      </w:r>
      <w:r>
        <w:rPr>
          <w:rFonts w:hint="eastAsia" w:ascii="华文仿宋" w:hAnsi="华文仿宋" w:eastAsia="华文仿宋" w:cs="华文仿宋"/>
          <w:b/>
          <w:bCs/>
          <w:color w:val="000000"/>
          <w:sz w:val="28"/>
          <w:szCs w:val="28"/>
          <w:highlight w:val="none"/>
        </w:rPr>
        <w:t>年</w:t>
      </w:r>
      <w:r>
        <w:rPr>
          <w:rFonts w:hint="eastAsia" w:ascii="华文仿宋" w:hAnsi="华文仿宋" w:eastAsia="华文仿宋" w:cs="华文仿宋"/>
          <w:b/>
          <w:bCs/>
          <w:color w:val="000000"/>
          <w:sz w:val="28"/>
          <w:szCs w:val="28"/>
          <w:highlight w:val="none"/>
          <w:lang w:val="en-US" w:eastAsia="zh-CN"/>
        </w:rPr>
        <w:t>1</w:t>
      </w:r>
      <w:r>
        <w:rPr>
          <w:rFonts w:hint="eastAsia" w:ascii="华文仿宋" w:hAnsi="华文仿宋" w:eastAsia="华文仿宋" w:cs="华文仿宋"/>
          <w:b/>
          <w:bCs/>
          <w:color w:val="000000"/>
          <w:sz w:val="28"/>
          <w:szCs w:val="28"/>
          <w:highlight w:val="none"/>
        </w:rPr>
        <w:t>月</w:t>
      </w:r>
      <w:r>
        <w:rPr>
          <w:rFonts w:hint="eastAsia" w:ascii="华文仿宋" w:hAnsi="华文仿宋" w:eastAsia="华文仿宋" w:cs="华文仿宋"/>
          <w:b/>
          <w:bCs/>
          <w:color w:val="000000"/>
          <w:sz w:val="28"/>
          <w:szCs w:val="28"/>
          <w:highlight w:val="none"/>
          <w:lang w:val="en-US" w:eastAsia="zh-CN"/>
        </w:rPr>
        <w:t>27</w:t>
      </w:r>
      <w:r>
        <w:rPr>
          <w:rFonts w:hint="eastAsia" w:ascii="华文仿宋" w:hAnsi="华文仿宋" w:eastAsia="华文仿宋" w:cs="华文仿宋"/>
          <w:b/>
          <w:bCs/>
          <w:color w:val="000000"/>
          <w:sz w:val="28"/>
          <w:szCs w:val="28"/>
          <w:highlight w:val="none"/>
        </w:rPr>
        <w:t>日</w:t>
      </w:r>
    </w:p>
    <w:p w14:paraId="15B9A7EB">
      <w:pPr>
        <w:rPr>
          <w:rFonts w:hint="eastAsia" w:ascii="华文仿宋" w:hAnsi="华文仿宋" w:eastAsia="华文仿宋" w:cs="华文仿宋"/>
          <w:b/>
          <w:bCs/>
          <w:color w:val="000000"/>
          <w:sz w:val="30"/>
          <w:szCs w:val="30"/>
          <w:highlight w:val="none"/>
        </w:rPr>
      </w:pPr>
      <w:r>
        <w:rPr>
          <w:rFonts w:hint="eastAsia" w:ascii="华文仿宋" w:hAnsi="华文仿宋" w:eastAsia="华文仿宋" w:cs="华文仿宋"/>
          <w:b/>
          <w:bCs/>
          <w:color w:val="000000"/>
          <w:sz w:val="30"/>
          <w:szCs w:val="30"/>
          <w:highlight w:val="none"/>
        </w:rPr>
        <w:br w:type="page"/>
      </w:r>
    </w:p>
    <w:p w14:paraId="01B12BFF">
      <w:pPr>
        <w:spacing w:line="500" w:lineRule="exact"/>
        <w:rPr>
          <w:rFonts w:hint="eastAsia" w:ascii="华文仿宋" w:hAnsi="华文仿宋" w:eastAsia="华文仿宋" w:cs="华文仿宋"/>
          <w:b/>
          <w:bCs/>
          <w:color w:val="000000"/>
          <w:sz w:val="30"/>
          <w:szCs w:val="30"/>
          <w:highlight w:val="none"/>
        </w:rPr>
      </w:pPr>
      <w:r>
        <w:rPr>
          <w:rFonts w:hint="eastAsia" w:ascii="华文仿宋" w:hAnsi="华文仿宋" w:eastAsia="华文仿宋" w:cs="华文仿宋"/>
          <w:b/>
          <w:bCs/>
          <w:color w:val="000000"/>
          <w:sz w:val="30"/>
          <w:szCs w:val="30"/>
          <w:highlight w:val="none"/>
        </w:rPr>
        <w:t>附件一：响应文件一览表</w:t>
      </w:r>
    </w:p>
    <w:p w14:paraId="36A0D340">
      <w:pPr>
        <w:pStyle w:val="17"/>
        <w:widowControl/>
        <w:spacing w:line="560" w:lineRule="exact"/>
        <w:rPr>
          <w:rFonts w:hint="eastAsia" w:ascii="华文仿宋" w:hAnsi="华文仿宋" w:eastAsia="华文仿宋" w:cs="华文仿宋"/>
          <w:b/>
          <w:color w:val="000000"/>
          <w:sz w:val="30"/>
          <w:szCs w:val="30"/>
          <w:highlight w:val="none"/>
        </w:rPr>
      </w:pPr>
    </w:p>
    <w:p w14:paraId="2B479747">
      <w:pPr>
        <w:pStyle w:val="17"/>
        <w:widowControl/>
        <w:spacing w:line="560" w:lineRule="exact"/>
        <w:rPr>
          <w:rFonts w:hint="eastAsia" w:ascii="华文仿宋" w:hAnsi="华文仿宋" w:eastAsia="华文仿宋" w:cs="华文仿宋"/>
          <w:color w:val="000000"/>
          <w:sz w:val="30"/>
          <w:szCs w:val="30"/>
          <w:highlight w:val="none"/>
        </w:rPr>
      </w:pPr>
      <w:r>
        <w:rPr>
          <w:rFonts w:hint="eastAsia" w:ascii="华文仿宋" w:hAnsi="华文仿宋" w:eastAsia="华文仿宋" w:cs="华文仿宋"/>
          <w:b/>
          <w:color w:val="000000"/>
          <w:sz w:val="30"/>
          <w:szCs w:val="30"/>
          <w:highlight w:val="none"/>
        </w:rPr>
        <w:t>响应文件要求一览表</w:t>
      </w:r>
    </w:p>
    <w:tbl>
      <w:tblPr>
        <w:tblStyle w:val="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035"/>
        <w:gridCol w:w="5509"/>
      </w:tblGrid>
      <w:tr w14:paraId="2209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75" w:type="dxa"/>
            <w:vAlign w:val="center"/>
          </w:tcPr>
          <w:p w14:paraId="41648EDF">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华文仿宋" w:hAnsi="华文仿宋" w:eastAsia="华文仿宋" w:cs="华文仿宋"/>
                <w:color w:val="000000"/>
                <w:sz w:val="24"/>
                <w:highlight w:val="none"/>
              </w:rPr>
            </w:pPr>
            <w:r>
              <w:rPr>
                <w:rFonts w:hint="eastAsia" w:ascii="华文仿宋" w:hAnsi="华文仿宋" w:eastAsia="华文仿宋" w:cs="华文仿宋"/>
                <w:color w:val="000000"/>
                <w:sz w:val="24"/>
                <w:highlight w:val="none"/>
              </w:rPr>
              <w:t>序号</w:t>
            </w:r>
          </w:p>
        </w:tc>
        <w:tc>
          <w:tcPr>
            <w:tcW w:w="2035" w:type="dxa"/>
            <w:vAlign w:val="center"/>
          </w:tcPr>
          <w:p w14:paraId="7200B0E4">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华文仿宋" w:hAnsi="华文仿宋" w:eastAsia="华文仿宋" w:cs="华文仿宋"/>
                <w:color w:val="000000"/>
                <w:sz w:val="24"/>
                <w:highlight w:val="none"/>
              </w:rPr>
            </w:pPr>
            <w:r>
              <w:rPr>
                <w:rFonts w:hint="eastAsia" w:ascii="华文仿宋" w:hAnsi="华文仿宋" w:eastAsia="华文仿宋" w:cs="华文仿宋"/>
                <w:color w:val="000000"/>
                <w:sz w:val="24"/>
                <w:highlight w:val="none"/>
              </w:rPr>
              <w:t>文件名称</w:t>
            </w:r>
          </w:p>
        </w:tc>
        <w:tc>
          <w:tcPr>
            <w:tcW w:w="5509" w:type="dxa"/>
            <w:vAlign w:val="center"/>
          </w:tcPr>
          <w:p w14:paraId="6A9E078F">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华文仿宋" w:hAnsi="华文仿宋" w:eastAsia="华文仿宋" w:cs="华文仿宋"/>
                <w:color w:val="000000"/>
                <w:sz w:val="24"/>
                <w:highlight w:val="none"/>
              </w:rPr>
            </w:pPr>
            <w:r>
              <w:rPr>
                <w:rFonts w:hint="eastAsia" w:ascii="华文仿宋" w:hAnsi="华文仿宋" w:eastAsia="华文仿宋" w:cs="华文仿宋"/>
                <w:color w:val="000000"/>
                <w:sz w:val="24"/>
                <w:highlight w:val="none"/>
              </w:rPr>
              <w:t>要求说明</w:t>
            </w:r>
          </w:p>
        </w:tc>
      </w:tr>
      <w:tr w14:paraId="6DD7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75" w:type="dxa"/>
            <w:vAlign w:val="center"/>
          </w:tcPr>
          <w:p w14:paraId="29A75B9C">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1</w:t>
            </w:r>
          </w:p>
        </w:tc>
        <w:tc>
          <w:tcPr>
            <w:tcW w:w="2035" w:type="dxa"/>
            <w:vAlign w:val="center"/>
          </w:tcPr>
          <w:p w14:paraId="3C2B29C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基本情况资料</w:t>
            </w:r>
          </w:p>
        </w:tc>
        <w:tc>
          <w:tcPr>
            <w:tcW w:w="5509" w:type="dxa"/>
            <w:vAlign w:val="center"/>
          </w:tcPr>
          <w:p w14:paraId="5EF1D7F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提供营业执照复印件、</w:t>
            </w:r>
            <w:r>
              <w:rPr>
                <w:rFonts w:hint="eastAsia" w:ascii="华文仿宋" w:hAnsi="华文仿宋" w:eastAsia="华文仿宋" w:cs="华文仿宋"/>
                <w:color w:val="000000"/>
                <w:szCs w:val="21"/>
                <w:highlight w:val="none"/>
                <w:lang w:val="en-US" w:eastAsia="zh-CN"/>
              </w:rPr>
              <w:t>资质证书备案证明文件、资信证明文件复印件、全国投资项目在线审批监管平台备案打印文件、</w:t>
            </w:r>
            <w:r>
              <w:rPr>
                <w:rFonts w:hint="eastAsia" w:ascii="华文仿宋" w:hAnsi="华文仿宋" w:eastAsia="华文仿宋" w:cs="华文仿宋"/>
                <w:color w:val="000000"/>
                <w:szCs w:val="21"/>
                <w:highlight w:val="none"/>
              </w:rPr>
              <w:t>相关业绩合同复印件（根据</w:t>
            </w:r>
            <w:r>
              <w:rPr>
                <w:rFonts w:hint="eastAsia" w:ascii="华文仿宋" w:hAnsi="华文仿宋" w:eastAsia="华文仿宋" w:cs="华文仿宋"/>
                <w:color w:val="000000"/>
                <w:szCs w:val="21"/>
                <w:highlight w:val="none"/>
                <w:lang w:val="en-US" w:eastAsia="zh-CN"/>
              </w:rPr>
              <w:t>详细评审表</w:t>
            </w:r>
            <w:r>
              <w:rPr>
                <w:rFonts w:hint="eastAsia" w:ascii="华文仿宋" w:hAnsi="华文仿宋" w:eastAsia="华文仿宋" w:cs="华文仿宋"/>
                <w:color w:val="000000"/>
                <w:szCs w:val="21"/>
                <w:highlight w:val="none"/>
              </w:rPr>
              <w:t>提供）、法定代表人证明书及身份证复印件、法定代表人授权委托书及身份证复印件。</w:t>
            </w:r>
          </w:p>
        </w:tc>
      </w:tr>
      <w:tr w14:paraId="79D6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75" w:type="dxa"/>
            <w:vAlign w:val="center"/>
          </w:tcPr>
          <w:p w14:paraId="454C40E6">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2</w:t>
            </w:r>
          </w:p>
        </w:tc>
        <w:tc>
          <w:tcPr>
            <w:tcW w:w="2035" w:type="dxa"/>
            <w:vAlign w:val="center"/>
          </w:tcPr>
          <w:p w14:paraId="3EC787B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承诺函</w:t>
            </w:r>
          </w:p>
        </w:tc>
        <w:tc>
          <w:tcPr>
            <w:tcW w:w="5509" w:type="dxa"/>
            <w:vAlign w:val="center"/>
          </w:tcPr>
          <w:p w14:paraId="304BD7E8">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报价不得超过遴选上限价，保留小数点后</w:t>
            </w:r>
            <w:r>
              <w:rPr>
                <w:rFonts w:hint="eastAsia" w:ascii="华文仿宋" w:hAnsi="华文仿宋" w:eastAsia="华文仿宋" w:cs="华文仿宋"/>
                <w:color w:val="000000"/>
                <w:szCs w:val="21"/>
                <w:highlight w:val="none"/>
                <w:lang w:val="en-US" w:eastAsia="zh-CN"/>
              </w:rPr>
              <w:t>2</w:t>
            </w:r>
            <w:r>
              <w:rPr>
                <w:rFonts w:hint="eastAsia" w:ascii="华文仿宋" w:hAnsi="华文仿宋" w:eastAsia="华文仿宋" w:cs="华文仿宋"/>
                <w:color w:val="000000"/>
                <w:szCs w:val="21"/>
                <w:highlight w:val="none"/>
              </w:rPr>
              <w:t>位，格式后附。</w:t>
            </w:r>
          </w:p>
        </w:tc>
      </w:tr>
      <w:tr w14:paraId="0F0B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75" w:type="dxa"/>
            <w:vAlign w:val="center"/>
          </w:tcPr>
          <w:p w14:paraId="6C981C4C">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华文仿宋" w:hAnsi="华文仿宋" w:eastAsia="华文仿宋" w:cs="华文仿宋"/>
                <w:color w:val="000000"/>
                <w:szCs w:val="21"/>
                <w:highlight w:val="none"/>
                <w:lang w:eastAsia="zh-CN"/>
              </w:rPr>
            </w:pPr>
            <w:r>
              <w:rPr>
                <w:rFonts w:hint="eastAsia" w:ascii="华文仿宋" w:hAnsi="华文仿宋" w:eastAsia="华文仿宋" w:cs="华文仿宋"/>
                <w:color w:val="000000"/>
                <w:szCs w:val="21"/>
                <w:highlight w:val="none"/>
                <w:lang w:val="en-US" w:eastAsia="zh-CN"/>
              </w:rPr>
              <w:t>3</w:t>
            </w:r>
          </w:p>
        </w:tc>
        <w:tc>
          <w:tcPr>
            <w:tcW w:w="2035" w:type="dxa"/>
            <w:vAlign w:val="center"/>
          </w:tcPr>
          <w:p w14:paraId="5F347717">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ascii="华文仿宋" w:hAnsi="华文仿宋" w:eastAsia="华文仿宋" w:cs="华文仿宋"/>
                <w:color w:val="000000"/>
                <w:kern w:val="0"/>
                <w:szCs w:val="21"/>
                <w:highlight w:val="none"/>
              </w:rPr>
            </w:pPr>
            <w:r>
              <w:rPr>
                <w:rFonts w:hint="eastAsia" w:ascii="华文仿宋" w:hAnsi="华文仿宋" w:eastAsia="华文仿宋" w:cs="华文仿宋"/>
                <w:color w:val="000000"/>
                <w:kern w:val="0"/>
                <w:szCs w:val="21"/>
                <w:highlight w:val="none"/>
              </w:rPr>
              <w:t>拟派遣团队</w:t>
            </w:r>
          </w:p>
        </w:tc>
        <w:tc>
          <w:tcPr>
            <w:tcW w:w="5509" w:type="dxa"/>
            <w:vAlign w:val="center"/>
          </w:tcPr>
          <w:p w14:paraId="2216E90D">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提供项目负责人及团队成员</w:t>
            </w:r>
            <w:r>
              <w:rPr>
                <w:rFonts w:hint="eastAsia" w:ascii="华文仿宋" w:hAnsi="华文仿宋" w:eastAsia="华文仿宋" w:cs="华文仿宋"/>
                <w:color w:val="000000"/>
                <w:szCs w:val="21"/>
                <w:highlight w:val="none"/>
                <w:lang w:val="en-US" w:eastAsia="zh-CN"/>
              </w:rPr>
              <w:t>执业资格证书等相关证书复印件，</w:t>
            </w:r>
            <w:r>
              <w:rPr>
                <w:rFonts w:hint="eastAsia" w:ascii="华文仿宋" w:hAnsi="华文仿宋" w:eastAsia="华文仿宋" w:cs="华文仿宋"/>
                <w:color w:val="000000"/>
                <w:szCs w:val="21"/>
                <w:highlight w:val="none"/>
              </w:rPr>
              <w:t>工作</w:t>
            </w:r>
            <w:r>
              <w:rPr>
                <w:rFonts w:hint="eastAsia" w:ascii="华文仿宋" w:hAnsi="华文仿宋" w:eastAsia="华文仿宋" w:cs="华文仿宋"/>
                <w:color w:val="000000"/>
                <w:szCs w:val="21"/>
                <w:highlight w:val="none"/>
                <w:lang w:val="en-US" w:eastAsia="zh-CN"/>
              </w:rPr>
              <w:t>经验证明</w:t>
            </w:r>
            <w:r>
              <w:rPr>
                <w:rFonts w:hint="eastAsia" w:ascii="华文仿宋" w:hAnsi="华文仿宋" w:eastAsia="华文仿宋" w:cs="华文仿宋"/>
                <w:color w:val="000000"/>
                <w:szCs w:val="21"/>
                <w:highlight w:val="none"/>
              </w:rPr>
              <w:t>、</w:t>
            </w:r>
            <w:r>
              <w:rPr>
                <w:rFonts w:hint="eastAsia" w:ascii="华文仿宋" w:hAnsi="华文仿宋" w:eastAsia="华文仿宋" w:cs="华文仿宋"/>
                <w:color w:val="000000"/>
                <w:szCs w:val="21"/>
                <w:highlight w:val="none"/>
                <w:lang w:val="en-US" w:eastAsia="zh-CN"/>
              </w:rPr>
              <w:t>学历</w:t>
            </w:r>
            <w:r>
              <w:rPr>
                <w:rFonts w:hint="eastAsia" w:ascii="华文仿宋" w:hAnsi="华文仿宋" w:eastAsia="华文仿宋" w:cs="华文仿宋"/>
                <w:color w:val="000000"/>
                <w:szCs w:val="21"/>
                <w:highlight w:val="none"/>
              </w:rPr>
              <w:t>证书（根据</w:t>
            </w:r>
            <w:r>
              <w:rPr>
                <w:rFonts w:hint="eastAsia" w:ascii="华文仿宋" w:hAnsi="华文仿宋" w:eastAsia="华文仿宋" w:cs="华文仿宋"/>
                <w:color w:val="000000"/>
                <w:szCs w:val="21"/>
                <w:highlight w:val="none"/>
                <w:lang w:val="en-US" w:eastAsia="zh-CN"/>
              </w:rPr>
              <w:t>详细评审表</w:t>
            </w:r>
            <w:r>
              <w:rPr>
                <w:rFonts w:hint="eastAsia" w:ascii="华文仿宋" w:hAnsi="华文仿宋" w:eastAsia="华文仿宋" w:cs="华文仿宋"/>
                <w:color w:val="000000"/>
                <w:szCs w:val="21"/>
                <w:highlight w:val="none"/>
              </w:rPr>
              <w:t>提供）复印件。</w:t>
            </w:r>
          </w:p>
        </w:tc>
      </w:tr>
      <w:tr w14:paraId="5FCB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75" w:type="dxa"/>
            <w:vAlign w:val="center"/>
          </w:tcPr>
          <w:p w14:paraId="63DFC291">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华文仿宋" w:hAnsi="华文仿宋" w:eastAsia="华文仿宋" w:cs="华文仿宋"/>
                <w:color w:val="000000"/>
                <w:szCs w:val="21"/>
                <w:highlight w:val="none"/>
                <w:lang w:val="en-US" w:eastAsia="zh-CN"/>
              </w:rPr>
            </w:pPr>
            <w:r>
              <w:rPr>
                <w:rFonts w:hint="eastAsia" w:ascii="华文仿宋" w:hAnsi="华文仿宋" w:eastAsia="华文仿宋" w:cs="华文仿宋"/>
                <w:color w:val="000000"/>
                <w:szCs w:val="21"/>
                <w:highlight w:val="none"/>
                <w:lang w:val="en-US" w:eastAsia="zh-CN"/>
              </w:rPr>
              <w:t>4</w:t>
            </w:r>
          </w:p>
        </w:tc>
        <w:tc>
          <w:tcPr>
            <w:tcW w:w="2035" w:type="dxa"/>
            <w:vAlign w:val="center"/>
          </w:tcPr>
          <w:p w14:paraId="2B6D62DB">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ascii="华文仿宋" w:hAnsi="华文仿宋" w:eastAsia="华文仿宋" w:cs="华文仿宋"/>
                <w:color w:val="000000"/>
                <w:kern w:val="0"/>
                <w:szCs w:val="21"/>
                <w:highlight w:val="none"/>
              </w:rPr>
            </w:pPr>
            <w:r>
              <w:rPr>
                <w:rFonts w:hint="eastAsia" w:ascii="华文仿宋" w:hAnsi="华文仿宋" w:eastAsia="华文仿宋" w:cs="华文仿宋"/>
                <w:color w:val="000000"/>
                <w:kern w:val="0"/>
                <w:szCs w:val="21"/>
                <w:highlight w:val="none"/>
              </w:rPr>
              <w:t>项目服务方案</w:t>
            </w:r>
          </w:p>
        </w:tc>
        <w:tc>
          <w:tcPr>
            <w:tcW w:w="5509" w:type="dxa"/>
            <w:vAlign w:val="center"/>
          </w:tcPr>
          <w:p w14:paraId="56559923">
            <w:pPr>
              <w:pStyle w:val="18"/>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根据本公告</w:t>
            </w:r>
            <w:r>
              <w:rPr>
                <w:rFonts w:hint="eastAsia" w:ascii="华文仿宋" w:hAnsi="华文仿宋" w:eastAsia="华文仿宋" w:cs="华文仿宋"/>
                <w:color w:val="000000"/>
                <w:szCs w:val="21"/>
                <w:highlight w:val="none"/>
                <w:lang w:val="en-US" w:eastAsia="zh-CN"/>
              </w:rPr>
              <w:t>附件二中技术方案评审</w:t>
            </w:r>
            <w:r>
              <w:rPr>
                <w:rFonts w:hint="eastAsia" w:ascii="华文仿宋" w:hAnsi="华文仿宋" w:eastAsia="华文仿宋" w:cs="华文仿宋"/>
                <w:color w:val="000000"/>
                <w:szCs w:val="21"/>
                <w:highlight w:val="none"/>
              </w:rPr>
              <w:t>，出具</w:t>
            </w:r>
            <w:r>
              <w:rPr>
                <w:rFonts w:hint="eastAsia" w:ascii="华文仿宋" w:hAnsi="华文仿宋" w:eastAsia="华文仿宋" w:cs="华文仿宋"/>
                <w:color w:val="000000"/>
                <w:szCs w:val="21"/>
                <w:highlight w:val="none"/>
                <w:lang w:val="en-US" w:eastAsia="zh-CN"/>
              </w:rPr>
              <w:t>服务方案</w:t>
            </w:r>
            <w:r>
              <w:rPr>
                <w:rFonts w:hint="eastAsia" w:ascii="华文仿宋" w:hAnsi="华文仿宋" w:eastAsia="华文仿宋" w:cs="华文仿宋"/>
                <w:color w:val="000000"/>
                <w:szCs w:val="21"/>
                <w:highlight w:val="none"/>
              </w:rPr>
              <w:t>，包括不限于对本项目的理解、</w:t>
            </w:r>
            <w:r>
              <w:rPr>
                <w:rFonts w:hint="eastAsia" w:ascii="华文仿宋" w:hAnsi="华文仿宋" w:eastAsia="华文仿宋" w:cs="华文仿宋"/>
                <w:color w:val="000000"/>
                <w:szCs w:val="21"/>
                <w:highlight w:val="none"/>
                <w:lang w:val="en-US" w:eastAsia="zh-CN"/>
              </w:rPr>
              <w:t>工作计划</w:t>
            </w:r>
            <w:r>
              <w:rPr>
                <w:rFonts w:hint="eastAsia" w:ascii="华文仿宋" w:hAnsi="华文仿宋" w:eastAsia="华文仿宋" w:cs="华文仿宋"/>
                <w:color w:val="000000"/>
                <w:szCs w:val="21"/>
                <w:highlight w:val="none"/>
              </w:rPr>
              <w:t>及相关服务保证措施等</w:t>
            </w:r>
            <w:r>
              <w:rPr>
                <w:rFonts w:hint="eastAsia" w:ascii="华文仿宋" w:hAnsi="华文仿宋" w:eastAsia="华文仿宋" w:cs="华文仿宋"/>
                <w:color w:val="000000"/>
                <w:szCs w:val="21"/>
                <w:highlight w:val="none"/>
                <w:lang w:eastAsia="zh-CN"/>
              </w:rPr>
              <w:t>。</w:t>
            </w:r>
          </w:p>
        </w:tc>
      </w:tr>
    </w:tbl>
    <w:p w14:paraId="7468522B">
      <w:pPr>
        <w:rPr>
          <w:rFonts w:hint="eastAsia" w:ascii="华文仿宋" w:hAnsi="华文仿宋" w:eastAsia="华文仿宋" w:cs="华文仿宋"/>
          <w:color w:val="000000"/>
          <w:sz w:val="24"/>
          <w:highlight w:val="none"/>
        </w:rPr>
      </w:pPr>
      <w:r>
        <w:rPr>
          <w:rFonts w:hint="eastAsia" w:ascii="华文仿宋" w:hAnsi="华文仿宋" w:eastAsia="华文仿宋" w:cs="华文仿宋"/>
          <w:color w:val="000000"/>
          <w:sz w:val="24"/>
          <w:highlight w:val="none"/>
        </w:rPr>
        <w:t>备注：以上提供资料均须加盖公章，未加盖公章资料视为无效资料。</w:t>
      </w:r>
    </w:p>
    <w:p w14:paraId="5AF6C4F8">
      <w:pPr>
        <w:rPr>
          <w:rFonts w:hint="eastAsia" w:ascii="华文仿宋" w:hAnsi="华文仿宋" w:eastAsia="华文仿宋" w:cs="华文仿宋"/>
          <w:b/>
          <w:bCs/>
          <w:color w:val="000000"/>
          <w:sz w:val="30"/>
          <w:szCs w:val="30"/>
          <w:highlight w:val="none"/>
        </w:rPr>
      </w:pPr>
    </w:p>
    <w:p w14:paraId="61D88A8D">
      <w:pPr>
        <w:rPr>
          <w:rFonts w:hint="eastAsia" w:ascii="华文仿宋" w:hAnsi="华文仿宋" w:eastAsia="华文仿宋" w:cs="华文仿宋"/>
          <w:b/>
          <w:bCs/>
          <w:color w:val="000000"/>
          <w:sz w:val="30"/>
          <w:szCs w:val="30"/>
          <w:highlight w:val="none"/>
        </w:rPr>
      </w:pPr>
    </w:p>
    <w:p w14:paraId="6929C9AA">
      <w:pPr>
        <w:rPr>
          <w:rFonts w:hint="eastAsia" w:ascii="华文仿宋" w:hAnsi="华文仿宋" w:eastAsia="华文仿宋" w:cs="华文仿宋"/>
          <w:b/>
          <w:bCs/>
          <w:color w:val="000000"/>
          <w:sz w:val="30"/>
          <w:szCs w:val="30"/>
          <w:highlight w:val="none"/>
        </w:rPr>
      </w:pPr>
    </w:p>
    <w:p w14:paraId="356A4D31">
      <w:pPr>
        <w:rPr>
          <w:rFonts w:hint="eastAsia" w:ascii="华文仿宋" w:hAnsi="华文仿宋" w:eastAsia="华文仿宋" w:cs="华文仿宋"/>
          <w:b/>
          <w:bCs/>
          <w:color w:val="000000"/>
          <w:sz w:val="30"/>
          <w:szCs w:val="30"/>
          <w:highlight w:val="none"/>
        </w:rPr>
      </w:pPr>
    </w:p>
    <w:p w14:paraId="76F0A821">
      <w:pPr>
        <w:pStyle w:val="3"/>
        <w:rPr>
          <w:rFonts w:hint="eastAsia" w:ascii="华文仿宋" w:hAnsi="华文仿宋" w:eastAsia="华文仿宋" w:cs="华文仿宋"/>
          <w:highlight w:val="none"/>
        </w:rPr>
      </w:pPr>
    </w:p>
    <w:p w14:paraId="46383D6D">
      <w:pPr>
        <w:rPr>
          <w:rFonts w:hint="eastAsia" w:ascii="华文仿宋" w:hAnsi="华文仿宋" w:eastAsia="华文仿宋" w:cs="华文仿宋"/>
          <w:b/>
          <w:bCs/>
          <w:color w:val="000000"/>
          <w:sz w:val="30"/>
          <w:szCs w:val="30"/>
          <w:highlight w:val="none"/>
        </w:rPr>
      </w:pPr>
      <w:r>
        <w:rPr>
          <w:rFonts w:hint="eastAsia" w:ascii="华文仿宋" w:hAnsi="华文仿宋" w:eastAsia="华文仿宋" w:cs="华文仿宋"/>
          <w:b/>
          <w:bCs/>
          <w:color w:val="000000"/>
          <w:sz w:val="30"/>
          <w:szCs w:val="30"/>
          <w:highlight w:val="none"/>
        </w:rPr>
        <w:br w:type="page"/>
      </w:r>
    </w:p>
    <w:p w14:paraId="788076A4">
      <w:pPr>
        <w:rPr>
          <w:rFonts w:hint="eastAsia" w:ascii="华文仿宋" w:hAnsi="华文仿宋" w:eastAsia="华文仿宋" w:cs="华文仿宋"/>
          <w:b/>
          <w:bCs/>
          <w:color w:val="000000"/>
          <w:sz w:val="30"/>
          <w:szCs w:val="30"/>
          <w:highlight w:val="none"/>
        </w:rPr>
      </w:pPr>
      <w:r>
        <w:rPr>
          <w:rFonts w:hint="eastAsia" w:ascii="华文仿宋" w:hAnsi="华文仿宋" w:eastAsia="华文仿宋" w:cs="华文仿宋"/>
          <w:b/>
          <w:bCs/>
          <w:color w:val="000000"/>
          <w:sz w:val="30"/>
          <w:szCs w:val="30"/>
          <w:highlight w:val="none"/>
        </w:rPr>
        <w:t>附件二：详细评审表</w:t>
      </w:r>
    </w:p>
    <w:tbl>
      <w:tblPr>
        <w:tblStyle w:val="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68"/>
        <w:gridCol w:w="3771"/>
        <w:gridCol w:w="2275"/>
        <w:gridCol w:w="806"/>
      </w:tblGrid>
      <w:tr w14:paraId="5426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699" w:type="dxa"/>
            <w:shd w:val="clear" w:color="auto" w:fill="DEEAF6"/>
            <w:vAlign w:val="center"/>
          </w:tcPr>
          <w:p w14:paraId="527081F5">
            <w:pPr>
              <w:widowControl/>
              <w:adjustRightInd w:val="0"/>
              <w:snapToGrid w:val="0"/>
              <w:spacing w:line="0" w:lineRule="atLeast"/>
              <w:jc w:val="center"/>
              <w:rPr>
                <w:rFonts w:hint="eastAsia" w:ascii="华文仿宋" w:hAnsi="华文仿宋" w:eastAsia="华文仿宋" w:cs="华文仿宋"/>
                <w:b/>
                <w:color w:val="000000"/>
                <w:sz w:val="24"/>
                <w:szCs w:val="24"/>
                <w:highlight w:val="none"/>
              </w:rPr>
            </w:pPr>
            <w:bookmarkStart w:id="0" w:name="_Hlk17297611"/>
            <w:r>
              <w:rPr>
                <w:rFonts w:hint="eastAsia" w:ascii="华文仿宋" w:hAnsi="华文仿宋" w:eastAsia="华文仿宋" w:cs="华文仿宋"/>
                <w:b/>
                <w:color w:val="000000"/>
                <w:sz w:val="24"/>
                <w:szCs w:val="24"/>
                <w:highlight w:val="none"/>
              </w:rPr>
              <w:t>序号</w:t>
            </w:r>
          </w:p>
        </w:tc>
        <w:tc>
          <w:tcPr>
            <w:tcW w:w="968" w:type="dxa"/>
            <w:shd w:val="clear" w:color="auto" w:fill="DEEAF6"/>
            <w:vAlign w:val="center"/>
          </w:tcPr>
          <w:p w14:paraId="087CAC22">
            <w:pPr>
              <w:widowControl/>
              <w:adjustRightInd w:val="0"/>
              <w:snapToGrid w:val="0"/>
              <w:spacing w:line="0" w:lineRule="atLeast"/>
              <w:jc w:val="center"/>
              <w:rPr>
                <w:rFonts w:hint="eastAsia" w:ascii="华文仿宋" w:hAnsi="华文仿宋" w:eastAsia="华文仿宋" w:cs="华文仿宋"/>
                <w:b/>
                <w:color w:val="000000"/>
                <w:sz w:val="24"/>
                <w:szCs w:val="24"/>
                <w:highlight w:val="none"/>
              </w:rPr>
            </w:pPr>
            <w:r>
              <w:rPr>
                <w:rFonts w:hint="eastAsia" w:ascii="华文仿宋" w:hAnsi="华文仿宋" w:eastAsia="华文仿宋" w:cs="华文仿宋"/>
                <w:b/>
                <w:color w:val="000000"/>
                <w:sz w:val="24"/>
                <w:szCs w:val="24"/>
                <w:highlight w:val="none"/>
              </w:rPr>
              <w:t>评审</w:t>
            </w:r>
          </w:p>
          <w:p w14:paraId="481A75BB">
            <w:pPr>
              <w:widowControl/>
              <w:adjustRightInd w:val="0"/>
              <w:snapToGrid w:val="0"/>
              <w:spacing w:line="0" w:lineRule="atLeast"/>
              <w:jc w:val="center"/>
              <w:rPr>
                <w:rFonts w:hint="eastAsia" w:ascii="华文仿宋" w:hAnsi="华文仿宋" w:eastAsia="华文仿宋" w:cs="华文仿宋"/>
                <w:b/>
                <w:color w:val="000000"/>
                <w:sz w:val="24"/>
                <w:szCs w:val="24"/>
                <w:highlight w:val="none"/>
              </w:rPr>
            </w:pPr>
            <w:r>
              <w:rPr>
                <w:rFonts w:hint="eastAsia" w:ascii="华文仿宋" w:hAnsi="华文仿宋" w:eastAsia="华文仿宋" w:cs="华文仿宋"/>
                <w:b/>
                <w:color w:val="000000"/>
                <w:sz w:val="24"/>
                <w:szCs w:val="24"/>
                <w:highlight w:val="none"/>
              </w:rPr>
              <w:t>项目</w:t>
            </w:r>
          </w:p>
        </w:tc>
        <w:tc>
          <w:tcPr>
            <w:tcW w:w="3771" w:type="dxa"/>
            <w:shd w:val="clear" w:color="auto" w:fill="DEEAF6"/>
            <w:vAlign w:val="center"/>
          </w:tcPr>
          <w:p w14:paraId="119886BB">
            <w:pPr>
              <w:widowControl/>
              <w:adjustRightInd w:val="0"/>
              <w:snapToGrid w:val="0"/>
              <w:spacing w:line="0" w:lineRule="atLeast"/>
              <w:jc w:val="center"/>
              <w:rPr>
                <w:rFonts w:hint="eastAsia" w:ascii="华文仿宋" w:hAnsi="华文仿宋" w:eastAsia="华文仿宋" w:cs="华文仿宋"/>
                <w:b/>
                <w:color w:val="000000"/>
                <w:sz w:val="24"/>
                <w:szCs w:val="24"/>
                <w:highlight w:val="none"/>
              </w:rPr>
            </w:pPr>
            <w:r>
              <w:rPr>
                <w:rFonts w:hint="eastAsia" w:ascii="华文仿宋" w:hAnsi="华文仿宋" w:eastAsia="华文仿宋" w:cs="华文仿宋"/>
                <w:b/>
                <w:color w:val="000000"/>
                <w:sz w:val="24"/>
                <w:szCs w:val="24"/>
                <w:highlight w:val="none"/>
              </w:rPr>
              <w:t>评审标准</w:t>
            </w:r>
          </w:p>
        </w:tc>
        <w:tc>
          <w:tcPr>
            <w:tcW w:w="2275" w:type="dxa"/>
            <w:shd w:val="clear" w:color="auto" w:fill="DEEAF6"/>
            <w:vAlign w:val="center"/>
          </w:tcPr>
          <w:p w14:paraId="36591BD8">
            <w:pPr>
              <w:widowControl/>
              <w:adjustRightInd w:val="0"/>
              <w:snapToGrid w:val="0"/>
              <w:spacing w:line="0" w:lineRule="atLeast"/>
              <w:jc w:val="center"/>
              <w:rPr>
                <w:rFonts w:hint="eastAsia" w:ascii="华文仿宋" w:hAnsi="华文仿宋" w:eastAsia="华文仿宋" w:cs="华文仿宋"/>
                <w:b/>
                <w:color w:val="000000"/>
                <w:sz w:val="24"/>
                <w:szCs w:val="24"/>
                <w:highlight w:val="none"/>
              </w:rPr>
            </w:pPr>
            <w:r>
              <w:rPr>
                <w:rFonts w:hint="eastAsia" w:ascii="华文仿宋" w:hAnsi="华文仿宋" w:eastAsia="华文仿宋" w:cs="华文仿宋"/>
                <w:b/>
                <w:color w:val="000000"/>
                <w:sz w:val="24"/>
                <w:szCs w:val="24"/>
                <w:highlight w:val="none"/>
              </w:rPr>
              <w:t>证明材料</w:t>
            </w:r>
          </w:p>
        </w:tc>
        <w:tc>
          <w:tcPr>
            <w:tcW w:w="806" w:type="dxa"/>
            <w:shd w:val="clear" w:color="auto" w:fill="DEEAF6"/>
            <w:vAlign w:val="center"/>
          </w:tcPr>
          <w:p w14:paraId="4CD99EC2">
            <w:pPr>
              <w:widowControl/>
              <w:adjustRightInd w:val="0"/>
              <w:snapToGrid w:val="0"/>
              <w:spacing w:line="0" w:lineRule="atLeast"/>
              <w:jc w:val="center"/>
              <w:rPr>
                <w:rFonts w:hint="eastAsia" w:ascii="华文仿宋" w:hAnsi="华文仿宋" w:eastAsia="华文仿宋" w:cs="华文仿宋"/>
                <w:b/>
                <w:color w:val="000000"/>
                <w:sz w:val="24"/>
                <w:szCs w:val="24"/>
                <w:highlight w:val="none"/>
              </w:rPr>
            </w:pPr>
            <w:r>
              <w:rPr>
                <w:rFonts w:hint="eastAsia" w:ascii="华文仿宋" w:hAnsi="华文仿宋" w:eastAsia="华文仿宋" w:cs="华文仿宋"/>
                <w:b/>
                <w:color w:val="000000"/>
                <w:sz w:val="24"/>
                <w:szCs w:val="24"/>
                <w:highlight w:val="none"/>
              </w:rPr>
              <w:t>分值</w:t>
            </w:r>
          </w:p>
        </w:tc>
      </w:tr>
      <w:tr w14:paraId="21B1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99" w:type="dxa"/>
            <w:vAlign w:val="center"/>
          </w:tcPr>
          <w:p w14:paraId="328F7A31">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1</w:t>
            </w:r>
          </w:p>
        </w:tc>
        <w:tc>
          <w:tcPr>
            <w:tcW w:w="968" w:type="dxa"/>
            <w:vAlign w:val="center"/>
          </w:tcPr>
          <w:p w14:paraId="41A3235A">
            <w:pPr>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同类业绩情况</w:t>
            </w:r>
          </w:p>
        </w:tc>
        <w:tc>
          <w:tcPr>
            <w:tcW w:w="3771" w:type="dxa"/>
            <w:vAlign w:val="center"/>
          </w:tcPr>
          <w:p w14:paraId="6C4A8BFC">
            <w:pPr>
              <w:spacing w:line="0" w:lineRule="atLeast"/>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000000"/>
                <w:sz w:val="24"/>
                <w:szCs w:val="24"/>
                <w:highlight w:val="none"/>
              </w:rPr>
              <w:t>1、近三年内，具有</w:t>
            </w:r>
            <w:r>
              <w:rPr>
                <w:rFonts w:hint="eastAsia" w:ascii="华文仿宋" w:hAnsi="华文仿宋" w:eastAsia="华文仿宋" w:cs="华文仿宋"/>
                <w:color w:val="000000"/>
                <w:sz w:val="24"/>
                <w:szCs w:val="24"/>
                <w:highlight w:val="none"/>
                <w:lang w:val="en-US" w:eastAsia="zh-CN"/>
              </w:rPr>
              <w:t>可行性项目研究业绩</w:t>
            </w:r>
            <w:r>
              <w:rPr>
                <w:rFonts w:hint="eastAsia" w:ascii="华文仿宋" w:hAnsi="华文仿宋" w:eastAsia="华文仿宋" w:cs="华文仿宋"/>
                <w:color w:val="000000"/>
                <w:sz w:val="24"/>
                <w:szCs w:val="24"/>
                <w:highlight w:val="none"/>
              </w:rPr>
              <w:t>，每个</w:t>
            </w:r>
            <w:r>
              <w:rPr>
                <w:rFonts w:hint="eastAsia" w:ascii="华文仿宋" w:hAnsi="华文仿宋" w:eastAsia="华文仿宋" w:cs="华文仿宋"/>
                <w:color w:val="000000"/>
                <w:sz w:val="24"/>
                <w:szCs w:val="24"/>
                <w:highlight w:val="none"/>
                <w:lang w:val="en-US" w:eastAsia="zh-CN"/>
              </w:rPr>
              <w:t>得5</w:t>
            </w:r>
            <w:r>
              <w:rPr>
                <w:rFonts w:hint="eastAsia" w:ascii="华文仿宋" w:hAnsi="华文仿宋" w:eastAsia="华文仿宋" w:cs="华文仿宋"/>
                <w:color w:val="000000"/>
                <w:sz w:val="24"/>
                <w:szCs w:val="24"/>
                <w:highlight w:val="none"/>
              </w:rPr>
              <w:t>分，最多</w:t>
            </w:r>
            <w:r>
              <w:rPr>
                <w:rFonts w:hint="eastAsia" w:ascii="华文仿宋" w:hAnsi="华文仿宋" w:eastAsia="华文仿宋" w:cs="华文仿宋"/>
                <w:color w:val="000000"/>
                <w:sz w:val="24"/>
                <w:szCs w:val="24"/>
                <w:highlight w:val="none"/>
                <w:lang w:val="en-US" w:eastAsia="zh-CN"/>
              </w:rPr>
              <w:t>得10</w:t>
            </w:r>
            <w:r>
              <w:rPr>
                <w:rFonts w:hint="eastAsia" w:ascii="华文仿宋" w:hAnsi="华文仿宋" w:eastAsia="华文仿宋" w:cs="华文仿宋"/>
                <w:color w:val="000000"/>
                <w:sz w:val="24"/>
                <w:szCs w:val="24"/>
                <w:highlight w:val="none"/>
              </w:rPr>
              <w:t>分；</w:t>
            </w:r>
          </w:p>
          <w:p w14:paraId="2008B94F">
            <w:pPr>
              <w:spacing w:line="0" w:lineRule="atLeast"/>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auto"/>
                <w:sz w:val="24"/>
                <w:szCs w:val="24"/>
                <w:highlight w:val="none"/>
                <w:lang w:eastAsia="zh-CN"/>
              </w:rPr>
              <w:t>2.</w:t>
            </w:r>
            <w:r>
              <w:rPr>
                <w:rFonts w:hint="eastAsia" w:ascii="华文仿宋" w:hAnsi="华文仿宋" w:eastAsia="华文仿宋" w:cs="华文仿宋"/>
                <w:color w:val="auto"/>
                <w:sz w:val="24"/>
                <w:szCs w:val="24"/>
                <w:highlight w:val="none"/>
              </w:rPr>
              <w:t>如具有</w:t>
            </w:r>
            <w:r>
              <w:rPr>
                <w:rFonts w:hint="eastAsia" w:ascii="华文仿宋" w:hAnsi="华文仿宋" w:eastAsia="华文仿宋" w:cs="华文仿宋"/>
                <w:color w:val="auto"/>
                <w:sz w:val="24"/>
                <w:szCs w:val="24"/>
                <w:highlight w:val="none"/>
                <w:lang w:val="en-US" w:eastAsia="zh-CN"/>
              </w:rPr>
              <w:t>保障性住房项</w:t>
            </w:r>
            <w:r>
              <w:rPr>
                <w:rFonts w:hint="eastAsia" w:ascii="华文仿宋" w:hAnsi="华文仿宋" w:eastAsia="华文仿宋" w:cs="华文仿宋"/>
                <w:color w:val="000000"/>
                <w:sz w:val="24"/>
                <w:szCs w:val="24"/>
                <w:highlight w:val="none"/>
                <w:lang w:val="en-US" w:eastAsia="zh-CN"/>
              </w:rPr>
              <w:t>目可行性</w:t>
            </w:r>
            <w:r>
              <w:rPr>
                <w:rFonts w:hint="eastAsia" w:ascii="华文仿宋" w:hAnsi="华文仿宋" w:eastAsia="华文仿宋" w:cs="华文仿宋"/>
                <w:color w:val="000000"/>
                <w:sz w:val="24"/>
                <w:szCs w:val="24"/>
                <w:highlight w:val="none"/>
              </w:rPr>
              <w:t>研究</w:t>
            </w:r>
            <w:r>
              <w:rPr>
                <w:rFonts w:hint="eastAsia" w:ascii="华文仿宋" w:hAnsi="华文仿宋" w:eastAsia="华文仿宋" w:cs="华文仿宋"/>
                <w:color w:val="000000"/>
                <w:sz w:val="24"/>
                <w:szCs w:val="24"/>
                <w:highlight w:val="none"/>
                <w:lang w:val="en-US" w:eastAsia="zh-CN"/>
              </w:rPr>
              <w:t>业绩</w:t>
            </w:r>
            <w:r>
              <w:rPr>
                <w:rFonts w:hint="eastAsia" w:ascii="华文仿宋" w:hAnsi="华文仿宋" w:eastAsia="华文仿宋" w:cs="华文仿宋"/>
                <w:color w:val="000000"/>
                <w:sz w:val="24"/>
                <w:szCs w:val="24"/>
                <w:highlight w:val="none"/>
              </w:rPr>
              <w:t>，</w:t>
            </w:r>
            <w:r>
              <w:rPr>
                <w:rFonts w:hint="eastAsia" w:ascii="华文仿宋" w:hAnsi="华文仿宋" w:eastAsia="华文仿宋" w:cs="华文仿宋"/>
                <w:color w:val="000000"/>
                <w:sz w:val="24"/>
                <w:szCs w:val="24"/>
                <w:highlight w:val="none"/>
                <w:lang w:val="en-US" w:eastAsia="zh-CN"/>
              </w:rPr>
              <w:t>每项得5</w:t>
            </w:r>
            <w:r>
              <w:rPr>
                <w:rFonts w:hint="eastAsia" w:ascii="华文仿宋" w:hAnsi="华文仿宋" w:eastAsia="华文仿宋" w:cs="华文仿宋"/>
                <w:color w:val="000000"/>
                <w:sz w:val="24"/>
                <w:szCs w:val="24"/>
                <w:highlight w:val="none"/>
              </w:rPr>
              <w:t>分，最多</w:t>
            </w:r>
            <w:r>
              <w:rPr>
                <w:rFonts w:hint="eastAsia" w:ascii="华文仿宋" w:hAnsi="华文仿宋" w:eastAsia="华文仿宋" w:cs="华文仿宋"/>
                <w:color w:val="000000"/>
                <w:sz w:val="24"/>
                <w:szCs w:val="24"/>
                <w:highlight w:val="none"/>
                <w:lang w:val="en-US" w:eastAsia="zh-CN"/>
              </w:rPr>
              <w:t>得</w:t>
            </w:r>
            <w:r>
              <w:rPr>
                <w:rFonts w:hint="eastAsia" w:ascii="华文仿宋" w:hAnsi="华文仿宋" w:eastAsia="华文仿宋" w:cs="华文仿宋"/>
                <w:color w:val="000000"/>
                <w:sz w:val="24"/>
                <w:szCs w:val="24"/>
                <w:highlight w:val="none"/>
              </w:rPr>
              <w:t>1</w:t>
            </w:r>
            <w:r>
              <w:rPr>
                <w:rFonts w:hint="eastAsia" w:ascii="华文仿宋" w:hAnsi="华文仿宋" w:eastAsia="华文仿宋" w:cs="华文仿宋"/>
                <w:color w:val="000000"/>
                <w:sz w:val="24"/>
                <w:szCs w:val="24"/>
                <w:highlight w:val="none"/>
                <w:lang w:val="en-US" w:eastAsia="zh-CN"/>
              </w:rPr>
              <w:t>5</w:t>
            </w:r>
            <w:r>
              <w:rPr>
                <w:rFonts w:hint="eastAsia" w:ascii="华文仿宋" w:hAnsi="华文仿宋" w:eastAsia="华文仿宋" w:cs="华文仿宋"/>
                <w:color w:val="000000"/>
                <w:sz w:val="24"/>
                <w:szCs w:val="24"/>
                <w:highlight w:val="none"/>
              </w:rPr>
              <w:t xml:space="preserve">分； </w:t>
            </w:r>
          </w:p>
        </w:tc>
        <w:tc>
          <w:tcPr>
            <w:tcW w:w="2275" w:type="dxa"/>
            <w:vAlign w:val="center"/>
          </w:tcPr>
          <w:p w14:paraId="4D93DBC2">
            <w:pPr>
              <w:adjustRightInd w:val="0"/>
              <w:snapToGrid w:val="0"/>
              <w:spacing w:line="0" w:lineRule="atLeast"/>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提供相应合同文件</w:t>
            </w:r>
            <w:r>
              <w:rPr>
                <w:rFonts w:hint="eastAsia" w:ascii="华文仿宋" w:hAnsi="华文仿宋" w:eastAsia="华文仿宋" w:cs="华文仿宋"/>
                <w:color w:val="000000"/>
                <w:sz w:val="24"/>
                <w:szCs w:val="24"/>
                <w:highlight w:val="none"/>
                <w:lang w:val="en-US" w:eastAsia="zh-CN"/>
              </w:rPr>
              <w:t>复印件</w:t>
            </w:r>
            <w:r>
              <w:rPr>
                <w:rFonts w:hint="eastAsia" w:ascii="华文仿宋" w:hAnsi="华文仿宋" w:eastAsia="华文仿宋" w:cs="华文仿宋"/>
                <w:color w:val="000000"/>
                <w:sz w:val="24"/>
                <w:szCs w:val="24"/>
                <w:highlight w:val="none"/>
              </w:rPr>
              <w:t>，并加盖公章</w:t>
            </w:r>
          </w:p>
        </w:tc>
        <w:tc>
          <w:tcPr>
            <w:tcW w:w="806" w:type="dxa"/>
            <w:vAlign w:val="center"/>
          </w:tcPr>
          <w:p w14:paraId="7A7F1F1C">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2</w:t>
            </w:r>
            <w:r>
              <w:rPr>
                <w:rFonts w:hint="eastAsia" w:ascii="华文仿宋" w:hAnsi="华文仿宋" w:eastAsia="华文仿宋" w:cs="华文仿宋"/>
                <w:color w:val="000000"/>
                <w:sz w:val="24"/>
                <w:szCs w:val="24"/>
                <w:highlight w:val="none"/>
                <w:lang w:val="en-US" w:eastAsia="zh-CN"/>
              </w:rPr>
              <w:t>5</w:t>
            </w:r>
            <w:r>
              <w:rPr>
                <w:rFonts w:hint="eastAsia" w:ascii="华文仿宋" w:hAnsi="华文仿宋" w:eastAsia="华文仿宋" w:cs="华文仿宋"/>
                <w:color w:val="000000"/>
                <w:sz w:val="24"/>
                <w:szCs w:val="24"/>
                <w:highlight w:val="none"/>
              </w:rPr>
              <w:t>分</w:t>
            </w:r>
          </w:p>
        </w:tc>
      </w:tr>
      <w:tr w14:paraId="761C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99" w:type="dxa"/>
            <w:vAlign w:val="center"/>
          </w:tcPr>
          <w:p w14:paraId="252EBD93">
            <w:pPr>
              <w:widowControl/>
              <w:adjustRightInd w:val="0"/>
              <w:snapToGrid w:val="0"/>
              <w:spacing w:line="0" w:lineRule="atLeast"/>
              <w:jc w:val="center"/>
              <w:rPr>
                <w:rFonts w:hint="eastAsia" w:ascii="华文仿宋" w:hAnsi="华文仿宋" w:eastAsia="华文仿宋" w:cs="华文仿宋"/>
                <w:color w:val="000000"/>
                <w:sz w:val="24"/>
                <w:szCs w:val="24"/>
                <w:highlight w:val="none"/>
                <w:lang w:val="en-US" w:eastAsia="zh-CN"/>
              </w:rPr>
            </w:pPr>
            <w:r>
              <w:rPr>
                <w:rFonts w:hint="eastAsia" w:ascii="华文仿宋" w:hAnsi="华文仿宋" w:eastAsia="华文仿宋" w:cs="华文仿宋"/>
                <w:color w:val="000000"/>
                <w:sz w:val="24"/>
                <w:szCs w:val="24"/>
                <w:highlight w:val="none"/>
                <w:lang w:val="en-US" w:eastAsia="zh-CN"/>
              </w:rPr>
              <w:t>2</w:t>
            </w:r>
          </w:p>
        </w:tc>
        <w:tc>
          <w:tcPr>
            <w:tcW w:w="968" w:type="dxa"/>
            <w:vAlign w:val="center"/>
          </w:tcPr>
          <w:p w14:paraId="5CDA988A">
            <w:pPr>
              <w:spacing w:line="0" w:lineRule="atLeast"/>
              <w:jc w:val="both"/>
              <w:rPr>
                <w:rFonts w:hint="eastAsia" w:ascii="华文仿宋" w:hAnsi="华文仿宋" w:eastAsia="华文仿宋" w:cs="华文仿宋"/>
                <w:color w:val="000000"/>
                <w:sz w:val="24"/>
                <w:szCs w:val="24"/>
                <w:highlight w:val="none"/>
                <w:lang w:val="en-US" w:eastAsia="zh-CN"/>
              </w:rPr>
            </w:pPr>
            <w:r>
              <w:rPr>
                <w:rFonts w:hint="eastAsia" w:ascii="华文仿宋" w:hAnsi="华文仿宋" w:eastAsia="华文仿宋" w:cs="华文仿宋"/>
                <w:color w:val="000000"/>
                <w:sz w:val="24"/>
                <w:szCs w:val="24"/>
                <w:highlight w:val="none"/>
                <w:lang w:val="en-US" w:eastAsia="zh-CN"/>
              </w:rPr>
              <w:t>项目负责人</w:t>
            </w:r>
            <w:r>
              <w:rPr>
                <w:rFonts w:hint="eastAsia" w:ascii="华文仿宋" w:hAnsi="华文仿宋" w:eastAsia="华文仿宋" w:cs="华文仿宋"/>
                <w:sz w:val="24"/>
                <w:szCs w:val="24"/>
              </w:rPr>
              <w:t>（仅限1人）</w:t>
            </w:r>
          </w:p>
        </w:tc>
        <w:tc>
          <w:tcPr>
            <w:tcW w:w="3771" w:type="dxa"/>
            <w:vAlign w:val="center"/>
          </w:tcPr>
          <w:p w14:paraId="54CB158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（一）评审标准：</w:t>
            </w:r>
          </w:p>
          <w:p w14:paraId="14EE6F2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投标人安排本项目经理须为投标人自有员工</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否则本项得分为0分</w:t>
            </w:r>
            <w:r>
              <w:rPr>
                <w:rFonts w:hint="eastAsia" w:ascii="华文仿宋" w:hAnsi="华文仿宋" w:eastAsia="华文仿宋" w:cs="华文仿宋"/>
                <w:sz w:val="24"/>
                <w:szCs w:val="24"/>
              </w:rPr>
              <w:t>：</w:t>
            </w:r>
          </w:p>
          <w:p w14:paraId="2624C6A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1</w:t>
            </w:r>
            <w:r>
              <w:rPr>
                <w:rFonts w:hint="eastAsia" w:ascii="华文仿宋" w:hAnsi="华文仿宋" w:eastAsia="华文仿宋" w:cs="华文仿宋"/>
                <w:sz w:val="24"/>
                <w:szCs w:val="24"/>
              </w:rPr>
              <w:t>.持有</w:t>
            </w:r>
            <w:r>
              <w:rPr>
                <w:rFonts w:hint="eastAsia" w:ascii="华文仿宋" w:hAnsi="华文仿宋" w:eastAsia="华文仿宋" w:cs="华文仿宋"/>
                <w:sz w:val="24"/>
                <w:szCs w:val="24"/>
                <w:lang w:val="en-US" w:eastAsia="zh-CN"/>
              </w:rPr>
              <w:t>房地产估价师注册证书或土地估价师注册证书或资产评估师注册证中的三证</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得10分，持二证得5分，执一证的得0分</w:t>
            </w:r>
            <w:r>
              <w:rPr>
                <w:rFonts w:hint="eastAsia" w:ascii="华文仿宋" w:hAnsi="华文仿宋" w:eastAsia="华文仿宋" w:cs="华文仿宋"/>
                <w:sz w:val="24"/>
                <w:szCs w:val="24"/>
              </w:rPr>
              <w:t>；</w:t>
            </w:r>
          </w:p>
          <w:p w14:paraId="47C8D4C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有作为项目经理或主持人，主持过类似项目的工作经验的</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每个项目</w:t>
            </w:r>
            <w:r>
              <w:rPr>
                <w:rFonts w:hint="eastAsia" w:ascii="华文仿宋" w:hAnsi="华文仿宋" w:eastAsia="华文仿宋" w:cs="华文仿宋"/>
                <w:sz w:val="24"/>
                <w:szCs w:val="24"/>
              </w:rPr>
              <w:t>得</w:t>
            </w:r>
            <w:r>
              <w:rPr>
                <w:rFonts w:hint="eastAsia" w:ascii="华文仿宋" w:hAnsi="华文仿宋" w:eastAsia="华文仿宋" w:cs="华文仿宋"/>
                <w:sz w:val="24"/>
                <w:szCs w:val="24"/>
                <w:lang w:val="en-US" w:eastAsia="zh-CN"/>
              </w:rPr>
              <w:t>5</w:t>
            </w:r>
            <w:r>
              <w:rPr>
                <w:rFonts w:hint="eastAsia" w:ascii="华文仿宋" w:hAnsi="华文仿宋" w:eastAsia="华文仿宋" w:cs="华文仿宋"/>
                <w:sz w:val="24"/>
                <w:szCs w:val="24"/>
              </w:rPr>
              <w:t>分</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最高得15分</w:t>
            </w:r>
            <w:r>
              <w:rPr>
                <w:rFonts w:hint="eastAsia" w:ascii="华文仿宋" w:hAnsi="华文仿宋" w:eastAsia="华文仿宋" w:cs="华文仿宋"/>
                <w:sz w:val="24"/>
                <w:szCs w:val="24"/>
              </w:rPr>
              <w:t>；</w:t>
            </w:r>
          </w:p>
          <w:p w14:paraId="207687E7">
            <w:pPr>
              <w:spacing w:line="0" w:lineRule="atLeast"/>
              <w:rPr>
                <w:rFonts w:hint="eastAsia" w:ascii="华文仿宋" w:hAnsi="华文仿宋" w:eastAsia="华文仿宋" w:cs="华文仿宋"/>
                <w:color w:val="000000"/>
                <w:sz w:val="24"/>
                <w:szCs w:val="24"/>
                <w:highlight w:val="none"/>
                <w:lang w:val="en-US" w:eastAsia="zh-CN"/>
              </w:rPr>
            </w:pPr>
          </w:p>
        </w:tc>
        <w:tc>
          <w:tcPr>
            <w:tcW w:w="2275" w:type="dxa"/>
            <w:vAlign w:val="center"/>
          </w:tcPr>
          <w:p w14:paraId="5331D4B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（二）证明材料：</w:t>
            </w:r>
          </w:p>
          <w:p w14:paraId="027F13A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1.提供证书扫描件</w:t>
            </w:r>
            <w:r>
              <w:rPr>
                <w:rFonts w:hint="eastAsia" w:ascii="华文仿宋" w:hAnsi="华文仿宋" w:eastAsia="华文仿宋" w:cs="华文仿宋"/>
                <w:sz w:val="24"/>
                <w:szCs w:val="24"/>
                <w:lang w:val="en-US" w:eastAsia="zh-CN"/>
              </w:rPr>
              <w:t>及行业协会网站查询截图</w:t>
            </w:r>
            <w:r>
              <w:rPr>
                <w:rFonts w:hint="eastAsia" w:ascii="华文仿宋" w:hAnsi="华文仿宋" w:eastAsia="华文仿宋" w:cs="华文仿宋"/>
                <w:sz w:val="24"/>
                <w:szCs w:val="24"/>
              </w:rPr>
              <w:t>；</w:t>
            </w:r>
          </w:p>
          <w:p w14:paraId="570488C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2.须提供距开标日前</w:t>
            </w:r>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rPr>
              <w:t>个月的社保证明。</w:t>
            </w:r>
          </w:p>
          <w:p w14:paraId="3BE632C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rPr>
              <w:t>应提供</w:t>
            </w:r>
            <w:r>
              <w:rPr>
                <w:rFonts w:hint="eastAsia" w:ascii="华文仿宋" w:hAnsi="华文仿宋" w:eastAsia="华文仿宋" w:cs="华文仿宋"/>
                <w:sz w:val="24"/>
                <w:szCs w:val="24"/>
                <w:lang w:val="en-US" w:eastAsia="zh-CN"/>
              </w:rPr>
              <w:t>作为证明项目经理材料及对对应项目</w:t>
            </w:r>
            <w:r>
              <w:rPr>
                <w:rFonts w:hint="eastAsia" w:ascii="华文仿宋" w:hAnsi="华文仿宋" w:eastAsia="华文仿宋" w:cs="华文仿宋"/>
                <w:sz w:val="24"/>
                <w:szCs w:val="24"/>
              </w:rPr>
              <w:t>合同关键页（含</w:t>
            </w:r>
            <w:r>
              <w:rPr>
                <w:rFonts w:hint="eastAsia" w:ascii="华文仿宋" w:hAnsi="华文仿宋" w:eastAsia="华文仿宋" w:cs="华文仿宋"/>
                <w:sz w:val="24"/>
                <w:szCs w:val="24"/>
                <w:lang w:val="en-US" w:eastAsia="zh-CN"/>
              </w:rPr>
              <w:t>项目名称、服务内容、</w:t>
            </w:r>
            <w:r>
              <w:rPr>
                <w:rFonts w:hint="eastAsia" w:ascii="华文仿宋" w:hAnsi="华文仿宋" w:eastAsia="华文仿宋" w:cs="华文仿宋"/>
                <w:sz w:val="24"/>
                <w:szCs w:val="24"/>
              </w:rPr>
              <w:t>签订日期的关键页）</w:t>
            </w:r>
            <w:r>
              <w:rPr>
                <w:rFonts w:hint="eastAsia" w:ascii="华文仿宋" w:hAnsi="华文仿宋" w:eastAsia="华文仿宋" w:cs="华文仿宋"/>
                <w:kern w:val="0"/>
                <w:sz w:val="24"/>
                <w:szCs w:val="24"/>
              </w:rPr>
              <w:t>。</w:t>
            </w:r>
          </w:p>
          <w:p w14:paraId="384C84B1">
            <w:pPr>
              <w:adjustRightInd w:val="0"/>
              <w:snapToGrid w:val="0"/>
              <w:spacing w:line="0" w:lineRule="atLeast"/>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sz w:val="24"/>
                <w:szCs w:val="24"/>
              </w:rPr>
              <w:t>以上证明材料均需加盖公章</w:t>
            </w:r>
            <w:r>
              <w:rPr>
                <w:rFonts w:hint="eastAsia" w:ascii="华文仿宋" w:hAnsi="华文仿宋" w:eastAsia="华文仿宋" w:cs="华文仿宋"/>
                <w:kern w:val="0"/>
                <w:sz w:val="24"/>
                <w:szCs w:val="24"/>
              </w:rPr>
              <w:t>。</w:t>
            </w:r>
          </w:p>
        </w:tc>
        <w:tc>
          <w:tcPr>
            <w:tcW w:w="806" w:type="dxa"/>
            <w:vAlign w:val="center"/>
          </w:tcPr>
          <w:p w14:paraId="58821796">
            <w:pPr>
              <w:widowControl/>
              <w:adjustRightInd w:val="0"/>
              <w:snapToGrid w:val="0"/>
              <w:spacing w:line="0" w:lineRule="atLeast"/>
              <w:jc w:val="center"/>
              <w:rPr>
                <w:rFonts w:hint="eastAsia" w:ascii="华文仿宋" w:hAnsi="华文仿宋" w:eastAsia="华文仿宋" w:cs="华文仿宋"/>
                <w:color w:val="000000"/>
                <w:sz w:val="24"/>
                <w:szCs w:val="24"/>
                <w:highlight w:val="none"/>
                <w:lang w:val="en-US" w:eastAsia="zh-CN"/>
              </w:rPr>
            </w:pPr>
            <w:r>
              <w:rPr>
                <w:rFonts w:hint="eastAsia" w:ascii="华文仿宋" w:hAnsi="华文仿宋" w:eastAsia="华文仿宋" w:cs="华文仿宋"/>
                <w:color w:val="000000"/>
                <w:sz w:val="24"/>
                <w:szCs w:val="24"/>
                <w:highlight w:val="none"/>
                <w:lang w:val="en-US" w:eastAsia="zh-CN"/>
              </w:rPr>
              <w:t>25分</w:t>
            </w:r>
          </w:p>
        </w:tc>
      </w:tr>
      <w:tr w14:paraId="69A4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99" w:type="dxa"/>
            <w:vAlign w:val="center"/>
          </w:tcPr>
          <w:p w14:paraId="0CB866D1">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2</w:t>
            </w:r>
          </w:p>
        </w:tc>
        <w:tc>
          <w:tcPr>
            <w:tcW w:w="968" w:type="dxa"/>
            <w:vAlign w:val="center"/>
          </w:tcPr>
          <w:p w14:paraId="13A359F8">
            <w:pPr>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团队成员配置评分</w:t>
            </w:r>
          </w:p>
        </w:tc>
        <w:tc>
          <w:tcPr>
            <w:tcW w:w="3771" w:type="dxa"/>
            <w:vAlign w:val="center"/>
          </w:tcPr>
          <w:p w14:paraId="3560CD85">
            <w:pPr>
              <w:spacing w:line="0" w:lineRule="atLeast"/>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lang w:val="en-US" w:eastAsia="zh-CN"/>
              </w:rPr>
              <w:t>1.</w:t>
            </w:r>
            <w:r>
              <w:rPr>
                <w:rFonts w:hint="eastAsia" w:ascii="华文仿宋" w:hAnsi="华文仿宋" w:eastAsia="华文仿宋" w:cs="华文仿宋"/>
                <w:sz w:val="24"/>
                <w:szCs w:val="24"/>
                <w:highlight w:val="none"/>
              </w:rPr>
              <w:t>项目团队成员</w:t>
            </w:r>
            <w:r>
              <w:rPr>
                <w:rFonts w:hint="eastAsia" w:ascii="华文仿宋" w:hAnsi="华文仿宋" w:eastAsia="华文仿宋" w:cs="华文仿宋"/>
                <w:sz w:val="24"/>
                <w:szCs w:val="24"/>
                <w:highlight w:val="none"/>
                <w:lang w:val="en-US" w:eastAsia="zh-CN"/>
              </w:rPr>
              <w:t>中有注册房地产估价师或土地估价师或资产评估师证的之一，</w:t>
            </w:r>
            <w:r>
              <w:rPr>
                <w:rFonts w:hint="eastAsia" w:ascii="华文仿宋" w:hAnsi="华文仿宋" w:eastAsia="华文仿宋" w:cs="华文仿宋"/>
                <w:sz w:val="24"/>
                <w:szCs w:val="24"/>
                <w:highlight w:val="none"/>
              </w:rPr>
              <w:t>每个</w:t>
            </w:r>
            <w:r>
              <w:rPr>
                <w:rFonts w:hint="eastAsia" w:ascii="华文仿宋" w:hAnsi="华文仿宋" w:eastAsia="华文仿宋" w:cs="华文仿宋"/>
                <w:sz w:val="24"/>
                <w:szCs w:val="24"/>
                <w:highlight w:val="none"/>
                <w:lang w:val="en-US" w:eastAsia="zh-CN"/>
              </w:rPr>
              <w:t>得2</w:t>
            </w:r>
            <w:r>
              <w:rPr>
                <w:rFonts w:hint="eastAsia" w:ascii="华文仿宋" w:hAnsi="华文仿宋" w:eastAsia="华文仿宋" w:cs="华文仿宋"/>
                <w:sz w:val="24"/>
                <w:szCs w:val="24"/>
                <w:highlight w:val="none"/>
              </w:rPr>
              <w:t>分，最多</w:t>
            </w:r>
            <w:r>
              <w:rPr>
                <w:rFonts w:hint="eastAsia" w:ascii="华文仿宋" w:hAnsi="华文仿宋" w:eastAsia="华文仿宋" w:cs="华文仿宋"/>
                <w:sz w:val="24"/>
                <w:szCs w:val="24"/>
                <w:highlight w:val="none"/>
                <w:lang w:val="en-US" w:eastAsia="zh-CN"/>
              </w:rPr>
              <w:t>得6</w:t>
            </w:r>
            <w:r>
              <w:rPr>
                <w:rFonts w:hint="eastAsia" w:ascii="华文仿宋" w:hAnsi="华文仿宋" w:eastAsia="华文仿宋" w:cs="华文仿宋"/>
                <w:sz w:val="24"/>
                <w:szCs w:val="24"/>
                <w:highlight w:val="none"/>
              </w:rPr>
              <w:t xml:space="preserve">分； </w:t>
            </w:r>
          </w:p>
          <w:p w14:paraId="1933D80D">
            <w:pPr>
              <w:spacing w:line="0" w:lineRule="atLeast"/>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lang w:val="en-US" w:eastAsia="zh-CN"/>
              </w:rPr>
              <w:t>2.</w:t>
            </w:r>
            <w:r>
              <w:rPr>
                <w:rFonts w:hint="eastAsia" w:ascii="华文仿宋" w:hAnsi="华文仿宋" w:eastAsia="华文仿宋" w:cs="华文仿宋"/>
                <w:sz w:val="24"/>
                <w:szCs w:val="24"/>
                <w:highlight w:val="none"/>
              </w:rPr>
              <w:t>项目团队成员</w:t>
            </w:r>
            <w:r>
              <w:rPr>
                <w:rFonts w:hint="eastAsia" w:ascii="华文仿宋" w:hAnsi="华文仿宋" w:eastAsia="华文仿宋" w:cs="华文仿宋"/>
                <w:sz w:val="24"/>
                <w:szCs w:val="24"/>
                <w:highlight w:val="none"/>
                <w:lang w:val="en-US" w:eastAsia="zh-CN"/>
              </w:rPr>
              <w:t>中</w:t>
            </w:r>
            <w:r>
              <w:rPr>
                <w:rFonts w:hint="eastAsia" w:ascii="华文仿宋" w:hAnsi="华文仿宋" w:eastAsia="华文仿宋" w:cs="华文仿宋"/>
                <w:sz w:val="24"/>
                <w:szCs w:val="24"/>
                <w:highlight w:val="none"/>
              </w:rPr>
              <w:t>有</w:t>
            </w:r>
            <w:r>
              <w:rPr>
                <w:rFonts w:hint="eastAsia" w:ascii="华文仿宋" w:hAnsi="华文仿宋" w:eastAsia="华文仿宋" w:cs="华文仿宋"/>
                <w:sz w:val="24"/>
                <w:szCs w:val="24"/>
                <w:highlight w:val="none"/>
                <w:lang w:val="en-US" w:eastAsia="zh-CN"/>
              </w:rPr>
              <w:t>3</w:t>
            </w:r>
            <w:r>
              <w:rPr>
                <w:rFonts w:hint="eastAsia" w:ascii="华文仿宋" w:hAnsi="华文仿宋" w:eastAsia="华文仿宋" w:cs="华文仿宋"/>
                <w:sz w:val="24"/>
                <w:szCs w:val="24"/>
                <w:highlight w:val="none"/>
              </w:rPr>
              <w:t>年以上工作经验，每个加</w:t>
            </w:r>
            <w:r>
              <w:rPr>
                <w:rFonts w:hint="eastAsia" w:ascii="华文仿宋" w:hAnsi="华文仿宋" w:eastAsia="华文仿宋" w:cs="华文仿宋"/>
                <w:sz w:val="24"/>
                <w:szCs w:val="24"/>
                <w:highlight w:val="none"/>
                <w:lang w:val="en-US" w:eastAsia="zh-CN"/>
              </w:rPr>
              <w:t>1</w:t>
            </w:r>
            <w:r>
              <w:rPr>
                <w:rFonts w:hint="eastAsia" w:ascii="华文仿宋" w:hAnsi="华文仿宋" w:eastAsia="华文仿宋" w:cs="华文仿宋"/>
                <w:sz w:val="24"/>
                <w:szCs w:val="24"/>
                <w:highlight w:val="none"/>
              </w:rPr>
              <w:t>分，最多加</w:t>
            </w:r>
            <w:r>
              <w:rPr>
                <w:rFonts w:hint="eastAsia" w:ascii="华文仿宋" w:hAnsi="华文仿宋" w:eastAsia="华文仿宋" w:cs="华文仿宋"/>
                <w:sz w:val="24"/>
                <w:szCs w:val="24"/>
                <w:highlight w:val="none"/>
                <w:lang w:val="en-US" w:eastAsia="zh-CN"/>
              </w:rPr>
              <w:t>4</w:t>
            </w:r>
            <w:r>
              <w:rPr>
                <w:rFonts w:hint="eastAsia" w:ascii="华文仿宋" w:hAnsi="华文仿宋" w:eastAsia="华文仿宋" w:cs="华文仿宋"/>
                <w:sz w:val="24"/>
                <w:szCs w:val="24"/>
                <w:highlight w:val="none"/>
              </w:rPr>
              <w:t>分。</w:t>
            </w:r>
          </w:p>
          <w:p w14:paraId="523B1CAD">
            <w:pPr>
              <w:pStyle w:val="2"/>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highlight w:val="none"/>
                <w:lang w:val="en-US" w:eastAsia="zh-CN"/>
              </w:rPr>
              <w:t>以上2项中的同一人可重复计分。</w:t>
            </w:r>
          </w:p>
        </w:tc>
        <w:tc>
          <w:tcPr>
            <w:tcW w:w="2275" w:type="dxa"/>
            <w:vAlign w:val="center"/>
          </w:tcPr>
          <w:p w14:paraId="65DBE531">
            <w:pPr>
              <w:adjustRightInd w:val="0"/>
              <w:snapToGrid w:val="0"/>
              <w:spacing w:line="0" w:lineRule="atLeast"/>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提供团队</w:t>
            </w:r>
            <w:r>
              <w:rPr>
                <w:rFonts w:hint="eastAsia" w:ascii="华文仿宋" w:hAnsi="华文仿宋" w:eastAsia="华文仿宋" w:cs="华文仿宋"/>
                <w:color w:val="000000"/>
                <w:sz w:val="24"/>
                <w:szCs w:val="24"/>
                <w:highlight w:val="none"/>
                <w:lang w:eastAsia="zh-CN"/>
              </w:rPr>
              <w:t>成员</w:t>
            </w:r>
            <w:r>
              <w:rPr>
                <w:rFonts w:hint="eastAsia" w:ascii="华文仿宋" w:hAnsi="华文仿宋" w:eastAsia="华文仿宋" w:cs="华文仿宋"/>
                <w:color w:val="000000"/>
                <w:sz w:val="24"/>
                <w:szCs w:val="24"/>
                <w:highlight w:val="none"/>
                <w:lang w:val="en-US" w:eastAsia="zh-CN"/>
              </w:rPr>
              <w:t>相关证书复印件，</w:t>
            </w:r>
            <w:r>
              <w:rPr>
                <w:rFonts w:hint="eastAsia" w:ascii="华文仿宋" w:hAnsi="华文仿宋" w:eastAsia="华文仿宋" w:cs="华文仿宋"/>
                <w:color w:val="000000"/>
                <w:sz w:val="24"/>
                <w:szCs w:val="24"/>
                <w:highlight w:val="none"/>
              </w:rPr>
              <w:t>工作</w:t>
            </w:r>
            <w:r>
              <w:rPr>
                <w:rFonts w:hint="eastAsia" w:ascii="华文仿宋" w:hAnsi="华文仿宋" w:eastAsia="华文仿宋" w:cs="华文仿宋"/>
                <w:color w:val="000000"/>
                <w:sz w:val="24"/>
                <w:szCs w:val="24"/>
                <w:highlight w:val="none"/>
                <w:lang w:val="en-US" w:eastAsia="zh-CN"/>
              </w:rPr>
              <w:t>经验证明（持证人员可用持证时间证明）</w:t>
            </w:r>
            <w:r>
              <w:rPr>
                <w:rFonts w:hint="eastAsia" w:ascii="华文仿宋" w:hAnsi="华文仿宋" w:eastAsia="华文仿宋" w:cs="华文仿宋"/>
                <w:color w:val="000000"/>
                <w:sz w:val="24"/>
                <w:szCs w:val="24"/>
                <w:highlight w:val="none"/>
              </w:rPr>
              <w:t>加盖公章</w:t>
            </w:r>
          </w:p>
        </w:tc>
        <w:tc>
          <w:tcPr>
            <w:tcW w:w="806" w:type="dxa"/>
            <w:vAlign w:val="center"/>
          </w:tcPr>
          <w:p w14:paraId="4C57F9A2">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lang w:val="en-US" w:eastAsia="zh-CN"/>
              </w:rPr>
              <w:t>10</w:t>
            </w:r>
            <w:r>
              <w:rPr>
                <w:rFonts w:hint="eastAsia" w:ascii="华文仿宋" w:hAnsi="华文仿宋" w:eastAsia="华文仿宋" w:cs="华文仿宋"/>
                <w:color w:val="000000"/>
                <w:sz w:val="24"/>
                <w:szCs w:val="24"/>
                <w:highlight w:val="none"/>
              </w:rPr>
              <w:t>分</w:t>
            </w:r>
          </w:p>
        </w:tc>
      </w:tr>
      <w:tr w14:paraId="6D48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9" w:type="dxa"/>
            <w:vAlign w:val="center"/>
          </w:tcPr>
          <w:p w14:paraId="7FA404A1">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3</w:t>
            </w:r>
          </w:p>
        </w:tc>
        <w:tc>
          <w:tcPr>
            <w:tcW w:w="968" w:type="dxa"/>
            <w:vAlign w:val="center"/>
          </w:tcPr>
          <w:p w14:paraId="6F5BAFC0">
            <w:pPr>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技术服务方案评审</w:t>
            </w:r>
          </w:p>
        </w:tc>
        <w:tc>
          <w:tcPr>
            <w:tcW w:w="3771" w:type="dxa"/>
            <w:vAlign w:val="center"/>
          </w:tcPr>
          <w:p w14:paraId="3C6996B9">
            <w:pPr>
              <w:numPr>
                <w:ilvl w:val="0"/>
                <w:numId w:val="2"/>
              </w:numPr>
              <w:spacing w:line="0" w:lineRule="atLeast"/>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lang w:eastAsia="zh-CN"/>
              </w:rPr>
              <w:t>针对</w:t>
            </w:r>
            <w:r>
              <w:rPr>
                <w:rFonts w:hint="eastAsia" w:ascii="华文仿宋" w:hAnsi="华文仿宋" w:eastAsia="华文仿宋" w:cs="华文仿宋"/>
                <w:color w:val="000000"/>
                <w:sz w:val="24"/>
                <w:szCs w:val="24"/>
                <w:highlight w:val="none"/>
              </w:rPr>
              <w:t>本项目工作内容的理解是否全面、准确</w:t>
            </w:r>
            <w:r>
              <w:rPr>
                <w:rFonts w:hint="eastAsia" w:ascii="华文仿宋" w:hAnsi="华文仿宋" w:eastAsia="华文仿宋" w:cs="华文仿宋"/>
                <w:color w:val="000000"/>
                <w:sz w:val="24"/>
                <w:szCs w:val="24"/>
                <w:highlight w:val="none"/>
                <w:lang w:eastAsia="zh-CN"/>
              </w:rPr>
              <w:t>；</w:t>
            </w:r>
          </w:p>
          <w:p w14:paraId="71428462">
            <w:pPr>
              <w:numPr>
                <w:ilvl w:val="0"/>
                <w:numId w:val="2"/>
              </w:numPr>
              <w:spacing w:line="0" w:lineRule="atLeast"/>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lang w:val="en-US" w:eastAsia="zh-CN"/>
              </w:rPr>
              <w:t>项目的难点及应对措施是否与项目相符；</w:t>
            </w:r>
          </w:p>
          <w:p w14:paraId="161B0157">
            <w:pPr>
              <w:numPr>
                <w:ilvl w:val="0"/>
                <w:numId w:val="2"/>
              </w:numPr>
              <w:spacing w:line="0" w:lineRule="atLeast"/>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提出的</w:t>
            </w:r>
            <w:r>
              <w:rPr>
                <w:rFonts w:hint="eastAsia" w:ascii="华文仿宋" w:hAnsi="华文仿宋" w:eastAsia="华文仿宋" w:cs="华文仿宋"/>
                <w:color w:val="000000"/>
                <w:sz w:val="24"/>
                <w:szCs w:val="24"/>
                <w:highlight w:val="none"/>
                <w:lang w:val="en-US" w:eastAsia="zh-CN"/>
              </w:rPr>
              <w:t>可行性研究方案是否全面、详尽</w:t>
            </w:r>
            <w:r>
              <w:rPr>
                <w:rFonts w:hint="eastAsia" w:ascii="华文仿宋" w:hAnsi="华文仿宋" w:eastAsia="华文仿宋" w:cs="华文仿宋"/>
                <w:color w:val="000000"/>
                <w:sz w:val="24"/>
                <w:szCs w:val="24"/>
                <w:highlight w:val="none"/>
                <w:lang w:eastAsia="zh-CN"/>
              </w:rPr>
              <w:t>。</w:t>
            </w:r>
          </w:p>
          <w:p w14:paraId="520B3C8D">
            <w:pPr>
              <w:numPr>
                <w:ilvl w:val="0"/>
                <w:numId w:val="0"/>
              </w:numPr>
              <w:spacing w:line="0" w:lineRule="atLeast"/>
              <w:ind w:firstLine="240" w:firstLineChars="100"/>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进行横向比较评分</w:t>
            </w:r>
            <w:r>
              <w:rPr>
                <w:rFonts w:hint="eastAsia" w:ascii="华文仿宋" w:hAnsi="华文仿宋" w:eastAsia="华文仿宋" w:cs="华文仿宋"/>
                <w:color w:val="000000"/>
                <w:sz w:val="24"/>
                <w:szCs w:val="24"/>
                <w:highlight w:val="none"/>
                <w:lang w:eastAsia="zh-CN"/>
              </w:rPr>
              <w:t>：</w:t>
            </w:r>
            <w:r>
              <w:rPr>
                <w:rFonts w:hint="eastAsia" w:ascii="华文仿宋" w:hAnsi="华文仿宋" w:eastAsia="华文仿宋" w:cs="华文仿宋"/>
                <w:color w:val="000000"/>
                <w:sz w:val="24"/>
                <w:szCs w:val="24"/>
                <w:highlight w:val="none"/>
              </w:rPr>
              <w:t>优得</w:t>
            </w:r>
            <w:r>
              <w:rPr>
                <w:rFonts w:hint="eastAsia" w:ascii="华文仿宋" w:hAnsi="华文仿宋" w:eastAsia="华文仿宋" w:cs="华文仿宋"/>
                <w:color w:val="000000"/>
                <w:sz w:val="24"/>
                <w:szCs w:val="24"/>
                <w:highlight w:val="none"/>
                <w:lang w:val="en-US" w:eastAsia="zh-CN"/>
              </w:rPr>
              <w:t>20～15</w:t>
            </w:r>
            <w:r>
              <w:rPr>
                <w:rFonts w:hint="eastAsia" w:ascii="华文仿宋" w:hAnsi="华文仿宋" w:eastAsia="华文仿宋" w:cs="华文仿宋"/>
                <w:color w:val="000000"/>
                <w:sz w:val="24"/>
                <w:szCs w:val="24"/>
                <w:highlight w:val="none"/>
              </w:rPr>
              <w:t>分、中得</w:t>
            </w:r>
            <w:r>
              <w:rPr>
                <w:rFonts w:hint="eastAsia" w:ascii="华文仿宋" w:hAnsi="华文仿宋" w:eastAsia="华文仿宋" w:cs="华文仿宋"/>
                <w:color w:val="000000"/>
                <w:sz w:val="24"/>
                <w:szCs w:val="24"/>
                <w:highlight w:val="none"/>
                <w:lang w:val="en-US" w:eastAsia="zh-CN"/>
              </w:rPr>
              <w:t>14～10</w:t>
            </w:r>
            <w:r>
              <w:rPr>
                <w:rFonts w:hint="eastAsia" w:ascii="华文仿宋" w:hAnsi="华文仿宋" w:eastAsia="华文仿宋" w:cs="华文仿宋"/>
                <w:color w:val="000000"/>
                <w:sz w:val="24"/>
                <w:szCs w:val="24"/>
                <w:highlight w:val="none"/>
              </w:rPr>
              <w:t>分、差得</w:t>
            </w:r>
            <w:r>
              <w:rPr>
                <w:rFonts w:hint="eastAsia" w:ascii="华文仿宋" w:hAnsi="华文仿宋" w:eastAsia="华文仿宋" w:cs="华文仿宋"/>
                <w:color w:val="000000"/>
                <w:sz w:val="24"/>
                <w:szCs w:val="24"/>
                <w:highlight w:val="none"/>
                <w:lang w:val="en-US" w:eastAsia="zh-CN"/>
              </w:rPr>
              <w:t>9～0</w:t>
            </w:r>
            <w:r>
              <w:rPr>
                <w:rFonts w:hint="eastAsia" w:ascii="华文仿宋" w:hAnsi="华文仿宋" w:eastAsia="华文仿宋" w:cs="华文仿宋"/>
                <w:color w:val="000000"/>
                <w:sz w:val="24"/>
                <w:szCs w:val="24"/>
                <w:highlight w:val="none"/>
              </w:rPr>
              <w:t>分；</w:t>
            </w:r>
          </w:p>
        </w:tc>
        <w:tc>
          <w:tcPr>
            <w:tcW w:w="2275" w:type="dxa"/>
            <w:vAlign w:val="center"/>
          </w:tcPr>
          <w:p w14:paraId="26BEE1AE">
            <w:pPr>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提供服务方案，并加盖</w:t>
            </w:r>
            <w:r>
              <w:rPr>
                <w:rFonts w:hint="eastAsia" w:ascii="华文仿宋" w:hAnsi="华文仿宋" w:eastAsia="华文仿宋" w:cs="华文仿宋"/>
                <w:color w:val="000000"/>
                <w:sz w:val="24"/>
                <w:szCs w:val="24"/>
                <w:highlight w:val="none"/>
                <w:lang w:val="en-US" w:eastAsia="zh-CN"/>
              </w:rPr>
              <w:t>公</w:t>
            </w:r>
            <w:r>
              <w:rPr>
                <w:rFonts w:hint="eastAsia" w:ascii="华文仿宋" w:hAnsi="华文仿宋" w:eastAsia="华文仿宋" w:cs="华文仿宋"/>
                <w:color w:val="000000"/>
                <w:sz w:val="24"/>
                <w:szCs w:val="24"/>
                <w:highlight w:val="none"/>
              </w:rPr>
              <w:t>章</w:t>
            </w:r>
          </w:p>
        </w:tc>
        <w:tc>
          <w:tcPr>
            <w:tcW w:w="806" w:type="dxa"/>
            <w:vAlign w:val="center"/>
          </w:tcPr>
          <w:p w14:paraId="48941594">
            <w:pPr>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lang w:val="en-US" w:eastAsia="zh-CN"/>
              </w:rPr>
              <w:t>20</w:t>
            </w:r>
            <w:r>
              <w:rPr>
                <w:rFonts w:hint="eastAsia" w:ascii="华文仿宋" w:hAnsi="华文仿宋" w:eastAsia="华文仿宋" w:cs="华文仿宋"/>
                <w:color w:val="000000"/>
                <w:sz w:val="24"/>
                <w:szCs w:val="24"/>
                <w:highlight w:val="none"/>
              </w:rPr>
              <w:t>分</w:t>
            </w:r>
          </w:p>
        </w:tc>
      </w:tr>
      <w:tr w14:paraId="5286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99" w:type="dxa"/>
            <w:vAlign w:val="center"/>
          </w:tcPr>
          <w:p w14:paraId="64A2CD52">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4</w:t>
            </w:r>
          </w:p>
        </w:tc>
        <w:tc>
          <w:tcPr>
            <w:tcW w:w="968" w:type="dxa"/>
            <w:vAlign w:val="center"/>
          </w:tcPr>
          <w:p w14:paraId="39DD1907">
            <w:pPr>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报价</w:t>
            </w:r>
          </w:p>
          <w:p w14:paraId="6857F5D3">
            <w:pPr>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得分</w:t>
            </w:r>
          </w:p>
        </w:tc>
        <w:tc>
          <w:tcPr>
            <w:tcW w:w="3771" w:type="dxa"/>
            <w:vAlign w:val="center"/>
          </w:tcPr>
          <w:p w14:paraId="62D8DCBF">
            <w:pPr>
              <w:adjustRightInd w:val="0"/>
              <w:snapToGrid w:val="0"/>
              <w:jc w:val="left"/>
              <w:rPr>
                <w:rFonts w:hint="eastAsia" w:ascii="华文仿宋" w:hAnsi="华文仿宋" w:eastAsia="华文仿宋" w:cs="华文仿宋"/>
                <w:bCs/>
                <w:sz w:val="24"/>
                <w:szCs w:val="24"/>
                <w:highlight w:val="none"/>
              </w:rPr>
            </w:pPr>
            <w:r>
              <w:rPr>
                <w:rFonts w:hint="eastAsia" w:ascii="华文仿宋" w:hAnsi="华文仿宋" w:eastAsia="华文仿宋" w:cs="华文仿宋"/>
                <w:bCs/>
                <w:sz w:val="24"/>
                <w:szCs w:val="24"/>
                <w:highlight w:val="none"/>
              </w:rPr>
              <w:t>价格分计算方法：报价为平均数为最高分即满分。</w:t>
            </w:r>
          </w:p>
          <w:p w14:paraId="3D756B80">
            <w:pPr>
              <w:spacing w:line="0" w:lineRule="atLeast"/>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bCs/>
                <w:sz w:val="24"/>
                <w:szCs w:val="24"/>
                <w:highlight w:val="none"/>
                <w:lang w:val="en-US" w:eastAsia="zh-CN"/>
              </w:rPr>
              <w:t>假设供应商的</w:t>
            </w:r>
            <w:r>
              <w:rPr>
                <w:rFonts w:hint="eastAsia" w:ascii="华文仿宋" w:hAnsi="华文仿宋" w:eastAsia="华文仿宋" w:cs="华文仿宋"/>
                <w:bCs/>
                <w:sz w:val="24"/>
                <w:szCs w:val="24"/>
                <w:highlight w:val="none"/>
              </w:rPr>
              <w:t>报价结果分别为B1、B2</w:t>
            </w:r>
            <w:r>
              <w:rPr>
                <w:rFonts w:hint="eastAsia" w:ascii="华文仿宋" w:hAnsi="华文仿宋" w:eastAsia="华文仿宋" w:cs="华文仿宋"/>
                <w:bCs/>
                <w:sz w:val="24"/>
                <w:szCs w:val="24"/>
                <w:highlight w:val="none"/>
                <w:lang w:eastAsia="zh-CN"/>
              </w:rPr>
              <w:t>、</w:t>
            </w:r>
            <w:r>
              <w:rPr>
                <w:rFonts w:hint="eastAsia" w:ascii="华文仿宋" w:hAnsi="华文仿宋" w:eastAsia="华文仿宋" w:cs="华文仿宋"/>
                <w:bCs/>
                <w:sz w:val="24"/>
                <w:szCs w:val="24"/>
                <w:highlight w:val="none"/>
              </w:rPr>
              <w:t>B3……Bn，                                                  则报价的平均</w:t>
            </w:r>
            <w:r>
              <w:rPr>
                <w:rFonts w:hint="eastAsia" w:ascii="华文仿宋" w:hAnsi="华文仿宋" w:eastAsia="华文仿宋" w:cs="华文仿宋"/>
                <w:bCs/>
                <w:sz w:val="24"/>
                <w:szCs w:val="24"/>
                <w:highlight w:val="none"/>
                <w:lang w:val="en-US" w:eastAsia="zh-CN"/>
              </w:rPr>
              <w:t>数</w:t>
            </w:r>
            <w:r>
              <w:rPr>
                <w:rFonts w:hint="eastAsia" w:ascii="华文仿宋" w:hAnsi="华文仿宋" w:eastAsia="华文仿宋" w:cs="华文仿宋"/>
                <w:bCs/>
                <w:sz w:val="24"/>
                <w:szCs w:val="24"/>
                <w:highlight w:val="none"/>
              </w:rPr>
              <w:t>为C=[B1＋B2＋B3＋……＋Bn]÷n</w:t>
            </w:r>
            <w:r>
              <w:rPr>
                <w:rFonts w:hint="eastAsia" w:ascii="华文仿宋" w:hAnsi="华文仿宋" w:eastAsia="华文仿宋" w:cs="华文仿宋"/>
                <w:bCs/>
                <w:sz w:val="24"/>
                <w:szCs w:val="24"/>
                <w:highlight w:val="none"/>
                <w:lang w:eastAsia="zh-CN"/>
              </w:rPr>
              <w:t>，</w:t>
            </w:r>
            <w:r>
              <w:rPr>
                <w:rFonts w:hint="eastAsia" w:ascii="华文仿宋" w:hAnsi="华文仿宋" w:eastAsia="华文仿宋" w:cs="华文仿宋"/>
                <w:bCs/>
                <w:sz w:val="24"/>
                <w:szCs w:val="24"/>
                <w:highlight w:val="none"/>
              </w:rPr>
              <w:t>供应商</w:t>
            </w:r>
            <w:r>
              <w:rPr>
                <w:rFonts w:hint="eastAsia" w:ascii="华文仿宋" w:hAnsi="华文仿宋" w:eastAsia="华文仿宋" w:cs="华文仿宋"/>
                <w:bCs/>
                <w:sz w:val="24"/>
                <w:szCs w:val="24"/>
                <w:highlight w:val="none"/>
                <w:lang w:val="en-US" w:eastAsia="zh-CN"/>
              </w:rPr>
              <w:t>n的</w:t>
            </w:r>
            <w:r>
              <w:rPr>
                <w:rFonts w:hint="eastAsia" w:ascii="华文仿宋" w:hAnsi="华文仿宋" w:eastAsia="华文仿宋" w:cs="华文仿宋"/>
                <w:bCs/>
                <w:sz w:val="24"/>
                <w:szCs w:val="24"/>
                <w:highlight w:val="none"/>
              </w:rPr>
              <w:t>报价得分=</w:t>
            </w:r>
            <w:r>
              <w:rPr>
                <w:rFonts w:hint="eastAsia" w:ascii="华文仿宋" w:hAnsi="华文仿宋" w:eastAsia="华文仿宋" w:cs="华文仿宋"/>
                <w:bCs/>
                <w:sz w:val="24"/>
                <w:szCs w:val="24"/>
                <w:highlight w:val="none"/>
                <w:lang w:val="en-US" w:eastAsia="zh-CN"/>
              </w:rPr>
              <w:t>20×</w:t>
            </w:r>
            <w:r>
              <w:rPr>
                <w:rFonts w:hint="eastAsia" w:ascii="华文仿宋" w:hAnsi="华文仿宋" w:eastAsia="华文仿宋" w:cs="华文仿宋"/>
                <w:bCs/>
                <w:sz w:val="24"/>
                <w:szCs w:val="24"/>
                <w:highlight w:val="none"/>
              </w:rPr>
              <w:t>{1-(∣Bn－C∣)÷C}</w:t>
            </w:r>
          </w:p>
        </w:tc>
        <w:tc>
          <w:tcPr>
            <w:tcW w:w="2275" w:type="dxa"/>
            <w:vAlign w:val="center"/>
          </w:tcPr>
          <w:p w14:paraId="30F9E962">
            <w:pPr>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提供响应报价，并加盖公章</w:t>
            </w:r>
          </w:p>
        </w:tc>
        <w:tc>
          <w:tcPr>
            <w:tcW w:w="806" w:type="dxa"/>
            <w:vAlign w:val="center"/>
          </w:tcPr>
          <w:p w14:paraId="7E6E34BC">
            <w:pPr>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20分</w:t>
            </w:r>
          </w:p>
        </w:tc>
      </w:tr>
      <w:tr w14:paraId="071E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713" w:type="dxa"/>
            <w:gridSpan w:val="4"/>
            <w:vAlign w:val="center"/>
          </w:tcPr>
          <w:p w14:paraId="7AE1F206">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合计</w:t>
            </w:r>
          </w:p>
        </w:tc>
        <w:tc>
          <w:tcPr>
            <w:tcW w:w="806" w:type="dxa"/>
            <w:vAlign w:val="center"/>
          </w:tcPr>
          <w:p w14:paraId="37126EDE">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100分</w:t>
            </w:r>
          </w:p>
        </w:tc>
      </w:tr>
      <w:tr w14:paraId="6CA4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713" w:type="dxa"/>
            <w:gridSpan w:val="4"/>
            <w:vAlign w:val="center"/>
          </w:tcPr>
          <w:p w14:paraId="5E49486F">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b/>
                <w:bCs/>
                <w:color w:val="000000"/>
                <w:sz w:val="24"/>
                <w:szCs w:val="24"/>
                <w:highlight w:val="none"/>
              </w:rPr>
              <w:t>拟推荐成交候选供应商（原则推荐评审综合得分最高的单位）</w:t>
            </w:r>
          </w:p>
        </w:tc>
        <w:tc>
          <w:tcPr>
            <w:tcW w:w="806" w:type="dxa"/>
            <w:vAlign w:val="center"/>
          </w:tcPr>
          <w:p w14:paraId="68C03E94">
            <w:pPr>
              <w:widowControl/>
              <w:adjustRightInd w:val="0"/>
              <w:snapToGrid w:val="0"/>
              <w:spacing w:line="0" w:lineRule="atLeast"/>
              <w:jc w:val="center"/>
              <w:rPr>
                <w:rFonts w:hint="eastAsia" w:ascii="华文仿宋" w:hAnsi="华文仿宋" w:eastAsia="华文仿宋" w:cs="华文仿宋"/>
                <w:color w:val="000000"/>
                <w:sz w:val="24"/>
                <w:szCs w:val="24"/>
                <w:highlight w:val="none"/>
              </w:rPr>
            </w:pPr>
          </w:p>
        </w:tc>
      </w:tr>
      <w:bookmarkEnd w:id="0"/>
    </w:tbl>
    <w:p w14:paraId="5EE52F31">
      <w:pPr>
        <w:ind w:firstLine="420" w:firstLineChars="200"/>
        <w:rPr>
          <w:rFonts w:hint="eastAsia" w:ascii="华文仿宋" w:hAnsi="华文仿宋" w:eastAsia="华文仿宋" w:cs="华文仿宋"/>
          <w:color w:val="000000"/>
          <w:szCs w:val="21"/>
          <w:highlight w:val="none"/>
        </w:rPr>
      </w:pPr>
    </w:p>
    <w:p w14:paraId="365CAF4A">
      <w:pPr>
        <w:ind w:firstLine="420" w:firstLineChars="200"/>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备注：1.各项评审打分按照四舍五入，小数点后保留2位进行计算；</w:t>
      </w:r>
    </w:p>
    <w:p w14:paraId="2A51FC00">
      <w:pPr>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 xml:space="preserve">          2.若出现拟推荐成交候选供应商</w:t>
      </w:r>
      <w:r>
        <w:rPr>
          <w:rFonts w:hint="eastAsia" w:ascii="华文仿宋" w:hAnsi="华文仿宋" w:eastAsia="华文仿宋" w:cs="华文仿宋"/>
          <w:color w:val="000000"/>
          <w:szCs w:val="21"/>
          <w:highlight w:val="none"/>
          <w:lang w:val="en-US" w:eastAsia="zh-CN"/>
        </w:rPr>
        <w:t>得分</w:t>
      </w:r>
      <w:r>
        <w:rPr>
          <w:rFonts w:hint="eastAsia" w:ascii="华文仿宋" w:hAnsi="华文仿宋" w:eastAsia="华文仿宋" w:cs="华文仿宋"/>
          <w:color w:val="000000"/>
          <w:szCs w:val="21"/>
          <w:highlight w:val="none"/>
        </w:rPr>
        <w:t>相同的情况，</w:t>
      </w:r>
      <w:r>
        <w:rPr>
          <w:rFonts w:hint="eastAsia" w:ascii="华文仿宋" w:hAnsi="华文仿宋" w:eastAsia="华文仿宋" w:cs="华文仿宋"/>
          <w:color w:val="000000"/>
          <w:szCs w:val="21"/>
          <w:highlight w:val="none"/>
          <w:lang w:val="en-US" w:eastAsia="zh-CN"/>
        </w:rPr>
        <w:t>抽签确定成交候选供应商</w:t>
      </w:r>
      <w:r>
        <w:rPr>
          <w:rFonts w:hint="eastAsia" w:ascii="华文仿宋" w:hAnsi="华文仿宋" w:eastAsia="华文仿宋" w:cs="华文仿宋"/>
          <w:color w:val="000000"/>
          <w:szCs w:val="21"/>
          <w:highlight w:val="none"/>
        </w:rPr>
        <w:t>。</w:t>
      </w:r>
    </w:p>
    <w:p w14:paraId="454FCD49">
      <w:pPr>
        <w:ind w:firstLine="1050" w:firstLineChars="500"/>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3.不同响应单位的响应文件载明的拟派遣团队成员出现同一人的，双方涉及团队评分项均为0分。</w:t>
      </w:r>
    </w:p>
    <w:p w14:paraId="2BEE0AC1">
      <w:pPr>
        <w:rPr>
          <w:rFonts w:hint="eastAsia" w:ascii="华文仿宋" w:hAnsi="华文仿宋" w:eastAsia="华文仿宋" w:cs="华文仿宋"/>
          <w:b/>
          <w:bCs/>
          <w:color w:val="000000"/>
          <w:sz w:val="30"/>
          <w:szCs w:val="30"/>
          <w:highlight w:val="none"/>
        </w:rPr>
      </w:pPr>
      <w:r>
        <w:rPr>
          <w:rFonts w:hint="eastAsia" w:ascii="华文仿宋" w:hAnsi="华文仿宋" w:eastAsia="华文仿宋" w:cs="华文仿宋"/>
          <w:color w:val="000000"/>
          <w:szCs w:val="21"/>
          <w:highlight w:val="none"/>
        </w:rPr>
        <w:br w:type="page"/>
      </w:r>
      <w:r>
        <w:rPr>
          <w:rFonts w:hint="eastAsia" w:ascii="华文仿宋" w:hAnsi="华文仿宋" w:eastAsia="华文仿宋" w:cs="华文仿宋"/>
          <w:b/>
          <w:bCs/>
          <w:color w:val="000000"/>
          <w:sz w:val="30"/>
          <w:szCs w:val="30"/>
          <w:highlight w:val="none"/>
        </w:rPr>
        <w:t>附件三：承诺函</w:t>
      </w:r>
    </w:p>
    <w:p w14:paraId="4A7467C0">
      <w:pPr>
        <w:pStyle w:val="2"/>
        <w:spacing w:line="360" w:lineRule="auto"/>
        <w:jc w:val="center"/>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color w:val="000000"/>
          <w:sz w:val="36"/>
          <w:szCs w:val="36"/>
          <w:highlight w:val="none"/>
        </w:rPr>
        <w:t>承诺函</w:t>
      </w:r>
    </w:p>
    <w:p w14:paraId="388F7E8F">
      <w:pPr>
        <w:pStyle w:val="2"/>
        <w:spacing w:line="336" w:lineRule="auto"/>
        <w:rPr>
          <w:rFonts w:hint="eastAsia" w:ascii="华文仿宋" w:hAnsi="华文仿宋" w:eastAsia="华文仿宋" w:cs="华文仿宋"/>
          <w:bCs/>
          <w:color w:val="000000"/>
          <w:sz w:val="24"/>
          <w:szCs w:val="24"/>
          <w:highlight w:val="none"/>
        </w:rPr>
      </w:pPr>
    </w:p>
    <w:p w14:paraId="4CF0D5BD">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华文仿宋" w:hAnsi="华文仿宋" w:eastAsia="华文仿宋" w:cs="华文仿宋"/>
          <w:bCs/>
          <w:color w:val="000000"/>
          <w:sz w:val="24"/>
          <w:szCs w:val="24"/>
          <w:highlight w:val="none"/>
          <w:lang w:eastAsia="zh-CN"/>
        </w:rPr>
      </w:pPr>
      <w:r>
        <w:rPr>
          <w:rFonts w:hint="eastAsia" w:ascii="华文仿宋" w:hAnsi="华文仿宋" w:eastAsia="华文仿宋" w:cs="华文仿宋"/>
          <w:bCs/>
          <w:color w:val="000000"/>
          <w:sz w:val="24"/>
          <w:szCs w:val="24"/>
          <w:highlight w:val="none"/>
        </w:rPr>
        <w:t>致采购人</w:t>
      </w:r>
      <w:r>
        <w:rPr>
          <w:rFonts w:hint="eastAsia" w:ascii="华文仿宋" w:hAnsi="华文仿宋" w:eastAsia="华文仿宋" w:cs="华文仿宋"/>
          <w:bCs/>
          <w:color w:val="000000"/>
          <w:sz w:val="24"/>
          <w:szCs w:val="24"/>
          <w:highlight w:val="none"/>
          <w:lang w:eastAsia="zh-CN"/>
        </w:rPr>
        <w:t>：</w:t>
      </w:r>
      <w:r>
        <w:rPr>
          <w:rFonts w:hint="eastAsia" w:ascii="华文仿宋" w:hAnsi="华文仿宋" w:eastAsia="华文仿宋" w:cs="华文仿宋"/>
          <w:color w:val="000000"/>
          <w:sz w:val="24"/>
          <w:szCs w:val="24"/>
          <w:highlight w:val="none"/>
          <w:u w:val="single"/>
        </w:rPr>
        <w:t xml:space="preserve"> </w:t>
      </w:r>
      <w:r>
        <w:rPr>
          <w:rFonts w:hint="eastAsia" w:ascii="华文仿宋" w:hAnsi="华文仿宋" w:eastAsia="华文仿宋" w:cs="华文仿宋"/>
          <w:color w:val="000000"/>
          <w:sz w:val="24"/>
          <w:szCs w:val="24"/>
          <w:highlight w:val="none"/>
          <w:u w:val="single"/>
          <w:lang w:eastAsia="zh-CN"/>
        </w:rPr>
        <w:t>深圳市龙岗区保障性住房投资有限公司</w:t>
      </w:r>
    </w:p>
    <w:p w14:paraId="561B0DEF">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bCs/>
          <w:color w:val="000000"/>
          <w:sz w:val="24"/>
          <w:szCs w:val="24"/>
          <w:highlight w:val="none"/>
        </w:rPr>
        <w:t>为了确保本项目</w:t>
      </w:r>
      <w:r>
        <w:rPr>
          <w:rFonts w:hint="eastAsia" w:ascii="华文仿宋" w:hAnsi="华文仿宋" w:eastAsia="华文仿宋" w:cs="华文仿宋"/>
          <w:bCs/>
          <w:color w:val="000000"/>
          <w:sz w:val="24"/>
          <w:szCs w:val="24"/>
          <w:highlight w:val="none"/>
          <w:u w:val="single"/>
        </w:rPr>
        <w:t>可行性研究论证</w:t>
      </w:r>
      <w:r>
        <w:rPr>
          <w:rFonts w:hint="eastAsia" w:ascii="华文仿宋" w:hAnsi="华文仿宋" w:eastAsia="华文仿宋" w:cs="华文仿宋"/>
          <w:bCs/>
          <w:color w:val="000000"/>
          <w:sz w:val="24"/>
          <w:szCs w:val="24"/>
          <w:highlight w:val="none"/>
        </w:rPr>
        <w:t>工作顺利进行，我方将严格执行建设工程招标投标管理的法律法规，并完全接受龙岗区</w:t>
      </w:r>
      <w:r>
        <w:rPr>
          <w:rFonts w:hint="eastAsia" w:ascii="华文仿宋" w:hAnsi="华文仿宋" w:eastAsia="华文仿宋" w:cs="华文仿宋"/>
          <w:bCs/>
          <w:color w:val="000000"/>
          <w:sz w:val="24"/>
          <w:szCs w:val="24"/>
          <w:highlight w:val="none"/>
          <w:lang w:val="en-US" w:eastAsia="zh-CN"/>
        </w:rPr>
        <w:t>17个保障性住房</w:t>
      </w:r>
      <w:r>
        <w:rPr>
          <w:rFonts w:hint="eastAsia" w:ascii="华文仿宋" w:hAnsi="华文仿宋" w:eastAsia="华文仿宋" w:cs="华文仿宋"/>
          <w:bCs/>
          <w:color w:val="000000"/>
          <w:sz w:val="24"/>
          <w:szCs w:val="24"/>
          <w:highlight w:val="none"/>
        </w:rPr>
        <w:t>项目</w:t>
      </w:r>
      <w:r>
        <w:rPr>
          <w:rFonts w:hint="eastAsia" w:ascii="华文仿宋" w:hAnsi="华文仿宋" w:eastAsia="华文仿宋" w:cs="华文仿宋"/>
          <w:bCs/>
          <w:color w:val="000000"/>
          <w:sz w:val="24"/>
          <w:szCs w:val="24"/>
          <w:highlight w:val="none"/>
          <w:lang w:val="en-US" w:eastAsia="zh-CN"/>
        </w:rPr>
        <w:t>的融资可行性研究</w:t>
      </w:r>
      <w:r>
        <w:rPr>
          <w:rFonts w:hint="eastAsia" w:ascii="华文仿宋" w:hAnsi="华文仿宋" w:eastAsia="华文仿宋" w:cs="华文仿宋"/>
          <w:bCs/>
          <w:color w:val="000000"/>
          <w:sz w:val="24"/>
          <w:szCs w:val="24"/>
          <w:highlight w:val="none"/>
        </w:rPr>
        <w:t>报告编制</w:t>
      </w:r>
      <w:r>
        <w:rPr>
          <w:rFonts w:hint="eastAsia" w:ascii="华文仿宋" w:hAnsi="华文仿宋" w:eastAsia="华文仿宋" w:cs="华文仿宋"/>
          <w:bCs/>
          <w:color w:val="000000"/>
          <w:sz w:val="24"/>
          <w:szCs w:val="24"/>
          <w:highlight w:val="none"/>
          <w:u w:val="single"/>
          <w:lang w:val="en-US" w:eastAsia="zh-CN"/>
        </w:rPr>
        <w:t>服务采购</w:t>
      </w:r>
      <w:r>
        <w:rPr>
          <w:rFonts w:hint="eastAsia" w:ascii="华文仿宋" w:hAnsi="华文仿宋" w:eastAsia="华文仿宋" w:cs="华文仿宋"/>
          <w:bCs/>
          <w:color w:val="000000"/>
          <w:sz w:val="24"/>
          <w:szCs w:val="24"/>
          <w:highlight w:val="none"/>
        </w:rPr>
        <w:t>遴选公告的所有内容及要求，为此作出如下承诺：</w:t>
      </w:r>
    </w:p>
    <w:p w14:paraId="5D875555">
      <w:pPr>
        <w:pStyle w:val="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2" w:firstLineChars="200"/>
        <w:textAlignment w:val="auto"/>
        <w:rPr>
          <w:rFonts w:hint="eastAsia" w:ascii="华文仿宋" w:hAnsi="华文仿宋" w:eastAsia="华文仿宋" w:cs="华文仿宋"/>
          <w:b/>
          <w:color w:val="000000"/>
          <w:sz w:val="24"/>
          <w:szCs w:val="24"/>
          <w:highlight w:val="none"/>
        </w:rPr>
      </w:pPr>
      <w:r>
        <w:rPr>
          <w:rFonts w:hint="eastAsia" w:ascii="华文仿宋" w:hAnsi="华文仿宋" w:eastAsia="华文仿宋" w:cs="华文仿宋"/>
          <w:b/>
          <w:bCs/>
          <w:color w:val="000000"/>
          <w:sz w:val="24"/>
          <w:szCs w:val="24"/>
          <w:highlight w:val="none"/>
        </w:rPr>
        <w:t>根</w:t>
      </w:r>
      <w:r>
        <w:rPr>
          <w:rFonts w:hint="eastAsia" w:ascii="华文仿宋" w:hAnsi="华文仿宋" w:eastAsia="华文仿宋" w:cs="华文仿宋"/>
          <w:b/>
          <w:color w:val="000000"/>
          <w:sz w:val="24"/>
          <w:szCs w:val="24"/>
          <w:highlight w:val="none"/>
        </w:rPr>
        <w:t>据企业自身情况，理性报价，不会以低于成本的报价竞标，并愿以</w:t>
      </w:r>
      <w:r>
        <w:rPr>
          <w:rFonts w:hint="eastAsia" w:ascii="华文仿宋" w:hAnsi="华文仿宋" w:eastAsia="华文仿宋" w:cs="华文仿宋"/>
          <w:b/>
          <w:color w:val="000000"/>
          <w:sz w:val="24"/>
          <w:szCs w:val="24"/>
          <w:highlight w:val="none"/>
          <w:u w:val="single"/>
        </w:rPr>
        <w:t xml:space="preserve">       </w:t>
      </w:r>
      <w:r>
        <w:rPr>
          <w:rFonts w:hint="eastAsia" w:ascii="华文仿宋" w:hAnsi="华文仿宋" w:eastAsia="华文仿宋" w:cs="华文仿宋"/>
          <w:b/>
          <w:color w:val="000000"/>
          <w:sz w:val="24"/>
          <w:szCs w:val="24"/>
          <w:highlight w:val="none"/>
          <w:u w:val="single"/>
          <w:lang w:val="en-US" w:eastAsia="zh-CN"/>
        </w:rPr>
        <w:t xml:space="preserve">  </w:t>
      </w:r>
      <w:r>
        <w:rPr>
          <w:rFonts w:hint="eastAsia" w:ascii="华文仿宋" w:hAnsi="华文仿宋" w:eastAsia="华文仿宋" w:cs="华文仿宋"/>
          <w:b/>
          <w:color w:val="000000"/>
          <w:sz w:val="24"/>
          <w:szCs w:val="24"/>
          <w:highlight w:val="none"/>
        </w:rPr>
        <w:t>万元，按照采购人要求承包本项目工作，并签署服务合同。否则，我方愿意承担任何风险。（响应供应商填写）</w:t>
      </w:r>
    </w:p>
    <w:p w14:paraId="5ED20823">
      <w:pPr>
        <w:pStyle w:val="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bCs/>
          <w:color w:val="000000"/>
          <w:sz w:val="24"/>
          <w:szCs w:val="24"/>
          <w:highlight w:val="none"/>
        </w:rPr>
        <w:t>一旦我方中选，将与委托单位友好合作，并以不低于自身已有同类工作案例中最优的质量标准、进度要求、团队配置执行委托工作任务，自觉接受委托单位的日常监管和履约评价，为委托单位提供优质、高效服务，确保承接工作质量。</w:t>
      </w:r>
    </w:p>
    <w:p w14:paraId="31BFC479">
      <w:pPr>
        <w:pStyle w:val="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bCs/>
          <w:color w:val="000000"/>
          <w:sz w:val="24"/>
          <w:szCs w:val="24"/>
          <w:highlight w:val="none"/>
        </w:rPr>
        <w:t>我方承诺履行项目管理班子配备义务，不擅自更换遴选时的项目团队（注册执业人员），如不能继续履行职责确需更换的，所更换人员为我单位职工，其从业资格不低于遴选时承诺条件。</w:t>
      </w:r>
    </w:p>
    <w:p w14:paraId="23284131">
      <w:pPr>
        <w:pStyle w:val="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bCs/>
          <w:color w:val="000000"/>
          <w:sz w:val="24"/>
          <w:szCs w:val="24"/>
          <w:highlight w:val="none"/>
        </w:rPr>
        <w:t>如果违反本承诺书中任何条款，我方愿意接受：</w:t>
      </w:r>
    </w:p>
    <w:p w14:paraId="4CA0BEF1">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bCs/>
          <w:color w:val="000000"/>
          <w:sz w:val="24"/>
          <w:szCs w:val="24"/>
          <w:highlight w:val="none"/>
        </w:rPr>
        <w:t>（1）视作我方单方面违约，并按照合同规定向贵方支付违约金或解除合同；</w:t>
      </w:r>
    </w:p>
    <w:p w14:paraId="7013C23B">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bCs/>
          <w:color w:val="000000"/>
          <w:sz w:val="24"/>
          <w:szCs w:val="24"/>
          <w:highlight w:val="none"/>
        </w:rPr>
        <w:t>（2）履约评价评定为合格及以下；</w:t>
      </w:r>
    </w:p>
    <w:p w14:paraId="2FA36DDD">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bCs/>
          <w:color w:val="000000"/>
          <w:sz w:val="24"/>
          <w:szCs w:val="24"/>
          <w:highlight w:val="none"/>
        </w:rPr>
        <w:t>（3）贵方今后可拒绝我方参与投标；</w:t>
      </w:r>
    </w:p>
    <w:p w14:paraId="7027F482">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bCs/>
          <w:color w:val="000000"/>
          <w:sz w:val="24"/>
          <w:szCs w:val="24"/>
          <w:highlight w:val="none"/>
        </w:rPr>
      </w:pPr>
      <w:r>
        <w:rPr>
          <w:rFonts w:hint="eastAsia" w:ascii="华文仿宋" w:hAnsi="华文仿宋" w:eastAsia="华文仿宋" w:cs="华文仿宋"/>
          <w:bCs/>
          <w:color w:val="000000"/>
          <w:sz w:val="24"/>
          <w:szCs w:val="24"/>
          <w:highlight w:val="none"/>
        </w:rPr>
        <w:t>（4）建设行政主管部门或相关主管部门的不良行为记录、行政处罚。</w:t>
      </w:r>
    </w:p>
    <w:p w14:paraId="3DFCEC7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华文仿宋" w:hAnsi="华文仿宋" w:eastAsia="华文仿宋" w:cs="华文仿宋"/>
          <w:bCs/>
          <w:color w:val="000000"/>
          <w:sz w:val="24"/>
          <w:highlight w:val="none"/>
        </w:rPr>
      </w:pPr>
    </w:p>
    <w:p w14:paraId="382536F2">
      <w:pPr>
        <w:keepNext w:val="0"/>
        <w:keepLines w:val="0"/>
        <w:pageBreakBefore w:val="0"/>
        <w:widowControl w:val="0"/>
        <w:kinsoku/>
        <w:wordWrap/>
        <w:overflowPunct/>
        <w:topLinePunct w:val="0"/>
        <w:autoSpaceDE/>
        <w:autoSpaceDN/>
        <w:bidi w:val="0"/>
        <w:adjustRightInd/>
        <w:snapToGrid w:val="0"/>
        <w:spacing w:line="360" w:lineRule="auto"/>
        <w:ind w:firstLine="3600" w:firstLineChars="1500"/>
        <w:textAlignment w:val="auto"/>
        <w:rPr>
          <w:rFonts w:hint="eastAsia" w:ascii="华文仿宋" w:hAnsi="华文仿宋" w:eastAsia="华文仿宋" w:cs="华文仿宋"/>
          <w:bCs/>
          <w:color w:val="000000"/>
          <w:sz w:val="24"/>
          <w:highlight w:val="none"/>
        </w:rPr>
      </w:pPr>
      <w:r>
        <w:rPr>
          <w:rFonts w:hint="eastAsia" w:ascii="华文仿宋" w:hAnsi="华文仿宋" w:eastAsia="华文仿宋" w:cs="华文仿宋"/>
          <w:bCs/>
          <w:color w:val="000000"/>
          <w:sz w:val="24"/>
          <w:highlight w:val="none"/>
        </w:rPr>
        <w:t>承诺单位（盖章）：</w:t>
      </w:r>
    </w:p>
    <w:p w14:paraId="4F2FD374">
      <w:pPr>
        <w:keepNext w:val="0"/>
        <w:keepLines w:val="0"/>
        <w:pageBreakBefore w:val="0"/>
        <w:widowControl w:val="0"/>
        <w:kinsoku/>
        <w:wordWrap/>
        <w:overflowPunct/>
        <w:topLinePunct w:val="0"/>
        <w:autoSpaceDE/>
        <w:autoSpaceDN/>
        <w:bidi w:val="0"/>
        <w:adjustRightInd/>
        <w:snapToGrid w:val="0"/>
        <w:spacing w:line="360" w:lineRule="auto"/>
        <w:ind w:firstLine="3600" w:firstLineChars="1500"/>
        <w:textAlignment w:val="auto"/>
        <w:rPr>
          <w:rFonts w:hint="eastAsia" w:ascii="华文仿宋" w:hAnsi="华文仿宋" w:eastAsia="华文仿宋" w:cs="华文仿宋"/>
          <w:bCs/>
          <w:color w:val="000000"/>
          <w:sz w:val="24"/>
          <w:highlight w:val="none"/>
        </w:rPr>
      </w:pPr>
      <w:r>
        <w:rPr>
          <w:rFonts w:hint="eastAsia" w:ascii="华文仿宋" w:hAnsi="华文仿宋" w:eastAsia="华文仿宋" w:cs="华文仿宋"/>
          <w:bCs/>
          <w:color w:val="000000"/>
          <w:sz w:val="24"/>
          <w:highlight w:val="none"/>
        </w:rPr>
        <w:t>法定代表人或授权委托人（签字或盖私章）：</w:t>
      </w:r>
    </w:p>
    <w:p w14:paraId="11BA16D0">
      <w:pPr>
        <w:keepNext w:val="0"/>
        <w:keepLines w:val="0"/>
        <w:pageBreakBefore w:val="0"/>
        <w:widowControl w:val="0"/>
        <w:kinsoku/>
        <w:wordWrap/>
        <w:overflowPunct/>
        <w:topLinePunct w:val="0"/>
        <w:autoSpaceDE/>
        <w:autoSpaceDN/>
        <w:bidi w:val="0"/>
        <w:adjustRightInd/>
        <w:snapToGrid w:val="0"/>
        <w:spacing w:line="360" w:lineRule="auto"/>
        <w:ind w:firstLine="3600" w:firstLineChars="1500"/>
        <w:textAlignment w:val="auto"/>
        <w:rPr>
          <w:rFonts w:hint="eastAsia" w:ascii="华文仿宋" w:hAnsi="华文仿宋" w:eastAsia="华文仿宋" w:cs="华文仿宋"/>
          <w:bCs/>
          <w:color w:val="000000"/>
          <w:sz w:val="24"/>
          <w:highlight w:val="none"/>
          <w:lang w:val="en-US" w:eastAsia="zh-CN"/>
        </w:rPr>
      </w:pPr>
      <w:r>
        <w:rPr>
          <w:rFonts w:hint="eastAsia" w:ascii="华文仿宋" w:hAnsi="华文仿宋" w:eastAsia="华文仿宋" w:cs="华文仿宋"/>
          <w:bCs/>
          <w:color w:val="000000"/>
          <w:sz w:val="24"/>
          <w:highlight w:val="none"/>
        </w:rPr>
        <w:t>签署日期：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A4C42"/>
    <w:multiLevelType w:val="singleLevel"/>
    <w:tmpl w:val="AB2A4C42"/>
    <w:lvl w:ilvl="0" w:tentative="0">
      <w:start w:val="1"/>
      <w:numFmt w:val="decimal"/>
      <w:suff w:val="nothing"/>
      <w:lvlText w:val="%1、"/>
      <w:lvlJc w:val="left"/>
    </w:lvl>
  </w:abstractNum>
  <w:abstractNum w:abstractNumId="1">
    <w:nsid w:val="BD731784"/>
    <w:multiLevelType w:val="singleLevel"/>
    <w:tmpl w:val="BD731784"/>
    <w:lvl w:ilvl="0" w:tentative="0">
      <w:start w:val="1"/>
      <w:numFmt w:val="decimal"/>
      <w:suff w:val="nothing"/>
      <w:lvlText w:val="%1、"/>
      <w:lvlJc w:val="left"/>
    </w:lvl>
  </w:abstractNum>
  <w:abstractNum w:abstractNumId="2">
    <w:nsid w:val="F71EA30A"/>
    <w:multiLevelType w:val="singleLevel"/>
    <w:tmpl w:val="F71EA30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D4"/>
    <w:rsid w:val="001B61D4"/>
    <w:rsid w:val="00270BE1"/>
    <w:rsid w:val="00472568"/>
    <w:rsid w:val="00601F86"/>
    <w:rsid w:val="00FE39EE"/>
    <w:rsid w:val="00FE504B"/>
    <w:rsid w:val="017E6B98"/>
    <w:rsid w:val="02672D80"/>
    <w:rsid w:val="03632ED3"/>
    <w:rsid w:val="06C61153"/>
    <w:rsid w:val="08E7715F"/>
    <w:rsid w:val="08EC5790"/>
    <w:rsid w:val="0BDD38FC"/>
    <w:rsid w:val="0BE04A65"/>
    <w:rsid w:val="0CE6207D"/>
    <w:rsid w:val="0D05510F"/>
    <w:rsid w:val="1355733F"/>
    <w:rsid w:val="13FA79DB"/>
    <w:rsid w:val="14B06F9F"/>
    <w:rsid w:val="15625A92"/>
    <w:rsid w:val="156E5EA0"/>
    <w:rsid w:val="161E0D86"/>
    <w:rsid w:val="16EB6EA7"/>
    <w:rsid w:val="17712A16"/>
    <w:rsid w:val="17957055"/>
    <w:rsid w:val="18145287"/>
    <w:rsid w:val="195C14A3"/>
    <w:rsid w:val="19FD26B3"/>
    <w:rsid w:val="1BF260EF"/>
    <w:rsid w:val="1D793DCC"/>
    <w:rsid w:val="1DAC0C4B"/>
    <w:rsid w:val="1E1E4F79"/>
    <w:rsid w:val="1E6054EA"/>
    <w:rsid w:val="241F3477"/>
    <w:rsid w:val="24E8008F"/>
    <w:rsid w:val="258E6E89"/>
    <w:rsid w:val="29420CFC"/>
    <w:rsid w:val="29F64FFC"/>
    <w:rsid w:val="2E946D80"/>
    <w:rsid w:val="2EA93FB1"/>
    <w:rsid w:val="2F77273B"/>
    <w:rsid w:val="34254B2D"/>
    <w:rsid w:val="37BB0E0D"/>
    <w:rsid w:val="3A824DB6"/>
    <w:rsid w:val="40073668"/>
    <w:rsid w:val="40474DA3"/>
    <w:rsid w:val="43593652"/>
    <w:rsid w:val="47592B00"/>
    <w:rsid w:val="4AA54CE9"/>
    <w:rsid w:val="4AB84C14"/>
    <w:rsid w:val="4BA269C6"/>
    <w:rsid w:val="4FDC68BF"/>
    <w:rsid w:val="51A4340C"/>
    <w:rsid w:val="524544CD"/>
    <w:rsid w:val="52622653"/>
    <w:rsid w:val="535C2A6C"/>
    <w:rsid w:val="54CD2C7A"/>
    <w:rsid w:val="58564D34"/>
    <w:rsid w:val="58A813FE"/>
    <w:rsid w:val="58AA02FB"/>
    <w:rsid w:val="59F31D20"/>
    <w:rsid w:val="5B3C46B5"/>
    <w:rsid w:val="5FA50C5D"/>
    <w:rsid w:val="5FC44C79"/>
    <w:rsid w:val="61FC434E"/>
    <w:rsid w:val="678A728B"/>
    <w:rsid w:val="68604F7A"/>
    <w:rsid w:val="68D66288"/>
    <w:rsid w:val="69201173"/>
    <w:rsid w:val="6A1D6BDC"/>
    <w:rsid w:val="6AC663B1"/>
    <w:rsid w:val="6C6C46CF"/>
    <w:rsid w:val="6D06662C"/>
    <w:rsid w:val="6DB079B5"/>
    <w:rsid w:val="6F7259B2"/>
    <w:rsid w:val="6FB875FF"/>
    <w:rsid w:val="710C3657"/>
    <w:rsid w:val="717F78E2"/>
    <w:rsid w:val="719321BA"/>
    <w:rsid w:val="722B72BA"/>
    <w:rsid w:val="748257C6"/>
    <w:rsid w:val="75976C60"/>
    <w:rsid w:val="76452454"/>
    <w:rsid w:val="78C67542"/>
    <w:rsid w:val="7A1D73A4"/>
    <w:rsid w:val="7A4533F2"/>
    <w:rsid w:val="7C9A7950"/>
    <w:rsid w:val="7CE87F00"/>
    <w:rsid w:val="7F8200BB"/>
    <w:rsid w:val="7F8C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unhideWhenUsed/>
    <w:qFormat/>
    <w:uiPriority w:val="99"/>
    <w:pPr>
      <w:ind w:left="1400" w:leftChars="1400"/>
    </w:pPr>
  </w:style>
  <w:style w:type="paragraph" w:styleId="4">
    <w:name w:val="annotation text"/>
    <w:basedOn w:val="1"/>
    <w:unhideWhenUsed/>
    <w:qFormat/>
    <w:uiPriority w:val="0"/>
    <w:pPr>
      <w:jc w:val="left"/>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spacing w:line="600" w:lineRule="exact"/>
      <w:ind w:firstLine="880" w:firstLineChars="200"/>
    </w:pPr>
    <w:rPr>
      <w:rFonts w:eastAsia="仿宋_GB2312"/>
      <w:sz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页眉 字符"/>
    <w:basedOn w:val="11"/>
    <w:link w:val="6"/>
    <w:qFormat/>
    <w:uiPriority w:val="0"/>
    <w:rPr>
      <w:rFonts w:asciiTheme="minorHAnsi" w:hAnsiTheme="minorHAnsi" w:eastAsiaTheme="minorEastAsia" w:cstheme="minorBidi"/>
      <w:kern w:val="2"/>
      <w:sz w:val="18"/>
      <w:szCs w:val="18"/>
    </w:rPr>
  </w:style>
  <w:style w:type="character" w:customStyle="1" w:styleId="15">
    <w:name w:val="页脚 字符"/>
    <w:basedOn w:val="11"/>
    <w:link w:val="5"/>
    <w:qFormat/>
    <w:uiPriority w:val="0"/>
    <w:rPr>
      <w:rFonts w:asciiTheme="minorHAnsi" w:hAnsiTheme="minorHAnsi" w:eastAsiaTheme="minorEastAsia" w:cstheme="minorBidi"/>
      <w:kern w:val="2"/>
      <w:sz w:val="18"/>
      <w:szCs w:val="18"/>
    </w:rPr>
  </w:style>
  <w:style w:type="paragraph" w:customStyle="1" w:styleId="16">
    <w:name w:val="BodyText"/>
    <w:basedOn w:val="1"/>
    <w:qFormat/>
    <w:uiPriority w:val="0"/>
    <w:pPr>
      <w:spacing w:before="15"/>
      <w:ind w:left="120"/>
      <w:textAlignment w:val="baseline"/>
    </w:pPr>
    <w:rPr>
      <w:rFonts w:ascii="Arial Unicode MS" w:hAnsi="Arial Unicode MS" w:eastAsia="Arial Unicode MS"/>
      <w:sz w:val="32"/>
      <w:szCs w:val="32"/>
    </w:rPr>
  </w:style>
  <w:style w:type="paragraph" w:customStyle="1" w:styleId="17">
    <w:name w:val="p3"/>
    <w:basedOn w:val="1"/>
    <w:qFormat/>
    <w:uiPriority w:val="0"/>
    <w:pPr>
      <w:spacing w:line="30" w:lineRule="atLeast"/>
      <w:jc w:val="center"/>
    </w:pPr>
    <w:rPr>
      <w:rFonts w:hint="eastAsia" w:ascii="宋体" w:hAnsi="宋体" w:cs="宋体"/>
      <w:kern w:val="0"/>
      <w:sz w:val="36"/>
      <w:szCs w:val="36"/>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3433</Words>
  <Characters>3552</Characters>
  <Lines>1</Lines>
  <Paragraphs>1</Paragraphs>
  <TotalTime>34</TotalTime>
  <ScaleCrop>false</ScaleCrop>
  <LinksUpToDate>false</LinksUpToDate>
  <CharactersWithSpaces>3690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2020-11-12T04:54:00Z</dcterms:created>
  <dc:creator>Administrator</dc:creator>
  <cp:lastModifiedBy>$</cp:lastModifiedBy>
  <cp:lastPrinted>2025-01-21T11:55:00Z</cp:lastPrinted>
  <dcterms:modified xsi:type="dcterms:W3CDTF">2025-01-27T05:32:33Z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1A66C50F365D4FA09CC9B7BFB1AC056A_13</vt:lpwstr>
  </property>
  <property fmtid="{D5CDD505-2E9C-101B-9397-08002B2CF9AE}" pid="4" name="KSOTemplateDocerSaveRecord">
    <vt:lpwstr>eyJoZGlkIjoiNDBhNjc3YjAzYmY4NzBiODRkOGJiMzgyNWE0NWQxZDUiLCJ1c2VySWQiOiIzNDgzNjI3NzMifQ==</vt:lpwstr>
  </property>
</Properties>
</file>