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BE90F">
      <w:pPr>
        <w:pStyle w:val="9"/>
        <w:rPr>
          <w:rFonts w:hint="eastAsia" w:ascii="仿宋_GB2312" w:eastAsia="仿宋_GB2312"/>
          <w:color w:val="auto"/>
          <w:sz w:val="32"/>
          <w:szCs w:val="32"/>
        </w:rPr>
      </w:pPr>
      <w:r>
        <w:rPr>
          <w:rFonts w:hint="eastAsia" w:ascii="仿宋_GB2312" w:eastAsia="仿宋_GB2312"/>
          <w:color w:val="auto"/>
          <w:sz w:val="32"/>
          <w:szCs w:val="32"/>
        </w:rPr>
        <w:t>附件5</w:t>
      </w:r>
    </w:p>
    <w:p w14:paraId="34632DF8">
      <w:pPr>
        <w:rPr>
          <w:rFonts w:hint="eastAsia" w:ascii="仿宋_GB2312" w:eastAsia="仿宋_GB2312"/>
          <w:b/>
          <w:bCs/>
          <w:sz w:val="30"/>
          <w:szCs w:val="30"/>
        </w:rPr>
      </w:pPr>
      <w:r>
        <w:rPr>
          <w:rFonts w:hint="eastAsia" w:ascii="仿宋_GB2312" w:eastAsia="仿宋_GB2312"/>
          <w:b/>
          <w:bCs/>
          <w:sz w:val="30"/>
          <w:szCs w:val="30"/>
        </w:rPr>
        <w:t>综合评分表</w:t>
      </w:r>
    </w:p>
    <w:tbl>
      <w:tblPr>
        <w:tblStyle w:val="6"/>
        <w:tblpPr w:leftFromText="180" w:rightFromText="180" w:vertAnchor="text" w:horzAnchor="margin" w:tblpXSpec="center" w:tblpY="37"/>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58"/>
        <w:gridCol w:w="2770"/>
        <w:gridCol w:w="1350"/>
        <w:gridCol w:w="1502"/>
        <w:gridCol w:w="2410"/>
      </w:tblGrid>
      <w:tr w14:paraId="0003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blHeader/>
        </w:trPr>
        <w:tc>
          <w:tcPr>
            <w:tcW w:w="532" w:type="dxa"/>
            <w:shd w:val="clear" w:color="auto" w:fill="DEEAF6"/>
            <w:noWrap w:val="0"/>
            <w:vAlign w:val="center"/>
          </w:tcPr>
          <w:p w14:paraId="1DCAA5A5">
            <w:pPr>
              <w:widowControl/>
              <w:adjustRightInd w:val="0"/>
              <w:snapToGrid w:val="0"/>
              <w:spacing w:line="0" w:lineRule="atLeast"/>
              <w:jc w:val="center"/>
              <w:rPr>
                <w:rFonts w:ascii="宋体" w:hAnsi="宋体" w:cs="宋体"/>
                <w:b/>
                <w:szCs w:val="21"/>
              </w:rPr>
            </w:pPr>
            <w:r>
              <w:rPr>
                <w:rFonts w:hint="eastAsia" w:ascii="宋体" w:hAnsi="宋体" w:cs="宋体"/>
                <w:b/>
                <w:szCs w:val="21"/>
              </w:rPr>
              <w:t>序号</w:t>
            </w:r>
          </w:p>
        </w:tc>
        <w:tc>
          <w:tcPr>
            <w:tcW w:w="758" w:type="dxa"/>
            <w:shd w:val="clear" w:color="auto" w:fill="DEEAF6"/>
            <w:noWrap w:val="0"/>
            <w:vAlign w:val="center"/>
          </w:tcPr>
          <w:p w14:paraId="30E59B13">
            <w:pPr>
              <w:widowControl/>
              <w:adjustRightInd w:val="0"/>
              <w:snapToGrid w:val="0"/>
              <w:spacing w:line="0" w:lineRule="atLeast"/>
              <w:jc w:val="center"/>
              <w:rPr>
                <w:rFonts w:ascii="宋体" w:hAnsi="宋体" w:cs="宋体"/>
                <w:b/>
                <w:szCs w:val="21"/>
              </w:rPr>
            </w:pPr>
            <w:r>
              <w:rPr>
                <w:rFonts w:hint="eastAsia" w:ascii="宋体" w:hAnsi="宋体" w:cs="宋体"/>
                <w:b/>
                <w:szCs w:val="21"/>
              </w:rPr>
              <w:t>评审</w:t>
            </w:r>
          </w:p>
          <w:p w14:paraId="34F3685D">
            <w:pPr>
              <w:widowControl/>
              <w:adjustRightInd w:val="0"/>
              <w:snapToGrid w:val="0"/>
              <w:spacing w:line="0" w:lineRule="atLeast"/>
              <w:jc w:val="center"/>
              <w:rPr>
                <w:rFonts w:ascii="宋体" w:hAnsi="宋体" w:cs="宋体"/>
                <w:b/>
                <w:szCs w:val="21"/>
              </w:rPr>
            </w:pPr>
            <w:r>
              <w:rPr>
                <w:rFonts w:hint="eastAsia" w:ascii="宋体" w:hAnsi="宋体" w:cs="宋体"/>
                <w:b/>
                <w:szCs w:val="21"/>
              </w:rPr>
              <w:t>项目</w:t>
            </w:r>
          </w:p>
        </w:tc>
        <w:tc>
          <w:tcPr>
            <w:tcW w:w="2770" w:type="dxa"/>
            <w:shd w:val="clear" w:color="auto" w:fill="DEEAF6"/>
            <w:noWrap w:val="0"/>
            <w:vAlign w:val="center"/>
          </w:tcPr>
          <w:p w14:paraId="781E4C7B">
            <w:pPr>
              <w:widowControl/>
              <w:adjustRightInd w:val="0"/>
              <w:snapToGrid w:val="0"/>
              <w:spacing w:line="0" w:lineRule="atLeast"/>
              <w:jc w:val="center"/>
              <w:rPr>
                <w:rFonts w:ascii="宋体" w:hAnsi="宋体" w:cs="宋体"/>
                <w:b/>
                <w:szCs w:val="21"/>
              </w:rPr>
            </w:pPr>
            <w:r>
              <w:rPr>
                <w:rFonts w:hint="eastAsia" w:ascii="宋体" w:hAnsi="宋体" w:cs="宋体"/>
                <w:b/>
                <w:szCs w:val="21"/>
              </w:rPr>
              <w:t>评审标准</w:t>
            </w:r>
          </w:p>
        </w:tc>
        <w:tc>
          <w:tcPr>
            <w:tcW w:w="1350" w:type="dxa"/>
            <w:shd w:val="clear" w:color="auto" w:fill="DEEAF6"/>
            <w:noWrap w:val="0"/>
            <w:vAlign w:val="center"/>
          </w:tcPr>
          <w:p w14:paraId="124718FD">
            <w:pPr>
              <w:widowControl/>
              <w:adjustRightInd w:val="0"/>
              <w:snapToGrid w:val="0"/>
              <w:spacing w:line="0" w:lineRule="atLeast"/>
              <w:jc w:val="center"/>
              <w:rPr>
                <w:rFonts w:ascii="宋体" w:hAnsi="宋体" w:cs="宋体"/>
                <w:b/>
                <w:szCs w:val="21"/>
              </w:rPr>
            </w:pPr>
            <w:r>
              <w:rPr>
                <w:rFonts w:hint="eastAsia" w:ascii="宋体" w:hAnsi="宋体" w:cs="宋体"/>
                <w:b/>
                <w:szCs w:val="21"/>
              </w:rPr>
              <w:t>证明材料</w:t>
            </w:r>
          </w:p>
        </w:tc>
        <w:tc>
          <w:tcPr>
            <w:tcW w:w="1502" w:type="dxa"/>
            <w:shd w:val="clear" w:color="auto" w:fill="DEEAF6"/>
            <w:noWrap w:val="0"/>
            <w:vAlign w:val="center"/>
          </w:tcPr>
          <w:p w14:paraId="0F0291D7">
            <w:pPr>
              <w:widowControl/>
              <w:adjustRightInd w:val="0"/>
              <w:snapToGrid w:val="0"/>
              <w:spacing w:line="0" w:lineRule="atLeast"/>
              <w:jc w:val="center"/>
              <w:rPr>
                <w:rFonts w:ascii="宋体" w:hAnsi="宋体" w:cs="宋体"/>
                <w:b/>
                <w:szCs w:val="21"/>
              </w:rPr>
            </w:pPr>
            <w:r>
              <w:rPr>
                <w:rFonts w:hint="eastAsia" w:ascii="宋体" w:hAnsi="宋体" w:cs="宋体"/>
                <w:b/>
                <w:szCs w:val="21"/>
              </w:rPr>
              <w:t>分值</w:t>
            </w:r>
          </w:p>
        </w:tc>
        <w:tc>
          <w:tcPr>
            <w:tcW w:w="2410" w:type="dxa"/>
            <w:shd w:val="clear" w:color="auto" w:fill="DEEAF6"/>
            <w:noWrap w:val="0"/>
            <w:vAlign w:val="center"/>
          </w:tcPr>
          <w:p w14:paraId="3D0CB363">
            <w:pPr>
              <w:widowControl/>
              <w:adjustRightInd w:val="0"/>
              <w:snapToGrid w:val="0"/>
              <w:spacing w:line="0" w:lineRule="atLeast"/>
              <w:jc w:val="center"/>
              <w:rPr>
                <w:rFonts w:hint="eastAsia" w:ascii="宋体" w:hAnsi="宋体" w:cs="宋体"/>
                <w:b/>
                <w:szCs w:val="21"/>
              </w:rPr>
            </w:pPr>
          </w:p>
        </w:tc>
      </w:tr>
      <w:tr w14:paraId="6E6F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3" w:hRule="atLeast"/>
        </w:trPr>
        <w:tc>
          <w:tcPr>
            <w:tcW w:w="532" w:type="dxa"/>
            <w:noWrap w:val="0"/>
            <w:vAlign w:val="center"/>
          </w:tcPr>
          <w:p w14:paraId="30EA9247">
            <w:pPr>
              <w:widowControl/>
              <w:adjustRightInd w:val="0"/>
              <w:snapToGrid w:val="0"/>
              <w:spacing w:line="0" w:lineRule="atLeast"/>
              <w:jc w:val="center"/>
              <w:rPr>
                <w:rFonts w:ascii="宋体" w:hAnsi="宋体" w:cs="宋体"/>
                <w:szCs w:val="21"/>
              </w:rPr>
            </w:pPr>
            <w:r>
              <w:rPr>
                <w:rFonts w:hint="eastAsia" w:ascii="宋体" w:hAnsi="宋体" w:cs="宋体"/>
                <w:szCs w:val="21"/>
              </w:rPr>
              <w:t>1</w:t>
            </w:r>
          </w:p>
        </w:tc>
        <w:tc>
          <w:tcPr>
            <w:tcW w:w="758" w:type="dxa"/>
            <w:noWrap w:val="0"/>
            <w:vAlign w:val="center"/>
          </w:tcPr>
          <w:p w14:paraId="15103CCB">
            <w:pPr>
              <w:spacing w:line="0" w:lineRule="atLeast"/>
              <w:jc w:val="center"/>
              <w:rPr>
                <w:rFonts w:ascii="宋体" w:hAnsi="宋体" w:cs="宋体"/>
                <w:szCs w:val="21"/>
              </w:rPr>
            </w:pPr>
            <w:r>
              <w:rPr>
                <w:rFonts w:hint="eastAsia" w:ascii="宋体" w:hAnsi="宋体" w:cs="宋体"/>
                <w:szCs w:val="21"/>
              </w:rPr>
              <w:t>同类业绩情况</w:t>
            </w:r>
          </w:p>
        </w:tc>
        <w:tc>
          <w:tcPr>
            <w:tcW w:w="2770" w:type="dxa"/>
            <w:noWrap w:val="0"/>
            <w:vAlign w:val="center"/>
          </w:tcPr>
          <w:p w14:paraId="52425C98">
            <w:pPr>
              <w:spacing w:line="0" w:lineRule="atLeast"/>
              <w:rPr>
                <w:rFonts w:ascii="宋体" w:hAnsi="宋体" w:cs="宋体"/>
                <w:szCs w:val="21"/>
              </w:rPr>
            </w:pPr>
            <w:bookmarkStart w:id="0" w:name="OLE_LINK4"/>
            <w:r>
              <w:rPr>
                <w:rFonts w:hint="eastAsia" w:ascii="宋体" w:hAnsi="宋体" w:cs="宋体"/>
                <w:szCs w:val="21"/>
              </w:rPr>
              <w:t>2020年起至本项目投标截止之日，如具有政府部门、国央企委托的</w:t>
            </w:r>
            <w:bookmarkStart w:id="1" w:name="OLE_LINK16"/>
            <w:bookmarkStart w:id="2" w:name="OLE_LINK15"/>
            <w:r>
              <w:rPr>
                <w:rFonts w:hint="eastAsia" w:ascii="宋体" w:hAnsi="宋体" w:cs="宋体"/>
                <w:szCs w:val="21"/>
              </w:rPr>
              <w:t>深圳本地土地整备利益统筹项目</w:t>
            </w:r>
            <w:bookmarkEnd w:id="1"/>
            <w:bookmarkEnd w:id="2"/>
            <w:r>
              <w:rPr>
                <w:rFonts w:hint="eastAsia" w:ascii="宋体" w:hAnsi="宋体" w:cs="宋体"/>
                <w:szCs w:val="21"/>
              </w:rPr>
              <w:t>规划研究经验的</w:t>
            </w:r>
            <w:bookmarkEnd w:id="0"/>
            <w:r>
              <w:rPr>
                <w:rFonts w:ascii="宋体" w:hAnsi="宋体" w:cs="宋体"/>
                <w:szCs w:val="21"/>
              </w:rPr>
              <w:t>，每1个加</w:t>
            </w:r>
            <w:r>
              <w:rPr>
                <w:rFonts w:hint="eastAsia" w:ascii="宋体" w:hAnsi="宋体" w:cs="宋体"/>
                <w:szCs w:val="21"/>
              </w:rPr>
              <w:t>4</w:t>
            </w:r>
            <w:r>
              <w:rPr>
                <w:rFonts w:ascii="宋体" w:hAnsi="宋体" w:cs="宋体"/>
                <w:szCs w:val="21"/>
              </w:rPr>
              <w:t>分，最多加</w:t>
            </w:r>
            <w:r>
              <w:rPr>
                <w:rFonts w:hint="eastAsia" w:ascii="宋体" w:hAnsi="宋体" w:cs="宋体"/>
                <w:szCs w:val="21"/>
              </w:rPr>
              <w:t>20</w:t>
            </w:r>
            <w:r>
              <w:rPr>
                <w:rFonts w:ascii="宋体" w:hAnsi="宋体" w:cs="宋体"/>
                <w:szCs w:val="21"/>
              </w:rPr>
              <w:t>分；</w:t>
            </w:r>
            <w:r>
              <w:rPr>
                <w:rFonts w:hint="eastAsia" w:ascii="宋体" w:hAnsi="宋体" w:cs="宋体"/>
                <w:szCs w:val="21"/>
              </w:rPr>
              <w:t>除上述主体外其他主体委托的深圳本地土地整备利益统筹项目规划研究经验的</w:t>
            </w:r>
            <w:r>
              <w:rPr>
                <w:rFonts w:ascii="宋体" w:hAnsi="宋体" w:cs="宋体"/>
                <w:szCs w:val="21"/>
              </w:rPr>
              <w:t>，每1个加</w:t>
            </w:r>
            <w:r>
              <w:rPr>
                <w:rFonts w:hint="eastAsia" w:ascii="宋体" w:hAnsi="宋体" w:cs="宋体"/>
                <w:szCs w:val="21"/>
              </w:rPr>
              <w:t>3</w:t>
            </w:r>
            <w:r>
              <w:rPr>
                <w:rFonts w:ascii="宋体" w:hAnsi="宋体" w:cs="宋体"/>
                <w:szCs w:val="21"/>
              </w:rPr>
              <w:t>分，最多加</w:t>
            </w:r>
            <w:r>
              <w:rPr>
                <w:rFonts w:hint="eastAsia" w:ascii="宋体" w:hAnsi="宋体" w:cs="宋体"/>
                <w:szCs w:val="21"/>
              </w:rPr>
              <w:t>10</w:t>
            </w:r>
            <w:r>
              <w:rPr>
                <w:rFonts w:ascii="宋体" w:hAnsi="宋体" w:cs="宋体"/>
                <w:szCs w:val="21"/>
              </w:rPr>
              <w:t>分</w:t>
            </w:r>
            <w:r>
              <w:rPr>
                <w:rFonts w:hint="eastAsia" w:ascii="宋体" w:hAnsi="宋体" w:cs="宋体"/>
                <w:szCs w:val="21"/>
              </w:rPr>
              <w:t>。</w:t>
            </w:r>
            <w:r>
              <w:rPr>
                <w:rFonts w:ascii="宋体" w:hAnsi="宋体" w:cs="宋体"/>
                <w:szCs w:val="21"/>
              </w:rPr>
              <w:t xml:space="preserve"> </w:t>
            </w:r>
          </w:p>
        </w:tc>
        <w:tc>
          <w:tcPr>
            <w:tcW w:w="1350" w:type="dxa"/>
            <w:noWrap w:val="0"/>
            <w:vAlign w:val="center"/>
          </w:tcPr>
          <w:p w14:paraId="2C9EF4EB">
            <w:pPr>
              <w:adjustRightInd w:val="0"/>
              <w:snapToGrid w:val="0"/>
              <w:spacing w:line="0" w:lineRule="atLeast"/>
            </w:pPr>
            <w:r>
              <w:rPr>
                <w:rFonts w:hint="eastAsia"/>
              </w:rPr>
              <w:t>提供相应合同文件、成果文件，并加盖公章</w:t>
            </w:r>
          </w:p>
        </w:tc>
        <w:tc>
          <w:tcPr>
            <w:tcW w:w="1502" w:type="dxa"/>
            <w:noWrap w:val="0"/>
            <w:vAlign w:val="center"/>
          </w:tcPr>
          <w:p w14:paraId="695023BF">
            <w:pPr>
              <w:widowControl/>
              <w:adjustRightInd w:val="0"/>
              <w:snapToGrid w:val="0"/>
              <w:spacing w:line="0" w:lineRule="atLeast"/>
              <w:jc w:val="center"/>
              <w:rPr>
                <w:rFonts w:ascii="宋体" w:hAnsi="宋体" w:cs="宋体"/>
                <w:szCs w:val="21"/>
              </w:rPr>
            </w:pPr>
            <w:r>
              <w:rPr>
                <w:rFonts w:hint="eastAsia" w:ascii="宋体" w:hAnsi="宋体" w:cs="宋体"/>
                <w:szCs w:val="21"/>
              </w:rPr>
              <w:t>30分</w:t>
            </w:r>
          </w:p>
        </w:tc>
        <w:tc>
          <w:tcPr>
            <w:tcW w:w="2410" w:type="dxa"/>
            <w:noWrap w:val="0"/>
            <w:vAlign w:val="center"/>
          </w:tcPr>
          <w:p w14:paraId="0D308A3B">
            <w:pPr>
              <w:widowControl/>
              <w:adjustRightInd w:val="0"/>
              <w:snapToGrid w:val="0"/>
              <w:spacing w:line="0" w:lineRule="atLeast"/>
              <w:jc w:val="center"/>
              <w:rPr>
                <w:rFonts w:ascii="宋体" w:hAnsi="宋体" w:cs="宋体"/>
                <w:szCs w:val="21"/>
              </w:rPr>
            </w:pPr>
          </w:p>
        </w:tc>
      </w:tr>
      <w:tr w14:paraId="1CD4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532" w:type="dxa"/>
            <w:noWrap w:val="0"/>
            <w:vAlign w:val="center"/>
          </w:tcPr>
          <w:p w14:paraId="5D20B482">
            <w:pPr>
              <w:widowControl/>
              <w:adjustRightInd w:val="0"/>
              <w:snapToGrid w:val="0"/>
              <w:spacing w:line="0" w:lineRule="atLeast"/>
              <w:jc w:val="center"/>
              <w:rPr>
                <w:rFonts w:ascii="宋体" w:hAnsi="宋体" w:cs="宋体"/>
                <w:szCs w:val="21"/>
              </w:rPr>
            </w:pPr>
            <w:r>
              <w:rPr>
                <w:rFonts w:hint="eastAsia" w:ascii="宋体" w:hAnsi="宋体" w:cs="宋体"/>
                <w:szCs w:val="21"/>
              </w:rPr>
              <w:t>2</w:t>
            </w:r>
          </w:p>
        </w:tc>
        <w:tc>
          <w:tcPr>
            <w:tcW w:w="758" w:type="dxa"/>
            <w:noWrap w:val="0"/>
            <w:vAlign w:val="center"/>
          </w:tcPr>
          <w:p w14:paraId="47CCD02E">
            <w:pPr>
              <w:spacing w:line="0" w:lineRule="atLeast"/>
              <w:jc w:val="center"/>
              <w:rPr>
                <w:rFonts w:ascii="宋体" w:hAnsi="宋体" w:cs="宋体"/>
                <w:szCs w:val="21"/>
              </w:rPr>
            </w:pPr>
            <w:r>
              <w:rPr>
                <w:rFonts w:hint="eastAsia" w:ascii="宋体" w:hAnsi="宋体" w:cs="宋体"/>
                <w:szCs w:val="21"/>
              </w:rPr>
              <w:t>团队成员配置评分</w:t>
            </w:r>
          </w:p>
        </w:tc>
        <w:tc>
          <w:tcPr>
            <w:tcW w:w="2770" w:type="dxa"/>
            <w:noWrap w:val="0"/>
            <w:vAlign w:val="center"/>
          </w:tcPr>
          <w:p w14:paraId="5C2F5EF2">
            <w:pPr>
              <w:spacing w:line="0" w:lineRule="atLeast"/>
              <w:rPr>
                <w:rFonts w:ascii="宋体" w:hAnsi="宋体" w:cs="宋体"/>
                <w:szCs w:val="21"/>
              </w:rPr>
            </w:pPr>
            <w:r>
              <w:rPr>
                <w:rFonts w:hint="eastAsia" w:ascii="宋体" w:hAnsi="宋体" w:cs="宋体"/>
                <w:szCs w:val="21"/>
              </w:rPr>
              <w:t>除项目负责人以外，</w:t>
            </w:r>
            <w:bookmarkStart w:id="3" w:name="OLE_LINK12"/>
            <w:bookmarkStart w:id="4" w:name="OLE_LINK11"/>
            <w:r>
              <w:rPr>
                <w:rFonts w:hint="eastAsia" w:ascii="宋体" w:hAnsi="宋体" w:cs="宋体"/>
                <w:szCs w:val="21"/>
              </w:rPr>
              <w:t>项目团队成员需高标准、多专业配置，以保障研究质量。项目团队成员中至少3人（项目负责人除外）具有注册城乡规划师职业资格</w:t>
            </w:r>
            <w:r>
              <w:rPr>
                <w:rFonts w:hint="eastAsia" w:ascii="宋体" w:hAnsi="宋体" w:cs="宋体"/>
                <w:szCs w:val="21"/>
                <w:lang w:eastAsia="zh-CN"/>
              </w:rPr>
              <w:t>或</w:t>
            </w:r>
            <w:r>
              <w:rPr>
                <w:rFonts w:hint="eastAsia" w:ascii="宋体" w:hAnsi="宋体" w:cs="宋体"/>
                <w:szCs w:val="21"/>
              </w:rPr>
              <w:t>高级职称。</w:t>
            </w:r>
          </w:p>
          <w:p w14:paraId="1B851BB2">
            <w:pPr>
              <w:spacing w:line="0" w:lineRule="atLeast"/>
              <w:rPr>
                <w:rFonts w:ascii="宋体" w:hAnsi="宋体" w:cs="宋体"/>
                <w:szCs w:val="21"/>
              </w:rPr>
            </w:pPr>
            <w:r>
              <w:rPr>
                <w:rFonts w:hint="eastAsia" w:ascii="宋体" w:hAnsi="宋体" w:cs="宋体"/>
                <w:szCs w:val="21"/>
              </w:rPr>
              <w:t>如项目团队成员具有三</w:t>
            </w:r>
            <w:r>
              <w:rPr>
                <w:rFonts w:ascii="宋体" w:hAnsi="宋体" w:cs="宋体"/>
                <w:szCs w:val="21"/>
              </w:rPr>
              <w:t>年以</w:t>
            </w:r>
            <w:r>
              <w:rPr>
                <w:rFonts w:hint="eastAsia" w:ascii="宋体" w:hAnsi="宋体" w:cs="宋体"/>
                <w:szCs w:val="21"/>
              </w:rPr>
              <w:t>上土地整备利益统筹项目规划研究</w:t>
            </w:r>
            <w:r>
              <w:rPr>
                <w:rFonts w:ascii="宋体" w:hAnsi="宋体" w:cs="宋体"/>
                <w:szCs w:val="21"/>
              </w:rPr>
              <w:t>工作经验</w:t>
            </w:r>
            <w:bookmarkEnd w:id="3"/>
            <w:bookmarkEnd w:id="4"/>
            <w:r>
              <w:rPr>
                <w:rFonts w:ascii="宋体" w:hAnsi="宋体" w:cs="宋体"/>
                <w:szCs w:val="21"/>
              </w:rPr>
              <w:t>，每</w:t>
            </w:r>
            <w:r>
              <w:rPr>
                <w:rFonts w:hint="eastAsia" w:ascii="宋体" w:hAnsi="宋体" w:cs="宋体"/>
                <w:szCs w:val="21"/>
              </w:rPr>
              <w:t>增加</w:t>
            </w:r>
            <w:r>
              <w:rPr>
                <w:rFonts w:ascii="宋体" w:hAnsi="宋体" w:cs="宋体"/>
                <w:szCs w:val="21"/>
              </w:rPr>
              <w:t>1个加</w:t>
            </w:r>
            <w:r>
              <w:rPr>
                <w:rFonts w:hint="eastAsia" w:ascii="宋体" w:hAnsi="宋体" w:cs="宋体"/>
                <w:szCs w:val="21"/>
              </w:rPr>
              <w:t>2</w:t>
            </w:r>
            <w:r>
              <w:rPr>
                <w:rFonts w:ascii="宋体" w:hAnsi="宋体" w:cs="宋体"/>
                <w:szCs w:val="21"/>
              </w:rPr>
              <w:t>分，最多加</w:t>
            </w:r>
            <w:r>
              <w:rPr>
                <w:rFonts w:hint="eastAsia" w:ascii="宋体" w:hAnsi="宋体" w:cs="宋体"/>
                <w:szCs w:val="21"/>
              </w:rPr>
              <w:t>10</w:t>
            </w:r>
            <w:r>
              <w:rPr>
                <w:rFonts w:ascii="宋体" w:hAnsi="宋体" w:cs="宋体"/>
                <w:szCs w:val="21"/>
              </w:rPr>
              <w:t>分。</w:t>
            </w:r>
          </w:p>
        </w:tc>
        <w:tc>
          <w:tcPr>
            <w:tcW w:w="1350" w:type="dxa"/>
            <w:noWrap w:val="0"/>
            <w:vAlign w:val="center"/>
          </w:tcPr>
          <w:p w14:paraId="49D193A5">
            <w:pPr>
              <w:adjustRightInd w:val="0"/>
              <w:snapToGrid w:val="0"/>
              <w:spacing w:line="0" w:lineRule="atLeast"/>
              <w:rPr>
                <w:rFonts w:ascii="宋体" w:hAnsi="宋体" w:cs="宋体"/>
                <w:szCs w:val="21"/>
              </w:rPr>
            </w:pPr>
            <w:r>
              <w:rPr>
                <w:rFonts w:hint="eastAsia"/>
              </w:rPr>
              <w:t>提供的相应工作经历及证书复印件加盖公章</w:t>
            </w:r>
          </w:p>
        </w:tc>
        <w:tc>
          <w:tcPr>
            <w:tcW w:w="1502" w:type="dxa"/>
            <w:noWrap w:val="0"/>
            <w:vAlign w:val="center"/>
          </w:tcPr>
          <w:p w14:paraId="286DDE40">
            <w:pPr>
              <w:widowControl/>
              <w:adjustRightInd w:val="0"/>
              <w:snapToGrid w:val="0"/>
              <w:spacing w:line="0" w:lineRule="atLeast"/>
              <w:jc w:val="center"/>
              <w:rPr>
                <w:rFonts w:ascii="宋体" w:hAnsi="宋体" w:cs="宋体"/>
                <w:szCs w:val="21"/>
              </w:rPr>
            </w:pPr>
            <w:r>
              <w:rPr>
                <w:rFonts w:hint="eastAsia" w:ascii="宋体" w:hAnsi="宋体" w:cs="宋体"/>
                <w:szCs w:val="21"/>
              </w:rPr>
              <w:t>10分</w:t>
            </w:r>
          </w:p>
        </w:tc>
        <w:tc>
          <w:tcPr>
            <w:tcW w:w="2410" w:type="dxa"/>
            <w:noWrap w:val="0"/>
            <w:vAlign w:val="center"/>
          </w:tcPr>
          <w:p w14:paraId="46FEE65E">
            <w:pPr>
              <w:widowControl/>
              <w:adjustRightInd w:val="0"/>
              <w:snapToGrid w:val="0"/>
              <w:spacing w:line="0" w:lineRule="atLeast"/>
              <w:jc w:val="center"/>
              <w:rPr>
                <w:rFonts w:ascii="宋体" w:hAnsi="宋体" w:cs="宋体"/>
                <w:szCs w:val="21"/>
              </w:rPr>
            </w:pPr>
          </w:p>
        </w:tc>
      </w:tr>
      <w:tr w14:paraId="04CD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7" w:hRule="atLeast"/>
        </w:trPr>
        <w:tc>
          <w:tcPr>
            <w:tcW w:w="532" w:type="dxa"/>
            <w:noWrap w:val="0"/>
            <w:vAlign w:val="center"/>
          </w:tcPr>
          <w:p w14:paraId="176E7B24">
            <w:pPr>
              <w:widowControl/>
              <w:adjustRightInd w:val="0"/>
              <w:snapToGrid w:val="0"/>
              <w:spacing w:line="0" w:lineRule="atLeast"/>
              <w:jc w:val="center"/>
              <w:rPr>
                <w:rFonts w:ascii="宋体" w:hAnsi="宋体" w:cs="宋体"/>
                <w:szCs w:val="21"/>
              </w:rPr>
            </w:pPr>
            <w:r>
              <w:rPr>
                <w:rFonts w:hint="eastAsia" w:ascii="宋体" w:hAnsi="宋体" w:cs="宋体"/>
                <w:szCs w:val="21"/>
              </w:rPr>
              <w:t>3</w:t>
            </w:r>
          </w:p>
        </w:tc>
        <w:tc>
          <w:tcPr>
            <w:tcW w:w="758" w:type="dxa"/>
            <w:noWrap w:val="0"/>
            <w:vAlign w:val="center"/>
          </w:tcPr>
          <w:p w14:paraId="2C7B76AF">
            <w:pPr>
              <w:jc w:val="center"/>
            </w:pPr>
            <w:r>
              <w:rPr>
                <w:rFonts w:hint="eastAsia"/>
              </w:rPr>
              <w:t>拟委任项目负责人资格和能力</w:t>
            </w:r>
          </w:p>
        </w:tc>
        <w:tc>
          <w:tcPr>
            <w:tcW w:w="2770" w:type="dxa"/>
            <w:noWrap w:val="0"/>
            <w:vAlign w:val="center"/>
          </w:tcPr>
          <w:p w14:paraId="44543EC8">
            <w:pPr>
              <w:adjustRightInd w:val="0"/>
              <w:snapToGrid w:val="0"/>
              <w:spacing w:line="0" w:lineRule="atLeast"/>
              <w:jc w:val="left"/>
              <w:rPr>
                <w:rFonts w:ascii="宋体" w:hAnsi="宋体" w:cs="宋体"/>
                <w:szCs w:val="21"/>
              </w:rPr>
            </w:pPr>
            <w:r>
              <w:rPr>
                <w:rFonts w:hint="eastAsia" w:ascii="宋体" w:hAnsi="宋体" w:cs="宋体"/>
                <w:szCs w:val="21"/>
              </w:rPr>
              <w:t>除满足资格审查条件外，如项目负责人具有十年以上项目规划研究工作经历</w:t>
            </w:r>
            <w:r>
              <w:rPr>
                <w:rFonts w:ascii="宋体" w:hAnsi="宋体" w:cs="宋体"/>
                <w:szCs w:val="21"/>
              </w:rPr>
              <w:t>，加</w:t>
            </w:r>
            <w:r>
              <w:rPr>
                <w:rFonts w:hint="eastAsia" w:ascii="宋体" w:hAnsi="宋体" w:cs="宋体"/>
                <w:szCs w:val="21"/>
              </w:rPr>
              <w:t>5</w:t>
            </w:r>
            <w:r>
              <w:rPr>
                <w:rFonts w:ascii="宋体" w:hAnsi="宋体" w:cs="宋体"/>
                <w:szCs w:val="21"/>
              </w:rPr>
              <w:t>分；</w:t>
            </w:r>
          </w:p>
          <w:p w14:paraId="23E46FA8">
            <w:r>
              <w:rPr>
                <w:rFonts w:hint="eastAsia"/>
              </w:rPr>
              <w:t>如项目负责人5年内主持过</w:t>
            </w:r>
            <w:r>
              <w:rPr>
                <w:rFonts w:hint="eastAsia" w:ascii="宋体" w:hAnsi="宋体" w:cs="宋体"/>
                <w:szCs w:val="21"/>
              </w:rPr>
              <w:t>深圳本地土地整备利益统筹项目</w:t>
            </w:r>
            <w:r>
              <w:rPr>
                <w:rFonts w:hint="eastAsia"/>
              </w:rPr>
              <w:t>的规划研究工作，每</w:t>
            </w:r>
            <w:r>
              <w:t>1个加</w:t>
            </w:r>
            <w:r>
              <w:rPr>
                <w:rFonts w:hint="eastAsia"/>
              </w:rPr>
              <w:t>2</w:t>
            </w:r>
            <w:r>
              <w:t>分，最多加</w:t>
            </w:r>
            <w:r>
              <w:rPr>
                <w:rFonts w:hint="eastAsia"/>
              </w:rPr>
              <w:t>5</w:t>
            </w:r>
            <w:r>
              <w:t>分</w:t>
            </w:r>
            <w:r>
              <w:rPr>
                <w:rFonts w:hint="eastAsia"/>
              </w:rPr>
              <w:t>。</w:t>
            </w:r>
          </w:p>
        </w:tc>
        <w:tc>
          <w:tcPr>
            <w:tcW w:w="1350" w:type="dxa"/>
            <w:noWrap w:val="0"/>
            <w:vAlign w:val="center"/>
          </w:tcPr>
          <w:p w14:paraId="5E896485">
            <w:pPr>
              <w:adjustRightInd w:val="0"/>
              <w:snapToGrid w:val="0"/>
              <w:spacing w:line="0" w:lineRule="atLeast"/>
              <w:rPr>
                <w:rFonts w:ascii="宋体" w:hAnsi="宋体" w:cs="宋体"/>
                <w:szCs w:val="21"/>
              </w:rPr>
            </w:pPr>
            <w:r>
              <w:rPr>
                <w:rFonts w:hint="eastAsia" w:ascii="宋体" w:hAnsi="宋体" w:cs="宋体"/>
                <w:szCs w:val="21"/>
              </w:rPr>
              <w:t>提供项目负责人姓名、任职情况、工作经历，及相关项目经验、获奖证书或相关证明材料并加盖</w:t>
            </w:r>
            <w:r>
              <w:rPr>
                <w:rFonts w:hint="eastAsia" w:ascii="宋体" w:hAnsi="宋体" w:cs="宋体"/>
                <w:szCs w:val="21"/>
                <w:lang w:eastAsia="zh-CN"/>
              </w:rPr>
              <w:t>公章</w:t>
            </w:r>
          </w:p>
        </w:tc>
        <w:tc>
          <w:tcPr>
            <w:tcW w:w="1502" w:type="dxa"/>
            <w:noWrap w:val="0"/>
            <w:vAlign w:val="center"/>
          </w:tcPr>
          <w:p w14:paraId="135D0588">
            <w:pPr>
              <w:widowControl/>
              <w:adjustRightInd w:val="0"/>
              <w:snapToGrid w:val="0"/>
              <w:spacing w:line="0" w:lineRule="atLeast"/>
              <w:jc w:val="center"/>
              <w:rPr>
                <w:rFonts w:ascii="宋体" w:hAnsi="宋体" w:cs="宋体"/>
                <w:szCs w:val="21"/>
              </w:rPr>
            </w:pPr>
            <w:r>
              <w:rPr>
                <w:rFonts w:hint="eastAsia" w:ascii="宋体" w:hAnsi="宋体" w:cs="宋体"/>
                <w:szCs w:val="21"/>
              </w:rPr>
              <w:t>10分</w:t>
            </w:r>
          </w:p>
        </w:tc>
        <w:tc>
          <w:tcPr>
            <w:tcW w:w="2410" w:type="dxa"/>
            <w:noWrap w:val="0"/>
            <w:vAlign w:val="center"/>
          </w:tcPr>
          <w:p w14:paraId="14D194C4">
            <w:pPr>
              <w:widowControl/>
              <w:adjustRightInd w:val="0"/>
              <w:snapToGrid w:val="0"/>
              <w:spacing w:line="0" w:lineRule="atLeast"/>
              <w:jc w:val="center"/>
              <w:rPr>
                <w:rFonts w:ascii="宋体" w:hAnsi="宋体" w:cs="宋体"/>
                <w:szCs w:val="21"/>
              </w:rPr>
            </w:pPr>
          </w:p>
        </w:tc>
      </w:tr>
      <w:tr w14:paraId="7072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trPr>
        <w:tc>
          <w:tcPr>
            <w:tcW w:w="532" w:type="dxa"/>
            <w:noWrap w:val="0"/>
            <w:vAlign w:val="center"/>
          </w:tcPr>
          <w:p w14:paraId="6A02C370">
            <w:pPr>
              <w:widowControl/>
              <w:adjustRightInd w:val="0"/>
              <w:snapToGrid w:val="0"/>
              <w:spacing w:line="0" w:lineRule="atLeast"/>
              <w:jc w:val="center"/>
              <w:rPr>
                <w:rFonts w:ascii="宋体" w:hAnsi="宋体" w:cs="宋体"/>
                <w:szCs w:val="21"/>
              </w:rPr>
            </w:pPr>
            <w:r>
              <w:rPr>
                <w:rFonts w:hint="eastAsia" w:ascii="宋体" w:hAnsi="宋体" w:cs="宋体"/>
                <w:szCs w:val="21"/>
              </w:rPr>
              <w:t>4</w:t>
            </w:r>
          </w:p>
        </w:tc>
        <w:tc>
          <w:tcPr>
            <w:tcW w:w="758" w:type="dxa"/>
            <w:noWrap w:val="0"/>
            <w:vAlign w:val="center"/>
          </w:tcPr>
          <w:p w14:paraId="602C36FF">
            <w:pPr>
              <w:spacing w:line="0" w:lineRule="atLeast"/>
              <w:jc w:val="center"/>
              <w:rPr>
                <w:rFonts w:ascii="宋体" w:hAnsi="宋体" w:cs="宋体"/>
                <w:szCs w:val="21"/>
              </w:rPr>
            </w:pPr>
            <w:r>
              <w:rPr>
                <w:rFonts w:hint="eastAsia" w:ascii="宋体" w:hAnsi="宋体" w:cs="宋体"/>
                <w:szCs w:val="21"/>
              </w:rPr>
              <w:t>技术服务方案评审</w:t>
            </w:r>
          </w:p>
        </w:tc>
        <w:tc>
          <w:tcPr>
            <w:tcW w:w="2770" w:type="dxa"/>
            <w:noWrap w:val="0"/>
            <w:vAlign w:val="center"/>
          </w:tcPr>
          <w:p w14:paraId="0401C0BD">
            <w:pPr>
              <w:spacing w:line="0" w:lineRule="atLeast"/>
              <w:rPr>
                <w:rFonts w:ascii="宋体" w:hAnsi="宋体" w:cs="宋体"/>
                <w:szCs w:val="21"/>
              </w:rPr>
            </w:pPr>
            <w:r>
              <w:rPr>
                <w:rFonts w:hint="eastAsia" w:ascii="宋体" w:hAnsi="宋体" w:cs="宋体"/>
                <w:szCs w:val="21"/>
              </w:rPr>
              <w:t>对本项目工作内容的理解是否全面、准确进行横向比较评分：</w:t>
            </w:r>
          </w:p>
          <w:p w14:paraId="4BB96A00">
            <w:pPr>
              <w:spacing w:line="0" w:lineRule="atLeast"/>
              <w:rPr>
                <w:rFonts w:ascii="宋体" w:hAnsi="宋体" w:cs="宋体"/>
                <w:szCs w:val="21"/>
              </w:rPr>
            </w:pPr>
            <w:r>
              <w:rPr>
                <w:rFonts w:hint="eastAsia" w:ascii="宋体" w:hAnsi="宋体" w:cs="宋体"/>
                <w:szCs w:val="21"/>
              </w:rPr>
              <w:t>评优得19～25分，良得13～18分，中得7～12分，差得0～6分。</w:t>
            </w:r>
          </w:p>
          <w:p w14:paraId="33351347">
            <w:pPr>
              <w:spacing w:line="0" w:lineRule="atLeast"/>
              <w:rPr>
                <w:rFonts w:ascii="宋体" w:hAnsi="宋体" w:cs="宋体"/>
                <w:szCs w:val="21"/>
              </w:rPr>
            </w:pPr>
            <w:r>
              <w:rPr>
                <w:rFonts w:hint="eastAsia" w:ascii="宋体" w:hAnsi="宋体" w:cs="宋体"/>
                <w:szCs w:val="21"/>
              </w:rPr>
              <w:t>打分参考：综合评审服务方案中对我司服务需求进行任务分解情况、技术服务团队工作职责及运作安排情况、各项过程技术服务成果质量把控能力、过程资料及档案管理、其他相关事宜。</w:t>
            </w:r>
          </w:p>
        </w:tc>
        <w:tc>
          <w:tcPr>
            <w:tcW w:w="1350" w:type="dxa"/>
            <w:noWrap w:val="0"/>
            <w:vAlign w:val="center"/>
          </w:tcPr>
          <w:p w14:paraId="4E6BC238">
            <w:pPr>
              <w:adjustRightInd w:val="0"/>
              <w:snapToGrid w:val="0"/>
              <w:spacing w:line="0" w:lineRule="atLeast"/>
              <w:jc w:val="center"/>
              <w:rPr>
                <w:rFonts w:ascii="宋体" w:hAnsi="宋体" w:cs="宋体"/>
                <w:szCs w:val="21"/>
              </w:rPr>
            </w:pPr>
            <w:r>
              <w:rPr>
                <w:rFonts w:hint="eastAsia" w:ascii="宋体" w:hAnsi="宋体" w:cs="宋体"/>
                <w:szCs w:val="21"/>
              </w:rPr>
              <w:t>提供技术服务方案，并加盖</w:t>
            </w:r>
            <w:r>
              <w:rPr>
                <w:rFonts w:hint="eastAsia" w:ascii="宋体" w:hAnsi="宋体" w:cs="宋体"/>
                <w:szCs w:val="21"/>
                <w:lang w:eastAsia="zh-CN"/>
              </w:rPr>
              <w:t>公章</w:t>
            </w:r>
          </w:p>
        </w:tc>
        <w:tc>
          <w:tcPr>
            <w:tcW w:w="1502" w:type="dxa"/>
            <w:noWrap w:val="0"/>
            <w:vAlign w:val="center"/>
          </w:tcPr>
          <w:p w14:paraId="230E6EF5">
            <w:pPr>
              <w:spacing w:line="0" w:lineRule="atLeast"/>
              <w:jc w:val="center"/>
              <w:rPr>
                <w:rFonts w:ascii="宋体" w:hAnsi="宋体" w:cs="宋体"/>
                <w:szCs w:val="21"/>
              </w:rPr>
            </w:pPr>
            <w:r>
              <w:rPr>
                <w:rFonts w:hint="eastAsia" w:ascii="宋体" w:hAnsi="宋体" w:cs="宋体"/>
                <w:szCs w:val="21"/>
              </w:rPr>
              <w:t>25分</w:t>
            </w:r>
          </w:p>
        </w:tc>
        <w:tc>
          <w:tcPr>
            <w:tcW w:w="2410" w:type="dxa"/>
            <w:noWrap w:val="0"/>
            <w:vAlign w:val="center"/>
          </w:tcPr>
          <w:p w14:paraId="77FB12EE">
            <w:pPr>
              <w:spacing w:line="0" w:lineRule="atLeast"/>
              <w:jc w:val="center"/>
              <w:rPr>
                <w:rFonts w:ascii="宋体" w:hAnsi="宋体" w:cs="宋体"/>
                <w:szCs w:val="21"/>
              </w:rPr>
            </w:pPr>
          </w:p>
        </w:tc>
      </w:tr>
      <w:tr w14:paraId="031D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532" w:type="dxa"/>
            <w:noWrap w:val="0"/>
            <w:vAlign w:val="center"/>
          </w:tcPr>
          <w:p w14:paraId="0BC36F11">
            <w:pPr>
              <w:widowControl/>
              <w:adjustRightInd w:val="0"/>
              <w:snapToGrid w:val="0"/>
              <w:spacing w:line="0" w:lineRule="atLeast"/>
              <w:jc w:val="center"/>
              <w:rPr>
                <w:rFonts w:hint="eastAsia" w:ascii="宋体" w:hAnsi="宋体" w:cs="宋体"/>
                <w:szCs w:val="21"/>
              </w:rPr>
            </w:pPr>
            <w:r>
              <w:rPr>
                <w:rFonts w:hint="eastAsia" w:ascii="宋体" w:hAnsi="宋体" w:cs="宋体"/>
                <w:szCs w:val="21"/>
              </w:rPr>
              <w:t>5</w:t>
            </w:r>
          </w:p>
        </w:tc>
        <w:tc>
          <w:tcPr>
            <w:tcW w:w="758" w:type="dxa"/>
            <w:noWrap w:val="0"/>
            <w:vAlign w:val="center"/>
          </w:tcPr>
          <w:p w14:paraId="14214F2E">
            <w:pPr>
              <w:spacing w:line="0" w:lineRule="atLeast"/>
              <w:jc w:val="center"/>
              <w:rPr>
                <w:rFonts w:ascii="宋体" w:hAnsi="宋体" w:cs="宋体"/>
                <w:szCs w:val="21"/>
              </w:rPr>
            </w:pPr>
            <w:r>
              <w:rPr>
                <w:rFonts w:hint="eastAsia" w:ascii="宋体" w:hAnsi="宋体" w:cs="宋体"/>
                <w:szCs w:val="21"/>
              </w:rPr>
              <w:t>报价</w:t>
            </w:r>
          </w:p>
          <w:p w14:paraId="6A7B4DF6">
            <w:pPr>
              <w:spacing w:line="0" w:lineRule="atLeast"/>
              <w:jc w:val="center"/>
              <w:rPr>
                <w:rFonts w:ascii="宋体" w:hAnsi="宋体" w:cs="宋体"/>
                <w:szCs w:val="21"/>
              </w:rPr>
            </w:pPr>
            <w:r>
              <w:rPr>
                <w:rFonts w:hint="eastAsia" w:ascii="宋体" w:hAnsi="宋体" w:cs="宋体"/>
                <w:szCs w:val="21"/>
              </w:rPr>
              <w:t>得分</w:t>
            </w:r>
          </w:p>
        </w:tc>
        <w:tc>
          <w:tcPr>
            <w:tcW w:w="2770" w:type="dxa"/>
            <w:noWrap w:val="0"/>
            <w:vAlign w:val="center"/>
          </w:tcPr>
          <w:p w14:paraId="6C81408F">
            <w:pPr>
              <w:spacing w:line="0" w:lineRule="atLeast"/>
              <w:rPr>
                <w:rFonts w:hint="eastAsia" w:ascii="宋体" w:hAnsi="宋体" w:cs="宋体"/>
                <w:szCs w:val="21"/>
              </w:rPr>
            </w:pPr>
            <w:r>
              <w:rPr>
                <w:rFonts w:hint="eastAsia" w:ascii="宋体" w:hAnsi="宋体" w:cs="宋体"/>
                <w:szCs w:val="21"/>
              </w:rPr>
              <w:t>报价得分</w:t>
            </w:r>
          </w:p>
          <w:p w14:paraId="7EBC375C">
            <w:pPr>
              <w:spacing w:line="0" w:lineRule="atLeast"/>
              <w:rPr>
                <w:rFonts w:hint="eastAsia" w:ascii="宋体" w:hAnsi="宋体" w:cs="宋体"/>
                <w:szCs w:val="21"/>
              </w:rPr>
            </w:pPr>
            <w:r>
              <w:rPr>
                <w:rFonts w:hint="eastAsia" w:ascii="宋体" w:hAnsi="宋体" w:cs="宋体"/>
                <w:szCs w:val="21"/>
              </w:rPr>
              <w:t>=25*{1-</w:t>
            </w:r>
            <w:r>
              <w:rPr>
                <w:rFonts w:hint="eastAsia" w:ascii="宋体" w:hAnsi="宋体" w:cs="宋体"/>
                <w:szCs w:val="21"/>
                <w:lang w:eastAsia="zh-CN"/>
              </w:rPr>
              <w:t>(</w:t>
            </w:r>
            <w:r>
              <w:rPr>
                <w:rFonts w:hint="eastAsia" w:ascii="宋体" w:hAnsi="宋体" w:cs="宋体"/>
                <w:szCs w:val="21"/>
              </w:rPr>
              <w:t>Pn-W)/S}</w:t>
            </w:r>
            <w:r>
              <w:rPr>
                <w:rFonts w:hint="eastAsia" w:ascii="宋体" w:hAnsi="宋体" w:cs="宋体"/>
                <w:szCs w:val="21"/>
                <w:lang w:eastAsia="zh-CN"/>
              </w:rPr>
              <w:t>;</w:t>
            </w:r>
          </w:p>
          <w:p w14:paraId="2E6865A8">
            <w:pPr>
              <w:spacing w:line="0" w:lineRule="atLeast"/>
              <w:rPr>
                <w:rFonts w:hint="eastAsia" w:ascii="宋体" w:hAnsi="宋体" w:cs="宋体"/>
                <w:szCs w:val="21"/>
              </w:rPr>
            </w:pPr>
            <w:r>
              <w:rPr>
                <w:rFonts w:hint="eastAsia" w:ascii="宋体" w:hAnsi="宋体" w:cs="宋体"/>
                <w:szCs w:val="21"/>
              </w:rPr>
              <w:t>An</w:t>
            </w:r>
            <w:r>
              <w:rPr>
                <w:rFonts w:hint="eastAsia" w:ascii="宋体" w:hAnsi="宋体" w:cs="宋体"/>
                <w:szCs w:val="21"/>
                <w:lang w:eastAsia="zh-CN"/>
              </w:rPr>
              <w:t>：</w:t>
            </w:r>
            <w:r>
              <w:rPr>
                <w:rFonts w:hint="eastAsia" w:ascii="宋体" w:hAnsi="宋体" w:cs="宋体"/>
                <w:szCs w:val="21"/>
              </w:rPr>
              <w:t>第n个有效投标人的投标报价；</w:t>
            </w:r>
          </w:p>
          <w:p w14:paraId="3491980E">
            <w:pPr>
              <w:spacing w:line="0" w:lineRule="atLeast"/>
              <w:rPr>
                <w:rFonts w:hint="eastAsia" w:ascii="宋体" w:hAnsi="宋体" w:cs="宋体"/>
                <w:szCs w:val="21"/>
              </w:rPr>
            </w:pPr>
            <w:r>
              <w:rPr>
                <w:rFonts w:hint="eastAsia" w:ascii="宋体" w:hAnsi="宋体" w:cs="宋体"/>
                <w:szCs w:val="21"/>
              </w:rPr>
              <w:t>S</w:t>
            </w:r>
            <w:r>
              <w:rPr>
                <w:rFonts w:hint="eastAsia" w:ascii="宋体" w:hAnsi="宋体" w:cs="宋体"/>
                <w:szCs w:val="21"/>
                <w:lang w:eastAsia="zh-CN"/>
              </w:rPr>
              <w:t>：</w:t>
            </w:r>
            <w:r>
              <w:rPr>
                <w:rFonts w:hint="eastAsia" w:ascii="宋体" w:hAnsi="宋体" w:cs="宋体"/>
                <w:szCs w:val="21"/>
              </w:rPr>
              <w:t>根据各有效投标人的投标报价计算形成平均报价；</w:t>
            </w:r>
          </w:p>
          <w:p w14:paraId="50699E55">
            <w:pPr>
              <w:spacing w:line="0" w:lineRule="atLeast"/>
              <w:rPr>
                <w:rFonts w:hint="eastAsia" w:ascii="宋体" w:hAnsi="宋体" w:cs="宋体"/>
                <w:szCs w:val="21"/>
              </w:rPr>
            </w:pPr>
            <w:r>
              <w:rPr>
                <w:rFonts w:hint="eastAsia" w:ascii="宋体" w:hAnsi="宋体" w:cs="宋体"/>
                <w:szCs w:val="21"/>
              </w:rPr>
              <w:t>Pn=（An-S）绝对值；</w:t>
            </w:r>
          </w:p>
          <w:p w14:paraId="03AFDBF4">
            <w:pPr>
              <w:spacing w:line="0" w:lineRule="atLeast"/>
              <w:rPr>
                <w:rFonts w:hint="eastAsia" w:ascii="宋体" w:hAnsi="宋体" w:cs="宋体"/>
                <w:szCs w:val="21"/>
              </w:rPr>
            </w:pPr>
            <w:r>
              <w:rPr>
                <w:rFonts w:hint="eastAsia" w:ascii="宋体" w:hAnsi="宋体" w:cs="宋体"/>
                <w:szCs w:val="21"/>
              </w:rPr>
              <w:t>W=P1,P2,···，Pn，···中取最小值。</w:t>
            </w:r>
          </w:p>
        </w:tc>
        <w:tc>
          <w:tcPr>
            <w:tcW w:w="1350" w:type="dxa"/>
            <w:noWrap w:val="0"/>
            <w:vAlign w:val="center"/>
          </w:tcPr>
          <w:p w14:paraId="1B402859">
            <w:pPr>
              <w:adjustRightInd w:val="0"/>
              <w:snapToGrid w:val="0"/>
              <w:spacing w:line="0" w:lineRule="atLeast"/>
              <w:jc w:val="center"/>
              <w:rPr>
                <w:rFonts w:ascii="宋体" w:hAnsi="宋体" w:cs="宋体"/>
                <w:szCs w:val="21"/>
              </w:rPr>
            </w:pPr>
            <w:r>
              <w:rPr>
                <w:rFonts w:hint="eastAsia" w:ascii="宋体" w:hAnsi="宋体" w:cs="宋体"/>
                <w:szCs w:val="21"/>
              </w:rPr>
              <w:t>提供响应报价，并加盖公章</w:t>
            </w:r>
          </w:p>
        </w:tc>
        <w:tc>
          <w:tcPr>
            <w:tcW w:w="1502" w:type="dxa"/>
            <w:noWrap w:val="0"/>
            <w:vAlign w:val="center"/>
          </w:tcPr>
          <w:p w14:paraId="707B2D56">
            <w:pPr>
              <w:spacing w:line="0" w:lineRule="atLeast"/>
              <w:jc w:val="center"/>
              <w:rPr>
                <w:rFonts w:ascii="宋体" w:hAnsi="宋体" w:cs="宋体"/>
                <w:szCs w:val="21"/>
              </w:rPr>
            </w:pPr>
            <w:r>
              <w:rPr>
                <w:rFonts w:hint="eastAsia" w:ascii="宋体" w:hAnsi="宋体" w:cs="宋体"/>
                <w:szCs w:val="21"/>
              </w:rPr>
              <w:t>25分</w:t>
            </w:r>
          </w:p>
        </w:tc>
        <w:tc>
          <w:tcPr>
            <w:tcW w:w="2410" w:type="dxa"/>
            <w:noWrap w:val="0"/>
            <w:vAlign w:val="center"/>
          </w:tcPr>
          <w:p w14:paraId="0AD67D3F">
            <w:pPr>
              <w:spacing w:line="0" w:lineRule="atLeast"/>
              <w:jc w:val="center"/>
              <w:rPr>
                <w:rFonts w:ascii="宋体" w:hAnsi="宋体" w:cs="宋体"/>
                <w:szCs w:val="21"/>
              </w:rPr>
            </w:pPr>
          </w:p>
        </w:tc>
      </w:tr>
      <w:tr w14:paraId="30E8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410" w:type="dxa"/>
            <w:gridSpan w:val="4"/>
            <w:noWrap w:val="0"/>
            <w:vAlign w:val="center"/>
          </w:tcPr>
          <w:p w14:paraId="52C8E0FB">
            <w:pPr>
              <w:widowControl/>
              <w:adjustRightInd w:val="0"/>
              <w:snapToGrid w:val="0"/>
              <w:spacing w:line="0" w:lineRule="atLeast"/>
              <w:jc w:val="center"/>
              <w:rPr>
                <w:rFonts w:ascii="宋体" w:hAnsi="宋体" w:cs="宋体"/>
                <w:szCs w:val="21"/>
              </w:rPr>
            </w:pPr>
            <w:r>
              <w:rPr>
                <w:rFonts w:hint="eastAsia" w:ascii="宋体" w:hAnsi="宋体" w:cs="宋体"/>
                <w:szCs w:val="21"/>
              </w:rPr>
              <w:t>合计</w:t>
            </w:r>
          </w:p>
        </w:tc>
        <w:tc>
          <w:tcPr>
            <w:tcW w:w="1502" w:type="dxa"/>
            <w:noWrap w:val="0"/>
            <w:vAlign w:val="center"/>
          </w:tcPr>
          <w:p w14:paraId="348680A3">
            <w:pPr>
              <w:widowControl/>
              <w:adjustRightInd w:val="0"/>
              <w:snapToGrid w:val="0"/>
              <w:spacing w:line="0" w:lineRule="atLeast"/>
              <w:jc w:val="center"/>
              <w:rPr>
                <w:rFonts w:ascii="宋体" w:hAnsi="宋体" w:cs="宋体"/>
                <w:szCs w:val="21"/>
              </w:rPr>
            </w:pPr>
            <w:r>
              <w:rPr>
                <w:rFonts w:hint="eastAsia" w:ascii="宋体" w:hAnsi="宋体" w:cs="宋体"/>
                <w:szCs w:val="21"/>
              </w:rPr>
              <w:t>100分</w:t>
            </w:r>
          </w:p>
        </w:tc>
        <w:tc>
          <w:tcPr>
            <w:tcW w:w="2410" w:type="dxa"/>
            <w:noWrap w:val="0"/>
            <w:vAlign w:val="center"/>
          </w:tcPr>
          <w:p w14:paraId="6CC46A71">
            <w:pPr>
              <w:adjustRightInd w:val="0"/>
              <w:snapToGrid w:val="0"/>
              <w:spacing w:line="0" w:lineRule="atLeast"/>
              <w:jc w:val="center"/>
              <w:rPr>
                <w:rFonts w:ascii="宋体" w:hAnsi="宋体" w:cs="宋体"/>
                <w:szCs w:val="21"/>
              </w:rPr>
            </w:pPr>
          </w:p>
        </w:tc>
      </w:tr>
      <w:tr w14:paraId="1DB9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410" w:type="dxa"/>
            <w:gridSpan w:val="4"/>
            <w:noWrap w:val="0"/>
            <w:vAlign w:val="center"/>
          </w:tcPr>
          <w:p w14:paraId="7D4402B8">
            <w:pPr>
              <w:widowControl/>
              <w:adjustRightInd w:val="0"/>
              <w:snapToGrid w:val="0"/>
              <w:spacing w:line="0" w:lineRule="atLeast"/>
              <w:jc w:val="center"/>
              <w:rPr>
                <w:rFonts w:hint="eastAsia" w:ascii="宋体" w:hAnsi="宋体" w:cs="宋体"/>
                <w:szCs w:val="21"/>
              </w:rPr>
            </w:pPr>
            <w:r>
              <w:rPr>
                <w:rFonts w:hint="eastAsia" w:ascii="宋体" w:hAnsi="宋体" w:cs="宋体"/>
                <w:b/>
                <w:bCs/>
                <w:szCs w:val="21"/>
              </w:rPr>
              <w:t>拟推荐成交候选供应商（原则推荐评审综合得分最高的单位）</w:t>
            </w:r>
          </w:p>
        </w:tc>
        <w:tc>
          <w:tcPr>
            <w:tcW w:w="3912" w:type="dxa"/>
            <w:gridSpan w:val="2"/>
            <w:noWrap w:val="0"/>
            <w:vAlign w:val="center"/>
          </w:tcPr>
          <w:p w14:paraId="203B6F1C">
            <w:pPr>
              <w:adjustRightInd w:val="0"/>
              <w:snapToGrid w:val="0"/>
              <w:spacing w:line="0" w:lineRule="atLeast"/>
              <w:jc w:val="center"/>
              <w:rPr>
                <w:rFonts w:ascii="宋体" w:hAnsi="宋体" w:cs="宋体"/>
                <w:szCs w:val="21"/>
              </w:rPr>
            </w:pPr>
          </w:p>
        </w:tc>
      </w:tr>
    </w:tbl>
    <w:p w14:paraId="36568298">
      <w:pPr>
        <w:ind w:firstLine="420" w:firstLineChars="200"/>
        <w:rPr>
          <w:rFonts w:hint="eastAsia" w:ascii="黑体" w:hAnsi="黑体" w:eastAsia="黑体"/>
          <w:szCs w:val="21"/>
        </w:rPr>
      </w:pPr>
    </w:p>
    <w:p w14:paraId="5077601C">
      <w:pPr>
        <w:ind w:firstLine="420" w:firstLineChars="200"/>
        <w:rPr>
          <w:rFonts w:hint="eastAsia" w:ascii="黑体" w:hAnsi="黑体" w:eastAsia="黑体"/>
          <w:szCs w:val="21"/>
        </w:rPr>
      </w:pPr>
      <w:r>
        <w:rPr>
          <w:rFonts w:hint="eastAsia" w:ascii="黑体" w:hAnsi="黑体" w:eastAsia="黑体"/>
          <w:szCs w:val="21"/>
        </w:rPr>
        <w:t>备注：1.各项评审打分按照四舍五入，小数点后保留2位进行计算；</w:t>
      </w:r>
    </w:p>
    <w:p w14:paraId="4ADCEC1B">
      <w:pPr>
        <w:ind w:firstLine="420" w:firstLineChars="200"/>
      </w:pPr>
      <w:r>
        <w:rPr>
          <w:rFonts w:hint="eastAsia" w:ascii="黑体" w:hAnsi="黑体" w:eastAsia="黑体"/>
          <w:szCs w:val="21"/>
        </w:rPr>
        <w:t xml:space="preserve">      2.若出现拟推荐成交候选供应商分数相同的情况，价低者得。</w:t>
      </w:r>
    </w:p>
    <w:p w14:paraId="52E7355B">
      <w:bookmarkStart w:id="5" w:name="_GoBack"/>
      <w:bookmarkEnd w:id="5"/>
    </w:p>
    <w:sectPr>
      <w:headerReference r:id="rId3" w:type="default"/>
      <w:footerReference r:id="rId4" w:type="default"/>
      <w:footerReference r:id="rId5" w:type="even"/>
      <w:pgSz w:w="11906" w:h="16838"/>
      <w:pgMar w:top="1134" w:right="1498" w:bottom="85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EE2E">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13</w:t>
    </w:r>
    <w:r>
      <w:fldChar w:fldCharType="end"/>
    </w:r>
  </w:p>
  <w:p w14:paraId="5B65AE29">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C52E">
    <w:pPr>
      <w:pStyle w:val="4"/>
      <w:framePr w:wrap="around" w:vAnchor="text" w:hAnchor="margin" w:xAlign="center" w:y="1"/>
      <w:rPr>
        <w:rStyle w:val="8"/>
      </w:rPr>
    </w:pPr>
    <w:r>
      <w:fldChar w:fldCharType="begin"/>
    </w:r>
    <w:r>
      <w:rPr>
        <w:rStyle w:val="8"/>
      </w:rPr>
      <w:instrText xml:space="preserve">PAGE  </w:instrText>
    </w:r>
    <w:r>
      <w:fldChar w:fldCharType="end"/>
    </w:r>
  </w:p>
  <w:p w14:paraId="7655B379">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019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6AD07D0"/>
    <w:rsid w:val="3DFF7828"/>
    <w:rsid w:val="4A1947CF"/>
    <w:rsid w:val="5F7C1D47"/>
    <w:rsid w:val="6ECB59DF"/>
    <w:rsid w:val="6FBB3835"/>
    <w:rsid w:val="721F3B53"/>
    <w:rsid w:val="7A92F354"/>
    <w:rsid w:val="7ACB0996"/>
    <w:rsid w:val="B7DFBE2D"/>
    <w:rsid w:val="E3FB2927"/>
    <w:rsid w:val="F1FE9702"/>
    <w:rsid w:val="F7E469B6"/>
    <w:rsid w:val="FA7FC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smallCaps/>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798</Words>
  <Characters>847</Characters>
  <Lines>0</Lines>
  <Paragraphs>0</Paragraphs>
  <TotalTime>2</TotalTime>
  <ScaleCrop>false</ScaleCrop>
  <LinksUpToDate>false</LinksUpToDate>
  <CharactersWithSpaces>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张琦</cp:lastModifiedBy>
  <dcterms:modified xsi:type="dcterms:W3CDTF">2025-01-21T07:20:50Z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9BA1FE91E11EE8283C0B8A67CD8579ED</vt:lpwstr>
  </property>
  <property fmtid="{D5CDD505-2E9C-101B-9397-08002B2CF9AE}" pid="4" name="KSOTemplateDocerSaveRecord">
    <vt:lpwstr>eyJoZGlkIjoiZjYxZTUyYjc1MzQwNWRmNjlmMWQyYmQ2NmM1M2U4MmMiLCJ1c2VySWQiOiIyNjEzMjU1OTEifQ==</vt:lpwstr>
  </property>
</Properties>
</file>