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50161"/>
    <w:p w14:paraId="74810003">
      <w:pPr>
        <w:spacing w:line="360" w:lineRule="auto"/>
        <w:jc w:val="center"/>
        <w:rPr>
          <w:rFonts w:ascii="宋体" w:hAnsi="宋体"/>
          <w:b/>
          <w:sz w:val="48"/>
          <w:szCs w:val="48"/>
        </w:rPr>
      </w:pPr>
    </w:p>
    <w:p w14:paraId="100F3CCB">
      <w:pPr>
        <w:spacing w:before="120" w:beforeLines="50" w:after="240" w:afterLines="100" w:line="360" w:lineRule="auto"/>
        <w:jc w:val="center"/>
        <w:rPr>
          <w:rFonts w:ascii="宋体" w:hAnsi="宋体"/>
          <w:b/>
          <w:sz w:val="44"/>
          <w:szCs w:val="44"/>
        </w:rPr>
      </w:pPr>
      <w:r>
        <w:rPr>
          <w:rFonts w:hint="eastAsia" w:ascii="宋体" w:hAnsi="宋体" w:eastAsia="宋体" w:cs="Times New Roman"/>
          <w:b/>
          <w:sz w:val="44"/>
          <w:szCs w:val="44"/>
          <w:lang w:val="en-US" w:eastAsia="zh-CN"/>
        </w:rPr>
        <w:t>万致天地商业中心1栋一单元40-46层装修</w:t>
      </w:r>
      <w:r>
        <w:rPr>
          <w:rFonts w:hint="eastAsia" w:ascii="宋体" w:hAnsi="宋体" w:eastAsia="宋体" w:cs="Times New Roman"/>
          <w:b/>
          <w:sz w:val="44"/>
          <w:szCs w:val="44"/>
        </w:rPr>
        <w:t>工程</w:t>
      </w:r>
      <w:r>
        <w:rPr>
          <w:rFonts w:hint="eastAsia" w:ascii="宋体" w:hAnsi="宋体"/>
          <w:b/>
          <w:sz w:val="44"/>
          <w:szCs w:val="44"/>
        </w:rPr>
        <w:t>造价咨询</w:t>
      </w:r>
    </w:p>
    <w:p w14:paraId="564336D7">
      <w:pPr>
        <w:spacing w:before="120" w:beforeLines="50" w:after="240" w:afterLines="100" w:line="360" w:lineRule="auto"/>
        <w:jc w:val="center"/>
        <w:rPr>
          <w:rFonts w:ascii="宋体" w:hAnsi="宋体"/>
          <w:b/>
          <w:sz w:val="44"/>
          <w:szCs w:val="44"/>
        </w:rPr>
      </w:pPr>
    </w:p>
    <w:p w14:paraId="7519062C">
      <w:pPr>
        <w:spacing w:before="120" w:beforeLines="50" w:after="240" w:afterLines="100" w:line="360" w:lineRule="auto"/>
        <w:jc w:val="center"/>
        <w:rPr>
          <w:rFonts w:ascii="宋体" w:hAnsi="宋体"/>
          <w:b/>
          <w:sz w:val="72"/>
          <w:szCs w:val="72"/>
        </w:rPr>
      </w:pPr>
      <w:r>
        <w:rPr>
          <w:rFonts w:hint="eastAsia" w:ascii="宋体" w:hAnsi="宋体"/>
          <w:b/>
          <w:sz w:val="72"/>
          <w:szCs w:val="72"/>
        </w:rPr>
        <w:t>公开招标（自主）文件</w:t>
      </w:r>
    </w:p>
    <w:p w14:paraId="174AE164">
      <w:pPr>
        <w:spacing w:line="360" w:lineRule="auto"/>
        <w:jc w:val="center"/>
        <w:rPr>
          <w:rFonts w:ascii="宋体" w:hAnsi="宋体"/>
          <w:b/>
          <w:sz w:val="32"/>
          <w:szCs w:val="32"/>
        </w:rPr>
      </w:pPr>
    </w:p>
    <w:p w14:paraId="3BDAB5E4">
      <w:pPr>
        <w:spacing w:line="360" w:lineRule="auto"/>
        <w:jc w:val="center"/>
        <w:rPr>
          <w:rFonts w:ascii="宋体" w:hAnsi="宋体"/>
          <w:b/>
          <w:sz w:val="32"/>
          <w:szCs w:val="32"/>
        </w:rPr>
      </w:pPr>
    </w:p>
    <w:p w14:paraId="33FDD01F">
      <w:pPr>
        <w:spacing w:line="360" w:lineRule="auto"/>
        <w:jc w:val="center"/>
        <w:rPr>
          <w:rFonts w:ascii="宋体" w:hAnsi="宋体"/>
          <w:b/>
          <w:sz w:val="32"/>
          <w:szCs w:val="32"/>
        </w:rPr>
      </w:pPr>
    </w:p>
    <w:p w14:paraId="569D4462">
      <w:pPr>
        <w:spacing w:line="360" w:lineRule="auto"/>
        <w:jc w:val="center"/>
        <w:rPr>
          <w:rFonts w:ascii="宋体" w:hAnsi="宋体"/>
          <w:b/>
          <w:sz w:val="32"/>
          <w:szCs w:val="32"/>
        </w:rPr>
      </w:pPr>
    </w:p>
    <w:p w14:paraId="1FB6DAFA">
      <w:pPr>
        <w:spacing w:line="360" w:lineRule="auto"/>
        <w:jc w:val="center"/>
        <w:rPr>
          <w:rFonts w:ascii="宋体" w:hAnsi="宋体"/>
          <w:b/>
          <w:sz w:val="32"/>
          <w:szCs w:val="32"/>
        </w:rPr>
      </w:pPr>
    </w:p>
    <w:p w14:paraId="5D9B0699">
      <w:pPr>
        <w:spacing w:line="360" w:lineRule="auto"/>
        <w:jc w:val="center"/>
        <w:rPr>
          <w:rFonts w:ascii="宋体" w:hAnsi="宋体"/>
          <w:b/>
          <w:sz w:val="32"/>
          <w:szCs w:val="32"/>
        </w:rPr>
      </w:pPr>
    </w:p>
    <w:p w14:paraId="45F028AF">
      <w:pPr>
        <w:spacing w:line="360" w:lineRule="auto"/>
        <w:jc w:val="center"/>
        <w:rPr>
          <w:rFonts w:ascii="宋体" w:hAnsi="宋体"/>
          <w:b/>
          <w:sz w:val="32"/>
          <w:szCs w:val="32"/>
        </w:rPr>
      </w:pPr>
    </w:p>
    <w:p w14:paraId="00CC4DB5">
      <w:pPr>
        <w:adjustRightInd w:val="0"/>
        <w:snapToGrid w:val="0"/>
        <w:spacing w:line="560" w:lineRule="atLeast"/>
        <w:ind w:firstLine="602" w:firstLineChars="200"/>
        <w:jc w:val="center"/>
        <w:rPr>
          <w:rFonts w:ascii="宋体" w:hAnsi="宋体" w:cs="宋体"/>
          <w:sz w:val="28"/>
          <w:szCs w:val="28"/>
        </w:rPr>
      </w:pPr>
      <w:r>
        <w:rPr>
          <w:rFonts w:hint="eastAsia" w:ascii="仿宋_GB2312" w:hAnsi="宋体" w:eastAsia="仿宋_GB2312"/>
          <w:b/>
          <w:sz w:val="30"/>
          <w:szCs w:val="30"/>
        </w:rPr>
        <w:t>招标人：</w:t>
      </w:r>
      <w:r>
        <w:rPr>
          <w:rFonts w:hint="eastAsia" w:ascii="宋体" w:hAnsi="宋体" w:cs="宋体"/>
          <w:sz w:val="28"/>
          <w:szCs w:val="28"/>
        </w:rPr>
        <w:t>深圳市龙岗区城投创融投资有限公司</w:t>
      </w:r>
    </w:p>
    <w:p w14:paraId="768665C3">
      <w:pPr>
        <w:spacing w:line="540" w:lineRule="exact"/>
        <w:jc w:val="right"/>
        <w:rPr>
          <w:rFonts w:ascii="仿宋_GB2312" w:hAnsi="仿宋_GB2312" w:eastAsia="仿宋_GB2312" w:cs="仿宋_GB2312"/>
          <w:b/>
          <w:color w:val="000000"/>
          <w:sz w:val="30"/>
          <w:szCs w:val="30"/>
        </w:rPr>
      </w:pPr>
    </w:p>
    <w:p w14:paraId="425FFB39">
      <w:pPr>
        <w:spacing w:line="360" w:lineRule="auto"/>
        <w:jc w:val="center"/>
        <w:rPr>
          <w:rFonts w:ascii="仿宋_GB2312" w:hAnsi="宋体" w:eastAsia="仿宋_GB2312"/>
          <w:b/>
          <w:sz w:val="30"/>
          <w:szCs w:val="30"/>
        </w:rPr>
      </w:pPr>
    </w:p>
    <w:p w14:paraId="738B8A2C">
      <w:pPr>
        <w:spacing w:line="360" w:lineRule="auto"/>
        <w:jc w:val="center"/>
        <w:rPr>
          <w:rFonts w:ascii="宋体" w:hAnsi="宋体"/>
          <w:sz w:val="30"/>
          <w:szCs w:val="30"/>
        </w:rPr>
      </w:pPr>
      <w:r>
        <w:rPr>
          <w:rFonts w:hint="eastAsia" w:ascii="宋体" w:hAnsi="宋体"/>
          <w:sz w:val="30"/>
          <w:szCs w:val="30"/>
        </w:rPr>
        <w:t xml:space="preserve">   二〇二</w:t>
      </w:r>
      <w:r>
        <w:rPr>
          <w:rFonts w:hint="eastAsia" w:ascii="宋体" w:hAnsi="宋体"/>
          <w:sz w:val="30"/>
          <w:szCs w:val="30"/>
          <w:lang w:eastAsia="zh-CN"/>
        </w:rPr>
        <w:t>五</w:t>
      </w:r>
      <w:r>
        <w:rPr>
          <w:rFonts w:hint="eastAsia" w:ascii="宋体" w:hAnsi="宋体"/>
          <w:sz w:val="30"/>
          <w:szCs w:val="30"/>
        </w:rPr>
        <w:t>年</w:t>
      </w:r>
      <w:r>
        <w:rPr>
          <w:rFonts w:hint="eastAsia" w:ascii="宋体" w:hAnsi="宋体"/>
          <w:sz w:val="30"/>
          <w:szCs w:val="30"/>
          <w:lang w:eastAsia="zh-CN"/>
        </w:rPr>
        <w:t>一</w:t>
      </w:r>
      <w:r>
        <w:rPr>
          <w:rFonts w:hint="eastAsia" w:ascii="宋体" w:hAnsi="宋体"/>
          <w:sz w:val="30"/>
          <w:szCs w:val="30"/>
        </w:rPr>
        <w:t>月</w:t>
      </w:r>
    </w:p>
    <w:p w14:paraId="22E0092B">
      <w:pPr>
        <w:widowControl/>
        <w:spacing w:before="60" w:beforeLines="25" w:after="60" w:afterLines="25" w:line="360" w:lineRule="auto"/>
        <w:jc w:val="center"/>
        <w:rPr>
          <w:rFonts w:ascii="宋体" w:hAnsi="宋体"/>
          <w:b/>
          <w:sz w:val="32"/>
          <w:szCs w:val="32"/>
          <w:lang w:val="zh-CN"/>
        </w:rPr>
        <w:sectPr>
          <w:headerReference r:id="rId3" w:type="default"/>
          <w:footerReference r:id="rId4" w:type="default"/>
          <w:pgSz w:w="11906" w:h="16838"/>
          <w:pgMar w:top="1440" w:right="1800" w:bottom="1440" w:left="1800" w:header="1247" w:footer="737" w:gutter="0"/>
          <w:pgNumType w:start="1"/>
          <w:cols w:space="720" w:num="1"/>
          <w:docGrid w:linePitch="380" w:charSpace="-4301"/>
        </w:sectPr>
      </w:pPr>
    </w:p>
    <w:p w14:paraId="0F8824F6">
      <w:pPr>
        <w:widowControl/>
        <w:spacing w:before="78" w:beforeLines="25" w:after="78" w:afterLines="25" w:line="360" w:lineRule="auto"/>
        <w:jc w:val="center"/>
        <w:rPr>
          <w:rFonts w:ascii="宋体" w:hAnsi="宋体"/>
          <w:b/>
          <w:sz w:val="32"/>
          <w:szCs w:val="32"/>
          <w:lang w:val="zh-CN"/>
        </w:rPr>
      </w:pPr>
      <w:r>
        <w:rPr>
          <w:rFonts w:ascii="宋体" w:hAnsi="宋体"/>
          <w:b/>
          <w:sz w:val="32"/>
          <w:szCs w:val="32"/>
          <w:lang w:val="zh-CN"/>
        </w:rPr>
        <w:t>目</w:t>
      </w:r>
      <w:r>
        <w:rPr>
          <w:rFonts w:hint="eastAsia" w:ascii="宋体" w:hAnsi="宋体"/>
          <w:b/>
          <w:sz w:val="32"/>
          <w:szCs w:val="32"/>
          <w:lang w:val="zh-CN"/>
        </w:rPr>
        <w:t>　</w:t>
      </w:r>
      <w:r>
        <w:rPr>
          <w:rFonts w:ascii="宋体" w:hAnsi="宋体"/>
          <w:b/>
          <w:sz w:val="32"/>
          <w:szCs w:val="32"/>
          <w:lang w:val="zh-CN"/>
        </w:rPr>
        <w:t>录</w:t>
      </w:r>
    </w:p>
    <w:p w14:paraId="5BCA0C1B">
      <w:pPr>
        <w:spacing w:line="480" w:lineRule="auto"/>
        <w:jc w:val="left"/>
        <w:rPr>
          <w:rFonts w:ascii="宋体" w:hAnsi="宋体"/>
          <w:sz w:val="24"/>
          <w:szCs w:val="24"/>
        </w:rPr>
      </w:pPr>
      <w:r>
        <w:rPr>
          <w:rFonts w:hint="eastAsia" w:ascii="宋体" w:hAnsi="宋体"/>
          <w:sz w:val="24"/>
          <w:szCs w:val="24"/>
          <w:lang w:val="zh-CN"/>
        </w:rPr>
        <w:t>第一章</w:t>
      </w:r>
      <w:r>
        <w:rPr>
          <w:rFonts w:ascii="宋体" w:hAnsi="宋体"/>
          <w:sz w:val="24"/>
          <w:szCs w:val="24"/>
          <w:lang w:val="zh-CN"/>
        </w:rPr>
        <w:tab/>
      </w:r>
      <w:r>
        <w:rPr>
          <w:rFonts w:hint="eastAsia" w:ascii="宋体" w:hAnsi="宋体"/>
          <w:sz w:val="24"/>
          <w:szCs w:val="24"/>
          <w:lang w:val="zh-CN"/>
        </w:rPr>
        <w:t xml:space="preserve"> 公开招标（自主）公</w:t>
      </w:r>
      <w:r>
        <w:rPr>
          <w:rFonts w:hint="eastAsia" w:ascii="宋体" w:hAnsi="宋体"/>
          <w:sz w:val="24"/>
          <w:szCs w:val="24"/>
        </w:rPr>
        <w:t>告</w:t>
      </w:r>
      <w:r>
        <w:rPr>
          <w:rFonts w:ascii="宋体" w:hAnsi="宋体"/>
          <w:sz w:val="24"/>
          <w:szCs w:val="24"/>
          <w:lang w:val="zh-CN"/>
        </w:rPr>
        <w:t>…………………………………………………</w:t>
      </w:r>
      <w:r>
        <w:rPr>
          <w:rFonts w:hint="eastAsia" w:ascii="宋体" w:hAnsi="宋体"/>
          <w:sz w:val="24"/>
          <w:szCs w:val="24"/>
        </w:rPr>
        <w:t>3</w:t>
      </w:r>
    </w:p>
    <w:p w14:paraId="00091B7D">
      <w:pPr>
        <w:spacing w:line="480" w:lineRule="auto"/>
        <w:rPr>
          <w:rFonts w:ascii="宋体" w:hAnsi="宋体"/>
          <w:sz w:val="24"/>
          <w:szCs w:val="24"/>
        </w:rPr>
      </w:pPr>
      <w:r>
        <w:rPr>
          <w:rFonts w:hint="eastAsia" w:ascii="宋体" w:hAnsi="宋体"/>
          <w:sz w:val="24"/>
          <w:szCs w:val="24"/>
          <w:lang w:val="zh-CN"/>
        </w:rPr>
        <w:t>第二章  投标须知</w:t>
      </w:r>
      <w:r>
        <w:rPr>
          <w:rFonts w:ascii="宋体" w:hAnsi="宋体"/>
          <w:sz w:val="24"/>
          <w:szCs w:val="24"/>
          <w:lang w:val="zh-CN"/>
        </w:rPr>
        <w:t>…………………………………………………………………</w:t>
      </w:r>
      <w:r>
        <w:rPr>
          <w:rFonts w:hint="eastAsia" w:ascii="宋体" w:hAnsi="宋体"/>
          <w:sz w:val="24"/>
          <w:szCs w:val="24"/>
        </w:rPr>
        <w:t>6</w:t>
      </w:r>
    </w:p>
    <w:p w14:paraId="37E99D2D">
      <w:pPr>
        <w:spacing w:line="480" w:lineRule="auto"/>
        <w:ind w:firstLine="240" w:firstLineChars="100"/>
        <w:rPr>
          <w:rFonts w:ascii="宋体" w:hAnsi="宋体"/>
          <w:sz w:val="24"/>
          <w:szCs w:val="24"/>
        </w:rPr>
      </w:pPr>
      <w:r>
        <w:rPr>
          <w:rFonts w:hint="eastAsia" w:ascii="宋体" w:hAnsi="宋体"/>
          <w:sz w:val="24"/>
          <w:szCs w:val="24"/>
          <w:lang w:val="zh-CN"/>
        </w:rPr>
        <w:t>一、总</w:t>
      </w:r>
      <w:r>
        <w:rPr>
          <w:rFonts w:ascii="宋体" w:hAnsi="宋体"/>
          <w:sz w:val="24"/>
          <w:szCs w:val="24"/>
          <w:lang w:val="zh-CN"/>
        </w:rPr>
        <w:t xml:space="preserve">  </w:t>
      </w:r>
      <w:r>
        <w:rPr>
          <w:rFonts w:hint="eastAsia" w:ascii="宋体" w:hAnsi="宋体"/>
          <w:sz w:val="24"/>
          <w:szCs w:val="24"/>
          <w:lang w:val="zh-CN"/>
        </w:rPr>
        <w:t>则</w:t>
      </w:r>
      <w:r>
        <w:rPr>
          <w:rFonts w:ascii="宋体" w:hAnsi="宋体"/>
          <w:sz w:val="24"/>
          <w:szCs w:val="24"/>
          <w:lang w:val="zh-CN"/>
        </w:rPr>
        <w:t>………………………………………………………………………</w:t>
      </w:r>
      <w:r>
        <w:rPr>
          <w:rFonts w:hint="eastAsia" w:ascii="宋体" w:hAnsi="宋体"/>
          <w:sz w:val="24"/>
          <w:szCs w:val="24"/>
        </w:rPr>
        <w:t>7</w:t>
      </w:r>
    </w:p>
    <w:p w14:paraId="5444A472">
      <w:pPr>
        <w:spacing w:line="480" w:lineRule="auto"/>
        <w:ind w:firstLine="240" w:firstLineChars="100"/>
        <w:rPr>
          <w:rFonts w:ascii="宋体" w:hAnsi="宋体"/>
          <w:sz w:val="24"/>
          <w:szCs w:val="24"/>
        </w:rPr>
      </w:pPr>
      <w:r>
        <w:rPr>
          <w:rFonts w:hint="eastAsia" w:ascii="宋体" w:hAnsi="宋体"/>
          <w:sz w:val="24"/>
          <w:szCs w:val="24"/>
          <w:lang w:val="zh-CN"/>
        </w:rPr>
        <w:t>二、文件的编制</w:t>
      </w:r>
      <w:r>
        <w:rPr>
          <w:rFonts w:ascii="宋体" w:hAnsi="宋体"/>
          <w:sz w:val="24"/>
          <w:szCs w:val="24"/>
          <w:lang w:val="zh-CN"/>
        </w:rPr>
        <w:t>…………………………………………………………………</w:t>
      </w:r>
      <w:r>
        <w:rPr>
          <w:rFonts w:hint="eastAsia" w:ascii="宋体" w:hAnsi="宋体"/>
          <w:sz w:val="24"/>
          <w:szCs w:val="24"/>
        </w:rPr>
        <w:t>8</w:t>
      </w:r>
    </w:p>
    <w:p w14:paraId="3C8AE7F1">
      <w:pPr>
        <w:spacing w:line="480" w:lineRule="auto"/>
        <w:ind w:firstLine="240" w:firstLineChars="100"/>
        <w:rPr>
          <w:rFonts w:ascii="宋体" w:hAnsi="宋体"/>
          <w:sz w:val="24"/>
          <w:szCs w:val="24"/>
        </w:rPr>
      </w:pPr>
      <w:r>
        <w:rPr>
          <w:rFonts w:hint="eastAsia" w:ascii="宋体" w:hAnsi="宋体"/>
          <w:sz w:val="24"/>
          <w:szCs w:val="24"/>
          <w:lang w:val="zh-CN"/>
        </w:rPr>
        <w:t>三、投标文件的</w:t>
      </w:r>
      <w:r>
        <w:rPr>
          <w:rFonts w:hint="eastAsia" w:ascii="宋体" w:hAnsi="宋体"/>
          <w:sz w:val="24"/>
          <w:szCs w:val="24"/>
        </w:rPr>
        <w:t>递</w:t>
      </w:r>
      <w:r>
        <w:rPr>
          <w:rFonts w:hint="eastAsia" w:ascii="宋体" w:hAnsi="宋体"/>
          <w:sz w:val="24"/>
          <w:szCs w:val="24"/>
          <w:lang w:val="zh-CN"/>
        </w:rPr>
        <w:t>交</w:t>
      </w:r>
      <w:r>
        <w:rPr>
          <w:rFonts w:ascii="宋体" w:hAnsi="宋体"/>
          <w:sz w:val="24"/>
          <w:szCs w:val="24"/>
          <w:lang w:val="zh-CN"/>
        </w:rPr>
        <w:t>……………………………………………………………</w:t>
      </w:r>
      <w:r>
        <w:rPr>
          <w:rFonts w:hint="eastAsia" w:ascii="宋体" w:hAnsi="宋体"/>
          <w:sz w:val="24"/>
          <w:szCs w:val="24"/>
        </w:rPr>
        <w:t>8</w:t>
      </w:r>
    </w:p>
    <w:p w14:paraId="56C45442">
      <w:pPr>
        <w:spacing w:line="480" w:lineRule="auto"/>
        <w:ind w:firstLine="240" w:firstLineChars="100"/>
        <w:rPr>
          <w:rFonts w:ascii="宋体" w:hAnsi="宋体"/>
          <w:sz w:val="24"/>
          <w:szCs w:val="24"/>
        </w:rPr>
      </w:pPr>
      <w:r>
        <w:rPr>
          <w:rFonts w:hint="eastAsia" w:ascii="宋体" w:hAnsi="宋体"/>
          <w:sz w:val="24"/>
          <w:szCs w:val="24"/>
          <w:lang w:val="zh-CN"/>
        </w:rPr>
        <w:t>四、开</w:t>
      </w:r>
      <w:r>
        <w:rPr>
          <w:rFonts w:ascii="宋体" w:hAnsi="宋体"/>
          <w:sz w:val="24"/>
          <w:szCs w:val="24"/>
          <w:lang w:val="zh-CN"/>
        </w:rPr>
        <w:t xml:space="preserve">  </w:t>
      </w:r>
      <w:r>
        <w:rPr>
          <w:rFonts w:hint="eastAsia" w:ascii="宋体" w:hAnsi="宋体"/>
          <w:sz w:val="24"/>
          <w:szCs w:val="24"/>
          <w:lang w:val="zh-CN"/>
        </w:rPr>
        <w:t>标</w:t>
      </w:r>
      <w:r>
        <w:rPr>
          <w:rFonts w:ascii="宋体" w:hAnsi="宋体"/>
          <w:sz w:val="24"/>
          <w:szCs w:val="24"/>
          <w:lang w:val="zh-CN"/>
        </w:rPr>
        <w:t>………………………………………………………………………</w:t>
      </w:r>
      <w:r>
        <w:rPr>
          <w:rFonts w:hint="eastAsia" w:ascii="宋体" w:hAnsi="宋体"/>
          <w:sz w:val="24"/>
          <w:szCs w:val="24"/>
        </w:rPr>
        <w:t>9</w:t>
      </w:r>
    </w:p>
    <w:p w14:paraId="1E30463D">
      <w:pPr>
        <w:spacing w:line="480" w:lineRule="auto"/>
        <w:ind w:firstLine="240" w:firstLineChars="100"/>
        <w:rPr>
          <w:rFonts w:ascii="宋体" w:hAnsi="宋体"/>
          <w:sz w:val="24"/>
          <w:szCs w:val="24"/>
        </w:rPr>
      </w:pPr>
      <w:r>
        <w:rPr>
          <w:rFonts w:hint="eastAsia" w:ascii="宋体" w:hAnsi="宋体"/>
          <w:sz w:val="24"/>
          <w:szCs w:val="24"/>
          <w:lang w:val="zh-CN"/>
        </w:rPr>
        <w:t>五、资格审查</w:t>
      </w:r>
      <w:r>
        <w:rPr>
          <w:rFonts w:ascii="宋体" w:hAnsi="宋体"/>
          <w:sz w:val="24"/>
          <w:szCs w:val="24"/>
          <w:lang w:val="zh-CN"/>
        </w:rPr>
        <w:t>……………………………………………………………………</w:t>
      </w:r>
      <w:r>
        <w:rPr>
          <w:rFonts w:hint="eastAsia" w:ascii="宋体" w:hAnsi="宋体"/>
          <w:sz w:val="24"/>
          <w:szCs w:val="24"/>
        </w:rPr>
        <w:t>9</w:t>
      </w:r>
    </w:p>
    <w:p w14:paraId="6EEA9813">
      <w:pPr>
        <w:spacing w:line="480" w:lineRule="auto"/>
        <w:ind w:firstLine="240" w:firstLineChars="100"/>
        <w:rPr>
          <w:rFonts w:hint="default" w:ascii="宋体" w:hAnsi="宋体" w:eastAsia="宋体"/>
          <w:sz w:val="24"/>
          <w:szCs w:val="24"/>
          <w:lang w:val="en-US" w:eastAsia="zh-CN"/>
        </w:rPr>
      </w:pPr>
      <w:r>
        <w:rPr>
          <w:rFonts w:hint="eastAsia" w:ascii="宋体" w:hAnsi="宋体"/>
          <w:sz w:val="24"/>
          <w:szCs w:val="24"/>
          <w:lang w:val="zh-CN"/>
        </w:rPr>
        <w:t>六、评标</w:t>
      </w:r>
      <w:r>
        <w:rPr>
          <w:rFonts w:ascii="宋体" w:hAnsi="宋体"/>
          <w:sz w:val="24"/>
          <w:szCs w:val="24"/>
          <w:lang w:val="zh-CN"/>
        </w:rPr>
        <w:t>…………………………………………………………………………</w:t>
      </w:r>
      <w:r>
        <w:rPr>
          <w:rFonts w:hint="eastAsia" w:ascii="宋体" w:hAnsi="宋体"/>
          <w:sz w:val="24"/>
          <w:szCs w:val="24"/>
          <w:lang w:val="en-US" w:eastAsia="zh-CN"/>
        </w:rPr>
        <w:t>10</w:t>
      </w:r>
    </w:p>
    <w:p w14:paraId="246C5623">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七、签订合同</w:t>
      </w:r>
      <w:r>
        <w:rPr>
          <w:rFonts w:ascii="宋体" w:hAnsi="宋体"/>
          <w:sz w:val="24"/>
          <w:szCs w:val="24"/>
          <w:lang w:val="zh-CN"/>
        </w:rPr>
        <w:t>……………………………………………………………………</w:t>
      </w:r>
      <w:r>
        <w:rPr>
          <w:rFonts w:hint="eastAsia" w:ascii="宋体" w:hAnsi="宋体"/>
          <w:sz w:val="24"/>
          <w:szCs w:val="24"/>
        </w:rPr>
        <w:t>1</w:t>
      </w:r>
      <w:r>
        <w:rPr>
          <w:rFonts w:hint="eastAsia" w:ascii="宋体" w:hAnsi="宋体"/>
          <w:sz w:val="24"/>
          <w:szCs w:val="24"/>
          <w:lang w:val="en-US" w:eastAsia="zh-CN"/>
        </w:rPr>
        <w:t>1</w:t>
      </w:r>
    </w:p>
    <w:p w14:paraId="00F5B127">
      <w:pPr>
        <w:spacing w:line="480" w:lineRule="auto"/>
        <w:rPr>
          <w:rFonts w:ascii="宋体" w:hAnsi="宋体"/>
          <w:sz w:val="24"/>
          <w:szCs w:val="24"/>
        </w:rPr>
      </w:pPr>
      <w:r>
        <w:rPr>
          <w:rFonts w:hint="eastAsia" w:ascii="宋体" w:hAnsi="宋体"/>
          <w:sz w:val="24"/>
          <w:szCs w:val="24"/>
          <w:lang w:val="zh-CN"/>
        </w:rPr>
        <w:t>第三章</w:t>
      </w:r>
      <w:r>
        <w:rPr>
          <w:rFonts w:hint="eastAsia" w:ascii="宋体" w:hAnsi="宋体"/>
          <w:sz w:val="24"/>
          <w:szCs w:val="24"/>
        </w:rPr>
        <w:t xml:space="preserve">  合同文件</w:t>
      </w:r>
      <w:r>
        <w:rPr>
          <w:rFonts w:ascii="宋体" w:hAnsi="宋体"/>
          <w:sz w:val="24"/>
          <w:szCs w:val="24"/>
        </w:rPr>
        <w:t>…………………………………………………………………</w:t>
      </w:r>
      <w:r>
        <w:rPr>
          <w:rFonts w:hint="eastAsia" w:ascii="宋体" w:hAnsi="宋体"/>
          <w:sz w:val="24"/>
          <w:szCs w:val="24"/>
        </w:rPr>
        <w:t>14</w:t>
      </w:r>
    </w:p>
    <w:p w14:paraId="0DDD7924">
      <w:pPr>
        <w:spacing w:line="480" w:lineRule="auto"/>
        <w:rPr>
          <w:rFonts w:ascii="宋体" w:hAnsi="宋体"/>
          <w:sz w:val="24"/>
          <w:szCs w:val="24"/>
        </w:rPr>
      </w:pPr>
      <w:r>
        <w:rPr>
          <w:rFonts w:hint="eastAsia" w:ascii="宋体" w:hAnsi="宋体"/>
          <w:sz w:val="24"/>
          <w:szCs w:val="24"/>
        </w:rPr>
        <w:t>第四章  投标文件格式</w:t>
      </w:r>
      <w:r>
        <w:rPr>
          <w:rFonts w:ascii="宋体" w:hAnsi="宋体"/>
          <w:sz w:val="24"/>
          <w:szCs w:val="24"/>
          <w:lang w:val="zh-CN"/>
        </w:rPr>
        <w:t>……………………………………………………………</w:t>
      </w:r>
      <w:r>
        <w:rPr>
          <w:rFonts w:hint="eastAsia" w:ascii="宋体" w:hAnsi="宋体"/>
          <w:sz w:val="24"/>
          <w:szCs w:val="24"/>
        </w:rPr>
        <w:t>15</w:t>
      </w:r>
      <w:r>
        <w:rPr>
          <w:rFonts w:hint="eastAsia" w:ascii="宋体" w:hAnsi="宋体"/>
        </w:rPr>
        <w:fldChar w:fldCharType="begin"/>
      </w:r>
      <w:r>
        <w:instrText xml:space="preserve">TOC \o "1-3" \t "" \h \z \u </w:instrText>
      </w:r>
      <w:r>
        <w:rPr>
          <w:rFonts w:hint="eastAsia" w:ascii="宋体" w:hAnsi="宋体"/>
        </w:rPr>
        <w:fldChar w:fldCharType="separate"/>
      </w:r>
    </w:p>
    <w:p w14:paraId="4BF995DE">
      <w:pPr>
        <w:spacing w:line="480" w:lineRule="auto"/>
        <w:rPr>
          <w:rFonts w:ascii="宋体" w:hAnsi="宋体"/>
          <w:sz w:val="24"/>
          <w:szCs w:val="24"/>
        </w:rPr>
      </w:pPr>
      <w:r>
        <w:rPr>
          <w:rFonts w:hint="eastAsia"/>
        </w:rPr>
        <w:fldChar w:fldCharType="end"/>
      </w:r>
      <w:r>
        <w:rPr>
          <w:rFonts w:hint="eastAsia" w:ascii="宋体" w:hAnsi="宋体"/>
        </w:rPr>
        <w:fldChar w:fldCharType="begin"/>
      </w:r>
      <w:r>
        <w:instrText xml:space="preserve">TOC \o "1-3" \t "" \h \z \u </w:instrText>
      </w:r>
      <w:r>
        <w:rPr>
          <w:rFonts w:hint="eastAsia" w:ascii="宋体" w:hAnsi="宋体"/>
        </w:rPr>
        <w:fldChar w:fldCharType="separate"/>
      </w:r>
    </w:p>
    <w:p w14:paraId="76BC8C86">
      <w:pPr>
        <w:widowControl/>
        <w:spacing w:before="78" w:beforeLines="25" w:after="78" w:afterLines="25" w:line="360" w:lineRule="auto"/>
        <w:jc w:val="center"/>
        <w:sectPr>
          <w:headerReference r:id="rId5" w:type="default"/>
          <w:footerReference r:id="rId6" w:type="default"/>
          <w:pgSz w:w="11906" w:h="16838"/>
          <w:pgMar w:top="2098" w:right="1474" w:bottom="1985" w:left="1588" w:header="851" w:footer="992" w:gutter="0"/>
          <w:cols w:space="720" w:num="1"/>
          <w:docGrid w:type="lines" w:linePitch="312" w:charSpace="0"/>
        </w:sectPr>
      </w:pPr>
      <w:r>
        <w:rPr>
          <w:rFonts w:hint="eastAsia"/>
        </w:rPr>
        <w:fldChar w:fldCharType="end"/>
      </w:r>
      <w:bookmarkStart w:id="0" w:name="_Toc509669684"/>
    </w:p>
    <w:p w14:paraId="270017CB">
      <w:pPr>
        <w:widowControl/>
        <w:spacing w:before="78" w:beforeLines="25" w:after="78" w:afterLines="25" w:line="360" w:lineRule="auto"/>
        <w:jc w:val="center"/>
        <w:rPr>
          <w:rFonts w:ascii="宋体" w:hAnsi="宋体"/>
          <w:b/>
          <w:sz w:val="36"/>
          <w:szCs w:val="36"/>
        </w:rPr>
      </w:pPr>
      <w:r>
        <w:rPr>
          <w:rFonts w:ascii="宋体" w:hAnsi="宋体"/>
          <w:b/>
          <w:sz w:val="36"/>
          <w:szCs w:val="36"/>
        </w:rPr>
        <w:t>第一章</w:t>
      </w:r>
      <w:r>
        <w:rPr>
          <w:rFonts w:hint="eastAsia" w:ascii="宋体" w:hAnsi="宋体"/>
          <w:b/>
          <w:sz w:val="36"/>
          <w:szCs w:val="36"/>
        </w:rPr>
        <w:t xml:space="preserve">  </w:t>
      </w:r>
      <w:bookmarkEnd w:id="0"/>
      <w:r>
        <w:rPr>
          <w:rFonts w:hint="eastAsia" w:ascii="宋体" w:hAnsi="宋体"/>
          <w:b/>
          <w:sz w:val="36"/>
          <w:szCs w:val="36"/>
        </w:rPr>
        <w:t>公开招标（自主）公告</w:t>
      </w:r>
    </w:p>
    <w:p w14:paraId="103B5D63">
      <w:pPr>
        <w:spacing w:line="540" w:lineRule="exact"/>
        <w:rPr>
          <w:rFonts w:ascii="仿宋_GB2312" w:hAnsi="仿宋_GB2312" w:eastAsia="仿宋_GB2312" w:cs="仿宋_GB2312"/>
          <w:sz w:val="28"/>
          <w:szCs w:val="28"/>
        </w:rPr>
      </w:pPr>
      <w:bookmarkStart w:id="1" w:name="_Toc509669685"/>
      <w:r>
        <w:rPr>
          <w:rFonts w:hint="eastAsia" w:ascii="仿宋_GB2312" w:hAnsi="仿宋_GB2312" w:eastAsia="仿宋_GB2312" w:cs="仿宋_GB2312"/>
          <w:b/>
          <w:bCs/>
          <w:sz w:val="28"/>
          <w:szCs w:val="28"/>
        </w:rPr>
        <w:t>一、项目名称：</w:t>
      </w:r>
      <w:r>
        <w:rPr>
          <w:rFonts w:hint="eastAsia" w:ascii="仿宋_GB2312" w:hAnsi="仿宋_GB2312" w:eastAsia="仿宋_GB2312" w:cs="仿宋_GB2312"/>
          <w:sz w:val="28"/>
          <w:szCs w:val="28"/>
          <w:lang w:val="en-US" w:eastAsia="zh-CN"/>
        </w:rPr>
        <w:t>万致天地商业中心1栋一单元40-46层装修</w:t>
      </w:r>
      <w:r>
        <w:rPr>
          <w:rFonts w:hint="eastAsia" w:ascii="仿宋_GB2312" w:hAnsi="仿宋_GB2312" w:eastAsia="仿宋_GB2312" w:cs="仿宋_GB2312"/>
          <w:sz w:val="28"/>
          <w:szCs w:val="28"/>
        </w:rPr>
        <w:t>工程造价咨询。</w:t>
      </w:r>
    </w:p>
    <w:p w14:paraId="12D92627">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二、项目概况：</w:t>
      </w:r>
      <w:r>
        <w:rPr>
          <w:rFonts w:hint="eastAsia" w:ascii="仿宋_GB2312" w:hAnsi="仿宋_GB2312" w:eastAsia="仿宋_GB2312" w:cs="仿宋_GB2312"/>
          <w:sz w:val="28"/>
          <w:szCs w:val="28"/>
          <w:lang w:val="en-US" w:eastAsia="zh-CN"/>
        </w:rPr>
        <w:t>万科万致天地项目位于深圳市龙岗区坂田布龙路与坂雪岗大道交会处，总建筑面积约50万平方米。万致天地商业中心1栋一单元写字楼共46层，首层局部挑高13米大堂，层高4.2米。本次购买物业装修工程范围为40-46层，共7层，建筑面积共计14456.26㎡。物业交付标准为公区精装修，套内毛坯交房，预留多联机空调安装空间，安装费用业主自理。</w:t>
      </w:r>
    </w:p>
    <w:p w14:paraId="1D5DBA04">
      <w:pPr>
        <w:spacing w:line="54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三、工作范围：</w:t>
      </w:r>
      <w:r>
        <w:rPr>
          <w:rFonts w:hint="eastAsia" w:ascii="仿宋_GB2312" w:hAnsi="仿宋_GB2312" w:eastAsia="仿宋_GB2312" w:cs="仿宋_GB2312"/>
          <w:sz w:val="28"/>
          <w:szCs w:val="28"/>
        </w:rPr>
        <w:t>设计阶段造价控制建议、工程招标控制价编制、工程结算审核以及实施阶段造价咨询等服务。</w:t>
      </w:r>
    </w:p>
    <w:p w14:paraId="214DFBC1">
      <w:pPr>
        <w:spacing w:line="5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rPr>
        <w:t>四、公开招标（自主）价款：</w:t>
      </w:r>
      <w:r>
        <w:rPr>
          <w:rFonts w:hint="eastAsia" w:ascii="仿宋_GB2312" w:hAnsi="仿宋_GB2312" w:eastAsia="仿宋_GB2312" w:cs="仿宋_GB2312"/>
          <w:sz w:val="28"/>
          <w:szCs w:val="28"/>
        </w:rPr>
        <w:t>造价咨询费用根据装修施工工程最终结算金额</w:t>
      </w:r>
      <w:r>
        <w:rPr>
          <w:rFonts w:hint="eastAsia" w:ascii="仿宋_GB2312" w:hAnsi="仿宋_GB2312" w:eastAsia="仿宋_GB2312" w:cs="仿宋_GB2312"/>
          <w:sz w:val="28"/>
          <w:szCs w:val="28"/>
          <w:highlight w:val="none"/>
          <w:lang w:eastAsia="zh-CN"/>
        </w:rPr>
        <w:t>（含下浮率）作为计费基数，</w:t>
      </w:r>
      <w:r>
        <w:rPr>
          <w:rFonts w:hint="eastAsia" w:ascii="仿宋_GB2312" w:hAnsi="仿宋_GB2312" w:eastAsia="仿宋_GB2312" w:cs="仿宋_GB2312"/>
          <w:sz w:val="28"/>
          <w:szCs w:val="28"/>
          <w:highlight w:val="none"/>
        </w:rPr>
        <w:t>按《深圳市建设工程造价咨询服务行业收费参考价格》（深价协</w:t>
      </w:r>
      <w:r>
        <w:rPr>
          <w:rFonts w:hint="eastAsia" w:ascii="仿宋_GB2312" w:hAnsi="仿宋_GB2312" w:eastAsia="仿宋_GB2312" w:cs="仿宋_GB2312"/>
          <w:sz w:val="28"/>
          <w:szCs w:val="28"/>
          <w:highlight w:val="none"/>
          <w:lang w:eastAsia="zh-CN"/>
        </w:rPr>
        <w:t>〔2019〕13号</w:t>
      </w:r>
      <w:r>
        <w:rPr>
          <w:rFonts w:hint="eastAsia" w:ascii="仿宋_GB2312" w:hAnsi="仿宋_GB2312" w:eastAsia="仿宋_GB2312" w:cs="仿宋_GB2312"/>
          <w:sz w:val="28"/>
          <w:szCs w:val="28"/>
          <w:highlight w:val="none"/>
        </w:rPr>
        <w:t>）的全过程造价咨询服务收费标准</w:t>
      </w:r>
      <w:r>
        <w:rPr>
          <w:rFonts w:hint="eastAsia" w:ascii="仿宋_GB2312" w:hAnsi="仿宋_GB2312" w:eastAsia="仿宋_GB2312" w:cs="仿宋_GB2312"/>
          <w:sz w:val="28"/>
          <w:szCs w:val="28"/>
          <w:highlight w:val="none"/>
          <w:lang w:val="en-US" w:eastAsia="zh-CN"/>
        </w:rPr>
        <w:t>扣减投资估算的编制或审核、工程概算的编制或审核、工程竣工决算编制或审核这三项服务费</w:t>
      </w:r>
      <w:r>
        <w:rPr>
          <w:rFonts w:hint="eastAsia" w:ascii="仿宋_GB2312" w:hAnsi="仿宋_GB2312" w:eastAsia="仿宋_GB2312" w:cs="仿宋_GB2312"/>
          <w:sz w:val="28"/>
          <w:szCs w:val="28"/>
          <w:highlight w:val="none"/>
        </w:rPr>
        <w:t>得出</w:t>
      </w:r>
      <w:r>
        <w:rPr>
          <w:rFonts w:hint="eastAsia" w:ascii="仿宋_GB2312" w:hAnsi="仿宋_GB2312" w:eastAsia="仿宋_GB2312" w:cs="仿宋_GB2312"/>
          <w:sz w:val="28"/>
          <w:szCs w:val="28"/>
          <w:highlight w:val="none"/>
          <w:lang w:eastAsia="zh-CN"/>
        </w:rPr>
        <w:t>标准金额</w:t>
      </w:r>
      <w:r>
        <w:rPr>
          <w:rFonts w:hint="eastAsia" w:ascii="仿宋_GB2312" w:hAnsi="仿宋_GB2312" w:eastAsia="仿宋_GB2312" w:cs="仿宋_GB2312"/>
          <w:sz w:val="28"/>
          <w:szCs w:val="28"/>
          <w:highlight w:val="none"/>
        </w:rPr>
        <w:t>，再根据中标人报价下浮率得出造价咨询费用。</w:t>
      </w:r>
    </w:p>
    <w:p w14:paraId="613CD4A2">
      <w:pPr>
        <w:spacing w:line="540" w:lineRule="exac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五、报价要求</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本次招标暂按装修施工工程建筑单方</w:t>
      </w:r>
      <w:r>
        <w:rPr>
          <w:rFonts w:hint="eastAsia" w:ascii="仿宋_GB2312" w:hAnsi="仿宋_GB2312" w:eastAsia="仿宋_GB2312" w:cs="仿宋_GB2312"/>
          <w:sz w:val="28"/>
          <w:szCs w:val="28"/>
          <w:highlight w:val="none"/>
          <w:lang w:val="en-US" w:eastAsia="zh-CN"/>
        </w:rPr>
        <w:t>1500元/平方米考虑，即计费基数暂按2168.49万元，根据上述文件得出标准金额26.44万元，投标人在26.44万元的标准金额上进行报价下浮率，</w:t>
      </w:r>
      <w:r>
        <w:rPr>
          <w:rFonts w:hint="eastAsia" w:ascii="仿宋_GB2312" w:hAnsi="仿宋_GB2312" w:eastAsia="仿宋_GB2312" w:cs="仿宋_GB2312"/>
          <w:sz w:val="28"/>
          <w:szCs w:val="28"/>
          <w:highlight w:val="none"/>
        </w:rPr>
        <w:t>下浮率</w:t>
      </w:r>
      <w:r>
        <w:rPr>
          <w:rFonts w:hint="eastAsia" w:ascii="仿宋_GB2312" w:hAnsi="仿宋_GB2312" w:eastAsia="仿宋_GB2312" w:cs="仿宋_GB2312"/>
          <w:sz w:val="28"/>
          <w:szCs w:val="28"/>
          <w:highlight w:val="none"/>
          <w:lang w:eastAsia="zh-CN"/>
        </w:rPr>
        <w:t>不低于</w:t>
      </w:r>
      <w:r>
        <w:rPr>
          <w:rFonts w:hint="eastAsia" w:ascii="仿宋_GB2312" w:hAnsi="仿宋_GB2312" w:eastAsia="仿宋_GB2312" w:cs="仿宋_GB2312"/>
          <w:sz w:val="28"/>
          <w:szCs w:val="28"/>
          <w:highlight w:val="none"/>
        </w:rPr>
        <w:t>20%</w:t>
      </w:r>
      <w:r>
        <w:rPr>
          <w:rFonts w:hint="eastAsia" w:ascii="仿宋_GB2312" w:hAnsi="仿宋_GB2312" w:eastAsia="仿宋_GB2312" w:cs="仿宋_GB2312"/>
          <w:sz w:val="28"/>
          <w:szCs w:val="28"/>
          <w:highlight w:val="none"/>
          <w:lang w:eastAsia="zh-CN"/>
        </w:rPr>
        <w:t>，即报价最高限价为</w:t>
      </w:r>
      <w:r>
        <w:rPr>
          <w:rFonts w:hint="eastAsia" w:ascii="仿宋_GB2312" w:hAnsi="仿宋_GB2312" w:eastAsia="仿宋_GB2312" w:cs="仿宋_GB2312"/>
          <w:sz w:val="28"/>
          <w:szCs w:val="28"/>
          <w:highlight w:val="none"/>
          <w:lang w:val="en-US" w:eastAsia="zh-CN"/>
        </w:rPr>
        <w:t>21.15万元。报价包含除了投资估算的编制或审核、工程概算的编制或审核、工程竣工决算编制或审核这三项服务费以外的全过程咨询服务</w:t>
      </w:r>
      <w:r>
        <w:rPr>
          <w:rFonts w:hint="eastAsia" w:ascii="仿宋_GB2312" w:hAnsi="仿宋_GB2312" w:eastAsia="仿宋_GB2312" w:cs="仿宋_GB2312"/>
          <w:sz w:val="28"/>
          <w:szCs w:val="28"/>
          <w:highlight w:val="none"/>
          <w:lang w:eastAsia="zh-CN"/>
        </w:rPr>
        <w:t>所需的全部费用</w:t>
      </w:r>
      <w:r>
        <w:rPr>
          <w:rFonts w:hint="eastAsia" w:ascii="仿宋_GB2312" w:hAnsi="仿宋_GB2312" w:eastAsia="仿宋_GB2312" w:cs="仿宋_GB2312"/>
          <w:sz w:val="28"/>
          <w:szCs w:val="28"/>
          <w:highlight w:val="none"/>
          <w:lang w:val="en-US" w:eastAsia="zh-CN"/>
        </w:rPr>
        <w:t>。</w:t>
      </w:r>
    </w:p>
    <w:p w14:paraId="3DD1CD8C">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5E1F2524">
      <w:pPr>
        <w:pStyle w:val="187"/>
        <w:tabs>
          <w:tab w:val="left" w:pos="426"/>
          <w:tab w:val="left" w:pos="567"/>
        </w:tabs>
        <w:spacing w:line="540" w:lineRule="exact"/>
        <w:ind w:firstLine="560"/>
        <w:rPr>
          <w:rFonts w:ascii="仿宋_GB2312" w:hAnsi="仿宋_GB2312" w:eastAsia="仿宋_GB2312" w:cs="仿宋_GB2312"/>
          <w:bCs/>
          <w:sz w:val="28"/>
          <w:szCs w:val="28"/>
          <w:highlight w:val="none"/>
        </w:rPr>
      </w:pPr>
      <w:r>
        <w:rPr>
          <w:rFonts w:hint="eastAsia" w:ascii="仿宋_GB2312" w:eastAsia="仿宋_GB2312"/>
          <w:sz w:val="28"/>
          <w:szCs w:val="28"/>
          <w:highlight w:val="none"/>
        </w:rPr>
        <w:t>（1）企</w:t>
      </w:r>
      <w:r>
        <w:rPr>
          <w:rFonts w:hint="eastAsia" w:ascii="仿宋_GB2312" w:hAnsi="仿宋_GB2312" w:eastAsia="仿宋_GB2312" w:cs="仿宋_GB2312"/>
          <w:bCs/>
          <w:sz w:val="28"/>
          <w:szCs w:val="28"/>
          <w:highlight w:val="none"/>
        </w:rPr>
        <w:t>业资质要求：</w:t>
      </w:r>
      <w:r>
        <w:rPr>
          <w:rFonts w:ascii="仿宋_GB2312" w:hAnsi="仿宋_GB2312" w:eastAsia="仿宋_GB2312" w:cs="仿宋_GB2312"/>
          <w:bCs/>
          <w:sz w:val="28"/>
          <w:szCs w:val="28"/>
          <w:highlight w:val="none"/>
        </w:rPr>
        <w:t>在中华人民共和国境内注册，具有独立法人资格的单位</w:t>
      </w:r>
      <w:r>
        <w:rPr>
          <w:rFonts w:hint="eastAsia" w:ascii="仿宋_GB2312" w:hAnsi="仿宋_GB2312" w:eastAsia="仿宋_GB2312" w:cs="仿宋_GB2312"/>
          <w:bCs/>
          <w:sz w:val="28"/>
          <w:szCs w:val="28"/>
          <w:highlight w:val="none"/>
        </w:rPr>
        <w:t>。</w:t>
      </w:r>
    </w:p>
    <w:p w14:paraId="73AD307A">
      <w:pPr>
        <w:pStyle w:val="187"/>
        <w:tabs>
          <w:tab w:val="left" w:pos="426"/>
          <w:tab w:val="left" w:pos="567"/>
        </w:tabs>
        <w:spacing w:line="540" w:lineRule="exact"/>
        <w:ind w:firstLine="560"/>
        <w:rPr>
          <w:rFonts w:ascii="仿宋_GB2312" w:eastAsia="仿宋_GB2312"/>
          <w:sz w:val="28"/>
          <w:szCs w:val="28"/>
          <w:highlight w:val="none"/>
        </w:rPr>
      </w:pPr>
      <w:r>
        <w:rPr>
          <w:rFonts w:hint="eastAsia" w:ascii="仿宋_GB2312" w:hAnsi="仿宋_GB2312" w:eastAsia="仿宋_GB2312" w:cs="仿宋_GB2312"/>
          <w:bCs/>
          <w:sz w:val="28"/>
          <w:szCs w:val="28"/>
          <w:highlight w:val="none"/>
        </w:rPr>
        <w:t>（2）</w:t>
      </w:r>
      <w:r>
        <w:rPr>
          <w:rFonts w:hint="eastAsia" w:ascii="仿宋_GB2312" w:eastAsia="仿宋_GB2312"/>
          <w:sz w:val="28"/>
          <w:szCs w:val="28"/>
          <w:highlight w:val="none"/>
        </w:rPr>
        <w:t>本</w:t>
      </w:r>
      <w:r>
        <w:rPr>
          <w:rFonts w:hint="eastAsia" w:ascii="仿宋_GB2312" w:eastAsia="仿宋_GB2312"/>
          <w:sz w:val="28"/>
          <w:szCs w:val="28"/>
          <w:highlight w:val="none"/>
          <w:lang w:eastAsia="zh-CN"/>
        </w:rPr>
        <w:t>次招标</w:t>
      </w:r>
      <w:r>
        <w:rPr>
          <w:rFonts w:hint="eastAsia" w:ascii="仿宋_GB2312" w:eastAsia="仿宋_GB2312"/>
          <w:sz w:val="28"/>
          <w:szCs w:val="28"/>
          <w:highlight w:val="none"/>
        </w:rPr>
        <w:t>不接受联合体投标。</w:t>
      </w:r>
    </w:p>
    <w:p w14:paraId="1E421ED8">
      <w:pPr>
        <w:spacing w:line="54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
          <w:bCs/>
          <w:sz w:val="28"/>
          <w:szCs w:val="28"/>
          <w:highlight w:val="none"/>
        </w:rPr>
        <w:t>七、评审方法：</w:t>
      </w:r>
      <w:r>
        <w:rPr>
          <w:rFonts w:hint="eastAsia" w:ascii="仿宋_GB2312" w:hAnsi="仿宋_GB2312" w:eastAsia="仿宋_GB2312" w:cs="仿宋_GB2312"/>
          <w:bCs/>
          <w:sz w:val="28"/>
          <w:szCs w:val="28"/>
          <w:highlight w:val="none"/>
        </w:rPr>
        <w:t>综合评审法（直接票决法）。评审标准详见附件。</w:t>
      </w:r>
    </w:p>
    <w:p w14:paraId="54584E1A">
      <w:pPr>
        <w:pStyle w:val="188"/>
        <w:numPr>
          <w:ilvl w:val="255"/>
          <w:numId w:val="0"/>
        </w:numPr>
        <w:spacing w:before="0" w:line="540" w:lineRule="exact"/>
        <w:rPr>
          <w:rFonts w:ascii="仿宋_GB2312" w:hAnsi="Calibri" w:eastAsia="仿宋_GB2312"/>
          <w:sz w:val="28"/>
          <w:szCs w:val="28"/>
        </w:rPr>
      </w:pPr>
      <w:r>
        <w:rPr>
          <w:rFonts w:hint="eastAsia" w:ascii="仿宋_GB2312" w:hAnsi="仿宋_GB2312" w:eastAsia="仿宋_GB2312" w:cs="仿宋_GB2312"/>
          <w:b/>
          <w:bCs/>
          <w:sz w:val="28"/>
          <w:szCs w:val="28"/>
          <w:highlight w:val="none"/>
        </w:rPr>
        <w:t>八、合同模式：</w:t>
      </w:r>
      <w:r>
        <w:rPr>
          <w:rFonts w:hint="eastAsia" w:ascii="仿宋_GB2312" w:hAnsi="Calibri" w:eastAsia="仿宋_GB2312"/>
          <w:sz w:val="28"/>
          <w:szCs w:val="28"/>
          <w:highlight w:val="none"/>
          <w:lang w:val="en-US" w:eastAsia="zh-CN"/>
        </w:rPr>
        <w:t>以装修施工工程结算价</w:t>
      </w:r>
      <w:r>
        <w:rPr>
          <w:rFonts w:hint="eastAsia" w:ascii="仿宋_GB2312" w:hAnsi="仿宋_GB2312" w:eastAsia="仿宋_GB2312" w:cs="仿宋_GB2312"/>
          <w:sz w:val="28"/>
          <w:szCs w:val="28"/>
          <w:highlight w:val="none"/>
          <w:lang w:eastAsia="zh-CN"/>
        </w:rPr>
        <w:t>（含下浮率）</w:t>
      </w:r>
      <w:r>
        <w:rPr>
          <w:rFonts w:hint="eastAsia" w:ascii="仿宋_GB2312" w:hAnsi="Calibri" w:eastAsia="仿宋_GB2312"/>
          <w:sz w:val="28"/>
          <w:szCs w:val="28"/>
          <w:lang w:val="en-US" w:eastAsia="zh-CN"/>
        </w:rPr>
        <w:t>为基数结算，具体</w:t>
      </w:r>
      <w:r>
        <w:rPr>
          <w:rFonts w:hint="eastAsia" w:ascii="仿宋_GB2312" w:hAnsi="Calibri" w:eastAsia="仿宋_GB2312"/>
          <w:sz w:val="28"/>
          <w:szCs w:val="28"/>
        </w:rPr>
        <w:t>结算原则详见合同。</w:t>
      </w:r>
    </w:p>
    <w:p w14:paraId="0A405976">
      <w:pPr>
        <w:pStyle w:val="188"/>
        <w:numPr>
          <w:ilvl w:val="255"/>
          <w:numId w:val="0"/>
        </w:numPr>
        <w:spacing w:before="0" w:line="560" w:lineRule="exact"/>
        <w:rPr>
          <w:rFonts w:ascii="仿宋_GB2312" w:eastAsia="仿宋_GB2312"/>
          <w:sz w:val="28"/>
          <w:szCs w:val="28"/>
        </w:rPr>
      </w:pPr>
      <w:r>
        <w:rPr>
          <w:rFonts w:hint="eastAsia" w:ascii="仿宋_GB2312" w:hAnsi="仿宋_GB2312" w:eastAsia="仿宋_GB2312" w:cs="仿宋_GB2312"/>
          <w:b/>
          <w:bCs/>
          <w:sz w:val="28"/>
          <w:szCs w:val="28"/>
        </w:rPr>
        <w:t>九、支付方式：</w:t>
      </w:r>
      <w:r>
        <w:rPr>
          <w:rFonts w:hint="eastAsia" w:ascii="仿宋_GB2312" w:eastAsia="仿宋_GB2312"/>
          <w:sz w:val="28"/>
          <w:szCs w:val="28"/>
        </w:rPr>
        <w:t>按工作分阶段支付</w:t>
      </w:r>
      <w:r>
        <w:rPr>
          <w:rFonts w:hint="eastAsia" w:ascii="仿宋_GB2312" w:eastAsia="仿宋_GB2312"/>
          <w:sz w:val="28"/>
          <w:szCs w:val="28"/>
          <w:lang w:eastAsia="zh-CN"/>
        </w:rPr>
        <w:t>，</w:t>
      </w:r>
      <w:r>
        <w:rPr>
          <w:rFonts w:hint="eastAsia" w:ascii="仿宋_GB2312" w:eastAsia="仿宋_GB2312"/>
          <w:sz w:val="28"/>
          <w:szCs w:val="28"/>
        </w:rPr>
        <w:t>具体支付原则详见合同。</w:t>
      </w:r>
    </w:p>
    <w:p w14:paraId="343D0F96">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十、响应文件要求：</w:t>
      </w:r>
    </w:p>
    <w:p w14:paraId="015431FC">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（1）本次公告时间从</w:t>
      </w:r>
      <w:r>
        <w:rPr>
          <w:rFonts w:hint="eastAsia" w:ascii="仿宋_GB2312" w:hAnsi="仿宋_GB2312" w:eastAsia="仿宋_GB2312" w:cs="仿宋_GB2312"/>
          <w:sz w:val="28"/>
          <w:szCs w:val="28"/>
          <w:highlight w:val="none"/>
        </w:rPr>
        <w:t>2025年1月13日—1月</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7日止</w:t>
      </w:r>
      <w:r>
        <w:rPr>
          <w:rFonts w:hint="eastAsia" w:ascii="仿宋_GB2312" w:hAnsi="仿宋_GB2312" w:eastAsia="仿宋_GB2312" w:cs="仿宋_GB2312"/>
          <w:sz w:val="28"/>
          <w:szCs w:val="28"/>
        </w:rPr>
        <w:t>，响应承包商应于</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月</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日15:00前</w:t>
      </w:r>
      <w:r>
        <w:rPr>
          <w:rFonts w:hint="eastAsia" w:ascii="仿宋_GB2312" w:hAnsi="仿宋_GB2312" w:eastAsia="仿宋_GB2312" w:cs="仿宋_GB2312"/>
          <w:sz w:val="28"/>
          <w:szCs w:val="28"/>
        </w:rPr>
        <w:t>将响应文件1正4副密封（统一密封，密封处加盖公章）送交到龙岗区中心城腾飞路创投大厦1001（联系人：</w:t>
      </w:r>
      <w:r>
        <w:rPr>
          <w:rFonts w:hint="eastAsia" w:ascii="仿宋_GB2312" w:hAnsi="仿宋_GB2312" w:eastAsia="仿宋_GB2312" w:cs="仿宋_GB2312"/>
          <w:sz w:val="28"/>
          <w:szCs w:val="28"/>
          <w:lang w:eastAsia="zh-CN"/>
        </w:rPr>
        <w:t>林</w:t>
      </w:r>
      <w:r>
        <w:rPr>
          <w:rFonts w:hint="eastAsia" w:ascii="仿宋_GB2312" w:hAnsi="仿宋_GB2312" w:eastAsia="仿宋_GB2312" w:cs="仿宋_GB2312"/>
          <w:sz w:val="28"/>
          <w:szCs w:val="28"/>
        </w:rPr>
        <w:t>工，0755-2898 8605），逾期送达或未按要求密封将予以拒收或原封退回给报价人。</w:t>
      </w:r>
    </w:p>
    <w:p w14:paraId="6BE50728">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（2）响应文件包含承诺函、委托人要求提供的资料等，详见公开招标（自主）文件。</w:t>
      </w:r>
    </w:p>
    <w:p w14:paraId="30FAD32E">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1E4548C9">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十一、公开招标（自主）结果公示</w:t>
      </w:r>
    </w:p>
    <w:p w14:paraId="4384A24B">
      <w:pPr>
        <w:spacing w:line="54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递交响应文件截止后，委托人将自行组织响应文件开启、评审等工作，确定承包单位后将在龙岗区城投集团官方网站进行公示。</w:t>
      </w:r>
    </w:p>
    <w:p w14:paraId="414431CE"/>
    <w:p w14:paraId="7BA19CAC">
      <w:pPr>
        <w:spacing w:line="540" w:lineRule="exact"/>
        <w:ind w:left="1687" w:hanging="1687" w:hangingChars="6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特别说明：1.资格不符合要求的投标人不能进入比选程序。</w:t>
      </w:r>
    </w:p>
    <w:p w14:paraId="1D39D283">
      <w:pPr>
        <w:spacing w:line="540" w:lineRule="exact"/>
        <w:ind w:firstLine="1405" w:firstLineChars="500"/>
        <w:rPr>
          <w:rFonts w:ascii="仿宋_GB2312" w:hAnsi="仿宋_GB2312" w:eastAsia="仿宋_GB2312" w:cs="仿宋_GB2312"/>
          <w:b/>
          <w:bCs/>
          <w:sz w:val="28"/>
          <w:szCs w:val="28"/>
        </w:rPr>
      </w:pPr>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所有响应单位视为同意上述公告内容，确定为承包单位后按公告约定与委托人签署合同。</w:t>
      </w:r>
    </w:p>
    <w:p w14:paraId="15731631">
      <w:pPr>
        <w:spacing w:line="540" w:lineRule="exact"/>
        <w:ind w:firstLine="1405" w:firstLineChars="500"/>
      </w:pPr>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公开招标（自主）评审后，如承包单位放弃中选资格或者拒不签订合同的，委托人可以从资格审查合格的其他投标单位中采用原评审方法，由原评审小组确定承包单位。</w:t>
      </w:r>
    </w:p>
    <w:p w14:paraId="2C5F6663">
      <w:pPr>
        <w:adjustRightInd w:val="0"/>
        <w:snapToGrid w:val="0"/>
        <w:spacing w:line="560" w:lineRule="atLeast"/>
        <w:ind w:firstLine="560"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深圳市龙岗区城投创融投资有限公司</w:t>
      </w:r>
    </w:p>
    <w:p w14:paraId="28038B5B">
      <w:pPr>
        <w:spacing w:line="540" w:lineRule="exact"/>
        <w:ind w:firstLine="480"/>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1</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13</w:t>
      </w:r>
      <w:r>
        <w:rPr>
          <w:rFonts w:hint="eastAsia" w:ascii="仿宋_GB2312" w:hAnsi="仿宋_GB2312" w:eastAsia="仿宋_GB2312" w:cs="仿宋_GB2312"/>
          <w:b/>
          <w:bCs/>
          <w:sz w:val="28"/>
          <w:szCs w:val="28"/>
          <w:highlight w:val="none"/>
        </w:rPr>
        <w:t>日</w:t>
      </w:r>
      <w:r>
        <w:rPr>
          <w:rFonts w:ascii="仿宋_GB2312" w:hAnsi="仿宋_GB2312" w:eastAsia="仿宋_GB2312" w:cs="仿宋_GB2312"/>
          <w:b/>
          <w:bCs/>
          <w:sz w:val="28"/>
          <w:szCs w:val="28"/>
        </w:rPr>
        <w:br w:type="page"/>
      </w:r>
    </w:p>
    <w:p w14:paraId="4B3DA8F8">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万致天地商业中心1栋一单元40-46层装修工程造价咨询公开招标（自主）综合评审表</w:t>
      </w:r>
    </w:p>
    <w:tbl>
      <w:tblPr>
        <w:tblStyle w:val="84"/>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9"/>
        <w:gridCol w:w="1520"/>
        <w:gridCol w:w="3438"/>
        <w:gridCol w:w="3412"/>
      </w:tblGrid>
      <w:tr w14:paraId="4182B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79" w:type="dxa"/>
            <w:vAlign w:val="center"/>
          </w:tcPr>
          <w:p w14:paraId="667768A9">
            <w:pPr>
              <w:tabs>
                <w:tab w:val="left" w:pos="420"/>
              </w:tabs>
              <w:spacing w:line="20" w:lineRule="atLeast"/>
              <w:jc w:val="center"/>
            </w:pPr>
            <w:r>
              <w:rPr>
                <w:rFonts w:ascii="宋体" w:hAnsi="宋体" w:cs="宋体"/>
                <w:b/>
                <w:bCs/>
                <w:szCs w:val="21"/>
              </w:rPr>
              <w:t>序号</w:t>
            </w:r>
          </w:p>
        </w:tc>
        <w:tc>
          <w:tcPr>
            <w:tcW w:w="1520" w:type="dxa"/>
            <w:vAlign w:val="center"/>
          </w:tcPr>
          <w:p w14:paraId="49D7A313">
            <w:pPr>
              <w:tabs>
                <w:tab w:val="left" w:pos="420"/>
              </w:tabs>
              <w:spacing w:line="20" w:lineRule="atLeast"/>
              <w:jc w:val="center"/>
              <w:rPr>
                <w:rFonts w:ascii="宋体" w:hAnsi="宋体" w:cs="宋体"/>
                <w:b/>
                <w:bCs/>
                <w:szCs w:val="21"/>
              </w:rPr>
            </w:pPr>
            <w:r>
              <w:rPr>
                <w:rFonts w:ascii="宋体" w:hAnsi="宋体" w:cs="宋体"/>
                <w:b/>
                <w:bCs/>
                <w:szCs w:val="21"/>
              </w:rPr>
              <w:t>评审</w:t>
            </w:r>
          </w:p>
          <w:p w14:paraId="3125F45C">
            <w:pPr>
              <w:tabs>
                <w:tab w:val="left" w:pos="420"/>
              </w:tabs>
              <w:spacing w:line="20" w:lineRule="atLeast"/>
              <w:jc w:val="center"/>
            </w:pPr>
            <w:r>
              <w:rPr>
                <w:rFonts w:ascii="宋体" w:hAnsi="宋体" w:cs="宋体"/>
                <w:b/>
                <w:bCs/>
                <w:szCs w:val="21"/>
              </w:rPr>
              <w:t>项目</w:t>
            </w:r>
          </w:p>
        </w:tc>
        <w:tc>
          <w:tcPr>
            <w:tcW w:w="3438" w:type="dxa"/>
            <w:vAlign w:val="center"/>
          </w:tcPr>
          <w:p w14:paraId="0352F0EA">
            <w:pPr>
              <w:tabs>
                <w:tab w:val="left" w:pos="420"/>
                <w:tab w:val="left" w:pos="840"/>
                <w:tab w:val="left" w:pos="1260"/>
                <w:tab w:val="left" w:pos="1680"/>
                <w:tab w:val="left" w:pos="2100"/>
                <w:tab w:val="left" w:pos="2520"/>
                <w:tab w:val="left" w:pos="2940"/>
                <w:tab w:val="left" w:pos="3360"/>
              </w:tabs>
              <w:spacing w:line="20" w:lineRule="atLeast"/>
              <w:jc w:val="center"/>
            </w:pPr>
            <w:r>
              <w:rPr>
                <w:rFonts w:ascii="宋体" w:hAnsi="宋体" w:cs="宋体"/>
                <w:b/>
                <w:bCs/>
                <w:szCs w:val="21"/>
              </w:rPr>
              <w:t>评审标准</w:t>
            </w:r>
          </w:p>
        </w:tc>
        <w:tc>
          <w:tcPr>
            <w:tcW w:w="3412" w:type="dxa"/>
            <w:vAlign w:val="center"/>
          </w:tcPr>
          <w:p w14:paraId="40F58529">
            <w:pPr>
              <w:tabs>
                <w:tab w:val="left" w:pos="420"/>
                <w:tab w:val="left" w:pos="840"/>
                <w:tab w:val="left" w:pos="1260"/>
              </w:tabs>
              <w:spacing w:line="20" w:lineRule="atLeast"/>
              <w:jc w:val="center"/>
              <w:rPr>
                <w:rFonts w:ascii="仿宋" w:hAnsi="仿宋" w:eastAsia="仿宋" w:cs="仿宋"/>
                <w:sz w:val="24"/>
              </w:rPr>
            </w:pPr>
            <w:r>
              <w:rPr>
                <w:rFonts w:ascii="宋体" w:hAnsi="宋体" w:cs="宋体"/>
                <w:b/>
                <w:bCs/>
                <w:szCs w:val="21"/>
              </w:rPr>
              <w:t>评审材料</w:t>
            </w:r>
          </w:p>
        </w:tc>
      </w:tr>
      <w:tr w14:paraId="46D31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79" w:type="dxa"/>
            <w:vAlign w:val="center"/>
          </w:tcPr>
          <w:p w14:paraId="6DFFEA08">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w:t>
            </w:r>
          </w:p>
        </w:tc>
        <w:tc>
          <w:tcPr>
            <w:tcW w:w="1520" w:type="dxa"/>
            <w:vAlign w:val="center"/>
          </w:tcPr>
          <w:p w14:paraId="1651A1BC">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报价</w:t>
            </w:r>
          </w:p>
        </w:tc>
        <w:tc>
          <w:tcPr>
            <w:tcW w:w="3438" w:type="dxa"/>
            <w:vAlign w:val="center"/>
          </w:tcPr>
          <w:p w14:paraId="59ED9CCC">
            <w:pPr>
              <w:tabs>
                <w:tab w:val="left" w:pos="420"/>
                <w:tab w:val="left" w:pos="840"/>
                <w:tab w:val="left" w:pos="1260"/>
              </w:tabs>
              <w:spacing w:line="20" w:lineRule="atLeast"/>
              <w:jc w:val="left"/>
              <w:rPr>
                <w:rFonts w:hint="eastAsia" w:ascii="CESI仿宋-GB2312" w:hAnsi="CESI仿宋-GB2312" w:eastAsia="CESI仿宋-GB2312" w:cs="CESI仿宋-GB2312"/>
              </w:rPr>
            </w:pPr>
            <w:r>
              <w:rPr>
                <w:rFonts w:hint="eastAsia" w:ascii="CESI仿宋-GB2312" w:hAnsi="CESI仿宋-GB2312" w:eastAsia="CESI仿宋-GB2312" w:cs="CESI仿宋-GB2312"/>
                <w:kern w:val="2"/>
                <w:sz w:val="21"/>
                <w:szCs w:val="21"/>
                <w:highlight w:val="none"/>
                <w:lang w:val="en-US" w:eastAsia="zh-CN"/>
              </w:rPr>
              <w:t>统计所有进入综合评审环节的投标供应商的报价下浮率，计算得出平均下浮率，横向对比其中最接近平均下浮率的为优。</w:t>
            </w:r>
          </w:p>
        </w:tc>
        <w:tc>
          <w:tcPr>
            <w:tcW w:w="3412" w:type="dxa"/>
            <w:vAlign w:val="center"/>
          </w:tcPr>
          <w:p w14:paraId="0489E0E8">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承诺函，加盖公章。</w:t>
            </w:r>
          </w:p>
        </w:tc>
      </w:tr>
      <w:tr w14:paraId="11BF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679" w:type="dxa"/>
            <w:vAlign w:val="center"/>
          </w:tcPr>
          <w:p w14:paraId="311F15C7">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w:t>
            </w:r>
          </w:p>
        </w:tc>
        <w:tc>
          <w:tcPr>
            <w:tcW w:w="1520" w:type="dxa"/>
            <w:vAlign w:val="center"/>
          </w:tcPr>
          <w:p w14:paraId="3B7DC650">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公司业绩</w:t>
            </w:r>
          </w:p>
        </w:tc>
        <w:tc>
          <w:tcPr>
            <w:tcW w:w="3438" w:type="dxa"/>
            <w:vAlign w:val="center"/>
          </w:tcPr>
          <w:p w14:paraId="6263A699">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2022年至今有两项造价2000万元以上装修工程造价咨询业绩的为优，项目所在地在深圳的，同等条件下优先。</w:t>
            </w:r>
          </w:p>
        </w:tc>
        <w:tc>
          <w:tcPr>
            <w:tcW w:w="3412" w:type="dxa"/>
            <w:vAlign w:val="center"/>
          </w:tcPr>
          <w:p w14:paraId="2EAF9FA4">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提供相关复印件，加盖公章。</w:t>
            </w:r>
          </w:p>
        </w:tc>
      </w:tr>
      <w:tr w14:paraId="5E2B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679" w:type="dxa"/>
            <w:vAlign w:val="center"/>
          </w:tcPr>
          <w:p w14:paraId="4E059814">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3</w:t>
            </w:r>
          </w:p>
        </w:tc>
        <w:tc>
          <w:tcPr>
            <w:tcW w:w="1520" w:type="dxa"/>
            <w:vAlign w:val="center"/>
          </w:tcPr>
          <w:p w14:paraId="36ED4F38">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拟派项目团队的专业技术人员配备</w:t>
            </w:r>
          </w:p>
        </w:tc>
        <w:tc>
          <w:tcPr>
            <w:tcW w:w="3438" w:type="dxa"/>
            <w:vAlign w:val="center"/>
          </w:tcPr>
          <w:p w14:paraId="0A1DFCBB">
            <w:pPr>
              <w:pStyle w:val="70"/>
              <w:ind w:left="0" w:leftChars="0"/>
              <w:rPr>
                <w:rFonts w:hint="eastAsia" w:ascii="CESI仿宋-GB2312" w:hAnsi="CESI仿宋-GB2312" w:eastAsia="CESI仿宋-GB2312" w:cs="CESI仿宋-GB2312"/>
              </w:rPr>
            </w:pPr>
            <w:r>
              <w:rPr>
                <w:rFonts w:hint="eastAsia" w:ascii="CESI仿宋-GB2312" w:hAnsi="CESI仿宋-GB2312" w:eastAsia="CESI仿宋-GB2312" w:cs="CESI仿宋-GB2312"/>
                <w:kern w:val="2"/>
                <w:sz w:val="21"/>
                <w:szCs w:val="21"/>
              </w:rPr>
              <w:t>派遣团队配备具备一级注册造价师资格的土建、安装造价工程师各不少于1名为优。</w:t>
            </w:r>
          </w:p>
        </w:tc>
        <w:tc>
          <w:tcPr>
            <w:tcW w:w="3412" w:type="dxa"/>
            <w:vAlign w:val="center"/>
          </w:tcPr>
          <w:p w14:paraId="5F6AD3DA">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提供相关复印件，加盖公章。</w:t>
            </w:r>
          </w:p>
        </w:tc>
      </w:tr>
      <w:tr w14:paraId="40731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679" w:type="dxa"/>
            <w:vAlign w:val="center"/>
          </w:tcPr>
          <w:p w14:paraId="0B5EDA4D">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4</w:t>
            </w:r>
          </w:p>
        </w:tc>
        <w:tc>
          <w:tcPr>
            <w:tcW w:w="1520" w:type="dxa"/>
            <w:vAlign w:val="center"/>
          </w:tcPr>
          <w:p w14:paraId="3DC74D18">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项目负责人</w:t>
            </w:r>
          </w:p>
        </w:tc>
        <w:tc>
          <w:tcPr>
            <w:tcW w:w="3438" w:type="dxa"/>
            <w:vAlign w:val="center"/>
          </w:tcPr>
          <w:p w14:paraId="13FFF143">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项目负责人近</w:t>
            </w:r>
            <w:r>
              <w:rPr>
                <w:rFonts w:hint="eastAsia" w:ascii="CESI仿宋-GB2312" w:hAnsi="CESI仿宋-GB2312" w:eastAsia="CESI仿宋-GB2312" w:cs="CESI仿宋-GB2312"/>
                <w:szCs w:val="21"/>
                <w:lang w:val="en-US" w:eastAsia="zh-CN"/>
              </w:rPr>
              <w:t>3</w:t>
            </w:r>
            <w:r>
              <w:rPr>
                <w:rFonts w:hint="eastAsia" w:ascii="CESI仿宋-GB2312" w:hAnsi="CESI仿宋-GB2312" w:eastAsia="CESI仿宋-GB2312" w:cs="CESI仿宋-GB2312"/>
                <w:szCs w:val="21"/>
              </w:rPr>
              <w:t>年内（从公告期满之日起倒算）有两项5000万元以上工程造价咨询业绩的为优，项目所在地在龙岗的，同等条件下优先。</w:t>
            </w:r>
          </w:p>
        </w:tc>
        <w:tc>
          <w:tcPr>
            <w:tcW w:w="3412" w:type="dxa"/>
            <w:vAlign w:val="center"/>
          </w:tcPr>
          <w:p w14:paraId="643277FC">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提供相关复印件，加盖公章。</w:t>
            </w:r>
          </w:p>
        </w:tc>
      </w:tr>
      <w:tr w14:paraId="5359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14:paraId="09527FE1">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5</w:t>
            </w:r>
          </w:p>
        </w:tc>
        <w:tc>
          <w:tcPr>
            <w:tcW w:w="1520" w:type="dxa"/>
            <w:vAlign w:val="center"/>
          </w:tcPr>
          <w:p w14:paraId="3449DD6C">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履约评价</w:t>
            </w:r>
          </w:p>
        </w:tc>
        <w:tc>
          <w:tcPr>
            <w:tcW w:w="3438" w:type="dxa"/>
            <w:vAlign w:val="center"/>
          </w:tcPr>
          <w:p w14:paraId="59068D0A">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202</w:t>
            </w:r>
            <w:r>
              <w:rPr>
                <w:rFonts w:hint="eastAsia" w:ascii="CESI仿宋-GB2312" w:hAnsi="CESI仿宋-GB2312" w:eastAsia="CESI仿宋-GB2312" w:cs="CESI仿宋-GB2312"/>
                <w:szCs w:val="21"/>
                <w:lang w:val="en-US" w:eastAsia="zh-CN"/>
              </w:rPr>
              <w:t>2</w:t>
            </w:r>
            <w:r>
              <w:rPr>
                <w:rFonts w:hint="eastAsia" w:ascii="CESI仿宋-GB2312" w:hAnsi="CESI仿宋-GB2312" w:eastAsia="CESI仿宋-GB2312" w:cs="CESI仿宋-GB2312"/>
                <w:szCs w:val="21"/>
              </w:rPr>
              <w:t>年至今有五项有效履约评价记录的为优，不良履约情况不计入有效履约个数。</w:t>
            </w:r>
          </w:p>
        </w:tc>
        <w:tc>
          <w:tcPr>
            <w:tcW w:w="3412" w:type="dxa"/>
            <w:vAlign w:val="center"/>
          </w:tcPr>
          <w:p w14:paraId="19EF75A9">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提供相关复印件，加盖公章。</w:t>
            </w:r>
          </w:p>
        </w:tc>
      </w:tr>
      <w:tr w14:paraId="7757A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14:paraId="5AF689B1">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6</w:t>
            </w:r>
          </w:p>
        </w:tc>
        <w:tc>
          <w:tcPr>
            <w:tcW w:w="1520" w:type="dxa"/>
            <w:vAlign w:val="center"/>
          </w:tcPr>
          <w:p w14:paraId="42B8CEE1">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不良记录</w:t>
            </w:r>
          </w:p>
        </w:tc>
        <w:tc>
          <w:tcPr>
            <w:tcW w:w="3438" w:type="dxa"/>
            <w:vAlign w:val="center"/>
          </w:tcPr>
          <w:p w14:paraId="5CEF0BBF">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近一年内（从公告期满之日起倒算）在龙岗区住房和建设局信用信息管理平台作为造价咨询单位无“严重”不良行为记录的企业为优，投标人提供。</w:t>
            </w:r>
          </w:p>
        </w:tc>
        <w:tc>
          <w:tcPr>
            <w:tcW w:w="3412" w:type="dxa"/>
            <w:vAlign w:val="center"/>
          </w:tcPr>
          <w:p w14:paraId="21A70578">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提供相关证明文件加盖公章。</w:t>
            </w:r>
          </w:p>
        </w:tc>
      </w:tr>
      <w:tr w14:paraId="29D9D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79" w:type="dxa"/>
            <w:vAlign w:val="center"/>
          </w:tcPr>
          <w:p w14:paraId="493F1229">
            <w:pPr>
              <w:tabs>
                <w:tab w:val="left" w:pos="420"/>
                <w:tab w:val="left" w:pos="840"/>
                <w:tab w:val="left" w:pos="1260"/>
              </w:tabs>
              <w:spacing w:line="20" w:lineRule="atLeast"/>
              <w:jc w:val="cente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7</w:t>
            </w:r>
          </w:p>
        </w:tc>
        <w:tc>
          <w:tcPr>
            <w:tcW w:w="1520" w:type="dxa"/>
            <w:vAlign w:val="center"/>
          </w:tcPr>
          <w:p w14:paraId="337066F2">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服务方案</w:t>
            </w:r>
          </w:p>
        </w:tc>
        <w:tc>
          <w:tcPr>
            <w:tcW w:w="3438" w:type="dxa"/>
            <w:vAlign w:val="center"/>
          </w:tcPr>
          <w:p w14:paraId="0C5BC830">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包括工期计划、服务保障措施，横向对比后，选取一名响应单位评优。</w:t>
            </w:r>
          </w:p>
        </w:tc>
        <w:tc>
          <w:tcPr>
            <w:tcW w:w="3412" w:type="dxa"/>
            <w:vAlign w:val="center"/>
          </w:tcPr>
          <w:p w14:paraId="31B0CEE7">
            <w:pPr>
              <w:tabs>
                <w:tab w:val="left" w:pos="420"/>
                <w:tab w:val="left" w:pos="840"/>
                <w:tab w:val="left" w:pos="1260"/>
              </w:tabs>
              <w:spacing w:line="20" w:lineRule="atLeas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提交书面服务方案并加盖公章。</w:t>
            </w:r>
          </w:p>
        </w:tc>
      </w:tr>
      <w:tr w14:paraId="2128D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049" w:type="dxa"/>
            <w:gridSpan w:val="4"/>
            <w:vAlign w:val="center"/>
          </w:tcPr>
          <w:p w14:paraId="459D149A">
            <w:pPr>
              <w:rPr>
                <w:rFonts w:hint="eastAsia" w:ascii="CESI仿宋-GB2312" w:hAnsi="CESI仿宋-GB2312" w:eastAsia="CESI仿宋-GB2312" w:cs="CESI仿宋-GB2312"/>
              </w:rPr>
            </w:pPr>
            <w:r>
              <w:rPr>
                <w:rFonts w:hint="eastAsia" w:ascii="CESI仿宋-GB2312" w:hAnsi="CESI仿宋-GB2312" w:eastAsia="CESI仿宋-GB2312" w:cs="CESI仿宋-GB2312"/>
                <w:b/>
                <w:bCs/>
                <w:szCs w:val="21"/>
              </w:rPr>
              <w:t>拟推荐成交候选供应商（原则推荐优项最多的单位）</w:t>
            </w:r>
          </w:p>
        </w:tc>
      </w:tr>
      <w:tr w14:paraId="55E5A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049" w:type="dxa"/>
            <w:gridSpan w:val="4"/>
            <w:vAlign w:val="center"/>
          </w:tcPr>
          <w:p w14:paraId="12875512">
            <w:pPr>
              <w:rPr>
                <w:rFonts w:hint="eastAsia" w:ascii="CESI仿宋-GB2312" w:hAnsi="CESI仿宋-GB2312" w:eastAsia="CESI仿宋-GB2312" w:cs="CESI仿宋-GB2312"/>
                <w:szCs w:val="21"/>
                <w:lang w:eastAsia="zh-CN"/>
              </w:rPr>
            </w:pPr>
            <w:r>
              <w:rPr>
                <w:rFonts w:hint="eastAsia" w:ascii="CESI仿宋-GB2312" w:hAnsi="CESI仿宋-GB2312" w:eastAsia="CESI仿宋-GB2312" w:cs="CESI仿宋-GB2312"/>
                <w:szCs w:val="21"/>
              </w:rPr>
              <w:t>备注</w:t>
            </w:r>
            <w:r>
              <w:rPr>
                <w:rFonts w:hint="eastAsia" w:ascii="CESI仿宋-GB2312" w:hAnsi="CESI仿宋-GB2312" w:eastAsia="CESI仿宋-GB2312" w:cs="CESI仿宋-GB2312"/>
                <w:szCs w:val="21"/>
                <w:lang w:eastAsia="zh-CN"/>
              </w:rPr>
              <w:t>：</w:t>
            </w:r>
          </w:p>
          <w:p w14:paraId="3F2D65BC">
            <w:pP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 xml:space="preserve">1.评审小组根据上述择优项按为“优”项数多少选取第一名响应单位作为成交候选承包商。若为“优”项数相同时：评审小组应依次按照响应报价、2023年至今有一项深圳政府机构或国有企事业单位有效履约评价者，择优选择成交候选承包商。  </w:t>
            </w:r>
          </w:p>
          <w:p w14:paraId="5D49C434">
            <w:pP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2.若根据上述第1条仍出现无法推荐成交候选供应商的情况，在相同优项数成交候选供应商中抽签确定。</w:t>
            </w:r>
          </w:p>
          <w:p w14:paraId="3F32229A">
            <w:pPr>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3.不同投标单位的投标文件载明的派遣团队成员出现同一人的，相应投标单位将被取消评审资格。</w:t>
            </w:r>
          </w:p>
          <w:p w14:paraId="38FF701D">
            <w:pPr>
              <w:rPr>
                <w:rFonts w:hint="eastAsia" w:ascii="CESI仿宋-GB2312" w:hAnsi="CESI仿宋-GB2312" w:eastAsia="CESI仿宋-GB2312" w:cs="CESI仿宋-GB2312"/>
                <w:b/>
                <w:bCs/>
                <w:szCs w:val="21"/>
              </w:rPr>
            </w:pPr>
          </w:p>
        </w:tc>
      </w:tr>
    </w:tbl>
    <w:p w14:paraId="3D838660">
      <w:pPr>
        <w:pStyle w:val="32"/>
        <w:jc w:val="both"/>
        <w:rPr>
          <w:b/>
          <w:sz w:val="36"/>
          <w:szCs w:val="36"/>
        </w:rPr>
      </w:pPr>
    </w:p>
    <w:p w14:paraId="0E2866FF">
      <w:pPr>
        <w:pStyle w:val="32"/>
        <w:jc w:val="center"/>
        <w:rPr>
          <w:b/>
          <w:sz w:val="36"/>
          <w:szCs w:val="36"/>
        </w:rPr>
      </w:pPr>
      <w:r>
        <w:rPr>
          <w:rFonts w:hint="eastAsia"/>
          <w:b/>
          <w:sz w:val="36"/>
          <w:szCs w:val="36"/>
        </w:rPr>
        <w:t>第二章　</w:t>
      </w:r>
      <w:bookmarkStart w:id="2" w:name="_Toc306716052"/>
      <w:r>
        <w:rPr>
          <w:rFonts w:hint="eastAsia"/>
          <w:b/>
          <w:sz w:val="36"/>
          <w:szCs w:val="36"/>
        </w:rPr>
        <w:t>投标须知</w:t>
      </w:r>
      <w:bookmarkEnd w:id="1"/>
      <w:bookmarkEnd w:id="2"/>
    </w:p>
    <w:p w14:paraId="30B947E7">
      <w:pPr>
        <w:pStyle w:val="32"/>
        <w:jc w:val="center"/>
        <w:rPr>
          <w:b/>
          <w:sz w:val="32"/>
          <w:szCs w:val="32"/>
        </w:rPr>
      </w:pPr>
      <w:r>
        <w:rPr>
          <w:rFonts w:hint="eastAsia"/>
          <w:b/>
          <w:sz w:val="32"/>
          <w:szCs w:val="32"/>
        </w:rPr>
        <w:t>投标须知前附表</w:t>
      </w:r>
    </w:p>
    <w:tbl>
      <w:tblPr>
        <w:tblStyle w:val="83"/>
        <w:tblpPr w:leftFromText="180" w:rightFromText="180" w:vertAnchor="text" w:horzAnchor="margin" w:tblpXSpec="center" w:tblpY="91"/>
        <w:tblOverlap w:val="never"/>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33"/>
        <w:gridCol w:w="2952"/>
        <w:gridCol w:w="3108"/>
      </w:tblGrid>
      <w:tr w14:paraId="4806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6" w:type="dxa"/>
            <w:vAlign w:val="center"/>
          </w:tcPr>
          <w:p w14:paraId="34FED7D1">
            <w:pPr>
              <w:pStyle w:val="2"/>
              <w:spacing w:line="240" w:lineRule="auto"/>
              <w:ind w:firstLine="0" w:firstLineChars="0"/>
              <w:jc w:val="center"/>
              <w:rPr>
                <w:rFonts w:hAnsi="宋体"/>
                <w:b/>
                <w:bCs/>
                <w:sz w:val="24"/>
                <w:szCs w:val="24"/>
              </w:rPr>
            </w:pPr>
            <w:r>
              <w:rPr>
                <w:rFonts w:hint="eastAsia" w:hAnsi="宋体"/>
                <w:b/>
                <w:bCs/>
                <w:sz w:val="24"/>
                <w:szCs w:val="24"/>
              </w:rPr>
              <w:t>序号</w:t>
            </w:r>
          </w:p>
        </w:tc>
        <w:tc>
          <w:tcPr>
            <w:tcW w:w="1733" w:type="dxa"/>
            <w:vAlign w:val="center"/>
          </w:tcPr>
          <w:p w14:paraId="76D3BEF2">
            <w:pPr>
              <w:pStyle w:val="2"/>
              <w:spacing w:line="240" w:lineRule="auto"/>
              <w:ind w:firstLine="0" w:firstLineChars="0"/>
              <w:jc w:val="center"/>
              <w:rPr>
                <w:rFonts w:hAnsi="宋体"/>
                <w:b/>
                <w:bCs/>
                <w:sz w:val="24"/>
                <w:szCs w:val="24"/>
              </w:rPr>
            </w:pPr>
            <w:r>
              <w:rPr>
                <w:rFonts w:hint="eastAsia" w:hAnsi="宋体"/>
                <w:b/>
                <w:bCs/>
                <w:sz w:val="24"/>
                <w:szCs w:val="24"/>
              </w:rPr>
              <w:t>项目明细内容</w:t>
            </w:r>
          </w:p>
        </w:tc>
        <w:tc>
          <w:tcPr>
            <w:tcW w:w="2952" w:type="dxa"/>
            <w:vAlign w:val="center"/>
          </w:tcPr>
          <w:p w14:paraId="6E449A5A">
            <w:pPr>
              <w:pStyle w:val="2"/>
              <w:spacing w:line="240" w:lineRule="auto"/>
              <w:ind w:firstLine="0" w:firstLineChars="0"/>
              <w:jc w:val="center"/>
              <w:rPr>
                <w:rFonts w:hAnsi="宋体"/>
                <w:b/>
                <w:bCs/>
                <w:sz w:val="24"/>
                <w:szCs w:val="24"/>
              </w:rPr>
            </w:pPr>
            <w:r>
              <w:rPr>
                <w:rFonts w:hint="eastAsia" w:hAnsi="宋体"/>
                <w:b/>
                <w:bCs/>
                <w:sz w:val="24"/>
                <w:szCs w:val="24"/>
              </w:rPr>
              <w:t>要求</w:t>
            </w:r>
          </w:p>
        </w:tc>
        <w:tc>
          <w:tcPr>
            <w:tcW w:w="3108" w:type="dxa"/>
            <w:vAlign w:val="center"/>
          </w:tcPr>
          <w:p w14:paraId="3B33FFFA">
            <w:pPr>
              <w:pStyle w:val="2"/>
              <w:spacing w:line="240" w:lineRule="auto"/>
              <w:ind w:firstLine="0" w:firstLineChars="0"/>
              <w:jc w:val="center"/>
              <w:rPr>
                <w:rFonts w:hAnsi="宋体"/>
                <w:b/>
                <w:bCs/>
                <w:sz w:val="24"/>
                <w:szCs w:val="24"/>
              </w:rPr>
            </w:pPr>
            <w:r>
              <w:rPr>
                <w:rFonts w:hint="eastAsia" w:hAnsi="宋体"/>
                <w:b/>
                <w:bCs/>
                <w:sz w:val="24"/>
                <w:szCs w:val="24"/>
              </w:rPr>
              <w:t>备注</w:t>
            </w:r>
          </w:p>
        </w:tc>
      </w:tr>
      <w:tr w14:paraId="2BAD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6" w:type="dxa"/>
            <w:vAlign w:val="center"/>
          </w:tcPr>
          <w:p w14:paraId="6778FCF7">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1</w:t>
            </w:r>
          </w:p>
        </w:tc>
        <w:tc>
          <w:tcPr>
            <w:tcW w:w="1733" w:type="dxa"/>
            <w:vAlign w:val="center"/>
          </w:tcPr>
          <w:p w14:paraId="0071B7E5">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公开招标（自主）文件</w:t>
            </w:r>
          </w:p>
        </w:tc>
        <w:tc>
          <w:tcPr>
            <w:tcW w:w="2952" w:type="dxa"/>
            <w:vAlign w:val="center"/>
          </w:tcPr>
          <w:p w14:paraId="00242162">
            <w:pPr>
              <w:pStyle w:val="2"/>
              <w:spacing w:line="240" w:lineRule="auto"/>
              <w:ind w:firstLine="0" w:firstLineChars="0"/>
              <w:jc w:val="left"/>
              <w:rPr>
                <w:rFonts w:hint="eastAsia" w:ascii="CESI仿宋-GB2312" w:hAnsi="CESI仿宋-GB2312" w:eastAsia="CESI仿宋-GB2312" w:cs="CESI仿宋-GB2312"/>
                <w:highlight w:val="none"/>
              </w:rPr>
            </w:pPr>
            <w:r>
              <w:rPr>
                <w:rFonts w:hint="eastAsia" w:ascii="CESI仿宋-GB2312" w:hAnsi="CESI仿宋-GB2312" w:eastAsia="CESI仿宋-GB2312" w:cs="CESI仿宋-GB2312"/>
                <w:highlight w:val="none"/>
              </w:rPr>
              <w:t>公告时间从202</w:t>
            </w:r>
            <w:r>
              <w:rPr>
                <w:rFonts w:hint="eastAsia" w:ascii="CESI仿宋-GB2312" w:hAnsi="CESI仿宋-GB2312" w:eastAsia="CESI仿宋-GB2312" w:cs="CESI仿宋-GB2312"/>
                <w:highlight w:val="none"/>
                <w:lang w:val="en-US" w:eastAsia="zh-CN"/>
              </w:rPr>
              <w:t>5</w:t>
            </w:r>
            <w:r>
              <w:rPr>
                <w:rFonts w:hint="eastAsia" w:ascii="CESI仿宋-GB2312" w:hAnsi="CESI仿宋-GB2312" w:eastAsia="CESI仿宋-GB2312" w:cs="CESI仿宋-GB2312"/>
                <w:highlight w:val="none"/>
              </w:rPr>
              <w:t>年</w:t>
            </w:r>
            <w:r>
              <w:rPr>
                <w:rFonts w:hint="eastAsia" w:ascii="CESI仿宋-GB2312" w:hAnsi="CESI仿宋-GB2312" w:eastAsia="CESI仿宋-GB2312" w:cs="CESI仿宋-GB2312"/>
                <w:highlight w:val="none"/>
                <w:lang w:val="en-US" w:eastAsia="zh-CN"/>
              </w:rPr>
              <w:t>1</w:t>
            </w:r>
            <w:r>
              <w:rPr>
                <w:rFonts w:hint="eastAsia" w:ascii="CESI仿宋-GB2312" w:hAnsi="CESI仿宋-GB2312" w:eastAsia="CESI仿宋-GB2312" w:cs="CESI仿宋-GB2312"/>
                <w:highlight w:val="none"/>
              </w:rPr>
              <w:t>月</w:t>
            </w:r>
            <w:r>
              <w:rPr>
                <w:rFonts w:hint="eastAsia" w:ascii="CESI仿宋-GB2312" w:hAnsi="CESI仿宋-GB2312" w:eastAsia="CESI仿宋-GB2312" w:cs="CESI仿宋-GB2312"/>
                <w:highlight w:val="none"/>
                <w:lang w:val="en-US" w:eastAsia="zh-CN"/>
              </w:rPr>
              <w:t>13</w:t>
            </w:r>
            <w:r>
              <w:rPr>
                <w:rFonts w:hint="eastAsia" w:ascii="CESI仿宋-GB2312" w:hAnsi="CESI仿宋-GB2312" w:eastAsia="CESI仿宋-GB2312" w:cs="CESI仿宋-GB2312"/>
                <w:highlight w:val="none"/>
              </w:rPr>
              <w:t>日—</w:t>
            </w:r>
            <w:r>
              <w:rPr>
                <w:rFonts w:hint="eastAsia" w:ascii="CESI仿宋-GB2312" w:hAnsi="CESI仿宋-GB2312" w:eastAsia="CESI仿宋-GB2312" w:cs="CESI仿宋-GB2312"/>
                <w:highlight w:val="none"/>
                <w:lang w:val="en-US" w:eastAsia="zh-CN"/>
              </w:rPr>
              <w:t>1</w:t>
            </w:r>
            <w:r>
              <w:rPr>
                <w:rFonts w:hint="eastAsia" w:ascii="CESI仿宋-GB2312" w:hAnsi="CESI仿宋-GB2312" w:eastAsia="CESI仿宋-GB2312" w:cs="CESI仿宋-GB2312"/>
                <w:highlight w:val="none"/>
              </w:rPr>
              <w:t>月1</w:t>
            </w:r>
            <w:r>
              <w:rPr>
                <w:rFonts w:hint="eastAsia" w:ascii="CESI仿宋-GB2312" w:hAnsi="CESI仿宋-GB2312" w:eastAsia="CESI仿宋-GB2312" w:cs="CESI仿宋-GB2312"/>
                <w:highlight w:val="none"/>
                <w:lang w:val="en-US" w:eastAsia="zh-CN"/>
              </w:rPr>
              <w:t>7</w:t>
            </w:r>
            <w:r>
              <w:rPr>
                <w:rFonts w:hint="eastAsia" w:ascii="CESI仿宋-GB2312" w:hAnsi="CESI仿宋-GB2312" w:eastAsia="CESI仿宋-GB2312" w:cs="CESI仿宋-GB2312"/>
                <w:highlight w:val="none"/>
              </w:rPr>
              <w:t>日止</w:t>
            </w:r>
          </w:p>
        </w:tc>
        <w:tc>
          <w:tcPr>
            <w:tcW w:w="3108" w:type="dxa"/>
            <w:vAlign w:val="center"/>
          </w:tcPr>
          <w:p w14:paraId="19415D4E">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龙岗区城投集团官方网站</w:t>
            </w:r>
          </w:p>
        </w:tc>
      </w:tr>
      <w:tr w14:paraId="276F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6" w:type="dxa"/>
            <w:vAlign w:val="center"/>
          </w:tcPr>
          <w:p w14:paraId="1436A5CD">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2</w:t>
            </w:r>
          </w:p>
        </w:tc>
        <w:tc>
          <w:tcPr>
            <w:tcW w:w="1733" w:type="dxa"/>
            <w:vAlign w:val="center"/>
          </w:tcPr>
          <w:p w14:paraId="7F799CC4">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公开招标（自主）限价</w:t>
            </w:r>
          </w:p>
        </w:tc>
        <w:tc>
          <w:tcPr>
            <w:tcW w:w="2952" w:type="dxa"/>
            <w:vAlign w:val="center"/>
          </w:tcPr>
          <w:p w14:paraId="6AEED44A">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投标上限价为</w:t>
            </w:r>
            <w:r>
              <w:rPr>
                <w:rFonts w:hint="eastAsia" w:ascii="CESI仿宋-GB2312" w:hAnsi="CESI仿宋-GB2312" w:eastAsia="CESI仿宋-GB2312" w:cs="CESI仿宋-GB2312"/>
                <w:lang w:val="en-US" w:eastAsia="zh-CN"/>
              </w:rPr>
              <w:t>21.15</w:t>
            </w:r>
            <w:r>
              <w:rPr>
                <w:rFonts w:hint="eastAsia" w:ascii="CESI仿宋-GB2312" w:hAnsi="CESI仿宋-GB2312" w:eastAsia="CESI仿宋-GB2312" w:cs="CESI仿宋-GB2312"/>
              </w:rPr>
              <w:t>万元（不含），下浮率</w:t>
            </w:r>
            <w:r>
              <w:rPr>
                <w:rFonts w:hint="eastAsia" w:ascii="CESI仿宋-GB2312" w:hAnsi="CESI仿宋-GB2312" w:eastAsia="CESI仿宋-GB2312" w:cs="CESI仿宋-GB2312"/>
                <w:lang w:val="en-US" w:eastAsia="zh-CN"/>
              </w:rPr>
              <w:t>不低于</w:t>
            </w:r>
            <w:r>
              <w:rPr>
                <w:rFonts w:hint="eastAsia" w:ascii="CESI仿宋-GB2312" w:hAnsi="CESI仿宋-GB2312" w:eastAsia="CESI仿宋-GB2312" w:cs="CESI仿宋-GB2312"/>
              </w:rPr>
              <w:t>20%</w:t>
            </w:r>
          </w:p>
        </w:tc>
        <w:tc>
          <w:tcPr>
            <w:tcW w:w="3108" w:type="dxa"/>
            <w:vMerge w:val="restart"/>
            <w:vAlign w:val="center"/>
          </w:tcPr>
          <w:p w14:paraId="0F905BBA">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投标下浮率与报价金额不一致，以</w:t>
            </w:r>
            <w:r>
              <w:rPr>
                <w:rFonts w:hint="eastAsia" w:ascii="CESI仿宋-GB2312" w:hAnsi="CESI仿宋-GB2312" w:eastAsia="CESI仿宋-GB2312" w:cs="CESI仿宋-GB2312"/>
                <w:lang w:eastAsia="zh-CN"/>
              </w:rPr>
              <w:t>下浮率</w:t>
            </w:r>
            <w:r>
              <w:rPr>
                <w:rFonts w:hint="eastAsia" w:ascii="CESI仿宋-GB2312" w:hAnsi="CESI仿宋-GB2312" w:eastAsia="CESI仿宋-GB2312" w:cs="CESI仿宋-GB2312"/>
              </w:rPr>
              <w:t>为准</w:t>
            </w:r>
          </w:p>
        </w:tc>
      </w:tr>
      <w:tr w14:paraId="28C0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6" w:type="dxa"/>
            <w:vAlign w:val="center"/>
          </w:tcPr>
          <w:p w14:paraId="192F9460">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3</w:t>
            </w:r>
          </w:p>
        </w:tc>
        <w:tc>
          <w:tcPr>
            <w:tcW w:w="1733" w:type="dxa"/>
            <w:vAlign w:val="center"/>
          </w:tcPr>
          <w:p w14:paraId="6218D5DD">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投标报价要求</w:t>
            </w:r>
          </w:p>
        </w:tc>
        <w:tc>
          <w:tcPr>
            <w:tcW w:w="2952" w:type="dxa"/>
            <w:vAlign w:val="center"/>
          </w:tcPr>
          <w:p w14:paraId="2C2E0EE6">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自主报价</w:t>
            </w:r>
          </w:p>
        </w:tc>
        <w:tc>
          <w:tcPr>
            <w:tcW w:w="3108" w:type="dxa"/>
            <w:vMerge w:val="continue"/>
            <w:vAlign w:val="center"/>
          </w:tcPr>
          <w:p w14:paraId="364C792B">
            <w:pPr>
              <w:pStyle w:val="2"/>
              <w:spacing w:line="240" w:lineRule="auto"/>
              <w:ind w:firstLine="0" w:firstLineChars="0"/>
              <w:jc w:val="left"/>
              <w:rPr>
                <w:rFonts w:hint="eastAsia" w:ascii="CESI仿宋-GB2312" w:hAnsi="CESI仿宋-GB2312" w:eastAsia="CESI仿宋-GB2312" w:cs="CESI仿宋-GB2312"/>
              </w:rPr>
            </w:pPr>
          </w:p>
        </w:tc>
      </w:tr>
      <w:tr w14:paraId="4F7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6" w:type="dxa"/>
            <w:vAlign w:val="center"/>
          </w:tcPr>
          <w:p w14:paraId="714333BF">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4</w:t>
            </w:r>
          </w:p>
        </w:tc>
        <w:tc>
          <w:tcPr>
            <w:tcW w:w="1733" w:type="dxa"/>
            <w:vAlign w:val="center"/>
          </w:tcPr>
          <w:p w14:paraId="0CE5E1F4">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时间要求</w:t>
            </w:r>
          </w:p>
        </w:tc>
        <w:tc>
          <w:tcPr>
            <w:tcW w:w="2952" w:type="dxa"/>
            <w:vAlign w:val="center"/>
          </w:tcPr>
          <w:p w14:paraId="3F0E2A30">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详见附件合同第四部分专用条款</w:t>
            </w:r>
          </w:p>
        </w:tc>
        <w:tc>
          <w:tcPr>
            <w:tcW w:w="3108" w:type="dxa"/>
            <w:vAlign w:val="center"/>
          </w:tcPr>
          <w:p w14:paraId="5F2D1DB4">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造价咨询正式工作具体启动时间以委托人正式通知为准</w:t>
            </w:r>
          </w:p>
        </w:tc>
      </w:tr>
      <w:tr w14:paraId="50E3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vAlign w:val="center"/>
          </w:tcPr>
          <w:p w14:paraId="085BAEFB">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5</w:t>
            </w:r>
          </w:p>
        </w:tc>
        <w:tc>
          <w:tcPr>
            <w:tcW w:w="1733" w:type="dxa"/>
            <w:vAlign w:val="center"/>
          </w:tcPr>
          <w:p w14:paraId="5E25B8C7">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递交投标文件截止时间</w:t>
            </w:r>
          </w:p>
        </w:tc>
        <w:tc>
          <w:tcPr>
            <w:tcW w:w="2952" w:type="dxa"/>
            <w:vAlign w:val="center"/>
          </w:tcPr>
          <w:p w14:paraId="42BC94A5">
            <w:pPr>
              <w:pStyle w:val="2"/>
              <w:spacing w:line="240" w:lineRule="auto"/>
              <w:ind w:firstLine="0" w:firstLineChars="0"/>
              <w:jc w:val="left"/>
              <w:rPr>
                <w:rFonts w:hint="eastAsia" w:ascii="CESI仿宋-GB2312" w:hAnsi="CESI仿宋-GB2312" w:eastAsia="CESI仿宋-GB2312" w:cs="CESI仿宋-GB2312"/>
                <w:highlight w:val="none"/>
              </w:rPr>
            </w:pPr>
            <w:r>
              <w:rPr>
                <w:rFonts w:hint="eastAsia" w:ascii="CESI仿宋-GB2312" w:hAnsi="CESI仿宋-GB2312" w:eastAsia="CESI仿宋-GB2312" w:cs="CESI仿宋-GB2312"/>
                <w:highlight w:val="none"/>
              </w:rPr>
              <w:t>202</w:t>
            </w:r>
            <w:r>
              <w:rPr>
                <w:rFonts w:hint="eastAsia" w:ascii="CESI仿宋-GB2312" w:hAnsi="CESI仿宋-GB2312" w:eastAsia="CESI仿宋-GB2312" w:cs="CESI仿宋-GB2312"/>
                <w:highlight w:val="none"/>
                <w:lang w:val="en-US" w:eastAsia="zh-CN"/>
              </w:rPr>
              <w:t>5</w:t>
            </w:r>
            <w:r>
              <w:rPr>
                <w:rFonts w:hint="eastAsia" w:ascii="CESI仿宋-GB2312" w:hAnsi="CESI仿宋-GB2312" w:eastAsia="CESI仿宋-GB2312" w:cs="CESI仿宋-GB2312"/>
                <w:highlight w:val="none"/>
              </w:rPr>
              <w:t>年</w:t>
            </w:r>
            <w:r>
              <w:rPr>
                <w:rFonts w:hint="eastAsia" w:ascii="CESI仿宋-GB2312" w:hAnsi="CESI仿宋-GB2312" w:eastAsia="CESI仿宋-GB2312" w:cs="CESI仿宋-GB2312"/>
                <w:highlight w:val="none"/>
                <w:lang w:val="en-US" w:eastAsia="zh-CN"/>
              </w:rPr>
              <w:t>1</w:t>
            </w:r>
            <w:r>
              <w:rPr>
                <w:rFonts w:hint="eastAsia" w:ascii="CESI仿宋-GB2312" w:hAnsi="CESI仿宋-GB2312" w:eastAsia="CESI仿宋-GB2312" w:cs="CESI仿宋-GB2312"/>
                <w:highlight w:val="none"/>
              </w:rPr>
              <w:t>月1</w:t>
            </w:r>
            <w:r>
              <w:rPr>
                <w:rFonts w:hint="eastAsia" w:ascii="CESI仿宋-GB2312" w:hAnsi="CESI仿宋-GB2312" w:eastAsia="CESI仿宋-GB2312" w:cs="CESI仿宋-GB2312"/>
                <w:highlight w:val="none"/>
                <w:lang w:val="en-US" w:eastAsia="zh-CN"/>
              </w:rPr>
              <w:t>7</w:t>
            </w:r>
            <w:r>
              <w:rPr>
                <w:rFonts w:hint="eastAsia" w:ascii="CESI仿宋-GB2312" w:hAnsi="CESI仿宋-GB2312" w:eastAsia="CESI仿宋-GB2312" w:cs="CESI仿宋-GB2312"/>
                <w:highlight w:val="none"/>
              </w:rPr>
              <w:t>日</w:t>
            </w:r>
            <w:r>
              <w:rPr>
                <w:rFonts w:hint="eastAsia" w:ascii="CESI仿宋-GB2312" w:hAnsi="CESI仿宋-GB2312" w:eastAsia="CESI仿宋-GB2312" w:cs="CESI仿宋-GB2312"/>
                <w:highlight w:val="none"/>
                <w:lang w:val="en-US" w:eastAsia="zh-CN"/>
              </w:rPr>
              <w:t>下午3</w:t>
            </w:r>
            <w:r>
              <w:rPr>
                <w:rFonts w:hint="eastAsia" w:ascii="CESI仿宋-GB2312" w:hAnsi="CESI仿宋-GB2312" w:eastAsia="CESI仿宋-GB2312" w:cs="CESI仿宋-GB2312"/>
                <w:highlight w:val="none"/>
                <w:lang w:eastAsia="zh-CN"/>
              </w:rPr>
              <w:t>:</w:t>
            </w:r>
            <w:r>
              <w:rPr>
                <w:rFonts w:hint="eastAsia" w:ascii="CESI仿宋-GB2312" w:hAnsi="CESI仿宋-GB2312" w:eastAsia="CESI仿宋-GB2312" w:cs="CESI仿宋-GB2312"/>
                <w:highlight w:val="none"/>
              </w:rPr>
              <w:t>00</w:t>
            </w:r>
          </w:p>
        </w:tc>
        <w:tc>
          <w:tcPr>
            <w:tcW w:w="3108" w:type="dxa"/>
            <w:vAlign w:val="center"/>
          </w:tcPr>
          <w:p w14:paraId="522D6ED8">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地点：龙岗区中心城腾飞路创投大厦1001</w:t>
            </w:r>
          </w:p>
          <w:p w14:paraId="6510F18D">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深圳市龙岗区城投创融投资有限公司</w:t>
            </w:r>
          </w:p>
        </w:tc>
      </w:tr>
      <w:tr w14:paraId="5B2A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vAlign w:val="center"/>
          </w:tcPr>
          <w:p w14:paraId="425AA1C6">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6</w:t>
            </w:r>
          </w:p>
        </w:tc>
        <w:tc>
          <w:tcPr>
            <w:tcW w:w="1733" w:type="dxa"/>
            <w:vAlign w:val="center"/>
          </w:tcPr>
          <w:p w14:paraId="7B2360E2">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开标时间</w:t>
            </w:r>
          </w:p>
        </w:tc>
        <w:tc>
          <w:tcPr>
            <w:tcW w:w="2952" w:type="dxa"/>
            <w:vAlign w:val="center"/>
          </w:tcPr>
          <w:p w14:paraId="6A6C2812">
            <w:pPr>
              <w:pStyle w:val="2"/>
              <w:spacing w:line="240" w:lineRule="auto"/>
              <w:ind w:firstLine="0" w:firstLineChars="0"/>
              <w:jc w:val="left"/>
              <w:rPr>
                <w:rFonts w:hint="eastAsia" w:ascii="CESI仿宋-GB2312" w:hAnsi="CESI仿宋-GB2312" w:eastAsia="CESI仿宋-GB2312" w:cs="CESI仿宋-GB2312"/>
                <w:highlight w:val="none"/>
              </w:rPr>
            </w:pPr>
            <w:r>
              <w:rPr>
                <w:rFonts w:hint="eastAsia" w:ascii="CESI仿宋-GB2312" w:hAnsi="CESI仿宋-GB2312" w:eastAsia="CESI仿宋-GB2312" w:cs="CESI仿宋-GB2312"/>
                <w:highlight w:val="none"/>
              </w:rPr>
              <w:t>202</w:t>
            </w:r>
            <w:r>
              <w:rPr>
                <w:rFonts w:hint="eastAsia" w:ascii="CESI仿宋-GB2312" w:hAnsi="CESI仿宋-GB2312" w:eastAsia="CESI仿宋-GB2312" w:cs="CESI仿宋-GB2312"/>
                <w:highlight w:val="none"/>
                <w:lang w:val="en-US" w:eastAsia="zh-CN"/>
              </w:rPr>
              <w:t>5</w:t>
            </w:r>
            <w:r>
              <w:rPr>
                <w:rFonts w:hint="eastAsia" w:ascii="CESI仿宋-GB2312" w:hAnsi="CESI仿宋-GB2312" w:eastAsia="CESI仿宋-GB2312" w:cs="CESI仿宋-GB2312"/>
                <w:highlight w:val="none"/>
              </w:rPr>
              <w:t>年</w:t>
            </w:r>
            <w:r>
              <w:rPr>
                <w:rFonts w:hint="eastAsia" w:ascii="CESI仿宋-GB2312" w:hAnsi="CESI仿宋-GB2312" w:eastAsia="CESI仿宋-GB2312" w:cs="CESI仿宋-GB2312"/>
                <w:highlight w:val="none"/>
                <w:lang w:val="en-US" w:eastAsia="zh-CN"/>
              </w:rPr>
              <w:t>1</w:t>
            </w:r>
            <w:r>
              <w:rPr>
                <w:rFonts w:hint="eastAsia" w:ascii="CESI仿宋-GB2312" w:hAnsi="CESI仿宋-GB2312" w:eastAsia="CESI仿宋-GB2312" w:cs="CESI仿宋-GB2312"/>
                <w:highlight w:val="none"/>
              </w:rPr>
              <w:t>月1</w:t>
            </w:r>
            <w:r>
              <w:rPr>
                <w:rFonts w:hint="eastAsia" w:ascii="CESI仿宋-GB2312" w:hAnsi="CESI仿宋-GB2312" w:eastAsia="CESI仿宋-GB2312" w:cs="CESI仿宋-GB2312"/>
                <w:highlight w:val="none"/>
                <w:lang w:val="en-US" w:eastAsia="zh-CN"/>
              </w:rPr>
              <w:t>7</w:t>
            </w:r>
            <w:r>
              <w:rPr>
                <w:rFonts w:hint="eastAsia" w:ascii="CESI仿宋-GB2312" w:hAnsi="CESI仿宋-GB2312" w:eastAsia="CESI仿宋-GB2312" w:cs="CESI仿宋-GB2312"/>
                <w:highlight w:val="none"/>
              </w:rPr>
              <w:t>日</w:t>
            </w:r>
            <w:r>
              <w:rPr>
                <w:rFonts w:hint="eastAsia" w:ascii="CESI仿宋-GB2312" w:hAnsi="CESI仿宋-GB2312" w:eastAsia="CESI仿宋-GB2312" w:cs="CESI仿宋-GB2312"/>
                <w:highlight w:val="none"/>
                <w:lang w:val="en-US" w:eastAsia="zh-CN"/>
              </w:rPr>
              <w:t>下午3</w:t>
            </w:r>
            <w:r>
              <w:rPr>
                <w:rFonts w:hint="eastAsia" w:ascii="CESI仿宋-GB2312" w:hAnsi="CESI仿宋-GB2312" w:eastAsia="CESI仿宋-GB2312" w:cs="CESI仿宋-GB2312"/>
                <w:highlight w:val="none"/>
                <w:lang w:eastAsia="zh-CN"/>
              </w:rPr>
              <w:t>:</w:t>
            </w:r>
            <w:r>
              <w:rPr>
                <w:rFonts w:hint="eastAsia" w:ascii="CESI仿宋-GB2312" w:hAnsi="CESI仿宋-GB2312" w:eastAsia="CESI仿宋-GB2312" w:cs="CESI仿宋-GB2312"/>
                <w:highlight w:val="none"/>
              </w:rPr>
              <w:t>00</w:t>
            </w:r>
          </w:p>
          <w:p w14:paraId="6C091BFA">
            <w:pPr>
              <w:pStyle w:val="2"/>
              <w:spacing w:line="240" w:lineRule="auto"/>
              <w:ind w:firstLine="0" w:firstLineChars="0"/>
              <w:jc w:val="left"/>
              <w:rPr>
                <w:rFonts w:hint="eastAsia" w:ascii="CESI仿宋-GB2312" w:hAnsi="CESI仿宋-GB2312" w:eastAsia="CESI仿宋-GB2312" w:cs="CESI仿宋-GB2312"/>
                <w:highlight w:val="none"/>
              </w:rPr>
            </w:pPr>
            <w:r>
              <w:rPr>
                <w:rFonts w:hint="eastAsia" w:ascii="CESI仿宋-GB2312" w:hAnsi="CESI仿宋-GB2312" w:eastAsia="CESI仿宋-GB2312" w:cs="CESI仿宋-GB2312"/>
                <w:highlight w:val="none"/>
              </w:rPr>
              <w:t>（具体以招标人时间安排为准）</w:t>
            </w:r>
          </w:p>
        </w:tc>
        <w:tc>
          <w:tcPr>
            <w:tcW w:w="3108" w:type="dxa"/>
            <w:vAlign w:val="center"/>
          </w:tcPr>
          <w:p w14:paraId="7066DF10">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地点：龙岗区中心城腾飞路创投大厦1001</w:t>
            </w:r>
          </w:p>
          <w:p w14:paraId="653355A6">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深圳市龙岗区城投创融投资有限公司</w:t>
            </w:r>
          </w:p>
        </w:tc>
      </w:tr>
      <w:tr w14:paraId="23CB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6" w:type="dxa"/>
            <w:vAlign w:val="center"/>
          </w:tcPr>
          <w:p w14:paraId="27914A54">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7</w:t>
            </w:r>
          </w:p>
        </w:tc>
        <w:tc>
          <w:tcPr>
            <w:tcW w:w="1733" w:type="dxa"/>
            <w:vAlign w:val="center"/>
          </w:tcPr>
          <w:p w14:paraId="6C372935">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投标文件</w:t>
            </w:r>
          </w:p>
        </w:tc>
        <w:tc>
          <w:tcPr>
            <w:tcW w:w="2952" w:type="dxa"/>
            <w:vAlign w:val="center"/>
          </w:tcPr>
          <w:p w14:paraId="0E0E952C">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一正四副</w:t>
            </w:r>
          </w:p>
        </w:tc>
        <w:tc>
          <w:tcPr>
            <w:tcW w:w="3108" w:type="dxa"/>
            <w:vAlign w:val="center"/>
          </w:tcPr>
          <w:p w14:paraId="2FC7EE1D">
            <w:pPr>
              <w:pStyle w:val="2"/>
              <w:spacing w:line="240" w:lineRule="auto"/>
              <w:ind w:firstLine="0" w:firstLineChars="0"/>
              <w:jc w:val="left"/>
              <w:rPr>
                <w:rFonts w:hint="eastAsia" w:ascii="CESI仿宋-GB2312" w:hAnsi="CESI仿宋-GB2312" w:eastAsia="CESI仿宋-GB2312" w:cs="CESI仿宋-GB2312"/>
              </w:rPr>
            </w:pPr>
          </w:p>
        </w:tc>
      </w:tr>
      <w:tr w14:paraId="75AC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6" w:type="dxa"/>
            <w:vAlign w:val="center"/>
          </w:tcPr>
          <w:p w14:paraId="3813D7B2">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8</w:t>
            </w:r>
          </w:p>
        </w:tc>
        <w:tc>
          <w:tcPr>
            <w:tcW w:w="1733" w:type="dxa"/>
            <w:vAlign w:val="center"/>
          </w:tcPr>
          <w:p w14:paraId="763E5776">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投标担保</w:t>
            </w:r>
          </w:p>
        </w:tc>
        <w:tc>
          <w:tcPr>
            <w:tcW w:w="2952" w:type="dxa"/>
            <w:vAlign w:val="center"/>
          </w:tcPr>
          <w:p w14:paraId="7725CF5B">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不提供</w:t>
            </w:r>
          </w:p>
        </w:tc>
        <w:tc>
          <w:tcPr>
            <w:tcW w:w="3108" w:type="dxa"/>
            <w:vAlign w:val="center"/>
          </w:tcPr>
          <w:p w14:paraId="6031F582">
            <w:pPr>
              <w:pStyle w:val="2"/>
              <w:spacing w:line="240" w:lineRule="auto"/>
              <w:ind w:firstLine="0" w:firstLineChars="0"/>
              <w:jc w:val="left"/>
              <w:rPr>
                <w:rFonts w:hint="eastAsia" w:ascii="CESI仿宋-GB2312" w:hAnsi="CESI仿宋-GB2312" w:eastAsia="CESI仿宋-GB2312" w:cs="CESI仿宋-GB2312"/>
              </w:rPr>
            </w:pPr>
          </w:p>
        </w:tc>
      </w:tr>
      <w:tr w14:paraId="0908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6" w:type="dxa"/>
            <w:vAlign w:val="center"/>
          </w:tcPr>
          <w:p w14:paraId="31E2A22C">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9</w:t>
            </w:r>
          </w:p>
        </w:tc>
        <w:tc>
          <w:tcPr>
            <w:tcW w:w="1733" w:type="dxa"/>
            <w:vAlign w:val="center"/>
          </w:tcPr>
          <w:p w14:paraId="6582FCF1">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投标有效期</w:t>
            </w:r>
          </w:p>
        </w:tc>
        <w:tc>
          <w:tcPr>
            <w:tcW w:w="2952" w:type="dxa"/>
            <w:vAlign w:val="center"/>
          </w:tcPr>
          <w:p w14:paraId="577AF1A8">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snapToGrid w:val="0"/>
                <w:kern w:val="0"/>
              </w:rPr>
              <w:t>投标截止日后15天内</w:t>
            </w:r>
          </w:p>
        </w:tc>
        <w:tc>
          <w:tcPr>
            <w:tcW w:w="3108" w:type="dxa"/>
            <w:vAlign w:val="center"/>
          </w:tcPr>
          <w:p w14:paraId="5737497E">
            <w:pPr>
              <w:pStyle w:val="2"/>
              <w:spacing w:line="240" w:lineRule="auto"/>
              <w:ind w:firstLine="0" w:firstLineChars="0"/>
              <w:jc w:val="left"/>
              <w:rPr>
                <w:rFonts w:hint="eastAsia" w:ascii="CESI仿宋-GB2312" w:hAnsi="CESI仿宋-GB2312" w:eastAsia="CESI仿宋-GB2312" w:cs="CESI仿宋-GB2312"/>
              </w:rPr>
            </w:pPr>
          </w:p>
        </w:tc>
      </w:tr>
      <w:tr w14:paraId="603E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726" w:type="dxa"/>
            <w:vAlign w:val="center"/>
          </w:tcPr>
          <w:p w14:paraId="15A67446">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10</w:t>
            </w:r>
          </w:p>
        </w:tc>
        <w:tc>
          <w:tcPr>
            <w:tcW w:w="1733" w:type="dxa"/>
            <w:vAlign w:val="center"/>
          </w:tcPr>
          <w:p w14:paraId="7E63FDCF">
            <w:pPr>
              <w:pStyle w:val="2"/>
              <w:spacing w:line="240" w:lineRule="auto"/>
              <w:ind w:firstLine="0" w:firstLineChars="0"/>
              <w:jc w:val="center"/>
              <w:rPr>
                <w:rFonts w:hint="eastAsia" w:ascii="CESI仿宋-GB2312" w:hAnsi="CESI仿宋-GB2312" w:eastAsia="CESI仿宋-GB2312" w:cs="CESI仿宋-GB2312"/>
              </w:rPr>
            </w:pPr>
            <w:r>
              <w:rPr>
                <w:rFonts w:hint="eastAsia" w:ascii="CESI仿宋-GB2312" w:hAnsi="CESI仿宋-GB2312" w:eastAsia="CESI仿宋-GB2312" w:cs="CESI仿宋-GB2312"/>
              </w:rPr>
              <w:t>招标人</w:t>
            </w:r>
          </w:p>
        </w:tc>
        <w:tc>
          <w:tcPr>
            <w:tcW w:w="2952" w:type="dxa"/>
            <w:vAlign w:val="center"/>
          </w:tcPr>
          <w:p w14:paraId="1262E500">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联系单位：深圳市龙岗区城投创融投资有限公司</w:t>
            </w:r>
          </w:p>
          <w:p w14:paraId="44710ED4">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联系地址：龙岗区中心城腾飞路创投大厦1001</w:t>
            </w:r>
          </w:p>
          <w:p w14:paraId="71238DDB">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联 系 人：</w:t>
            </w:r>
            <w:r>
              <w:rPr>
                <w:rFonts w:hint="eastAsia" w:ascii="CESI仿宋-GB2312" w:hAnsi="CESI仿宋-GB2312" w:eastAsia="CESI仿宋-GB2312" w:cs="CESI仿宋-GB2312"/>
                <w:lang w:eastAsia="zh-CN"/>
              </w:rPr>
              <w:t>林</w:t>
            </w:r>
            <w:r>
              <w:rPr>
                <w:rFonts w:hint="eastAsia" w:ascii="CESI仿宋-GB2312" w:hAnsi="CESI仿宋-GB2312" w:eastAsia="CESI仿宋-GB2312" w:cs="CESI仿宋-GB2312"/>
              </w:rPr>
              <w:t>工</w:t>
            </w:r>
          </w:p>
          <w:p w14:paraId="394E4FF4">
            <w:pPr>
              <w:pStyle w:val="2"/>
              <w:spacing w:line="240" w:lineRule="auto"/>
              <w:ind w:firstLine="0" w:firstLineChars="0"/>
              <w:jc w:val="left"/>
              <w:rPr>
                <w:rFonts w:hint="eastAsia" w:ascii="CESI仿宋-GB2312" w:hAnsi="CESI仿宋-GB2312" w:eastAsia="CESI仿宋-GB2312" w:cs="CESI仿宋-GB2312"/>
              </w:rPr>
            </w:pPr>
            <w:r>
              <w:rPr>
                <w:rFonts w:hint="eastAsia" w:ascii="CESI仿宋-GB2312" w:hAnsi="CESI仿宋-GB2312" w:eastAsia="CESI仿宋-GB2312" w:cs="CESI仿宋-GB2312"/>
              </w:rPr>
              <w:t>联系电话：0755-2898 8605</w:t>
            </w:r>
          </w:p>
        </w:tc>
        <w:tc>
          <w:tcPr>
            <w:tcW w:w="3108" w:type="dxa"/>
            <w:vAlign w:val="center"/>
          </w:tcPr>
          <w:p w14:paraId="7F5B03F5">
            <w:pPr>
              <w:pStyle w:val="2"/>
              <w:spacing w:line="240" w:lineRule="auto"/>
              <w:ind w:firstLine="0" w:firstLineChars="0"/>
              <w:jc w:val="left"/>
              <w:rPr>
                <w:rFonts w:hint="eastAsia" w:ascii="CESI仿宋-GB2312" w:hAnsi="CESI仿宋-GB2312" w:eastAsia="CESI仿宋-GB2312" w:cs="CESI仿宋-GB2312"/>
              </w:rPr>
            </w:pPr>
          </w:p>
        </w:tc>
      </w:tr>
    </w:tbl>
    <w:p w14:paraId="7B75D684">
      <w:r>
        <w:br w:type="page"/>
      </w:r>
    </w:p>
    <w:p w14:paraId="6B60E2DD">
      <w:pPr>
        <w:spacing w:line="360" w:lineRule="auto"/>
        <w:jc w:val="center"/>
        <w:outlineLvl w:val="2"/>
        <w:rPr>
          <w:rFonts w:ascii="宋体" w:hAnsi="宋体"/>
          <w:b/>
          <w:snapToGrid w:val="0"/>
          <w:kern w:val="0"/>
          <w:sz w:val="32"/>
          <w:szCs w:val="32"/>
        </w:rPr>
      </w:pPr>
      <w:bookmarkStart w:id="3" w:name="_Toc509669686"/>
      <w:r>
        <w:rPr>
          <w:rFonts w:hint="eastAsia" w:ascii="宋体" w:hAnsi="宋体"/>
          <w:b/>
          <w:snapToGrid w:val="0"/>
          <w:kern w:val="0"/>
          <w:sz w:val="32"/>
          <w:szCs w:val="32"/>
        </w:rPr>
        <w:t>一、总  则</w:t>
      </w:r>
      <w:bookmarkEnd w:id="3"/>
    </w:p>
    <w:p w14:paraId="76AEE553">
      <w:pPr>
        <w:spacing w:line="520" w:lineRule="exact"/>
        <w:ind w:firstLine="562" w:firstLineChars="200"/>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1.项目概况</w:t>
      </w:r>
    </w:p>
    <w:p w14:paraId="27261222">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根据《中华人民共和国招标投标法》等有关</w:t>
      </w:r>
      <w:r>
        <w:rPr>
          <w:rFonts w:hint="eastAsia" w:ascii="CESI仿宋-GB2312" w:hAnsi="CESI仿宋-GB2312" w:eastAsia="CESI仿宋-GB2312" w:cs="CESI仿宋-GB2312"/>
          <w:snapToGrid w:val="0"/>
          <w:kern w:val="0"/>
          <w:sz w:val="24"/>
          <w:szCs w:val="24"/>
          <w:lang w:eastAsia="zh-CN"/>
        </w:rPr>
        <w:t>法律法规</w:t>
      </w:r>
      <w:r>
        <w:rPr>
          <w:rFonts w:hint="eastAsia" w:ascii="CESI仿宋-GB2312" w:hAnsi="CESI仿宋-GB2312" w:eastAsia="CESI仿宋-GB2312" w:cs="CESI仿宋-GB2312"/>
          <w:snapToGrid w:val="0"/>
          <w:kern w:val="0"/>
          <w:sz w:val="24"/>
          <w:szCs w:val="24"/>
        </w:rPr>
        <w:t>、规章和规范性文件的规定，本公开招标（自主）项目已具备公开招标（自主）条件，现进行公开招标（自主）。</w:t>
      </w:r>
    </w:p>
    <w:p w14:paraId="575FDBC3">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1.1招标人：深圳市龙岗区城投创融投资有限公司。</w:t>
      </w:r>
    </w:p>
    <w:p w14:paraId="385D073F">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1.2公开招标（自主）工程名称：万致天地商业中心1栋一单元40-46层装修工程造价咨询。</w:t>
      </w:r>
    </w:p>
    <w:p w14:paraId="3410C57B">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1.3公开招标（自主）工程地点：深圳市龙岗区</w:t>
      </w:r>
      <w:r>
        <w:rPr>
          <w:rFonts w:hint="eastAsia" w:ascii="CESI仿宋-GB2312" w:hAnsi="CESI仿宋-GB2312" w:eastAsia="CESI仿宋-GB2312" w:cs="CESI仿宋-GB2312"/>
          <w:snapToGrid w:val="0"/>
          <w:kern w:val="0"/>
          <w:sz w:val="24"/>
          <w:szCs w:val="24"/>
          <w:lang w:eastAsia="zh-CN"/>
        </w:rPr>
        <w:t>坂田</w:t>
      </w:r>
      <w:r>
        <w:rPr>
          <w:rFonts w:hint="eastAsia" w:ascii="CESI仿宋-GB2312" w:hAnsi="CESI仿宋-GB2312" w:eastAsia="CESI仿宋-GB2312" w:cs="CESI仿宋-GB2312"/>
          <w:snapToGrid w:val="0"/>
          <w:kern w:val="0"/>
          <w:sz w:val="24"/>
          <w:szCs w:val="24"/>
        </w:rPr>
        <w:t>街道。</w:t>
      </w:r>
    </w:p>
    <w:p w14:paraId="7D76018A">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1.4工程规模：</w:t>
      </w:r>
      <w:r>
        <w:rPr>
          <w:rFonts w:hint="eastAsia" w:ascii="CESI仿宋-GB2312" w:hAnsi="CESI仿宋-GB2312" w:eastAsia="CESI仿宋-GB2312" w:cs="CESI仿宋-GB2312"/>
          <w:snapToGrid w:val="0"/>
          <w:kern w:val="0"/>
          <w:sz w:val="24"/>
          <w:szCs w:val="24"/>
          <w:lang w:val="en-US" w:eastAsia="zh-CN"/>
        </w:rPr>
        <w:t>万科</w:t>
      </w:r>
      <w:r>
        <w:rPr>
          <w:rFonts w:hint="eastAsia" w:ascii="CESI仿宋-GB2312" w:hAnsi="CESI仿宋-GB2312" w:eastAsia="CESI仿宋-GB2312" w:cs="CESI仿宋-GB2312"/>
          <w:snapToGrid w:val="0"/>
          <w:kern w:val="0"/>
          <w:sz w:val="24"/>
          <w:szCs w:val="24"/>
        </w:rPr>
        <w:t>万致天地项目位于深圳市龙岗区坂田布龙路与坂雪岗大道</w:t>
      </w:r>
      <w:r>
        <w:rPr>
          <w:rFonts w:hint="eastAsia" w:ascii="CESI仿宋-GB2312" w:hAnsi="CESI仿宋-GB2312" w:eastAsia="CESI仿宋-GB2312" w:cs="CESI仿宋-GB2312"/>
          <w:snapToGrid w:val="0"/>
          <w:kern w:val="0"/>
          <w:sz w:val="24"/>
          <w:szCs w:val="24"/>
          <w:lang w:eastAsia="zh-CN"/>
        </w:rPr>
        <w:t>交会</w:t>
      </w:r>
      <w:r>
        <w:rPr>
          <w:rFonts w:hint="eastAsia" w:ascii="CESI仿宋-GB2312" w:hAnsi="CESI仿宋-GB2312" w:eastAsia="CESI仿宋-GB2312" w:cs="CESI仿宋-GB2312"/>
          <w:snapToGrid w:val="0"/>
          <w:kern w:val="0"/>
          <w:sz w:val="24"/>
          <w:szCs w:val="24"/>
        </w:rPr>
        <w:t>处，总建筑面积约50万平方米。万致天地商业中心</w:t>
      </w:r>
      <w:r>
        <w:rPr>
          <w:rFonts w:hint="eastAsia" w:ascii="CESI仿宋-GB2312" w:hAnsi="CESI仿宋-GB2312" w:eastAsia="CESI仿宋-GB2312" w:cs="CESI仿宋-GB2312"/>
          <w:snapToGrid w:val="0"/>
          <w:kern w:val="0"/>
          <w:sz w:val="24"/>
          <w:szCs w:val="24"/>
          <w:lang w:val="en-US" w:eastAsia="zh-CN"/>
        </w:rPr>
        <w:t>1</w:t>
      </w:r>
      <w:r>
        <w:rPr>
          <w:rFonts w:hint="eastAsia" w:ascii="CESI仿宋-GB2312" w:hAnsi="CESI仿宋-GB2312" w:eastAsia="CESI仿宋-GB2312" w:cs="CESI仿宋-GB2312"/>
          <w:snapToGrid w:val="0"/>
          <w:kern w:val="0"/>
          <w:sz w:val="24"/>
          <w:szCs w:val="24"/>
        </w:rPr>
        <w:t>栋一单元</w:t>
      </w:r>
      <w:r>
        <w:rPr>
          <w:rFonts w:hint="eastAsia" w:ascii="CESI仿宋-GB2312" w:hAnsi="CESI仿宋-GB2312" w:eastAsia="CESI仿宋-GB2312" w:cs="CESI仿宋-GB2312"/>
          <w:snapToGrid w:val="0"/>
          <w:kern w:val="0"/>
          <w:sz w:val="24"/>
          <w:szCs w:val="24"/>
          <w:lang w:val="en-US" w:eastAsia="zh-CN"/>
        </w:rPr>
        <w:t>写字楼共46层，首层局部挑高13米大堂，层高4.2米。本次购买物业装修工程范围为40-46层，共7层，建筑面积共计14456.26㎡。物业交付标准为公区精装修，套内毛坯交房，预留多联机空调安装空间，安装费用业主自理。</w:t>
      </w:r>
    </w:p>
    <w:p w14:paraId="5784F50C">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1.5工作范围：设计阶段造价控制建议、工程招标控制价编制、工程结算审核以及实施阶段造价咨询等服务。</w:t>
      </w:r>
    </w:p>
    <w:p w14:paraId="2030E689">
      <w:pPr>
        <w:spacing w:line="520" w:lineRule="exact"/>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2.投标人资格要求</w:t>
      </w:r>
    </w:p>
    <w:p w14:paraId="007DE3C7">
      <w:pPr>
        <w:pStyle w:val="187"/>
        <w:tabs>
          <w:tab w:val="left" w:pos="426"/>
          <w:tab w:val="left" w:pos="567"/>
        </w:tabs>
        <w:spacing w:line="540" w:lineRule="exac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企业资质要求：在中华人民共和国境内注册，具有独立法人资格的单位；不接受联合体投标。</w:t>
      </w:r>
    </w:p>
    <w:p w14:paraId="69DA6DD2">
      <w:pPr>
        <w:spacing w:line="520" w:lineRule="exact"/>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3.投标费用</w:t>
      </w:r>
    </w:p>
    <w:p w14:paraId="29941CD5">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投标人应自行承担所有准备及参加投标相关的费用。不论投标的结果如何，招标人均</w:t>
      </w:r>
      <w:r>
        <w:rPr>
          <w:rFonts w:hint="eastAsia" w:ascii="CESI仿宋-GB2312" w:hAnsi="CESI仿宋-GB2312" w:eastAsia="CESI仿宋-GB2312" w:cs="CESI仿宋-GB2312"/>
          <w:snapToGrid w:val="0"/>
          <w:kern w:val="0"/>
          <w:sz w:val="24"/>
          <w:szCs w:val="24"/>
          <w:lang w:eastAsia="zh-CN"/>
        </w:rPr>
        <w:t>不</w:t>
      </w:r>
      <w:r>
        <w:rPr>
          <w:rFonts w:hint="eastAsia" w:ascii="CESI仿宋-GB2312" w:hAnsi="CESI仿宋-GB2312" w:eastAsia="CESI仿宋-GB2312" w:cs="CESI仿宋-GB2312"/>
          <w:snapToGrid w:val="0"/>
          <w:kern w:val="0"/>
          <w:sz w:val="24"/>
          <w:szCs w:val="24"/>
        </w:rPr>
        <w:t>承担相应的义务和责任。</w:t>
      </w:r>
    </w:p>
    <w:p w14:paraId="30D32A33">
      <w:pPr>
        <w:spacing w:line="520" w:lineRule="exact"/>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4.踏勘现场</w:t>
      </w:r>
    </w:p>
    <w:p w14:paraId="2640F491">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本项目招标人不组织现场踏勘，投标人可自行前往。</w:t>
      </w:r>
    </w:p>
    <w:p w14:paraId="66BB606F">
      <w:pPr>
        <w:jc w:val="left"/>
        <w:rPr>
          <w:rFonts w:ascii="宋体" w:hAnsi="宋体"/>
          <w:snapToGrid w:val="0"/>
          <w:kern w:val="0"/>
          <w:szCs w:val="21"/>
        </w:rPr>
      </w:pPr>
      <w:r>
        <w:rPr>
          <w:rFonts w:hint="eastAsia" w:ascii="宋体" w:hAnsi="宋体"/>
          <w:snapToGrid w:val="0"/>
          <w:kern w:val="0"/>
          <w:szCs w:val="21"/>
        </w:rPr>
        <w:br w:type="page"/>
      </w:r>
    </w:p>
    <w:p w14:paraId="0BD79CB4">
      <w:pPr>
        <w:spacing w:line="360" w:lineRule="auto"/>
        <w:jc w:val="center"/>
        <w:outlineLvl w:val="2"/>
        <w:rPr>
          <w:rFonts w:ascii="宋体" w:hAnsi="宋体"/>
          <w:b/>
          <w:snapToGrid w:val="0"/>
          <w:kern w:val="0"/>
          <w:sz w:val="32"/>
          <w:szCs w:val="32"/>
        </w:rPr>
      </w:pPr>
      <w:bookmarkStart w:id="4" w:name="_Toc509669687"/>
      <w:r>
        <w:rPr>
          <w:rFonts w:hint="eastAsia" w:ascii="宋体" w:hAnsi="宋体"/>
          <w:b/>
          <w:snapToGrid w:val="0"/>
          <w:kern w:val="0"/>
          <w:sz w:val="32"/>
          <w:szCs w:val="32"/>
        </w:rPr>
        <w:t>二、投标文件的编制</w:t>
      </w:r>
      <w:bookmarkEnd w:id="4"/>
    </w:p>
    <w:p w14:paraId="1D6D9BE7">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5.投标文件的语言及度量单位</w:t>
      </w:r>
    </w:p>
    <w:p w14:paraId="6A41CA7A">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5.1投标人与招标人之间与投标有关的所有往来通知、函件和投标文件均应用中文。投标人随投标文件提供的证明文件和资料可以为其他语言，但必须附中文译文。在此，为了解释投标文件，应以中文为准。</w:t>
      </w:r>
    </w:p>
    <w:p w14:paraId="7E2CF289">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5.2 除技术规范另有规定外，投标文件使用的度量单位，均采用中华人民共和国法定计量单位。</w:t>
      </w:r>
    </w:p>
    <w:p w14:paraId="1B1AF86E">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5.3公开招标（自主）文件中所出现的日期为自然日，货币单位为人民币。</w:t>
      </w:r>
    </w:p>
    <w:p w14:paraId="05141E74">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6.投标有效期</w:t>
      </w:r>
    </w:p>
    <w:p w14:paraId="17907B42">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6.1投标截止日后15天内，所有投标均保持有效。</w:t>
      </w:r>
    </w:p>
    <w:p w14:paraId="64D0CE96">
      <w:pPr>
        <w:spacing w:line="360" w:lineRule="auto"/>
        <w:ind w:firstLine="420" w:firstLineChars="200"/>
        <w:jc w:val="left"/>
        <w:rPr>
          <w:rFonts w:ascii="宋体" w:hAnsi="宋体"/>
          <w:snapToGrid w:val="0"/>
          <w:kern w:val="0"/>
          <w:szCs w:val="21"/>
        </w:rPr>
      </w:pPr>
    </w:p>
    <w:p w14:paraId="451F54F2">
      <w:pPr>
        <w:spacing w:line="360" w:lineRule="auto"/>
        <w:jc w:val="center"/>
        <w:outlineLvl w:val="2"/>
        <w:rPr>
          <w:rFonts w:ascii="宋体" w:hAnsi="宋体"/>
          <w:b/>
          <w:snapToGrid w:val="0"/>
          <w:kern w:val="0"/>
          <w:sz w:val="32"/>
          <w:szCs w:val="32"/>
        </w:rPr>
      </w:pPr>
      <w:bookmarkStart w:id="5" w:name="_Toc509669688"/>
      <w:r>
        <w:rPr>
          <w:rFonts w:hint="eastAsia" w:ascii="宋体" w:hAnsi="宋体"/>
          <w:b/>
          <w:snapToGrid w:val="0"/>
          <w:kern w:val="0"/>
          <w:sz w:val="32"/>
          <w:szCs w:val="32"/>
        </w:rPr>
        <w:t>三、投标文件的递交</w:t>
      </w:r>
      <w:bookmarkEnd w:id="5"/>
    </w:p>
    <w:p w14:paraId="3B00EB64">
      <w:pPr>
        <w:spacing w:line="540" w:lineRule="exact"/>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8.投标文件的递交和截标时投标文件的数量要求</w:t>
      </w:r>
    </w:p>
    <w:p w14:paraId="3BBA3195">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8.1投标截止时间和地点。投标人应在</w:t>
      </w:r>
      <w:r>
        <w:rPr>
          <w:rFonts w:hint="eastAsia" w:ascii="CESI仿宋-GB2312" w:hAnsi="CESI仿宋-GB2312" w:eastAsia="CESI仿宋-GB2312" w:cs="CESI仿宋-GB2312"/>
          <w:snapToGrid w:val="0"/>
          <w:kern w:val="0"/>
          <w:sz w:val="24"/>
          <w:szCs w:val="24"/>
          <w:highlight w:val="none"/>
        </w:rPr>
        <w:t>202</w:t>
      </w:r>
      <w:r>
        <w:rPr>
          <w:rFonts w:hint="eastAsia" w:ascii="CESI仿宋-GB2312" w:hAnsi="CESI仿宋-GB2312" w:eastAsia="CESI仿宋-GB2312" w:cs="CESI仿宋-GB2312"/>
          <w:snapToGrid w:val="0"/>
          <w:kern w:val="0"/>
          <w:sz w:val="24"/>
          <w:szCs w:val="24"/>
          <w:highlight w:val="none"/>
          <w:lang w:val="en-US" w:eastAsia="zh-CN"/>
        </w:rPr>
        <w:t>5</w:t>
      </w:r>
      <w:r>
        <w:rPr>
          <w:rFonts w:hint="eastAsia" w:ascii="CESI仿宋-GB2312" w:hAnsi="CESI仿宋-GB2312" w:eastAsia="CESI仿宋-GB2312" w:cs="CESI仿宋-GB2312"/>
          <w:snapToGrid w:val="0"/>
          <w:kern w:val="0"/>
          <w:sz w:val="24"/>
          <w:szCs w:val="24"/>
          <w:highlight w:val="none"/>
        </w:rPr>
        <w:t>年</w:t>
      </w:r>
      <w:r>
        <w:rPr>
          <w:rFonts w:hint="eastAsia" w:ascii="CESI仿宋-GB2312" w:hAnsi="CESI仿宋-GB2312" w:eastAsia="CESI仿宋-GB2312" w:cs="CESI仿宋-GB2312"/>
          <w:snapToGrid w:val="0"/>
          <w:kern w:val="0"/>
          <w:sz w:val="24"/>
          <w:szCs w:val="24"/>
          <w:highlight w:val="none"/>
          <w:lang w:val="en-US" w:eastAsia="zh-CN"/>
        </w:rPr>
        <w:t>1</w:t>
      </w:r>
      <w:r>
        <w:rPr>
          <w:rFonts w:hint="eastAsia" w:ascii="CESI仿宋-GB2312" w:hAnsi="CESI仿宋-GB2312" w:eastAsia="CESI仿宋-GB2312" w:cs="CESI仿宋-GB2312"/>
          <w:snapToGrid w:val="0"/>
          <w:kern w:val="0"/>
          <w:sz w:val="24"/>
          <w:szCs w:val="24"/>
          <w:highlight w:val="none"/>
        </w:rPr>
        <w:t>月1</w:t>
      </w:r>
      <w:r>
        <w:rPr>
          <w:rFonts w:hint="eastAsia" w:ascii="CESI仿宋-GB2312" w:hAnsi="CESI仿宋-GB2312" w:eastAsia="CESI仿宋-GB2312" w:cs="CESI仿宋-GB2312"/>
          <w:snapToGrid w:val="0"/>
          <w:kern w:val="0"/>
          <w:sz w:val="24"/>
          <w:szCs w:val="24"/>
          <w:highlight w:val="none"/>
          <w:lang w:val="en-US" w:eastAsia="zh-CN"/>
        </w:rPr>
        <w:t>7</w:t>
      </w:r>
      <w:r>
        <w:rPr>
          <w:rFonts w:hint="eastAsia" w:ascii="CESI仿宋-GB2312" w:hAnsi="CESI仿宋-GB2312" w:eastAsia="CESI仿宋-GB2312" w:cs="CESI仿宋-GB2312"/>
          <w:snapToGrid w:val="0"/>
          <w:kern w:val="0"/>
          <w:sz w:val="24"/>
          <w:szCs w:val="24"/>
          <w:highlight w:val="none"/>
        </w:rPr>
        <w:t>日</w:t>
      </w:r>
      <w:r>
        <w:rPr>
          <w:rFonts w:hint="eastAsia" w:ascii="CESI仿宋-GB2312" w:hAnsi="CESI仿宋-GB2312" w:eastAsia="CESI仿宋-GB2312" w:cs="CESI仿宋-GB2312"/>
          <w:snapToGrid w:val="0"/>
          <w:kern w:val="0"/>
          <w:sz w:val="24"/>
          <w:szCs w:val="24"/>
          <w:highlight w:val="none"/>
          <w:lang w:val="en-US" w:eastAsia="zh-CN"/>
        </w:rPr>
        <w:t>下午3</w:t>
      </w:r>
      <w:r>
        <w:rPr>
          <w:rFonts w:hint="eastAsia" w:ascii="CESI仿宋-GB2312" w:hAnsi="CESI仿宋-GB2312" w:eastAsia="CESI仿宋-GB2312" w:cs="CESI仿宋-GB2312"/>
          <w:snapToGrid w:val="0"/>
          <w:kern w:val="0"/>
          <w:sz w:val="24"/>
          <w:szCs w:val="24"/>
          <w:highlight w:val="none"/>
          <w:lang w:eastAsia="zh-CN"/>
        </w:rPr>
        <w:t>:</w:t>
      </w:r>
      <w:r>
        <w:rPr>
          <w:rFonts w:hint="eastAsia" w:ascii="CESI仿宋-GB2312" w:hAnsi="CESI仿宋-GB2312" w:eastAsia="CESI仿宋-GB2312" w:cs="CESI仿宋-GB2312"/>
          <w:snapToGrid w:val="0"/>
          <w:kern w:val="0"/>
          <w:sz w:val="24"/>
          <w:szCs w:val="24"/>
          <w:highlight w:val="none"/>
        </w:rPr>
        <w:t>00之前</w:t>
      </w:r>
      <w:r>
        <w:rPr>
          <w:rFonts w:hint="eastAsia" w:ascii="CESI仿宋-GB2312" w:hAnsi="CESI仿宋-GB2312" w:eastAsia="CESI仿宋-GB2312" w:cs="CESI仿宋-GB2312"/>
          <w:snapToGrid w:val="0"/>
          <w:kern w:val="0"/>
          <w:sz w:val="24"/>
          <w:szCs w:val="24"/>
        </w:rPr>
        <w:t>将投标文件送达龙岗区中心城腾飞路创投大厦1001（深圳市龙岗区城投创融投资有限公司）。</w:t>
      </w:r>
    </w:p>
    <w:p w14:paraId="2714AF5D">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8.2投标文件的密封和标记</w:t>
      </w:r>
    </w:p>
    <w:p w14:paraId="0B7A4D23">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8.2.1投标文件1正4副，1个密封袋密封。将密封包装好的投标文件密封袋上注明工程名称、招标人、投标人名称、开封时间等，并在密封袋的封口处和标签上应加盖投标人公章，同时1正4副投标文件封面加盖公章及骑缝章。</w:t>
      </w:r>
    </w:p>
    <w:p w14:paraId="5F9B3E2F">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8.2.2投标文件若未按规定进行密封及标志，招标人不承担投标文件错放或提前开封的责任。</w:t>
      </w:r>
    </w:p>
    <w:p w14:paraId="4BBD49E1">
      <w:pPr>
        <w:spacing w:line="360" w:lineRule="auto"/>
        <w:ind w:firstLine="480" w:firstLineChars="200"/>
        <w:jc w:val="left"/>
        <w:rPr>
          <w:rFonts w:hint="eastAsia" w:ascii="CESI仿宋-GB2312" w:hAnsi="CESI仿宋-GB2312" w:eastAsia="CESI仿宋-GB2312" w:cs="CESI仿宋-GB2312"/>
          <w:b/>
          <w:bCs/>
          <w:snapToGrid w:val="0"/>
          <w:kern w:val="0"/>
          <w:sz w:val="24"/>
          <w:szCs w:val="24"/>
        </w:rPr>
      </w:pPr>
      <w:r>
        <w:rPr>
          <w:rFonts w:hint="eastAsia" w:ascii="CESI仿宋-GB2312" w:hAnsi="CESI仿宋-GB2312" w:eastAsia="CESI仿宋-GB2312" w:cs="CESI仿宋-GB2312"/>
          <w:snapToGrid w:val="0"/>
          <w:kern w:val="0"/>
          <w:sz w:val="24"/>
          <w:szCs w:val="24"/>
        </w:rPr>
        <w:t>8.3</w:t>
      </w:r>
      <w:r>
        <w:rPr>
          <w:rFonts w:hint="eastAsia" w:ascii="CESI仿宋-GB2312" w:hAnsi="CESI仿宋-GB2312" w:eastAsia="CESI仿宋-GB2312" w:cs="CESI仿宋-GB2312"/>
          <w:b/>
          <w:bCs/>
          <w:snapToGrid w:val="0"/>
          <w:kern w:val="0"/>
          <w:sz w:val="24"/>
          <w:szCs w:val="24"/>
        </w:rPr>
        <w:t>一次公告后，递交资审文件或资格审查合格投标人少于3家的，重新发布公开招标（自主）公告（原则不少于一次公告发布时间的50%）。二次公告后，递交资审文件或资格审查合格投标人数量不足3家的，将按定标规则横向对比后选取1家；递交资审文件或资格审查合格投标人数量不足2家的，将进入直接委托程序。</w:t>
      </w:r>
    </w:p>
    <w:p w14:paraId="26447EF7">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8.4迟交的投标文件</w:t>
      </w:r>
    </w:p>
    <w:p w14:paraId="463835AA">
      <w:pPr>
        <w:spacing w:line="360" w:lineRule="auto"/>
        <w:ind w:firstLine="480" w:firstLineChars="200"/>
        <w:jc w:val="left"/>
        <w:rPr>
          <w:rFonts w:ascii="宋体" w:hAnsi="宋体"/>
          <w:b/>
          <w:snapToGrid w:val="0"/>
          <w:kern w:val="0"/>
          <w:sz w:val="32"/>
          <w:szCs w:val="32"/>
        </w:rPr>
      </w:pPr>
      <w:r>
        <w:rPr>
          <w:rFonts w:hint="eastAsia" w:ascii="CESI仿宋-GB2312" w:hAnsi="CESI仿宋-GB2312" w:eastAsia="CESI仿宋-GB2312" w:cs="CESI仿宋-GB2312"/>
          <w:snapToGrid w:val="0"/>
          <w:kern w:val="0"/>
          <w:sz w:val="24"/>
          <w:szCs w:val="24"/>
        </w:rPr>
        <w:t>招标人在本须知第8.1条规定的投标截止日期以后收到的投标文件，将被拒绝或原封退回给投标人。</w:t>
      </w:r>
      <w:bookmarkStart w:id="6" w:name="_Toc509669689"/>
    </w:p>
    <w:p w14:paraId="278D1962">
      <w:pPr>
        <w:spacing w:line="360" w:lineRule="auto"/>
        <w:jc w:val="center"/>
        <w:outlineLvl w:val="2"/>
        <w:rPr>
          <w:rFonts w:ascii="宋体" w:hAnsi="宋体"/>
          <w:b/>
          <w:snapToGrid w:val="0"/>
          <w:kern w:val="0"/>
          <w:sz w:val="32"/>
          <w:szCs w:val="32"/>
        </w:rPr>
      </w:pPr>
    </w:p>
    <w:p w14:paraId="72086A6A">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四、开  标</w:t>
      </w:r>
      <w:bookmarkEnd w:id="6"/>
      <w:bookmarkStart w:id="17" w:name="_GoBack"/>
      <w:bookmarkEnd w:id="17"/>
    </w:p>
    <w:p w14:paraId="2C44169B">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9.开标</w:t>
      </w:r>
    </w:p>
    <w:p w14:paraId="37BC86FD">
      <w:pPr>
        <w:pStyle w:val="171"/>
        <w:tabs>
          <w:tab w:val="left" w:pos="14"/>
          <w:tab w:val="left" w:pos="1232"/>
        </w:tabs>
        <w:spacing w:line="360" w:lineRule="auto"/>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9.1招标人计划在</w:t>
      </w:r>
      <w:r>
        <w:rPr>
          <w:rFonts w:hint="eastAsia" w:ascii="CESI仿宋-GB2312" w:hAnsi="CESI仿宋-GB2312" w:eastAsia="CESI仿宋-GB2312" w:cs="CESI仿宋-GB2312"/>
          <w:b w:val="0"/>
          <w:bCs/>
          <w:snapToGrid w:val="0"/>
          <w:color w:val="000000"/>
          <w:kern w:val="0"/>
          <w:sz w:val="24"/>
          <w:szCs w:val="24"/>
          <w:highlight w:val="none"/>
        </w:rPr>
        <w:t>202</w:t>
      </w:r>
      <w:r>
        <w:rPr>
          <w:rFonts w:hint="eastAsia" w:ascii="CESI仿宋-GB2312" w:hAnsi="CESI仿宋-GB2312" w:eastAsia="CESI仿宋-GB2312" w:cs="CESI仿宋-GB2312"/>
          <w:b w:val="0"/>
          <w:bCs/>
          <w:snapToGrid w:val="0"/>
          <w:color w:val="000000"/>
          <w:kern w:val="0"/>
          <w:sz w:val="24"/>
          <w:szCs w:val="24"/>
          <w:highlight w:val="none"/>
          <w:lang w:val="en-US" w:eastAsia="zh-CN"/>
        </w:rPr>
        <w:t>5</w:t>
      </w:r>
      <w:r>
        <w:rPr>
          <w:rFonts w:hint="eastAsia" w:ascii="CESI仿宋-GB2312" w:hAnsi="CESI仿宋-GB2312" w:eastAsia="CESI仿宋-GB2312" w:cs="CESI仿宋-GB2312"/>
          <w:b w:val="0"/>
          <w:bCs/>
          <w:snapToGrid w:val="0"/>
          <w:color w:val="000000"/>
          <w:kern w:val="0"/>
          <w:sz w:val="24"/>
          <w:szCs w:val="24"/>
          <w:highlight w:val="none"/>
        </w:rPr>
        <w:t>年</w:t>
      </w:r>
      <w:r>
        <w:rPr>
          <w:rFonts w:hint="eastAsia" w:ascii="CESI仿宋-GB2312" w:hAnsi="CESI仿宋-GB2312" w:eastAsia="CESI仿宋-GB2312" w:cs="CESI仿宋-GB2312"/>
          <w:b w:val="0"/>
          <w:bCs/>
          <w:snapToGrid w:val="0"/>
          <w:color w:val="000000"/>
          <w:kern w:val="0"/>
          <w:sz w:val="24"/>
          <w:szCs w:val="24"/>
          <w:highlight w:val="none"/>
          <w:lang w:val="en-US" w:eastAsia="zh-CN"/>
        </w:rPr>
        <w:t>1</w:t>
      </w:r>
      <w:r>
        <w:rPr>
          <w:rFonts w:hint="eastAsia" w:ascii="CESI仿宋-GB2312" w:hAnsi="CESI仿宋-GB2312" w:eastAsia="CESI仿宋-GB2312" w:cs="CESI仿宋-GB2312"/>
          <w:b w:val="0"/>
          <w:bCs/>
          <w:snapToGrid w:val="0"/>
          <w:color w:val="000000"/>
          <w:kern w:val="0"/>
          <w:sz w:val="24"/>
          <w:szCs w:val="24"/>
          <w:highlight w:val="none"/>
        </w:rPr>
        <w:t>月</w:t>
      </w:r>
      <w:r>
        <w:rPr>
          <w:rFonts w:hint="eastAsia" w:ascii="CESI仿宋-GB2312" w:hAnsi="CESI仿宋-GB2312" w:eastAsia="CESI仿宋-GB2312" w:cs="CESI仿宋-GB2312"/>
          <w:b w:val="0"/>
          <w:bCs/>
          <w:snapToGrid w:val="0"/>
          <w:color w:val="000000"/>
          <w:kern w:val="0"/>
          <w:sz w:val="24"/>
          <w:szCs w:val="24"/>
          <w:highlight w:val="none"/>
          <w:u w:val="single"/>
        </w:rPr>
        <w:t xml:space="preserve"> 1</w:t>
      </w:r>
      <w:r>
        <w:rPr>
          <w:rFonts w:hint="eastAsia" w:ascii="CESI仿宋-GB2312" w:hAnsi="CESI仿宋-GB2312" w:eastAsia="CESI仿宋-GB2312" w:cs="CESI仿宋-GB2312"/>
          <w:b w:val="0"/>
          <w:bCs/>
          <w:snapToGrid w:val="0"/>
          <w:color w:val="000000"/>
          <w:kern w:val="0"/>
          <w:sz w:val="24"/>
          <w:szCs w:val="24"/>
          <w:highlight w:val="none"/>
          <w:u w:val="single"/>
          <w:lang w:val="en-US" w:eastAsia="zh-CN"/>
        </w:rPr>
        <w:t>7</w:t>
      </w:r>
      <w:r>
        <w:rPr>
          <w:rFonts w:hint="eastAsia" w:ascii="CESI仿宋-GB2312" w:hAnsi="CESI仿宋-GB2312" w:eastAsia="CESI仿宋-GB2312" w:cs="CESI仿宋-GB2312"/>
          <w:b w:val="0"/>
          <w:bCs/>
          <w:snapToGrid w:val="0"/>
          <w:color w:val="000000"/>
          <w:kern w:val="0"/>
          <w:sz w:val="24"/>
          <w:szCs w:val="24"/>
          <w:highlight w:val="none"/>
          <w:u w:val="single"/>
        </w:rPr>
        <w:t xml:space="preserve"> </w:t>
      </w:r>
      <w:r>
        <w:rPr>
          <w:rFonts w:hint="eastAsia" w:ascii="CESI仿宋-GB2312" w:hAnsi="CESI仿宋-GB2312" w:eastAsia="CESI仿宋-GB2312" w:cs="CESI仿宋-GB2312"/>
          <w:b w:val="0"/>
          <w:bCs/>
          <w:snapToGrid w:val="0"/>
          <w:color w:val="000000"/>
          <w:kern w:val="0"/>
          <w:sz w:val="24"/>
          <w:szCs w:val="24"/>
          <w:highlight w:val="none"/>
        </w:rPr>
        <w:t>日下午</w:t>
      </w:r>
      <w:r>
        <w:rPr>
          <w:rFonts w:hint="eastAsia" w:ascii="CESI仿宋-GB2312" w:hAnsi="CESI仿宋-GB2312" w:eastAsia="CESI仿宋-GB2312" w:cs="CESI仿宋-GB2312"/>
          <w:b w:val="0"/>
          <w:bCs/>
          <w:snapToGrid w:val="0"/>
          <w:color w:val="000000"/>
          <w:kern w:val="0"/>
          <w:sz w:val="24"/>
          <w:szCs w:val="24"/>
          <w:highlight w:val="none"/>
          <w:lang w:val="en-US" w:eastAsia="zh-CN"/>
        </w:rPr>
        <w:t>3</w:t>
      </w:r>
      <w:r>
        <w:rPr>
          <w:rFonts w:hint="eastAsia" w:ascii="CESI仿宋-GB2312" w:hAnsi="CESI仿宋-GB2312" w:eastAsia="CESI仿宋-GB2312" w:cs="CESI仿宋-GB2312"/>
          <w:b w:val="0"/>
          <w:bCs/>
          <w:snapToGrid w:val="0"/>
          <w:color w:val="000000"/>
          <w:kern w:val="0"/>
          <w:sz w:val="24"/>
          <w:szCs w:val="24"/>
          <w:highlight w:val="none"/>
        </w:rPr>
        <w:t>:00</w:t>
      </w:r>
      <w:r>
        <w:rPr>
          <w:rFonts w:hint="eastAsia" w:ascii="CESI仿宋-GB2312" w:hAnsi="CESI仿宋-GB2312" w:eastAsia="CESI仿宋-GB2312" w:cs="CESI仿宋-GB2312"/>
          <w:sz w:val="24"/>
          <w:szCs w:val="24"/>
        </w:rPr>
        <w:t>（具体以招标人时间安排为准）</w:t>
      </w:r>
      <w:r>
        <w:rPr>
          <w:rFonts w:hint="eastAsia" w:ascii="CESI仿宋-GB2312" w:hAnsi="CESI仿宋-GB2312" w:eastAsia="CESI仿宋-GB2312" w:cs="CESI仿宋-GB2312"/>
          <w:kern w:val="0"/>
          <w:sz w:val="24"/>
          <w:szCs w:val="24"/>
        </w:rPr>
        <w:t>龙岗区中心城腾飞路创投大厦1001（深圳市龙岗区城投创融投资有限公司）</w:t>
      </w:r>
      <w:r>
        <w:rPr>
          <w:rFonts w:hint="eastAsia" w:ascii="CESI仿宋-GB2312" w:hAnsi="CESI仿宋-GB2312" w:eastAsia="CESI仿宋-GB2312" w:cs="CESI仿宋-GB2312"/>
          <w:snapToGrid w:val="0"/>
          <w:color w:val="000000"/>
          <w:kern w:val="0"/>
          <w:sz w:val="24"/>
          <w:szCs w:val="24"/>
        </w:rPr>
        <w:t>开标</w:t>
      </w:r>
      <w:r>
        <w:rPr>
          <w:rFonts w:hint="eastAsia" w:ascii="CESI仿宋-GB2312" w:hAnsi="CESI仿宋-GB2312" w:eastAsia="CESI仿宋-GB2312" w:cs="CESI仿宋-GB2312"/>
          <w:snapToGrid w:val="0"/>
          <w:kern w:val="0"/>
          <w:sz w:val="24"/>
          <w:szCs w:val="24"/>
        </w:rPr>
        <w:t>，并邀请</w:t>
      </w:r>
      <w:r>
        <w:rPr>
          <w:rFonts w:hint="eastAsia" w:ascii="CESI仿宋-GB2312" w:hAnsi="CESI仿宋-GB2312" w:eastAsia="CESI仿宋-GB2312" w:cs="CESI仿宋-GB2312"/>
          <w:sz w:val="24"/>
          <w:szCs w:val="24"/>
        </w:rPr>
        <w:t>评标委员会委员和监督小组成员</w:t>
      </w:r>
      <w:r>
        <w:rPr>
          <w:rFonts w:hint="eastAsia" w:ascii="CESI仿宋-GB2312" w:hAnsi="CESI仿宋-GB2312" w:eastAsia="CESI仿宋-GB2312" w:cs="CESI仿宋-GB2312"/>
          <w:snapToGrid w:val="0"/>
          <w:kern w:val="0"/>
          <w:sz w:val="24"/>
          <w:szCs w:val="24"/>
        </w:rPr>
        <w:t>参加。</w:t>
      </w:r>
    </w:p>
    <w:p w14:paraId="60847995">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9.2开标会由招标人主持。</w:t>
      </w:r>
    </w:p>
    <w:p w14:paraId="26E6C50A">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9.3</w:t>
      </w:r>
      <w:r>
        <w:rPr>
          <w:rFonts w:hint="eastAsia" w:ascii="CESI仿宋-GB2312" w:hAnsi="CESI仿宋-GB2312" w:eastAsia="CESI仿宋-GB2312" w:cs="CESI仿宋-GB2312"/>
          <w:sz w:val="24"/>
          <w:szCs w:val="24"/>
        </w:rPr>
        <w:t>开标会结束，相关资料送交评标委员会。</w:t>
      </w:r>
    </w:p>
    <w:p w14:paraId="3B6876AD">
      <w:pPr>
        <w:spacing w:line="360" w:lineRule="auto"/>
        <w:jc w:val="center"/>
        <w:outlineLvl w:val="2"/>
        <w:rPr>
          <w:rFonts w:ascii="宋体" w:hAnsi="宋体"/>
          <w:b/>
          <w:snapToGrid w:val="0"/>
          <w:kern w:val="0"/>
          <w:sz w:val="32"/>
          <w:szCs w:val="32"/>
        </w:rPr>
      </w:pPr>
      <w:bookmarkStart w:id="7" w:name="_Toc509669690"/>
    </w:p>
    <w:p w14:paraId="5B44AB1F">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五、资格审查</w:t>
      </w:r>
      <w:bookmarkEnd w:id="7"/>
    </w:p>
    <w:p w14:paraId="5A84D09E">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10.资格审查按以下规定进行</w:t>
      </w:r>
    </w:p>
    <w:p w14:paraId="4747BBC0">
      <w:pPr>
        <w:spacing w:line="360" w:lineRule="auto"/>
        <w:ind w:firstLine="480" w:firstLineChars="200"/>
        <w:jc w:val="left"/>
        <w:rPr>
          <w:rFonts w:hint="eastAsia" w:ascii="CESI仿宋-GB2312" w:hAnsi="CESI仿宋-GB2312" w:eastAsia="CESI仿宋-GB2312" w:cs="CESI仿宋-GB2312"/>
          <w:snapToGrid w:val="0"/>
          <w:color w:val="000000"/>
          <w:kern w:val="0"/>
          <w:sz w:val="24"/>
          <w:szCs w:val="24"/>
        </w:rPr>
      </w:pPr>
      <w:r>
        <w:rPr>
          <w:rFonts w:hint="eastAsia" w:ascii="CESI仿宋-GB2312" w:hAnsi="CESI仿宋-GB2312" w:eastAsia="CESI仿宋-GB2312" w:cs="CESI仿宋-GB2312"/>
          <w:snapToGrid w:val="0"/>
          <w:color w:val="000000"/>
          <w:kern w:val="0"/>
          <w:sz w:val="24"/>
          <w:szCs w:val="24"/>
        </w:rPr>
        <w:t>10.1资格审查由评标委员会负责。</w:t>
      </w:r>
    </w:p>
    <w:p w14:paraId="5235C2AA">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10.2评标委员严格对照公开招标（自主）要求的投标人资格条件，逐个审查投标人递交的资格审查文件，审核判断投标人是否满足该资格条件。</w:t>
      </w:r>
    </w:p>
    <w:p w14:paraId="5EFD59C1">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10.3全部投标人的资格审查材料审查完毕后，</w:t>
      </w:r>
      <w:r>
        <w:rPr>
          <w:rFonts w:hint="eastAsia" w:ascii="CESI仿宋-GB2312" w:hAnsi="CESI仿宋-GB2312" w:eastAsia="CESI仿宋-GB2312" w:cs="CESI仿宋-GB2312"/>
          <w:b/>
          <w:snapToGrid w:val="0"/>
          <w:color w:val="000000"/>
          <w:kern w:val="0"/>
          <w:sz w:val="24"/>
          <w:szCs w:val="24"/>
        </w:rPr>
        <w:t>评标委员会出具资格审查报告</w:t>
      </w:r>
      <w:r>
        <w:rPr>
          <w:rFonts w:hint="eastAsia" w:ascii="CESI仿宋-GB2312" w:hAnsi="CESI仿宋-GB2312" w:eastAsia="CESI仿宋-GB2312" w:cs="CESI仿宋-GB2312"/>
          <w:snapToGrid w:val="0"/>
          <w:kern w:val="0"/>
          <w:sz w:val="24"/>
          <w:szCs w:val="24"/>
        </w:rPr>
        <w:t>。资格审查合格投标人少于3家的，不再进行后续公开招标（自主）投标程序。</w:t>
      </w:r>
    </w:p>
    <w:p w14:paraId="676DE55F">
      <w:pPr>
        <w:spacing w:line="360" w:lineRule="auto"/>
        <w:jc w:val="center"/>
        <w:outlineLvl w:val="2"/>
        <w:rPr>
          <w:rFonts w:ascii="宋体" w:hAnsi="宋体"/>
          <w:b/>
          <w:snapToGrid w:val="0"/>
          <w:kern w:val="0"/>
          <w:sz w:val="32"/>
          <w:szCs w:val="32"/>
        </w:rPr>
      </w:pPr>
      <w:bookmarkStart w:id="8" w:name="_Toc509669691"/>
    </w:p>
    <w:p w14:paraId="11E86F32">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六、评标</w:t>
      </w:r>
      <w:bookmarkEnd w:id="8"/>
    </w:p>
    <w:p w14:paraId="1698A597">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11.评标委员会和评标</w:t>
      </w:r>
    </w:p>
    <w:p w14:paraId="6187940F">
      <w:pPr>
        <w:spacing w:line="360" w:lineRule="auto"/>
        <w:ind w:firstLine="480" w:firstLineChars="200"/>
        <w:jc w:val="left"/>
        <w:rPr>
          <w:rFonts w:hint="eastAsia" w:ascii="CESI仿宋-GB2312" w:hAnsi="CESI仿宋-GB2312" w:eastAsia="CESI仿宋-GB2312" w:cs="CESI仿宋-GB2312"/>
          <w:sz w:val="24"/>
          <w:szCs w:val="28"/>
        </w:rPr>
      </w:pPr>
      <w:r>
        <w:rPr>
          <w:rFonts w:hint="eastAsia" w:ascii="CESI仿宋-GB2312" w:hAnsi="CESI仿宋-GB2312" w:eastAsia="CESI仿宋-GB2312" w:cs="CESI仿宋-GB2312"/>
          <w:snapToGrid w:val="0"/>
          <w:kern w:val="0"/>
          <w:sz w:val="24"/>
          <w:szCs w:val="24"/>
        </w:rPr>
        <w:t>11.1评标委员会的组建：招标人依法组建评标委员会，负责该公开招标（自主）项目的评标活动。</w:t>
      </w:r>
    </w:p>
    <w:p w14:paraId="51885A47">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11.2评标委员会的职责：评标委员会应根据公开招标（自主）文件规定的评标方法和标准，对投标文件进行</w:t>
      </w:r>
      <w:r>
        <w:rPr>
          <w:rFonts w:hint="eastAsia" w:ascii="CESI仿宋-GB2312" w:hAnsi="CESI仿宋-GB2312" w:eastAsia="CESI仿宋-GB2312" w:cs="CESI仿宋-GB2312"/>
          <w:snapToGrid w:val="0"/>
          <w:kern w:val="0"/>
          <w:sz w:val="24"/>
          <w:szCs w:val="24"/>
          <w:lang w:eastAsia="zh-CN"/>
        </w:rPr>
        <w:t>系统的</w:t>
      </w:r>
      <w:r>
        <w:rPr>
          <w:rFonts w:hint="eastAsia" w:ascii="CESI仿宋-GB2312" w:hAnsi="CESI仿宋-GB2312" w:eastAsia="CESI仿宋-GB2312" w:cs="CESI仿宋-GB2312"/>
          <w:snapToGrid w:val="0"/>
          <w:kern w:val="0"/>
          <w:sz w:val="24"/>
          <w:szCs w:val="24"/>
        </w:rPr>
        <w:t>评审。评标委员会根据公开招标（自主）文件的规定直接确定中标人。</w:t>
      </w:r>
    </w:p>
    <w:p w14:paraId="00AC3750">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11.3评标委员会的原则：评标活动应遵循公开、公正、公平、科学、择优的原则。评标委员会的评审应实行少数服从多数的原则，经评标委员会成员实名表决半数以上通过的评标结果有效。</w:t>
      </w:r>
    </w:p>
    <w:p w14:paraId="21B50000">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11.4招标人应向评标委员会提供以下资料，供评标使用：</w:t>
      </w:r>
    </w:p>
    <w:p w14:paraId="7DA0B9F4">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1</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公开招标（自主）文件，包括公开招标（自主）文件的补充、修改或澄清文件；</w:t>
      </w:r>
    </w:p>
    <w:p w14:paraId="17870F5E">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2</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其他评标必需的资料。</w:t>
      </w:r>
    </w:p>
    <w:p w14:paraId="48EFE3B3">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12.投标文件的澄清和对答辩人的要求（此次不要求）</w:t>
      </w:r>
    </w:p>
    <w:p w14:paraId="43CD11B8">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12.1可以要求投标人对投标文件含义不明确的内容</w:t>
      </w:r>
      <w:r>
        <w:rPr>
          <w:rFonts w:hint="eastAsia" w:ascii="CESI仿宋-GB2312" w:hAnsi="CESI仿宋-GB2312" w:eastAsia="CESI仿宋-GB2312" w:cs="CESI仿宋-GB2312"/>
          <w:snapToGrid w:val="0"/>
          <w:kern w:val="0"/>
          <w:sz w:val="24"/>
          <w:szCs w:val="24"/>
          <w:lang w:eastAsia="zh-CN"/>
        </w:rPr>
        <w:t>做</w:t>
      </w:r>
      <w:r>
        <w:rPr>
          <w:rFonts w:hint="eastAsia" w:ascii="CESI仿宋-GB2312" w:hAnsi="CESI仿宋-GB2312" w:eastAsia="CESI仿宋-GB2312" w:cs="CESI仿宋-GB2312"/>
          <w:snapToGrid w:val="0"/>
          <w:kern w:val="0"/>
          <w:sz w:val="24"/>
          <w:szCs w:val="24"/>
        </w:rPr>
        <w:t>必要的澄清、说明。澄清、说明应以书面方式进行并不得超出投标文件的范围或改变投标文件的实质性内容。</w:t>
      </w:r>
    </w:p>
    <w:p w14:paraId="31A20CFD">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12.2投标人委派的答辩人应符合以下条件：</w:t>
      </w:r>
    </w:p>
    <w:p w14:paraId="17993E29">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12.2.1拟进行投标答辩的，答辩人必须是投标人拟派往本公开招标（自主）项目的项目负责人、其法定代表人或者法定代表人委托代理人。</w:t>
      </w:r>
    </w:p>
    <w:p w14:paraId="0FFFE464">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12.3要求投标人进行答辩，但投标人在规定时间内未派出答辩人的，将根据公开招标（自主）文件规定作出不利于投标人的判定，且投标人不得因此提出任何异议。</w:t>
      </w:r>
    </w:p>
    <w:p w14:paraId="2FBEC7B4">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13.评标方法</w:t>
      </w:r>
    </w:p>
    <w:p w14:paraId="7000F271">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评标委员会对进入评标环节的全部投标文件进行评审，给出评审意见，评委采用投票方式推荐综合评价最优的1名投标单位为中标候选人。</w:t>
      </w:r>
    </w:p>
    <w:p w14:paraId="081918E7">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14．投标人的推荐</w:t>
      </w:r>
    </w:p>
    <w:p w14:paraId="37D06425">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14.1评标委员会完成评标后，应向招标人提出书面评标报告。评标报告由评标委员会全体成员签字。按“优”项数多少选取排名第一</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且得票超过半数以上</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的投标人作为中标候选人</w:t>
      </w:r>
      <w:r>
        <w:rPr>
          <w:rFonts w:hint="eastAsia" w:ascii="CESI仿宋-GB2312" w:hAnsi="CESI仿宋-GB2312" w:eastAsia="CESI仿宋-GB2312" w:cs="CESI仿宋-GB2312"/>
          <w:snapToGrid w:val="0"/>
          <w:kern w:val="0"/>
          <w:sz w:val="24"/>
          <w:szCs w:val="24"/>
          <w:lang w:eastAsia="zh-CN"/>
        </w:rPr>
        <w:t>。</w:t>
      </w:r>
      <w:r>
        <w:rPr>
          <w:rFonts w:hint="eastAsia" w:ascii="CESI仿宋-GB2312" w:hAnsi="CESI仿宋-GB2312" w:eastAsia="CESI仿宋-GB2312" w:cs="CESI仿宋-GB2312"/>
          <w:snapToGrid w:val="0"/>
          <w:kern w:val="0"/>
          <w:sz w:val="24"/>
          <w:szCs w:val="24"/>
        </w:rPr>
        <w:t>如得优数量一致不能满足要求，则根据评审人对本项目的理解，再次投票确定中标候选人。</w:t>
      </w:r>
    </w:p>
    <w:p w14:paraId="1D42BEC5">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14.2本次公开招标（自主）如果评标委员会已推荐投标人，无论随后出现何种情形，招标人在本次公开招标（自主）中不再接受另外的投标人，除非重新组织公开招标（自主）投标。</w:t>
      </w:r>
    </w:p>
    <w:p w14:paraId="1E302518">
      <w:pPr>
        <w:spacing w:line="360" w:lineRule="auto"/>
        <w:jc w:val="center"/>
        <w:outlineLvl w:val="2"/>
        <w:rPr>
          <w:rFonts w:ascii="宋体" w:hAnsi="宋体"/>
          <w:b/>
          <w:snapToGrid w:val="0"/>
          <w:kern w:val="0"/>
          <w:sz w:val="32"/>
          <w:szCs w:val="32"/>
        </w:rPr>
      </w:pPr>
      <w:bookmarkStart w:id="9" w:name="_Toc509669692"/>
    </w:p>
    <w:p w14:paraId="22B84FBB">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七、签订合同</w:t>
      </w:r>
      <w:bookmarkEnd w:id="9"/>
    </w:p>
    <w:p w14:paraId="4DBCBBFC">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15.中标通知</w:t>
      </w:r>
    </w:p>
    <w:p w14:paraId="5802565F">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15.1招标人应在确定中标人后，发出委托函。委托函是本公开招标（自主）项目合同的组成部分。如接到有关投诉的，招标人将可能暂停发出委托函。</w:t>
      </w:r>
    </w:p>
    <w:p w14:paraId="7DD471E6">
      <w:pPr>
        <w:spacing w:line="360" w:lineRule="auto"/>
        <w:ind w:firstLine="562" w:firstLineChars="200"/>
        <w:jc w:val="left"/>
        <w:rPr>
          <w:rFonts w:hint="eastAsia" w:ascii="CESI仿宋-GB2312" w:hAnsi="CESI仿宋-GB2312" w:eastAsia="CESI仿宋-GB2312" w:cs="CESI仿宋-GB2312"/>
          <w:b/>
          <w:snapToGrid w:val="0"/>
          <w:kern w:val="0"/>
          <w:sz w:val="28"/>
          <w:szCs w:val="28"/>
        </w:rPr>
      </w:pPr>
      <w:r>
        <w:rPr>
          <w:rFonts w:hint="eastAsia" w:ascii="CESI仿宋-GB2312" w:hAnsi="CESI仿宋-GB2312" w:eastAsia="CESI仿宋-GB2312" w:cs="CESI仿宋-GB2312"/>
          <w:b/>
          <w:snapToGrid w:val="0"/>
          <w:kern w:val="0"/>
          <w:sz w:val="28"/>
          <w:szCs w:val="28"/>
        </w:rPr>
        <w:t>16.签订合同</w:t>
      </w:r>
    </w:p>
    <w:p w14:paraId="31709782">
      <w:pPr>
        <w:spacing w:line="360" w:lineRule="auto"/>
        <w:ind w:firstLine="480" w:firstLineChars="200"/>
        <w:jc w:val="left"/>
        <w:rPr>
          <w:rFonts w:hint="eastAsia" w:ascii="CESI仿宋-GB2312" w:hAnsi="CESI仿宋-GB2312" w:eastAsia="CESI仿宋-GB2312" w:cs="CESI仿宋-GB2312"/>
          <w:snapToGrid w:val="0"/>
          <w:kern w:val="0"/>
          <w:sz w:val="24"/>
          <w:szCs w:val="24"/>
        </w:rPr>
      </w:pPr>
      <w:r>
        <w:rPr>
          <w:rFonts w:hint="eastAsia" w:ascii="CESI仿宋-GB2312" w:hAnsi="CESI仿宋-GB2312" w:eastAsia="CESI仿宋-GB2312" w:cs="CESI仿宋-GB2312"/>
          <w:snapToGrid w:val="0"/>
          <w:kern w:val="0"/>
          <w:sz w:val="24"/>
          <w:szCs w:val="24"/>
        </w:rPr>
        <w:t>16.1招标人和中标人应当在委托函发出5日内，依据公开招标（自主）文件和中标人的投标文件订立书面合同。</w:t>
      </w:r>
    </w:p>
    <w:p w14:paraId="10502F62">
      <w:pPr>
        <w:spacing w:line="360" w:lineRule="auto"/>
        <w:ind w:firstLine="422" w:firstLineChars="200"/>
        <w:jc w:val="left"/>
        <w:rPr>
          <w:rFonts w:ascii="宋体" w:hAnsi="宋体"/>
          <w:sz w:val="24"/>
          <w:szCs w:val="24"/>
        </w:rPr>
      </w:pPr>
      <w:r>
        <w:rPr>
          <w:rFonts w:hAnsi="宋体"/>
          <w:b/>
          <w:szCs w:val="21"/>
        </w:rPr>
        <w:br w:type="page"/>
      </w:r>
    </w:p>
    <w:p w14:paraId="1E0C8130">
      <w:pPr>
        <w:pStyle w:val="173"/>
        <w:widowControl/>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投标文件一览表</w:t>
      </w:r>
    </w:p>
    <w:p w14:paraId="42A9A7C5">
      <w:pPr>
        <w:pStyle w:val="173"/>
        <w:widowControl/>
        <w:spacing w:line="560" w:lineRule="exact"/>
        <w:rPr>
          <w:rFonts w:hint="eastAsia" w:asciiTheme="minorEastAsia" w:hAnsiTheme="minorEastAsia" w:eastAsiaTheme="minorEastAsia" w:cstheme="minorEastAsia"/>
          <w:b/>
          <w:sz w:val="32"/>
          <w:szCs w:val="32"/>
        </w:rPr>
      </w:pPr>
    </w:p>
    <w:tbl>
      <w:tblPr>
        <w:tblStyle w:val="8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0479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70B33B5C">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序号</w:t>
            </w:r>
          </w:p>
        </w:tc>
        <w:tc>
          <w:tcPr>
            <w:tcW w:w="3234" w:type="dxa"/>
            <w:vAlign w:val="center"/>
          </w:tcPr>
          <w:p w14:paraId="6162F0B0">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文件名称</w:t>
            </w:r>
          </w:p>
        </w:tc>
        <w:tc>
          <w:tcPr>
            <w:tcW w:w="5095" w:type="dxa"/>
            <w:vAlign w:val="center"/>
          </w:tcPr>
          <w:p w14:paraId="74FF0DD9">
            <w:pPr>
              <w:pStyle w:val="171"/>
              <w:spacing w:line="360" w:lineRule="exact"/>
              <w:ind w:firstLine="0" w:firstLineChars="0"/>
              <w:jc w:val="center"/>
              <w:rPr>
                <w:rFonts w:ascii="宋体" w:hAnsi="宋体"/>
                <w:b/>
                <w:bCs/>
                <w:sz w:val="24"/>
                <w:szCs w:val="24"/>
              </w:rPr>
            </w:pPr>
            <w:r>
              <w:rPr>
                <w:rFonts w:hint="eastAsia" w:ascii="宋体" w:hAnsi="宋体"/>
                <w:b/>
                <w:bCs/>
                <w:sz w:val="24"/>
                <w:szCs w:val="24"/>
              </w:rPr>
              <w:t>要求说明</w:t>
            </w:r>
          </w:p>
        </w:tc>
      </w:tr>
      <w:tr w14:paraId="2B47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2F915285">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1</w:t>
            </w:r>
          </w:p>
        </w:tc>
        <w:tc>
          <w:tcPr>
            <w:tcW w:w="3234" w:type="dxa"/>
            <w:vAlign w:val="center"/>
          </w:tcPr>
          <w:p w14:paraId="2EA49E80">
            <w:pPr>
              <w:adjustRightInd w:val="0"/>
              <w:snapToGrid w:val="0"/>
              <w:spacing w:line="580" w:lineRule="exact"/>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基本情况资料</w:t>
            </w:r>
          </w:p>
        </w:tc>
        <w:tc>
          <w:tcPr>
            <w:tcW w:w="5095" w:type="dxa"/>
            <w:vAlign w:val="center"/>
          </w:tcPr>
          <w:p w14:paraId="61F1A198">
            <w:pPr>
              <w:pStyle w:val="2"/>
              <w:ind w:firstLine="31" w:firstLineChars="15"/>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提供营业执照复印件、法定代表人证明书及身份证复印件、法定代表人授权委托书及身份证复印件（如有）</w:t>
            </w:r>
          </w:p>
        </w:tc>
      </w:tr>
      <w:tr w14:paraId="6B71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1077ADDA">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2</w:t>
            </w:r>
          </w:p>
        </w:tc>
        <w:tc>
          <w:tcPr>
            <w:tcW w:w="3234" w:type="dxa"/>
            <w:vAlign w:val="center"/>
          </w:tcPr>
          <w:p w14:paraId="715FB0F4">
            <w:pPr>
              <w:adjustRightInd w:val="0"/>
              <w:snapToGrid w:val="0"/>
              <w:spacing w:line="580" w:lineRule="exact"/>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承诺函</w:t>
            </w:r>
          </w:p>
        </w:tc>
        <w:tc>
          <w:tcPr>
            <w:tcW w:w="5095" w:type="dxa"/>
            <w:vAlign w:val="center"/>
          </w:tcPr>
          <w:p w14:paraId="1932708A">
            <w:pPr>
              <w:pStyle w:val="171"/>
              <w:spacing w:line="360" w:lineRule="exact"/>
              <w:ind w:firstLine="0" w:firstLineChars="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格式附后</w:t>
            </w:r>
          </w:p>
        </w:tc>
      </w:tr>
      <w:tr w14:paraId="54CD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D574EB4">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w:t>
            </w:r>
          </w:p>
        </w:tc>
        <w:tc>
          <w:tcPr>
            <w:tcW w:w="3234" w:type="dxa"/>
            <w:vAlign w:val="center"/>
          </w:tcPr>
          <w:p w14:paraId="0C318C7E">
            <w:pPr>
              <w:pStyle w:val="171"/>
              <w:spacing w:line="360" w:lineRule="exact"/>
              <w:ind w:firstLine="0" w:firstLineChars="0"/>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2"/>
                <w:sz w:val="21"/>
                <w:szCs w:val="21"/>
                <w:lang w:val="en-US" w:eastAsia="zh-CN" w:bidi="ar-SA"/>
              </w:rPr>
              <w:t>龙岗区进一步规范政商交往行为告知书</w:t>
            </w:r>
          </w:p>
        </w:tc>
        <w:tc>
          <w:tcPr>
            <w:tcW w:w="5095" w:type="dxa"/>
            <w:vAlign w:val="center"/>
          </w:tcPr>
          <w:p w14:paraId="14685EE0">
            <w:pPr>
              <w:pStyle w:val="171"/>
              <w:spacing w:line="360" w:lineRule="exact"/>
              <w:ind w:firstLine="0" w:firstLineChars="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提供法定代表人或者法定代表人授权人签字版</w:t>
            </w:r>
          </w:p>
          <w:p w14:paraId="358319F7">
            <w:pPr>
              <w:pStyle w:val="171"/>
              <w:spacing w:line="360" w:lineRule="exact"/>
              <w:ind w:firstLine="0" w:firstLineChars="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格式见后附件</w:t>
            </w:r>
          </w:p>
        </w:tc>
      </w:tr>
      <w:tr w14:paraId="0781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D795D5F">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4</w:t>
            </w:r>
          </w:p>
        </w:tc>
        <w:tc>
          <w:tcPr>
            <w:tcW w:w="3234" w:type="dxa"/>
            <w:vAlign w:val="center"/>
          </w:tcPr>
          <w:p w14:paraId="60C307AA">
            <w:pPr>
              <w:pStyle w:val="171"/>
              <w:spacing w:line="360" w:lineRule="exact"/>
              <w:ind w:firstLine="0" w:firstLineChars="0"/>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资信与方案要求</w:t>
            </w:r>
          </w:p>
        </w:tc>
        <w:tc>
          <w:tcPr>
            <w:tcW w:w="5095" w:type="dxa"/>
            <w:vAlign w:val="center"/>
          </w:tcPr>
          <w:p w14:paraId="19CE254C">
            <w:pPr>
              <w:pStyle w:val="171"/>
              <w:spacing w:line="360" w:lineRule="exact"/>
              <w:ind w:firstLine="0" w:firstLineChars="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按“资信与方案要求”提供</w:t>
            </w:r>
          </w:p>
        </w:tc>
      </w:tr>
      <w:tr w14:paraId="126B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3126AF10">
            <w:pPr>
              <w:pStyle w:val="171"/>
              <w:spacing w:line="360" w:lineRule="exact"/>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5</w:t>
            </w:r>
          </w:p>
        </w:tc>
        <w:tc>
          <w:tcPr>
            <w:tcW w:w="3234" w:type="dxa"/>
            <w:vAlign w:val="center"/>
          </w:tcPr>
          <w:p w14:paraId="693FEFBA">
            <w:pPr>
              <w:pStyle w:val="171"/>
              <w:spacing w:line="360" w:lineRule="exact"/>
              <w:ind w:firstLine="0" w:firstLineChars="0"/>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报价人认为需要加以说明的其他内容</w:t>
            </w:r>
          </w:p>
        </w:tc>
        <w:tc>
          <w:tcPr>
            <w:tcW w:w="5095" w:type="dxa"/>
            <w:vAlign w:val="center"/>
          </w:tcPr>
          <w:p w14:paraId="6EBF6032">
            <w:pPr>
              <w:pStyle w:val="2"/>
              <w:ind w:firstLine="31" w:firstLineChars="15"/>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2"/>
                <w:sz w:val="21"/>
                <w:szCs w:val="21"/>
                <w:lang w:val="en-US" w:eastAsia="zh-CN" w:bidi="ar-SA"/>
              </w:rPr>
              <w:t>如有</w:t>
            </w:r>
          </w:p>
        </w:tc>
      </w:tr>
    </w:tbl>
    <w:p w14:paraId="19D65DE2">
      <w:pPr>
        <w:pStyle w:val="171"/>
        <w:tabs>
          <w:tab w:val="left" w:pos="426"/>
          <w:tab w:val="left" w:pos="567"/>
        </w:tabs>
        <w:spacing w:line="560" w:lineRule="exact"/>
        <w:ind w:left="622" w:firstLine="0" w:firstLineChars="0"/>
        <w:outlineLvl w:val="0"/>
        <w:rPr>
          <w:rFonts w:ascii="仿宋" w:hAnsi="仿宋" w:eastAsia="仿宋"/>
          <w:b/>
          <w:sz w:val="30"/>
          <w:szCs w:val="30"/>
        </w:rPr>
      </w:pPr>
    </w:p>
    <w:p w14:paraId="58A6C2FC">
      <w:pPr>
        <w:widowControl/>
        <w:jc w:val="left"/>
        <w:rPr>
          <w:rFonts w:ascii="黑体" w:eastAsia="黑体"/>
          <w:b/>
          <w:bCs/>
          <w:snapToGrid w:val="0"/>
          <w:kern w:val="0"/>
          <w:sz w:val="24"/>
          <w:szCs w:val="24"/>
          <w:highlight w:val="none"/>
        </w:rPr>
      </w:pPr>
      <w:r>
        <w:rPr>
          <w:rFonts w:hint="eastAsia" w:ascii="仿宋_GB2312" w:hAnsi="仿宋_GB2312" w:eastAsia="仿宋_GB2312" w:cs="仿宋_GB2312"/>
          <w:b/>
          <w:bCs/>
          <w:sz w:val="24"/>
          <w:szCs w:val="24"/>
          <w:highlight w:val="none"/>
        </w:rPr>
        <w:t>上述所有</w:t>
      </w:r>
      <w:r>
        <w:rPr>
          <w:rFonts w:hint="eastAsia" w:ascii="仿宋_GB2312" w:hAnsi="仿宋_GB2312" w:eastAsia="仿宋_GB2312" w:cs="仿宋_GB2312"/>
          <w:b/>
          <w:bCs/>
          <w:sz w:val="24"/>
          <w:szCs w:val="24"/>
          <w:highlight w:val="none"/>
          <w:lang w:eastAsia="zh-CN"/>
        </w:rPr>
        <w:t>资料</w:t>
      </w:r>
      <w:r>
        <w:rPr>
          <w:rFonts w:hint="eastAsia" w:ascii="仿宋_GB2312" w:hAnsi="仿宋_GB2312" w:eastAsia="仿宋_GB2312" w:cs="仿宋_GB2312"/>
          <w:b/>
          <w:bCs/>
          <w:sz w:val="24"/>
          <w:szCs w:val="24"/>
          <w:highlight w:val="none"/>
        </w:rPr>
        <w:t>，投标人均须加盖投标人单位公章。</w:t>
      </w:r>
    </w:p>
    <w:p w14:paraId="3815F992">
      <w:pPr>
        <w:widowControl/>
        <w:jc w:val="left"/>
        <w:rPr>
          <w:rFonts w:ascii="黑体" w:eastAsia="黑体"/>
          <w:snapToGrid w:val="0"/>
          <w:kern w:val="0"/>
          <w:sz w:val="32"/>
          <w:szCs w:val="32"/>
        </w:rPr>
      </w:pPr>
    </w:p>
    <w:p w14:paraId="325944AA">
      <w:pPr>
        <w:pStyle w:val="173"/>
        <w:widowControl/>
        <w:spacing w:line="560" w:lineRule="exact"/>
        <w:rPr>
          <w:rFonts w:hint="default" w:ascii="仿宋" w:hAnsi="仿宋" w:eastAsia="仿宋"/>
          <w:b/>
          <w:sz w:val="30"/>
          <w:szCs w:val="30"/>
        </w:rPr>
      </w:pPr>
    </w:p>
    <w:p w14:paraId="2F7698B5">
      <w:pPr>
        <w:rPr>
          <w:rFonts w:ascii="仿宋" w:hAnsi="仿宋" w:eastAsia="仿宋"/>
          <w:b/>
          <w:sz w:val="30"/>
          <w:szCs w:val="30"/>
        </w:rPr>
      </w:pPr>
      <w:r>
        <w:rPr>
          <w:rFonts w:ascii="仿宋" w:hAnsi="仿宋" w:eastAsia="仿宋"/>
          <w:b/>
          <w:sz w:val="30"/>
          <w:szCs w:val="30"/>
        </w:rPr>
        <w:br w:type="page"/>
      </w:r>
    </w:p>
    <w:p w14:paraId="69436CA4">
      <w:pPr>
        <w:pStyle w:val="173"/>
        <w:widowControl/>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资信与方案要求</w:t>
      </w:r>
      <w:bookmarkStart w:id="10" w:name="_Toc509669694"/>
      <w:bookmarkStart w:id="11" w:name="_Toc151020524"/>
      <w:bookmarkStart w:id="12" w:name="_Toc306716037"/>
    </w:p>
    <w:p w14:paraId="426F4474">
      <w:pPr>
        <w:pStyle w:val="173"/>
        <w:widowControl/>
        <w:spacing w:line="560" w:lineRule="exact"/>
        <w:rPr>
          <w:rFonts w:hint="eastAsia" w:asciiTheme="minorEastAsia" w:hAnsiTheme="minorEastAsia" w:eastAsiaTheme="minorEastAsia" w:cstheme="minorEastAsia"/>
          <w:b/>
          <w:sz w:val="32"/>
          <w:szCs w:val="32"/>
        </w:rPr>
      </w:pPr>
    </w:p>
    <w:tbl>
      <w:tblPr>
        <w:tblStyle w:val="8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0299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944" w:type="dxa"/>
            <w:vAlign w:val="center"/>
          </w:tcPr>
          <w:p w14:paraId="0F2F1CC8">
            <w:pPr>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b/>
                <w:sz w:val="24"/>
                <w:szCs w:val="24"/>
              </w:rPr>
              <w:t>序号</w:t>
            </w:r>
          </w:p>
        </w:tc>
        <w:tc>
          <w:tcPr>
            <w:tcW w:w="1563" w:type="dxa"/>
            <w:vAlign w:val="center"/>
          </w:tcPr>
          <w:p w14:paraId="67733021">
            <w:pPr>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b/>
                <w:sz w:val="24"/>
                <w:szCs w:val="24"/>
              </w:rPr>
              <w:t>要素名称</w:t>
            </w:r>
          </w:p>
        </w:tc>
        <w:tc>
          <w:tcPr>
            <w:tcW w:w="6012" w:type="dxa"/>
            <w:vAlign w:val="center"/>
          </w:tcPr>
          <w:p w14:paraId="5CA52C66">
            <w:pPr>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b/>
                <w:sz w:val="24"/>
                <w:szCs w:val="24"/>
              </w:rPr>
              <w:t>有关要求或说明</w:t>
            </w:r>
          </w:p>
        </w:tc>
      </w:tr>
      <w:tr w14:paraId="595B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944" w:type="dxa"/>
            <w:vAlign w:val="center"/>
          </w:tcPr>
          <w:p w14:paraId="48425EC6">
            <w:pPr>
              <w:widowControl/>
              <w:adjustRightInd w:val="0"/>
              <w:snapToGrid w:val="0"/>
              <w:spacing w:before="80" w:after="80"/>
              <w:jc w:val="center"/>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w:t>
            </w:r>
          </w:p>
        </w:tc>
        <w:tc>
          <w:tcPr>
            <w:tcW w:w="1563" w:type="dxa"/>
            <w:vAlign w:val="center"/>
          </w:tcPr>
          <w:p w14:paraId="6065A53D">
            <w:pPr>
              <w:widowControl/>
              <w:adjustRightInd w:val="0"/>
              <w:snapToGrid w:val="0"/>
              <w:spacing w:before="80" w:after="8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rPr>
              <w:t>投标人类似</w:t>
            </w:r>
            <w:r>
              <w:rPr>
                <w:rFonts w:ascii="仿宋_GB2312" w:hAnsi="仿宋_GB2312" w:eastAsia="仿宋_GB2312" w:cs="仿宋_GB2312"/>
                <w:kern w:val="0"/>
                <w:sz w:val="21"/>
                <w:szCs w:val="21"/>
              </w:rPr>
              <w:t>工程业绩</w:t>
            </w:r>
          </w:p>
        </w:tc>
        <w:tc>
          <w:tcPr>
            <w:tcW w:w="6012" w:type="dxa"/>
            <w:vAlign w:val="center"/>
          </w:tcPr>
          <w:p w14:paraId="3497B00A">
            <w:pPr>
              <w:widowControl/>
              <w:spacing w:line="0" w:lineRule="atLeas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提供202</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年1月1日至今，投标人类似工程业绩（不超过3项，若超过3项，招标人仅对前3项业绩进行复核及统计，以合同签订时间为准，合同未体现签订时间的，则不予统计此项业绩）</w:t>
            </w:r>
          </w:p>
          <w:p w14:paraId="11C88CCF">
            <w:pPr>
              <w:spacing w:line="0" w:lineRule="atLeast"/>
              <w:jc w:val="left"/>
              <w:rPr>
                <w:rFonts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（证明资料为相关合同，应包含工程名称、委托单位名称、受托单位名称、合同金额等信息，可提供合同关键页扫描件，若未体现以上信息，可提供其他相关证明材料。）</w:t>
            </w:r>
          </w:p>
        </w:tc>
      </w:tr>
      <w:tr w14:paraId="3206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14:paraId="47C756C6">
            <w:pPr>
              <w:widowControl/>
              <w:adjustRightInd w:val="0"/>
              <w:snapToGrid w:val="0"/>
              <w:spacing w:before="80" w:after="80"/>
              <w:jc w:val="center"/>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w:t>
            </w:r>
          </w:p>
        </w:tc>
        <w:tc>
          <w:tcPr>
            <w:tcW w:w="1563" w:type="dxa"/>
            <w:vAlign w:val="center"/>
          </w:tcPr>
          <w:p w14:paraId="64311423">
            <w:pPr>
              <w:widowControl/>
              <w:adjustRightInd w:val="0"/>
              <w:snapToGrid w:val="0"/>
              <w:spacing w:before="80" w:after="8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rPr>
              <w:t>项目负责人类似工程业绩</w:t>
            </w:r>
          </w:p>
        </w:tc>
        <w:tc>
          <w:tcPr>
            <w:tcW w:w="6012" w:type="dxa"/>
            <w:vAlign w:val="center"/>
          </w:tcPr>
          <w:p w14:paraId="7F2EE042">
            <w:pPr>
              <w:spacing w:line="0" w:lineRule="atLeas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提供202</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年1月1日至今，项目负责人类似工程业绩（不超过3项，若超过3项，招标人仅对前3项业绩进行复核及统计，以合同签订时间为准，合同未体现签订时间的，则不予统计此项业绩。）</w:t>
            </w:r>
          </w:p>
          <w:p w14:paraId="29B7DA1C">
            <w:pPr>
              <w:widowControl/>
              <w:adjustRightInd w:val="0"/>
              <w:snapToGrid w:val="0"/>
              <w:spacing w:before="80" w:after="80"/>
              <w:jc w:val="left"/>
              <w:rPr>
                <w:rFonts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（证明资料为合同关键页等证明文件扫描件，须体现合同签订时间、合同签订金额和项目负责人任职信息等，如无法体现任职信息，需提供业主证明等证明材料。）</w:t>
            </w:r>
          </w:p>
        </w:tc>
      </w:tr>
      <w:tr w14:paraId="7484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944" w:type="dxa"/>
            <w:vAlign w:val="center"/>
          </w:tcPr>
          <w:p w14:paraId="4396C71A">
            <w:pPr>
              <w:widowControl/>
              <w:adjustRightInd w:val="0"/>
              <w:snapToGrid w:val="0"/>
              <w:spacing w:before="80" w:after="80"/>
              <w:jc w:val="center"/>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w:t>
            </w:r>
          </w:p>
        </w:tc>
        <w:tc>
          <w:tcPr>
            <w:tcW w:w="1563" w:type="dxa"/>
            <w:vAlign w:val="center"/>
          </w:tcPr>
          <w:p w14:paraId="0D8DF589">
            <w:pPr>
              <w:widowControl/>
              <w:adjustRightInd w:val="0"/>
              <w:snapToGrid w:val="0"/>
              <w:spacing w:before="80" w:after="80"/>
              <w:jc w:val="left"/>
              <w:rPr>
                <w:rFonts w:ascii="仿宋_GB2312" w:hAnsi="仿宋_GB2312" w:eastAsia="仿宋_GB2312" w:cs="仿宋_GB2312"/>
                <w:kern w:val="0"/>
                <w:sz w:val="21"/>
                <w:szCs w:val="21"/>
                <w:lang w:bidi="ar"/>
              </w:rPr>
            </w:pPr>
            <w:r>
              <w:rPr>
                <w:rFonts w:ascii="仿宋_GB2312" w:hAnsi="仿宋_GB2312" w:eastAsia="仿宋_GB2312" w:cs="仿宋_GB2312"/>
                <w:kern w:val="0"/>
                <w:sz w:val="21"/>
                <w:szCs w:val="21"/>
              </w:rPr>
              <w:t>履约评价</w:t>
            </w:r>
          </w:p>
        </w:tc>
        <w:tc>
          <w:tcPr>
            <w:tcW w:w="6012" w:type="dxa"/>
            <w:vAlign w:val="center"/>
          </w:tcPr>
          <w:p w14:paraId="3B658CA5">
            <w:pPr>
              <w:widowControl/>
              <w:adjustRightInd w:val="0"/>
              <w:snapToGrid w:val="0"/>
              <w:spacing w:before="80" w:after="80"/>
              <w:jc w:val="left"/>
              <w:rPr>
                <w:rFonts w:hint="eastAsia" w:ascii="仿宋_GB2312" w:hAnsi="仿宋_GB2312" w:eastAsia="仿宋_GB2312" w:cs="仿宋_GB2312"/>
                <w:kern w:val="0"/>
                <w:sz w:val="21"/>
                <w:szCs w:val="21"/>
                <w:lang w:eastAsia="zh-CN"/>
              </w:rPr>
            </w:pPr>
            <w:r>
              <w:rPr>
                <w:rFonts w:ascii="仿宋_GB2312" w:hAnsi="仿宋_GB2312" w:eastAsia="仿宋_GB2312" w:cs="仿宋_GB2312"/>
                <w:kern w:val="0"/>
                <w:sz w:val="21"/>
                <w:szCs w:val="21"/>
              </w:rPr>
              <w:t>提供</w:t>
            </w: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年1月1日至今</w:t>
            </w:r>
            <w:r>
              <w:rPr>
                <w:rFonts w:hint="eastAsia" w:ascii="仿宋_GB2312" w:hAnsi="仿宋_GB2312" w:eastAsia="仿宋_GB2312" w:cs="仿宋_GB2312"/>
                <w:kern w:val="0"/>
                <w:sz w:val="21"/>
                <w:szCs w:val="21"/>
              </w:rPr>
              <w:t>，类似</w:t>
            </w:r>
            <w:r>
              <w:rPr>
                <w:rFonts w:ascii="仿宋_GB2312" w:hAnsi="仿宋_GB2312" w:eastAsia="仿宋_GB2312" w:cs="仿宋_GB2312"/>
                <w:kern w:val="0"/>
                <w:sz w:val="21"/>
                <w:szCs w:val="21"/>
              </w:rPr>
              <w:t>工程合同履约情况；（不超过</w:t>
            </w:r>
            <w:r>
              <w:rPr>
                <w:rFonts w:hint="eastAsia" w:ascii="仿宋_GB2312" w:hAnsi="仿宋_GB2312" w:eastAsia="仿宋_GB2312" w:cs="仿宋_GB2312"/>
                <w:kern w:val="0"/>
                <w:sz w:val="21"/>
                <w:szCs w:val="21"/>
                <w:lang w:val="en-US" w:eastAsia="zh-CN"/>
              </w:rPr>
              <w:t>5</w:t>
            </w:r>
            <w:r>
              <w:rPr>
                <w:rFonts w:ascii="仿宋_GB2312" w:hAnsi="仿宋_GB2312" w:eastAsia="仿宋_GB2312" w:cs="仿宋_GB2312"/>
                <w:kern w:val="0"/>
                <w:sz w:val="21"/>
                <w:szCs w:val="21"/>
              </w:rPr>
              <w:t>项，若超过</w:t>
            </w:r>
            <w:r>
              <w:rPr>
                <w:rFonts w:hint="eastAsia" w:ascii="仿宋_GB2312" w:hAnsi="仿宋_GB2312" w:eastAsia="仿宋_GB2312" w:cs="仿宋_GB2312"/>
                <w:kern w:val="0"/>
                <w:sz w:val="21"/>
                <w:szCs w:val="21"/>
                <w:lang w:val="en-US" w:eastAsia="zh-CN"/>
              </w:rPr>
              <w:t>5</w:t>
            </w:r>
            <w:r>
              <w:rPr>
                <w:rFonts w:ascii="仿宋_GB2312" w:hAnsi="仿宋_GB2312" w:eastAsia="仿宋_GB2312" w:cs="仿宋_GB2312"/>
                <w:kern w:val="0"/>
                <w:sz w:val="21"/>
                <w:szCs w:val="21"/>
              </w:rPr>
              <w:t>项，招标人仅对前</w:t>
            </w:r>
            <w:r>
              <w:rPr>
                <w:rFonts w:hint="eastAsia" w:ascii="仿宋_GB2312" w:hAnsi="仿宋_GB2312" w:eastAsia="仿宋_GB2312" w:cs="仿宋_GB2312"/>
                <w:kern w:val="0"/>
                <w:sz w:val="21"/>
                <w:szCs w:val="21"/>
                <w:lang w:val="en-US" w:eastAsia="zh-CN"/>
              </w:rPr>
              <w:t>5</w:t>
            </w:r>
            <w:r>
              <w:rPr>
                <w:rFonts w:ascii="仿宋_GB2312" w:hAnsi="仿宋_GB2312" w:eastAsia="仿宋_GB2312" w:cs="仿宋_GB2312"/>
                <w:kern w:val="0"/>
                <w:sz w:val="21"/>
                <w:szCs w:val="21"/>
              </w:rPr>
              <w:t>项履约进行复核及统计）。</w:t>
            </w:r>
          </w:p>
          <w:p w14:paraId="25B9DFBB">
            <w:pPr>
              <w:widowControl/>
              <w:adjustRightInd w:val="0"/>
              <w:snapToGrid w:val="0"/>
              <w:spacing w:before="80" w:after="80"/>
              <w:jc w:val="left"/>
              <w:rPr>
                <w:rFonts w:ascii="仿宋_GB2312" w:hAnsi="仿宋_GB2312" w:eastAsia="仿宋_GB2312" w:cs="仿宋_GB2312"/>
                <w:kern w:val="0"/>
                <w:sz w:val="21"/>
                <w:szCs w:val="21"/>
                <w:lang w:bidi="ar"/>
              </w:rPr>
            </w:pPr>
            <w:r>
              <w:rPr>
                <w:rFonts w:ascii="仿宋_GB2312" w:hAnsi="仿宋_GB2312" w:eastAsia="仿宋_GB2312" w:cs="仿宋_GB2312"/>
                <w:kern w:val="0"/>
                <w:sz w:val="21"/>
                <w:szCs w:val="21"/>
              </w:rPr>
              <w:cr/>
            </w:r>
            <w:r>
              <w:rPr>
                <w:rFonts w:ascii="仿宋_GB2312" w:hAnsi="仿宋_GB2312" w:eastAsia="仿宋_GB2312" w:cs="仿宋_GB2312"/>
                <w:kern w:val="0"/>
                <w:sz w:val="21"/>
                <w:szCs w:val="21"/>
              </w:rPr>
              <w:t>证明材料：履约证明等扫描件（应包含工程名称、评价单位名称、被评价单位名称、评价结论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48AB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44" w:type="dxa"/>
            <w:vAlign w:val="center"/>
          </w:tcPr>
          <w:p w14:paraId="073B5793">
            <w:pPr>
              <w:widowControl/>
              <w:adjustRightInd w:val="0"/>
              <w:snapToGrid w:val="0"/>
              <w:spacing w:before="80" w:after="80"/>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w:t>
            </w:r>
          </w:p>
        </w:tc>
        <w:tc>
          <w:tcPr>
            <w:tcW w:w="1563" w:type="dxa"/>
            <w:vAlign w:val="center"/>
          </w:tcPr>
          <w:p w14:paraId="7D81F336">
            <w:pPr>
              <w:widowControl/>
              <w:adjustRightInd w:val="0"/>
              <w:snapToGrid w:val="0"/>
              <w:spacing w:before="80" w:after="80"/>
              <w:jc w:val="left"/>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rPr>
              <w:t>投标人诚信</w:t>
            </w:r>
          </w:p>
        </w:tc>
        <w:tc>
          <w:tcPr>
            <w:tcW w:w="6012" w:type="dxa"/>
            <w:vAlign w:val="center"/>
          </w:tcPr>
          <w:p w14:paraId="1D7C378C">
            <w:pPr>
              <w:widowControl/>
              <w:adjustRightInd w:val="0"/>
              <w:snapToGrid w:val="0"/>
              <w:spacing w:before="80" w:after="8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提供通</w:t>
            </w:r>
            <w:r>
              <w:rPr>
                <w:rFonts w:hint="eastAsia" w:ascii="仿宋_GB2312" w:hAnsi="仿宋_GB2312" w:eastAsia="仿宋_GB2312" w:cs="仿宋_GB2312"/>
                <w:kern w:val="0"/>
                <w:sz w:val="21"/>
                <w:szCs w:val="21"/>
              </w:rPr>
              <w:t>过“国家企业信用信息公示系统</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sz w:val="21"/>
                <w:szCs w:val="21"/>
              </w:rPr>
              <w:t>信用中国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中国政府采购网”严重违法失信行为查询截图。</w:t>
            </w:r>
          </w:p>
          <w:p w14:paraId="7B47F5F3">
            <w:pPr>
              <w:widowControl/>
              <w:adjustRightInd w:val="0"/>
              <w:snapToGrid w:val="0"/>
              <w:spacing w:before="80" w:after="80"/>
              <w:jc w:val="left"/>
              <w:rPr>
                <w:rFonts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w:t>
            </w:r>
            <w:r>
              <w:rPr>
                <w:rFonts w:ascii="仿宋_GB2312" w:hAnsi="仿宋_GB2312" w:eastAsia="仿宋_GB2312" w:cs="仿宋_GB2312"/>
                <w:kern w:val="0"/>
                <w:sz w:val="21"/>
                <w:szCs w:val="21"/>
              </w:rPr>
              <w:t>证明资料为相关查询结果截图</w:t>
            </w:r>
            <w:r>
              <w:rPr>
                <w:rFonts w:hint="eastAsia" w:ascii="仿宋_GB2312" w:hAnsi="仿宋_GB2312" w:eastAsia="仿宋_GB2312" w:cs="仿宋_GB2312"/>
                <w:sz w:val="21"/>
                <w:szCs w:val="21"/>
              </w:rPr>
              <w:t>）</w:t>
            </w:r>
          </w:p>
        </w:tc>
      </w:tr>
      <w:tr w14:paraId="39EC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44" w:type="dxa"/>
            <w:vAlign w:val="center"/>
          </w:tcPr>
          <w:p w14:paraId="7924463D">
            <w:pPr>
              <w:widowControl/>
              <w:adjustRightInd w:val="0"/>
              <w:snapToGrid w:val="0"/>
              <w:spacing w:before="80" w:after="80"/>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w:t>
            </w:r>
          </w:p>
        </w:tc>
        <w:tc>
          <w:tcPr>
            <w:tcW w:w="1563" w:type="dxa"/>
            <w:vAlign w:val="center"/>
          </w:tcPr>
          <w:p w14:paraId="7C35BCC4">
            <w:pPr>
              <w:widowControl/>
              <w:adjustRightInd w:val="0"/>
              <w:snapToGrid w:val="0"/>
              <w:spacing w:before="80" w:after="8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rPr>
              <w:t>实施方案</w:t>
            </w:r>
          </w:p>
        </w:tc>
        <w:tc>
          <w:tcPr>
            <w:tcW w:w="6012" w:type="dxa"/>
            <w:vAlign w:val="center"/>
          </w:tcPr>
          <w:p w14:paraId="0B05EE19">
            <w:pPr>
              <w:widowControl/>
              <w:adjustRightInd w:val="0"/>
              <w:snapToGrid w:val="0"/>
              <w:spacing w:before="80" w:after="80"/>
              <w:jc w:val="left"/>
              <w:rPr>
                <w:rFonts w:ascii="仿宋_GB2312" w:hAnsi="仿宋_GB2312" w:eastAsia="仿宋_GB2312" w:cs="仿宋_GB2312"/>
                <w:kern w:val="0"/>
                <w:sz w:val="21"/>
                <w:szCs w:val="21"/>
                <w:lang w:bidi="ar"/>
              </w:rPr>
            </w:pPr>
            <w:r>
              <w:rPr>
                <w:rFonts w:ascii="仿宋_GB2312" w:hAnsi="仿宋_GB2312" w:eastAsia="仿宋_GB2312" w:cs="仿宋_GB2312"/>
                <w:kern w:val="0"/>
                <w:sz w:val="21"/>
                <w:szCs w:val="21"/>
              </w:rPr>
              <w:t>投标人</w:t>
            </w:r>
            <w:r>
              <w:rPr>
                <w:rFonts w:hint="eastAsia" w:ascii="仿宋_GB2312" w:hAnsi="仿宋_GB2312" w:eastAsia="仿宋_GB2312" w:cs="仿宋_GB2312"/>
                <w:kern w:val="0"/>
                <w:sz w:val="21"/>
                <w:szCs w:val="21"/>
              </w:rPr>
              <w:t>结合自身情况，依据本招标文件要求，编写本项目服务实施方案。包括资源投入、质量保证、进度管控、后续服务等。</w:t>
            </w:r>
          </w:p>
        </w:tc>
      </w:tr>
    </w:tbl>
    <w:p w14:paraId="7B2368B1">
      <w:pPr>
        <w:pStyle w:val="33"/>
        <w:jc w:val="center"/>
        <w:rPr>
          <w:b/>
          <w:sz w:val="36"/>
          <w:szCs w:val="36"/>
        </w:rPr>
      </w:pPr>
    </w:p>
    <w:p w14:paraId="318327FC">
      <w:pPr>
        <w:rPr>
          <w:b/>
          <w:sz w:val="36"/>
          <w:szCs w:val="36"/>
        </w:rPr>
      </w:pPr>
      <w:r>
        <w:rPr>
          <w:rFonts w:hint="eastAsia"/>
          <w:b/>
          <w:sz w:val="36"/>
          <w:szCs w:val="36"/>
        </w:rPr>
        <w:br w:type="page"/>
      </w:r>
    </w:p>
    <w:p w14:paraId="249103BD">
      <w:pPr>
        <w:pStyle w:val="33"/>
        <w:jc w:val="center"/>
        <w:rPr>
          <w:b/>
          <w:sz w:val="36"/>
          <w:szCs w:val="36"/>
        </w:rPr>
      </w:pPr>
      <w:r>
        <w:rPr>
          <w:rFonts w:hint="eastAsia"/>
          <w:b/>
          <w:sz w:val="36"/>
          <w:szCs w:val="36"/>
        </w:rPr>
        <w:t xml:space="preserve">第三章  </w:t>
      </w:r>
      <w:bookmarkEnd w:id="10"/>
      <w:bookmarkEnd w:id="11"/>
      <w:bookmarkEnd w:id="12"/>
      <w:bookmarkStart w:id="13" w:name="_Toc509669699"/>
      <w:r>
        <w:rPr>
          <w:rFonts w:hint="eastAsia"/>
          <w:b/>
          <w:sz w:val="36"/>
          <w:szCs w:val="36"/>
        </w:rPr>
        <w:t>合同文件</w:t>
      </w:r>
    </w:p>
    <w:p w14:paraId="1904327D">
      <w:pPr>
        <w:jc w:val="center"/>
        <w:rPr>
          <w:rFonts w:ascii="宋体" w:hAnsi="宋体" w:cs="宋体"/>
          <w:spacing w:val="4"/>
          <w:sz w:val="68"/>
          <w:szCs w:val="68"/>
        </w:rPr>
      </w:pPr>
    </w:p>
    <w:p w14:paraId="5D6CAA0E">
      <w:pPr>
        <w:jc w:val="center"/>
        <w:rPr>
          <w:rFonts w:hint="eastAsia"/>
          <w:b/>
          <w:sz w:val="36"/>
          <w:szCs w:val="36"/>
          <w:lang w:eastAsia="zh-CN"/>
        </w:rPr>
      </w:pPr>
      <w:r>
        <w:rPr>
          <w:rFonts w:hint="eastAsia"/>
          <w:b/>
          <w:sz w:val="36"/>
          <w:szCs w:val="36"/>
          <w:lang w:eastAsia="zh-CN"/>
        </w:rPr>
        <w:t>详见附件合同文本</w:t>
      </w:r>
    </w:p>
    <w:p w14:paraId="3840F0BF">
      <w:pPr>
        <w:jc w:val="center"/>
        <w:rPr>
          <w:rFonts w:hint="eastAsia"/>
          <w:b/>
          <w:sz w:val="36"/>
          <w:szCs w:val="36"/>
          <w:lang w:eastAsia="zh-CN"/>
        </w:rPr>
      </w:pPr>
    </w:p>
    <w:p w14:paraId="2DAD10BA">
      <w:pPr>
        <w:jc w:val="center"/>
        <w:rPr>
          <w:rFonts w:hint="eastAsia"/>
          <w:b/>
          <w:sz w:val="36"/>
          <w:szCs w:val="36"/>
          <w:lang w:eastAsia="zh-CN"/>
        </w:rPr>
      </w:pPr>
    </w:p>
    <w:p w14:paraId="31A55E93">
      <w:pPr>
        <w:jc w:val="center"/>
        <w:rPr>
          <w:rFonts w:hint="eastAsia"/>
          <w:b/>
          <w:sz w:val="36"/>
          <w:szCs w:val="36"/>
          <w:lang w:eastAsia="zh-CN"/>
        </w:rPr>
      </w:pPr>
    </w:p>
    <w:p w14:paraId="532F3077">
      <w:pPr>
        <w:jc w:val="center"/>
        <w:rPr>
          <w:rFonts w:hint="eastAsia"/>
          <w:b/>
          <w:sz w:val="36"/>
          <w:szCs w:val="36"/>
          <w:lang w:eastAsia="zh-CN"/>
        </w:rPr>
      </w:pPr>
    </w:p>
    <w:p w14:paraId="2C2339B7">
      <w:pPr>
        <w:jc w:val="center"/>
        <w:rPr>
          <w:rFonts w:hint="eastAsia"/>
          <w:b/>
          <w:sz w:val="36"/>
          <w:szCs w:val="36"/>
          <w:lang w:eastAsia="zh-CN"/>
        </w:rPr>
      </w:pPr>
    </w:p>
    <w:p w14:paraId="1C90482D">
      <w:pPr>
        <w:jc w:val="center"/>
        <w:rPr>
          <w:rFonts w:hint="eastAsia"/>
          <w:b/>
          <w:sz w:val="36"/>
          <w:szCs w:val="36"/>
          <w:lang w:eastAsia="zh-CN"/>
        </w:rPr>
      </w:pPr>
    </w:p>
    <w:p w14:paraId="43594B2E">
      <w:pPr>
        <w:jc w:val="center"/>
        <w:rPr>
          <w:rFonts w:hint="eastAsia"/>
          <w:b/>
          <w:sz w:val="36"/>
          <w:szCs w:val="36"/>
          <w:lang w:eastAsia="zh-CN"/>
        </w:rPr>
      </w:pPr>
    </w:p>
    <w:p w14:paraId="27DB5750">
      <w:pPr>
        <w:jc w:val="center"/>
        <w:rPr>
          <w:rFonts w:hint="eastAsia"/>
          <w:b/>
          <w:sz w:val="36"/>
          <w:szCs w:val="36"/>
          <w:lang w:eastAsia="zh-CN"/>
        </w:rPr>
      </w:pPr>
    </w:p>
    <w:p w14:paraId="0E8FB81D">
      <w:pPr>
        <w:jc w:val="center"/>
        <w:rPr>
          <w:rFonts w:hint="eastAsia"/>
          <w:b/>
          <w:sz w:val="36"/>
          <w:szCs w:val="36"/>
          <w:lang w:eastAsia="zh-CN"/>
        </w:rPr>
      </w:pPr>
    </w:p>
    <w:p w14:paraId="5EB1AFAA">
      <w:pPr>
        <w:jc w:val="center"/>
        <w:rPr>
          <w:rFonts w:hint="eastAsia"/>
          <w:b/>
          <w:sz w:val="36"/>
          <w:szCs w:val="36"/>
          <w:lang w:eastAsia="zh-CN"/>
        </w:rPr>
      </w:pPr>
    </w:p>
    <w:p w14:paraId="2908F6F8">
      <w:pPr>
        <w:jc w:val="center"/>
        <w:rPr>
          <w:rFonts w:hint="eastAsia"/>
          <w:b/>
          <w:sz w:val="36"/>
          <w:szCs w:val="36"/>
          <w:lang w:eastAsia="zh-CN"/>
        </w:rPr>
      </w:pPr>
    </w:p>
    <w:p w14:paraId="4C4116A3">
      <w:pPr>
        <w:jc w:val="center"/>
        <w:rPr>
          <w:rFonts w:hint="eastAsia"/>
          <w:b/>
          <w:sz w:val="36"/>
          <w:szCs w:val="36"/>
          <w:lang w:eastAsia="zh-CN"/>
        </w:rPr>
      </w:pPr>
    </w:p>
    <w:p w14:paraId="33DFC77C">
      <w:pPr>
        <w:jc w:val="center"/>
        <w:rPr>
          <w:rFonts w:hint="eastAsia"/>
          <w:b/>
          <w:sz w:val="36"/>
          <w:szCs w:val="36"/>
          <w:lang w:eastAsia="zh-CN"/>
        </w:rPr>
      </w:pPr>
    </w:p>
    <w:p w14:paraId="7940206C">
      <w:pPr>
        <w:jc w:val="center"/>
        <w:rPr>
          <w:rFonts w:hint="eastAsia"/>
          <w:b/>
          <w:sz w:val="36"/>
          <w:szCs w:val="36"/>
          <w:lang w:eastAsia="zh-CN"/>
        </w:rPr>
      </w:pPr>
    </w:p>
    <w:p w14:paraId="571D9218">
      <w:pPr>
        <w:jc w:val="center"/>
        <w:rPr>
          <w:rFonts w:hint="eastAsia"/>
          <w:b/>
          <w:sz w:val="36"/>
          <w:szCs w:val="36"/>
          <w:lang w:eastAsia="zh-CN"/>
        </w:rPr>
      </w:pPr>
    </w:p>
    <w:p w14:paraId="24F1D0D1">
      <w:pPr>
        <w:jc w:val="center"/>
        <w:rPr>
          <w:rFonts w:hint="eastAsia"/>
          <w:b/>
          <w:sz w:val="36"/>
          <w:szCs w:val="36"/>
          <w:lang w:eastAsia="zh-CN"/>
        </w:rPr>
      </w:pPr>
    </w:p>
    <w:p w14:paraId="2BABFBD2">
      <w:pPr>
        <w:jc w:val="center"/>
        <w:rPr>
          <w:rFonts w:hint="eastAsia"/>
          <w:b/>
          <w:sz w:val="36"/>
          <w:szCs w:val="36"/>
          <w:lang w:eastAsia="zh-CN"/>
        </w:rPr>
      </w:pPr>
    </w:p>
    <w:p w14:paraId="4BFB3B4F">
      <w:pPr>
        <w:jc w:val="center"/>
        <w:rPr>
          <w:rFonts w:hint="eastAsia"/>
          <w:b/>
          <w:sz w:val="36"/>
          <w:szCs w:val="36"/>
          <w:lang w:eastAsia="zh-CN"/>
        </w:rPr>
      </w:pPr>
    </w:p>
    <w:p w14:paraId="3B555631">
      <w:pPr>
        <w:jc w:val="center"/>
        <w:rPr>
          <w:b/>
          <w:sz w:val="36"/>
          <w:szCs w:val="36"/>
        </w:rPr>
      </w:pPr>
      <w:r>
        <w:rPr>
          <w:rFonts w:hint="eastAsia"/>
          <w:b/>
          <w:sz w:val="36"/>
          <w:szCs w:val="36"/>
        </w:rPr>
        <w:t>第四章  投标文件格式</w:t>
      </w:r>
      <w:bookmarkEnd w:id="13"/>
    </w:p>
    <w:p w14:paraId="57076466"/>
    <w:p w14:paraId="35F0017D">
      <w:pPr>
        <w:spacing w:after="312" w:afterLines="100" w:line="360" w:lineRule="auto"/>
        <w:jc w:val="center"/>
        <w:rPr>
          <w:rFonts w:ascii="宋体" w:hAnsi="宋体"/>
          <w:b/>
          <w:sz w:val="48"/>
          <w:szCs w:val="48"/>
        </w:rPr>
      </w:pPr>
      <w:r>
        <w:rPr>
          <w:rFonts w:ascii="宋体" w:hAnsi="宋体"/>
          <w:szCs w:val="21"/>
        </w:rPr>
        <w:br w:type="page"/>
      </w:r>
    </w:p>
    <w:p w14:paraId="63B546FB">
      <w:pPr>
        <w:pStyle w:val="2"/>
        <w:ind w:firstLine="370"/>
      </w:pPr>
    </w:p>
    <w:p w14:paraId="5E0F3956">
      <w:pPr>
        <w:spacing w:before="156" w:beforeLines="50" w:after="312" w:afterLines="100" w:line="360" w:lineRule="auto"/>
        <w:jc w:val="center"/>
        <w:rPr>
          <w:rFonts w:ascii="宋体" w:hAnsi="宋体"/>
          <w:b/>
          <w:sz w:val="44"/>
          <w:szCs w:val="44"/>
        </w:rPr>
      </w:pPr>
      <w:r>
        <w:rPr>
          <w:rFonts w:hint="eastAsia" w:ascii="宋体" w:hAnsi="宋体"/>
          <w:b/>
          <w:sz w:val="44"/>
          <w:szCs w:val="44"/>
          <w:lang w:val="en-US" w:eastAsia="zh-CN"/>
        </w:rPr>
        <w:t>万致天地商业中心1栋一单元40-46层装修</w:t>
      </w:r>
      <w:r>
        <w:rPr>
          <w:rFonts w:hint="eastAsia" w:ascii="宋体" w:hAnsi="宋体"/>
          <w:b/>
          <w:sz w:val="44"/>
          <w:szCs w:val="44"/>
        </w:rPr>
        <w:t>工程造价咨询</w:t>
      </w:r>
    </w:p>
    <w:p w14:paraId="0AF85268">
      <w:pPr>
        <w:pStyle w:val="32"/>
        <w:rPr>
          <w:b/>
          <w:sz w:val="44"/>
          <w:szCs w:val="44"/>
        </w:rPr>
      </w:pPr>
    </w:p>
    <w:p w14:paraId="1E806FB2"/>
    <w:p w14:paraId="17A3E469">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14:paraId="5DED07D8">
      <w:pPr>
        <w:spacing w:line="360" w:lineRule="auto"/>
        <w:jc w:val="center"/>
        <w:rPr>
          <w:rFonts w:ascii="宋体" w:hAnsi="宋体"/>
          <w:b/>
          <w:sz w:val="52"/>
          <w:szCs w:val="52"/>
        </w:rPr>
      </w:pPr>
    </w:p>
    <w:p w14:paraId="4A11714A">
      <w:pPr>
        <w:spacing w:line="360" w:lineRule="auto"/>
        <w:rPr>
          <w:rFonts w:ascii="宋体" w:hAnsi="宋体"/>
          <w:b/>
          <w:sz w:val="32"/>
          <w:szCs w:val="32"/>
        </w:rPr>
      </w:pPr>
    </w:p>
    <w:p w14:paraId="1F4DD882">
      <w:pPr>
        <w:spacing w:line="360" w:lineRule="auto"/>
        <w:rPr>
          <w:rFonts w:ascii="宋体" w:hAnsi="宋体"/>
          <w:b/>
          <w:sz w:val="32"/>
          <w:szCs w:val="32"/>
        </w:rPr>
      </w:pPr>
    </w:p>
    <w:p w14:paraId="6194FFA6">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0500044D">
      <w:pPr>
        <w:spacing w:line="360" w:lineRule="auto"/>
        <w:ind w:firstLine="840" w:firstLineChars="300"/>
        <w:rPr>
          <w:rFonts w:ascii="宋体" w:hAnsi="宋体"/>
          <w:sz w:val="28"/>
          <w:szCs w:val="28"/>
        </w:rPr>
      </w:pPr>
    </w:p>
    <w:p w14:paraId="4444B0C0">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393E42A3">
      <w:pPr>
        <w:spacing w:line="360" w:lineRule="auto"/>
        <w:ind w:firstLine="840" w:firstLineChars="300"/>
        <w:rPr>
          <w:rFonts w:ascii="宋体" w:hAnsi="宋体"/>
          <w:sz w:val="28"/>
          <w:szCs w:val="28"/>
        </w:rPr>
      </w:pPr>
    </w:p>
    <w:p w14:paraId="3A678F0F">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CC793D0">
      <w:pPr>
        <w:rPr>
          <w:rFonts w:ascii="宋体" w:hAnsi="宋体"/>
          <w:sz w:val="28"/>
          <w:szCs w:val="28"/>
        </w:rPr>
      </w:pPr>
      <w:r>
        <w:rPr>
          <w:rFonts w:hint="eastAsia" w:ascii="宋体" w:hAnsi="宋体"/>
          <w:sz w:val="28"/>
          <w:szCs w:val="28"/>
        </w:rPr>
        <w:br w:type="page"/>
      </w:r>
    </w:p>
    <w:p w14:paraId="189C6BD2">
      <w:pPr>
        <w:widowControl/>
        <w:jc w:val="cente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pPr>
      <w:bookmarkStart w:id="14" w:name="_Toc306716065"/>
      <w:bookmarkStart w:id="15" w:name="_Toc509669700"/>
      <w:bookmarkStart w:id="16" w:name="_Toc306716063"/>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法定代表人身份证明</w:t>
      </w:r>
    </w:p>
    <w:p w14:paraId="248F4CDA">
      <w:pPr>
        <w:widowControl/>
        <w:jc w:val="center"/>
        <w:rPr>
          <w:rFonts w:hint="eastAsia" w:ascii="仿宋_GB2312" w:hAnsi="宋体" w:eastAsia="仿宋_GB2312"/>
          <w:b/>
          <w:color w:val="000000" w:themeColor="text1"/>
          <w:sz w:val="36"/>
          <w:szCs w:val="28"/>
          <w14:textFill>
            <w14:solidFill>
              <w14:schemeClr w14:val="tx1"/>
            </w14:solidFill>
          </w14:textFill>
        </w:rPr>
      </w:pPr>
    </w:p>
    <w:p w14:paraId="77A577BB">
      <w:pPr>
        <w:ind w:firstLine="480"/>
        <w:rPr>
          <w:rFonts w:ascii="仿宋_GB2312" w:hAnsi="宋体" w:eastAsia="仿宋_GB2312" w:cs="仿宋_GB2312"/>
          <w:sz w:val="24"/>
          <w:szCs w:val="24"/>
        </w:rPr>
      </w:pPr>
      <w:r>
        <w:rPr>
          <w:rFonts w:hint="eastAsia" w:ascii="仿宋_GB2312" w:hAnsi="宋体" w:eastAsia="仿宋_GB2312"/>
          <w:sz w:val="22"/>
        </w:rPr>
        <w:t xml:space="preserve">  </w:t>
      </w:r>
      <w:r>
        <w:rPr>
          <w:rFonts w:hint="eastAsia" w:ascii="仿宋_GB2312" w:hAnsi="宋体" w:eastAsia="仿宋_GB2312" w:cs="仿宋_GB2312"/>
          <w:sz w:val="24"/>
          <w:szCs w:val="24"/>
        </w:rPr>
        <w:t xml:space="preserve">   </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同志，现任我单位</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职务，为法定代表人，特此证明。</w:t>
      </w:r>
    </w:p>
    <w:p w14:paraId="0A06D0A1">
      <w:pPr>
        <w:ind w:firstLine="240" w:firstLineChars="100"/>
        <w:jc w:val="right"/>
        <w:rPr>
          <w:rFonts w:ascii="仿宋_GB2312" w:hAnsi="宋体" w:eastAsia="仿宋_GB2312" w:cs="仿宋_GB2312"/>
          <w:sz w:val="24"/>
          <w:szCs w:val="24"/>
        </w:rPr>
      </w:pPr>
      <w:r>
        <w:rPr>
          <w:rFonts w:hint="eastAsia" w:ascii="仿宋_GB2312" w:hAnsi="宋体" w:eastAsia="仿宋_GB2312" w:cs="仿宋_GB2312"/>
          <w:sz w:val="24"/>
          <w:szCs w:val="24"/>
        </w:rPr>
        <w:t>签发日期：20</w:t>
      </w:r>
      <w:r>
        <w:rPr>
          <w:rFonts w:hint="eastAsia" w:ascii="仿宋_GB2312" w:hAnsi="宋体" w:eastAsia="仿宋_GB2312" w:cs="仿宋_GB2312"/>
          <w:sz w:val="24"/>
          <w:szCs w:val="24"/>
          <w:lang w:val="en-US" w:eastAsia="zh-CN"/>
        </w:rPr>
        <w:t>25</w:t>
      </w:r>
      <w:r>
        <w:rPr>
          <w:rFonts w:hint="eastAsia" w:ascii="仿宋_GB2312" w:hAnsi="宋体" w:eastAsia="仿宋_GB2312" w:cs="仿宋_GB2312"/>
          <w:sz w:val="24"/>
          <w:szCs w:val="24"/>
        </w:rPr>
        <w:t xml:space="preserve">  年  月  日 </w:t>
      </w:r>
    </w:p>
    <w:p w14:paraId="5359F6CC">
      <w:pPr>
        <w:spacing w:line="480" w:lineRule="auto"/>
        <w:ind w:firstLine="240" w:firstLineChars="100"/>
        <w:jc w:val="right"/>
        <w:rPr>
          <w:rFonts w:ascii="仿宋_GB2312" w:hAnsi="宋体" w:eastAsia="仿宋_GB2312" w:cs="仿宋_GB2312"/>
          <w:sz w:val="24"/>
          <w:szCs w:val="24"/>
        </w:rPr>
      </w:pPr>
      <w:r>
        <w:rPr>
          <w:rFonts w:hint="eastAsia" w:ascii="仿宋_GB2312" w:hAnsi="宋体" w:eastAsia="仿宋_GB2312" w:cs="仿宋_GB2312"/>
          <w:sz w:val="24"/>
          <w:szCs w:val="24"/>
        </w:rPr>
        <w:t>单位名称：</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zh-CN"/>
        </w:rPr>
        <w:t>加盖单位公章</w:t>
      </w:r>
      <w:r>
        <w:rPr>
          <w:rFonts w:hint="eastAsia" w:ascii="仿宋_GB2312" w:hAnsi="宋体" w:eastAsia="仿宋_GB2312" w:cs="仿宋_GB2312"/>
          <w:sz w:val="24"/>
          <w:szCs w:val="24"/>
        </w:rPr>
        <w:t>）</w:t>
      </w:r>
    </w:p>
    <w:p w14:paraId="674BC031">
      <w:pPr>
        <w:spacing w:line="360" w:lineRule="auto"/>
        <w:ind w:firstLine="3240" w:firstLineChars="1350"/>
        <w:rPr>
          <w:rFonts w:ascii="仿宋_GB2312" w:hAnsi="宋体" w:eastAsia="仿宋_GB2312" w:cs="仿宋_GB2312"/>
          <w:sz w:val="24"/>
          <w:szCs w:val="24"/>
        </w:rPr>
      </w:pPr>
      <w:r>
        <w:rPr>
          <w:rFonts w:hint="eastAsia" w:ascii="仿宋_GB2312" w:hAnsi="仿宋_GB2312" w:eastAsia="仿宋_GB2312" w:cs="仿宋_GB2312"/>
          <w:sz w:val="24"/>
          <w:szCs w:val="24"/>
        </w:rPr>
        <w:t>法定代表人（本人签字或盖章）：</w:t>
      </w:r>
      <w:r>
        <w:rPr>
          <w:rFonts w:hint="eastAsia" w:ascii="仿宋_GB2312" w:hAnsi="仿宋_GB2312" w:eastAsia="仿宋_GB2312" w:cs="仿宋_GB2312"/>
          <w:sz w:val="24"/>
          <w:szCs w:val="24"/>
          <w:u w:val="single"/>
        </w:rPr>
        <w:t xml:space="preserve">             </w:t>
      </w:r>
    </w:p>
    <w:p w14:paraId="0177D1D2">
      <w:pPr>
        <w:spacing w:line="360" w:lineRule="auto"/>
        <w:ind w:firstLine="240" w:firstLineChars="100"/>
        <w:rPr>
          <w:rFonts w:ascii="仿宋_GB2312" w:hAnsi="宋体" w:eastAsia="仿宋_GB2312" w:cs="仿宋_GB2312"/>
          <w:sz w:val="24"/>
          <w:szCs w:val="24"/>
          <w:u w:val="single"/>
        </w:rPr>
      </w:pPr>
      <w:r>
        <w:rPr>
          <w:rFonts w:hint="eastAsia" w:ascii="仿宋_GB2312" w:hAnsi="宋体" w:eastAsia="仿宋_GB2312" w:cs="仿宋_GB2312"/>
          <w:sz w:val="24"/>
          <w:szCs w:val="24"/>
        </w:rPr>
        <w:t>附：法定代表人性别：</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 xml:space="preserve">    年龄：</w:t>
      </w:r>
      <w:r>
        <w:rPr>
          <w:rFonts w:hint="eastAsia" w:ascii="仿宋_GB2312" w:hAnsi="宋体" w:eastAsia="仿宋_GB2312" w:cs="仿宋_GB2312"/>
          <w:sz w:val="24"/>
          <w:szCs w:val="24"/>
          <w:u w:val="single"/>
        </w:rPr>
        <w:t xml:space="preserve">           </w:t>
      </w:r>
    </w:p>
    <w:p w14:paraId="3353085A">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身份证号码：</w:t>
      </w:r>
    </w:p>
    <w:p w14:paraId="29720D1F">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联系电话：</w:t>
      </w:r>
    </w:p>
    <w:p w14:paraId="1D090CEB">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营业执照号码：                       单位性质：</w:t>
      </w:r>
    </w:p>
    <w:p w14:paraId="7DBADCDF">
      <w:pPr>
        <w:spacing w:line="360" w:lineRule="auto"/>
        <w:ind w:firstLine="720" w:firstLineChars="300"/>
        <w:rPr>
          <w:rFonts w:ascii="宋体" w:hAnsi="宋体" w:cs="仿宋_GB2312"/>
          <w:sz w:val="24"/>
          <w:szCs w:val="24"/>
        </w:rPr>
      </w:pPr>
      <w:r>
        <w:rPr>
          <w:rFonts w:hint="eastAsia" w:ascii="仿宋_GB2312" w:hAnsi="宋体" w:eastAsia="仿宋_GB2312" w:cs="仿宋_GB2312"/>
          <w:sz w:val="24"/>
          <w:szCs w:val="24"/>
        </w:rPr>
        <w:t>成立时间：</w:t>
      </w:r>
    </w:p>
    <w:p w14:paraId="2D4F45DD">
      <w:pPr>
        <w:spacing w:after="156" w:afterLines="50"/>
        <w:ind w:left="2" w:leftChars="-85" w:hanging="180" w:hangingChars="75"/>
        <w:rPr>
          <w:rFonts w:ascii="仿宋_GB2312" w:hAnsi="宋体" w:eastAsia="仿宋_GB2312" w:cs="仿宋_GB2312"/>
          <w:b/>
          <w:sz w:val="24"/>
          <w:szCs w:val="24"/>
        </w:rPr>
      </w:pPr>
      <w:r>
        <w:rPr>
          <w:rFonts w:hint="eastAsia" w:ascii="宋体" w:hAnsi="宋体" w:cs="仿宋_GB2312"/>
          <w:sz w:val="24"/>
          <w:szCs w:val="24"/>
        </w:rPr>
        <w:t xml:space="preserve"> </w:t>
      </w:r>
      <w:r>
        <w:rPr>
          <w:rFonts w:hint="eastAsia" w:ascii="仿宋_GB2312" w:hAnsi="宋体" w:eastAsia="仿宋_GB2312" w:cs="仿宋_GB2312"/>
          <w:b/>
          <w:sz w:val="24"/>
          <w:szCs w:val="24"/>
        </w:rPr>
        <w:t xml:space="preserve"> 附：法定代表人的身份证复印件：</w:t>
      </w:r>
    </w:p>
    <w:tbl>
      <w:tblPr>
        <w:tblStyle w:val="84"/>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0"/>
        <w:gridCol w:w="4990"/>
      </w:tblGrid>
      <w:tr w14:paraId="7FBC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0" w:type="dxa"/>
            <w:tcBorders>
              <w:tl2br w:val="nil"/>
              <w:tr2bl w:val="nil"/>
            </w:tcBorders>
          </w:tcPr>
          <w:p w14:paraId="56656DA8">
            <w:pPr>
              <w:widowControl/>
              <w:ind w:firstLine="480"/>
              <w:jc w:val="left"/>
              <w:rPr>
                <w:rFonts w:ascii="宋体" w:hAnsi="宋体" w:cs="仿宋_GB2312"/>
                <w:sz w:val="24"/>
                <w:szCs w:val="24"/>
              </w:rPr>
            </w:pPr>
          </w:p>
        </w:tc>
        <w:tc>
          <w:tcPr>
            <w:tcW w:w="4990" w:type="dxa"/>
            <w:tcBorders>
              <w:tl2br w:val="nil"/>
              <w:tr2bl w:val="nil"/>
            </w:tcBorders>
          </w:tcPr>
          <w:p w14:paraId="1D197772">
            <w:pPr>
              <w:widowControl/>
              <w:ind w:firstLine="480"/>
              <w:jc w:val="left"/>
              <w:rPr>
                <w:rFonts w:ascii="宋体" w:hAnsi="宋体" w:cs="仿宋_GB2312"/>
                <w:sz w:val="24"/>
                <w:szCs w:val="24"/>
              </w:rPr>
            </w:pPr>
          </w:p>
        </w:tc>
      </w:tr>
      <w:tr w14:paraId="4C21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9" w:hRule="atLeast"/>
        </w:trPr>
        <w:tc>
          <w:tcPr>
            <w:tcW w:w="4990" w:type="dxa"/>
            <w:tcBorders>
              <w:tl2br w:val="nil"/>
              <w:tr2bl w:val="nil"/>
            </w:tcBorders>
          </w:tcPr>
          <w:p w14:paraId="5BBFF860">
            <w:pPr>
              <w:widowControl/>
              <w:jc w:val="center"/>
              <w:rPr>
                <w:rFonts w:ascii="宋体" w:hAnsi="宋体" w:cs="仿宋_GB2312"/>
                <w:sz w:val="24"/>
                <w:szCs w:val="24"/>
              </w:rPr>
            </w:pPr>
            <w:r>
              <w:rPr>
                <w:rFonts w:ascii="宋体" w:hAnsi="宋体" w:cs="仿宋_GB2312"/>
                <w:sz w:val="24"/>
                <w:szCs w:val="24"/>
              </w:rPr>
              <w:drawing>
                <wp:inline distT="0" distB="0" distL="0" distR="0">
                  <wp:extent cx="2686050" cy="1714500"/>
                  <wp:effectExtent l="0" t="0" r="0" b="0"/>
                  <wp:docPr id="1" name="图片 1" descr="9345d688d43f8794fa8e165cd51b0ef41bd53a4a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45d688d43f8794fa8e165cd51b0ef41bd53a4a_副本_副本_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86050" cy="1714500"/>
                          </a:xfrm>
                          <a:prstGeom prst="rect">
                            <a:avLst/>
                          </a:prstGeom>
                          <a:noFill/>
                          <a:ln>
                            <a:noFill/>
                          </a:ln>
                        </pic:spPr>
                      </pic:pic>
                    </a:graphicData>
                  </a:graphic>
                </wp:inline>
              </w:drawing>
            </w:r>
          </w:p>
        </w:tc>
        <w:tc>
          <w:tcPr>
            <w:tcW w:w="4990" w:type="dxa"/>
            <w:tcBorders>
              <w:tl2br w:val="nil"/>
              <w:tr2bl w:val="nil"/>
            </w:tcBorders>
          </w:tcPr>
          <w:p w14:paraId="3C02C9F3">
            <w:pPr>
              <w:widowControl/>
              <w:ind w:hanging="175"/>
              <w:jc w:val="left"/>
              <w:rPr>
                <w:rFonts w:ascii="宋体" w:hAnsi="宋体" w:cs="仿宋_GB2312"/>
                <w:sz w:val="24"/>
                <w:szCs w:val="24"/>
              </w:rPr>
            </w:pPr>
            <w:r>
              <w:rPr>
                <w:rFonts w:ascii="宋体" w:hAnsi="宋体" w:cs="仿宋_GB2312"/>
                <w:sz w:val="24"/>
                <w:szCs w:val="24"/>
              </w:rPr>
              <w:drawing>
                <wp:inline distT="0" distB="0" distL="0" distR="0">
                  <wp:extent cx="2762250" cy="1704975"/>
                  <wp:effectExtent l="0" t="0" r="0" b="9525"/>
                  <wp:docPr id="5" name="图片 5" descr="9345d688d43f8794fa8e165cd51b0ef41bd53a4a (1)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345d688d43f8794fa8e165cd51b0ef41bd53a4a (1)_副本_副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62250" cy="1704975"/>
                          </a:xfrm>
                          <a:prstGeom prst="rect">
                            <a:avLst/>
                          </a:prstGeom>
                          <a:noFill/>
                          <a:ln>
                            <a:noFill/>
                          </a:ln>
                        </pic:spPr>
                      </pic:pic>
                    </a:graphicData>
                  </a:graphic>
                </wp:inline>
              </w:drawing>
            </w:r>
          </w:p>
        </w:tc>
      </w:tr>
      <w:tr w14:paraId="2802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0" w:type="dxa"/>
            <w:tcBorders>
              <w:tl2br w:val="nil"/>
              <w:tr2bl w:val="nil"/>
            </w:tcBorders>
          </w:tcPr>
          <w:p w14:paraId="6CB88ACD">
            <w:pPr>
              <w:widowControl/>
              <w:ind w:firstLine="480"/>
              <w:jc w:val="center"/>
              <w:rPr>
                <w:rFonts w:ascii="仿宋_GB2312" w:hAnsi="宋体" w:eastAsia="仿宋_GB2312"/>
                <w:sz w:val="24"/>
                <w:szCs w:val="24"/>
              </w:rPr>
            </w:pPr>
            <w:r>
              <w:rPr>
                <w:rFonts w:hint="eastAsia" w:ascii="仿宋_GB2312" w:hAnsi="宋体" w:eastAsia="仿宋_GB2312"/>
                <w:sz w:val="24"/>
                <w:szCs w:val="24"/>
              </w:rPr>
              <w:t>身份证正面</w:t>
            </w:r>
          </w:p>
        </w:tc>
        <w:tc>
          <w:tcPr>
            <w:tcW w:w="4990" w:type="dxa"/>
            <w:tcBorders>
              <w:tl2br w:val="nil"/>
              <w:tr2bl w:val="nil"/>
            </w:tcBorders>
          </w:tcPr>
          <w:p w14:paraId="33DBF181">
            <w:pPr>
              <w:widowControl/>
              <w:ind w:firstLine="1440" w:firstLineChars="600"/>
              <w:rPr>
                <w:rFonts w:ascii="仿宋_GB2312" w:hAnsi="宋体" w:eastAsia="仿宋_GB2312"/>
                <w:sz w:val="24"/>
                <w:szCs w:val="24"/>
              </w:rPr>
            </w:pPr>
            <w:r>
              <w:rPr>
                <w:rFonts w:hint="eastAsia" w:ascii="仿宋_GB2312" w:hAnsi="宋体" w:eastAsia="仿宋_GB2312"/>
                <w:sz w:val="24"/>
                <w:szCs w:val="24"/>
              </w:rPr>
              <w:t>身份证背面</w:t>
            </w:r>
          </w:p>
        </w:tc>
      </w:tr>
    </w:tbl>
    <w:p w14:paraId="23DBF681">
      <w:pPr>
        <w:ind w:firstLine="480"/>
        <w:rPr>
          <w:rFonts w:ascii="仿宋_GB2312" w:hAnsi="宋体" w:eastAsia="仿宋_GB2312" w:cs="仿宋_GB2312"/>
          <w:sz w:val="24"/>
          <w:szCs w:val="24"/>
        </w:rPr>
      </w:pPr>
    </w:p>
    <w:p w14:paraId="60368BD7">
      <w:pPr>
        <w:spacing w:line="360" w:lineRule="auto"/>
        <w:ind w:firstLine="482"/>
        <w:rPr>
          <w:rFonts w:ascii="仿宋_GB2312" w:hAnsi="宋体" w:eastAsia="仿宋_GB2312" w:cs="仿宋_GB2312"/>
          <w:sz w:val="24"/>
          <w:szCs w:val="24"/>
        </w:rPr>
      </w:pPr>
      <w:r>
        <w:rPr>
          <w:rFonts w:hint="eastAsia" w:ascii="仿宋_GB2312" w:hAnsi="宋体" w:eastAsia="仿宋_GB2312" w:cs="仿宋_GB2312"/>
          <w:sz w:val="24"/>
          <w:szCs w:val="24"/>
        </w:rPr>
        <w:t>说明：1.法定代表人为企业事业单位、国家机关、社会团体的主要行政负责人。</w:t>
      </w:r>
    </w:p>
    <w:p w14:paraId="4B0E8054">
      <w:pPr>
        <w:spacing w:line="360" w:lineRule="auto"/>
        <w:ind w:firstLine="482"/>
        <w:rPr>
          <w:rFonts w:ascii="仿宋_GB2312" w:hAnsi="宋体" w:eastAsia="仿宋_GB2312" w:cs="仿宋_GB2312"/>
          <w:sz w:val="24"/>
          <w:szCs w:val="24"/>
        </w:rPr>
      </w:pPr>
      <w:r>
        <w:rPr>
          <w:rFonts w:hint="eastAsia" w:ascii="仿宋_GB2312" w:hAnsi="宋体" w:eastAsia="仿宋_GB2312" w:cs="仿宋_GB2312"/>
          <w:sz w:val="24"/>
          <w:szCs w:val="24"/>
        </w:rPr>
        <w:t xml:space="preserve">      2.内容必须填写真实、清楚、涂改无效。</w:t>
      </w:r>
    </w:p>
    <w:p w14:paraId="2BD3ED65">
      <w:pPr>
        <w:widowControl/>
        <w:jc w:val="center"/>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法人授权委托书</w:t>
      </w:r>
    </w:p>
    <w:p w14:paraId="1D41B899">
      <w:pPr>
        <w:spacing w:line="360" w:lineRule="auto"/>
        <w:ind w:firstLine="480" w:firstLineChars="200"/>
        <w:rPr>
          <w:rFonts w:ascii="仿宋_GB2312" w:hAnsi="宋体" w:eastAsia="仿宋_GB2312" w:cs="仿宋_GB2312"/>
          <w:color w:val="000000"/>
          <w:sz w:val="24"/>
          <w:szCs w:val="28"/>
        </w:rPr>
      </w:pPr>
      <w:r>
        <w:rPr>
          <w:rFonts w:hint="eastAsia" w:ascii="仿宋_GB2312" w:hAnsi="宋体" w:eastAsia="仿宋_GB2312" w:cs="仿宋_GB2312"/>
          <w:sz w:val="24"/>
          <w:szCs w:val="28"/>
        </w:rPr>
        <w:t>本人</w:t>
      </w:r>
      <w:r>
        <w:rPr>
          <w:rFonts w:hint="eastAsia" w:ascii="仿宋_GB2312" w:hAnsi="宋体" w:eastAsia="仿宋_GB2312" w:cs="仿宋_GB2312"/>
          <w:sz w:val="24"/>
          <w:szCs w:val="28"/>
          <w:u w:val="single"/>
        </w:rPr>
        <w:t>XX（身份证号码：XX）</w:t>
      </w:r>
      <w:r>
        <w:rPr>
          <w:rFonts w:hint="eastAsia" w:ascii="仿宋_GB2312" w:hAnsi="宋体" w:eastAsia="仿宋_GB2312" w:cs="仿宋_GB2312"/>
          <w:sz w:val="24"/>
          <w:szCs w:val="28"/>
        </w:rPr>
        <w:t>系</w:t>
      </w:r>
      <w:r>
        <w:rPr>
          <w:rFonts w:hint="eastAsia" w:ascii="仿宋_GB2312" w:hAnsi="宋体" w:eastAsia="仿宋_GB2312" w:cs="仿宋_GB2312"/>
          <w:sz w:val="24"/>
          <w:szCs w:val="28"/>
          <w:u w:val="single"/>
        </w:rPr>
        <w:t>XX公司</w:t>
      </w:r>
      <w:r>
        <w:rPr>
          <w:rFonts w:hint="eastAsia" w:ascii="仿宋_GB2312" w:hAnsi="宋体" w:eastAsia="仿宋_GB2312" w:cs="仿宋_GB2312"/>
          <w:sz w:val="24"/>
          <w:szCs w:val="28"/>
        </w:rPr>
        <w:t>法定代表人，现授权委托</w:t>
      </w:r>
      <w:r>
        <w:rPr>
          <w:rFonts w:hint="eastAsia" w:ascii="仿宋_GB2312" w:hAnsi="宋体" w:eastAsia="仿宋_GB2312" w:cs="仿宋_GB2312"/>
          <w:sz w:val="24"/>
          <w:szCs w:val="28"/>
          <w:u w:val="single"/>
        </w:rPr>
        <w:t>XX</w:t>
      </w:r>
      <w:r>
        <w:rPr>
          <w:rFonts w:hint="eastAsia" w:ascii="仿宋_GB2312" w:hAnsi="宋体" w:eastAsia="仿宋_GB2312" w:cs="仿宋_GB2312"/>
          <w:color w:val="000000"/>
          <w:sz w:val="24"/>
          <w:szCs w:val="28"/>
        </w:rPr>
        <w:t>（身份证号码：</w:t>
      </w:r>
      <w:r>
        <w:rPr>
          <w:rFonts w:hint="eastAsia" w:ascii="仿宋_GB2312" w:hAnsi="宋体" w:eastAsia="仿宋_GB2312" w:cs="仿宋_GB2312"/>
          <w:sz w:val="24"/>
          <w:szCs w:val="28"/>
          <w:u w:val="single"/>
        </w:rPr>
        <w:t>XX</w:t>
      </w:r>
      <w:r>
        <w:rPr>
          <w:rFonts w:hint="eastAsia" w:ascii="仿宋_GB2312" w:hAnsi="宋体" w:eastAsia="仿宋_GB2312" w:cs="仿宋_GB2312"/>
          <w:color w:val="000000"/>
          <w:sz w:val="24"/>
          <w:szCs w:val="28"/>
        </w:rPr>
        <w:t>）为我的代理人，负责</w:t>
      </w:r>
      <w:r>
        <w:rPr>
          <w:rFonts w:hint="eastAsia" w:ascii="仿宋_GB2312" w:hAnsi="宋体" w:eastAsia="仿宋_GB2312" w:cs="仿宋_GB2312"/>
          <w:color w:val="000000"/>
          <w:sz w:val="24"/>
          <w:szCs w:val="28"/>
          <w:u w:val="single"/>
          <w:lang w:val="en-US" w:eastAsia="zh-CN"/>
        </w:rPr>
        <w:t>万致天地商业中心1栋一单元40-46层装修</w:t>
      </w:r>
      <w:r>
        <w:rPr>
          <w:rFonts w:hint="eastAsia" w:ascii="仿宋_GB2312" w:hAnsi="宋体" w:eastAsia="仿宋_GB2312" w:cs="仿宋_GB2312"/>
          <w:color w:val="000000"/>
          <w:sz w:val="24"/>
          <w:szCs w:val="28"/>
          <w:u w:val="single"/>
        </w:rPr>
        <w:t>工程造价咨询</w:t>
      </w:r>
      <w:r>
        <w:rPr>
          <w:rFonts w:hint="eastAsia" w:ascii="仿宋_GB2312" w:hAnsi="宋体" w:eastAsia="仿宋_GB2312" w:cs="仿宋_GB2312"/>
          <w:color w:val="000000"/>
          <w:sz w:val="24"/>
          <w:szCs w:val="28"/>
        </w:rPr>
        <w:t>的投标工作。</w:t>
      </w:r>
    </w:p>
    <w:p w14:paraId="03DB8DFE">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color w:val="000000"/>
          <w:sz w:val="24"/>
          <w:szCs w:val="28"/>
        </w:rPr>
        <w:t>代理人对上述投标过程中签署的文件，我均予以承认。由此引起的一切经济法律纠纷均由我承担。</w:t>
      </w:r>
    </w:p>
    <w:p w14:paraId="47CB0A77">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sz w:val="24"/>
          <w:szCs w:val="28"/>
        </w:rPr>
        <w:t>代理人对上述文件的签署，我均予以承认。由此引起的一切经济法律纠纷均由我承担。</w:t>
      </w:r>
    </w:p>
    <w:p w14:paraId="46B7712D">
      <w:pPr>
        <w:spacing w:line="360" w:lineRule="auto"/>
        <w:ind w:firstLine="480" w:firstLineChars="200"/>
        <w:rPr>
          <w:rFonts w:ascii="仿宋_GB2312" w:hAnsi="宋体" w:eastAsia="仿宋_GB2312" w:cs="仿宋_GB2312"/>
          <w:sz w:val="24"/>
          <w:szCs w:val="28"/>
          <w:u w:val="single"/>
        </w:rPr>
      </w:pPr>
      <w:r>
        <w:rPr>
          <w:rFonts w:hint="eastAsia" w:ascii="仿宋_GB2312" w:hAnsi="宋体" w:eastAsia="仿宋_GB2312" w:cs="仿宋_GB2312"/>
          <w:sz w:val="24"/>
          <w:szCs w:val="28"/>
        </w:rPr>
        <w:t>授权期限：</w:t>
      </w:r>
      <w:r>
        <w:rPr>
          <w:rFonts w:hint="eastAsia" w:ascii="仿宋_GB2312" w:hAnsi="宋体" w:eastAsia="仿宋_GB2312" w:cs="仿宋_GB2312"/>
          <w:sz w:val="24"/>
          <w:szCs w:val="28"/>
          <w:u w:val="single"/>
        </w:rPr>
        <w:t>XX年X月X日至XX年X月X日。</w:t>
      </w:r>
    </w:p>
    <w:p w14:paraId="4E3E0A92">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sz w:val="24"/>
          <w:szCs w:val="28"/>
        </w:rPr>
        <w:t>代理人无转委托权。特此委托！</w:t>
      </w:r>
    </w:p>
    <w:tbl>
      <w:tblPr>
        <w:tblStyle w:val="83"/>
        <w:tblW w:w="9747" w:type="dxa"/>
        <w:tblInd w:w="0" w:type="dxa"/>
        <w:tblLayout w:type="fixed"/>
        <w:tblCellMar>
          <w:top w:w="0" w:type="dxa"/>
          <w:left w:w="108" w:type="dxa"/>
          <w:bottom w:w="0" w:type="dxa"/>
          <w:right w:w="108" w:type="dxa"/>
        </w:tblCellMar>
      </w:tblPr>
      <w:tblGrid>
        <w:gridCol w:w="4890"/>
        <w:gridCol w:w="4857"/>
      </w:tblGrid>
      <w:tr w14:paraId="3168F2B2">
        <w:tblPrEx>
          <w:tblCellMar>
            <w:top w:w="0" w:type="dxa"/>
            <w:left w:w="108" w:type="dxa"/>
            <w:bottom w:w="0" w:type="dxa"/>
            <w:right w:w="108" w:type="dxa"/>
          </w:tblCellMar>
        </w:tblPrEx>
        <w:trPr>
          <w:trHeight w:val="506" w:hRule="atLeast"/>
        </w:trPr>
        <w:tc>
          <w:tcPr>
            <w:tcW w:w="4890" w:type="dxa"/>
            <w:tcBorders>
              <w:tl2br w:val="nil"/>
              <w:tr2bl w:val="nil"/>
            </w:tcBorders>
            <w:shd w:val="clear" w:color="auto" w:fill="auto"/>
          </w:tcPr>
          <w:p w14:paraId="6B08984C">
            <w:pPr>
              <w:ind w:firstLine="480"/>
              <w:rPr>
                <w:rFonts w:ascii="宋体" w:hAnsi="宋体" w:cs="仿宋_GB2312"/>
              </w:rPr>
            </w:pPr>
          </w:p>
          <w:p w14:paraId="66568A00">
            <w:pPr>
              <w:ind w:firstLine="480"/>
              <w:rPr>
                <w:rFonts w:ascii="宋体" w:hAnsi="宋体" w:cs="仿宋_GB2312"/>
              </w:rPr>
            </w:pPr>
          </w:p>
          <w:p w14:paraId="30DCD496">
            <w:pPr>
              <w:ind w:firstLine="480"/>
              <w:rPr>
                <w:rFonts w:ascii="仿宋_GB2312" w:hAnsi="宋体" w:eastAsia="仿宋_GB2312" w:cs="仿宋_GB2312"/>
              </w:rPr>
            </w:pPr>
            <w:r>
              <w:rPr>
                <w:rFonts w:hint="eastAsia" w:ascii="仿宋_GB2312" w:hAnsi="宋体" w:eastAsia="仿宋_GB2312" w:cs="仿宋_GB2312"/>
              </w:rPr>
              <w:t>代理人身份证：</w:t>
            </w:r>
          </w:p>
        </w:tc>
        <w:tc>
          <w:tcPr>
            <w:tcW w:w="4857" w:type="dxa"/>
            <w:tcBorders>
              <w:tl2br w:val="nil"/>
              <w:tr2bl w:val="nil"/>
            </w:tcBorders>
            <w:shd w:val="clear" w:color="auto" w:fill="auto"/>
          </w:tcPr>
          <w:p w14:paraId="44BB26B9">
            <w:pPr>
              <w:ind w:firstLine="480"/>
              <w:rPr>
                <w:rFonts w:ascii="宋体" w:hAnsi="宋体" w:cs="仿宋_GB2312"/>
              </w:rPr>
            </w:pPr>
          </w:p>
        </w:tc>
      </w:tr>
      <w:tr w14:paraId="4C4BCC48">
        <w:tblPrEx>
          <w:tblCellMar>
            <w:top w:w="0" w:type="dxa"/>
            <w:left w:w="108" w:type="dxa"/>
            <w:bottom w:w="0" w:type="dxa"/>
            <w:right w:w="108" w:type="dxa"/>
          </w:tblCellMar>
        </w:tblPrEx>
        <w:trPr>
          <w:trHeight w:val="3039" w:hRule="atLeast"/>
        </w:trPr>
        <w:tc>
          <w:tcPr>
            <w:tcW w:w="4890" w:type="dxa"/>
            <w:tcBorders>
              <w:tl2br w:val="nil"/>
              <w:tr2bl w:val="nil"/>
            </w:tcBorders>
            <w:shd w:val="clear" w:color="auto" w:fill="auto"/>
          </w:tcPr>
          <w:p w14:paraId="5B56C4C3">
            <w:pPr>
              <w:ind w:hanging="142"/>
              <w:jc w:val="center"/>
              <w:rPr>
                <w:rFonts w:ascii="宋体" w:hAnsi="宋体" w:cs="仿宋_GB2312"/>
              </w:rPr>
            </w:pPr>
            <w:r>
              <w:rPr>
                <w:rFonts w:ascii="宋体" w:hAnsi="宋体" w:cs="仿宋_GB2312"/>
              </w:rPr>
              <w:drawing>
                <wp:inline distT="0" distB="0" distL="114300" distR="114300">
                  <wp:extent cx="2686050" cy="1714500"/>
                  <wp:effectExtent l="0" t="0" r="0" b="0"/>
                  <wp:docPr id="6" name="图片 4" descr="9345d688d43f8794fa8e165cd51b0ef41bd53a4a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9345d688d43f8794fa8e165cd51b0ef41bd53a4a_副本_副本_副本"/>
                          <pic:cNvPicPr>
                            <a:picLocks noChangeAspect="1"/>
                          </pic:cNvPicPr>
                        </pic:nvPicPr>
                        <pic:blipFill>
                          <a:blip r:embed="rId10"/>
                          <a:stretch>
                            <a:fillRect/>
                          </a:stretch>
                        </pic:blipFill>
                        <pic:spPr>
                          <a:xfrm>
                            <a:off x="0" y="0"/>
                            <a:ext cx="2686050" cy="1714500"/>
                          </a:xfrm>
                          <a:prstGeom prst="rect">
                            <a:avLst/>
                          </a:prstGeom>
                          <a:noFill/>
                          <a:ln w="9525">
                            <a:noFill/>
                          </a:ln>
                        </pic:spPr>
                      </pic:pic>
                    </a:graphicData>
                  </a:graphic>
                </wp:inline>
              </w:drawing>
            </w:r>
          </w:p>
        </w:tc>
        <w:tc>
          <w:tcPr>
            <w:tcW w:w="4857" w:type="dxa"/>
            <w:tcBorders>
              <w:tl2br w:val="nil"/>
              <w:tr2bl w:val="nil"/>
            </w:tcBorders>
            <w:shd w:val="clear" w:color="auto" w:fill="auto"/>
          </w:tcPr>
          <w:p w14:paraId="5463B4BE">
            <w:pPr>
              <w:ind w:right="779" w:rightChars="371" w:hanging="212"/>
              <w:jc w:val="center"/>
              <w:rPr>
                <w:rFonts w:ascii="宋体" w:hAnsi="宋体" w:cs="仿宋_GB2312"/>
              </w:rPr>
            </w:pPr>
            <w:r>
              <w:rPr>
                <w:rFonts w:ascii="宋体" w:hAnsi="宋体" w:cs="仿宋_GB2312"/>
              </w:rPr>
              <w:drawing>
                <wp:inline distT="0" distB="0" distL="114300" distR="114300">
                  <wp:extent cx="2762250" cy="1704975"/>
                  <wp:effectExtent l="0" t="0" r="0" b="9525"/>
                  <wp:docPr id="7" name="图片 5" descr="9345d688d43f8794fa8e165cd51b0ef41bd53a4a (1)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9345d688d43f8794fa8e165cd51b0ef41bd53a4a (1)_副本_副本"/>
                          <pic:cNvPicPr>
                            <a:picLocks noChangeAspect="1"/>
                          </pic:cNvPicPr>
                        </pic:nvPicPr>
                        <pic:blipFill>
                          <a:blip r:embed="rId11"/>
                          <a:stretch>
                            <a:fillRect/>
                          </a:stretch>
                        </pic:blipFill>
                        <pic:spPr>
                          <a:xfrm>
                            <a:off x="0" y="0"/>
                            <a:ext cx="2762250" cy="1704975"/>
                          </a:xfrm>
                          <a:prstGeom prst="rect">
                            <a:avLst/>
                          </a:prstGeom>
                          <a:noFill/>
                          <a:ln w="9525">
                            <a:noFill/>
                          </a:ln>
                        </pic:spPr>
                      </pic:pic>
                    </a:graphicData>
                  </a:graphic>
                </wp:inline>
              </w:drawing>
            </w:r>
          </w:p>
        </w:tc>
      </w:tr>
      <w:tr w14:paraId="69F1FEEF">
        <w:tblPrEx>
          <w:tblCellMar>
            <w:top w:w="0" w:type="dxa"/>
            <w:left w:w="108" w:type="dxa"/>
            <w:bottom w:w="0" w:type="dxa"/>
            <w:right w:w="108" w:type="dxa"/>
          </w:tblCellMar>
        </w:tblPrEx>
        <w:trPr>
          <w:trHeight w:val="506" w:hRule="atLeast"/>
        </w:trPr>
        <w:tc>
          <w:tcPr>
            <w:tcW w:w="4890" w:type="dxa"/>
            <w:tcBorders>
              <w:tl2br w:val="nil"/>
              <w:tr2bl w:val="nil"/>
            </w:tcBorders>
            <w:shd w:val="clear" w:color="auto" w:fill="auto"/>
          </w:tcPr>
          <w:p w14:paraId="3DAC50BF">
            <w:pPr>
              <w:ind w:firstLine="1260" w:firstLineChars="600"/>
              <w:rPr>
                <w:rFonts w:ascii="仿宋_GB2312" w:hAnsi="宋体" w:eastAsia="仿宋_GB2312"/>
              </w:rPr>
            </w:pPr>
            <w:r>
              <w:rPr>
                <w:rFonts w:hint="eastAsia" w:ascii="仿宋_GB2312" w:hAnsi="宋体" w:eastAsia="仿宋_GB2312"/>
              </w:rPr>
              <w:t>身份证正面</w:t>
            </w:r>
          </w:p>
        </w:tc>
        <w:tc>
          <w:tcPr>
            <w:tcW w:w="4857" w:type="dxa"/>
            <w:tcBorders>
              <w:tl2br w:val="nil"/>
              <w:tr2bl w:val="nil"/>
            </w:tcBorders>
            <w:shd w:val="clear" w:color="auto" w:fill="auto"/>
          </w:tcPr>
          <w:p w14:paraId="17D329C2">
            <w:pPr>
              <w:ind w:firstLine="1260" w:firstLineChars="600"/>
              <w:rPr>
                <w:rFonts w:ascii="仿宋_GB2312" w:hAnsi="宋体" w:eastAsia="仿宋_GB2312"/>
              </w:rPr>
            </w:pPr>
            <w:r>
              <w:rPr>
                <w:rFonts w:hint="eastAsia" w:ascii="仿宋_GB2312" w:hAnsi="宋体" w:eastAsia="仿宋_GB2312"/>
              </w:rPr>
              <w:t>身份证背面</w:t>
            </w:r>
          </w:p>
        </w:tc>
      </w:tr>
    </w:tbl>
    <w:p w14:paraId="24F143F8">
      <w:pPr>
        <w:ind w:right="600" w:firstLine="480"/>
        <w:rPr>
          <w:rFonts w:ascii="仿宋_GB2312" w:hAnsi="宋体" w:eastAsia="仿宋_GB2312"/>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bl>
      <w:tblPr>
        <w:tblStyle w:val="83"/>
        <w:tblW w:w="11178" w:type="dxa"/>
        <w:tblInd w:w="0" w:type="dxa"/>
        <w:tblLayout w:type="fixed"/>
        <w:tblCellMar>
          <w:top w:w="0" w:type="dxa"/>
          <w:left w:w="108" w:type="dxa"/>
          <w:bottom w:w="0" w:type="dxa"/>
          <w:right w:w="108" w:type="dxa"/>
        </w:tblCellMar>
      </w:tblPr>
      <w:tblGrid>
        <w:gridCol w:w="3936"/>
        <w:gridCol w:w="7242"/>
      </w:tblGrid>
      <w:tr w14:paraId="4DE6BF69">
        <w:tblPrEx>
          <w:tblCellMar>
            <w:top w:w="0" w:type="dxa"/>
            <w:left w:w="108" w:type="dxa"/>
            <w:bottom w:w="0" w:type="dxa"/>
            <w:right w:w="108" w:type="dxa"/>
          </w:tblCellMar>
        </w:tblPrEx>
        <w:trPr>
          <w:trHeight w:val="798" w:hRule="atLeast"/>
        </w:trPr>
        <w:tc>
          <w:tcPr>
            <w:tcW w:w="3936" w:type="dxa"/>
            <w:tcBorders>
              <w:tl2br w:val="nil"/>
              <w:tr2bl w:val="nil"/>
            </w:tcBorders>
            <w:shd w:val="clear" w:color="auto" w:fill="auto"/>
          </w:tcPr>
          <w:p w14:paraId="676EF4D3">
            <w:pPr>
              <w:ind w:right="600"/>
              <w:rPr>
                <w:rFonts w:ascii="仿宋_GB2312" w:hAnsi="宋体" w:eastAsia="仿宋_GB2312" w:cs="仿宋_GB2312"/>
                <w:sz w:val="28"/>
                <w:szCs w:val="28"/>
                <w:u w:val="single"/>
              </w:rPr>
            </w:pPr>
          </w:p>
        </w:tc>
        <w:tc>
          <w:tcPr>
            <w:tcW w:w="7242" w:type="dxa"/>
            <w:tcBorders>
              <w:tl2br w:val="nil"/>
              <w:tr2bl w:val="nil"/>
            </w:tcBorders>
            <w:shd w:val="clear" w:color="auto" w:fill="auto"/>
            <w:vAlign w:val="center"/>
          </w:tcPr>
          <w:p w14:paraId="2876B3AA">
            <w:pPr>
              <w:ind w:right="600"/>
              <w:rPr>
                <w:rFonts w:ascii="仿宋_GB2312" w:hAnsi="宋体" w:eastAsia="仿宋_GB2312" w:cs="仿宋_GB2312"/>
                <w:sz w:val="22"/>
                <w:szCs w:val="28"/>
                <w:u w:val="single"/>
              </w:rPr>
            </w:pPr>
            <w:r>
              <w:rPr>
                <w:rFonts w:hint="eastAsia" w:ascii="仿宋_GB2312" w:hAnsi="宋体" w:eastAsia="仿宋_GB2312" w:cs="仿宋_GB2312"/>
                <w:sz w:val="22"/>
                <w:szCs w:val="28"/>
              </w:rPr>
              <w:t>代  理  人（本人签字）：</w:t>
            </w:r>
            <w:r>
              <w:rPr>
                <w:rFonts w:hint="eastAsia" w:ascii="仿宋_GB2312" w:hAnsi="宋体" w:eastAsia="仿宋_GB2312" w:cs="仿宋_GB2312"/>
                <w:sz w:val="22"/>
                <w:szCs w:val="28"/>
                <w:u w:val="single"/>
              </w:rPr>
              <w:t xml:space="preserve">                     </w:t>
            </w:r>
          </w:p>
        </w:tc>
      </w:tr>
      <w:tr w14:paraId="7ACA1BDA">
        <w:tblPrEx>
          <w:tblCellMar>
            <w:top w:w="0" w:type="dxa"/>
            <w:left w:w="108" w:type="dxa"/>
            <w:bottom w:w="0" w:type="dxa"/>
            <w:right w:w="108" w:type="dxa"/>
          </w:tblCellMar>
        </w:tblPrEx>
        <w:trPr>
          <w:trHeight w:val="798" w:hRule="atLeast"/>
        </w:trPr>
        <w:tc>
          <w:tcPr>
            <w:tcW w:w="3936" w:type="dxa"/>
            <w:tcBorders>
              <w:tl2br w:val="nil"/>
              <w:tr2bl w:val="nil"/>
            </w:tcBorders>
            <w:shd w:val="clear" w:color="auto" w:fill="auto"/>
          </w:tcPr>
          <w:p w14:paraId="7554A213">
            <w:pPr>
              <w:ind w:right="600"/>
              <w:rPr>
                <w:rFonts w:ascii="仿宋_GB2312" w:hAnsi="宋体" w:eastAsia="仿宋_GB2312" w:cs="仿宋_GB2312"/>
                <w:sz w:val="28"/>
                <w:szCs w:val="28"/>
                <w:u w:val="single"/>
              </w:rPr>
            </w:pPr>
          </w:p>
        </w:tc>
        <w:tc>
          <w:tcPr>
            <w:tcW w:w="7242" w:type="dxa"/>
            <w:tcBorders>
              <w:tl2br w:val="nil"/>
              <w:tr2bl w:val="nil"/>
            </w:tcBorders>
            <w:shd w:val="clear" w:color="auto" w:fill="auto"/>
            <w:vAlign w:val="center"/>
          </w:tcPr>
          <w:p w14:paraId="414D20C5">
            <w:pPr>
              <w:ind w:right="600"/>
              <w:rPr>
                <w:rFonts w:ascii="仿宋_GB2312" w:hAnsi="宋体" w:eastAsia="仿宋_GB2312" w:cs="仿宋_GB2312"/>
                <w:sz w:val="22"/>
                <w:szCs w:val="28"/>
                <w:u w:val="single"/>
              </w:rPr>
            </w:pPr>
            <w:r>
              <w:rPr>
                <w:rFonts w:hint="eastAsia" w:ascii="仿宋_GB2312" w:hAnsi="宋体" w:eastAsia="仿宋_GB2312" w:cs="仿宋_GB2312"/>
                <w:sz w:val="22"/>
                <w:szCs w:val="28"/>
              </w:rPr>
              <w:t>法定代表人（本人签字或盖章）：</w:t>
            </w:r>
            <w:r>
              <w:rPr>
                <w:rFonts w:hint="eastAsia" w:ascii="仿宋_GB2312" w:hAnsi="宋体" w:eastAsia="仿宋_GB2312" w:cs="仿宋_GB2312"/>
                <w:sz w:val="22"/>
                <w:szCs w:val="28"/>
                <w:u w:val="single"/>
              </w:rPr>
              <w:t xml:space="preserve">               </w:t>
            </w:r>
          </w:p>
        </w:tc>
      </w:tr>
      <w:tr w14:paraId="4D443966">
        <w:tblPrEx>
          <w:tblCellMar>
            <w:top w:w="0" w:type="dxa"/>
            <w:left w:w="108" w:type="dxa"/>
            <w:bottom w:w="0" w:type="dxa"/>
            <w:right w:w="108" w:type="dxa"/>
          </w:tblCellMar>
        </w:tblPrEx>
        <w:trPr>
          <w:trHeight w:val="673" w:hRule="atLeast"/>
        </w:trPr>
        <w:tc>
          <w:tcPr>
            <w:tcW w:w="11173" w:type="dxa"/>
            <w:gridSpan w:val="2"/>
            <w:tcBorders>
              <w:tl2br w:val="nil"/>
              <w:tr2bl w:val="nil"/>
            </w:tcBorders>
            <w:shd w:val="clear" w:color="auto" w:fill="auto"/>
          </w:tcPr>
          <w:p w14:paraId="2A018B41">
            <w:pPr>
              <w:tabs>
                <w:tab w:val="left" w:pos="3119"/>
              </w:tabs>
              <w:ind w:right="880" w:firstLine="7480" w:firstLineChars="3400"/>
              <w:rPr>
                <w:rFonts w:ascii="仿宋_GB2312" w:hAnsi="宋体" w:eastAsia="仿宋_GB2312" w:cs="仿宋_GB2312"/>
                <w:sz w:val="22"/>
                <w:szCs w:val="28"/>
                <w:u w:val="single"/>
              </w:rPr>
            </w:pPr>
            <w:r>
              <w:rPr>
                <w:rFonts w:hint="eastAsia" w:ascii="仿宋_GB2312" w:hAnsi="宋体" w:eastAsia="仿宋_GB2312" w:cs="仿宋_GB2312"/>
                <w:sz w:val="22"/>
                <w:szCs w:val="28"/>
                <w:u w:val="single"/>
              </w:rPr>
              <w:t>XX公司</w:t>
            </w:r>
            <w:r>
              <w:rPr>
                <w:rFonts w:hint="eastAsia" w:ascii="仿宋_GB2312" w:hAnsi="宋体" w:eastAsia="仿宋_GB2312" w:cs="仿宋_GB2312"/>
                <w:sz w:val="22"/>
                <w:szCs w:val="28"/>
              </w:rPr>
              <w:t>（盖章）</w:t>
            </w:r>
          </w:p>
        </w:tc>
      </w:tr>
      <w:tr w14:paraId="2DCBA6C5">
        <w:tblPrEx>
          <w:tblCellMar>
            <w:top w:w="0" w:type="dxa"/>
            <w:left w:w="108" w:type="dxa"/>
            <w:bottom w:w="0" w:type="dxa"/>
            <w:right w:w="108" w:type="dxa"/>
          </w:tblCellMar>
        </w:tblPrEx>
        <w:trPr>
          <w:trHeight w:val="673" w:hRule="atLeast"/>
        </w:trPr>
        <w:tc>
          <w:tcPr>
            <w:tcW w:w="11173" w:type="dxa"/>
            <w:gridSpan w:val="2"/>
            <w:tcBorders>
              <w:tl2br w:val="nil"/>
              <w:tr2bl w:val="nil"/>
            </w:tcBorders>
            <w:shd w:val="clear" w:color="auto" w:fill="auto"/>
          </w:tcPr>
          <w:p w14:paraId="750D696D">
            <w:pPr>
              <w:jc w:val="center"/>
              <w:rPr>
                <w:rFonts w:ascii="仿宋_GB2312" w:hAnsi="宋体" w:eastAsia="仿宋_GB2312" w:cs="仿宋_GB2312"/>
                <w:sz w:val="22"/>
                <w:szCs w:val="28"/>
                <w:u w:val="single"/>
              </w:rPr>
            </w:pPr>
            <w:r>
              <w:rPr>
                <w:rFonts w:hint="eastAsia" w:ascii="仿宋_GB2312" w:hAnsi="宋体" w:eastAsia="仿宋_GB2312" w:cs="仿宋_GB2312"/>
                <w:sz w:val="22"/>
                <w:szCs w:val="28"/>
              </w:rPr>
              <w:t xml:space="preserve">                               </w:t>
            </w:r>
            <w:r>
              <w:rPr>
                <w:rFonts w:ascii="仿宋_GB2312" w:hAnsi="宋体" w:eastAsia="仿宋_GB2312" w:cs="仿宋_GB2312"/>
                <w:sz w:val="22"/>
                <w:szCs w:val="28"/>
              </w:rPr>
              <w:t xml:space="preserve">                 </w:t>
            </w:r>
            <w:r>
              <w:rPr>
                <w:rFonts w:hint="eastAsia" w:ascii="仿宋_GB2312" w:hAnsi="宋体" w:eastAsia="仿宋_GB2312" w:cs="仿宋_GB2312"/>
                <w:sz w:val="22"/>
                <w:szCs w:val="28"/>
              </w:rPr>
              <w:t xml:space="preserve">   年   月   日</w:t>
            </w:r>
          </w:p>
        </w:tc>
      </w:tr>
    </w:tbl>
    <w:p w14:paraId="1589624D">
      <w:pPr>
        <w:pStyle w:val="2"/>
        <w:ind w:firstLine="0" w:firstLineChars="0"/>
        <w:jc w:val="center"/>
        <w:rPr>
          <w:b/>
          <w:bCs/>
          <w:sz w:val="36"/>
          <w:szCs w:val="36"/>
        </w:rPr>
      </w:pPr>
      <w:r>
        <w:rPr>
          <w:rFonts w:hint="eastAsia"/>
          <w:b/>
          <w:bCs/>
          <w:sz w:val="36"/>
          <w:szCs w:val="36"/>
        </w:rPr>
        <w:t>投标承诺函</w:t>
      </w:r>
    </w:p>
    <w:p w14:paraId="0C3CB711">
      <w:pPr>
        <w:keepNext w:val="0"/>
        <w:keepLines w:val="0"/>
        <w:pageBreakBefore w:val="0"/>
        <w:widowControl w:val="0"/>
        <w:kinsoku/>
        <w:wordWrap/>
        <w:overflowPunct/>
        <w:topLinePunct w:val="0"/>
        <w:autoSpaceDE/>
        <w:autoSpaceDN/>
        <w:bidi w:val="0"/>
        <w:spacing w:line="520" w:lineRule="exact"/>
        <w:ind w:right="960"/>
        <w:textAlignment w:val="auto"/>
        <w:rPr>
          <w:rFonts w:hint="eastAsia" w:ascii="CESI仿宋-GB2312" w:hAnsi="CESI仿宋-GB2312" w:eastAsia="CESI仿宋-GB2312" w:cs="CESI仿宋-GB2312"/>
          <w:bCs/>
          <w:sz w:val="24"/>
          <w:szCs w:val="24"/>
          <w:u w:val="single"/>
        </w:rPr>
      </w:pPr>
      <w:r>
        <w:rPr>
          <w:rFonts w:hint="eastAsia" w:ascii="CESI仿宋-GB2312" w:hAnsi="CESI仿宋-GB2312" w:eastAsia="CESI仿宋-GB2312" w:cs="CESI仿宋-GB2312"/>
          <w:bCs/>
          <w:sz w:val="24"/>
          <w:szCs w:val="24"/>
        </w:rPr>
        <w:t>致招标人</w:t>
      </w:r>
      <w:r>
        <w:rPr>
          <w:rFonts w:hint="eastAsia" w:ascii="CESI仿宋-GB2312" w:hAnsi="CESI仿宋-GB2312" w:eastAsia="CESI仿宋-GB2312" w:cs="CESI仿宋-GB2312"/>
          <w:bCs/>
          <w:sz w:val="24"/>
          <w:szCs w:val="24"/>
          <w:lang w:eastAsia="zh-CN"/>
        </w:rPr>
        <w:t>：</w:t>
      </w:r>
      <w:r>
        <w:rPr>
          <w:rFonts w:hint="eastAsia" w:ascii="CESI仿宋-GB2312" w:hAnsi="CESI仿宋-GB2312" w:eastAsia="CESI仿宋-GB2312" w:cs="CESI仿宋-GB2312"/>
          <w:sz w:val="24"/>
          <w:szCs w:val="24"/>
          <w:u w:val="single"/>
        </w:rPr>
        <w:t xml:space="preserve"> 深圳市龙岗区城投创融投资有限公司</w:t>
      </w:r>
    </w:p>
    <w:p w14:paraId="4D4BAB67">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为了确保本工程</w:t>
      </w:r>
      <w:r>
        <w:rPr>
          <w:rFonts w:hint="eastAsia" w:ascii="CESI仿宋-GB2312" w:hAnsi="CESI仿宋-GB2312" w:eastAsia="CESI仿宋-GB2312" w:cs="CESI仿宋-GB2312"/>
          <w:sz w:val="24"/>
          <w:szCs w:val="24"/>
          <w:lang w:eastAsia="zh-CN"/>
        </w:rPr>
        <w:t>造价咨询</w:t>
      </w:r>
      <w:r>
        <w:rPr>
          <w:rFonts w:hint="eastAsia" w:ascii="CESI仿宋-GB2312" w:hAnsi="CESI仿宋-GB2312" w:eastAsia="CESI仿宋-GB2312" w:cs="CESI仿宋-GB2312"/>
          <w:sz w:val="24"/>
          <w:szCs w:val="24"/>
        </w:rPr>
        <w:t>相关工作顺利进行，我方将严格执行建设工程招标投标管理的法律法规，并完全接受</w:t>
      </w:r>
      <w:r>
        <w:rPr>
          <w:rFonts w:hint="eastAsia" w:ascii="CESI仿宋-GB2312" w:hAnsi="CESI仿宋-GB2312" w:eastAsia="CESI仿宋-GB2312" w:cs="CESI仿宋-GB2312"/>
          <w:sz w:val="24"/>
          <w:szCs w:val="24"/>
          <w:u w:val="single"/>
          <w:lang w:val="en-US" w:eastAsia="zh-CN"/>
        </w:rPr>
        <w:t>万致天地商业中心1栋一单元40-46层装修</w:t>
      </w:r>
      <w:r>
        <w:rPr>
          <w:rFonts w:hint="eastAsia" w:ascii="CESI仿宋-GB2312" w:hAnsi="CESI仿宋-GB2312" w:eastAsia="CESI仿宋-GB2312" w:cs="CESI仿宋-GB2312"/>
          <w:sz w:val="24"/>
          <w:szCs w:val="24"/>
          <w:u w:val="single"/>
        </w:rPr>
        <w:t>工程造价咨询</w:t>
      </w:r>
      <w:r>
        <w:rPr>
          <w:rFonts w:hint="eastAsia" w:ascii="CESI仿宋-GB2312" w:hAnsi="CESI仿宋-GB2312" w:eastAsia="CESI仿宋-GB2312" w:cs="CESI仿宋-GB2312"/>
          <w:sz w:val="24"/>
          <w:szCs w:val="24"/>
        </w:rPr>
        <w:t>的招标文件所有内容，为此作出如下承诺：</w:t>
      </w:r>
    </w:p>
    <w:p w14:paraId="0978E051">
      <w:pPr>
        <w:pStyle w:val="2"/>
        <w:keepNext w:val="0"/>
        <w:keepLines w:val="0"/>
        <w:pageBreakBefore w:val="0"/>
        <w:widowControl w:val="0"/>
        <w:kinsoku/>
        <w:wordWrap/>
        <w:overflowPunct/>
        <w:topLinePunct w:val="0"/>
        <w:autoSpaceDE/>
        <w:autoSpaceDN/>
        <w:bidi w:val="0"/>
        <w:spacing w:line="520" w:lineRule="exact"/>
        <w:ind w:firstLine="542" w:firstLineChars="226"/>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bCs/>
          <w:sz w:val="24"/>
          <w:szCs w:val="24"/>
        </w:rPr>
        <w:t>1、根</w:t>
      </w:r>
      <w:r>
        <w:rPr>
          <w:rFonts w:hint="eastAsia" w:ascii="CESI仿宋-GB2312" w:hAnsi="CESI仿宋-GB2312" w:eastAsia="CESI仿宋-GB2312" w:cs="CESI仿宋-GB2312"/>
          <w:sz w:val="24"/>
          <w:szCs w:val="24"/>
        </w:rPr>
        <w:t>据企业自身情况，理性报价，不会以低于成本的报价竞标。所报下浮率为</w:t>
      </w:r>
      <w:r>
        <w:rPr>
          <w:rFonts w:hint="eastAsia" w:ascii="CESI仿宋-GB2312" w:hAnsi="CESI仿宋-GB2312" w:eastAsia="CESI仿宋-GB2312" w:cs="CESI仿宋-GB2312"/>
          <w:sz w:val="24"/>
          <w:szCs w:val="24"/>
          <w:u w:val="single"/>
        </w:rPr>
        <w:t xml:space="preserve">      </w:t>
      </w:r>
      <w:r>
        <w:rPr>
          <w:rFonts w:hint="eastAsia" w:ascii="CESI仿宋-GB2312" w:hAnsi="CESI仿宋-GB2312" w:eastAsia="CESI仿宋-GB2312" w:cs="CESI仿宋-GB2312"/>
          <w:sz w:val="24"/>
          <w:szCs w:val="24"/>
        </w:rPr>
        <w:t>%，报价金额</w:t>
      </w:r>
      <w:r>
        <w:rPr>
          <w:rFonts w:hint="eastAsia" w:ascii="CESI仿宋-GB2312" w:hAnsi="CESI仿宋-GB2312" w:eastAsia="CESI仿宋-GB2312" w:cs="CESI仿宋-GB2312"/>
          <w:sz w:val="24"/>
          <w:szCs w:val="24"/>
          <w:u w:val="single"/>
        </w:rPr>
        <w:t xml:space="preserve">    </w:t>
      </w:r>
      <w:r>
        <w:rPr>
          <w:rFonts w:hint="eastAsia" w:ascii="CESI仿宋-GB2312" w:hAnsi="CESI仿宋-GB2312" w:eastAsia="CESI仿宋-GB2312" w:cs="CESI仿宋-GB2312"/>
          <w:sz w:val="24"/>
          <w:szCs w:val="24"/>
          <w:u w:val="single"/>
          <w:lang w:val="en-US" w:eastAsia="zh-CN"/>
        </w:rPr>
        <w:t xml:space="preserve">        </w:t>
      </w:r>
      <w:r>
        <w:rPr>
          <w:rFonts w:hint="eastAsia" w:ascii="CESI仿宋-GB2312" w:hAnsi="CESI仿宋-GB2312" w:eastAsia="CESI仿宋-GB2312" w:cs="CESI仿宋-GB2312"/>
          <w:sz w:val="24"/>
          <w:szCs w:val="24"/>
          <w:u w:val="single"/>
        </w:rPr>
        <w:t xml:space="preserve">  </w:t>
      </w:r>
      <w:r>
        <w:rPr>
          <w:rFonts w:hint="eastAsia" w:ascii="CESI仿宋-GB2312" w:hAnsi="CESI仿宋-GB2312" w:eastAsia="CESI仿宋-GB2312" w:cs="CESI仿宋-GB2312"/>
          <w:sz w:val="24"/>
          <w:szCs w:val="24"/>
        </w:rPr>
        <w:t>元。按招标文件要求承包本项目</w:t>
      </w:r>
      <w:r>
        <w:rPr>
          <w:rFonts w:hint="eastAsia" w:ascii="CESI仿宋-GB2312" w:hAnsi="CESI仿宋-GB2312" w:eastAsia="CESI仿宋-GB2312" w:cs="CESI仿宋-GB2312"/>
          <w:b/>
          <w:sz w:val="24"/>
          <w:szCs w:val="24"/>
          <w:u w:val="single"/>
        </w:rPr>
        <w:t>工程造价咨询工作</w:t>
      </w:r>
      <w:r>
        <w:rPr>
          <w:rFonts w:hint="eastAsia" w:ascii="CESI仿宋-GB2312" w:hAnsi="CESI仿宋-GB2312" w:eastAsia="CESI仿宋-GB2312" w:cs="CESI仿宋-GB2312"/>
          <w:sz w:val="24"/>
          <w:szCs w:val="24"/>
        </w:rPr>
        <w:t>。否则，我方愿意承担任何风险。（投标人填写）</w:t>
      </w:r>
    </w:p>
    <w:p w14:paraId="20B9D07C">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437EBF29">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165A5186">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4、一旦我方中标，将保证在收到委托函后 30 日内，与贵方按招标文件、委托函中的内容签订合同文件，否则，视为我方自愿放弃中标资格。</w:t>
      </w:r>
    </w:p>
    <w:p w14:paraId="50A2DF0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5、除非另外达成协议并生效，贵方的委托函和本投标文件将成为约束双方的合同文件的组成部分。</w:t>
      </w:r>
    </w:p>
    <w:p w14:paraId="3AC36164">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6、按规定完成本项目工程</w:t>
      </w:r>
      <w:r>
        <w:rPr>
          <w:rFonts w:hint="eastAsia" w:ascii="CESI仿宋-GB2312" w:hAnsi="CESI仿宋-GB2312" w:eastAsia="CESI仿宋-GB2312" w:cs="CESI仿宋-GB2312"/>
          <w:sz w:val="24"/>
          <w:szCs w:val="24"/>
          <w:lang w:eastAsia="zh-CN"/>
        </w:rPr>
        <w:t>造价咨询</w:t>
      </w:r>
      <w:r>
        <w:rPr>
          <w:rFonts w:hint="eastAsia" w:ascii="CESI仿宋-GB2312" w:hAnsi="CESI仿宋-GB2312" w:eastAsia="CESI仿宋-GB2312" w:cs="CESI仿宋-GB2312"/>
          <w:sz w:val="24"/>
          <w:szCs w:val="24"/>
        </w:rPr>
        <w:t>工作，</w:t>
      </w:r>
      <w:r>
        <w:rPr>
          <w:rFonts w:hint="eastAsia" w:ascii="CESI仿宋-GB2312" w:hAnsi="CESI仿宋-GB2312" w:eastAsia="CESI仿宋-GB2312" w:cs="CESI仿宋-GB2312"/>
          <w:sz w:val="24"/>
          <w:szCs w:val="24"/>
          <w:lang w:eastAsia="zh-CN"/>
        </w:rPr>
        <w:t>成果文件达到相关</w:t>
      </w:r>
      <w:r>
        <w:rPr>
          <w:rFonts w:hint="eastAsia" w:ascii="CESI仿宋-GB2312" w:hAnsi="CESI仿宋-GB2312" w:eastAsia="CESI仿宋-GB2312" w:cs="CESI仿宋-GB2312"/>
          <w:sz w:val="24"/>
          <w:szCs w:val="24"/>
        </w:rPr>
        <w:t>标准的要求。</w:t>
      </w:r>
    </w:p>
    <w:p w14:paraId="025C7E93">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7、如果违反本承诺书中任何条款，我方愿意接受：</w:t>
      </w:r>
    </w:p>
    <w:p w14:paraId="353378C9">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（1）视作我方单方面违约，并按照合同规定向贵方支付违约金或解除合同；</w:t>
      </w:r>
    </w:p>
    <w:p w14:paraId="19952786">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（2）履约评价评定为合格及以下；</w:t>
      </w:r>
    </w:p>
    <w:p w14:paraId="154FBB64">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（3）招标人今后可拒绝我方参与投标；</w:t>
      </w:r>
    </w:p>
    <w:p w14:paraId="7BC9C634">
      <w:pPr>
        <w:pStyle w:val="2"/>
        <w:keepNext w:val="0"/>
        <w:keepLines w:val="0"/>
        <w:pageBreakBefore w:val="0"/>
        <w:widowControl w:val="0"/>
        <w:kinsoku/>
        <w:wordWrap/>
        <w:overflowPunct/>
        <w:topLinePunct w:val="0"/>
        <w:autoSpaceDE/>
        <w:autoSpaceDN/>
        <w:bidi w:val="0"/>
        <w:spacing w:line="520" w:lineRule="exact"/>
        <w:ind w:firstLine="37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（4）建设行政主管部门或相关主管部门的不良行为记录、行政处罚。</w:t>
      </w:r>
    </w:p>
    <w:p w14:paraId="6EC6A669">
      <w:pPr>
        <w:keepNext w:val="0"/>
        <w:keepLines w:val="0"/>
        <w:pageBreakBefore w:val="0"/>
        <w:widowControl w:val="0"/>
        <w:kinsoku/>
        <w:wordWrap/>
        <w:overflowPunct/>
        <w:topLinePunct w:val="0"/>
        <w:autoSpaceDE/>
        <w:autoSpaceDN/>
        <w:bidi w:val="0"/>
        <w:spacing w:line="52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投标人（单位公章）：</w:t>
      </w:r>
    </w:p>
    <w:p w14:paraId="7CE8DEA8">
      <w:pPr>
        <w:keepNext w:val="0"/>
        <w:keepLines w:val="0"/>
        <w:pageBreakBefore w:val="0"/>
        <w:widowControl w:val="0"/>
        <w:kinsoku/>
        <w:wordWrap/>
        <w:overflowPunct/>
        <w:topLinePunct w:val="0"/>
        <w:autoSpaceDE/>
        <w:autoSpaceDN/>
        <w:bidi w:val="0"/>
        <w:spacing w:line="52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单位地址：</w:t>
      </w:r>
    </w:p>
    <w:p w14:paraId="52439841">
      <w:pPr>
        <w:keepNext w:val="0"/>
        <w:keepLines w:val="0"/>
        <w:pageBreakBefore w:val="0"/>
        <w:widowControl w:val="0"/>
        <w:kinsoku/>
        <w:wordWrap/>
        <w:overflowPunct/>
        <w:topLinePunct w:val="0"/>
        <w:autoSpaceDE/>
        <w:autoSpaceDN/>
        <w:bidi w:val="0"/>
        <w:spacing w:line="520" w:lineRule="exact"/>
        <w:textAlignment w:val="auto"/>
        <w:rPr>
          <w:rFonts w:hint="eastAsia" w:ascii="CESI仿宋-GB2312" w:hAnsi="CESI仿宋-GB2312" w:eastAsia="CESI仿宋-GB2312" w:cs="CESI仿宋-GB2312"/>
          <w:bCs/>
          <w:sz w:val="24"/>
          <w:szCs w:val="24"/>
        </w:rPr>
      </w:pPr>
      <w:r>
        <w:rPr>
          <w:rFonts w:hint="eastAsia" w:ascii="CESI仿宋-GB2312" w:hAnsi="CESI仿宋-GB2312" w:eastAsia="CESI仿宋-GB2312" w:cs="CESI仿宋-GB2312"/>
          <w:sz w:val="24"/>
          <w:szCs w:val="24"/>
        </w:rPr>
        <w:t xml:space="preserve">邮政编码：电话： 传真：                                  </w:t>
      </w:r>
      <w:r>
        <w:rPr>
          <w:rFonts w:hint="eastAsia" w:ascii="CESI仿宋-GB2312" w:hAnsi="CESI仿宋-GB2312" w:eastAsia="CESI仿宋-GB2312" w:cs="CESI仿宋-GB2312"/>
          <w:bCs/>
          <w:sz w:val="24"/>
          <w:szCs w:val="24"/>
        </w:rPr>
        <w:t>年   月   日</w:t>
      </w:r>
      <w:bookmarkEnd w:id="14"/>
      <w:bookmarkEnd w:id="15"/>
      <w:bookmarkEnd w:id="16"/>
    </w:p>
    <w:p w14:paraId="13C0DB49">
      <w:pPr>
        <w:pStyle w:val="32"/>
        <w:spacing w:before="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14:paraId="626BD931">
      <w:pPr>
        <w:ind w:left="790"/>
        <w:jc w:val="left"/>
        <w:rPr>
          <w:rFonts w:ascii="宋体"/>
          <w:sz w:val="39"/>
        </w:rPr>
      </w:pPr>
      <w:r>
        <w:rPr>
          <w:rFonts w:hint="eastAsia" w:ascii="方正小标宋_GBK" w:hAnsi="方正小标宋_GBK" w:eastAsia="方正小标宋_GBK" w:cs="方正小标宋_GBK"/>
          <w:sz w:val="44"/>
        </w:rPr>
        <w:t>龙岗区进一步规范政商交往行为告知书</w:t>
      </w:r>
    </w:p>
    <w:p w14:paraId="07867BBF">
      <w:pPr>
        <w:pStyle w:val="32"/>
        <w:spacing w:after="0" w:line="520" w:lineRule="exact"/>
        <w:ind w:left="108" w:right="114" w:firstLine="50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为深入构建“亲”“清”新型政商关系，努力打造尊商、亲商、助商、</w:t>
      </w:r>
      <w:r>
        <w:rPr>
          <w:rFonts w:hint="eastAsia" w:ascii="仿宋_GB2312" w:hAnsi="仿宋_GB2312" w:eastAsia="仿宋_GB2312" w:cs="仿宋_GB2312"/>
          <w:spacing w:val="-10"/>
          <w:sz w:val="28"/>
          <w:szCs w:val="28"/>
        </w:rPr>
        <w:t>安商良好营商环境，龙岗</w:t>
      </w:r>
      <w:r>
        <w:rPr>
          <w:rFonts w:hint="eastAsia" w:ascii="仿宋_GB2312" w:hAnsi="仿宋_GB2312" w:eastAsia="仿宋_GB2312" w:cs="仿宋_GB2312"/>
          <w:spacing w:val="-10"/>
          <w:sz w:val="28"/>
          <w:szCs w:val="28"/>
          <w:lang w:eastAsia="zh-CN"/>
        </w:rPr>
        <w:t>区委、区政府</w:t>
      </w:r>
      <w:r>
        <w:rPr>
          <w:rFonts w:hint="eastAsia" w:ascii="仿宋_GB2312" w:hAnsi="仿宋_GB2312" w:eastAsia="仿宋_GB2312" w:cs="仿宋_GB2312"/>
          <w:spacing w:val="-10"/>
          <w:sz w:val="28"/>
          <w:szCs w:val="28"/>
        </w:rPr>
        <w:t>制定了《龙岗区公</w:t>
      </w:r>
      <w:r>
        <w:rPr>
          <w:rFonts w:hint="eastAsia" w:ascii="仿宋_GB2312" w:hAnsi="仿宋_GB2312" w:eastAsia="仿宋_GB2312" w:cs="仿宋_GB2312"/>
          <w:spacing w:val="-22"/>
          <w:sz w:val="28"/>
          <w:szCs w:val="28"/>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rPr>
        <w:t>区公职人员交往中切实做到“十个不得”。</w:t>
      </w:r>
    </w:p>
    <w:p w14:paraId="3B766C89">
      <w:pPr>
        <w:pStyle w:val="32"/>
        <w:numPr>
          <w:ilvl w:val="0"/>
          <w:numId w:val="3"/>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不得向公职人员赠送礼品、礼金、消费卡等财物。</w:t>
      </w:r>
    </w:p>
    <w:p w14:paraId="6F4F2E11">
      <w:pPr>
        <w:pStyle w:val="32"/>
        <w:numPr>
          <w:ilvl w:val="0"/>
          <w:numId w:val="3"/>
        </w:numPr>
        <w:spacing w:before="11" w:after="0" w:line="520" w:lineRule="exact"/>
        <w:ind w:right="478" w:firstLine="556"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不得违规向公职人员提供宴请、旅游、娱乐等安排。</w:t>
      </w:r>
    </w:p>
    <w:p w14:paraId="7D9A5D79">
      <w:pPr>
        <w:pStyle w:val="32"/>
        <w:numPr>
          <w:ilvl w:val="0"/>
          <w:numId w:val="3"/>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不得通过打麻将等形式向公职人员输送利益。</w:t>
      </w:r>
    </w:p>
    <w:p w14:paraId="4489B983">
      <w:pPr>
        <w:pStyle w:val="32"/>
        <w:numPr>
          <w:ilvl w:val="0"/>
          <w:numId w:val="3"/>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不得为公职人员报销应由其个人支付的费用。</w:t>
      </w:r>
    </w:p>
    <w:p w14:paraId="5799BCCC">
      <w:pPr>
        <w:pStyle w:val="32"/>
        <w:numPr>
          <w:ilvl w:val="0"/>
          <w:numId w:val="3"/>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不得违规向公职人员及其亲友借贷款。</w:t>
      </w:r>
    </w:p>
    <w:p w14:paraId="23F47E6B">
      <w:pPr>
        <w:pStyle w:val="32"/>
        <w:spacing w:before="3"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14:paraId="4D9D1B0A">
      <w:pPr>
        <w:pStyle w:val="32"/>
        <w:spacing w:after="0" w:line="520" w:lineRule="exact"/>
        <w:ind w:right="27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r>
        <w:rPr>
          <w:rFonts w:hint="eastAsia" w:ascii="仿宋_GB2312" w:hAnsi="仿宋_GB2312" w:eastAsia="仿宋_GB2312" w:cs="仿宋_GB2312"/>
          <w:spacing w:val="-12"/>
          <w:sz w:val="28"/>
          <w:szCs w:val="28"/>
        </w:rPr>
        <w:t>八、不得为利益相关人和公职人员牵线搭桥或者代为传递信</w:t>
      </w:r>
      <w:r>
        <w:rPr>
          <w:rFonts w:hint="eastAsia" w:ascii="仿宋_GB2312" w:hAnsi="仿宋_GB2312" w:eastAsia="仿宋_GB2312" w:cs="仿宋_GB2312"/>
          <w:sz w:val="28"/>
          <w:szCs w:val="28"/>
        </w:rPr>
        <w:t>息、传递财物。</w:t>
      </w:r>
    </w:p>
    <w:p w14:paraId="67F091FD">
      <w:pPr>
        <w:pStyle w:val="32"/>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14:paraId="6073AD36">
      <w:pPr>
        <w:pStyle w:val="32"/>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14:paraId="2D4084DB">
      <w:pPr>
        <w:pStyle w:val="32"/>
        <w:spacing w:after="0" w:line="520" w:lineRule="exact"/>
        <w:ind w:right="156"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上述“十个不得”，请您严格遵守。同时，在政商交往中， </w:t>
      </w:r>
      <w:r>
        <w:rPr>
          <w:rFonts w:hint="eastAsia" w:ascii="仿宋_GB2312" w:hAnsi="仿宋_GB2312" w:eastAsia="仿宋_GB2312" w:cs="仿宋_GB2312"/>
          <w:spacing w:val="-7"/>
          <w:sz w:val="28"/>
          <w:szCs w:val="28"/>
        </w:rPr>
        <w:t>如有发现我区公职人员存在违反“十个不准”的问题，请及时通</w:t>
      </w:r>
      <w:r>
        <w:rPr>
          <w:rFonts w:hint="eastAsia" w:ascii="仿宋_GB2312" w:hAnsi="仿宋_GB2312" w:eastAsia="仿宋_GB2312" w:cs="仿宋_GB2312"/>
          <w:spacing w:val="-15"/>
          <w:sz w:val="28"/>
          <w:szCs w:val="28"/>
        </w:rPr>
        <w:t xml:space="preserve">过网络举报平台或者 </w:t>
      </w:r>
      <w:r>
        <w:rPr>
          <w:rFonts w:hint="eastAsia" w:ascii="仿宋_GB2312" w:hAnsi="仿宋_GB2312" w:eastAsia="仿宋_GB2312" w:cs="仿宋_GB2312"/>
          <w:sz w:val="28"/>
          <w:szCs w:val="28"/>
        </w:rPr>
        <w:t>12388</w:t>
      </w:r>
      <w:r>
        <w:rPr>
          <w:rFonts w:hint="eastAsia" w:ascii="仿宋_GB2312" w:hAnsi="仿宋_GB2312" w:eastAsia="仿宋_GB2312" w:cs="仿宋_GB2312"/>
          <w:spacing w:val="-15"/>
          <w:sz w:val="28"/>
          <w:szCs w:val="28"/>
        </w:rPr>
        <w:t xml:space="preserve"> 举报电话等方式，向纪检监察机关反映举报，我们将一律严格保密、一律优先处置、一律严肃查处。</w:t>
      </w:r>
    </w:p>
    <w:p w14:paraId="6505FAC8">
      <w:pPr>
        <w:pStyle w:val="32"/>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14:paraId="365119F9">
      <w:pPr>
        <w:rPr>
          <w:rFonts w:hint="eastAsia"/>
        </w:rPr>
      </w:pPr>
    </w:p>
    <w:p w14:paraId="4FC02CB9">
      <w:pPr>
        <w:pStyle w:val="32"/>
        <w:tabs>
          <w:tab w:val="left" w:pos="7068"/>
          <w:tab w:val="left" w:pos="7827"/>
          <w:tab w:val="left" w:pos="8587"/>
        </w:tabs>
        <w:jc w:val="right"/>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C984F2D">
      <w:pPr>
        <w:pStyle w:val="70"/>
      </w:pPr>
    </w:p>
    <w:sectPr>
      <w:headerReference r:id="rId7" w:type="default"/>
      <w:footerReference r:id="rId8" w:type="default"/>
      <w:pgSz w:w="11906" w:h="16838"/>
      <w:pgMar w:top="1276" w:right="1351" w:bottom="1135" w:left="14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文鼎中楷">
    <w:altName w:val="楷体_GB2312"/>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E8A3">
    <w:pPr>
      <w:pStyle w:val="5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C8F24">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3C8F24">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F51C">
    <w:pPr>
      <w:pStyle w:val="52"/>
      <w:ind w:firstLine="4770" w:firstLineChars="26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FADB7">
                          <w:pPr>
                            <w:pStyle w:val="5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99FADB7">
                    <w:pPr>
                      <w:pStyle w:val="5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6A3EA">
    <w:pPr>
      <w:pStyle w:val="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D03CC">
                          <w:pPr>
                            <w:pStyle w:val="52"/>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84D03CC">
                    <w:pPr>
                      <w:pStyle w:val="52"/>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p w14:paraId="00B6DB20">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1F1A">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C7A96">
    <w:pPr>
      <w:pStyle w:val="5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CDC6">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abstractNum w:abstractNumId="1">
    <w:nsid w:val="09F3727D"/>
    <w:multiLevelType w:val="multilevel"/>
    <w:tmpl w:val="09F3727D"/>
    <w:lvl w:ilvl="0" w:tentative="0">
      <w:start w:val="1"/>
      <w:numFmt w:val="decimal"/>
      <w:pStyle w:val="179"/>
      <w:lvlText w:val="%1.0"/>
      <w:lvlJc w:val="left"/>
      <w:pPr>
        <w:tabs>
          <w:tab w:val="left" w:pos="578"/>
        </w:tabs>
        <w:ind w:left="578" w:hanging="578"/>
      </w:pPr>
      <w:rPr>
        <w:rFonts w:hint="default" w:ascii="Arial" w:hAnsi="Arial"/>
        <w:b/>
        <w:i w:val="0"/>
        <w:color w:val="auto"/>
        <w:sz w:val="32"/>
      </w:rPr>
    </w:lvl>
    <w:lvl w:ilvl="1" w:tentative="0">
      <w:start w:val="1"/>
      <w:numFmt w:val="decimal"/>
      <w:pStyle w:val="182"/>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78"/>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1D7C"/>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87C00"/>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AAB"/>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5DF3"/>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1FD2"/>
    <w:rsid w:val="001A29BB"/>
    <w:rsid w:val="001A53DC"/>
    <w:rsid w:val="001A732F"/>
    <w:rsid w:val="001B0E27"/>
    <w:rsid w:val="001B13EE"/>
    <w:rsid w:val="001B13F7"/>
    <w:rsid w:val="001B4C7E"/>
    <w:rsid w:val="001B6623"/>
    <w:rsid w:val="001B6A49"/>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39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3AE"/>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668C7"/>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47969"/>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1F1"/>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236"/>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A3D"/>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2BE"/>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600C"/>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326"/>
    <w:rsid w:val="0053389F"/>
    <w:rsid w:val="00533CE4"/>
    <w:rsid w:val="00535196"/>
    <w:rsid w:val="005362EE"/>
    <w:rsid w:val="005367EB"/>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326"/>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77E53"/>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332"/>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7D9"/>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1F68"/>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2CE"/>
    <w:rsid w:val="00847539"/>
    <w:rsid w:val="008513F3"/>
    <w:rsid w:val="00851862"/>
    <w:rsid w:val="00852861"/>
    <w:rsid w:val="00854762"/>
    <w:rsid w:val="00857873"/>
    <w:rsid w:val="00857F46"/>
    <w:rsid w:val="00860B03"/>
    <w:rsid w:val="00862A96"/>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3EFD"/>
    <w:rsid w:val="008A5479"/>
    <w:rsid w:val="008A5569"/>
    <w:rsid w:val="008A7246"/>
    <w:rsid w:val="008B0610"/>
    <w:rsid w:val="008B1210"/>
    <w:rsid w:val="008B1356"/>
    <w:rsid w:val="008B1767"/>
    <w:rsid w:val="008B2037"/>
    <w:rsid w:val="008B2492"/>
    <w:rsid w:val="008B264C"/>
    <w:rsid w:val="008B2E79"/>
    <w:rsid w:val="008B4AE8"/>
    <w:rsid w:val="008B5897"/>
    <w:rsid w:val="008B6078"/>
    <w:rsid w:val="008B6D11"/>
    <w:rsid w:val="008B6D35"/>
    <w:rsid w:val="008B710C"/>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1C2B"/>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0CB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49D4"/>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1E7"/>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780"/>
    <w:rsid w:val="00AA28C3"/>
    <w:rsid w:val="00AA2AFE"/>
    <w:rsid w:val="00AA4D65"/>
    <w:rsid w:val="00AA646E"/>
    <w:rsid w:val="00AA64F8"/>
    <w:rsid w:val="00AA77F4"/>
    <w:rsid w:val="00AA7B87"/>
    <w:rsid w:val="00AB0BD0"/>
    <w:rsid w:val="00AB2D4B"/>
    <w:rsid w:val="00AB52DC"/>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0786"/>
    <w:rsid w:val="00BA16E8"/>
    <w:rsid w:val="00BA230D"/>
    <w:rsid w:val="00BA2A7D"/>
    <w:rsid w:val="00BA3A54"/>
    <w:rsid w:val="00BA4A02"/>
    <w:rsid w:val="00BA569F"/>
    <w:rsid w:val="00BA5B39"/>
    <w:rsid w:val="00BA62E1"/>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3F4C"/>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443F"/>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1A6A"/>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0DE"/>
    <w:rsid w:val="00D95896"/>
    <w:rsid w:val="00D95F88"/>
    <w:rsid w:val="00D960F0"/>
    <w:rsid w:val="00D96604"/>
    <w:rsid w:val="00D96F65"/>
    <w:rsid w:val="00D97510"/>
    <w:rsid w:val="00D97C12"/>
    <w:rsid w:val="00D97F97"/>
    <w:rsid w:val="00DA0C4A"/>
    <w:rsid w:val="00DA3B4B"/>
    <w:rsid w:val="00DA3E9B"/>
    <w:rsid w:val="00DA460D"/>
    <w:rsid w:val="00DA4CB2"/>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9FC"/>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52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3B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4F"/>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1721"/>
    <w:rsid w:val="00FD25B7"/>
    <w:rsid w:val="00FD2E8C"/>
    <w:rsid w:val="00FD3B36"/>
    <w:rsid w:val="00FD3F5D"/>
    <w:rsid w:val="00FD47D9"/>
    <w:rsid w:val="00FD4EBD"/>
    <w:rsid w:val="00FD53F0"/>
    <w:rsid w:val="00FD6933"/>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0FF621C"/>
    <w:rsid w:val="0198186C"/>
    <w:rsid w:val="01AC5DF9"/>
    <w:rsid w:val="01DD41C2"/>
    <w:rsid w:val="01E345AE"/>
    <w:rsid w:val="02790092"/>
    <w:rsid w:val="02F42900"/>
    <w:rsid w:val="02FA1195"/>
    <w:rsid w:val="0302618A"/>
    <w:rsid w:val="044429C2"/>
    <w:rsid w:val="04695794"/>
    <w:rsid w:val="04810C52"/>
    <w:rsid w:val="04A05004"/>
    <w:rsid w:val="055B7332"/>
    <w:rsid w:val="056A3FE9"/>
    <w:rsid w:val="059F4FD1"/>
    <w:rsid w:val="05BE2B4E"/>
    <w:rsid w:val="05D070DB"/>
    <w:rsid w:val="061D0302"/>
    <w:rsid w:val="064F66A3"/>
    <w:rsid w:val="066F200F"/>
    <w:rsid w:val="067C7D80"/>
    <w:rsid w:val="06A00B1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50402E"/>
    <w:rsid w:val="0A897EA0"/>
    <w:rsid w:val="0AB86C5C"/>
    <w:rsid w:val="0AC34AEB"/>
    <w:rsid w:val="0AD96324"/>
    <w:rsid w:val="0AEF58AD"/>
    <w:rsid w:val="0AFE39F5"/>
    <w:rsid w:val="0AFE687F"/>
    <w:rsid w:val="0B294C31"/>
    <w:rsid w:val="0B7F7677"/>
    <w:rsid w:val="0BDC6843"/>
    <w:rsid w:val="0BE307CB"/>
    <w:rsid w:val="0C1F073A"/>
    <w:rsid w:val="0C6101CD"/>
    <w:rsid w:val="0C7C38C4"/>
    <w:rsid w:val="0CC83B28"/>
    <w:rsid w:val="0CC87C49"/>
    <w:rsid w:val="0CCA3B52"/>
    <w:rsid w:val="0D344BBB"/>
    <w:rsid w:val="0DC437DB"/>
    <w:rsid w:val="0E1C4090"/>
    <w:rsid w:val="0E1C5AFD"/>
    <w:rsid w:val="0E3E5F3C"/>
    <w:rsid w:val="0E823F28"/>
    <w:rsid w:val="0E8D6C2C"/>
    <w:rsid w:val="0EBE69D9"/>
    <w:rsid w:val="0ECB20BE"/>
    <w:rsid w:val="0EEB113D"/>
    <w:rsid w:val="0F8B77D5"/>
    <w:rsid w:val="0FBE5D9F"/>
    <w:rsid w:val="0FD36B3B"/>
    <w:rsid w:val="0FD47E3C"/>
    <w:rsid w:val="1018216D"/>
    <w:rsid w:val="102173FB"/>
    <w:rsid w:val="10256C94"/>
    <w:rsid w:val="1028597F"/>
    <w:rsid w:val="1051696C"/>
    <w:rsid w:val="107728F9"/>
    <w:rsid w:val="107C0AD5"/>
    <w:rsid w:val="10AD1231"/>
    <w:rsid w:val="10B306BD"/>
    <w:rsid w:val="10FE73BE"/>
    <w:rsid w:val="111B4AA2"/>
    <w:rsid w:val="11497A7D"/>
    <w:rsid w:val="116D5365"/>
    <w:rsid w:val="121477AB"/>
    <w:rsid w:val="1220793F"/>
    <w:rsid w:val="1227630D"/>
    <w:rsid w:val="125D64CF"/>
    <w:rsid w:val="12B16A9E"/>
    <w:rsid w:val="13272F7A"/>
    <w:rsid w:val="13361405"/>
    <w:rsid w:val="137A2F78"/>
    <w:rsid w:val="13B9577F"/>
    <w:rsid w:val="1452749D"/>
    <w:rsid w:val="14922F3A"/>
    <w:rsid w:val="14FD2A2E"/>
    <w:rsid w:val="15081429"/>
    <w:rsid w:val="153D5CAE"/>
    <w:rsid w:val="158A718E"/>
    <w:rsid w:val="15EA5123"/>
    <w:rsid w:val="16313179"/>
    <w:rsid w:val="165923BB"/>
    <w:rsid w:val="16B56EA5"/>
    <w:rsid w:val="170610F8"/>
    <w:rsid w:val="17126E39"/>
    <w:rsid w:val="176A56C2"/>
    <w:rsid w:val="176D2C29"/>
    <w:rsid w:val="179C380B"/>
    <w:rsid w:val="17AB0959"/>
    <w:rsid w:val="17B648CC"/>
    <w:rsid w:val="17DE1291"/>
    <w:rsid w:val="18AB0FDA"/>
    <w:rsid w:val="18AD553C"/>
    <w:rsid w:val="197039DA"/>
    <w:rsid w:val="197772D6"/>
    <w:rsid w:val="19A67A64"/>
    <w:rsid w:val="19BF0C31"/>
    <w:rsid w:val="19E43962"/>
    <w:rsid w:val="1A6D597B"/>
    <w:rsid w:val="1ACC2467"/>
    <w:rsid w:val="1ACE4D14"/>
    <w:rsid w:val="1AD027EB"/>
    <w:rsid w:val="1B2C5E4B"/>
    <w:rsid w:val="1B4874D7"/>
    <w:rsid w:val="1C2844A0"/>
    <w:rsid w:val="1C525155"/>
    <w:rsid w:val="1C8E406A"/>
    <w:rsid w:val="1CF27B09"/>
    <w:rsid w:val="1CFF1026"/>
    <w:rsid w:val="1D9B7242"/>
    <w:rsid w:val="1DEA3522"/>
    <w:rsid w:val="1E053181"/>
    <w:rsid w:val="1E474BEE"/>
    <w:rsid w:val="1E7B2E90"/>
    <w:rsid w:val="1E835E6A"/>
    <w:rsid w:val="1EA705ED"/>
    <w:rsid w:val="1EB401AB"/>
    <w:rsid w:val="1EB67161"/>
    <w:rsid w:val="1F302C65"/>
    <w:rsid w:val="1F44792A"/>
    <w:rsid w:val="1F6670ED"/>
    <w:rsid w:val="1FE271D5"/>
    <w:rsid w:val="1FE501FD"/>
    <w:rsid w:val="1FEB5623"/>
    <w:rsid w:val="1FEF712E"/>
    <w:rsid w:val="20611216"/>
    <w:rsid w:val="20621FC3"/>
    <w:rsid w:val="20E35BE9"/>
    <w:rsid w:val="21156A1C"/>
    <w:rsid w:val="21310B1A"/>
    <w:rsid w:val="218A325D"/>
    <w:rsid w:val="22255D12"/>
    <w:rsid w:val="227605BB"/>
    <w:rsid w:val="22BD7457"/>
    <w:rsid w:val="22E36C68"/>
    <w:rsid w:val="23476928"/>
    <w:rsid w:val="23550037"/>
    <w:rsid w:val="235E3944"/>
    <w:rsid w:val="23B073D3"/>
    <w:rsid w:val="23E502C6"/>
    <w:rsid w:val="2422296D"/>
    <w:rsid w:val="2426102C"/>
    <w:rsid w:val="244E349E"/>
    <w:rsid w:val="24666EE4"/>
    <w:rsid w:val="24701946"/>
    <w:rsid w:val="24BA2272"/>
    <w:rsid w:val="25280AEE"/>
    <w:rsid w:val="25E42F4C"/>
    <w:rsid w:val="261074AD"/>
    <w:rsid w:val="261C46B1"/>
    <w:rsid w:val="267F4B9F"/>
    <w:rsid w:val="26F42E9C"/>
    <w:rsid w:val="27D87113"/>
    <w:rsid w:val="27E75A20"/>
    <w:rsid w:val="280D4269"/>
    <w:rsid w:val="284B0B33"/>
    <w:rsid w:val="289D1723"/>
    <w:rsid w:val="2914325F"/>
    <w:rsid w:val="29613214"/>
    <w:rsid w:val="2A2B045D"/>
    <w:rsid w:val="2A2F63DF"/>
    <w:rsid w:val="2A536944"/>
    <w:rsid w:val="2A68129C"/>
    <w:rsid w:val="2A703001"/>
    <w:rsid w:val="2A78015E"/>
    <w:rsid w:val="2ACA0963"/>
    <w:rsid w:val="2ACE5E57"/>
    <w:rsid w:val="2AFE6487"/>
    <w:rsid w:val="2B277B63"/>
    <w:rsid w:val="2B670D75"/>
    <w:rsid w:val="2B874C1C"/>
    <w:rsid w:val="2C073CF8"/>
    <w:rsid w:val="2C1F3615"/>
    <w:rsid w:val="2C4F7C16"/>
    <w:rsid w:val="2C743B66"/>
    <w:rsid w:val="2CAC008E"/>
    <w:rsid w:val="2CE23E10"/>
    <w:rsid w:val="2D63682A"/>
    <w:rsid w:val="2D8F7C42"/>
    <w:rsid w:val="2DE2584A"/>
    <w:rsid w:val="2E49213C"/>
    <w:rsid w:val="2E67006F"/>
    <w:rsid w:val="2E694D3E"/>
    <w:rsid w:val="2E773C34"/>
    <w:rsid w:val="2E875C48"/>
    <w:rsid w:val="2E9824AB"/>
    <w:rsid w:val="2E9B4249"/>
    <w:rsid w:val="2E9D17EB"/>
    <w:rsid w:val="2EB8130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655415"/>
    <w:rsid w:val="3294292F"/>
    <w:rsid w:val="32F07D5C"/>
    <w:rsid w:val="33A06705"/>
    <w:rsid w:val="33D80D3F"/>
    <w:rsid w:val="33EE637D"/>
    <w:rsid w:val="33FDAC63"/>
    <w:rsid w:val="344352E2"/>
    <w:rsid w:val="34624864"/>
    <w:rsid w:val="346D778B"/>
    <w:rsid w:val="34AE59AA"/>
    <w:rsid w:val="34E63D4F"/>
    <w:rsid w:val="353A3B24"/>
    <w:rsid w:val="35746954"/>
    <w:rsid w:val="35B629C4"/>
    <w:rsid w:val="35F72828"/>
    <w:rsid w:val="3633583B"/>
    <w:rsid w:val="363C359C"/>
    <w:rsid w:val="365BB691"/>
    <w:rsid w:val="367B0D86"/>
    <w:rsid w:val="369B06A2"/>
    <w:rsid w:val="36AB2F9F"/>
    <w:rsid w:val="36B27BFF"/>
    <w:rsid w:val="36DE2E4C"/>
    <w:rsid w:val="36F11025"/>
    <w:rsid w:val="3773D38F"/>
    <w:rsid w:val="37C125AD"/>
    <w:rsid w:val="37CB0B6E"/>
    <w:rsid w:val="37F6E566"/>
    <w:rsid w:val="37FB2519"/>
    <w:rsid w:val="3860698D"/>
    <w:rsid w:val="386F51CA"/>
    <w:rsid w:val="390943B3"/>
    <w:rsid w:val="391D76E1"/>
    <w:rsid w:val="39C2411A"/>
    <w:rsid w:val="39F111DE"/>
    <w:rsid w:val="3A1D3D59"/>
    <w:rsid w:val="3AA71527"/>
    <w:rsid w:val="3B7E6C11"/>
    <w:rsid w:val="3BAA4A5F"/>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E0755D2"/>
    <w:rsid w:val="3E9B4698"/>
    <w:rsid w:val="3EA7555E"/>
    <w:rsid w:val="3EA826CA"/>
    <w:rsid w:val="3EF35410"/>
    <w:rsid w:val="3EF64E80"/>
    <w:rsid w:val="3EF74D5D"/>
    <w:rsid w:val="3F6566F9"/>
    <w:rsid w:val="3F6F2AAD"/>
    <w:rsid w:val="40095305"/>
    <w:rsid w:val="40115AEB"/>
    <w:rsid w:val="401869D9"/>
    <w:rsid w:val="4073545D"/>
    <w:rsid w:val="40EA2C99"/>
    <w:rsid w:val="411E4CFA"/>
    <w:rsid w:val="422C654A"/>
    <w:rsid w:val="42474BD5"/>
    <w:rsid w:val="42847BD2"/>
    <w:rsid w:val="428739CE"/>
    <w:rsid w:val="42BC3919"/>
    <w:rsid w:val="42F830BA"/>
    <w:rsid w:val="43001D3E"/>
    <w:rsid w:val="435D7C4C"/>
    <w:rsid w:val="4373669D"/>
    <w:rsid w:val="438927DA"/>
    <w:rsid w:val="43A10AE3"/>
    <w:rsid w:val="43A24D63"/>
    <w:rsid w:val="44C21E7F"/>
    <w:rsid w:val="44D409B2"/>
    <w:rsid w:val="4508749B"/>
    <w:rsid w:val="451A1619"/>
    <w:rsid w:val="4538652E"/>
    <w:rsid w:val="45446C5B"/>
    <w:rsid w:val="455A3BE0"/>
    <w:rsid w:val="461D5993"/>
    <w:rsid w:val="463E3B5B"/>
    <w:rsid w:val="46A40348"/>
    <w:rsid w:val="46A42944"/>
    <w:rsid w:val="46F44C0D"/>
    <w:rsid w:val="47F10090"/>
    <w:rsid w:val="480A6EB1"/>
    <w:rsid w:val="491178F4"/>
    <w:rsid w:val="494D402D"/>
    <w:rsid w:val="49810EE2"/>
    <w:rsid w:val="49B7562C"/>
    <w:rsid w:val="4A340D7B"/>
    <w:rsid w:val="4A5F084F"/>
    <w:rsid w:val="4A754721"/>
    <w:rsid w:val="4A83134F"/>
    <w:rsid w:val="4ABE0273"/>
    <w:rsid w:val="4AD621E9"/>
    <w:rsid w:val="4B04790D"/>
    <w:rsid w:val="4B1C5E3D"/>
    <w:rsid w:val="4B3D2633"/>
    <w:rsid w:val="4B513EF9"/>
    <w:rsid w:val="4B8D60C9"/>
    <w:rsid w:val="4C795D79"/>
    <w:rsid w:val="4CA06FAD"/>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0AC1BAF"/>
    <w:rsid w:val="513F6058"/>
    <w:rsid w:val="514F1E89"/>
    <w:rsid w:val="5214061D"/>
    <w:rsid w:val="526F6D01"/>
    <w:rsid w:val="52BF6755"/>
    <w:rsid w:val="52C553E8"/>
    <w:rsid w:val="531269BE"/>
    <w:rsid w:val="53417BDE"/>
    <w:rsid w:val="535E1B1A"/>
    <w:rsid w:val="538E4E0E"/>
    <w:rsid w:val="53986FA1"/>
    <w:rsid w:val="539B3D11"/>
    <w:rsid w:val="53CE4D8C"/>
    <w:rsid w:val="53FE35C2"/>
    <w:rsid w:val="540168F4"/>
    <w:rsid w:val="548430A3"/>
    <w:rsid w:val="55056B34"/>
    <w:rsid w:val="553796D5"/>
    <w:rsid w:val="55684A1A"/>
    <w:rsid w:val="559521BD"/>
    <w:rsid w:val="55AD43BA"/>
    <w:rsid w:val="55C81083"/>
    <w:rsid w:val="55CA6BD2"/>
    <w:rsid w:val="56231C41"/>
    <w:rsid w:val="564163D1"/>
    <w:rsid w:val="56AC2568"/>
    <w:rsid w:val="56C41358"/>
    <w:rsid w:val="5782519E"/>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F0903"/>
    <w:rsid w:val="5A3508BF"/>
    <w:rsid w:val="5A3D2620"/>
    <w:rsid w:val="5A753690"/>
    <w:rsid w:val="5AC35526"/>
    <w:rsid w:val="5AD230A1"/>
    <w:rsid w:val="5AE75489"/>
    <w:rsid w:val="5B0E4680"/>
    <w:rsid w:val="5B543D4B"/>
    <w:rsid w:val="5C021D5C"/>
    <w:rsid w:val="5C12484B"/>
    <w:rsid w:val="5CD033D2"/>
    <w:rsid w:val="5CD746C6"/>
    <w:rsid w:val="5CFC0A3F"/>
    <w:rsid w:val="5D02224E"/>
    <w:rsid w:val="5D0B433F"/>
    <w:rsid w:val="5D1F7DEB"/>
    <w:rsid w:val="5D256F17"/>
    <w:rsid w:val="5D566611"/>
    <w:rsid w:val="5D6B8AFF"/>
    <w:rsid w:val="5D7A3273"/>
    <w:rsid w:val="5D896E22"/>
    <w:rsid w:val="5E0A4A50"/>
    <w:rsid w:val="5F2D0E8F"/>
    <w:rsid w:val="5F56FF9B"/>
    <w:rsid w:val="5FEB2BA4"/>
    <w:rsid w:val="5FF7C3BF"/>
    <w:rsid w:val="5FFE22E9"/>
    <w:rsid w:val="5FFFF1B8"/>
    <w:rsid w:val="607B40FA"/>
    <w:rsid w:val="609A4BC4"/>
    <w:rsid w:val="60F5158E"/>
    <w:rsid w:val="6104719B"/>
    <w:rsid w:val="6171498D"/>
    <w:rsid w:val="61EE441B"/>
    <w:rsid w:val="61F20540"/>
    <w:rsid w:val="61FF2D8C"/>
    <w:rsid w:val="620D3BAE"/>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3F469F"/>
    <w:rsid w:val="667E3DD4"/>
    <w:rsid w:val="669B2A1A"/>
    <w:rsid w:val="66BA1864"/>
    <w:rsid w:val="66FD01A0"/>
    <w:rsid w:val="677B56BA"/>
    <w:rsid w:val="67893B07"/>
    <w:rsid w:val="67DD08A6"/>
    <w:rsid w:val="67F535C2"/>
    <w:rsid w:val="67FD1A84"/>
    <w:rsid w:val="68A51D8F"/>
    <w:rsid w:val="68E63001"/>
    <w:rsid w:val="6902695F"/>
    <w:rsid w:val="692D337C"/>
    <w:rsid w:val="69507E77"/>
    <w:rsid w:val="69CE7367"/>
    <w:rsid w:val="6A3A435E"/>
    <w:rsid w:val="6A911D7B"/>
    <w:rsid w:val="6ABE35C7"/>
    <w:rsid w:val="6B3C4D16"/>
    <w:rsid w:val="6C0C66AB"/>
    <w:rsid w:val="6C1D5A8D"/>
    <w:rsid w:val="6C506D05"/>
    <w:rsid w:val="6CAB3449"/>
    <w:rsid w:val="6CB5299E"/>
    <w:rsid w:val="6CC91D04"/>
    <w:rsid w:val="6CD754CF"/>
    <w:rsid w:val="6CD9476D"/>
    <w:rsid w:val="6D3F6E6A"/>
    <w:rsid w:val="6D7FBF2A"/>
    <w:rsid w:val="6DC7367E"/>
    <w:rsid w:val="6DEDE93A"/>
    <w:rsid w:val="6E5626ED"/>
    <w:rsid w:val="6E6041EB"/>
    <w:rsid w:val="6E942999"/>
    <w:rsid w:val="6EB966E9"/>
    <w:rsid w:val="6F1F9E52"/>
    <w:rsid w:val="6F241291"/>
    <w:rsid w:val="6F341A84"/>
    <w:rsid w:val="6FCC795E"/>
    <w:rsid w:val="6FCE261B"/>
    <w:rsid w:val="6FF31CD3"/>
    <w:rsid w:val="700A4990"/>
    <w:rsid w:val="7061300B"/>
    <w:rsid w:val="714C49C7"/>
    <w:rsid w:val="71EC67DB"/>
    <w:rsid w:val="72221950"/>
    <w:rsid w:val="72AD02ED"/>
    <w:rsid w:val="736F951C"/>
    <w:rsid w:val="73C21591"/>
    <w:rsid w:val="74B06E8E"/>
    <w:rsid w:val="74E042F3"/>
    <w:rsid w:val="75001B2D"/>
    <w:rsid w:val="751A6115"/>
    <w:rsid w:val="752F13FF"/>
    <w:rsid w:val="75BE0BB1"/>
    <w:rsid w:val="75CD688F"/>
    <w:rsid w:val="765242FC"/>
    <w:rsid w:val="766B1D21"/>
    <w:rsid w:val="770E5CDE"/>
    <w:rsid w:val="772D017A"/>
    <w:rsid w:val="773B4422"/>
    <w:rsid w:val="775D7768"/>
    <w:rsid w:val="77BD9421"/>
    <w:rsid w:val="77FDAFF1"/>
    <w:rsid w:val="780473EC"/>
    <w:rsid w:val="780B4978"/>
    <w:rsid w:val="781B18E6"/>
    <w:rsid w:val="790F45F0"/>
    <w:rsid w:val="7919031A"/>
    <w:rsid w:val="794022C6"/>
    <w:rsid w:val="7957552B"/>
    <w:rsid w:val="79CE505D"/>
    <w:rsid w:val="7A5B19C1"/>
    <w:rsid w:val="7A5C1D7E"/>
    <w:rsid w:val="7A6D4434"/>
    <w:rsid w:val="7A7B5E5C"/>
    <w:rsid w:val="7AC34054"/>
    <w:rsid w:val="7AD6524D"/>
    <w:rsid w:val="7AD71832"/>
    <w:rsid w:val="7B8F410F"/>
    <w:rsid w:val="7BF48A37"/>
    <w:rsid w:val="7BF55D0D"/>
    <w:rsid w:val="7C2C1A43"/>
    <w:rsid w:val="7C2C344B"/>
    <w:rsid w:val="7D1D57F3"/>
    <w:rsid w:val="7D62210E"/>
    <w:rsid w:val="7DA737B9"/>
    <w:rsid w:val="7DCBD9F2"/>
    <w:rsid w:val="7DF41070"/>
    <w:rsid w:val="7DF6A6FF"/>
    <w:rsid w:val="7E4160B8"/>
    <w:rsid w:val="7E9140CF"/>
    <w:rsid w:val="7ED42FFD"/>
    <w:rsid w:val="7EFA5574"/>
    <w:rsid w:val="7EFFA1D0"/>
    <w:rsid w:val="7FB421BD"/>
    <w:rsid w:val="7FE95FF3"/>
    <w:rsid w:val="7FEF7BA1"/>
    <w:rsid w:val="7FEFFF3E"/>
    <w:rsid w:val="7FF661D9"/>
    <w:rsid w:val="7FFCD3B6"/>
    <w:rsid w:val="8EF894DF"/>
    <w:rsid w:val="96BFA16A"/>
    <w:rsid w:val="9BFF4001"/>
    <w:rsid w:val="9EEE15FE"/>
    <w:rsid w:val="9FCF73F8"/>
    <w:rsid w:val="A75B9A90"/>
    <w:rsid w:val="B9FEE1B1"/>
    <w:rsid w:val="BEFFF9F3"/>
    <w:rsid w:val="BFDDAC81"/>
    <w:rsid w:val="D2F6BB1A"/>
    <w:rsid w:val="D3EC3837"/>
    <w:rsid w:val="D7FE9BF5"/>
    <w:rsid w:val="DBFFC2D1"/>
    <w:rsid w:val="DCDD61B9"/>
    <w:rsid w:val="DDCFA3CA"/>
    <w:rsid w:val="DE3DBDE8"/>
    <w:rsid w:val="DE5FEC36"/>
    <w:rsid w:val="DFFF4DCA"/>
    <w:rsid w:val="E7372F73"/>
    <w:rsid w:val="EC7F930B"/>
    <w:rsid w:val="EDEFFCDA"/>
    <w:rsid w:val="EDFE02B4"/>
    <w:rsid w:val="EFF3D3F1"/>
    <w:rsid w:val="F07F8501"/>
    <w:rsid w:val="F1E7BC6D"/>
    <w:rsid w:val="F25FF31F"/>
    <w:rsid w:val="F2EF77C5"/>
    <w:rsid w:val="F3DF6E56"/>
    <w:rsid w:val="F53FF04C"/>
    <w:rsid w:val="F54F15B5"/>
    <w:rsid w:val="F65BEAC2"/>
    <w:rsid w:val="F6B50F4B"/>
    <w:rsid w:val="F7647444"/>
    <w:rsid w:val="FB3F7EDE"/>
    <w:rsid w:val="FB7B251F"/>
    <w:rsid w:val="FB7FF53A"/>
    <w:rsid w:val="FDDBD54E"/>
    <w:rsid w:val="FDF53964"/>
    <w:rsid w:val="FE5F2F40"/>
    <w:rsid w:val="FE6F8BCD"/>
    <w:rsid w:val="FEDFA9CA"/>
    <w:rsid w:val="FEEBFCB8"/>
    <w:rsid w:val="FEFBBD85"/>
    <w:rsid w:val="FF3BA1C5"/>
    <w:rsid w:val="FF77A3CF"/>
    <w:rsid w:val="FF7DAE35"/>
    <w:rsid w:val="FFFD054B"/>
    <w:rsid w:val="FFFD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semiHidden="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iPriority="0" w:semiHidden="0" w:name="annotation reference"/>
    <w:lsdException w:qFormat="1" w:unhideWhenUsed="0" w:uiPriority="0" w:name="line number"/>
    <w:lsdException w:qFormat="1"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99"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6"/>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147"/>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148"/>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149"/>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150"/>
    <w:qFormat/>
    <w:uiPriority w:val="0"/>
    <w:pPr>
      <w:ind w:left="1008" w:hanging="432"/>
      <w:outlineLvl w:val="4"/>
    </w:pPr>
    <w:rPr>
      <w:rFonts w:ascii="Times New Roman" w:hAnsi="Times New Roman"/>
      <w:kern w:val="0"/>
      <w:sz w:val="20"/>
      <w:szCs w:val="20"/>
    </w:rPr>
  </w:style>
  <w:style w:type="paragraph" w:styleId="9">
    <w:name w:val="heading 6"/>
    <w:basedOn w:val="1"/>
    <w:next w:val="1"/>
    <w:link w:val="151"/>
    <w:qFormat/>
    <w:uiPriority w:val="0"/>
    <w:pPr>
      <w:ind w:left="1152" w:hanging="432"/>
      <w:outlineLvl w:val="5"/>
    </w:pPr>
    <w:rPr>
      <w:rFonts w:ascii="Times New Roman" w:hAnsi="Times New Roman"/>
      <w:kern w:val="0"/>
      <w:sz w:val="20"/>
      <w:szCs w:val="20"/>
    </w:rPr>
  </w:style>
  <w:style w:type="paragraph" w:styleId="10">
    <w:name w:val="heading 7"/>
    <w:basedOn w:val="1"/>
    <w:next w:val="1"/>
    <w:link w:val="152"/>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153"/>
    <w:qFormat/>
    <w:uiPriority w:val="0"/>
    <w:pPr>
      <w:ind w:left="1440" w:hanging="432"/>
      <w:outlineLvl w:val="7"/>
    </w:pPr>
    <w:rPr>
      <w:rFonts w:ascii="Times New Roman" w:hAnsi="Times New Roman"/>
      <w:kern w:val="0"/>
      <w:sz w:val="20"/>
      <w:szCs w:val="20"/>
    </w:rPr>
  </w:style>
  <w:style w:type="paragraph" w:styleId="12">
    <w:name w:val="heading 9"/>
    <w:basedOn w:val="1"/>
    <w:next w:val="1"/>
    <w:link w:val="154"/>
    <w:qFormat/>
    <w:uiPriority w:val="0"/>
    <w:pPr>
      <w:ind w:left="1584" w:hanging="144"/>
      <w:outlineLvl w:val="8"/>
    </w:pPr>
    <w:rPr>
      <w:rFonts w:ascii="Times New Roman" w:hAnsi="Times New Roman"/>
      <w:kern w:val="0"/>
      <w:sz w:val="20"/>
      <w:szCs w:val="20"/>
    </w:rPr>
  </w:style>
  <w:style w:type="character" w:default="1" w:styleId="128">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64"/>
    <w:qFormat/>
    <w:uiPriority w:val="0"/>
    <w:pPr>
      <w:spacing w:line="520" w:lineRule="exact"/>
      <w:ind w:firstLine="422" w:firstLineChars="176"/>
      <w:jc w:val="left"/>
    </w:pPr>
    <w:rPr>
      <w:rFonts w:ascii="宋体" w:hAnsi="Courier New"/>
      <w:szCs w:val="21"/>
    </w:rPr>
  </w:style>
  <w:style w:type="paragraph" w:styleId="3">
    <w:name w:val="index 8"/>
    <w:basedOn w:val="1"/>
    <w:next w:val="1"/>
    <w:qFormat/>
    <w:uiPriority w:val="0"/>
    <w:pPr>
      <w:ind w:left="1400" w:leftChars="1400"/>
    </w:pPr>
    <w:rPr>
      <w:rFonts w:ascii="Times New Roman" w:hAnsi="Times New Roman"/>
      <w:szCs w:val="24"/>
    </w:rPr>
  </w:style>
  <w:style w:type="paragraph" w:styleId="13">
    <w:name w:val="List 3"/>
    <w:basedOn w:val="1"/>
    <w:semiHidden/>
    <w:qFormat/>
    <w:uiPriority w:val="0"/>
    <w:pPr>
      <w:ind w:left="100" w:leftChars="400" w:hanging="200" w:hangingChars="200"/>
    </w:pPr>
    <w:rPr>
      <w:rFonts w:ascii="Times New Roman" w:hAnsi="Times New Roman"/>
      <w:szCs w:val="24"/>
    </w:rPr>
  </w:style>
  <w:style w:type="paragraph" w:styleId="14">
    <w:name w:val="toc 7"/>
    <w:basedOn w:val="1"/>
    <w:next w:val="1"/>
    <w:unhideWhenUsed/>
    <w:qFormat/>
    <w:uiPriority w:val="0"/>
    <w:pPr>
      <w:ind w:left="2520" w:leftChars="1200"/>
    </w:pPr>
  </w:style>
  <w:style w:type="paragraph" w:styleId="15">
    <w:name w:val="List Number 2"/>
    <w:basedOn w:val="1"/>
    <w:semiHidden/>
    <w:qFormat/>
    <w:uiPriority w:val="0"/>
    <w:pPr>
      <w:tabs>
        <w:tab w:val="left" w:pos="780"/>
      </w:tabs>
      <w:ind w:left="780" w:hanging="360"/>
    </w:pPr>
    <w:rPr>
      <w:rFonts w:ascii="Times New Roman" w:hAnsi="Times New Roman"/>
      <w:szCs w:val="24"/>
    </w:rPr>
  </w:style>
  <w:style w:type="paragraph" w:styleId="16">
    <w:name w:val="Note Heading"/>
    <w:basedOn w:val="1"/>
    <w:next w:val="1"/>
    <w:link w:val="189"/>
    <w:semiHidden/>
    <w:qFormat/>
    <w:uiPriority w:val="0"/>
    <w:pPr>
      <w:jc w:val="center"/>
    </w:pPr>
    <w:rPr>
      <w:rFonts w:ascii="Times New Roman" w:hAnsi="Times New Roman"/>
      <w:szCs w:val="24"/>
    </w:rPr>
  </w:style>
  <w:style w:type="paragraph" w:styleId="17">
    <w:name w:val="List Bullet 4"/>
    <w:basedOn w:val="1"/>
    <w:semiHidden/>
    <w:qFormat/>
    <w:uiPriority w:val="0"/>
    <w:pPr>
      <w:tabs>
        <w:tab w:val="left" w:pos="1620"/>
      </w:tabs>
      <w:ind w:left="1620" w:hanging="360"/>
    </w:pPr>
    <w:rPr>
      <w:rFonts w:ascii="Times New Roman" w:hAnsi="Times New Roman"/>
      <w:szCs w:val="24"/>
    </w:rPr>
  </w:style>
  <w:style w:type="paragraph" w:styleId="18">
    <w:name w:val="E-mail Signature"/>
    <w:basedOn w:val="1"/>
    <w:link w:val="190"/>
    <w:semiHidden/>
    <w:qFormat/>
    <w:uiPriority w:val="0"/>
    <w:rPr>
      <w:rFonts w:ascii="Times New Roman" w:hAnsi="Times New Roman"/>
      <w:szCs w:val="24"/>
    </w:rPr>
  </w:style>
  <w:style w:type="paragraph" w:styleId="19">
    <w:name w:val="List Number"/>
    <w:basedOn w:val="1"/>
    <w:semiHidden/>
    <w:qFormat/>
    <w:uiPriority w:val="0"/>
    <w:pPr>
      <w:tabs>
        <w:tab w:val="left" w:pos="360"/>
      </w:tabs>
      <w:ind w:left="360" w:hanging="360"/>
    </w:pPr>
    <w:rPr>
      <w:rFonts w:ascii="Times New Roman" w:hAnsi="Times New Roman"/>
      <w:szCs w:val="24"/>
    </w:rPr>
  </w:style>
  <w:style w:type="paragraph" w:styleId="20">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21">
    <w:name w:val="index 5"/>
    <w:basedOn w:val="1"/>
    <w:next w:val="1"/>
    <w:semiHidden/>
    <w:qFormat/>
    <w:uiPriority w:val="0"/>
    <w:pPr>
      <w:ind w:left="1050" w:hanging="210"/>
      <w:jc w:val="left"/>
    </w:pPr>
    <w:rPr>
      <w:rFonts w:ascii="Times New Roman" w:hAnsi="Times New Roman"/>
      <w:sz w:val="20"/>
      <w:szCs w:val="20"/>
    </w:rPr>
  </w:style>
  <w:style w:type="paragraph" w:styleId="22">
    <w:name w:val="List Bullet"/>
    <w:basedOn w:val="1"/>
    <w:semiHidden/>
    <w:qFormat/>
    <w:uiPriority w:val="0"/>
    <w:pPr>
      <w:tabs>
        <w:tab w:val="left" w:pos="360"/>
      </w:tabs>
      <w:ind w:left="360" w:hanging="360"/>
    </w:pPr>
    <w:rPr>
      <w:rFonts w:ascii="Times New Roman" w:hAnsi="Times New Roman"/>
      <w:szCs w:val="24"/>
    </w:rPr>
  </w:style>
  <w:style w:type="paragraph" w:styleId="23">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4">
    <w:name w:val="Document Map"/>
    <w:basedOn w:val="1"/>
    <w:link w:val="168"/>
    <w:unhideWhenUsed/>
    <w:qFormat/>
    <w:uiPriority w:val="0"/>
    <w:rPr>
      <w:rFonts w:ascii="宋体"/>
      <w:sz w:val="18"/>
      <w:szCs w:val="18"/>
    </w:rPr>
  </w:style>
  <w:style w:type="paragraph" w:styleId="25">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6">
    <w:name w:val="annotation text"/>
    <w:basedOn w:val="1"/>
    <w:link w:val="160"/>
    <w:unhideWhenUsed/>
    <w:qFormat/>
    <w:uiPriority w:val="0"/>
    <w:pPr>
      <w:jc w:val="left"/>
    </w:pPr>
  </w:style>
  <w:style w:type="paragraph" w:styleId="27">
    <w:name w:val="index 6"/>
    <w:basedOn w:val="1"/>
    <w:next w:val="1"/>
    <w:semiHidden/>
    <w:qFormat/>
    <w:uiPriority w:val="0"/>
    <w:pPr>
      <w:ind w:left="1260" w:hanging="210"/>
      <w:jc w:val="left"/>
    </w:pPr>
    <w:rPr>
      <w:rFonts w:ascii="Times New Roman" w:hAnsi="Times New Roman"/>
      <w:sz w:val="20"/>
      <w:szCs w:val="20"/>
    </w:rPr>
  </w:style>
  <w:style w:type="paragraph" w:styleId="28">
    <w:name w:val="Salutation"/>
    <w:basedOn w:val="1"/>
    <w:next w:val="1"/>
    <w:link w:val="191"/>
    <w:semiHidden/>
    <w:qFormat/>
    <w:uiPriority w:val="0"/>
    <w:rPr>
      <w:rFonts w:ascii="Times New Roman" w:hAnsi="Times New Roman"/>
      <w:szCs w:val="24"/>
    </w:rPr>
  </w:style>
  <w:style w:type="paragraph" w:styleId="29">
    <w:name w:val="Body Text 3"/>
    <w:basedOn w:val="1"/>
    <w:link w:val="192"/>
    <w:semiHidden/>
    <w:qFormat/>
    <w:uiPriority w:val="0"/>
    <w:pPr>
      <w:spacing w:after="120"/>
    </w:pPr>
    <w:rPr>
      <w:rFonts w:ascii="Times New Roman" w:hAnsi="Times New Roman"/>
      <w:sz w:val="16"/>
      <w:szCs w:val="16"/>
    </w:rPr>
  </w:style>
  <w:style w:type="paragraph" w:styleId="30">
    <w:name w:val="Closing"/>
    <w:basedOn w:val="1"/>
    <w:link w:val="193"/>
    <w:semiHidden/>
    <w:qFormat/>
    <w:uiPriority w:val="0"/>
    <w:pPr>
      <w:ind w:left="100" w:leftChars="2100"/>
    </w:pPr>
    <w:rPr>
      <w:rFonts w:ascii="Times New Roman" w:hAnsi="Times New Roman"/>
      <w:szCs w:val="24"/>
    </w:rPr>
  </w:style>
  <w:style w:type="paragraph" w:styleId="31">
    <w:name w:val="List Bullet 3"/>
    <w:basedOn w:val="1"/>
    <w:semiHidden/>
    <w:qFormat/>
    <w:uiPriority w:val="0"/>
    <w:pPr>
      <w:tabs>
        <w:tab w:val="left" w:pos="1200"/>
      </w:tabs>
      <w:ind w:left="1200" w:hanging="360"/>
    </w:pPr>
    <w:rPr>
      <w:rFonts w:ascii="Times New Roman" w:hAnsi="Times New Roman"/>
      <w:szCs w:val="24"/>
    </w:rPr>
  </w:style>
  <w:style w:type="paragraph" w:styleId="32">
    <w:name w:val="Body Text"/>
    <w:basedOn w:val="1"/>
    <w:next w:val="1"/>
    <w:link w:val="161"/>
    <w:qFormat/>
    <w:uiPriority w:val="99"/>
    <w:pPr>
      <w:spacing w:line="360" w:lineRule="auto"/>
    </w:pPr>
    <w:rPr>
      <w:rFonts w:ascii="宋体" w:hAnsi="宋体"/>
      <w:kern w:val="0"/>
      <w:sz w:val="24"/>
      <w:szCs w:val="24"/>
    </w:rPr>
  </w:style>
  <w:style w:type="paragraph" w:styleId="33">
    <w:name w:val="Body Text Indent"/>
    <w:basedOn w:val="1"/>
    <w:link w:val="159"/>
    <w:unhideWhenUsed/>
    <w:qFormat/>
    <w:uiPriority w:val="99"/>
    <w:pPr>
      <w:spacing w:after="120"/>
      <w:ind w:left="420" w:leftChars="200"/>
    </w:pPr>
  </w:style>
  <w:style w:type="paragraph" w:styleId="34">
    <w:name w:val="List Number 3"/>
    <w:basedOn w:val="1"/>
    <w:semiHidden/>
    <w:qFormat/>
    <w:uiPriority w:val="0"/>
    <w:pPr>
      <w:tabs>
        <w:tab w:val="left" w:pos="1200"/>
      </w:tabs>
      <w:ind w:left="1200" w:hanging="360"/>
    </w:pPr>
    <w:rPr>
      <w:rFonts w:ascii="Times New Roman" w:hAnsi="Times New Roman"/>
      <w:szCs w:val="24"/>
    </w:rPr>
  </w:style>
  <w:style w:type="paragraph" w:styleId="35">
    <w:name w:val="List 2"/>
    <w:basedOn w:val="1"/>
    <w:semiHidden/>
    <w:qFormat/>
    <w:uiPriority w:val="0"/>
    <w:pPr>
      <w:ind w:left="100" w:leftChars="200" w:hanging="200" w:hangingChars="200"/>
    </w:pPr>
    <w:rPr>
      <w:rFonts w:ascii="Times New Roman" w:hAnsi="Times New Roman"/>
      <w:szCs w:val="24"/>
    </w:rPr>
  </w:style>
  <w:style w:type="paragraph" w:styleId="36">
    <w:name w:val="List Continue"/>
    <w:basedOn w:val="1"/>
    <w:semiHidden/>
    <w:qFormat/>
    <w:uiPriority w:val="0"/>
    <w:pPr>
      <w:spacing w:after="120"/>
      <w:ind w:left="420" w:leftChars="200"/>
    </w:pPr>
    <w:rPr>
      <w:rFonts w:ascii="Times New Roman" w:hAnsi="Times New Roman"/>
      <w:szCs w:val="24"/>
    </w:rPr>
  </w:style>
  <w:style w:type="paragraph" w:styleId="37">
    <w:name w:val="Block Text"/>
    <w:basedOn w:val="1"/>
    <w:semiHidden/>
    <w:qFormat/>
    <w:uiPriority w:val="0"/>
    <w:pPr>
      <w:spacing w:after="120"/>
      <w:ind w:left="1440" w:leftChars="700" w:right="1440" w:rightChars="700"/>
    </w:pPr>
    <w:rPr>
      <w:rFonts w:ascii="Times New Roman" w:hAnsi="Times New Roman"/>
      <w:szCs w:val="24"/>
    </w:rPr>
  </w:style>
  <w:style w:type="paragraph" w:styleId="38">
    <w:name w:val="List Bullet 2"/>
    <w:basedOn w:val="1"/>
    <w:semiHidden/>
    <w:qFormat/>
    <w:uiPriority w:val="0"/>
    <w:pPr>
      <w:tabs>
        <w:tab w:val="left" w:pos="780"/>
      </w:tabs>
      <w:ind w:left="780" w:hanging="360"/>
    </w:pPr>
    <w:rPr>
      <w:rFonts w:ascii="Times New Roman" w:hAnsi="Times New Roman"/>
      <w:szCs w:val="24"/>
    </w:rPr>
  </w:style>
  <w:style w:type="paragraph" w:styleId="39">
    <w:name w:val="HTML Address"/>
    <w:basedOn w:val="1"/>
    <w:link w:val="194"/>
    <w:semiHidden/>
    <w:qFormat/>
    <w:uiPriority w:val="0"/>
    <w:rPr>
      <w:rFonts w:ascii="Times New Roman" w:hAnsi="Times New Roman"/>
      <w:i/>
      <w:iCs/>
      <w:szCs w:val="24"/>
    </w:rPr>
  </w:style>
  <w:style w:type="paragraph" w:styleId="40">
    <w:name w:val="index 4"/>
    <w:basedOn w:val="1"/>
    <w:next w:val="1"/>
    <w:semiHidden/>
    <w:qFormat/>
    <w:uiPriority w:val="0"/>
    <w:pPr>
      <w:ind w:left="840" w:hanging="210"/>
      <w:jc w:val="left"/>
    </w:pPr>
    <w:rPr>
      <w:rFonts w:ascii="Times New Roman" w:hAnsi="Times New Roman"/>
      <w:sz w:val="20"/>
      <w:szCs w:val="20"/>
    </w:rPr>
  </w:style>
  <w:style w:type="paragraph" w:styleId="41">
    <w:name w:val="toc 5"/>
    <w:basedOn w:val="1"/>
    <w:next w:val="1"/>
    <w:unhideWhenUsed/>
    <w:qFormat/>
    <w:uiPriority w:val="0"/>
    <w:pPr>
      <w:ind w:left="1680" w:leftChars="800"/>
    </w:pPr>
  </w:style>
  <w:style w:type="paragraph" w:styleId="42">
    <w:name w:val="toc 3"/>
    <w:basedOn w:val="1"/>
    <w:next w:val="1"/>
    <w:unhideWhenUsed/>
    <w:qFormat/>
    <w:uiPriority w:val="39"/>
    <w:pPr>
      <w:ind w:left="840" w:leftChars="400"/>
    </w:pPr>
  </w:style>
  <w:style w:type="paragraph" w:styleId="43">
    <w:name w:val="List Bullet 5"/>
    <w:basedOn w:val="1"/>
    <w:semiHidden/>
    <w:qFormat/>
    <w:uiPriority w:val="0"/>
    <w:pPr>
      <w:tabs>
        <w:tab w:val="left" w:pos="2040"/>
      </w:tabs>
      <w:ind w:left="2040" w:hanging="360"/>
    </w:pPr>
    <w:rPr>
      <w:rFonts w:ascii="Times New Roman" w:hAnsi="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szCs w:val="24"/>
    </w:rPr>
  </w:style>
  <w:style w:type="paragraph" w:styleId="45">
    <w:name w:val="toc 8"/>
    <w:basedOn w:val="1"/>
    <w:next w:val="1"/>
    <w:semiHidden/>
    <w:qFormat/>
    <w:uiPriority w:val="0"/>
    <w:pPr>
      <w:ind w:left="2940" w:leftChars="1400"/>
    </w:pPr>
  </w:style>
  <w:style w:type="paragraph" w:styleId="46">
    <w:name w:val="index 3"/>
    <w:basedOn w:val="1"/>
    <w:next w:val="1"/>
    <w:semiHidden/>
    <w:qFormat/>
    <w:uiPriority w:val="0"/>
    <w:pPr>
      <w:ind w:left="630" w:hanging="210"/>
      <w:jc w:val="left"/>
    </w:pPr>
    <w:rPr>
      <w:rFonts w:ascii="Times New Roman" w:hAnsi="Times New Roman"/>
      <w:sz w:val="20"/>
      <w:szCs w:val="20"/>
    </w:rPr>
  </w:style>
  <w:style w:type="paragraph" w:styleId="47">
    <w:name w:val="Date"/>
    <w:basedOn w:val="1"/>
    <w:next w:val="1"/>
    <w:link w:val="195"/>
    <w:unhideWhenUsed/>
    <w:qFormat/>
    <w:uiPriority w:val="0"/>
    <w:pPr>
      <w:ind w:left="100" w:leftChars="2500"/>
    </w:pPr>
    <w:rPr>
      <w:rFonts w:ascii="Times New Roman" w:hAnsi="Times New Roman"/>
      <w:szCs w:val="20"/>
    </w:rPr>
  </w:style>
  <w:style w:type="paragraph" w:styleId="48">
    <w:name w:val="Body Text Indent 2"/>
    <w:basedOn w:val="1"/>
    <w:link w:val="196"/>
    <w:semiHidden/>
    <w:qFormat/>
    <w:uiPriority w:val="0"/>
    <w:pPr>
      <w:spacing w:after="120" w:line="480" w:lineRule="auto"/>
      <w:ind w:left="420" w:leftChars="200"/>
    </w:pPr>
    <w:rPr>
      <w:rFonts w:ascii="Times New Roman" w:hAnsi="Times New Roman"/>
      <w:szCs w:val="24"/>
    </w:rPr>
  </w:style>
  <w:style w:type="paragraph" w:styleId="49">
    <w:name w:val="endnote text"/>
    <w:basedOn w:val="1"/>
    <w:link w:val="197"/>
    <w:semiHidden/>
    <w:qFormat/>
    <w:uiPriority w:val="0"/>
    <w:pPr>
      <w:snapToGrid w:val="0"/>
      <w:jc w:val="left"/>
    </w:pPr>
    <w:rPr>
      <w:rFonts w:ascii="Times New Roman" w:hAnsi="Times New Roman"/>
      <w:szCs w:val="24"/>
    </w:rPr>
  </w:style>
  <w:style w:type="paragraph" w:styleId="50">
    <w:name w:val="List Continue 5"/>
    <w:basedOn w:val="1"/>
    <w:semiHidden/>
    <w:qFormat/>
    <w:uiPriority w:val="0"/>
    <w:pPr>
      <w:spacing w:after="120"/>
      <w:ind w:left="2100" w:leftChars="1000"/>
    </w:pPr>
    <w:rPr>
      <w:rFonts w:ascii="Times New Roman" w:hAnsi="Times New Roman"/>
      <w:szCs w:val="24"/>
    </w:rPr>
  </w:style>
  <w:style w:type="paragraph" w:styleId="51">
    <w:name w:val="Balloon Text"/>
    <w:basedOn w:val="1"/>
    <w:link w:val="163"/>
    <w:unhideWhenUsed/>
    <w:qFormat/>
    <w:uiPriority w:val="0"/>
    <w:rPr>
      <w:kern w:val="0"/>
      <w:sz w:val="18"/>
      <w:szCs w:val="18"/>
    </w:rPr>
  </w:style>
  <w:style w:type="paragraph" w:styleId="52">
    <w:name w:val="footer"/>
    <w:basedOn w:val="1"/>
    <w:link w:val="162"/>
    <w:unhideWhenUsed/>
    <w:qFormat/>
    <w:uiPriority w:val="0"/>
    <w:pPr>
      <w:tabs>
        <w:tab w:val="center" w:pos="4153"/>
        <w:tab w:val="right" w:pos="8306"/>
      </w:tabs>
      <w:snapToGrid w:val="0"/>
      <w:jc w:val="left"/>
    </w:pPr>
    <w:rPr>
      <w:kern w:val="0"/>
      <w:sz w:val="18"/>
      <w:szCs w:val="18"/>
    </w:rPr>
  </w:style>
  <w:style w:type="paragraph" w:styleId="53">
    <w:name w:val="envelope return"/>
    <w:basedOn w:val="1"/>
    <w:semiHidden/>
    <w:qFormat/>
    <w:uiPriority w:val="0"/>
    <w:pPr>
      <w:snapToGrid w:val="0"/>
    </w:pPr>
    <w:rPr>
      <w:rFonts w:ascii="Arial" w:hAnsi="Arial" w:cs="Arial"/>
      <w:szCs w:val="24"/>
    </w:rPr>
  </w:style>
  <w:style w:type="paragraph" w:styleId="54">
    <w:name w:val="header"/>
    <w:basedOn w:val="1"/>
    <w:link w:val="15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5">
    <w:name w:val="Signature"/>
    <w:basedOn w:val="1"/>
    <w:link w:val="198"/>
    <w:semiHidden/>
    <w:qFormat/>
    <w:uiPriority w:val="0"/>
    <w:pPr>
      <w:ind w:left="100" w:leftChars="2100"/>
    </w:pPr>
    <w:rPr>
      <w:rFonts w:ascii="Times New Roman" w:hAnsi="Times New Roman"/>
      <w:szCs w:val="24"/>
    </w:rPr>
  </w:style>
  <w:style w:type="paragraph" w:styleId="56">
    <w:name w:val="toc 1"/>
    <w:basedOn w:val="1"/>
    <w:next w:val="1"/>
    <w:unhideWhenUsed/>
    <w:qFormat/>
    <w:uiPriority w:val="39"/>
  </w:style>
  <w:style w:type="paragraph" w:styleId="57">
    <w:name w:val="List Continue 4"/>
    <w:basedOn w:val="1"/>
    <w:semiHidden/>
    <w:qFormat/>
    <w:uiPriority w:val="0"/>
    <w:pPr>
      <w:spacing w:after="120"/>
      <w:ind w:left="1680" w:leftChars="800"/>
    </w:pPr>
    <w:rPr>
      <w:rFonts w:ascii="Times New Roman" w:hAnsi="Times New Roman"/>
      <w:szCs w:val="24"/>
    </w:rPr>
  </w:style>
  <w:style w:type="paragraph" w:styleId="58">
    <w:name w:val="toc 4"/>
    <w:basedOn w:val="1"/>
    <w:next w:val="1"/>
    <w:unhideWhenUsed/>
    <w:qFormat/>
    <w:uiPriority w:val="0"/>
    <w:pPr>
      <w:ind w:left="1260" w:leftChars="600"/>
    </w:pPr>
  </w:style>
  <w:style w:type="paragraph" w:styleId="59">
    <w:name w:val="index heading"/>
    <w:basedOn w:val="1"/>
    <w:next w:val="60"/>
    <w:semiHidden/>
    <w:qFormat/>
    <w:uiPriority w:val="0"/>
    <w:pPr>
      <w:spacing w:before="120" w:after="120"/>
      <w:jc w:val="left"/>
    </w:pPr>
    <w:rPr>
      <w:rFonts w:ascii="Times New Roman" w:hAnsi="Times New Roman"/>
      <w:b/>
      <w:bCs/>
      <w:i/>
      <w:iCs/>
      <w:sz w:val="20"/>
      <w:szCs w:val="20"/>
    </w:rPr>
  </w:style>
  <w:style w:type="paragraph" w:styleId="60">
    <w:name w:val="index 1"/>
    <w:basedOn w:val="1"/>
    <w:next w:val="1"/>
    <w:unhideWhenUsed/>
    <w:qFormat/>
    <w:uiPriority w:val="0"/>
  </w:style>
  <w:style w:type="paragraph" w:styleId="61">
    <w:name w:val="Subtitle"/>
    <w:basedOn w:val="1"/>
    <w:next w:val="1"/>
    <w:link w:val="232"/>
    <w:qFormat/>
    <w:uiPriority w:val="11"/>
    <w:pPr>
      <w:spacing w:before="240" w:after="60" w:line="312" w:lineRule="auto"/>
      <w:jc w:val="center"/>
      <w:outlineLvl w:val="1"/>
    </w:pPr>
    <w:rPr>
      <w:rFonts w:ascii="Cambria" w:hAnsi="Cambria"/>
      <w:b/>
      <w:bCs/>
      <w:kern w:val="28"/>
      <w:sz w:val="32"/>
      <w:szCs w:val="32"/>
    </w:rPr>
  </w:style>
  <w:style w:type="paragraph" w:styleId="62">
    <w:name w:val="List Number 5"/>
    <w:basedOn w:val="1"/>
    <w:semiHidden/>
    <w:qFormat/>
    <w:uiPriority w:val="0"/>
    <w:pPr>
      <w:tabs>
        <w:tab w:val="left" w:pos="2040"/>
      </w:tabs>
      <w:ind w:left="2040" w:hanging="360"/>
    </w:pPr>
    <w:rPr>
      <w:rFonts w:ascii="Times New Roman" w:hAnsi="Times New Roman"/>
      <w:szCs w:val="24"/>
    </w:rPr>
  </w:style>
  <w:style w:type="paragraph" w:styleId="63">
    <w:name w:val="List"/>
    <w:basedOn w:val="1"/>
    <w:semiHidden/>
    <w:qFormat/>
    <w:uiPriority w:val="0"/>
    <w:pPr>
      <w:ind w:left="200" w:hanging="200" w:hangingChars="200"/>
    </w:pPr>
    <w:rPr>
      <w:rFonts w:ascii="Times New Roman" w:hAnsi="Times New Roman"/>
      <w:szCs w:val="24"/>
    </w:rPr>
  </w:style>
  <w:style w:type="paragraph" w:styleId="64">
    <w:name w:val="footnote text"/>
    <w:basedOn w:val="1"/>
    <w:link w:val="199"/>
    <w:semiHidden/>
    <w:qFormat/>
    <w:uiPriority w:val="0"/>
    <w:pPr>
      <w:snapToGrid w:val="0"/>
      <w:jc w:val="left"/>
    </w:pPr>
    <w:rPr>
      <w:rFonts w:ascii="Times New Roman" w:hAnsi="Times New Roman"/>
      <w:sz w:val="18"/>
      <w:szCs w:val="20"/>
    </w:rPr>
  </w:style>
  <w:style w:type="paragraph" w:styleId="65">
    <w:name w:val="toc 6"/>
    <w:basedOn w:val="1"/>
    <w:next w:val="1"/>
    <w:unhideWhenUsed/>
    <w:qFormat/>
    <w:uiPriority w:val="0"/>
    <w:pPr>
      <w:ind w:left="2100" w:leftChars="1000"/>
    </w:pPr>
  </w:style>
  <w:style w:type="paragraph" w:styleId="66">
    <w:name w:val="List 5"/>
    <w:basedOn w:val="1"/>
    <w:semiHidden/>
    <w:qFormat/>
    <w:uiPriority w:val="0"/>
    <w:pPr>
      <w:ind w:left="100" w:leftChars="800" w:hanging="200" w:hangingChars="200"/>
    </w:pPr>
    <w:rPr>
      <w:rFonts w:ascii="Times New Roman" w:hAnsi="Times New Roman"/>
      <w:szCs w:val="24"/>
    </w:rPr>
  </w:style>
  <w:style w:type="paragraph" w:styleId="67">
    <w:name w:val="index 7"/>
    <w:basedOn w:val="1"/>
    <w:next w:val="1"/>
    <w:semiHidden/>
    <w:qFormat/>
    <w:uiPriority w:val="0"/>
    <w:pPr>
      <w:ind w:left="1470" w:hanging="210"/>
      <w:jc w:val="left"/>
    </w:pPr>
    <w:rPr>
      <w:rFonts w:ascii="Times New Roman" w:hAnsi="Times New Roman"/>
      <w:sz w:val="20"/>
      <w:szCs w:val="20"/>
    </w:rPr>
  </w:style>
  <w:style w:type="paragraph" w:styleId="68">
    <w:name w:val="index 9"/>
    <w:basedOn w:val="1"/>
    <w:next w:val="1"/>
    <w:semiHidden/>
    <w:qFormat/>
    <w:uiPriority w:val="0"/>
    <w:pPr>
      <w:ind w:left="1890" w:hanging="210"/>
      <w:jc w:val="left"/>
    </w:pPr>
    <w:rPr>
      <w:rFonts w:ascii="Times New Roman" w:hAnsi="Times New Roman"/>
      <w:sz w:val="20"/>
      <w:szCs w:val="20"/>
    </w:rPr>
  </w:style>
  <w:style w:type="paragraph" w:styleId="69">
    <w:name w:val="table of figures"/>
    <w:basedOn w:val="1"/>
    <w:next w:val="1"/>
    <w:semiHidden/>
    <w:qFormat/>
    <w:uiPriority w:val="0"/>
    <w:pPr>
      <w:ind w:left="200" w:leftChars="200" w:hanging="200" w:hangingChars="200"/>
    </w:pPr>
    <w:rPr>
      <w:rFonts w:ascii="Times New Roman" w:hAnsi="Times New Roman"/>
      <w:sz w:val="24"/>
      <w:szCs w:val="24"/>
    </w:rPr>
  </w:style>
  <w:style w:type="paragraph" w:styleId="70">
    <w:name w:val="toc 2"/>
    <w:basedOn w:val="1"/>
    <w:next w:val="1"/>
    <w:unhideWhenUsed/>
    <w:qFormat/>
    <w:uiPriority w:val="39"/>
  </w:style>
  <w:style w:type="paragraph" w:styleId="71">
    <w:name w:val="toc 9"/>
    <w:basedOn w:val="1"/>
    <w:next w:val="1"/>
    <w:unhideWhenUsed/>
    <w:qFormat/>
    <w:uiPriority w:val="0"/>
    <w:pPr>
      <w:ind w:left="3360" w:leftChars="1600"/>
    </w:pPr>
  </w:style>
  <w:style w:type="paragraph" w:styleId="72">
    <w:name w:val="List 4"/>
    <w:basedOn w:val="1"/>
    <w:semiHidden/>
    <w:qFormat/>
    <w:uiPriority w:val="0"/>
    <w:pPr>
      <w:ind w:left="100" w:leftChars="600" w:hanging="200" w:hangingChars="200"/>
    </w:pPr>
    <w:rPr>
      <w:rFonts w:ascii="Times New Roman" w:hAnsi="Times New Roman"/>
      <w:szCs w:val="24"/>
    </w:rPr>
  </w:style>
  <w:style w:type="paragraph" w:styleId="73">
    <w:name w:val="List Continue 2"/>
    <w:basedOn w:val="1"/>
    <w:semiHidden/>
    <w:qFormat/>
    <w:uiPriority w:val="0"/>
    <w:pPr>
      <w:spacing w:after="120"/>
      <w:ind w:left="840" w:leftChars="400"/>
    </w:pPr>
    <w:rPr>
      <w:rFonts w:ascii="Times New Roman" w:hAnsi="Times New Roman"/>
      <w:szCs w:val="24"/>
    </w:rPr>
  </w:style>
  <w:style w:type="paragraph" w:styleId="74">
    <w:name w:val="Message Header"/>
    <w:basedOn w:val="1"/>
    <w:link w:val="200"/>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5">
    <w:name w:val="HTML Preformatted"/>
    <w:basedOn w:val="1"/>
    <w:link w:val="2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semiHidden/>
    <w:qFormat/>
    <w:uiPriority w:val="0"/>
    <w:pPr>
      <w:spacing w:after="120"/>
      <w:ind w:left="1260" w:leftChars="600"/>
    </w:pPr>
    <w:rPr>
      <w:rFonts w:ascii="Times New Roman" w:hAnsi="Times New Roman"/>
      <w:szCs w:val="24"/>
    </w:rPr>
  </w:style>
  <w:style w:type="paragraph" w:styleId="78">
    <w:name w:val="index 2"/>
    <w:basedOn w:val="1"/>
    <w:next w:val="1"/>
    <w:semiHidden/>
    <w:qFormat/>
    <w:uiPriority w:val="0"/>
    <w:pPr>
      <w:ind w:left="420" w:hanging="210"/>
      <w:jc w:val="left"/>
    </w:pPr>
    <w:rPr>
      <w:rFonts w:ascii="Times New Roman" w:hAnsi="Times New Roman"/>
      <w:sz w:val="20"/>
      <w:szCs w:val="20"/>
    </w:rPr>
  </w:style>
  <w:style w:type="paragraph" w:styleId="79">
    <w:name w:val="Title"/>
    <w:basedOn w:val="1"/>
    <w:next w:val="1"/>
    <w:link w:val="231"/>
    <w:qFormat/>
    <w:uiPriority w:val="0"/>
    <w:pPr>
      <w:spacing w:before="240" w:after="60"/>
      <w:jc w:val="center"/>
      <w:outlineLvl w:val="0"/>
    </w:pPr>
    <w:rPr>
      <w:rFonts w:ascii="Cambria" w:hAnsi="Cambria"/>
      <w:b/>
      <w:bCs/>
      <w:sz w:val="32"/>
      <w:szCs w:val="32"/>
    </w:rPr>
  </w:style>
  <w:style w:type="paragraph" w:styleId="80">
    <w:name w:val="annotation subject"/>
    <w:basedOn w:val="26"/>
    <w:next w:val="26"/>
    <w:link w:val="169"/>
    <w:unhideWhenUsed/>
    <w:qFormat/>
    <w:uiPriority w:val="0"/>
    <w:rPr>
      <w:b/>
      <w:bCs/>
    </w:rPr>
  </w:style>
  <w:style w:type="paragraph" w:styleId="81">
    <w:name w:val="Body Text First Indent"/>
    <w:basedOn w:val="32"/>
    <w:link w:val="186"/>
    <w:unhideWhenUsed/>
    <w:qFormat/>
    <w:uiPriority w:val="0"/>
    <w:pPr>
      <w:spacing w:after="120" w:line="240" w:lineRule="auto"/>
      <w:ind w:firstLine="420" w:firstLineChars="100"/>
    </w:pPr>
    <w:rPr>
      <w:rFonts w:ascii="Calibri" w:hAnsi="Calibri"/>
      <w:kern w:val="2"/>
      <w:sz w:val="21"/>
      <w:szCs w:val="22"/>
    </w:rPr>
  </w:style>
  <w:style w:type="paragraph" w:styleId="82">
    <w:name w:val="Body Text First Indent 2"/>
    <w:basedOn w:val="33"/>
    <w:link w:val="158"/>
    <w:unhideWhenUsed/>
    <w:qFormat/>
    <w:uiPriority w:val="99"/>
    <w:pPr>
      <w:ind w:firstLine="420" w:firstLineChars="200"/>
    </w:pPr>
  </w:style>
  <w:style w:type="table" w:styleId="84">
    <w:name w:val="Table Grid"/>
    <w:basedOn w:val="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5">
    <w:name w:val="Table Theme"/>
    <w:basedOn w:val="83"/>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0">
    <w:name w:val="Table Classic 1"/>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5">
    <w:name w:val="Table Simple 2"/>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97">
    <w:name w:val="Table Subtle 1"/>
    <w:basedOn w:val="83"/>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semiHidden/>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2"/>
    <w:basedOn w:val="83"/>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83"/>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83"/>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Professional"/>
    <w:basedOn w:val="8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29">
    <w:name w:val="Strong"/>
    <w:basedOn w:val="128"/>
    <w:qFormat/>
    <w:uiPriority w:val="22"/>
    <w:rPr>
      <w:b/>
    </w:rPr>
  </w:style>
  <w:style w:type="character" w:styleId="130">
    <w:name w:val="endnote reference"/>
    <w:semiHidden/>
    <w:qFormat/>
    <w:uiPriority w:val="0"/>
    <w:rPr>
      <w:vertAlign w:val="superscript"/>
    </w:rPr>
  </w:style>
  <w:style w:type="character" w:styleId="131">
    <w:name w:val="page number"/>
    <w:basedOn w:val="128"/>
    <w:unhideWhenUsed/>
    <w:qFormat/>
    <w:uiPriority w:val="0"/>
  </w:style>
  <w:style w:type="character" w:styleId="132">
    <w:name w:val="FollowedHyperlink"/>
    <w:qFormat/>
    <w:uiPriority w:val="99"/>
    <w:rPr>
      <w:color w:val="800080"/>
      <w:u w:val="single"/>
    </w:rPr>
  </w:style>
  <w:style w:type="character" w:styleId="133">
    <w:name w:val="Emphasis"/>
    <w:basedOn w:val="128"/>
    <w:qFormat/>
    <w:uiPriority w:val="20"/>
  </w:style>
  <w:style w:type="character" w:styleId="134">
    <w:name w:val="line number"/>
    <w:basedOn w:val="128"/>
    <w:semiHidden/>
    <w:qFormat/>
    <w:uiPriority w:val="0"/>
  </w:style>
  <w:style w:type="character" w:styleId="135">
    <w:name w:val="HTML Definition"/>
    <w:qFormat/>
    <w:uiPriority w:val="0"/>
    <w:rPr>
      <w:i/>
      <w:iCs/>
    </w:rPr>
  </w:style>
  <w:style w:type="character" w:styleId="136">
    <w:name w:val="HTML Typewriter"/>
    <w:semiHidden/>
    <w:qFormat/>
    <w:uiPriority w:val="0"/>
    <w:rPr>
      <w:rFonts w:ascii="Courier New" w:hAnsi="Courier New" w:cs="Courier New"/>
      <w:sz w:val="20"/>
      <w:szCs w:val="20"/>
    </w:rPr>
  </w:style>
  <w:style w:type="character" w:styleId="137">
    <w:name w:val="HTML Acronym"/>
    <w:basedOn w:val="128"/>
    <w:semiHidden/>
    <w:qFormat/>
    <w:uiPriority w:val="0"/>
  </w:style>
  <w:style w:type="character" w:styleId="138">
    <w:name w:val="HTML Variable"/>
    <w:qFormat/>
    <w:uiPriority w:val="0"/>
    <w:rPr>
      <w:i/>
      <w:iCs/>
    </w:rPr>
  </w:style>
  <w:style w:type="character" w:styleId="139">
    <w:name w:val="Hyperlink"/>
    <w:qFormat/>
    <w:uiPriority w:val="99"/>
    <w:rPr>
      <w:color w:val="0000FF"/>
      <w:u w:val="single"/>
    </w:rPr>
  </w:style>
  <w:style w:type="character" w:styleId="140">
    <w:name w:val="HTML Code"/>
    <w:qFormat/>
    <w:uiPriority w:val="0"/>
    <w:rPr>
      <w:rFonts w:ascii="Courier New" w:hAnsi="Courier New" w:cs="Courier New"/>
      <w:sz w:val="20"/>
      <w:szCs w:val="20"/>
    </w:rPr>
  </w:style>
  <w:style w:type="character" w:styleId="141">
    <w:name w:val="annotation reference"/>
    <w:unhideWhenUsed/>
    <w:qFormat/>
    <w:uiPriority w:val="0"/>
    <w:rPr>
      <w:sz w:val="21"/>
      <w:szCs w:val="21"/>
    </w:rPr>
  </w:style>
  <w:style w:type="character" w:styleId="142">
    <w:name w:val="HTML Cite"/>
    <w:qFormat/>
    <w:uiPriority w:val="0"/>
    <w:rPr>
      <w:i/>
      <w:iCs/>
    </w:rPr>
  </w:style>
  <w:style w:type="character" w:styleId="143">
    <w:name w:val="footnote reference"/>
    <w:semiHidden/>
    <w:qFormat/>
    <w:uiPriority w:val="0"/>
    <w:rPr>
      <w:vertAlign w:val="superscript"/>
    </w:rPr>
  </w:style>
  <w:style w:type="character" w:styleId="144">
    <w:name w:val="HTML Keyboard"/>
    <w:qFormat/>
    <w:uiPriority w:val="0"/>
    <w:rPr>
      <w:rFonts w:ascii="Courier New" w:hAnsi="Courier New" w:cs="Courier New"/>
      <w:sz w:val="20"/>
      <w:szCs w:val="20"/>
    </w:rPr>
  </w:style>
  <w:style w:type="character" w:styleId="145">
    <w:name w:val="HTML Sample"/>
    <w:qFormat/>
    <w:uiPriority w:val="0"/>
    <w:rPr>
      <w:rFonts w:ascii="Courier New" w:hAnsi="Courier New" w:cs="Courier New"/>
    </w:rPr>
  </w:style>
  <w:style w:type="character" w:customStyle="1" w:styleId="146">
    <w:name w:val="标题 1 Char"/>
    <w:link w:val="4"/>
    <w:qFormat/>
    <w:uiPriority w:val="0"/>
    <w:rPr>
      <w:b/>
      <w:bCs/>
      <w:kern w:val="44"/>
      <w:sz w:val="44"/>
      <w:szCs w:val="44"/>
    </w:rPr>
  </w:style>
  <w:style w:type="character" w:customStyle="1" w:styleId="147">
    <w:name w:val="标题 2 Char"/>
    <w:link w:val="5"/>
    <w:qFormat/>
    <w:uiPriority w:val="0"/>
    <w:rPr>
      <w:rFonts w:ascii="Cambria" w:hAnsi="Cambria" w:eastAsia="宋体"/>
      <w:b/>
      <w:bCs/>
      <w:kern w:val="2"/>
      <w:sz w:val="32"/>
      <w:szCs w:val="32"/>
      <w:lang w:val="en-US" w:eastAsia="zh-CN" w:bidi="ar-SA"/>
    </w:rPr>
  </w:style>
  <w:style w:type="character" w:customStyle="1" w:styleId="148">
    <w:name w:val="标题 3 Char"/>
    <w:link w:val="6"/>
    <w:qFormat/>
    <w:uiPriority w:val="0"/>
    <w:rPr>
      <w:rFonts w:ascii="Calibri" w:hAnsi="Calibri" w:eastAsia="宋体"/>
      <w:b/>
      <w:bCs/>
      <w:kern w:val="2"/>
      <w:sz w:val="32"/>
      <w:szCs w:val="32"/>
      <w:lang w:val="en-US" w:eastAsia="zh-CN" w:bidi="ar-SA"/>
    </w:rPr>
  </w:style>
  <w:style w:type="character" w:customStyle="1" w:styleId="149">
    <w:name w:val="标题 4 Char"/>
    <w:link w:val="7"/>
    <w:qFormat/>
    <w:uiPriority w:val="0"/>
    <w:rPr>
      <w:rFonts w:ascii="宋体" w:hAnsi="宋体" w:eastAsia="宋体" w:cs="宋体"/>
      <w:b/>
      <w:bCs/>
      <w:sz w:val="24"/>
      <w:szCs w:val="24"/>
      <w:lang w:val="en-US" w:eastAsia="zh-CN" w:bidi="ar-SA"/>
    </w:rPr>
  </w:style>
  <w:style w:type="character" w:customStyle="1" w:styleId="150">
    <w:name w:val="标题 5 Char"/>
    <w:basedOn w:val="128"/>
    <w:link w:val="8"/>
    <w:qFormat/>
    <w:uiPriority w:val="0"/>
    <w:rPr>
      <w:rFonts w:ascii="Times New Roman" w:hAnsi="Times New Roman"/>
    </w:rPr>
  </w:style>
  <w:style w:type="character" w:customStyle="1" w:styleId="151">
    <w:name w:val="标题 6 Char"/>
    <w:basedOn w:val="128"/>
    <w:link w:val="9"/>
    <w:qFormat/>
    <w:uiPriority w:val="0"/>
    <w:rPr>
      <w:rFonts w:ascii="Times New Roman" w:hAnsi="Times New Roman"/>
    </w:rPr>
  </w:style>
  <w:style w:type="character" w:customStyle="1" w:styleId="152">
    <w:name w:val="标题 7 Char"/>
    <w:link w:val="10"/>
    <w:qFormat/>
    <w:uiPriority w:val="0"/>
    <w:rPr>
      <w:rFonts w:ascii="Calibri" w:hAnsi="Calibri" w:eastAsia="宋体"/>
      <w:b/>
      <w:bCs/>
      <w:kern w:val="2"/>
      <w:sz w:val="24"/>
      <w:szCs w:val="24"/>
      <w:lang w:val="en-US" w:eastAsia="zh-CN" w:bidi="ar-SA"/>
    </w:rPr>
  </w:style>
  <w:style w:type="character" w:customStyle="1" w:styleId="153">
    <w:name w:val="标题 8 Char"/>
    <w:basedOn w:val="128"/>
    <w:link w:val="11"/>
    <w:qFormat/>
    <w:uiPriority w:val="0"/>
    <w:rPr>
      <w:rFonts w:ascii="Times New Roman" w:hAnsi="Times New Roman"/>
    </w:rPr>
  </w:style>
  <w:style w:type="character" w:customStyle="1" w:styleId="154">
    <w:name w:val="标题 9 Char"/>
    <w:basedOn w:val="128"/>
    <w:link w:val="12"/>
    <w:qFormat/>
    <w:uiPriority w:val="0"/>
    <w:rPr>
      <w:rFonts w:ascii="Times New Roman" w:hAnsi="Times New Roman"/>
    </w:rPr>
  </w:style>
  <w:style w:type="character" w:customStyle="1" w:styleId="155">
    <w:name w:val="页眉 Char"/>
    <w:link w:val="54"/>
    <w:qFormat/>
    <w:uiPriority w:val="99"/>
    <w:rPr>
      <w:sz w:val="18"/>
      <w:szCs w:val="18"/>
    </w:rPr>
  </w:style>
  <w:style w:type="character" w:styleId="156">
    <w:name w:val="Placeholder Text"/>
    <w:semiHidden/>
    <w:qFormat/>
    <w:uiPriority w:val="99"/>
    <w:rPr>
      <w:color w:val="808080"/>
    </w:rPr>
  </w:style>
  <w:style w:type="character" w:customStyle="1" w:styleId="157">
    <w:name w:val="标题1"/>
    <w:basedOn w:val="128"/>
    <w:qFormat/>
    <w:uiPriority w:val="0"/>
  </w:style>
  <w:style w:type="character" w:customStyle="1" w:styleId="158">
    <w:name w:val="正文首行缩进 2 Char"/>
    <w:basedOn w:val="159"/>
    <w:link w:val="82"/>
    <w:qFormat/>
    <w:uiPriority w:val="0"/>
  </w:style>
  <w:style w:type="character" w:customStyle="1" w:styleId="159">
    <w:name w:val="正文文本缩进 Char"/>
    <w:basedOn w:val="128"/>
    <w:link w:val="33"/>
    <w:semiHidden/>
    <w:qFormat/>
    <w:uiPriority w:val="99"/>
  </w:style>
  <w:style w:type="character" w:customStyle="1" w:styleId="160">
    <w:name w:val="批注文字 Char"/>
    <w:link w:val="26"/>
    <w:qFormat/>
    <w:uiPriority w:val="0"/>
    <w:rPr>
      <w:kern w:val="2"/>
      <w:sz w:val="21"/>
      <w:szCs w:val="22"/>
    </w:rPr>
  </w:style>
  <w:style w:type="character" w:customStyle="1" w:styleId="161">
    <w:name w:val="正文文本 Char"/>
    <w:link w:val="32"/>
    <w:qFormat/>
    <w:uiPriority w:val="99"/>
    <w:rPr>
      <w:rFonts w:ascii="宋体" w:hAnsi="宋体" w:eastAsia="宋体" w:cs="Times New Roman"/>
      <w:sz w:val="24"/>
      <w:szCs w:val="24"/>
    </w:rPr>
  </w:style>
  <w:style w:type="character" w:customStyle="1" w:styleId="162">
    <w:name w:val="页脚 Char"/>
    <w:link w:val="52"/>
    <w:qFormat/>
    <w:uiPriority w:val="99"/>
    <w:rPr>
      <w:sz w:val="18"/>
      <w:szCs w:val="18"/>
    </w:rPr>
  </w:style>
  <w:style w:type="character" w:customStyle="1" w:styleId="163">
    <w:name w:val="批注框文本 Char"/>
    <w:link w:val="51"/>
    <w:semiHidden/>
    <w:qFormat/>
    <w:uiPriority w:val="0"/>
    <w:rPr>
      <w:sz w:val="18"/>
      <w:szCs w:val="18"/>
    </w:rPr>
  </w:style>
  <w:style w:type="character" w:customStyle="1" w:styleId="164">
    <w:name w:val="纯文本 Char"/>
    <w:link w:val="2"/>
    <w:qFormat/>
    <w:uiPriority w:val="0"/>
    <w:rPr>
      <w:rFonts w:ascii="宋体" w:hAnsi="Courier New"/>
      <w:kern w:val="2"/>
      <w:sz w:val="21"/>
      <w:szCs w:val="21"/>
    </w:rPr>
  </w:style>
  <w:style w:type="character" w:customStyle="1" w:styleId="165">
    <w:name w:val="标题3 Char"/>
    <w:link w:val="166"/>
    <w:qFormat/>
    <w:uiPriority w:val="0"/>
    <w:rPr>
      <w:rFonts w:ascii="宋体" w:hAnsi="宋体"/>
      <w:color w:val="000000"/>
      <w:sz w:val="24"/>
    </w:rPr>
  </w:style>
  <w:style w:type="paragraph" w:customStyle="1" w:styleId="166">
    <w:name w:val="标题3"/>
    <w:basedOn w:val="6"/>
    <w:link w:val="165"/>
    <w:qFormat/>
    <w:uiPriority w:val="0"/>
    <w:pPr>
      <w:spacing w:line="360" w:lineRule="auto"/>
      <w:ind w:firstLine="472" w:firstLineChars="196"/>
    </w:pPr>
    <w:rPr>
      <w:rFonts w:ascii="宋体" w:hAnsi="宋体"/>
      <w:b w:val="0"/>
      <w:bCs w:val="0"/>
      <w:color w:val="000000"/>
      <w:kern w:val="0"/>
      <w:sz w:val="24"/>
      <w:szCs w:val="20"/>
    </w:rPr>
  </w:style>
  <w:style w:type="character" w:customStyle="1" w:styleId="167">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168">
    <w:name w:val="文档结构图 Char"/>
    <w:link w:val="24"/>
    <w:qFormat/>
    <w:uiPriority w:val="0"/>
    <w:rPr>
      <w:rFonts w:ascii="宋体"/>
      <w:kern w:val="2"/>
      <w:sz w:val="18"/>
      <w:szCs w:val="18"/>
    </w:rPr>
  </w:style>
  <w:style w:type="character" w:customStyle="1" w:styleId="169">
    <w:name w:val="批注主题 Char"/>
    <w:link w:val="80"/>
    <w:qFormat/>
    <w:uiPriority w:val="0"/>
    <w:rPr>
      <w:b/>
      <w:bCs/>
      <w:kern w:val="2"/>
      <w:sz w:val="21"/>
      <w:szCs w:val="22"/>
    </w:rPr>
  </w:style>
  <w:style w:type="paragraph" w:customStyle="1" w:styleId="170">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171">
    <w:name w:val="List Paragraph"/>
    <w:basedOn w:val="1"/>
    <w:qFormat/>
    <w:uiPriority w:val="34"/>
    <w:pPr>
      <w:ind w:firstLine="420" w:firstLineChars="200"/>
    </w:pPr>
  </w:style>
  <w:style w:type="paragraph" w:customStyle="1" w:styleId="172">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3">
    <w:name w:val="p3"/>
    <w:basedOn w:val="1"/>
    <w:qFormat/>
    <w:uiPriority w:val="0"/>
    <w:pPr>
      <w:spacing w:line="30" w:lineRule="atLeast"/>
      <w:jc w:val="center"/>
    </w:pPr>
    <w:rPr>
      <w:rFonts w:hint="eastAsia" w:ascii="宋体" w:hAnsi="宋体" w:cs="宋体"/>
      <w:kern w:val="0"/>
      <w:sz w:val="36"/>
      <w:szCs w:val="36"/>
    </w:rPr>
  </w:style>
  <w:style w:type="paragraph" w:customStyle="1" w:styleId="174">
    <w:name w:val="Report 1.1.1"/>
    <w:basedOn w:val="175"/>
    <w:qFormat/>
    <w:uiPriority w:val="0"/>
    <w:pPr>
      <w:tabs>
        <w:tab w:val="left" w:pos="720"/>
      </w:tabs>
    </w:pPr>
    <w:rPr>
      <w:rFonts w:hAnsi="华文细黑" w:eastAsia="华文细黑" w:cs="Arial"/>
      <w:lang w:eastAsia="zh-CN"/>
    </w:rPr>
  </w:style>
  <w:style w:type="paragraph" w:customStyle="1" w:styleId="175">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76">
    <w:name w:val="Char Char Char1 Char"/>
    <w:basedOn w:val="54"/>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77">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78">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79">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80">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1">
    <w:name w:val="样式3"/>
    <w:basedOn w:val="32"/>
    <w:qFormat/>
    <w:uiPriority w:val="0"/>
    <w:pPr>
      <w:spacing w:after="120"/>
    </w:pPr>
    <w:rPr>
      <w:rFonts w:hAnsi="Times New Roman"/>
      <w:sz w:val="21"/>
    </w:rPr>
  </w:style>
  <w:style w:type="paragraph" w:customStyle="1" w:styleId="182">
    <w:name w:val="DTZ Heading 2"/>
    <w:basedOn w:val="179"/>
    <w:next w:val="1"/>
    <w:qFormat/>
    <w:uiPriority w:val="0"/>
    <w:pPr>
      <w:numPr>
        <w:ilvl w:val="1"/>
      </w:numPr>
      <w:spacing w:after="0" w:line="340" w:lineRule="exact"/>
    </w:pPr>
    <w:rPr>
      <w:sz w:val="28"/>
    </w:rPr>
  </w:style>
  <w:style w:type="paragraph" w:customStyle="1" w:styleId="183">
    <w:name w:val="保留正文"/>
    <w:basedOn w:val="32"/>
    <w:qFormat/>
    <w:uiPriority w:val="0"/>
    <w:pPr>
      <w:keepNext/>
      <w:spacing w:after="160" w:line="240" w:lineRule="auto"/>
    </w:pPr>
    <w:rPr>
      <w:rFonts w:ascii="Times New Roman" w:hAnsi="Times New Roman"/>
      <w:sz w:val="21"/>
    </w:rPr>
  </w:style>
  <w:style w:type="paragraph" w:customStyle="1" w:styleId="184">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85">
    <w:name w:val="一、"/>
    <w:basedOn w:val="1"/>
    <w:qFormat/>
    <w:uiPriority w:val="0"/>
    <w:pPr>
      <w:tabs>
        <w:tab w:val="left" w:pos="720"/>
      </w:tabs>
      <w:spacing w:line="740" w:lineRule="exact"/>
    </w:pPr>
    <w:rPr>
      <w:sz w:val="28"/>
      <w:szCs w:val="24"/>
    </w:rPr>
  </w:style>
  <w:style w:type="character" w:customStyle="1" w:styleId="186">
    <w:name w:val="正文首行缩进 Char"/>
    <w:basedOn w:val="161"/>
    <w:link w:val="81"/>
    <w:semiHidden/>
    <w:qFormat/>
    <w:uiPriority w:val="0"/>
    <w:rPr>
      <w:rFonts w:ascii="宋体" w:hAnsi="宋体" w:eastAsia="宋体" w:cs="Times New Roman"/>
      <w:kern w:val="2"/>
      <w:sz w:val="21"/>
      <w:szCs w:val="22"/>
    </w:rPr>
  </w:style>
  <w:style w:type="paragraph" w:customStyle="1" w:styleId="187">
    <w:name w:val="_Style 2"/>
    <w:basedOn w:val="1"/>
    <w:qFormat/>
    <w:uiPriority w:val="99"/>
    <w:pPr>
      <w:ind w:firstLine="420" w:firstLineChars="200"/>
    </w:pPr>
  </w:style>
  <w:style w:type="paragraph" w:customStyle="1" w:styleId="188">
    <w:name w:val="UserStyle_0"/>
    <w:basedOn w:val="1"/>
    <w:qFormat/>
    <w:uiPriority w:val="0"/>
    <w:pPr>
      <w:spacing w:before="15"/>
      <w:ind w:left="120"/>
    </w:pPr>
    <w:rPr>
      <w:rFonts w:ascii="Arial Unicode MS" w:hAnsi="Arial Unicode MS" w:eastAsia="Arial Unicode MS"/>
      <w:sz w:val="32"/>
      <w:szCs w:val="32"/>
    </w:rPr>
  </w:style>
  <w:style w:type="character" w:customStyle="1" w:styleId="189">
    <w:name w:val="注释标题 Char"/>
    <w:basedOn w:val="128"/>
    <w:link w:val="16"/>
    <w:semiHidden/>
    <w:qFormat/>
    <w:uiPriority w:val="0"/>
    <w:rPr>
      <w:rFonts w:ascii="Times New Roman" w:hAnsi="Times New Roman"/>
      <w:kern w:val="2"/>
      <w:sz w:val="21"/>
      <w:szCs w:val="24"/>
    </w:rPr>
  </w:style>
  <w:style w:type="character" w:customStyle="1" w:styleId="190">
    <w:name w:val="电子邮件签名 Char"/>
    <w:basedOn w:val="128"/>
    <w:link w:val="18"/>
    <w:semiHidden/>
    <w:qFormat/>
    <w:uiPriority w:val="0"/>
    <w:rPr>
      <w:rFonts w:ascii="Times New Roman" w:hAnsi="Times New Roman"/>
      <w:kern w:val="2"/>
      <w:sz w:val="21"/>
      <w:szCs w:val="24"/>
    </w:rPr>
  </w:style>
  <w:style w:type="character" w:customStyle="1" w:styleId="191">
    <w:name w:val="称呼 Char"/>
    <w:basedOn w:val="128"/>
    <w:link w:val="28"/>
    <w:semiHidden/>
    <w:qFormat/>
    <w:uiPriority w:val="0"/>
    <w:rPr>
      <w:rFonts w:ascii="Times New Roman" w:hAnsi="Times New Roman"/>
      <w:kern w:val="2"/>
      <w:sz w:val="21"/>
      <w:szCs w:val="24"/>
    </w:rPr>
  </w:style>
  <w:style w:type="character" w:customStyle="1" w:styleId="192">
    <w:name w:val="正文文本 3 Char"/>
    <w:basedOn w:val="128"/>
    <w:link w:val="29"/>
    <w:semiHidden/>
    <w:qFormat/>
    <w:uiPriority w:val="0"/>
    <w:rPr>
      <w:rFonts w:ascii="Times New Roman" w:hAnsi="Times New Roman"/>
      <w:kern w:val="2"/>
      <w:sz w:val="16"/>
      <w:szCs w:val="16"/>
    </w:rPr>
  </w:style>
  <w:style w:type="character" w:customStyle="1" w:styleId="193">
    <w:name w:val="结束语 Char"/>
    <w:basedOn w:val="128"/>
    <w:link w:val="30"/>
    <w:semiHidden/>
    <w:qFormat/>
    <w:uiPriority w:val="0"/>
    <w:rPr>
      <w:rFonts w:ascii="Times New Roman" w:hAnsi="Times New Roman"/>
      <w:kern w:val="2"/>
      <w:sz w:val="21"/>
      <w:szCs w:val="24"/>
    </w:rPr>
  </w:style>
  <w:style w:type="character" w:customStyle="1" w:styleId="194">
    <w:name w:val="HTML 地址 Char"/>
    <w:basedOn w:val="128"/>
    <w:link w:val="39"/>
    <w:semiHidden/>
    <w:qFormat/>
    <w:uiPriority w:val="0"/>
    <w:rPr>
      <w:rFonts w:ascii="Times New Roman" w:hAnsi="Times New Roman"/>
      <w:i/>
      <w:iCs/>
      <w:kern w:val="2"/>
      <w:sz w:val="21"/>
      <w:szCs w:val="24"/>
    </w:rPr>
  </w:style>
  <w:style w:type="character" w:customStyle="1" w:styleId="195">
    <w:name w:val="日期 Char"/>
    <w:basedOn w:val="128"/>
    <w:link w:val="47"/>
    <w:qFormat/>
    <w:uiPriority w:val="0"/>
    <w:rPr>
      <w:rFonts w:ascii="Times New Roman" w:hAnsi="Times New Roman"/>
      <w:kern w:val="2"/>
      <w:sz w:val="21"/>
    </w:rPr>
  </w:style>
  <w:style w:type="character" w:customStyle="1" w:styleId="196">
    <w:name w:val="正文文本缩进 2 Char"/>
    <w:basedOn w:val="128"/>
    <w:link w:val="48"/>
    <w:semiHidden/>
    <w:qFormat/>
    <w:uiPriority w:val="0"/>
    <w:rPr>
      <w:rFonts w:ascii="Times New Roman" w:hAnsi="Times New Roman"/>
      <w:kern w:val="2"/>
      <w:sz w:val="21"/>
      <w:szCs w:val="24"/>
    </w:rPr>
  </w:style>
  <w:style w:type="character" w:customStyle="1" w:styleId="197">
    <w:name w:val="尾注文本 Char"/>
    <w:basedOn w:val="128"/>
    <w:link w:val="49"/>
    <w:semiHidden/>
    <w:qFormat/>
    <w:uiPriority w:val="0"/>
    <w:rPr>
      <w:rFonts w:ascii="Times New Roman" w:hAnsi="Times New Roman"/>
      <w:kern w:val="2"/>
      <w:sz w:val="21"/>
      <w:szCs w:val="24"/>
    </w:rPr>
  </w:style>
  <w:style w:type="character" w:customStyle="1" w:styleId="198">
    <w:name w:val="签名 Char"/>
    <w:basedOn w:val="128"/>
    <w:link w:val="55"/>
    <w:semiHidden/>
    <w:qFormat/>
    <w:uiPriority w:val="0"/>
    <w:rPr>
      <w:rFonts w:ascii="Times New Roman" w:hAnsi="Times New Roman"/>
      <w:kern w:val="2"/>
      <w:sz w:val="21"/>
      <w:szCs w:val="24"/>
    </w:rPr>
  </w:style>
  <w:style w:type="character" w:customStyle="1" w:styleId="199">
    <w:name w:val="脚注文本 Char"/>
    <w:basedOn w:val="128"/>
    <w:link w:val="64"/>
    <w:semiHidden/>
    <w:qFormat/>
    <w:uiPriority w:val="0"/>
    <w:rPr>
      <w:rFonts w:ascii="Times New Roman" w:hAnsi="Times New Roman"/>
      <w:kern w:val="2"/>
      <w:sz w:val="18"/>
    </w:rPr>
  </w:style>
  <w:style w:type="character" w:customStyle="1" w:styleId="200">
    <w:name w:val="信息标题 Char"/>
    <w:basedOn w:val="128"/>
    <w:link w:val="74"/>
    <w:semiHidden/>
    <w:qFormat/>
    <w:uiPriority w:val="0"/>
    <w:rPr>
      <w:rFonts w:ascii="Arial" w:hAnsi="Arial" w:cs="Arial"/>
      <w:kern w:val="2"/>
      <w:sz w:val="24"/>
      <w:szCs w:val="24"/>
      <w:shd w:val="pct20" w:color="auto" w:fill="auto"/>
    </w:rPr>
  </w:style>
  <w:style w:type="character" w:customStyle="1" w:styleId="201">
    <w:name w:val="HTML 预设格式 Char"/>
    <w:basedOn w:val="128"/>
    <w:link w:val="75"/>
    <w:semiHidden/>
    <w:qFormat/>
    <w:uiPriority w:val="0"/>
    <w:rPr>
      <w:rFonts w:ascii="宋体" w:hAnsi="宋体" w:cs="宋体"/>
      <w:color w:val="000000"/>
      <w:sz w:val="24"/>
      <w:szCs w:val="24"/>
    </w:rPr>
  </w:style>
  <w:style w:type="character" w:customStyle="1" w:styleId="202">
    <w:name w:val="unnamed211"/>
    <w:semiHidden/>
    <w:qFormat/>
    <w:uiPriority w:val="0"/>
    <w:rPr>
      <w:sz w:val="23"/>
      <w:szCs w:val="23"/>
    </w:rPr>
  </w:style>
  <w:style w:type="character" w:customStyle="1" w:styleId="203">
    <w:name w:val="ss1"/>
    <w:semiHidden/>
    <w:qFormat/>
    <w:uiPriority w:val="0"/>
    <w:rPr>
      <w:rFonts w:hint="default" w:ascii="ˎ̥" w:hAnsi="ˎ̥"/>
      <w:color w:val="000000"/>
      <w:sz w:val="18"/>
      <w:szCs w:val="18"/>
      <w:u w:val="none"/>
    </w:rPr>
  </w:style>
  <w:style w:type="character" w:customStyle="1" w:styleId="204">
    <w:name w:val="f142"/>
    <w:semiHidden/>
    <w:qFormat/>
    <w:uiPriority w:val="0"/>
    <w:rPr>
      <w:sz w:val="21"/>
      <w:szCs w:val="21"/>
    </w:rPr>
  </w:style>
  <w:style w:type="character" w:customStyle="1" w:styleId="205">
    <w:name w:val="f14b1"/>
    <w:semiHidden/>
    <w:qFormat/>
    <w:uiPriority w:val="0"/>
    <w:rPr>
      <w:b/>
      <w:bCs/>
      <w:sz w:val="21"/>
      <w:szCs w:val="21"/>
    </w:rPr>
  </w:style>
  <w:style w:type="character" w:customStyle="1" w:styleId="206">
    <w:name w:val="ca-41"/>
    <w:qFormat/>
    <w:uiPriority w:val="0"/>
    <w:rPr>
      <w:rFonts w:hint="eastAsia" w:ascii="黑体" w:eastAsia="黑体"/>
      <w:b/>
      <w:bCs/>
      <w:spacing w:val="-20"/>
      <w:sz w:val="30"/>
      <w:szCs w:val="30"/>
    </w:rPr>
  </w:style>
  <w:style w:type="character" w:customStyle="1" w:styleId="207">
    <w:name w:val="签名 Char1"/>
    <w:basedOn w:val="128"/>
    <w:semiHidden/>
    <w:qFormat/>
    <w:uiPriority w:val="99"/>
    <w:rPr>
      <w:rFonts w:ascii="Times New Roman" w:hAnsi="Times New Roman" w:eastAsia="宋体" w:cs="Times New Roman"/>
      <w:szCs w:val="20"/>
    </w:rPr>
  </w:style>
  <w:style w:type="character" w:customStyle="1" w:styleId="208">
    <w:name w:val="正文文本缩进 2 Char1"/>
    <w:basedOn w:val="128"/>
    <w:semiHidden/>
    <w:qFormat/>
    <w:uiPriority w:val="99"/>
    <w:rPr>
      <w:rFonts w:ascii="Times New Roman" w:hAnsi="Times New Roman" w:eastAsia="宋体" w:cs="Times New Roman"/>
      <w:szCs w:val="20"/>
    </w:rPr>
  </w:style>
  <w:style w:type="paragraph" w:customStyle="1" w:styleId="209">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0">
    <w:name w:val="纯文本 Char1"/>
    <w:qFormat/>
    <w:uiPriority w:val="0"/>
    <w:rPr>
      <w:rFonts w:ascii="宋体" w:hAnsi="Courier New" w:cs="Courier New"/>
      <w:kern w:val="2"/>
      <w:sz w:val="21"/>
      <w:szCs w:val="21"/>
    </w:rPr>
  </w:style>
  <w:style w:type="character" w:customStyle="1" w:styleId="211">
    <w:name w:val="Char Char23"/>
    <w:semiHidden/>
    <w:qFormat/>
    <w:uiPriority w:val="0"/>
    <w:rPr>
      <w:rFonts w:ascii="Times New Roman" w:hAnsi="Times New Roman" w:eastAsia="宋体" w:cs="Times New Roman"/>
      <w:b/>
      <w:bCs/>
      <w:szCs w:val="24"/>
    </w:rPr>
  </w:style>
  <w:style w:type="paragraph" w:customStyle="1" w:styleId="212">
    <w:name w:val="z-窗体顶端1"/>
    <w:basedOn w:val="1"/>
    <w:next w:val="1"/>
    <w:link w:val="213"/>
    <w:unhideWhenUsed/>
    <w:qFormat/>
    <w:uiPriority w:val="99"/>
    <w:pPr>
      <w:widowControl/>
      <w:pBdr>
        <w:bottom w:val="single" w:color="auto" w:sz="6" w:space="1"/>
      </w:pBdr>
      <w:jc w:val="center"/>
    </w:pPr>
    <w:rPr>
      <w:rFonts w:ascii="Arial" w:hAnsi="Arial"/>
      <w:vanish/>
      <w:kern w:val="0"/>
      <w:sz w:val="16"/>
      <w:szCs w:val="16"/>
    </w:rPr>
  </w:style>
  <w:style w:type="character" w:customStyle="1" w:styleId="213">
    <w:name w:val="z-窗体顶端 Char"/>
    <w:basedOn w:val="128"/>
    <w:link w:val="212"/>
    <w:qFormat/>
    <w:uiPriority w:val="99"/>
    <w:rPr>
      <w:rFonts w:ascii="Arial" w:hAnsi="Arial"/>
      <w:vanish/>
      <w:sz w:val="16"/>
      <w:szCs w:val="16"/>
    </w:rPr>
  </w:style>
  <w:style w:type="paragraph" w:customStyle="1" w:styleId="214">
    <w:name w:val="z-窗体底端1"/>
    <w:basedOn w:val="1"/>
    <w:next w:val="1"/>
    <w:link w:val="215"/>
    <w:unhideWhenUsed/>
    <w:qFormat/>
    <w:uiPriority w:val="99"/>
    <w:pPr>
      <w:widowControl/>
      <w:pBdr>
        <w:top w:val="single" w:color="auto" w:sz="6" w:space="1"/>
      </w:pBdr>
      <w:jc w:val="center"/>
    </w:pPr>
    <w:rPr>
      <w:rFonts w:ascii="Arial" w:hAnsi="Arial"/>
      <w:vanish/>
      <w:kern w:val="0"/>
      <w:sz w:val="16"/>
      <w:szCs w:val="16"/>
    </w:rPr>
  </w:style>
  <w:style w:type="character" w:customStyle="1" w:styleId="215">
    <w:name w:val="z-窗体底端 Char"/>
    <w:basedOn w:val="128"/>
    <w:link w:val="214"/>
    <w:qFormat/>
    <w:uiPriority w:val="99"/>
    <w:rPr>
      <w:rFonts w:ascii="Arial" w:hAnsi="Arial"/>
      <w:vanish/>
      <w:sz w:val="16"/>
      <w:szCs w:val="16"/>
    </w:rPr>
  </w:style>
  <w:style w:type="paragraph" w:customStyle="1" w:styleId="216">
    <w:name w:val="_Style 10"/>
    <w:qFormat/>
    <w:uiPriority w:val="0"/>
    <w:rPr>
      <w:rFonts w:ascii="Calibri" w:hAnsi="Calibri" w:eastAsia="宋体" w:cs="Times New Roman"/>
      <w:kern w:val="2"/>
      <w:sz w:val="21"/>
      <w:szCs w:val="22"/>
      <w:lang w:val="en-US" w:eastAsia="zh-CN" w:bidi="ar-SA"/>
    </w:rPr>
  </w:style>
  <w:style w:type="paragraph" w:customStyle="1" w:styleId="217">
    <w:name w:val="列出段落1"/>
    <w:basedOn w:val="1"/>
    <w:qFormat/>
    <w:uiPriority w:val="0"/>
    <w:pPr>
      <w:ind w:firstLine="420" w:firstLineChars="200"/>
    </w:pPr>
  </w:style>
  <w:style w:type="paragraph" w:customStyle="1" w:styleId="218">
    <w:name w:val="列出段落2"/>
    <w:basedOn w:val="219"/>
    <w:qFormat/>
    <w:uiPriority w:val="34"/>
    <w:pPr>
      <w:ind w:firstLine="420" w:firstLineChars="200"/>
    </w:pPr>
  </w:style>
  <w:style w:type="paragraph" w:customStyle="1" w:styleId="21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220">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2">
    <w:name w:val="fontstyle21"/>
    <w:basedOn w:val="128"/>
    <w:qFormat/>
    <w:uiPriority w:val="0"/>
    <w:rPr>
      <w:rFonts w:ascii="FZXBSJW--GB1-0" w:hAnsi="FZXBSJW--GB1-0" w:eastAsia="FZXBSJW--GB1-0" w:cs="FZXBSJW--GB1-0"/>
      <w:color w:val="000000"/>
      <w:sz w:val="44"/>
      <w:szCs w:val="44"/>
    </w:rPr>
  </w:style>
  <w:style w:type="character" w:customStyle="1" w:styleId="223">
    <w:name w:val="fontstyle31"/>
    <w:basedOn w:val="128"/>
    <w:qFormat/>
    <w:uiPriority w:val="0"/>
    <w:rPr>
      <w:rFonts w:ascii="仿宋_GB2312" w:hAnsi="仿宋_GB2312" w:eastAsia="仿宋_GB2312" w:cs="仿宋_GB2312"/>
      <w:color w:val="000000"/>
      <w:sz w:val="32"/>
      <w:szCs w:val="32"/>
    </w:rPr>
  </w:style>
  <w:style w:type="paragraph" w:customStyle="1" w:styleId="224">
    <w:name w:val="页脚2"/>
    <w:basedOn w:val="219"/>
    <w:unhideWhenUsed/>
    <w:qFormat/>
    <w:uiPriority w:val="0"/>
    <w:pPr>
      <w:tabs>
        <w:tab w:val="center" w:pos="4153"/>
        <w:tab w:val="right" w:pos="8306"/>
      </w:tabs>
      <w:snapToGrid w:val="0"/>
      <w:jc w:val="left"/>
    </w:pPr>
    <w:rPr>
      <w:sz w:val="18"/>
      <w:szCs w:val="18"/>
    </w:rPr>
  </w:style>
  <w:style w:type="character" w:customStyle="1" w:styleId="225">
    <w:name w:val="纯文本 Char2"/>
    <w:qFormat/>
    <w:uiPriority w:val="0"/>
    <w:rPr>
      <w:rFonts w:ascii="宋体" w:hAnsi="Courier New" w:eastAsia="宋体" w:cs="Courier New"/>
      <w:sz w:val="21"/>
      <w:szCs w:val="21"/>
    </w:rPr>
  </w:style>
  <w:style w:type="character" w:customStyle="1" w:styleId="226">
    <w:name w:val="fontstrikethrough"/>
    <w:basedOn w:val="128"/>
    <w:qFormat/>
    <w:uiPriority w:val="0"/>
    <w:rPr>
      <w:strike/>
    </w:rPr>
  </w:style>
  <w:style w:type="character" w:customStyle="1" w:styleId="227">
    <w:name w:val="副标题 Char"/>
    <w:qFormat/>
    <w:uiPriority w:val="11"/>
    <w:rPr>
      <w:rFonts w:ascii="Cambria" w:hAnsi="Cambria"/>
      <w:b/>
      <w:bCs/>
      <w:kern w:val="28"/>
      <w:sz w:val="32"/>
      <w:szCs w:val="32"/>
    </w:rPr>
  </w:style>
  <w:style w:type="character" w:customStyle="1" w:styleId="228">
    <w:name w:val="fontborder"/>
    <w:basedOn w:val="128"/>
    <w:qFormat/>
    <w:uiPriority w:val="0"/>
    <w:rPr>
      <w:bdr w:val="single" w:color="000000" w:sz="6" w:space="0"/>
    </w:rPr>
  </w:style>
  <w:style w:type="character" w:customStyle="1" w:styleId="229">
    <w:name w:val="标题 Char1"/>
    <w:qFormat/>
    <w:uiPriority w:val="10"/>
    <w:rPr>
      <w:rFonts w:ascii="Cambria" w:hAnsi="Cambria" w:cs="Times New Roman"/>
      <w:b/>
      <w:bCs/>
      <w:kern w:val="2"/>
      <w:sz w:val="32"/>
      <w:szCs w:val="32"/>
    </w:rPr>
  </w:style>
  <w:style w:type="character" w:customStyle="1" w:styleId="230">
    <w:name w:val="标题 Char"/>
    <w:qFormat/>
    <w:uiPriority w:val="0"/>
    <w:rPr>
      <w:rFonts w:ascii="Cambria" w:hAnsi="Cambria"/>
      <w:b/>
      <w:bCs/>
      <w:kern w:val="2"/>
      <w:sz w:val="32"/>
      <w:szCs w:val="32"/>
    </w:rPr>
  </w:style>
  <w:style w:type="character" w:customStyle="1" w:styleId="231">
    <w:name w:val="标题 Char2"/>
    <w:basedOn w:val="128"/>
    <w:link w:val="79"/>
    <w:qFormat/>
    <w:uiPriority w:val="10"/>
    <w:rPr>
      <w:rFonts w:asciiTheme="majorHAnsi" w:hAnsiTheme="majorHAnsi" w:cstheme="majorBidi"/>
      <w:b/>
      <w:bCs/>
      <w:kern w:val="2"/>
      <w:sz w:val="32"/>
      <w:szCs w:val="32"/>
    </w:rPr>
  </w:style>
  <w:style w:type="character" w:customStyle="1" w:styleId="232">
    <w:name w:val="副标题 Char1"/>
    <w:basedOn w:val="128"/>
    <w:link w:val="61"/>
    <w:qFormat/>
    <w:uiPriority w:val="11"/>
    <w:rPr>
      <w:rFonts w:asciiTheme="majorHAnsi" w:hAnsiTheme="majorHAnsi" w:cstheme="majorBidi"/>
      <w:b/>
      <w:bCs/>
      <w:kern w:val="28"/>
      <w:sz w:val="32"/>
      <w:szCs w:val="32"/>
    </w:rPr>
  </w:style>
  <w:style w:type="paragraph" w:customStyle="1" w:styleId="233">
    <w:name w:val="Heading 2_1"/>
    <w:basedOn w:val="220"/>
    <w:next w:val="220"/>
    <w:qFormat/>
    <w:uiPriority w:val="0"/>
    <w:pPr>
      <w:spacing w:before="360" w:after="120" w:line="360" w:lineRule="auto"/>
      <w:outlineLvl w:val="1"/>
    </w:pPr>
    <w:rPr>
      <w:rFonts w:ascii="Cambria" w:hAnsi="Cambria" w:eastAsia="黑体"/>
      <w:b/>
      <w:bCs/>
      <w:sz w:val="32"/>
      <w:szCs w:val="32"/>
    </w:rPr>
  </w:style>
  <w:style w:type="paragraph" w:customStyle="1" w:styleId="234">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常用（宋体，5号，1.25行距）"/>
    <w:basedOn w:val="1"/>
    <w:qFormat/>
    <w:uiPriority w:val="0"/>
    <w:pPr>
      <w:widowControl/>
      <w:spacing w:line="300" w:lineRule="auto"/>
      <w:jc w:val="left"/>
    </w:pPr>
    <w:rPr>
      <w:kern w:val="0"/>
      <w:sz w:val="24"/>
      <w:szCs w:val="21"/>
      <w:lang w:eastAsia="en-US" w:bidi="en-US"/>
    </w:rPr>
  </w:style>
  <w:style w:type="paragraph" w:customStyle="1" w:styleId="236">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Plain Text_0"/>
    <w:basedOn w:val="234"/>
    <w:qFormat/>
    <w:uiPriority w:val="0"/>
    <w:rPr>
      <w:rFonts w:ascii="宋体" w:hAnsi="Courier New" w:cs="Courier New"/>
      <w:szCs w:val="21"/>
    </w:rPr>
  </w:style>
  <w:style w:type="character" w:customStyle="1" w:styleId="238">
    <w:name w:val="_Style 1"/>
    <w:qFormat/>
    <w:uiPriority w:val="19"/>
    <w:rPr>
      <w:rFonts w:eastAsia="宋体"/>
      <w:iCs/>
      <w:color w:val="404040"/>
      <w:sz w:val="30"/>
    </w:rPr>
  </w:style>
  <w:style w:type="paragraph" w:customStyle="1" w:styleId="239">
    <w:name w:val="条款标题"/>
    <w:basedOn w:val="5"/>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240">
    <w:name w:val="列出段落3"/>
    <w:basedOn w:val="1"/>
    <w:qFormat/>
    <w:uiPriority w:val="34"/>
    <w:pPr>
      <w:ind w:firstLine="420" w:firstLineChars="200"/>
    </w:pPr>
  </w:style>
  <w:style w:type="paragraph" w:customStyle="1" w:styleId="241">
    <w:name w:val="样式1"/>
    <w:basedOn w:val="54"/>
    <w:qFormat/>
    <w:uiPriority w:val="0"/>
    <w:pPr>
      <w:pBdr>
        <w:bottom w:val="thinThickSmallGap" w:color="auto" w:sz="24" w:space="1"/>
      </w:pBdr>
    </w:pPr>
    <w:rPr>
      <w:rFonts w:ascii="黑体" w:hAnsi="Times New Roman" w:eastAsia="黑体"/>
      <w:b/>
      <w:sz w:val="21"/>
      <w:szCs w:val="20"/>
    </w:rPr>
  </w:style>
  <w:style w:type="character" w:customStyle="1" w:styleId="242">
    <w:name w:val="ggwenhao"/>
    <w:basedOn w:val="128"/>
    <w:semiHidden/>
    <w:qFormat/>
    <w:uiPriority w:val="0"/>
  </w:style>
  <w:style w:type="character" w:customStyle="1" w:styleId="243">
    <w:name w:val="注释标题 Char1"/>
    <w:basedOn w:val="128"/>
    <w:semiHidden/>
    <w:qFormat/>
    <w:uiPriority w:val="99"/>
    <w:rPr>
      <w:rFonts w:ascii="Times New Roman" w:hAnsi="Times New Roman" w:eastAsia="宋体" w:cs="Times New Roman"/>
      <w:szCs w:val="20"/>
    </w:rPr>
  </w:style>
  <w:style w:type="character" w:customStyle="1" w:styleId="244">
    <w:name w:val="正文文本 3 Char1"/>
    <w:basedOn w:val="128"/>
    <w:semiHidden/>
    <w:qFormat/>
    <w:uiPriority w:val="99"/>
    <w:rPr>
      <w:rFonts w:ascii="Times New Roman" w:hAnsi="Times New Roman" w:eastAsia="宋体" w:cs="Times New Roman"/>
      <w:sz w:val="16"/>
      <w:szCs w:val="16"/>
    </w:rPr>
  </w:style>
  <w:style w:type="character" w:customStyle="1" w:styleId="245">
    <w:name w:val="批注文字 Char1"/>
    <w:basedOn w:val="128"/>
    <w:semiHidden/>
    <w:qFormat/>
    <w:uiPriority w:val="0"/>
    <w:rPr>
      <w:rFonts w:ascii="Times New Roman" w:hAnsi="Times New Roman" w:eastAsia="宋体" w:cs="Times New Roman"/>
      <w:szCs w:val="20"/>
    </w:rPr>
  </w:style>
  <w:style w:type="character" w:customStyle="1" w:styleId="246">
    <w:name w:val="批注主题 Char1"/>
    <w:basedOn w:val="245"/>
    <w:semiHidden/>
    <w:qFormat/>
    <w:uiPriority w:val="99"/>
    <w:rPr>
      <w:rFonts w:ascii="Times New Roman" w:hAnsi="Times New Roman" w:eastAsia="宋体" w:cs="Times New Roman"/>
      <w:b/>
      <w:bCs/>
      <w:szCs w:val="20"/>
    </w:rPr>
  </w:style>
  <w:style w:type="character" w:customStyle="1" w:styleId="247">
    <w:name w:val="正文首行缩进 Char1"/>
    <w:basedOn w:val="161"/>
    <w:semiHidden/>
    <w:qFormat/>
    <w:uiPriority w:val="99"/>
    <w:rPr>
      <w:rFonts w:ascii="Times New Roman" w:hAnsi="Times New Roman" w:eastAsia="宋体" w:cs="Times New Roman"/>
      <w:sz w:val="24"/>
      <w:szCs w:val="20"/>
    </w:rPr>
  </w:style>
  <w:style w:type="character" w:customStyle="1" w:styleId="248">
    <w:name w:val="结束语 Char1"/>
    <w:basedOn w:val="128"/>
    <w:semiHidden/>
    <w:qFormat/>
    <w:uiPriority w:val="99"/>
    <w:rPr>
      <w:rFonts w:ascii="Times New Roman" w:hAnsi="Times New Roman" w:eastAsia="宋体" w:cs="Times New Roman"/>
      <w:szCs w:val="20"/>
    </w:rPr>
  </w:style>
  <w:style w:type="character" w:customStyle="1" w:styleId="249">
    <w:name w:val="称呼 Char1"/>
    <w:basedOn w:val="128"/>
    <w:semiHidden/>
    <w:qFormat/>
    <w:uiPriority w:val="99"/>
    <w:rPr>
      <w:rFonts w:ascii="Times New Roman" w:hAnsi="Times New Roman" w:eastAsia="宋体" w:cs="Times New Roman"/>
      <w:szCs w:val="20"/>
    </w:rPr>
  </w:style>
  <w:style w:type="character" w:customStyle="1" w:styleId="250">
    <w:name w:val="电子邮件签名 Char1"/>
    <w:basedOn w:val="128"/>
    <w:semiHidden/>
    <w:qFormat/>
    <w:uiPriority w:val="99"/>
    <w:rPr>
      <w:rFonts w:ascii="Times New Roman" w:hAnsi="Times New Roman" w:eastAsia="宋体" w:cs="Times New Roman"/>
      <w:szCs w:val="20"/>
    </w:rPr>
  </w:style>
  <w:style w:type="character" w:customStyle="1" w:styleId="251">
    <w:name w:val="文档结构图 Char1"/>
    <w:basedOn w:val="128"/>
    <w:semiHidden/>
    <w:qFormat/>
    <w:uiPriority w:val="99"/>
    <w:rPr>
      <w:rFonts w:ascii="宋体" w:hAnsi="Times New Roman" w:eastAsia="宋体" w:cs="Times New Roman"/>
      <w:sz w:val="18"/>
      <w:szCs w:val="18"/>
    </w:rPr>
  </w:style>
  <w:style w:type="character" w:customStyle="1" w:styleId="252">
    <w:name w:val="HTML 预设格式 Char1"/>
    <w:basedOn w:val="128"/>
    <w:semiHidden/>
    <w:qFormat/>
    <w:uiPriority w:val="99"/>
    <w:rPr>
      <w:rFonts w:ascii="Courier New" w:hAnsi="Courier New" w:eastAsia="宋体" w:cs="Courier New"/>
      <w:sz w:val="20"/>
      <w:szCs w:val="20"/>
    </w:rPr>
  </w:style>
  <w:style w:type="character" w:customStyle="1" w:styleId="253">
    <w:name w:val="页眉 Char1"/>
    <w:basedOn w:val="128"/>
    <w:semiHidden/>
    <w:qFormat/>
    <w:uiPriority w:val="99"/>
    <w:rPr>
      <w:rFonts w:ascii="Times New Roman" w:hAnsi="Times New Roman" w:eastAsia="宋体" w:cs="Times New Roman"/>
      <w:sz w:val="18"/>
      <w:szCs w:val="18"/>
    </w:rPr>
  </w:style>
  <w:style w:type="character" w:customStyle="1" w:styleId="254">
    <w:name w:val="HTML 地址 Char1"/>
    <w:basedOn w:val="128"/>
    <w:semiHidden/>
    <w:qFormat/>
    <w:uiPriority w:val="99"/>
    <w:rPr>
      <w:rFonts w:ascii="Times New Roman" w:hAnsi="Times New Roman" w:eastAsia="宋体" w:cs="Times New Roman"/>
      <w:i/>
      <w:iCs/>
      <w:szCs w:val="20"/>
    </w:rPr>
  </w:style>
  <w:style w:type="character" w:customStyle="1" w:styleId="255">
    <w:name w:val="正文首行缩进 2 Char1"/>
    <w:basedOn w:val="159"/>
    <w:semiHidden/>
    <w:qFormat/>
    <w:uiPriority w:val="99"/>
    <w:rPr>
      <w:rFonts w:ascii="Times New Roman" w:hAnsi="Times New Roman" w:eastAsia="宋体" w:cs="Times New Roman"/>
      <w:szCs w:val="20"/>
    </w:rPr>
  </w:style>
  <w:style w:type="character" w:customStyle="1" w:styleId="256">
    <w:name w:val="批注框文本 Char1"/>
    <w:basedOn w:val="128"/>
    <w:semiHidden/>
    <w:qFormat/>
    <w:uiPriority w:val="99"/>
    <w:rPr>
      <w:rFonts w:ascii="Times New Roman" w:hAnsi="Times New Roman" w:eastAsia="宋体" w:cs="Times New Roman"/>
      <w:sz w:val="18"/>
      <w:szCs w:val="18"/>
    </w:rPr>
  </w:style>
  <w:style w:type="character" w:customStyle="1" w:styleId="257">
    <w:name w:val="页脚 Char1"/>
    <w:basedOn w:val="128"/>
    <w:semiHidden/>
    <w:qFormat/>
    <w:uiPriority w:val="99"/>
    <w:rPr>
      <w:rFonts w:ascii="Times New Roman" w:hAnsi="Times New Roman" w:eastAsia="宋体" w:cs="Times New Roman"/>
      <w:sz w:val="18"/>
      <w:szCs w:val="18"/>
    </w:rPr>
  </w:style>
  <w:style w:type="character" w:customStyle="1" w:styleId="258">
    <w:name w:val="信息标题 Char1"/>
    <w:basedOn w:val="128"/>
    <w:semiHidden/>
    <w:qFormat/>
    <w:uiPriority w:val="99"/>
    <w:rPr>
      <w:rFonts w:asciiTheme="majorHAnsi" w:hAnsiTheme="majorHAnsi" w:eastAsiaTheme="majorEastAsia" w:cstheme="majorBidi"/>
      <w:sz w:val="24"/>
      <w:szCs w:val="24"/>
      <w:shd w:val="pct20" w:color="auto" w:fill="auto"/>
    </w:rPr>
  </w:style>
  <w:style w:type="paragraph" w:customStyle="1" w:styleId="259">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60">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character" w:customStyle="1" w:styleId="261">
    <w:name w:val="脚注文本 Char1"/>
    <w:basedOn w:val="128"/>
    <w:semiHidden/>
    <w:qFormat/>
    <w:uiPriority w:val="99"/>
    <w:rPr>
      <w:rFonts w:ascii="Times New Roman" w:hAnsi="Times New Roman" w:eastAsia="宋体" w:cs="Times New Roman"/>
      <w:sz w:val="18"/>
      <w:szCs w:val="18"/>
    </w:rPr>
  </w:style>
  <w:style w:type="character" w:customStyle="1" w:styleId="262">
    <w:name w:val="尾注文本 Char1"/>
    <w:basedOn w:val="128"/>
    <w:semiHidden/>
    <w:qFormat/>
    <w:uiPriority w:val="99"/>
    <w:rPr>
      <w:rFonts w:ascii="Times New Roman" w:hAnsi="Times New Roman" w:eastAsia="宋体" w:cs="Times New Roman"/>
      <w:szCs w:val="20"/>
    </w:rPr>
  </w:style>
  <w:style w:type="paragraph" w:customStyle="1" w:styleId="26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TOC 标题2"/>
    <w:basedOn w:val="4"/>
    <w:next w:val="1"/>
    <w:semiHidden/>
    <w:unhideWhenUsed/>
    <w:qFormat/>
    <w:uiPriority w:val="39"/>
    <w:pPr>
      <w:widowControl/>
      <w:numPr>
        <w:numId w:val="0"/>
      </w:numPr>
      <w:tabs>
        <w:tab w:val="clear" w:pos="1080"/>
        <w:tab w:val="clear" w:pos="2640"/>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65">
    <w:name w:val="No Spacing"/>
    <w:link w:val="266"/>
    <w:qFormat/>
    <w:uiPriority w:val="1"/>
    <w:rPr>
      <w:rFonts w:asciiTheme="minorHAnsi" w:hAnsiTheme="minorHAnsi" w:eastAsiaTheme="minorEastAsia" w:cstheme="minorBidi"/>
      <w:sz w:val="22"/>
      <w:szCs w:val="22"/>
      <w:lang w:val="en-US" w:eastAsia="zh-CN" w:bidi="ar-SA"/>
    </w:rPr>
  </w:style>
  <w:style w:type="character" w:customStyle="1" w:styleId="266">
    <w:name w:val="无间隔 Char"/>
    <w:basedOn w:val="128"/>
    <w:link w:val="265"/>
    <w:qFormat/>
    <w:uiPriority w:val="1"/>
    <w:rPr>
      <w:rFonts w:asciiTheme="minorHAnsi" w:hAnsiTheme="minorHAnsi" w:eastAsiaTheme="minorEastAsia" w:cstheme="minorBidi"/>
      <w:sz w:val="22"/>
      <w:szCs w:val="22"/>
    </w:rPr>
  </w:style>
  <w:style w:type="paragraph" w:customStyle="1" w:styleId="267">
    <w:name w:val="内正文"/>
    <w:basedOn w:val="1"/>
    <w:qFormat/>
    <w:uiPriority w:val="0"/>
    <w:pPr>
      <w:tabs>
        <w:tab w:val="left" w:pos="2280"/>
      </w:tabs>
      <w:ind w:left="2280" w:hanging="432"/>
    </w:pPr>
    <w:rPr>
      <w:rFonts w:ascii="Times New Roman" w:hAnsi="Times New Roman" w:eastAsia="文鼎CS书宋二"/>
      <w:szCs w:val="20"/>
    </w:rPr>
  </w:style>
  <w:style w:type="paragraph" w:customStyle="1" w:styleId="268">
    <w:name w:val="说明"/>
    <w:basedOn w:val="1"/>
    <w:qFormat/>
    <w:uiPriority w:val="0"/>
    <w:pPr>
      <w:tabs>
        <w:tab w:val="left" w:pos="2424"/>
      </w:tabs>
      <w:spacing w:line="288" w:lineRule="auto"/>
      <w:ind w:left="2424" w:hanging="144"/>
    </w:pPr>
    <w:rPr>
      <w:rFonts w:ascii="文鼎中楷" w:hAnsi="Times New Roman" w:eastAsia="文鼎中楷"/>
      <w:w w:val="95"/>
      <w:szCs w:val="20"/>
    </w:rPr>
  </w:style>
  <w:style w:type="paragraph" w:customStyle="1" w:styleId="269">
    <w:name w:val="列出段落4"/>
    <w:basedOn w:val="219"/>
    <w:qFormat/>
    <w:uiPriority w:val="34"/>
    <w:pPr>
      <w:ind w:firstLine="420" w:firstLineChars="200"/>
    </w:pPr>
  </w:style>
  <w:style w:type="paragraph" w:customStyle="1" w:styleId="270">
    <w:name w:val="Normal_0"/>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271">
    <w:name w:val="Char Char1 Char"/>
    <w:basedOn w:val="1"/>
    <w:qFormat/>
    <w:uiPriority w:val="0"/>
    <w:pPr>
      <w:tabs>
        <w:tab w:val="left" w:pos="360"/>
      </w:tabs>
    </w:pPr>
    <w:rPr>
      <w:kern w:val="0"/>
      <w:sz w:val="20"/>
      <w:szCs w:val="20"/>
    </w:rPr>
  </w:style>
  <w:style w:type="paragraph" w:customStyle="1" w:styleId="272">
    <w:name w:val="4 Char Char Char Char Char Char Char"/>
    <w:basedOn w:val="1"/>
    <w:qFormat/>
    <w:uiPriority w:val="0"/>
    <w:pPr>
      <w:widowControl/>
      <w:tabs>
        <w:tab w:val="left" w:pos="2280"/>
      </w:tabs>
      <w:spacing w:after="160" w:line="240" w:lineRule="exact"/>
      <w:jc w:val="left"/>
    </w:pPr>
    <w:rPr>
      <w:rFonts w:ascii="Verdana" w:hAnsi="Verdana" w:eastAsia="仿宋_GB2312"/>
      <w:kern w:val="0"/>
      <w:szCs w:val="20"/>
      <w:lang w:eastAsia="en-US"/>
    </w:rPr>
  </w:style>
  <w:style w:type="table" w:customStyle="1" w:styleId="27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128</Words>
  <Characters>132</Characters>
  <Lines>54</Lines>
  <Paragraphs>15</Paragraphs>
  <TotalTime>23</TotalTime>
  <ScaleCrop>false</ScaleCrop>
  <LinksUpToDate>false</LinksUpToDate>
  <CharactersWithSpaces>140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2024-08-14T09:08:00Z</dcterms:created>
  <dc:creator>微软用户</dc:creator>
  <cp:lastModifiedBy>张琦</cp:lastModifiedBy>
  <cp:lastPrinted>2019-11-27T00:55:00Z</cp:lastPrinted>
  <dcterms:modified xsi:type="dcterms:W3CDTF">2025-01-16T09:21:31Z</dcterms:modified>
  <dc:title>工程编号：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CBB88759A87044EBB85D12137F4DB347</vt:lpwstr>
  </property>
  <property fmtid="{D5CDD505-2E9C-101B-9397-08002B2CF9AE}" pid="4" name="KSOTemplateDocerSaveRecord">
    <vt:lpwstr>eyJoZGlkIjoiZjYxZTUyYjc1MzQwNWRmNjlmMWQyYmQ2NmM1M2U4MmMiLCJ1c2VySWQiOiIyNjEzMjU1OTEifQ==</vt:lpwstr>
  </property>
</Properties>
</file>