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976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龙岗区民政局现行有效</w:t>
      </w:r>
      <w:r>
        <w:rPr>
          <w:rFonts w:hint="eastAsia" w:ascii="方正小标宋简体" w:hAnsi="方正小标宋简体" w:eastAsia="方正小标宋简体" w:cs="方正小标宋简体"/>
          <w:sz w:val="36"/>
          <w:szCs w:val="36"/>
        </w:rPr>
        <w:t>的</w:t>
      </w:r>
      <w:r>
        <w:rPr>
          <w:rFonts w:hint="eastAsia" w:ascii="方正小标宋简体" w:hAnsi="方正小标宋简体" w:eastAsia="方正小标宋简体" w:cs="方正小标宋简体"/>
          <w:sz w:val="36"/>
          <w:szCs w:val="36"/>
          <w:lang w:val="en-US" w:eastAsia="zh-CN"/>
        </w:rPr>
        <w:t>区政府</w:t>
      </w:r>
      <w:r>
        <w:rPr>
          <w:rFonts w:hint="eastAsia" w:ascii="方正小标宋简体" w:hAnsi="方正小标宋简体" w:eastAsia="方正小标宋简体" w:cs="方正小标宋简体"/>
          <w:sz w:val="36"/>
          <w:szCs w:val="36"/>
        </w:rPr>
        <w:t>规范性文件</w:t>
      </w:r>
      <w:r>
        <w:rPr>
          <w:rFonts w:hint="eastAsia" w:ascii="方正小标宋简体" w:hAnsi="方正小标宋简体" w:eastAsia="方正小标宋简体" w:cs="方正小标宋简体"/>
          <w:sz w:val="36"/>
          <w:szCs w:val="36"/>
          <w:lang w:val="en-US" w:eastAsia="zh-CN"/>
        </w:rPr>
        <w:t>汇总</w:t>
      </w:r>
      <w:r>
        <w:rPr>
          <w:rFonts w:hint="eastAsia" w:ascii="方正小标宋简体" w:hAnsi="方正小标宋简体" w:eastAsia="方正小标宋简体" w:cs="方正小标宋简体"/>
          <w:sz w:val="36"/>
          <w:szCs w:val="36"/>
        </w:rPr>
        <w:t>表</w:t>
      </w:r>
    </w:p>
    <w:p w14:paraId="65277D8F"/>
    <w:p w14:paraId="6D0DFED0">
      <w:pPr>
        <w:rPr>
          <w:rFonts w:hint="eastAsia" w:ascii="方正小标宋简体" w:hAnsi="方正小标宋简体" w:eastAsia="方正小标宋简体" w:cs="方正小标宋简体"/>
          <w:sz w:val="36"/>
          <w:szCs w:val="36"/>
        </w:rPr>
      </w:pPr>
      <w:r>
        <w:rPr>
          <w:rFonts w:hint="eastAsia" w:ascii="楷体_GB2312" w:hAnsi="楷体_GB2312" w:eastAsia="楷体_GB2312" w:cs="楷体_GB2312"/>
        </w:rPr>
        <w:t xml:space="preserve">                     </w:t>
      </w:r>
    </w:p>
    <w:tbl>
      <w:tblPr>
        <w:tblStyle w:val="5"/>
        <w:tblW w:w="15532"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961"/>
        <w:gridCol w:w="1909"/>
        <w:gridCol w:w="1309"/>
        <w:gridCol w:w="1132"/>
        <w:gridCol w:w="1268"/>
        <w:gridCol w:w="1841"/>
        <w:gridCol w:w="1364"/>
        <w:gridCol w:w="1077"/>
        <w:gridCol w:w="1009"/>
      </w:tblGrid>
      <w:tr w14:paraId="3346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62" w:type="dxa"/>
            <w:vAlign w:val="center"/>
          </w:tcPr>
          <w:p w14:paraId="698D46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lang w:eastAsia="zh-CN"/>
              </w:rPr>
              <w:t>序号</w:t>
            </w:r>
          </w:p>
        </w:tc>
        <w:tc>
          <w:tcPr>
            <w:tcW w:w="3961" w:type="dxa"/>
            <w:vAlign w:val="center"/>
          </w:tcPr>
          <w:p w14:paraId="7CF607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规范性文件名称</w:t>
            </w:r>
          </w:p>
        </w:tc>
        <w:tc>
          <w:tcPr>
            <w:tcW w:w="1909" w:type="dxa"/>
            <w:vAlign w:val="center"/>
          </w:tcPr>
          <w:p w14:paraId="4B5CF2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文号</w:t>
            </w:r>
          </w:p>
        </w:tc>
        <w:tc>
          <w:tcPr>
            <w:tcW w:w="1309" w:type="dxa"/>
            <w:vAlign w:val="center"/>
          </w:tcPr>
          <w:p w14:paraId="1B2CA4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实施</w:t>
            </w:r>
          </w:p>
          <w:p w14:paraId="792736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时间</w:t>
            </w:r>
          </w:p>
        </w:tc>
        <w:tc>
          <w:tcPr>
            <w:tcW w:w="1132" w:type="dxa"/>
            <w:vAlign w:val="center"/>
          </w:tcPr>
          <w:p w14:paraId="12043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有效</w:t>
            </w:r>
          </w:p>
          <w:p w14:paraId="189056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val="en-US" w:eastAsia="zh-CN"/>
              </w:rPr>
              <w:t>期</w:t>
            </w:r>
          </w:p>
        </w:tc>
        <w:tc>
          <w:tcPr>
            <w:tcW w:w="1268" w:type="dxa"/>
            <w:vAlign w:val="center"/>
          </w:tcPr>
          <w:p w14:paraId="3FD04A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是否公开征求意见</w:t>
            </w:r>
          </w:p>
        </w:tc>
        <w:tc>
          <w:tcPr>
            <w:tcW w:w="1841" w:type="dxa"/>
            <w:vAlign w:val="center"/>
          </w:tcPr>
          <w:p w14:paraId="158F36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是否经法制机构法律顾问审核</w:t>
            </w:r>
          </w:p>
        </w:tc>
        <w:tc>
          <w:tcPr>
            <w:tcW w:w="1364" w:type="dxa"/>
            <w:vAlign w:val="center"/>
          </w:tcPr>
          <w:p w14:paraId="26F802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是否经公平竞争审查</w:t>
            </w:r>
          </w:p>
        </w:tc>
        <w:tc>
          <w:tcPr>
            <w:tcW w:w="1077" w:type="dxa"/>
            <w:vAlign w:val="center"/>
          </w:tcPr>
          <w:p w14:paraId="51EC22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是否集体讨论决定</w:t>
            </w:r>
          </w:p>
        </w:tc>
        <w:tc>
          <w:tcPr>
            <w:tcW w:w="1009" w:type="dxa"/>
            <w:vAlign w:val="center"/>
          </w:tcPr>
          <w:p w14:paraId="1DC2E8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val="en-US" w:eastAsia="zh-CN"/>
              </w:rPr>
              <w:t>是否政策解读</w:t>
            </w:r>
          </w:p>
        </w:tc>
      </w:tr>
      <w:tr w14:paraId="3155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7F0FEB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val="en-US" w:eastAsia="zh-CN"/>
              </w:rPr>
            </w:pPr>
          </w:p>
        </w:tc>
        <w:tc>
          <w:tcPr>
            <w:tcW w:w="3961" w:type="dxa"/>
            <w:vAlign w:val="top"/>
          </w:tcPr>
          <w:p w14:paraId="468BE7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eastAsia="zh-CN"/>
              </w:rPr>
            </w:pPr>
            <w:r>
              <w:rPr>
                <w:rFonts w:hint="eastAsia" w:ascii="仿宋_GB2312" w:hAnsi="宋体" w:eastAsia="仿宋_GB2312"/>
                <w:b w:val="0"/>
                <w:bCs w:val="0"/>
                <w:sz w:val="21"/>
                <w:szCs w:val="21"/>
                <w:vertAlign w:val="baseline"/>
                <w:lang w:eastAsia="zh-CN"/>
              </w:rPr>
              <w:t>无</w:t>
            </w:r>
          </w:p>
        </w:tc>
        <w:tc>
          <w:tcPr>
            <w:tcW w:w="1909" w:type="dxa"/>
            <w:vAlign w:val="top"/>
          </w:tcPr>
          <w:p w14:paraId="36F927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09" w:type="dxa"/>
            <w:vAlign w:val="top"/>
          </w:tcPr>
          <w:p w14:paraId="6C8684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132" w:type="dxa"/>
            <w:vAlign w:val="top"/>
          </w:tcPr>
          <w:p w14:paraId="5788B3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268" w:type="dxa"/>
            <w:vAlign w:val="top"/>
          </w:tcPr>
          <w:p w14:paraId="38104E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841" w:type="dxa"/>
            <w:vAlign w:val="top"/>
          </w:tcPr>
          <w:p w14:paraId="467E39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64" w:type="dxa"/>
            <w:vAlign w:val="top"/>
          </w:tcPr>
          <w:p w14:paraId="356671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77" w:type="dxa"/>
            <w:vAlign w:val="top"/>
          </w:tcPr>
          <w:p w14:paraId="062AAF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09" w:type="dxa"/>
            <w:vAlign w:val="top"/>
          </w:tcPr>
          <w:p w14:paraId="4C6D22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r>
      <w:tr w14:paraId="3C9A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202177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val="en-US" w:eastAsia="zh-CN"/>
              </w:rPr>
            </w:pPr>
          </w:p>
        </w:tc>
        <w:tc>
          <w:tcPr>
            <w:tcW w:w="3961" w:type="dxa"/>
            <w:vAlign w:val="top"/>
          </w:tcPr>
          <w:p w14:paraId="230E31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eastAsia="zh-CN"/>
              </w:rPr>
            </w:pPr>
          </w:p>
        </w:tc>
        <w:tc>
          <w:tcPr>
            <w:tcW w:w="1909" w:type="dxa"/>
            <w:vAlign w:val="top"/>
          </w:tcPr>
          <w:p w14:paraId="579125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09" w:type="dxa"/>
            <w:vAlign w:val="top"/>
          </w:tcPr>
          <w:p w14:paraId="3575D2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132" w:type="dxa"/>
            <w:vAlign w:val="top"/>
          </w:tcPr>
          <w:p w14:paraId="26C354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268" w:type="dxa"/>
            <w:vAlign w:val="top"/>
          </w:tcPr>
          <w:p w14:paraId="57B02D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841" w:type="dxa"/>
            <w:vAlign w:val="top"/>
          </w:tcPr>
          <w:p w14:paraId="2F8FFF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64" w:type="dxa"/>
            <w:vAlign w:val="top"/>
          </w:tcPr>
          <w:p w14:paraId="560A04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77" w:type="dxa"/>
            <w:vAlign w:val="top"/>
          </w:tcPr>
          <w:p w14:paraId="5EC0E3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09" w:type="dxa"/>
            <w:vAlign w:val="top"/>
          </w:tcPr>
          <w:p w14:paraId="70AFDD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r>
      <w:tr w14:paraId="5965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16716A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val="en-US" w:eastAsia="zh-CN"/>
              </w:rPr>
            </w:pPr>
          </w:p>
        </w:tc>
        <w:tc>
          <w:tcPr>
            <w:tcW w:w="3961" w:type="dxa"/>
            <w:vAlign w:val="top"/>
          </w:tcPr>
          <w:p w14:paraId="5C9559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eastAsia="zh-CN"/>
              </w:rPr>
            </w:pPr>
          </w:p>
        </w:tc>
        <w:tc>
          <w:tcPr>
            <w:tcW w:w="1909" w:type="dxa"/>
            <w:vAlign w:val="top"/>
          </w:tcPr>
          <w:p w14:paraId="33DA11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09" w:type="dxa"/>
            <w:vAlign w:val="top"/>
          </w:tcPr>
          <w:p w14:paraId="1B19F1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132" w:type="dxa"/>
            <w:vAlign w:val="top"/>
          </w:tcPr>
          <w:p w14:paraId="40DD6E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268" w:type="dxa"/>
            <w:vAlign w:val="top"/>
          </w:tcPr>
          <w:p w14:paraId="08276B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841" w:type="dxa"/>
            <w:vAlign w:val="top"/>
          </w:tcPr>
          <w:p w14:paraId="7A8C6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64" w:type="dxa"/>
            <w:vAlign w:val="top"/>
          </w:tcPr>
          <w:p w14:paraId="6C8223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77" w:type="dxa"/>
            <w:vAlign w:val="top"/>
          </w:tcPr>
          <w:p w14:paraId="27F607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09" w:type="dxa"/>
            <w:vAlign w:val="top"/>
          </w:tcPr>
          <w:p w14:paraId="073EB1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r>
      <w:tr w14:paraId="557B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6C604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val="en-US" w:eastAsia="zh-CN"/>
              </w:rPr>
            </w:pPr>
          </w:p>
        </w:tc>
        <w:tc>
          <w:tcPr>
            <w:tcW w:w="3961" w:type="dxa"/>
            <w:vAlign w:val="top"/>
          </w:tcPr>
          <w:p w14:paraId="338B2A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21"/>
                <w:szCs w:val="21"/>
                <w:vertAlign w:val="baseline"/>
                <w:lang w:eastAsia="zh-CN"/>
              </w:rPr>
            </w:pPr>
          </w:p>
        </w:tc>
        <w:tc>
          <w:tcPr>
            <w:tcW w:w="1909" w:type="dxa"/>
            <w:vAlign w:val="top"/>
          </w:tcPr>
          <w:p w14:paraId="69F68E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09" w:type="dxa"/>
            <w:vAlign w:val="top"/>
          </w:tcPr>
          <w:p w14:paraId="75775D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132" w:type="dxa"/>
            <w:vAlign w:val="top"/>
          </w:tcPr>
          <w:p w14:paraId="4E1EB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268" w:type="dxa"/>
            <w:vAlign w:val="top"/>
          </w:tcPr>
          <w:p w14:paraId="13237E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841" w:type="dxa"/>
            <w:vAlign w:val="top"/>
          </w:tcPr>
          <w:p w14:paraId="4B680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64" w:type="dxa"/>
            <w:vAlign w:val="top"/>
          </w:tcPr>
          <w:p w14:paraId="6BC58E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77" w:type="dxa"/>
            <w:vAlign w:val="top"/>
          </w:tcPr>
          <w:p w14:paraId="42B330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09" w:type="dxa"/>
            <w:vAlign w:val="top"/>
          </w:tcPr>
          <w:p w14:paraId="7AD5C0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r>
      <w:tr w14:paraId="6CA5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622585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val="en-US" w:eastAsia="zh-CN"/>
              </w:rPr>
            </w:pPr>
          </w:p>
        </w:tc>
        <w:tc>
          <w:tcPr>
            <w:tcW w:w="3961" w:type="dxa"/>
            <w:vAlign w:val="top"/>
          </w:tcPr>
          <w:p w14:paraId="7B8A56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909" w:type="dxa"/>
            <w:vAlign w:val="top"/>
          </w:tcPr>
          <w:p w14:paraId="1EDB4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09" w:type="dxa"/>
            <w:vAlign w:val="top"/>
          </w:tcPr>
          <w:p w14:paraId="1F35D8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132" w:type="dxa"/>
            <w:vAlign w:val="top"/>
          </w:tcPr>
          <w:p w14:paraId="6BF780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268" w:type="dxa"/>
            <w:vAlign w:val="top"/>
          </w:tcPr>
          <w:p w14:paraId="25B80C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841" w:type="dxa"/>
            <w:vAlign w:val="top"/>
          </w:tcPr>
          <w:p w14:paraId="663D55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364" w:type="dxa"/>
            <w:vAlign w:val="top"/>
          </w:tcPr>
          <w:p w14:paraId="57E3F5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77" w:type="dxa"/>
            <w:vAlign w:val="top"/>
          </w:tcPr>
          <w:p w14:paraId="675952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c>
          <w:tcPr>
            <w:tcW w:w="1009" w:type="dxa"/>
            <w:vAlign w:val="top"/>
          </w:tcPr>
          <w:p w14:paraId="5ABE7E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sz w:val="32"/>
                <w:szCs w:val="32"/>
                <w:vertAlign w:val="baseline"/>
                <w:lang w:eastAsia="zh-CN"/>
              </w:rPr>
            </w:pPr>
          </w:p>
        </w:tc>
      </w:tr>
    </w:tbl>
    <w:p w14:paraId="39B7177F">
      <w:pPr>
        <w:jc w:val="center"/>
        <w:rPr>
          <w:rFonts w:hint="eastAsia" w:ascii="方正小标宋简体" w:hAnsi="方正小标宋简体" w:eastAsia="方正小标宋简体" w:cs="方正小标宋简体"/>
          <w:sz w:val="36"/>
          <w:szCs w:val="36"/>
          <w:lang w:val="en-US" w:eastAsia="zh-CN"/>
        </w:rPr>
      </w:pPr>
    </w:p>
    <w:p w14:paraId="7FB33AD4">
      <w:pPr>
        <w:jc w:val="center"/>
        <w:rPr>
          <w:rFonts w:hint="eastAsia" w:ascii="方正小标宋简体" w:hAnsi="方正小标宋简体" w:eastAsia="方正小标宋简体" w:cs="方正小标宋简体"/>
          <w:sz w:val="36"/>
          <w:szCs w:val="36"/>
          <w:lang w:val="en-US" w:eastAsia="zh-CN"/>
        </w:rPr>
      </w:pPr>
    </w:p>
    <w:p w14:paraId="17AA589E">
      <w:pPr>
        <w:jc w:val="center"/>
        <w:rPr>
          <w:rFonts w:hint="eastAsia" w:ascii="方正小标宋简体" w:hAnsi="方正小标宋简体" w:eastAsia="方正小标宋简体" w:cs="方正小标宋简体"/>
          <w:sz w:val="36"/>
          <w:szCs w:val="36"/>
          <w:lang w:val="en-US" w:eastAsia="zh-CN"/>
        </w:rPr>
      </w:pPr>
    </w:p>
    <w:p w14:paraId="29FA0289">
      <w:pPr>
        <w:jc w:val="center"/>
        <w:rPr>
          <w:rFonts w:hint="eastAsia" w:ascii="方正小标宋简体" w:hAnsi="方正小标宋简体" w:eastAsia="方正小标宋简体" w:cs="方正小标宋简体"/>
          <w:sz w:val="36"/>
          <w:szCs w:val="36"/>
          <w:lang w:val="en-US" w:eastAsia="zh-CN"/>
        </w:rPr>
      </w:pPr>
    </w:p>
    <w:p w14:paraId="1DCA46C9">
      <w:pPr>
        <w:jc w:val="both"/>
        <w:rPr>
          <w:rFonts w:hint="eastAsia" w:ascii="方正小标宋简体" w:hAnsi="方正小标宋简体" w:eastAsia="方正小标宋简体" w:cs="方正小标宋简体"/>
          <w:sz w:val="36"/>
          <w:szCs w:val="36"/>
          <w:lang w:val="en-US" w:eastAsia="zh-CN"/>
        </w:rPr>
      </w:pPr>
    </w:p>
    <w:p w14:paraId="01A2411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龙岗区民政局现行有效</w:t>
      </w:r>
      <w:r>
        <w:rPr>
          <w:rFonts w:hint="eastAsia" w:ascii="方正小标宋简体" w:hAnsi="方正小标宋简体" w:eastAsia="方正小标宋简体" w:cs="方正小标宋简体"/>
          <w:sz w:val="36"/>
          <w:szCs w:val="36"/>
        </w:rPr>
        <w:t>的部门规范性文件</w:t>
      </w:r>
      <w:r>
        <w:rPr>
          <w:rFonts w:hint="eastAsia" w:ascii="方正小标宋简体" w:hAnsi="方正小标宋简体" w:eastAsia="方正小标宋简体" w:cs="方正小标宋简体"/>
          <w:sz w:val="36"/>
          <w:szCs w:val="36"/>
          <w:lang w:val="en-US" w:eastAsia="zh-CN"/>
        </w:rPr>
        <w:t>汇总</w:t>
      </w:r>
      <w:r>
        <w:rPr>
          <w:rFonts w:hint="eastAsia" w:ascii="方正小标宋简体" w:hAnsi="方正小标宋简体" w:eastAsia="方正小标宋简体" w:cs="方正小标宋简体"/>
          <w:sz w:val="36"/>
          <w:szCs w:val="36"/>
        </w:rPr>
        <w:t>表</w:t>
      </w:r>
    </w:p>
    <w:p w14:paraId="30430CFD">
      <w:pPr>
        <w:rPr>
          <w:rFonts w:hint="eastAsia" w:ascii="方正小标宋简体" w:hAnsi="方正小标宋简体" w:eastAsia="方正小标宋简体" w:cs="方正小标宋简体"/>
          <w:sz w:val="36"/>
          <w:szCs w:val="36"/>
        </w:rPr>
      </w:pPr>
      <w:r>
        <w:rPr>
          <w:rFonts w:hint="eastAsia" w:ascii="楷体_GB2312" w:hAnsi="楷体_GB2312" w:eastAsia="楷体_GB2312" w:cs="楷体_GB2312"/>
        </w:rPr>
        <w:t xml:space="preserve">                      </w:t>
      </w:r>
    </w:p>
    <w:tbl>
      <w:tblPr>
        <w:tblStyle w:val="5"/>
        <w:tblW w:w="1376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498"/>
        <w:gridCol w:w="1500"/>
        <w:gridCol w:w="995"/>
        <w:gridCol w:w="764"/>
        <w:gridCol w:w="1350"/>
        <w:gridCol w:w="1323"/>
        <w:gridCol w:w="1186"/>
        <w:gridCol w:w="982"/>
        <w:gridCol w:w="1500"/>
      </w:tblGrid>
      <w:tr w14:paraId="49E6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62" w:type="dxa"/>
            <w:vAlign w:val="center"/>
          </w:tcPr>
          <w:p w14:paraId="3FBC76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lang w:eastAsia="zh-CN"/>
              </w:rPr>
              <w:t>序号</w:t>
            </w:r>
          </w:p>
        </w:tc>
        <w:tc>
          <w:tcPr>
            <w:tcW w:w="3498" w:type="dxa"/>
            <w:vAlign w:val="center"/>
          </w:tcPr>
          <w:p w14:paraId="64033D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规范性文件名称</w:t>
            </w:r>
          </w:p>
        </w:tc>
        <w:tc>
          <w:tcPr>
            <w:tcW w:w="1500" w:type="dxa"/>
            <w:vAlign w:val="center"/>
          </w:tcPr>
          <w:p w14:paraId="339F47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文号</w:t>
            </w:r>
          </w:p>
        </w:tc>
        <w:tc>
          <w:tcPr>
            <w:tcW w:w="995" w:type="dxa"/>
            <w:vAlign w:val="center"/>
          </w:tcPr>
          <w:p w14:paraId="7CF40A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实施</w:t>
            </w:r>
          </w:p>
          <w:p w14:paraId="5CA356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时间</w:t>
            </w:r>
          </w:p>
        </w:tc>
        <w:tc>
          <w:tcPr>
            <w:tcW w:w="764" w:type="dxa"/>
            <w:vAlign w:val="center"/>
          </w:tcPr>
          <w:p w14:paraId="778BC8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有效</w:t>
            </w:r>
          </w:p>
          <w:p w14:paraId="0D583C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val="en-US" w:eastAsia="zh-CN"/>
              </w:rPr>
              <w:t>期</w:t>
            </w:r>
          </w:p>
        </w:tc>
        <w:tc>
          <w:tcPr>
            <w:tcW w:w="1350" w:type="dxa"/>
            <w:vAlign w:val="center"/>
          </w:tcPr>
          <w:p w14:paraId="2358FA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是否经法制机构法律顾问审核</w:t>
            </w:r>
          </w:p>
        </w:tc>
        <w:tc>
          <w:tcPr>
            <w:tcW w:w="1323" w:type="dxa"/>
            <w:vAlign w:val="center"/>
          </w:tcPr>
          <w:p w14:paraId="168C3F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是否经公平竞争审查</w:t>
            </w:r>
          </w:p>
        </w:tc>
        <w:tc>
          <w:tcPr>
            <w:tcW w:w="1186" w:type="dxa"/>
            <w:vAlign w:val="center"/>
          </w:tcPr>
          <w:p w14:paraId="5928BA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eastAsia="zh-CN"/>
              </w:rPr>
              <w:t>是否集体讨论决定</w:t>
            </w:r>
          </w:p>
        </w:tc>
        <w:tc>
          <w:tcPr>
            <w:tcW w:w="982" w:type="dxa"/>
            <w:vAlign w:val="center"/>
          </w:tcPr>
          <w:p w14:paraId="39D302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eastAsia="zh-CN"/>
              </w:rPr>
            </w:pPr>
            <w:r>
              <w:rPr>
                <w:rFonts w:hint="eastAsia" w:ascii="仿宋_GB2312" w:hAnsi="宋体" w:eastAsia="仿宋_GB2312"/>
                <w:b/>
                <w:bCs/>
                <w:sz w:val="21"/>
                <w:szCs w:val="21"/>
                <w:vertAlign w:val="baseline"/>
                <w:lang w:val="en-US" w:eastAsia="zh-CN"/>
              </w:rPr>
              <w:t>是否政策解读</w:t>
            </w:r>
          </w:p>
        </w:tc>
        <w:tc>
          <w:tcPr>
            <w:tcW w:w="1500" w:type="dxa"/>
            <w:vAlign w:val="center"/>
          </w:tcPr>
          <w:p w14:paraId="343B8D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bCs/>
                <w:sz w:val="21"/>
                <w:szCs w:val="21"/>
                <w:vertAlign w:val="baseline"/>
                <w:lang w:val="en-US" w:eastAsia="zh-CN"/>
              </w:rPr>
            </w:pPr>
            <w:r>
              <w:rPr>
                <w:rFonts w:hint="eastAsia" w:ascii="仿宋_GB2312" w:hAnsi="宋体" w:eastAsia="仿宋_GB2312"/>
                <w:b/>
                <w:bCs/>
                <w:sz w:val="21"/>
                <w:szCs w:val="21"/>
                <w:vertAlign w:val="baseline"/>
                <w:lang w:val="en-US" w:eastAsia="zh-CN"/>
              </w:rPr>
              <w:t>是否按要求报区司法局备案、归集</w:t>
            </w:r>
          </w:p>
        </w:tc>
      </w:tr>
      <w:tr w14:paraId="6DEC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2BF34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1</w:t>
            </w:r>
          </w:p>
        </w:tc>
        <w:tc>
          <w:tcPr>
            <w:tcW w:w="3498" w:type="dxa"/>
            <w:vAlign w:val="top"/>
          </w:tcPr>
          <w:p w14:paraId="699C26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龙岗区政府购买社会工作服务项目人员管理办法（试行）</w:t>
            </w:r>
          </w:p>
        </w:tc>
        <w:tc>
          <w:tcPr>
            <w:tcW w:w="1500" w:type="dxa"/>
            <w:vAlign w:val="top"/>
          </w:tcPr>
          <w:p w14:paraId="575CBB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深龙民规〔2022〕2号</w:t>
            </w:r>
          </w:p>
        </w:tc>
        <w:tc>
          <w:tcPr>
            <w:tcW w:w="995" w:type="dxa"/>
            <w:vAlign w:val="top"/>
          </w:tcPr>
          <w:p w14:paraId="796333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2022.8.10</w:t>
            </w:r>
          </w:p>
        </w:tc>
        <w:tc>
          <w:tcPr>
            <w:tcW w:w="764" w:type="dxa"/>
            <w:vAlign w:val="top"/>
          </w:tcPr>
          <w:p w14:paraId="079D50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1350" w:type="dxa"/>
            <w:vAlign w:val="top"/>
          </w:tcPr>
          <w:p w14:paraId="208CC0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6A861D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3F610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13A37F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71744F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653F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593565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2</w:t>
            </w:r>
          </w:p>
        </w:tc>
        <w:tc>
          <w:tcPr>
            <w:tcW w:w="3498" w:type="dxa"/>
            <w:vAlign w:val="top"/>
          </w:tcPr>
          <w:p w14:paraId="70A184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深圳市龙岗区民政专项资金支持社会工作专业人才发展实施细则</w:t>
            </w:r>
          </w:p>
        </w:tc>
        <w:tc>
          <w:tcPr>
            <w:tcW w:w="1500" w:type="dxa"/>
            <w:vAlign w:val="top"/>
          </w:tcPr>
          <w:p w14:paraId="6E6C85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深龙民规（2023）2号</w:t>
            </w:r>
          </w:p>
        </w:tc>
        <w:tc>
          <w:tcPr>
            <w:tcW w:w="995" w:type="dxa"/>
            <w:vAlign w:val="top"/>
          </w:tcPr>
          <w:p w14:paraId="506FE1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2023.1.25</w:t>
            </w:r>
          </w:p>
        </w:tc>
        <w:tc>
          <w:tcPr>
            <w:tcW w:w="764" w:type="dxa"/>
            <w:vAlign w:val="top"/>
          </w:tcPr>
          <w:p w14:paraId="196B85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1350" w:type="dxa"/>
            <w:vAlign w:val="top"/>
          </w:tcPr>
          <w:p w14:paraId="18D055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6DBC14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515181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6C27CB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1531B2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2607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34228D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3498" w:type="dxa"/>
            <w:vAlign w:val="top"/>
          </w:tcPr>
          <w:p w14:paraId="307183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深圳市龙岗区民政专项资金管理办法</w:t>
            </w:r>
          </w:p>
        </w:tc>
        <w:tc>
          <w:tcPr>
            <w:tcW w:w="1500" w:type="dxa"/>
            <w:vAlign w:val="top"/>
          </w:tcPr>
          <w:p w14:paraId="6F04D8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深龙民规（2023）3号</w:t>
            </w:r>
          </w:p>
        </w:tc>
        <w:tc>
          <w:tcPr>
            <w:tcW w:w="995" w:type="dxa"/>
            <w:vAlign w:val="top"/>
          </w:tcPr>
          <w:p w14:paraId="15011B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2023.11.20</w:t>
            </w:r>
          </w:p>
        </w:tc>
        <w:tc>
          <w:tcPr>
            <w:tcW w:w="764" w:type="dxa"/>
            <w:vAlign w:val="top"/>
          </w:tcPr>
          <w:p w14:paraId="665DF5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1350" w:type="dxa"/>
            <w:vAlign w:val="top"/>
          </w:tcPr>
          <w:p w14:paraId="5FBFB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642CC4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1DBEED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3B2DC6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6FC1A1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551A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2F4903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4</w:t>
            </w:r>
          </w:p>
        </w:tc>
        <w:tc>
          <w:tcPr>
            <w:tcW w:w="3498" w:type="dxa"/>
            <w:vAlign w:val="top"/>
          </w:tcPr>
          <w:p w14:paraId="4CAC4C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深圳市龙岗区支持产业发展若干措施专项资金关于支持行业协会发展实施细则</w:t>
            </w:r>
          </w:p>
        </w:tc>
        <w:tc>
          <w:tcPr>
            <w:tcW w:w="1500" w:type="dxa"/>
            <w:vAlign w:val="top"/>
          </w:tcPr>
          <w:p w14:paraId="3FEB06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深龙民规〔2023〕4号</w:t>
            </w:r>
          </w:p>
        </w:tc>
        <w:tc>
          <w:tcPr>
            <w:tcW w:w="995" w:type="dxa"/>
            <w:vAlign w:val="top"/>
          </w:tcPr>
          <w:p w14:paraId="2D9B0D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2023.11.20</w:t>
            </w:r>
          </w:p>
        </w:tc>
        <w:tc>
          <w:tcPr>
            <w:tcW w:w="764" w:type="dxa"/>
            <w:vAlign w:val="top"/>
          </w:tcPr>
          <w:p w14:paraId="2C6F9F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1350" w:type="dxa"/>
            <w:vAlign w:val="top"/>
          </w:tcPr>
          <w:p w14:paraId="4A409B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5A5C85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06EAE7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63C182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522EF0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59FE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2910CB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5</w:t>
            </w:r>
          </w:p>
        </w:tc>
        <w:tc>
          <w:tcPr>
            <w:tcW w:w="3498" w:type="dxa"/>
            <w:vAlign w:val="top"/>
          </w:tcPr>
          <w:p w14:paraId="05481C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龙岗区社区“民生微实事·大盆菜”项目实施办法</w:t>
            </w:r>
          </w:p>
        </w:tc>
        <w:tc>
          <w:tcPr>
            <w:tcW w:w="1500" w:type="dxa"/>
            <w:vAlign w:val="top"/>
          </w:tcPr>
          <w:p w14:paraId="7F2037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深龙民规〔2023〕5号</w:t>
            </w:r>
          </w:p>
        </w:tc>
        <w:tc>
          <w:tcPr>
            <w:tcW w:w="995" w:type="dxa"/>
            <w:vAlign w:val="top"/>
          </w:tcPr>
          <w:p w14:paraId="77C419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2024.1.4</w:t>
            </w:r>
          </w:p>
        </w:tc>
        <w:tc>
          <w:tcPr>
            <w:tcW w:w="764" w:type="dxa"/>
            <w:vAlign w:val="top"/>
          </w:tcPr>
          <w:p w14:paraId="77B0DF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1350" w:type="dxa"/>
            <w:vAlign w:val="top"/>
          </w:tcPr>
          <w:p w14:paraId="6F5B58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3CD6AF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635B1C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5EF4D9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4091A1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4AAD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300212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6</w:t>
            </w:r>
          </w:p>
        </w:tc>
        <w:tc>
          <w:tcPr>
            <w:tcW w:w="3498" w:type="dxa"/>
            <w:vAlign w:val="top"/>
          </w:tcPr>
          <w:p w14:paraId="2F484F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深圳市龙岗区福利彩票公益金管理办法</w:t>
            </w:r>
            <w:bookmarkStart w:id="0" w:name="_GoBack"/>
            <w:bookmarkEnd w:id="0"/>
          </w:p>
        </w:tc>
        <w:tc>
          <w:tcPr>
            <w:tcW w:w="1500" w:type="dxa"/>
            <w:vAlign w:val="top"/>
          </w:tcPr>
          <w:p w14:paraId="4CD1DC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深龙民规〔2024〕1号</w:t>
            </w:r>
          </w:p>
        </w:tc>
        <w:tc>
          <w:tcPr>
            <w:tcW w:w="995" w:type="dxa"/>
            <w:vAlign w:val="top"/>
          </w:tcPr>
          <w:p w14:paraId="7BA1F9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2024.1.16</w:t>
            </w:r>
          </w:p>
        </w:tc>
        <w:tc>
          <w:tcPr>
            <w:tcW w:w="764" w:type="dxa"/>
            <w:vAlign w:val="top"/>
          </w:tcPr>
          <w:p w14:paraId="67889E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5</w:t>
            </w:r>
          </w:p>
        </w:tc>
        <w:tc>
          <w:tcPr>
            <w:tcW w:w="1350" w:type="dxa"/>
            <w:vAlign w:val="top"/>
          </w:tcPr>
          <w:p w14:paraId="76C74A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4340B2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187A83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5A9C11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196140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05AA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2" w:type="dxa"/>
            <w:vAlign w:val="top"/>
          </w:tcPr>
          <w:p w14:paraId="29A5AE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7</w:t>
            </w:r>
          </w:p>
        </w:tc>
        <w:tc>
          <w:tcPr>
            <w:tcW w:w="3498" w:type="dxa"/>
            <w:vAlign w:val="top"/>
          </w:tcPr>
          <w:p w14:paraId="2E8C94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龙岗区政府购买社会工作服务项目经费管理规定（试行）</w:t>
            </w:r>
          </w:p>
        </w:tc>
        <w:tc>
          <w:tcPr>
            <w:tcW w:w="1500" w:type="dxa"/>
            <w:vAlign w:val="top"/>
          </w:tcPr>
          <w:p w14:paraId="0D1D6E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深龙民规〔2024〕2号</w:t>
            </w:r>
          </w:p>
        </w:tc>
        <w:tc>
          <w:tcPr>
            <w:tcW w:w="995" w:type="dxa"/>
            <w:vAlign w:val="top"/>
          </w:tcPr>
          <w:p w14:paraId="31FD88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2024.5.1</w:t>
            </w:r>
          </w:p>
        </w:tc>
        <w:tc>
          <w:tcPr>
            <w:tcW w:w="764" w:type="dxa"/>
            <w:vAlign w:val="top"/>
          </w:tcPr>
          <w:p w14:paraId="2CF873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default" w:ascii="仿宋_GB2312" w:hAnsi="宋体" w:eastAsia="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val="en-US" w:eastAsia="zh-CN"/>
                <w14:textFill>
                  <w14:solidFill>
                    <w14:schemeClr w14:val="tx1"/>
                  </w14:solidFill>
                </w14:textFill>
              </w:rPr>
              <w:t>3</w:t>
            </w:r>
          </w:p>
        </w:tc>
        <w:tc>
          <w:tcPr>
            <w:tcW w:w="1350" w:type="dxa"/>
            <w:vAlign w:val="top"/>
          </w:tcPr>
          <w:p w14:paraId="7033B1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323" w:type="dxa"/>
            <w:vAlign w:val="top"/>
          </w:tcPr>
          <w:p w14:paraId="24AA77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186" w:type="dxa"/>
            <w:vAlign w:val="top"/>
          </w:tcPr>
          <w:p w14:paraId="627D01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982" w:type="dxa"/>
            <w:vAlign w:val="top"/>
          </w:tcPr>
          <w:p w14:paraId="5EA370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c>
          <w:tcPr>
            <w:tcW w:w="1500" w:type="dxa"/>
            <w:vAlign w:val="top"/>
          </w:tcPr>
          <w:p w14:paraId="0A6B30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r>
              <w:rPr>
                <w:rFonts w:hint="eastAsia" w:ascii="仿宋_GB2312" w:hAnsi="宋体" w:eastAsia="仿宋_GB2312"/>
                <w:b w:val="0"/>
                <w:bCs w:val="0"/>
                <w:color w:val="000000" w:themeColor="text1"/>
                <w:sz w:val="21"/>
                <w:szCs w:val="21"/>
                <w:vertAlign w:val="baseline"/>
                <w:lang w:eastAsia="zh-CN"/>
                <w14:textFill>
                  <w14:solidFill>
                    <w14:schemeClr w14:val="tx1"/>
                  </w14:solidFill>
                </w14:textFill>
              </w:rPr>
              <w:t>是</w:t>
            </w:r>
          </w:p>
        </w:tc>
      </w:tr>
      <w:tr w14:paraId="26E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3EE33C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val="en-US" w:eastAsia="zh-CN"/>
                <w14:textFill>
                  <w14:solidFill>
                    <w14:schemeClr w14:val="tx1"/>
                  </w14:solidFill>
                </w14:textFill>
              </w:rPr>
            </w:pPr>
          </w:p>
        </w:tc>
        <w:tc>
          <w:tcPr>
            <w:tcW w:w="3498" w:type="dxa"/>
            <w:vAlign w:val="top"/>
          </w:tcPr>
          <w:p w14:paraId="1E1BC9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1500" w:type="dxa"/>
            <w:vAlign w:val="top"/>
          </w:tcPr>
          <w:p w14:paraId="466059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995" w:type="dxa"/>
            <w:vAlign w:val="top"/>
          </w:tcPr>
          <w:p w14:paraId="7E5561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764" w:type="dxa"/>
            <w:vAlign w:val="top"/>
          </w:tcPr>
          <w:p w14:paraId="290115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val="en-US" w:eastAsia="zh-CN"/>
                <w14:textFill>
                  <w14:solidFill>
                    <w14:schemeClr w14:val="tx1"/>
                  </w14:solidFill>
                </w14:textFill>
              </w:rPr>
            </w:pPr>
          </w:p>
        </w:tc>
        <w:tc>
          <w:tcPr>
            <w:tcW w:w="1350" w:type="dxa"/>
            <w:vAlign w:val="top"/>
          </w:tcPr>
          <w:p w14:paraId="6C4960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1323" w:type="dxa"/>
            <w:vAlign w:val="top"/>
          </w:tcPr>
          <w:p w14:paraId="17A8C4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1186" w:type="dxa"/>
            <w:vAlign w:val="top"/>
          </w:tcPr>
          <w:p w14:paraId="540E4A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982" w:type="dxa"/>
            <w:vAlign w:val="top"/>
          </w:tcPr>
          <w:p w14:paraId="4C3427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c>
          <w:tcPr>
            <w:tcW w:w="1500" w:type="dxa"/>
            <w:vAlign w:val="top"/>
          </w:tcPr>
          <w:p w14:paraId="4B04EA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宋体" w:eastAsia="仿宋_GB2312"/>
                <w:b w:val="0"/>
                <w:bCs w:val="0"/>
                <w:color w:val="000000" w:themeColor="text1"/>
                <w:sz w:val="32"/>
                <w:szCs w:val="32"/>
                <w:vertAlign w:val="baseline"/>
                <w:lang w:eastAsia="zh-CN"/>
                <w14:textFill>
                  <w14:solidFill>
                    <w14:schemeClr w14:val="tx1"/>
                  </w14:solidFill>
                </w14:textFill>
              </w:rPr>
            </w:pPr>
          </w:p>
        </w:tc>
      </w:tr>
    </w:tbl>
    <w:p w14:paraId="3D4FD4A7">
      <w:pPr>
        <w:rPr>
          <w:color w:val="000000" w:themeColor="text1"/>
          <w14:textFill>
            <w14:solidFill>
              <w14:schemeClr w14:val="tx1"/>
            </w14:solidFill>
          </w14:textFill>
        </w:rPr>
      </w:pPr>
    </w:p>
    <w:p w14:paraId="19070124">
      <w:pPr>
        <w:rPr>
          <w:color w:val="000000" w:themeColor="text1"/>
          <w14:textFill>
            <w14:solidFill>
              <w14:schemeClr w14:val="tx1"/>
            </w14:solidFill>
          </w14:textFill>
        </w:rPr>
      </w:pPr>
    </w:p>
    <w:p w14:paraId="2FA4068D">
      <w:pPr>
        <w:rPr>
          <w:color w:val="000000" w:themeColor="text1"/>
          <w14:textFill>
            <w14:solidFill>
              <w14:schemeClr w14:val="tx1"/>
            </w14:solidFill>
          </w14:textFill>
        </w:rPr>
      </w:pPr>
    </w:p>
    <w:p w14:paraId="6639E73C">
      <w:pPr>
        <w:rPr>
          <w:color w:val="000000" w:themeColor="text1"/>
          <w14:textFill>
            <w14:solidFill>
              <w14:schemeClr w14:val="tx1"/>
            </w14:solidFill>
          </w14:textFill>
        </w:rPr>
      </w:pPr>
    </w:p>
    <w:p w14:paraId="67F87FA5">
      <w:pPr>
        <w:rPr>
          <w:color w:val="000000" w:themeColor="text1"/>
          <w14:textFill>
            <w14:solidFill>
              <w14:schemeClr w14:val="tx1"/>
            </w14:solidFill>
          </w14:textFill>
        </w:rPr>
      </w:pPr>
    </w:p>
    <w:p w14:paraId="58D009C9">
      <w:pPr>
        <w:rPr>
          <w:color w:val="000000" w:themeColor="text1"/>
          <w14:textFill>
            <w14:solidFill>
              <w14:schemeClr w14:val="tx1"/>
            </w14:solidFill>
          </w14:textFill>
        </w:rPr>
      </w:pPr>
    </w:p>
    <w:p w14:paraId="48704802">
      <w:pPr>
        <w:rPr>
          <w:color w:val="000000" w:themeColor="text1"/>
          <w14:textFill>
            <w14:solidFill>
              <w14:schemeClr w14:val="tx1"/>
            </w14:solidFill>
          </w14:textFill>
        </w:rPr>
      </w:pPr>
    </w:p>
    <w:p w14:paraId="2384CF6D">
      <w:pPr>
        <w:rPr>
          <w:color w:val="000000" w:themeColor="text1"/>
          <w14:textFill>
            <w14:solidFill>
              <w14:schemeClr w14:val="tx1"/>
            </w14:solidFill>
          </w14:textFill>
        </w:rPr>
      </w:pPr>
    </w:p>
    <w:p w14:paraId="293997EB">
      <w:pPr>
        <w:rPr>
          <w:color w:val="000000" w:themeColor="text1"/>
          <w14:textFill>
            <w14:solidFill>
              <w14:schemeClr w14:val="tx1"/>
            </w14:solidFill>
          </w14:textFill>
        </w:rPr>
      </w:pPr>
    </w:p>
    <w:p w14:paraId="649965FC">
      <w:pPr>
        <w:rPr>
          <w:color w:val="000000" w:themeColor="text1"/>
          <w14:textFill>
            <w14:solidFill>
              <w14:schemeClr w14:val="tx1"/>
            </w14:solidFill>
          </w14:textFill>
        </w:rPr>
      </w:pPr>
    </w:p>
    <w:p w14:paraId="0DE8A5E9">
      <w:pPr>
        <w:rPr>
          <w:color w:val="000000" w:themeColor="text1"/>
          <w14:textFill>
            <w14:solidFill>
              <w14:schemeClr w14:val="tx1"/>
            </w14:solidFill>
          </w14:textFill>
        </w:rPr>
      </w:pPr>
    </w:p>
    <w:p w14:paraId="294E48F7">
      <w:pPr>
        <w:rPr>
          <w:color w:val="000000" w:themeColor="text1"/>
          <w14:textFill>
            <w14:solidFill>
              <w14:schemeClr w14:val="tx1"/>
            </w14:solidFill>
          </w14:textFill>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65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9522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E9522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jkzZDU4MTQ4MDZiYTI1OWY1MDc4NDY2ZTkyYmYifQ=="/>
  </w:docVars>
  <w:rsids>
    <w:rsidRoot w:val="322A7516"/>
    <w:rsid w:val="00AC0172"/>
    <w:rsid w:val="03837DF9"/>
    <w:rsid w:val="094E1383"/>
    <w:rsid w:val="0ECB09BC"/>
    <w:rsid w:val="10433061"/>
    <w:rsid w:val="14B61AE9"/>
    <w:rsid w:val="14DE0611"/>
    <w:rsid w:val="15E32150"/>
    <w:rsid w:val="1B29308A"/>
    <w:rsid w:val="1DAF50CD"/>
    <w:rsid w:val="23D23B95"/>
    <w:rsid w:val="23D35257"/>
    <w:rsid w:val="322A7516"/>
    <w:rsid w:val="37FF1CED"/>
    <w:rsid w:val="4A761851"/>
    <w:rsid w:val="4CBE1B16"/>
    <w:rsid w:val="4EEB4C34"/>
    <w:rsid w:val="562338E2"/>
    <w:rsid w:val="5E6945C6"/>
    <w:rsid w:val="5F130109"/>
    <w:rsid w:val="608A4A62"/>
    <w:rsid w:val="613A65C3"/>
    <w:rsid w:val="63966860"/>
    <w:rsid w:val="67A5337B"/>
    <w:rsid w:val="6A0066D3"/>
    <w:rsid w:val="6FFFA1B7"/>
    <w:rsid w:val="73E6522A"/>
    <w:rsid w:val="743C66E5"/>
    <w:rsid w:val="74673C54"/>
    <w:rsid w:val="77980B55"/>
    <w:rsid w:val="77FEFEC9"/>
    <w:rsid w:val="78476AE2"/>
    <w:rsid w:val="79F13778"/>
    <w:rsid w:val="BEFDB931"/>
    <w:rsid w:val="FB6E9444"/>
    <w:rsid w:val="FDFBD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485</Words>
  <Characters>562</Characters>
  <Lines>0</Lines>
  <Paragraphs>0</Paragraphs>
  <TotalTime>0</TotalTime>
  <ScaleCrop>false</ScaleCrop>
  <LinksUpToDate>false</LinksUpToDate>
  <CharactersWithSpaces>607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2019-05-07T18:50:00Z</dcterms:created>
  <dc:creator>管理员</dc:creator>
  <cp:lastModifiedBy>何大胆</cp:lastModifiedBy>
  <cp:lastPrinted>2023-11-09T11:52:00Z</cp:lastPrinted>
  <dcterms:modified xsi:type="dcterms:W3CDTF">2024-12-09T08:35:09Z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C6865E1D4D054D9FAA74149C06BE6053_13</vt:lpwstr>
  </property>
</Properties>
</file>