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13"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vAlign w:val="center"/>
          </w:tcPr>
          <w:p>
            <w:pPr>
              <w:widowControl/>
              <w:jc w:val="center"/>
              <w:textAlignment w:val="center"/>
              <w:rPr>
                <w:rFonts w:ascii="宋体" w:cs="Times New Roman"/>
                <w:b/>
                <w:bCs/>
                <w:color w:val="000000"/>
                <w:kern w:val="0"/>
                <w:sz w:val="24"/>
                <w:szCs w:val="24"/>
              </w:rPr>
            </w:pPr>
            <w:r>
              <w:rPr>
                <w:rFonts w:hint="eastAsia" w:ascii="宋体" w:hAnsi="宋体" w:cs="宋体"/>
                <w:b/>
                <w:bCs/>
                <w:color w:val="000000"/>
                <w:kern w:val="0"/>
                <w:sz w:val="40"/>
                <w:szCs w:val="40"/>
              </w:rPr>
              <w:t>广东法律服务网服务事项指南</w:t>
            </w:r>
          </w:p>
        </w:tc>
      </w:tr>
    </w:tbl>
    <w:p>
      <w:pPr>
        <w:widowControl/>
        <w:jc w:val="right"/>
        <w:textAlignment w:val="center"/>
        <w:rPr>
          <w:rFonts w:ascii="宋体" w:cs="Times New Roman"/>
          <w:color w:val="000000"/>
          <w:sz w:val="20"/>
          <w:szCs w:val="20"/>
        </w:rPr>
      </w:pPr>
      <w:r>
        <w:rPr>
          <w:rFonts w:ascii="宋体" w:hAnsi="宋体" w:cs="宋体"/>
          <w:color w:val="000000"/>
          <w:sz w:val="20"/>
          <w:szCs w:val="20"/>
        </w:rPr>
        <w:t xml:space="preserve">  </w:t>
      </w:r>
      <w:r>
        <w:rPr>
          <w:rFonts w:hint="eastAsia" w:ascii="宋体" w:hAnsi="宋体" w:cs="宋体"/>
          <w:color w:val="000000"/>
          <w:sz w:val="20"/>
          <w:szCs w:val="20"/>
        </w:rPr>
        <w:t>填写单位：</w:t>
      </w:r>
      <w:r>
        <w:rPr>
          <w:rFonts w:hint="eastAsia" w:ascii="宋体" w:hAnsi="宋体" w:cs="宋体"/>
          <w:color w:val="000000"/>
          <w:sz w:val="20"/>
          <w:szCs w:val="20"/>
          <w:lang w:eastAsia="zh-CN"/>
        </w:rPr>
        <w:t>深圳市龙岗区司法局律师管理和公共法律服务科</w:t>
      </w:r>
      <w:r>
        <w:rPr>
          <w:rFonts w:ascii="宋体" w:hAnsi="宋体" w:cs="宋体"/>
          <w:color w:val="000000"/>
          <w:sz w:val="20"/>
          <w:szCs w:val="20"/>
        </w:rPr>
        <w:t xml:space="preserve">                   </w:t>
      </w:r>
    </w:p>
    <w:tbl>
      <w:tblPr>
        <w:tblStyle w:val="2"/>
        <w:tblW w:w="10423" w:type="dxa"/>
        <w:tblInd w:w="-13"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color w:val="000000"/>
                <w:sz w:val="24"/>
                <w:szCs w:val="24"/>
              </w:rPr>
            </w:pPr>
            <w:r>
              <w:rPr>
                <w:rFonts w:hint="eastAsia" w:ascii="宋体" w:hAnsi="宋体" w:cs="宋体"/>
                <w:color w:val="000000"/>
                <w:sz w:val="24"/>
                <w:szCs w:val="24"/>
              </w:rPr>
              <w:t>投诉律师事务所</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为群众提供投诉律师事务所服务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color w:val="000000"/>
                <w:sz w:val="24"/>
                <w:szCs w:val="24"/>
              </w:rPr>
            </w:pPr>
            <w:r>
              <w:rPr>
                <w:rFonts w:hint="eastAsia" w:ascii="宋体" w:hAnsi="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前往</w:t>
            </w:r>
            <w:r>
              <w:rPr>
                <w:rFonts w:hint="eastAsia" w:ascii="宋体" w:hAnsi="宋体" w:cs="宋体"/>
                <w:color w:val="000000"/>
                <w:sz w:val="24"/>
                <w:szCs w:val="24"/>
                <w:lang w:eastAsia="zh-CN"/>
              </w:rPr>
              <w:t>深圳市龙岗区司法局</w:t>
            </w:r>
            <w:r>
              <w:rPr>
                <w:rFonts w:hint="eastAsia" w:ascii="宋体" w:hAnsi="宋体" w:cs="宋体"/>
                <w:color w:val="000000"/>
                <w:sz w:val="24"/>
                <w:szCs w:val="24"/>
              </w:rPr>
              <w:t>寻求投诉律师事务所服务的群众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eastAsia="宋体" w:cs="Times New Roman"/>
                <w:sz w:val="24"/>
                <w:szCs w:val="24"/>
                <w:lang w:eastAsia="zh-CN"/>
              </w:rPr>
            </w:pPr>
            <w:r>
              <w:rPr>
                <w:rFonts w:hint="eastAsia" w:ascii="宋体" w:cs="Times New Roman"/>
                <w:sz w:val="24"/>
                <w:szCs w:val="24"/>
                <w:lang w:eastAsia="zh-CN"/>
              </w:rPr>
              <w:t>深圳市龙岗区司法局</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sz w:val="28"/>
                <w:szCs w:val="28"/>
              </w:rPr>
            </w:pPr>
            <w:r>
              <w:rPr>
                <w:rFonts w:hint="eastAsia" w:ascii="宋体" w:eastAsia="宋体" w:cs="Times New Roman"/>
                <w:sz w:val="24"/>
                <w:szCs w:val="24"/>
                <w:highlight w:val="none"/>
                <w:lang w:eastAsia="zh-CN"/>
              </w:rPr>
              <w:t>深圳市龙岗区</w:t>
            </w:r>
            <w:r>
              <w:rPr>
                <w:rFonts w:hint="eastAsia" w:ascii="宋体" w:cs="Times New Roman"/>
                <w:sz w:val="24"/>
                <w:szCs w:val="24"/>
                <w:highlight w:val="none"/>
                <w:lang w:eastAsia="zh-CN"/>
              </w:rPr>
              <w:t>龙城街道清林中路</w:t>
            </w:r>
            <w:r>
              <w:rPr>
                <w:rFonts w:hint="eastAsia" w:ascii="宋体" w:cs="Times New Roman"/>
                <w:sz w:val="24"/>
                <w:szCs w:val="24"/>
                <w:highlight w:val="none"/>
                <w:lang w:val="en-US" w:eastAsia="zh-CN"/>
              </w:rPr>
              <w:t>77号</w:t>
            </w:r>
            <w:r>
              <w:rPr>
                <w:rFonts w:hint="eastAsia" w:ascii="宋体" w:eastAsia="宋体" w:cs="Times New Roman"/>
                <w:sz w:val="24"/>
                <w:szCs w:val="24"/>
                <w:highlight w:val="none"/>
                <w:lang w:eastAsia="zh-CN"/>
              </w:rPr>
              <w:t>海关大厦东座1233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eastAsia="宋体" w:cs="Times New Roman"/>
                <w:sz w:val="28"/>
                <w:szCs w:val="28"/>
                <w:lang w:val="en-US" w:eastAsia="zh-CN"/>
              </w:rPr>
            </w:pPr>
            <w:r>
              <w:rPr>
                <w:rFonts w:hint="eastAsia" w:ascii="宋体" w:hAnsi="宋体" w:eastAsia="宋体" w:cs="宋体"/>
                <w:i w:val="0"/>
                <w:color w:val="000000"/>
                <w:sz w:val="24"/>
                <w:szCs w:val="24"/>
                <w:u w:val="none"/>
              </w:rPr>
              <w:t>周一至周五</w:t>
            </w:r>
            <w:r>
              <w:rPr>
                <w:rFonts w:hint="eastAsia" w:ascii="宋体" w:hAnsi="宋体" w:cs="宋体"/>
                <w:color w:val="000000"/>
                <w:sz w:val="24"/>
                <w:szCs w:val="24"/>
                <w:highlight w:val="none"/>
              </w:rPr>
              <w:t>（法定节假日除外）上午</w:t>
            </w:r>
            <w:r>
              <w:rPr>
                <w:rFonts w:hint="eastAsia" w:ascii="宋体" w:hAnsi="宋体" w:cs="宋体"/>
                <w:color w:val="000000"/>
                <w:sz w:val="24"/>
                <w:szCs w:val="24"/>
                <w:highlight w:val="none"/>
                <w:lang w:val="en-US" w:eastAsia="zh-CN"/>
              </w:rPr>
              <w:t>9：00</w:t>
            </w:r>
            <w:r>
              <w:rPr>
                <w:rFonts w:ascii="宋体" w:hAnsi="宋体" w:cs="宋体"/>
                <w:color w:val="000000"/>
                <w:sz w:val="24"/>
                <w:szCs w:val="24"/>
                <w:highlight w:val="none"/>
              </w:rPr>
              <w:t>-12:00</w:t>
            </w:r>
            <w:r>
              <w:rPr>
                <w:rFonts w:hint="eastAsia" w:ascii="宋体" w:hAnsi="宋体" w:cs="宋体"/>
                <w:color w:val="000000"/>
                <w:sz w:val="24"/>
                <w:szCs w:val="24"/>
                <w:highlight w:val="none"/>
              </w:rPr>
              <w:t>下午</w:t>
            </w:r>
            <w:r>
              <w:rPr>
                <w:rFonts w:hint="eastAsia" w:ascii="宋体" w:hAnsi="宋体" w:cs="宋体"/>
                <w:color w:val="000000"/>
                <w:sz w:val="24"/>
                <w:szCs w:val="24"/>
                <w:highlight w:val="none"/>
                <w:lang w:val="en-US" w:eastAsia="zh-CN"/>
              </w:rPr>
              <w:t>2</w:t>
            </w:r>
            <w:r>
              <w:rPr>
                <w:rFonts w:ascii="宋体" w:hAnsi="宋体" w:cs="宋体"/>
                <w:color w:val="000000"/>
                <w:sz w:val="24"/>
                <w:szCs w:val="24"/>
                <w:highlight w:val="none"/>
              </w:rPr>
              <w:t>:</w:t>
            </w:r>
            <w:r>
              <w:rPr>
                <w:rFonts w:ascii="宋体" w:cs="宋体"/>
                <w:color w:val="000000"/>
                <w:sz w:val="24"/>
                <w:szCs w:val="24"/>
                <w:highlight w:val="none"/>
              </w:rPr>
              <w:t>0</w:t>
            </w:r>
            <w:r>
              <w:rPr>
                <w:rFonts w:ascii="宋体" w:hAnsi="宋体" w:cs="宋体"/>
                <w:color w:val="000000"/>
                <w:sz w:val="24"/>
                <w:szCs w:val="24"/>
                <w:highlight w:val="none"/>
              </w:rPr>
              <w:t>0-</w:t>
            </w:r>
            <w:r>
              <w:rPr>
                <w:rFonts w:hint="eastAsia" w:ascii="宋体" w:hAnsi="宋体" w:cs="宋体"/>
                <w:color w:val="000000"/>
                <w:sz w:val="24"/>
                <w:szCs w:val="24"/>
                <w:highlight w:val="none"/>
                <w:lang w:val="en-US" w:eastAsia="zh-CN"/>
              </w:rPr>
              <w:t>6：00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Times New Roman"/>
                <w:sz w:val="24"/>
                <w:szCs w:val="24"/>
              </w:rPr>
            </w:pPr>
            <w:r>
              <w:rPr>
                <w:rFonts w:hint="eastAsia" w:ascii="宋体" w:hAnsi="宋体" w:cs="宋体"/>
                <w:sz w:val="24"/>
                <w:szCs w:val="24"/>
              </w:rPr>
              <w:t>法定期限内办结</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0"/>
                <w:szCs w:val="20"/>
              </w:rPr>
            </w:pPr>
            <w:r>
              <w:rPr>
                <w:rFonts w:hint="eastAsia" w:ascii="宋体" w:hAnsi="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sz w:val="24"/>
                <w:szCs w:val="24"/>
              </w:rPr>
            </w:pPr>
            <w:r>
              <w:rPr>
                <w:rFonts w:hint="eastAsia" w:ascii="宋体" w:hAnsi="宋体" w:cs="宋体"/>
                <w:sz w:val="24"/>
                <w:szCs w:val="24"/>
              </w:rPr>
              <w:t>法定期限内办结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vAlign w:val="center"/>
          </w:tcPr>
          <w:p>
            <w:pPr>
              <w:rPr>
                <w:rFonts w:hint="eastAsia" w:ascii="宋体" w:cs="Times New Roman"/>
                <w:color w:val="000000"/>
                <w:sz w:val="24"/>
                <w:szCs w:val="24"/>
              </w:rPr>
            </w:pPr>
            <w:r>
              <w:rPr>
                <w:rFonts w:hint="eastAsia" w:ascii="宋体" w:cs="Times New Roman"/>
                <w:color w:val="000000"/>
                <w:sz w:val="24"/>
                <w:szCs w:val="24"/>
              </w:rPr>
              <w:t>《广东省司法厅关于律师事务所和律师执业活动投诉处理的办法》</w:t>
            </w:r>
          </w:p>
          <w:p>
            <w:pPr>
              <w:rPr>
                <w:rFonts w:hint="eastAsia" w:ascii="宋体" w:cs="Times New Roman"/>
                <w:color w:val="000000"/>
                <w:sz w:val="24"/>
                <w:szCs w:val="24"/>
              </w:rPr>
            </w:pPr>
            <w:r>
              <w:rPr>
                <w:rFonts w:hint="eastAsia" w:ascii="宋体" w:cs="Times New Roman"/>
                <w:color w:val="000000"/>
                <w:sz w:val="24"/>
                <w:szCs w:val="24"/>
              </w:rPr>
              <w:t>第七条 省、市、县（市、区）司法行政部门应当自收到投诉材料之日起十个工作日内进行审查，按以下情形作出处理：</w:t>
            </w:r>
          </w:p>
          <w:p>
            <w:pPr>
              <w:rPr>
                <w:rFonts w:hint="eastAsia" w:ascii="宋体" w:cs="Times New Roman"/>
                <w:color w:val="000000"/>
                <w:sz w:val="24"/>
                <w:szCs w:val="24"/>
              </w:rPr>
            </w:pPr>
            <w:r>
              <w:rPr>
                <w:rFonts w:hint="eastAsia" w:ascii="宋体" w:cs="Times New Roman"/>
                <w:color w:val="000000"/>
                <w:sz w:val="24"/>
                <w:szCs w:val="24"/>
              </w:rPr>
              <w:t>（一）属于本部门职责范围的，应当书面告知投诉人是否受理。决定不予受理的，一并告知不予受理的理由和救济途径。</w:t>
            </w:r>
          </w:p>
          <w:p>
            <w:pPr>
              <w:rPr>
                <w:rFonts w:hint="eastAsia" w:ascii="宋体" w:cs="Times New Roman"/>
                <w:color w:val="000000"/>
                <w:sz w:val="24"/>
                <w:szCs w:val="24"/>
              </w:rPr>
            </w:pPr>
            <w:r>
              <w:rPr>
                <w:rFonts w:hint="eastAsia" w:ascii="宋体" w:cs="Times New Roman"/>
                <w:color w:val="000000"/>
                <w:sz w:val="24"/>
                <w:szCs w:val="24"/>
              </w:rPr>
              <w:t>（二）属于下级司法行政部门职责范围的，应当转送有权处理部门，并告知投诉人转送去向。</w:t>
            </w:r>
          </w:p>
          <w:p>
            <w:pPr>
              <w:rPr>
                <w:rFonts w:hint="eastAsia" w:ascii="宋体" w:cs="Times New Roman"/>
                <w:color w:val="000000"/>
                <w:sz w:val="24"/>
                <w:szCs w:val="24"/>
              </w:rPr>
            </w:pPr>
            <w:r>
              <w:rPr>
                <w:rFonts w:hint="eastAsia" w:ascii="宋体" w:cs="Times New Roman"/>
                <w:color w:val="000000"/>
                <w:sz w:val="24"/>
                <w:szCs w:val="24"/>
              </w:rPr>
              <w:t>（三）不属于司法行政部门职责范围的，应当告知投诉人不予受理及其理由。</w:t>
            </w:r>
          </w:p>
          <w:p>
            <w:pPr>
              <w:rPr>
                <w:rFonts w:hint="eastAsia" w:ascii="宋体" w:cs="Times New Roman"/>
                <w:color w:val="000000"/>
                <w:sz w:val="24"/>
                <w:szCs w:val="24"/>
              </w:rPr>
            </w:pPr>
            <w:r>
              <w:rPr>
                <w:rFonts w:hint="eastAsia" w:ascii="宋体" w:cs="Times New Roman"/>
                <w:color w:val="000000"/>
                <w:sz w:val="24"/>
                <w:szCs w:val="24"/>
              </w:rPr>
              <w:t>受理投诉的司法行政部门为投诉处理部门。投诉材料不齐全的，投诉处理部门应当自收到该投诉材料之日起五个工作日内书面一次性通知投诉人补正。补正通知应当载明需要补正的事项和合理的补正期限。</w:t>
            </w:r>
          </w:p>
          <w:p>
            <w:pPr>
              <w:rPr>
                <w:rFonts w:ascii="宋体" w:cs="Times New Roman"/>
                <w:color w:val="000000"/>
                <w:sz w:val="24"/>
                <w:szCs w:val="24"/>
              </w:rPr>
            </w:pPr>
            <w:r>
              <w:rPr>
                <w:rFonts w:hint="eastAsia" w:ascii="宋体" w:cs="Times New Roman"/>
                <w:color w:val="000000"/>
                <w:sz w:val="24"/>
                <w:szCs w:val="24"/>
              </w:rPr>
              <w:t>投诉人补充投诉材料所需的时间和投诉案件转办的流转时间，不计算在前款规定期限内。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宋体" w:hAnsi="宋体" w:cs="宋体"/>
                <w:b/>
                <w:bCs/>
                <w:color w:val="000000"/>
                <w:kern w:val="0"/>
                <w:sz w:val="24"/>
                <w:szCs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宋体" w:hAnsi="宋体" w:cs="宋体"/>
                <w:b/>
                <w:bCs/>
                <w:color w:val="000000"/>
                <w:kern w:val="0"/>
                <w:sz w:val="24"/>
                <w:szCs w:val="24"/>
              </w:rPr>
              <w:t>是否必须原件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宋体" w:hAnsi="宋体" w:cs="宋体"/>
                <w:b/>
                <w:bCs/>
                <w:color w:val="000000"/>
                <w:kern w:val="0"/>
                <w:sz w:val="24"/>
                <w:szCs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b/>
                <w:bCs/>
                <w:color w:val="000000"/>
                <w:sz w:val="24"/>
                <w:szCs w:val="24"/>
              </w:rPr>
            </w:pPr>
            <w:r>
              <w:rPr>
                <w:rFonts w:hint="eastAsia" w:ascii="Meiryo" w:hAnsi="Meiryo" w:eastAsia="Meiryo" w:cs="Meiryo"/>
                <w:b/>
                <w:bCs/>
                <w:color w:val="000000"/>
                <w:kern w:val="0"/>
                <w:sz w:val="24"/>
                <w:szCs w:val="24"/>
              </w:rPr>
              <w:t>⽰</w:t>
            </w:r>
            <w:r>
              <w:rPr>
                <w:rFonts w:hint="eastAsia" w:ascii="宋体" w:hAnsi="宋体" w:cs="宋体"/>
                <w:b/>
                <w:bCs/>
                <w:color w:val="000000"/>
                <w:kern w:val="0"/>
                <w:sz w:val="24"/>
                <w:szCs w:val="24"/>
              </w:rPr>
              <w:t>范</w:t>
            </w:r>
            <w:r>
              <w:rPr>
                <w:rFonts w:hint="eastAsia" w:ascii="Meiryo" w:hAnsi="Meiryo" w:eastAsia="Meiryo" w:cs="Meiryo"/>
                <w:b/>
                <w:bCs/>
                <w:color w:val="000000"/>
                <w:kern w:val="0"/>
                <w:sz w:val="24"/>
                <w:szCs w:val="24"/>
              </w:rPr>
              <w:t>⽂</w:t>
            </w:r>
            <w:r>
              <w:rPr>
                <w:rFonts w:hint="eastAsia" w:ascii="宋体" w:hAnsi="宋体" w:cs="宋体"/>
                <w:b/>
                <w:bCs/>
                <w:color w:val="000000"/>
                <w:kern w:val="0"/>
                <w:sz w:val="24"/>
                <w:szCs w:val="24"/>
              </w:rPr>
              <w:t>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Times New Roman"/>
                <w:color w:val="000000"/>
                <w:sz w:val="24"/>
                <w:szCs w:val="24"/>
              </w:rPr>
              <w:t>律师事务所和律师执业活动投诉登记表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highlight w:val="red"/>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ascii="宋体" w:cs="宋体"/>
                <w:color w:val="000000"/>
                <w:sz w:val="24"/>
                <w:szCs w:val="24"/>
              </w:rPr>
              <w:t>0</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C00000"/>
                <w:sz w:val="22"/>
                <w:szCs w:val="22"/>
              </w:rPr>
            </w:pPr>
            <w:r>
              <w:rPr>
                <w:rFonts w:hint="eastAsia" w:ascii="宋体" w:cs="宋体"/>
                <w:color w:val="000000"/>
                <w:sz w:val="24"/>
                <w:szCs w:val="24"/>
              </w:rPr>
              <w:t>有</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身份证证明</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Calibri" w:eastAsia="宋体" w:cs="Times New Roman"/>
                <w:kern w:val="2"/>
                <w:sz w:val="24"/>
                <w:szCs w:val="24"/>
                <w:highlight w:val="red"/>
                <w:lang w:val="en-US" w:eastAsia="zh-CN" w:bidi="ar-SA"/>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ascii="宋体" w:cs="宋体"/>
                <w:color w:val="000000"/>
                <w:sz w:val="24"/>
                <w:szCs w:val="24"/>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无</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投诉材料</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Calibri" w:eastAsia="宋体" w:cs="Times New Roman"/>
                <w:kern w:val="2"/>
                <w:sz w:val="24"/>
                <w:szCs w:val="24"/>
                <w:highlight w:val="red"/>
                <w:lang w:val="en-US" w:eastAsia="zh-CN" w:bidi="ar-SA"/>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hAnsi="宋体" w:cs="宋体"/>
                <w:color w:val="000000" w:themeColor="text1"/>
                <w:kern w:val="0"/>
                <w:sz w:val="24"/>
                <w:szCs w:val="24"/>
                <w:highlight w:val="none"/>
              </w:rPr>
              <w:t>口</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eastAsia="宋体" w:cs="Times New Roman"/>
                <w:color w:val="000000"/>
                <w:sz w:val="24"/>
                <w:szCs w:val="24"/>
                <w:lang w:eastAsia="zh-CN"/>
              </w:rPr>
            </w:pPr>
            <w:r>
              <w:rPr>
                <w:rFonts w:hint="eastAsia" w:ascii="宋体" w:cs="宋体"/>
                <w:color w:val="000000"/>
                <w:sz w:val="24"/>
                <w:szCs w:val="24"/>
                <w:lang w:val="en-US" w:eastAsia="zh-CN"/>
              </w:rPr>
              <w:t>0</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无</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证据材料</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Calibri" w:eastAsia="宋体" w:cs="Times New Roman"/>
                <w:kern w:val="2"/>
                <w:sz w:val="24"/>
                <w:szCs w:val="24"/>
                <w:highlight w:val="red"/>
                <w:lang w:val="en-US" w:eastAsia="zh-CN" w:bidi="ar-SA"/>
              </w:rPr>
            </w:pP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是</w:t>
            </w:r>
            <w:r>
              <w:rPr>
                <w:rFonts w:ascii="宋体" w:hAnsi="宋体" w:cs="宋体"/>
                <w:color w:val="000000" w:themeColor="text1"/>
                <w:sz w:val="24"/>
                <w:szCs w:val="24"/>
                <w:highlight w:val="none"/>
              </w:rPr>
              <w:t xml:space="preserve"> </w:t>
            </w:r>
            <w:r>
              <w:rPr>
                <w:rFonts w:hint="eastAsia" w:ascii="宋体" w:cs="宋体"/>
                <w:color w:val="000000" w:themeColor="text1"/>
                <w:kern w:val="0"/>
                <w:sz w:val="24"/>
                <w:szCs w:val="24"/>
                <w:highlight w:val="none"/>
                <w:lang w:eastAsia="zh-CN"/>
              </w:rPr>
              <w:t>☑</w:t>
            </w:r>
            <w:r>
              <w:rPr>
                <w:rFonts w:hint="eastAsia" w:ascii="宋体" w:hAnsi="宋体" w:cs="宋体"/>
                <w:color w:val="000000" w:themeColor="text1"/>
                <w:sz w:val="24"/>
                <w:szCs w:val="24"/>
                <w:highlight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ascii="宋体" w:cs="宋体"/>
                <w:color w:val="000000"/>
                <w:sz w:val="24"/>
                <w:szCs w:val="24"/>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cs="Times New Roman"/>
                <w:color w:val="000000"/>
                <w:sz w:val="24"/>
                <w:szCs w:val="24"/>
              </w:rPr>
            </w:pPr>
            <w:r>
              <w:rPr>
                <w:rFonts w:hint="eastAsia" w:ascii="宋体" w:cs="宋体"/>
                <w:color w:val="000000"/>
                <w:sz w:val="24"/>
                <w:szCs w:val="24"/>
              </w:rPr>
              <w:t>无</w:t>
            </w: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cs="Times New Roman"/>
                <w:color w:val="000000"/>
                <w:kern w:val="0"/>
                <w:sz w:val="28"/>
                <w:szCs w:val="28"/>
              </w:rPr>
            </w:pPr>
            <w:r>
              <w:rPr>
                <w:rFonts w:hint="eastAsia" w:ascii="宋体" w:hAnsi="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4"/>
                <w:szCs w:val="24"/>
              </w:rPr>
            </w:pP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邮寄接收</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lang w:eastAsia="zh-CN"/>
              </w:rPr>
              <w:t>现场</w:t>
            </w:r>
            <w:r>
              <w:rPr>
                <w:rFonts w:hint="eastAsia" w:ascii="宋体" w:hAnsi="宋体" w:cs="宋体"/>
                <w:color w:val="000000"/>
                <w:kern w:val="0"/>
                <w:sz w:val="24"/>
                <w:szCs w:val="24"/>
              </w:rPr>
              <w:t>接收</w:t>
            </w:r>
          </w:p>
          <w:p>
            <w:pPr>
              <w:widowControl/>
              <w:jc w:val="center"/>
              <w:textAlignment w:val="center"/>
              <w:rPr>
                <w:rFonts w:ascii="宋体" w:cs="Times New Roman"/>
                <w:color w:val="000000"/>
                <w:kern w:val="0"/>
                <w:sz w:val="24"/>
                <w:szCs w:val="24"/>
              </w:rPr>
            </w:pP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kern w:val="0"/>
                <w:sz w:val="24"/>
                <w:szCs w:val="24"/>
              </w:rPr>
              <w:t>口头答复</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结果文书</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color w:val="000000"/>
                <w:sz w:val="24"/>
                <w:szCs w:val="24"/>
              </w:rPr>
            </w:pPr>
            <w:r>
              <w:rPr>
                <w:rFonts w:hint="eastAsia" w:ascii="宋体" w:hAnsi="宋体" w:cs="宋体"/>
                <w:color w:val="000000"/>
                <w:sz w:val="24"/>
                <w:szCs w:val="24"/>
              </w:rPr>
              <w:t>按法定程序</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cs="宋体"/>
                <w:color w:val="000000"/>
                <w:kern w:val="0"/>
                <w:sz w:val="24"/>
                <w:szCs w:val="24"/>
                <w:lang w:eastAsia="zh-CN"/>
              </w:rPr>
              <w:t>□</w:t>
            </w:r>
            <w:r>
              <w:rPr>
                <w:rFonts w:hint="eastAsia" w:ascii="宋体" w:hAnsi="宋体" w:cs="宋体"/>
                <w:color w:val="000000"/>
                <w:kern w:val="0"/>
                <w:sz w:val="24"/>
                <w:szCs w:val="24"/>
              </w:rPr>
              <w:t>是</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宋体" w:cs="Times New Roman"/>
                <w:color w:val="000000"/>
                <w:sz w:val="24"/>
                <w:szCs w:val="24"/>
              </w:rPr>
            </w:pPr>
            <w:r>
              <w:rPr>
                <w:rFonts w:hint="eastAsia" w:ascii="宋体" w:hAnsi="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8"/>
                <w:szCs w:val="28"/>
              </w:rPr>
            </w:pPr>
            <w:r>
              <w:rPr>
                <w:rFonts w:hint="eastAsia" w:ascii="宋体" w:hAnsi="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color w:val="000000"/>
                <w:kern w:val="0"/>
                <w:sz w:val="24"/>
                <w:szCs w:val="24"/>
              </w:rPr>
            </w:pPr>
            <w:r>
              <w:rPr>
                <w:rFonts w:hint="eastAsia" w:ascii="宋体" w:cs="宋体"/>
                <w:color w:val="000000"/>
                <w:kern w:val="0"/>
                <w:sz w:val="24"/>
                <w:szCs w:val="24"/>
              </w:rPr>
              <w:t>□</w:t>
            </w:r>
            <w:r>
              <w:rPr>
                <w:rFonts w:hint="eastAsia" w:ascii="宋体" w:hAnsi="宋体" w:cs="宋体"/>
                <w:color w:val="000000"/>
                <w:kern w:val="0"/>
                <w:sz w:val="24"/>
                <w:szCs w:val="24"/>
              </w:rPr>
              <w:t>线上支付</w:t>
            </w:r>
            <w:r>
              <w:rPr>
                <w:rFonts w:ascii="宋体" w:hAnsi="宋体" w:cs="宋体"/>
                <w:color w:val="000000"/>
                <w:kern w:val="0"/>
                <w:sz w:val="24"/>
                <w:szCs w:val="24"/>
              </w:rPr>
              <w:t xml:space="preserve">        </w:t>
            </w:r>
            <w:r>
              <w:rPr>
                <w:rFonts w:hint="eastAsia" w:ascii="宋体" w:cs="宋体"/>
                <w:color w:val="000000"/>
                <w:kern w:val="0"/>
                <w:sz w:val="24"/>
                <w:szCs w:val="24"/>
              </w:rPr>
              <w:t>□</w:t>
            </w:r>
            <w:r>
              <w:rPr>
                <w:rFonts w:hint="eastAsia" w:ascii="宋体" w:hAnsi="宋体" w:cs="宋体"/>
                <w:color w:val="000000"/>
                <w:kern w:val="0"/>
                <w:sz w:val="24"/>
                <w:szCs w:val="24"/>
              </w:rPr>
              <w:t>现金支付</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无需收费</w:t>
            </w:r>
          </w:p>
          <w:p>
            <w:pPr>
              <w:widowControl/>
              <w:jc w:val="center"/>
              <w:textAlignment w:val="center"/>
              <w:rPr>
                <w:rFonts w:ascii="宋体" w:cs="Times New Roman"/>
                <w:color w:val="000000"/>
                <w:kern w:val="0"/>
                <w:sz w:val="24"/>
                <w:szCs w:val="24"/>
              </w:rPr>
            </w:pP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sz w:val="28"/>
                <w:szCs w:val="28"/>
              </w:rPr>
            </w:pPr>
            <w:r>
              <w:rPr>
                <w:rFonts w:hint="eastAsia" w:ascii="宋体" w:hAnsi="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color w:val="000000"/>
                <w:kern w:val="0"/>
                <w:sz w:val="24"/>
                <w:szCs w:val="24"/>
              </w:rPr>
            </w:pP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自取</w:t>
            </w:r>
            <w:r>
              <w:rPr>
                <w:rFonts w:ascii="宋体" w:hAnsi="宋体" w:cs="宋体"/>
                <w:color w:val="000000"/>
                <w:kern w:val="0"/>
                <w:sz w:val="24"/>
                <w:szCs w:val="24"/>
              </w:rPr>
              <w:t xml:space="preserve">        </w:t>
            </w:r>
            <w:r>
              <w:rPr>
                <w:rFonts w:hint="eastAsia" w:ascii="宋体" w:cs="宋体"/>
                <w:color w:val="000000"/>
                <w:kern w:val="0"/>
                <w:sz w:val="24"/>
                <w:szCs w:val="24"/>
                <w:lang w:eastAsia="zh-CN"/>
              </w:rPr>
              <w:t>☑</w:t>
            </w:r>
            <w:r>
              <w:rPr>
                <w:rFonts w:hint="eastAsia" w:ascii="宋体" w:hAnsi="宋体" w:cs="宋体"/>
                <w:color w:val="000000"/>
                <w:kern w:val="0"/>
                <w:sz w:val="24"/>
                <w:szCs w:val="24"/>
              </w:rPr>
              <w:t>邮寄</w:t>
            </w:r>
            <w:r>
              <w:rPr>
                <w:rFonts w:ascii="宋体" w:hAnsi="宋体" w:cs="宋体"/>
                <w:color w:val="000000"/>
                <w:kern w:val="0"/>
                <w:sz w:val="24"/>
                <w:szCs w:val="24"/>
              </w:rPr>
              <w:t xml:space="preserve">       </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网页自行下载</w:t>
            </w:r>
            <w:r>
              <w:rPr>
                <w:rFonts w:ascii="宋体" w:hAnsi="宋体" w:cs="宋体"/>
                <w:color w:val="000000"/>
                <w:kern w:val="0"/>
                <w:sz w:val="24"/>
                <w:szCs w:val="24"/>
              </w:rPr>
              <w:t xml:space="preserve">      </w:t>
            </w:r>
            <w:r>
              <w:rPr>
                <w:rFonts w:hint="eastAsia" w:ascii="宋体" w:hAnsi="宋体" w:cs="宋体"/>
                <w:color w:val="000000"/>
                <w:kern w:val="0"/>
                <w:sz w:val="24"/>
                <w:szCs w:val="24"/>
              </w:rPr>
              <w:t>□无文书送达</w:t>
            </w:r>
          </w:p>
          <w:p>
            <w:pPr>
              <w:widowControl/>
              <w:jc w:val="center"/>
              <w:textAlignment w:val="center"/>
              <w:rPr>
                <w:rFonts w:ascii="宋体" w:cs="Times New Roman"/>
                <w:color w:val="000000"/>
                <w:kern w:val="0"/>
                <w:sz w:val="24"/>
                <w:szCs w:val="24"/>
              </w:rPr>
            </w:pP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8"/>
                <w:szCs w:val="28"/>
              </w:rPr>
            </w:pPr>
            <w:r>
              <w:rPr>
                <w:rFonts w:hint="eastAsia" w:ascii="宋体" w:hAnsi="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eastAsia="宋体" w:cs="Times New Roman"/>
                <w:kern w:val="0"/>
                <w:sz w:val="28"/>
                <w:szCs w:val="28"/>
                <w:lang w:val="en-US" w:eastAsia="zh-CN"/>
              </w:rPr>
            </w:pPr>
            <w:r>
              <w:rPr>
                <w:rFonts w:ascii="宋体" w:hAnsi="宋体" w:cs="宋体"/>
                <w:kern w:val="0"/>
                <w:sz w:val="24"/>
                <w:szCs w:val="24"/>
              </w:rPr>
              <w:t>0755-</w:t>
            </w:r>
            <w:r>
              <w:rPr>
                <w:rFonts w:hint="eastAsia" w:ascii="宋体" w:hAnsi="宋体" w:cs="宋体"/>
                <w:kern w:val="0"/>
                <w:sz w:val="24"/>
                <w:szCs w:val="24"/>
                <w:lang w:val="en-US" w:eastAsia="zh-CN"/>
              </w:rPr>
              <w:t>28948015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cs="Times New Roman"/>
                <w:color w:val="000000"/>
                <w:kern w:val="0"/>
                <w:sz w:val="28"/>
                <w:szCs w:val="28"/>
              </w:rPr>
            </w:pPr>
            <w:r>
              <w:rPr>
                <w:rFonts w:hint="eastAsia" w:ascii="宋体" w:hAnsi="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Times New Roman"/>
                <w:kern w:val="0"/>
                <w:sz w:val="28"/>
                <w:szCs w:val="28"/>
              </w:rPr>
            </w:pPr>
            <w:r>
              <w:rPr>
                <w:rFonts w:hint="eastAsia" w:ascii="宋体" w:hAnsi="宋体" w:eastAsia="宋体" w:cs="宋体"/>
                <w:kern w:val="0"/>
                <w:sz w:val="24"/>
                <w:szCs w:val="24"/>
              </w:rPr>
              <w:t>0755-28948006</w:t>
            </w:r>
          </w:p>
        </w:tc>
      </w:tr>
    </w:tbl>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p>
    <w:p>
      <w:pPr>
        <w:rPr>
          <w:rFonts w:cs="Times New Roman"/>
        </w:rPr>
      </w:pPr>
      <w:r>
        <w:rPr>
          <w:rFonts w:hint="eastAsia" w:cs="宋体"/>
        </w:rPr>
        <w:t>附件一：申请材料样本</w:t>
      </w:r>
    </w:p>
    <w:tbl>
      <w:tblPr>
        <w:tblStyle w:val="2"/>
        <w:tblW w:w="101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55"/>
        <w:gridCol w:w="1200"/>
        <w:gridCol w:w="1041"/>
        <w:gridCol w:w="1194"/>
        <w:gridCol w:w="89"/>
        <w:gridCol w:w="998"/>
        <w:gridCol w:w="1748"/>
        <w:gridCol w:w="1218"/>
        <w:gridCol w:w="1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jc w:val="center"/>
        </w:trPr>
        <w:tc>
          <w:tcPr>
            <w:tcW w:w="10110" w:type="dxa"/>
            <w:gridSpan w:val="9"/>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律师事务所和律师执业活动投诉登记表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jc w:val="center"/>
        </w:trPr>
        <w:tc>
          <w:tcPr>
            <w:tcW w:w="115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投诉人基本情况</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公民</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姓名</w:t>
            </w:r>
          </w:p>
        </w:tc>
        <w:tc>
          <w:tcPr>
            <w:tcW w:w="11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身份证号</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lang w:val="en-US" w:eastAsia="zh-CN"/>
              </w:rPr>
            </w:pPr>
            <w:r>
              <w:rPr>
                <w:rFonts w:hint="eastAsia" w:asciiTheme="minorEastAsia" w:hAnsiTheme="minorEastAsia" w:cstheme="minorEastAsia"/>
                <w:i w:val="0"/>
                <w:color w:val="000000"/>
                <w:sz w:val="24"/>
                <w:szCs w:val="24"/>
                <w:u w:val="none"/>
                <w:lang w:val="en-US" w:eastAsia="zh-CN"/>
              </w:rPr>
              <w:t>邮箱</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1155"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住址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jc w:val="center"/>
        </w:trPr>
        <w:tc>
          <w:tcPr>
            <w:tcW w:w="1155"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法人或其他组织</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名称</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法定代表人</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jc w:val="center"/>
        </w:trPr>
        <w:tc>
          <w:tcPr>
            <w:tcW w:w="1155" w:type="dxa"/>
            <w:vMerge w:val="continue"/>
            <w:tcBorders>
              <w:left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地址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96" w:hRule="atLeast"/>
          <w:jc w:val="center"/>
        </w:trPr>
        <w:tc>
          <w:tcPr>
            <w:tcW w:w="1155"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color w:val="000000"/>
                <w:sz w:val="24"/>
                <w:szCs w:val="24"/>
                <w:u w:val="none"/>
                <w:lang w:val="en-US" w:eastAsia="zh-CN"/>
              </w:rPr>
            </w:pPr>
            <w:r>
              <w:rPr>
                <w:rFonts w:hint="eastAsia" w:asciiTheme="minorEastAsia" w:hAnsiTheme="minorEastAsia" w:cstheme="minorEastAsia"/>
                <w:b/>
                <w:bCs/>
                <w:i w:val="0"/>
                <w:color w:val="000000"/>
                <w:sz w:val="24"/>
                <w:szCs w:val="24"/>
                <w:u w:val="none"/>
                <w:lang w:val="en-US" w:eastAsia="zh-CN"/>
              </w:rPr>
              <w:t>法律文书送达地址（必填）</w:t>
            </w:r>
          </w:p>
        </w:tc>
        <w:tc>
          <w:tcPr>
            <w:tcW w:w="77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本人同意深圳市龙岗区司法局在调查</w:t>
            </w:r>
            <w:r>
              <w:rPr>
                <w:rFonts w:hint="eastAsia" w:asciiTheme="minorEastAsia" w:hAnsiTheme="minorEastAsia" w:cstheme="minorEastAsia"/>
                <w:i w:val="0"/>
                <w:color w:val="000000"/>
                <w:kern w:val="0"/>
                <w:sz w:val="24"/>
                <w:szCs w:val="24"/>
                <w:u w:val="none"/>
                <w:lang w:val="en-US" w:eastAsia="zh-CN" w:bidi="ar"/>
              </w:rPr>
              <w:t>该</w:t>
            </w:r>
            <w:r>
              <w:rPr>
                <w:rFonts w:hint="eastAsia" w:asciiTheme="minorEastAsia" w:hAnsiTheme="minorEastAsia" w:eastAsiaTheme="minorEastAsia" w:cstheme="minorEastAsia"/>
                <w:i w:val="0"/>
                <w:color w:val="000000"/>
                <w:kern w:val="0"/>
                <w:sz w:val="24"/>
                <w:szCs w:val="24"/>
                <w:u w:val="none"/>
                <w:lang w:val="en-US" w:eastAsia="zh-CN" w:bidi="ar"/>
              </w:rPr>
              <w:t>投诉事项过程中按以下联系方式送达相关法律文书。</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收件人：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联系地址：</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cstheme="minorEastAsia"/>
                <w:i w:val="0"/>
                <w:color w:val="000000"/>
                <w:kern w:val="0"/>
                <w:sz w:val="24"/>
                <w:szCs w:val="24"/>
                <w:u w:val="none"/>
                <w:lang w:val="en-US" w:eastAsia="zh-CN" w:bidi="ar"/>
              </w:rPr>
              <w:t xml:space="preserve">                               </w:t>
            </w:r>
            <w:r>
              <w:rPr>
                <w:rFonts w:hint="eastAsia" w:asciiTheme="minorEastAsia" w:hAnsiTheme="minorEastAsia" w:eastAsiaTheme="minorEastAsia" w:cstheme="minorEastAsia"/>
                <w:i w:val="0"/>
                <w:color w:val="000000"/>
                <w:kern w:val="0"/>
                <w:sz w:val="24"/>
                <w:szCs w:val="24"/>
                <w:u w:val="none"/>
                <w:lang w:val="en-US" w:eastAsia="zh-CN" w:bidi="ar"/>
              </w:rPr>
              <w:t>确认人：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cstheme="minorEastAsia"/>
                <w:i w:val="0"/>
                <w:color w:val="000000"/>
                <w:kern w:val="0"/>
                <w:sz w:val="24"/>
                <w:szCs w:val="24"/>
                <w:u w:val="none"/>
                <w:lang w:val="en-US" w:eastAsia="zh-CN" w:bidi="ar"/>
              </w:rPr>
              <w:t xml:space="preserve">                                         </w:t>
            </w:r>
            <w:r>
              <w:rPr>
                <w:rFonts w:hint="eastAsia" w:asciiTheme="minorEastAsia" w:hAnsiTheme="minorEastAsia" w:eastAsiaTheme="minorEastAsia" w:cstheme="minorEastAsia"/>
                <w:i w:val="0"/>
                <w:color w:val="000000"/>
                <w:kern w:val="0"/>
                <w:sz w:val="24"/>
                <w:szCs w:val="24"/>
                <w:u w:val="none"/>
                <w:lang w:val="en-US" w:eastAsia="zh-CN" w:bidi="ar"/>
              </w:rPr>
              <w:t>年   月   日</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本人承诺该投诉事项</w:t>
            </w:r>
            <w:bookmarkStart w:id="0" w:name="_GoBack"/>
            <w:bookmarkEnd w:id="0"/>
            <w:r>
              <w:rPr>
                <w:rFonts w:hint="eastAsia" w:asciiTheme="minorEastAsia" w:hAnsiTheme="minorEastAsia" w:eastAsiaTheme="minorEastAsia" w:cstheme="minorEastAsia"/>
                <w:i w:val="0"/>
                <w:color w:val="000000"/>
                <w:kern w:val="0"/>
                <w:sz w:val="24"/>
                <w:szCs w:val="24"/>
                <w:u w:val="none"/>
                <w:lang w:val="en-US" w:eastAsia="zh-CN" w:bidi="ar"/>
              </w:rPr>
              <w:t>调查过程中联系方式发生变更，将到司法局办理联系地址变更手续，如因本人（本公司）联系方式的原因致使相关法律文书无法送达，本人（本公司）自行承担相应法律后果。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00" w:hRule="atLeast"/>
          <w:jc w:val="center"/>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被投诉人基本情况</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律师事务所</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名称</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执业证号</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负责人</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住所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律师</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姓名</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执业证号</w:t>
            </w:r>
          </w:p>
        </w:tc>
        <w:tc>
          <w:tcPr>
            <w:tcW w:w="1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所在机构</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80" w:hRule="atLeast"/>
          <w:jc w:val="center"/>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住所</w:t>
            </w:r>
          </w:p>
        </w:tc>
        <w:tc>
          <w:tcPr>
            <w:tcW w:w="40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联系电话</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13"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投诉事项（理由）</w:t>
            </w:r>
          </w:p>
        </w:tc>
        <w:tc>
          <w:tcPr>
            <w:tcW w:w="89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726" w:hRule="atLeast"/>
          <w:jc w:val="center"/>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投诉内容摘要（可附相关证据材料）</w:t>
            </w:r>
          </w:p>
        </w:tc>
        <w:tc>
          <w:tcPr>
            <w:tcW w:w="895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p>
            <w:pPr>
              <w:keepNext w:val="0"/>
              <w:keepLines w:val="0"/>
              <w:pageBreakBefore w:val="0"/>
              <w:kinsoku/>
              <w:wordWrap/>
              <w:overflowPunct/>
              <w:topLinePunct w:val="0"/>
              <w:autoSpaceDE/>
              <w:autoSpaceDN/>
              <w:bidi w:val="0"/>
              <w:adjustRightInd/>
              <w:snapToGrid/>
              <w:spacing w:line="400" w:lineRule="exact"/>
              <w:jc w:val="both"/>
              <w:rPr>
                <w:rFonts w:hint="eastAsia" w:asciiTheme="minorEastAsia" w:hAnsiTheme="minorEastAsia" w:eastAsiaTheme="minorEastAsia" w:cstheme="minorEastAsia"/>
                <w:i w:val="0"/>
                <w:color w:val="000000"/>
                <w:sz w:val="24"/>
                <w:szCs w:val="24"/>
                <w:u w:val="none"/>
              </w:rPr>
            </w:pPr>
          </w:p>
          <w:p>
            <w:pPr>
              <w:keepNext w:val="0"/>
              <w:keepLines w:val="0"/>
              <w:pageBreakBefore w:val="0"/>
              <w:kinsoku/>
              <w:wordWrap/>
              <w:overflowPunct/>
              <w:topLinePunct w:val="0"/>
              <w:autoSpaceDE/>
              <w:autoSpaceDN/>
              <w:bidi w:val="0"/>
              <w:adjustRightInd/>
              <w:snapToGrid/>
              <w:spacing w:line="400" w:lineRule="exact"/>
              <w:jc w:val="center"/>
              <w:rPr>
                <w:rFonts w:hint="eastAsia" w:asciiTheme="minorEastAsia" w:hAnsiTheme="minorEastAsia" w:eastAsiaTheme="minorEastAsia" w:cstheme="minorEastAsia"/>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4" w:hRule="atLeast"/>
          <w:jc w:val="center"/>
        </w:trPr>
        <w:tc>
          <w:tcPr>
            <w:tcW w:w="4679" w:type="dxa"/>
            <w:gridSpan w:val="5"/>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cstheme="minorEastAsia"/>
                <w:i w:val="0"/>
                <w:color w:val="000000"/>
                <w:kern w:val="0"/>
                <w:sz w:val="24"/>
                <w:szCs w:val="24"/>
                <w:u w:val="none"/>
                <w:lang w:val="en-US" w:eastAsia="zh-CN" w:bidi="ar"/>
              </w:rPr>
              <w:t>投诉</w:t>
            </w:r>
            <w:r>
              <w:rPr>
                <w:rFonts w:hint="eastAsia" w:asciiTheme="minorEastAsia" w:hAnsiTheme="minorEastAsia" w:eastAsiaTheme="minorEastAsia" w:cstheme="minorEastAsia"/>
                <w:i w:val="0"/>
                <w:color w:val="000000"/>
                <w:kern w:val="0"/>
                <w:sz w:val="24"/>
                <w:szCs w:val="24"/>
                <w:u w:val="none"/>
                <w:lang w:val="en-US" w:eastAsia="zh-CN" w:bidi="ar"/>
              </w:rPr>
              <w:t>人</w:t>
            </w:r>
            <w:r>
              <w:rPr>
                <w:rFonts w:hint="eastAsia" w:asciiTheme="minorEastAsia" w:hAnsiTheme="minorEastAsia" w:cstheme="minorEastAsia"/>
                <w:i w:val="0"/>
                <w:color w:val="000000"/>
                <w:kern w:val="0"/>
                <w:sz w:val="24"/>
                <w:szCs w:val="24"/>
                <w:u w:val="none"/>
                <w:lang w:val="en-US" w:eastAsia="zh-CN" w:bidi="ar"/>
              </w:rPr>
              <w:t>（签章）</w:t>
            </w:r>
            <w:r>
              <w:rPr>
                <w:rFonts w:hint="eastAsia" w:asciiTheme="minorEastAsia" w:hAnsiTheme="minorEastAsia" w:eastAsiaTheme="minorEastAsia" w:cstheme="minorEastAsia"/>
                <w:i w:val="0"/>
                <w:color w:val="000000"/>
                <w:kern w:val="0"/>
                <w:sz w:val="24"/>
                <w:szCs w:val="24"/>
                <w:u w:val="none"/>
                <w:lang w:val="en-US" w:eastAsia="zh-CN" w:bidi="ar"/>
              </w:rPr>
              <w:t>：</w:t>
            </w:r>
          </w:p>
        </w:tc>
        <w:tc>
          <w:tcPr>
            <w:tcW w:w="5431" w:type="dxa"/>
            <w:gridSpan w:val="4"/>
            <w:shd w:val="clear" w:color="auto" w:fill="auto"/>
            <w:vAlign w:val="center"/>
          </w:tcPr>
          <w:p>
            <w:pPr>
              <w:keepNext w:val="0"/>
              <w:keepLines w:val="0"/>
              <w:widowControl/>
              <w:suppressLineNumbers w:val="0"/>
              <w:ind w:firstLine="1920" w:firstLineChars="80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cstheme="minorEastAsia"/>
                <w:i w:val="0"/>
                <w:color w:val="000000"/>
                <w:kern w:val="0"/>
                <w:sz w:val="24"/>
                <w:szCs w:val="24"/>
                <w:u w:val="none"/>
                <w:lang w:val="en-US" w:eastAsia="zh-CN" w:bidi="ar"/>
              </w:rPr>
              <w:t>投诉</w:t>
            </w:r>
            <w:r>
              <w:rPr>
                <w:rFonts w:hint="eastAsia" w:asciiTheme="minorEastAsia" w:hAnsiTheme="minorEastAsia" w:eastAsiaTheme="minorEastAsia" w:cstheme="minorEastAsia"/>
                <w:i w:val="0"/>
                <w:color w:val="000000"/>
                <w:kern w:val="0"/>
                <w:sz w:val="24"/>
                <w:szCs w:val="24"/>
                <w:u w:val="none"/>
                <w:lang w:val="en-US" w:eastAsia="zh-CN" w:bidi="ar"/>
              </w:rPr>
              <w:t>时间：</w:t>
            </w:r>
          </w:p>
        </w:tc>
      </w:tr>
    </w:tbl>
    <w:p>
      <w:pPr>
        <w:rPr>
          <w:rFonts w:cs="Times New Roman"/>
        </w:rPr>
      </w:pPr>
    </w:p>
    <w:p>
      <w:pPr>
        <w:rPr>
          <w:rFonts w:cs="Times New Roman"/>
        </w:rPr>
      </w:pPr>
    </w:p>
    <w:p>
      <w:pPr>
        <w:rPr>
          <w:rFonts w:cs="Times New Roman"/>
        </w:rPr>
      </w:pPr>
    </w:p>
    <w:p>
      <w:pPr>
        <w:rPr>
          <w:rFonts w:hint="eastAsia" w:cs="宋体"/>
        </w:rPr>
      </w:pPr>
    </w:p>
    <w:p>
      <w:pPr>
        <w:rPr>
          <w:rFonts w:hint="eastAsia" w:cs="宋体"/>
        </w:rPr>
      </w:pPr>
      <w:r>
        <w:rPr>
          <w:rFonts w:hint="eastAsia" w:cs="宋体"/>
        </w:rPr>
        <w:t>附件二：</w:t>
      </w:r>
      <w:r>
        <w:rPr>
          <w:rFonts w:hint="eastAsia" w:cs="宋体"/>
          <w:lang w:eastAsia="zh-CN"/>
        </w:rPr>
        <w:t>现场</w:t>
      </w:r>
      <w:r>
        <w:rPr>
          <w:rFonts w:hint="eastAsia" w:cs="宋体"/>
        </w:rPr>
        <w:t>办理流程图</w:t>
      </w:r>
    </w:p>
    <w:p>
      <w:pPr>
        <w:rPr>
          <w:rFonts w:hint="eastAsia" w:cs="宋体"/>
        </w:rPr>
      </w:pPr>
    </w:p>
    <w:p>
      <w:pPr>
        <w:rPr>
          <w:rFonts w:hint="eastAsia" w:cs="宋体"/>
        </w:rPr>
      </w:pPr>
    </w:p>
    <w:p>
      <w:pPr>
        <w:jc w:val="center"/>
        <w:rPr>
          <w:rFonts w:asciiTheme="minorEastAsia" w:hAnsiTheme="minorEastAsia" w:cstheme="minorEastAsia"/>
          <w:color w:val="000000"/>
          <w:sz w:val="36"/>
          <w:szCs w:val="36"/>
        </w:rPr>
      </w:pPr>
    </w:p>
    <w:p>
      <w:r>
        <w:rPr>
          <w:sz w:val="24"/>
        </w:rPr>
        <w:pict>
          <v:shape id="_x0000_s2057" o:spid="_x0000_s2057" o:spt="116" type="#_x0000_t116" style="position:absolute;left:0pt;margin-left:196.95pt;margin-top:1.2pt;height:36.65pt;width:126.7pt;z-index:251663360;v-text-anchor:middle;mso-width-relative:page;mso-height-relative:page;" fillcolor="#FFFFFF" filled="t" stroked="t" coordsize="21600,21600" o:gfxdata="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BVtLH2AAAAAoBAAAPAAAAAAAAAAEAIAAAACIAAABk&#10;cnMvZG93bnJldi54bWxQSwECFAAUAAAACACHTuJAHgBkiHgCAADLBAAADgAAAAAAAAABACAAAAAn&#10;AQAAZHJzL2Uyb0RvYy54bWxQSwUGAAAAAAYABgBZAQAAEQYAAAAA&#10;">
            <v:path/>
            <v:fill on="t" focussize="0,0"/>
            <v:stroke weight="1pt" color="#70AD47" joinstyle="miter"/>
            <v:imagedata o:title=""/>
            <o:lock v:ext="edit"/>
            <v:textbox>
              <w:txbxContent>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开始</w:t>
                  </w:r>
                </w:p>
              </w:txbxContent>
            </v:textbox>
          </v:shape>
        </w:pict>
      </w:r>
    </w:p>
    <w:p/>
    <w:p>
      <w:pPr>
        <w:rPr>
          <w:rFonts w:hint="eastAsia" w:cs="宋体"/>
          <w:lang w:eastAsia="zh-CN"/>
        </w:rPr>
      </w:pPr>
      <w:r>
        <w:rPr>
          <w:sz w:val="24"/>
        </w:rPr>
        <w:pict>
          <v:shape id="_x0000_s2062" o:spid="_x0000_s2062" o:spt="116" type="#_x0000_t116" style="position:absolute;left:0pt;margin-left:242.6pt;margin-top:276.25pt;height:36.6pt;width:121.4pt;mso-position-horizontal-relative:page;mso-position-vertical-relative:page;z-index:251662336;v-text-anchor:middle;mso-width-relative:page;mso-height-relative:page;" fillcolor="#FFFFFF" filled="t" stroked="t" coordsize="21600,21600" o:gfxdata="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P2dH+NsAAAANAQAADwAAAAAAAAABACAA&#10;AAAiAAAAZHJzL2Rvd25yZXYueG1sUEsBAhQAFAAAAAgAh07iQJkfQFh8AgAAywQAAA4AAAAAAAAA&#10;AQAgAAAAKgEAAGRycy9lMm9Eb2MueG1sUEsFBgAAAAAGAAYAWQEAABgGAAAAAA==&#10;">
            <v:path/>
            <v:fill on="t" color2="#FFFFFF" focussize="0,0"/>
            <v:stroke weight="1pt" color="#70AD47" joinstyle="miter"/>
            <v:imagedata o:title=""/>
            <o:lock v:ext="edit" aspectratio="f"/>
            <v:textbox>
              <w:txbxContent>
                <w:p>
                  <w:pPr>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结束</w:t>
                  </w:r>
                </w:p>
              </w:txbxContent>
            </v:textbox>
          </v:shape>
        </w:pict>
      </w:r>
      <w:r>
        <w:rPr>
          <w:sz w:val="24"/>
        </w:rPr>
        <w:pict>
          <v:shape id="_x0000_s2059" o:spid="_x0000_s2059" o:spt="32" type="#_x0000_t32" style="position:absolute;left:0pt;margin-left:304.15pt;margin-top:242.85pt;height:33.35pt;width:0pt;mso-position-horizontal-relative:page;mso-position-vertical-relative:page;z-index:251661312;mso-width-relative:page;mso-height-relative:page;" filled="f" stroked="t" coordsize="21600,21600" o:gfxdata="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KE7&#10;+3TXAAAADQEAAA8AAAAAAAAAAQAgAAAAIgAAAGRycy9kb3ducmV2LnhtbFBLAQIUABQAAAAIAIdO&#10;4kDckuHK6wEAAI8DAAAOAAAAAAAAAAEAIAAAACYBAABkcnMvZTJvRG9jLnhtbFBLBQYAAAAABgAG&#10;AFkBAACDBQAAAAA=&#10;">
            <v:path arrowok="t"/>
            <v:fill on="f" focussize="0,0"/>
            <v:stroke weight="0.5pt" color="#5B9BD5" joinstyle="miter" endarrow="open"/>
            <v:imagedata o:title=""/>
            <o:lock v:ext="edit"/>
          </v:shape>
        </w:pict>
      </w:r>
      <w:r>
        <w:rPr>
          <w:sz w:val="24"/>
        </w:rPr>
        <w:pict>
          <v:shape id="_x0000_s2058" o:spid="_x0000_s2058" o:spt="109" type="#_x0000_t109" style="position:absolute;left:0pt;margin-left:208.65pt;margin-top:184.55pt;height:58.25pt;width:173.2pt;mso-position-horizontal-relative:page;mso-position-vertical-relative:page;z-index:251659264;v-text-anchor:middle;mso-width-relative:page;mso-height-relative:page;" fillcolor="#FFFFFF" filled="t" stroked="t" coordsize="21600,21600" o:gfxdata="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CexT29sAAAANAQAADwAAAAAAAAABACAAAAAiAAAAZHJz&#10;L2Rvd25yZXYueG1sUEsBAhQAFAAAAAgAh07iQAgLeW9zAgAAyAQAAA4AAAAAAAAAAQAgAAAAKgEA&#10;AGRycy9lMm9Eb2MueG1sUEsFBgAAAAAGAAYAWQEAAA8GAAAAAA==&#10;">
            <v:path/>
            <v:fill on="t" color2="#FFFFFF" focussize="0,0"/>
            <v:stroke weight="1pt" color="#70AD47" joinstyle="miter"/>
            <v:imagedata o:title=""/>
            <o:lock v:ext="edit" aspectratio="f"/>
            <v:textbox>
              <w:txbxContent>
                <w:p>
                  <w:pPr>
                    <w:jc w:val="center"/>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zh-CN"/>
                    </w:rPr>
                    <w:t>前往深圳市龙岗区龙城街道清林中路77号海关大厦东座1233现场提交投诉或</w:t>
                  </w:r>
                  <w:r>
                    <w:rPr>
                      <w:rFonts w:hint="eastAsia" w:ascii="仿宋_GB2312" w:hAnsi="仿宋_GB2312" w:eastAsia="仿宋_GB2312" w:cs="仿宋_GB2312"/>
                      <w:sz w:val="20"/>
                      <w:szCs w:val="20"/>
                      <w:lang w:val="en-US" w:eastAsia="zh-CN"/>
                    </w:rPr>
                    <w:t>举报材料，并填写登记表</w:t>
                  </w:r>
                </w:p>
              </w:txbxContent>
            </v:textbox>
          </v:shape>
        </w:pict>
      </w:r>
      <w:r>
        <w:rPr>
          <w:sz w:val="24"/>
        </w:rPr>
        <w:pict>
          <v:shape id="_x0000_s2063" o:spid="_x0000_s2063" o:spt="32" type="#_x0000_t32" style="position:absolute;left:0pt;margin-left:264.9pt;margin-top:6.4pt;height:33.35pt;width:0pt;z-index:251660288;mso-width-relative:page;mso-height-relative:page;" filled="f" stroked="t" coordsize="21600,21600" o:gfxdata="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lfUgTU&#10;AAAACAEAAA8AAAAAAAAAAQAgAAAAIgAAAGRycy9kb3ducmV2LnhtbFBLAQIUABQAAAAIAIdO4kB5&#10;1t086wEAAI8DAAAOAAAAAAAAAAEAIAAAACMBAABkcnMvZTJvRG9jLnhtbFBLBQYAAAAABgAGAFkB&#10;AACABQAAAAA=&#10;">
            <v:path arrowok="t"/>
            <v:fill on="f" focussize="0,0"/>
            <v:stroke weight="0.5pt" color="#5B9BD5" joinstyle="miter" endarrow="open"/>
            <v:imagedata o:title=""/>
            <o:lock v:ext="edit"/>
          </v:shape>
        </w:pic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604030504040204"/>
    <w:charset w:val="88"/>
    <w:family w:val="swiss"/>
    <w:pitch w:val="default"/>
    <w:sig w:usb0="000002A7" w:usb1="28CF4400" w:usb2="00000016" w:usb3="00000000" w:csb0="00100009" w:csb1="00000000"/>
  </w:font>
  <w:font w:name="Microsoft JhengHei UI Light">
    <w:panose1 w:val="020B0304030504040204"/>
    <w:charset w:val="88"/>
    <w:family w:val="swiss"/>
    <w:pitch w:val="default"/>
    <w:sig w:usb0="800002A7" w:usb1="28CF4400" w:usb2="00000016" w:usb3="00000000" w:csb0="00100009" w:csb1="00000000"/>
  </w:font>
  <w:font w:name="Meiryo">
    <w:altName w:val="MS Gothic"/>
    <w:panose1 w:val="020B0604030504040204"/>
    <w:charset w:val="80"/>
    <w:family w:val="swiss"/>
    <w:pitch w:val="default"/>
    <w:sig w:usb0="00000000" w:usb1="00000000" w:usb2="00010012" w:usb3="00000000" w:csb0="0002009F" w:csb1="00000000"/>
  </w:font>
  <w:font w:name="MS Gothic">
    <w:panose1 w:val="020B0609070205080204"/>
    <w:charset w:val="80"/>
    <w:family w:val="auto"/>
    <w:pitch w:val="default"/>
    <w:sig w:usb0="E00002FF" w:usb1="6AC7FDFB" w:usb2="08000012" w:usb3="00000000" w:csb0="4002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D1FFDB7B"/>
    <w:rsid w:val="00183E11"/>
    <w:rsid w:val="00406339"/>
    <w:rsid w:val="00482243"/>
    <w:rsid w:val="005B20DD"/>
    <w:rsid w:val="005F365D"/>
    <w:rsid w:val="006A6CC2"/>
    <w:rsid w:val="006E137F"/>
    <w:rsid w:val="00751460"/>
    <w:rsid w:val="00782101"/>
    <w:rsid w:val="009A64A3"/>
    <w:rsid w:val="00A95BD9"/>
    <w:rsid w:val="00D0296C"/>
    <w:rsid w:val="00D54470"/>
    <w:rsid w:val="00DA4AD5"/>
    <w:rsid w:val="00FD3A24"/>
    <w:rsid w:val="0AF90009"/>
    <w:rsid w:val="0E5742F8"/>
    <w:rsid w:val="0F6E1253"/>
    <w:rsid w:val="108336E2"/>
    <w:rsid w:val="14767D20"/>
    <w:rsid w:val="15D45047"/>
    <w:rsid w:val="1E5C2D09"/>
    <w:rsid w:val="23FF80F5"/>
    <w:rsid w:val="25B16B5E"/>
    <w:rsid w:val="362F8B42"/>
    <w:rsid w:val="3DE10E3E"/>
    <w:rsid w:val="3DF61B22"/>
    <w:rsid w:val="3F7F7BAD"/>
    <w:rsid w:val="3FE64265"/>
    <w:rsid w:val="409B183E"/>
    <w:rsid w:val="40D0635D"/>
    <w:rsid w:val="4FDD4941"/>
    <w:rsid w:val="52AF261D"/>
    <w:rsid w:val="57671A88"/>
    <w:rsid w:val="5B085F23"/>
    <w:rsid w:val="5F5A3F72"/>
    <w:rsid w:val="63EF1E66"/>
    <w:rsid w:val="67FF8A43"/>
    <w:rsid w:val="6A49F83B"/>
    <w:rsid w:val="6A782874"/>
    <w:rsid w:val="73A63EDE"/>
    <w:rsid w:val="75FF9830"/>
    <w:rsid w:val="76BDE588"/>
    <w:rsid w:val="781F77D2"/>
    <w:rsid w:val="79B95030"/>
    <w:rsid w:val="7CF598A8"/>
    <w:rsid w:val="7DFF46BF"/>
    <w:rsid w:val="7E9E4494"/>
    <w:rsid w:val="7FBFCCF6"/>
    <w:rsid w:val="7FF604C2"/>
    <w:rsid w:val="7FFC966F"/>
    <w:rsid w:val="7FFF6CC8"/>
    <w:rsid w:val="8BFEFB8D"/>
    <w:rsid w:val="AADE6735"/>
    <w:rsid w:val="AFB70515"/>
    <w:rsid w:val="BF5A35C5"/>
    <w:rsid w:val="BF7FF36E"/>
    <w:rsid w:val="C57F8CA1"/>
    <w:rsid w:val="C7032B0E"/>
    <w:rsid w:val="CBBDB82D"/>
    <w:rsid w:val="D1FFDB7B"/>
    <w:rsid w:val="D7FC61A0"/>
    <w:rsid w:val="DB7FD24A"/>
    <w:rsid w:val="DFF7A363"/>
    <w:rsid w:val="E5BE7610"/>
    <w:rsid w:val="EFFBE2D6"/>
    <w:rsid w:val="F0FB5AFC"/>
    <w:rsid w:val="F1EFDE65"/>
    <w:rsid w:val="F5CD0C1E"/>
    <w:rsid w:val="F5EFC810"/>
    <w:rsid w:val="F6FF4F29"/>
    <w:rsid w:val="F972C1A7"/>
    <w:rsid w:val="FABFA1A3"/>
    <w:rsid w:val="FEEE4708"/>
    <w:rsid w:val="FEFF7ABB"/>
    <w:rsid w:val="FF014C7A"/>
    <w:rsid w:val="FFFE23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9"/>
        <o:r id="V:Rule2" type="connector" idref="#_x0000_s206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Hyperlink"/>
    <w:basedOn w:val="4"/>
    <w:qFormat/>
    <w:uiPriority w:val="99"/>
    <w:rPr>
      <w:color w:val="0000FF"/>
      <w:u w:val="single"/>
    </w:rPr>
  </w:style>
  <w:style w:type="character" w:customStyle="1" w:styleId="6">
    <w:name w:val="font21"/>
    <w:basedOn w:val="4"/>
    <w:qFormat/>
    <w:uiPriority w:val="99"/>
    <w:rPr>
      <w:rFonts w:ascii="Microsoft JhengHei Light" w:hAnsi="Microsoft JhengHei Light" w:eastAsia="Microsoft JhengHei Light" w:cs="Microsoft JhengHei Light"/>
      <w:color w:val="auto"/>
      <w:sz w:val="9"/>
      <w:szCs w:val="9"/>
      <w:u w:val="none"/>
    </w:rPr>
  </w:style>
  <w:style w:type="character" w:customStyle="1" w:styleId="7">
    <w:name w:val="font01"/>
    <w:basedOn w:val="4"/>
    <w:qFormat/>
    <w:uiPriority w:val="99"/>
    <w:rPr>
      <w:rFonts w:ascii="Microsoft JhengHei UI Light" w:hAnsi="Microsoft JhengHei UI Light" w:eastAsia="Microsoft JhengHei UI Light" w:cs="Microsoft JhengHei UI Light"/>
      <w:color w:val="auto"/>
      <w:sz w:val="9"/>
      <w:szCs w:val="9"/>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7"/>
    <customShpInfo spid="_x0000_s2062"/>
    <customShpInfo spid="_x0000_s2059"/>
    <customShpInfo spid="_x0000_s2058"/>
    <customShpInfo spid="_x0000_s206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Chinese ORG</Company>
  <Pages>5</Pages>
  <Words>219</Words>
  <Characters>1254</Characters>
  <Lines>0</Lines>
  <Paragraphs>0</Paragraphs>
  <TotalTime>3</TotalTime>
  <ScaleCrop>false</ScaleCrop>
  <LinksUpToDate>false</LinksUpToDate>
  <CharactersWithSpaces>0</CharactersWithSpaces>
  <Application>WPS Office_11.8.2.1128_F1E327BC-269C-435d-A152-05C5408002CA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2020-04-23T06:12:00Z</dcterms:created>
  <dc:creator>guagua</dc:creator>
  <cp:lastModifiedBy>符贤雅</cp:lastModifiedBy>
  <dcterms:modified xsi:type="dcterms:W3CDTF">2023-12-29T09:16:45Z</dcterms:modified>
  <dc:title>广东法律服务网服务事项指南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2052-11.8.2.1128</vt:lpwstr>
  </property>
  <property fmtid="{D5CDD505-2E9C-101B-9397-08002B2CF9AE}" pid="3" name="ICV">
    <vt:lpwstr>FF74F9BF8FD70C306C0A64658EA28FC3</vt:lpwstr>
  </property>
</Properties>
</file>